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161B3CAF" w:rsidR="005000AA" w:rsidRPr="00FA0DC7" w:rsidRDefault="005000AA" w:rsidP="005000AA">
      <w:pPr>
        <w:spacing w:before="240" w:after="240" w:line="360" w:lineRule="auto"/>
        <w:jc w:val="both"/>
        <w:rPr>
          <w:rFonts w:ascii="Palatino Linotype" w:hAnsi="Palatino Linotype"/>
          <w:sz w:val="24"/>
          <w:szCs w:val="24"/>
        </w:rPr>
      </w:pPr>
      <w:r w:rsidRPr="00FA0DC7">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9B7DC1" w:rsidRPr="00FA0DC7">
        <w:rPr>
          <w:rFonts w:ascii="Palatino Linotype" w:hAnsi="Palatino Linotype"/>
          <w:sz w:val="24"/>
          <w:szCs w:val="24"/>
        </w:rPr>
        <w:t xml:space="preserve">fecha </w:t>
      </w:r>
      <w:r w:rsidR="00FF34DE" w:rsidRPr="00FA0DC7">
        <w:rPr>
          <w:rFonts w:ascii="Palatino Linotype" w:hAnsi="Palatino Linotype"/>
          <w:sz w:val="24"/>
          <w:szCs w:val="24"/>
        </w:rPr>
        <w:t>trece</w:t>
      </w:r>
      <w:r w:rsidRPr="00FA0DC7">
        <w:rPr>
          <w:rFonts w:ascii="Palatino Linotype" w:hAnsi="Palatino Linotype"/>
          <w:sz w:val="24"/>
          <w:szCs w:val="24"/>
        </w:rPr>
        <w:t xml:space="preserve"> (</w:t>
      </w:r>
      <w:r w:rsidR="00FF34DE" w:rsidRPr="00FA0DC7">
        <w:rPr>
          <w:rFonts w:ascii="Palatino Linotype" w:hAnsi="Palatino Linotype"/>
          <w:sz w:val="24"/>
          <w:szCs w:val="24"/>
        </w:rPr>
        <w:t>13</w:t>
      </w:r>
      <w:r w:rsidR="00BE6E79" w:rsidRPr="00FA0DC7">
        <w:rPr>
          <w:rFonts w:ascii="Palatino Linotype" w:hAnsi="Palatino Linotype"/>
          <w:sz w:val="24"/>
          <w:szCs w:val="24"/>
        </w:rPr>
        <w:t xml:space="preserve">) de </w:t>
      </w:r>
      <w:r w:rsidR="00FF34DE" w:rsidRPr="00FA0DC7">
        <w:rPr>
          <w:rFonts w:ascii="Palatino Linotype" w:hAnsi="Palatino Linotype"/>
          <w:sz w:val="24"/>
          <w:szCs w:val="24"/>
        </w:rPr>
        <w:t>diciembre</w:t>
      </w:r>
      <w:r w:rsidRPr="00FA0DC7">
        <w:rPr>
          <w:rFonts w:ascii="Palatino Linotype" w:hAnsi="Palatino Linotype"/>
          <w:sz w:val="24"/>
          <w:szCs w:val="24"/>
        </w:rPr>
        <w:t xml:space="preserve"> de dos mil veinti</w:t>
      </w:r>
      <w:r w:rsidR="004858C5" w:rsidRPr="00FA0DC7">
        <w:rPr>
          <w:rFonts w:ascii="Palatino Linotype" w:hAnsi="Palatino Linotype"/>
          <w:sz w:val="24"/>
          <w:szCs w:val="24"/>
        </w:rPr>
        <w:t>trés</w:t>
      </w:r>
      <w:r w:rsidRPr="00FA0DC7">
        <w:rPr>
          <w:rFonts w:ascii="Palatino Linotype" w:hAnsi="Palatino Linotype"/>
          <w:sz w:val="24"/>
          <w:szCs w:val="24"/>
        </w:rPr>
        <w:t>.</w:t>
      </w:r>
    </w:p>
    <w:p w14:paraId="4C818016" w14:textId="40720539" w:rsidR="005000AA" w:rsidRPr="00FA0DC7" w:rsidRDefault="005000AA" w:rsidP="005000AA">
      <w:pPr>
        <w:pStyle w:val="Encabezado"/>
        <w:spacing w:line="360" w:lineRule="auto"/>
        <w:jc w:val="both"/>
        <w:rPr>
          <w:rFonts w:ascii="Palatino Linotype" w:hAnsi="Palatino Linotype"/>
          <w:sz w:val="24"/>
          <w:szCs w:val="24"/>
        </w:rPr>
      </w:pPr>
      <w:r w:rsidRPr="00FA0DC7">
        <w:rPr>
          <w:rFonts w:ascii="Palatino Linotype" w:hAnsi="Palatino Linotype"/>
          <w:b/>
          <w:sz w:val="24"/>
          <w:szCs w:val="24"/>
        </w:rPr>
        <w:t>VISTO el</w:t>
      </w:r>
      <w:r w:rsidRPr="00FA0DC7">
        <w:rPr>
          <w:rFonts w:ascii="Palatino Linotype" w:hAnsi="Palatino Linotype"/>
          <w:sz w:val="24"/>
          <w:szCs w:val="24"/>
        </w:rPr>
        <w:t xml:space="preserve"> expediente electrónico formado con motivo del recurso de revisión </w:t>
      </w:r>
      <w:r w:rsidR="00FF34DE" w:rsidRPr="00FA0DC7">
        <w:rPr>
          <w:rFonts w:ascii="Palatino Linotype" w:hAnsi="Palatino Linotype" w:cs="Arial"/>
          <w:b/>
          <w:sz w:val="24"/>
          <w:szCs w:val="24"/>
        </w:rPr>
        <w:t>05553/</w:t>
      </w:r>
      <w:r w:rsidR="00FF34DE" w:rsidRPr="00FA0DC7">
        <w:rPr>
          <w:rFonts w:ascii="Palatino Linotype" w:eastAsia="Calibri" w:hAnsi="Palatino Linotype" w:cs="Tahoma"/>
          <w:b/>
          <w:sz w:val="24"/>
          <w:szCs w:val="24"/>
          <w:lang w:eastAsia="en-US"/>
        </w:rPr>
        <w:t>INFOEM/IP/RR/2022</w:t>
      </w:r>
      <w:r w:rsidRPr="00FA0DC7">
        <w:rPr>
          <w:rFonts w:ascii="Palatino Linotype" w:hAnsi="Palatino Linotype" w:cs="Arial"/>
          <w:b/>
          <w:bCs/>
          <w:sz w:val="24"/>
          <w:szCs w:val="24"/>
        </w:rPr>
        <w:t xml:space="preserve">, </w:t>
      </w:r>
      <w:r w:rsidRPr="00FA0DC7">
        <w:rPr>
          <w:rFonts w:ascii="Palatino Linotype" w:hAnsi="Palatino Linotype"/>
          <w:sz w:val="24"/>
          <w:szCs w:val="24"/>
        </w:rPr>
        <w:t>promovido por</w:t>
      </w:r>
      <w:r w:rsidR="00396CF5" w:rsidRPr="00FA0DC7">
        <w:rPr>
          <w:rFonts w:ascii="Palatino Linotype" w:hAnsi="Palatino Linotype"/>
          <w:sz w:val="24"/>
          <w:szCs w:val="24"/>
        </w:rPr>
        <w:t xml:space="preserve"> </w:t>
      </w:r>
      <w:r w:rsidR="008552A5" w:rsidRPr="00FA0DC7">
        <w:rPr>
          <w:rFonts w:ascii="Palatino Linotype" w:eastAsia="Calibri" w:hAnsi="Palatino Linotype" w:cs="Tahoma"/>
          <w:b/>
          <w:sz w:val="24"/>
          <w:szCs w:val="24"/>
          <w:lang w:eastAsia="en-US"/>
        </w:rPr>
        <w:t xml:space="preserve">XXX </w:t>
      </w:r>
      <w:proofErr w:type="spellStart"/>
      <w:r w:rsidR="008552A5" w:rsidRPr="00FA0DC7">
        <w:rPr>
          <w:rFonts w:ascii="Palatino Linotype" w:eastAsia="Calibri" w:hAnsi="Palatino Linotype" w:cs="Tahoma"/>
          <w:b/>
          <w:sz w:val="24"/>
          <w:szCs w:val="24"/>
          <w:lang w:eastAsia="en-US"/>
        </w:rPr>
        <w:t>XXX</w:t>
      </w:r>
      <w:proofErr w:type="spellEnd"/>
      <w:r w:rsidR="008552A5" w:rsidRPr="00FA0DC7">
        <w:rPr>
          <w:rFonts w:ascii="Palatino Linotype" w:eastAsia="Calibri" w:hAnsi="Palatino Linotype" w:cs="Tahoma"/>
          <w:b/>
          <w:sz w:val="24"/>
          <w:szCs w:val="24"/>
          <w:lang w:eastAsia="en-US"/>
        </w:rPr>
        <w:t xml:space="preserve"> </w:t>
      </w:r>
      <w:proofErr w:type="spellStart"/>
      <w:r w:rsidR="008552A5" w:rsidRPr="00FA0DC7">
        <w:rPr>
          <w:rFonts w:ascii="Palatino Linotype" w:eastAsia="Calibri" w:hAnsi="Palatino Linotype" w:cs="Tahoma"/>
          <w:b/>
          <w:sz w:val="24"/>
          <w:szCs w:val="24"/>
          <w:lang w:eastAsia="en-US"/>
        </w:rPr>
        <w:t>XXX</w:t>
      </w:r>
      <w:proofErr w:type="spellEnd"/>
      <w:r w:rsidR="00CA3902" w:rsidRPr="00FA0DC7">
        <w:rPr>
          <w:rFonts w:ascii="Palatino Linotype" w:eastAsia="Calibri" w:hAnsi="Palatino Linotype" w:cs="Tahoma"/>
          <w:b/>
          <w:sz w:val="24"/>
          <w:szCs w:val="24"/>
          <w:lang w:eastAsia="en-US"/>
        </w:rPr>
        <w:t>,</w:t>
      </w:r>
      <w:r w:rsidR="005D09C1" w:rsidRPr="00FA0DC7">
        <w:rPr>
          <w:rFonts w:ascii="Palatino Linotype" w:hAnsi="Palatino Linotype"/>
          <w:sz w:val="24"/>
          <w:szCs w:val="24"/>
        </w:rPr>
        <w:t xml:space="preserve"> en su calidad de </w:t>
      </w:r>
      <w:r w:rsidRPr="00FA0DC7">
        <w:rPr>
          <w:rFonts w:ascii="Palatino Linotype" w:hAnsi="Palatino Linotype"/>
          <w:b/>
          <w:sz w:val="24"/>
          <w:szCs w:val="24"/>
        </w:rPr>
        <w:t>RECURRENTE</w:t>
      </w:r>
      <w:r w:rsidRPr="00FA0DC7">
        <w:rPr>
          <w:rFonts w:ascii="Palatino Linotype" w:hAnsi="Palatino Linotype" w:cs="Arial"/>
          <w:sz w:val="24"/>
          <w:szCs w:val="24"/>
        </w:rPr>
        <w:t xml:space="preserve">, en contra de la </w:t>
      </w:r>
      <w:r w:rsidR="005D09C1" w:rsidRPr="00FA0DC7">
        <w:rPr>
          <w:rFonts w:ascii="Palatino Linotype" w:hAnsi="Palatino Linotype" w:cs="Arial"/>
          <w:sz w:val="24"/>
          <w:szCs w:val="24"/>
        </w:rPr>
        <w:t xml:space="preserve">falta de </w:t>
      </w:r>
      <w:r w:rsidRPr="00FA0DC7">
        <w:rPr>
          <w:rFonts w:ascii="Palatino Linotype" w:hAnsi="Palatino Linotype" w:cs="Arial"/>
          <w:sz w:val="24"/>
          <w:szCs w:val="24"/>
        </w:rPr>
        <w:t xml:space="preserve">respuesta del </w:t>
      </w:r>
      <w:r w:rsidR="00FF34DE" w:rsidRPr="00FA0DC7">
        <w:rPr>
          <w:rFonts w:ascii="Palatino Linotype" w:eastAsia="Calibri" w:hAnsi="Palatino Linotype" w:cs="Tahoma"/>
          <w:b/>
          <w:sz w:val="24"/>
          <w:szCs w:val="24"/>
          <w:lang w:eastAsia="en-US"/>
        </w:rPr>
        <w:t>Ayuntamiento de Toluca</w:t>
      </w:r>
      <w:r w:rsidRPr="00FA0DC7">
        <w:rPr>
          <w:rFonts w:ascii="Palatino Linotype" w:hAnsi="Palatino Linotype" w:cs="Arial"/>
          <w:sz w:val="24"/>
          <w:szCs w:val="24"/>
        </w:rPr>
        <w:t>,</w:t>
      </w:r>
      <w:r w:rsidRPr="00FA0DC7">
        <w:rPr>
          <w:rFonts w:ascii="Palatino Linotype" w:hAnsi="Palatino Linotype"/>
          <w:b/>
          <w:sz w:val="24"/>
          <w:szCs w:val="24"/>
        </w:rPr>
        <w:t xml:space="preserve"> </w:t>
      </w:r>
      <w:r w:rsidRPr="00FA0DC7">
        <w:rPr>
          <w:rFonts w:ascii="Palatino Linotype" w:hAnsi="Palatino Linotype"/>
          <w:sz w:val="24"/>
          <w:szCs w:val="24"/>
        </w:rPr>
        <w:t>en lo sucesivo el</w:t>
      </w:r>
      <w:r w:rsidRPr="00FA0DC7">
        <w:rPr>
          <w:rFonts w:ascii="Palatino Linotype" w:hAnsi="Palatino Linotype"/>
          <w:b/>
          <w:sz w:val="24"/>
          <w:szCs w:val="24"/>
        </w:rPr>
        <w:t xml:space="preserve"> SUJETO OBLIGADO, </w:t>
      </w:r>
      <w:r w:rsidRPr="00FA0DC7">
        <w:rPr>
          <w:rFonts w:ascii="Palatino Linotype" w:hAnsi="Palatino Linotype"/>
          <w:sz w:val="24"/>
          <w:szCs w:val="24"/>
        </w:rPr>
        <w:t>se procede a dictar la presente resolución, con base en los siguientes:</w:t>
      </w:r>
    </w:p>
    <w:p w14:paraId="1F1BAF80" w14:textId="77777777" w:rsidR="005000AA" w:rsidRPr="00FA0DC7" w:rsidRDefault="005000AA" w:rsidP="005000AA">
      <w:pPr>
        <w:pStyle w:val="Ttulo1"/>
        <w:jc w:val="center"/>
        <w:rPr>
          <w:rFonts w:ascii="Palatino Linotype" w:hAnsi="Palatino Linotype"/>
          <w:b/>
          <w:color w:val="auto"/>
          <w:sz w:val="24"/>
          <w:szCs w:val="24"/>
        </w:rPr>
      </w:pPr>
      <w:bookmarkStart w:id="0" w:name="_Toc87549671"/>
      <w:r w:rsidRPr="00FA0DC7">
        <w:rPr>
          <w:rFonts w:ascii="Palatino Linotype" w:hAnsi="Palatino Linotype"/>
          <w:b/>
          <w:color w:val="auto"/>
          <w:sz w:val="24"/>
          <w:szCs w:val="24"/>
        </w:rPr>
        <w:t>ANTECEDENTES</w:t>
      </w:r>
      <w:bookmarkEnd w:id="0"/>
    </w:p>
    <w:p w14:paraId="04287D5F" w14:textId="77777777" w:rsidR="005000AA" w:rsidRPr="00FA0DC7" w:rsidRDefault="005000AA" w:rsidP="005000AA">
      <w:pPr>
        <w:rPr>
          <w:rFonts w:ascii="Palatino Linotype" w:hAnsi="Palatino Linotype"/>
          <w:sz w:val="24"/>
          <w:szCs w:val="24"/>
          <w:lang w:eastAsia="en-US"/>
        </w:rPr>
      </w:pPr>
    </w:p>
    <w:p w14:paraId="205E5E03" w14:textId="2DE37AAF" w:rsidR="005000AA" w:rsidRPr="00FA0DC7"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FA0DC7">
        <w:rPr>
          <w:rFonts w:ascii="Palatino Linotype" w:eastAsia="Calibri" w:hAnsi="Palatino Linotype" w:cs="Arial"/>
          <w:sz w:val="24"/>
          <w:lang w:val="es-ES"/>
        </w:rPr>
        <w:t xml:space="preserve">El día </w:t>
      </w:r>
      <w:r w:rsidR="00FF34DE" w:rsidRPr="00FA0DC7">
        <w:rPr>
          <w:rFonts w:ascii="Palatino Linotype" w:eastAsia="Calibri" w:hAnsi="Palatino Linotype" w:cs="Arial"/>
          <w:sz w:val="24"/>
          <w:lang w:val="es-ES"/>
        </w:rPr>
        <w:t>veinti</w:t>
      </w:r>
      <w:r w:rsidR="004A4956" w:rsidRPr="00FA0DC7">
        <w:rPr>
          <w:rFonts w:ascii="Palatino Linotype" w:eastAsia="Calibri" w:hAnsi="Palatino Linotype" w:cs="Arial"/>
          <w:sz w:val="24"/>
          <w:lang w:val="es-ES"/>
        </w:rPr>
        <w:t>ocho</w:t>
      </w:r>
      <w:r w:rsidR="00AA58C8" w:rsidRPr="00FA0DC7">
        <w:rPr>
          <w:rFonts w:ascii="Palatino Linotype" w:eastAsia="Calibri" w:hAnsi="Palatino Linotype" w:cs="Arial"/>
          <w:sz w:val="24"/>
          <w:lang w:val="es-ES"/>
        </w:rPr>
        <w:t xml:space="preserve"> (</w:t>
      </w:r>
      <w:r w:rsidR="00FF34DE" w:rsidRPr="00FA0DC7">
        <w:rPr>
          <w:rFonts w:ascii="Palatino Linotype" w:eastAsia="Calibri" w:hAnsi="Palatino Linotype" w:cs="Arial"/>
          <w:sz w:val="24"/>
          <w:lang w:val="es-ES"/>
        </w:rPr>
        <w:t>2</w:t>
      </w:r>
      <w:r w:rsidR="004A4956" w:rsidRPr="00FA0DC7">
        <w:rPr>
          <w:rFonts w:ascii="Palatino Linotype" w:eastAsia="Calibri" w:hAnsi="Palatino Linotype" w:cs="Arial"/>
          <w:sz w:val="24"/>
          <w:lang w:val="es-ES"/>
        </w:rPr>
        <w:t>8</w:t>
      </w:r>
      <w:r w:rsidR="00AA58C8" w:rsidRPr="00FA0DC7">
        <w:rPr>
          <w:rFonts w:ascii="Palatino Linotype" w:eastAsia="Calibri" w:hAnsi="Palatino Linotype" w:cs="Arial"/>
          <w:sz w:val="24"/>
          <w:lang w:val="es-ES"/>
        </w:rPr>
        <w:t xml:space="preserve">) de </w:t>
      </w:r>
      <w:r w:rsidR="00FF34DE" w:rsidRPr="00FA0DC7">
        <w:rPr>
          <w:rFonts w:ascii="Palatino Linotype" w:eastAsia="Calibri" w:hAnsi="Palatino Linotype" w:cs="Arial"/>
          <w:sz w:val="24"/>
          <w:lang w:val="es-ES"/>
        </w:rPr>
        <w:t>febrero</w:t>
      </w:r>
      <w:r w:rsidR="005000AA" w:rsidRPr="00FA0DC7">
        <w:rPr>
          <w:rFonts w:ascii="Palatino Linotype" w:eastAsia="Calibri" w:hAnsi="Palatino Linotype"/>
          <w:sz w:val="24"/>
          <w:lang w:val="es-ES"/>
        </w:rPr>
        <w:t xml:space="preserve"> de dos mil veinti</w:t>
      </w:r>
      <w:r w:rsidR="00D60DFE" w:rsidRPr="00FA0DC7">
        <w:rPr>
          <w:rFonts w:ascii="Palatino Linotype" w:eastAsia="Calibri" w:hAnsi="Palatino Linotype"/>
          <w:sz w:val="24"/>
          <w:lang w:val="es-ES"/>
        </w:rPr>
        <w:t>dós</w:t>
      </w:r>
      <w:r w:rsidR="005000AA" w:rsidRPr="00FA0DC7">
        <w:rPr>
          <w:rFonts w:ascii="Palatino Linotype" w:eastAsia="Calibri" w:hAnsi="Palatino Linotype" w:cs="Arial"/>
          <w:sz w:val="24"/>
          <w:lang w:val="es-ES"/>
        </w:rPr>
        <w:t>,</w:t>
      </w:r>
      <w:r w:rsidR="005000AA" w:rsidRPr="00FA0DC7">
        <w:rPr>
          <w:rFonts w:ascii="Palatino Linotype" w:eastAsia="Calibri" w:hAnsi="Palatino Linotype"/>
          <w:sz w:val="24"/>
          <w:lang w:val="es-ES"/>
        </w:rPr>
        <w:t xml:space="preserve"> </w:t>
      </w:r>
      <w:r w:rsidR="005000AA" w:rsidRPr="00FA0DC7">
        <w:rPr>
          <w:rFonts w:ascii="Palatino Linotype" w:eastAsia="Calibri" w:hAnsi="Palatino Linotype"/>
          <w:b/>
          <w:sz w:val="24"/>
          <w:lang w:val="es-ES"/>
        </w:rPr>
        <w:t xml:space="preserve">EL RECURRENTE </w:t>
      </w:r>
      <w:r w:rsidR="005000AA" w:rsidRPr="00FA0DC7">
        <w:rPr>
          <w:rFonts w:ascii="Palatino Linotype" w:eastAsia="Calibri" w:hAnsi="Palatino Linotype"/>
          <w:bCs/>
          <w:sz w:val="24"/>
          <w:lang w:val="es-ES"/>
        </w:rPr>
        <w:t>presentó</w:t>
      </w:r>
      <w:r w:rsidR="005000AA" w:rsidRPr="00FA0DC7">
        <w:rPr>
          <w:rFonts w:ascii="Palatino Linotype" w:hAnsi="Palatino Linotype"/>
          <w:b/>
          <w:sz w:val="24"/>
        </w:rPr>
        <w:t>,</w:t>
      </w:r>
      <w:r w:rsidR="005000AA" w:rsidRPr="00FA0DC7">
        <w:rPr>
          <w:rFonts w:ascii="Palatino Linotype" w:eastAsia="Calibri" w:hAnsi="Palatino Linotype" w:cs="Arial"/>
          <w:sz w:val="24"/>
          <w:lang w:val="es-ES"/>
        </w:rPr>
        <w:t xml:space="preserve"> ante el </w:t>
      </w:r>
      <w:r w:rsidR="005000AA" w:rsidRPr="00FA0DC7">
        <w:rPr>
          <w:rFonts w:ascii="Palatino Linotype" w:eastAsia="Calibri" w:hAnsi="Palatino Linotype" w:cs="Arial"/>
          <w:b/>
          <w:sz w:val="24"/>
          <w:lang w:val="es-ES"/>
        </w:rPr>
        <w:t>SUJETO OBLIGADO</w:t>
      </w:r>
      <w:r w:rsidR="005000AA" w:rsidRPr="00FA0DC7">
        <w:rPr>
          <w:rFonts w:ascii="Palatino Linotype" w:eastAsia="Calibri" w:hAnsi="Palatino Linotype" w:cs="Arial"/>
          <w:sz w:val="24"/>
        </w:rPr>
        <w:t xml:space="preserve"> vía </w:t>
      </w:r>
      <w:r w:rsidR="005000AA" w:rsidRPr="00FA0DC7">
        <w:rPr>
          <w:rFonts w:ascii="Palatino Linotype" w:eastAsia="Calibri" w:hAnsi="Palatino Linotype" w:cs="Arial"/>
          <w:sz w:val="24"/>
          <w:lang w:val="es-ES"/>
        </w:rPr>
        <w:t>Sistema de Acceso a la Información Mexiquense (</w:t>
      </w:r>
      <w:r w:rsidR="005000AA" w:rsidRPr="00FA0DC7">
        <w:rPr>
          <w:rFonts w:ascii="Palatino Linotype" w:eastAsia="Calibri" w:hAnsi="Palatino Linotype" w:cs="Arial"/>
          <w:b/>
          <w:sz w:val="24"/>
          <w:lang w:val="es-ES"/>
        </w:rPr>
        <w:t>SAIMEX)</w:t>
      </w:r>
      <w:r w:rsidR="005000AA" w:rsidRPr="00FA0DC7">
        <w:rPr>
          <w:rFonts w:ascii="Palatino Linotype" w:eastAsia="Calibri" w:hAnsi="Palatino Linotype" w:cs="Arial"/>
          <w:sz w:val="24"/>
          <w:lang w:val="es-ES"/>
        </w:rPr>
        <w:t xml:space="preserve">, la solicitud de información pública registrada con el número </w:t>
      </w:r>
      <w:r w:rsidR="004A4956" w:rsidRPr="00FA0DC7">
        <w:rPr>
          <w:rFonts w:ascii="Palatino Linotype" w:eastAsia="Calibri" w:hAnsi="Palatino Linotype" w:cs="Arial"/>
          <w:b/>
          <w:sz w:val="24"/>
          <w:lang w:val="es-ES"/>
        </w:rPr>
        <w:t>00</w:t>
      </w:r>
      <w:r w:rsidR="00FF34DE" w:rsidRPr="00FA0DC7">
        <w:rPr>
          <w:rFonts w:ascii="Palatino Linotype" w:eastAsia="Calibri" w:hAnsi="Palatino Linotype" w:cs="Arial"/>
          <w:b/>
          <w:sz w:val="24"/>
          <w:lang w:val="es-ES"/>
        </w:rPr>
        <w:t>582</w:t>
      </w:r>
      <w:r w:rsidR="004A4956" w:rsidRPr="00FA0DC7">
        <w:rPr>
          <w:rFonts w:ascii="Palatino Linotype" w:eastAsia="Calibri" w:hAnsi="Palatino Linotype" w:cs="Arial"/>
          <w:b/>
          <w:sz w:val="24"/>
          <w:lang w:val="es-ES"/>
        </w:rPr>
        <w:t>/TOLUCA/IP/2022</w:t>
      </w:r>
      <w:r w:rsidR="009B7DC1" w:rsidRPr="00FA0DC7">
        <w:rPr>
          <w:rFonts w:ascii="Palatino Linotype" w:eastAsia="Calibri" w:hAnsi="Palatino Linotype" w:cs="Arial"/>
          <w:b/>
          <w:sz w:val="24"/>
          <w:lang w:val="es-ES"/>
        </w:rPr>
        <w:t>,</w:t>
      </w:r>
      <w:r w:rsidR="005D09C1" w:rsidRPr="00FA0DC7">
        <w:rPr>
          <w:rFonts w:ascii="Palatino Linotype" w:hAnsi="Palatino Linotype"/>
          <w:b/>
          <w:sz w:val="24"/>
          <w:lang w:val="es-ES"/>
        </w:rPr>
        <w:t xml:space="preserve"> </w:t>
      </w:r>
      <w:r w:rsidR="009B7DC1" w:rsidRPr="00FA0DC7">
        <w:rPr>
          <w:rFonts w:ascii="Palatino Linotype" w:eastAsia="Calibri" w:hAnsi="Palatino Linotype" w:cs="Arial"/>
          <w:sz w:val="24"/>
          <w:lang w:val="es-ES"/>
        </w:rPr>
        <w:t>en la que</w:t>
      </w:r>
      <w:r w:rsidR="005000AA" w:rsidRPr="00FA0DC7">
        <w:rPr>
          <w:rFonts w:ascii="Palatino Linotype" w:eastAsia="Calibri" w:hAnsi="Palatino Linotype" w:cs="Arial"/>
          <w:sz w:val="24"/>
          <w:lang w:val="es-ES"/>
        </w:rPr>
        <w:t xml:space="preserve"> solicitó lo siguiente:</w:t>
      </w:r>
    </w:p>
    <w:p w14:paraId="0A3CDCB5" w14:textId="77777777" w:rsidR="00965001" w:rsidRPr="00FA0DC7" w:rsidRDefault="00965001" w:rsidP="00965001">
      <w:pPr>
        <w:pStyle w:val="Prrafodelista"/>
        <w:spacing w:line="360" w:lineRule="auto"/>
        <w:ind w:left="0"/>
        <w:jc w:val="both"/>
        <w:rPr>
          <w:rFonts w:ascii="Palatino Linotype" w:hAnsi="Palatino Linotype" w:cs="Arial"/>
          <w:sz w:val="24"/>
          <w:lang w:val="es-ES"/>
        </w:rPr>
      </w:pPr>
    </w:p>
    <w:p w14:paraId="19CBEB32" w14:textId="3DED014C" w:rsidR="005000AA" w:rsidRPr="00FA0DC7" w:rsidRDefault="005000AA" w:rsidP="005000AA">
      <w:pPr>
        <w:ind w:left="567" w:right="567"/>
        <w:jc w:val="both"/>
        <w:rPr>
          <w:rFonts w:ascii="Palatino Linotype" w:eastAsia="Calibri" w:hAnsi="Palatino Linotype" w:cs="Arial"/>
          <w:i/>
          <w:sz w:val="24"/>
          <w:szCs w:val="24"/>
          <w:lang w:val="es-ES"/>
        </w:rPr>
      </w:pPr>
      <w:r w:rsidRPr="00FA0DC7">
        <w:rPr>
          <w:rFonts w:ascii="Palatino Linotype" w:eastAsia="Calibri" w:hAnsi="Palatino Linotype" w:cs="Arial"/>
          <w:i/>
          <w:sz w:val="24"/>
          <w:szCs w:val="24"/>
          <w:lang w:val="es-ES"/>
        </w:rPr>
        <w:t>“</w:t>
      </w:r>
      <w:r w:rsidR="00FF34DE" w:rsidRPr="00FA0DC7">
        <w:rPr>
          <w:rFonts w:ascii="Palatino Linotype" w:hAnsi="Palatino Linotype"/>
          <w:i/>
          <w:sz w:val="24"/>
          <w:szCs w:val="24"/>
          <w:lang w:eastAsia="es-MX"/>
        </w:rPr>
        <w:t>Queremos se nos informe, de los procedimientos (completos) directos e indirectos, costos relacionados, formatos aplicables, servidores públicos responsables de los siguientes tramites, que están expuestos a actos de corrupción. Como son tramite de cambio de uso de suelo, cambio de propietario de inmuebles, licencia de funcionamiento de establecimientos con venta o consumo de bebidas alcohólicas, licencias para gaseras o gasolineras, autorización para eventos masivos, asignación de espacios en mercados públicos, permisos temporales para ambulantes, autorización para estacionamientos públicos, dictamen de factibilidad para alto o medio impacto o regional.</w:t>
      </w:r>
      <w:r w:rsidRPr="00FA0DC7">
        <w:rPr>
          <w:rFonts w:ascii="Palatino Linotype" w:eastAsia="Calibri" w:hAnsi="Palatino Linotype" w:cs="Arial"/>
          <w:i/>
          <w:sz w:val="24"/>
          <w:szCs w:val="24"/>
          <w:lang w:val="es-ES"/>
        </w:rPr>
        <w:t>” (Sic)</w:t>
      </w:r>
    </w:p>
    <w:p w14:paraId="7690DF83" w14:textId="77777777" w:rsidR="00A36BE2" w:rsidRPr="00FA0DC7" w:rsidRDefault="00A36BE2" w:rsidP="005000AA">
      <w:pPr>
        <w:ind w:left="567" w:right="567"/>
        <w:jc w:val="both"/>
        <w:rPr>
          <w:rFonts w:ascii="Palatino Linotype" w:eastAsia="Calibri" w:hAnsi="Palatino Linotype" w:cs="Arial"/>
          <w:i/>
          <w:sz w:val="24"/>
          <w:szCs w:val="24"/>
          <w:lang w:val="es-ES"/>
        </w:rPr>
      </w:pPr>
    </w:p>
    <w:p w14:paraId="05FC21AC" w14:textId="784CB31D" w:rsidR="00427E2F" w:rsidRPr="00FA0DC7"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FA0DC7">
        <w:rPr>
          <w:rFonts w:ascii="Palatino Linotype" w:hAnsi="Palatino Linotype" w:cs="Arial"/>
          <w:sz w:val="24"/>
          <w:lang w:val="es-ES"/>
        </w:rPr>
        <w:lastRenderedPageBreak/>
        <w:t xml:space="preserve">Señaló como modalidad de entrega de la información a través del </w:t>
      </w:r>
      <w:r w:rsidRPr="00FA0DC7">
        <w:rPr>
          <w:rFonts w:ascii="Palatino Linotype" w:hAnsi="Palatino Linotype" w:cs="Arial"/>
          <w:b/>
          <w:sz w:val="24"/>
          <w:lang w:val="es-ES"/>
        </w:rPr>
        <w:t>SAIMEX.</w:t>
      </w:r>
    </w:p>
    <w:p w14:paraId="318044EA" w14:textId="77777777" w:rsidR="00427E2F" w:rsidRPr="00FA0DC7" w:rsidRDefault="00427E2F" w:rsidP="00427E2F">
      <w:pPr>
        <w:pStyle w:val="Prrafodelista"/>
        <w:spacing w:line="360" w:lineRule="auto"/>
        <w:ind w:left="0"/>
        <w:jc w:val="both"/>
        <w:rPr>
          <w:rFonts w:ascii="Palatino Linotype" w:hAnsi="Palatino Linotype" w:cs="Arial"/>
          <w:sz w:val="24"/>
          <w:lang w:val="es-ES"/>
        </w:rPr>
      </w:pPr>
    </w:p>
    <w:p w14:paraId="315AE2FE" w14:textId="67A54DB4" w:rsidR="00FF34DE" w:rsidRPr="00FA0DC7" w:rsidRDefault="00FF34DE" w:rsidP="005D09C1">
      <w:pPr>
        <w:pStyle w:val="Prrafodelista"/>
        <w:numPr>
          <w:ilvl w:val="0"/>
          <w:numId w:val="3"/>
        </w:numPr>
        <w:spacing w:before="240" w:after="240" w:line="360" w:lineRule="auto"/>
        <w:ind w:left="0" w:firstLine="0"/>
        <w:jc w:val="both"/>
        <w:rPr>
          <w:rFonts w:ascii="Palatino Linotype" w:hAnsi="Palatino Linotype"/>
          <w:color w:val="000000"/>
          <w:sz w:val="24"/>
        </w:rPr>
      </w:pPr>
      <w:r w:rsidRPr="00FA0DC7">
        <w:rPr>
          <w:rFonts w:ascii="Palatino Linotype" w:hAnsi="Palatino Linotype"/>
          <w:color w:val="000000"/>
          <w:sz w:val="24"/>
        </w:rPr>
        <w:t>El ocho (8) de marzo de dos mil veintidós, el Sujeto Obligado solicitó una aclaración en los siguientes términos:</w:t>
      </w:r>
    </w:p>
    <w:p w14:paraId="05DE5938" w14:textId="77777777" w:rsidR="00FF34DE" w:rsidRPr="00FA0DC7" w:rsidRDefault="00FF34DE" w:rsidP="00FF34DE">
      <w:pPr>
        <w:pStyle w:val="Prrafodelista"/>
        <w:tabs>
          <w:tab w:val="left" w:pos="8222"/>
        </w:tabs>
        <w:spacing w:line="360" w:lineRule="auto"/>
        <w:ind w:left="567" w:right="822"/>
        <w:rPr>
          <w:rFonts w:ascii="Palatino Linotype" w:eastAsia="Calibri" w:hAnsi="Palatino Linotype"/>
          <w:i/>
          <w:lang w:val="es-ES"/>
        </w:rPr>
      </w:pPr>
      <w:r w:rsidRPr="00FA0DC7">
        <w:rPr>
          <w:rFonts w:ascii="Palatino Linotype" w:eastAsia="Calibri" w:hAnsi="Palatino Linotype"/>
          <w:i/>
          <w:lang w:val="es-ES"/>
        </w:rPr>
        <w:t>Con fundamento en el articulo 159 de la Ley de Transparencia y Acceso a la Información Pública del Estado de México y Municipios, se le requiere para que dentro del plazo de diez días hábiles realice lo siguiente:</w:t>
      </w:r>
    </w:p>
    <w:p w14:paraId="3E1178E2" w14:textId="77777777" w:rsidR="00FF34DE" w:rsidRPr="00FA0DC7" w:rsidRDefault="00FF34DE" w:rsidP="00FF34DE">
      <w:pPr>
        <w:pStyle w:val="Prrafodelista"/>
        <w:tabs>
          <w:tab w:val="left" w:pos="8222"/>
        </w:tabs>
        <w:spacing w:line="360" w:lineRule="auto"/>
        <w:ind w:left="567" w:right="822"/>
        <w:rPr>
          <w:rFonts w:ascii="Palatino Linotype" w:eastAsia="Calibri" w:hAnsi="Palatino Linotype"/>
          <w:i/>
          <w:lang w:val="es-ES"/>
        </w:rPr>
      </w:pPr>
      <w:r w:rsidRPr="00FA0DC7">
        <w:rPr>
          <w:rFonts w:ascii="Palatino Linotype" w:eastAsia="Calibri" w:hAnsi="Palatino Linotype"/>
          <w:i/>
          <w:lang w:val="es-ES"/>
        </w:rPr>
        <w:t>Se adjunta Acuerdo de Aclaración, de conformidad con el artículo 159 de la Ley en la materia.</w:t>
      </w:r>
    </w:p>
    <w:p w14:paraId="3F575124" w14:textId="77777777" w:rsidR="00FF34DE" w:rsidRPr="00FA0DC7" w:rsidRDefault="00FF34DE" w:rsidP="00FF34DE">
      <w:pPr>
        <w:pStyle w:val="Prrafodelista"/>
        <w:tabs>
          <w:tab w:val="left" w:pos="8222"/>
        </w:tabs>
        <w:spacing w:line="360" w:lineRule="auto"/>
        <w:ind w:left="567" w:right="822"/>
        <w:rPr>
          <w:rFonts w:ascii="Palatino Linotype" w:eastAsia="Calibri" w:hAnsi="Palatino Linotype"/>
          <w:i/>
          <w:lang w:val="es-ES"/>
        </w:rPr>
      </w:pPr>
      <w:r w:rsidRPr="00FA0DC7">
        <w:rPr>
          <w:rFonts w:ascii="Palatino Linotype" w:eastAsia="Calibri" w:hAnsi="Palatino Linotype"/>
          <w:i/>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3D0A028" w14:textId="77777777" w:rsidR="00FF34DE" w:rsidRPr="00FA0DC7" w:rsidRDefault="00FF34DE" w:rsidP="00FF34DE">
      <w:pPr>
        <w:pStyle w:val="Prrafodelista"/>
        <w:tabs>
          <w:tab w:val="left" w:pos="8222"/>
        </w:tabs>
        <w:spacing w:line="360" w:lineRule="auto"/>
        <w:ind w:left="567" w:right="822"/>
        <w:rPr>
          <w:rFonts w:ascii="Palatino Linotype" w:eastAsia="Calibri" w:hAnsi="Palatino Linotype"/>
          <w:i/>
          <w:lang w:val="es-ES"/>
        </w:rPr>
      </w:pPr>
      <w:r w:rsidRPr="00FA0DC7">
        <w:rPr>
          <w:rFonts w:ascii="Palatino Linotype" w:eastAsia="Calibri" w:hAnsi="Palatino Linotype"/>
          <w:i/>
          <w:lang w:val="es-ES"/>
        </w:rPr>
        <w:t>ATENTAMENTE</w:t>
      </w:r>
    </w:p>
    <w:p w14:paraId="06C2FF52" w14:textId="459CDC59" w:rsidR="00FF34DE" w:rsidRPr="00FA0DC7" w:rsidRDefault="00FF34DE" w:rsidP="00FF34DE">
      <w:pPr>
        <w:pStyle w:val="Prrafodelista"/>
        <w:tabs>
          <w:tab w:val="left" w:pos="8222"/>
        </w:tabs>
        <w:spacing w:line="360" w:lineRule="auto"/>
        <w:ind w:left="567" w:right="822"/>
        <w:rPr>
          <w:rFonts w:ascii="Palatino Linotype" w:eastAsia="Calibri" w:hAnsi="Palatino Linotype"/>
          <w:i/>
          <w:lang w:val="es-ES"/>
        </w:rPr>
      </w:pPr>
      <w:r w:rsidRPr="00FA0DC7">
        <w:rPr>
          <w:rFonts w:ascii="Palatino Linotype" w:eastAsia="Calibri" w:hAnsi="Palatino Linotype"/>
          <w:i/>
          <w:lang w:val="es-ES"/>
        </w:rPr>
        <w:t>Lic. Norma Sofía Pérez Martínez</w:t>
      </w:r>
    </w:p>
    <w:p w14:paraId="35204F02" w14:textId="77777777" w:rsidR="00FF34DE" w:rsidRPr="00FA0DC7" w:rsidRDefault="00FF34DE" w:rsidP="00FF34DE">
      <w:pPr>
        <w:pStyle w:val="Prrafodelista"/>
        <w:tabs>
          <w:tab w:val="left" w:pos="8222"/>
        </w:tabs>
        <w:spacing w:line="360" w:lineRule="auto"/>
        <w:ind w:left="567" w:right="822"/>
        <w:rPr>
          <w:rFonts w:ascii="Palatino Linotype" w:eastAsia="Calibri" w:hAnsi="Palatino Linotype"/>
          <w:i/>
          <w:sz w:val="24"/>
          <w:lang w:val="es-ES"/>
        </w:rPr>
      </w:pPr>
    </w:p>
    <w:p w14:paraId="3383CA6E" w14:textId="3055D552" w:rsidR="00FF34DE" w:rsidRPr="00FA0DC7" w:rsidRDefault="00FF34DE" w:rsidP="00FF34DE">
      <w:pPr>
        <w:pStyle w:val="Prrafodelista"/>
        <w:numPr>
          <w:ilvl w:val="0"/>
          <w:numId w:val="15"/>
        </w:numPr>
        <w:tabs>
          <w:tab w:val="left" w:pos="8222"/>
        </w:tabs>
        <w:spacing w:line="360" w:lineRule="auto"/>
        <w:ind w:left="567" w:right="822"/>
        <w:jc w:val="both"/>
        <w:rPr>
          <w:rFonts w:ascii="Palatino Linotype" w:eastAsia="Calibri" w:hAnsi="Palatino Linotype"/>
          <w:lang w:val="es-ES"/>
        </w:rPr>
      </w:pPr>
      <w:r w:rsidRPr="00FA0DC7">
        <w:rPr>
          <w:rFonts w:ascii="Palatino Linotype" w:eastAsia="Calibri" w:hAnsi="Palatino Linotype"/>
          <w:lang w:val="es-ES"/>
        </w:rPr>
        <w:t>El Sujeto Obligado adjuntó el documento electrónico denominado Acuerdo de Aclaración 00582_2022.pdf: Documento sin número de oficio de fecha ocho (8) de marzo de 2022, suscrito por el Titular de la Unidad de Transparencia, mediante el cual solicita la aclaración en específico al nombre de qué servidor público o en específico a qué trámite.</w:t>
      </w:r>
    </w:p>
    <w:p w14:paraId="61F9BB78" w14:textId="77777777" w:rsidR="00FF34DE" w:rsidRPr="00FA0DC7" w:rsidRDefault="00FF34DE" w:rsidP="00FF34DE">
      <w:pPr>
        <w:pStyle w:val="Prrafodelista"/>
        <w:tabs>
          <w:tab w:val="left" w:pos="8222"/>
        </w:tabs>
        <w:ind w:left="567" w:right="822"/>
        <w:rPr>
          <w:rFonts w:ascii="Palatino Linotype" w:eastAsia="Calibri" w:hAnsi="Palatino Linotype"/>
          <w:i/>
          <w:sz w:val="24"/>
          <w:lang w:val="es-ES"/>
        </w:rPr>
      </w:pPr>
    </w:p>
    <w:p w14:paraId="67E57EA2" w14:textId="34B022E9" w:rsidR="00FF34DE" w:rsidRPr="00FA0DC7" w:rsidRDefault="00FF34DE"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FA0DC7">
        <w:rPr>
          <w:rFonts w:ascii="Palatino Linotype" w:hAnsi="Palatino Linotype"/>
          <w:color w:val="000000"/>
          <w:sz w:val="24"/>
        </w:rPr>
        <w:lastRenderedPageBreak/>
        <w:t>El veintitrés (23) de marzo de dos mil veintidós, el Sujeto Obligado tuvo por no presentada la solicitud del particular, archivando como concluida la solicitud.</w:t>
      </w:r>
    </w:p>
    <w:p w14:paraId="47BDCF02" w14:textId="76764FF4" w:rsidR="005D09C1" w:rsidRPr="00FA0DC7"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FA0DC7">
        <w:rPr>
          <w:rFonts w:ascii="Palatino Linotype" w:eastAsia="Calibri" w:hAnsi="Palatino Linotype"/>
          <w:sz w:val="24"/>
          <w:lang w:val="es-ES"/>
        </w:rPr>
        <w:t xml:space="preserve">El </w:t>
      </w:r>
      <w:r w:rsidR="005D09C1" w:rsidRPr="00FA0DC7">
        <w:rPr>
          <w:rFonts w:ascii="Palatino Linotype" w:eastAsia="Calibri" w:hAnsi="Palatino Linotype"/>
          <w:sz w:val="24"/>
          <w:lang w:val="es-ES"/>
        </w:rPr>
        <w:t>Sujeto Obligado no emitió respuesta a la solicitud.</w:t>
      </w:r>
    </w:p>
    <w:p w14:paraId="3CE72CFC" w14:textId="3423FCEA" w:rsidR="00E65B7C" w:rsidRPr="00FA0DC7"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1018ECBD" w:rsidR="005000AA" w:rsidRPr="00FA0DC7"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FA0DC7">
        <w:rPr>
          <w:rFonts w:ascii="Palatino Linotype" w:eastAsia="Calibri" w:hAnsi="Palatino Linotype" w:cs="Arial"/>
          <w:sz w:val="24"/>
          <w:lang w:val="es-AR"/>
        </w:rPr>
        <w:t xml:space="preserve">El </w:t>
      </w:r>
      <w:r w:rsidR="00FF34DE" w:rsidRPr="00FA0DC7">
        <w:rPr>
          <w:rFonts w:ascii="Palatino Linotype" w:eastAsia="Calibri" w:hAnsi="Palatino Linotype" w:cs="Arial"/>
          <w:sz w:val="24"/>
          <w:lang w:val="es-AR"/>
        </w:rPr>
        <w:t>cinco</w:t>
      </w:r>
      <w:r w:rsidR="005000AA" w:rsidRPr="00FA0DC7">
        <w:rPr>
          <w:rFonts w:ascii="Palatino Linotype" w:eastAsia="Calibri" w:hAnsi="Palatino Linotype" w:cs="Arial"/>
          <w:sz w:val="24"/>
          <w:lang w:val="es-AR"/>
        </w:rPr>
        <w:t xml:space="preserve"> (</w:t>
      </w:r>
      <w:r w:rsidR="00FF34DE" w:rsidRPr="00FA0DC7">
        <w:rPr>
          <w:rFonts w:ascii="Palatino Linotype" w:eastAsia="Calibri" w:hAnsi="Palatino Linotype" w:cs="Arial"/>
          <w:sz w:val="24"/>
          <w:lang w:val="es-AR"/>
        </w:rPr>
        <w:t>5</w:t>
      </w:r>
      <w:r w:rsidR="005000AA" w:rsidRPr="00FA0DC7">
        <w:rPr>
          <w:rFonts w:ascii="Palatino Linotype" w:eastAsia="Calibri" w:hAnsi="Palatino Linotype" w:cs="Arial"/>
          <w:sz w:val="24"/>
          <w:lang w:val="es-AR"/>
        </w:rPr>
        <w:t xml:space="preserve">) de </w:t>
      </w:r>
      <w:r w:rsidR="00FF34DE" w:rsidRPr="00FA0DC7">
        <w:rPr>
          <w:rFonts w:ascii="Palatino Linotype" w:eastAsia="Calibri" w:hAnsi="Palatino Linotype" w:cs="Arial"/>
          <w:sz w:val="24"/>
          <w:lang w:val="es-AR"/>
        </w:rPr>
        <w:t xml:space="preserve">abril </w:t>
      </w:r>
      <w:r w:rsidR="005000AA" w:rsidRPr="00FA0DC7">
        <w:rPr>
          <w:rFonts w:ascii="Palatino Linotype" w:eastAsia="Calibri" w:hAnsi="Palatino Linotype" w:cs="Arial"/>
          <w:sz w:val="24"/>
          <w:lang w:val="es-AR"/>
        </w:rPr>
        <w:t>de</w:t>
      </w:r>
      <w:r w:rsidR="005000AA" w:rsidRPr="00FA0DC7">
        <w:rPr>
          <w:rFonts w:ascii="Palatino Linotype" w:hAnsi="Palatino Linotype" w:cs="Arial"/>
          <w:sz w:val="24"/>
          <w:lang w:val="es-ES"/>
        </w:rPr>
        <w:t xml:space="preserve"> dos mil veinti</w:t>
      </w:r>
      <w:r w:rsidR="0021453D" w:rsidRPr="00FA0DC7">
        <w:rPr>
          <w:rFonts w:ascii="Palatino Linotype" w:hAnsi="Palatino Linotype" w:cs="Arial"/>
          <w:sz w:val="24"/>
          <w:lang w:val="es-ES"/>
        </w:rPr>
        <w:t>dós</w:t>
      </w:r>
      <w:r w:rsidR="005000AA" w:rsidRPr="00FA0DC7">
        <w:rPr>
          <w:rFonts w:ascii="Palatino Linotype" w:hAnsi="Palatino Linotype" w:cs="Arial"/>
          <w:sz w:val="24"/>
          <w:lang w:val="es-ES"/>
        </w:rPr>
        <w:t xml:space="preserve">, </w:t>
      </w:r>
      <w:r w:rsidR="005000AA" w:rsidRPr="00FA0DC7">
        <w:rPr>
          <w:rFonts w:ascii="Palatino Linotype" w:hAnsi="Palatino Linotype"/>
          <w:b/>
          <w:sz w:val="24"/>
        </w:rPr>
        <w:t>EL RECURRENTE</w:t>
      </w:r>
      <w:r w:rsidR="005000AA" w:rsidRPr="00FA0DC7">
        <w:rPr>
          <w:rFonts w:ascii="Palatino Linotype" w:hAnsi="Palatino Linotype" w:cs="Arial"/>
          <w:sz w:val="24"/>
          <w:lang w:val="es-ES"/>
        </w:rPr>
        <w:t xml:space="preserve"> interpuso el recurso de revisión, en contra de la </w:t>
      </w:r>
      <w:r w:rsidR="005D09C1" w:rsidRPr="00FA0DC7">
        <w:rPr>
          <w:rFonts w:ascii="Palatino Linotype" w:hAnsi="Palatino Linotype" w:cs="Arial"/>
          <w:sz w:val="24"/>
          <w:lang w:val="es-ES"/>
        </w:rPr>
        <w:t xml:space="preserve">falta de </w:t>
      </w:r>
      <w:r w:rsidR="005000AA" w:rsidRPr="00FA0DC7">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FA0DC7" w:rsidRDefault="005000AA" w:rsidP="005000AA">
      <w:pPr>
        <w:pStyle w:val="Prrafodelista"/>
        <w:rPr>
          <w:rFonts w:ascii="Palatino Linotype" w:hAnsi="Palatino Linotype" w:cs="Arial"/>
          <w:i/>
        </w:rPr>
      </w:pPr>
    </w:p>
    <w:p w14:paraId="60DF770D" w14:textId="03D7C10A" w:rsidR="005000AA" w:rsidRPr="00FA0DC7" w:rsidRDefault="005000AA" w:rsidP="005000AA">
      <w:pPr>
        <w:pStyle w:val="Prrafodelista"/>
        <w:spacing w:line="360" w:lineRule="auto"/>
        <w:jc w:val="both"/>
        <w:rPr>
          <w:rFonts w:ascii="Palatino Linotype" w:hAnsi="Palatino Linotype" w:cstheme="minorBidi"/>
          <w:bCs/>
          <w:i/>
          <w:iCs/>
        </w:rPr>
      </w:pPr>
      <w:r w:rsidRPr="00FA0DC7">
        <w:rPr>
          <w:rFonts w:ascii="Palatino Linotype" w:hAnsi="Palatino Linotype"/>
          <w:b/>
        </w:rPr>
        <w:t xml:space="preserve">Acto impugnado: </w:t>
      </w:r>
      <w:r w:rsidRPr="00FA0DC7">
        <w:rPr>
          <w:rFonts w:ascii="Palatino Linotype" w:hAnsi="Palatino Linotype"/>
          <w:bCs/>
          <w:i/>
          <w:iCs/>
        </w:rPr>
        <w:t>“</w:t>
      </w:r>
      <w:r w:rsidR="00FF34DE" w:rsidRPr="00FA0DC7">
        <w:rPr>
          <w:rFonts w:ascii="Palatino Linotype" w:eastAsia="Calibri" w:hAnsi="Palatino Linotype" w:cs="Tahoma"/>
          <w:i/>
          <w:lang w:eastAsia="en-US"/>
        </w:rPr>
        <w:t>cancelación por aclaración</w:t>
      </w:r>
      <w:r w:rsidRPr="00FA0DC7">
        <w:rPr>
          <w:rFonts w:ascii="Palatino Linotype" w:hAnsi="Palatino Linotype"/>
          <w:bCs/>
          <w:i/>
          <w:iCs/>
        </w:rPr>
        <w:t>” (sic) y,</w:t>
      </w:r>
    </w:p>
    <w:p w14:paraId="777595D3" w14:textId="72E96246" w:rsidR="005000AA" w:rsidRPr="00FA0DC7" w:rsidRDefault="005000AA" w:rsidP="005000AA">
      <w:pPr>
        <w:pStyle w:val="Prrafodelista"/>
        <w:spacing w:line="360" w:lineRule="auto"/>
        <w:jc w:val="both"/>
        <w:rPr>
          <w:rFonts w:ascii="Palatino Linotype" w:eastAsia="Calibri" w:hAnsi="Palatino Linotype" w:cs="Arial"/>
          <w:lang w:val="es-ES"/>
        </w:rPr>
      </w:pPr>
      <w:r w:rsidRPr="00FA0DC7">
        <w:rPr>
          <w:rFonts w:ascii="Palatino Linotype" w:hAnsi="Palatino Linotype"/>
          <w:b/>
        </w:rPr>
        <w:t>Razones o Motivos de Inconformidad:</w:t>
      </w:r>
      <w:r w:rsidRPr="00FA0DC7">
        <w:rPr>
          <w:rStyle w:val="Ttulo2Car"/>
          <w:rFonts w:ascii="Palatino Linotype" w:hAnsi="Palatino Linotype"/>
          <w:b/>
          <w:i/>
          <w:sz w:val="22"/>
          <w:szCs w:val="24"/>
          <w:lang w:val="es-ES"/>
        </w:rPr>
        <w:t xml:space="preserve"> </w:t>
      </w:r>
      <w:r w:rsidRPr="00FA0DC7">
        <w:rPr>
          <w:rFonts w:ascii="Palatino Linotype" w:hAnsi="Palatino Linotype"/>
        </w:rPr>
        <w:t>“</w:t>
      </w:r>
      <w:r w:rsidR="00FF34DE" w:rsidRPr="00FA0DC7">
        <w:rPr>
          <w:rFonts w:ascii="Palatino Linotype" w:hAnsi="Palatino Linotype"/>
          <w:i/>
        </w:rPr>
        <w:t>la solicitud que pedimos con folio 582 al municipio, es clara, por lo que consideramos que el negar la información a pesar que es parte delas funciones de este sujeto obligado, es solo otra medida de no entregar información, como son las demás solicitudes donde dan inexistencia, entregan incompleta, y esta es solo para ganar tiempo, ademas volvimos a pedir esta misma información en otra solicitud, ya aprendimos que hay que atenderla y si no nos aplican la negativa por no aclarar, pero al instituto le pedimos valore la claridad o no de la solicitud y en su caso le pida a este municipio cumpla con la obligaciones e informar, es obvio que estos tramites deben de existir y deben estar documentados.</w:t>
      </w:r>
      <w:r w:rsidR="004E6A3B" w:rsidRPr="00FA0DC7">
        <w:rPr>
          <w:rFonts w:ascii="Palatino Linotype" w:hAnsi="Palatino Linotype"/>
          <w:i/>
        </w:rPr>
        <w:t>"</w:t>
      </w:r>
      <w:r w:rsidRPr="00FA0DC7">
        <w:rPr>
          <w:rFonts w:ascii="Palatino Linotype" w:eastAsia="Calibri" w:hAnsi="Palatino Linotype" w:cs="Arial"/>
          <w:lang w:val="es-ES"/>
        </w:rPr>
        <w:t>(Sic)</w:t>
      </w:r>
      <w:r w:rsidR="005358D9" w:rsidRPr="00FA0DC7">
        <w:rPr>
          <w:rFonts w:ascii="Palatino Linotype" w:eastAsia="Calibri" w:hAnsi="Palatino Linotype" w:cs="Arial"/>
          <w:lang w:val="es-ES"/>
        </w:rPr>
        <w:t>.</w:t>
      </w:r>
    </w:p>
    <w:p w14:paraId="518E834F" w14:textId="77777777" w:rsidR="00BC6FDD" w:rsidRPr="00FA0DC7"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4199FE87" w:rsidR="005000AA" w:rsidRPr="00FA0DC7"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FA0DC7">
        <w:rPr>
          <w:rFonts w:ascii="Palatino Linotype" w:hAnsi="Palatino Linotype" w:cs="Arial"/>
          <w:sz w:val="24"/>
          <w:lang w:val="es-ES"/>
        </w:rPr>
        <w:t xml:space="preserve">Se registró el recurso de revisión bajo el número de expediente </w:t>
      </w:r>
      <w:r w:rsidRPr="00FA0DC7">
        <w:rPr>
          <w:rFonts w:ascii="Palatino Linotype" w:hAnsi="Palatino Linotype" w:cs="Arial"/>
          <w:bCs/>
          <w:sz w:val="24"/>
        </w:rPr>
        <w:t xml:space="preserve">al rubro indicado, asimismo con fundamento en lo dispuesto por el </w:t>
      </w:r>
      <w:r w:rsidRPr="00FA0DC7">
        <w:rPr>
          <w:rFonts w:ascii="Palatino Linotype" w:eastAsia="Calibri" w:hAnsi="Palatino Linotype" w:cs="Arial"/>
          <w:sz w:val="24"/>
          <w:lang w:val="es-ES"/>
        </w:rPr>
        <w:t xml:space="preserve">artículo 185 fracción I de la </w:t>
      </w:r>
      <w:r w:rsidRPr="00FA0DC7">
        <w:rPr>
          <w:rFonts w:ascii="Palatino Linotype" w:eastAsia="Calibri" w:hAnsi="Palatino Linotype" w:cs="Arial"/>
          <w:b/>
          <w:sz w:val="24"/>
          <w:lang w:val="es-ES"/>
        </w:rPr>
        <w:t xml:space="preserve">Ley de Transparencia y Acceso a la Información Pública del Estado de México y Municipios </w:t>
      </w:r>
      <w:r w:rsidR="00D31521" w:rsidRPr="00FA0DC7">
        <w:rPr>
          <w:rFonts w:ascii="Palatino Linotype" w:hAnsi="Palatino Linotype" w:cs="Arial"/>
          <w:sz w:val="24"/>
          <w:lang w:val="es-ES"/>
        </w:rPr>
        <w:t>se turnó a</w:t>
      </w:r>
      <w:r w:rsidR="00F942BD" w:rsidRPr="00FA0DC7">
        <w:rPr>
          <w:rFonts w:ascii="Palatino Linotype" w:hAnsi="Palatino Linotype" w:cs="Arial"/>
          <w:sz w:val="24"/>
          <w:lang w:val="es-ES"/>
        </w:rPr>
        <w:t xml:space="preserve"> </w:t>
      </w:r>
      <w:r w:rsidRPr="00FA0DC7">
        <w:rPr>
          <w:rFonts w:ascii="Palatino Linotype" w:hAnsi="Palatino Linotype" w:cs="Arial"/>
          <w:sz w:val="24"/>
          <w:lang w:val="es-ES"/>
        </w:rPr>
        <w:t>l</w:t>
      </w:r>
      <w:r w:rsidR="00F942BD" w:rsidRPr="00FA0DC7">
        <w:rPr>
          <w:rFonts w:ascii="Palatino Linotype" w:hAnsi="Palatino Linotype" w:cs="Arial"/>
          <w:sz w:val="24"/>
          <w:lang w:val="es-ES"/>
        </w:rPr>
        <w:t>a</w:t>
      </w:r>
      <w:r w:rsidRPr="00FA0DC7">
        <w:rPr>
          <w:rFonts w:ascii="Palatino Linotype" w:hAnsi="Palatino Linotype" w:cs="Arial"/>
          <w:sz w:val="24"/>
          <w:lang w:val="es-ES"/>
        </w:rPr>
        <w:t xml:space="preserve"> </w:t>
      </w:r>
      <w:r w:rsidR="00F942BD" w:rsidRPr="00FA0DC7">
        <w:rPr>
          <w:rFonts w:ascii="Palatino Linotype" w:hAnsi="Palatino Linotype" w:cs="Arial"/>
          <w:b/>
          <w:sz w:val="24"/>
          <w:lang w:val="es-ES"/>
        </w:rPr>
        <w:t>Comisionada</w:t>
      </w:r>
      <w:r w:rsidRPr="00FA0DC7">
        <w:rPr>
          <w:rFonts w:ascii="Palatino Linotype" w:hAnsi="Palatino Linotype" w:cs="Arial"/>
          <w:b/>
          <w:sz w:val="24"/>
          <w:lang w:val="es-ES"/>
        </w:rPr>
        <w:t xml:space="preserve"> </w:t>
      </w:r>
      <w:r w:rsidR="00F942BD" w:rsidRPr="00FA0DC7">
        <w:rPr>
          <w:rFonts w:ascii="Palatino Linotype" w:hAnsi="Palatino Linotype" w:cs="Arial"/>
          <w:b/>
          <w:sz w:val="24"/>
          <w:lang w:val="es-ES"/>
        </w:rPr>
        <w:t>María del Rosario Mejía Ayala</w:t>
      </w:r>
      <w:r w:rsidRPr="00FA0DC7">
        <w:rPr>
          <w:rFonts w:ascii="Palatino Linotype" w:hAnsi="Palatino Linotype" w:cs="Arial"/>
          <w:b/>
          <w:sz w:val="24"/>
          <w:lang w:val="es-ES"/>
        </w:rPr>
        <w:t xml:space="preserve">, </w:t>
      </w:r>
      <w:r w:rsidR="009B7DC1" w:rsidRPr="00FA0DC7">
        <w:rPr>
          <w:rFonts w:ascii="Palatino Linotype" w:hAnsi="Palatino Linotype" w:cs="Arial"/>
          <w:sz w:val="24"/>
          <w:lang w:val="es-ES"/>
        </w:rPr>
        <w:t xml:space="preserve">para </w:t>
      </w:r>
      <w:r w:rsidRPr="00FA0DC7">
        <w:rPr>
          <w:rFonts w:ascii="Palatino Linotype" w:hAnsi="Palatino Linotype" w:cs="Arial"/>
          <w:sz w:val="24"/>
        </w:rPr>
        <w:t>su análisis.</w:t>
      </w:r>
    </w:p>
    <w:p w14:paraId="21EFF6B2" w14:textId="77777777" w:rsidR="005000AA" w:rsidRPr="00FA0DC7"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BC65C88" w:rsidR="005000AA" w:rsidRPr="00FA0DC7"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FA0DC7">
        <w:rPr>
          <w:rFonts w:ascii="Palatino Linotype" w:eastAsia="Calibri" w:hAnsi="Palatino Linotype" w:cs="Arial"/>
          <w:sz w:val="24"/>
          <w:lang w:val="es-ES"/>
        </w:rPr>
        <w:t>La Comisionada</w:t>
      </w:r>
      <w:r w:rsidR="005000AA" w:rsidRPr="00FA0DC7">
        <w:rPr>
          <w:rFonts w:ascii="Palatino Linotype" w:eastAsia="Calibri" w:hAnsi="Palatino Linotype" w:cs="Arial"/>
          <w:sz w:val="24"/>
          <w:lang w:val="es-ES"/>
        </w:rPr>
        <w:t xml:space="preserve"> Ponente</w:t>
      </w:r>
      <w:r w:rsidR="009B7DC1" w:rsidRPr="00FA0DC7">
        <w:rPr>
          <w:rFonts w:ascii="Palatino Linotype" w:eastAsia="Calibri" w:hAnsi="Palatino Linotype" w:cs="Arial"/>
          <w:sz w:val="24"/>
          <w:lang w:val="es-ES"/>
        </w:rPr>
        <w:t>,</w:t>
      </w:r>
      <w:r w:rsidR="005000AA" w:rsidRPr="00FA0DC7">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6B110A" w:rsidRPr="00FA0DC7">
        <w:rPr>
          <w:rFonts w:ascii="Palatino Linotype" w:eastAsia="Calibri" w:hAnsi="Palatino Linotype" w:cs="Arial"/>
          <w:sz w:val="24"/>
          <w:lang w:val="es-ES"/>
        </w:rPr>
        <w:t>dieciocho</w:t>
      </w:r>
      <w:r w:rsidR="005D09C1" w:rsidRPr="00FA0DC7">
        <w:rPr>
          <w:rFonts w:ascii="Palatino Linotype" w:eastAsia="Calibri" w:hAnsi="Palatino Linotype" w:cs="Arial"/>
          <w:sz w:val="24"/>
          <w:lang w:val="es-ES"/>
        </w:rPr>
        <w:t xml:space="preserve"> (</w:t>
      </w:r>
      <w:r w:rsidR="006B110A" w:rsidRPr="00FA0DC7">
        <w:rPr>
          <w:rFonts w:ascii="Palatino Linotype" w:eastAsia="Calibri" w:hAnsi="Palatino Linotype" w:cs="Arial"/>
          <w:sz w:val="24"/>
          <w:lang w:val="es-ES"/>
        </w:rPr>
        <w:t>18</w:t>
      </w:r>
      <w:r w:rsidR="005D09C1" w:rsidRPr="00FA0DC7">
        <w:rPr>
          <w:rFonts w:ascii="Palatino Linotype" w:eastAsia="Calibri" w:hAnsi="Palatino Linotype" w:cs="Arial"/>
          <w:sz w:val="24"/>
          <w:lang w:val="es-ES"/>
        </w:rPr>
        <w:t xml:space="preserve">) </w:t>
      </w:r>
      <w:r w:rsidR="004E6A3B" w:rsidRPr="00FA0DC7">
        <w:rPr>
          <w:rFonts w:ascii="Palatino Linotype" w:eastAsia="Calibri" w:hAnsi="Palatino Linotype" w:cs="Arial"/>
          <w:sz w:val="24"/>
          <w:lang w:val="es-ES"/>
        </w:rPr>
        <w:t xml:space="preserve">de </w:t>
      </w:r>
      <w:r w:rsidR="006B110A" w:rsidRPr="00FA0DC7">
        <w:rPr>
          <w:rFonts w:ascii="Palatino Linotype" w:eastAsia="Calibri" w:hAnsi="Palatino Linotype" w:cs="Arial"/>
          <w:sz w:val="24"/>
          <w:lang w:val="es-ES"/>
        </w:rPr>
        <w:t>abril</w:t>
      </w:r>
      <w:r w:rsidR="00965001" w:rsidRPr="00FA0DC7">
        <w:rPr>
          <w:rFonts w:ascii="Palatino Linotype" w:eastAsia="Calibri" w:hAnsi="Palatino Linotype" w:cs="Arial"/>
          <w:sz w:val="24"/>
          <w:lang w:val="es-ES"/>
        </w:rPr>
        <w:t xml:space="preserve"> </w:t>
      </w:r>
      <w:r w:rsidR="005000AA" w:rsidRPr="00FA0DC7">
        <w:rPr>
          <w:rFonts w:ascii="Palatino Linotype" w:eastAsia="Calibri" w:hAnsi="Palatino Linotype" w:cs="Arial"/>
          <w:sz w:val="24"/>
          <w:lang w:val="es-ES"/>
        </w:rPr>
        <w:t>de dos mil veinti</w:t>
      </w:r>
      <w:r w:rsidR="0021453D" w:rsidRPr="00FA0DC7">
        <w:rPr>
          <w:rFonts w:ascii="Palatino Linotype" w:eastAsia="Calibri" w:hAnsi="Palatino Linotype" w:cs="Arial"/>
          <w:sz w:val="24"/>
          <w:lang w:val="es-ES"/>
        </w:rPr>
        <w:t>dós</w:t>
      </w:r>
      <w:r w:rsidR="005000AA" w:rsidRPr="00FA0DC7">
        <w:rPr>
          <w:rFonts w:ascii="Palatino Linotype" w:eastAsia="Calibri" w:hAnsi="Palatino Linotype" w:cs="Arial"/>
          <w:sz w:val="24"/>
          <w:lang w:val="es-ES"/>
        </w:rPr>
        <w:t xml:space="preserve">, puso a disposición de las partes el expediente electrónico </w:t>
      </w:r>
      <w:r w:rsidR="005000AA" w:rsidRPr="00FA0DC7">
        <w:rPr>
          <w:rFonts w:ascii="Palatino Linotype" w:eastAsia="Calibri" w:hAnsi="Palatino Linotype" w:cs="Arial"/>
          <w:sz w:val="24"/>
        </w:rPr>
        <w:t xml:space="preserve">vía </w:t>
      </w:r>
      <w:r w:rsidR="005000AA" w:rsidRPr="00FA0DC7">
        <w:rPr>
          <w:rFonts w:ascii="Palatino Linotype" w:eastAsia="Calibri" w:hAnsi="Palatino Linotype" w:cs="Arial"/>
          <w:b/>
          <w:sz w:val="24"/>
          <w:lang w:val="es-ES"/>
        </w:rPr>
        <w:t xml:space="preserve">SAIMEX </w:t>
      </w:r>
      <w:r w:rsidR="005000AA" w:rsidRPr="00FA0DC7">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FA0DC7">
        <w:rPr>
          <w:rFonts w:ascii="Palatino Linotype" w:eastAsia="Calibri" w:hAnsi="Palatino Linotype" w:cs="Arial"/>
          <w:b/>
          <w:sz w:val="24"/>
          <w:lang w:val="es-ES"/>
        </w:rPr>
        <w:t>SUJETO OBLIGADO</w:t>
      </w:r>
      <w:r w:rsidR="005000AA" w:rsidRPr="00FA0DC7">
        <w:rPr>
          <w:rFonts w:ascii="Palatino Linotype" w:eastAsia="Calibri" w:hAnsi="Palatino Linotype" w:cs="Arial"/>
          <w:sz w:val="24"/>
          <w:lang w:val="es-ES"/>
        </w:rPr>
        <w:t xml:space="preserve"> presentara el informe justificado procedente.</w:t>
      </w:r>
    </w:p>
    <w:p w14:paraId="65226824" w14:textId="0B8D8068" w:rsidR="004858C5" w:rsidRPr="00FA0DC7" w:rsidRDefault="00BC6FDD" w:rsidP="004858C5">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FA0DC7">
        <w:rPr>
          <w:rFonts w:ascii="Palatino Linotype" w:eastAsiaTheme="minorEastAsia" w:hAnsi="Palatino Linotype"/>
          <w:color w:val="000000"/>
          <w:sz w:val="24"/>
          <w:szCs w:val="24"/>
          <w:lang w:val="es-ES_tradnl"/>
        </w:rPr>
        <w:t xml:space="preserve">El </w:t>
      </w:r>
      <w:r w:rsidRPr="00FA0DC7">
        <w:rPr>
          <w:rFonts w:ascii="Palatino Linotype" w:eastAsiaTheme="minorEastAsia" w:hAnsi="Palatino Linotype"/>
          <w:b/>
          <w:color w:val="000000"/>
          <w:sz w:val="24"/>
          <w:szCs w:val="24"/>
          <w:lang w:val="es-ES_tradnl"/>
        </w:rPr>
        <w:t xml:space="preserve">SUJETO OBLIGADO </w:t>
      </w:r>
      <w:r w:rsidR="00DB4D4E" w:rsidRPr="00FA0DC7">
        <w:rPr>
          <w:rFonts w:ascii="Palatino Linotype" w:eastAsiaTheme="minorEastAsia" w:hAnsi="Palatino Linotype"/>
          <w:color w:val="000000"/>
          <w:sz w:val="24"/>
          <w:szCs w:val="24"/>
          <w:lang w:val="es-ES_tradnl"/>
        </w:rPr>
        <w:t xml:space="preserve">el </w:t>
      </w:r>
      <w:r w:rsidR="006B110A" w:rsidRPr="00FA0DC7">
        <w:rPr>
          <w:rFonts w:ascii="Palatino Linotype" w:eastAsiaTheme="minorEastAsia" w:hAnsi="Palatino Linotype"/>
          <w:color w:val="000000"/>
          <w:sz w:val="24"/>
          <w:szCs w:val="24"/>
          <w:lang w:val="es-ES_tradnl"/>
        </w:rPr>
        <w:t>veintisiete</w:t>
      </w:r>
      <w:r w:rsidR="00DB4D4E" w:rsidRPr="00FA0DC7">
        <w:rPr>
          <w:rFonts w:ascii="Palatino Linotype" w:eastAsiaTheme="minorEastAsia" w:hAnsi="Palatino Linotype"/>
          <w:color w:val="000000"/>
          <w:sz w:val="24"/>
          <w:szCs w:val="24"/>
          <w:lang w:val="es-ES_tradnl"/>
        </w:rPr>
        <w:t xml:space="preserve"> (</w:t>
      </w:r>
      <w:r w:rsidR="006B110A" w:rsidRPr="00FA0DC7">
        <w:rPr>
          <w:rFonts w:ascii="Palatino Linotype" w:eastAsiaTheme="minorEastAsia" w:hAnsi="Palatino Linotype"/>
          <w:color w:val="000000"/>
          <w:sz w:val="24"/>
          <w:szCs w:val="24"/>
          <w:lang w:val="es-ES_tradnl"/>
        </w:rPr>
        <w:t>27</w:t>
      </w:r>
      <w:r w:rsidR="00DB4D4E" w:rsidRPr="00FA0DC7">
        <w:rPr>
          <w:rFonts w:ascii="Palatino Linotype" w:eastAsiaTheme="minorEastAsia" w:hAnsi="Palatino Linotype"/>
          <w:color w:val="000000"/>
          <w:sz w:val="24"/>
          <w:szCs w:val="24"/>
          <w:lang w:val="es-ES_tradnl"/>
        </w:rPr>
        <w:t xml:space="preserve">) de </w:t>
      </w:r>
      <w:r w:rsidR="006B110A" w:rsidRPr="00FA0DC7">
        <w:rPr>
          <w:rFonts w:ascii="Palatino Linotype" w:eastAsiaTheme="minorEastAsia" w:hAnsi="Palatino Linotype"/>
          <w:color w:val="000000"/>
          <w:sz w:val="24"/>
          <w:szCs w:val="24"/>
          <w:lang w:val="es-ES_tradnl"/>
        </w:rPr>
        <w:t>abril</w:t>
      </w:r>
      <w:r w:rsidR="00DB4D4E" w:rsidRPr="00FA0DC7">
        <w:rPr>
          <w:rFonts w:ascii="Palatino Linotype" w:eastAsiaTheme="minorEastAsia" w:hAnsi="Palatino Linotype"/>
          <w:color w:val="000000"/>
          <w:sz w:val="24"/>
          <w:szCs w:val="24"/>
          <w:lang w:val="es-ES_tradnl"/>
        </w:rPr>
        <w:t xml:space="preserve"> de dos mil veintidós, rindió su in</w:t>
      </w:r>
      <w:r w:rsidR="004858C5" w:rsidRPr="00FA0DC7">
        <w:rPr>
          <w:rFonts w:ascii="Palatino Linotype" w:eastAsiaTheme="minorEastAsia" w:hAnsi="Palatino Linotype"/>
          <w:color w:val="000000"/>
          <w:sz w:val="24"/>
          <w:szCs w:val="24"/>
          <w:lang w:val="es-ES_tradnl"/>
        </w:rPr>
        <w:t xml:space="preserve">forme justificado a través del documento electrónico </w:t>
      </w:r>
      <w:r w:rsidR="004858C5" w:rsidRPr="00FA0DC7">
        <w:rPr>
          <w:rFonts w:ascii="Palatino Linotype" w:eastAsiaTheme="minorEastAsia" w:hAnsi="Palatino Linotype"/>
          <w:b/>
          <w:i/>
          <w:color w:val="000000"/>
          <w:sz w:val="24"/>
          <w:szCs w:val="24"/>
          <w:lang w:val="es-ES_tradnl"/>
        </w:rPr>
        <w:t xml:space="preserve">denominado </w:t>
      </w:r>
      <w:r w:rsidR="006B110A" w:rsidRPr="00FA0DC7">
        <w:rPr>
          <w:rFonts w:ascii="Palatino Linotype" w:eastAsiaTheme="minorEastAsia" w:hAnsi="Palatino Linotype"/>
          <w:b/>
          <w:i/>
          <w:color w:val="000000"/>
          <w:sz w:val="24"/>
          <w:szCs w:val="24"/>
          <w:lang w:val="es-ES_tradnl"/>
        </w:rPr>
        <w:t>RR 5553_2022.pdf</w:t>
      </w:r>
      <w:r w:rsidR="004858C5" w:rsidRPr="00FA0DC7">
        <w:rPr>
          <w:rFonts w:ascii="Palatino Linotype" w:eastAsiaTheme="minorEastAsia" w:hAnsi="Palatino Linotype"/>
          <w:b/>
          <w:i/>
          <w:color w:val="000000"/>
          <w:sz w:val="24"/>
          <w:szCs w:val="24"/>
          <w:lang w:val="es-ES_tradnl"/>
        </w:rPr>
        <w:t xml:space="preserve">, </w:t>
      </w:r>
      <w:r w:rsidR="004858C5" w:rsidRPr="00FA0DC7">
        <w:rPr>
          <w:rFonts w:ascii="Palatino Linotype" w:eastAsiaTheme="minorEastAsia" w:hAnsi="Palatino Linotype"/>
          <w:color w:val="000000"/>
          <w:sz w:val="24"/>
          <w:szCs w:val="24"/>
          <w:lang w:val="es-ES_tradnl"/>
        </w:rPr>
        <w:t xml:space="preserve">el cual se puso a disposición del particular el </w:t>
      </w:r>
      <w:r w:rsidR="006B110A" w:rsidRPr="00FA0DC7">
        <w:rPr>
          <w:rFonts w:ascii="Palatino Linotype" w:eastAsiaTheme="minorEastAsia" w:hAnsi="Palatino Linotype"/>
          <w:color w:val="000000"/>
          <w:sz w:val="24"/>
          <w:szCs w:val="24"/>
          <w:lang w:val="es-ES_tradnl"/>
        </w:rPr>
        <w:t>cinco</w:t>
      </w:r>
      <w:r w:rsidR="004858C5" w:rsidRPr="00FA0DC7">
        <w:rPr>
          <w:rFonts w:ascii="Palatino Linotype" w:eastAsiaTheme="minorEastAsia" w:hAnsi="Palatino Linotype"/>
          <w:color w:val="000000"/>
          <w:sz w:val="24"/>
          <w:szCs w:val="24"/>
          <w:lang w:val="es-ES_tradnl"/>
        </w:rPr>
        <w:t xml:space="preserve"> (</w:t>
      </w:r>
      <w:r w:rsidR="006B110A" w:rsidRPr="00FA0DC7">
        <w:rPr>
          <w:rFonts w:ascii="Palatino Linotype" w:eastAsiaTheme="minorEastAsia" w:hAnsi="Palatino Linotype"/>
          <w:color w:val="000000"/>
          <w:sz w:val="24"/>
          <w:szCs w:val="24"/>
          <w:lang w:val="es-ES_tradnl"/>
        </w:rPr>
        <w:t>5</w:t>
      </w:r>
      <w:r w:rsidR="004858C5" w:rsidRPr="00FA0DC7">
        <w:rPr>
          <w:rFonts w:ascii="Palatino Linotype" w:eastAsiaTheme="minorEastAsia" w:hAnsi="Palatino Linotype"/>
          <w:color w:val="000000"/>
          <w:sz w:val="24"/>
          <w:szCs w:val="24"/>
          <w:lang w:val="es-ES_tradnl"/>
        </w:rPr>
        <w:t xml:space="preserve">) de </w:t>
      </w:r>
      <w:r w:rsidR="006B110A" w:rsidRPr="00FA0DC7">
        <w:rPr>
          <w:rFonts w:ascii="Palatino Linotype" w:eastAsiaTheme="minorEastAsia" w:hAnsi="Palatino Linotype"/>
          <w:color w:val="000000"/>
          <w:sz w:val="24"/>
          <w:szCs w:val="24"/>
          <w:lang w:val="es-ES_tradnl"/>
        </w:rPr>
        <w:t xml:space="preserve">diciembre </w:t>
      </w:r>
      <w:r w:rsidR="004A4956" w:rsidRPr="00FA0DC7">
        <w:rPr>
          <w:rFonts w:ascii="Palatino Linotype" w:eastAsiaTheme="minorEastAsia" w:hAnsi="Palatino Linotype"/>
          <w:color w:val="000000"/>
          <w:sz w:val="24"/>
          <w:szCs w:val="24"/>
          <w:lang w:val="es-ES_tradnl"/>
        </w:rPr>
        <w:t>de dos mil veintitrés</w:t>
      </w:r>
      <w:r w:rsidR="004858C5" w:rsidRPr="00FA0DC7">
        <w:rPr>
          <w:rFonts w:ascii="Palatino Linotype" w:eastAsiaTheme="minorEastAsia" w:hAnsi="Palatino Linotype"/>
          <w:color w:val="000000"/>
          <w:sz w:val="24"/>
          <w:szCs w:val="24"/>
          <w:lang w:val="es-ES_tradnl"/>
        </w:rPr>
        <w:t>; sin embargo, se procede a describir su contenido medular, siendo el siguiente:</w:t>
      </w:r>
    </w:p>
    <w:p w14:paraId="0B403D2D" w14:textId="7ECD18C1" w:rsidR="00912ED6" w:rsidRPr="00FA0DC7" w:rsidRDefault="00912ED6" w:rsidP="00CD7E1F">
      <w:pPr>
        <w:pStyle w:val="Prrafodelista"/>
        <w:numPr>
          <w:ilvl w:val="0"/>
          <w:numId w:val="6"/>
        </w:numPr>
        <w:tabs>
          <w:tab w:val="left" w:pos="284"/>
        </w:tabs>
        <w:spacing w:before="240" w:after="240" w:line="360" w:lineRule="auto"/>
        <w:ind w:left="709" w:hanging="425"/>
        <w:jc w:val="both"/>
        <w:rPr>
          <w:rFonts w:ascii="Palatino Linotype" w:eastAsiaTheme="minorEastAsia" w:hAnsi="Palatino Linotype"/>
          <w:i/>
          <w:color w:val="000000"/>
          <w:lang w:val="es-ES_tradnl"/>
        </w:rPr>
      </w:pPr>
      <w:r w:rsidRPr="00FA0DC7">
        <w:rPr>
          <w:rFonts w:ascii="Palatino Linotype" w:eastAsiaTheme="minorEastAsia" w:hAnsi="Palatino Linotype"/>
          <w:b/>
          <w:i/>
          <w:color w:val="000000"/>
          <w:lang w:val="es-ES_tradnl"/>
        </w:rPr>
        <w:t xml:space="preserve">RR 5553_2022.pdf: </w:t>
      </w:r>
      <w:r w:rsidRPr="00FA0DC7">
        <w:rPr>
          <w:rFonts w:ascii="Palatino Linotype" w:eastAsiaTheme="minorEastAsia" w:hAnsi="Palatino Linotype"/>
          <w:color w:val="000000"/>
          <w:lang w:val="es-ES_tradnl"/>
        </w:rPr>
        <w:t xml:space="preserve">Oficio UT/RR/00241/2022 suscrito por el Titular de la Unidad de Transparencia mediante el cual, medularmente refiere que al no haber respondido a la aclaración, el recurso de revisión debió desecharse por improcedente; sin embargo, en aras de cumplir con el derecho de acceso a la información pública, se remite la información de su interés a través de la dirección electrónica </w:t>
      </w:r>
      <w:hyperlink r:id="rId9" w:history="1">
        <w:r w:rsidRPr="00FA0DC7">
          <w:rPr>
            <w:rStyle w:val="Hipervnculo"/>
            <w:rFonts w:ascii="Palatino Linotype" w:eastAsiaTheme="minorEastAsia" w:hAnsi="Palatino Linotype"/>
            <w:lang w:val="es-ES_tradnl"/>
          </w:rPr>
          <w:t>http://sistemas.toluca.gob.mx/RMTYS/PAGINA</w:t>
        </w:r>
      </w:hyperlink>
      <w:r w:rsidR="00B738C1" w:rsidRPr="00FA0DC7">
        <w:rPr>
          <w:rStyle w:val="Hipervnculo"/>
          <w:rFonts w:ascii="Palatino Linotype" w:eastAsiaTheme="minorEastAsia" w:hAnsi="Palatino Linotype"/>
          <w:lang w:val="es-ES_tradnl"/>
        </w:rPr>
        <w:t>/</w:t>
      </w:r>
      <w:r w:rsidRPr="00FA0DC7">
        <w:rPr>
          <w:rFonts w:ascii="Palatino Linotype" w:eastAsiaTheme="minorEastAsia" w:hAnsi="Palatino Linotype"/>
          <w:color w:val="000000"/>
          <w:lang w:val="es-ES_tradnl"/>
        </w:rPr>
        <w:t>, asimismo, se adjuntan imágenes de los trámites y servicios que ofrece el ayuntamiento.</w:t>
      </w:r>
    </w:p>
    <w:p w14:paraId="37A7640D" w14:textId="77777777" w:rsidR="00912ED6" w:rsidRPr="00FA0DC7" w:rsidRDefault="00912ED6" w:rsidP="00912ED6">
      <w:pPr>
        <w:pStyle w:val="Prrafodelista"/>
        <w:tabs>
          <w:tab w:val="left" w:pos="284"/>
        </w:tabs>
        <w:spacing w:before="240" w:after="240" w:line="360" w:lineRule="auto"/>
        <w:jc w:val="both"/>
        <w:rPr>
          <w:rFonts w:ascii="Palatino Linotype" w:eastAsiaTheme="minorEastAsia" w:hAnsi="Palatino Linotype"/>
          <w:i/>
          <w:color w:val="000000"/>
          <w:sz w:val="24"/>
          <w:lang w:val="es-ES_tradnl"/>
        </w:rPr>
      </w:pPr>
    </w:p>
    <w:p w14:paraId="72142D41" w14:textId="32DEB088" w:rsidR="00912ED6" w:rsidRPr="00FA0DC7" w:rsidRDefault="000E3BE7" w:rsidP="00834DD0">
      <w:pPr>
        <w:pStyle w:val="Prrafodelista"/>
        <w:numPr>
          <w:ilvl w:val="0"/>
          <w:numId w:val="3"/>
        </w:numPr>
        <w:spacing w:line="360" w:lineRule="auto"/>
        <w:ind w:left="0" w:firstLine="0"/>
        <w:jc w:val="both"/>
        <w:rPr>
          <w:rFonts w:ascii="Palatino Linotype" w:hAnsi="Palatino Linotype" w:cs="Tahoma"/>
          <w:sz w:val="24"/>
        </w:rPr>
      </w:pPr>
      <w:r w:rsidRPr="00FA0DC7">
        <w:rPr>
          <w:rFonts w:ascii="Palatino Linotype" w:hAnsi="Palatino Linotype" w:cs="Tahoma"/>
          <w:sz w:val="24"/>
        </w:rPr>
        <w:lastRenderedPageBreak/>
        <w:t xml:space="preserve">El </w:t>
      </w:r>
      <w:r w:rsidR="00912ED6" w:rsidRPr="00FA0DC7">
        <w:rPr>
          <w:rFonts w:ascii="Palatino Linotype" w:hAnsi="Palatino Linotype" w:cs="Tahoma"/>
          <w:sz w:val="24"/>
        </w:rPr>
        <w:t>n</w:t>
      </w:r>
      <w:r w:rsidR="00834DD0" w:rsidRPr="00FA0DC7">
        <w:rPr>
          <w:rFonts w:ascii="Palatino Linotype" w:hAnsi="Palatino Linotype" w:cs="Tahoma"/>
          <w:sz w:val="24"/>
        </w:rPr>
        <w:t>ueve</w:t>
      </w:r>
      <w:r w:rsidR="00F3033C" w:rsidRPr="00FA0DC7">
        <w:rPr>
          <w:rFonts w:ascii="Palatino Linotype" w:hAnsi="Palatino Linotype" w:cs="Tahoma"/>
          <w:sz w:val="24"/>
        </w:rPr>
        <w:t xml:space="preserve"> (</w:t>
      </w:r>
      <w:r w:rsidR="00834DD0" w:rsidRPr="00FA0DC7">
        <w:rPr>
          <w:rFonts w:ascii="Palatino Linotype" w:hAnsi="Palatino Linotype" w:cs="Tahoma"/>
          <w:sz w:val="24"/>
        </w:rPr>
        <w:t>9</w:t>
      </w:r>
      <w:r w:rsidRPr="00FA0DC7">
        <w:rPr>
          <w:rFonts w:ascii="Palatino Linotype" w:hAnsi="Palatino Linotype" w:cs="Tahoma"/>
          <w:sz w:val="24"/>
        </w:rPr>
        <w:t xml:space="preserve">) de </w:t>
      </w:r>
      <w:r w:rsidR="00912ED6" w:rsidRPr="00FA0DC7">
        <w:rPr>
          <w:rFonts w:ascii="Palatino Linotype" w:hAnsi="Palatino Linotype" w:cs="Tahoma"/>
          <w:sz w:val="24"/>
        </w:rPr>
        <w:t>junio</w:t>
      </w:r>
      <w:r w:rsidRPr="00FA0DC7">
        <w:rPr>
          <w:rFonts w:ascii="Palatino Linotype" w:hAnsi="Palatino Linotype" w:cs="Tahoma"/>
          <w:sz w:val="24"/>
        </w:rPr>
        <w:t xml:space="preserve"> de dos mil veinti</w:t>
      </w:r>
      <w:r w:rsidR="00374D86" w:rsidRPr="00FA0DC7">
        <w:rPr>
          <w:rFonts w:ascii="Palatino Linotype" w:hAnsi="Palatino Linotype" w:cs="Tahoma"/>
          <w:sz w:val="24"/>
        </w:rPr>
        <w:t>trés</w:t>
      </w:r>
      <w:r w:rsidRPr="00FA0DC7">
        <w:rPr>
          <w:rFonts w:ascii="Palatino Linotype" w:hAnsi="Palatino Linotype" w:cs="Tahoma"/>
          <w:sz w:val="24"/>
        </w:rPr>
        <w:t xml:space="preserve">, se notificó el acuerdo mediante el cual se amplió </w:t>
      </w:r>
      <w:r w:rsidR="00374D86" w:rsidRPr="00FA0DC7">
        <w:rPr>
          <w:rFonts w:ascii="Palatino Linotype" w:hAnsi="Palatino Linotype" w:cs="Tahoma"/>
          <w:sz w:val="24"/>
        </w:rPr>
        <w:t>e</w:t>
      </w:r>
      <w:r w:rsidR="00912ED6" w:rsidRPr="00FA0DC7">
        <w:rPr>
          <w:rFonts w:ascii="Palatino Linotype" w:hAnsi="Palatino Linotype" w:cs="Tahoma"/>
          <w:sz w:val="24"/>
        </w:rPr>
        <w:t>l plazo para emitir resolución.</w:t>
      </w:r>
    </w:p>
    <w:p w14:paraId="04016115" w14:textId="0F93139C" w:rsidR="00BC6FDD" w:rsidRPr="00FA0DC7" w:rsidRDefault="00912ED6" w:rsidP="00834DD0">
      <w:pPr>
        <w:pStyle w:val="Prrafodelista"/>
        <w:numPr>
          <w:ilvl w:val="0"/>
          <w:numId w:val="3"/>
        </w:numPr>
        <w:spacing w:line="360" w:lineRule="auto"/>
        <w:ind w:left="0" w:firstLine="0"/>
        <w:jc w:val="both"/>
        <w:rPr>
          <w:rFonts w:ascii="Palatino Linotype" w:hAnsi="Palatino Linotype" w:cs="Tahoma"/>
          <w:sz w:val="24"/>
        </w:rPr>
      </w:pPr>
      <w:r w:rsidRPr="00FA0DC7">
        <w:rPr>
          <w:rFonts w:ascii="Palatino Linotype" w:hAnsi="Palatino Linotype" w:cs="Tahoma"/>
          <w:sz w:val="24"/>
        </w:rPr>
        <w:t xml:space="preserve">El once (11) de diciembre de dos mil veintitrés, </w:t>
      </w:r>
      <w:r w:rsidR="00D73603" w:rsidRPr="00FA0DC7">
        <w:rPr>
          <w:rFonts w:ascii="Palatino Linotype" w:eastAsia="Calibri" w:hAnsi="Palatino Linotype" w:cs="Arial"/>
          <w:sz w:val="24"/>
          <w:lang w:val="es-ES"/>
        </w:rPr>
        <w:t>la</w:t>
      </w:r>
      <w:r w:rsidR="005000AA" w:rsidRPr="00FA0DC7">
        <w:rPr>
          <w:rFonts w:ascii="Palatino Linotype" w:hAnsi="Palatino Linotype"/>
          <w:sz w:val="24"/>
        </w:rPr>
        <w:t xml:space="preserve"> Comisionad</w:t>
      </w:r>
      <w:r w:rsidR="00D73603" w:rsidRPr="00FA0DC7">
        <w:rPr>
          <w:rFonts w:ascii="Palatino Linotype" w:hAnsi="Palatino Linotype"/>
          <w:sz w:val="24"/>
        </w:rPr>
        <w:t>a</w:t>
      </w:r>
      <w:r w:rsidR="005000AA" w:rsidRPr="00FA0DC7">
        <w:rPr>
          <w:rFonts w:ascii="Palatino Linotype" w:hAnsi="Palatino Linotype"/>
          <w:sz w:val="24"/>
        </w:rPr>
        <w:t xml:space="preserve"> Ponente decretó el cierre de instrucción</w:t>
      </w:r>
      <w:r w:rsidR="005000AA" w:rsidRPr="00FA0DC7">
        <w:rPr>
          <w:rFonts w:ascii="Palatino Linotype" w:hAnsi="Palatino Linotype" w:cs="Arial"/>
          <w:sz w:val="24"/>
        </w:rPr>
        <w:t>.</w:t>
      </w:r>
      <w:r w:rsidR="005000AA" w:rsidRPr="00FA0DC7">
        <w:rPr>
          <w:rFonts w:ascii="Palatino Linotype" w:hAnsi="Palatino Linotype" w:cs="Tahoma"/>
          <w:sz w:val="24"/>
        </w:rPr>
        <w:t xml:space="preserve"> </w:t>
      </w:r>
      <w:r w:rsidR="003C497F" w:rsidRPr="00FA0DC7">
        <w:rPr>
          <w:rFonts w:ascii="Palatino Linotype" w:hAnsi="Palatino Linotype" w:cs="Tahoma"/>
          <w:sz w:val="24"/>
        </w:rPr>
        <w:t xml:space="preserve">Por lo que turnó la presente resolución </w:t>
      </w:r>
      <w:r w:rsidR="003C5753" w:rsidRPr="00FA0DC7">
        <w:rPr>
          <w:rFonts w:ascii="Palatino Linotype" w:hAnsi="Palatino Linotype" w:cs="Tahoma"/>
          <w:sz w:val="24"/>
        </w:rPr>
        <w:t>para su aprobación.</w:t>
      </w:r>
    </w:p>
    <w:p w14:paraId="658A711D" w14:textId="77777777" w:rsidR="00834DD0" w:rsidRPr="00FA0DC7" w:rsidRDefault="00834DD0" w:rsidP="00834DD0">
      <w:pPr>
        <w:pStyle w:val="Prrafodelista"/>
        <w:spacing w:line="360" w:lineRule="auto"/>
        <w:ind w:left="0"/>
        <w:jc w:val="both"/>
        <w:rPr>
          <w:rFonts w:ascii="Palatino Linotype" w:hAnsi="Palatino Linotype" w:cs="Tahoma"/>
          <w:sz w:val="24"/>
        </w:rPr>
      </w:pPr>
    </w:p>
    <w:p w14:paraId="41F5EAC8" w14:textId="77777777" w:rsidR="00834DD0" w:rsidRPr="00FA0DC7" w:rsidRDefault="00834DD0" w:rsidP="00834DD0">
      <w:pPr>
        <w:pStyle w:val="Prrafodelista"/>
        <w:numPr>
          <w:ilvl w:val="0"/>
          <w:numId w:val="2"/>
        </w:numPr>
        <w:spacing w:before="240" w:after="240" w:line="360" w:lineRule="auto"/>
        <w:ind w:left="0" w:hanging="11"/>
        <w:jc w:val="both"/>
        <w:rPr>
          <w:rFonts w:ascii="Palatino Linotype" w:hAnsi="Palatino Linotype"/>
          <w:b/>
          <w:sz w:val="24"/>
          <w:u w:val="single"/>
        </w:rPr>
      </w:pPr>
      <w:r w:rsidRPr="00FA0DC7">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3CC5BD" w14:textId="77777777" w:rsidR="00834DD0" w:rsidRPr="00FA0DC7" w:rsidRDefault="00834DD0" w:rsidP="00834DD0">
      <w:pPr>
        <w:pStyle w:val="Prrafodelista"/>
        <w:rPr>
          <w:rFonts w:ascii="Palatino Linotype" w:hAnsi="Palatino Linotype"/>
          <w:sz w:val="24"/>
        </w:rPr>
      </w:pPr>
    </w:p>
    <w:p w14:paraId="407A9749" w14:textId="77777777" w:rsidR="00834DD0" w:rsidRPr="00FA0DC7"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FA0DC7">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A0AAB21" w14:textId="77777777" w:rsidR="00834DD0" w:rsidRPr="00FA0DC7" w:rsidRDefault="00834DD0" w:rsidP="00834DD0">
      <w:pPr>
        <w:pStyle w:val="Prrafodelista"/>
        <w:spacing w:before="240" w:after="240" w:line="360" w:lineRule="auto"/>
        <w:ind w:left="0"/>
        <w:jc w:val="both"/>
        <w:rPr>
          <w:rFonts w:ascii="Palatino Linotype" w:hAnsi="Palatino Linotype"/>
          <w:sz w:val="24"/>
        </w:rPr>
      </w:pPr>
    </w:p>
    <w:p w14:paraId="4653E223" w14:textId="77777777" w:rsidR="00834DD0" w:rsidRPr="00FA0DC7"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FA0DC7">
        <w:rPr>
          <w:rFonts w:ascii="Palatino Linotype" w:hAnsi="Palatino Linotype"/>
          <w:sz w:val="24"/>
        </w:rPr>
        <w:t xml:space="preserve">Así, en términos de lo que establecen los artículos 8.1 y 25 de la Convención Americana sobre Derechos Humanos, los recursos deben ser sencillos y resolverse en </w:t>
      </w:r>
      <w:r w:rsidRPr="00FA0DC7">
        <w:rPr>
          <w:rFonts w:ascii="Palatino Linotype" w:hAnsi="Palatino Linotype"/>
          <w:sz w:val="24"/>
        </w:rPr>
        <w:lastRenderedPageBreak/>
        <w:t>el menor tiempo posible, tomando en consideración la dilación total del procedimiento; esto es, en un plazo razonable.</w:t>
      </w:r>
    </w:p>
    <w:p w14:paraId="625A7602" w14:textId="77777777" w:rsidR="00834DD0" w:rsidRPr="00FA0DC7"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FA0DC7">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36E1A38" w14:textId="77777777" w:rsidR="00834DD0" w:rsidRPr="00FA0DC7" w:rsidRDefault="00834DD0" w:rsidP="00834DD0">
      <w:pPr>
        <w:pStyle w:val="Prrafodelista"/>
        <w:spacing w:before="240" w:after="240" w:line="360" w:lineRule="auto"/>
        <w:ind w:left="0"/>
        <w:jc w:val="both"/>
        <w:rPr>
          <w:rFonts w:ascii="Palatino Linotype" w:hAnsi="Palatino Linotype"/>
          <w:sz w:val="24"/>
        </w:rPr>
      </w:pPr>
    </w:p>
    <w:p w14:paraId="71F0BAF8" w14:textId="77777777" w:rsidR="00834DD0" w:rsidRPr="00FA0DC7"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FA0DC7">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3B41BA20" w14:textId="77777777" w:rsidR="00834DD0" w:rsidRPr="00FA0DC7" w:rsidRDefault="00834DD0" w:rsidP="00834DD0">
      <w:pPr>
        <w:pStyle w:val="Prrafodelista"/>
        <w:spacing w:before="240" w:after="240" w:line="360" w:lineRule="auto"/>
        <w:ind w:left="0"/>
        <w:jc w:val="both"/>
        <w:rPr>
          <w:rFonts w:ascii="Palatino Linotype" w:hAnsi="Palatino Linotype"/>
        </w:rPr>
      </w:pPr>
    </w:p>
    <w:p w14:paraId="638E252E" w14:textId="7855DBE9" w:rsidR="00834DD0" w:rsidRPr="00FA0DC7" w:rsidRDefault="009B7DC1" w:rsidP="00834DD0">
      <w:pPr>
        <w:pStyle w:val="Prrafodelista"/>
        <w:spacing w:before="240" w:after="240" w:line="360" w:lineRule="auto"/>
        <w:ind w:left="284"/>
        <w:jc w:val="both"/>
        <w:rPr>
          <w:rFonts w:ascii="Palatino Linotype" w:hAnsi="Palatino Linotype"/>
        </w:rPr>
      </w:pPr>
      <w:r w:rsidRPr="00FA0DC7">
        <w:rPr>
          <w:rFonts w:ascii="Palatino Linotype" w:hAnsi="Palatino Linotype"/>
        </w:rPr>
        <w:t xml:space="preserve">a)  </w:t>
      </w:r>
      <w:r w:rsidR="00834DD0" w:rsidRPr="00FA0DC7">
        <w:rPr>
          <w:rFonts w:ascii="Palatino Linotype" w:hAnsi="Palatino Linotype"/>
        </w:rPr>
        <w:t>Complejidad del asunto: La complejidad de la prueba, la pluralidad de sujetos procesales, el tiempo transcurrido, las características y contexto del recurso.</w:t>
      </w:r>
    </w:p>
    <w:p w14:paraId="5F354175" w14:textId="0E480ADA" w:rsidR="00834DD0" w:rsidRPr="00FA0DC7" w:rsidRDefault="00834DD0" w:rsidP="00834DD0">
      <w:pPr>
        <w:pStyle w:val="Prrafodelista"/>
        <w:spacing w:before="240" w:after="240" w:line="360" w:lineRule="auto"/>
        <w:ind w:left="284"/>
        <w:jc w:val="both"/>
        <w:rPr>
          <w:rFonts w:ascii="Palatino Linotype" w:hAnsi="Palatino Linotype"/>
        </w:rPr>
      </w:pPr>
      <w:r w:rsidRPr="00FA0DC7">
        <w:rPr>
          <w:rFonts w:ascii="Palatino Linotype" w:hAnsi="Palatino Linotype"/>
        </w:rPr>
        <w:t xml:space="preserve">b)    </w:t>
      </w:r>
      <w:r w:rsidR="009B7DC1" w:rsidRPr="00FA0DC7">
        <w:rPr>
          <w:rFonts w:ascii="Palatino Linotype" w:hAnsi="Palatino Linotype"/>
        </w:rPr>
        <w:t xml:space="preserve"> </w:t>
      </w:r>
      <w:r w:rsidRPr="00FA0DC7">
        <w:rPr>
          <w:rFonts w:ascii="Palatino Linotype" w:hAnsi="Palatino Linotype"/>
        </w:rPr>
        <w:t>Actividad Procesal del interesado: Acciones u omisiones del interesado.</w:t>
      </w:r>
    </w:p>
    <w:p w14:paraId="191D06FD" w14:textId="7BC8DF7E" w:rsidR="00834DD0" w:rsidRPr="00FA0DC7" w:rsidRDefault="00834DD0" w:rsidP="00834DD0">
      <w:pPr>
        <w:pStyle w:val="Prrafodelista"/>
        <w:spacing w:before="240" w:after="240" w:line="360" w:lineRule="auto"/>
        <w:ind w:left="284"/>
        <w:jc w:val="both"/>
        <w:rPr>
          <w:rFonts w:ascii="Palatino Linotype" w:hAnsi="Palatino Linotype"/>
        </w:rPr>
      </w:pPr>
      <w:r w:rsidRPr="00FA0DC7">
        <w:rPr>
          <w:rFonts w:ascii="Palatino Linotype" w:hAnsi="Palatino Linotype"/>
        </w:rPr>
        <w:t xml:space="preserve">c)     </w:t>
      </w:r>
      <w:r w:rsidR="009B7DC1" w:rsidRPr="00FA0DC7">
        <w:rPr>
          <w:rFonts w:ascii="Palatino Linotype" w:hAnsi="Palatino Linotype"/>
        </w:rPr>
        <w:t>C</w:t>
      </w:r>
      <w:r w:rsidRPr="00FA0DC7">
        <w:rPr>
          <w:rFonts w:ascii="Palatino Linotype" w:hAnsi="Palatino Linotype"/>
        </w:rPr>
        <w:t>onducta de la Autoridad: Las Acciones u omisiones realizadas en el procedimiento. Así como si la autoridad actuó con la debida diligencia.</w:t>
      </w:r>
    </w:p>
    <w:p w14:paraId="09A1D774" w14:textId="6432DCA8" w:rsidR="00834DD0" w:rsidRPr="00FA0DC7" w:rsidRDefault="00834DD0" w:rsidP="00834DD0">
      <w:pPr>
        <w:pStyle w:val="Prrafodelista"/>
        <w:spacing w:before="240" w:after="240" w:line="360" w:lineRule="auto"/>
        <w:ind w:left="284"/>
        <w:jc w:val="both"/>
        <w:rPr>
          <w:rFonts w:ascii="Palatino Linotype" w:hAnsi="Palatino Linotype"/>
        </w:rPr>
      </w:pPr>
      <w:r w:rsidRPr="00FA0DC7">
        <w:rPr>
          <w:rFonts w:ascii="Palatino Linotype" w:hAnsi="Palatino Linotype"/>
        </w:rPr>
        <w:t xml:space="preserve">d) </w:t>
      </w:r>
      <w:r w:rsidR="009B7DC1" w:rsidRPr="00FA0DC7">
        <w:rPr>
          <w:rFonts w:ascii="Palatino Linotype" w:hAnsi="Palatino Linotype"/>
        </w:rPr>
        <w:t xml:space="preserve">    </w:t>
      </w:r>
      <w:r w:rsidRPr="00FA0DC7">
        <w:rPr>
          <w:rFonts w:ascii="Palatino Linotype" w:hAnsi="Palatino Linotype"/>
        </w:rPr>
        <w:t>La afectación generada en la situación jurídica de la persona involucrada en el proceso: Violación a sus derechos humanos.</w:t>
      </w:r>
    </w:p>
    <w:p w14:paraId="20D331D1" w14:textId="77777777" w:rsidR="00834DD0" w:rsidRPr="00FA0DC7" w:rsidRDefault="00834DD0" w:rsidP="00834DD0">
      <w:pPr>
        <w:pStyle w:val="Prrafodelista"/>
        <w:spacing w:before="240" w:after="240" w:line="360" w:lineRule="auto"/>
        <w:ind w:left="0"/>
        <w:jc w:val="both"/>
        <w:rPr>
          <w:rFonts w:ascii="Palatino Linotype" w:hAnsi="Palatino Linotype"/>
          <w:sz w:val="24"/>
        </w:rPr>
      </w:pPr>
    </w:p>
    <w:p w14:paraId="612AED00" w14:textId="77777777" w:rsidR="00834DD0" w:rsidRPr="00FA0DC7"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FA0DC7">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FA0DC7">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14:paraId="46D2FD2E" w14:textId="77777777" w:rsidR="00834DD0" w:rsidRPr="00FA0DC7" w:rsidRDefault="00834DD0" w:rsidP="00834DD0">
      <w:pPr>
        <w:pStyle w:val="Prrafodelista"/>
        <w:spacing w:before="240" w:after="240" w:line="360" w:lineRule="auto"/>
        <w:ind w:left="0"/>
        <w:jc w:val="both"/>
        <w:rPr>
          <w:rFonts w:ascii="Palatino Linotype" w:hAnsi="Palatino Linotype"/>
          <w:sz w:val="24"/>
        </w:rPr>
      </w:pPr>
    </w:p>
    <w:p w14:paraId="2747A1EF" w14:textId="77777777" w:rsidR="00834DD0" w:rsidRPr="00FA0DC7"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FA0DC7">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21C0799" w14:textId="77777777" w:rsidR="00834DD0" w:rsidRPr="00FA0DC7" w:rsidRDefault="00834DD0" w:rsidP="00834DD0">
      <w:pPr>
        <w:pStyle w:val="Prrafodelista"/>
        <w:rPr>
          <w:rFonts w:ascii="Palatino Linotype" w:hAnsi="Palatino Linotype"/>
          <w:sz w:val="24"/>
        </w:rPr>
      </w:pPr>
    </w:p>
    <w:p w14:paraId="085C2DC9" w14:textId="77777777" w:rsidR="00834DD0" w:rsidRPr="00FA0DC7"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FA0DC7">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552A26" w14:textId="77777777" w:rsidR="00834DD0" w:rsidRPr="00FA0DC7" w:rsidRDefault="00834DD0" w:rsidP="00834DD0">
      <w:pPr>
        <w:pStyle w:val="Prrafodelista"/>
        <w:spacing w:before="240" w:after="240" w:line="360" w:lineRule="auto"/>
        <w:ind w:left="0"/>
        <w:jc w:val="both"/>
        <w:rPr>
          <w:rFonts w:ascii="Palatino Linotype" w:hAnsi="Palatino Linotype"/>
          <w:sz w:val="24"/>
        </w:rPr>
      </w:pPr>
    </w:p>
    <w:p w14:paraId="053ED222" w14:textId="77777777" w:rsidR="00834DD0" w:rsidRPr="00FA0DC7"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FA0DC7">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43C8C4AD" w14:textId="77777777" w:rsidR="00834DD0" w:rsidRPr="00FA0DC7" w:rsidRDefault="00834DD0" w:rsidP="00834DD0">
      <w:pPr>
        <w:pStyle w:val="Prrafodelista"/>
        <w:spacing w:before="240" w:after="240" w:line="360" w:lineRule="auto"/>
        <w:ind w:left="567"/>
        <w:jc w:val="both"/>
        <w:rPr>
          <w:rFonts w:ascii="Palatino Linotype" w:hAnsi="Palatino Linotype"/>
        </w:rPr>
      </w:pPr>
      <w:r w:rsidRPr="00FA0DC7">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82E0242" w14:textId="77777777" w:rsidR="00834DD0" w:rsidRPr="00FA0DC7" w:rsidRDefault="00834DD0" w:rsidP="00834DD0">
      <w:pPr>
        <w:pStyle w:val="Prrafodelista"/>
        <w:spacing w:before="240" w:after="240" w:line="360" w:lineRule="auto"/>
        <w:ind w:left="567"/>
        <w:jc w:val="both"/>
        <w:rPr>
          <w:rFonts w:ascii="Palatino Linotype" w:hAnsi="Palatino Linotype"/>
        </w:rPr>
      </w:pPr>
      <w:r w:rsidRPr="00FA0DC7">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819568C" w14:textId="77777777" w:rsidR="00834DD0" w:rsidRPr="00FA0DC7" w:rsidRDefault="00834DD0" w:rsidP="00834DD0">
      <w:pPr>
        <w:pStyle w:val="Prrafodelista"/>
        <w:spacing w:before="240" w:after="240" w:line="360" w:lineRule="auto"/>
        <w:ind w:left="708"/>
        <w:jc w:val="both"/>
        <w:rPr>
          <w:rFonts w:ascii="Palatino Linotype" w:hAnsi="Palatino Linotype"/>
          <w:sz w:val="24"/>
        </w:rPr>
      </w:pPr>
    </w:p>
    <w:p w14:paraId="2F1A1805" w14:textId="77777777" w:rsidR="00834DD0" w:rsidRPr="00FA0DC7" w:rsidRDefault="00834DD0" w:rsidP="00834DD0">
      <w:pPr>
        <w:pStyle w:val="Prrafodelista"/>
        <w:numPr>
          <w:ilvl w:val="0"/>
          <w:numId w:val="2"/>
        </w:numPr>
        <w:tabs>
          <w:tab w:val="left" w:pos="426"/>
        </w:tabs>
        <w:spacing w:line="360" w:lineRule="auto"/>
        <w:ind w:left="0" w:firstLine="0"/>
        <w:jc w:val="both"/>
        <w:rPr>
          <w:rFonts w:ascii="Palatino Linotype" w:hAnsi="Palatino Linotype"/>
          <w:color w:val="000000" w:themeColor="text1"/>
          <w:sz w:val="24"/>
        </w:rPr>
      </w:pPr>
      <w:r w:rsidRPr="00FA0DC7">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FA0DC7" w:rsidRDefault="005000AA" w:rsidP="005000AA">
      <w:pPr>
        <w:pStyle w:val="Ttulo1"/>
        <w:jc w:val="center"/>
        <w:rPr>
          <w:rFonts w:ascii="Palatino Linotype" w:hAnsi="Palatino Linotype"/>
          <w:b/>
          <w:color w:val="auto"/>
          <w:sz w:val="24"/>
          <w:szCs w:val="24"/>
        </w:rPr>
      </w:pPr>
      <w:bookmarkStart w:id="4" w:name="_Toc87549672"/>
      <w:r w:rsidRPr="00FA0DC7">
        <w:rPr>
          <w:rFonts w:ascii="Palatino Linotype" w:hAnsi="Palatino Linotype"/>
          <w:b/>
          <w:color w:val="auto"/>
          <w:sz w:val="24"/>
          <w:szCs w:val="24"/>
        </w:rPr>
        <w:t>CONSIDERANDO</w:t>
      </w:r>
      <w:bookmarkEnd w:id="4"/>
      <w:r w:rsidRPr="00FA0DC7">
        <w:rPr>
          <w:rFonts w:ascii="Palatino Linotype" w:hAnsi="Palatino Linotype"/>
          <w:b/>
          <w:color w:val="auto"/>
          <w:sz w:val="24"/>
          <w:szCs w:val="24"/>
        </w:rPr>
        <w:t xml:space="preserve"> </w:t>
      </w:r>
    </w:p>
    <w:p w14:paraId="1058C60B" w14:textId="77777777" w:rsidR="005000AA" w:rsidRPr="00FA0DC7" w:rsidRDefault="005000AA" w:rsidP="005000AA">
      <w:pPr>
        <w:pStyle w:val="Ttulo2"/>
        <w:rPr>
          <w:rFonts w:ascii="Palatino Linotype" w:hAnsi="Palatino Linotype"/>
          <w:b/>
          <w:bCs/>
          <w:color w:val="auto"/>
          <w:spacing w:val="60"/>
          <w:sz w:val="24"/>
          <w:szCs w:val="24"/>
          <w:lang w:eastAsia="en-US"/>
        </w:rPr>
      </w:pPr>
      <w:bookmarkStart w:id="5" w:name="_Toc87549673"/>
      <w:r w:rsidRPr="00FA0DC7">
        <w:rPr>
          <w:rFonts w:ascii="Palatino Linotype" w:hAnsi="Palatino Linotype"/>
          <w:b/>
          <w:color w:val="auto"/>
          <w:sz w:val="24"/>
          <w:szCs w:val="24"/>
        </w:rPr>
        <w:t>PRIMERO. De la competencia</w:t>
      </w:r>
      <w:bookmarkEnd w:id="5"/>
    </w:p>
    <w:p w14:paraId="38B24DFE" w14:textId="3BFE7192" w:rsidR="005000AA" w:rsidRPr="00FA0DC7"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FA0DC7">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A0DC7">
        <w:rPr>
          <w:rFonts w:ascii="Palatino Linotype" w:eastAsia="Calibri" w:hAnsi="Palatino Linotype"/>
          <w:b/>
          <w:sz w:val="24"/>
          <w:lang w:val="es-ES"/>
        </w:rPr>
        <w:t>Constitución Política de los Estados Unidos Mexicanos</w:t>
      </w:r>
      <w:r w:rsidRPr="00FA0DC7">
        <w:rPr>
          <w:rFonts w:ascii="Palatino Linotype" w:eastAsia="Calibri" w:hAnsi="Palatino Linotype"/>
          <w:sz w:val="24"/>
          <w:lang w:val="es-ES"/>
        </w:rPr>
        <w:t xml:space="preserve">; 5, párrafos </w:t>
      </w:r>
      <w:r w:rsidRPr="00FA0DC7">
        <w:rPr>
          <w:rFonts w:ascii="Palatino Linotype" w:hAnsi="Palatino Linotype" w:cs="Arial"/>
          <w:bCs/>
          <w:color w:val="222222"/>
          <w:sz w:val="24"/>
          <w:lang w:val="es-ES"/>
        </w:rPr>
        <w:t>trigésimo y trigésimo primero fracciones</w:t>
      </w:r>
      <w:r w:rsidRPr="00FA0DC7">
        <w:rPr>
          <w:rFonts w:ascii="Palatino Linotype" w:eastAsia="Calibri" w:hAnsi="Palatino Linotype"/>
          <w:sz w:val="24"/>
          <w:lang w:val="es-ES"/>
        </w:rPr>
        <w:t xml:space="preserve"> IV y V de la </w:t>
      </w:r>
      <w:r w:rsidRPr="00FA0DC7">
        <w:rPr>
          <w:rFonts w:ascii="Palatino Linotype" w:eastAsia="Calibri" w:hAnsi="Palatino Linotype"/>
          <w:b/>
          <w:sz w:val="24"/>
          <w:lang w:val="es-ES"/>
        </w:rPr>
        <w:t>Constitución Política del Estado Libre y Soberano de México</w:t>
      </w:r>
      <w:r w:rsidRPr="00FA0DC7">
        <w:rPr>
          <w:rFonts w:ascii="Palatino Linotype" w:eastAsia="Calibri" w:hAnsi="Palatino Linotype"/>
          <w:sz w:val="24"/>
          <w:lang w:val="es-ES"/>
        </w:rPr>
        <w:t xml:space="preserve">; artículos 1, 2 fracción II, 13, 29, 36 fracciones I y II, 176, 178, 179, </w:t>
      </w:r>
      <w:r w:rsidRPr="00FA0DC7">
        <w:rPr>
          <w:rFonts w:ascii="Palatino Linotype" w:eastAsia="Calibri" w:hAnsi="Palatino Linotype"/>
          <w:sz w:val="24"/>
          <w:lang w:val="es-ES"/>
        </w:rPr>
        <w:lastRenderedPageBreak/>
        <w:t xml:space="preserve">181 párrafo tercero y 185 </w:t>
      </w:r>
      <w:r w:rsidRPr="00FA0DC7">
        <w:rPr>
          <w:rFonts w:ascii="Palatino Linotype" w:eastAsia="Calibri" w:hAnsi="Palatino Linotype" w:cs="Arial"/>
          <w:sz w:val="24"/>
          <w:lang w:val="es-ES"/>
        </w:rPr>
        <w:t xml:space="preserve">de la </w:t>
      </w:r>
      <w:r w:rsidRPr="00FA0DC7">
        <w:rPr>
          <w:rFonts w:ascii="Palatino Linotype" w:eastAsia="Calibri" w:hAnsi="Palatino Linotype" w:cs="Arial"/>
          <w:b/>
          <w:sz w:val="24"/>
          <w:lang w:val="es-ES"/>
        </w:rPr>
        <w:t>Ley de Transparencia y Acceso a la Información Pública del Estado de México y Municipios</w:t>
      </w:r>
      <w:r w:rsidRPr="00FA0DC7">
        <w:rPr>
          <w:rFonts w:ascii="Palatino Linotype" w:eastAsia="Calibri" w:hAnsi="Palatino Linotype" w:cs="Arial"/>
          <w:sz w:val="24"/>
          <w:lang w:val="es-ES"/>
        </w:rPr>
        <w:t xml:space="preserve">; y 7, 9 fracciones I y XXIV, y 11 del </w:t>
      </w:r>
      <w:r w:rsidRPr="00FA0DC7">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FA0DC7">
        <w:rPr>
          <w:rFonts w:ascii="Palatino Linotype" w:hAnsi="Palatino Linotype"/>
          <w:sz w:val="24"/>
        </w:rPr>
        <w:t>.</w:t>
      </w:r>
    </w:p>
    <w:p w14:paraId="6D296A9A" w14:textId="77777777" w:rsidR="005000AA" w:rsidRPr="00FA0DC7" w:rsidRDefault="005000AA" w:rsidP="005000AA">
      <w:pPr>
        <w:pStyle w:val="Ttulo2"/>
        <w:rPr>
          <w:rFonts w:ascii="Palatino Linotype" w:hAnsi="Palatino Linotype"/>
          <w:b/>
          <w:color w:val="auto"/>
          <w:sz w:val="24"/>
          <w:szCs w:val="24"/>
        </w:rPr>
      </w:pPr>
      <w:bookmarkStart w:id="6" w:name="_Toc87549674"/>
      <w:r w:rsidRPr="00FA0DC7">
        <w:rPr>
          <w:rFonts w:ascii="Palatino Linotype" w:hAnsi="Palatino Linotype"/>
          <w:b/>
          <w:color w:val="auto"/>
          <w:sz w:val="24"/>
          <w:szCs w:val="24"/>
        </w:rPr>
        <w:t>SEGUNDO. De la oportunidad y procedencia.</w:t>
      </w:r>
      <w:bookmarkEnd w:id="6"/>
    </w:p>
    <w:p w14:paraId="53051EF8" w14:textId="77777777" w:rsidR="00BC6FDD" w:rsidRPr="00FA0DC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FA0DC7">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FA0DC7">
        <w:rPr>
          <w:rFonts w:ascii="Palatino Linotype" w:eastAsia="Calibri" w:hAnsi="Palatino Linotype" w:cs="Arial"/>
          <w:b/>
          <w:sz w:val="24"/>
          <w:szCs w:val="24"/>
          <w:lang w:val="es-ES"/>
        </w:rPr>
        <w:t>SUJETO OBLIGADO</w:t>
      </w:r>
      <w:r w:rsidRPr="00FA0DC7">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FA0DC7"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FA0DC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FA0DC7">
        <w:rPr>
          <w:rFonts w:ascii="Palatino Linotype" w:eastAsia="Calibri" w:hAnsi="Palatino Linotype" w:cs="Arial"/>
          <w:sz w:val="24"/>
          <w:szCs w:val="24"/>
          <w:lang w:val="es-ES"/>
        </w:rPr>
        <w:t xml:space="preserve">Por ende, se constituye la figura jurídica de la </w:t>
      </w:r>
      <w:r w:rsidRPr="00FA0DC7">
        <w:rPr>
          <w:rFonts w:ascii="Palatino Linotype" w:eastAsia="Calibri" w:hAnsi="Palatino Linotype" w:cs="Arial"/>
          <w:i/>
          <w:sz w:val="24"/>
          <w:szCs w:val="24"/>
          <w:lang w:val="es-ES"/>
        </w:rPr>
        <w:t>negativa ficta</w:t>
      </w:r>
      <w:r w:rsidRPr="00FA0DC7">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FA0DC7">
        <w:rPr>
          <w:rFonts w:ascii="Palatino Linotype" w:eastAsia="Calibri" w:hAnsi="Palatino Linotype" w:cs="Arial"/>
          <w:b/>
          <w:sz w:val="24"/>
          <w:szCs w:val="24"/>
          <w:lang w:val="es-ES"/>
        </w:rPr>
        <w:t>178</w:t>
      </w:r>
      <w:r w:rsidRPr="00FA0DC7">
        <w:rPr>
          <w:rFonts w:ascii="Palatino Linotype" w:eastAsia="Calibri" w:hAnsi="Palatino Linotype" w:cs="Arial"/>
          <w:sz w:val="24"/>
          <w:szCs w:val="24"/>
          <w:lang w:val="es-ES"/>
        </w:rPr>
        <w:t xml:space="preserve"> segundo párrafo de </w:t>
      </w:r>
      <w:r w:rsidRPr="00FA0DC7">
        <w:rPr>
          <w:rFonts w:ascii="Palatino Linotype" w:eastAsia="Calibri" w:hAnsi="Palatino Linotype" w:cs="Arial"/>
          <w:b/>
          <w:sz w:val="24"/>
          <w:szCs w:val="24"/>
          <w:lang w:val="es-ES"/>
        </w:rPr>
        <w:t>Ley de Transparencia y Acceso a la Información Pública del Estado de México y Municipios</w:t>
      </w:r>
      <w:r w:rsidRPr="00FA0DC7">
        <w:rPr>
          <w:rFonts w:ascii="Palatino Linotype" w:eastAsia="Calibri" w:hAnsi="Palatino Linotype"/>
          <w:color w:val="000000"/>
          <w:sz w:val="24"/>
          <w:szCs w:val="24"/>
          <w:shd w:val="clear" w:color="auto" w:fill="FFFFFF"/>
        </w:rPr>
        <w:t xml:space="preserve">, que dispone; ante la falta de respuesta del </w:t>
      </w:r>
      <w:r w:rsidRPr="00FA0DC7">
        <w:rPr>
          <w:rFonts w:ascii="Palatino Linotype" w:eastAsia="Calibri" w:hAnsi="Palatino Linotype"/>
          <w:b/>
          <w:color w:val="000000"/>
          <w:sz w:val="24"/>
          <w:szCs w:val="24"/>
          <w:shd w:val="clear" w:color="auto" w:fill="FFFFFF"/>
        </w:rPr>
        <w:t>SUJETO OBLIGADO,</w:t>
      </w:r>
      <w:r w:rsidRPr="00FA0DC7">
        <w:rPr>
          <w:rFonts w:ascii="Palatino Linotype" w:eastAsia="Calibri" w:hAnsi="Palatino Linotype"/>
          <w:color w:val="000000"/>
          <w:sz w:val="24"/>
          <w:szCs w:val="24"/>
          <w:shd w:val="clear" w:color="auto" w:fill="FFFFFF"/>
        </w:rPr>
        <w:t xml:space="preserve"> dentro de los plazos establecidos en esta Ley, </w:t>
      </w:r>
      <w:r w:rsidRPr="00FA0DC7">
        <w:rPr>
          <w:rFonts w:ascii="Palatino Linotype" w:eastAsia="Calibri" w:hAnsi="Palatino Linotype"/>
          <w:color w:val="000000"/>
          <w:sz w:val="24"/>
          <w:szCs w:val="24"/>
          <w:shd w:val="clear" w:color="auto" w:fill="FFFFFF"/>
        </w:rPr>
        <w:lastRenderedPageBreak/>
        <w:t xml:space="preserve">a una solicitud de acceso a la información pública, el recurso </w:t>
      </w:r>
      <w:r w:rsidRPr="00FA0DC7">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FA0DC7"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FA0DC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FA0DC7">
        <w:rPr>
          <w:rFonts w:ascii="Palatino Linotype" w:eastAsia="Calibri" w:hAnsi="Palatino Linotype" w:cs="Arial"/>
          <w:sz w:val="24"/>
          <w:szCs w:val="24"/>
          <w:lang w:val="es-ES"/>
        </w:rPr>
        <w:t xml:space="preserve">Por lo que, tratándose de la </w:t>
      </w:r>
      <w:r w:rsidRPr="00FA0DC7">
        <w:rPr>
          <w:rFonts w:ascii="Palatino Linotype" w:eastAsia="Calibri" w:hAnsi="Palatino Linotype" w:cs="Arial"/>
          <w:i/>
          <w:sz w:val="24"/>
          <w:szCs w:val="24"/>
          <w:lang w:val="es-ES"/>
        </w:rPr>
        <w:t>negativa ficta</w:t>
      </w:r>
      <w:r w:rsidRPr="00FA0DC7">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A0DC7">
        <w:rPr>
          <w:rFonts w:ascii="Palatino Linotype" w:eastAsia="Calibri" w:hAnsi="Palatino Linotype" w:cs="Arial"/>
          <w:i/>
          <w:sz w:val="24"/>
          <w:szCs w:val="24"/>
          <w:lang w:val="es-ES"/>
        </w:rPr>
        <w:t>negativa ficta</w:t>
      </w:r>
      <w:r w:rsidRPr="00FA0DC7">
        <w:rPr>
          <w:rFonts w:ascii="Palatino Linotype" w:eastAsia="Calibri" w:hAnsi="Palatino Linotype" w:cs="Arial"/>
          <w:sz w:val="24"/>
          <w:szCs w:val="24"/>
          <w:lang w:val="es-ES"/>
        </w:rPr>
        <w:t>, que señala:</w:t>
      </w:r>
    </w:p>
    <w:p w14:paraId="7827B0A4" w14:textId="77777777" w:rsidR="00BC6FDD" w:rsidRPr="00FA0DC7"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FA0DC7">
        <w:rPr>
          <w:rFonts w:ascii="Palatino Linotype" w:eastAsia="Calibri" w:hAnsi="Palatino Linotype" w:cs="Arial"/>
          <w:b/>
          <w:sz w:val="22"/>
          <w:szCs w:val="24"/>
          <w:lang w:val="es-ES"/>
        </w:rPr>
        <w:t>Criterio 0001-15</w:t>
      </w:r>
    </w:p>
    <w:p w14:paraId="25B06B5B" w14:textId="77777777" w:rsidR="00BC6FDD" w:rsidRPr="00FA0DC7"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FA0DC7">
        <w:rPr>
          <w:rFonts w:ascii="Palatino Linotype" w:eastAsia="Calibri" w:hAnsi="Palatino Linotype" w:cs="Arial"/>
          <w:b/>
          <w:i/>
          <w:sz w:val="22"/>
          <w:szCs w:val="24"/>
          <w:lang w:val="es-ES"/>
        </w:rPr>
        <w:t>NEGATIVA FICTA. PLAZO PARA INTERPONER EL RECURSO DE REVISIÓN TRATÁNDOSE DE.</w:t>
      </w:r>
      <w:r w:rsidRPr="00FA0DC7">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w:t>
      </w:r>
      <w:r w:rsidRPr="00FA0DC7">
        <w:rPr>
          <w:rFonts w:ascii="Palatino Linotype" w:eastAsia="Calibri" w:hAnsi="Palatino Linotype" w:cs="Arial"/>
          <w:i/>
          <w:sz w:val="22"/>
          <w:szCs w:val="24"/>
          <w:lang w:val="es-ES"/>
        </w:rPr>
        <w:lastRenderedPageBreak/>
        <w:t>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FA0DC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FA0DC7">
        <w:rPr>
          <w:rFonts w:ascii="Palatino Linotype" w:hAnsi="Palatino Linotype" w:cs="Arial"/>
          <w:color w:val="000000" w:themeColor="text1"/>
          <w:sz w:val="24"/>
          <w:szCs w:val="24"/>
          <w:lang w:val="es-ES" w:eastAsia="es-MX"/>
        </w:rPr>
        <w:t xml:space="preserve">Lo anterior, se explica porque la </w:t>
      </w:r>
      <w:r w:rsidRPr="00FA0DC7">
        <w:rPr>
          <w:rFonts w:ascii="Palatino Linotype" w:hAnsi="Palatino Linotype" w:cs="Arial"/>
          <w:b/>
          <w:color w:val="000000" w:themeColor="text1"/>
          <w:sz w:val="24"/>
          <w:szCs w:val="24"/>
          <w:u w:val="single"/>
          <w:lang w:val="es-ES" w:eastAsia="es-MX"/>
        </w:rPr>
        <w:t>posible ausencia</w:t>
      </w:r>
      <w:r w:rsidRPr="00FA0DC7">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FA0DC7">
        <w:rPr>
          <w:rFonts w:ascii="Palatino Linotype" w:hAnsi="Palatino Linotype" w:cs="Arial"/>
          <w:b/>
          <w:color w:val="000000" w:themeColor="text1"/>
          <w:sz w:val="24"/>
          <w:szCs w:val="24"/>
          <w:lang w:val="es-ES" w:eastAsia="es-MX"/>
        </w:rPr>
        <w:t>SUJETO OBLIGADO</w:t>
      </w:r>
      <w:r w:rsidRPr="00FA0DC7">
        <w:rPr>
          <w:rFonts w:ascii="Palatino Linotype" w:hAnsi="Palatino Linotype" w:cs="Arial"/>
          <w:color w:val="000000" w:themeColor="text1"/>
          <w:sz w:val="24"/>
          <w:szCs w:val="24"/>
          <w:lang w:val="es-ES" w:eastAsia="es-MX"/>
        </w:rPr>
        <w:t>.</w:t>
      </w:r>
    </w:p>
    <w:p w14:paraId="0B46B46C" w14:textId="77777777" w:rsidR="00BC6FDD" w:rsidRPr="00FA0DC7"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FA0DC7"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FA0DC7">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2BB4B04C" w:rsidR="005000AA" w:rsidRPr="00FA0DC7" w:rsidRDefault="005000AA" w:rsidP="005000AA">
      <w:pPr>
        <w:pStyle w:val="Ttulo1"/>
        <w:rPr>
          <w:rFonts w:ascii="Palatino Linotype" w:eastAsia="MS Mincho" w:hAnsi="Palatino Linotype" w:cs="Times New Roman"/>
          <w:b/>
          <w:color w:val="auto"/>
          <w:sz w:val="24"/>
          <w:szCs w:val="24"/>
        </w:rPr>
      </w:pPr>
      <w:bookmarkStart w:id="7" w:name="_Toc87549675"/>
      <w:r w:rsidRPr="00FA0DC7">
        <w:rPr>
          <w:rFonts w:ascii="Palatino Linotype" w:hAnsi="Palatino Linotype"/>
          <w:b/>
          <w:color w:val="auto"/>
          <w:sz w:val="24"/>
          <w:szCs w:val="24"/>
        </w:rPr>
        <w:t xml:space="preserve">TERCERO. </w:t>
      </w:r>
      <w:r w:rsidR="006D6B50" w:rsidRPr="00FA0DC7">
        <w:rPr>
          <w:rFonts w:ascii="Palatino Linotype" w:hAnsi="Palatino Linotype"/>
          <w:b/>
          <w:color w:val="auto"/>
          <w:sz w:val="24"/>
          <w:szCs w:val="24"/>
        </w:rPr>
        <w:t xml:space="preserve">Del </w:t>
      </w:r>
      <w:r w:rsidR="001A18BD" w:rsidRPr="00FA0DC7">
        <w:rPr>
          <w:rFonts w:ascii="Palatino Linotype" w:hAnsi="Palatino Linotype"/>
          <w:b/>
          <w:color w:val="auto"/>
          <w:sz w:val="24"/>
          <w:szCs w:val="24"/>
        </w:rPr>
        <w:t>Planteamiento de la Litis</w:t>
      </w:r>
      <w:bookmarkEnd w:id="7"/>
      <w:r w:rsidRPr="00FA0DC7">
        <w:rPr>
          <w:rFonts w:ascii="Palatino Linotype" w:hAnsi="Palatino Linotype"/>
          <w:b/>
          <w:color w:val="auto"/>
          <w:sz w:val="24"/>
          <w:szCs w:val="24"/>
        </w:rPr>
        <w:t xml:space="preserve"> </w:t>
      </w:r>
    </w:p>
    <w:p w14:paraId="3DC4CDF7" w14:textId="1AF93F90" w:rsidR="00396CF5" w:rsidRPr="00FA0DC7"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FA0DC7">
        <w:rPr>
          <w:rFonts w:ascii="Palatino Linotype" w:hAnsi="Palatino Linotype"/>
          <w:bCs/>
          <w:sz w:val="24"/>
        </w:rPr>
        <w:t>El recurrente solicitó</w:t>
      </w:r>
      <w:r w:rsidR="00495DAC" w:rsidRPr="00FA0DC7">
        <w:rPr>
          <w:rFonts w:ascii="Palatino Linotype" w:hAnsi="Palatino Linotype"/>
          <w:bCs/>
          <w:sz w:val="24"/>
        </w:rPr>
        <w:t xml:space="preserve"> lo siguiente:</w:t>
      </w:r>
    </w:p>
    <w:p w14:paraId="670825C4" w14:textId="77777777" w:rsidR="004934A5" w:rsidRPr="00FA0DC7" w:rsidRDefault="004934A5" w:rsidP="004934A5">
      <w:pPr>
        <w:pStyle w:val="Prrafodelista"/>
        <w:spacing w:before="240" w:after="240" w:line="360" w:lineRule="auto"/>
        <w:ind w:left="0" w:right="49"/>
        <w:jc w:val="both"/>
        <w:rPr>
          <w:rFonts w:ascii="Palatino Linotype" w:hAnsi="Palatino Linotype"/>
          <w:i/>
          <w:lang w:eastAsia="es-MX"/>
        </w:rPr>
      </w:pPr>
    </w:p>
    <w:p w14:paraId="77A116A3" w14:textId="76FD5476" w:rsidR="00912ED6" w:rsidRPr="00FA0DC7" w:rsidRDefault="00912ED6" w:rsidP="006D6B50">
      <w:pPr>
        <w:pStyle w:val="Prrafodelista"/>
        <w:numPr>
          <w:ilvl w:val="0"/>
          <w:numId w:val="6"/>
        </w:numPr>
        <w:tabs>
          <w:tab w:val="left" w:pos="284"/>
        </w:tabs>
        <w:spacing w:before="240" w:after="240" w:line="360" w:lineRule="auto"/>
        <w:ind w:right="822"/>
        <w:jc w:val="both"/>
        <w:rPr>
          <w:rFonts w:ascii="Palatino Linotype" w:eastAsiaTheme="minorEastAsia" w:hAnsi="Palatino Linotype"/>
          <w:iCs/>
          <w:lang w:val="es-ES_tradnl"/>
        </w:rPr>
      </w:pPr>
      <w:r w:rsidRPr="00FA0DC7">
        <w:rPr>
          <w:rFonts w:ascii="Palatino Linotype" w:eastAsiaTheme="minorEastAsia" w:hAnsi="Palatino Linotype"/>
          <w:iCs/>
          <w:lang w:val="es-ES_tradnl"/>
        </w:rPr>
        <w:t xml:space="preserve">Queremos se nos informe, de los procedimientos (completos) directos e indirectos, costos relacionados, formatos aplicables, servidores públicos </w:t>
      </w:r>
      <w:r w:rsidRPr="00FA0DC7">
        <w:rPr>
          <w:rFonts w:ascii="Palatino Linotype" w:eastAsiaTheme="minorEastAsia" w:hAnsi="Palatino Linotype"/>
          <w:iCs/>
          <w:lang w:val="es-ES_tradnl"/>
        </w:rPr>
        <w:lastRenderedPageBreak/>
        <w:t xml:space="preserve">responsables de los siguientes tramites, que están expuestos a actos de corrupción. Como son tramite de </w:t>
      </w:r>
      <w:r w:rsidRPr="00FA0DC7">
        <w:rPr>
          <w:rFonts w:ascii="Palatino Linotype" w:eastAsiaTheme="minorEastAsia" w:hAnsi="Palatino Linotype"/>
          <w:b/>
          <w:iCs/>
          <w:lang w:val="es-ES_tradnl"/>
        </w:rPr>
        <w:t xml:space="preserve">cambio de uso de suelo, </w:t>
      </w:r>
      <w:r w:rsidRPr="00FA0DC7">
        <w:rPr>
          <w:rFonts w:ascii="Palatino Linotype" w:eastAsiaTheme="minorEastAsia" w:hAnsi="Palatino Linotype"/>
          <w:iCs/>
          <w:lang w:val="es-ES_tradnl"/>
        </w:rPr>
        <w:t xml:space="preserve">cambio de propietario de inmuebles, licencia de funcionamiento de establecimientos con venta o consumo de bebidas alcohólicas, licencias para gaseras o gasolineras, autorización para eventos masivos, asignación de espacios en mercados públicos, permisos temporales para ambulantes, autorización para estacionamientos públicos, dictamen de factibilidad para alto o medio impacto o regional. </w:t>
      </w:r>
    </w:p>
    <w:p w14:paraId="47F626A1" w14:textId="77777777" w:rsidR="00374D86" w:rsidRPr="00FA0DC7" w:rsidRDefault="00374D86" w:rsidP="004934A5">
      <w:pPr>
        <w:pStyle w:val="Prrafodelista"/>
        <w:tabs>
          <w:tab w:val="left" w:pos="284"/>
        </w:tabs>
        <w:spacing w:before="240" w:after="240" w:line="360" w:lineRule="auto"/>
        <w:ind w:left="567" w:right="822"/>
        <w:jc w:val="both"/>
        <w:rPr>
          <w:rFonts w:ascii="Palatino Linotype" w:eastAsiaTheme="minorEastAsia" w:hAnsi="Palatino Linotype"/>
          <w:iCs/>
          <w:sz w:val="24"/>
          <w:lang w:val="es-ES_tradnl"/>
        </w:rPr>
      </w:pPr>
    </w:p>
    <w:p w14:paraId="49EC6DB9" w14:textId="7DF948EE" w:rsidR="00616297" w:rsidRPr="00FA0DC7"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FA0DC7">
        <w:rPr>
          <w:rFonts w:ascii="Palatino Linotype" w:eastAsiaTheme="minorEastAsia" w:hAnsi="Palatino Linotype"/>
          <w:iCs/>
          <w:sz w:val="24"/>
          <w:lang w:val="es-ES_tradnl"/>
        </w:rPr>
        <w:t xml:space="preserve">El Sujeto Obligado </w:t>
      </w:r>
      <w:r w:rsidR="00912ED6" w:rsidRPr="00FA0DC7">
        <w:rPr>
          <w:rFonts w:ascii="Palatino Linotype" w:eastAsiaTheme="minorEastAsia" w:hAnsi="Palatino Linotype"/>
          <w:iCs/>
          <w:sz w:val="24"/>
          <w:lang w:val="es-ES_tradnl"/>
        </w:rPr>
        <w:t>fue omiso en dar respuesta a la solicitud.</w:t>
      </w:r>
    </w:p>
    <w:p w14:paraId="675FA98C" w14:textId="5F6FD7AF" w:rsidR="00616297" w:rsidRPr="00FA0D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FA0DC7">
        <w:rPr>
          <w:rFonts w:ascii="Palatino Linotype" w:eastAsiaTheme="minorEastAsia" w:hAnsi="Palatino Linotype" w:cs="Arial"/>
          <w:sz w:val="24"/>
          <w:szCs w:val="24"/>
          <w:lang w:val="es-ES_tradnl"/>
        </w:rPr>
        <w:t xml:space="preserve">Por lo tanto, el presente recurso de revisión se circunscribe en determinar si se </w:t>
      </w:r>
      <w:r w:rsidRPr="00FA0DC7">
        <w:rPr>
          <w:rFonts w:ascii="Palatino Linotype" w:hAnsi="Palatino Linotype"/>
          <w:sz w:val="24"/>
          <w:szCs w:val="24"/>
          <w:lang w:val="es-ES_tradnl"/>
        </w:rPr>
        <w:t>actualiza las causales de procedencia</w:t>
      </w:r>
      <w:r w:rsidRPr="00FA0DC7">
        <w:rPr>
          <w:rFonts w:ascii="Palatino Linotype" w:hAnsi="Palatino Linotype"/>
          <w:b/>
          <w:sz w:val="24"/>
          <w:szCs w:val="24"/>
          <w:lang w:val="es-ES_tradnl"/>
        </w:rPr>
        <w:t xml:space="preserve"> </w:t>
      </w:r>
      <w:r w:rsidRPr="00FA0DC7">
        <w:rPr>
          <w:rFonts w:ascii="Palatino Linotype" w:hAnsi="Palatino Linotype" w:cs="Arial"/>
          <w:sz w:val="24"/>
          <w:szCs w:val="24"/>
          <w:lang w:val="es-ES_tradnl" w:eastAsia="es-MX"/>
        </w:rPr>
        <w:t xml:space="preserve">contenidas en </w:t>
      </w:r>
      <w:r w:rsidRPr="00FA0DC7">
        <w:rPr>
          <w:rFonts w:ascii="Palatino Linotype" w:hAnsi="Palatino Linotype" w:cs="Arial"/>
          <w:sz w:val="24"/>
          <w:szCs w:val="24"/>
          <w:lang w:val="es-ES" w:eastAsia="es-MX"/>
        </w:rPr>
        <w:t>el artículo 179 fracciones V</w:t>
      </w:r>
      <w:r w:rsidR="00912ED6" w:rsidRPr="00FA0DC7">
        <w:rPr>
          <w:rFonts w:ascii="Palatino Linotype" w:hAnsi="Palatino Linotype" w:cs="Arial"/>
          <w:sz w:val="24"/>
          <w:szCs w:val="24"/>
          <w:lang w:val="es-ES" w:eastAsia="es-MX"/>
        </w:rPr>
        <w:t>II</w:t>
      </w:r>
      <w:r w:rsidRPr="00FA0DC7">
        <w:rPr>
          <w:rFonts w:ascii="Palatino Linotype" w:hAnsi="Palatino Linotype" w:cs="Arial"/>
          <w:sz w:val="24"/>
          <w:szCs w:val="24"/>
          <w:lang w:val="es-ES" w:eastAsia="es-MX"/>
        </w:rPr>
        <w:t xml:space="preserve"> de la </w:t>
      </w:r>
      <w:r w:rsidRPr="00FA0DC7">
        <w:rPr>
          <w:rFonts w:ascii="Palatino Linotype" w:eastAsia="Calibri" w:hAnsi="Palatino Linotype" w:cs="Arial"/>
          <w:b/>
          <w:sz w:val="24"/>
          <w:szCs w:val="24"/>
          <w:lang w:val="es-ES"/>
        </w:rPr>
        <w:t>Ley de Transparencia y Acceso a la Información Pública del Estado de México y Municipios</w:t>
      </w:r>
      <w:r w:rsidRPr="00FA0DC7">
        <w:rPr>
          <w:rFonts w:ascii="Palatino Linotype" w:hAnsi="Palatino Linotype" w:cs="Arial"/>
          <w:sz w:val="24"/>
          <w:szCs w:val="24"/>
          <w:lang w:val="es-ES" w:eastAsia="es-MX"/>
        </w:rPr>
        <w:t>.</w:t>
      </w:r>
    </w:p>
    <w:p w14:paraId="01DB98EB" w14:textId="3D3C867C" w:rsidR="001A18BD" w:rsidRPr="00FA0DC7" w:rsidRDefault="001A18BD" w:rsidP="001A18BD">
      <w:pPr>
        <w:pStyle w:val="Ttulo1"/>
        <w:rPr>
          <w:rFonts w:ascii="Palatino Linotype" w:eastAsiaTheme="minorEastAsia" w:hAnsi="Palatino Linotype"/>
          <w:i/>
          <w:sz w:val="24"/>
          <w:szCs w:val="24"/>
          <w:lang w:val="es-ES_tradnl"/>
        </w:rPr>
      </w:pPr>
      <w:r w:rsidRPr="00FA0DC7">
        <w:rPr>
          <w:rFonts w:ascii="Palatino Linotype" w:hAnsi="Palatino Linotype"/>
          <w:b/>
          <w:color w:val="auto"/>
          <w:sz w:val="24"/>
          <w:szCs w:val="24"/>
        </w:rPr>
        <w:t>CUARTO. Del estudio y resolución</w:t>
      </w:r>
    </w:p>
    <w:p w14:paraId="30671737" w14:textId="77777777" w:rsidR="000E3BE7" w:rsidRPr="00FA0DC7" w:rsidRDefault="000E3BE7" w:rsidP="000E3BE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8" w:name="_Toc87456490"/>
      <w:r w:rsidRPr="00FA0DC7">
        <w:rPr>
          <w:rFonts w:ascii="Palatino Linotype" w:hAnsi="Palatino Linotype"/>
          <w:b/>
          <w:bCs/>
          <w:color w:val="000000" w:themeColor="text1"/>
          <w:sz w:val="24"/>
        </w:rPr>
        <w:t>I. De la atención a la solicitud de información.</w:t>
      </w:r>
      <w:bookmarkEnd w:id="8"/>
    </w:p>
    <w:p w14:paraId="7DF257FE" w14:textId="272D9A79" w:rsidR="000E3BE7" w:rsidRPr="00FA0DC7" w:rsidRDefault="000E3BE7" w:rsidP="00A64E94">
      <w:pPr>
        <w:pStyle w:val="Ttulo2"/>
        <w:numPr>
          <w:ilvl w:val="0"/>
          <w:numId w:val="16"/>
        </w:numPr>
        <w:spacing w:line="259" w:lineRule="auto"/>
        <w:rPr>
          <w:rFonts w:ascii="Palatino Linotype" w:hAnsi="Palatino Linotype"/>
          <w:b/>
          <w:color w:val="auto"/>
          <w:sz w:val="24"/>
          <w:szCs w:val="24"/>
        </w:rPr>
      </w:pPr>
      <w:bookmarkStart w:id="9" w:name="_Toc59195561"/>
      <w:bookmarkStart w:id="10" w:name="_Toc83830727"/>
      <w:bookmarkStart w:id="11" w:name="_Toc85112350"/>
      <w:bookmarkStart w:id="12" w:name="_Toc27141117"/>
      <w:bookmarkStart w:id="13" w:name="_Toc4061684"/>
      <w:r w:rsidRPr="00FA0DC7">
        <w:rPr>
          <w:rFonts w:ascii="Palatino Linotype" w:hAnsi="Palatino Linotype"/>
          <w:b/>
          <w:color w:val="auto"/>
          <w:sz w:val="24"/>
          <w:szCs w:val="24"/>
        </w:rPr>
        <w:t>De la fuente obligacional</w:t>
      </w:r>
      <w:bookmarkEnd w:id="9"/>
      <w:bookmarkEnd w:id="10"/>
      <w:bookmarkEnd w:id="11"/>
    </w:p>
    <w:bookmarkEnd w:id="12"/>
    <w:bookmarkEnd w:id="13"/>
    <w:p w14:paraId="462BA8E6" w14:textId="77777777" w:rsidR="000E3BE7" w:rsidRPr="00FA0DC7" w:rsidRDefault="000E3BE7" w:rsidP="000E3BE7">
      <w:pPr>
        <w:numPr>
          <w:ilvl w:val="0"/>
          <w:numId w:val="2"/>
        </w:numPr>
        <w:spacing w:line="360" w:lineRule="auto"/>
        <w:ind w:left="0" w:right="34" w:firstLine="0"/>
        <w:contextualSpacing/>
        <w:jc w:val="both"/>
        <w:rPr>
          <w:rFonts w:ascii="Palatino Linotype" w:eastAsia="MS Mincho" w:hAnsi="Palatino Linotype" w:cs="Arial"/>
          <w:sz w:val="24"/>
          <w:szCs w:val="24"/>
        </w:rPr>
      </w:pPr>
      <w:r w:rsidRPr="00FA0DC7">
        <w:rPr>
          <w:rFonts w:ascii="Palatino Linotype" w:hAnsi="Palatino Linotype" w:cs="Arial"/>
          <w:color w:val="000000"/>
          <w:sz w:val="24"/>
          <w:szCs w:val="24"/>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w:t>
      </w:r>
      <w:r w:rsidRPr="00FA0DC7">
        <w:rPr>
          <w:rFonts w:ascii="Palatino Linotype" w:hAnsi="Palatino Linotype" w:cs="Arial"/>
          <w:color w:val="000000"/>
          <w:sz w:val="24"/>
          <w:szCs w:val="24"/>
          <w:lang w:eastAsia="es-MX"/>
        </w:rPr>
        <w:lastRenderedPageBreak/>
        <w:t>quinto de la Particular del Estado de México, por lo que al respecto el</w:t>
      </w:r>
      <w:r w:rsidRPr="00FA0DC7">
        <w:rPr>
          <w:rFonts w:ascii="Palatino Linotype" w:hAnsi="Palatino Linotype" w:cs="Arial"/>
          <w:color w:val="000000"/>
          <w:sz w:val="24"/>
          <w:szCs w:val="24"/>
        </w:rPr>
        <w:t xml:space="preserve"> </w:t>
      </w:r>
      <w:r w:rsidRPr="00FA0DC7">
        <w:rPr>
          <w:rFonts w:ascii="Palatino Linotype" w:hAnsi="Palatino Linotype" w:cs="Arial"/>
          <w:b/>
          <w:color w:val="000000"/>
          <w:sz w:val="24"/>
          <w:szCs w:val="24"/>
        </w:rPr>
        <w:t>SUJETO OBLIGADO</w:t>
      </w:r>
      <w:r w:rsidRPr="00FA0DC7">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A0DC7">
        <w:rPr>
          <w:rFonts w:ascii="Palatino Linotype" w:hAnsi="Palatino Linotype" w:cs="Arial"/>
          <w:b/>
          <w:color w:val="000000"/>
          <w:sz w:val="24"/>
          <w:szCs w:val="24"/>
        </w:rPr>
        <w:t xml:space="preserve">Constitución Política de los Estados Unidos Mexicanos </w:t>
      </w:r>
      <w:r w:rsidRPr="00FA0DC7">
        <w:rPr>
          <w:rFonts w:ascii="Palatino Linotype" w:hAnsi="Palatino Linotype" w:cs="Arial"/>
          <w:color w:val="000000"/>
          <w:sz w:val="24"/>
          <w:szCs w:val="24"/>
        </w:rPr>
        <w:t xml:space="preserve">al señalar la obligación de “promover, </w:t>
      </w:r>
      <w:r w:rsidRPr="00FA0DC7">
        <w:rPr>
          <w:rFonts w:ascii="Palatino Linotype" w:hAnsi="Palatino Linotype" w:cs="Arial"/>
          <w:b/>
          <w:color w:val="000000"/>
          <w:sz w:val="24"/>
          <w:szCs w:val="24"/>
        </w:rPr>
        <w:t>respetar</w:t>
      </w:r>
      <w:r w:rsidRPr="00FA0DC7">
        <w:rPr>
          <w:rFonts w:ascii="Palatino Linotype" w:hAnsi="Palatino Linotype" w:cs="Arial"/>
          <w:color w:val="000000"/>
          <w:sz w:val="24"/>
          <w:szCs w:val="24"/>
        </w:rPr>
        <w:t xml:space="preserve">, proteger y </w:t>
      </w:r>
      <w:r w:rsidRPr="00FA0DC7">
        <w:rPr>
          <w:rFonts w:ascii="Palatino Linotype" w:hAnsi="Palatino Linotype" w:cs="Arial"/>
          <w:b/>
          <w:color w:val="000000"/>
          <w:sz w:val="24"/>
          <w:szCs w:val="24"/>
        </w:rPr>
        <w:t>garantizar</w:t>
      </w:r>
      <w:r w:rsidRPr="00FA0DC7">
        <w:rPr>
          <w:rFonts w:ascii="Palatino Linotype" w:hAnsi="Palatino Linotype" w:cs="Arial"/>
          <w:color w:val="000000"/>
          <w:sz w:val="24"/>
          <w:szCs w:val="24"/>
        </w:rPr>
        <w:t xml:space="preserve"> los derechos humanos”, entre los cuales se encuentra dicho derecho. </w:t>
      </w:r>
    </w:p>
    <w:p w14:paraId="13FB611D" w14:textId="77777777" w:rsidR="000E3BE7" w:rsidRPr="00FA0DC7" w:rsidRDefault="000E3BE7" w:rsidP="000E3BE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2DC95C0B" w14:textId="77777777" w:rsidR="000E3BE7" w:rsidRPr="00FA0DC7"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FA0DC7">
        <w:rPr>
          <w:rFonts w:ascii="Palatino Linotype" w:hAnsi="Palatino Linotype"/>
          <w:sz w:val="24"/>
          <w:szCs w:val="24"/>
        </w:rPr>
        <w:t xml:space="preserve">Definiendo el Derecho de Acceso a la Información Pública como: </w:t>
      </w:r>
      <w:r w:rsidRPr="00FA0DC7">
        <w:rPr>
          <w:rFonts w:ascii="Palatino Linotype" w:hAnsi="Palatino Linotype"/>
          <w:i/>
          <w:color w:val="000000"/>
          <w:sz w:val="24"/>
          <w:szCs w:val="24"/>
        </w:rPr>
        <w:t>La igualdad de oportunidades para recibir, buscar e impartir información</w:t>
      </w:r>
      <w:r w:rsidRPr="00FA0DC7">
        <w:rPr>
          <w:rFonts w:ascii="Palatino Linotype" w:hAnsi="Palatino Linotype"/>
          <w:i/>
          <w:color w:val="000000"/>
          <w:sz w:val="24"/>
          <w:szCs w:val="24"/>
          <w:vertAlign w:val="superscript"/>
        </w:rPr>
        <w:footnoteReference w:id="1"/>
      </w:r>
      <w:r w:rsidRPr="00FA0DC7">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A0DC7">
        <w:rPr>
          <w:rFonts w:ascii="Palatino Linotype" w:hAnsi="Palatino Linotype"/>
          <w:i/>
          <w:color w:val="000000"/>
          <w:sz w:val="24"/>
          <w:szCs w:val="24"/>
          <w:vertAlign w:val="superscript"/>
        </w:rPr>
        <w:footnoteReference w:id="2"/>
      </w:r>
      <w:r w:rsidRPr="00FA0DC7">
        <w:rPr>
          <w:rFonts w:ascii="Palatino Linotype" w:hAnsi="Palatino Linotype"/>
          <w:color w:val="000000"/>
          <w:sz w:val="24"/>
          <w:szCs w:val="24"/>
        </w:rPr>
        <w:t>que se constituye como una herramienta fundamental para ejercer</w:t>
      </w:r>
      <w:r w:rsidRPr="00FA0DC7">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FA0DC7">
        <w:rPr>
          <w:rFonts w:ascii="Palatino Linotype" w:hAnsi="Palatino Linotype"/>
          <w:i/>
          <w:color w:val="000000"/>
          <w:sz w:val="24"/>
          <w:szCs w:val="24"/>
          <w:vertAlign w:val="superscript"/>
        </w:rPr>
        <w:footnoteReference w:id="3"/>
      </w:r>
      <w:r w:rsidRPr="00FA0DC7">
        <w:rPr>
          <w:rFonts w:ascii="Palatino Linotype" w:hAnsi="Palatino Linotype"/>
          <w:color w:val="000000"/>
          <w:sz w:val="24"/>
          <w:szCs w:val="24"/>
        </w:rPr>
        <w:t>fomentando</w:t>
      </w:r>
      <w:r w:rsidRPr="00FA0DC7">
        <w:rPr>
          <w:rFonts w:ascii="Palatino Linotype" w:hAnsi="Palatino Linotype"/>
          <w:i/>
          <w:color w:val="000000"/>
          <w:sz w:val="24"/>
          <w:szCs w:val="24"/>
        </w:rPr>
        <w:t xml:space="preserve"> la transparencia de las actividades estatales y </w:t>
      </w:r>
      <w:r w:rsidRPr="00FA0DC7">
        <w:rPr>
          <w:rFonts w:ascii="Palatino Linotype" w:hAnsi="Palatino Linotype"/>
          <w:color w:val="000000"/>
          <w:sz w:val="24"/>
          <w:szCs w:val="24"/>
        </w:rPr>
        <w:t>promoviendo</w:t>
      </w:r>
      <w:r w:rsidRPr="00FA0DC7">
        <w:rPr>
          <w:rFonts w:ascii="Palatino Linotype" w:hAnsi="Palatino Linotype"/>
          <w:i/>
          <w:color w:val="000000"/>
          <w:sz w:val="24"/>
          <w:szCs w:val="24"/>
        </w:rPr>
        <w:t xml:space="preserve"> la responsabilidad de los funcionarios sobre su gestión pública,</w:t>
      </w:r>
      <w:r w:rsidRPr="00FA0DC7">
        <w:rPr>
          <w:rFonts w:ascii="Palatino Linotype" w:hAnsi="Palatino Linotype"/>
          <w:i/>
          <w:color w:val="000000"/>
          <w:sz w:val="24"/>
          <w:szCs w:val="24"/>
          <w:vertAlign w:val="superscript"/>
        </w:rPr>
        <w:footnoteReference w:id="4"/>
      </w:r>
      <w:r w:rsidRPr="00FA0DC7">
        <w:rPr>
          <w:rFonts w:ascii="Palatino Linotype" w:hAnsi="Palatino Linotype"/>
          <w:color w:val="000000"/>
          <w:sz w:val="24"/>
          <w:szCs w:val="24"/>
        </w:rPr>
        <w:t>que permite</w:t>
      </w:r>
      <w:r w:rsidRPr="00FA0DC7">
        <w:rPr>
          <w:rFonts w:ascii="Palatino Linotype" w:hAnsi="Palatino Linotype"/>
          <w:i/>
          <w:color w:val="000000"/>
          <w:sz w:val="24"/>
          <w:szCs w:val="24"/>
        </w:rPr>
        <w:t xml:space="preserve"> saber qué están </w:t>
      </w:r>
      <w:r w:rsidRPr="00FA0DC7">
        <w:rPr>
          <w:rFonts w:ascii="Palatino Linotype" w:hAnsi="Palatino Linotype"/>
          <w:i/>
          <w:color w:val="000000"/>
          <w:sz w:val="24"/>
          <w:szCs w:val="24"/>
        </w:rPr>
        <w:lastRenderedPageBreak/>
        <w:t>haciendo los gobiernos por sus pueblos, sin lo cual la verdad languidecería y la participación en el gobierno permanecería fragmentada.</w:t>
      </w:r>
    </w:p>
    <w:p w14:paraId="20DCE8EA" w14:textId="77777777" w:rsidR="000E3BE7" w:rsidRPr="00FA0DC7" w:rsidRDefault="000E3BE7" w:rsidP="000E3BE7">
      <w:pPr>
        <w:tabs>
          <w:tab w:val="left" w:pos="284"/>
        </w:tabs>
        <w:contextualSpacing/>
        <w:rPr>
          <w:rFonts w:ascii="Palatino Linotype" w:hAnsi="Palatino Linotype"/>
          <w:sz w:val="24"/>
          <w:szCs w:val="24"/>
        </w:rPr>
      </w:pPr>
    </w:p>
    <w:p w14:paraId="55E02775" w14:textId="77777777" w:rsidR="000E3BE7" w:rsidRPr="00FA0DC7"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FA0DC7">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356942A" w14:textId="77777777" w:rsidR="000E3BE7" w:rsidRPr="00FA0DC7" w:rsidRDefault="000E3BE7" w:rsidP="000E3BE7">
      <w:pPr>
        <w:tabs>
          <w:tab w:val="left" w:pos="284"/>
        </w:tabs>
        <w:spacing w:before="240" w:after="240" w:line="360" w:lineRule="auto"/>
        <w:contextualSpacing/>
        <w:jc w:val="both"/>
        <w:rPr>
          <w:rFonts w:ascii="Palatino Linotype" w:hAnsi="Palatino Linotype"/>
          <w:i/>
          <w:sz w:val="24"/>
          <w:szCs w:val="24"/>
        </w:rPr>
      </w:pPr>
      <w:r w:rsidRPr="00FA0DC7">
        <w:rPr>
          <w:rFonts w:ascii="Palatino Linotype" w:hAnsi="Palatino Linotype"/>
          <w:i/>
          <w:sz w:val="24"/>
          <w:szCs w:val="24"/>
        </w:rPr>
        <w:t xml:space="preserve"> </w:t>
      </w:r>
    </w:p>
    <w:p w14:paraId="7B7ECEDE" w14:textId="77777777" w:rsidR="000E3BE7" w:rsidRPr="00FA0DC7" w:rsidRDefault="000E3BE7" w:rsidP="000E3BE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FA0DC7">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A0DC7">
        <w:rPr>
          <w:rFonts w:ascii="Palatino Linotype" w:hAnsi="Palatino Linotype" w:cs="Arial"/>
          <w:i/>
          <w:sz w:val="24"/>
          <w:szCs w:val="24"/>
        </w:rPr>
        <w:t>por los principios de simplicidad, rapidez gratuidad del procedimiento, auxilio y orientación a los particulares</w:t>
      </w:r>
      <w:r w:rsidRPr="00FA0DC7">
        <w:rPr>
          <w:rFonts w:ascii="Palatino Linotype" w:hAnsi="Palatino Linotype" w:cs="Arial"/>
          <w:sz w:val="24"/>
          <w:szCs w:val="24"/>
        </w:rPr>
        <w:t xml:space="preserve">, contemplando el derecho de las personas con discapacidad y hablantes de lengua indígena. </w:t>
      </w:r>
    </w:p>
    <w:p w14:paraId="4AD32305" w14:textId="77777777" w:rsidR="000E3BE7" w:rsidRPr="00FA0DC7" w:rsidRDefault="000E3BE7" w:rsidP="000E3BE7">
      <w:pPr>
        <w:tabs>
          <w:tab w:val="left" w:pos="284"/>
        </w:tabs>
        <w:spacing w:before="240" w:after="240" w:line="360" w:lineRule="auto"/>
        <w:contextualSpacing/>
        <w:jc w:val="both"/>
        <w:rPr>
          <w:rFonts w:ascii="Palatino Linotype" w:hAnsi="Palatino Linotype"/>
          <w:sz w:val="24"/>
          <w:szCs w:val="24"/>
        </w:rPr>
      </w:pPr>
    </w:p>
    <w:p w14:paraId="20F340C6" w14:textId="77777777" w:rsidR="000E3BE7" w:rsidRPr="00FA0DC7"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FA0DC7">
        <w:rPr>
          <w:rFonts w:ascii="Palatino Linotype" w:hAnsi="Palatino Linotype"/>
          <w:sz w:val="24"/>
          <w:szCs w:val="24"/>
        </w:rPr>
        <w:t xml:space="preserve">Es así que la </w:t>
      </w:r>
      <w:r w:rsidRPr="00FA0DC7">
        <w:rPr>
          <w:rFonts w:ascii="Palatino Linotype" w:hAnsi="Palatino Linotype"/>
          <w:b/>
          <w:sz w:val="24"/>
          <w:szCs w:val="24"/>
        </w:rPr>
        <w:t xml:space="preserve">Ley de Transparencia y Acceso a la Información Pública del Estado de México y Municipios, </w:t>
      </w:r>
      <w:r w:rsidRPr="00FA0DC7">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FA0DC7">
        <w:rPr>
          <w:rFonts w:ascii="Palatino Linotype" w:hAnsi="Palatino Linotype"/>
          <w:b/>
          <w:sz w:val="24"/>
          <w:szCs w:val="24"/>
        </w:rPr>
        <w:t xml:space="preserve"> </w:t>
      </w:r>
      <w:r w:rsidRPr="00FA0DC7">
        <w:rPr>
          <w:rFonts w:ascii="Palatino Linotype" w:hAnsi="Palatino Linotype"/>
          <w:sz w:val="24"/>
          <w:szCs w:val="24"/>
        </w:rPr>
        <w:t xml:space="preserve">establece que </w:t>
      </w:r>
      <w:r w:rsidRPr="00FA0DC7">
        <w:rPr>
          <w:rFonts w:ascii="Palatino Linotype" w:hAnsi="Palatino Linotype"/>
          <w:b/>
          <w:i/>
          <w:sz w:val="24"/>
          <w:szCs w:val="24"/>
          <w:u w:val="single"/>
        </w:rPr>
        <w:t>el recurso de revisión es la garantía secundaria</w:t>
      </w:r>
      <w:r w:rsidRPr="00FA0DC7">
        <w:rPr>
          <w:rFonts w:ascii="Palatino Linotype" w:hAnsi="Palatino Linotype"/>
          <w:b/>
          <w:i/>
          <w:sz w:val="24"/>
          <w:szCs w:val="24"/>
        </w:rPr>
        <w:t xml:space="preserve"> mediante la cual se pretende reparar cualquier posible afectación al derecho de acceso a la información pública</w:t>
      </w:r>
      <w:r w:rsidRPr="00FA0DC7">
        <w:rPr>
          <w:rFonts w:ascii="Palatino Linotype" w:hAnsi="Palatino Linotype"/>
          <w:b/>
          <w:sz w:val="24"/>
          <w:szCs w:val="24"/>
        </w:rPr>
        <w:t>, s</w:t>
      </w:r>
      <w:r w:rsidRPr="00FA0DC7">
        <w:rPr>
          <w:rFonts w:ascii="Palatino Linotype" w:hAnsi="Palatino Linotype"/>
          <w:sz w:val="24"/>
          <w:szCs w:val="24"/>
        </w:rPr>
        <w:t xml:space="preserve">iendo éste el medio a través del cual, este Órgano Garante después de </w:t>
      </w:r>
      <w:r w:rsidRPr="00FA0DC7">
        <w:rPr>
          <w:rFonts w:ascii="Palatino Linotype" w:hAnsi="Palatino Linotype"/>
          <w:sz w:val="24"/>
          <w:szCs w:val="24"/>
        </w:rPr>
        <w:lastRenderedPageBreak/>
        <w:t xml:space="preserve">realizar el análisis al procedimiento de acceso a la información, podrá determinar la posible afectación y de ser el caso ordenar la reparación a la violación del derecho en cuestión.  </w:t>
      </w:r>
    </w:p>
    <w:p w14:paraId="7A7337F5" w14:textId="77777777" w:rsidR="000E3BE7" w:rsidRPr="00FA0DC7" w:rsidRDefault="000E3BE7" w:rsidP="000E3BE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FA0DC7">
        <w:rPr>
          <w:rFonts w:ascii="Palatino Linotype" w:eastAsia="Calibri" w:hAnsi="Palatino Linotype"/>
          <w:sz w:val="24"/>
          <w:szCs w:val="24"/>
        </w:rPr>
        <w:t xml:space="preserve">Establecido lo anterior, resulta evidente que las razones o motivos de inconformidad hechos valer en el recurso de revisión resultan </w:t>
      </w:r>
      <w:r w:rsidRPr="00FA0DC7">
        <w:rPr>
          <w:rFonts w:ascii="Palatino Linotype" w:eastAsia="Calibri" w:hAnsi="Palatino Linotype"/>
          <w:b/>
          <w:sz w:val="24"/>
          <w:szCs w:val="24"/>
        </w:rPr>
        <w:t>fundadas y procedentes</w:t>
      </w:r>
      <w:r w:rsidRPr="00FA0DC7">
        <w:rPr>
          <w:rFonts w:ascii="Palatino Linotype" w:eastAsia="Calibri" w:hAnsi="Palatino Linotype"/>
          <w:sz w:val="24"/>
          <w:szCs w:val="24"/>
        </w:rPr>
        <w:t xml:space="preserve">, debido a que el </w:t>
      </w:r>
      <w:r w:rsidRPr="00FA0DC7">
        <w:rPr>
          <w:rFonts w:ascii="Palatino Linotype" w:eastAsia="Calibri" w:hAnsi="Palatino Linotype"/>
          <w:b/>
          <w:sz w:val="24"/>
          <w:szCs w:val="24"/>
        </w:rPr>
        <w:t>SUJETO OBLIGADO</w:t>
      </w:r>
      <w:r w:rsidRPr="00FA0DC7">
        <w:rPr>
          <w:rFonts w:ascii="Palatino Linotype" w:eastAsia="Calibri" w:hAnsi="Palatino Linotype"/>
          <w:sz w:val="24"/>
          <w:szCs w:val="24"/>
        </w:rPr>
        <w:t xml:space="preserve"> proporcionó información que no corresponde con lo solicitado.</w:t>
      </w:r>
    </w:p>
    <w:p w14:paraId="3136A3E5" w14:textId="77777777" w:rsidR="000E3BE7" w:rsidRPr="00FA0DC7" w:rsidRDefault="000E3BE7" w:rsidP="000E3BE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FA0DC7">
        <w:rPr>
          <w:rFonts w:ascii="Palatino Linotype" w:hAnsi="Palatino Linotype" w:cs="Arial"/>
          <w:sz w:val="24"/>
        </w:rPr>
        <w:t xml:space="preserve">Ahora bien, para entender los alcances de la información pública se considera importante citar el criterio </w:t>
      </w:r>
      <w:r w:rsidRPr="00FA0DC7">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A0DC7">
        <w:rPr>
          <w:rFonts w:ascii="Palatino Linotype" w:hAnsi="Palatino Linotype" w:cs="Arial"/>
          <w:sz w:val="24"/>
        </w:rPr>
        <w:t>cuyo rubro y texto dispone:</w:t>
      </w:r>
    </w:p>
    <w:p w14:paraId="183A65A1" w14:textId="77777777" w:rsidR="000E3BE7" w:rsidRPr="00FA0DC7" w:rsidRDefault="000E3BE7" w:rsidP="000E3BE7">
      <w:pPr>
        <w:pStyle w:val="Prrafodelista"/>
        <w:autoSpaceDE w:val="0"/>
        <w:autoSpaceDN w:val="0"/>
        <w:adjustRightInd w:val="0"/>
        <w:spacing w:line="360" w:lineRule="auto"/>
        <w:ind w:left="0"/>
        <w:jc w:val="both"/>
        <w:rPr>
          <w:rFonts w:ascii="Palatino Linotype" w:hAnsi="Palatino Linotype" w:cs="Arial"/>
        </w:rPr>
      </w:pPr>
    </w:p>
    <w:p w14:paraId="13599860" w14:textId="77777777" w:rsidR="000E3BE7" w:rsidRPr="00FA0DC7" w:rsidRDefault="000E3BE7" w:rsidP="000E3BE7">
      <w:pPr>
        <w:autoSpaceDE w:val="0"/>
        <w:autoSpaceDN w:val="0"/>
        <w:adjustRightInd w:val="0"/>
        <w:ind w:left="567" w:right="567"/>
        <w:jc w:val="both"/>
        <w:rPr>
          <w:rFonts w:ascii="Palatino Linotype" w:hAnsi="Palatino Linotype" w:cs="Arial"/>
          <w:b/>
          <w:i/>
          <w:sz w:val="22"/>
          <w:szCs w:val="24"/>
          <w:lang w:eastAsia="es-MX"/>
        </w:rPr>
      </w:pPr>
      <w:r w:rsidRPr="00FA0DC7">
        <w:rPr>
          <w:rFonts w:ascii="Palatino Linotype" w:hAnsi="Palatino Linotype" w:cs="Arial"/>
          <w:b/>
          <w:i/>
          <w:sz w:val="22"/>
          <w:szCs w:val="24"/>
          <w:lang w:eastAsia="es-MX"/>
        </w:rPr>
        <w:t>“CRITERIO 0002-11</w:t>
      </w:r>
    </w:p>
    <w:p w14:paraId="6F3747E8" w14:textId="77777777" w:rsidR="000E3BE7" w:rsidRPr="00FA0DC7" w:rsidRDefault="000E3BE7" w:rsidP="000E3BE7">
      <w:pPr>
        <w:autoSpaceDE w:val="0"/>
        <w:autoSpaceDN w:val="0"/>
        <w:adjustRightInd w:val="0"/>
        <w:ind w:left="567" w:right="567"/>
        <w:jc w:val="both"/>
        <w:rPr>
          <w:rFonts w:ascii="Palatino Linotype" w:hAnsi="Palatino Linotype" w:cs="Arial"/>
          <w:i/>
          <w:sz w:val="22"/>
          <w:szCs w:val="24"/>
          <w:lang w:eastAsia="es-MX"/>
        </w:rPr>
      </w:pPr>
      <w:r w:rsidRPr="00FA0DC7">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FA0DC7">
        <w:rPr>
          <w:rFonts w:ascii="Palatino Linotype" w:hAnsi="Palatino Linotype" w:cs="Arial"/>
          <w:b/>
          <w:bCs/>
          <w:i/>
          <w:sz w:val="22"/>
          <w:szCs w:val="24"/>
          <w:lang w:eastAsia="es-MX"/>
        </w:rPr>
        <w:t xml:space="preserve">V, XV, Y XVI, </w:t>
      </w:r>
      <w:r w:rsidRPr="00FA0DC7">
        <w:rPr>
          <w:rFonts w:ascii="Palatino Linotype" w:hAnsi="Palatino Linotype" w:cs="Arial"/>
          <w:b/>
          <w:i/>
          <w:sz w:val="22"/>
          <w:szCs w:val="24"/>
          <w:lang w:eastAsia="es-MX"/>
        </w:rPr>
        <w:t>3, 4,11 Y 41.</w:t>
      </w:r>
      <w:r w:rsidRPr="00FA0DC7">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CE6F7D" w14:textId="77777777" w:rsidR="000E3BE7" w:rsidRPr="00FA0DC7" w:rsidRDefault="000E3BE7" w:rsidP="000E3BE7">
      <w:pPr>
        <w:autoSpaceDE w:val="0"/>
        <w:autoSpaceDN w:val="0"/>
        <w:adjustRightInd w:val="0"/>
        <w:ind w:left="567" w:right="567"/>
        <w:jc w:val="both"/>
        <w:rPr>
          <w:rFonts w:ascii="Palatino Linotype" w:hAnsi="Palatino Linotype" w:cs="Arial"/>
          <w:i/>
          <w:sz w:val="22"/>
          <w:szCs w:val="24"/>
          <w:lang w:eastAsia="es-MX"/>
        </w:rPr>
      </w:pPr>
      <w:r w:rsidRPr="00FA0DC7">
        <w:rPr>
          <w:rFonts w:ascii="Palatino Linotype" w:hAnsi="Palatino Linotype" w:cs="Arial"/>
          <w:i/>
          <w:sz w:val="22"/>
          <w:szCs w:val="24"/>
          <w:lang w:eastAsia="es-MX"/>
        </w:rPr>
        <w:t>En consecuencia el acceso a la información se refiere a que se cumplan cualquiera de los siguientes tres supuestos:</w:t>
      </w:r>
    </w:p>
    <w:p w14:paraId="2897F0F1" w14:textId="77777777" w:rsidR="000E3BE7" w:rsidRPr="00FA0DC7" w:rsidRDefault="000E3BE7" w:rsidP="000E3BE7">
      <w:pPr>
        <w:autoSpaceDE w:val="0"/>
        <w:autoSpaceDN w:val="0"/>
        <w:adjustRightInd w:val="0"/>
        <w:ind w:left="567" w:right="567"/>
        <w:jc w:val="both"/>
        <w:rPr>
          <w:rFonts w:ascii="Palatino Linotype" w:hAnsi="Palatino Linotype" w:cs="Arial"/>
          <w:i/>
          <w:sz w:val="22"/>
          <w:szCs w:val="24"/>
          <w:lang w:eastAsia="es-MX"/>
        </w:rPr>
      </w:pPr>
      <w:r w:rsidRPr="00FA0DC7">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680321EB" w14:textId="77777777" w:rsidR="000E3BE7" w:rsidRPr="00FA0DC7" w:rsidRDefault="000E3BE7" w:rsidP="000E3BE7">
      <w:pPr>
        <w:autoSpaceDE w:val="0"/>
        <w:autoSpaceDN w:val="0"/>
        <w:adjustRightInd w:val="0"/>
        <w:ind w:left="567" w:right="567"/>
        <w:jc w:val="both"/>
        <w:rPr>
          <w:rFonts w:ascii="Palatino Linotype" w:hAnsi="Palatino Linotype" w:cs="Arial"/>
          <w:i/>
          <w:sz w:val="22"/>
          <w:szCs w:val="24"/>
          <w:lang w:eastAsia="es-MX"/>
        </w:rPr>
      </w:pPr>
      <w:r w:rsidRPr="00FA0DC7">
        <w:rPr>
          <w:rFonts w:ascii="Palatino Linotype" w:hAnsi="Palatino Linotype" w:cs="Arial"/>
          <w:i/>
          <w:sz w:val="22"/>
          <w:szCs w:val="24"/>
          <w:lang w:eastAsia="es-MX"/>
        </w:rPr>
        <w:lastRenderedPageBreak/>
        <w:t>Que se trate de información registrada en cualquier soporte documental, que en ejercicio de las atribuciones conferidas, sea administrada por los Sujetos Obligados, y</w:t>
      </w:r>
    </w:p>
    <w:p w14:paraId="5B392270" w14:textId="77777777" w:rsidR="000E3BE7" w:rsidRPr="00FA0DC7" w:rsidRDefault="000E3BE7" w:rsidP="000E3BE7">
      <w:pPr>
        <w:ind w:left="567" w:right="567"/>
        <w:jc w:val="both"/>
        <w:rPr>
          <w:rFonts w:ascii="Palatino Linotype" w:hAnsi="Palatino Linotype" w:cs="Arial"/>
          <w:i/>
          <w:color w:val="000000" w:themeColor="text1"/>
          <w:sz w:val="22"/>
          <w:szCs w:val="24"/>
        </w:rPr>
      </w:pPr>
      <w:r w:rsidRPr="00FA0DC7">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39EB1C5F" w14:textId="77777777" w:rsidR="000E3BE7" w:rsidRPr="00FA0DC7" w:rsidRDefault="000E3BE7" w:rsidP="000E3BE7">
      <w:pPr>
        <w:pStyle w:val="Prrafodelista"/>
        <w:tabs>
          <w:tab w:val="left" w:pos="851"/>
        </w:tabs>
        <w:spacing w:line="360" w:lineRule="auto"/>
        <w:ind w:left="0" w:right="49"/>
        <w:jc w:val="both"/>
        <w:rPr>
          <w:rFonts w:ascii="Palatino Linotype" w:hAnsi="Palatino Linotype"/>
          <w:sz w:val="24"/>
          <w:lang w:val="es-ES"/>
        </w:rPr>
      </w:pPr>
    </w:p>
    <w:p w14:paraId="0BAC41C1" w14:textId="77777777" w:rsidR="000E3BE7" w:rsidRPr="00FA0DC7" w:rsidRDefault="000E3BE7" w:rsidP="000E3BE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FA0DC7">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A634966" w14:textId="77777777" w:rsidR="000E3BE7" w:rsidRPr="00FA0DC7" w:rsidRDefault="000E3BE7" w:rsidP="000E3BE7">
      <w:pPr>
        <w:autoSpaceDE w:val="0"/>
        <w:autoSpaceDN w:val="0"/>
        <w:adjustRightInd w:val="0"/>
        <w:spacing w:line="360" w:lineRule="auto"/>
        <w:ind w:left="567" w:right="567"/>
        <w:jc w:val="both"/>
        <w:rPr>
          <w:rFonts w:ascii="Palatino Linotype" w:hAnsi="Palatino Linotype"/>
          <w:i/>
          <w:sz w:val="22"/>
          <w:szCs w:val="24"/>
          <w:lang w:val="es-ES"/>
        </w:rPr>
      </w:pPr>
      <w:r w:rsidRPr="00FA0DC7">
        <w:rPr>
          <w:rFonts w:ascii="Palatino Linotype" w:eastAsiaTheme="minorHAnsi" w:hAnsi="Palatino Linotype" w:cs="Bookman Old Style,Bold"/>
          <w:b/>
          <w:bCs/>
          <w:i/>
          <w:sz w:val="22"/>
          <w:szCs w:val="24"/>
          <w:lang w:eastAsia="en-US"/>
        </w:rPr>
        <w:t xml:space="preserve">XI. Documento: </w:t>
      </w:r>
      <w:r w:rsidRPr="00FA0DC7">
        <w:rPr>
          <w:rFonts w:ascii="Palatino Linotype" w:eastAsiaTheme="minorHAnsi" w:hAnsi="Palatino Linotype" w:cs="Bookman Old Style"/>
          <w:i/>
          <w:sz w:val="22"/>
          <w:szCs w:val="24"/>
          <w:lang w:eastAsia="en-US"/>
        </w:rPr>
        <w:t xml:space="preserve">Los expedientes, reportes, estudios, actas, resoluciones, </w:t>
      </w:r>
      <w:r w:rsidRPr="00FA0DC7">
        <w:rPr>
          <w:rFonts w:ascii="Palatino Linotype" w:eastAsiaTheme="minorHAnsi" w:hAnsi="Palatino Linotype" w:cs="Bookman Old Style"/>
          <w:b/>
          <w:i/>
          <w:sz w:val="22"/>
          <w:szCs w:val="24"/>
          <w:lang w:eastAsia="en-US"/>
        </w:rPr>
        <w:t>oficios,</w:t>
      </w:r>
      <w:r w:rsidRPr="00FA0DC7">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FA0DC7">
        <w:rPr>
          <w:rFonts w:ascii="Palatino Linotype" w:eastAsiaTheme="minorHAnsi" w:hAnsi="Palatino Linotype" w:cs="Bookman Old Style"/>
          <w:b/>
          <w:i/>
          <w:sz w:val="22"/>
          <w:szCs w:val="24"/>
          <w:lang w:eastAsia="en-US"/>
        </w:rPr>
        <w:t>cualquier otro registro</w:t>
      </w:r>
      <w:r w:rsidRPr="00FA0DC7">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03C869" w14:textId="77777777" w:rsidR="000E3BE7" w:rsidRPr="00FA0DC7" w:rsidRDefault="000E3BE7" w:rsidP="000E3BE7">
      <w:pPr>
        <w:pStyle w:val="Prrafodelista"/>
        <w:tabs>
          <w:tab w:val="left" w:pos="851"/>
        </w:tabs>
        <w:spacing w:line="360" w:lineRule="auto"/>
        <w:ind w:left="0" w:right="49"/>
        <w:jc w:val="both"/>
        <w:rPr>
          <w:rFonts w:ascii="Palatino Linotype" w:hAnsi="Palatino Linotype"/>
          <w:sz w:val="24"/>
          <w:lang w:val="es-ES"/>
        </w:rPr>
      </w:pPr>
    </w:p>
    <w:p w14:paraId="722C55BC" w14:textId="77777777" w:rsidR="000E3BE7" w:rsidRPr="00FA0DC7"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A0DC7">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9E1F539" w14:textId="77777777" w:rsidR="000E3BE7" w:rsidRPr="00FA0DC7" w:rsidRDefault="000E3BE7" w:rsidP="000E3BE7">
      <w:pPr>
        <w:pStyle w:val="Prrafodelista"/>
        <w:spacing w:line="360" w:lineRule="auto"/>
        <w:ind w:left="0"/>
        <w:jc w:val="both"/>
        <w:rPr>
          <w:rFonts w:ascii="Palatino Linotype" w:eastAsia="Calibri" w:hAnsi="Palatino Linotype" w:cs="Arial"/>
          <w:sz w:val="24"/>
        </w:rPr>
      </w:pPr>
    </w:p>
    <w:p w14:paraId="5C896326" w14:textId="77777777" w:rsidR="000E3BE7" w:rsidRPr="00FA0DC7" w:rsidRDefault="000E3BE7" w:rsidP="000E3BE7">
      <w:pPr>
        <w:pStyle w:val="Prrafodelista"/>
        <w:numPr>
          <w:ilvl w:val="0"/>
          <w:numId w:val="2"/>
        </w:numPr>
        <w:spacing w:line="360" w:lineRule="auto"/>
        <w:ind w:left="0" w:firstLine="0"/>
        <w:jc w:val="both"/>
        <w:rPr>
          <w:rFonts w:ascii="Palatino Linotype" w:eastAsia="Calibri" w:hAnsi="Palatino Linotype" w:cs="Arial"/>
          <w:sz w:val="24"/>
        </w:rPr>
      </w:pPr>
      <w:r w:rsidRPr="00FA0DC7">
        <w:rPr>
          <w:rFonts w:ascii="Palatino Linotype" w:hAnsi="Palatino Linotype"/>
          <w:color w:val="000000" w:themeColor="text1"/>
          <w:sz w:val="24"/>
        </w:rPr>
        <w:t xml:space="preserve">Resulta necesario referir que, el </w:t>
      </w:r>
      <w:r w:rsidRPr="00FA0DC7">
        <w:rPr>
          <w:rFonts w:ascii="Palatino Linotype" w:eastAsia="Calibri" w:hAnsi="Palatino Linotype" w:cs="Arial"/>
          <w:sz w:val="24"/>
        </w:rPr>
        <w:t xml:space="preserve">artículo 6° apartado A fracción I, de la Constitución Política de los Estados Unidos Mexicanos, artículo 5 fracción I de la </w:t>
      </w:r>
      <w:r w:rsidRPr="00FA0DC7">
        <w:rPr>
          <w:rFonts w:ascii="Palatino Linotype" w:eastAsia="Calibri" w:hAnsi="Palatino Linotype" w:cs="Arial"/>
          <w:sz w:val="24"/>
        </w:rPr>
        <w:lastRenderedPageBreak/>
        <w:t xml:space="preserve">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A0DC7">
        <w:rPr>
          <w:rFonts w:ascii="Palatino Linotype" w:eastAsia="Calibri" w:hAnsi="Palatino Linotype" w:cs="Arial"/>
          <w:b/>
          <w:sz w:val="24"/>
        </w:rPr>
        <w:t>los Sujetos Obligados deberán documentar todo acto que se derive del ejercicio de sus facultades, competencias o funciones,</w:t>
      </w:r>
      <w:r w:rsidRPr="00FA0DC7">
        <w:rPr>
          <w:rFonts w:ascii="Palatino Linotype" w:eastAsia="Calibri" w:hAnsi="Palatino Linotype" w:cs="Arial"/>
          <w:sz w:val="24"/>
        </w:rPr>
        <w:t xml:space="preserve"> considerando desde su origen la eventual publicidad y reutilización de la información que generen, posean o administren.</w:t>
      </w:r>
    </w:p>
    <w:p w14:paraId="1DAD81AC" w14:textId="77777777" w:rsidR="000E3BE7" w:rsidRPr="00FA0DC7" w:rsidRDefault="000E3BE7" w:rsidP="000E3BE7">
      <w:pPr>
        <w:pStyle w:val="Prrafodelista"/>
        <w:rPr>
          <w:rFonts w:ascii="Palatino Linotype" w:eastAsia="Calibri" w:hAnsi="Palatino Linotype" w:cs="Arial"/>
          <w:sz w:val="24"/>
        </w:rPr>
      </w:pPr>
    </w:p>
    <w:p w14:paraId="2454674C" w14:textId="77777777" w:rsidR="000E3BE7" w:rsidRPr="00FA0DC7" w:rsidRDefault="000E3BE7" w:rsidP="000E3BE7">
      <w:pPr>
        <w:pStyle w:val="Prrafodelista"/>
        <w:numPr>
          <w:ilvl w:val="0"/>
          <w:numId w:val="2"/>
        </w:numPr>
        <w:spacing w:line="360" w:lineRule="auto"/>
        <w:ind w:left="0" w:firstLine="0"/>
        <w:jc w:val="both"/>
        <w:rPr>
          <w:rFonts w:ascii="Palatino Linotype" w:eastAsia="Calibri" w:hAnsi="Palatino Linotype" w:cs="Arial"/>
          <w:sz w:val="24"/>
        </w:rPr>
      </w:pPr>
      <w:r w:rsidRPr="00FA0DC7">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550B90D8" w14:textId="77777777" w:rsidR="000E3BE7" w:rsidRPr="00FA0DC7" w:rsidRDefault="000E3BE7" w:rsidP="000E3BE7">
      <w:pPr>
        <w:pStyle w:val="Prrafodelista"/>
        <w:spacing w:line="360" w:lineRule="auto"/>
        <w:rPr>
          <w:rFonts w:ascii="Palatino Linotype" w:hAnsi="Palatino Linotype" w:cs="Arial"/>
          <w:color w:val="000000"/>
        </w:rPr>
      </w:pPr>
    </w:p>
    <w:p w14:paraId="37C09E30" w14:textId="77777777" w:rsidR="000E3BE7" w:rsidRPr="00FA0DC7" w:rsidRDefault="000E3BE7" w:rsidP="000E3BE7">
      <w:pPr>
        <w:autoSpaceDE w:val="0"/>
        <w:autoSpaceDN w:val="0"/>
        <w:adjustRightInd w:val="0"/>
        <w:spacing w:line="360" w:lineRule="auto"/>
        <w:ind w:left="567" w:right="567"/>
        <w:jc w:val="both"/>
        <w:rPr>
          <w:rFonts w:ascii="Palatino Linotype" w:hAnsi="Palatino Linotype" w:cs="Bookman Old Style"/>
          <w:i/>
          <w:sz w:val="22"/>
          <w:szCs w:val="24"/>
        </w:rPr>
      </w:pPr>
      <w:r w:rsidRPr="00FA0DC7">
        <w:rPr>
          <w:rFonts w:ascii="Palatino Linotype" w:hAnsi="Palatino Linotype" w:cs="Bookman Old Style,Bold"/>
          <w:b/>
          <w:bCs/>
          <w:i/>
          <w:sz w:val="22"/>
          <w:szCs w:val="24"/>
        </w:rPr>
        <w:t xml:space="preserve">Artículo 4. </w:t>
      </w:r>
      <w:r w:rsidRPr="00FA0DC7">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73816A9B" w14:textId="77777777" w:rsidR="000E3BE7" w:rsidRPr="00FA0DC7" w:rsidRDefault="000E3BE7" w:rsidP="000E3BE7">
      <w:pPr>
        <w:autoSpaceDE w:val="0"/>
        <w:autoSpaceDN w:val="0"/>
        <w:adjustRightInd w:val="0"/>
        <w:spacing w:line="360" w:lineRule="auto"/>
        <w:ind w:left="567" w:right="567"/>
        <w:jc w:val="both"/>
        <w:rPr>
          <w:rFonts w:ascii="Palatino Linotype" w:hAnsi="Palatino Linotype" w:cs="Bookman Old Style"/>
          <w:i/>
          <w:sz w:val="22"/>
          <w:szCs w:val="24"/>
        </w:rPr>
      </w:pPr>
      <w:r w:rsidRPr="00FA0DC7">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6E3ADFA" w14:textId="77777777" w:rsidR="000E3BE7" w:rsidRPr="00FA0DC7" w:rsidRDefault="000E3BE7" w:rsidP="000E3BE7">
      <w:pPr>
        <w:autoSpaceDE w:val="0"/>
        <w:autoSpaceDN w:val="0"/>
        <w:adjustRightInd w:val="0"/>
        <w:spacing w:line="360" w:lineRule="auto"/>
        <w:ind w:left="567" w:right="567"/>
        <w:jc w:val="both"/>
        <w:rPr>
          <w:rFonts w:ascii="Palatino Linotype" w:hAnsi="Palatino Linotype" w:cs="Bookman Old Style"/>
          <w:i/>
          <w:sz w:val="22"/>
          <w:szCs w:val="24"/>
        </w:rPr>
      </w:pPr>
    </w:p>
    <w:p w14:paraId="2796186D" w14:textId="77777777" w:rsidR="000E3BE7" w:rsidRPr="00FA0DC7" w:rsidRDefault="000E3BE7" w:rsidP="000E3BE7">
      <w:pPr>
        <w:autoSpaceDE w:val="0"/>
        <w:autoSpaceDN w:val="0"/>
        <w:adjustRightInd w:val="0"/>
        <w:spacing w:line="360" w:lineRule="auto"/>
        <w:ind w:left="567" w:right="567"/>
        <w:jc w:val="both"/>
        <w:rPr>
          <w:rFonts w:ascii="Palatino Linotype" w:hAnsi="Palatino Linotype" w:cs="Bookman Old Style"/>
          <w:i/>
          <w:sz w:val="22"/>
          <w:szCs w:val="24"/>
        </w:rPr>
      </w:pPr>
      <w:r w:rsidRPr="00FA0DC7">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4433E7D0" w14:textId="77777777" w:rsidR="000E3BE7" w:rsidRPr="00FA0DC7" w:rsidRDefault="000E3BE7" w:rsidP="000E3BE7">
      <w:pPr>
        <w:autoSpaceDE w:val="0"/>
        <w:autoSpaceDN w:val="0"/>
        <w:adjustRightInd w:val="0"/>
        <w:spacing w:line="360" w:lineRule="auto"/>
        <w:ind w:left="567" w:right="567"/>
        <w:jc w:val="both"/>
        <w:rPr>
          <w:rFonts w:ascii="Palatino Linotype" w:hAnsi="Palatino Linotype" w:cs="Arial"/>
          <w:i/>
          <w:color w:val="000000"/>
          <w:sz w:val="22"/>
          <w:szCs w:val="24"/>
        </w:rPr>
      </w:pPr>
    </w:p>
    <w:p w14:paraId="1650E4B7" w14:textId="77777777" w:rsidR="000E3BE7" w:rsidRPr="00FA0DC7" w:rsidRDefault="000E3BE7" w:rsidP="000E3BE7">
      <w:pPr>
        <w:autoSpaceDE w:val="0"/>
        <w:autoSpaceDN w:val="0"/>
        <w:adjustRightInd w:val="0"/>
        <w:spacing w:line="360" w:lineRule="auto"/>
        <w:ind w:left="567" w:right="567"/>
        <w:jc w:val="both"/>
        <w:rPr>
          <w:rFonts w:ascii="Palatino Linotype" w:hAnsi="Palatino Linotype" w:cs="Bookman Old Style"/>
          <w:i/>
          <w:sz w:val="22"/>
          <w:szCs w:val="24"/>
        </w:rPr>
      </w:pPr>
      <w:r w:rsidRPr="00FA0DC7">
        <w:rPr>
          <w:rFonts w:ascii="Palatino Linotype" w:hAnsi="Palatino Linotype" w:cs="Bookman Old Style,Bold"/>
          <w:b/>
          <w:bCs/>
          <w:i/>
          <w:sz w:val="22"/>
          <w:szCs w:val="24"/>
        </w:rPr>
        <w:t xml:space="preserve">Artículo 12. </w:t>
      </w:r>
      <w:r w:rsidRPr="00FA0DC7">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38630544" w14:textId="77777777" w:rsidR="000E3BE7" w:rsidRPr="00FA0DC7" w:rsidRDefault="000E3BE7" w:rsidP="000E3BE7">
      <w:pPr>
        <w:autoSpaceDE w:val="0"/>
        <w:autoSpaceDN w:val="0"/>
        <w:adjustRightInd w:val="0"/>
        <w:spacing w:line="360" w:lineRule="auto"/>
        <w:ind w:left="567" w:right="567"/>
        <w:jc w:val="both"/>
        <w:rPr>
          <w:rFonts w:ascii="Palatino Linotype" w:hAnsi="Palatino Linotype" w:cs="Bookman Old Style"/>
          <w:b/>
          <w:i/>
          <w:sz w:val="22"/>
          <w:szCs w:val="24"/>
        </w:rPr>
      </w:pPr>
      <w:r w:rsidRPr="00FA0DC7">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FA0DC7">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49CDD1CD" w14:textId="77777777" w:rsidR="000E3BE7" w:rsidRPr="00FA0DC7" w:rsidRDefault="000E3BE7" w:rsidP="000E3BE7">
      <w:pPr>
        <w:autoSpaceDE w:val="0"/>
        <w:autoSpaceDN w:val="0"/>
        <w:adjustRightInd w:val="0"/>
        <w:spacing w:line="360" w:lineRule="auto"/>
        <w:ind w:left="567" w:right="567"/>
        <w:jc w:val="both"/>
        <w:rPr>
          <w:rFonts w:ascii="Palatino Linotype" w:hAnsi="Palatino Linotype" w:cs="Bookman Old Style"/>
          <w:i/>
          <w:sz w:val="24"/>
          <w:szCs w:val="24"/>
        </w:rPr>
      </w:pPr>
    </w:p>
    <w:p w14:paraId="77F685FA" w14:textId="77777777" w:rsidR="000E3BE7" w:rsidRPr="00FA0DC7"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A0DC7">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A0DC7">
        <w:rPr>
          <w:rStyle w:val="Refdenotaalpie"/>
          <w:rFonts w:ascii="Palatino Linotype" w:hAnsi="Palatino Linotype"/>
          <w:sz w:val="24"/>
        </w:rPr>
        <w:footnoteReference w:id="5"/>
      </w:r>
      <w:r w:rsidRPr="00FA0DC7">
        <w:rPr>
          <w:rFonts w:ascii="Palatino Linotype" w:hAnsi="Palatino Linotype"/>
          <w:sz w:val="24"/>
          <w:lang w:val="es-ES"/>
        </w:rPr>
        <w:t xml:space="preserve"> y máxima publicidad, sobre éste último se debe poner mayor énfasis, puesto que establece que toda la información en posesión de los Sujetos Obligados </w:t>
      </w:r>
      <w:r w:rsidRPr="00FA0DC7">
        <w:rPr>
          <w:rFonts w:ascii="Palatino Linotype" w:hAnsi="Palatino Linotype"/>
          <w:sz w:val="24"/>
          <w:lang w:val="es-ES"/>
        </w:rPr>
        <w:lastRenderedPageBreak/>
        <w:t>será pública, completa, oportuna y accesible, lo que permite que la ciudadanía tenga un amplio acceso sobre lo que es el actuar de las autoridades.</w:t>
      </w:r>
    </w:p>
    <w:p w14:paraId="2974379B" w14:textId="77777777" w:rsidR="000E3BE7" w:rsidRPr="00FA0DC7" w:rsidRDefault="000E3BE7" w:rsidP="000E3BE7">
      <w:pPr>
        <w:pStyle w:val="Prrafodelista"/>
        <w:tabs>
          <w:tab w:val="left" w:pos="851"/>
        </w:tabs>
        <w:spacing w:line="360" w:lineRule="auto"/>
        <w:ind w:left="0" w:right="49"/>
        <w:jc w:val="both"/>
        <w:rPr>
          <w:rFonts w:ascii="Palatino Linotype" w:hAnsi="Palatino Linotype"/>
          <w:sz w:val="24"/>
          <w:lang w:val="es-ES"/>
        </w:rPr>
      </w:pPr>
    </w:p>
    <w:p w14:paraId="65876307" w14:textId="77777777" w:rsidR="000E3BE7" w:rsidRPr="00FA0DC7"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A0DC7">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5EEFA15" w14:textId="77777777" w:rsidR="000E3BE7" w:rsidRPr="00FA0DC7" w:rsidRDefault="000E3BE7" w:rsidP="000E3BE7">
      <w:pPr>
        <w:pStyle w:val="Prrafodelista"/>
        <w:tabs>
          <w:tab w:val="left" w:pos="851"/>
        </w:tabs>
        <w:spacing w:line="360" w:lineRule="auto"/>
        <w:ind w:left="567" w:right="567"/>
        <w:jc w:val="both"/>
        <w:rPr>
          <w:rFonts w:ascii="Palatino Linotype" w:hAnsi="Palatino Linotype"/>
          <w:i/>
        </w:rPr>
      </w:pPr>
      <w:r w:rsidRPr="00FA0DC7">
        <w:rPr>
          <w:rFonts w:ascii="Palatino Linotype" w:hAnsi="Palatino Linotype"/>
          <w:b/>
          <w:i/>
        </w:rPr>
        <w:t>ACCESO A LA INFORMACIÓN. IMPLICACIÓN DEL PRINCIPIO DE MÁXIMA PUBLICIDAD EN EL DERECHO FUNDAMENTAL RELATIVO.</w:t>
      </w:r>
      <w:r w:rsidRPr="00FA0DC7">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w:t>
      </w:r>
      <w:r w:rsidRPr="00FA0DC7">
        <w:rPr>
          <w:rFonts w:ascii="Palatino Linotype" w:hAnsi="Palatino Linotype"/>
          <w:i/>
        </w:rPr>
        <w:lastRenderedPageBreak/>
        <w:t xml:space="preserve">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BFCB8BF" w14:textId="77777777" w:rsidR="000E3BE7" w:rsidRPr="00FA0DC7" w:rsidRDefault="000E3BE7" w:rsidP="000E3BE7">
      <w:pPr>
        <w:pStyle w:val="Prrafodelista"/>
        <w:tabs>
          <w:tab w:val="left" w:pos="851"/>
        </w:tabs>
        <w:spacing w:line="360" w:lineRule="auto"/>
        <w:ind w:left="567" w:right="567"/>
        <w:jc w:val="both"/>
        <w:rPr>
          <w:rFonts w:ascii="Palatino Linotype" w:hAnsi="Palatino Linotype"/>
          <w:i/>
        </w:rPr>
      </w:pPr>
    </w:p>
    <w:p w14:paraId="794824F1" w14:textId="77777777" w:rsidR="000E3BE7" w:rsidRPr="00FA0DC7" w:rsidRDefault="000E3BE7" w:rsidP="000E3BE7">
      <w:pPr>
        <w:pStyle w:val="Prrafodelista"/>
        <w:tabs>
          <w:tab w:val="left" w:pos="851"/>
        </w:tabs>
        <w:spacing w:line="360" w:lineRule="auto"/>
        <w:ind w:left="567" w:right="567"/>
        <w:jc w:val="both"/>
        <w:rPr>
          <w:rFonts w:ascii="Palatino Linotype" w:hAnsi="Palatino Linotype"/>
          <w:i/>
        </w:rPr>
      </w:pPr>
      <w:r w:rsidRPr="00FA0DC7">
        <w:rPr>
          <w:rFonts w:ascii="Palatino Linotype" w:hAnsi="Palatino Linotype"/>
          <w:i/>
        </w:rPr>
        <w:t xml:space="preserve">CUARTO TRIBUNAL COLEGIADO EN MATERIA ADMINISTRATIVA DEL PRIMER CIRCUITO. </w:t>
      </w:r>
    </w:p>
    <w:p w14:paraId="5FBE1C2C" w14:textId="77777777" w:rsidR="000E3BE7" w:rsidRPr="00FA0DC7" w:rsidRDefault="000E3BE7" w:rsidP="000E3BE7">
      <w:pPr>
        <w:pStyle w:val="Prrafodelista"/>
        <w:tabs>
          <w:tab w:val="left" w:pos="851"/>
        </w:tabs>
        <w:spacing w:line="360" w:lineRule="auto"/>
        <w:ind w:left="567" w:right="567"/>
        <w:jc w:val="both"/>
        <w:rPr>
          <w:rFonts w:ascii="Palatino Linotype" w:hAnsi="Palatino Linotype"/>
          <w:i/>
        </w:rPr>
      </w:pPr>
    </w:p>
    <w:p w14:paraId="1B4BB01C" w14:textId="77777777" w:rsidR="000E3BE7" w:rsidRPr="00FA0DC7" w:rsidRDefault="000E3BE7" w:rsidP="000E3BE7">
      <w:pPr>
        <w:pStyle w:val="Prrafodelista"/>
        <w:tabs>
          <w:tab w:val="left" w:pos="851"/>
        </w:tabs>
        <w:spacing w:line="360" w:lineRule="auto"/>
        <w:ind w:left="567" w:right="567"/>
        <w:jc w:val="both"/>
        <w:rPr>
          <w:rFonts w:ascii="Palatino Linotype" w:hAnsi="Palatino Linotype"/>
          <w:i/>
        </w:rPr>
      </w:pPr>
      <w:r w:rsidRPr="00FA0DC7">
        <w:rPr>
          <w:rFonts w:ascii="Palatino Linotype" w:hAnsi="Palatino Linotype"/>
          <w:i/>
        </w:rPr>
        <w:t>Amparo en revisión 257/2012. Ruth Corona Muñoz. 6 de diciembre de 2012. Unanimidad de votos. Ponente: Jean Claude Tron Petit. Secretaria: Mayra Susana Martínez López.</w:t>
      </w:r>
    </w:p>
    <w:p w14:paraId="41AFD9C5" w14:textId="77777777" w:rsidR="000E3BE7" w:rsidRPr="00FA0DC7" w:rsidRDefault="000E3BE7" w:rsidP="000E3BE7">
      <w:pPr>
        <w:pStyle w:val="Prrafodelista"/>
        <w:tabs>
          <w:tab w:val="left" w:pos="851"/>
        </w:tabs>
        <w:ind w:left="567" w:right="567"/>
        <w:jc w:val="both"/>
        <w:rPr>
          <w:rFonts w:ascii="Palatino Linotype" w:hAnsi="Palatino Linotype"/>
          <w:i/>
          <w:sz w:val="24"/>
          <w:lang w:val="es-ES"/>
        </w:rPr>
      </w:pPr>
    </w:p>
    <w:p w14:paraId="12422BDE" w14:textId="77777777" w:rsidR="000E3BE7" w:rsidRPr="00FA0DC7"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A0DC7">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0F999A33" w14:textId="77777777" w:rsidR="000E3BE7" w:rsidRPr="00FA0DC7" w:rsidRDefault="000E3BE7" w:rsidP="000E3BE7">
      <w:pPr>
        <w:tabs>
          <w:tab w:val="left" w:pos="851"/>
        </w:tabs>
        <w:spacing w:line="360" w:lineRule="auto"/>
        <w:ind w:right="49"/>
        <w:jc w:val="both"/>
        <w:rPr>
          <w:rFonts w:ascii="Palatino Linotype" w:hAnsi="Palatino Linotype"/>
          <w:sz w:val="24"/>
          <w:szCs w:val="24"/>
          <w:lang w:val="es-ES"/>
        </w:rPr>
      </w:pPr>
    </w:p>
    <w:p w14:paraId="12BD52FF" w14:textId="77777777" w:rsidR="000E3BE7" w:rsidRPr="00FA0DC7" w:rsidRDefault="000E3BE7" w:rsidP="000E3BE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FA0DC7">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0425CA85" w14:textId="77777777" w:rsidR="000E3BE7" w:rsidRPr="00FA0DC7" w:rsidRDefault="000E3BE7" w:rsidP="000E3BE7">
      <w:pPr>
        <w:spacing w:line="360" w:lineRule="auto"/>
        <w:ind w:left="567" w:right="567"/>
        <w:jc w:val="both"/>
        <w:rPr>
          <w:rFonts w:ascii="Palatino Linotype" w:hAnsi="Palatino Linotype" w:cs="Arial"/>
          <w:i/>
          <w:sz w:val="22"/>
          <w:szCs w:val="24"/>
        </w:rPr>
      </w:pPr>
      <w:r w:rsidRPr="00FA0DC7">
        <w:rPr>
          <w:rFonts w:ascii="Palatino Linotype" w:hAnsi="Palatino Linotype" w:cs="Arial"/>
          <w:b/>
          <w:i/>
          <w:sz w:val="22"/>
          <w:szCs w:val="24"/>
        </w:rPr>
        <w:t>“Artículo 6o.</w:t>
      </w:r>
      <w:r w:rsidRPr="00FA0DC7">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w:t>
      </w:r>
      <w:r w:rsidRPr="00FA0DC7">
        <w:rPr>
          <w:rFonts w:ascii="Palatino Linotype" w:hAnsi="Palatino Linotype" w:cs="Arial"/>
          <w:i/>
          <w:sz w:val="22"/>
          <w:szCs w:val="24"/>
        </w:rPr>
        <w:lastRenderedPageBreak/>
        <w:t xml:space="preserve">terceros, provoque algún delito, o perturbe el orden público; el derecho de réplica será ejercido en los términos dispuestos por la ley. </w:t>
      </w:r>
      <w:r w:rsidRPr="00FA0DC7">
        <w:rPr>
          <w:rFonts w:ascii="Palatino Linotype" w:hAnsi="Palatino Linotype" w:cs="Arial"/>
          <w:b/>
          <w:i/>
          <w:sz w:val="22"/>
          <w:szCs w:val="24"/>
        </w:rPr>
        <w:t>El derecho a la información será garantizado por el Estado.</w:t>
      </w:r>
      <w:r w:rsidRPr="00FA0DC7">
        <w:rPr>
          <w:rFonts w:ascii="Palatino Linotype" w:hAnsi="Palatino Linotype" w:cs="Arial"/>
          <w:i/>
          <w:sz w:val="22"/>
          <w:szCs w:val="24"/>
        </w:rPr>
        <w:t xml:space="preserve"> </w:t>
      </w:r>
    </w:p>
    <w:p w14:paraId="38D7078A" w14:textId="77777777" w:rsidR="000E3BE7" w:rsidRPr="00FA0DC7" w:rsidRDefault="000E3BE7" w:rsidP="000E3BE7">
      <w:pPr>
        <w:spacing w:line="360" w:lineRule="auto"/>
        <w:ind w:left="567" w:right="567"/>
        <w:jc w:val="both"/>
        <w:rPr>
          <w:rFonts w:ascii="Palatino Linotype" w:hAnsi="Palatino Linotype" w:cs="Arial"/>
          <w:i/>
          <w:sz w:val="22"/>
          <w:szCs w:val="24"/>
        </w:rPr>
      </w:pPr>
    </w:p>
    <w:p w14:paraId="2C490DF4" w14:textId="77777777" w:rsidR="000E3BE7" w:rsidRPr="00FA0DC7" w:rsidRDefault="000E3BE7" w:rsidP="000E3BE7">
      <w:pPr>
        <w:spacing w:line="360" w:lineRule="auto"/>
        <w:ind w:left="567" w:right="567"/>
        <w:jc w:val="both"/>
        <w:rPr>
          <w:rFonts w:ascii="Palatino Linotype" w:hAnsi="Palatino Linotype" w:cs="Arial"/>
          <w:i/>
          <w:sz w:val="22"/>
          <w:szCs w:val="24"/>
        </w:rPr>
      </w:pPr>
      <w:r w:rsidRPr="00FA0DC7">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09A914CC" w14:textId="77777777" w:rsidR="000E3BE7" w:rsidRPr="00FA0DC7" w:rsidRDefault="000E3BE7" w:rsidP="000E3BE7">
      <w:pPr>
        <w:spacing w:line="360" w:lineRule="auto"/>
        <w:ind w:left="567" w:right="567"/>
        <w:jc w:val="both"/>
        <w:rPr>
          <w:rFonts w:ascii="Palatino Linotype" w:hAnsi="Palatino Linotype" w:cs="Arial"/>
          <w:i/>
          <w:sz w:val="22"/>
          <w:szCs w:val="24"/>
        </w:rPr>
      </w:pPr>
    </w:p>
    <w:p w14:paraId="368F90B4" w14:textId="77777777" w:rsidR="000E3BE7" w:rsidRPr="00FA0DC7" w:rsidRDefault="000E3BE7" w:rsidP="000E3BE7">
      <w:pPr>
        <w:spacing w:line="360" w:lineRule="auto"/>
        <w:ind w:left="567" w:right="567"/>
        <w:jc w:val="both"/>
        <w:rPr>
          <w:rFonts w:ascii="Palatino Linotype" w:hAnsi="Palatino Linotype" w:cs="Arial"/>
          <w:i/>
          <w:sz w:val="22"/>
          <w:szCs w:val="24"/>
        </w:rPr>
      </w:pPr>
      <w:r w:rsidRPr="00FA0DC7">
        <w:rPr>
          <w:rFonts w:ascii="Palatino Linotype" w:hAnsi="Palatino Linotype" w:cs="Arial"/>
          <w:i/>
          <w:sz w:val="22"/>
          <w:szCs w:val="24"/>
        </w:rPr>
        <w:t>Para efectos de lo dispuesto en el presente artículo se observará lo siguiente:</w:t>
      </w:r>
    </w:p>
    <w:p w14:paraId="3CAF24E1" w14:textId="77777777" w:rsidR="000E3BE7" w:rsidRPr="00FA0DC7" w:rsidRDefault="000E3BE7" w:rsidP="000E3BE7">
      <w:pPr>
        <w:spacing w:line="360" w:lineRule="auto"/>
        <w:ind w:left="567" w:right="567"/>
        <w:jc w:val="both"/>
        <w:rPr>
          <w:rFonts w:ascii="Palatino Linotype" w:hAnsi="Palatino Linotype" w:cs="Arial"/>
          <w:i/>
          <w:sz w:val="22"/>
          <w:szCs w:val="24"/>
        </w:rPr>
      </w:pPr>
    </w:p>
    <w:p w14:paraId="26269D43" w14:textId="77777777" w:rsidR="000E3BE7" w:rsidRPr="00FA0DC7" w:rsidRDefault="000E3BE7" w:rsidP="000E3BE7">
      <w:pPr>
        <w:spacing w:line="360" w:lineRule="auto"/>
        <w:ind w:left="567" w:right="567"/>
        <w:jc w:val="both"/>
        <w:rPr>
          <w:rFonts w:ascii="Palatino Linotype" w:hAnsi="Palatino Linotype" w:cs="Arial"/>
          <w:i/>
          <w:sz w:val="22"/>
          <w:szCs w:val="24"/>
        </w:rPr>
      </w:pPr>
      <w:r w:rsidRPr="00FA0DC7">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326BDECB" w14:textId="77777777" w:rsidR="000E3BE7" w:rsidRPr="00FA0DC7" w:rsidRDefault="000E3BE7" w:rsidP="000E3BE7">
      <w:pPr>
        <w:spacing w:line="360" w:lineRule="auto"/>
        <w:ind w:left="567" w:right="567"/>
        <w:jc w:val="both"/>
        <w:rPr>
          <w:rFonts w:ascii="Palatino Linotype" w:hAnsi="Palatino Linotype" w:cs="Arial"/>
          <w:b/>
          <w:i/>
          <w:sz w:val="22"/>
          <w:szCs w:val="24"/>
        </w:rPr>
      </w:pPr>
    </w:p>
    <w:p w14:paraId="6F4EE836" w14:textId="77777777" w:rsidR="000E3BE7" w:rsidRPr="00FA0DC7" w:rsidRDefault="000E3BE7" w:rsidP="000E3BE7">
      <w:pPr>
        <w:spacing w:line="360" w:lineRule="auto"/>
        <w:ind w:left="567" w:right="567"/>
        <w:jc w:val="both"/>
        <w:rPr>
          <w:rFonts w:ascii="Palatino Linotype" w:hAnsi="Palatino Linotype" w:cs="Arial"/>
          <w:i/>
          <w:sz w:val="22"/>
          <w:szCs w:val="24"/>
        </w:rPr>
      </w:pPr>
      <w:r w:rsidRPr="00FA0DC7">
        <w:rPr>
          <w:rFonts w:ascii="Palatino Linotype" w:hAnsi="Palatino Linotype" w:cs="Arial"/>
          <w:b/>
          <w:i/>
          <w:sz w:val="22"/>
          <w:szCs w:val="24"/>
        </w:rPr>
        <w:t>I. Toda la información en posesión de</w:t>
      </w:r>
      <w:r w:rsidRPr="00FA0DC7">
        <w:rPr>
          <w:rFonts w:ascii="Palatino Linotype" w:hAnsi="Palatino Linotype" w:cs="Arial"/>
          <w:i/>
          <w:sz w:val="22"/>
          <w:szCs w:val="24"/>
        </w:rPr>
        <w:t xml:space="preserve"> </w:t>
      </w:r>
      <w:r w:rsidRPr="00FA0DC7">
        <w:rPr>
          <w:rFonts w:ascii="Palatino Linotype" w:hAnsi="Palatino Linotype" w:cs="Arial"/>
          <w:b/>
          <w:i/>
          <w:sz w:val="22"/>
          <w:szCs w:val="24"/>
        </w:rPr>
        <w:t>cualquier autoridad</w:t>
      </w:r>
      <w:r w:rsidRPr="00FA0DC7">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A0DC7">
        <w:rPr>
          <w:rFonts w:ascii="Palatino Linotype" w:hAnsi="Palatino Linotype" w:cs="Arial"/>
          <w:b/>
          <w:i/>
          <w:sz w:val="22"/>
          <w:szCs w:val="24"/>
        </w:rPr>
        <w:t>es pública</w:t>
      </w:r>
      <w:r w:rsidRPr="00FA0DC7">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FA0DC7">
        <w:rPr>
          <w:rFonts w:ascii="Palatino Linotype" w:hAnsi="Palatino Linotype" w:cs="Arial"/>
          <w:b/>
          <w:i/>
          <w:sz w:val="22"/>
          <w:szCs w:val="24"/>
        </w:rPr>
        <w:t>Los sujetos obligados deberán documentar todo acto que derive del ejercicio de sus facultades, competencias o funciones</w:t>
      </w:r>
      <w:r w:rsidRPr="00FA0DC7">
        <w:rPr>
          <w:rFonts w:ascii="Palatino Linotype" w:hAnsi="Palatino Linotype" w:cs="Arial"/>
          <w:i/>
          <w:sz w:val="22"/>
          <w:szCs w:val="24"/>
        </w:rPr>
        <w:t>, la ley determinará los supuestos específicos bajo los cuales procederá la declaración de inexistencia de la información.</w:t>
      </w:r>
    </w:p>
    <w:p w14:paraId="412F50FC" w14:textId="77777777" w:rsidR="000E3BE7" w:rsidRPr="00FA0DC7" w:rsidRDefault="000E3BE7" w:rsidP="000E3BE7">
      <w:pPr>
        <w:spacing w:line="360" w:lineRule="auto"/>
        <w:ind w:left="567" w:right="567"/>
        <w:jc w:val="both"/>
        <w:rPr>
          <w:rFonts w:ascii="Palatino Linotype" w:hAnsi="Palatino Linotype" w:cs="Arial"/>
          <w:i/>
          <w:sz w:val="22"/>
          <w:szCs w:val="24"/>
        </w:rPr>
      </w:pPr>
    </w:p>
    <w:p w14:paraId="4F42A6A4" w14:textId="77777777" w:rsidR="000E3BE7" w:rsidRPr="00FA0DC7" w:rsidRDefault="000E3BE7" w:rsidP="000E3BE7">
      <w:pPr>
        <w:spacing w:line="360" w:lineRule="auto"/>
        <w:ind w:left="567" w:right="567"/>
        <w:jc w:val="both"/>
        <w:rPr>
          <w:rFonts w:ascii="Palatino Linotype" w:hAnsi="Palatino Linotype" w:cs="Arial"/>
          <w:i/>
          <w:sz w:val="22"/>
          <w:szCs w:val="24"/>
        </w:rPr>
      </w:pPr>
      <w:r w:rsidRPr="00FA0DC7">
        <w:rPr>
          <w:rFonts w:ascii="Palatino Linotype" w:hAnsi="Palatino Linotype" w:cs="Arial"/>
          <w:i/>
          <w:sz w:val="22"/>
          <w:szCs w:val="24"/>
        </w:rPr>
        <w:t>II. La información que se refiere a la vida privada y los datos personales será protegida en los términos y con las excepciones que fijen las leyes.</w:t>
      </w:r>
    </w:p>
    <w:p w14:paraId="4AFFCC47" w14:textId="77777777" w:rsidR="000E3BE7" w:rsidRPr="00FA0DC7" w:rsidRDefault="000E3BE7" w:rsidP="000E3BE7">
      <w:pPr>
        <w:spacing w:line="360" w:lineRule="auto"/>
        <w:ind w:left="567" w:right="567"/>
        <w:jc w:val="both"/>
        <w:rPr>
          <w:rFonts w:ascii="Palatino Linotype" w:hAnsi="Palatino Linotype" w:cs="Arial"/>
          <w:i/>
          <w:sz w:val="22"/>
          <w:szCs w:val="24"/>
        </w:rPr>
      </w:pPr>
    </w:p>
    <w:p w14:paraId="524C8C72" w14:textId="77777777" w:rsidR="000E3BE7" w:rsidRPr="00FA0DC7" w:rsidRDefault="000E3BE7" w:rsidP="000E3BE7">
      <w:pPr>
        <w:spacing w:line="360" w:lineRule="auto"/>
        <w:ind w:left="567" w:right="567"/>
        <w:jc w:val="both"/>
        <w:rPr>
          <w:rFonts w:ascii="Palatino Linotype" w:hAnsi="Palatino Linotype" w:cs="Arial"/>
          <w:i/>
          <w:sz w:val="22"/>
          <w:szCs w:val="24"/>
        </w:rPr>
      </w:pPr>
      <w:r w:rsidRPr="00FA0DC7">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5DB4C449" w14:textId="77777777" w:rsidR="000E3BE7" w:rsidRPr="00FA0DC7" w:rsidRDefault="000E3BE7" w:rsidP="000E3BE7">
      <w:pPr>
        <w:spacing w:line="360" w:lineRule="auto"/>
        <w:ind w:left="567" w:right="567"/>
        <w:jc w:val="both"/>
        <w:rPr>
          <w:rFonts w:ascii="Palatino Linotype" w:hAnsi="Palatino Linotype" w:cs="Arial"/>
          <w:i/>
          <w:sz w:val="22"/>
          <w:szCs w:val="24"/>
        </w:rPr>
      </w:pPr>
    </w:p>
    <w:p w14:paraId="7ADAFA4F" w14:textId="77777777" w:rsidR="000E3BE7" w:rsidRPr="00FA0DC7" w:rsidRDefault="000E3BE7" w:rsidP="000E3BE7">
      <w:pPr>
        <w:spacing w:line="360" w:lineRule="auto"/>
        <w:ind w:left="567" w:right="567"/>
        <w:jc w:val="both"/>
        <w:rPr>
          <w:rFonts w:ascii="Palatino Linotype" w:hAnsi="Palatino Linotype" w:cs="Arial"/>
          <w:i/>
          <w:sz w:val="22"/>
          <w:szCs w:val="24"/>
        </w:rPr>
      </w:pPr>
      <w:r w:rsidRPr="00FA0DC7">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3DC1A814" w14:textId="77777777" w:rsidR="000E3BE7" w:rsidRPr="00FA0DC7" w:rsidRDefault="000E3BE7" w:rsidP="000E3BE7">
      <w:pPr>
        <w:spacing w:line="360" w:lineRule="auto"/>
        <w:ind w:left="567" w:right="567"/>
        <w:jc w:val="both"/>
        <w:rPr>
          <w:rFonts w:ascii="Palatino Linotype" w:hAnsi="Palatino Linotype" w:cs="Arial"/>
          <w:b/>
          <w:i/>
          <w:sz w:val="22"/>
          <w:szCs w:val="24"/>
        </w:rPr>
      </w:pPr>
    </w:p>
    <w:p w14:paraId="4959D903" w14:textId="77777777" w:rsidR="000E3BE7" w:rsidRPr="00FA0DC7" w:rsidRDefault="000E3BE7" w:rsidP="000E3BE7">
      <w:pPr>
        <w:spacing w:line="360" w:lineRule="auto"/>
        <w:ind w:left="567" w:right="567"/>
        <w:jc w:val="both"/>
        <w:rPr>
          <w:rFonts w:ascii="Palatino Linotype" w:hAnsi="Palatino Linotype" w:cs="Arial"/>
          <w:i/>
          <w:sz w:val="22"/>
          <w:szCs w:val="24"/>
        </w:rPr>
      </w:pPr>
      <w:r w:rsidRPr="00FA0DC7">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FA0DC7">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16E72873" w14:textId="77777777" w:rsidR="000E3BE7" w:rsidRPr="00FA0DC7" w:rsidRDefault="000E3BE7" w:rsidP="000E3BE7">
      <w:pPr>
        <w:spacing w:line="360" w:lineRule="auto"/>
        <w:ind w:left="567" w:right="567"/>
        <w:jc w:val="both"/>
        <w:rPr>
          <w:rFonts w:ascii="Palatino Linotype" w:hAnsi="Palatino Linotype" w:cs="Arial"/>
          <w:i/>
          <w:sz w:val="22"/>
          <w:szCs w:val="24"/>
        </w:rPr>
      </w:pPr>
    </w:p>
    <w:p w14:paraId="3D078DE2" w14:textId="77777777" w:rsidR="000E3BE7" w:rsidRPr="00FA0DC7" w:rsidRDefault="000E3BE7" w:rsidP="000E3BE7">
      <w:pPr>
        <w:spacing w:line="360" w:lineRule="auto"/>
        <w:ind w:left="567" w:right="567"/>
        <w:jc w:val="both"/>
        <w:rPr>
          <w:rFonts w:ascii="Palatino Linotype" w:hAnsi="Palatino Linotype" w:cs="Arial"/>
          <w:i/>
          <w:sz w:val="22"/>
          <w:szCs w:val="24"/>
        </w:rPr>
      </w:pPr>
      <w:r w:rsidRPr="00FA0DC7">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65DAE33A" w14:textId="77777777" w:rsidR="000E3BE7" w:rsidRPr="00FA0DC7" w:rsidRDefault="000E3BE7" w:rsidP="000E3BE7">
      <w:pPr>
        <w:spacing w:line="360" w:lineRule="auto"/>
        <w:ind w:left="567" w:right="567"/>
        <w:jc w:val="both"/>
        <w:rPr>
          <w:rFonts w:ascii="Palatino Linotype" w:hAnsi="Palatino Linotype" w:cs="Arial"/>
          <w:i/>
          <w:sz w:val="22"/>
          <w:szCs w:val="24"/>
        </w:rPr>
      </w:pPr>
    </w:p>
    <w:p w14:paraId="194C16E4" w14:textId="77777777" w:rsidR="000E3BE7" w:rsidRPr="00FA0DC7" w:rsidRDefault="000E3BE7" w:rsidP="000E3BE7">
      <w:pPr>
        <w:spacing w:line="360" w:lineRule="auto"/>
        <w:ind w:left="567" w:right="567"/>
        <w:jc w:val="both"/>
        <w:rPr>
          <w:rFonts w:ascii="Palatino Linotype" w:hAnsi="Palatino Linotype" w:cs="Arial"/>
          <w:i/>
          <w:sz w:val="22"/>
          <w:szCs w:val="24"/>
        </w:rPr>
      </w:pPr>
      <w:r w:rsidRPr="00FA0DC7">
        <w:rPr>
          <w:rFonts w:ascii="Palatino Linotype" w:hAnsi="Palatino Linotype" w:cs="Arial"/>
          <w:i/>
          <w:sz w:val="22"/>
          <w:szCs w:val="24"/>
        </w:rPr>
        <w:t>VII. La inobservancia a las disposiciones en materia de acceso a la información pública será sancionada en los términos que dispongan las leyes.</w:t>
      </w:r>
    </w:p>
    <w:p w14:paraId="1716F51C" w14:textId="77777777" w:rsidR="000E3BE7" w:rsidRPr="00FA0DC7" w:rsidRDefault="000E3BE7" w:rsidP="000E3BE7">
      <w:pPr>
        <w:spacing w:line="360" w:lineRule="auto"/>
        <w:ind w:left="567" w:right="567"/>
        <w:jc w:val="both"/>
        <w:rPr>
          <w:rFonts w:ascii="Palatino Linotype" w:hAnsi="Palatino Linotype" w:cs="Arial"/>
          <w:i/>
          <w:sz w:val="22"/>
          <w:szCs w:val="24"/>
        </w:rPr>
      </w:pPr>
    </w:p>
    <w:p w14:paraId="66C5E333" w14:textId="77777777" w:rsidR="000E3BE7" w:rsidRPr="00FA0DC7" w:rsidRDefault="000E3BE7" w:rsidP="000E3BE7">
      <w:pPr>
        <w:spacing w:line="360" w:lineRule="auto"/>
        <w:ind w:left="567" w:right="567"/>
        <w:jc w:val="both"/>
        <w:rPr>
          <w:rFonts w:ascii="Palatino Linotype" w:hAnsi="Palatino Linotype" w:cs="Arial"/>
          <w:i/>
          <w:sz w:val="22"/>
          <w:szCs w:val="24"/>
        </w:rPr>
      </w:pPr>
      <w:r w:rsidRPr="00FA0DC7">
        <w:rPr>
          <w:rFonts w:ascii="Palatino Linotype" w:hAnsi="Palatino Linotype" w:cs="Arial"/>
          <w:i/>
          <w:sz w:val="22"/>
          <w:szCs w:val="24"/>
        </w:rPr>
        <w:lastRenderedPageBreak/>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0AA05ED" w14:textId="77777777" w:rsidR="000E3BE7" w:rsidRPr="00FA0DC7" w:rsidRDefault="000E3BE7" w:rsidP="000E3BE7">
      <w:pPr>
        <w:spacing w:line="360" w:lineRule="auto"/>
        <w:ind w:left="567" w:right="567"/>
        <w:jc w:val="both"/>
        <w:rPr>
          <w:rFonts w:ascii="Palatino Linotype" w:hAnsi="Palatino Linotype" w:cs="Arial"/>
          <w:i/>
          <w:sz w:val="22"/>
          <w:szCs w:val="24"/>
        </w:rPr>
      </w:pPr>
      <w:r w:rsidRPr="00FA0DC7">
        <w:rPr>
          <w:rFonts w:ascii="Palatino Linotype" w:hAnsi="Palatino Linotype" w:cs="Arial"/>
          <w:i/>
          <w:sz w:val="22"/>
          <w:szCs w:val="24"/>
        </w:rPr>
        <w:t>…</w:t>
      </w:r>
    </w:p>
    <w:p w14:paraId="25B22C3E" w14:textId="77777777" w:rsidR="000E3BE7" w:rsidRPr="00FA0DC7" w:rsidRDefault="000E3BE7" w:rsidP="000E3BE7">
      <w:pPr>
        <w:spacing w:line="360" w:lineRule="auto"/>
        <w:ind w:left="567" w:right="567"/>
        <w:jc w:val="both"/>
        <w:rPr>
          <w:rFonts w:ascii="Palatino Linotype" w:hAnsi="Palatino Linotype" w:cs="Arial"/>
          <w:i/>
          <w:sz w:val="22"/>
          <w:szCs w:val="24"/>
        </w:rPr>
      </w:pPr>
      <w:r w:rsidRPr="00FA0DC7">
        <w:rPr>
          <w:rFonts w:ascii="Palatino Linotype" w:hAnsi="Palatino Linotype" w:cs="Arial"/>
          <w:i/>
          <w:sz w:val="22"/>
          <w:szCs w:val="24"/>
        </w:rPr>
        <w:t>La ley establecerá aquella información que se considere reservada o confidencial.”</w:t>
      </w:r>
    </w:p>
    <w:p w14:paraId="3F580384" w14:textId="77777777" w:rsidR="000E3BE7" w:rsidRPr="00FA0DC7" w:rsidRDefault="000E3BE7" w:rsidP="000E3BE7">
      <w:pPr>
        <w:spacing w:line="360" w:lineRule="auto"/>
        <w:ind w:left="567" w:right="567"/>
        <w:jc w:val="both"/>
        <w:rPr>
          <w:rFonts w:ascii="Palatino Linotype" w:hAnsi="Palatino Linotype"/>
          <w:i/>
          <w:sz w:val="22"/>
          <w:szCs w:val="24"/>
        </w:rPr>
      </w:pPr>
    </w:p>
    <w:p w14:paraId="2E8BB340" w14:textId="77777777" w:rsidR="000E3BE7" w:rsidRPr="00FA0DC7" w:rsidRDefault="000E3BE7" w:rsidP="000E3BE7">
      <w:pPr>
        <w:spacing w:line="360" w:lineRule="auto"/>
        <w:ind w:left="567" w:right="567"/>
        <w:jc w:val="both"/>
        <w:rPr>
          <w:rFonts w:ascii="Palatino Linotype" w:hAnsi="Palatino Linotype"/>
          <w:i/>
          <w:sz w:val="22"/>
          <w:szCs w:val="24"/>
        </w:rPr>
      </w:pPr>
      <w:r w:rsidRPr="00FA0DC7">
        <w:rPr>
          <w:rFonts w:ascii="Palatino Linotype" w:hAnsi="Palatino Linotype"/>
          <w:i/>
          <w:sz w:val="22"/>
          <w:szCs w:val="24"/>
        </w:rPr>
        <w:t>(Énfasis añadido)</w:t>
      </w:r>
    </w:p>
    <w:p w14:paraId="40685EFD" w14:textId="77777777" w:rsidR="000E3BE7" w:rsidRPr="00FA0DC7" w:rsidRDefault="000E3BE7" w:rsidP="000E3BE7">
      <w:pPr>
        <w:spacing w:line="360" w:lineRule="auto"/>
        <w:ind w:left="709" w:right="757"/>
        <w:jc w:val="both"/>
        <w:rPr>
          <w:rFonts w:ascii="Palatino Linotype" w:hAnsi="Palatino Linotype"/>
          <w:sz w:val="24"/>
          <w:szCs w:val="24"/>
        </w:rPr>
      </w:pPr>
    </w:p>
    <w:p w14:paraId="7F10E759" w14:textId="77777777" w:rsidR="000E3BE7" w:rsidRPr="00FA0DC7"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t>Por su parte, la Constitución Política del Estado Libre y Soberano de México, en su artículo 5°, dispone en su parte conducente, lo siguiente:</w:t>
      </w:r>
    </w:p>
    <w:p w14:paraId="4688408F" w14:textId="77777777" w:rsidR="000E3BE7" w:rsidRPr="00FA0DC7" w:rsidRDefault="000E3BE7" w:rsidP="000E3BE7">
      <w:pPr>
        <w:spacing w:line="360" w:lineRule="auto"/>
        <w:ind w:left="709" w:right="757"/>
        <w:jc w:val="both"/>
        <w:rPr>
          <w:rFonts w:ascii="Palatino Linotype" w:hAnsi="Palatino Linotype" w:cs="Arial"/>
          <w:sz w:val="22"/>
          <w:szCs w:val="24"/>
        </w:rPr>
      </w:pPr>
    </w:p>
    <w:p w14:paraId="74219845" w14:textId="77777777" w:rsidR="000E3BE7" w:rsidRPr="00FA0DC7" w:rsidRDefault="000E3BE7" w:rsidP="000E3BE7">
      <w:pPr>
        <w:spacing w:line="360" w:lineRule="auto"/>
        <w:ind w:left="567" w:right="567"/>
        <w:jc w:val="both"/>
        <w:rPr>
          <w:rFonts w:ascii="Palatino Linotype" w:hAnsi="Palatino Linotype" w:cs="Arial"/>
          <w:b/>
          <w:i/>
          <w:sz w:val="22"/>
          <w:szCs w:val="24"/>
        </w:rPr>
      </w:pPr>
      <w:r w:rsidRPr="00FA0DC7">
        <w:rPr>
          <w:rFonts w:ascii="Palatino Linotype" w:hAnsi="Palatino Linotype" w:cs="Arial"/>
          <w:b/>
          <w:i/>
          <w:sz w:val="22"/>
          <w:szCs w:val="24"/>
        </w:rPr>
        <w:t xml:space="preserve">“Artículo 5. … </w:t>
      </w:r>
    </w:p>
    <w:p w14:paraId="47DB859A" w14:textId="77777777" w:rsidR="000E3BE7" w:rsidRPr="00FA0DC7" w:rsidRDefault="000E3BE7" w:rsidP="000E3BE7">
      <w:pPr>
        <w:spacing w:line="360" w:lineRule="auto"/>
        <w:ind w:left="567" w:right="567"/>
        <w:jc w:val="both"/>
        <w:rPr>
          <w:rFonts w:ascii="Palatino Linotype" w:hAnsi="Palatino Linotype"/>
          <w:i/>
          <w:sz w:val="22"/>
          <w:szCs w:val="24"/>
        </w:rPr>
      </w:pPr>
      <w:r w:rsidRPr="00FA0DC7">
        <w:rPr>
          <w:rFonts w:ascii="Palatino Linotype" w:hAnsi="Palatino Linotype"/>
          <w:b/>
          <w:i/>
          <w:sz w:val="22"/>
          <w:szCs w:val="24"/>
        </w:rPr>
        <w:t>El derecho a la información será garantizado por el Estado</w:t>
      </w:r>
      <w:r w:rsidRPr="00FA0DC7">
        <w:rPr>
          <w:rFonts w:ascii="Palatino Linotype" w:hAnsi="Palatino Linotype"/>
          <w:i/>
          <w:sz w:val="22"/>
          <w:szCs w:val="24"/>
        </w:rPr>
        <w:t xml:space="preserve">. La ley establecerá las previsiones que permitan asegurar la protección, el respeto y la difusión de este derecho. </w:t>
      </w:r>
    </w:p>
    <w:p w14:paraId="4BA14C92" w14:textId="77777777" w:rsidR="000E3BE7" w:rsidRPr="00FA0DC7" w:rsidRDefault="000E3BE7" w:rsidP="000E3BE7">
      <w:pPr>
        <w:spacing w:line="360" w:lineRule="auto"/>
        <w:ind w:left="567" w:right="567"/>
        <w:jc w:val="both"/>
        <w:rPr>
          <w:rFonts w:ascii="Palatino Linotype" w:hAnsi="Palatino Linotype"/>
          <w:i/>
          <w:sz w:val="22"/>
          <w:szCs w:val="24"/>
        </w:rPr>
      </w:pPr>
      <w:r w:rsidRPr="00FA0DC7">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6035EE6" w14:textId="77777777" w:rsidR="000E3BE7" w:rsidRPr="00FA0DC7" w:rsidRDefault="000E3BE7" w:rsidP="000E3BE7">
      <w:pPr>
        <w:spacing w:line="360" w:lineRule="auto"/>
        <w:ind w:left="567" w:right="567"/>
        <w:jc w:val="both"/>
        <w:rPr>
          <w:rFonts w:ascii="Palatino Linotype" w:hAnsi="Palatino Linotype"/>
          <w:i/>
          <w:sz w:val="22"/>
          <w:szCs w:val="24"/>
        </w:rPr>
      </w:pPr>
    </w:p>
    <w:p w14:paraId="4A5C5992" w14:textId="77777777" w:rsidR="000E3BE7" w:rsidRPr="00FA0DC7" w:rsidRDefault="000E3BE7" w:rsidP="000E3BE7">
      <w:pPr>
        <w:spacing w:line="360" w:lineRule="auto"/>
        <w:ind w:left="567" w:right="567"/>
        <w:jc w:val="both"/>
        <w:rPr>
          <w:rFonts w:ascii="Palatino Linotype" w:hAnsi="Palatino Linotype"/>
          <w:i/>
          <w:sz w:val="22"/>
          <w:szCs w:val="24"/>
        </w:rPr>
      </w:pPr>
      <w:r w:rsidRPr="00FA0DC7">
        <w:rPr>
          <w:rFonts w:ascii="Palatino Linotype" w:hAnsi="Palatino Linotype"/>
          <w:i/>
          <w:sz w:val="22"/>
          <w:szCs w:val="24"/>
        </w:rPr>
        <w:t>Este derecho se regirá por los principios y bases siguientes:</w:t>
      </w:r>
    </w:p>
    <w:p w14:paraId="53E522D6" w14:textId="77777777" w:rsidR="000E3BE7" w:rsidRPr="00FA0DC7" w:rsidRDefault="000E3BE7" w:rsidP="000E3BE7">
      <w:pPr>
        <w:spacing w:line="360" w:lineRule="auto"/>
        <w:ind w:left="567" w:right="567"/>
        <w:jc w:val="both"/>
        <w:rPr>
          <w:rFonts w:ascii="Palatino Linotype" w:hAnsi="Palatino Linotype"/>
          <w:b/>
          <w:i/>
          <w:sz w:val="22"/>
          <w:szCs w:val="24"/>
        </w:rPr>
      </w:pPr>
    </w:p>
    <w:p w14:paraId="18763BB2" w14:textId="77777777" w:rsidR="000E3BE7" w:rsidRPr="00FA0DC7" w:rsidRDefault="000E3BE7" w:rsidP="000E3BE7">
      <w:pPr>
        <w:spacing w:line="360" w:lineRule="auto"/>
        <w:ind w:left="567" w:right="567"/>
        <w:jc w:val="both"/>
        <w:rPr>
          <w:rFonts w:ascii="Palatino Linotype" w:hAnsi="Palatino Linotype"/>
          <w:i/>
          <w:sz w:val="22"/>
          <w:szCs w:val="24"/>
        </w:rPr>
      </w:pPr>
      <w:r w:rsidRPr="00FA0DC7">
        <w:rPr>
          <w:rFonts w:ascii="Palatino Linotype" w:hAnsi="Palatino Linotype"/>
          <w:b/>
          <w:i/>
          <w:sz w:val="22"/>
          <w:szCs w:val="24"/>
        </w:rPr>
        <w:lastRenderedPageBreak/>
        <w:t xml:space="preserve">I. Toda la información en posesión </w:t>
      </w:r>
      <w:r w:rsidRPr="00FA0DC7">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FA0DC7">
        <w:rPr>
          <w:rFonts w:ascii="Palatino Linotype" w:hAnsi="Palatino Linotype"/>
          <w:b/>
          <w:i/>
          <w:sz w:val="22"/>
          <w:szCs w:val="24"/>
        </w:rPr>
        <w:t>del gobierno y de la administración pública municipal y sus organismos descentralizados</w:t>
      </w:r>
      <w:r w:rsidRPr="00FA0DC7">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FA0DC7">
        <w:rPr>
          <w:rFonts w:ascii="Palatino Linotype" w:hAnsi="Palatino Linotype"/>
          <w:b/>
          <w:i/>
          <w:sz w:val="22"/>
          <w:szCs w:val="24"/>
        </w:rPr>
        <w:t>es pública</w:t>
      </w:r>
      <w:r w:rsidRPr="00FA0DC7">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ADCC7E0" w14:textId="77777777" w:rsidR="000E3BE7" w:rsidRPr="00FA0DC7" w:rsidRDefault="000E3BE7" w:rsidP="000E3BE7">
      <w:pPr>
        <w:spacing w:line="360" w:lineRule="auto"/>
        <w:ind w:left="567" w:right="567"/>
        <w:jc w:val="both"/>
        <w:rPr>
          <w:rFonts w:ascii="Palatino Linotype" w:hAnsi="Palatino Linotype"/>
          <w:i/>
          <w:sz w:val="22"/>
          <w:szCs w:val="24"/>
        </w:rPr>
      </w:pPr>
    </w:p>
    <w:p w14:paraId="52EC964B" w14:textId="77777777" w:rsidR="000E3BE7" w:rsidRPr="00FA0DC7" w:rsidRDefault="000E3BE7" w:rsidP="000E3BE7">
      <w:pPr>
        <w:spacing w:line="360" w:lineRule="auto"/>
        <w:ind w:left="567" w:right="567"/>
        <w:jc w:val="both"/>
        <w:rPr>
          <w:rFonts w:ascii="Palatino Linotype" w:hAnsi="Palatino Linotype"/>
          <w:i/>
          <w:sz w:val="22"/>
          <w:szCs w:val="24"/>
        </w:rPr>
      </w:pPr>
      <w:r w:rsidRPr="00FA0DC7">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594EA4BE" w14:textId="77777777" w:rsidR="000E3BE7" w:rsidRPr="00FA0DC7" w:rsidRDefault="000E3BE7" w:rsidP="000E3BE7">
      <w:pPr>
        <w:spacing w:line="360" w:lineRule="auto"/>
        <w:ind w:left="567" w:right="567"/>
        <w:jc w:val="both"/>
        <w:rPr>
          <w:rFonts w:ascii="Palatino Linotype" w:hAnsi="Palatino Linotype"/>
          <w:i/>
          <w:sz w:val="22"/>
          <w:szCs w:val="24"/>
        </w:rPr>
      </w:pPr>
    </w:p>
    <w:p w14:paraId="391303A3" w14:textId="77777777" w:rsidR="000E3BE7" w:rsidRPr="00FA0DC7" w:rsidRDefault="000E3BE7" w:rsidP="000E3BE7">
      <w:pPr>
        <w:spacing w:line="360" w:lineRule="auto"/>
        <w:ind w:left="567" w:right="567"/>
        <w:jc w:val="both"/>
        <w:rPr>
          <w:rFonts w:ascii="Palatino Linotype" w:hAnsi="Palatino Linotype"/>
          <w:i/>
          <w:sz w:val="22"/>
          <w:szCs w:val="24"/>
        </w:rPr>
      </w:pPr>
      <w:r w:rsidRPr="00FA0DC7">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297F4C4C" w14:textId="77777777" w:rsidR="000E3BE7" w:rsidRPr="00FA0DC7" w:rsidRDefault="000E3BE7" w:rsidP="000E3BE7">
      <w:pPr>
        <w:spacing w:line="360" w:lineRule="auto"/>
        <w:ind w:left="567" w:right="567"/>
        <w:jc w:val="both"/>
        <w:rPr>
          <w:rFonts w:ascii="Palatino Linotype" w:hAnsi="Palatino Linotype"/>
          <w:i/>
          <w:sz w:val="22"/>
          <w:szCs w:val="24"/>
        </w:rPr>
      </w:pPr>
    </w:p>
    <w:p w14:paraId="139ECF69" w14:textId="77777777" w:rsidR="000E3BE7" w:rsidRPr="00FA0DC7" w:rsidRDefault="000E3BE7" w:rsidP="000E3BE7">
      <w:pPr>
        <w:spacing w:line="360" w:lineRule="auto"/>
        <w:ind w:left="567" w:right="567"/>
        <w:jc w:val="both"/>
        <w:rPr>
          <w:rFonts w:ascii="Palatino Linotype" w:hAnsi="Palatino Linotype"/>
          <w:i/>
          <w:sz w:val="22"/>
          <w:szCs w:val="24"/>
        </w:rPr>
      </w:pPr>
      <w:r w:rsidRPr="00FA0DC7">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4E87B3C7" w14:textId="77777777" w:rsidR="000E3BE7" w:rsidRPr="00FA0DC7" w:rsidRDefault="000E3BE7" w:rsidP="000E3BE7">
      <w:pPr>
        <w:spacing w:line="360" w:lineRule="auto"/>
        <w:ind w:left="567" w:right="567"/>
        <w:jc w:val="both"/>
        <w:rPr>
          <w:rFonts w:ascii="Palatino Linotype" w:hAnsi="Palatino Linotype"/>
          <w:i/>
          <w:sz w:val="22"/>
          <w:szCs w:val="24"/>
        </w:rPr>
      </w:pPr>
    </w:p>
    <w:p w14:paraId="4708C1D1" w14:textId="77777777" w:rsidR="000E3BE7" w:rsidRPr="00FA0DC7" w:rsidRDefault="000E3BE7" w:rsidP="000E3BE7">
      <w:pPr>
        <w:spacing w:line="360" w:lineRule="auto"/>
        <w:ind w:left="567" w:right="567"/>
        <w:jc w:val="both"/>
        <w:rPr>
          <w:rFonts w:ascii="Palatino Linotype" w:hAnsi="Palatino Linotype"/>
          <w:i/>
          <w:sz w:val="22"/>
          <w:szCs w:val="24"/>
        </w:rPr>
      </w:pPr>
      <w:r w:rsidRPr="00FA0DC7">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60057AD" w14:textId="77777777" w:rsidR="000E3BE7" w:rsidRPr="00FA0DC7" w:rsidRDefault="000E3BE7" w:rsidP="000E3BE7">
      <w:pPr>
        <w:spacing w:line="360" w:lineRule="auto"/>
        <w:ind w:left="567" w:right="567"/>
        <w:jc w:val="both"/>
        <w:rPr>
          <w:rFonts w:ascii="Palatino Linotype" w:hAnsi="Palatino Linotype"/>
          <w:b/>
          <w:i/>
          <w:sz w:val="22"/>
          <w:szCs w:val="24"/>
        </w:rPr>
      </w:pPr>
    </w:p>
    <w:p w14:paraId="46305F24" w14:textId="77777777" w:rsidR="000E3BE7" w:rsidRPr="00FA0DC7" w:rsidRDefault="000E3BE7" w:rsidP="000E3BE7">
      <w:pPr>
        <w:spacing w:line="360" w:lineRule="auto"/>
        <w:ind w:left="567" w:right="567"/>
        <w:jc w:val="both"/>
        <w:rPr>
          <w:rFonts w:ascii="Palatino Linotype" w:hAnsi="Palatino Linotype"/>
          <w:i/>
          <w:sz w:val="22"/>
          <w:szCs w:val="24"/>
        </w:rPr>
      </w:pPr>
      <w:r w:rsidRPr="00FA0DC7">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FA0DC7">
        <w:rPr>
          <w:rFonts w:ascii="Palatino Linotype" w:hAnsi="Palatino Linotype"/>
          <w:i/>
          <w:sz w:val="22"/>
          <w:szCs w:val="24"/>
        </w:rPr>
        <w:t xml:space="preserve"> y los indicadores que permitan rendir cuenta del cumplimiento de sus objetivos y los resultados obtenidos.</w:t>
      </w:r>
    </w:p>
    <w:p w14:paraId="48BEB302" w14:textId="77777777" w:rsidR="000E3BE7" w:rsidRPr="00FA0DC7" w:rsidRDefault="000E3BE7" w:rsidP="000E3BE7">
      <w:pPr>
        <w:spacing w:line="360" w:lineRule="auto"/>
        <w:ind w:left="567" w:right="567"/>
        <w:jc w:val="both"/>
        <w:rPr>
          <w:rFonts w:ascii="Palatino Linotype" w:hAnsi="Palatino Linotype"/>
          <w:i/>
          <w:sz w:val="22"/>
          <w:szCs w:val="24"/>
        </w:rPr>
      </w:pPr>
    </w:p>
    <w:p w14:paraId="56E61FC7" w14:textId="77777777" w:rsidR="000E3BE7" w:rsidRPr="00FA0DC7" w:rsidRDefault="000E3BE7" w:rsidP="000E3BE7">
      <w:pPr>
        <w:spacing w:line="360" w:lineRule="auto"/>
        <w:ind w:left="567" w:right="567"/>
        <w:jc w:val="both"/>
        <w:rPr>
          <w:rFonts w:ascii="Palatino Linotype" w:hAnsi="Palatino Linotype" w:cs="Arial"/>
          <w:i/>
          <w:sz w:val="22"/>
          <w:szCs w:val="24"/>
        </w:rPr>
      </w:pPr>
      <w:r w:rsidRPr="00FA0DC7">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555DFD25" w14:textId="77777777" w:rsidR="000E3BE7" w:rsidRPr="00FA0DC7" w:rsidRDefault="000E3BE7" w:rsidP="000E3BE7">
      <w:pPr>
        <w:spacing w:line="360" w:lineRule="auto"/>
        <w:ind w:left="567" w:right="567"/>
        <w:jc w:val="both"/>
        <w:rPr>
          <w:rFonts w:ascii="Palatino Linotype" w:hAnsi="Palatino Linotype"/>
          <w:sz w:val="22"/>
          <w:szCs w:val="24"/>
        </w:rPr>
      </w:pPr>
    </w:p>
    <w:p w14:paraId="11C544D8" w14:textId="77777777" w:rsidR="000E3BE7" w:rsidRPr="00FA0DC7" w:rsidRDefault="000E3BE7" w:rsidP="000E3BE7">
      <w:pPr>
        <w:spacing w:line="360" w:lineRule="auto"/>
        <w:ind w:left="567" w:right="567"/>
        <w:jc w:val="both"/>
        <w:rPr>
          <w:rFonts w:ascii="Palatino Linotype" w:hAnsi="Palatino Linotype"/>
          <w:sz w:val="22"/>
          <w:szCs w:val="24"/>
        </w:rPr>
      </w:pPr>
      <w:r w:rsidRPr="00FA0DC7">
        <w:rPr>
          <w:rFonts w:ascii="Palatino Linotype" w:hAnsi="Palatino Linotype"/>
          <w:sz w:val="22"/>
          <w:szCs w:val="24"/>
        </w:rPr>
        <w:t>(Énfasis añadido)</w:t>
      </w:r>
    </w:p>
    <w:p w14:paraId="57EEC21F" w14:textId="77777777" w:rsidR="000E3BE7" w:rsidRPr="00FA0DC7" w:rsidRDefault="000E3BE7" w:rsidP="000E3BE7">
      <w:pPr>
        <w:spacing w:line="360" w:lineRule="auto"/>
        <w:ind w:left="567" w:right="567"/>
        <w:jc w:val="both"/>
        <w:rPr>
          <w:rFonts w:ascii="Palatino Linotype" w:hAnsi="Palatino Linotype"/>
          <w:sz w:val="24"/>
          <w:szCs w:val="24"/>
        </w:rPr>
      </w:pPr>
    </w:p>
    <w:p w14:paraId="7D9A0D2E" w14:textId="77777777" w:rsidR="000E3BE7" w:rsidRPr="00FA0DC7"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t>Adicional, tenemos que la Ley de Transparencia y Acceso a la Información Pública del Estado de México y Municipios, prevé en su artículo 23 fracción IV, lo siguiente:</w:t>
      </w:r>
    </w:p>
    <w:p w14:paraId="19F88976" w14:textId="77777777" w:rsidR="000E3BE7" w:rsidRPr="00FA0DC7" w:rsidRDefault="000E3BE7" w:rsidP="000E3BE7">
      <w:pPr>
        <w:spacing w:line="360" w:lineRule="auto"/>
        <w:jc w:val="both"/>
        <w:rPr>
          <w:rFonts w:ascii="Palatino Linotype" w:hAnsi="Palatino Linotype" w:cs="Arial"/>
          <w:sz w:val="22"/>
          <w:szCs w:val="24"/>
        </w:rPr>
      </w:pPr>
    </w:p>
    <w:p w14:paraId="6EBE2F22" w14:textId="77777777" w:rsidR="000E3BE7" w:rsidRPr="00FA0DC7" w:rsidRDefault="000E3BE7" w:rsidP="000E3BE7">
      <w:pPr>
        <w:spacing w:line="360" w:lineRule="auto"/>
        <w:ind w:left="567" w:right="822"/>
        <w:jc w:val="both"/>
        <w:rPr>
          <w:rFonts w:ascii="Palatino Linotype" w:eastAsia="MS Mincho" w:hAnsi="Palatino Linotype" w:cs="Arial"/>
          <w:i/>
          <w:sz w:val="22"/>
          <w:szCs w:val="24"/>
        </w:rPr>
      </w:pPr>
      <w:r w:rsidRPr="00FA0DC7">
        <w:rPr>
          <w:rFonts w:ascii="Palatino Linotype" w:eastAsia="MS Mincho" w:hAnsi="Palatino Linotype" w:cs="Arial"/>
          <w:b/>
          <w:i/>
          <w:sz w:val="22"/>
          <w:szCs w:val="24"/>
        </w:rPr>
        <w:t xml:space="preserve">“Artículo 23. Son sujetos obligados a transparentar y permitir el acceso a su información y </w:t>
      </w:r>
      <w:r w:rsidRPr="00FA0DC7">
        <w:rPr>
          <w:rFonts w:ascii="Palatino Linotype" w:eastAsia="MS Mincho" w:hAnsi="Palatino Linotype"/>
          <w:b/>
          <w:i/>
          <w:sz w:val="22"/>
          <w:szCs w:val="24"/>
        </w:rPr>
        <w:t>proteger</w:t>
      </w:r>
      <w:r w:rsidRPr="00FA0DC7">
        <w:rPr>
          <w:rFonts w:ascii="Palatino Linotype" w:eastAsia="MS Mincho" w:hAnsi="Palatino Linotype" w:cs="Arial"/>
          <w:b/>
          <w:i/>
          <w:sz w:val="22"/>
          <w:szCs w:val="24"/>
        </w:rPr>
        <w:t xml:space="preserve"> los datos personales que obren en su poder</w:t>
      </w:r>
      <w:r w:rsidRPr="00FA0DC7">
        <w:rPr>
          <w:rFonts w:ascii="Palatino Linotype" w:eastAsia="MS Mincho" w:hAnsi="Palatino Linotype" w:cs="Arial"/>
          <w:i/>
          <w:sz w:val="22"/>
          <w:szCs w:val="24"/>
        </w:rPr>
        <w:t>:</w:t>
      </w:r>
    </w:p>
    <w:p w14:paraId="11231F32" w14:textId="77777777" w:rsidR="000E3BE7" w:rsidRPr="00FA0DC7" w:rsidRDefault="000E3BE7" w:rsidP="000E3BE7">
      <w:pPr>
        <w:spacing w:line="360" w:lineRule="auto"/>
        <w:ind w:left="567" w:right="822"/>
        <w:jc w:val="both"/>
        <w:rPr>
          <w:rFonts w:ascii="Palatino Linotype" w:eastAsia="MS Mincho" w:hAnsi="Palatino Linotype" w:cs="Arial"/>
          <w:i/>
          <w:sz w:val="22"/>
          <w:szCs w:val="24"/>
        </w:rPr>
      </w:pPr>
      <w:r w:rsidRPr="00FA0DC7">
        <w:rPr>
          <w:rFonts w:ascii="Palatino Linotype" w:eastAsia="MS Mincho" w:hAnsi="Palatino Linotype" w:cs="Arial"/>
          <w:i/>
          <w:sz w:val="22"/>
          <w:szCs w:val="24"/>
        </w:rPr>
        <w:t>…</w:t>
      </w:r>
    </w:p>
    <w:p w14:paraId="0B706DC0" w14:textId="77777777" w:rsidR="000E3BE7" w:rsidRPr="00FA0DC7" w:rsidRDefault="000E3BE7" w:rsidP="000E3BE7">
      <w:pPr>
        <w:spacing w:line="360" w:lineRule="auto"/>
        <w:ind w:left="567" w:right="822"/>
        <w:jc w:val="both"/>
        <w:rPr>
          <w:rFonts w:ascii="Palatino Linotype" w:eastAsia="MS Mincho" w:hAnsi="Palatino Linotype" w:cs="Arial"/>
          <w:b/>
          <w:i/>
          <w:iCs/>
          <w:sz w:val="22"/>
          <w:szCs w:val="24"/>
        </w:rPr>
      </w:pPr>
      <w:r w:rsidRPr="00FA0DC7">
        <w:rPr>
          <w:rFonts w:ascii="Palatino Linotype" w:hAnsi="Palatino Linotype"/>
          <w:i/>
          <w:iCs/>
          <w:sz w:val="22"/>
          <w:szCs w:val="24"/>
        </w:rPr>
        <w:t>IV. Los ayuntamientos y las dependencias, organismos, órganos y entidades de la administración municipal;</w:t>
      </w:r>
      <w:r w:rsidRPr="00FA0DC7">
        <w:rPr>
          <w:rFonts w:ascii="Palatino Linotype" w:eastAsia="MS Mincho" w:hAnsi="Palatino Linotype" w:cs="Arial"/>
          <w:b/>
          <w:i/>
          <w:iCs/>
          <w:sz w:val="22"/>
          <w:szCs w:val="24"/>
        </w:rPr>
        <w:t xml:space="preserve"> </w:t>
      </w:r>
    </w:p>
    <w:p w14:paraId="732F1525" w14:textId="77777777" w:rsidR="000E3BE7" w:rsidRPr="00FA0DC7" w:rsidRDefault="000E3BE7" w:rsidP="000E3BE7">
      <w:pPr>
        <w:spacing w:line="360" w:lineRule="auto"/>
        <w:ind w:left="567" w:right="822"/>
        <w:jc w:val="both"/>
        <w:rPr>
          <w:rFonts w:ascii="Palatino Linotype" w:eastAsia="MS Mincho" w:hAnsi="Palatino Linotype" w:cs="Arial"/>
          <w:b/>
          <w:i/>
          <w:sz w:val="22"/>
          <w:szCs w:val="24"/>
        </w:rPr>
      </w:pPr>
      <w:r w:rsidRPr="00FA0DC7">
        <w:rPr>
          <w:rFonts w:ascii="Palatino Linotype" w:eastAsia="MS Mincho" w:hAnsi="Palatino Linotype" w:cs="Arial"/>
          <w:b/>
          <w:i/>
          <w:sz w:val="22"/>
          <w:szCs w:val="24"/>
        </w:rPr>
        <w:t>…</w:t>
      </w:r>
    </w:p>
    <w:p w14:paraId="704B27B2" w14:textId="77777777" w:rsidR="000E3BE7" w:rsidRPr="00FA0DC7" w:rsidRDefault="000E3BE7" w:rsidP="000E3BE7">
      <w:pPr>
        <w:spacing w:line="360" w:lineRule="auto"/>
        <w:ind w:left="567" w:right="822"/>
        <w:jc w:val="both"/>
        <w:rPr>
          <w:rFonts w:ascii="Palatino Linotype" w:eastAsia="MS Mincho" w:hAnsi="Palatino Linotype"/>
          <w:b/>
          <w:i/>
          <w:sz w:val="22"/>
          <w:szCs w:val="24"/>
        </w:rPr>
      </w:pPr>
      <w:r w:rsidRPr="00FA0DC7">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FA0DC7">
        <w:rPr>
          <w:rFonts w:ascii="Palatino Linotype" w:eastAsia="MS Mincho" w:hAnsi="Palatino Linotype"/>
          <w:i/>
          <w:sz w:val="22"/>
          <w:szCs w:val="24"/>
        </w:rPr>
        <w:t xml:space="preserve">, </w:t>
      </w:r>
      <w:r w:rsidRPr="00FA0DC7">
        <w:rPr>
          <w:rFonts w:ascii="Palatino Linotype" w:eastAsia="MS Mincho" w:hAnsi="Palatino Linotype"/>
          <w:b/>
          <w:i/>
          <w:sz w:val="22"/>
          <w:szCs w:val="24"/>
        </w:rPr>
        <w:t>así como</w:t>
      </w:r>
      <w:r w:rsidRPr="00FA0DC7">
        <w:rPr>
          <w:rFonts w:ascii="Palatino Linotype" w:eastAsia="MS Mincho" w:hAnsi="Palatino Linotype"/>
          <w:i/>
          <w:sz w:val="22"/>
          <w:szCs w:val="24"/>
        </w:rPr>
        <w:t xml:space="preserve"> </w:t>
      </w:r>
      <w:r w:rsidRPr="00FA0DC7">
        <w:rPr>
          <w:rFonts w:ascii="Palatino Linotype" w:eastAsia="MS Mincho" w:hAnsi="Palatino Linotype"/>
          <w:b/>
          <w:i/>
          <w:sz w:val="22"/>
          <w:szCs w:val="24"/>
        </w:rPr>
        <w:t>los informes que dichas personas les entreguen sobre el uso y destino de dichos recursos.</w:t>
      </w:r>
    </w:p>
    <w:p w14:paraId="0E3ED03A" w14:textId="77777777" w:rsidR="000E3BE7" w:rsidRPr="00FA0DC7" w:rsidRDefault="000E3BE7" w:rsidP="000E3BE7">
      <w:pPr>
        <w:spacing w:line="360" w:lineRule="auto"/>
        <w:ind w:left="567" w:right="822"/>
        <w:jc w:val="both"/>
        <w:rPr>
          <w:rFonts w:ascii="Palatino Linotype" w:eastAsia="MS Mincho" w:hAnsi="Palatino Linotype"/>
          <w:b/>
          <w:i/>
          <w:sz w:val="22"/>
          <w:szCs w:val="24"/>
        </w:rPr>
      </w:pPr>
    </w:p>
    <w:p w14:paraId="1AC6FE97" w14:textId="77777777" w:rsidR="000E3BE7" w:rsidRPr="00FA0DC7" w:rsidRDefault="000E3BE7" w:rsidP="000E3BE7">
      <w:pPr>
        <w:spacing w:line="360" w:lineRule="auto"/>
        <w:ind w:left="567" w:right="822"/>
        <w:jc w:val="both"/>
        <w:rPr>
          <w:rFonts w:ascii="Palatino Linotype" w:eastAsia="MS Mincho" w:hAnsi="Palatino Linotype" w:cs="Arial"/>
          <w:i/>
          <w:sz w:val="22"/>
          <w:szCs w:val="24"/>
        </w:rPr>
      </w:pPr>
      <w:r w:rsidRPr="00FA0DC7">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5F219F33" w14:textId="77777777" w:rsidR="000E3BE7" w:rsidRPr="00FA0DC7" w:rsidRDefault="000E3BE7" w:rsidP="000E3BE7">
      <w:pPr>
        <w:spacing w:line="360" w:lineRule="auto"/>
        <w:ind w:left="567" w:right="822"/>
        <w:jc w:val="both"/>
        <w:rPr>
          <w:rFonts w:ascii="Palatino Linotype" w:eastAsia="MS Mincho" w:hAnsi="Palatino Linotype" w:cs="Arial"/>
          <w:i/>
          <w:sz w:val="22"/>
          <w:szCs w:val="24"/>
        </w:rPr>
      </w:pPr>
      <w:r w:rsidRPr="00FA0DC7">
        <w:rPr>
          <w:rFonts w:ascii="Palatino Linotype" w:eastAsia="MS Mincho" w:hAnsi="Palatino Linotype" w:cs="Arial"/>
          <w:i/>
          <w:sz w:val="22"/>
          <w:szCs w:val="24"/>
        </w:rPr>
        <w:t>(Énfasis añadido)</w:t>
      </w:r>
    </w:p>
    <w:p w14:paraId="27E55825" w14:textId="77777777" w:rsidR="000E3BE7" w:rsidRPr="00FA0DC7" w:rsidRDefault="000E3BE7" w:rsidP="000E3BE7">
      <w:pPr>
        <w:spacing w:line="360" w:lineRule="auto"/>
        <w:jc w:val="both"/>
        <w:rPr>
          <w:rFonts w:ascii="Palatino Linotype" w:hAnsi="Palatino Linotype" w:cs="Arial"/>
          <w:sz w:val="24"/>
          <w:szCs w:val="24"/>
        </w:rPr>
      </w:pPr>
    </w:p>
    <w:p w14:paraId="24735D82" w14:textId="77777777" w:rsidR="000E3BE7" w:rsidRPr="00FA0DC7"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8D70470" w14:textId="77777777" w:rsidR="000E3BE7" w:rsidRPr="00FA0DC7" w:rsidRDefault="000E3BE7" w:rsidP="000E3BE7">
      <w:pPr>
        <w:pStyle w:val="Prrafodelista"/>
        <w:spacing w:line="360" w:lineRule="auto"/>
        <w:ind w:left="0"/>
        <w:jc w:val="both"/>
        <w:rPr>
          <w:rFonts w:ascii="Palatino Linotype" w:hAnsi="Palatino Linotype" w:cs="Arial"/>
          <w:sz w:val="24"/>
        </w:rPr>
      </w:pPr>
    </w:p>
    <w:p w14:paraId="6BD23013" w14:textId="36391EDA" w:rsidR="000E3BE7" w:rsidRPr="00FA0DC7"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lastRenderedPageBreak/>
        <w:t>Por lo anterior, es de referir que,</w:t>
      </w:r>
      <w:r w:rsidRPr="00FA0DC7">
        <w:rPr>
          <w:rFonts w:ascii="Palatino Linotype" w:hAnsi="Palatino Linotype" w:cs="Arial"/>
          <w:b/>
          <w:sz w:val="24"/>
        </w:rPr>
        <w:t xml:space="preserve"> el</w:t>
      </w:r>
      <w:r w:rsidRPr="00FA0DC7">
        <w:rPr>
          <w:rFonts w:ascii="Palatino Linotype" w:hAnsi="Palatino Linotype"/>
          <w:b/>
          <w:bCs/>
          <w:sz w:val="24"/>
        </w:rPr>
        <w:t xml:space="preserve"> </w:t>
      </w:r>
      <w:r w:rsidR="00FF34DE" w:rsidRPr="00FA0DC7">
        <w:rPr>
          <w:rFonts w:ascii="Palatino Linotype" w:eastAsia="Calibri" w:hAnsi="Palatino Linotype" w:cs="Tahoma"/>
          <w:b/>
          <w:sz w:val="24"/>
          <w:lang w:eastAsia="en-US"/>
        </w:rPr>
        <w:t>Ayuntamiento de Toluca</w:t>
      </w:r>
      <w:r w:rsidRPr="00FA0DC7">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762E6E8" w14:textId="77777777" w:rsidR="00A64E94" w:rsidRPr="00FA0DC7" w:rsidRDefault="00A64E94" w:rsidP="00A64E94">
      <w:pPr>
        <w:pStyle w:val="Prrafodelista"/>
        <w:rPr>
          <w:rFonts w:ascii="Palatino Linotype" w:hAnsi="Palatino Linotype" w:cs="Arial"/>
          <w:sz w:val="24"/>
        </w:rPr>
      </w:pPr>
    </w:p>
    <w:p w14:paraId="5BA7750D" w14:textId="1BA750E4" w:rsidR="00A64E94" w:rsidRPr="00FA0DC7" w:rsidRDefault="00A64E94" w:rsidP="00A64E94">
      <w:pPr>
        <w:pStyle w:val="Prrafodelista"/>
        <w:spacing w:line="360" w:lineRule="auto"/>
        <w:ind w:left="567"/>
        <w:jc w:val="both"/>
        <w:rPr>
          <w:rFonts w:ascii="Palatino Linotype" w:hAnsi="Palatino Linotype" w:cs="Arial"/>
          <w:b/>
          <w:sz w:val="24"/>
        </w:rPr>
      </w:pPr>
      <w:r w:rsidRPr="00FA0DC7">
        <w:rPr>
          <w:rFonts w:ascii="Palatino Linotype" w:hAnsi="Palatino Linotype" w:cs="Arial"/>
          <w:b/>
          <w:sz w:val="24"/>
        </w:rPr>
        <w:t>II. De las solicitudes de aclaración.</w:t>
      </w:r>
    </w:p>
    <w:p w14:paraId="42A8054A" w14:textId="7E70C973" w:rsidR="00A64E94" w:rsidRPr="00FA0DC7" w:rsidRDefault="00A64E94" w:rsidP="000E3BE7">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t>El Sujeto Obligado a través del informe justificado enfatizó en que, al no haberse respondido la aclaración hecha a la solicitud, el recurso de revisión debió ser sobreseído por improcedente.</w:t>
      </w:r>
    </w:p>
    <w:p w14:paraId="38D27F77" w14:textId="77777777" w:rsidR="00A64E94" w:rsidRPr="00FA0DC7" w:rsidRDefault="00A64E94" w:rsidP="00A64E94">
      <w:pPr>
        <w:pStyle w:val="Prrafodelista"/>
        <w:spacing w:line="360" w:lineRule="auto"/>
        <w:ind w:left="0"/>
        <w:jc w:val="both"/>
        <w:rPr>
          <w:rFonts w:ascii="Palatino Linotype" w:hAnsi="Palatino Linotype" w:cs="Arial"/>
          <w:sz w:val="24"/>
        </w:rPr>
      </w:pPr>
    </w:p>
    <w:p w14:paraId="734D35A7" w14:textId="0F23C696" w:rsidR="00A64E94" w:rsidRPr="00FA0DC7" w:rsidRDefault="00A64E94" w:rsidP="000E3BE7">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t>Es necesario traer a contexto la Ley de Transparencia y Acceso a la Información Pública del Estado de México y Municipios, en el artículo 159, el cual dispone lo siguiente:</w:t>
      </w:r>
    </w:p>
    <w:p w14:paraId="36DD3FE7" w14:textId="77777777" w:rsidR="00A64E94" w:rsidRPr="00FA0DC7" w:rsidRDefault="00A64E94" w:rsidP="00A64E94">
      <w:pPr>
        <w:pStyle w:val="Prrafodelista"/>
        <w:rPr>
          <w:rFonts w:ascii="Palatino Linotype" w:hAnsi="Palatino Linotype" w:cs="Arial"/>
        </w:rPr>
      </w:pPr>
    </w:p>
    <w:p w14:paraId="0001927B" w14:textId="77777777" w:rsidR="00A64E94" w:rsidRPr="00FA0DC7" w:rsidRDefault="00A64E94" w:rsidP="00A64E94">
      <w:pPr>
        <w:pStyle w:val="Prrafodelista"/>
        <w:spacing w:line="360" w:lineRule="auto"/>
        <w:ind w:left="567" w:right="822"/>
        <w:jc w:val="both"/>
        <w:rPr>
          <w:rFonts w:ascii="Palatino Linotype" w:hAnsi="Palatino Linotype"/>
          <w:i/>
        </w:rPr>
      </w:pPr>
      <w:r w:rsidRPr="00FA0DC7">
        <w:rPr>
          <w:rFonts w:ascii="Palatino Linotype" w:hAnsi="Palatino Linotype"/>
          <w:i/>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29D070F6" w14:textId="77777777" w:rsidR="00A64E94" w:rsidRPr="00FA0DC7" w:rsidRDefault="00A64E94" w:rsidP="00A64E94">
      <w:pPr>
        <w:pStyle w:val="Prrafodelista"/>
        <w:spacing w:line="360" w:lineRule="auto"/>
        <w:ind w:left="567" w:right="822"/>
        <w:jc w:val="both"/>
        <w:rPr>
          <w:rFonts w:ascii="Palatino Linotype" w:hAnsi="Palatino Linotype"/>
          <w:i/>
        </w:rPr>
      </w:pPr>
    </w:p>
    <w:p w14:paraId="6A862242" w14:textId="575D1A8D" w:rsidR="00A64E94" w:rsidRPr="00FA0DC7" w:rsidRDefault="00A64E94" w:rsidP="00A64E94">
      <w:pPr>
        <w:pStyle w:val="Prrafodelista"/>
        <w:spacing w:line="360" w:lineRule="auto"/>
        <w:ind w:left="567" w:right="822"/>
        <w:jc w:val="both"/>
        <w:rPr>
          <w:rFonts w:ascii="Palatino Linotype" w:hAnsi="Palatino Linotype"/>
          <w:i/>
        </w:rPr>
      </w:pPr>
      <w:r w:rsidRPr="00FA0DC7">
        <w:rPr>
          <w:rFonts w:ascii="Palatino Linotype" w:hAnsi="Palatino Linotype"/>
          <w:i/>
        </w:rPr>
        <w:lastRenderedPageBreak/>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3C8A579F" w14:textId="77777777" w:rsidR="00A64E94" w:rsidRPr="00FA0DC7" w:rsidRDefault="00A64E94" w:rsidP="00A64E94">
      <w:pPr>
        <w:pStyle w:val="Prrafodelista"/>
        <w:spacing w:line="360" w:lineRule="auto"/>
        <w:ind w:left="567" w:right="822"/>
        <w:jc w:val="both"/>
        <w:rPr>
          <w:rFonts w:ascii="Palatino Linotype" w:hAnsi="Palatino Linotype"/>
          <w:i/>
        </w:rPr>
      </w:pPr>
    </w:p>
    <w:p w14:paraId="225048D4" w14:textId="61D9E30D" w:rsidR="00A64E94" w:rsidRPr="00FA0DC7" w:rsidRDefault="00A64E94" w:rsidP="00A64E94">
      <w:pPr>
        <w:pStyle w:val="Prrafodelista"/>
        <w:spacing w:line="360" w:lineRule="auto"/>
        <w:ind w:left="567" w:right="822"/>
        <w:jc w:val="both"/>
        <w:rPr>
          <w:rFonts w:ascii="Palatino Linotype" w:hAnsi="Palatino Linotype"/>
          <w:i/>
        </w:rPr>
      </w:pPr>
      <w:r w:rsidRPr="00FA0DC7">
        <w:rPr>
          <w:rFonts w:ascii="Palatino Linotype" w:hAnsi="Palatino Linotype"/>
          <w:i/>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2E3AB800" w14:textId="77777777" w:rsidR="00A64E94" w:rsidRPr="00FA0DC7" w:rsidRDefault="00A64E94" w:rsidP="00A64E94">
      <w:pPr>
        <w:pStyle w:val="Prrafodelista"/>
        <w:rPr>
          <w:rFonts w:ascii="Palatino Linotype" w:hAnsi="Palatino Linotype" w:cs="Arial"/>
          <w:sz w:val="24"/>
        </w:rPr>
      </w:pPr>
    </w:p>
    <w:p w14:paraId="52EEAC5E" w14:textId="0C0522E5" w:rsidR="00A64E94" w:rsidRPr="00FA0DC7" w:rsidRDefault="00A64E94" w:rsidP="00A64E94">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t>Si bien es cierto, conforme al primer párrafo del precepto legal citado, los Sujetos Obligados tienen la facultad para requerir al particular, en un plazo de cinco días, indique otros elementos que complementen la solicitud, cuando los detalles proporcionados resulten insuficientes, incompletos o sean erróneos. Dicha aclaración interrumpirá el plazo legal que tienen los Sujetos Obligados para dar respuesta, que es de quince días, por lo que comenzará a computarse nuevamente al día siguiente del desahogo del particular.</w:t>
      </w:r>
    </w:p>
    <w:p w14:paraId="67898275" w14:textId="77777777" w:rsidR="00A64E94" w:rsidRPr="00FA0DC7" w:rsidRDefault="00A64E94" w:rsidP="00A64E94">
      <w:pPr>
        <w:pStyle w:val="Prrafodelista"/>
        <w:spacing w:line="360" w:lineRule="auto"/>
        <w:ind w:left="0"/>
        <w:jc w:val="both"/>
        <w:rPr>
          <w:rFonts w:ascii="Palatino Linotype" w:hAnsi="Palatino Linotype" w:cs="Arial"/>
          <w:sz w:val="24"/>
        </w:rPr>
      </w:pPr>
    </w:p>
    <w:p w14:paraId="3C186C4E" w14:textId="6918D805" w:rsidR="00A64E94" w:rsidRPr="00FA0DC7" w:rsidRDefault="00A64E94" w:rsidP="00A64E94">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t xml:space="preserve">El tercer párrafo del dispositivo legal, establece que, se tendrá por no presentada la solicitud, en aquellos casos en los que el particular no atienda el requerimiento de información adicional; sin embargo, el mismo párrafo en su parte final indica </w:t>
      </w:r>
      <w:r w:rsidRPr="00FA0DC7">
        <w:rPr>
          <w:rFonts w:ascii="Palatino Linotype" w:hAnsi="Palatino Linotype" w:cs="Arial"/>
          <w:b/>
          <w:i/>
          <w:sz w:val="24"/>
        </w:rPr>
        <w:t xml:space="preserve">“salvo que en la solicitud inicial se aprecien elementos que permitan identificar la información requerida” </w:t>
      </w:r>
      <w:r w:rsidRPr="00FA0DC7">
        <w:rPr>
          <w:rFonts w:ascii="Palatino Linotype" w:hAnsi="Palatino Linotype" w:cs="Arial"/>
          <w:sz w:val="24"/>
        </w:rPr>
        <w:t xml:space="preserve">este último apartado, debe interpretarse en su </w:t>
      </w:r>
      <w:r w:rsidRPr="00FA0DC7">
        <w:rPr>
          <w:rFonts w:ascii="Palatino Linotype" w:hAnsi="Palatino Linotype" w:cs="Arial"/>
          <w:sz w:val="24"/>
        </w:rPr>
        <w:lastRenderedPageBreak/>
        <w:t>sentido más amplio, es decir, se dará procedencia a la solicitud, siempre y cuando la solicitud inicial permita identificar la información a la que desea tener acceso el particular, esto a efecto de garantizar el derecho accionado por los particulares, aún y cuando el requerimiento no haya sido desahogado por los particulares-</w:t>
      </w:r>
    </w:p>
    <w:p w14:paraId="524DE4D0" w14:textId="77777777" w:rsidR="00A64E94" w:rsidRPr="00FA0DC7" w:rsidRDefault="00A64E94" w:rsidP="00A64E94">
      <w:pPr>
        <w:pStyle w:val="Prrafodelista"/>
        <w:rPr>
          <w:rFonts w:ascii="Palatino Linotype" w:hAnsi="Palatino Linotype" w:cs="Arial"/>
          <w:sz w:val="24"/>
        </w:rPr>
      </w:pPr>
    </w:p>
    <w:p w14:paraId="254533B9" w14:textId="4EDB1D33" w:rsidR="00327045" w:rsidRPr="00FA0DC7" w:rsidRDefault="00A64E94" w:rsidP="00327045">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t xml:space="preserve">Dicho lo anterior y analizando los requerimientos planteados por el particular, se determina que el acceso a la información ejercido a través de la solicitud de mérito, se basa en solicitar los procedimientos, costos, formatos y servidores públicos responsables </w:t>
      </w:r>
      <w:r w:rsidR="00327045" w:rsidRPr="00FA0DC7">
        <w:rPr>
          <w:rFonts w:ascii="Palatino Linotype" w:hAnsi="Palatino Linotype" w:cs="Arial"/>
          <w:sz w:val="24"/>
        </w:rPr>
        <w:t>para los trámites y servicios señalados en la solicitud, los cuales son: cambio de uso de suelo, cambio de propietario de inmuebles, licencia de funcionamiento de establecimientos con venta o consumo de bebidas alcohólicas, licencias para gaseras o gasolineras, autorización para eventos masivos, asignación de espacios en mercados públicos, permisos temporales para ambulantes, autorización para estacionamientos públicos, dictamen de factibilidad para alto o medio impacto o regional.</w:t>
      </w:r>
    </w:p>
    <w:p w14:paraId="59C6ACBC" w14:textId="77777777" w:rsidR="00A64E94" w:rsidRPr="00FA0DC7" w:rsidRDefault="00A64E94" w:rsidP="00A64E94">
      <w:pPr>
        <w:pStyle w:val="Prrafodelista"/>
        <w:rPr>
          <w:rFonts w:ascii="Palatino Linotype" w:hAnsi="Palatino Linotype" w:cs="Arial"/>
          <w:sz w:val="24"/>
        </w:rPr>
      </w:pPr>
    </w:p>
    <w:p w14:paraId="46FC0E7C" w14:textId="279636A8" w:rsidR="00327045" w:rsidRPr="00FA0DC7" w:rsidRDefault="00327045" w:rsidP="000E3BE7">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t xml:space="preserve">En consecuencia, al identificarse plenamente los </w:t>
      </w:r>
      <w:r w:rsidR="00B738C1" w:rsidRPr="00FA0DC7">
        <w:rPr>
          <w:rFonts w:ascii="Palatino Linotype" w:hAnsi="Palatino Linotype" w:cs="Arial"/>
          <w:sz w:val="24"/>
        </w:rPr>
        <w:t xml:space="preserve">requerimientos del particular, </w:t>
      </w:r>
      <w:r w:rsidRPr="00FA0DC7">
        <w:rPr>
          <w:rFonts w:ascii="Palatino Linotype" w:hAnsi="Palatino Linotype" w:cs="Arial"/>
          <w:sz w:val="24"/>
        </w:rPr>
        <w:t>se determina</w:t>
      </w:r>
      <w:r w:rsidR="00B738C1" w:rsidRPr="00FA0DC7">
        <w:rPr>
          <w:rFonts w:ascii="Palatino Linotype" w:hAnsi="Palatino Linotype" w:cs="Arial"/>
          <w:sz w:val="24"/>
        </w:rPr>
        <w:t xml:space="preserve"> que</w:t>
      </w:r>
      <w:r w:rsidRPr="00FA0DC7">
        <w:rPr>
          <w:rFonts w:ascii="Palatino Linotype" w:hAnsi="Palatino Linotype" w:cs="Arial"/>
          <w:sz w:val="24"/>
        </w:rPr>
        <w:t xml:space="preserve">, contrario a lo que manifestó el Sujeto Obligado, </w:t>
      </w:r>
      <w:r w:rsidR="00B738C1" w:rsidRPr="00FA0DC7">
        <w:rPr>
          <w:rFonts w:ascii="Palatino Linotype" w:hAnsi="Palatino Linotype" w:cs="Arial"/>
          <w:sz w:val="24"/>
        </w:rPr>
        <w:t xml:space="preserve">si es viable </w:t>
      </w:r>
      <w:r w:rsidRPr="00FA0DC7">
        <w:rPr>
          <w:rFonts w:ascii="Palatino Linotype" w:hAnsi="Palatino Linotype" w:cs="Arial"/>
          <w:sz w:val="24"/>
        </w:rPr>
        <w:t>dar procedencia al recurso de revisión.</w:t>
      </w:r>
    </w:p>
    <w:p w14:paraId="4EC48689" w14:textId="77777777" w:rsidR="00327045" w:rsidRPr="00FA0DC7" w:rsidRDefault="00327045" w:rsidP="00327045">
      <w:pPr>
        <w:rPr>
          <w:rFonts w:ascii="Palatino Linotype" w:hAnsi="Palatino Linotype" w:cs="Arial"/>
          <w:sz w:val="24"/>
          <w:szCs w:val="24"/>
        </w:rPr>
      </w:pPr>
    </w:p>
    <w:p w14:paraId="0AB3F5D1" w14:textId="46F04C63" w:rsidR="00327045" w:rsidRPr="00FA0DC7" w:rsidRDefault="00327045" w:rsidP="00327045">
      <w:pPr>
        <w:pStyle w:val="Prrafodelista"/>
        <w:spacing w:line="360" w:lineRule="auto"/>
        <w:ind w:left="284"/>
        <w:jc w:val="both"/>
        <w:rPr>
          <w:rFonts w:ascii="Palatino Linotype" w:hAnsi="Palatino Linotype" w:cs="Arial"/>
          <w:b/>
          <w:sz w:val="24"/>
        </w:rPr>
      </w:pPr>
      <w:r w:rsidRPr="00FA0DC7">
        <w:rPr>
          <w:rFonts w:ascii="Palatino Linotype" w:hAnsi="Palatino Linotype" w:cs="Arial"/>
          <w:b/>
          <w:sz w:val="24"/>
        </w:rPr>
        <w:t>III. De los trámites y servicios.</w:t>
      </w:r>
    </w:p>
    <w:p w14:paraId="7F74D3A2" w14:textId="77777777" w:rsidR="00CD7E1F" w:rsidRPr="00FA0DC7" w:rsidRDefault="00B738C1" w:rsidP="00CD7E1F">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lastRenderedPageBreak/>
        <w:t>El Sujeto Obligado en aras de garantizar el derecho de acceso a la información pública del particular, a través del informe justificado, remitió una direcció</w:t>
      </w:r>
      <w:r w:rsidR="00CD7E1F" w:rsidRPr="00FA0DC7">
        <w:rPr>
          <w:rFonts w:ascii="Palatino Linotype" w:hAnsi="Palatino Linotype" w:cs="Arial"/>
          <w:sz w:val="24"/>
        </w:rPr>
        <w:t>n electrónica donde, a su dicho, obra la información requerida por el particular.</w:t>
      </w:r>
    </w:p>
    <w:p w14:paraId="3CA4E34A" w14:textId="77777777" w:rsidR="00CD7E1F" w:rsidRPr="00FA0DC7" w:rsidRDefault="00CD7E1F" w:rsidP="00CD7E1F">
      <w:pPr>
        <w:pStyle w:val="Prrafodelista"/>
        <w:spacing w:line="360" w:lineRule="auto"/>
        <w:ind w:left="0"/>
        <w:jc w:val="both"/>
        <w:rPr>
          <w:rFonts w:ascii="Palatino Linotype" w:hAnsi="Palatino Linotype" w:cs="Arial"/>
          <w:sz w:val="24"/>
        </w:rPr>
      </w:pPr>
    </w:p>
    <w:p w14:paraId="1B7D6BCD" w14:textId="3FE7DA0C" w:rsidR="00CD7E1F" w:rsidRPr="00FA0DC7" w:rsidRDefault="00CD7E1F" w:rsidP="00CD7E1F">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eastAsia="MS Mincho" w:hAnsi="Palatino Linotype"/>
          <w:sz w:val="24"/>
        </w:rPr>
        <w:t>Es necesario precisar que l</w:t>
      </w:r>
      <w:r w:rsidRPr="00FA0DC7">
        <w:rPr>
          <w:rFonts w:ascii="Palatino Linotype" w:hAnsi="Palatino Linotype"/>
          <w:sz w:val="24"/>
          <w:lang w:val="es-ES"/>
        </w:rPr>
        <w:t xml:space="preserve">a Ley de Transparencia y Acceso a la Información Pública del Estado de México y Municipios establece en su artículo 11 que en </w:t>
      </w:r>
      <w:r w:rsidRPr="00FA0DC7">
        <w:rPr>
          <w:rFonts w:ascii="Palatino Linotype" w:hAnsi="Palatino Linotype"/>
          <w:i/>
          <w:sz w:val="24"/>
          <w:lang w:val="es-ES"/>
        </w:rPr>
        <w:t xml:space="preserve">la entrega de la información se deberá garantizar que ésta sea accesible, actualizada, completa, congruente, confiable, verificable, veraz, integral, oportuna y expedita. </w:t>
      </w:r>
      <w:r w:rsidRPr="00FA0DC7">
        <w:rPr>
          <w:rFonts w:ascii="Palatino Linotype" w:hAnsi="Palatino Linotype"/>
          <w:sz w:val="24"/>
          <w:lang w:val="es-ES"/>
        </w:rPr>
        <w:t>El artículo 161 de la Ley en comento, refiere lo siguiente:</w:t>
      </w:r>
    </w:p>
    <w:p w14:paraId="6E653D0B" w14:textId="77777777" w:rsidR="00CD7E1F" w:rsidRPr="00FA0DC7" w:rsidRDefault="00CD7E1F" w:rsidP="00CD7E1F">
      <w:pPr>
        <w:autoSpaceDE w:val="0"/>
        <w:autoSpaceDN w:val="0"/>
        <w:adjustRightInd w:val="0"/>
        <w:spacing w:line="360" w:lineRule="auto"/>
        <w:ind w:left="567" w:right="567"/>
        <w:jc w:val="both"/>
        <w:rPr>
          <w:rFonts w:ascii="Palatino Linotype" w:hAnsi="Palatino Linotype" w:cs="Bookman Old Style"/>
          <w:b/>
          <w:i/>
          <w:sz w:val="22"/>
          <w:szCs w:val="24"/>
        </w:rPr>
      </w:pPr>
      <w:r w:rsidRPr="00FA0DC7">
        <w:rPr>
          <w:rFonts w:ascii="Palatino Linotype" w:hAnsi="Palatino Linotype" w:cs="Bookman Old Style,Bold"/>
          <w:b/>
          <w:bCs/>
          <w:i/>
          <w:sz w:val="22"/>
          <w:szCs w:val="24"/>
        </w:rPr>
        <w:t xml:space="preserve">Artículo 161. </w:t>
      </w:r>
      <w:r w:rsidRPr="00FA0DC7">
        <w:rPr>
          <w:rFonts w:ascii="Palatino Linotype" w:hAnsi="Palatino Linotype" w:cs="Bookman Old Style"/>
          <w:b/>
          <w:i/>
          <w:sz w:val="22"/>
          <w:szCs w:val="24"/>
        </w:rPr>
        <w:t xml:space="preserve">Cuando la información requerida por el solicitante ya esté disponible al público </w:t>
      </w:r>
      <w:r w:rsidRPr="00FA0DC7">
        <w:rPr>
          <w:rFonts w:ascii="Palatino Linotype" w:hAnsi="Palatino Linotype" w:cs="Bookman Old Style"/>
          <w:i/>
          <w:sz w:val="22"/>
          <w:szCs w:val="24"/>
        </w:rPr>
        <w:t xml:space="preserve">en medios impresos, tales como libros, compendios, trípticos, registros públicos, </w:t>
      </w:r>
      <w:r w:rsidRPr="00FA0DC7">
        <w:rPr>
          <w:rFonts w:ascii="Palatino Linotype" w:hAnsi="Palatino Linotype" w:cs="Bookman Old Style"/>
          <w:b/>
          <w:i/>
          <w:sz w:val="22"/>
          <w:szCs w:val="24"/>
        </w:rPr>
        <w:t>en formatos electrónicos</w:t>
      </w:r>
      <w:r w:rsidRPr="00FA0DC7">
        <w:rPr>
          <w:rFonts w:ascii="Palatino Linotype" w:hAnsi="Palatino Linotype" w:cs="Bookman Old Style"/>
          <w:i/>
          <w:sz w:val="22"/>
          <w:szCs w:val="24"/>
        </w:rPr>
        <w:t xml:space="preserve"> disponibles en Internet o en cualquier otro medio, </w:t>
      </w:r>
      <w:r w:rsidRPr="00FA0DC7">
        <w:rPr>
          <w:rFonts w:ascii="Palatino Linotype" w:hAnsi="Palatino Linotype" w:cs="Bookman Old Style"/>
          <w:b/>
          <w:i/>
          <w:sz w:val="22"/>
          <w:szCs w:val="24"/>
        </w:rPr>
        <w:t xml:space="preserve">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w:t>
      </w:r>
      <w:r w:rsidRPr="00FA0DC7">
        <w:rPr>
          <w:rFonts w:ascii="Palatino Linotype" w:hAnsi="Palatino Linotype" w:cs="Bookman Old Style"/>
          <w:b/>
          <w:i/>
          <w:sz w:val="24"/>
          <w:szCs w:val="24"/>
        </w:rPr>
        <w:t xml:space="preserve">que </w:t>
      </w:r>
      <w:r w:rsidRPr="00FA0DC7">
        <w:rPr>
          <w:rFonts w:ascii="Palatino Linotype" w:hAnsi="Palatino Linotype" w:cs="Bookman Old Style"/>
          <w:b/>
          <w:i/>
          <w:sz w:val="22"/>
          <w:szCs w:val="24"/>
        </w:rPr>
        <w:t>se encuentre disponible.</w:t>
      </w:r>
    </w:p>
    <w:p w14:paraId="3CE3B1E7" w14:textId="77777777" w:rsidR="00CD7E1F" w:rsidRPr="00FA0DC7" w:rsidRDefault="00CD7E1F" w:rsidP="00CD7E1F">
      <w:pPr>
        <w:autoSpaceDE w:val="0"/>
        <w:autoSpaceDN w:val="0"/>
        <w:adjustRightInd w:val="0"/>
        <w:spacing w:line="360" w:lineRule="auto"/>
        <w:ind w:left="567" w:right="567"/>
        <w:jc w:val="both"/>
        <w:rPr>
          <w:rFonts w:ascii="Palatino Linotype" w:hAnsi="Palatino Linotype" w:cs="Bookman Old Style,Bold"/>
          <w:b/>
          <w:bCs/>
          <w:i/>
          <w:sz w:val="22"/>
          <w:szCs w:val="24"/>
        </w:rPr>
      </w:pPr>
      <w:r w:rsidRPr="00FA0DC7">
        <w:rPr>
          <w:rFonts w:ascii="Palatino Linotype" w:hAnsi="Palatino Linotype" w:cs="Bookman Old Style,Bold"/>
          <w:b/>
          <w:bCs/>
          <w:i/>
          <w:sz w:val="22"/>
          <w:szCs w:val="24"/>
        </w:rPr>
        <w:t>(Énfasis añadido)</w:t>
      </w:r>
    </w:p>
    <w:p w14:paraId="062CBBC5" w14:textId="77777777" w:rsidR="00CD7E1F" w:rsidRPr="00FA0DC7" w:rsidRDefault="00CD7E1F" w:rsidP="00CD7E1F">
      <w:pPr>
        <w:autoSpaceDE w:val="0"/>
        <w:autoSpaceDN w:val="0"/>
        <w:adjustRightInd w:val="0"/>
        <w:spacing w:line="360" w:lineRule="auto"/>
        <w:ind w:left="567" w:right="567"/>
        <w:jc w:val="both"/>
        <w:rPr>
          <w:rFonts w:ascii="Palatino Linotype" w:hAnsi="Palatino Linotype"/>
          <w:b/>
          <w:i/>
          <w:sz w:val="24"/>
          <w:szCs w:val="24"/>
          <w:lang w:val="es-ES"/>
        </w:rPr>
      </w:pPr>
    </w:p>
    <w:p w14:paraId="7D2C27AA" w14:textId="34A22BBC" w:rsidR="00CD7E1F" w:rsidRPr="00FA0DC7" w:rsidRDefault="00CD7E1F" w:rsidP="00CD7E1F">
      <w:pPr>
        <w:pStyle w:val="Prrafodelista"/>
        <w:numPr>
          <w:ilvl w:val="0"/>
          <w:numId w:val="2"/>
        </w:numPr>
        <w:spacing w:line="360" w:lineRule="auto"/>
        <w:ind w:left="0" w:firstLine="0"/>
        <w:jc w:val="both"/>
        <w:rPr>
          <w:rFonts w:ascii="Palatino Linotype" w:hAnsi="Palatino Linotype"/>
          <w:color w:val="000000"/>
          <w:sz w:val="24"/>
        </w:rPr>
      </w:pPr>
      <w:r w:rsidRPr="00FA0DC7">
        <w:rPr>
          <w:rFonts w:ascii="Palatino Linotype" w:hAnsi="Palatino Linotype"/>
          <w:sz w:val="24"/>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w:t>
      </w:r>
      <w:r w:rsidRPr="00FA0DC7">
        <w:rPr>
          <w:rFonts w:ascii="Palatino Linotype" w:hAnsi="Palatino Linotype"/>
          <w:sz w:val="24"/>
          <w:lang w:val="es-ES"/>
        </w:rPr>
        <w:lastRenderedPageBreak/>
        <w:t xml:space="preserve">IPOMEX o las páginas institucionales. Los Sujetos Obligado pueden indicar la dirección electrónica donde obra la información solicitada. </w:t>
      </w:r>
      <w:r w:rsidRPr="00FA0DC7">
        <w:rPr>
          <w:rFonts w:ascii="Palatino Linotype" w:hAnsi="Palatino Linotype"/>
          <w:b/>
          <w:sz w:val="24"/>
          <w:lang w:val="es-ES"/>
        </w:rPr>
        <w:t xml:space="preserve">Esta dirección electrónica debe ser precisa, de tal modo que no implique realizar una búsqueda en toda la información que ahí se encuentre, o bien, </w:t>
      </w:r>
      <w:r w:rsidRPr="00FA0DC7">
        <w:rPr>
          <w:rFonts w:ascii="Palatino Linotype" w:hAnsi="Palatino Linotype"/>
          <w:sz w:val="24"/>
          <w:lang w:val="es-ES"/>
        </w:rPr>
        <w:t>acompañada del procedimiento a seguir, en caso de que la información se encuentre en distintos puntos del sitio electrónico referido.</w:t>
      </w:r>
    </w:p>
    <w:p w14:paraId="0F7A3D1A" w14:textId="77777777" w:rsidR="00B738C1" w:rsidRPr="00FA0DC7" w:rsidRDefault="00B738C1" w:rsidP="00B738C1">
      <w:pPr>
        <w:pStyle w:val="Prrafodelista"/>
        <w:spacing w:line="360" w:lineRule="auto"/>
        <w:ind w:left="0"/>
        <w:jc w:val="both"/>
        <w:rPr>
          <w:rFonts w:ascii="Palatino Linotype" w:hAnsi="Palatino Linotype" w:cs="Arial"/>
          <w:sz w:val="24"/>
        </w:rPr>
      </w:pPr>
    </w:p>
    <w:p w14:paraId="3950778D" w14:textId="39978247" w:rsidR="00CD7E1F" w:rsidRPr="00FA0DC7" w:rsidRDefault="00CD7E1F" w:rsidP="000E3BE7">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t>Al ingresar a la dirección electrónica que proporcionó el Sujeto Obligado, se localizan los trámites y servicios que ofrece el Ayuntamiento de Toluca, se inserta imagen de referencia:</w:t>
      </w:r>
    </w:p>
    <w:p w14:paraId="6545CBEC" w14:textId="33CB2808" w:rsidR="00CD7E1F" w:rsidRPr="00FA0DC7" w:rsidRDefault="008C0E2F" w:rsidP="00CD7E1F">
      <w:pPr>
        <w:pStyle w:val="Prrafodelista"/>
        <w:spacing w:line="360" w:lineRule="auto"/>
        <w:ind w:left="0"/>
        <w:jc w:val="both"/>
        <w:rPr>
          <w:rStyle w:val="Hipervnculo"/>
          <w:rFonts w:ascii="Palatino Linotype" w:eastAsiaTheme="minorEastAsia" w:hAnsi="Palatino Linotype"/>
          <w:sz w:val="24"/>
          <w:lang w:val="es-ES_tradnl"/>
        </w:rPr>
      </w:pPr>
      <w:hyperlink r:id="rId10" w:history="1">
        <w:r w:rsidR="00CD7E1F" w:rsidRPr="00FA0DC7">
          <w:rPr>
            <w:rStyle w:val="Hipervnculo"/>
            <w:rFonts w:ascii="Palatino Linotype" w:eastAsiaTheme="minorEastAsia" w:hAnsi="Palatino Linotype"/>
            <w:sz w:val="24"/>
            <w:lang w:val="es-ES_tradnl"/>
          </w:rPr>
          <w:t>http://sistemas.toluca.gob.mx/RMTYS/PAGINA/</w:t>
        </w:r>
      </w:hyperlink>
    </w:p>
    <w:p w14:paraId="798A5106" w14:textId="77777777" w:rsidR="00CD7E1F" w:rsidRPr="00FA0DC7" w:rsidRDefault="00CD7E1F" w:rsidP="00CD7E1F">
      <w:pPr>
        <w:pStyle w:val="Prrafodelista"/>
        <w:spacing w:line="360" w:lineRule="auto"/>
        <w:ind w:left="0"/>
        <w:jc w:val="both"/>
        <w:rPr>
          <w:rStyle w:val="Hipervnculo"/>
          <w:rFonts w:ascii="Palatino Linotype" w:eastAsiaTheme="minorEastAsia" w:hAnsi="Palatino Linotype"/>
          <w:sz w:val="24"/>
          <w:lang w:val="es-ES_tradnl"/>
        </w:rPr>
      </w:pPr>
    </w:p>
    <w:p w14:paraId="13CB8F21" w14:textId="4DA66BFD" w:rsidR="00CD7E1F" w:rsidRPr="00FA0DC7" w:rsidRDefault="00CD7E1F" w:rsidP="00CD7E1F">
      <w:pPr>
        <w:pStyle w:val="Prrafodelista"/>
        <w:spacing w:line="360" w:lineRule="auto"/>
        <w:ind w:left="0"/>
        <w:jc w:val="both"/>
        <w:rPr>
          <w:rFonts w:ascii="Palatino Linotype" w:hAnsi="Palatino Linotype" w:cs="Arial"/>
          <w:sz w:val="24"/>
        </w:rPr>
      </w:pPr>
      <w:r w:rsidRPr="00FA0DC7">
        <w:rPr>
          <w:rFonts w:ascii="Palatino Linotype" w:hAnsi="Palatino Linotype" w:cs="Arial"/>
          <w:noProof/>
          <w:sz w:val="24"/>
          <w:lang w:eastAsia="es-MX"/>
        </w:rPr>
        <w:lastRenderedPageBreak/>
        <w:drawing>
          <wp:inline distT="0" distB="0" distL="0" distR="0" wp14:anchorId="0489B290" wp14:editId="63BEF04E">
            <wp:extent cx="5742940" cy="61849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6184900"/>
                    </a:xfrm>
                    <a:prstGeom prst="rect">
                      <a:avLst/>
                    </a:prstGeom>
                  </pic:spPr>
                </pic:pic>
              </a:graphicData>
            </a:graphic>
          </wp:inline>
        </w:drawing>
      </w:r>
    </w:p>
    <w:p w14:paraId="7B9D0FFA" w14:textId="32B0580E" w:rsidR="00CD7E1F" w:rsidRPr="00FA0DC7" w:rsidRDefault="00CD7E1F" w:rsidP="00CC13BD">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lastRenderedPageBreak/>
        <w:t>En la dirección electrónica proporcionada por el Sujeto Obligado se localizan todos y cada uno de los trámites que realiza el Ayuntamiento, organizados por área responsable, encontrándose las siguientes áreas:</w:t>
      </w:r>
    </w:p>
    <w:p w14:paraId="322EE635" w14:textId="77777777" w:rsidR="00CD7E1F" w:rsidRPr="00FA0DC7" w:rsidRDefault="00CD7E1F" w:rsidP="00CD7E1F">
      <w:pPr>
        <w:pStyle w:val="Prrafodelista"/>
        <w:spacing w:line="360" w:lineRule="auto"/>
        <w:ind w:left="0"/>
        <w:jc w:val="both"/>
        <w:rPr>
          <w:rFonts w:ascii="Palatino Linotype" w:hAnsi="Palatino Linotype" w:cs="Arial"/>
          <w:sz w:val="24"/>
        </w:rPr>
      </w:pPr>
    </w:p>
    <w:tbl>
      <w:tblPr>
        <w:tblStyle w:val="Tablaconcuadrcula"/>
        <w:tblW w:w="9029" w:type="dxa"/>
        <w:jc w:val="center"/>
        <w:tblLook w:val="04A0" w:firstRow="1" w:lastRow="0" w:firstColumn="1" w:lastColumn="0" w:noHBand="0" w:noVBand="1"/>
      </w:tblPr>
      <w:tblGrid>
        <w:gridCol w:w="6516"/>
        <w:gridCol w:w="2513"/>
      </w:tblGrid>
      <w:tr w:rsidR="001A18BD" w:rsidRPr="00FA0DC7" w14:paraId="32643F55" w14:textId="77777777" w:rsidTr="001A18BD">
        <w:trPr>
          <w:jc w:val="center"/>
        </w:trPr>
        <w:tc>
          <w:tcPr>
            <w:tcW w:w="6516" w:type="dxa"/>
            <w:shd w:val="clear" w:color="auto" w:fill="E7E6E6" w:themeFill="background2"/>
          </w:tcPr>
          <w:p w14:paraId="42F9E1FF" w14:textId="4D80E9D1" w:rsidR="001A18BD" w:rsidRPr="00FA0DC7" w:rsidRDefault="001A18BD" w:rsidP="003F23ED">
            <w:pPr>
              <w:pStyle w:val="Prrafodelista"/>
              <w:spacing w:line="360" w:lineRule="auto"/>
              <w:ind w:left="0"/>
              <w:jc w:val="center"/>
              <w:rPr>
                <w:rFonts w:ascii="Palatino Linotype" w:hAnsi="Palatino Linotype" w:cs="Arial"/>
                <w:b/>
              </w:rPr>
            </w:pPr>
            <w:r w:rsidRPr="00FA0DC7">
              <w:rPr>
                <w:rFonts w:ascii="Palatino Linotype" w:hAnsi="Palatino Linotype" w:cs="Arial"/>
                <w:b/>
              </w:rPr>
              <w:t>Área encargada</w:t>
            </w:r>
          </w:p>
        </w:tc>
        <w:tc>
          <w:tcPr>
            <w:tcW w:w="2513" w:type="dxa"/>
            <w:shd w:val="clear" w:color="auto" w:fill="E7E6E6" w:themeFill="background2"/>
          </w:tcPr>
          <w:p w14:paraId="075FC41D" w14:textId="686C1FBB" w:rsidR="001A18BD" w:rsidRPr="00FA0DC7" w:rsidRDefault="001A18BD" w:rsidP="003F23ED">
            <w:pPr>
              <w:pStyle w:val="Prrafodelista"/>
              <w:spacing w:line="360" w:lineRule="auto"/>
              <w:ind w:left="0"/>
              <w:jc w:val="center"/>
              <w:rPr>
                <w:rFonts w:ascii="Palatino Linotype" w:hAnsi="Palatino Linotype" w:cs="Arial"/>
                <w:b/>
              </w:rPr>
            </w:pPr>
            <w:r w:rsidRPr="00FA0DC7">
              <w:rPr>
                <w:rFonts w:ascii="Palatino Linotype" w:hAnsi="Palatino Linotype" w:cs="Arial"/>
                <w:b/>
              </w:rPr>
              <w:t>Número de trámites</w:t>
            </w:r>
          </w:p>
        </w:tc>
      </w:tr>
      <w:tr w:rsidR="001A18BD" w:rsidRPr="00FA0DC7" w14:paraId="1A6165DB" w14:textId="77777777" w:rsidTr="001A18BD">
        <w:trPr>
          <w:jc w:val="center"/>
        </w:trPr>
        <w:tc>
          <w:tcPr>
            <w:tcW w:w="6516" w:type="dxa"/>
          </w:tcPr>
          <w:p w14:paraId="4ADE65A3" w14:textId="77A78D62" w:rsidR="001A18BD" w:rsidRPr="00FA0DC7" w:rsidRDefault="001A18BD" w:rsidP="00CD7E1F">
            <w:pPr>
              <w:pStyle w:val="Prrafodelista"/>
              <w:spacing w:line="360" w:lineRule="auto"/>
              <w:ind w:left="0"/>
              <w:jc w:val="both"/>
              <w:rPr>
                <w:rFonts w:ascii="Palatino Linotype" w:hAnsi="Palatino Linotype" w:cs="Arial"/>
              </w:rPr>
            </w:pPr>
            <w:r w:rsidRPr="00FA0DC7">
              <w:rPr>
                <w:rFonts w:ascii="Palatino Linotype" w:hAnsi="Palatino Linotype" w:cs="Arial"/>
              </w:rPr>
              <w:t>Dirección General de Desarrollo Social</w:t>
            </w:r>
          </w:p>
        </w:tc>
        <w:tc>
          <w:tcPr>
            <w:tcW w:w="2513" w:type="dxa"/>
          </w:tcPr>
          <w:p w14:paraId="50EDFC2D" w14:textId="0A2D2191" w:rsidR="001A18BD" w:rsidRPr="00FA0DC7" w:rsidRDefault="001A18BD" w:rsidP="003F23ED">
            <w:pPr>
              <w:pStyle w:val="Prrafodelista"/>
              <w:spacing w:line="360" w:lineRule="auto"/>
              <w:ind w:left="0"/>
              <w:jc w:val="center"/>
              <w:rPr>
                <w:rFonts w:ascii="Palatino Linotype" w:hAnsi="Palatino Linotype" w:cs="Arial"/>
              </w:rPr>
            </w:pPr>
            <w:r w:rsidRPr="00FA0DC7">
              <w:rPr>
                <w:rFonts w:ascii="Palatino Linotype" w:hAnsi="Palatino Linotype" w:cs="Arial"/>
              </w:rPr>
              <w:t>8 trámites</w:t>
            </w:r>
          </w:p>
        </w:tc>
      </w:tr>
      <w:tr w:rsidR="001A18BD" w:rsidRPr="00FA0DC7" w14:paraId="6556EA1B" w14:textId="77777777" w:rsidTr="001A18BD">
        <w:trPr>
          <w:jc w:val="center"/>
        </w:trPr>
        <w:tc>
          <w:tcPr>
            <w:tcW w:w="6516" w:type="dxa"/>
          </w:tcPr>
          <w:p w14:paraId="258D3F07" w14:textId="756F2572" w:rsidR="001A18BD" w:rsidRPr="00FA0DC7" w:rsidRDefault="001A18BD" w:rsidP="00CD7E1F">
            <w:pPr>
              <w:pStyle w:val="Prrafodelista"/>
              <w:spacing w:line="360" w:lineRule="auto"/>
              <w:ind w:left="0"/>
              <w:jc w:val="both"/>
              <w:rPr>
                <w:rFonts w:ascii="Palatino Linotype" w:hAnsi="Palatino Linotype" w:cs="Arial"/>
              </w:rPr>
            </w:pPr>
            <w:r w:rsidRPr="00FA0DC7">
              <w:rPr>
                <w:rFonts w:ascii="Palatino Linotype" w:hAnsi="Palatino Linotype" w:cs="Arial"/>
              </w:rPr>
              <w:t>Secretaría del Ayuntamiento</w:t>
            </w:r>
          </w:p>
        </w:tc>
        <w:tc>
          <w:tcPr>
            <w:tcW w:w="2513" w:type="dxa"/>
          </w:tcPr>
          <w:p w14:paraId="36B7B96C" w14:textId="45A07CF1" w:rsidR="001A18BD" w:rsidRPr="00FA0DC7" w:rsidRDefault="001A18BD" w:rsidP="003F23ED">
            <w:pPr>
              <w:pStyle w:val="Prrafodelista"/>
              <w:spacing w:line="360" w:lineRule="auto"/>
              <w:ind w:left="0"/>
              <w:jc w:val="center"/>
              <w:rPr>
                <w:rFonts w:ascii="Palatino Linotype" w:hAnsi="Palatino Linotype" w:cs="Arial"/>
              </w:rPr>
            </w:pPr>
            <w:r w:rsidRPr="00FA0DC7">
              <w:rPr>
                <w:rFonts w:ascii="Palatino Linotype" w:hAnsi="Palatino Linotype" w:cs="Arial"/>
              </w:rPr>
              <w:t>30 trámites</w:t>
            </w:r>
          </w:p>
        </w:tc>
      </w:tr>
      <w:tr w:rsidR="001A18BD" w:rsidRPr="00FA0DC7" w14:paraId="270B71EB" w14:textId="77777777" w:rsidTr="001A18BD">
        <w:trPr>
          <w:jc w:val="center"/>
        </w:trPr>
        <w:tc>
          <w:tcPr>
            <w:tcW w:w="6516" w:type="dxa"/>
          </w:tcPr>
          <w:p w14:paraId="525FFF53" w14:textId="32401E3C" w:rsidR="001A18BD" w:rsidRPr="00FA0DC7" w:rsidRDefault="001A18BD" w:rsidP="00CD7E1F">
            <w:pPr>
              <w:pStyle w:val="Prrafodelista"/>
              <w:spacing w:line="360" w:lineRule="auto"/>
              <w:ind w:left="0"/>
              <w:jc w:val="both"/>
              <w:rPr>
                <w:rFonts w:ascii="Palatino Linotype" w:hAnsi="Palatino Linotype" w:cs="Arial"/>
              </w:rPr>
            </w:pPr>
            <w:r w:rsidRPr="00FA0DC7">
              <w:rPr>
                <w:rFonts w:ascii="Palatino Linotype" w:hAnsi="Palatino Linotype" w:cs="Arial"/>
              </w:rPr>
              <w:t>Tesorería Municipal</w:t>
            </w:r>
          </w:p>
        </w:tc>
        <w:tc>
          <w:tcPr>
            <w:tcW w:w="2513" w:type="dxa"/>
          </w:tcPr>
          <w:p w14:paraId="47D2F41C" w14:textId="59290E2A" w:rsidR="001A18BD" w:rsidRPr="00FA0DC7" w:rsidRDefault="001A18BD" w:rsidP="003F23ED">
            <w:pPr>
              <w:pStyle w:val="Prrafodelista"/>
              <w:spacing w:line="360" w:lineRule="auto"/>
              <w:ind w:left="0"/>
              <w:jc w:val="center"/>
              <w:rPr>
                <w:rFonts w:ascii="Palatino Linotype" w:hAnsi="Palatino Linotype" w:cs="Arial"/>
              </w:rPr>
            </w:pPr>
            <w:r w:rsidRPr="00FA0DC7">
              <w:rPr>
                <w:rFonts w:ascii="Palatino Linotype" w:hAnsi="Palatino Linotype" w:cs="Arial"/>
              </w:rPr>
              <w:t>23 trámites</w:t>
            </w:r>
          </w:p>
        </w:tc>
      </w:tr>
      <w:tr w:rsidR="001A18BD" w:rsidRPr="00FA0DC7" w14:paraId="0317B808" w14:textId="77777777" w:rsidTr="001A18BD">
        <w:trPr>
          <w:jc w:val="center"/>
        </w:trPr>
        <w:tc>
          <w:tcPr>
            <w:tcW w:w="6516" w:type="dxa"/>
          </w:tcPr>
          <w:p w14:paraId="7D1E0FD3" w14:textId="7D2412C5" w:rsidR="001A18BD" w:rsidRPr="00FA0DC7" w:rsidRDefault="001A18BD" w:rsidP="00CD7E1F">
            <w:pPr>
              <w:pStyle w:val="Prrafodelista"/>
              <w:spacing w:line="360" w:lineRule="auto"/>
              <w:ind w:left="0"/>
              <w:jc w:val="both"/>
              <w:rPr>
                <w:rFonts w:ascii="Palatino Linotype" w:hAnsi="Palatino Linotype" w:cs="Arial"/>
              </w:rPr>
            </w:pPr>
            <w:r w:rsidRPr="00FA0DC7">
              <w:rPr>
                <w:rFonts w:ascii="Palatino Linotype" w:hAnsi="Palatino Linotype" w:cs="Arial"/>
              </w:rPr>
              <w:t>Dirección General de Seguridad Pública y Protección</w:t>
            </w:r>
          </w:p>
        </w:tc>
        <w:tc>
          <w:tcPr>
            <w:tcW w:w="2513" w:type="dxa"/>
          </w:tcPr>
          <w:p w14:paraId="0551FF20" w14:textId="1924F3D5" w:rsidR="001A18BD" w:rsidRPr="00FA0DC7" w:rsidRDefault="001A18BD" w:rsidP="003F23ED">
            <w:pPr>
              <w:pStyle w:val="Prrafodelista"/>
              <w:spacing w:line="360" w:lineRule="auto"/>
              <w:ind w:left="0"/>
              <w:jc w:val="center"/>
              <w:rPr>
                <w:rFonts w:ascii="Palatino Linotype" w:hAnsi="Palatino Linotype" w:cs="Arial"/>
              </w:rPr>
            </w:pPr>
            <w:r w:rsidRPr="00FA0DC7">
              <w:rPr>
                <w:rFonts w:ascii="Palatino Linotype" w:hAnsi="Palatino Linotype" w:cs="Arial"/>
              </w:rPr>
              <w:t>18 trámites</w:t>
            </w:r>
          </w:p>
        </w:tc>
      </w:tr>
      <w:tr w:rsidR="001A18BD" w:rsidRPr="00FA0DC7" w14:paraId="43B4CB39" w14:textId="77777777" w:rsidTr="001A18BD">
        <w:trPr>
          <w:jc w:val="center"/>
        </w:trPr>
        <w:tc>
          <w:tcPr>
            <w:tcW w:w="6516" w:type="dxa"/>
          </w:tcPr>
          <w:p w14:paraId="3FFBC414" w14:textId="4C50F5F5" w:rsidR="001A18BD" w:rsidRPr="00FA0DC7" w:rsidRDefault="001A18BD" w:rsidP="00CD7E1F">
            <w:pPr>
              <w:pStyle w:val="Prrafodelista"/>
              <w:spacing w:line="360" w:lineRule="auto"/>
              <w:ind w:left="0"/>
              <w:jc w:val="both"/>
              <w:rPr>
                <w:rFonts w:ascii="Palatino Linotype" w:hAnsi="Palatino Linotype" w:cs="Arial"/>
              </w:rPr>
            </w:pPr>
            <w:r w:rsidRPr="00FA0DC7">
              <w:rPr>
                <w:rFonts w:ascii="Palatino Linotype" w:hAnsi="Palatino Linotype" w:cs="Arial"/>
              </w:rPr>
              <w:t>Dirección General de Gobierno</w:t>
            </w:r>
          </w:p>
        </w:tc>
        <w:tc>
          <w:tcPr>
            <w:tcW w:w="2513" w:type="dxa"/>
          </w:tcPr>
          <w:p w14:paraId="389DFD73" w14:textId="739C5E64" w:rsidR="001A18BD" w:rsidRPr="00FA0DC7" w:rsidRDefault="001A18BD" w:rsidP="003F23ED">
            <w:pPr>
              <w:pStyle w:val="Prrafodelista"/>
              <w:spacing w:line="360" w:lineRule="auto"/>
              <w:ind w:left="0"/>
              <w:jc w:val="center"/>
              <w:rPr>
                <w:rFonts w:ascii="Palatino Linotype" w:hAnsi="Palatino Linotype" w:cs="Arial"/>
              </w:rPr>
            </w:pPr>
            <w:r w:rsidRPr="00FA0DC7">
              <w:rPr>
                <w:rFonts w:ascii="Palatino Linotype" w:hAnsi="Palatino Linotype" w:cs="Arial"/>
              </w:rPr>
              <w:t>40 trámites</w:t>
            </w:r>
          </w:p>
        </w:tc>
      </w:tr>
      <w:tr w:rsidR="001A18BD" w:rsidRPr="00FA0DC7" w14:paraId="47A09BE1" w14:textId="77777777" w:rsidTr="001A18BD">
        <w:trPr>
          <w:jc w:val="center"/>
        </w:trPr>
        <w:tc>
          <w:tcPr>
            <w:tcW w:w="6516" w:type="dxa"/>
          </w:tcPr>
          <w:p w14:paraId="09E51730" w14:textId="10179AB2" w:rsidR="001A18BD" w:rsidRPr="00FA0DC7" w:rsidRDefault="001A18BD" w:rsidP="00CD7E1F">
            <w:pPr>
              <w:pStyle w:val="Prrafodelista"/>
              <w:spacing w:line="360" w:lineRule="auto"/>
              <w:ind w:left="0"/>
              <w:jc w:val="both"/>
              <w:rPr>
                <w:rFonts w:ascii="Palatino Linotype" w:hAnsi="Palatino Linotype" w:cs="Arial"/>
              </w:rPr>
            </w:pPr>
            <w:r w:rsidRPr="00FA0DC7">
              <w:rPr>
                <w:rFonts w:ascii="Palatino Linotype" w:hAnsi="Palatino Linotype" w:cs="Arial"/>
              </w:rPr>
              <w:t xml:space="preserve">Instituto de la Mujer </w:t>
            </w:r>
          </w:p>
        </w:tc>
        <w:tc>
          <w:tcPr>
            <w:tcW w:w="2513" w:type="dxa"/>
          </w:tcPr>
          <w:p w14:paraId="34B738DF" w14:textId="484CA48F" w:rsidR="001A18BD" w:rsidRPr="00FA0DC7" w:rsidRDefault="001A18BD" w:rsidP="003F23ED">
            <w:pPr>
              <w:pStyle w:val="Prrafodelista"/>
              <w:spacing w:line="360" w:lineRule="auto"/>
              <w:ind w:left="0"/>
              <w:jc w:val="center"/>
              <w:rPr>
                <w:rFonts w:ascii="Palatino Linotype" w:hAnsi="Palatino Linotype" w:cs="Arial"/>
              </w:rPr>
            </w:pPr>
            <w:r w:rsidRPr="00FA0DC7">
              <w:rPr>
                <w:rFonts w:ascii="Palatino Linotype" w:hAnsi="Palatino Linotype" w:cs="Arial"/>
              </w:rPr>
              <w:t>6 trámites</w:t>
            </w:r>
          </w:p>
        </w:tc>
      </w:tr>
      <w:tr w:rsidR="001A18BD" w:rsidRPr="00FA0DC7" w14:paraId="33EBE786" w14:textId="77777777" w:rsidTr="001A18BD">
        <w:trPr>
          <w:jc w:val="center"/>
        </w:trPr>
        <w:tc>
          <w:tcPr>
            <w:tcW w:w="6516" w:type="dxa"/>
          </w:tcPr>
          <w:p w14:paraId="7788D82F" w14:textId="3EA6B156" w:rsidR="001A18BD" w:rsidRPr="00FA0DC7" w:rsidRDefault="001A18BD" w:rsidP="00CD7E1F">
            <w:pPr>
              <w:pStyle w:val="Prrafodelista"/>
              <w:spacing w:line="360" w:lineRule="auto"/>
              <w:ind w:left="0"/>
              <w:jc w:val="both"/>
              <w:rPr>
                <w:rFonts w:ascii="Palatino Linotype" w:hAnsi="Palatino Linotype" w:cs="Arial"/>
              </w:rPr>
            </w:pPr>
            <w:r w:rsidRPr="00FA0DC7">
              <w:rPr>
                <w:rFonts w:ascii="Palatino Linotype" w:hAnsi="Palatino Linotype" w:cs="Arial"/>
              </w:rPr>
              <w:t>Dirección General de Desarrollo Económico</w:t>
            </w:r>
          </w:p>
        </w:tc>
        <w:tc>
          <w:tcPr>
            <w:tcW w:w="2513" w:type="dxa"/>
          </w:tcPr>
          <w:p w14:paraId="57DA6DEC" w14:textId="1778689F" w:rsidR="001A18BD" w:rsidRPr="00FA0DC7" w:rsidRDefault="001A18BD" w:rsidP="003F23ED">
            <w:pPr>
              <w:pStyle w:val="Prrafodelista"/>
              <w:spacing w:line="360" w:lineRule="auto"/>
              <w:ind w:left="0"/>
              <w:jc w:val="center"/>
              <w:rPr>
                <w:rFonts w:ascii="Palatino Linotype" w:hAnsi="Palatino Linotype" w:cs="Arial"/>
              </w:rPr>
            </w:pPr>
            <w:r w:rsidRPr="00FA0DC7">
              <w:rPr>
                <w:rFonts w:ascii="Palatino Linotype" w:hAnsi="Palatino Linotype" w:cs="Arial"/>
              </w:rPr>
              <w:t>20 trámites</w:t>
            </w:r>
          </w:p>
        </w:tc>
      </w:tr>
      <w:tr w:rsidR="001A18BD" w:rsidRPr="00FA0DC7" w14:paraId="78F20AD6" w14:textId="77777777" w:rsidTr="001A18BD">
        <w:trPr>
          <w:jc w:val="center"/>
        </w:trPr>
        <w:tc>
          <w:tcPr>
            <w:tcW w:w="6516" w:type="dxa"/>
          </w:tcPr>
          <w:p w14:paraId="4D05ABB7" w14:textId="6CCBD919" w:rsidR="001A18BD" w:rsidRPr="00FA0DC7" w:rsidRDefault="001A18BD" w:rsidP="00C63255">
            <w:pPr>
              <w:pStyle w:val="Prrafodelista"/>
              <w:spacing w:line="360" w:lineRule="auto"/>
              <w:ind w:left="0"/>
              <w:jc w:val="both"/>
              <w:rPr>
                <w:rFonts w:ascii="Palatino Linotype" w:hAnsi="Palatino Linotype" w:cs="Arial"/>
              </w:rPr>
            </w:pPr>
            <w:r w:rsidRPr="00FA0DC7">
              <w:rPr>
                <w:rFonts w:ascii="Palatino Linotype" w:hAnsi="Palatino Linotype" w:cs="Arial"/>
              </w:rPr>
              <w:t>Dirección General de Desarrollo Urbano y Ordenamiento Territorial</w:t>
            </w:r>
          </w:p>
        </w:tc>
        <w:tc>
          <w:tcPr>
            <w:tcW w:w="2513" w:type="dxa"/>
          </w:tcPr>
          <w:p w14:paraId="6D995B6D" w14:textId="3CFABB2A" w:rsidR="001A18BD" w:rsidRPr="00FA0DC7" w:rsidRDefault="001A18BD" w:rsidP="003F23ED">
            <w:pPr>
              <w:pStyle w:val="Prrafodelista"/>
              <w:spacing w:line="360" w:lineRule="auto"/>
              <w:ind w:left="0"/>
              <w:jc w:val="center"/>
              <w:rPr>
                <w:rFonts w:ascii="Palatino Linotype" w:hAnsi="Palatino Linotype" w:cs="Arial"/>
              </w:rPr>
            </w:pPr>
            <w:r w:rsidRPr="00FA0DC7">
              <w:rPr>
                <w:rFonts w:ascii="Palatino Linotype" w:hAnsi="Palatino Linotype" w:cs="Arial"/>
              </w:rPr>
              <w:t>20 trámites</w:t>
            </w:r>
          </w:p>
        </w:tc>
      </w:tr>
      <w:tr w:rsidR="001A18BD" w:rsidRPr="00FA0DC7" w14:paraId="70D8DB41" w14:textId="77777777" w:rsidTr="001A18BD">
        <w:trPr>
          <w:jc w:val="center"/>
        </w:trPr>
        <w:tc>
          <w:tcPr>
            <w:tcW w:w="6516" w:type="dxa"/>
          </w:tcPr>
          <w:p w14:paraId="7896AB2D" w14:textId="31093BC7" w:rsidR="001A18BD" w:rsidRPr="00FA0DC7" w:rsidRDefault="001A18BD" w:rsidP="00C63255">
            <w:pPr>
              <w:pStyle w:val="Prrafodelista"/>
              <w:spacing w:line="360" w:lineRule="auto"/>
              <w:ind w:left="0"/>
              <w:jc w:val="both"/>
              <w:rPr>
                <w:rFonts w:ascii="Palatino Linotype" w:hAnsi="Palatino Linotype" w:cs="Arial"/>
              </w:rPr>
            </w:pPr>
            <w:r w:rsidRPr="00FA0DC7">
              <w:rPr>
                <w:rFonts w:ascii="Palatino Linotype" w:hAnsi="Palatino Linotype" w:cs="Arial"/>
              </w:rPr>
              <w:t>Dirección General de Medio Ambiente</w:t>
            </w:r>
          </w:p>
        </w:tc>
        <w:tc>
          <w:tcPr>
            <w:tcW w:w="2513" w:type="dxa"/>
          </w:tcPr>
          <w:p w14:paraId="4731CBDE" w14:textId="22EDA8F5" w:rsidR="001A18BD" w:rsidRPr="00FA0DC7" w:rsidRDefault="001A18BD" w:rsidP="003F23ED">
            <w:pPr>
              <w:pStyle w:val="Prrafodelista"/>
              <w:spacing w:line="360" w:lineRule="auto"/>
              <w:ind w:left="0"/>
              <w:jc w:val="center"/>
              <w:rPr>
                <w:rFonts w:ascii="Palatino Linotype" w:hAnsi="Palatino Linotype" w:cs="Arial"/>
              </w:rPr>
            </w:pPr>
            <w:r w:rsidRPr="00FA0DC7">
              <w:rPr>
                <w:rFonts w:ascii="Palatino Linotype" w:hAnsi="Palatino Linotype" w:cs="Arial"/>
              </w:rPr>
              <w:t>37 trámites</w:t>
            </w:r>
          </w:p>
        </w:tc>
      </w:tr>
      <w:tr w:rsidR="001A18BD" w:rsidRPr="00FA0DC7" w14:paraId="5980C35C" w14:textId="77777777" w:rsidTr="001A18BD">
        <w:trPr>
          <w:jc w:val="center"/>
        </w:trPr>
        <w:tc>
          <w:tcPr>
            <w:tcW w:w="6516" w:type="dxa"/>
          </w:tcPr>
          <w:p w14:paraId="4A603164" w14:textId="7941B5C9" w:rsidR="001A18BD" w:rsidRPr="00FA0DC7" w:rsidRDefault="001A18BD" w:rsidP="00C63255">
            <w:pPr>
              <w:pStyle w:val="Prrafodelista"/>
              <w:spacing w:line="360" w:lineRule="auto"/>
              <w:ind w:left="0"/>
              <w:jc w:val="both"/>
              <w:rPr>
                <w:rFonts w:ascii="Palatino Linotype" w:hAnsi="Palatino Linotype" w:cs="Arial"/>
              </w:rPr>
            </w:pPr>
            <w:r w:rsidRPr="00FA0DC7">
              <w:rPr>
                <w:rFonts w:ascii="Palatino Linotype" w:hAnsi="Palatino Linotype" w:cs="Arial"/>
              </w:rPr>
              <w:t>Dirección General de Servicios Públicos</w:t>
            </w:r>
          </w:p>
        </w:tc>
        <w:tc>
          <w:tcPr>
            <w:tcW w:w="2513" w:type="dxa"/>
          </w:tcPr>
          <w:p w14:paraId="6753AF01" w14:textId="2036179D" w:rsidR="001A18BD" w:rsidRPr="00FA0DC7" w:rsidRDefault="001A18BD" w:rsidP="003F23ED">
            <w:pPr>
              <w:pStyle w:val="Prrafodelista"/>
              <w:spacing w:line="360" w:lineRule="auto"/>
              <w:ind w:left="0"/>
              <w:jc w:val="center"/>
              <w:rPr>
                <w:rFonts w:ascii="Palatino Linotype" w:hAnsi="Palatino Linotype" w:cs="Arial"/>
              </w:rPr>
            </w:pPr>
            <w:r w:rsidRPr="00FA0DC7">
              <w:rPr>
                <w:rFonts w:ascii="Palatino Linotype" w:hAnsi="Palatino Linotype" w:cs="Arial"/>
              </w:rPr>
              <w:t>39 trámites</w:t>
            </w:r>
          </w:p>
        </w:tc>
      </w:tr>
      <w:tr w:rsidR="001A18BD" w:rsidRPr="00FA0DC7" w14:paraId="37B67FDA" w14:textId="77777777" w:rsidTr="001A18BD">
        <w:trPr>
          <w:jc w:val="center"/>
        </w:trPr>
        <w:tc>
          <w:tcPr>
            <w:tcW w:w="6516" w:type="dxa"/>
          </w:tcPr>
          <w:p w14:paraId="3BD3837A" w14:textId="5A292666" w:rsidR="001A18BD" w:rsidRPr="00FA0DC7" w:rsidRDefault="001A18BD" w:rsidP="00C63255">
            <w:pPr>
              <w:pStyle w:val="Prrafodelista"/>
              <w:spacing w:line="360" w:lineRule="auto"/>
              <w:ind w:left="0"/>
              <w:jc w:val="both"/>
              <w:rPr>
                <w:rFonts w:ascii="Palatino Linotype" w:hAnsi="Palatino Linotype" w:cs="Arial"/>
              </w:rPr>
            </w:pPr>
            <w:r w:rsidRPr="00FA0DC7">
              <w:rPr>
                <w:rFonts w:ascii="Palatino Linotype" w:hAnsi="Palatino Linotype" w:cs="Arial"/>
              </w:rPr>
              <w:t>Organismo de Agua y Saneamiento de Toluca</w:t>
            </w:r>
          </w:p>
        </w:tc>
        <w:tc>
          <w:tcPr>
            <w:tcW w:w="2513" w:type="dxa"/>
          </w:tcPr>
          <w:p w14:paraId="3C67BE1B" w14:textId="2AB8A5DC" w:rsidR="001A18BD" w:rsidRPr="00FA0DC7" w:rsidRDefault="001A18BD" w:rsidP="003F23ED">
            <w:pPr>
              <w:pStyle w:val="Prrafodelista"/>
              <w:spacing w:line="360" w:lineRule="auto"/>
              <w:ind w:left="0"/>
              <w:jc w:val="center"/>
              <w:rPr>
                <w:rFonts w:ascii="Palatino Linotype" w:hAnsi="Palatino Linotype" w:cs="Arial"/>
              </w:rPr>
            </w:pPr>
            <w:r w:rsidRPr="00FA0DC7">
              <w:rPr>
                <w:rFonts w:ascii="Palatino Linotype" w:hAnsi="Palatino Linotype" w:cs="Arial"/>
              </w:rPr>
              <w:t>19 trámites</w:t>
            </w:r>
          </w:p>
        </w:tc>
      </w:tr>
      <w:tr w:rsidR="001A18BD" w:rsidRPr="00FA0DC7" w14:paraId="37572677" w14:textId="77777777" w:rsidTr="001A18BD">
        <w:trPr>
          <w:jc w:val="center"/>
        </w:trPr>
        <w:tc>
          <w:tcPr>
            <w:tcW w:w="6516" w:type="dxa"/>
            <w:shd w:val="clear" w:color="auto" w:fill="FFC000"/>
          </w:tcPr>
          <w:p w14:paraId="405244DA" w14:textId="5A66B3FF" w:rsidR="001A18BD" w:rsidRPr="00FA0DC7" w:rsidRDefault="001A18BD" w:rsidP="001A18BD">
            <w:pPr>
              <w:pStyle w:val="Prrafodelista"/>
              <w:spacing w:line="360" w:lineRule="auto"/>
              <w:ind w:left="0"/>
              <w:jc w:val="right"/>
              <w:rPr>
                <w:rFonts w:ascii="Palatino Linotype" w:hAnsi="Palatino Linotype" w:cs="Arial"/>
              </w:rPr>
            </w:pPr>
            <w:r w:rsidRPr="00FA0DC7">
              <w:rPr>
                <w:rFonts w:ascii="Palatino Linotype" w:hAnsi="Palatino Linotype" w:cs="Arial"/>
              </w:rPr>
              <w:t>Total de trámites disponibles en el sitio electrónico</w:t>
            </w:r>
          </w:p>
        </w:tc>
        <w:tc>
          <w:tcPr>
            <w:tcW w:w="2513" w:type="dxa"/>
            <w:shd w:val="clear" w:color="auto" w:fill="FFC000"/>
          </w:tcPr>
          <w:p w14:paraId="2F2847CC" w14:textId="4B902884" w:rsidR="001A18BD" w:rsidRPr="00FA0DC7" w:rsidRDefault="00C40454" w:rsidP="009B7DC1">
            <w:pPr>
              <w:pStyle w:val="Prrafodelista"/>
              <w:numPr>
                <w:ilvl w:val="0"/>
                <w:numId w:val="25"/>
              </w:numPr>
              <w:spacing w:line="360" w:lineRule="auto"/>
              <w:jc w:val="center"/>
              <w:rPr>
                <w:rFonts w:ascii="Palatino Linotype" w:hAnsi="Palatino Linotype" w:cs="Arial"/>
              </w:rPr>
            </w:pPr>
            <w:r w:rsidRPr="00FA0DC7">
              <w:rPr>
                <w:rFonts w:ascii="Palatino Linotype" w:hAnsi="Palatino Linotype" w:cs="Arial"/>
              </w:rPr>
              <w:t>tr</w:t>
            </w:r>
            <w:r w:rsidR="001A18BD" w:rsidRPr="00FA0DC7">
              <w:rPr>
                <w:rFonts w:ascii="Palatino Linotype" w:hAnsi="Palatino Linotype" w:cs="Arial"/>
              </w:rPr>
              <w:t>ámites</w:t>
            </w:r>
          </w:p>
        </w:tc>
      </w:tr>
    </w:tbl>
    <w:p w14:paraId="249AEAD9" w14:textId="77777777" w:rsidR="00CD7E1F" w:rsidRPr="00FA0DC7" w:rsidRDefault="00CD7E1F" w:rsidP="00CD7E1F">
      <w:pPr>
        <w:pStyle w:val="Prrafodelista"/>
        <w:spacing w:line="360" w:lineRule="auto"/>
        <w:ind w:left="0"/>
        <w:jc w:val="both"/>
        <w:rPr>
          <w:rFonts w:ascii="Palatino Linotype" w:hAnsi="Palatino Linotype" w:cs="Arial"/>
          <w:sz w:val="24"/>
        </w:rPr>
      </w:pPr>
    </w:p>
    <w:p w14:paraId="1B6ADF8B" w14:textId="10B4181E" w:rsidR="001A18BD" w:rsidRPr="00FA0DC7" w:rsidRDefault="001A18BD" w:rsidP="009B7DC1">
      <w:pPr>
        <w:pStyle w:val="Prrafodelista"/>
        <w:numPr>
          <w:ilvl w:val="0"/>
          <w:numId w:val="2"/>
        </w:numPr>
        <w:spacing w:line="360" w:lineRule="auto"/>
        <w:ind w:left="0" w:firstLine="0"/>
        <w:jc w:val="both"/>
        <w:rPr>
          <w:rFonts w:ascii="Palatino Linotype" w:hAnsi="Palatino Linotype" w:cs="Arial"/>
          <w:i/>
          <w:color w:val="000000" w:themeColor="text1"/>
          <w:sz w:val="24"/>
        </w:rPr>
      </w:pPr>
      <w:r w:rsidRPr="00FA0DC7">
        <w:rPr>
          <w:rFonts w:ascii="Palatino Linotype" w:hAnsi="Palatino Linotype" w:cs="Arial"/>
          <w:sz w:val="24"/>
        </w:rPr>
        <w:t xml:space="preserve">El recuadro anterior muestra el total de los trámites y servicios que tiene publicados el Sujeto Obligado en su página oficial. </w:t>
      </w:r>
      <w:r w:rsidRPr="00FA0DC7">
        <w:rPr>
          <w:rFonts w:ascii="Palatino Linotype" w:hAnsi="Palatino Linotype" w:cs="Arial"/>
          <w:color w:val="000000" w:themeColor="text1"/>
          <w:sz w:val="24"/>
        </w:rPr>
        <w:t xml:space="preserve">Si bien es cierto, la dirección electrónica proporcionada dirige a los trámites y servicios que ofrece el Ayuntamiento por área, también lo es que no se encuentra conforme a lo que dispone la Ley de </w:t>
      </w:r>
      <w:r w:rsidRPr="00FA0DC7">
        <w:rPr>
          <w:rFonts w:ascii="Palatino Linotype" w:hAnsi="Palatino Linotype" w:cs="Arial"/>
          <w:color w:val="000000" w:themeColor="text1"/>
          <w:sz w:val="24"/>
        </w:rPr>
        <w:lastRenderedPageBreak/>
        <w:t>Transparencia y Acceso a la Información Pública del Estado de México y Municipios, ya que la fuente no es precisa, es decir, no se aprecia la información que solicitó el particular, lo que implica que éste realice una búsqueda en toda la información ahí disponible. En consecuencia, no se tiene atendido el derecho accionado por el particular.</w:t>
      </w:r>
    </w:p>
    <w:p w14:paraId="3C5625F6" w14:textId="0FC5340F" w:rsidR="001A18BD" w:rsidRPr="00FA0DC7" w:rsidRDefault="001A18BD" w:rsidP="001A18BD">
      <w:pPr>
        <w:pStyle w:val="Prrafodelista"/>
        <w:spacing w:line="360" w:lineRule="auto"/>
        <w:ind w:left="0"/>
        <w:jc w:val="both"/>
        <w:rPr>
          <w:rFonts w:ascii="Palatino Linotype" w:hAnsi="Palatino Linotype" w:cs="Arial"/>
          <w:sz w:val="24"/>
        </w:rPr>
      </w:pPr>
    </w:p>
    <w:p w14:paraId="4D48DB3F" w14:textId="17027494" w:rsidR="001A18BD" w:rsidRPr="00FA0DC7" w:rsidRDefault="001A18BD" w:rsidP="00CC13BD">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t>Entonces, aún y cuando la dirección electrónica proporcionada dirige a los trámites y servicios, al no encontrarse de manera precisa los que solicitó el particular, implicando que este realice una búsqueda dentro de toda la información ahí disponible, la cual consta de 260 trámites, es que se determina que la fuente proporcionada no se encuentra conforme lo que dispone el artículo 161 de la Ley de Transparencia y Acceso a la Información Pública del Estado de México y Municipios.</w:t>
      </w:r>
    </w:p>
    <w:p w14:paraId="20D54714" w14:textId="77777777" w:rsidR="001A18BD" w:rsidRPr="00FA0DC7" w:rsidRDefault="001A18BD" w:rsidP="001A18BD">
      <w:pPr>
        <w:pStyle w:val="Prrafodelista"/>
        <w:spacing w:line="360" w:lineRule="auto"/>
        <w:ind w:left="0"/>
        <w:jc w:val="both"/>
        <w:rPr>
          <w:rFonts w:ascii="Palatino Linotype" w:hAnsi="Palatino Linotype" w:cs="Arial"/>
          <w:sz w:val="24"/>
        </w:rPr>
      </w:pPr>
    </w:p>
    <w:p w14:paraId="0EEADB89" w14:textId="4084AE86" w:rsidR="004E5782" w:rsidRPr="00FA0DC7" w:rsidRDefault="001A18BD" w:rsidP="001A18BD">
      <w:pPr>
        <w:pStyle w:val="Prrafodelista"/>
        <w:numPr>
          <w:ilvl w:val="0"/>
          <w:numId w:val="2"/>
        </w:numPr>
        <w:spacing w:line="360" w:lineRule="auto"/>
        <w:ind w:left="0" w:firstLine="0"/>
        <w:jc w:val="both"/>
        <w:rPr>
          <w:rFonts w:ascii="Palatino Linotype" w:hAnsi="Palatino Linotype"/>
          <w:i/>
          <w:iCs/>
          <w:sz w:val="24"/>
        </w:rPr>
      </w:pPr>
      <w:r w:rsidRPr="00FA0DC7">
        <w:rPr>
          <w:rFonts w:ascii="Palatino Linotype" w:hAnsi="Palatino Linotype" w:cs="Arial"/>
          <w:sz w:val="24"/>
        </w:rPr>
        <w:t xml:space="preserve">Es así que, en el presente asunto en particular, el derecho accionado por el particular no se tiene por cumplido, en el sentido de que no obtuvo la información requerida, conforme al </w:t>
      </w:r>
      <w:r w:rsidR="004E5782" w:rsidRPr="00FA0DC7">
        <w:rPr>
          <w:rFonts w:ascii="Palatino Linotype" w:hAnsi="Palatino Linotype" w:cs="Arial"/>
          <w:color w:val="000000"/>
          <w:sz w:val="24"/>
        </w:rPr>
        <w:t>artículo 166 de la Ley de Transparencia y Acceso a la Información Pública del Estado de México y Municipios:</w:t>
      </w:r>
    </w:p>
    <w:p w14:paraId="62F4C1C7" w14:textId="77777777" w:rsidR="004E5782" w:rsidRPr="00FA0DC7" w:rsidRDefault="004E5782" w:rsidP="004E5782">
      <w:pPr>
        <w:pStyle w:val="Prrafodelista"/>
        <w:shd w:val="clear" w:color="auto" w:fill="FFFFFF"/>
        <w:spacing w:before="240" w:after="240" w:line="360" w:lineRule="auto"/>
        <w:ind w:left="0"/>
        <w:jc w:val="both"/>
        <w:rPr>
          <w:rFonts w:ascii="Palatino Linotype" w:hAnsi="Palatino Linotype" w:cs="Arial"/>
          <w:sz w:val="24"/>
        </w:rPr>
      </w:pPr>
    </w:p>
    <w:p w14:paraId="62BAD32C" w14:textId="77777777" w:rsidR="004E5782" w:rsidRPr="00FA0DC7" w:rsidRDefault="004E5782" w:rsidP="004E5782">
      <w:pPr>
        <w:pStyle w:val="Prrafodelista"/>
        <w:tabs>
          <w:tab w:val="left" w:pos="567"/>
        </w:tabs>
        <w:spacing w:line="360" w:lineRule="auto"/>
        <w:ind w:left="567" w:right="616"/>
        <w:jc w:val="both"/>
        <w:rPr>
          <w:rFonts w:ascii="Palatino Linotype" w:hAnsi="Palatino Linotype"/>
          <w:i/>
        </w:rPr>
      </w:pPr>
      <w:r w:rsidRPr="00FA0DC7">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4D03D130" w14:textId="77777777" w:rsidR="004E5782" w:rsidRPr="00FA0DC7" w:rsidRDefault="004E5782" w:rsidP="006D6B50">
      <w:pPr>
        <w:pStyle w:val="Prrafodelista"/>
        <w:spacing w:line="360" w:lineRule="auto"/>
        <w:ind w:left="0"/>
        <w:jc w:val="both"/>
        <w:rPr>
          <w:rFonts w:ascii="Palatino Linotype" w:hAnsi="Palatino Linotype" w:cs="Arial"/>
          <w:sz w:val="24"/>
        </w:rPr>
      </w:pPr>
    </w:p>
    <w:p w14:paraId="1BA0C97E" w14:textId="77777777" w:rsidR="00C17DEC" w:rsidRPr="00FA0DC7" w:rsidRDefault="006D6B50" w:rsidP="00C17DEC">
      <w:pPr>
        <w:pStyle w:val="Prrafodelista"/>
        <w:numPr>
          <w:ilvl w:val="0"/>
          <w:numId w:val="2"/>
        </w:numPr>
        <w:tabs>
          <w:tab w:val="left" w:pos="567"/>
        </w:tabs>
        <w:spacing w:line="360" w:lineRule="auto"/>
        <w:ind w:left="0" w:right="49" w:firstLine="0"/>
        <w:jc w:val="both"/>
        <w:rPr>
          <w:rFonts w:ascii="Palatino Linotype" w:hAnsi="Palatino Linotype"/>
          <w:sz w:val="24"/>
        </w:rPr>
      </w:pPr>
      <w:r w:rsidRPr="00FA0DC7">
        <w:rPr>
          <w:rFonts w:ascii="Palatino Linotype" w:hAnsi="Palatino Linotype"/>
          <w:sz w:val="24"/>
        </w:rPr>
        <w:lastRenderedPageBreak/>
        <w:t>Es así que en este caso en particular, el derecho de acceso a la información del particular se tiene atendido, toda vez que el Sujeto Obligado proporcionó la información que obra en sus archivos en el estado en el que se encuentra.</w:t>
      </w:r>
    </w:p>
    <w:p w14:paraId="05051BC2" w14:textId="77777777" w:rsidR="00C17DEC" w:rsidRPr="00FA0DC7" w:rsidRDefault="00C17DEC" w:rsidP="00C17DEC">
      <w:pPr>
        <w:pStyle w:val="Prrafodelista"/>
        <w:tabs>
          <w:tab w:val="left" w:pos="567"/>
        </w:tabs>
        <w:spacing w:line="360" w:lineRule="auto"/>
        <w:ind w:left="0" w:right="49"/>
        <w:jc w:val="both"/>
        <w:rPr>
          <w:rFonts w:ascii="Palatino Linotype" w:hAnsi="Palatino Linotype"/>
          <w:sz w:val="24"/>
        </w:rPr>
      </w:pPr>
    </w:p>
    <w:p w14:paraId="09FD25DF" w14:textId="6653A003" w:rsidR="00C17DEC" w:rsidRPr="00FA0DC7" w:rsidRDefault="00C17DEC" w:rsidP="00C17DEC">
      <w:pPr>
        <w:pStyle w:val="Prrafodelista"/>
        <w:numPr>
          <w:ilvl w:val="0"/>
          <w:numId w:val="2"/>
        </w:numPr>
        <w:tabs>
          <w:tab w:val="left" w:pos="567"/>
        </w:tabs>
        <w:spacing w:line="360" w:lineRule="auto"/>
        <w:ind w:left="0" w:right="49" w:firstLine="0"/>
        <w:jc w:val="both"/>
        <w:rPr>
          <w:rFonts w:ascii="Palatino Linotype" w:hAnsi="Palatino Linotype"/>
          <w:sz w:val="24"/>
        </w:rPr>
      </w:pPr>
      <w:r w:rsidRPr="00FA0DC7">
        <w:rPr>
          <w:rFonts w:ascii="Palatino Linotype" w:hAnsi="Palatino Linotype" w:cs="Arial"/>
          <w:color w:val="000000" w:themeColor="text1"/>
          <w:sz w:val="24"/>
        </w:rPr>
        <w:t>Ahora bien, derivado de la naturaleza de la información requerida por el Particular, es necesario traer a contexto la Ley para la Mejora Regulatoria del Estado de México y sus Municipios</w:t>
      </w:r>
      <w:r w:rsidRPr="00FA0DC7">
        <w:rPr>
          <w:rStyle w:val="Refdenotaalpie"/>
          <w:rFonts w:ascii="Palatino Linotype" w:hAnsi="Palatino Linotype" w:cs="Arial"/>
          <w:color w:val="000000" w:themeColor="text1"/>
          <w:sz w:val="24"/>
        </w:rPr>
        <w:footnoteReference w:id="6"/>
      </w:r>
      <w:r w:rsidRPr="00FA0DC7">
        <w:rPr>
          <w:rFonts w:ascii="Palatino Linotype" w:hAnsi="Palatino Linotype" w:cs="Arial"/>
          <w:color w:val="000000" w:themeColor="text1"/>
          <w:sz w:val="24"/>
        </w:rPr>
        <w:t xml:space="preserve">, la cual </w:t>
      </w:r>
      <w:r w:rsidRPr="00FA0DC7">
        <w:rPr>
          <w:rFonts w:ascii="Palatino Linotype" w:hAnsi="Palatino Linotype"/>
          <w:i/>
          <w:sz w:val="24"/>
        </w:rPr>
        <w:t xml:space="preserve">es de orden público y de observancia general en el Estado de México y se aplicará a los actos, procedimientos y resoluciones que emitan la administración pública del Estado, los municipios, sus dependencias y organismos descentralizados, </w:t>
      </w:r>
      <w:r w:rsidRPr="00FA0DC7">
        <w:rPr>
          <w:rFonts w:ascii="Palatino Linotype" w:hAnsi="Palatino Linotype"/>
          <w:sz w:val="24"/>
        </w:rPr>
        <w:t>la cual establece lo siguiente:</w:t>
      </w:r>
    </w:p>
    <w:p w14:paraId="4FA285AC" w14:textId="77777777" w:rsidR="00C17DEC" w:rsidRPr="00FA0DC7" w:rsidRDefault="00C17DEC" w:rsidP="00C17DEC">
      <w:pPr>
        <w:pStyle w:val="Prrafodelista"/>
        <w:rPr>
          <w:rFonts w:ascii="Palatino Linotype" w:hAnsi="Palatino Linotype" w:cs="Arial"/>
          <w:color w:val="000000" w:themeColor="text1"/>
          <w:szCs w:val="22"/>
        </w:rPr>
      </w:pPr>
    </w:p>
    <w:p w14:paraId="28EEF107" w14:textId="77777777" w:rsidR="00C17DEC" w:rsidRPr="00FA0DC7" w:rsidRDefault="00C17DEC" w:rsidP="00C17DEC">
      <w:pPr>
        <w:pStyle w:val="Prrafodelista"/>
        <w:spacing w:line="360" w:lineRule="auto"/>
        <w:ind w:left="567" w:right="616"/>
        <w:jc w:val="both"/>
        <w:rPr>
          <w:rFonts w:ascii="Palatino Linotype" w:hAnsi="Palatino Linotype"/>
          <w:i/>
          <w:szCs w:val="22"/>
        </w:rPr>
      </w:pPr>
      <w:r w:rsidRPr="00FA0DC7">
        <w:rPr>
          <w:rFonts w:ascii="Palatino Linotype" w:hAnsi="Palatino Linotype"/>
          <w:i/>
          <w:szCs w:val="22"/>
        </w:rPr>
        <w:t xml:space="preserve">Artículo 3.- La política de Mejora Regulatoria, además de los principios previstos en la Ley General, deberá procurar los aspectos siguientes: </w:t>
      </w:r>
    </w:p>
    <w:p w14:paraId="71A14F57" w14:textId="77777777" w:rsidR="00C17DEC" w:rsidRPr="00FA0DC7" w:rsidRDefault="00C17DEC" w:rsidP="00C17DEC">
      <w:pPr>
        <w:pStyle w:val="Prrafodelista"/>
        <w:spacing w:line="360" w:lineRule="auto"/>
        <w:ind w:left="709" w:right="616"/>
        <w:jc w:val="both"/>
        <w:rPr>
          <w:rFonts w:ascii="Palatino Linotype" w:hAnsi="Palatino Linotype"/>
          <w:i/>
          <w:szCs w:val="22"/>
        </w:rPr>
      </w:pPr>
      <w:r w:rsidRPr="00FA0DC7">
        <w:rPr>
          <w:rFonts w:ascii="Palatino Linotype" w:hAnsi="Palatino Linotype"/>
          <w:i/>
          <w:szCs w:val="22"/>
        </w:rPr>
        <w:t>I</w:t>
      </w:r>
      <w:r w:rsidRPr="00FA0DC7">
        <w:rPr>
          <w:rFonts w:ascii="Palatino Linotype" w:hAnsi="Palatino Linotype"/>
          <w:b/>
          <w:i/>
          <w:szCs w:val="22"/>
        </w:rPr>
        <w:t>. Contener disposiciones normativas que justifiquen la necesidad de su creación y el impacto administrativo, social y presupuestal que generaría su emisión</w:t>
      </w:r>
      <w:r w:rsidRPr="00FA0DC7">
        <w:rPr>
          <w:rFonts w:ascii="Palatino Linotype" w:hAnsi="Palatino Linotype"/>
          <w:i/>
          <w:szCs w:val="22"/>
        </w:rPr>
        <w:t xml:space="preserve">; </w:t>
      </w:r>
    </w:p>
    <w:p w14:paraId="546DA67A" w14:textId="77777777" w:rsidR="00C17DEC" w:rsidRPr="00FA0DC7" w:rsidRDefault="00C17DEC" w:rsidP="00C17DEC">
      <w:pPr>
        <w:pStyle w:val="Prrafodelista"/>
        <w:spacing w:line="360" w:lineRule="auto"/>
        <w:ind w:left="709" w:right="616"/>
        <w:jc w:val="both"/>
        <w:rPr>
          <w:rFonts w:ascii="Palatino Linotype" w:hAnsi="Palatino Linotype"/>
          <w:i/>
          <w:szCs w:val="22"/>
        </w:rPr>
      </w:pPr>
      <w:r w:rsidRPr="00FA0DC7">
        <w:rPr>
          <w:rFonts w:ascii="Palatino Linotype" w:hAnsi="Palatino Linotype"/>
          <w:i/>
          <w:szCs w:val="22"/>
        </w:rPr>
        <w:t xml:space="preserve">II. Facilitar a los particulares el ejercicio de sus derechos y el cumplimiento de sus obligaciones; </w:t>
      </w:r>
    </w:p>
    <w:p w14:paraId="0D98897D" w14:textId="77777777" w:rsidR="00C17DEC" w:rsidRPr="00FA0DC7" w:rsidRDefault="00C17DEC" w:rsidP="00C17DEC">
      <w:pPr>
        <w:pStyle w:val="Prrafodelista"/>
        <w:spacing w:line="360" w:lineRule="auto"/>
        <w:ind w:left="709" w:right="616"/>
        <w:jc w:val="both"/>
        <w:rPr>
          <w:rFonts w:ascii="Palatino Linotype" w:hAnsi="Palatino Linotype"/>
          <w:i/>
          <w:szCs w:val="22"/>
        </w:rPr>
      </w:pPr>
      <w:r w:rsidRPr="00FA0DC7">
        <w:rPr>
          <w:rFonts w:ascii="Palatino Linotype" w:hAnsi="Palatino Linotype"/>
          <w:b/>
          <w:i/>
          <w:szCs w:val="22"/>
        </w:rPr>
        <w:t>III. Simplificar y modernizar los trámites y servicios que prestan las dependencias estatales y municipales, así como sus organismos descentralizados, proveyendo, cuando sea procedente, a la realización de trámites por medios electrónicos</w:t>
      </w:r>
      <w:r w:rsidRPr="00FA0DC7">
        <w:rPr>
          <w:rFonts w:ascii="Palatino Linotype" w:hAnsi="Palatino Linotype"/>
          <w:i/>
          <w:szCs w:val="22"/>
        </w:rPr>
        <w:t xml:space="preserve">; </w:t>
      </w:r>
    </w:p>
    <w:p w14:paraId="2FDF3ADB" w14:textId="77777777" w:rsidR="00C17DEC" w:rsidRPr="00FA0DC7" w:rsidRDefault="00C17DEC" w:rsidP="00C17DEC">
      <w:pPr>
        <w:pStyle w:val="Prrafodelista"/>
        <w:spacing w:line="360" w:lineRule="auto"/>
        <w:ind w:left="709" w:right="616"/>
        <w:jc w:val="both"/>
        <w:rPr>
          <w:rFonts w:ascii="Palatino Linotype" w:hAnsi="Palatino Linotype"/>
          <w:i/>
          <w:szCs w:val="22"/>
        </w:rPr>
      </w:pPr>
      <w:r w:rsidRPr="00FA0DC7">
        <w:rPr>
          <w:rFonts w:ascii="Palatino Linotype" w:hAnsi="Palatino Linotype"/>
          <w:b/>
          <w:i/>
          <w:szCs w:val="22"/>
        </w:rPr>
        <w:lastRenderedPageBreak/>
        <w:t>IV. Promover que los trámites generen mayores beneficios que costos de cumplimiento</w:t>
      </w:r>
      <w:r w:rsidRPr="00FA0DC7">
        <w:rPr>
          <w:rFonts w:ascii="Palatino Linotype" w:hAnsi="Palatino Linotype"/>
          <w:i/>
          <w:szCs w:val="22"/>
        </w:rPr>
        <w:t xml:space="preserve">; </w:t>
      </w:r>
    </w:p>
    <w:p w14:paraId="21E1B11D" w14:textId="77777777" w:rsidR="00C17DEC" w:rsidRPr="00FA0DC7" w:rsidRDefault="00C17DEC" w:rsidP="00C17DEC">
      <w:pPr>
        <w:pStyle w:val="Prrafodelista"/>
        <w:spacing w:line="360" w:lineRule="auto"/>
        <w:ind w:left="709" w:right="616"/>
        <w:jc w:val="both"/>
        <w:rPr>
          <w:rFonts w:ascii="Palatino Linotype" w:hAnsi="Palatino Linotype"/>
          <w:i/>
          <w:szCs w:val="22"/>
        </w:rPr>
      </w:pPr>
      <w:r w:rsidRPr="00FA0DC7">
        <w:rPr>
          <w:rFonts w:ascii="Palatino Linotype" w:hAnsi="Palatino Linotype"/>
          <w:b/>
          <w:i/>
          <w:szCs w:val="22"/>
        </w:rPr>
        <w:t>V. Promover, en lo procedente, la homologación de la regulación del Estado con la de los diferentes municipios del mismo</w:t>
      </w:r>
      <w:r w:rsidRPr="00FA0DC7">
        <w:rPr>
          <w:rFonts w:ascii="Palatino Linotype" w:hAnsi="Palatino Linotype"/>
          <w:i/>
          <w:szCs w:val="22"/>
        </w:rPr>
        <w:t xml:space="preserve">; y </w:t>
      </w:r>
    </w:p>
    <w:p w14:paraId="6A5458EF" w14:textId="77777777" w:rsidR="00C17DEC" w:rsidRPr="00FA0DC7" w:rsidRDefault="00C17DEC" w:rsidP="00C17DEC">
      <w:pPr>
        <w:pStyle w:val="Prrafodelista"/>
        <w:spacing w:line="360" w:lineRule="auto"/>
        <w:ind w:left="709" w:right="616"/>
        <w:jc w:val="both"/>
        <w:rPr>
          <w:rFonts w:ascii="Palatino Linotype" w:hAnsi="Palatino Linotype" w:cs="Arial"/>
          <w:i/>
          <w:color w:val="000000" w:themeColor="text1"/>
          <w:szCs w:val="22"/>
        </w:rPr>
      </w:pPr>
      <w:r w:rsidRPr="00FA0DC7">
        <w:rPr>
          <w:rFonts w:ascii="Palatino Linotype" w:hAnsi="Palatino Linotype"/>
          <w:i/>
          <w:szCs w:val="22"/>
        </w:rPr>
        <w:t>VI. Fomentar la transparencia y proceso de consulta pública en la elaboración de la regulación.</w:t>
      </w:r>
    </w:p>
    <w:p w14:paraId="40E4B9E4" w14:textId="77777777" w:rsidR="00C17DEC" w:rsidRPr="00FA0DC7" w:rsidRDefault="00C17DEC" w:rsidP="00C17DEC">
      <w:pPr>
        <w:pStyle w:val="Prrafodelista"/>
        <w:spacing w:line="360" w:lineRule="auto"/>
        <w:ind w:left="567" w:right="616"/>
        <w:jc w:val="center"/>
        <w:rPr>
          <w:rFonts w:ascii="Palatino Linotype" w:hAnsi="Palatino Linotype"/>
          <w:b/>
          <w:i/>
          <w:szCs w:val="22"/>
        </w:rPr>
      </w:pPr>
      <w:r w:rsidRPr="00FA0DC7">
        <w:rPr>
          <w:rFonts w:ascii="Palatino Linotype" w:hAnsi="Palatino Linotype"/>
          <w:b/>
          <w:i/>
          <w:szCs w:val="22"/>
        </w:rPr>
        <w:t>CAPÍTULO CUARTO</w:t>
      </w:r>
    </w:p>
    <w:p w14:paraId="21BC3D57" w14:textId="77777777" w:rsidR="00C17DEC" w:rsidRPr="00FA0DC7" w:rsidRDefault="00C17DEC" w:rsidP="00C17DEC">
      <w:pPr>
        <w:pStyle w:val="Prrafodelista"/>
        <w:spacing w:line="360" w:lineRule="auto"/>
        <w:ind w:left="567" w:right="616"/>
        <w:jc w:val="center"/>
        <w:rPr>
          <w:rFonts w:ascii="Palatino Linotype" w:hAnsi="Palatino Linotype"/>
          <w:b/>
          <w:i/>
          <w:szCs w:val="22"/>
        </w:rPr>
      </w:pPr>
      <w:r w:rsidRPr="00FA0DC7">
        <w:rPr>
          <w:rFonts w:ascii="Palatino Linotype" w:hAnsi="Palatino Linotype"/>
          <w:b/>
          <w:i/>
          <w:szCs w:val="22"/>
        </w:rPr>
        <w:t>De los Municipios</w:t>
      </w:r>
    </w:p>
    <w:p w14:paraId="4D8A0075" w14:textId="77777777" w:rsidR="00C17DEC" w:rsidRPr="00FA0DC7" w:rsidRDefault="00C17DEC" w:rsidP="00C17DEC">
      <w:pPr>
        <w:pStyle w:val="Prrafodelista"/>
        <w:spacing w:line="360" w:lineRule="auto"/>
        <w:ind w:left="567" w:right="616"/>
        <w:jc w:val="both"/>
        <w:rPr>
          <w:rFonts w:ascii="Palatino Linotype" w:hAnsi="Palatino Linotype"/>
          <w:i/>
          <w:szCs w:val="22"/>
        </w:rPr>
      </w:pPr>
      <w:r w:rsidRPr="00FA0DC7">
        <w:rPr>
          <w:rFonts w:ascii="Palatino Linotype" w:hAnsi="Palatino Linotype"/>
          <w:b/>
          <w:i/>
          <w:szCs w:val="22"/>
        </w:rPr>
        <w:t>Artículo 19.- Para el cumplimiento de los objetivos de la Ley, los municipios integrarán Comisiones Municipales de Mejora Regulatoria y deberán expedir su normatividad de la materia de conformidad con las disposiciones jurídicas de mejora regulatoria</w:t>
      </w:r>
      <w:r w:rsidRPr="00FA0DC7">
        <w:rPr>
          <w:rFonts w:ascii="Palatino Linotype" w:hAnsi="Palatino Linotype"/>
          <w:i/>
          <w:szCs w:val="22"/>
        </w:rPr>
        <w:t xml:space="preserve">. </w:t>
      </w:r>
    </w:p>
    <w:p w14:paraId="424057C7" w14:textId="77777777" w:rsidR="00C17DEC" w:rsidRPr="00FA0DC7" w:rsidRDefault="00C17DEC" w:rsidP="00C17DEC">
      <w:pPr>
        <w:pStyle w:val="Prrafodelista"/>
        <w:spacing w:line="360" w:lineRule="auto"/>
        <w:ind w:left="567" w:right="616"/>
        <w:jc w:val="both"/>
        <w:rPr>
          <w:rFonts w:ascii="Palatino Linotype" w:hAnsi="Palatino Linotype"/>
          <w:i/>
          <w:szCs w:val="22"/>
        </w:rPr>
      </w:pPr>
    </w:p>
    <w:p w14:paraId="39744DE0" w14:textId="77777777" w:rsidR="00C17DEC" w:rsidRPr="00FA0DC7" w:rsidRDefault="00C17DEC" w:rsidP="00C17DEC">
      <w:pPr>
        <w:pStyle w:val="Prrafodelista"/>
        <w:spacing w:line="360" w:lineRule="auto"/>
        <w:ind w:left="567" w:right="616"/>
        <w:jc w:val="both"/>
        <w:rPr>
          <w:rFonts w:ascii="Palatino Linotype" w:hAnsi="Palatino Linotype"/>
          <w:i/>
          <w:szCs w:val="22"/>
        </w:rPr>
      </w:pPr>
      <w:r w:rsidRPr="00FA0DC7">
        <w:rPr>
          <w:rFonts w:ascii="Palatino Linotype" w:hAnsi="Palatino Linotype"/>
          <w:i/>
          <w:szCs w:val="22"/>
        </w:rPr>
        <w:t xml:space="preserve">La o el Presidente Municipal deberá nombrar un Coordinador General Municipal de Mejora Regulatoria. </w:t>
      </w:r>
    </w:p>
    <w:p w14:paraId="3DDC6962" w14:textId="77777777" w:rsidR="00C17DEC" w:rsidRPr="00FA0DC7" w:rsidRDefault="00C17DEC" w:rsidP="00C17DEC">
      <w:pPr>
        <w:pStyle w:val="Prrafodelista"/>
        <w:spacing w:line="360" w:lineRule="auto"/>
        <w:ind w:left="567" w:right="616"/>
        <w:jc w:val="both"/>
        <w:rPr>
          <w:rFonts w:ascii="Palatino Linotype" w:hAnsi="Palatino Linotype"/>
          <w:i/>
          <w:szCs w:val="22"/>
        </w:rPr>
      </w:pPr>
    </w:p>
    <w:p w14:paraId="4BC3BABA" w14:textId="77777777" w:rsidR="00C17DEC" w:rsidRPr="00FA0DC7" w:rsidRDefault="00C17DEC" w:rsidP="00C17DEC">
      <w:pPr>
        <w:pStyle w:val="Prrafodelista"/>
        <w:spacing w:line="360" w:lineRule="auto"/>
        <w:ind w:left="567" w:right="616"/>
        <w:jc w:val="both"/>
        <w:rPr>
          <w:rFonts w:ascii="Palatino Linotype" w:hAnsi="Palatino Linotype"/>
          <w:i/>
          <w:szCs w:val="22"/>
        </w:rPr>
      </w:pPr>
      <w:r w:rsidRPr="00FA0DC7">
        <w:rPr>
          <w:rFonts w:ascii="Palatino Linotype" w:hAnsi="Palatino Linotype"/>
          <w:i/>
          <w:szCs w:val="22"/>
        </w:rPr>
        <w:t xml:space="preserve">Artículo 20.- La coordinación y comunicación entre el Sujeto Obligado municipal y la Autoridad de Mejora Regulatoria Estatal, se llevará a cabo a través del Coordinador General Municipal de Mejora Regulatoria, para el cumplimiento de las disposiciones jurídicas de la materia. </w:t>
      </w:r>
    </w:p>
    <w:p w14:paraId="2EDF6184" w14:textId="77777777" w:rsidR="00C17DEC" w:rsidRPr="00FA0DC7" w:rsidRDefault="00C17DEC" w:rsidP="00C17DEC">
      <w:pPr>
        <w:pStyle w:val="Prrafodelista"/>
        <w:spacing w:line="360" w:lineRule="auto"/>
        <w:ind w:left="567" w:right="616"/>
        <w:jc w:val="both"/>
        <w:rPr>
          <w:rFonts w:ascii="Palatino Linotype" w:hAnsi="Palatino Linotype"/>
          <w:i/>
          <w:szCs w:val="22"/>
        </w:rPr>
      </w:pPr>
    </w:p>
    <w:p w14:paraId="4AACC6AA" w14:textId="77777777" w:rsidR="00C17DEC" w:rsidRPr="00FA0DC7" w:rsidRDefault="00C17DEC" w:rsidP="00C17DEC">
      <w:pPr>
        <w:pStyle w:val="Prrafodelista"/>
        <w:spacing w:line="360" w:lineRule="auto"/>
        <w:ind w:left="567" w:right="616"/>
        <w:jc w:val="both"/>
        <w:rPr>
          <w:rFonts w:ascii="Palatino Linotype" w:hAnsi="Palatino Linotype"/>
          <w:i/>
          <w:szCs w:val="22"/>
        </w:rPr>
      </w:pPr>
      <w:r w:rsidRPr="00FA0DC7">
        <w:rPr>
          <w:rFonts w:ascii="Palatino Linotype" w:hAnsi="Palatino Linotype"/>
          <w:i/>
          <w:szCs w:val="22"/>
        </w:rPr>
        <w:t xml:space="preserve">Artículo 21.- Compete a los Municipios en materia de mejora regulatoria, lo siguiente: </w:t>
      </w:r>
    </w:p>
    <w:p w14:paraId="614E4D0F"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lastRenderedPageBreak/>
        <w:t>I</w:t>
      </w:r>
      <w:r w:rsidRPr="00FA0DC7">
        <w:rPr>
          <w:rFonts w:ascii="Palatino Linotype" w:hAnsi="Palatino Linotype"/>
          <w:b/>
          <w:i/>
          <w:szCs w:val="22"/>
        </w:rPr>
        <w:t>. Establecer acciones, estrategias y lineamientos bajo los cuales se regirá la política de mejora regulatoria municipal de conformidad con la Ley y la Ley General</w:t>
      </w:r>
      <w:r w:rsidRPr="00FA0DC7">
        <w:rPr>
          <w:rFonts w:ascii="Palatino Linotype" w:hAnsi="Palatino Linotype"/>
          <w:i/>
          <w:szCs w:val="22"/>
        </w:rPr>
        <w:t xml:space="preserve">; </w:t>
      </w:r>
    </w:p>
    <w:p w14:paraId="13EF2878"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II. Coordinar a las unidades administrativas o servidores públicos municipales con los sujetos obligados, entidades públicas, organismos estatales y federales, en los programas y acciones que lleven a cabo para lograr el cumplimiento de la Ley; </w:t>
      </w:r>
    </w:p>
    <w:p w14:paraId="58F04C46" w14:textId="77777777" w:rsidR="00C17DEC" w:rsidRPr="00FA0DC7" w:rsidRDefault="00C17DEC" w:rsidP="00C17DEC">
      <w:pPr>
        <w:pStyle w:val="Prrafodelista"/>
        <w:spacing w:line="360" w:lineRule="auto"/>
        <w:ind w:left="851" w:right="616"/>
        <w:jc w:val="both"/>
        <w:rPr>
          <w:rFonts w:ascii="Palatino Linotype" w:hAnsi="Palatino Linotype"/>
          <w:b/>
          <w:i/>
          <w:szCs w:val="22"/>
        </w:rPr>
      </w:pPr>
      <w:r w:rsidRPr="00FA0DC7">
        <w:rPr>
          <w:rFonts w:ascii="Palatino Linotype" w:hAnsi="Palatino Linotype"/>
          <w:b/>
          <w:i/>
          <w:szCs w:val="22"/>
        </w:rPr>
        <w:t xml:space="preserve">III. Elaborar los programas y acciones para lograr una mejora regulatoria integral, bajo los principios de máxima utilidad para la sociedad y la transparencia en su elaboración; </w:t>
      </w:r>
    </w:p>
    <w:p w14:paraId="15AAFA9D"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b/>
          <w:i/>
          <w:szCs w:val="22"/>
        </w:rPr>
        <w:t>IV. Establecer Comités Internos en cada dependencia, los cuales se encargarán de elaborar y aprobar los programas anuales de mejora regulatoria municipal</w:t>
      </w:r>
      <w:r w:rsidRPr="00FA0DC7">
        <w:rPr>
          <w:rFonts w:ascii="Palatino Linotype" w:hAnsi="Palatino Linotype"/>
          <w:i/>
          <w:szCs w:val="22"/>
        </w:rPr>
        <w:t>, a</w:t>
      </w:r>
      <w:r w:rsidRPr="00FA0DC7">
        <w:rPr>
          <w:rFonts w:ascii="Palatino Linotype" w:hAnsi="Palatino Linotype"/>
          <w:b/>
          <w:i/>
          <w:szCs w:val="22"/>
          <w:u w:val="single"/>
        </w:rPr>
        <w:t>sí como las propuestas de creación de regulaciones o de reforma específica,</w:t>
      </w:r>
      <w:r w:rsidRPr="00FA0DC7">
        <w:rPr>
          <w:rFonts w:ascii="Palatino Linotype" w:hAnsi="Palatino Linotype"/>
          <w:i/>
          <w:szCs w:val="22"/>
        </w:rPr>
        <w:t xml:space="preserve"> con base en los objetivos, estrategias y líneas de acción de los programas sectoriales, especiales, regionales e institucionales derivados del Plan Municipal de Desarrollo. </w:t>
      </w:r>
    </w:p>
    <w:p w14:paraId="5B5D2310"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Los titulares de las dependencias deberán designar un servidor público con nivel inferior jerárquico inmediato, quien será el enlace de la materia y el responsable de mejora regulatoria del sujeto obligado, el cual tendrá estrecha comunicación con el Coordinador General de Mejora Regulatoria para dar cumplimiento de la Ley; </w:t>
      </w:r>
    </w:p>
    <w:p w14:paraId="1F170856"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V. Participar en las sesiones de las Comisiones Temáticas de Mejora Regulatoria a las que sea convocado por parte de la Comisión; y </w:t>
      </w:r>
    </w:p>
    <w:p w14:paraId="51A797D1"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VI. Las demás que le atribuyan otras disposiciones jurídicas para el cumplimiento de la mejora regulatoria. </w:t>
      </w:r>
    </w:p>
    <w:p w14:paraId="25781F32" w14:textId="77777777" w:rsidR="00C17DEC" w:rsidRPr="00FA0DC7" w:rsidRDefault="00C17DEC" w:rsidP="00C17DEC">
      <w:pPr>
        <w:pStyle w:val="Prrafodelista"/>
        <w:spacing w:line="360" w:lineRule="auto"/>
        <w:ind w:left="567" w:right="616"/>
        <w:jc w:val="both"/>
        <w:rPr>
          <w:rFonts w:ascii="Palatino Linotype" w:hAnsi="Palatino Linotype"/>
          <w:i/>
          <w:szCs w:val="22"/>
        </w:rPr>
      </w:pPr>
    </w:p>
    <w:p w14:paraId="0C5174B8" w14:textId="77777777" w:rsidR="00C17DEC" w:rsidRPr="00FA0DC7" w:rsidRDefault="00C17DEC" w:rsidP="00C17DEC">
      <w:pPr>
        <w:pStyle w:val="Prrafodelista"/>
        <w:spacing w:line="360" w:lineRule="auto"/>
        <w:ind w:left="567" w:right="616"/>
        <w:jc w:val="both"/>
        <w:rPr>
          <w:rFonts w:ascii="Palatino Linotype" w:hAnsi="Palatino Linotype"/>
          <w:i/>
          <w:szCs w:val="22"/>
        </w:rPr>
      </w:pPr>
      <w:r w:rsidRPr="00FA0DC7">
        <w:rPr>
          <w:rFonts w:ascii="Palatino Linotype" w:hAnsi="Palatino Linotype"/>
          <w:i/>
          <w:szCs w:val="22"/>
        </w:rPr>
        <w:t xml:space="preserve">Artículo 22.- Las Comisiones Municipales, se conformarán, en su caso por: </w:t>
      </w:r>
    </w:p>
    <w:p w14:paraId="2BF7691F"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lastRenderedPageBreak/>
        <w:t xml:space="preserve">I. El Presidente Municipal, quien lo presidirá; </w:t>
      </w:r>
    </w:p>
    <w:p w14:paraId="4D889F88"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II. El Síndico Municipal; </w:t>
      </w:r>
    </w:p>
    <w:p w14:paraId="0D5CF302"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III. El número de regidores que estime cada Ayuntamiento y que serán los encargados de las comisiones que correspondan al objeto de la Ley;</w:t>
      </w:r>
    </w:p>
    <w:p w14:paraId="41E35BF5"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IV. El titular del área jurídica; </w:t>
      </w:r>
    </w:p>
    <w:p w14:paraId="4A4BA3BD"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V. Un Secretario Técnico, que será el Coordinador General Municipal de Mejora Regulatoria y que será designado por el Presidente Municipal; </w:t>
      </w:r>
    </w:p>
    <w:p w14:paraId="52D56C6A"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VI. Representantes empresariales de organizaciones legalmente constituidas, que determine el Presidente Municipal con acuerdo de Cabildo; y </w:t>
      </w:r>
    </w:p>
    <w:p w14:paraId="60AD07C8"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VII. Los titulares de las diferentes áreas que determine el Presidente Municipal. </w:t>
      </w:r>
    </w:p>
    <w:p w14:paraId="6910655C" w14:textId="77777777" w:rsidR="00C17DEC" w:rsidRPr="00FA0DC7" w:rsidRDefault="00C17DEC" w:rsidP="00C17DEC">
      <w:pPr>
        <w:pStyle w:val="Prrafodelista"/>
        <w:spacing w:line="360" w:lineRule="auto"/>
        <w:ind w:left="567" w:right="616"/>
        <w:jc w:val="both"/>
        <w:rPr>
          <w:rFonts w:ascii="Palatino Linotype" w:hAnsi="Palatino Linotype"/>
          <w:i/>
          <w:szCs w:val="22"/>
        </w:rPr>
      </w:pPr>
    </w:p>
    <w:p w14:paraId="350D753B" w14:textId="77777777" w:rsidR="00C17DEC" w:rsidRPr="00FA0DC7" w:rsidRDefault="00C17DEC" w:rsidP="00C17DEC">
      <w:pPr>
        <w:pStyle w:val="Prrafodelista"/>
        <w:spacing w:line="360" w:lineRule="auto"/>
        <w:ind w:left="567" w:right="616"/>
        <w:jc w:val="both"/>
        <w:rPr>
          <w:rFonts w:ascii="Palatino Linotype" w:hAnsi="Palatino Linotype"/>
          <w:i/>
          <w:szCs w:val="22"/>
        </w:rPr>
      </w:pPr>
      <w:r w:rsidRPr="00FA0DC7">
        <w:rPr>
          <w:rFonts w:ascii="Palatino Linotype" w:hAnsi="Palatino Linotype"/>
          <w:i/>
          <w:szCs w:val="22"/>
        </w:rPr>
        <w:t xml:space="preserve">Artículo 23.- Las comisiones Municipales tendrán, en su ámbito de competencia, las facultades y responsabilidades siguientes: </w:t>
      </w:r>
    </w:p>
    <w:p w14:paraId="6057271B" w14:textId="77777777" w:rsidR="00C17DEC" w:rsidRPr="00FA0DC7" w:rsidRDefault="00C17DEC" w:rsidP="00C17DEC">
      <w:pPr>
        <w:pStyle w:val="Prrafodelista"/>
        <w:spacing w:line="360" w:lineRule="auto"/>
        <w:ind w:left="851" w:right="616"/>
        <w:jc w:val="both"/>
        <w:rPr>
          <w:rFonts w:ascii="Palatino Linotype" w:hAnsi="Palatino Linotype"/>
          <w:b/>
          <w:i/>
          <w:szCs w:val="22"/>
          <w:u w:val="single"/>
        </w:rPr>
      </w:pPr>
      <w:r w:rsidRPr="00FA0DC7">
        <w:rPr>
          <w:rFonts w:ascii="Palatino Linotype" w:hAnsi="Palatino Linotype"/>
          <w:b/>
          <w:i/>
          <w:szCs w:val="22"/>
          <w:u w:val="single"/>
        </w:rPr>
        <w:t xml:space="preserve">I. Revisar el marco regulatorio municipal y coadyuvar en la elaboración y actualización de los anteproyectos de reglamentos, bandos, acuerdos y demás regulaciones o reformas a éstas, y realizar los diagnósticos de procesos para mejorar la regulación de actividades económicas específicas; </w:t>
      </w:r>
    </w:p>
    <w:p w14:paraId="0A842C60"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b/>
          <w:i/>
          <w:szCs w:val="22"/>
        </w:rPr>
        <w:t>II. Aprobar el Programa Anual de Mejora Regulatoria Municipal, así como las propuestas de creación de regulaciones o de reforma específica y el Análisis de Impacto Regulatorio que le presente el Secretario Técnico</w:t>
      </w:r>
      <w:r w:rsidRPr="00FA0DC7">
        <w:rPr>
          <w:rFonts w:ascii="Palatino Linotype" w:hAnsi="Palatino Linotype"/>
          <w:i/>
          <w:szCs w:val="22"/>
        </w:rPr>
        <w:t xml:space="preserve">, para su envío a la Comisión, para los efectos de que ésta emita su opinión; </w:t>
      </w:r>
    </w:p>
    <w:p w14:paraId="0BA71221"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III. Recibir, analizar y observar el informe anual del avance programático de Mejora Regulatoria y la evaluación de los resultados, que le presente el Secretario Técnico, e informar sobre el particular a la Comisión para los efectos legales correspondientes; </w:t>
      </w:r>
    </w:p>
    <w:p w14:paraId="236F38C2"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b/>
          <w:i/>
          <w:szCs w:val="22"/>
        </w:rPr>
        <w:lastRenderedPageBreak/>
        <w:t>IV. Informar al Cabildo del avance programático de mejora regulatoria y de la evaluación de los resultados</w:t>
      </w:r>
      <w:r w:rsidRPr="00FA0DC7">
        <w:rPr>
          <w:rFonts w:ascii="Palatino Linotype" w:hAnsi="Palatino Linotype"/>
          <w:i/>
          <w:szCs w:val="22"/>
        </w:rPr>
        <w:t xml:space="preserve">; </w:t>
      </w:r>
    </w:p>
    <w:p w14:paraId="7CE129DD"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V. Aprobar la suscripción de convenios interinstitucionales de coordinación y cooperación con dependencias federales y/o estatales, y con otros municipios; </w:t>
      </w:r>
    </w:p>
    <w:p w14:paraId="650FF6BF"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VI. Proponer las acciones necesarias para optimizar el proceso de mejora regulatoria en las dependencias municipales; </w:t>
      </w:r>
    </w:p>
    <w:p w14:paraId="3079FA25"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VII. Integrar, actualizar y administrar el Registro Municipal; y </w:t>
      </w:r>
    </w:p>
    <w:p w14:paraId="527E217A"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VIII. Las demás que le confiera esta Ley y demás disposiciones jurídicas aplicables. </w:t>
      </w:r>
    </w:p>
    <w:p w14:paraId="4BD71C76" w14:textId="77777777" w:rsidR="00C17DEC" w:rsidRPr="00FA0DC7" w:rsidRDefault="00C17DEC" w:rsidP="00C17DEC">
      <w:pPr>
        <w:pStyle w:val="Prrafodelista"/>
        <w:spacing w:line="360" w:lineRule="auto"/>
        <w:ind w:left="567" w:right="616"/>
        <w:jc w:val="both"/>
        <w:rPr>
          <w:rFonts w:ascii="Palatino Linotype" w:hAnsi="Palatino Linotype"/>
          <w:i/>
          <w:szCs w:val="22"/>
        </w:rPr>
      </w:pPr>
    </w:p>
    <w:p w14:paraId="166BBE3A" w14:textId="77777777" w:rsidR="00C17DEC" w:rsidRPr="00FA0DC7" w:rsidRDefault="00C17DEC" w:rsidP="00C17DEC">
      <w:pPr>
        <w:pStyle w:val="Prrafodelista"/>
        <w:spacing w:line="360" w:lineRule="auto"/>
        <w:ind w:left="567" w:right="616"/>
        <w:jc w:val="both"/>
        <w:rPr>
          <w:rFonts w:ascii="Palatino Linotype" w:hAnsi="Palatino Linotype"/>
          <w:i/>
          <w:szCs w:val="22"/>
        </w:rPr>
      </w:pPr>
      <w:r w:rsidRPr="00FA0DC7">
        <w:rPr>
          <w:rFonts w:ascii="Palatino Linotype" w:hAnsi="Palatino Linotype"/>
          <w:i/>
          <w:szCs w:val="22"/>
        </w:rPr>
        <w:t xml:space="preserve">A la Comisión Municipal podrán concurrir como invitados permanentes, los representantes de las Dependencias que determine su Presidente, quien, asimismo, podrá invitar a las personas u organizaciones que considere pertinente cuando deban discutirse asuntos determinados, los que tendrán derecho a voz. </w:t>
      </w:r>
    </w:p>
    <w:p w14:paraId="3E6D6500" w14:textId="77777777" w:rsidR="00C17DEC" w:rsidRPr="00FA0DC7" w:rsidRDefault="00C17DEC" w:rsidP="00C17DEC">
      <w:pPr>
        <w:pStyle w:val="Prrafodelista"/>
        <w:spacing w:line="360" w:lineRule="auto"/>
        <w:ind w:left="567" w:right="616"/>
        <w:jc w:val="both"/>
        <w:rPr>
          <w:rFonts w:ascii="Palatino Linotype" w:hAnsi="Palatino Linotype"/>
          <w:i/>
          <w:szCs w:val="22"/>
        </w:rPr>
      </w:pPr>
    </w:p>
    <w:p w14:paraId="05C8981B" w14:textId="77777777" w:rsidR="00C17DEC" w:rsidRPr="00FA0DC7" w:rsidRDefault="00C17DEC" w:rsidP="00C17DEC">
      <w:pPr>
        <w:pStyle w:val="Prrafodelista"/>
        <w:spacing w:line="360" w:lineRule="auto"/>
        <w:ind w:left="567" w:right="616"/>
        <w:jc w:val="both"/>
        <w:rPr>
          <w:rFonts w:ascii="Palatino Linotype" w:hAnsi="Palatino Linotype"/>
          <w:i/>
          <w:szCs w:val="22"/>
        </w:rPr>
      </w:pPr>
      <w:r w:rsidRPr="00FA0DC7">
        <w:rPr>
          <w:rFonts w:ascii="Palatino Linotype" w:hAnsi="Palatino Linotype"/>
          <w:i/>
          <w:szCs w:val="22"/>
        </w:rPr>
        <w:t xml:space="preserve">Artículo 24.- El Secretario Técnico de la Comisión Municipal tendrá, en su ámbito de competencia, las siguientes funciones: </w:t>
      </w:r>
    </w:p>
    <w:p w14:paraId="7B7FF4E2"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I. Integrar el Programa Anual de Mejora Regulatoria; las propuestas de creación de regulaciones o de reforma específica; los Análisis de Impacto Regulatorio de alcance municipal, que envíen, en tiempo y forma, las dependencias municipales respectivas, y someterlos a la consideración de la Comisión Municipal; </w:t>
      </w:r>
    </w:p>
    <w:p w14:paraId="76E28154" w14:textId="77777777" w:rsidR="00C17DEC" w:rsidRPr="00FA0DC7" w:rsidRDefault="00C17DEC" w:rsidP="00C17DEC">
      <w:pPr>
        <w:pStyle w:val="Prrafodelista"/>
        <w:spacing w:line="360" w:lineRule="auto"/>
        <w:ind w:left="851" w:right="616"/>
        <w:jc w:val="both"/>
        <w:rPr>
          <w:rFonts w:ascii="Palatino Linotype" w:hAnsi="Palatino Linotype"/>
          <w:b/>
          <w:i/>
          <w:szCs w:val="22"/>
        </w:rPr>
      </w:pPr>
      <w:r w:rsidRPr="00FA0DC7">
        <w:rPr>
          <w:rFonts w:ascii="Palatino Linotype" w:hAnsi="Palatino Linotype"/>
          <w:b/>
          <w:i/>
          <w:szCs w:val="22"/>
        </w:rPr>
        <w:t xml:space="preserve">II. Integrar y mantener actualizado el catálogo de trámites y servicios municipales, así como los requisitos, plazos y cobro de derechos o aprovechamientos aplicables, en su caso, para su inclusión en el Registro Municipal; </w:t>
      </w:r>
    </w:p>
    <w:p w14:paraId="6A885DD6"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lastRenderedPageBreak/>
        <w:t xml:space="preserve">III. Integrar el proyecto de evaluación de resultados de la mejora regulatoria en el municipio, con los informes y evaluaciones remitidos por las dependencias municipales, y presentarlo a la Comisión Municipal; </w:t>
      </w:r>
    </w:p>
    <w:p w14:paraId="0C84D15B" w14:textId="77777777" w:rsidR="00C17DEC" w:rsidRPr="00FA0DC7" w:rsidRDefault="00C17DEC" w:rsidP="00C17DEC">
      <w:pPr>
        <w:pStyle w:val="Prrafodelista"/>
        <w:spacing w:line="360" w:lineRule="auto"/>
        <w:ind w:left="851" w:right="616"/>
        <w:jc w:val="both"/>
        <w:rPr>
          <w:rFonts w:ascii="Palatino Linotype" w:hAnsi="Palatino Linotype"/>
          <w:b/>
          <w:i/>
          <w:szCs w:val="22"/>
        </w:rPr>
      </w:pPr>
      <w:r w:rsidRPr="00FA0DC7">
        <w:rPr>
          <w:rFonts w:ascii="Palatino Linotype" w:hAnsi="Palatino Linotype"/>
          <w:b/>
          <w:i/>
          <w:szCs w:val="22"/>
        </w:rPr>
        <w:t xml:space="preserve">IV. Proponer el proyecto del Reglamento Interior de la Comisión Municipal; </w:t>
      </w:r>
    </w:p>
    <w:p w14:paraId="5E605823"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b/>
          <w:i/>
          <w:szCs w:val="22"/>
        </w:rPr>
        <w:t>V. Convocar a sesiones ordinarias de la Comisión Municipal y a sesiones extraordinarias cuando así lo instruya el Presidente de la misma</w:t>
      </w:r>
      <w:r w:rsidRPr="00FA0DC7">
        <w:rPr>
          <w:rFonts w:ascii="Palatino Linotype" w:hAnsi="Palatino Linotype"/>
          <w:i/>
          <w:szCs w:val="22"/>
        </w:rPr>
        <w:t xml:space="preserve">; </w:t>
      </w:r>
    </w:p>
    <w:p w14:paraId="31222CE1" w14:textId="77777777" w:rsidR="00C17DEC" w:rsidRPr="00FA0DC7" w:rsidRDefault="00C17DEC" w:rsidP="00C17DEC">
      <w:pPr>
        <w:pStyle w:val="Prrafodelista"/>
        <w:spacing w:line="360" w:lineRule="auto"/>
        <w:ind w:left="851" w:right="616"/>
        <w:jc w:val="both"/>
        <w:rPr>
          <w:rFonts w:ascii="Palatino Linotype" w:hAnsi="Palatino Linotype"/>
          <w:b/>
          <w:i/>
          <w:szCs w:val="22"/>
        </w:rPr>
      </w:pPr>
      <w:r w:rsidRPr="00FA0DC7">
        <w:rPr>
          <w:rFonts w:ascii="Palatino Linotype" w:hAnsi="Palatino Linotype"/>
          <w:b/>
          <w:i/>
          <w:szCs w:val="22"/>
        </w:rPr>
        <w:t xml:space="preserve">VI. Elaborar las actas de las sesiones y llevar el libro respectivo; </w:t>
      </w:r>
    </w:p>
    <w:p w14:paraId="07207860"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VII. Ejecutar los acuerdos de la Comisión Municipal; </w:t>
      </w:r>
    </w:p>
    <w:p w14:paraId="03B6BD0A"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VIII. Brindar los apoyos logísticos que requiera la Comisión Municipal; y </w:t>
      </w:r>
    </w:p>
    <w:p w14:paraId="147EEB06"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IX. Las demás que le confieran esta Ley y otras disposiciones aplicables. </w:t>
      </w:r>
    </w:p>
    <w:p w14:paraId="640AF61B" w14:textId="77777777" w:rsidR="00C17DEC" w:rsidRPr="00FA0DC7" w:rsidRDefault="00C17DEC" w:rsidP="00C17DEC">
      <w:pPr>
        <w:pStyle w:val="Prrafodelista"/>
        <w:spacing w:line="360" w:lineRule="auto"/>
        <w:ind w:left="567" w:right="616"/>
        <w:jc w:val="both"/>
        <w:rPr>
          <w:rFonts w:ascii="Palatino Linotype" w:hAnsi="Palatino Linotype"/>
          <w:i/>
          <w:szCs w:val="22"/>
        </w:rPr>
      </w:pPr>
    </w:p>
    <w:p w14:paraId="13905B1A" w14:textId="77777777" w:rsidR="00C17DEC" w:rsidRPr="00FA0DC7" w:rsidRDefault="00C17DEC" w:rsidP="00C17DEC">
      <w:pPr>
        <w:pStyle w:val="Prrafodelista"/>
        <w:spacing w:line="360" w:lineRule="auto"/>
        <w:ind w:left="567" w:right="616"/>
        <w:jc w:val="both"/>
        <w:rPr>
          <w:rFonts w:ascii="Palatino Linotype" w:hAnsi="Palatino Linotype"/>
          <w:i/>
          <w:szCs w:val="22"/>
        </w:rPr>
      </w:pPr>
      <w:r w:rsidRPr="00FA0DC7">
        <w:rPr>
          <w:rFonts w:ascii="Palatino Linotype" w:hAnsi="Palatino Linotype"/>
          <w:i/>
          <w:szCs w:val="22"/>
        </w:rPr>
        <w:t xml:space="preserve">Artículo 25.- Para cumplir con el objeto de la ley y con los objetivos de Mejora Regulatoria que apruebe el Consejo, las dependencias municipales tendrán, en su ámbito de competencia, las responsabilidades siguientes: </w:t>
      </w:r>
    </w:p>
    <w:p w14:paraId="2403C080"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I</w:t>
      </w:r>
      <w:r w:rsidRPr="00FA0DC7">
        <w:rPr>
          <w:rFonts w:ascii="Palatino Linotype" w:hAnsi="Palatino Linotype"/>
          <w:b/>
          <w:i/>
          <w:szCs w:val="22"/>
          <w:u w:val="single"/>
        </w:rPr>
        <w:t>. Elaborar su Programa Anual de Mejora Regulatoria; sus propuestas de creación de regulaciones o de reforma específica; y sus Análisis de Impacto Regulatorio</w:t>
      </w:r>
      <w:r w:rsidRPr="00FA0DC7">
        <w:rPr>
          <w:rFonts w:ascii="Palatino Linotype" w:hAnsi="Palatino Linotype"/>
          <w:i/>
          <w:szCs w:val="22"/>
        </w:rPr>
        <w:t xml:space="preserve">, en los términos y dentro de los plazos previstos por esta Ley; </w:t>
      </w:r>
    </w:p>
    <w:p w14:paraId="3EFCAFFD"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t xml:space="preserve">II. Elaborar su informe anual del avance programático de mejora regulatoria, que deberá incluir una evaluación de los resultados obtenidos y enviarlo al Secretario Técnico para los efectos legales correspondientes; </w:t>
      </w:r>
    </w:p>
    <w:p w14:paraId="7EF84D4E" w14:textId="77777777" w:rsidR="00C17DEC" w:rsidRPr="00FA0DC7" w:rsidRDefault="00C17DEC" w:rsidP="00C17DEC">
      <w:pPr>
        <w:pStyle w:val="Prrafodelista"/>
        <w:spacing w:line="360" w:lineRule="auto"/>
        <w:ind w:left="851" w:right="616"/>
        <w:jc w:val="both"/>
        <w:rPr>
          <w:rFonts w:ascii="Palatino Linotype" w:hAnsi="Palatino Linotype"/>
          <w:b/>
          <w:i/>
          <w:szCs w:val="22"/>
        </w:rPr>
      </w:pPr>
      <w:r w:rsidRPr="00FA0DC7">
        <w:rPr>
          <w:rFonts w:ascii="Palatino Linotype" w:hAnsi="Palatino Linotype"/>
          <w:b/>
          <w:i/>
          <w:szCs w:val="22"/>
        </w:rPr>
        <w:t xml:space="preserve">III. Elaborar y mantener actualizado el Registro Municipal a su cargo, así como los requisitos, plazos y monto de los derechos o aprovechamientos aplicables, en su caso, y enviarlo al Secretario Técnico de la Comisión Municipal para su inscripción en el Registro; y </w:t>
      </w:r>
    </w:p>
    <w:p w14:paraId="16BAA5B8" w14:textId="77777777" w:rsidR="00C17DEC" w:rsidRPr="00FA0DC7" w:rsidRDefault="00C17DEC" w:rsidP="00C17DEC">
      <w:pPr>
        <w:pStyle w:val="Prrafodelista"/>
        <w:spacing w:line="360" w:lineRule="auto"/>
        <w:ind w:left="851" w:right="616"/>
        <w:jc w:val="both"/>
        <w:rPr>
          <w:rFonts w:ascii="Palatino Linotype" w:hAnsi="Palatino Linotype"/>
          <w:i/>
          <w:szCs w:val="22"/>
        </w:rPr>
      </w:pPr>
      <w:r w:rsidRPr="00FA0DC7">
        <w:rPr>
          <w:rFonts w:ascii="Palatino Linotype" w:hAnsi="Palatino Linotype"/>
          <w:i/>
          <w:szCs w:val="22"/>
        </w:rPr>
        <w:lastRenderedPageBreak/>
        <w:t xml:space="preserve">IV. Las demás que establezcan otras disposiciones jurídicas aplicables. Las dependencias municipales remitirán al Presidente de la Comisión Municipal los documentos a que se refiere el presente artículo, para los efectos legales correspondientes. </w:t>
      </w:r>
    </w:p>
    <w:p w14:paraId="11744B67" w14:textId="77777777" w:rsidR="00C17DEC" w:rsidRPr="00FA0DC7" w:rsidRDefault="00C17DEC" w:rsidP="00C17DEC">
      <w:pPr>
        <w:pStyle w:val="Prrafodelista"/>
        <w:spacing w:line="360" w:lineRule="auto"/>
        <w:ind w:left="567" w:right="616"/>
        <w:jc w:val="both"/>
        <w:rPr>
          <w:rFonts w:ascii="Palatino Linotype" w:hAnsi="Palatino Linotype"/>
          <w:i/>
          <w:szCs w:val="22"/>
        </w:rPr>
      </w:pPr>
    </w:p>
    <w:p w14:paraId="357D73CD" w14:textId="77777777" w:rsidR="00C17DEC" w:rsidRPr="00FA0DC7" w:rsidRDefault="00C17DEC" w:rsidP="00C17DEC">
      <w:pPr>
        <w:pStyle w:val="Prrafodelista"/>
        <w:spacing w:line="360" w:lineRule="auto"/>
        <w:ind w:left="567" w:right="616"/>
        <w:jc w:val="both"/>
        <w:rPr>
          <w:rFonts w:ascii="Palatino Linotype" w:hAnsi="Palatino Linotype"/>
          <w:i/>
          <w:szCs w:val="22"/>
        </w:rPr>
      </w:pPr>
      <w:r w:rsidRPr="00FA0DC7">
        <w:rPr>
          <w:rFonts w:ascii="Palatino Linotype" w:hAnsi="Palatino Linotype"/>
          <w:b/>
          <w:i/>
          <w:szCs w:val="22"/>
        </w:rPr>
        <w:t>Artículo 26.- Los Reglamentos Municipales de Mejora Regulatoria establecerán los términos en que funcionarán las respectivas Comisiones Municipales</w:t>
      </w:r>
      <w:r w:rsidRPr="00FA0DC7">
        <w:rPr>
          <w:rFonts w:ascii="Palatino Linotype" w:hAnsi="Palatino Linotype"/>
          <w:i/>
          <w:szCs w:val="22"/>
        </w:rPr>
        <w:t>, las cuales sesionarán de manera ordinaria por lo menos cuatro veces al año, dentro de las dos semanas previas al inicio del trimestre respectivo.</w:t>
      </w:r>
    </w:p>
    <w:p w14:paraId="28D060F5" w14:textId="77777777" w:rsidR="00C17DEC" w:rsidRPr="00FA0DC7" w:rsidRDefault="00C17DEC" w:rsidP="00C17DEC">
      <w:pPr>
        <w:pStyle w:val="Prrafodelista"/>
        <w:spacing w:line="360" w:lineRule="auto"/>
        <w:ind w:left="567" w:right="616"/>
        <w:jc w:val="both"/>
        <w:rPr>
          <w:rFonts w:ascii="Palatino Linotype" w:hAnsi="Palatino Linotype"/>
          <w:i/>
          <w:szCs w:val="22"/>
        </w:rPr>
      </w:pPr>
      <w:r w:rsidRPr="00FA0DC7">
        <w:rPr>
          <w:rFonts w:ascii="Palatino Linotype" w:hAnsi="Palatino Linotype"/>
          <w:b/>
          <w:i/>
          <w:szCs w:val="22"/>
        </w:rPr>
        <w:t>(Énfasis añadido)</w:t>
      </w:r>
    </w:p>
    <w:p w14:paraId="5D24568B" w14:textId="77777777" w:rsidR="00C17DEC" w:rsidRPr="00FA0DC7" w:rsidRDefault="00C17DEC" w:rsidP="00C17DEC">
      <w:pPr>
        <w:pStyle w:val="Prrafodelista"/>
        <w:spacing w:line="360" w:lineRule="auto"/>
        <w:ind w:left="0"/>
        <w:jc w:val="both"/>
        <w:rPr>
          <w:sz w:val="24"/>
        </w:rPr>
      </w:pPr>
    </w:p>
    <w:p w14:paraId="4BB1373F" w14:textId="42655E93" w:rsidR="00C63255" w:rsidRPr="00FA0DC7" w:rsidRDefault="00C17DEC" w:rsidP="00C63255">
      <w:pPr>
        <w:pStyle w:val="Prrafodelista"/>
        <w:numPr>
          <w:ilvl w:val="0"/>
          <w:numId w:val="2"/>
        </w:numPr>
        <w:spacing w:line="360" w:lineRule="auto"/>
        <w:ind w:left="0" w:firstLine="0"/>
        <w:jc w:val="both"/>
        <w:rPr>
          <w:rFonts w:ascii="Palatino Linotype" w:hAnsi="Palatino Linotype" w:cs="Arial"/>
          <w:color w:val="000000" w:themeColor="text1"/>
          <w:sz w:val="24"/>
        </w:rPr>
      </w:pPr>
      <w:r w:rsidRPr="00FA0DC7">
        <w:rPr>
          <w:rFonts w:ascii="Palatino Linotype" w:hAnsi="Palatino Linotype" w:cs="Arial"/>
          <w:color w:val="000000" w:themeColor="text1"/>
          <w:sz w:val="24"/>
        </w:rPr>
        <w:t xml:space="preserve">Es así que, en cada municipio se debe integrar una Comisión Municipal de Mejora regulatoria que está integrada por el Presidente Municipal, Síndico, Regidores, Titular del área Jurídica, Secretario Técnico, entre otros. Dicha Comisión tiene atribuciones para revisar el marco regulatorio, así como </w:t>
      </w:r>
      <w:r w:rsidR="00C63255" w:rsidRPr="00FA0DC7">
        <w:rPr>
          <w:rFonts w:ascii="Palatino Linotype" w:hAnsi="Palatino Linotype" w:cs="Arial"/>
          <w:color w:val="000000" w:themeColor="text1"/>
          <w:sz w:val="24"/>
        </w:rPr>
        <w:t>de integrar y mantener actualizado el catálogo de trámites y servicios municipales.</w:t>
      </w:r>
    </w:p>
    <w:p w14:paraId="0D788832" w14:textId="77777777" w:rsidR="00C63255" w:rsidRPr="00FA0DC7" w:rsidRDefault="00C63255" w:rsidP="00C63255">
      <w:pPr>
        <w:pStyle w:val="Prrafodelista"/>
        <w:spacing w:line="360" w:lineRule="auto"/>
        <w:ind w:left="0"/>
        <w:jc w:val="both"/>
        <w:rPr>
          <w:rFonts w:ascii="Palatino Linotype" w:hAnsi="Palatino Linotype" w:cs="Arial"/>
          <w:color w:val="000000" w:themeColor="text1"/>
          <w:sz w:val="24"/>
        </w:rPr>
      </w:pPr>
    </w:p>
    <w:p w14:paraId="4966485E" w14:textId="4B73B697" w:rsidR="00C63255" w:rsidRPr="00FA0DC7" w:rsidRDefault="00C63255" w:rsidP="00C63255">
      <w:pPr>
        <w:pStyle w:val="Prrafodelista"/>
        <w:numPr>
          <w:ilvl w:val="0"/>
          <w:numId w:val="2"/>
        </w:numPr>
        <w:spacing w:line="360" w:lineRule="auto"/>
        <w:ind w:left="0" w:firstLine="0"/>
        <w:jc w:val="both"/>
        <w:rPr>
          <w:rFonts w:ascii="Palatino Linotype" w:hAnsi="Palatino Linotype" w:cs="Arial"/>
          <w:color w:val="000000" w:themeColor="text1"/>
          <w:sz w:val="24"/>
        </w:rPr>
      </w:pPr>
      <w:r w:rsidRPr="00FA0DC7">
        <w:rPr>
          <w:rFonts w:ascii="Palatino Linotype" w:hAnsi="Palatino Linotype" w:cs="Arial"/>
          <w:color w:val="000000" w:themeColor="text1"/>
          <w:sz w:val="24"/>
        </w:rPr>
        <w:t>Además, lo relativo a trámites y servicios corresponde a una obligación de transparencia común, de acuerdo al artículo 92, fracciones XXIII y XXIV, de la Ley de Transparencia y Acceso a la Información Pública del Estado de México y Municipios, el cual dispone lo siguiente:</w:t>
      </w:r>
    </w:p>
    <w:p w14:paraId="51AF7948" w14:textId="77777777" w:rsidR="00C63255" w:rsidRPr="00FA0DC7" w:rsidRDefault="00C63255" w:rsidP="00C63255">
      <w:pPr>
        <w:pStyle w:val="Prrafodelista"/>
        <w:rPr>
          <w:rFonts w:ascii="Palatino Linotype" w:hAnsi="Palatino Linotype" w:cs="Arial"/>
          <w:color w:val="000000" w:themeColor="text1"/>
          <w:sz w:val="24"/>
        </w:rPr>
      </w:pPr>
    </w:p>
    <w:p w14:paraId="002DA1EE" w14:textId="77777777" w:rsidR="009B7DC1" w:rsidRPr="00FA0DC7" w:rsidRDefault="009B7DC1" w:rsidP="00C63255">
      <w:pPr>
        <w:pStyle w:val="Prrafodelista"/>
        <w:rPr>
          <w:rFonts w:ascii="Palatino Linotype" w:hAnsi="Palatino Linotype" w:cs="Arial"/>
          <w:color w:val="000000" w:themeColor="text1"/>
          <w:sz w:val="24"/>
        </w:rPr>
      </w:pPr>
    </w:p>
    <w:p w14:paraId="71A9CA60" w14:textId="77777777" w:rsidR="009B7DC1" w:rsidRPr="00FA0DC7" w:rsidRDefault="009B7DC1" w:rsidP="00C63255">
      <w:pPr>
        <w:pStyle w:val="Prrafodelista"/>
        <w:rPr>
          <w:rFonts w:ascii="Palatino Linotype" w:hAnsi="Palatino Linotype" w:cs="Arial"/>
          <w:color w:val="000000" w:themeColor="text1"/>
          <w:sz w:val="24"/>
        </w:rPr>
      </w:pPr>
    </w:p>
    <w:p w14:paraId="13408E3A" w14:textId="519F8211" w:rsidR="00C63255" w:rsidRPr="00FA0DC7" w:rsidRDefault="00C63255" w:rsidP="00C63255">
      <w:pPr>
        <w:pStyle w:val="Prrafodelista"/>
        <w:spacing w:line="360" w:lineRule="auto"/>
        <w:ind w:left="567" w:right="822"/>
        <w:jc w:val="center"/>
        <w:rPr>
          <w:rFonts w:ascii="Palatino Linotype" w:hAnsi="Palatino Linotype" w:cs="Arial"/>
          <w:b/>
          <w:i/>
          <w:color w:val="000000" w:themeColor="text1"/>
        </w:rPr>
      </w:pPr>
      <w:r w:rsidRPr="00FA0DC7">
        <w:rPr>
          <w:rFonts w:ascii="Palatino Linotype" w:hAnsi="Palatino Linotype" w:cs="Arial"/>
          <w:b/>
          <w:i/>
          <w:color w:val="000000" w:themeColor="text1"/>
        </w:rPr>
        <w:t>Capítulo II</w:t>
      </w:r>
    </w:p>
    <w:p w14:paraId="57335F4E" w14:textId="6F4DA3C2" w:rsidR="00C63255" w:rsidRPr="00FA0DC7" w:rsidRDefault="00C63255" w:rsidP="00C63255">
      <w:pPr>
        <w:pStyle w:val="Prrafodelista"/>
        <w:spacing w:line="360" w:lineRule="auto"/>
        <w:ind w:left="567" w:right="822"/>
        <w:jc w:val="center"/>
        <w:rPr>
          <w:rFonts w:ascii="Palatino Linotype" w:hAnsi="Palatino Linotype" w:cs="Arial"/>
          <w:b/>
          <w:i/>
          <w:color w:val="000000" w:themeColor="text1"/>
        </w:rPr>
      </w:pPr>
      <w:r w:rsidRPr="00FA0DC7">
        <w:rPr>
          <w:rFonts w:ascii="Palatino Linotype" w:hAnsi="Palatino Linotype" w:cs="Arial"/>
          <w:b/>
          <w:i/>
          <w:color w:val="000000" w:themeColor="text1"/>
        </w:rPr>
        <w:t>De las Obligaciones de Transparencia Comunes</w:t>
      </w:r>
    </w:p>
    <w:p w14:paraId="18143A52" w14:textId="68DC2573" w:rsidR="00C63255" w:rsidRPr="00FA0DC7" w:rsidRDefault="00C63255" w:rsidP="00C63255">
      <w:pPr>
        <w:pStyle w:val="Prrafodelista"/>
        <w:spacing w:line="360" w:lineRule="auto"/>
        <w:ind w:left="567" w:right="822"/>
        <w:jc w:val="both"/>
        <w:rPr>
          <w:rFonts w:ascii="Palatino Linotype" w:hAnsi="Palatino Linotype" w:cs="Arial"/>
          <w:i/>
          <w:color w:val="000000" w:themeColor="text1"/>
        </w:rPr>
      </w:pPr>
      <w:r w:rsidRPr="00FA0DC7">
        <w:rPr>
          <w:rFonts w:ascii="Palatino Linotype" w:hAnsi="Palatino Linotype" w:cs="Arial"/>
          <w:i/>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130A2F6" w14:textId="5F1C74EB" w:rsidR="00C63255" w:rsidRPr="00FA0DC7" w:rsidRDefault="00C63255" w:rsidP="00C63255">
      <w:pPr>
        <w:pStyle w:val="Prrafodelista"/>
        <w:spacing w:line="360" w:lineRule="auto"/>
        <w:ind w:left="567" w:right="822"/>
        <w:jc w:val="both"/>
        <w:rPr>
          <w:rFonts w:ascii="Palatino Linotype" w:hAnsi="Palatino Linotype" w:cs="Arial"/>
          <w:i/>
          <w:color w:val="000000" w:themeColor="text1"/>
        </w:rPr>
      </w:pPr>
      <w:r w:rsidRPr="00FA0DC7">
        <w:rPr>
          <w:rFonts w:ascii="Palatino Linotype" w:hAnsi="Palatino Linotype" w:cs="Arial"/>
          <w:i/>
          <w:color w:val="000000" w:themeColor="text1"/>
        </w:rPr>
        <w:t>…</w:t>
      </w:r>
    </w:p>
    <w:p w14:paraId="0F7C6EF9" w14:textId="77777777" w:rsidR="00C63255" w:rsidRPr="00FA0DC7" w:rsidRDefault="00C63255" w:rsidP="00C63255">
      <w:pPr>
        <w:pStyle w:val="Prrafodelista"/>
        <w:spacing w:line="360" w:lineRule="auto"/>
        <w:ind w:left="567" w:right="822"/>
        <w:jc w:val="both"/>
        <w:rPr>
          <w:rFonts w:ascii="Palatino Linotype" w:hAnsi="Palatino Linotype" w:cs="Arial"/>
          <w:i/>
          <w:color w:val="000000" w:themeColor="text1"/>
        </w:rPr>
      </w:pPr>
      <w:r w:rsidRPr="00FA0DC7">
        <w:rPr>
          <w:rFonts w:ascii="Palatino Linotype" w:hAnsi="Palatino Linotype" w:cs="Arial"/>
          <w:i/>
          <w:color w:val="000000" w:themeColor="text1"/>
        </w:rPr>
        <w:t xml:space="preserve">XXIII. Los servicios que ofrecen señalando los requisitos para acceder a ellos, así como los tiempos de respuesta;  </w:t>
      </w:r>
    </w:p>
    <w:p w14:paraId="31E8849F" w14:textId="33BA0B8B" w:rsidR="00C63255" w:rsidRPr="00FA0DC7" w:rsidRDefault="00C63255" w:rsidP="00C63255">
      <w:pPr>
        <w:pStyle w:val="Prrafodelista"/>
        <w:spacing w:line="360" w:lineRule="auto"/>
        <w:ind w:left="567" w:right="822"/>
        <w:jc w:val="both"/>
        <w:rPr>
          <w:rFonts w:ascii="Palatino Linotype" w:hAnsi="Palatino Linotype" w:cs="Arial"/>
          <w:i/>
          <w:color w:val="000000" w:themeColor="text1"/>
        </w:rPr>
      </w:pPr>
      <w:r w:rsidRPr="00FA0DC7">
        <w:rPr>
          <w:rFonts w:ascii="Palatino Linotype" w:hAnsi="Palatino Linotype" w:cs="Arial"/>
          <w:i/>
          <w:color w:val="000000" w:themeColor="text1"/>
        </w:rPr>
        <w:t>XXIV. Los trámites, requisitos y formatos que ofrecen, así como los tiempos de respuesta;</w:t>
      </w:r>
    </w:p>
    <w:p w14:paraId="01C3D793" w14:textId="686F4379" w:rsidR="00C63255" w:rsidRPr="00FA0DC7" w:rsidRDefault="00C63255" w:rsidP="00C63255">
      <w:pPr>
        <w:pStyle w:val="Prrafodelista"/>
        <w:spacing w:line="360" w:lineRule="auto"/>
        <w:ind w:left="567" w:right="822"/>
        <w:jc w:val="both"/>
        <w:rPr>
          <w:rFonts w:ascii="Palatino Linotype" w:hAnsi="Palatino Linotype" w:cs="Arial"/>
          <w:i/>
          <w:color w:val="000000" w:themeColor="text1"/>
        </w:rPr>
      </w:pPr>
      <w:r w:rsidRPr="00FA0DC7">
        <w:rPr>
          <w:rFonts w:ascii="Palatino Linotype" w:hAnsi="Palatino Linotype" w:cs="Arial"/>
          <w:i/>
          <w:color w:val="000000" w:themeColor="text1"/>
        </w:rPr>
        <w:t>…</w:t>
      </w:r>
    </w:p>
    <w:p w14:paraId="5B0E20A6" w14:textId="77777777" w:rsidR="00C63255" w:rsidRPr="00FA0DC7" w:rsidRDefault="00C63255" w:rsidP="00C63255">
      <w:pPr>
        <w:pStyle w:val="Prrafodelista"/>
        <w:rPr>
          <w:rFonts w:ascii="Palatino Linotype" w:hAnsi="Palatino Linotype" w:cs="Arial"/>
          <w:color w:val="000000" w:themeColor="text1"/>
          <w:sz w:val="24"/>
        </w:rPr>
      </w:pPr>
    </w:p>
    <w:p w14:paraId="25BBE9B9" w14:textId="6AE330D8" w:rsidR="00C63255" w:rsidRPr="00FA0DC7" w:rsidRDefault="00C63255" w:rsidP="00C63255">
      <w:pPr>
        <w:pStyle w:val="Prrafodelista"/>
        <w:numPr>
          <w:ilvl w:val="0"/>
          <w:numId w:val="2"/>
        </w:numPr>
        <w:spacing w:line="360" w:lineRule="auto"/>
        <w:ind w:left="0" w:firstLine="0"/>
        <w:jc w:val="both"/>
        <w:rPr>
          <w:rFonts w:ascii="Palatino Linotype" w:hAnsi="Palatino Linotype" w:cs="Arial"/>
          <w:color w:val="000000" w:themeColor="text1"/>
          <w:sz w:val="24"/>
        </w:rPr>
      </w:pPr>
      <w:r w:rsidRPr="00FA0DC7">
        <w:rPr>
          <w:rFonts w:ascii="Palatino Linotype" w:hAnsi="Palatino Linotype" w:cs="Arial"/>
          <w:color w:val="000000" w:themeColor="text1"/>
          <w:sz w:val="24"/>
        </w:rPr>
        <w:t>Este Órgano Garante verificó la página oficial del Sujeto Obligado, en el apartado “trámites y servicios” para corroborar si la información publicada contienen los elementos que solicitó el particular, a modo de ejemplo el trámite “cambio de uso de suelo”,  contiene lo siguiente:</w:t>
      </w:r>
    </w:p>
    <w:p w14:paraId="42F25BB5" w14:textId="77777777" w:rsidR="00C63255" w:rsidRPr="00FA0DC7" w:rsidRDefault="00C63255" w:rsidP="00C63255">
      <w:pPr>
        <w:pStyle w:val="Prrafodelista"/>
        <w:spacing w:line="360" w:lineRule="auto"/>
        <w:ind w:left="0"/>
        <w:jc w:val="both"/>
        <w:rPr>
          <w:rFonts w:ascii="Palatino Linotype" w:hAnsi="Palatino Linotype" w:cs="Arial"/>
          <w:color w:val="000000" w:themeColor="text1"/>
          <w:sz w:val="24"/>
        </w:rPr>
      </w:pPr>
    </w:p>
    <w:p w14:paraId="19C5B772" w14:textId="77777777" w:rsidR="009B7DC1" w:rsidRPr="00FA0DC7" w:rsidRDefault="009B7DC1" w:rsidP="00C63255">
      <w:pPr>
        <w:pStyle w:val="Prrafodelista"/>
        <w:spacing w:line="360" w:lineRule="auto"/>
        <w:ind w:left="0"/>
        <w:jc w:val="both"/>
        <w:rPr>
          <w:rFonts w:ascii="Palatino Linotype" w:hAnsi="Palatino Linotype" w:cs="Arial"/>
          <w:noProof/>
          <w:sz w:val="24"/>
          <w:lang w:eastAsia="es-MX"/>
        </w:rPr>
      </w:pPr>
    </w:p>
    <w:p w14:paraId="4E81F62D" w14:textId="1EA38C85" w:rsidR="00C63255" w:rsidRPr="00FA0DC7" w:rsidRDefault="00C63255" w:rsidP="00C63255">
      <w:pPr>
        <w:pStyle w:val="Prrafodelista"/>
        <w:spacing w:line="360" w:lineRule="auto"/>
        <w:ind w:left="0"/>
        <w:jc w:val="both"/>
        <w:rPr>
          <w:rFonts w:ascii="Palatino Linotype" w:hAnsi="Palatino Linotype" w:cs="Arial"/>
          <w:sz w:val="24"/>
        </w:rPr>
      </w:pPr>
      <w:r w:rsidRPr="00FA0DC7">
        <w:rPr>
          <w:rFonts w:ascii="Palatino Linotype" w:hAnsi="Palatino Linotype" w:cs="Arial"/>
          <w:noProof/>
          <w:sz w:val="24"/>
          <w:lang w:eastAsia="es-MX"/>
        </w:rPr>
        <w:lastRenderedPageBreak/>
        <w:drawing>
          <wp:inline distT="0" distB="0" distL="0" distR="0" wp14:anchorId="3FE1EDF6" wp14:editId="035284FD">
            <wp:extent cx="5144218" cy="4448796"/>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44218" cy="4448796"/>
                    </a:xfrm>
                    <a:prstGeom prst="rect">
                      <a:avLst/>
                    </a:prstGeom>
                  </pic:spPr>
                </pic:pic>
              </a:graphicData>
            </a:graphic>
          </wp:inline>
        </w:drawing>
      </w:r>
    </w:p>
    <w:p w14:paraId="6ACE0086" w14:textId="77777777" w:rsidR="00C63255" w:rsidRPr="00FA0DC7" w:rsidRDefault="00C63255" w:rsidP="00C63255">
      <w:pPr>
        <w:pStyle w:val="Prrafodelista"/>
        <w:spacing w:line="360" w:lineRule="auto"/>
        <w:ind w:left="0"/>
        <w:jc w:val="both"/>
        <w:rPr>
          <w:rFonts w:ascii="Palatino Linotype" w:hAnsi="Palatino Linotype" w:cs="Arial"/>
          <w:sz w:val="24"/>
        </w:rPr>
      </w:pPr>
    </w:p>
    <w:p w14:paraId="7BF70F42" w14:textId="77777777" w:rsidR="00C63255" w:rsidRPr="00FA0DC7" w:rsidRDefault="00C63255" w:rsidP="00C63255">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t>Al seleccionar el trámite, nos abre una nueva página que contiene lo siguiente:</w:t>
      </w:r>
    </w:p>
    <w:p w14:paraId="50115D79" w14:textId="77777777" w:rsidR="00C63255" w:rsidRPr="00FA0DC7" w:rsidRDefault="00C63255" w:rsidP="00C63255">
      <w:pPr>
        <w:pStyle w:val="Prrafodelista"/>
        <w:spacing w:line="360" w:lineRule="auto"/>
        <w:ind w:left="1416" w:hanging="1416"/>
        <w:jc w:val="both"/>
        <w:rPr>
          <w:rFonts w:ascii="Palatino Linotype" w:hAnsi="Palatino Linotype" w:cs="Arial"/>
          <w:sz w:val="24"/>
        </w:rPr>
      </w:pPr>
      <w:r w:rsidRPr="00FA0DC7">
        <w:rPr>
          <w:rFonts w:ascii="Palatino Linotype" w:hAnsi="Palatino Linotype" w:cs="Arial"/>
          <w:noProof/>
          <w:sz w:val="24"/>
          <w:lang w:eastAsia="es-MX"/>
        </w:rPr>
        <w:drawing>
          <wp:inline distT="0" distB="0" distL="0" distR="0" wp14:anchorId="26EC2FF0" wp14:editId="4DF7C3CF">
            <wp:extent cx="5742940" cy="14122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412240"/>
                    </a:xfrm>
                    <a:prstGeom prst="rect">
                      <a:avLst/>
                    </a:prstGeom>
                  </pic:spPr>
                </pic:pic>
              </a:graphicData>
            </a:graphic>
          </wp:inline>
        </w:drawing>
      </w:r>
    </w:p>
    <w:p w14:paraId="453BC698" w14:textId="77777777" w:rsidR="00C63255" w:rsidRPr="00FA0DC7" w:rsidRDefault="00C63255" w:rsidP="00C63255">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lastRenderedPageBreak/>
        <w:t>Cada uno de los trámites contiene información acerca del trámite, procedimiento para realizarlo, requisitos, costo y los formatos de impresión. Al seleccionar en formatos de impresión, se encuentra la cédula, la cual contiene lo siguiente:</w:t>
      </w:r>
    </w:p>
    <w:p w14:paraId="213E94AE" w14:textId="77777777" w:rsidR="00C63255" w:rsidRPr="00FA0DC7" w:rsidRDefault="00C63255" w:rsidP="00C63255">
      <w:pPr>
        <w:pStyle w:val="Prrafodelista"/>
        <w:spacing w:line="360" w:lineRule="auto"/>
        <w:ind w:left="0"/>
        <w:jc w:val="both"/>
        <w:rPr>
          <w:rFonts w:ascii="Palatino Linotype" w:hAnsi="Palatino Linotype" w:cs="Arial"/>
          <w:sz w:val="24"/>
        </w:rPr>
      </w:pPr>
    </w:p>
    <w:p w14:paraId="78DA9A6B" w14:textId="77777777" w:rsidR="00C63255" w:rsidRPr="00FA0DC7" w:rsidRDefault="00C63255" w:rsidP="00C63255">
      <w:pPr>
        <w:pStyle w:val="Prrafodelista"/>
        <w:spacing w:line="360" w:lineRule="auto"/>
        <w:ind w:left="0"/>
        <w:jc w:val="center"/>
        <w:rPr>
          <w:rFonts w:ascii="Palatino Linotype" w:hAnsi="Palatino Linotype" w:cs="Arial"/>
          <w:sz w:val="24"/>
        </w:rPr>
      </w:pPr>
      <w:r w:rsidRPr="00FA0DC7">
        <w:rPr>
          <w:rFonts w:ascii="Palatino Linotype" w:hAnsi="Palatino Linotype" w:cs="Arial"/>
          <w:noProof/>
          <w:sz w:val="24"/>
          <w:lang w:eastAsia="es-MX"/>
        </w:rPr>
        <w:drawing>
          <wp:inline distT="0" distB="0" distL="0" distR="0" wp14:anchorId="351FA9D3" wp14:editId="1AC2E463">
            <wp:extent cx="4848902" cy="4477375"/>
            <wp:effectExtent l="0" t="0" r="889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48902" cy="4477375"/>
                    </a:xfrm>
                    <a:prstGeom prst="rect">
                      <a:avLst/>
                    </a:prstGeom>
                  </pic:spPr>
                </pic:pic>
              </a:graphicData>
            </a:graphic>
          </wp:inline>
        </w:drawing>
      </w:r>
    </w:p>
    <w:p w14:paraId="7562F873" w14:textId="77777777" w:rsidR="00C63255" w:rsidRPr="00FA0DC7" w:rsidRDefault="00C63255" w:rsidP="00C63255">
      <w:pPr>
        <w:pStyle w:val="Prrafodelista"/>
        <w:spacing w:line="360" w:lineRule="auto"/>
        <w:ind w:left="0"/>
        <w:jc w:val="center"/>
        <w:rPr>
          <w:rFonts w:ascii="Palatino Linotype" w:hAnsi="Palatino Linotype" w:cs="Arial"/>
          <w:sz w:val="24"/>
        </w:rPr>
      </w:pPr>
      <w:r w:rsidRPr="00FA0DC7">
        <w:rPr>
          <w:rFonts w:ascii="Palatino Linotype" w:hAnsi="Palatino Linotype" w:cs="Arial"/>
          <w:noProof/>
          <w:sz w:val="24"/>
          <w:lang w:eastAsia="es-MX"/>
        </w:rPr>
        <w:lastRenderedPageBreak/>
        <w:drawing>
          <wp:inline distT="0" distB="0" distL="0" distR="0" wp14:anchorId="41C0708C" wp14:editId="0EAA88BF">
            <wp:extent cx="5268060" cy="4667901"/>
            <wp:effectExtent l="0" t="0" r="889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68060" cy="4667901"/>
                    </a:xfrm>
                    <a:prstGeom prst="rect">
                      <a:avLst/>
                    </a:prstGeom>
                  </pic:spPr>
                </pic:pic>
              </a:graphicData>
            </a:graphic>
          </wp:inline>
        </w:drawing>
      </w:r>
    </w:p>
    <w:p w14:paraId="70E23E19" w14:textId="77777777" w:rsidR="00C63255" w:rsidRPr="00FA0DC7" w:rsidRDefault="00C63255" w:rsidP="00C63255">
      <w:pPr>
        <w:pStyle w:val="Prrafodelista"/>
        <w:spacing w:line="360" w:lineRule="auto"/>
        <w:ind w:left="0"/>
        <w:jc w:val="both"/>
        <w:rPr>
          <w:rFonts w:ascii="Palatino Linotype" w:hAnsi="Palatino Linotype" w:cs="Arial"/>
          <w:sz w:val="24"/>
        </w:rPr>
      </w:pPr>
    </w:p>
    <w:p w14:paraId="3254A4C7" w14:textId="672406FC" w:rsidR="00F24236" w:rsidRPr="00FA0DC7" w:rsidRDefault="00C63255" w:rsidP="00C63255">
      <w:pPr>
        <w:pStyle w:val="Prrafodelista"/>
        <w:numPr>
          <w:ilvl w:val="0"/>
          <w:numId w:val="2"/>
        </w:numPr>
        <w:spacing w:line="360" w:lineRule="auto"/>
        <w:ind w:left="0" w:firstLine="0"/>
        <w:jc w:val="both"/>
        <w:rPr>
          <w:rFonts w:ascii="Palatino Linotype" w:hAnsi="Palatino Linotype" w:cs="Arial"/>
          <w:sz w:val="24"/>
        </w:rPr>
      </w:pPr>
      <w:r w:rsidRPr="00FA0DC7">
        <w:rPr>
          <w:rFonts w:ascii="Palatino Linotype" w:hAnsi="Palatino Linotype" w:cs="Arial"/>
          <w:sz w:val="24"/>
        </w:rPr>
        <w:t xml:space="preserve">Es así que, de cada uno de los trámites que ofrece el Ayuntamiento de Toluca, se aprecia el trámite a realizar, el procedimiento, el costo y la dependencia y organismo responsable, así como la unidad administrativa que presta directamente el trámite o servicio, indicando tanto el nombre del responsable, como el nombre del servidor público que presta cada servicio, siendo estos los elementos que requirió el particular, </w:t>
      </w:r>
      <w:r w:rsidRPr="00FA0DC7">
        <w:rPr>
          <w:rFonts w:ascii="Palatino Linotype" w:hAnsi="Palatino Linotype" w:cs="Arial"/>
          <w:sz w:val="24"/>
        </w:rPr>
        <w:lastRenderedPageBreak/>
        <w:t>en consecuencia, se determina que la información requerida es generada, administrada y poseída por el Sujeto Obligado al grado de desagregación que fue requerida. Por lo anteriormente mencionado, se ORDENA al Sujeto Obligado entre</w:t>
      </w:r>
      <w:r w:rsidR="00F24236" w:rsidRPr="00FA0DC7">
        <w:rPr>
          <w:rFonts w:ascii="Palatino Linotype" w:hAnsi="Palatino Linotype" w:cs="Arial"/>
          <w:sz w:val="24"/>
        </w:rPr>
        <w:t>gar los documentos donde conste, de los trámites y servicios señalados en la solicitud, al veintiocho (28) de febrero de dos mil veintidós:</w:t>
      </w:r>
    </w:p>
    <w:p w14:paraId="20EBC9CC" w14:textId="6AC3B6B0" w:rsidR="00F24236" w:rsidRPr="00FA0DC7" w:rsidRDefault="00F24236" w:rsidP="00F24236">
      <w:pPr>
        <w:pStyle w:val="Prrafodelista"/>
        <w:numPr>
          <w:ilvl w:val="3"/>
          <w:numId w:val="2"/>
        </w:numPr>
        <w:spacing w:line="360" w:lineRule="auto"/>
        <w:ind w:left="709"/>
        <w:jc w:val="both"/>
        <w:rPr>
          <w:rFonts w:ascii="Palatino Linotype" w:hAnsi="Palatino Linotype" w:cs="Arial"/>
        </w:rPr>
      </w:pPr>
      <w:r w:rsidRPr="00FA0DC7">
        <w:rPr>
          <w:rFonts w:ascii="Palatino Linotype" w:hAnsi="Palatino Linotype" w:cs="Arial"/>
        </w:rPr>
        <w:t>Procedimiento;</w:t>
      </w:r>
    </w:p>
    <w:p w14:paraId="1D5A119F" w14:textId="422AFB77" w:rsidR="00F24236" w:rsidRPr="00FA0DC7" w:rsidRDefault="00F24236" w:rsidP="00F24236">
      <w:pPr>
        <w:pStyle w:val="Prrafodelista"/>
        <w:numPr>
          <w:ilvl w:val="3"/>
          <w:numId w:val="2"/>
        </w:numPr>
        <w:spacing w:line="360" w:lineRule="auto"/>
        <w:ind w:left="709"/>
        <w:jc w:val="both"/>
        <w:rPr>
          <w:rFonts w:ascii="Palatino Linotype" w:hAnsi="Palatino Linotype" w:cs="Arial"/>
        </w:rPr>
      </w:pPr>
      <w:r w:rsidRPr="00FA0DC7">
        <w:rPr>
          <w:rFonts w:ascii="Palatino Linotype" w:hAnsi="Palatino Linotype" w:cs="Arial"/>
        </w:rPr>
        <w:t>Costos;</w:t>
      </w:r>
    </w:p>
    <w:p w14:paraId="05FDDB9A" w14:textId="49741637" w:rsidR="00F24236" w:rsidRPr="00FA0DC7" w:rsidRDefault="00F24236" w:rsidP="00F24236">
      <w:pPr>
        <w:pStyle w:val="Prrafodelista"/>
        <w:numPr>
          <w:ilvl w:val="3"/>
          <w:numId w:val="2"/>
        </w:numPr>
        <w:spacing w:line="360" w:lineRule="auto"/>
        <w:ind w:left="709"/>
        <w:jc w:val="both"/>
        <w:rPr>
          <w:rFonts w:ascii="Palatino Linotype" w:hAnsi="Palatino Linotype" w:cs="Arial"/>
        </w:rPr>
      </w:pPr>
      <w:r w:rsidRPr="00FA0DC7">
        <w:rPr>
          <w:rFonts w:ascii="Palatino Linotype" w:hAnsi="Palatino Linotype" w:cs="Arial"/>
        </w:rPr>
        <w:t>Formatos;</w:t>
      </w:r>
    </w:p>
    <w:p w14:paraId="058523C3" w14:textId="75EC327F" w:rsidR="00F24236" w:rsidRPr="00FA0DC7" w:rsidRDefault="00F24236" w:rsidP="00F24236">
      <w:pPr>
        <w:pStyle w:val="Prrafodelista"/>
        <w:numPr>
          <w:ilvl w:val="3"/>
          <w:numId w:val="2"/>
        </w:numPr>
        <w:spacing w:line="360" w:lineRule="auto"/>
        <w:ind w:left="709"/>
        <w:jc w:val="both"/>
        <w:rPr>
          <w:rFonts w:ascii="Palatino Linotype" w:hAnsi="Palatino Linotype" w:cs="Arial"/>
        </w:rPr>
      </w:pPr>
      <w:r w:rsidRPr="00FA0DC7">
        <w:rPr>
          <w:rFonts w:ascii="Palatino Linotype" w:hAnsi="Palatino Linotype" w:cs="Arial"/>
        </w:rPr>
        <w:t>Servidor o Servidores Públicos responsables.</w:t>
      </w:r>
    </w:p>
    <w:p w14:paraId="10A953BB" w14:textId="77777777" w:rsidR="00F24236" w:rsidRPr="00FA0DC7" w:rsidRDefault="00F24236" w:rsidP="00F24236">
      <w:pPr>
        <w:pStyle w:val="Prrafodelista"/>
        <w:spacing w:line="360" w:lineRule="auto"/>
        <w:ind w:left="0"/>
        <w:jc w:val="both"/>
        <w:rPr>
          <w:rFonts w:ascii="Palatino Linotype" w:hAnsi="Palatino Linotype" w:cs="Arial"/>
          <w:sz w:val="24"/>
        </w:rPr>
      </w:pPr>
    </w:p>
    <w:p w14:paraId="072877D2" w14:textId="185D34DF" w:rsidR="00C63255" w:rsidRPr="00FA0DC7" w:rsidRDefault="00F24236" w:rsidP="00F24236">
      <w:pPr>
        <w:pStyle w:val="Prrafodelista"/>
        <w:spacing w:line="360" w:lineRule="auto"/>
        <w:ind w:left="0"/>
        <w:jc w:val="both"/>
        <w:rPr>
          <w:rFonts w:ascii="Palatino Linotype" w:hAnsi="Palatino Linotype" w:cs="Arial"/>
          <w:sz w:val="24"/>
        </w:rPr>
      </w:pPr>
      <w:r w:rsidRPr="00FA0DC7">
        <w:rPr>
          <w:rFonts w:ascii="Palatino Linotype" w:hAnsi="Palatino Linotype" w:cs="Arial"/>
          <w:sz w:val="24"/>
        </w:rPr>
        <w:t xml:space="preserve"> Ahora bien, de ser el caso de que la información que se ORDENA entregar, contenga datos personales susceptibles de clasificarse como confidenciales, el Sujeto Obligado estará a lo dispuesto en el Considerando QUINTO de la presente resolución, a efecto de elaborar las versiones públicas correspondientes.</w:t>
      </w:r>
    </w:p>
    <w:p w14:paraId="46192C93" w14:textId="5F9B3B60" w:rsidR="00C17DEC" w:rsidRPr="00FA0DC7" w:rsidRDefault="00C17DEC" w:rsidP="00F24236">
      <w:pPr>
        <w:pStyle w:val="Prrafodelista"/>
        <w:tabs>
          <w:tab w:val="left" w:pos="567"/>
        </w:tabs>
        <w:spacing w:line="360" w:lineRule="auto"/>
        <w:ind w:left="0" w:right="49"/>
        <w:jc w:val="both"/>
        <w:rPr>
          <w:rFonts w:ascii="Palatino Linotype" w:hAnsi="Palatino Linotype" w:cs="Arial"/>
          <w:color w:val="000000" w:themeColor="text1"/>
          <w:sz w:val="24"/>
        </w:rPr>
      </w:pPr>
    </w:p>
    <w:p w14:paraId="6525F920" w14:textId="77777777" w:rsidR="00F24236" w:rsidRPr="00FA0DC7" w:rsidRDefault="00F24236" w:rsidP="00F24236">
      <w:pPr>
        <w:pStyle w:val="Ttulo1"/>
        <w:rPr>
          <w:rFonts w:ascii="Palatino Linotype" w:hAnsi="Palatino Linotype"/>
          <w:b/>
          <w:color w:val="auto"/>
          <w:sz w:val="24"/>
          <w:szCs w:val="24"/>
          <w:lang w:val="es-ES_tradnl"/>
        </w:rPr>
      </w:pPr>
      <w:bookmarkStart w:id="14" w:name="_Toc87549682"/>
      <w:r w:rsidRPr="00FA0DC7">
        <w:rPr>
          <w:rFonts w:ascii="Palatino Linotype" w:hAnsi="Palatino Linotype"/>
          <w:b/>
          <w:color w:val="auto"/>
          <w:sz w:val="24"/>
          <w:szCs w:val="24"/>
          <w:lang w:val="es-ES_tradnl"/>
        </w:rPr>
        <w:t>QUINTO. De la versión pública.</w:t>
      </w:r>
      <w:bookmarkEnd w:id="14"/>
    </w:p>
    <w:p w14:paraId="4D4E6F00" w14:textId="77777777" w:rsidR="00F24236" w:rsidRPr="00FA0DC7" w:rsidRDefault="00F24236" w:rsidP="00F242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5" w:name="_Toc48135362"/>
      <w:bookmarkStart w:id="16" w:name="_Toc72309902"/>
      <w:bookmarkStart w:id="17" w:name="_Toc73643041"/>
      <w:bookmarkStart w:id="18" w:name="_Toc73911519"/>
      <w:bookmarkStart w:id="19" w:name="_Toc87549683"/>
      <w:r w:rsidRPr="00FA0DC7">
        <w:rPr>
          <w:rFonts w:ascii="Palatino Linotype" w:hAnsi="Palatino Linotype" w:cs="Times New Roman"/>
          <w:b/>
          <w:color w:val="000000" w:themeColor="text1"/>
          <w:sz w:val="24"/>
          <w:szCs w:val="24"/>
          <w:lang w:eastAsia="es-ES_tradnl"/>
        </w:rPr>
        <w:t>Nociones generales.</w:t>
      </w:r>
      <w:bookmarkEnd w:id="15"/>
      <w:bookmarkEnd w:id="16"/>
      <w:bookmarkEnd w:id="17"/>
      <w:bookmarkEnd w:id="18"/>
      <w:bookmarkEnd w:id="19"/>
      <w:r w:rsidRPr="00FA0DC7">
        <w:rPr>
          <w:rFonts w:ascii="Palatino Linotype" w:hAnsi="Palatino Linotype" w:cs="Times New Roman"/>
          <w:b/>
          <w:color w:val="000000" w:themeColor="text1"/>
          <w:sz w:val="24"/>
          <w:szCs w:val="24"/>
          <w:lang w:eastAsia="es-ES_tradnl"/>
        </w:rPr>
        <w:t xml:space="preserve"> </w:t>
      </w:r>
    </w:p>
    <w:p w14:paraId="43A9F95D" w14:textId="77777777" w:rsidR="00F24236" w:rsidRPr="00FA0DC7" w:rsidRDefault="00F24236" w:rsidP="00F242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FA0DC7">
        <w:rPr>
          <w:rFonts w:ascii="Palatino Linotype" w:hAnsi="Palatino Linotype" w:cs="Arial"/>
          <w:color w:val="000000"/>
          <w:sz w:val="24"/>
        </w:rPr>
        <w:t>Debe destacarse que, debido a la naturaleza de la información solicitada</w:t>
      </w:r>
      <w:r w:rsidRPr="00FA0DC7">
        <w:rPr>
          <w:rFonts w:ascii="Palatino Linotype" w:hAnsi="Palatino Linotype" w:cs="Arial"/>
          <w:b/>
          <w:color w:val="000000"/>
          <w:sz w:val="24"/>
        </w:rPr>
        <w:t xml:space="preserve">, </w:t>
      </w:r>
      <w:r w:rsidRPr="00FA0DC7">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FA0DC7">
        <w:rPr>
          <w:rFonts w:ascii="Palatino Linotype" w:hAnsi="Palatino Linotype" w:cs="Arial"/>
          <w:b/>
          <w:bCs/>
          <w:color w:val="000000"/>
          <w:sz w:val="24"/>
        </w:rPr>
        <w:t xml:space="preserve">Sujeto Obligado </w:t>
      </w:r>
      <w:r w:rsidRPr="00FA0DC7">
        <w:rPr>
          <w:rFonts w:ascii="Palatino Linotype" w:hAnsi="Palatino Linotype" w:cs="Arial"/>
          <w:color w:val="000000"/>
          <w:sz w:val="24"/>
        </w:rPr>
        <w:t xml:space="preserve">deberá de hacer la adecuada versión pública, protegiendo los datos que no son susceptibles de ser proporcionados. </w:t>
      </w:r>
    </w:p>
    <w:p w14:paraId="50222744" w14:textId="77777777" w:rsidR="00F24236" w:rsidRPr="00FA0DC7" w:rsidRDefault="00F24236" w:rsidP="00F242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FA0DC7">
        <w:rPr>
          <w:rFonts w:ascii="Palatino Linotype" w:hAnsi="Palatino Linotype" w:cs="Arial"/>
          <w:color w:val="000000"/>
          <w:sz w:val="24"/>
          <w:szCs w:val="24"/>
        </w:rPr>
        <w:lastRenderedPageBreak/>
        <w:t xml:space="preserve">No pasa desapercibido para este Órgano Garante que los </w:t>
      </w:r>
      <w:r w:rsidRPr="00FA0DC7">
        <w:rPr>
          <w:rFonts w:ascii="Palatino Linotype" w:hAnsi="Palatino Linotype" w:cs="Arial"/>
          <w:b/>
          <w:bCs/>
          <w:color w:val="000000"/>
          <w:sz w:val="24"/>
          <w:szCs w:val="24"/>
        </w:rPr>
        <w:t xml:space="preserve">Sujetos Obligados </w:t>
      </w:r>
      <w:r w:rsidRPr="00FA0DC7">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9492EA6" w14:textId="77777777" w:rsidR="00F24236" w:rsidRPr="00FA0DC7" w:rsidRDefault="00F24236" w:rsidP="00F24236">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8505" w:type="dxa"/>
        <w:tblInd w:w="137" w:type="dxa"/>
        <w:tblLook w:val="04A0" w:firstRow="1" w:lastRow="0" w:firstColumn="1" w:lastColumn="0" w:noHBand="0" w:noVBand="1"/>
      </w:tblPr>
      <w:tblGrid>
        <w:gridCol w:w="1838"/>
        <w:gridCol w:w="6667"/>
      </w:tblGrid>
      <w:tr w:rsidR="00F24236" w:rsidRPr="00FA0DC7" w14:paraId="293F047B" w14:textId="77777777" w:rsidTr="009B7D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78F7312" w14:textId="77777777" w:rsidR="00F24236" w:rsidRPr="00FA0DC7" w:rsidRDefault="00F24236" w:rsidP="009B7DC1">
            <w:pPr>
              <w:tabs>
                <w:tab w:val="left" w:pos="284"/>
              </w:tabs>
              <w:spacing w:line="360" w:lineRule="auto"/>
              <w:rPr>
                <w:rFonts w:ascii="Palatino Linotype" w:hAnsi="Palatino Linotype"/>
                <w:bCs w:val="0"/>
                <w:sz w:val="20"/>
                <w:szCs w:val="24"/>
              </w:rPr>
            </w:pPr>
            <w:r w:rsidRPr="00FA0DC7">
              <w:rPr>
                <w:rFonts w:ascii="Palatino Linotype" w:hAnsi="Palatino Linotype" w:cstheme="majorBidi"/>
                <w:sz w:val="20"/>
                <w:szCs w:val="24"/>
              </w:rPr>
              <w:t>a) Requisitos previos.</w:t>
            </w:r>
          </w:p>
        </w:tc>
        <w:tc>
          <w:tcPr>
            <w:tcW w:w="6667" w:type="dxa"/>
            <w:hideMark/>
          </w:tcPr>
          <w:p w14:paraId="753E2811" w14:textId="77777777" w:rsidR="00F24236" w:rsidRPr="00FA0DC7" w:rsidRDefault="00F24236" w:rsidP="009B7DC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FA0DC7">
              <w:rPr>
                <w:rFonts w:ascii="Palatino Linotype" w:hAnsi="Palatino Linotype" w:cs="Arial"/>
                <w:color w:val="000000"/>
                <w:sz w:val="2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C940CA8" w14:textId="77777777" w:rsidR="00F24236" w:rsidRPr="00FA0DC7" w:rsidRDefault="00F24236" w:rsidP="009B7DC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FA0DC7">
              <w:rPr>
                <w:rFonts w:ascii="Palatino Linotype" w:hAnsi="Palatino Linotype" w:cs="Arial"/>
                <w:color w:val="000000"/>
                <w:sz w:val="20"/>
                <w:szCs w:val="24"/>
              </w:rPr>
              <w:t>Al hacerlo tienen que precisar de qué información se trata, señalando el supuesto de clasificación (confidencialidad o reserva).</w:t>
            </w:r>
          </w:p>
          <w:p w14:paraId="06B68C3C" w14:textId="77777777" w:rsidR="00F24236" w:rsidRPr="00FA0DC7" w:rsidRDefault="00F24236" w:rsidP="009B7DC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FA0DC7">
              <w:rPr>
                <w:rFonts w:ascii="Palatino Linotype" w:hAnsi="Palatino Linotype" w:cs="Arial"/>
                <w:color w:val="000000"/>
                <w:sz w:val="20"/>
                <w:szCs w:val="24"/>
              </w:rPr>
              <w:t>Además, se debe señalar el procedimiento, de los tres que establecen los artículos 132 y 106 de la Ley Estatal y General, respectivamente.</w:t>
            </w:r>
          </w:p>
          <w:p w14:paraId="242E8F5F" w14:textId="77777777" w:rsidR="00F24236" w:rsidRPr="00FA0DC7" w:rsidRDefault="00F24236" w:rsidP="009B7DC1">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FA0DC7">
              <w:rPr>
                <w:rFonts w:ascii="Palatino Linotype" w:hAnsi="Palatino Linotype" w:cs="Arial"/>
                <w:color w:val="000000"/>
                <w:sz w:val="20"/>
                <w:szCs w:val="24"/>
              </w:rPr>
              <w:t xml:space="preserve">El último de estos requisitos previos consiste en que no se pueden emitir acuerdos de carácter general ni particular, esto es, </w:t>
            </w:r>
            <w:r w:rsidRPr="00FA0DC7">
              <w:rPr>
                <w:rFonts w:ascii="Palatino Linotype" w:hAnsi="Palatino Linotype" w:cs="Arial"/>
                <w:color w:val="000000"/>
                <w:sz w:val="20"/>
                <w:szCs w:val="24"/>
                <w:u w:val="single"/>
              </w:rPr>
              <w:t>no se puede hacer un acuerdo para clasificar de manera general todos los documentos de un expediente o área, sin</w:t>
            </w:r>
            <w:r w:rsidRPr="00FA0DC7">
              <w:rPr>
                <w:rFonts w:ascii="Palatino Linotype" w:hAnsi="Palatino Linotype" w:cs="Arial"/>
                <w:color w:val="000000"/>
                <w:sz w:val="20"/>
                <w:szCs w:val="24"/>
              </w:rPr>
              <w:t xml:space="preserve"> individualizar su análisis y tampoco se puede hacer un acuerdo por cada dato que se vaya a clasificar dentro de un documento con diez datos, por ejemplo, susceptibles de ser clasificados.</w:t>
            </w:r>
          </w:p>
        </w:tc>
      </w:tr>
      <w:tr w:rsidR="00F24236" w:rsidRPr="00FA0DC7" w14:paraId="2ACD985B" w14:textId="77777777" w:rsidTr="009B7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19BBBC5" w14:textId="77777777" w:rsidR="00F24236" w:rsidRPr="00FA0DC7" w:rsidRDefault="00F24236" w:rsidP="009B7DC1">
            <w:pPr>
              <w:tabs>
                <w:tab w:val="left" w:pos="284"/>
              </w:tabs>
              <w:spacing w:line="360" w:lineRule="auto"/>
              <w:rPr>
                <w:rFonts w:ascii="Palatino Linotype" w:hAnsi="Palatino Linotype"/>
                <w:bCs w:val="0"/>
                <w:sz w:val="20"/>
                <w:szCs w:val="24"/>
              </w:rPr>
            </w:pPr>
            <w:r w:rsidRPr="00FA0DC7">
              <w:rPr>
                <w:rFonts w:ascii="Palatino Linotype" w:hAnsi="Palatino Linotype" w:cstheme="majorBidi"/>
                <w:sz w:val="20"/>
                <w:szCs w:val="24"/>
              </w:rPr>
              <w:lastRenderedPageBreak/>
              <w:t>b) Supuestos de clasificación.</w:t>
            </w:r>
          </w:p>
        </w:tc>
        <w:tc>
          <w:tcPr>
            <w:tcW w:w="6667" w:type="dxa"/>
            <w:hideMark/>
          </w:tcPr>
          <w:p w14:paraId="7E7F73A4" w14:textId="77777777" w:rsidR="00F24236" w:rsidRPr="00FA0DC7" w:rsidRDefault="00F24236" w:rsidP="009B7DC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FA0DC7">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7A845D2D" w14:textId="77777777" w:rsidR="00F24236" w:rsidRPr="00FA0DC7" w:rsidRDefault="00F24236" w:rsidP="009B7DC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FA0DC7">
              <w:rPr>
                <w:rFonts w:ascii="Palatino Linotype" w:hAnsi="Palatino Linotype" w:cs="Arial"/>
                <w:color w:val="000000"/>
                <w:sz w:val="2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2F77844" w14:textId="77777777" w:rsidR="00F24236" w:rsidRPr="00FA0DC7" w:rsidRDefault="00F24236" w:rsidP="009B7DC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FA0DC7">
              <w:rPr>
                <w:rFonts w:ascii="Palatino Linotype" w:hAnsi="Palatino Linotype" w:cs="Arial"/>
                <w:color w:val="000000"/>
                <w:sz w:val="20"/>
                <w:szCs w:val="24"/>
              </w:rPr>
              <w:t xml:space="preserve">El </w:t>
            </w:r>
            <w:r w:rsidRPr="00FA0DC7">
              <w:rPr>
                <w:rFonts w:ascii="Palatino Linotype" w:hAnsi="Palatino Linotype" w:cs="Arial"/>
                <w:b/>
                <w:color w:val="000000"/>
                <w:sz w:val="20"/>
                <w:szCs w:val="24"/>
              </w:rPr>
              <w:t>Sujeto Obligado</w:t>
            </w:r>
            <w:r w:rsidRPr="00FA0DC7">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24236" w:rsidRPr="00FA0DC7" w14:paraId="503FF869" w14:textId="77777777" w:rsidTr="009B7DC1">
        <w:tc>
          <w:tcPr>
            <w:cnfStyle w:val="001000000000" w:firstRow="0" w:lastRow="0" w:firstColumn="1" w:lastColumn="0" w:oddVBand="0" w:evenVBand="0" w:oddHBand="0" w:evenHBand="0" w:firstRowFirstColumn="0" w:firstRowLastColumn="0" w:lastRowFirstColumn="0" w:lastRowLastColumn="0"/>
            <w:tcW w:w="1838" w:type="dxa"/>
            <w:hideMark/>
          </w:tcPr>
          <w:p w14:paraId="2C5A91C2" w14:textId="77777777" w:rsidR="00F24236" w:rsidRPr="00FA0DC7" w:rsidRDefault="00F24236" w:rsidP="009B7DC1">
            <w:pPr>
              <w:tabs>
                <w:tab w:val="left" w:pos="284"/>
              </w:tabs>
              <w:spacing w:line="360" w:lineRule="auto"/>
              <w:rPr>
                <w:rFonts w:ascii="Palatino Linotype" w:hAnsi="Palatino Linotype"/>
                <w:bCs w:val="0"/>
                <w:sz w:val="20"/>
                <w:szCs w:val="24"/>
              </w:rPr>
            </w:pPr>
            <w:r w:rsidRPr="00FA0DC7">
              <w:rPr>
                <w:rFonts w:ascii="Palatino Linotype" w:hAnsi="Palatino Linotype" w:cstheme="majorBidi"/>
                <w:sz w:val="20"/>
                <w:szCs w:val="24"/>
              </w:rPr>
              <w:t>c) Formalidades para emitir el acuerdo de clasificación.</w:t>
            </w:r>
          </w:p>
        </w:tc>
        <w:tc>
          <w:tcPr>
            <w:tcW w:w="6667" w:type="dxa"/>
            <w:hideMark/>
          </w:tcPr>
          <w:p w14:paraId="299689E2" w14:textId="77777777" w:rsidR="00F24236" w:rsidRPr="00FA0DC7" w:rsidRDefault="00F24236" w:rsidP="009B7DC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FA0DC7">
              <w:rPr>
                <w:rFonts w:ascii="Palatino Linotype" w:hAnsi="Palatino Linotype" w:cs="Arial"/>
                <w:color w:val="000000"/>
                <w:sz w:val="20"/>
                <w:szCs w:val="24"/>
              </w:rPr>
              <w:t xml:space="preserve">El Comité de Transparencia, según lo dispuesto en los artículos cuenta con las facultades para aprobar, modificar o revocar la clasificación de la información que haya propuesto. </w:t>
            </w:r>
          </w:p>
          <w:p w14:paraId="0F3464BE" w14:textId="77777777" w:rsidR="00F24236" w:rsidRPr="00FA0DC7" w:rsidRDefault="00F24236" w:rsidP="009B7DC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FA0DC7">
              <w:rPr>
                <w:rFonts w:ascii="Palatino Linotype" w:hAnsi="Palatino Linotype" w:cs="Arial"/>
                <w:color w:val="000000"/>
                <w:sz w:val="20"/>
                <w:szCs w:val="24"/>
              </w:rPr>
              <w:t xml:space="preserve">Es necesario que </w:t>
            </w:r>
            <w:r w:rsidRPr="00FA0DC7">
              <w:rPr>
                <w:rFonts w:ascii="Palatino Linotype" w:hAnsi="Palatino Linotype" w:cs="Arial"/>
                <w:b/>
                <w:color w:val="000000"/>
                <w:sz w:val="20"/>
                <w:szCs w:val="24"/>
                <w:u w:val="single"/>
              </w:rPr>
              <w:t>el acto reúna con los requisitos elementales</w:t>
            </w:r>
            <w:r w:rsidRPr="00FA0DC7">
              <w:rPr>
                <w:rFonts w:ascii="Palatino Linotype" w:hAnsi="Palatino Linotype" w:cs="Arial"/>
                <w:color w:val="000000"/>
                <w:sz w:val="20"/>
                <w:szCs w:val="24"/>
              </w:rPr>
              <w:t>, entre ellos, que la autoridad que va a emitir el acto de autoridad sea la legalmente facultada para ello.</w:t>
            </w:r>
          </w:p>
          <w:p w14:paraId="680984FE" w14:textId="77777777" w:rsidR="00F24236" w:rsidRPr="00FA0DC7" w:rsidRDefault="00F24236" w:rsidP="009B7DC1">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FA0DC7">
              <w:rPr>
                <w:rFonts w:ascii="Palatino Linotype" w:hAnsi="Palatino Linotype" w:cs="Arial"/>
                <w:color w:val="000000"/>
                <w:sz w:val="20"/>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w:t>
            </w:r>
            <w:r w:rsidRPr="00FA0DC7">
              <w:rPr>
                <w:rFonts w:ascii="Palatino Linotype" w:hAnsi="Palatino Linotype" w:cs="Arial"/>
                <w:color w:val="000000"/>
                <w:sz w:val="20"/>
                <w:szCs w:val="24"/>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F24236" w:rsidRPr="00FA0DC7" w14:paraId="4F3FAADA" w14:textId="77777777" w:rsidTr="009B7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129C2D0" w14:textId="77777777" w:rsidR="00F24236" w:rsidRPr="00FA0DC7" w:rsidRDefault="00F24236" w:rsidP="009B7DC1">
            <w:pPr>
              <w:tabs>
                <w:tab w:val="left" w:pos="284"/>
              </w:tabs>
              <w:spacing w:line="360" w:lineRule="auto"/>
              <w:rPr>
                <w:rFonts w:ascii="Palatino Linotype" w:hAnsi="Palatino Linotype"/>
                <w:b w:val="0"/>
                <w:sz w:val="20"/>
                <w:szCs w:val="24"/>
              </w:rPr>
            </w:pPr>
          </w:p>
          <w:p w14:paraId="7A238A43" w14:textId="77777777" w:rsidR="00F24236" w:rsidRPr="00FA0DC7" w:rsidRDefault="00F24236" w:rsidP="009B7DC1">
            <w:pPr>
              <w:tabs>
                <w:tab w:val="left" w:pos="284"/>
              </w:tabs>
              <w:spacing w:line="360" w:lineRule="auto"/>
              <w:jc w:val="both"/>
              <w:rPr>
                <w:rFonts w:ascii="Palatino Linotype" w:hAnsi="Palatino Linotype"/>
                <w:bCs w:val="0"/>
                <w:sz w:val="20"/>
                <w:szCs w:val="24"/>
              </w:rPr>
            </w:pPr>
            <w:r w:rsidRPr="00FA0DC7">
              <w:rPr>
                <w:rFonts w:ascii="Palatino Linotype" w:hAnsi="Palatino Linotype" w:cs="Arial"/>
                <w:color w:val="000000"/>
                <w:sz w:val="20"/>
                <w:szCs w:val="24"/>
              </w:rPr>
              <w:t xml:space="preserve">d) Requisitos de fondo del acuerdo de clasificación. </w:t>
            </w:r>
          </w:p>
        </w:tc>
        <w:tc>
          <w:tcPr>
            <w:tcW w:w="6667" w:type="dxa"/>
            <w:hideMark/>
          </w:tcPr>
          <w:p w14:paraId="407C3156" w14:textId="77777777" w:rsidR="00F24236" w:rsidRPr="00FA0DC7" w:rsidRDefault="00F24236" w:rsidP="009B7DC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FA0DC7">
              <w:rPr>
                <w:rFonts w:ascii="Palatino Linotype" w:hAnsi="Palatino Linotype" w:cs="Arial"/>
                <w:color w:val="000000"/>
                <w:sz w:val="2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A0DC7">
              <w:rPr>
                <w:rFonts w:ascii="Palatino Linotype" w:hAnsi="Palatino Linotype" w:cs="Arial"/>
                <w:b/>
                <w:color w:val="000000"/>
                <w:sz w:val="20"/>
                <w:szCs w:val="24"/>
              </w:rPr>
              <w:t>Sujetos Obligados</w:t>
            </w:r>
            <w:r w:rsidRPr="00FA0DC7">
              <w:rPr>
                <w:rFonts w:ascii="Palatino Linotype" w:hAnsi="Palatino Linotype" w:cs="Arial"/>
                <w:color w:val="000000"/>
                <w:sz w:val="20"/>
                <w:szCs w:val="24"/>
              </w:rPr>
              <w:t xml:space="preserve">, por lo que deberán fundar y motivar debidamente la clasificación. </w:t>
            </w:r>
          </w:p>
          <w:p w14:paraId="777D99F7" w14:textId="77777777" w:rsidR="00F24236" w:rsidRPr="00FA0DC7" w:rsidRDefault="00F24236" w:rsidP="009B7DC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FA0DC7">
              <w:rPr>
                <w:rFonts w:ascii="Palatino Linotype" w:hAnsi="Palatino Linotype" w:cs="Arial"/>
                <w:color w:val="000000"/>
                <w:sz w:val="20"/>
                <w:szCs w:val="24"/>
              </w:rPr>
              <w:t xml:space="preserve">De lo anterior, se desprende que para una correcta </w:t>
            </w:r>
            <w:r w:rsidRPr="00FA0DC7">
              <w:rPr>
                <w:rFonts w:ascii="Palatino Linotype" w:hAnsi="Palatino Linotype" w:cs="Arial"/>
                <w:b/>
                <w:color w:val="000000"/>
                <w:sz w:val="20"/>
                <w:szCs w:val="24"/>
              </w:rPr>
              <w:t>clasificación total o parcial</w:t>
            </w:r>
            <w:r w:rsidRPr="00FA0DC7">
              <w:rPr>
                <w:rFonts w:ascii="Palatino Linotype"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8887DE3" w14:textId="77777777" w:rsidR="00F24236" w:rsidRPr="00FA0DC7" w:rsidRDefault="00F24236" w:rsidP="009B7DC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FA0DC7">
              <w:rPr>
                <w:rFonts w:ascii="Palatino Linotype" w:hAnsi="Palatino Linotype" w:cs="Arial"/>
                <w:color w:val="000000"/>
                <w:sz w:val="2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7522956" w14:textId="77777777" w:rsidR="00F24236" w:rsidRPr="00FA0DC7" w:rsidRDefault="00F24236" w:rsidP="009B7DC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FA0DC7">
              <w:rPr>
                <w:rFonts w:ascii="Palatino Linotype" w:hAnsi="Palatino Linotype" w:cs="Arial"/>
                <w:color w:val="000000"/>
                <w:sz w:val="20"/>
                <w:szCs w:val="24"/>
              </w:rPr>
              <w:lastRenderedPageBreak/>
              <w:t>En ese mismo sentido, el numeral trigésimo tercero fracción V de los Lineamientos Generales, precisa que para motivar la clasificación se deben acreditar las circunstancias de tiempo, modo y lugar.</w:t>
            </w:r>
          </w:p>
          <w:p w14:paraId="460880BD" w14:textId="77777777" w:rsidR="00F24236" w:rsidRPr="00FA0DC7" w:rsidRDefault="00F24236" w:rsidP="009B7DC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FA0DC7">
              <w:rPr>
                <w:rFonts w:ascii="Palatino Linotype" w:hAnsi="Palatino Linotype" w:cs="Arial"/>
                <w:color w:val="000000"/>
                <w:sz w:val="20"/>
                <w:szCs w:val="24"/>
              </w:rPr>
              <w:t xml:space="preserve">Ahora bien, </w:t>
            </w:r>
            <w:r w:rsidRPr="00FA0DC7">
              <w:rPr>
                <w:rFonts w:ascii="Palatino Linotype" w:hAnsi="Palatino Linotype" w:cs="Arial"/>
                <w:b/>
                <w:color w:val="000000"/>
                <w:sz w:val="20"/>
                <w:szCs w:val="24"/>
                <w:u w:val="single"/>
              </w:rPr>
              <w:t>para cada caso además de fundar y motivar</w:t>
            </w:r>
            <w:r w:rsidRPr="00FA0DC7">
              <w:rPr>
                <w:rFonts w:ascii="Palatino Linotype" w:hAnsi="Palatino Linotype" w:cs="Arial"/>
                <w:color w:val="000000"/>
                <w:sz w:val="20"/>
                <w:szCs w:val="24"/>
              </w:rPr>
              <w:t xml:space="preserve">, se debe identificar con claridad que datos contenidos en las documentales que son susceptibles de suprimirse, por ejemplo; </w:t>
            </w:r>
            <w:r w:rsidRPr="00FA0DC7">
              <w:rPr>
                <w:rFonts w:ascii="Palatino Linotype" w:hAnsi="Palatino Linotype" w:cs="Arial"/>
                <w:color w:val="000000"/>
                <w:sz w:val="2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24236" w:rsidRPr="00FA0DC7" w14:paraId="0432E791" w14:textId="77777777" w:rsidTr="009B7DC1">
        <w:tc>
          <w:tcPr>
            <w:cnfStyle w:val="001000000000" w:firstRow="0" w:lastRow="0" w:firstColumn="1" w:lastColumn="0" w:oddVBand="0" w:evenVBand="0" w:oddHBand="0" w:evenHBand="0" w:firstRowFirstColumn="0" w:firstRowLastColumn="0" w:lastRowFirstColumn="0" w:lastRowLastColumn="0"/>
            <w:tcW w:w="1838" w:type="dxa"/>
          </w:tcPr>
          <w:p w14:paraId="588A3F04" w14:textId="77777777" w:rsidR="00F24236" w:rsidRPr="00FA0DC7" w:rsidRDefault="00F24236" w:rsidP="009B7DC1">
            <w:pPr>
              <w:tabs>
                <w:tab w:val="left" w:pos="284"/>
              </w:tabs>
              <w:spacing w:line="360" w:lineRule="auto"/>
              <w:ind w:right="49"/>
              <w:jc w:val="both"/>
              <w:rPr>
                <w:rFonts w:ascii="Palatino Linotype" w:hAnsi="Palatino Linotype" w:cs="Arial"/>
                <w:bCs w:val="0"/>
                <w:sz w:val="20"/>
                <w:szCs w:val="24"/>
              </w:rPr>
            </w:pPr>
            <w:r w:rsidRPr="00FA0DC7">
              <w:rPr>
                <w:rFonts w:ascii="Palatino Linotype" w:eastAsia="MS Gothic" w:hAnsi="Palatino Linotype" w:cs="Times New Roman"/>
                <w:sz w:val="20"/>
                <w:szCs w:val="24"/>
              </w:rPr>
              <w:lastRenderedPageBreak/>
              <w:t xml:space="preserve">e) Condiciones especiales de la clasificación de la información como confidencial. </w:t>
            </w:r>
          </w:p>
        </w:tc>
        <w:tc>
          <w:tcPr>
            <w:tcW w:w="6667" w:type="dxa"/>
            <w:hideMark/>
          </w:tcPr>
          <w:p w14:paraId="4AA063C7" w14:textId="77777777" w:rsidR="00F24236" w:rsidRPr="00FA0DC7" w:rsidRDefault="00F24236" w:rsidP="009B7DC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FA0DC7">
              <w:rPr>
                <w:rFonts w:ascii="Palatino Linotype" w:hAnsi="Palatino Linotype" w:cs="Arial"/>
                <w:color w:val="000000"/>
                <w:sz w:val="20"/>
                <w:szCs w:val="24"/>
              </w:rPr>
              <w:t xml:space="preserve">Los artículos 148 y 120 de la Ley Estatal y de la Ley General, respectivamente, establecen que aun tratándose de datos personales, se podrán proporcionar, incluso sin solicitar el consentimiento de su titular. </w:t>
            </w:r>
          </w:p>
          <w:p w14:paraId="0620B5A5" w14:textId="77777777" w:rsidR="00F24236" w:rsidRPr="00FA0DC7" w:rsidRDefault="00F24236" w:rsidP="009B7DC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FA0DC7">
              <w:rPr>
                <w:rFonts w:ascii="Palatino Linotype"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FE52115" w14:textId="77777777" w:rsidR="00F24236" w:rsidRPr="00FA0DC7" w:rsidRDefault="00F24236" w:rsidP="009B7DC1">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FA0DC7">
              <w:rPr>
                <w:rFonts w:ascii="Palatino Linotype" w:hAnsi="Palatino Linotype" w:cs="Arial"/>
                <w:color w:val="000000"/>
                <w:sz w:val="2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A5D59" w14:textId="77777777" w:rsidR="00F24236" w:rsidRPr="00FA0DC7" w:rsidRDefault="00F24236" w:rsidP="00F24236">
      <w:pPr>
        <w:pStyle w:val="Prrafodelista"/>
        <w:tabs>
          <w:tab w:val="left" w:pos="284"/>
        </w:tabs>
        <w:ind w:left="0"/>
        <w:rPr>
          <w:rFonts w:ascii="Palatino Linotype" w:hAnsi="Palatino Linotype" w:cs="Arial"/>
          <w:color w:val="000000"/>
          <w:sz w:val="24"/>
        </w:rPr>
      </w:pPr>
    </w:p>
    <w:p w14:paraId="4D0BF799" w14:textId="77777777" w:rsidR="00F24236" w:rsidRPr="00FA0DC7" w:rsidRDefault="00F24236" w:rsidP="00F242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FA0DC7">
        <w:rPr>
          <w:rFonts w:ascii="Palatino Linotype" w:hAnsi="Palatino Linotype" w:cs="Arial"/>
          <w:sz w:val="24"/>
        </w:rPr>
        <w:t xml:space="preserve">Si el servidor público incumple con estas formalidades y entrega la información sin proteger los datos personales incumple con lo que estipula las disposiciones legales </w:t>
      </w:r>
      <w:r w:rsidRPr="00FA0DC7">
        <w:rPr>
          <w:rFonts w:ascii="Palatino Linotype" w:hAnsi="Palatino Linotype" w:cs="Arial"/>
          <w:sz w:val="24"/>
        </w:rPr>
        <w:lastRenderedPageBreak/>
        <w:t xml:space="preserve">establecidas, asimismo que si entrega un documento testado sin el debido acuerdo de clasificación. </w:t>
      </w:r>
    </w:p>
    <w:p w14:paraId="21913DD3" w14:textId="08DCD89D" w:rsidR="009E1309" w:rsidRPr="00FA0DC7" w:rsidRDefault="00F24236" w:rsidP="009E1309">
      <w:pPr>
        <w:keepNext/>
        <w:keepLines/>
        <w:tabs>
          <w:tab w:val="left" w:pos="284"/>
        </w:tabs>
        <w:spacing w:before="240"/>
        <w:outlineLvl w:val="0"/>
        <w:rPr>
          <w:rFonts w:ascii="Palatino Linotype" w:eastAsia="MS Gothic" w:hAnsi="Palatino Linotype" w:cstheme="majorBidi"/>
          <w:b/>
          <w:sz w:val="24"/>
          <w:szCs w:val="24"/>
        </w:rPr>
      </w:pPr>
      <w:bookmarkStart w:id="20" w:name="_Toc487739452"/>
      <w:bookmarkStart w:id="21" w:name="_Toc524344196"/>
      <w:bookmarkStart w:id="22" w:name="_Toc526271201"/>
      <w:bookmarkStart w:id="23" w:name="_Toc536106975"/>
      <w:bookmarkStart w:id="24" w:name="_Toc68793658"/>
      <w:bookmarkStart w:id="25" w:name="_Toc87549681"/>
      <w:r w:rsidRPr="00FA0DC7">
        <w:rPr>
          <w:rFonts w:ascii="Palatino Linotype" w:eastAsia="MS Gothic" w:hAnsi="Palatino Linotype" w:cstheme="majorBidi"/>
          <w:b/>
          <w:sz w:val="24"/>
          <w:szCs w:val="24"/>
        </w:rPr>
        <w:t>SEXTO</w:t>
      </w:r>
      <w:r w:rsidR="00C40454" w:rsidRPr="00FA0DC7">
        <w:rPr>
          <w:rFonts w:ascii="Palatino Linotype" w:eastAsia="MS Gothic" w:hAnsi="Palatino Linotype" w:cstheme="majorBidi"/>
          <w:b/>
          <w:sz w:val="24"/>
          <w:szCs w:val="24"/>
        </w:rPr>
        <w:t>. Vista a los Ó</w:t>
      </w:r>
      <w:r w:rsidR="009E1309" w:rsidRPr="00FA0DC7">
        <w:rPr>
          <w:rFonts w:ascii="Palatino Linotype" w:eastAsia="MS Gothic" w:hAnsi="Palatino Linotype" w:cstheme="majorBidi"/>
          <w:b/>
          <w:sz w:val="24"/>
          <w:szCs w:val="24"/>
        </w:rPr>
        <w:t xml:space="preserve">rganos </w:t>
      </w:r>
      <w:r w:rsidR="00C40454" w:rsidRPr="00FA0DC7">
        <w:rPr>
          <w:rFonts w:ascii="Palatino Linotype" w:eastAsia="MS Gothic" w:hAnsi="Palatino Linotype" w:cstheme="majorBidi"/>
          <w:b/>
          <w:sz w:val="24"/>
          <w:szCs w:val="24"/>
        </w:rPr>
        <w:t xml:space="preserve">Internos </w:t>
      </w:r>
      <w:r w:rsidR="009E1309" w:rsidRPr="00FA0DC7">
        <w:rPr>
          <w:rFonts w:ascii="Palatino Linotype" w:eastAsia="MS Gothic" w:hAnsi="Palatino Linotype" w:cstheme="majorBidi"/>
          <w:b/>
          <w:sz w:val="24"/>
          <w:szCs w:val="24"/>
        </w:rPr>
        <w:t xml:space="preserve">de </w:t>
      </w:r>
      <w:r w:rsidR="00C40454" w:rsidRPr="00FA0DC7">
        <w:rPr>
          <w:rFonts w:ascii="Palatino Linotype" w:eastAsia="MS Gothic" w:hAnsi="Palatino Linotype" w:cstheme="majorBidi"/>
          <w:b/>
          <w:sz w:val="24"/>
          <w:szCs w:val="24"/>
        </w:rPr>
        <w:t>C</w:t>
      </w:r>
      <w:r w:rsidR="009E1309" w:rsidRPr="00FA0DC7">
        <w:rPr>
          <w:rFonts w:ascii="Palatino Linotype" w:eastAsia="MS Gothic" w:hAnsi="Palatino Linotype" w:cstheme="majorBidi"/>
          <w:b/>
          <w:sz w:val="24"/>
          <w:szCs w:val="24"/>
        </w:rPr>
        <w:t>ontrol</w:t>
      </w:r>
      <w:bookmarkEnd w:id="20"/>
      <w:r w:rsidR="009E1309" w:rsidRPr="00FA0DC7">
        <w:rPr>
          <w:rFonts w:ascii="Palatino Linotype" w:eastAsia="MS Gothic" w:hAnsi="Palatino Linotype" w:cstheme="majorBidi"/>
          <w:b/>
          <w:sz w:val="24"/>
          <w:szCs w:val="24"/>
        </w:rPr>
        <w:t>.</w:t>
      </w:r>
      <w:bookmarkEnd w:id="21"/>
      <w:bookmarkEnd w:id="22"/>
      <w:bookmarkEnd w:id="23"/>
      <w:bookmarkEnd w:id="24"/>
      <w:bookmarkEnd w:id="25"/>
    </w:p>
    <w:p w14:paraId="2B4BE5E8" w14:textId="77777777" w:rsidR="009E1309" w:rsidRPr="00FA0DC7" w:rsidRDefault="009E1309" w:rsidP="009E130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A0DC7">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19BFC169" w14:textId="77777777" w:rsidR="009E1309" w:rsidRPr="00FA0DC7" w:rsidRDefault="009E1309" w:rsidP="009E1309">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6C6BA199" w14:textId="77777777" w:rsidR="009E1309" w:rsidRPr="00FA0DC7"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FA0DC7">
        <w:rPr>
          <w:rFonts w:ascii="Palatino Linotype" w:hAnsi="Palatino Linotype"/>
          <w:i/>
          <w:iCs/>
          <w:sz w:val="22"/>
          <w:szCs w:val="24"/>
        </w:rPr>
        <w:t>Artículo 222. Son causas de responsabilidad administrativa de los servidores públicos de los sujetos obligados, por incumplimiento de las obligaciones establecidas en la materia de la presente Ley, las siguientes:</w:t>
      </w:r>
    </w:p>
    <w:p w14:paraId="78235D38" w14:textId="77777777" w:rsidR="009E1309" w:rsidRPr="00FA0DC7"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FA0DC7">
        <w:rPr>
          <w:rFonts w:ascii="Palatino Linotype" w:hAnsi="Palatino Linotype"/>
          <w:i/>
          <w:iCs/>
          <w:sz w:val="22"/>
          <w:szCs w:val="24"/>
        </w:rPr>
        <w:t xml:space="preserve">I. Cualquier acto u omisión que provoque la suspensión o deficiencia en la atención de las solicitudes de información; </w:t>
      </w:r>
    </w:p>
    <w:p w14:paraId="7FBC2A3F" w14:textId="77777777" w:rsidR="009E1309" w:rsidRPr="00FA0DC7"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FA0DC7">
        <w:rPr>
          <w:rFonts w:ascii="Palatino Linotype" w:hAnsi="Palatino Linotype"/>
          <w:i/>
          <w:iCs/>
          <w:sz w:val="22"/>
          <w:szCs w:val="24"/>
        </w:rPr>
        <w:t>II. La falta de respuesta a las solicitudes de información en los plazos señalados en la normatividad aplicable;</w:t>
      </w:r>
    </w:p>
    <w:p w14:paraId="70ADAB4B" w14:textId="77777777" w:rsidR="009E1309" w:rsidRPr="00FA0DC7"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FA0DC7">
        <w:rPr>
          <w:rFonts w:ascii="Palatino Linotype" w:hAnsi="Palatino Linotype"/>
          <w:i/>
          <w:iCs/>
          <w:sz w:val="22"/>
          <w:szCs w:val="24"/>
        </w:rPr>
        <w:t>III. a XXI. …</w:t>
      </w:r>
    </w:p>
    <w:p w14:paraId="5191588D" w14:textId="77777777" w:rsidR="009E1309" w:rsidRPr="00FA0DC7" w:rsidRDefault="009E1309" w:rsidP="009E1309">
      <w:pPr>
        <w:tabs>
          <w:tab w:val="left" w:pos="284"/>
        </w:tabs>
        <w:spacing w:before="240" w:after="240" w:line="360" w:lineRule="auto"/>
        <w:ind w:left="567" w:right="567"/>
        <w:contextualSpacing/>
        <w:jc w:val="both"/>
        <w:rPr>
          <w:rFonts w:ascii="Palatino Linotype" w:eastAsiaTheme="minorEastAsia" w:hAnsi="Palatino Linotype" w:cs="Arial"/>
          <w:i/>
          <w:iCs/>
          <w:sz w:val="22"/>
          <w:szCs w:val="24"/>
          <w:lang w:val="es-ES_tradnl"/>
        </w:rPr>
      </w:pPr>
    </w:p>
    <w:p w14:paraId="4FFF0040" w14:textId="77777777" w:rsidR="009E1309" w:rsidRPr="00FA0DC7"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FA0DC7">
        <w:rPr>
          <w:rFonts w:ascii="Palatino Linotype" w:hAnsi="Palatino Linotype"/>
          <w:i/>
          <w:iCs/>
          <w:sz w:val="22"/>
          <w:szCs w:val="24"/>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4B967BA" w14:textId="77777777" w:rsidR="009E1309" w:rsidRPr="00FA0DC7"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p>
    <w:p w14:paraId="57CD0131" w14:textId="77777777" w:rsidR="009E1309" w:rsidRPr="00FA0DC7"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FA0DC7">
        <w:rPr>
          <w:rFonts w:ascii="Palatino Linotype" w:hAnsi="Palatino Linotype"/>
          <w:i/>
          <w:iCs/>
          <w:sz w:val="22"/>
          <w:szCs w:val="24"/>
        </w:rPr>
        <w:t>Artículo 59. Los servidores públicos habilitados tendrán las funciones siguientes:</w:t>
      </w:r>
    </w:p>
    <w:p w14:paraId="6EB39E99" w14:textId="77777777" w:rsidR="009E1309" w:rsidRPr="00FA0DC7"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p>
    <w:p w14:paraId="7BD83FB3" w14:textId="77777777" w:rsidR="009E1309" w:rsidRPr="00FA0DC7"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FA0DC7">
        <w:rPr>
          <w:rFonts w:ascii="Palatino Linotype" w:hAnsi="Palatino Linotype"/>
          <w:i/>
          <w:iCs/>
          <w:sz w:val="22"/>
          <w:szCs w:val="24"/>
        </w:rPr>
        <w:lastRenderedPageBreak/>
        <w:t xml:space="preserve">I. Localizar la información que le solicite la Unidad de Transparencia; </w:t>
      </w:r>
    </w:p>
    <w:p w14:paraId="3210BA6D" w14:textId="77777777" w:rsidR="009E1309" w:rsidRPr="00FA0DC7"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FA0DC7">
        <w:rPr>
          <w:rFonts w:ascii="Palatino Linotype" w:hAnsi="Palatino Linotype"/>
          <w:i/>
          <w:iCs/>
          <w:sz w:val="22"/>
          <w:szCs w:val="24"/>
        </w:rPr>
        <w:t>II. Proporcionar la información que obre en los archivos y que le sea solicitada por la Unidad de Transparencia;</w:t>
      </w:r>
    </w:p>
    <w:p w14:paraId="46CCBFF0" w14:textId="77777777" w:rsidR="009E1309" w:rsidRPr="00FA0DC7"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FA0DC7">
        <w:rPr>
          <w:rFonts w:ascii="Palatino Linotype" w:hAnsi="Palatino Linotype"/>
          <w:i/>
          <w:iCs/>
          <w:sz w:val="22"/>
          <w:szCs w:val="24"/>
        </w:rPr>
        <w:t>III. a VII. …</w:t>
      </w:r>
    </w:p>
    <w:p w14:paraId="37EC39F2" w14:textId="77777777" w:rsidR="009E1309" w:rsidRPr="00FA0DC7" w:rsidRDefault="009E1309" w:rsidP="009E1309">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7C77D7FF" w14:textId="77777777" w:rsidR="009E1309" w:rsidRPr="00FA0DC7" w:rsidRDefault="009E1309" w:rsidP="009E130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A0DC7">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1CA63EBC" w14:textId="77777777" w:rsidR="009E1309" w:rsidRPr="00FA0DC7" w:rsidRDefault="009E1309" w:rsidP="009E130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0C177C2" w14:textId="77777777" w:rsidR="009E1309" w:rsidRPr="00FA0DC7" w:rsidRDefault="009E1309" w:rsidP="009E130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A0DC7">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091C0F91" w14:textId="77777777" w:rsidR="009E1309" w:rsidRPr="00FA0DC7" w:rsidRDefault="009E1309" w:rsidP="009E130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48DE919" w14:textId="77777777" w:rsidR="009E1309" w:rsidRPr="00FA0DC7" w:rsidRDefault="009E1309" w:rsidP="009E130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A0DC7">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3341922" w14:textId="77777777" w:rsidR="009E1309" w:rsidRPr="00FA0DC7" w:rsidRDefault="009E1309" w:rsidP="009E1309">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FA0DC7">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20B4F7E8" w14:textId="77777777" w:rsidR="009E1309" w:rsidRPr="00FA0DC7" w:rsidRDefault="009E1309" w:rsidP="009E1309">
      <w:pPr>
        <w:pStyle w:val="Prrafodelista"/>
        <w:tabs>
          <w:tab w:val="left" w:pos="284"/>
        </w:tabs>
        <w:spacing w:before="240" w:after="240" w:line="360" w:lineRule="auto"/>
        <w:ind w:left="0"/>
        <w:jc w:val="both"/>
        <w:rPr>
          <w:rFonts w:ascii="Palatino Linotype" w:hAnsi="Palatino Linotype"/>
          <w:sz w:val="24"/>
        </w:rPr>
      </w:pPr>
    </w:p>
    <w:p w14:paraId="59974EDB" w14:textId="789D74A0" w:rsidR="009E1309" w:rsidRPr="00FA0DC7" w:rsidRDefault="009E1309" w:rsidP="009E1309">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FA0DC7">
        <w:rPr>
          <w:rFonts w:ascii="Palatino Linotype" w:hAnsi="Palatino Linotype"/>
          <w:sz w:val="24"/>
        </w:rPr>
        <w:lastRenderedPageBreak/>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w:t>
      </w:r>
      <w:r w:rsidR="00C40454" w:rsidRPr="00FA0DC7">
        <w:rPr>
          <w:rFonts w:ascii="Palatino Linotype" w:hAnsi="Palatino Linotype"/>
          <w:sz w:val="24"/>
        </w:rPr>
        <w:t xml:space="preserve">interno de </w:t>
      </w:r>
      <w:r w:rsidRPr="00FA0DC7">
        <w:rPr>
          <w:rFonts w:ascii="Palatino Linotype" w:hAnsi="Palatino Linotype"/>
          <w:sz w:val="24"/>
        </w:rPr>
        <w:t>control, para que inicie, en su caso, el procedimiento de responsabilidad respectivo.</w:t>
      </w:r>
    </w:p>
    <w:p w14:paraId="0B52C0E2" w14:textId="77777777" w:rsidR="009E1309" w:rsidRPr="00FA0DC7" w:rsidRDefault="009E1309" w:rsidP="009E1309">
      <w:pPr>
        <w:pStyle w:val="Prrafodelista"/>
        <w:tabs>
          <w:tab w:val="left" w:pos="567"/>
        </w:tabs>
        <w:spacing w:line="360" w:lineRule="auto"/>
        <w:ind w:left="0"/>
        <w:jc w:val="both"/>
        <w:rPr>
          <w:rFonts w:ascii="Palatino Linotype" w:eastAsia="Calibri" w:hAnsi="Palatino Linotype" w:cs="Arial"/>
          <w:sz w:val="24"/>
        </w:rPr>
      </w:pPr>
    </w:p>
    <w:p w14:paraId="18814E0F" w14:textId="77777777" w:rsidR="005000AA" w:rsidRPr="00FA0DC7"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FA0DC7">
        <w:rPr>
          <w:rFonts w:ascii="Palatino Linotype" w:hAnsi="Palatino Linotype" w:cs="Arial"/>
          <w:color w:val="222222"/>
          <w:sz w:val="24"/>
          <w:lang w:eastAsia="es-MX"/>
        </w:rPr>
        <w:t xml:space="preserve">Por lo anteriormente expuesto y fundado, este </w:t>
      </w:r>
      <w:r w:rsidRPr="00FA0DC7">
        <w:rPr>
          <w:rFonts w:ascii="Palatino Linotype" w:hAnsi="Palatino Linotype" w:cs="Arial"/>
          <w:b/>
          <w:bCs/>
          <w:color w:val="222222"/>
          <w:sz w:val="24"/>
          <w:lang w:eastAsia="es-MX"/>
        </w:rPr>
        <w:t>ÓRGANO GARANTE</w:t>
      </w:r>
      <w:r w:rsidRPr="00FA0DC7">
        <w:rPr>
          <w:rFonts w:ascii="Palatino Linotype" w:hAnsi="Palatino Linotype" w:cs="Arial"/>
          <w:color w:val="222222"/>
          <w:sz w:val="24"/>
          <w:lang w:eastAsia="es-MX"/>
        </w:rPr>
        <w:t xml:space="preserve"> emite los siguientes:</w:t>
      </w:r>
    </w:p>
    <w:p w14:paraId="463AEB82" w14:textId="1A6F6637" w:rsidR="005000AA" w:rsidRPr="00FA0DC7" w:rsidRDefault="005000AA" w:rsidP="00C53585">
      <w:pPr>
        <w:pStyle w:val="Ttulo1"/>
        <w:jc w:val="center"/>
        <w:rPr>
          <w:rFonts w:ascii="Palatino Linotype" w:hAnsi="Palatino Linotype"/>
          <w:b/>
          <w:color w:val="auto"/>
          <w:sz w:val="24"/>
          <w:szCs w:val="24"/>
        </w:rPr>
      </w:pPr>
      <w:bookmarkStart w:id="26" w:name="_Toc4061692"/>
      <w:bookmarkStart w:id="27" w:name="_Toc486525261"/>
      <w:bookmarkStart w:id="28" w:name="_Toc445745148"/>
      <w:bookmarkStart w:id="29" w:name="_Toc447699324"/>
      <w:bookmarkStart w:id="30" w:name="_Toc87549684"/>
      <w:r w:rsidRPr="00FA0DC7">
        <w:rPr>
          <w:rFonts w:ascii="Palatino Linotype" w:hAnsi="Palatino Linotype"/>
          <w:b/>
          <w:color w:val="auto"/>
          <w:sz w:val="24"/>
          <w:szCs w:val="24"/>
        </w:rPr>
        <w:t>R E S O L U T I V O S</w:t>
      </w:r>
      <w:bookmarkEnd w:id="26"/>
      <w:bookmarkEnd w:id="27"/>
      <w:bookmarkEnd w:id="28"/>
      <w:bookmarkEnd w:id="29"/>
      <w:bookmarkEnd w:id="30"/>
    </w:p>
    <w:p w14:paraId="2B38CFA8" w14:textId="77777777" w:rsidR="00C53585" w:rsidRPr="00FA0DC7" w:rsidRDefault="00C53585" w:rsidP="00616297">
      <w:pPr>
        <w:tabs>
          <w:tab w:val="left" w:pos="284"/>
        </w:tabs>
        <w:spacing w:line="360" w:lineRule="auto"/>
        <w:jc w:val="both"/>
        <w:rPr>
          <w:rFonts w:ascii="Palatino Linotype" w:hAnsi="Palatino Linotype" w:cs="Arial"/>
          <w:b/>
          <w:sz w:val="24"/>
          <w:szCs w:val="24"/>
          <w:lang w:val="es-ES_tradnl"/>
        </w:rPr>
      </w:pPr>
    </w:p>
    <w:p w14:paraId="33D6D94C" w14:textId="2DECEA26" w:rsidR="00F24236" w:rsidRPr="00FA0DC7" w:rsidRDefault="00F24236" w:rsidP="00F24236">
      <w:pPr>
        <w:spacing w:line="360" w:lineRule="auto"/>
        <w:jc w:val="both"/>
        <w:rPr>
          <w:rFonts w:ascii="Palatino Linotype" w:hAnsi="Palatino Linotype"/>
          <w:sz w:val="24"/>
          <w:szCs w:val="24"/>
        </w:rPr>
      </w:pPr>
      <w:r w:rsidRPr="00FA0DC7">
        <w:rPr>
          <w:rFonts w:ascii="Palatino Linotype" w:hAnsi="Palatino Linotype" w:cs="Arial"/>
          <w:b/>
          <w:sz w:val="24"/>
          <w:szCs w:val="24"/>
        </w:rPr>
        <w:t xml:space="preserve">PRIMERO. </w:t>
      </w:r>
      <w:r w:rsidRPr="00FA0DC7">
        <w:rPr>
          <w:rFonts w:ascii="Palatino Linotype" w:hAnsi="Palatino Linotype" w:cs="Arial"/>
          <w:sz w:val="24"/>
          <w:szCs w:val="24"/>
        </w:rPr>
        <w:t>Resultan fundadas las</w:t>
      </w:r>
      <w:r w:rsidRPr="00FA0DC7">
        <w:rPr>
          <w:rFonts w:ascii="Palatino Linotype" w:hAnsi="Palatino Linotype" w:cs="Arial"/>
          <w:b/>
          <w:sz w:val="24"/>
          <w:szCs w:val="24"/>
        </w:rPr>
        <w:t xml:space="preserve"> </w:t>
      </w:r>
      <w:r w:rsidRPr="00FA0DC7">
        <w:rPr>
          <w:rFonts w:ascii="Palatino Linotype" w:hAnsi="Palatino Linotype" w:cs="Arial"/>
          <w:sz w:val="24"/>
          <w:szCs w:val="24"/>
          <w:lang w:val="es-ES"/>
        </w:rPr>
        <w:t xml:space="preserve">razones o motivos de inconformidad hechos valer </w:t>
      </w:r>
      <w:r w:rsidRPr="00FA0DC7">
        <w:rPr>
          <w:rFonts w:ascii="Palatino Linotype" w:eastAsia="Calibri" w:hAnsi="Palatino Linotype" w:cs="Arial"/>
          <w:sz w:val="24"/>
          <w:szCs w:val="24"/>
          <w:lang w:val="es-ES"/>
        </w:rPr>
        <w:t xml:space="preserve">en el recurso de revisión </w:t>
      </w:r>
      <w:r w:rsidRPr="00FA0DC7">
        <w:rPr>
          <w:rFonts w:ascii="Palatino Linotype" w:eastAsia="Calibri" w:hAnsi="Palatino Linotype" w:cs="Arial"/>
          <w:b/>
          <w:sz w:val="24"/>
          <w:szCs w:val="24"/>
          <w:lang w:val="es-ES"/>
        </w:rPr>
        <w:t>05553</w:t>
      </w:r>
      <w:r w:rsidRPr="00FA0DC7">
        <w:rPr>
          <w:rFonts w:ascii="Palatino Linotype" w:eastAsia="Calibri" w:hAnsi="Palatino Linotype" w:cs="Tahoma"/>
          <w:b/>
          <w:sz w:val="24"/>
          <w:szCs w:val="24"/>
          <w:lang w:eastAsia="en-US"/>
        </w:rPr>
        <w:t>/INFOEM/IP/RR/2022</w:t>
      </w:r>
      <w:r w:rsidRPr="00FA0DC7">
        <w:rPr>
          <w:rFonts w:ascii="Palatino Linotype" w:eastAsia="Calibri" w:hAnsi="Palatino Linotype" w:cs="Tahoma"/>
          <w:sz w:val="24"/>
          <w:szCs w:val="24"/>
          <w:lang w:eastAsia="en-US"/>
        </w:rPr>
        <w:t xml:space="preserve"> </w:t>
      </w:r>
      <w:r w:rsidRPr="00FA0DC7">
        <w:rPr>
          <w:rFonts w:ascii="Palatino Linotype" w:hAnsi="Palatino Linotype"/>
          <w:b/>
          <w:sz w:val="24"/>
          <w:szCs w:val="24"/>
        </w:rPr>
        <w:t xml:space="preserve"> </w:t>
      </w:r>
      <w:r w:rsidRPr="00FA0DC7">
        <w:rPr>
          <w:rFonts w:ascii="Palatino Linotype" w:hAnsi="Palatino Linotype"/>
          <w:sz w:val="24"/>
          <w:szCs w:val="24"/>
        </w:rPr>
        <w:t>en términos de los</w:t>
      </w:r>
      <w:r w:rsidR="00C40454" w:rsidRPr="00FA0DC7">
        <w:rPr>
          <w:rFonts w:ascii="Palatino Linotype" w:hAnsi="Palatino Linotype"/>
          <w:b/>
          <w:bCs/>
          <w:sz w:val="24"/>
          <w:szCs w:val="24"/>
        </w:rPr>
        <w:t xml:space="preserve"> c</w:t>
      </w:r>
      <w:r w:rsidRPr="00FA0DC7">
        <w:rPr>
          <w:rFonts w:ascii="Palatino Linotype" w:hAnsi="Palatino Linotype"/>
          <w:b/>
          <w:bCs/>
          <w:sz w:val="24"/>
          <w:szCs w:val="24"/>
        </w:rPr>
        <w:t>onsiderandos</w:t>
      </w:r>
      <w:r w:rsidRPr="00FA0DC7">
        <w:rPr>
          <w:rFonts w:ascii="Palatino Linotype" w:hAnsi="Palatino Linotype"/>
          <w:sz w:val="24"/>
          <w:szCs w:val="24"/>
        </w:rPr>
        <w:t xml:space="preserve"> </w:t>
      </w:r>
      <w:r w:rsidRPr="00FA0DC7">
        <w:rPr>
          <w:rFonts w:ascii="Palatino Linotype" w:hAnsi="Palatino Linotype"/>
          <w:b/>
          <w:sz w:val="24"/>
          <w:szCs w:val="24"/>
        </w:rPr>
        <w:t>CUARTO y QUINTO</w:t>
      </w:r>
      <w:r w:rsidRPr="00FA0DC7">
        <w:rPr>
          <w:rFonts w:ascii="Palatino Linotype" w:hAnsi="Palatino Linotype"/>
          <w:sz w:val="24"/>
          <w:szCs w:val="24"/>
        </w:rPr>
        <w:t xml:space="preserve"> de la presente resolución.</w:t>
      </w:r>
    </w:p>
    <w:p w14:paraId="545AF84C" w14:textId="77777777" w:rsidR="00F24236" w:rsidRPr="00FA0DC7" w:rsidRDefault="00F24236" w:rsidP="00F24236">
      <w:pPr>
        <w:spacing w:line="360" w:lineRule="auto"/>
        <w:contextualSpacing/>
        <w:jc w:val="both"/>
        <w:rPr>
          <w:rFonts w:ascii="Palatino Linotype" w:eastAsia="Calibri" w:hAnsi="Palatino Linotype" w:cs="Arial"/>
          <w:b/>
          <w:bCs/>
          <w:sz w:val="24"/>
          <w:szCs w:val="24"/>
          <w:lang w:val="es-ES"/>
        </w:rPr>
      </w:pPr>
    </w:p>
    <w:p w14:paraId="77104CA6" w14:textId="74DF9163" w:rsidR="00D6652D" w:rsidRPr="00FA0DC7" w:rsidRDefault="00F24236" w:rsidP="00D6652D">
      <w:pPr>
        <w:pStyle w:val="Sinespaciado"/>
        <w:spacing w:line="360" w:lineRule="auto"/>
        <w:ind w:left="0" w:right="0"/>
        <w:rPr>
          <w:rFonts w:ascii="Palatino Linotype" w:eastAsia="Calibri" w:hAnsi="Palatino Linotype" w:cs="Arial"/>
          <w:sz w:val="24"/>
          <w:lang w:val="es-ES"/>
        </w:rPr>
      </w:pPr>
      <w:r w:rsidRPr="00FA0DC7">
        <w:rPr>
          <w:rFonts w:ascii="Palatino Linotype" w:eastAsia="Calibri" w:hAnsi="Palatino Linotype" w:cs="Arial"/>
          <w:b/>
          <w:bCs/>
          <w:sz w:val="24"/>
          <w:lang w:val="es-ES"/>
        </w:rPr>
        <w:t xml:space="preserve">SEGUNDO. </w:t>
      </w:r>
      <w:r w:rsidRPr="00FA0DC7">
        <w:rPr>
          <w:rFonts w:ascii="Palatino Linotype" w:eastAsia="Calibri" w:hAnsi="Palatino Linotype" w:cs="Arial"/>
          <w:bCs/>
          <w:sz w:val="24"/>
          <w:lang w:val="es-ES"/>
        </w:rPr>
        <w:t xml:space="preserve">Se  </w:t>
      </w:r>
      <w:r w:rsidRPr="00FA0DC7">
        <w:rPr>
          <w:rFonts w:ascii="Palatino Linotype" w:eastAsia="Calibri" w:hAnsi="Palatino Linotype" w:cs="Arial"/>
          <w:b/>
          <w:bCs/>
          <w:sz w:val="24"/>
          <w:lang w:val="es-ES"/>
        </w:rPr>
        <w:t xml:space="preserve">ORDENA </w:t>
      </w:r>
      <w:r w:rsidRPr="00FA0DC7">
        <w:rPr>
          <w:rFonts w:ascii="Palatino Linotype" w:eastAsia="Calibri" w:hAnsi="Palatino Linotype" w:cs="Arial"/>
          <w:bCs/>
          <w:sz w:val="24"/>
          <w:lang w:val="es-ES"/>
        </w:rPr>
        <w:t xml:space="preserve">al </w:t>
      </w:r>
      <w:r w:rsidRPr="00FA0DC7">
        <w:rPr>
          <w:rFonts w:ascii="Palatino Linotype" w:eastAsia="Calibri" w:hAnsi="Palatino Linotype" w:cs="Arial"/>
          <w:b/>
          <w:bCs/>
          <w:sz w:val="24"/>
          <w:lang w:val="es-ES"/>
        </w:rPr>
        <w:t>Ayuntamiento de Toluca</w:t>
      </w:r>
      <w:r w:rsidR="00C40454" w:rsidRPr="00FA0DC7">
        <w:rPr>
          <w:rFonts w:ascii="Palatino Linotype" w:eastAsia="Calibri" w:hAnsi="Palatino Linotype" w:cs="Arial"/>
          <w:b/>
          <w:bCs/>
          <w:sz w:val="24"/>
          <w:lang w:val="es-ES"/>
        </w:rPr>
        <w:t>,</w:t>
      </w:r>
      <w:r w:rsidRPr="00FA0DC7">
        <w:rPr>
          <w:rFonts w:ascii="Palatino Linotype" w:eastAsia="Calibri" w:hAnsi="Palatino Linotype" w:cs="Arial"/>
          <w:b/>
          <w:bCs/>
          <w:sz w:val="24"/>
          <w:lang w:val="es-ES"/>
        </w:rPr>
        <w:t xml:space="preserve"> </w:t>
      </w:r>
      <w:r w:rsidRPr="00FA0DC7">
        <w:rPr>
          <w:rFonts w:ascii="Palatino Linotype" w:eastAsia="Calibri" w:hAnsi="Palatino Linotype" w:cs="Arial"/>
          <w:bCs/>
          <w:sz w:val="24"/>
          <w:lang w:val="es-ES"/>
        </w:rPr>
        <w:t xml:space="preserve">entregar vía </w:t>
      </w:r>
      <w:r w:rsidRPr="00FA0DC7">
        <w:rPr>
          <w:rFonts w:ascii="Palatino Linotype" w:eastAsia="Calibri" w:hAnsi="Palatino Linotype" w:cs="Arial"/>
          <w:b/>
          <w:bCs/>
          <w:sz w:val="24"/>
          <w:lang w:val="es-ES"/>
        </w:rPr>
        <w:t xml:space="preserve">Sistema de Acceso a la Información Mexiquense (SAIMEX), </w:t>
      </w:r>
      <w:r w:rsidR="00EF0DD6" w:rsidRPr="00FA0DC7">
        <w:rPr>
          <w:rFonts w:ascii="Palatino Linotype" w:eastAsia="Calibri" w:hAnsi="Palatino Linotype" w:cs="Arial"/>
          <w:bCs/>
          <w:sz w:val="24"/>
          <w:lang w:val="es-ES"/>
        </w:rPr>
        <w:t>d</w:t>
      </w:r>
      <w:r w:rsidRPr="00FA0DC7">
        <w:rPr>
          <w:rFonts w:ascii="Palatino Linotype" w:eastAsia="Calibri" w:hAnsi="Palatino Linotype" w:cs="Arial"/>
          <w:bCs/>
          <w:sz w:val="24"/>
          <w:lang w:val="es-ES"/>
        </w:rPr>
        <w:t xml:space="preserve">e ser el caso en </w:t>
      </w:r>
      <w:r w:rsidRPr="00FA0DC7">
        <w:rPr>
          <w:rFonts w:ascii="Palatino Linotype" w:eastAsia="Calibri" w:hAnsi="Palatino Linotype" w:cs="Arial"/>
          <w:sz w:val="24"/>
          <w:lang w:val="es-ES"/>
        </w:rPr>
        <w:t>versión pública,</w:t>
      </w:r>
      <w:r w:rsidR="00D6652D" w:rsidRPr="00FA0DC7">
        <w:rPr>
          <w:rFonts w:ascii="Palatino Linotype" w:eastAsia="Calibri" w:hAnsi="Palatino Linotype" w:cs="Arial"/>
          <w:sz w:val="24"/>
          <w:lang w:val="es-ES"/>
        </w:rPr>
        <w:t xml:space="preserve"> </w:t>
      </w:r>
      <w:r w:rsidR="00D6652D" w:rsidRPr="00FA0DC7">
        <w:rPr>
          <w:rFonts w:ascii="Palatino Linotype" w:hAnsi="Palatino Linotype"/>
          <w:sz w:val="24"/>
        </w:rPr>
        <w:t xml:space="preserve">de los trámites y servicios señalados en la solicitud </w:t>
      </w:r>
      <w:r w:rsidR="00D6652D" w:rsidRPr="00FA0DC7">
        <w:rPr>
          <w:rFonts w:ascii="Palatino Linotype" w:eastAsia="Calibri" w:hAnsi="Palatino Linotype" w:cs="Arial"/>
          <w:sz w:val="24"/>
          <w:lang w:val="es-ES"/>
        </w:rPr>
        <w:t>00582/TOLUCA/IP/2022, al veintiocho (28) de febrero de dos mil veintidós, los documentos donde conste la siguiente información:</w:t>
      </w:r>
    </w:p>
    <w:p w14:paraId="79EA8543" w14:textId="77777777" w:rsidR="00D6652D" w:rsidRPr="00FA0DC7" w:rsidRDefault="00D6652D" w:rsidP="00F24236">
      <w:pPr>
        <w:pStyle w:val="Sinespaciado"/>
        <w:spacing w:line="360" w:lineRule="auto"/>
        <w:ind w:left="0" w:right="0"/>
        <w:rPr>
          <w:rFonts w:ascii="Palatino Linotype" w:eastAsia="Calibri" w:hAnsi="Palatino Linotype" w:cs="Arial"/>
          <w:sz w:val="22"/>
          <w:lang w:val="es-ES"/>
        </w:rPr>
      </w:pPr>
    </w:p>
    <w:p w14:paraId="7784650D" w14:textId="77777777" w:rsidR="00D6652D" w:rsidRPr="00FA0DC7" w:rsidRDefault="00D6652D" w:rsidP="00D6652D">
      <w:pPr>
        <w:pStyle w:val="Prrafodelista"/>
        <w:numPr>
          <w:ilvl w:val="3"/>
          <w:numId w:val="2"/>
        </w:numPr>
        <w:spacing w:line="360" w:lineRule="auto"/>
        <w:ind w:left="709"/>
        <w:jc w:val="both"/>
        <w:rPr>
          <w:rFonts w:ascii="Palatino Linotype" w:hAnsi="Palatino Linotype" w:cs="Arial"/>
        </w:rPr>
      </w:pPr>
      <w:r w:rsidRPr="00FA0DC7">
        <w:rPr>
          <w:rFonts w:ascii="Palatino Linotype" w:hAnsi="Palatino Linotype" w:cs="Arial"/>
        </w:rPr>
        <w:t>Procedimiento;</w:t>
      </w:r>
    </w:p>
    <w:p w14:paraId="2D259DC8" w14:textId="77777777" w:rsidR="00D6652D" w:rsidRPr="00FA0DC7" w:rsidRDefault="00D6652D" w:rsidP="00D6652D">
      <w:pPr>
        <w:pStyle w:val="Prrafodelista"/>
        <w:numPr>
          <w:ilvl w:val="3"/>
          <w:numId w:val="2"/>
        </w:numPr>
        <w:spacing w:line="360" w:lineRule="auto"/>
        <w:ind w:left="709"/>
        <w:jc w:val="both"/>
        <w:rPr>
          <w:rFonts w:ascii="Palatino Linotype" w:hAnsi="Palatino Linotype" w:cs="Arial"/>
        </w:rPr>
      </w:pPr>
      <w:r w:rsidRPr="00FA0DC7">
        <w:rPr>
          <w:rFonts w:ascii="Palatino Linotype" w:hAnsi="Palatino Linotype" w:cs="Arial"/>
        </w:rPr>
        <w:lastRenderedPageBreak/>
        <w:t>Costos;</w:t>
      </w:r>
    </w:p>
    <w:p w14:paraId="1722D774" w14:textId="77777777" w:rsidR="00D6652D" w:rsidRPr="00FA0DC7" w:rsidRDefault="00D6652D" w:rsidP="00D6652D">
      <w:pPr>
        <w:pStyle w:val="Prrafodelista"/>
        <w:numPr>
          <w:ilvl w:val="3"/>
          <w:numId w:val="2"/>
        </w:numPr>
        <w:spacing w:line="360" w:lineRule="auto"/>
        <w:ind w:left="709"/>
        <w:jc w:val="both"/>
        <w:rPr>
          <w:rFonts w:ascii="Palatino Linotype" w:hAnsi="Palatino Linotype" w:cs="Arial"/>
        </w:rPr>
      </w:pPr>
      <w:r w:rsidRPr="00FA0DC7">
        <w:rPr>
          <w:rFonts w:ascii="Palatino Linotype" w:hAnsi="Palatino Linotype" w:cs="Arial"/>
        </w:rPr>
        <w:t>Formatos;</w:t>
      </w:r>
    </w:p>
    <w:p w14:paraId="2EB02FCB" w14:textId="77777777" w:rsidR="00D6652D" w:rsidRPr="00FA0DC7" w:rsidRDefault="00D6652D" w:rsidP="00D6652D">
      <w:pPr>
        <w:pStyle w:val="Prrafodelista"/>
        <w:numPr>
          <w:ilvl w:val="3"/>
          <w:numId w:val="2"/>
        </w:numPr>
        <w:spacing w:line="360" w:lineRule="auto"/>
        <w:ind w:left="709"/>
        <w:jc w:val="both"/>
        <w:rPr>
          <w:rFonts w:ascii="Palatino Linotype" w:hAnsi="Palatino Linotype" w:cs="Arial"/>
        </w:rPr>
      </w:pPr>
      <w:r w:rsidRPr="00FA0DC7">
        <w:rPr>
          <w:rFonts w:ascii="Palatino Linotype" w:hAnsi="Palatino Linotype" w:cs="Arial"/>
        </w:rPr>
        <w:t>Servidor o Servidores Públicos responsables.</w:t>
      </w:r>
    </w:p>
    <w:p w14:paraId="175A1FD8" w14:textId="77777777" w:rsidR="00D6652D" w:rsidRPr="00FA0DC7" w:rsidRDefault="00D6652D" w:rsidP="00F24236">
      <w:pPr>
        <w:pStyle w:val="Sinespaciado"/>
        <w:spacing w:line="360" w:lineRule="auto"/>
        <w:ind w:left="0" w:right="0"/>
        <w:rPr>
          <w:rFonts w:ascii="Palatino Linotype" w:eastAsia="Calibri" w:hAnsi="Palatino Linotype" w:cs="Arial"/>
          <w:sz w:val="24"/>
          <w:lang w:val="es-ES"/>
        </w:rPr>
      </w:pPr>
    </w:p>
    <w:p w14:paraId="10B95936" w14:textId="77777777" w:rsidR="00F24236" w:rsidRPr="00FA0DC7" w:rsidRDefault="00F24236" w:rsidP="00F24236">
      <w:pPr>
        <w:spacing w:line="360" w:lineRule="auto"/>
        <w:jc w:val="both"/>
        <w:rPr>
          <w:rFonts w:ascii="Palatino Linotype" w:eastAsia="Calibri" w:hAnsi="Palatino Linotype" w:cs="Arial"/>
          <w:sz w:val="24"/>
          <w:szCs w:val="24"/>
        </w:rPr>
      </w:pPr>
      <w:r w:rsidRPr="00FA0DC7">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1A01827" w14:textId="77777777" w:rsidR="00F24236" w:rsidRPr="00FA0DC7" w:rsidRDefault="00F24236" w:rsidP="00F24236">
      <w:pPr>
        <w:spacing w:line="360" w:lineRule="auto"/>
        <w:jc w:val="both"/>
        <w:rPr>
          <w:rFonts w:ascii="Palatino Linotype" w:eastAsia="Calibri" w:hAnsi="Palatino Linotype" w:cs="Arial"/>
          <w:sz w:val="24"/>
          <w:szCs w:val="24"/>
        </w:rPr>
      </w:pPr>
    </w:p>
    <w:p w14:paraId="1DFDAE08" w14:textId="77777777" w:rsidR="00F24236" w:rsidRPr="00FA0DC7" w:rsidRDefault="00F24236" w:rsidP="00F24236">
      <w:pPr>
        <w:tabs>
          <w:tab w:val="left" w:pos="284"/>
          <w:tab w:val="left" w:pos="8080"/>
        </w:tabs>
        <w:spacing w:line="360" w:lineRule="auto"/>
        <w:ind w:right="49"/>
        <w:contextualSpacing/>
        <w:jc w:val="both"/>
        <w:rPr>
          <w:rFonts w:ascii="Palatino Linotype" w:hAnsi="Palatino Linotype" w:cs="Arial"/>
          <w:color w:val="222222"/>
          <w:sz w:val="24"/>
          <w:szCs w:val="24"/>
          <w:shd w:val="clear" w:color="auto" w:fill="FFFFFF"/>
        </w:rPr>
      </w:pPr>
      <w:r w:rsidRPr="00FA0DC7">
        <w:rPr>
          <w:rFonts w:ascii="Palatino Linotype" w:eastAsia="Palatino Linotype" w:hAnsi="Palatino Linotype" w:cs="Palatino Linotype"/>
          <w:b/>
          <w:sz w:val="24"/>
          <w:szCs w:val="24"/>
          <w:lang w:val="es-ES_tradnl"/>
        </w:rPr>
        <w:t xml:space="preserve">TERCERO. </w:t>
      </w:r>
      <w:r w:rsidRPr="00FA0DC7">
        <w:rPr>
          <w:rFonts w:ascii="Palatino Linotype" w:hAnsi="Palatino Linotype" w:cs="Arial"/>
          <w:b/>
          <w:color w:val="222222"/>
          <w:sz w:val="24"/>
          <w:szCs w:val="24"/>
          <w:shd w:val="clear" w:color="auto" w:fill="FFFFFF"/>
        </w:rPr>
        <w:t>NOTIFÍQUESE</w:t>
      </w:r>
      <w:r w:rsidRPr="00FA0DC7">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FA0DC7">
        <w:rPr>
          <w:rFonts w:ascii="Palatino Linotype" w:hAnsi="Palatino Linotype" w:cs="Arial"/>
          <w:b/>
          <w:color w:val="222222"/>
          <w:sz w:val="24"/>
          <w:szCs w:val="24"/>
          <w:shd w:val="clear" w:color="auto" w:fill="FFFFFF"/>
        </w:rPr>
        <w:t>dé cumplimiento a lo ordenado dentro del plazo de diez días hábiles,</w:t>
      </w:r>
      <w:r w:rsidRPr="00FA0DC7">
        <w:rPr>
          <w:rFonts w:ascii="Palatino Linotype" w:hAnsi="Palatino Linotype" w:cs="Arial"/>
          <w:color w:val="222222"/>
          <w:sz w:val="24"/>
          <w:szCs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9459260" w14:textId="77777777" w:rsidR="00F24236" w:rsidRPr="00FA0DC7" w:rsidRDefault="00F24236" w:rsidP="00F24236">
      <w:pPr>
        <w:tabs>
          <w:tab w:val="left" w:pos="284"/>
          <w:tab w:val="left" w:pos="8080"/>
        </w:tabs>
        <w:spacing w:line="360" w:lineRule="auto"/>
        <w:ind w:right="49"/>
        <w:contextualSpacing/>
        <w:jc w:val="both"/>
        <w:rPr>
          <w:rFonts w:ascii="Palatino Linotype" w:hAnsi="Palatino Linotype" w:cs="Arial"/>
          <w:color w:val="222222"/>
          <w:sz w:val="24"/>
          <w:szCs w:val="24"/>
          <w:shd w:val="clear" w:color="auto" w:fill="FFFFFF"/>
        </w:rPr>
      </w:pPr>
    </w:p>
    <w:p w14:paraId="54239724" w14:textId="280A2BF8" w:rsidR="00F24236" w:rsidRPr="00FA0DC7" w:rsidRDefault="00F24236" w:rsidP="00F24236">
      <w:pPr>
        <w:tabs>
          <w:tab w:val="left" w:pos="284"/>
          <w:tab w:val="left" w:pos="8080"/>
        </w:tabs>
        <w:spacing w:line="360" w:lineRule="auto"/>
        <w:ind w:right="49"/>
        <w:contextualSpacing/>
        <w:jc w:val="both"/>
        <w:rPr>
          <w:rFonts w:ascii="Palatino Linotype" w:eastAsia="MS Mincho" w:hAnsi="Palatino Linotype"/>
          <w:sz w:val="24"/>
          <w:szCs w:val="24"/>
          <w:lang w:val="es-ES_tradnl"/>
        </w:rPr>
      </w:pPr>
      <w:r w:rsidRPr="00FA0DC7">
        <w:rPr>
          <w:rFonts w:ascii="Palatino Linotype" w:hAnsi="Palatino Linotype" w:cs="Arial"/>
          <w:b/>
          <w:sz w:val="24"/>
          <w:szCs w:val="24"/>
          <w:lang w:val="es-ES_tradnl"/>
        </w:rPr>
        <w:lastRenderedPageBreak/>
        <w:t xml:space="preserve">CUARTO. </w:t>
      </w:r>
      <w:r w:rsidRPr="00FA0DC7">
        <w:rPr>
          <w:rFonts w:ascii="Palatino Linotype" w:hAnsi="Palatino Linotype"/>
          <w:b/>
          <w:bCs/>
          <w:color w:val="222222"/>
          <w:sz w:val="24"/>
          <w:szCs w:val="24"/>
          <w:lang w:val="es-ES"/>
        </w:rPr>
        <w:t xml:space="preserve">Notifíquese </w:t>
      </w:r>
      <w:r w:rsidRPr="00FA0DC7">
        <w:rPr>
          <w:rFonts w:ascii="Palatino Linotype" w:hAnsi="Palatino Linotype"/>
          <w:bCs/>
          <w:color w:val="222222"/>
          <w:sz w:val="24"/>
          <w:szCs w:val="24"/>
          <w:lang w:val="es-ES"/>
        </w:rPr>
        <w:t xml:space="preserve">al </w:t>
      </w:r>
      <w:r w:rsidRPr="00FA0DC7">
        <w:rPr>
          <w:rFonts w:ascii="Palatino Linotype" w:hAnsi="Palatino Linotype"/>
          <w:b/>
          <w:bCs/>
          <w:color w:val="222222"/>
          <w:sz w:val="24"/>
          <w:szCs w:val="24"/>
          <w:lang w:val="es-ES"/>
        </w:rPr>
        <w:t>RECURRENTE</w:t>
      </w:r>
      <w:r w:rsidRPr="00FA0DC7">
        <w:rPr>
          <w:rFonts w:ascii="Palatino Linotype" w:hAnsi="Palatino Linotype"/>
          <w:b/>
          <w:color w:val="222222"/>
          <w:sz w:val="24"/>
          <w:szCs w:val="24"/>
          <w:lang w:val="es-ES"/>
        </w:rPr>
        <w:t xml:space="preserve"> </w:t>
      </w:r>
      <w:r w:rsidRPr="00FA0DC7">
        <w:rPr>
          <w:rFonts w:ascii="Palatino Linotype" w:eastAsiaTheme="minorEastAsia" w:hAnsi="Palatino Linotype"/>
          <w:sz w:val="24"/>
          <w:szCs w:val="24"/>
          <w:lang w:val="es-ES_tradnl"/>
        </w:rPr>
        <w:t>la presente resolución</w:t>
      </w:r>
      <w:r w:rsidRPr="00FA0DC7">
        <w:rPr>
          <w:rFonts w:ascii="Palatino Linotype" w:eastAsia="MS Mincho" w:hAnsi="Palatino Linotype"/>
          <w:sz w:val="24"/>
          <w:szCs w:val="24"/>
          <w:lang w:val="es-ES_tradnl"/>
        </w:rPr>
        <w:t xml:space="preserve"> a través del Sistema de Acceso a la Información Mexiquense (SAIMEX)</w:t>
      </w:r>
    </w:p>
    <w:p w14:paraId="2C50CCFC" w14:textId="77777777" w:rsidR="00F24236" w:rsidRPr="00FA0DC7" w:rsidRDefault="00F24236" w:rsidP="00F24236">
      <w:pPr>
        <w:pStyle w:val="Sinespaciado"/>
        <w:spacing w:line="360" w:lineRule="auto"/>
        <w:rPr>
          <w:rFonts w:ascii="Palatino Linotype" w:eastAsia="Times New Roman" w:hAnsi="Palatino Linotype" w:cs="Arial"/>
          <w:b/>
          <w:sz w:val="24"/>
        </w:rPr>
      </w:pPr>
    </w:p>
    <w:p w14:paraId="32D49F2A" w14:textId="05F0EE56" w:rsidR="00F24236" w:rsidRPr="00FA0DC7" w:rsidRDefault="00F24236" w:rsidP="00F24236">
      <w:pPr>
        <w:spacing w:line="360" w:lineRule="auto"/>
        <w:jc w:val="both"/>
        <w:rPr>
          <w:rFonts w:ascii="Palatino Linotype" w:eastAsia="Calibri" w:hAnsi="Palatino Linotype" w:cs="Arial"/>
          <w:bCs/>
          <w:sz w:val="24"/>
          <w:szCs w:val="24"/>
        </w:rPr>
      </w:pPr>
      <w:r w:rsidRPr="00FA0DC7">
        <w:rPr>
          <w:rFonts w:ascii="Palatino Linotype" w:hAnsi="Palatino Linotype" w:cs="Arial"/>
          <w:b/>
          <w:sz w:val="24"/>
          <w:szCs w:val="24"/>
        </w:rPr>
        <w:t xml:space="preserve">QUINTO. </w:t>
      </w:r>
      <w:r w:rsidRPr="00FA0DC7">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813C82" w14:textId="77777777" w:rsidR="00C87377" w:rsidRPr="00FA0DC7" w:rsidRDefault="00C87377" w:rsidP="00F24236">
      <w:pPr>
        <w:spacing w:line="360" w:lineRule="auto"/>
        <w:jc w:val="both"/>
        <w:rPr>
          <w:rFonts w:ascii="Palatino Linotype" w:eastAsia="Calibri" w:hAnsi="Palatino Linotype" w:cs="Arial"/>
          <w:bCs/>
          <w:sz w:val="24"/>
          <w:szCs w:val="24"/>
        </w:rPr>
      </w:pPr>
    </w:p>
    <w:p w14:paraId="7FE74B1F" w14:textId="248DC812" w:rsidR="00C87377" w:rsidRPr="00FA0DC7" w:rsidRDefault="00C87377" w:rsidP="00C87377">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FA0DC7">
        <w:rPr>
          <w:rFonts w:ascii="Palatino Linotype" w:hAnsi="Palatino Linotype"/>
          <w:b/>
          <w:color w:val="222222"/>
          <w:lang w:eastAsia="es-ES_tradnl"/>
        </w:rPr>
        <w:t xml:space="preserve">QUINTO. </w:t>
      </w:r>
      <w:r w:rsidRPr="00FA0DC7">
        <w:rPr>
          <w:rFonts w:ascii="Palatino Linotype" w:eastAsia="MS Mincho" w:hAnsi="Palatino Linotype"/>
        </w:rPr>
        <w:t xml:space="preserve">Se hace del conocimiento de </w:t>
      </w:r>
      <w:r w:rsidRPr="00FA0DC7">
        <w:rPr>
          <w:rFonts w:ascii="Palatino Linotype" w:eastAsia="MS Mincho" w:hAnsi="Palatino Linotype"/>
          <w:b/>
        </w:rPr>
        <w:t>EL RECURRENTE</w:t>
      </w:r>
      <w:r w:rsidRPr="00FA0DC7">
        <w:rPr>
          <w:rFonts w:ascii="Palatino Linotype" w:hAnsi="Palatino Linotype"/>
        </w:rPr>
        <w:t xml:space="preserve"> </w:t>
      </w:r>
      <w:r w:rsidRPr="00FA0DC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FA0DC7">
        <w:rPr>
          <w:rFonts w:ascii="Palatino Linotype" w:eastAsia="MS Mincho" w:hAnsi="Palatino Linotype"/>
          <w:bCs/>
        </w:rPr>
        <w:t>vía juicio de amparo</w:t>
      </w:r>
      <w:r w:rsidRPr="00FA0DC7">
        <w:rPr>
          <w:rFonts w:ascii="Palatino Linotype" w:eastAsia="MS Mincho" w:hAnsi="Palatino Linotype"/>
        </w:rPr>
        <w:t> en los términos de las leyes aplicables.</w:t>
      </w:r>
    </w:p>
    <w:p w14:paraId="4FEC49BA" w14:textId="77777777" w:rsidR="00F24236" w:rsidRPr="00FA0DC7" w:rsidRDefault="00F24236" w:rsidP="00F24236">
      <w:pPr>
        <w:spacing w:line="360" w:lineRule="auto"/>
        <w:jc w:val="both"/>
        <w:rPr>
          <w:rFonts w:ascii="Palatino Linotype" w:eastAsia="Calibri" w:hAnsi="Palatino Linotype" w:cs="Arial"/>
          <w:bCs/>
          <w:sz w:val="24"/>
          <w:szCs w:val="24"/>
        </w:rPr>
      </w:pPr>
    </w:p>
    <w:p w14:paraId="347F9F17" w14:textId="77777777" w:rsidR="00F24236" w:rsidRPr="00FA0DC7" w:rsidRDefault="00F24236" w:rsidP="00F24236">
      <w:pPr>
        <w:shd w:val="clear" w:color="auto" w:fill="FFFFFF"/>
        <w:tabs>
          <w:tab w:val="left" w:pos="284"/>
        </w:tabs>
        <w:spacing w:line="360" w:lineRule="auto"/>
        <w:jc w:val="both"/>
        <w:rPr>
          <w:rFonts w:ascii="Palatino Linotype" w:eastAsia="MS Mincho" w:hAnsi="Palatino Linotype"/>
          <w:sz w:val="24"/>
          <w:szCs w:val="24"/>
          <w:lang w:val="es-ES"/>
        </w:rPr>
      </w:pPr>
      <w:r w:rsidRPr="00FA0DC7">
        <w:rPr>
          <w:rFonts w:ascii="Palatino Linotype" w:eastAsia="MS Mincho" w:hAnsi="Palatino Linotype"/>
          <w:b/>
          <w:sz w:val="24"/>
          <w:szCs w:val="24"/>
          <w:lang w:val="es-ES_tradnl"/>
        </w:rPr>
        <w:t>SEXTO</w:t>
      </w:r>
      <w:r w:rsidR="00616E52" w:rsidRPr="00FA0DC7">
        <w:rPr>
          <w:rFonts w:ascii="Palatino Linotype" w:eastAsia="MS Mincho" w:hAnsi="Palatino Linotype"/>
          <w:b/>
          <w:sz w:val="24"/>
          <w:szCs w:val="24"/>
          <w:lang w:val="es-ES_tradnl"/>
        </w:rPr>
        <w:t xml:space="preserve">. </w:t>
      </w:r>
      <w:r w:rsidRPr="00FA0DC7">
        <w:rPr>
          <w:rFonts w:ascii="Palatino Linotype" w:eastAsia="MS Mincho" w:hAnsi="Palatino Linotype"/>
          <w:sz w:val="24"/>
          <w:szCs w:val="24"/>
          <w:lang w:val="es-ES"/>
        </w:rPr>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14:paraId="15C942F6" w14:textId="2B998343" w:rsidR="00C40454" w:rsidRDefault="00C40454" w:rsidP="00C40454">
      <w:pPr>
        <w:spacing w:before="240" w:after="240" w:line="360" w:lineRule="auto"/>
        <w:ind w:firstLine="1"/>
        <w:jc w:val="both"/>
        <w:rPr>
          <w:rStyle w:val="Referenciasutil"/>
          <w:rFonts w:ascii="Palatino Linotype" w:hAnsi="Palatino Linotype"/>
          <w:sz w:val="24"/>
        </w:rPr>
      </w:pPr>
      <w:bookmarkStart w:id="31" w:name="_Hlk129792997"/>
      <w:r w:rsidRPr="00FA0DC7">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w:t>
      </w:r>
      <w:r w:rsidRPr="00FA0DC7">
        <w:rPr>
          <w:rStyle w:val="Referenciasutil"/>
          <w:rFonts w:ascii="Palatino Linotype" w:hAnsi="Palatino Linotype"/>
          <w:color w:val="auto"/>
          <w:sz w:val="24"/>
        </w:rPr>
        <w:lastRenderedPageBreak/>
        <w:t>MEJÍA AYALA; SHARON CRISTINA MORALES MARTÍNEZ; LUIS GUSTAVO PARRA NORIEGA Y GUADALUPE RAMÍREZ PEÑA; EN LA CUADRAGÉSIMA QUINTA SESIÓN ORDINARIA CELEBRADA EL TRECE (13) DE DICIEMBRE DE DOS MIL VEINTITRÉS, ANTE EL SECRETARIO TÉCNICO DEL PLENO ALEXIS TAPIA RAMÍREZ.</w:t>
      </w:r>
      <w:r w:rsidRPr="00E511CA">
        <w:rPr>
          <w:rStyle w:val="Referenciasutil"/>
          <w:rFonts w:ascii="Palatino Linotype" w:hAnsi="Palatino Linotype"/>
          <w:color w:val="auto"/>
          <w:sz w:val="24"/>
        </w:rPr>
        <w:t xml:space="preserve"> </w:t>
      </w:r>
      <w:bookmarkEnd w:id="31"/>
      <w:r w:rsidR="00E511CA">
        <w:rPr>
          <w:rStyle w:val="Referenciasutil"/>
          <w:rFonts w:ascii="Palatino Linotype" w:hAnsi="Palatino Linotype"/>
          <w:sz w:val="24"/>
        </w:rPr>
        <w:tab/>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51A91F6" w14:textId="77777777" w:rsidR="00C40454" w:rsidRDefault="00C40454" w:rsidP="005000AA">
      <w:pPr>
        <w:spacing w:before="240" w:after="360" w:line="360" w:lineRule="auto"/>
        <w:jc w:val="both"/>
        <w:rPr>
          <w:rFonts w:ascii="Palatino Linotype" w:hAnsi="Palatino Linotype"/>
          <w:color w:val="222222"/>
          <w:sz w:val="24"/>
          <w:szCs w:val="24"/>
          <w:lang w:val="es-ES" w:eastAsia="es-MX"/>
        </w:rPr>
      </w:pPr>
    </w:p>
    <w:p w14:paraId="475E65DB" w14:textId="77777777" w:rsidR="00C40454" w:rsidRDefault="00C40454" w:rsidP="005000AA">
      <w:pPr>
        <w:spacing w:before="240" w:after="360" w:line="360" w:lineRule="auto"/>
        <w:jc w:val="both"/>
        <w:rPr>
          <w:rFonts w:ascii="Palatino Linotype" w:hAnsi="Palatino Linotype"/>
          <w:color w:val="222222"/>
          <w:sz w:val="24"/>
          <w:szCs w:val="24"/>
          <w:lang w:val="es-ES" w:eastAsia="es-MX"/>
        </w:rPr>
      </w:pPr>
    </w:p>
    <w:p w14:paraId="0B765416" w14:textId="77777777" w:rsidR="00C40454" w:rsidRDefault="00C40454" w:rsidP="005000AA">
      <w:pPr>
        <w:spacing w:before="240" w:after="360" w:line="360" w:lineRule="auto"/>
        <w:jc w:val="both"/>
        <w:rPr>
          <w:rFonts w:ascii="Palatino Linotype" w:hAnsi="Palatino Linotype"/>
          <w:color w:val="222222"/>
          <w:sz w:val="24"/>
          <w:szCs w:val="24"/>
          <w:lang w:val="es-ES" w:eastAsia="es-MX"/>
        </w:rPr>
      </w:pPr>
    </w:p>
    <w:p w14:paraId="55847515" w14:textId="77777777" w:rsidR="00C40454" w:rsidRDefault="00C40454" w:rsidP="005000AA">
      <w:pPr>
        <w:spacing w:before="240" w:after="360" w:line="360" w:lineRule="auto"/>
        <w:jc w:val="both"/>
        <w:rPr>
          <w:rFonts w:ascii="Palatino Linotype" w:hAnsi="Palatino Linotype"/>
          <w:color w:val="222222"/>
          <w:sz w:val="24"/>
          <w:szCs w:val="24"/>
          <w:lang w:val="es-ES" w:eastAsia="es-MX"/>
        </w:rPr>
      </w:pPr>
    </w:p>
    <w:p w14:paraId="558C7D18" w14:textId="77777777" w:rsidR="00C40454" w:rsidRPr="009B7DC1" w:rsidRDefault="00C40454"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9B7DC1"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9B7DC1"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9B7DC1"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9B7DC1"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9B7DC1"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9B7DC1"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9B7DC1"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9B7DC1"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9B7DC1">
      <w:headerReference w:type="even" r:id="rId16"/>
      <w:headerReference w:type="default" r:id="rId17"/>
      <w:footerReference w:type="default" r:id="rId18"/>
      <w:headerReference w:type="first" r:id="rId19"/>
      <w:footerReference w:type="first" r:id="rId20"/>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2596E" w14:textId="77777777" w:rsidR="008C0E2F" w:rsidRDefault="008C0E2F">
      <w:r>
        <w:separator/>
      </w:r>
    </w:p>
  </w:endnote>
  <w:endnote w:type="continuationSeparator" w:id="0">
    <w:p w14:paraId="74134D5D" w14:textId="77777777" w:rsidR="008C0E2F" w:rsidRDefault="008C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9B7DC1" w:rsidRDefault="009B7DC1">
            <w:pPr>
              <w:pStyle w:val="Piedepgina"/>
              <w:jc w:val="right"/>
            </w:pPr>
          </w:p>
          <w:p w14:paraId="1F7A191C" w14:textId="6E9D9F97" w:rsidR="009B7DC1" w:rsidRDefault="009B7D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045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0454">
              <w:rPr>
                <w:b/>
                <w:bCs/>
                <w:noProof/>
              </w:rPr>
              <w:t>56</w:t>
            </w:r>
            <w:r>
              <w:rPr>
                <w:b/>
                <w:bCs/>
                <w:sz w:val="24"/>
                <w:szCs w:val="24"/>
              </w:rPr>
              <w:fldChar w:fldCharType="end"/>
            </w:r>
          </w:p>
        </w:sdtContent>
      </w:sdt>
    </w:sdtContent>
  </w:sdt>
  <w:p w14:paraId="2A221972" w14:textId="77777777" w:rsidR="009B7DC1" w:rsidRDefault="009B7DC1">
    <w:pPr>
      <w:pStyle w:val="Piedepgina"/>
    </w:pPr>
  </w:p>
  <w:p w14:paraId="1D6FF208" w14:textId="77777777" w:rsidR="009B7DC1" w:rsidRDefault="009B7DC1"/>
  <w:p w14:paraId="70055CD7" w14:textId="77777777" w:rsidR="009B7DC1" w:rsidRDefault="009B7DC1"/>
  <w:p w14:paraId="5452645F" w14:textId="77777777" w:rsidR="009B7DC1" w:rsidRDefault="009B7D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792C82E0" w:rsidR="009B7DC1" w:rsidRDefault="009B7D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045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0454">
              <w:rPr>
                <w:b/>
                <w:bCs/>
                <w:noProof/>
              </w:rPr>
              <w:t>56</w:t>
            </w:r>
            <w:r>
              <w:rPr>
                <w:b/>
                <w:bCs/>
                <w:sz w:val="24"/>
                <w:szCs w:val="24"/>
              </w:rPr>
              <w:fldChar w:fldCharType="end"/>
            </w:r>
          </w:p>
        </w:sdtContent>
      </w:sdt>
    </w:sdtContent>
  </w:sdt>
  <w:p w14:paraId="2D12AEB2" w14:textId="77777777" w:rsidR="009B7DC1" w:rsidRDefault="009B7DC1">
    <w:pPr>
      <w:pStyle w:val="Piedepgina"/>
    </w:pPr>
  </w:p>
  <w:p w14:paraId="54227169" w14:textId="77777777" w:rsidR="009B7DC1" w:rsidRDefault="009B7DC1"/>
  <w:p w14:paraId="7DE40FB1" w14:textId="77777777" w:rsidR="009B7DC1" w:rsidRDefault="009B7DC1"/>
  <w:p w14:paraId="33755E87" w14:textId="77777777" w:rsidR="009B7DC1" w:rsidRDefault="009B7D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900A" w14:textId="77777777" w:rsidR="008C0E2F" w:rsidRDefault="008C0E2F">
      <w:r>
        <w:separator/>
      </w:r>
    </w:p>
  </w:footnote>
  <w:footnote w:type="continuationSeparator" w:id="0">
    <w:p w14:paraId="62263EB5" w14:textId="77777777" w:rsidR="008C0E2F" w:rsidRDefault="008C0E2F">
      <w:r>
        <w:continuationSeparator/>
      </w:r>
    </w:p>
  </w:footnote>
  <w:footnote w:id="1">
    <w:p w14:paraId="798B3E9D" w14:textId="77777777" w:rsidR="009B7DC1" w:rsidRDefault="009B7DC1" w:rsidP="000E3BE7">
      <w:pPr>
        <w:pStyle w:val="Textonotapie"/>
      </w:pPr>
      <w:r>
        <w:rPr>
          <w:rStyle w:val="Refdenotaalpie"/>
        </w:rPr>
        <w:footnoteRef/>
      </w:r>
      <w:r>
        <w:t xml:space="preserve"> Convención Americana sobre Derechos Humanos. Artículo 13.</w:t>
      </w:r>
    </w:p>
  </w:footnote>
  <w:footnote w:id="2">
    <w:p w14:paraId="6DEDF4A9" w14:textId="77777777" w:rsidR="009B7DC1" w:rsidRDefault="009B7DC1" w:rsidP="000E3BE7">
      <w:pPr>
        <w:pStyle w:val="Textonotapie"/>
      </w:pPr>
      <w:r>
        <w:rPr>
          <w:rStyle w:val="Refdenotaalpie"/>
        </w:rPr>
        <w:footnoteRef/>
      </w:r>
      <w:r>
        <w:t xml:space="preserve"> Constitución Política de los Estados Unidos Mexicanos. Artículo sexto, sección A, fracción I.</w:t>
      </w:r>
    </w:p>
  </w:footnote>
  <w:footnote w:id="3">
    <w:p w14:paraId="5CCFD953" w14:textId="77777777" w:rsidR="009B7DC1" w:rsidRDefault="009B7DC1" w:rsidP="000E3BE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CD12E94" w14:textId="77777777" w:rsidR="009B7DC1" w:rsidRDefault="009B7DC1" w:rsidP="000E3BE7">
      <w:pPr>
        <w:pStyle w:val="Textonotapie"/>
      </w:pPr>
      <w:r>
        <w:rPr>
          <w:rStyle w:val="Refdenotaalpie"/>
        </w:rPr>
        <w:footnoteRef/>
      </w:r>
      <w:r>
        <w:t xml:space="preserve"> Ibídem. Parr. 87.</w:t>
      </w:r>
    </w:p>
  </w:footnote>
  <w:footnote w:id="5">
    <w:p w14:paraId="6FF4AD0B" w14:textId="77777777" w:rsidR="009B7DC1" w:rsidRDefault="009B7DC1" w:rsidP="000E3BE7">
      <w:pPr>
        <w:pStyle w:val="Textonotapie"/>
      </w:pPr>
      <w:r>
        <w:rPr>
          <w:rStyle w:val="Refdenotaalpie"/>
        </w:rPr>
        <w:footnoteRef/>
      </w:r>
      <w:r>
        <w:t xml:space="preserve"> Ley de Transparencia y Acceso a la Información Pública del Estado de México y Municipios. Artículo 9. …</w:t>
      </w:r>
    </w:p>
    <w:p w14:paraId="189F7190" w14:textId="77777777" w:rsidR="009B7DC1" w:rsidRDefault="009B7DC1" w:rsidP="000E3BE7">
      <w:pPr>
        <w:pStyle w:val="Textonotapie"/>
      </w:pPr>
      <w:r>
        <w:t>II. Eficacia: Obligación del Instituto para tutelar, de manera efectiva, el derecho de acceso a la información;</w:t>
      </w:r>
    </w:p>
    <w:p w14:paraId="37D470D0" w14:textId="77777777" w:rsidR="009B7DC1" w:rsidRDefault="009B7DC1" w:rsidP="000E3BE7">
      <w:pPr>
        <w:pStyle w:val="Textonotapie"/>
      </w:pPr>
      <w:r>
        <w:t xml:space="preserve">… </w:t>
      </w:r>
    </w:p>
  </w:footnote>
  <w:footnote w:id="6">
    <w:p w14:paraId="155D6ED9" w14:textId="77777777" w:rsidR="009B7DC1" w:rsidRDefault="009B7DC1" w:rsidP="00C17DEC">
      <w:pPr>
        <w:pStyle w:val="Textonotapie"/>
      </w:pPr>
      <w:r>
        <w:rPr>
          <w:rStyle w:val="Refdenotaalpie"/>
        </w:rPr>
        <w:footnoteRef/>
      </w:r>
      <w:r>
        <w:t xml:space="preserve"> Disponible para su consulta en </w:t>
      </w:r>
      <w:hyperlink r:id="rId1" w:history="1">
        <w:r w:rsidRPr="00497D65">
          <w:rPr>
            <w:rStyle w:val="Hipervnculo"/>
          </w:rPr>
          <w:t>https://legislacion.edomex.gob.mx/sites/legislacion.edomex.gob.mx/files/files/pdf/ley/vig/leyvig156.pdf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9B7DC1" w:rsidRDefault="008C0E2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9B7DC1" w:rsidRDefault="009B7DC1"/>
  <w:p w14:paraId="77B719CE" w14:textId="77777777" w:rsidR="009B7DC1" w:rsidRDefault="009B7DC1"/>
  <w:p w14:paraId="50A3AAAA" w14:textId="77777777" w:rsidR="009B7DC1" w:rsidRDefault="009B7D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9B7DC1" w14:paraId="6255E3A4" w14:textId="77777777" w:rsidTr="00814079">
      <w:trPr>
        <w:trHeight w:val="1435"/>
      </w:trPr>
      <w:tc>
        <w:tcPr>
          <w:tcW w:w="1843" w:type="dxa"/>
          <w:shd w:val="clear" w:color="auto" w:fill="auto"/>
        </w:tcPr>
        <w:p w14:paraId="3E05202F" w14:textId="4A7C9DF8" w:rsidR="009B7DC1" w:rsidRDefault="009B7D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9B7DC1" w:rsidRDefault="009B7D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9B7DC1" w14:paraId="727F90BF" w14:textId="77777777" w:rsidTr="00483482">
            <w:trPr>
              <w:trHeight w:val="338"/>
            </w:trPr>
            <w:tc>
              <w:tcPr>
                <w:tcW w:w="2551" w:type="dxa"/>
              </w:tcPr>
              <w:p w14:paraId="410A3741" w14:textId="535C9D39" w:rsidR="009B7DC1" w:rsidRDefault="009B7D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3FF69A05" w14:textId="43BEB853" w:rsidR="009B7DC1" w:rsidRPr="009B7DC1" w:rsidRDefault="009B7DC1" w:rsidP="004A4956">
                <w:pPr>
                  <w:tabs>
                    <w:tab w:val="right" w:pos="8838"/>
                  </w:tabs>
                  <w:ind w:right="-105" w:hanging="101"/>
                  <w:jc w:val="both"/>
                  <w:rPr>
                    <w:rFonts w:ascii="Palatino Linotype" w:eastAsia="Calibri" w:hAnsi="Palatino Linotype" w:cs="Tahoma"/>
                    <w:bCs/>
                    <w:sz w:val="22"/>
                    <w:szCs w:val="22"/>
                    <w:lang w:eastAsia="en-US"/>
                  </w:rPr>
                </w:pPr>
                <w:r w:rsidRPr="009B7DC1">
                  <w:rPr>
                    <w:rFonts w:ascii="Palatino Linotype" w:hAnsi="Palatino Linotype" w:cs="Arial"/>
                    <w:sz w:val="22"/>
                    <w:szCs w:val="24"/>
                  </w:rPr>
                  <w:t>05553/</w:t>
                </w:r>
                <w:r w:rsidRPr="009B7DC1">
                  <w:rPr>
                    <w:rFonts w:ascii="Palatino Linotype" w:eastAsia="Calibri" w:hAnsi="Palatino Linotype" w:cs="Tahoma"/>
                    <w:sz w:val="22"/>
                    <w:lang w:eastAsia="en-US"/>
                  </w:rPr>
                  <w:t>INFOEM/IP/RR/2022</w:t>
                </w:r>
                <w:r w:rsidRPr="009B7DC1">
                  <w:rPr>
                    <w:rFonts w:ascii="Palatino Linotype" w:eastAsia="Calibri" w:hAnsi="Palatino Linotype" w:cs="Tahoma"/>
                    <w:bCs/>
                    <w:szCs w:val="22"/>
                    <w:lang w:eastAsia="en-US"/>
                  </w:rPr>
                  <w:t xml:space="preserve"> </w:t>
                </w:r>
              </w:p>
            </w:tc>
          </w:tr>
          <w:tr w:rsidR="009B7DC1" w14:paraId="1389436A" w14:textId="4EB800AC" w:rsidTr="00483482">
            <w:trPr>
              <w:trHeight w:val="283"/>
            </w:trPr>
            <w:tc>
              <w:tcPr>
                <w:tcW w:w="2551" w:type="dxa"/>
              </w:tcPr>
              <w:p w14:paraId="22E0F4E9" w14:textId="77777777" w:rsidR="009B7DC1" w:rsidRDefault="009B7DC1">
                <w:pPr>
                  <w:tabs>
                    <w:tab w:val="right" w:pos="8838"/>
                  </w:tabs>
                  <w:ind w:right="-105"/>
                  <w:rPr>
                    <w:rFonts w:ascii="Palatino Linotype" w:eastAsia="Calibri" w:hAnsi="Palatino Linotype" w:cs="Tahoma"/>
                    <w:b/>
                    <w:sz w:val="22"/>
                    <w:szCs w:val="22"/>
                    <w:lang w:eastAsia="en-US"/>
                  </w:rPr>
                </w:pPr>
                <w:bookmarkStart w:id="32" w:name="_Hlk33010189"/>
                <w:r>
                  <w:rPr>
                    <w:rFonts w:ascii="Palatino Linotype" w:eastAsia="Calibri" w:hAnsi="Palatino Linotype" w:cs="Tahoma"/>
                    <w:b/>
                    <w:sz w:val="22"/>
                    <w:szCs w:val="22"/>
                    <w:lang w:eastAsia="en-US"/>
                  </w:rPr>
                  <w:t>Sujeto Obligado:</w:t>
                </w:r>
              </w:p>
            </w:tc>
            <w:tc>
              <w:tcPr>
                <w:tcW w:w="4544" w:type="dxa"/>
              </w:tcPr>
              <w:p w14:paraId="2B205C7F" w14:textId="120754D3" w:rsidR="009B7DC1" w:rsidRPr="009B7DC1" w:rsidRDefault="009B7DC1" w:rsidP="00B93FF6">
                <w:pPr>
                  <w:tabs>
                    <w:tab w:val="left" w:pos="2834"/>
                    <w:tab w:val="right" w:pos="8838"/>
                  </w:tabs>
                  <w:ind w:left="-113" w:right="1318"/>
                  <w:jc w:val="both"/>
                  <w:rPr>
                    <w:rFonts w:ascii="Palatino Linotype" w:eastAsia="Calibri" w:hAnsi="Palatino Linotype" w:cs="Tahoma"/>
                    <w:sz w:val="22"/>
                    <w:szCs w:val="22"/>
                    <w:lang w:eastAsia="en-US"/>
                  </w:rPr>
                </w:pPr>
                <w:r w:rsidRPr="009B7DC1">
                  <w:rPr>
                    <w:rFonts w:ascii="Palatino Linotype" w:eastAsia="Calibri" w:hAnsi="Palatino Linotype" w:cs="Tahoma"/>
                    <w:sz w:val="22"/>
                    <w:szCs w:val="28"/>
                    <w:lang w:eastAsia="en-US"/>
                  </w:rPr>
                  <w:t>Ayuntamiento de Toluca</w:t>
                </w:r>
              </w:p>
            </w:tc>
          </w:tr>
          <w:bookmarkEnd w:id="32"/>
          <w:tr w:rsidR="009B7DC1" w14:paraId="28CCE4E5" w14:textId="77777777" w:rsidTr="00483482">
            <w:trPr>
              <w:trHeight w:val="283"/>
            </w:trPr>
            <w:tc>
              <w:tcPr>
                <w:tcW w:w="2551" w:type="dxa"/>
              </w:tcPr>
              <w:p w14:paraId="13EBF3BB" w14:textId="6E4ECE4B" w:rsidR="009B7DC1" w:rsidRDefault="009B7D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9B7DC1" w:rsidRPr="009B7DC1" w:rsidRDefault="009B7DC1" w:rsidP="00187E51">
                <w:pPr>
                  <w:tabs>
                    <w:tab w:val="right" w:pos="8838"/>
                  </w:tabs>
                  <w:ind w:left="-113" w:right="-105"/>
                  <w:jc w:val="both"/>
                  <w:rPr>
                    <w:rFonts w:ascii="Palatino Linotype" w:eastAsia="Calibri" w:hAnsi="Palatino Linotype" w:cs="Tahoma"/>
                    <w:sz w:val="22"/>
                    <w:szCs w:val="22"/>
                    <w:lang w:eastAsia="en-US"/>
                  </w:rPr>
                </w:pPr>
                <w:r w:rsidRPr="009B7DC1">
                  <w:rPr>
                    <w:rFonts w:ascii="Palatino Linotype" w:eastAsia="Calibri" w:hAnsi="Palatino Linotype" w:cs="Tahoma"/>
                    <w:sz w:val="22"/>
                    <w:szCs w:val="22"/>
                    <w:lang w:eastAsia="en-US"/>
                  </w:rPr>
                  <w:t>María del Rosario Mejía Ayala</w:t>
                </w:r>
              </w:p>
            </w:tc>
          </w:tr>
        </w:tbl>
        <w:p w14:paraId="5775EEC5" w14:textId="77777777" w:rsidR="009B7DC1" w:rsidRDefault="009B7DC1">
          <w:pPr>
            <w:tabs>
              <w:tab w:val="right" w:pos="8838"/>
            </w:tabs>
            <w:ind w:left="-28"/>
            <w:jc w:val="both"/>
            <w:rPr>
              <w:rFonts w:ascii="Arial" w:eastAsia="Calibri" w:hAnsi="Arial" w:cs="Arial"/>
              <w:b/>
              <w:sz w:val="22"/>
              <w:szCs w:val="22"/>
              <w:lang w:eastAsia="en-US"/>
            </w:rPr>
          </w:pPr>
        </w:p>
      </w:tc>
    </w:tr>
  </w:tbl>
  <w:p w14:paraId="07EF2D29" w14:textId="1620A8B4" w:rsidR="009B7DC1" w:rsidRDefault="008C0E2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7"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9B7DC1" w:rsidRDefault="009B7DC1"/>
  <w:p w14:paraId="104386EF" w14:textId="77777777" w:rsidR="009B7DC1" w:rsidRDefault="009B7DC1"/>
  <w:p w14:paraId="60A3E393" w14:textId="77777777" w:rsidR="009B7DC1" w:rsidRDefault="009B7D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9B7DC1" w14:paraId="61517A1D" w14:textId="77777777" w:rsidTr="003A6126">
      <w:trPr>
        <w:trHeight w:val="1435"/>
      </w:trPr>
      <w:tc>
        <w:tcPr>
          <w:tcW w:w="1560" w:type="dxa"/>
          <w:shd w:val="clear" w:color="auto" w:fill="auto"/>
        </w:tcPr>
        <w:p w14:paraId="4B74E846" w14:textId="1E0D62B9" w:rsidR="009B7DC1" w:rsidRDefault="009B7D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9B7DC1" w:rsidRPr="009B7DC1" w14:paraId="7F59E1EF" w14:textId="77777777" w:rsidTr="00483482">
            <w:trPr>
              <w:trHeight w:val="144"/>
            </w:trPr>
            <w:tc>
              <w:tcPr>
                <w:tcW w:w="2444" w:type="dxa"/>
              </w:tcPr>
              <w:p w14:paraId="5EFF942E" w14:textId="77777777" w:rsidR="009B7DC1" w:rsidRPr="009B7DC1" w:rsidRDefault="009B7DC1" w:rsidP="000D485D">
                <w:pPr>
                  <w:tabs>
                    <w:tab w:val="right" w:pos="8838"/>
                  </w:tabs>
                  <w:ind w:left="-74" w:right="-105"/>
                  <w:rPr>
                    <w:rFonts w:ascii="Palatino Linotype" w:eastAsia="Calibri" w:hAnsi="Palatino Linotype" w:cs="Tahoma"/>
                    <w:b/>
                    <w:sz w:val="22"/>
                    <w:szCs w:val="22"/>
                    <w:lang w:eastAsia="en-US"/>
                  </w:rPr>
                </w:pPr>
                <w:bookmarkStart w:id="33" w:name="_Hlk12526980"/>
                <w:r w:rsidRPr="009B7DC1">
                  <w:rPr>
                    <w:rFonts w:ascii="Palatino Linotype" w:eastAsia="Calibri" w:hAnsi="Palatino Linotype" w:cs="Tahoma"/>
                    <w:b/>
                    <w:sz w:val="22"/>
                    <w:szCs w:val="22"/>
                    <w:lang w:eastAsia="en-US"/>
                  </w:rPr>
                  <w:t>Recurso de Revisión:</w:t>
                </w:r>
              </w:p>
            </w:tc>
            <w:tc>
              <w:tcPr>
                <w:tcW w:w="4646" w:type="dxa"/>
              </w:tcPr>
              <w:p w14:paraId="0DE47EE2" w14:textId="2996718D" w:rsidR="009B7DC1" w:rsidRPr="009B7DC1" w:rsidRDefault="009B7DC1" w:rsidP="009B7DC1">
                <w:pPr>
                  <w:tabs>
                    <w:tab w:val="right" w:pos="8838"/>
                  </w:tabs>
                  <w:ind w:left="-3" w:right="-105"/>
                  <w:rPr>
                    <w:rFonts w:ascii="Palatino Linotype" w:eastAsia="Calibri" w:hAnsi="Palatino Linotype" w:cs="Tahoma"/>
                    <w:sz w:val="22"/>
                    <w:szCs w:val="22"/>
                    <w:lang w:eastAsia="en-US"/>
                  </w:rPr>
                </w:pPr>
                <w:r w:rsidRPr="009B7DC1">
                  <w:rPr>
                    <w:rFonts w:ascii="Palatino Linotype" w:hAnsi="Palatino Linotype" w:cs="Arial"/>
                    <w:sz w:val="22"/>
                    <w:szCs w:val="22"/>
                  </w:rPr>
                  <w:t>05553/</w:t>
                </w:r>
                <w:r w:rsidRPr="009B7DC1">
                  <w:rPr>
                    <w:rFonts w:ascii="Palatino Linotype" w:eastAsia="Calibri" w:hAnsi="Palatino Linotype" w:cs="Tahoma"/>
                    <w:sz w:val="22"/>
                    <w:szCs w:val="22"/>
                    <w:lang w:eastAsia="en-US"/>
                  </w:rPr>
                  <w:t>INFOEM/IP/RR/2022</w:t>
                </w:r>
              </w:p>
            </w:tc>
            <w:tc>
              <w:tcPr>
                <w:tcW w:w="3402" w:type="dxa"/>
              </w:tcPr>
              <w:p w14:paraId="11E4533C" w14:textId="3B21362A" w:rsidR="009B7DC1" w:rsidRPr="009B7DC1" w:rsidRDefault="009B7DC1">
                <w:pPr>
                  <w:tabs>
                    <w:tab w:val="right" w:pos="8838"/>
                  </w:tabs>
                  <w:ind w:left="-74" w:right="-105"/>
                  <w:jc w:val="both"/>
                  <w:rPr>
                    <w:rFonts w:ascii="Palatino Linotype" w:eastAsia="Calibri" w:hAnsi="Palatino Linotype" w:cs="Tahoma"/>
                    <w:bCs/>
                    <w:sz w:val="22"/>
                    <w:szCs w:val="22"/>
                    <w:lang w:eastAsia="en-US"/>
                  </w:rPr>
                </w:pPr>
              </w:p>
            </w:tc>
          </w:tr>
          <w:tr w:rsidR="009B7DC1" w:rsidRPr="009B7DC1" w14:paraId="3FC4FA7D" w14:textId="77777777" w:rsidTr="00483482">
            <w:trPr>
              <w:trHeight w:val="144"/>
            </w:trPr>
            <w:tc>
              <w:tcPr>
                <w:tcW w:w="2444" w:type="dxa"/>
              </w:tcPr>
              <w:p w14:paraId="363D966B" w14:textId="77777777" w:rsidR="009B7DC1" w:rsidRPr="009B7DC1" w:rsidRDefault="009B7DC1" w:rsidP="000D485D">
                <w:pPr>
                  <w:tabs>
                    <w:tab w:val="right" w:pos="8838"/>
                  </w:tabs>
                  <w:ind w:left="-74" w:right="-105"/>
                  <w:rPr>
                    <w:rFonts w:ascii="Palatino Linotype" w:eastAsia="Calibri" w:hAnsi="Palatino Linotype" w:cs="Tahoma"/>
                    <w:b/>
                    <w:sz w:val="22"/>
                    <w:szCs w:val="22"/>
                    <w:lang w:eastAsia="en-US"/>
                  </w:rPr>
                </w:pPr>
                <w:bookmarkStart w:id="34" w:name="_Hlk10641523"/>
                <w:bookmarkEnd w:id="33"/>
                <w:r w:rsidRPr="009B7DC1">
                  <w:rPr>
                    <w:rFonts w:ascii="Palatino Linotype" w:eastAsia="Calibri" w:hAnsi="Palatino Linotype" w:cs="Tahoma"/>
                    <w:b/>
                    <w:sz w:val="22"/>
                    <w:szCs w:val="22"/>
                    <w:lang w:eastAsia="en-US"/>
                  </w:rPr>
                  <w:t>Recurrente:</w:t>
                </w:r>
              </w:p>
            </w:tc>
            <w:tc>
              <w:tcPr>
                <w:tcW w:w="4646" w:type="dxa"/>
              </w:tcPr>
              <w:p w14:paraId="73C065CD" w14:textId="10C3447A" w:rsidR="009B7DC1" w:rsidRPr="009B7DC1" w:rsidRDefault="008552A5" w:rsidP="009B7DC1">
                <w:pPr>
                  <w:tabs>
                    <w:tab w:val="left" w:pos="3122"/>
                    <w:tab w:val="right" w:pos="8838"/>
                  </w:tabs>
                  <w:ind w:right="1457"/>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3B7EABB6" w:rsidR="009B7DC1" w:rsidRPr="009B7DC1" w:rsidRDefault="009B7DC1" w:rsidP="003037E1">
                <w:pPr>
                  <w:tabs>
                    <w:tab w:val="left" w:pos="3122"/>
                    <w:tab w:val="right" w:pos="8838"/>
                  </w:tabs>
                  <w:ind w:right="-105"/>
                  <w:jc w:val="both"/>
                  <w:rPr>
                    <w:rFonts w:ascii="Palatino Linotype" w:eastAsia="Calibri" w:hAnsi="Palatino Linotype" w:cs="Tahoma"/>
                    <w:sz w:val="22"/>
                    <w:szCs w:val="22"/>
                    <w:lang w:eastAsia="en-US"/>
                  </w:rPr>
                </w:pPr>
              </w:p>
            </w:tc>
          </w:tr>
          <w:bookmarkEnd w:id="34"/>
          <w:tr w:rsidR="009B7DC1" w:rsidRPr="009B7DC1" w14:paraId="4D832A43" w14:textId="77777777" w:rsidTr="00483482">
            <w:trPr>
              <w:trHeight w:val="283"/>
            </w:trPr>
            <w:tc>
              <w:tcPr>
                <w:tcW w:w="2444" w:type="dxa"/>
              </w:tcPr>
              <w:p w14:paraId="02CA5CB0" w14:textId="77777777" w:rsidR="009B7DC1" w:rsidRPr="009B7DC1" w:rsidRDefault="009B7DC1" w:rsidP="000D485D">
                <w:pPr>
                  <w:tabs>
                    <w:tab w:val="right" w:pos="8838"/>
                  </w:tabs>
                  <w:ind w:left="-74" w:right="-105"/>
                  <w:rPr>
                    <w:rFonts w:ascii="Palatino Linotype" w:eastAsia="Calibri" w:hAnsi="Palatino Linotype" w:cs="Tahoma"/>
                    <w:b/>
                    <w:sz w:val="22"/>
                    <w:szCs w:val="22"/>
                    <w:lang w:eastAsia="en-US"/>
                  </w:rPr>
                </w:pPr>
                <w:r w:rsidRPr="009B7DC1">
                  <w:rPr>
                    <w:rFonts w:ascii="Palatino Linotype" w:eastAsia="Calibri" w:hAnsi="Palatino Linotype" w:cs="Tahoma"/>
                    <w:b/>
                    <w:sz w:val="22"/>
                    <w:szCs w:val="22"/>
                    <w:lang w:eastAsia="en-US"/>
                  </w:rPr>
                  <w:t>Sujeto Obligado:</w:t>
                </w:r>
              </w:p>
            </w:tc>
            <w:tc>
              <w:tcPr>
                <w:tcW w:w="4646" w:type="dxa"/>
              </w:tcPr>
              <w:p w14:paraId="28528629" w14:textId="694CAEB9" w:rsidR="009B7DC1" w:rsidRPr="009B7DC1" w:rsidRDefault="009B7DC1" w:rsidP="009B7DC1">
                <w:pPr>
                  <w:tabs>
                    <w:tab w:val="left" w:pos="2834"/>
                    <w:tab w:val="right" w:pos="8838"/>
                  </w:tabs>
                  <w:ind w:left="-3" w:right="1315"/>
                  <w:rPr>
                    <w:rFonts w:ascii="Palatino Linotype" w:eastAsia="Calibri" w:hAnsi="Palatino Linotype" w:cs="Tahoma"/>
                    <w:sz w:val="22"/>
                    <w:szCs w:val="22"/>
                    <w:lang w:eastAsia="en-US"/>
                  </w:rPr>
                </w:pPr>
                <w:r w:rsidRPr="009B7DC1">
                  <w:rPr>
                    <w:rFonts w:ascii="Palatino Linotype" w:eastAsia="Calibri" w:hAnsi="Palatino Linotype" w:cs="Tahoma"/>
                    <w:sz w:val="22"/>
                    <w:szCs w:val="22"/>
                    <w:lang w:eastAsia="en-US"/>
                  </w:rPr>
                  <w:t>Ayuntamiento de Toluca</w:t>
                </w:r>
              </w:p>
            </w:tc>
            <w:tc>
              <w:tcPr>
                <w:tcW w:w="3402" w:type="dxa"/>
              </w:tcPr>
              <w:p w14:paraId="00F18B8C" w14:textId="77777777" w:rsidR="009B7DC1" w:rsidRPr="009B7DC1" w:rsidRDefault="009B7DC1">
                <w:pPr>
                  <w:tabs>
                    <w:tab w:val="left" w:pos="2834"/>
                    <w:tab w:val="right" w:pos="8838"/>
                  </w:tabs>
                  <w:ind w:left="-74" w:right="-105"/>
                  <w:jc w:val="both"/>
                  <w:rPr>
                    <w:rFonts w:ascii="Palatino Linotype" w:eastAsia="Calibri" w:hAnsi="Palatino Linotype" w:cs="Tahoma"/>
                    <w:sz w:val="22"/>
                    <w:szCs w:val="22"/>
                    <w:lang w:eastAsia="en-US"/>
                  </w:rPr>
                </w:pPr>
              </w:p>
            </w:tc>
          </w:tr>
          <w:tr w:rsidR="009B7DC1" w:rsidRPr="009B7DC1" w14:paraId="7BC74D7A" w14:textId="77777777" w:rsidTr="00483482">
            <w:trPr>
              <w:trHeight w:val="283"/>
            </w:trPr>
            <w:tc>
              <w:tcPr>
                <w:tcW w:w="2444" w:type="dxa"/>
              </w:tcPr>
              <w:p w14:paraId="3BF93338" w14:textId="01E84F2D" w:rsidR="009B7DC1" w:rsidRPr="009B7DC1" w:rsidRDefault="009B7DC1" w:rsidP="000D485D">
                <w:pPr>
                  <w:tabs>
                    <w:tab w:val="right" w:pos="8838"/>
                  </w:tabs>
                  <w:ind w:left="-74" w:right="-105"/>
                  <w:rPr>
                    <w:rFonts w:ascii="Palatino Linotype" w:eastAsia="Calibri" w:hAnsi="Palatino Linotype" w:cs="Tahoma"/>
                    <w:b/>
                    <w:sz w:val="22"/>
                    <w:szCs w:val="22"/>
                    <w:lang w:eastAsia="en-US"/>
                  </w:rPr>
                </w:pPr>
                <w:r w:rsidRPr="009B7DC1">
                  <w:rPr>
                    <w:rFonts w:ascii="Palatino Linotype" w:eastAsia="Calibri" w:hAnsi="Palatino Linotype" w:cs="Tahoma"/>
                    <w:b/>
                    <w:sz w:val="22"/>
                    <w:szCs w:val="22"/>
                    <w:lang w:eastAsia="en-US"/>
                  </w:rPr>
                  <w:t>Comisionada Ponente:</w:t>
                </w:r>
              </w:p>
            </w:tc>
            <w:tc>
              <w:tcPr>
                <w:tcW w:w="4646" w:type="dxa"/>
              </w:tcPr>
              <w:p w14:paraId="3589422E" w14:textId="64278750" w:rsidR="009B7DC1" w:rsidRPr="009B7DC1" w:rsidRDefault="009B7DC1" w:rsidP="009B7DC1">
                <w:pPr>
                  <w:tabs>
                    <w:tab w:val="right" w:pos="8838"/>
                  </w:tabs>
                  <w:ind w:left="-3" w:right="-105"/>
                  <w:rPr>
                    <w:rFonts w:ascii="Palatino Linotype" w:eastAsia="Calibri" w:hAnsi="Palatino Linotype" w:cs="Tahoma"/>
                    <w:sz w:val="22"/>
                    <w:szCs w:val="22"/>
                    <w:lang w:eastAsia="en-US"/>
                  </w:rPr>
                </w:pPr>
                <w:r w:rsidRPr="009B7DC1">
                  <w:rPr>
                    <w:rFonts w:ascii="Palatino Linotype" w:eastAsia="Calibri" w:hAnsi="Palatino Linotype" w:cs="Tahoma"/>
                    <w:sz w:val="22"/>
                    <w:szCs w:val="22"/>
                    <w:lang w:eastAsia="en-US"/>
                  </w:rPr>
                  <w:t>María del Rosario Mejía Ayala</w:t>
                </w:r>
              </w:p>
            </w:tc>
            <w:tc>
              <w:tcPr>
                <w:tcW w:w="3402" w:type="dxa"/>
              </w:tcPr>
              <w:p w14:paraId="6DBCB70D" w14:textId="77777777" w:rsidR="009B7DC1" w:rsidRPr="009B7DC1" w:rsidRDefault="009B7D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9B7DC1" w:rsidRDefault="009B7DC1">
          <w:pPr>
            <w:tabs>
              <w:tab w:val="right" w:pos="8838"/>
            </w:tabs>
            <w:ind w:left="-28"/>
            <w:jc w:val="both"/>
            <w:rPr>
              <w:rFonts w:ascii="Arial" w:eastAsia="Calibri" w:hAnsi="Arial" w:cs="Arial"/>
              <w:b/>
              <w:sz w:val="22"/>
              <w:szCs w:val="22"/>
              <w:lang w:eastAsia="en-US"/>
            </w:rPr>
          </w:pPr>
        </w:p>
      </w:tc>
    </w:tr>
  </w:tbl>
  <w:p w14:paraId="5F654A99" w14:textId="6CB7D4AE" w:rsidR="009B7DC1" w:rsidRDefault="008C0E2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9B7DC1" w:rsidRDefault="009B7DC1"/>
  <w:p w14:paraId="69AC6122" w14:textId="77777777" w:rsidR="009B7DC1" w:rsidRDefault="009B7D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F2773E0"/>
    <w:multiLevelType w:val="hybridMultilevel"/>
    <w:tmpl w:val="53F09ACC"/>
    <w:lvl w:ilvl="0" w:tplc="080A0013">
      <w:start w:val="1"/>
      <w:numFmt w:val="upperRoman"/>
      <w:lvlText w:val="%1."/>
      <w:lvlJc w:val="righ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6E3E65"/>
    <w:multiLevelType w:val="hybridMultilevel"/>
    <w:tmpl w:val="A59A9E8E"/>
    <w:lvl w:ilvl="0" w:tplc="352E8DDA">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8B5EC6"/>
    <w:multiLevelType w:val="hybridMultilevel"/>
    <w:tmpl w:val="F63C0A7C"/>
    <w:lvl w:ilvl="0" w:tplc="A2BCB84E">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50589B"/>
    <w:multiLevelType w:val="hybridMultilevel"/>
    <w:tmpl w:val="F95E4B52"/>
    <w:lvl w:ilvl="0" w:tplc="080A0001">
      <w:start w:val="1"/>
      <w:numFmt w:val="bullet"/>
      <w:lvlText w:val=""/>
      <w:lvlJc w:val="left"/>
      <w:pPr>
        <w:ind w:left="-522" w:hanging="360"/>
      </w:pPr>
      <w:rPr>
        <w:rFonts w:ascii="Symbol" w:hAnsi="Symbol" w:hint="default"/>
      </w:rPr>
    </w:lvl>
    <w:lvl w:ilvl="1" w:tplc="080A0003" w:tentative="1">
      <w:start w:val="1"/>
      <w:numFmt w:val="bullet"/>
      <w:lvlText w:val="o"/>
      <w:lvlJc w:val="left"/>
      <w:pPr>
        <w:ind w:left="198" w:hanging="360"/>
      </w:pPr>
      <w:rPr>
        <w:rFonts w:ascii="Courier New" w:hAnsi="Courier New" w:cs="Courier New" w:hint="default"/>
      </w:rPr>
    </w:lvl>
    <w:lvl w:ilvl="2" w:tplc="080A0005" w:tentative="1">
      <w:start w:val="1"/>
      <w:numFmt w:val="bullet"/>
      <w:lvlText w:val=""/>
      <w:lvlJc w:val="left"/>
      <w:pPr>
        <w:ind w:left="918" w:hanging="360"/>
      </w:pPr>
      <w:rPr>
        <w:rFonts w:ascii="Wingdings" w:hAnsi="Wingdings" w:hint="default"/>
      </w:rPr>
    </w:lvl>
    <w:lvl w:ilvl="3" w:tplc="080A0001" w:tentative="1">
      <w:start w:val="1"/>
      <w:numFmt w:val="bullet"/>
      <w:lvlText w:val=""/>
      <w:lvlJc w:val="left"/>
      <w:pPr>
        <w:ind w:left="1638" w:hanging="360"/>
      </w:pPr>
      <w:rPr>
        <w:rFonts w:ascii="Symbol" w:hAnsi="Symbol" w:hint="default"/>
      </w:rPr>
    </w:lvl>
    <w:lvl w:ilvl="4" w:tplc="080A0003" w:tentative="1">
      <w:start w:val="1"/>
      <w:numFmt w:val="bullet"/>
      <w:lvlText w:val="o"/>
      <w:lvlJc w:val="left"/>
      <w:pPr>
        <w:ind w:left="2358" w:hanging="360"/>
      </w:pPr>
      <w:rPr>
        <w:rFonts w:ascii="Courier New" w:hAnsi="Courier New" w:cs="Courier New" w:hint="default"/>
      </w:rPr>
    </w:lvl>
    <w:lvl w:ilvl="5" w:tplc="080A0005" w:tentative="1">
      <w:start w:val="1"/>
      <w:numFmt w:val="bullet"/>
      <w:lvlText w:val=""/>
      <w:lvlJc w:val="left"/>
      <w:pPr>
        <w:ind w:left="3078" w:hanging="360"/>
      </w:pPr>
      <w:rPr>
        <w:rFonts w:ascii="Wingdings" w:hAnsi="Wingdings" w:hint="default"/>
      </w:rPr>
    </w:lvl>
    <w:lvl w:ilvl="6" w:tplc="080A0001" w:tentative="1">
      <w:start w:val="1"/>
      <w:numFmt w:val="bullet"/>
      <w:lvlText w:val=""/>
      <w:lvlJc w:val="left"/>
      <w:pPr>
        <w:ind w:left="3798" w:hanging="360"/>
      </w:pPr>
      <w:rPr>
        <w:rFonts w:ascii="Symbol" w:hAnsi="Symbol" w:hint="default"/>
      </w:rPr>
    </w:lvl>
    <w:lvl w:ilvl="7" w:tplc="080A0003" w:tentative="1">
      <w:start w:val="1"/>
      <w:numFmt w:val="bullet"/>
      <w:lvlText w:val="o"/>
      <w:lvlJc w:val="left"/>
      <w:pPr>
        <w:ind w:left="4518" w:hanging="360"/>
      </w:pPr>
      <w:rPr>
        <w:rFonts w:ascii="Courier New" w:hAnsi="Courier New" w:cs="Courier New" w:hint="default"/>
      </w:rPr>
    </w:lvl>
    <w:lvl w:ilvl="8" w:tplc="080A0005" w:tentative="1">
      <w:start w:val="1"/>
      <w:numFmt w:val="bullet"/>
      <w:lvlText w:val=""/>
      <w:lvlJc w:val="left"/>
      <w:pPr>
        <w:ind w:left="5238" w:hanging="360"/>
      </w:pPr>
      <w:rPr>
        <w:rFonts w:ascii="Wingdings" w:hAnsi="Wingdings" w:hint="default"/>
      </w:rPr>
    </w:lvl>
  </w:abstractNum>
  <w:abstractNum w:abstractNumId="8" w15:restartNumberingAfterBreak="0">
    <w:nsid w:val="34317490"/>
    <w:multiLevelType w:val="hybridMultilevel"/>
    <w:tmpl w:val="FD30DC42"/>
    <w:lvl w:ilvl="0" w:tplc="92BE0B36">
      <w:start w:val="1"/>
      <w:numFmt w:val="decimal"/>
      <w:lvlText w:val="%1."/>
      <w:lvlJc w:val="left"/>
      <w:pPr>
        <w:ind w:left="64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4A2BA6"/>
    <w:multiLevelType w:val="hybridMultilevel"/>
    <w:tmpl w:val="922A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537862"/>
    <w:multiLevelType w:val="hybridMultilevel"/>
    <w:tmpl w:val="582A9A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3C11B6"/>
    <w:multiLevelType w:val="hybridMultilevel"/>
    <w:tmpl w:val="B1CA0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1607D8"/>
    <w:multiLevelType w:val="hybridMultilevel"/>
    <w:tmpl w:val="661CD1A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426B1C"/>
    <w:multiLevelType w:val="hybridMultilevel"/>
    <w:tmpl w:val="8110DFDC"/>
    <w:lvl w:ilvl="0" w:tplc="B3984C9C">
      <w:start w:val="26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2445445"/>
    <w:multiLevelType w:val="hybridMultilevel"/>
    <w:tmpl w:val="2C3A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A5152D"/>
    <w:multiLevelType w:val="hybridMultilevel"/>
    <w:tmpl w:val="4A7CF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0C45D3"/>
    <w:multiLevelType w:val="hybridMultilevel"/>
    <w:tmpl w:val="C7C21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5614A2"/>
    <w:multiLevelType w:val="hybridMultilevel"/>
    <w:tmpl w:val="7BE0B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06572F"/>
    <w:multiLevelType w:val="hybridMultilevel"/>
    <w:tmpl w:val="E9A85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7F3908F4"/>
    <w:multiLevelType w:val="hybridMultilevel"/>
    <w:tmpl w:val="764EF0F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1060330048">
    <w:abstractNumId w:val="0"/>
  </w:num>
  <w:num w:numId="2" w16cid:durableId="316035275">
    <w:abstractNumId w:val="8"/>
  </w:num>
  <w:num w:numId="3" w16cid:durableId="2002393894">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16cid:durableId="2062704766">
    <w:abstractNumId w:val="3"/>
  </w:num>
  <w:num w:numId="5" w16cid:durableId="1443917278">
    <w:abstractNumId w:val="13"/>
  </w:num>
  <w:num w:numId="6" w16cid:durableId="564222893">
    <w:abstractNumId w:val="9"/>
  </w:num>
  <w:num w:numId="7" w16cid:durableId="1921986348">
    <w:abstractNumId w:val="17"/>
  </w:num>
  <w:num w:numId="8" w16cid:durableId="1094939113">
    <w:abstractNumId w:val="21"/>
  </w:num>
  <w:num w:numId="9" w16cid:durableId="886769340">
    <w:abstractNumId w:val="18"/>
  </w:num>
  <w:num w:numId="10" w16cid:durableId="1910965842">
    <w:abstractNumId w:val="11"/>
  </w:num>
  <w:num w:numId="11" w16cid:durableId="378632867">
    <w:abstractNumId w:val="14"/>
  </w:num>
  <w:num w:numId="12" w16cid:durableId="1561284589">
    <w:abstractNumId w:val="1"/>
  </w:num>
  <w:num w:numId="13" w16cid:durableId="481889693">
    <w:abstractNumId w:val="6"/>
  </w:num>
  <w:num w:numId="14" w16cid:durableId="1725595161">
    <w:abstractNumId w:val="16"/>
  </w:num>
  <w:num w:numId="15" w16cid:durableId="1402219938">
    <w:abstractNumId w:val="23"/>
  </w:num>
  <w:num w:numId="16" w16cid:durableId="1877278787">
    <w:abstractNumId w:val="5"/>
  </w:num>
  <w:num w:numId="17" w16cid:durableId="50345076">
    <w:abstractNumId w:val="4"/>
  </w:num>
  <w:num w:numId="18" w16cid:durableId="2117627048">
    <w:abstractNumId w:val="20"/>
  </w:num>
  <w:num w:numId="19" w16cid:durableId="208998187">
    <w:abstractNumId w:val="10"/>
  </w:num>
  <w:num w:numId="20" w16cid:durableId="2080715067">
    <w:abstractNumId w:val="7"/>
  </w:num>
  <w:num w:numId="21" w16cid:durableId="1452362993">
    <w:abstractNumId w:val="12"/>
  </w:num>
  <w:num w:numId="22" w16cid:durableId="886256134">
    <w:abstractNumId w:val="22"/>
  </w:num>
  <w:num w:numId="23" w16cid:durableId="131948021">
    <w:abstractNumId w:val="19"/>
  </w:num>
  <w:num w:numId="24" w16cid:durableId="366023911">
    <w:abstractNumId w:val="2"/>
  </w:num>
  <w:num w:numId="25" w16cid:durableId="98231974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1E5"/>
    <w:rsid w:val="000D2A27"/>
    <w:rsid w:val="000D485D"/>
    <w:rsid w:val="000D5156"/>
    <w:rsid w:val="000D5383"/>
    <w:rsid w:val="000D60B0"/>
    <w:rsid w:val="000D62EF"/>
    <w:rsid w:val="000D686E"/>
    <w:rsid w:val="000D68C7"/>
    <w:rsid w:val="000D6CF8"/>
    <w:rsid w:val="000D77A7"/>
    <w:rsid w:val="000E008A"/>
    <w:rsid w:val="000E0BEA"/>
    <w:rsid w:val="000E36AB"/>
    <w:rsid w:val="000E3BE7"/>
    <w:rsid w:val="000E5550"/>
    <w:rsid w:val="000E7AB1"/>
    <w:rsid w:val="000E7E4F"/>
    <w:rsid w:val="000F0A30"/>
    <w:rsid w:val="000F0C82"/>
    <w:rsid w:val="000F178F"/>
    <w:rsid w:val="000F24C8"/>
    <w:rsid w:val="000F2580"/>
    <w:rsid w:val="000F2EBF"/>
    <w:rsid w:val="000F35F2"/>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38DC"/>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2698"/>
    <w:rsid w:val="00153143"/>
    <w:rsid w:val="0015381E"/>
    <w:rsid w:val="00155F96"/>
    <w:rsid w:val="001561CB"/>
    <w:rsid w:val="00156408"/>
    <w:rsid w:val="00156A6B"/>
    <w:rsid w:val="00156BFA"/>
    <w:rsid w:val="001605E6"/>
    <w:rsid w:val="00160677"/>
    <w:rsid w:val="00161876"/>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8BD"/>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6807"/>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016"/>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27045"/>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5E4C"/>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4D86"/>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23ED"/>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5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6754C"/>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8C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4956"/>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782"/>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0828"/>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23B0"/>
    <w:rsid w:val="00583D42"/>
    <w:rsid w:val="00584F84"/>
    <w:rsid w:val="0058655A"/>
    <w:rsid w:val="00586586"/>
    <w:rsid w:val="00586C18"/>
    <w:rsid w:val="00586FA8"/>
    <w:rsid w:val="00587A4C"/>
    <w:rsid w:val="00587F23"/>
    <w:rsid w:val="0059068D"/>
    <w:rsid w:val="00591E3A"/>
    <w:rsid w:val="00592977"/>
    <w:rsid w:val="00593CB4"/>
    <w:rsid w:val="00593E68"/>
    <w:rsid w:val="005940A2"/>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4BA"/>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6E52"/>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5DFF"/>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6A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4DC"/>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90B"/>
    <w:rsid w:val="006A7A69"/>
    <w:rsid w:val="006B0298"/>
    <w:rsid w:val="006B0E83"/>
    <w:rsid w:val="006B110A"/>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4B9A"/>
    <w:rsid w:val="006C65FE"/>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B50"/>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21"/>
    <w:rsid w:val="006F3C5E"/>
    <w:rsid w:val="006F490E"/>
    <w:rsid w:val="006F70DE"/>
    <w:rsid w:val="006F785E"/>
    <w:rsid w:val="006F7EB8"/>
    <w:rsid w:val="007003A9"/>
    <w:rsid w:val="0070094A"/>
    <w:rsid w:val="00700AA4"/>
    <w:rsid w:val="00702BAC"/>
    <w:rsid w:val="00702DD7"/>
    <w:rsid w:val="007047D3"/>
    <w:rsid w:val="00705663"/>
    <w:rsid w:val="00705C40"/>
    <w:rsid w:val="007102EC"/>
    <w:rsid w:val="00710757"/>
    <w:rsid w:val="0071087E"/>
    <w:rsid w:val="00710E1B"/>
    <w:rsid w:val="00714066"/>
    <w:rsid w:val="007147C2"/>
    <w:rsid w:val="00716894"/>
    <w:rsid w:val="007169A8"/>
    <w:rsid w:val="00716B56"/>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D02"/>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986"/>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647"/>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4BAE"/>
    <w:rsid w:val="007F5179"/>
    <w:rsid w:val="007F56C5"/>
    <w:rsid w:val="007F5E47"/>
    <w:rsid w:val="007F7004"/>
    <w:rsid w:val="0080056E"/>
    <w:rsid w:val="00801457"/>
    <w:rsid w:val="00801BCE"/>
    <w:rsid w:val="00801E7D"/>
    <w:rsid w:val="00802515"/>
    <w:rsid w:val="00803BFF"/>
    <w:rsid w:val="008051F8"/>
    <w:rsid w:val="008057BD"/>
    <w:rsid w:val="00805BE2"/>
    <w:rsid w:val="008063C1"/>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4DD0"/>
    <w:rsid w:val="00835474"/>
    <w:rsid w:val="00836DF1"/>
    <w:rsid w:val="008373C0"/>
    <w:rsid w:val="0084105A"/>
    <w:rsid w:val="0084145F"/>
    <w:rsid w:val="00841DA2"/>
    <w:rsid w:val="0084263B"/>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2A5"/>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22E9"/>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68E"/>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0E2F"/>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038"/>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ED6"/>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B69"/>
    <w:rsid w:val="009A3F45"/>
    <w:rsid w:val="009A54B4"/>
    <w:rsid w:val="009A620E"/>
    <w:rsid w:val="009A6606"/>
    <w:rsid w:val="009A6658"/>
    <w:rsid w:val="009B1289"/>
    <w:rsid w:val="009B33A1"/>
    <w:rsid w:val="009B3DF9"/>
    <w:rsid w:val="009B610E"/>
    <w:rsid w:val="009B6452"/>
    <w:rsid w:val="009B662C"/>
    <w:rsid w:val="009B6A6F"/>
    <w:rsid w:val="009B7DC1"/>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38F0"/>
    <w:rsid w:val="009D43FE"/>
    <w:rsid w:val="009D4856"/>
    <w:rsid w:val="009D4A04"/>
    <w:rsid w:val="009D5C33"/>
    <w:rsid w:val="009D6197"/>
    <w:rsid w:val="009D6634"/>
    <w:rsid w:val="009D69C6"/>
    <w:rsid w:val="009D6F70"/>
    <w:rsid w:val="009E10E1"/>
    <w:rsid w:val="009E110C"/>
    <w:rsid w:val="009E1309"/>
    <w:rsid w:val="009E49AA"/>
    <w:rsid w:val="009E5419"/>
    <w:rsid w:val="009E5A6E"/>
    <w:rsid w:val="009E70E7"/>
    <w:rsid w:val="009F0DA5"/>
    <w:rsid w:val="009F2492"/>
    <w:rsid w:val="009F25A8"/>
    <w:rsid w:val="009F3A6A"/>
    <w:rsid w:val="009F46DC"/>
    <w:rsid w:val="009F4C58"/>
    <w:rsid w:val="009F58BE"/>
    <w:rsid w:val="009F65AF"/>
    <w:rsid w:val="009F7FAA"/>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933"/>
    <w:rsid w:val="00A60A2E"/>
    <w:rsid w:val="00A64E94"/>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D76"/>
    <w:rsid w:val="00AD1F60"/>
    <w:rsid w:val="00AD2195"/>
    <w:rsid w:val="00AD2611"/>
    <w:rsid w:val="00AD27D6"/>
    <w:rsid w:val="00AD38FD"/>
    <w:rsid w:val="00AD3AC5"/>
    <w:rsid w:val="00AD3D57"/>
    <w:rsid w:val="00AD43A4"/>
    <w:rsid w:val="00AD497C"/>
    <w:rsid w:val="00AD4A8A"/>
    <w:rsid w:val="00AD50F9"/>
    <w:rsid w:val="00AD6B64"/>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A0A"/>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4730B"/>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8C1"/>
    <w:rsid w:val="00B73FD4"/>
    <w:rsid w:val="00B74FC5"/>
    <w:rsid w:val="00B750FC"/>
    <w:rsid w:val="00B75A6C"/>
    <w:rsid w:val="00B7795B"/>
    <w:rsid w:val="00B80AB7"/>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0B7"/>
    <w:rsid w:val="00B97BD4"/>
    <w:rsid w:val="00BA009E"/>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17DEC"/>
    <w:rsid w:val="00C20A16"/>
    <w:rsid w:val="00C20C00"/>
    <w:rsid w:val="00C210FD"/>
    <w:rsid w:val="00C22183"/>
    <w:rsid w:val="00C22901"/>
    <w:rsid w:val="00C25238"/>
    <w:rsid w:val="00C260F6"/>
    <w:rsid w:val="00C26B6F"/>
    <w:rsid w:val="00C2734F"/>
    <w:rsid w:val="00C305F2"/>
    <w:rsid w:val="00C31AF4"/>
    <w:rsid w:val="00C32A89"/>
    <w:rsid w:val="00C3345C"/>
    <w:rsid w:val="00C3426A"/>
    <w:rsid w:val="00C36BB3"/>
    <w:rsid w:val="00C40454"/>
    <w:rsid w:val="00C40653"/>
    <w:rsid w:val="00C407E5"/>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3255"/>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87377"/>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13BD"/>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607"/>
    <w:rsid w:val="00CD3A5D"/>
    <w:rsid w:val="00CD51ED"/>
    <w:rsid w:val="00CD5FD4"/>
    <w:rsid w:val="00CD6A36"/>
    <w:rsid w:val="00CD7E1F"/>
    <w:rsid w:val="00CE0A60"/>
    <w:rsid w:val="00CE0DCE"/>
    <w:rsid w:val="00CE1B6A"/>
    <w:rsid w:val="00CE1BC9"/>
    <w:rsid w:val="00CE321D"/>
    <w:rsid w:val="00CE33C1"/>
    <w:rsid w:val="00CE4DD6"/>
    <w:rsid w:val="00CE597A"/>
    <w:rsid w:val="00CE6763"/>
    <w:rsid w:val="00CE7442"/>
    <w:rsid w:val="00CE76FF"/>
    <w:rsid w:val="00CF1CF7"/>
    <w:rsid w:val="00CF26E8"/>
    <w:rsid w:val="00CF2954"/>
    <w:rsid w:val="00CF3BFD"/>
    <w:rsid w:val="00CF3C35"/>
    <w:rsid w:val="00CF4012"/>
    <w:rsid w:val="00CF43D5"/>
    <w:rsid w:val="00CF474E"/>
    <w:rsid w:val="00CF5EC7"/>
    <w:rsid w:val="00CF6845"/>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A7E"/>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6652D"/>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4D4E"/>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4261"/>
    <w:rsid w:val="00DD5221"/>
    <w:rsid w:val="00DD7DC3"/>
    <w:rsid w:val="00DE0808"/>
    <w:rsid w:val="00DE1C03"/>
    <w:rsid w:val="00DE2065"/>
    <w:rsid w:val="00DE2966"/>
    <w:rsid w:val="00DE3A0C"/>
    <w:rsid w:val="00DE3AF1"/>
    <w:rsid w:val="00DE40E0"/>
    <w:rsid w:val="00DE4107"/>
    <w:rsid w:val="00DE4A7D"/>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1CA"/>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18B"/>
    <w:rsid w:val="00EA1A98"/>
    <w:rsid w:val="00EA200D"/>
    <w:rsid w:val="00EA220D"/>
    <w:rsid w:val="00EA3156"/>
    <w:rsid w:val="00EA34A1"/>
    <w:rsid w:val="00EA40A2"/>
    <w:rsid w:val="00EA4CD5"/>
    <w:rsid w:val="00EA4D0A"/>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0DD6"/>
    <w:rsid w:val="00EF16DB"/>
    <w:rsid w:val="00EF1F54"/>
    <w:rsid w:val="00EF2C2D"/>
    <w:rsid w:val="00EF4537"/>
    <w:rsid w:val="00EF4A64"/>
    <w:rsid w:val="00EF4D52"/>
    <w:rsid w:val="00EF54EA"/>
    <w:rsid w:val="00EF5DA5"/>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236"/>
    <w:rsid w:val="00F24372"/>
    <w:rsid w:val="00F249E5"/>
    <w:rsid w:val="00F24CE9"/>
    <w:rsid w:val="00F251E7"/>
    <w:rsid w:val="00F25CFE"/>
    <w:rsid w:val="00F26CC2"/>
    <w:rsid w:val="00F302FE"/>
    <w:rsid w:val="00F3033C"/>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0DC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34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paragraph" w:styleId="Textosinformato">
    <w:name w:val="Plain Text"/>
    <w:basedOn w:val="Normal"/>
    <w:link w:val="TextosinformatoCar"/>
    <w:rsid w:val="00CD3607"/>
    <w:rPr>
      <w:rFonts w:ascii="Courier New" w:hAnsi="Courier New" w:cs="Courier New"/>
      <w:lang w:val="es-ES"/>
    </w:rPr>
  </w:style>
  <w:style w:type="character" w:customStyle="1" w:styleId="TextosinformatoCar">
    <w:name w:val="Texto sin formato Car"/>
    <w:basedOn w:val="Fuentedeprrafopredeter"/>
    <w:link w:val="Textosinformato"/>
    <w:rsid w:val="00CD3607"/>
    <w:rPr>
      <w:rFonts w:ascii="Courier New" w:eastAsia="Times New Roman" w:hAnsi="Courier New" w:cs="Courier New"/>
      <w:lang w:val="es-ES" w:eastAsia="es-ES"/>
    </w:rPr>
  </w:style>
  <w:style w:type="character" w:styleId="Referenciasutil">
    <w:name w:val="Subtle Reference"/>
    <w:basedOn w:val="Fuentedeprrafopredeter"/>
    <w:uiPriority w:val="31"/>
    <w:qFormat/>
    <w:rsid w:val="00C4045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0722023">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4450437">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5224056">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49992905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9122212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6030123">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14910276">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4510301">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7943636">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777109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679361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9406024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9440938">
      <w:bodyDiv w:val="1"/>
      <w:marLeft w:val="0"/>
      <w:marRight w:val="0"/>
      <w:marTop w:val="0"/>
      <w:marBottom w:val="0"/>
      <w:divBdr>
        <w:top w:val="none" w:sz="0" w:space="0" w:color="auto"/>
        <w:left w:val="none" w:sz="0" w:space="0" w:color="auto"/>
        <w:bottom w:val="none" w:sz="0" w:space="0" w:color="auto"/>
        <w:right w:val="none" w:sz="0" w:space="0" w:color="auto"/>
      </w:divBdr>
    </w:div>
    <w:div w:id="1875582818">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6471090">
      <w:bodyDiv w:val="1"/>
      <w:marLeft w:val="0"/>
      <w:marRight w:val="0"/>
      <w:marTop w:val="0"/>
      <w:marBottom w:val="0"/>
      <w:divBdr>
        <w:top w:val="none" w:sz="0" w:space="0" w:color="auto"/>
        <w:left w:val="none" w:sz="0" w:space="0" w:color="auto"/>
        <w:bottom w:val="none" w:sz="0" w:space="0" w:color="auto"/>
        <w:right w:val="none" w:sz="0" w:space="0" w:color="auto"/>
      </w:divBdr>
    </w:div>
    <w:div w:id="2028367460">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163988">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istemas.toluca.gob.mx/RMTYS/PAGINA/"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istemas.toluca.gob.mx/RMTYS/PAGINA"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15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3A70ED-E98C-4BE5-BC75-81732742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57</Pages>
  <Words>11054</Words>
  <Characters>60801</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inf03m612@outlook.com</cp:lastModifiedBy>
  <cp:revision>13</cp:revision>
  <cp:lastPrinted>2021-08-18T17:12:00Z</cp:lastPrinted>
  <dcterms:created xsi:type="dcterms:W3CDTF">2023-12-05T23:52:00Z</dcterms:created>
  <dcterms:modified xsi:type="dcterms:W3CDTF">2024-01-12T20:54:00Z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