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49F4E" w14:textId="62519934" w:rsidR="00177EE1" w:rsidRPr="00810436" w:rsidRDefault="00F96549" w:rsidP="002740C1">
      <w:pPr>
        <w:spacing w:after="0" w:line="360" w:lineRule="auto"/>
        <w:rPr>
          <w:rFonts w:eastAsia="Times New Roman" w:cs="Tahoma"/>
          <w:bCs/>
          <w:color w:val="auto"/>
          <w:lang w:eastAsia="es-ES"/>
        </w:rPr>
      </w:pPr>
      <w:r w:rsidRPr="001822A5">
        <w:rPr>
          <w:rFonts w:eastAsia="Calibri" w:cs="Tahoma"/>
          <w:bCs/>
          <w:color w:val="000000"/>
        </w:rPr>
        <w:t xml:space="preserve"> </w:t>
      </w:r>
      <w:r w:rsidR="00177EE1" w:rsidRPr="00810436">
        <w:rPr>
          <w:rFonts w:eastAsia="Calibri" w:cs="Tahoma"/>
          <w:bCs/>
          <w:color w:val="000000"/>
        </w:rPr>
        <w:t>Resolución</w:t>
      </w:r>
      <w:r w:rsidR="00083A1D" w:rsidRPr="00810436">
        <w:rPr>
          <w:rFonts w:eastAsia="Calibri" w:cs="Tahoma"/>
          <w:bCs/>
          <w:color w:val="000000"/>
        </w:rPr>
        <w:t xml:space="preserve"> </w:t>
      </w:r>
      <w:r w:rsidR="00177EE1" w:rsidRPr="00810436">
        <w:rPr>
          <w:rFonts w:eastAsia="Calibri" w:cs="Tahoma"/>
          <w:bCs/>
          <w:color w:val="000000"/>
        </w:rPr>
        <w:t>del</w:t>
      </w:r>
      <w:r w:rsidR="00083A1D" w:rsidRPr="00810436">
        <w:rPr>
          <w:rFonts w:eastAsia="Calibri" w:cs="Tahoma"/>
          <w:bCs/>
          <w:color w:val="000000"/>
        </w:rPr>
        <w:t xml:space="preserve"> </w:t>
      </w:r>
      <w:r w:rsidR="00177EE1" w:rsidRPr="00810436">
        <w:rPr>
          <w:rFonts w:eastAsia="Calibri" w:cs="Tahoma"/>
          <w:bCs/>
          <w:color w:val="000000"/>
        </w:rPr>
        <w:t>Pleno</w:t>
      </w:r>
      <w:r w:rsidR="00083A1D" w:rsidRPr="00810436">
        <w:rPr>
          <w:rFonts w:eastAsia="Calibri" w:cs="Tahoma"/>
          <w:bCs/>
          <w:color w:val="000000"/>
        </w:rPr>
        <w:t xml:space="preserve"> </w:t>
      </w:r>
      <w:r w:rsidR="00177EE1" w:rsidRPr="00810436">
        <w:rPr>
          <w:rFonts w:eastAsia="Calibri" w:cs="Tahoma"/>
          <w:bCs/>
          <w:color w:val="000000"/>
        </w:rPr>
        <w:t>del</w:t>
      </w:r>
      <w:r w:rsidR="00083A1D" w:rsidRPr="00810436">
        <w:rPr>
          <w:rFonts w:eastAsia="Calibri" w:cs="Tahoma"/>
          <w:bCs/>
          <w:color w:val="000000"/>
        </w:rPr>
        <w:t xml:space="preserve"> </w:t>
      </w:r>
      <w:r w:rsidR="00177EE1" w:rsidRPr="00810436">
        <w:rPr>
          <w:rFonts w:eastAsia="Calibri" w:cs="Tahoma"/>
          <w:bCs/>
          <w:color w:val="000000"/>
        </w:rPr>
        <w:t>Instituto</w:t>
      </w:r>
      <w:r w:rsidR="00083A1D" w:rsidRPr="00810436">
        <w:rPr>
          <w:rFonts w:eastAsia="Calibri" w:cs="Tahoma"/>
          <w:bCs/>
          <w:color w:val="000000"/>
        </w:rPr>
        <w:t xml:space="preserve"> </w:t>
      </w:r>
      <w:r w:rsidR="00177EE1" w:rsidRPr="00810436">
        <w:rPr>
          <w:rFonts w:eastAsia="Calibri" w:cs="Tahoma"/>
          <w:bCs/>
          <w:color w:val="000000"/>
        </w:rPr>
        <w:t>de</w:t>
      </w:r>
      <w:r w:rsidR="00083A1D" w:rsidRPr="00810436">
        <w:rPr>
          <w:rFonts w:eastAsia="Calibri" w:cs="Tahoma"/>
          <w:bCs/>
          <w:color w:val="000000"/>
        </w:rPr>
        <w:t xml:space="preserve"> </w:t>
      </w:r>
      <w:r w:rsidR="00177EE1" w:rsidRPr="00810436">
        <w:rPr>
          <w:rFonts w:eastAsia="Calibri" w:cs="Tahoma"/>
          <w:bCs/>
          <w:color w:val="000000"/>
        </w:rPr>
        <w:t>Transparencia,</w:t>
      </w:r>
      <w:r w:rsidR="00083A1D" w:rsidRPr="00810436">
        <w:rPr>
          <w:rFonts w:eastAsia="Calibri" w:cs="Tahoma"/>
          <w:bCs/>
          <w:color w:val="000000"/>
        </w:rPr>
        <w:t xml:space="preserve"> </w:t>
      </w:r>
      <w:r w:rsidR="00177EE1" w:rsidRPr="00810436">
        <w:rPr>
          <w:rFonts w:eastAsia="Calibri" w:cs="Tahoma"/>
          <w:bCs/>
          <w:color w:val="000000"/>
        </w:rPr>
        <w:t>Acceso</w:t>
      </w:r>
      <w:r w:rsidR="00083A1D" w:rsidRPr="00810436">
        <w:rPr>
          <w:rFonts w:eastAsia="Calibri" w:cs="Tahoma"/>
          <w:bCs/>
          <w:color w:val="000000"/>
        </w:rPr>
        <w:t xml:space="preserve"> </w:t>
      </w:r>
      <w:r w:rsidR="00177EE1" w:rsidRPr="00810436">
        <w:rPr>
          <w:rFonts w:eastAsia="Calibri" w:cs="Tahoma"/>
          <w:bCs/>
          <w:color w:val="000000"/>
        </w:rPr>
        <w:t>a</w:t>
      </w:r>
      <w:r w:rsidR="00083A1D" w:rsidRPr="00810436">
        <w:rPr>
          <w:rFonts w:eastAsia="Calibri" w:cs="Tahoma"/>
          <w:bCs/>
          <w:color w:val="000000"/>
        </w:rPr>
        <w:t xml:space="preserve"> </w:t>
      </w:r>
      <w:r w:rsidR="00177EE1" w:rsidRPr="00810436">
        <w:rPr>
          <w:rFonts w:eastAsia="Calibri" w:cs="Tahoma"/>
          <w:bCs/>
          <w:color w:val="000000"/>
        </w:rPr>
        <w:t>la</w:t>
      </w:r>
      <w:r w:rsidR="00083A1D" w:rsidRPr="00810436">
        <w:rPr>
          <w:rFonts w:eastAsia="Calibri" w:cs="Tahoma"/>
          <w:bCs/>
          <w:color w:val="000000"/>
        </w:rPr>
        <w:t xml:space="preserve"> </w:t>
      </w:r>
      <w:r w:rsidR="00177EE1" w:rsidRPr="00810436">
        <w:rPr>
          <w:rFonts w:eastAsia="Calibri" w:cs="Tahoma"/>
          <w:bCs/>
          <w:color w:val="000000"/>
        </w:rPr>
        <w:t>Información</w:t>
      </w:r>
      <w:r w:rsidR="00083A1D" w:rsidRPr="00810436">
        <w:rPr>
          <w:rFonts w:eastAsia="Calibri" w:cs="Tahoma"/>
          <w:bCs/>
          <w:color w:val="000000"/>
        </w:rPr>
        <w:t xml:space="preserve"> </w:t>
      </w:r>
      <w:r w:rsidR="00177EE1" w:rsidRPr="00810436">
        <w:rPr>
          <w:rFonts w:eastAsia="Calibri" w:cs="Tahoma"/>
          <w:bCs/>
          <w:color w:val="000000"/>
        </w:rPr>
        <w:t>Pública</w:t>
      </w:r>
      <w:r w:rsidR="00083A1D" w:rsidRPr="00810436">
        <w:rPr>
          <w:rFonts w:eastAsia="Calibri" w:cs="Tahoma"/>
          <w:bCs/>
          <w:color w:val="000000"/>
        </w:rPr>
        <w:t xml:space="preserve"> </w:t>
      </w:r>
      <w:r w:rsidR="00177EE1" w:rsidRPr="00810436">
        <w:rPr>
          <w:rFonts w:eastAsia="Calibri" w:cs="Tahoma"/>
          <w:bCs/>
          <w:color w:val="000000"/>
        </w:rPr>
        <w:t>y</w:t>
      </w:r>
      <w:r w:rsidR="00083A1D" w:rsidRPr="00810436">
        <w:rPr>
          <w:rFonts w:eastAsia="Calibri" w:cs="Tahoma"/>
          <w:bCs/>
          <w:color w:val="000000"/>
        </w:rPr>
        <w:t xml:space="preserve"> </w:t>
      </w:r>
      <w:r w:rsidR="00177EE1" w:rsidRPr="00810436">
        <w:rPr>
          <w:rFonts w:eastAsia="Times New Roman" w:cs="Tahoma"/>
          <w:bCs/>
          <w:color w:val="auto"/>
          <w:lang w:eastAsia="es-ES"/>
        </w:rPr>
        <w:t>Protección</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de</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Datos</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Personales</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del</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Estado</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de</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México</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y</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Municipios,</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con</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domicilio</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en</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Metepec,</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Estado</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de</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México,</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de</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fecha</w:t>
      </w:r>
      <w:r w:rsidR="00083A1D" w:rsidRPr="00810436">
        <w:rPr>
          <w:rFonts w:eastAsia="Times New Roman" w:cs="Tahoma"/>
          <w:bCs/>
          <w:color w:val="auto"/>
          <w:lang w:eastAsia="es-ES"/>
        </w:rPr>
        <w:t xml:space="preserve"> </w:t>
      </w:r>
      <w:r w:rsidR="000F6193" w:rsidRPr="00810436">
        <w:rPr>
          <w:rFonts w:eastAsia="Times New Roman" w:cs="Tahoma"/>
          <w:bCs/>
          <w:color w:val="auto"/>
          <w:lang w:eastAsia="es-ES"/>
        </w:rPr>
        <w:t>ocho</w:t>
      </w:r>
      <w:r w:rsidR="00177CD4" w:rsidRPr="00810436">
        <w:rPr>
          <w:rFonts w:eastAsia="Times New Roman" w:cs="Tahoma"/>
          <w:bCs/>
          <w:color w:val="auto"/>
          <w:lang w:eastAsia="es-ES"/>
        </w:rPr>
        <w:t xml:space="preserve"> </w:t>
      </w:r>
      <w:r w:rsidR="00177EE1" w:rsidRPr="00810436">
        <w:rPr>
          <w:rFonts w:eastAsia="Times New Roman" w:cs="Tahoma"/>
          <w:bCs/>
          <w:color w:val="auto"/>
          <w:lang w:eastAsia="es-ES"/>
        </w:rPr>
        <w:t>de</w:t>
      </w:r>
      <w:r w:rsidR="00083A1D" w:rsidRPr="00810436">
        <w:rPr>
          <w:rFonts w:eastAsia="Times New Roman" w:cs="Tahoma"/>
          <w:bCs/>
          <w:color w:val="auto"/>
          <w:lang w:eastAsia="es-ES"/>
        </w:rPr>
        <w:t xml:space="preserve"> </w:t>
      </w:r>
      <w:r w:rsidR="000F6193" w:rsidRPr="00810436">
        <w:rPr>
          <w:rFonts w:eastAsia="Times New Roman" w:cs="Tahoma"/>
          <w:bCs/>
          <w:color w:val="auto"/>
          <w:lang w:eastAsia="es-ES"/>
        </w:rPr>
        <w:t>marzo</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de</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dos</w:t>
      </w:r>
      <w:r w:rsidR="00083A1D" w:rsidRPr="00810436">
        <w:rPr>
          <w:rFonts w:eastAsia="Times New Roman" w:cs="Tahoma"/>
          <w:bCs/>
          <w:color w:val="auto"/>
          <w:lang w:eastAsia="es-ES"/>
        </w:rPr>
        <w:t xml:space="preserve"> </w:t>
      </w:r>
      <w:r w:rsidR="00177EE1" w:rsidRPr="00810436">
        <w:rPr>
          <w:rFonts w:eastAsia="Times New Roman" w:cs="Tahoma"/>
          <w:bCs/>
          <w:color w:val="auto"/>
          <w:lang w:eastAsia="es-ES"/>
        </w:rPr>
        <w:t>mil</w:t>
      </w:r>
      <w:r w:rsidR="00083A1D" w:rsidRPr="00810436">
        <w:rPr>
          <w:rFonts w:eastAsia="Times New Roman" w:cs="Tahoma"/>
          <w:bCs/>
          <w:color w:val="auto"/>
          <w:lang w:eastAsia="es-ES"/>
        </w:rPr>
        <w:t xml:space="preserve"> </w:t>
      </w:r>
      <w:r w:rsidR="00CB5FAD" w:rsidRPr="00810436">
        <w:rPr>
          <w:rFonts w:eastAsia="Times New Roman" w:cs="Tahoma"/>
          <w:bCs/>
          <w:color w:val="auto"/>
          <w:lang w:eastAsia="es-ES"/>
        </w:rPr>
        <w:t>veintitrés</w:t>
      </w:r>
      <w:r w:rsidR="00D86A27" w:rsidRPr="00810436">
        <w:rPr>
          <w:rFonts w:eastAsia="Times New Roman" w:cs="Tahoma"/>
          <w:bCs/>
          <w:color w:val="auto"/>
          <w:lang w:eastAsia="es-ES"/>
        </w:rPr>
        <w:t>.</w:t>
      </w:r>
    </w:p>
    <w:p w14:paraId="13C04D54" w14:textId="77777777" w:rsidR="00177EE1" w:rsidRPr="00810436" w:rsidRDefault="00177EE1" w:rsidP="002740C1">
      <w:pPr>
        <w:tabs>
          <w:tab w:val="left" w:pos="2839"/>
        </w:tabs>
        <w:spacing w:after="0" w:line="360" w:lineRule="auto"/>
        <w:rPr>
          <w:rFonts w:eastAsia="Times New Roman" w:cs="Tahoma"/>
          <w:bCs/>
          <w:color w:val="auto"/>
          <w:lang w:eastAsia="es-ES"/>
        </w:rPr>
      </w:pPr>
    </w:p>
    <w:p w14:paraId="536348C3" w14:textId="2F795DDA" w:rsidR="00177EE1" w:rsidRPr="00810436" w:rsidRDefault="00177EE1" w:rsidP="002740C1">
      <w:pPr>
        <w:spacing w:after="0" w:line="360" w:lineRule="auto"/>
        <w:rPr>
          <w:rFonts w:eastAsia="Calibri" w:cs="Tahoma"/>
          <w:color w:val="0D0D0D"/>
        </w:rPr>
      </w:pPr>
      <w:r w:rsidRPr="00810436">
        <w:rPr>
          <w:rFonts w:eastAsia="Times New Roman" w:cs="Tahoma"/>
          <w:b/>
          <w:bCs/>
          <w:color w:val="auto"/>
          <w:lang w:eastAsia="es-ES"/>
        </w:rPr>
        <w:t>VISTO</w:t>
      </w:r>
      <w:r w:rsidR="00083A1D" w:rsidRPr="00810436">
        <w:rPr>
          <w:rFonts w:eastAsia="Calibri" w:cs="Tahoma"/>
          <w:bCs/>
          <w:color w:val="0D0D0D"/>
        </w:rPr>
        <w:t xml:space="preserve"> </w:t>
      </w:r>
      <w:r w:rsidRPr="00810436">
        <w:rPr>
          <w:rFonts w:eastAsia="Calibri" w:cs="Tahoma"/>
          <w:bCs/>
          <w:color w:val="0D0D0D"/>
        </w:rPr>
        <w:t>el</w:t>
      </w:r>
      <w:r w:rsidR="00083A1D" w:rsidRPr="00810436">
        <w:rPr>
          <w:rFonts w:eastAsia="Calibri" w:cs="Tahoma"/>
          <w:bCs/>
          <w:color w:val="0D0D0D"/>
        </w:rPr>
        <w:t xml:space="preserve"> </w:t>
      </w:r>
      <w:r w:rsidRPr="00810436">
        <w:rPr>
          <w:rFonts w:eastAsia="Calibri" w:cs="Tahoma"/>
          <w:bCs/>
          <w:color w:val="0D0D0D"/>
        </w:rPr>
        <w:t>expediente</w:t>
      </w:r>
      <w:r w:rsidR="00083A1D" w:rsidRPr="00810436">
        <w:rPr>
          <w:rFonts w:eastAsia="Calibri" w:cs="Tahoma"/>
          <w:bCs/>
          <w:color w:val="0D0D0D"/>
        </w:rPr>
        <w:t xml:space="preserve"> </w:t>
      </w:r>
      <w:r w:rsidRPr="00810436">
        <w:rPr>
          <w:rFonts w:eastAsia="Calibri" w:cs="Tahoma"/>
          <w:bCs/>
          <w:color w:val="0D0D0D"/>
        </w:rPr>
        <w:t>conform</w:t>
      </w:r>
      <w:bookmarkStart w:id="0" w:name="_GoBack"/>
      <w:bookmarkEnd w:id="0"/>
      <w:r w:rsidRPr="00810436">
        <w:rPr>
          <w:rFonts w:eastAsia="Calibri" w:cs="Tahoma"/>
          <w:bCs/>
          <w:color w:val="0D0D0D"/>
        </w:rPr>
        <w:t>ado</w:t>
      </w:r>
      <w:r w:rsidR="00083A1D" w:rsidRPr="00810436">
        <w:rPr>
          <w:rFonts w:eastAsia="Calibri" w:cs="Tahoma"/>
          <w:bCs/>
          <w:color w:val="0D0D0D"/>
        </w:rPr>
        <w:t xml:space="preserve"> </w:t>
      </w:r>
      <w:r w:rsidRPr="00810436">
        <w:rPr>
          <w:rFonts w:eastAsia="Calibri" w:cs="Tahoma"/>
          <w:bCs/>
          <w:color w:val="0D0D0D"/>
        </w:rPr>
        <w:t>con</w:t>
      </w:r>
      <w:r w:rsidR="00083A1D" w:rsidRPr="00810436">
        <w:rPr>
          <w:rFonts w:eastAsia="Calibri" w:cs="Tahoma"/>
          <w:bCs/>
          <w:color w:val="0D0D0D"/>
        </w:rPr>
        <w:t xml:space="preserve"> </w:t>
      </w:r>
      <w:r w:rsidRPr="00810436">
        <w:rPr>
          <w:rFonts w:eastAsia="Calibri" w:cs="Tahoma"/>
          <w:bCs/>
          <w:color w:val="0D0D0D"/>
        </w:rPr>
        <w:t>motivo</w:t>
      </w:r>
      <w:r w:rsidR="00083A1D" w:rsidRPr="00810436">
        <w:rPr>
          <w:rFonts w:eastAsia="Calibri" w:cs="Tahoma"/>
          <w:bCs/>
          <w:color w:val="0D0D0D"/>
        </w:rPr>
        <w:t xml:space="preserve"> </w:t>
      </w:r>
      <w:r w:rsidRPr="00810436">
        <w:rPr>
          <w:rFonts w:eastAsia="Calibri" w:cs="Tahoma"/>
          <w:bCs/>
          <w:color w:val="0D0D0D"/>
        </w:rPr>
        <w:t>del</w:t>
      </w:r>
      <w:r w:rsidR="00083A1D" w:rsidRPr="00810436">
        <w:rPr>
          <w:rFonts w:eastAsia="Calibri" w:cs="Tahoma"/>
          <w:bCs/>
          <w:color w:val="0D0D0D"/>
        </w:rPr>
        <w:t xml:space="preserve"> </w:t>
      </w:r>
      <w:r w:rsidRPr="00810436">
        <w:rPr>
          <w:rFonts w:eastAsia="Calibri" w:cs="Tahoma"/>
          <w:bCs/>
          <w:color w:val="0D0D0D"/>
        </w:rPr>
        <w:t>Recurso</w:t>
      </w:r>
      <w:r w:rsidR="00083A1D" w:rsidRPr="00810436">
        <w:rPr>
          <w:rFonts w:eastAsia="Calibri" w:cs="Tahoma"/>
          <w:bCs/>
          <w:color w:val="0D0D0D"/>
        </w:rPr>
        <w:t xml:space="preserve"> </w:t>
      </w:r>
      <w:r w:rsidRPr="00810436">
        <w:rPr>
          <w:rFonts w:eastAsia="Calibri" w:cs="Tahoma"/>
          <w:bCs/>
          <w:color w:val="0D0D0D"/>
        </w:rPr>
        <w:t>de</w:t>
      </w:r>
      <w:r w:rsidR="00083A1D" w:rsidRPr="00810436">
        <w:rPr>
          <w:rFonts w:eastAsia="Calibri" w:cs="Tahoma"/>
          <w:bCs/>
          <w:color w:val="0D0D0D"/>
        </w:rPr>
        <w:t xml:space="preserve"> </w:t>
      </w:r>
      <w:r w:rsidRPr="00810436">
        <w:rPr>
          <w:rFonts w:eastAsia="Calibri" w:cs="Tahoma"/>
          <w:bCs/>
          <w:color w:val="0D0D0D"/>
        </w:rPr>
        <w:t>Revisión</w:t>
      </w:r>
      <w:r w:rsidR="00083A1D" w:rsidRPr="00810436">
        <w:rPr>
          <w:rFonts w:eastAsia="Calibri" w:cs="Tahoma"/>
          <w:bCs/>
          <w:color w:val="0D0D0D"/>
        </w:rPr>
        <w:t xml:space="preserve"> </w:t>
      </w:r>
      <w:r w:rsidR="000F6193" w:rsidRPr="00810436">
        <w:rPr>
          <w:rFonts w:eastAsia="Calibri" w:cs="Tahoma"/>
          <w:b/>
          <w:color w:val="0D0D0D"/>
        </w:rPr>
        <w:t>13041</w:t>
      </w:r>
      <w:r w:rsidR="005D417E" w:rsidRPr="00810436">
        <w:rPr>
          <w:rFonts w:eastAsia="Calibri" w:cs="Tahoma"/>
          <w:b/>
          <w:color w:val="0D0D0D"/>
        </w:rPr>
        <w:t>/INFOEM/IP/RR/2022</w:t>
      </w:r>
      <w:r w:rsidRPr="00810436">
        <w:rPr>
          <w:rFonts w:eastAsia="Calibri" w:cs="Tahoma"/>
          <w:color w:val="000000"/>
        </w:rPr>
        <w:t>,</w:t>
      </w:r>
      <w:r w:rsidR="00083A1D" w:rsidRPr="00810436">
        <w:rPr>
          <w:rFonts w:eastAsia="Calibri" w:cs="Tahoma"/>
          <w:color w:val="000000"/>
        </w:rPr>
        <w:t xml:space="preserve"> </w:t>
      </w:r>
      <w:r w:rsidRPr="00810436">
        <w:rPr>
          <w:rFonts w:eastAsia="Calibri" w:cs="Tahoma"/>
          <w:color w:val="000000"/>
        </w:rPr>
        <w:t>interpuesto</w:t>
      </w:r>
      <w:r w:rsidR="005D60D5" w:rsidRPr="00810436">
        <w:rPr>
          <w:rFonts w:eastAsia="Calibri" w:cs="Tahoma"/>
          <w:color w:val="000000"/>
        </w:rPr>
        <w:t xml:space="preserve"> por </w:t>
      </w:r>
      <w:r w:rsidR="00873010" w:rsidRPr="00810436">
        <w:rPr>
          <w:rFonts w:eastAsia="Calibri" w:cs="Tahoma"/>
          <w:color w:val="000000"/>
        </w:rPr>
        <w:t>el</w:t>
      </w:r>
      <w:r w:rsidR="004A79BF" w:rsidRPr="00810436">
        <w:rPr>
          <w:rFonts w:eastAsia="Calibri" w:cs="Tahoma"/>
        </w:rPr>
        <w:t xml:space="preserve"> </w:t>
      </w:r>
      <w:r w:rsidRPr="00810436">
        <w:rPr>
          <w:rFonts w:eastAsia="Calibri" w:cs="Tahoma"/>
          <w:color w:val="0D0D0D"/>
        </w:rPr>
        <w:t>Recurrente</w:t>
      </w:r>
      <w:r w:rsidR="00083A1D" w:rsidRPr="00810436">
        <w:rPr>
          <w:rFonts w:eastAsia="Calibri" w:cs="Tahoma"/>
          <w:color w:val="0D0D0D"/>
        </w:rPr>
        <w:t xml:space="preserve"> </w:t>
      </w:r>
      <w:r w:rsidR="000F6193" w:rsidRPr="00810436">
        <w:rPr>
          <w:rFonts w:eastAsia="Calibri" w:cs="Tahoma"/>
          <w:color w:val="0D0D0D"/>
        </w:rPr>
        <w:t>o Particular</w:t>
      </w:r>
      <w:r w:rsidRPr="00810436">
        <w:rPr>
          <w:rFonts w:eastAsia="Calibri" w:cs="Tahoma"/>
          <w:color w:val="0D0D0D"/>
        </w:rPr>
        <w:t>,</w:t>
      </w:r>
      <w:r w:rsidR="00083A1D" w:rsidRPr="00810436">
        <w:rPr>
          <w:rFonts w:eastAsia="Calibri" w:cs="Tahoma"/>
          <w:color w:val="0D0D0D"/>
        </w:rPr>
        <w:t xml:space="preserve"> </w:t>
      </w:r>
      <w:r w:rsidRPr="00810436">
        <w:rPr>
          <w:rFonts w:eastAsia="Calibri" w:cs="Tahoma"/>
          <w:color w:val="0D0D0D"/>
        </w:rPr>
        <w:t>en</w:t>
      </w:r>
      <w:r w:rsidR="00083A1D" w:rsidRPr="00810436">
        <w:rPr>
          <w:rFonts w:eastAsia="Calibri" w:cs="Tahoma"/>
          <w:color w:val="0D0D0D"/>
        </w:rPr>
        <w:t xml:space="preserve"> </w:t>
      </w:r>
      <w:r w:rsidRPr="00810436">
        <w:rPr>
          <w:rFonts w:eastAsia="Calibri" w:cs="Tahoma"/>
          <w:color w:val="0D0D0D"/>
        </w:rPr>
        <w:t>contra</w:t>
      </w:r>
      <w:r w:rsidR="00083A1D" w:rsidRPr="00810436">
        <w:rPr>
          <w:rFonts w:eastAsia="Calibri" w:cs="Tahoma"/>
          <w:color w:val="0D0D0D"/>
        </w:rPr>
        <w:t xml:space="preserve"> </w:t>
      </w:r>
      <w:r w:rsidRPr="00810436">
        <w:rPr>
          <w:rFonts w:eastAsia="Calibri" w:cs="Tahoma"/>
          <w:color w:val="0D0D0D"/>
        </w:rPr>
        <w:t>de</w:t>
      </w:r>
      <w:r w:rsidR="00083A1D" w:rsidRPr="00810436">
        <w:rPr>
          <w:rFonts w:eastAsia="Calibri" w:cs="Tahoma"/>
          <w:color w:val="0D0D0D"/>
        </w:rPr>
        <w:t xml:space="preserve"> </w:t>
      </w:r>
      <w:r w:rsidRPr="00810436">
        <w:rPr>
          <w:rFonts w:eastAsia="Calibri" w:cs="Tahoma"/>
          <w:color w:val="0D0D0D"/>
        </w:rPr>
        <w:t>la</w:t>
      </w:r>
      <w:r w:rsidR="00083A1D" w:rsidRPr="00810436">
        <w:rPr>
          <w:rFonts w:eastAsia="Calibri" w:cs="Tahoma"/>
          <w:color w:val="0D0D0D"/>
        </w:rPr>
        <w:t xml:space="preserve"> </w:t>
      </w:r>
      <w:r w:rsidRPr="00810436">
        <w:rPr>
          <w:rFonts w:eastAsia="Calibri" w:cs="Tahoma"/>
          <w:color w:val="0D0D0D"/>
        </w:rPr>
        <w:t>respuesta</w:t>
      </w:r>
      <w:r w:rsidR="00083A1D" w:rsidRPr="00810436">
        <w:rPr>
          <w:rFonts w:eastAsia="Calibri" w:cs="Tahoma"/>
          <w:color w:val="0D0D0D"/>
        </w:rPr>
        <w:t xml:space="preserve"> </w:t>
      </w:r>
      <w:r w:rsidRPr="00810436">
        <w:rPr>
          <w:rFonts w:eastAsia="Calibri" w:cs="Tahoma"/>
          <w:color w:val="0D0D0D"/>
        </w:rPr>
        <w:t>del</w:t>
      </w:r>
      <w:r w:rsidR="00083A1D" w:rsidRPr="00810436">
        <w:rPr>
          <w:rFonts w:eastAsia="Calibri" w:cs="Tahoma"/>
          <w:color w:val="0D0D0D"/>
        </w:rPr>
        <w:t xml:space="preserve"> </w:t>
      </w:r>
      <w:r w:rsidRPr="00810436">
        <w:rPr>
          <w:rFonts w:eastAsia="Calibri" w:cs="Tahoma"/>
          <w:color w:val="0D0D0D"/>
        </w:rPr>
        <w:t>Sujeto</w:t>
      </w:r>
      <w:r w:rsidR="00083A1D" w:rsidRPr="00810436">
        <w:rPr>
          <w:rFonts w:eastAsia="Calibri" w:cs="Tahoma"/>
          <w:color w:val="0D0D0D"/>
        </w:rPr>
        <w:t xml:space="preserve"> </w:t>
      </w:r>
      <w:r w:rsidRPr="00810436">
        <w:rPr>
          <w:rFonts w:eastAsia="Calibri" w:cs="Tahoma"/>
          <w:color w:val="0D0D0D"/>
        </w:rPr>
        <w:t>Obligado,</w:t>
      </w:r>
      <w:r w:rsidR="00083A1D" w:rsidRPr="00810436">
        <w:rPr>
          <w:rFonts w:eastAsia="Calibri" w:cs="Tahoma"/>
          <w:color w:val="000000"/>
        </w:rPr>
        <w:t xml:space="preserve"> </w:t>
      </w:r>
      <w:r w:rsidR="000F6193" w:rsidRPr="00810436">
        <w:rPr>
          <w:rFonts w:eastAsia="Calibri" w:cs="Tahoma"/>
          <w:color w:val="000000"/>
        </w:rPr>
        <w:t>Secretaría del Campo</w:t>
      </w:r>
      <w:r w:rsidRPr="00810436">
        <w:rPr>
          <w:rFonts w:eastAsia="Calibri" w:cs="Tahoma"/>
          <w:color w:val="000000"/>
        </w:rPr>
        <w:t>,</w:t>
      </w:r>
      <w:r w:rsidR="00083A1D" w:rsidRPr="00810436">
        <w:rPr>
          <w:rFonts w:eastAsia="Calibri" w:cs="Tahoma"/>
          <w:color w:val="000000"/>
        </w:rPr>
        <w:t xml:space="preserve"> </w:t>
      </w:r>
      <w:r w:rsidRPr="00810436">
        <w:rPr>
          <w:rFonts w:eastAsia="Calibri" w:cs="Tahoma"/>
          <w:color w:val="000000"/>
        </w:rPr>
        <w:t>a</w:t>
      </w:r>
      <w:r w:rsidR="00083A1D" w:rsidRPr="00810436">
        <w:rPr>
          <w:rFonts w:eastAsia="Calibri" w:cs="Tahoma"/>
          <w:color w:val="000000"/>
        </w:rPr>
        <w:t xml:space="preserve"> </w:t>
      </w:r>
      <w:r w:rsidRPr="00810436">
        <w:rPr>
          <w:rFonts w:eastAsia="Calibri" w:cs="Tahoma"/>
          <w:color w:val="000000"/>
        </w:rPr>
        <w:t>la</w:t>
      </w:r>
      <w:r w:rsidR="00083A1D" w:rsidRPr="00810436">
        <w:rPr>
          <w:rFonts w:eastAsia="Calibri" w:cs="Tahoma"/>
          <w:color w:val="000000"/>
        </w:rPr>
        <w:t xml:space="preserve"> </w:t>
      </w:r>
      <w:r w:rsidRPr="00810436">
        <w:rPr>
          <w:rFonts w:eastAsia="Calibri" w:cs="Tahoma"/>
          <w:color w:val="000000"/>
        </w:rPr>
        <w:t>solicitud</w:t>
      </w:r>
      <w:r w:rsidR="00083A1D" w:rsidRPr="00810436">
        <w:rPr>
          <w:rFonts w:eastAsia="Calibri" w:cs="Tahoma"/>
          <w:color w:val="000000"/>
        </w:rPr>
        <w:t xml:space="preserve"> </w:t>
      </w:r>
      <w:r w:rsidRPr="00810436">
        <w:rPr>
          <w:rFonts w:eastAsia="Calibri" w:cs="Tahoma"/>
          <w:color w:val="000000"/>
        </w:rPr>
        <w:t>de</w:t>
      </w:r>
      <w:r w:rsidR="00083A1D" w:rsidRPr="00810436">
        <w:rPr>
          <w:rFonts w:eastAsia="Calibri" w:cs="Tahoma"/>
          <w:color w:val="000000"/>
        </w:rPr>
        <w:t xml:space="preserve"> </w:t>
      </w:r>
      <w:r w:rsidRPr="00810436">
        <w:rPr>
          <w:rFonts w:eastAsia="Calibri" w:cs="Tahoma"/>
          <w:color w:val="000000"/>
        </w:rPr>
        <w:t>acceso</w:t>
      </w:r>
      <w:r w:rsidR="00083A1D" w:rsidRPr="00810436">
        <w:rPr>
          <w:rFonts w:eastAsia="Calibri" w:cs="Tahoma"/>
          <w:color w:val="000000"/>
        </w:rPr>
        <w:t xml:space="preserve"> </w:t>
      </w:r>
      <w:r w:rsidRPr="00810436">
        <w:rPr>
          <w:rFonts w:eastAsia="Calibri" w:cs="Tahoma"/>
          <w:color w:val="000000"/>
        </w:rPr>
        <w:t>a</w:t>
      </w:r>
      <w:r w:rsidR="00083A1D" w:rsidRPr="00810436">
        <w:rPr>
          <w:rFonts w:eastAsia="Calibri" w:cs="Tahoma"/>
          <w:color w:val="000000"/>
        </w:rPr>
        <w:t xml:space="preserve"> </w:t>
      </w:r>
      <w:r w:rsidRPr="00810436">
        <w:rPr>
          <w:rFonts w:eastAsia="Calibri" w:cs="Tahoma"/>
          <w:color w:val="000000"/>
        </w:rPr>
        <w:t>la</w:t>
      </w:r>
      <w:r w:rsidR="00083A1D" w:rsidRPr="00810436">
        <w:rPr>
          <w:rFonts w:eastAsia="Calibri" w:cs="Tahoma"/>
          <w:color w:val="000000"/>
        </w:rPr>
        <w:t xml:space="preserve"> </w:t>
      </w:r>
      <w:r w:rsidRPr="00810436">
        <w:rPr>
          <w:rFonts w:eastAsia="Calibri" w:cs="Tahoma"/>
          <w:color w:val="000000"/>
        </w:rPr>
        <w:t>información</w:t>
      </w:r>
      <w:r w:rsidR="00083A1D" w:rsidRPr="00810436">
        <w:rPr>
          <w:rFonts w:eastAsia="Calibri" w:cs="Tahoma"/>
          <w:color w:val="000000"/>
        </w:rPr>
        <w:t xml:space="preserve"> </w:t>
      </w:r>
      <w:r w:rsidR="000F6193" w:rsidRPr="00810436">
        <w:rPr>
          <w:rFonts w:eastAsia="Calibri" w:cs="Tahoma"/>
          <w:b/>
          <w:color w:val="0D0D0D"/>
        </w:rPr>
        <w:t>00127/SECCAM/IP/2022</w:t>
      </w:r>
      <w:r w:rsidRPr="00810436">
        <w:rPr>
          <w:rFonts w:eastAsia="Calibri" w:cs="Tahoma"/>
          <w:color w:val="000000"/>
        </w:rPr>
        <w:t>,</w:t>
      </w:r>
      <w:r w:rsidR="00083A1D" w:rsidRPr="00810436">
        <w:rPr>
          <w:rFonts w:eastAsia="Calibri" w:cs="Tahoma"/>
          <w:color w:val="000000"/>
        </w:rPr>
        <w:t xml:space="preserve"> </w:t>
      </w:r>
      <w:r w:rsidRPr="00810436">
        <w:rPr>
          <w:rFonts w:eastAsia="Calibri" w:cs="Tahoma"/>
          <w:color w:val="000000"/>
        </w:rPr>
        <w:t>se</w:t>
      </w:r>
      <w:r w:rsidR="00083A1D" w:rsidRPr="00810436">
        <w:rPr>
          <w:rFonts w:eastAsia="Calibri" w:cs="Tahoma"/>
          <w:color w:val="000000"/>
        </w:rPr>
        <w:t xml:space="preserve"> </w:t>
      </w:r>
      <w:r w:rsidRPr="00810436">
        <w:rPr>
          <w:rFonts w:eastAsia="Calibri" w:cs="Tahoma"/>
          <w:color w:val="000000"/>
        </w:rPr>
        <w:t>emite</w:t>
      </w:r>
      <w:r w:rsidR="00083A1D" w:rsidRPr="00810436">
        <w:rPr>
          <w:rFonts w:eastAsia="Calibri" w:cs="Tahoma"/>
          <w:color w:val="000000"/>
        </w:rPr>
        <w:t xml:space="preserve"> </w:t>
      </w:r>
      <w:r w:rsidRPr="00810436">
        <w:rPr>
          <w:rFonts w:eastAsia="Calibri" w:cs="Tahoma"/>
          <w:color w:val="000000"/>
        </w:rPr>
        <w:t>la</w:t>
      </w:r>
      <w:r w:rsidR="00083A1D" w:rsidRPr="00810436">
        <w:rPr>
          <w:rFonts w:eastAsia="Calibri" w:cs="Tahoma"/>
          <w:color w:val="000000"/>
        </w:rPr>
        <w:t xml:space="preserve"> </w:t>
      </w:r>
      <w:r w:rsidRPr="00810436">
        <w:rPr>
          <w:rFonts w:eastAsia="Calibri" w:cs="Tahoma"/>
          <w:color w:val="000000"/>
        </w:rPr>
        <w:t>presente</w:t>
      </w:r>
      <w:r w:rsidR="00083A1D" w:rsidRPr="00810436">
        <w:rPr>
          <w:rFonts w:eastAsia="Calibri" w:cs="Tahoma"/>
          <w:color w:val="000000"/>
        </w:rPr>
        <w:t xml:space="preserve"> </w:t>
      </w:r>
      <w:r w:rsidRPr="00810436">
        <w:rPr>
          <w:rFonts w:eastAsia="Calibri" w:cs="Tahoma"/>
          <w:color w:val="000000"/>
        </w:rPr>
        <w:t>Resolución,</w:t>
      </w:r>
      <w:r w:rsidR="00083A1D" w:rsidRPr="00810436">
        <w:rPr>
          <w:rFonts w:eastAsia="Calibri" w:cs="Tahoma"/>
          <w:color w:val="000000"/>
        </w:rPr>
        <w:t xml:space="preserve"> </w:t>
      </w:r>
      <w:r w:rsidRPr="00810436">
        <w:rPr>
          <w:rFonts w:eastAsia="Calibri" w:cs="Tahoma"/>
          <w:color w:val="000000"/>
        </w:rPr>
        <w:t>con</w:t>
      </w:r>
      <w:r w:rsidR="00083A1D" w:rsidRPr="00810436">
        <w:rPr>
          <w:rFonts w:eastAsia="Calibri" w:cs="Tahoma"/>
          <w:color w:val="000000"/>
        </w:rPr>
        <w:t xml:space="preserve"> </w:t>
      </w:r>
      <w:r w:rsidRPr="00810436">
        <w:rPr>
          <w:rFonts w:eastAsia="Calibri" w:cs="Tahoma"/>
          <w:color w:val="000000"/>
        </w:rPr>
        <w:t>base</w:t>
      </w:r>
      <w:r w:rsidR="00083A1D" w:rsidRPr="00810436">
        <w:rPr>
          <w:rFonts w:eastAsia="Calibri" w:cs="Tahoma"/>
          <w:color w:val="000000"/>
        </w:rPr>
        <w:t xml:space="preserve"> </w:t>
      </w:r>
      <w:r w:rsidRPr="00810436">
        <w:rPr>
          <w:rFonts w:eastAsia="Calibri" w:cs="Tahoma"/>
          <w:color w:val="000000"/>
        </w:rPr>
        <w:t>en</w:t>
      </w:r>
      <w:r w:rsidR="00083A1D" w:rsidRPr="00810436">
        <w:rPr>
          <w:rFonts w:eastAsia="Calibri" w:cs="Tahoma"/>
          <w:color w:val="000000"/>
        </w:rPr>
        <w:t xml:space="preserve"> </w:t>
      </w:r>
      <w:r w:rsidRPr="00810436">
        <w:rPr>
          <w:rFonts w:eastAsia="Calibri" w:cs="Tahoma"/>
          <w:color w:val="000000"/>
        </w:rPr>
        <w:t>los</w:t>
      </w:r>
      <w:r w:rsidR="00083A1D" w:rsidRPr="00810436">
        <w:rPr>
          <w:rFonts w:eastAsia="Calibri" w:cs="Tahoma"/>
          <w:color w:val="000000"/>
        </w:rPr>
        <w:t xml:space="preserve"> </w:t>
      </w:r>
      <w:r w:rsidRPr="00810436">
        <w:rPr>
          <w:rFonts w:eastAsia="Calibri" w:cs="Tahoma"/>
          <w:color w:val="000000"/>
        </w:rPr>
        <w:t>Antecedentes</w:t>
      </w:r>
      <w:r w:rsidR="00083A1D" w:rsidRPr="00810436">
        <w:rPr>
          <w:rFonts w:eastAsia="Calibri" w:cs="Tahoma"/>
          <w:color w:val="000000"/>
        </w:rPr>
        <w:t xml:space="preserve"> </w:t>
      </w:r>
      <w:r w:rsidRPr="00810436">
        <w:rPr>
          <w:rFonts w:eastAsia="Calibri" w:cs="Tahoma"/>
          <w:color w:val="000000"/>
        </w:rPr>
        <w:t>y</w:t>
      </w:r>
      <w:r w:rsidR="00083A1D" w:rsidRPr="00810436">
        <w:rPr>
          <w:rFonts w:eastAsia="Calibri" w:cs="Tahoma"/>
          <w:color w:val="000000"/>
        </w:rPr>
        <w:t xml:space="preserve"> </w:t>
      </w:r>
      <w:r w:rsidRPr="00810436">
        <w:rPr>
          <w:rFonts w:eastAsia="Calibri" w:cs="Tahoma"/>
          <w:color w:val="000000"/>
        </w:rPr>
        <w:t>Considerandos</w:t>
      </w:r>
      <w:r w:rsidR="00083A1D" w:rsidRPr="00810436">
        <w:rPr>
          <w:rFonts w:eastAsia="Calibri" w:cs="Tahoma"/>
          <w:color w:val="000000"/>
        </w:rPr>
        <w:t xml:space="preserve"> </w:t>
      </w:r>
      <w:r w:rsidRPr="00810436">
        <w:rPr>
          <w:rFonts w:eastAsia="Calibri" w:cs="Tahoma"/>
          <w:color w:val="000000"/>
        </w:rPr>
        <w:t>que</w:t>
      </w:r>
      <w:r w:rsidR="00083A1D" w:rsidRPr="00810436">
        <w:rPr>
          <w:rFonts w:eastAsia="Calibri" w:cs="Tahoma"/>
          <w:color w:val="000000"/>
        </w:rPr>
        <w:t xml:space="preserve"> </w:t>
      </w:r>
      <w:r w:rsidRPr="00810436">
        <w:rPr>
          <w:rFonts w:eastAsia="Calibri" w:cs="Tahoma"/>
          <w:color w:val="000000"/>
        </w:rPr>
        <w:t>se</w:t>
      </w:r>
      <w:r w:rsidR="00083A1D" w:rsidRPr="00810436">
        <w:rPr>
          <w:rFonts w:eastAsia="Calibri" w:cs="Tahoma"/>
          <w:color w:val="000000"/>
        </w:rPr>
        <w:t xml:space="preserve"> </w:t>
      </w:r>
      <w:r w:rsidRPr="00810436">
        <w:rPr>
          <w:rFonts w:eastAsia="Calibri" w:cs="Tahoma"/>
          <w:color w:val="000000"/>
        </w:rPr>
        <w:t>exponen</w:t>
      </w:r>
      <w:r w:rsidR="00083A1D" w:rsidRPr="00810436">
        <w:rPr>
          <w:rFonts w:eastAsia="Calibri" w:cs="Tahoma"/>
          <w:color w:val="000000"/>
        </w:rPr>
        <w:t xml:space="preserve"> </w:t>
      </w:r>
      <w:r w:rsidRPr="00810436">
        <w:rPr>
          <w:rFonts w:eastAsia="Calibri" w:cs="Tahoma"/>
          <w:color w:val="000000"/>
        </w:rPr>
        <w:t>a</w:t>
      </w:r>
      <w:r w:rsidR="00083A1D" w:rsidRPr="00810436">
        <w:rPr>
          <w:rFonts w:eastAsia="Calibri" w:cs="Tahoma"/>
          <w:color w:val="000000"/>
        </w:rPr>
        <w:t xml:space="preserve"> </w:t>
      </w:r>
      <w:r w:rsidRPr="00810436">
        <w:rPr>
          <w:rFonts w:eastAsia="Calibri" w:cs="Tahoma"/>
          <w:color w:val="000000"/>
        </w:rPr>
        <w:t>continuación:</w:t>
      </w:r>
    </w:p>
    <w:p w14:paraId="22EB31FD" w14:textId="77777777" w:rsidR="00177EE1" w:rsidRPr="00810436" w:rsidRDefault="00177EE1" w:rsidP="002740C1">
      <w:pPr>
        <w:spacing w:after="0" w:line="360" w:lineRule="auto"/>
        <w:rPr>
          <w:rFonts w:eastAsia="Calibri" w:cs="Tahoma"/>
          <w:color w:val="000000"/>
        </w:rPr>
      </w:pPr>
    </w:p>
    <w:p w14:paraId="33E985E3" w14:textId="77777777" w:rsidR="00177EE1" w:rsidRPr="00810436" w:rsidRDefault="00177EE1" w:rsidP="002740C1">
      <w:pPr>
        <w:tabs>
          <w:tab w:val="center" w:pos="4522"/>
          <w:tab w:val="left" w:pos="7245"/>
        </w:tabs>
        <w:spacing w:after="0" w:line="360" w:lineRule="auto"/>
        <w:jc w:val="center"/>
        <w:rPr>
          <w:rFonts w:eastAsia="Calibri" w:cs="Tahoma"/>
          <w:b/>
          <w:color w:val="000000"/>
        </w:rPr>
      </w:pPr>
      <w:r w:rsidRPr="00810436">
        <w:rPr>
          <w:rFonts w:eastAsia="Calibri" w:cs="Tahoma"/>
          <w:b/>
          <w:color w:val="000000"/>
        </w:rPr>
        <w:t>A</w:t>
      </w:r>
      <w:r w:rsidR="00083A1D" w:rsidRPr="00810436">
        <w:rPr>
          <w:rFonts w:eastAsia="Calibri" w:cs="Tahoma"/>
          <w:b/>
          <w:color w:val="000000"/>
        </w:rPr>
        <w:t xml:space="preserve"> </w:t>
      </w:r>
      <w:r w:rsidRPr="00810436">
        <w:rPr>
          <w:rFonts w:eastAsia="Calibri" w:cs="Tahoma"/>
          <w:b/>
          <w:color w:val="000000"/>
        </w:rPr>
        <w:t>N</w:t>
      </w:r>
      <w:r w:rsidR="00083A1D" w:rsidRPr="00810436">
        <w:rPr>
          <w:rFonts w:eastAsia="Calibri" w:cs="Tahoma"/>
          <w:b/>
          <w:color w:val="000000"/>
        </w:rPr>
        <w:t xml:space="preserve"> </w:t>
      </w:r>
      <w:r w:rsidRPr="00810436">
        <w:rPr>
          <w:rFonts w:eastAsia="Calibri" w:cs="Tahoma"/>
          <w:b/>
          <w:color w:val="000000"/>
        </w:rPr>
        <w:t>T</w:t>
      </w:r>
      <w:r w:rsidR="00083A1D" w:rsidRPr="00810436">
        <w:rPr>
          <w:rFonts w:eastAsia="Calibri" w:cs="Tahoma"/>
          <w:b/>
          <w:color w:val="000000"/>
        </w:rPr>
        <w:t xml:space="preserve"> </w:t>
      </w:r>
      <w:r w:rsidRPr="00810436">
        <w:rPr>
          <w:rFonts w:eastAsia="Calibri" w:cs="Tahoma"/>
          <w:b/>
          <w:color w:val="000000"/>
        </w:rPr>
        <w:t>E</w:t>
      </w:r>
      <w:r w:rsidR="00083A1D" w:rsidRPr="00810436">
        <w:rPr>
          <w:rFonts w:eastAsia="Calibri" w:cs="Tahoma"/>
          <w:b/>
          <w:color w:val="000000"/>
        </w:rPr>
        <w:t xml:space="preserve"> </w:t>
      </w:r>
      <w:r w:rsidRPr="00810436">
        <w:rPr>
          <w:rFonts w:eastAsia="Calibri" w:cs="Tahoma"/>
          <w:b/>
          <w:color w:val="000000"/>
        </w:rPr>
        <w:t>C</w:t>
      </w:r>
      <w:r w:rsidR="00083A1D" w:rsidRPr="00810436">
        <w:rPr>
          <w:rFonts w:eastAsia="Calibri" w:cs="Tahoma"/>
          <w:b/>
          <w:color w:val="000000"/>
        </w:rPr>
        <w:t xml:space="preserve"> </w:t>
      </w:r>
      <w:r w:rsidRPr="00810436">
        <w:rPr>
          <w:rFonts w:eastAsia="Calibri" w:cs="Tahoma"/>
          <w:b/>
          <w:color w:val="000000"/>
        </w:rPr>
        <w:t>E</w:t>
      </w:r>
      <w:r w:rsidR="00083A1D" w:rsidRPr="00810436">
        <w:rPr>
          <w:rFonts w:eastAsia="Calibri" w:cs="Tahoma"/>
          <w:b/>
          <w:color w:val="000000"/>
        </w:rPr>
        <w:t xml:space="preserve"> </w:t>
      </w:r>
      <w:r w:rsidRPr="00810436">
        <w:rPr>
          <w:rFonts w:eastAsia="Calibri" w:cs="Tahoma"/>
          <w:b/>
          <w:color w:val="000000"/>
        </w:rPr>
        <w:t>D</w:t>
      </w:r>
      <w:r w:rsidR="00083A1D" w:rsidRPr="00810436">
        <w:rPr>
          <w:rFonts w:eastAsia="Calibri" w:cs="Tahoma"/>
          <w:b/>
          <w:color w:val="000000"/>
        </w:rPr>
        <w:t xml:space="preserve"> </w:t>
      </w:r>
      <w:r w:rsidRPr="00810436">
        <w:rPr>
          <w:rFonts w:eastAsia="Calibri" w:cs="Tahoma"/>
          <w:b/>
          <w:color w:val="000000"/>
        </w:rPr>
        <w:t>E</w:t>
      </w:r>
      <w:r w:rsidR="00083A1D" w:rsidRPr="00810436">
        <w:rPr>
          <w:rFonts w:eastAsia="Calibri" w:cs="Tahoma"/>
          <w:b/>
          <w:color w:val="000000"/>
        </w:rPr>
        <w:t xml:space="preserve"> </w:t>
      </w:r>
      <w:r w:rsidRPr="00810436">
        <w:rPr>
          <w:rFonts w:eastAsia="Calibri" w:cs="Tahoma"/>
          <w:b/>
          <w:color w:val="000000"/>
        </w:rPr>
        <w:t>N</w:t>
      </w:r>
      <w:r w:rsidR="00083A1D" w:rsidRPr="00810436">
        <w:rPr>
          <w:rFonts w:eastAsia="Calibri" w:cs="Tahoma"/>
          <w:b/>
          <w:color w:val="000000"/>
        </w:rPr>
        <w:t xml:space="preserve"> </w:t>
      </w:r>
      <w:r w:rsidRPr="00810436">
        <w:rPr>
          <w:rFonts w:eastAsia="Calibri" w:cs="Tahoma"/>
          <w:b/>
          <w:color w:val="000000"/>
        </w:rPr>
        <w:t>T</w:t>
      </w:r>
      <w:r w:rsidR="00083A1D" w:rsidRPr="00810436">
        <w:rPr>
          <w:rFonts w:eastAsia="Calibri" w:cs="Tahoma"/>
          <w:b/>
          <w:color w:val="000000"/>
        </w:rPr>
        <w:t xml:space="preserve"> </w:t>
      </w:r>
      <w:r w:rsidRPr="00810436">
        <w:rPr>
          <w:rFonts w:eastAsia="Calibri" w:cs="Tahoma"/>
          <w:b/>
          <w:color w:val="000000"/>
        </w:rPr>
        <w:t>E</w:t>
      </w:r>
      <w:r w:rsidR="00083A1D" w:rsidRPr="00810436">
        <w:rPr>
          <w:rFonts w:eastAsia="Calibri" w:cs="Tahoma"/>
          <w:b/>
          <w:color w:val="000000"/>
        </w:rPr>
        <w:t xml:space="preserve"> </w:t>
      </w:r>
      <w:r w:rsidRPr="00810436">
        <w:rPr>
          <w:rFonts w:eastAsia="Calibri" w:cs="Tahoma"/>
          <w:b/>
          <w:color w:val="000000"/>
        </w:rPr>
        <w:t>S:</w:t>
      </w:r>
    </w:p>
    <w:p w14:paraId="20C21A2D" w14:textId="77777777" w:rsidR="00177EE1" w:rsidRPr="00810436" w:rsidRDefault="00177EE1" w:rsidP="002740C1">
      <w:pPr>
        <w:spacing w:after="0" w:line="360" w:lineRule="auto"/>
      </w:pPr>
    </w:p>
    <w:p w14:paraId="5172F97A" w14:textId="77777777" w:rsidR="00177EE1" w:rsidRPr="00810436" w:rsidRDefault="00177EE1" w:rsidP="002740C1">
      <w:pPr>
        <w:tabs>
          <w:tab w:val="left" w:pos="567"/>
        </w:tabs>
        <w:spacing w:after="0" w:line="360" w:lineRule="auto"/>
        <w:rPr>
          <w:rFonts w:eastAsia="Times New Roman" w:cs="Tahoma"/>
          <w:b/>
          <w:color w:val="auto"/>
          <w:lang w:eastAsia="es-ES"/>
        </w:rPr>
      </w:pPr>
      <w:r w:rsidRPr="00810436">
        <w:rPr>
          <w:rFonts w:eastAsia="Times New Roman" w:cs="Tahoma"/>
          <w:b/>
          <w:color w:val="auto"/>
          <w:lang w:eastAsia="es-ES"/>
        </w:rPr>
        <w:t>I.</w:t>
      </w:r>
      <w:r w:rsidR="00083A1D" w:rsidRPr="00810436">
        <w:rPr>
          <w:rFonts w:eastAsia="Times New Roman" w:cs="Tahoma"/>
          <w:b/>
          <w:color w:val="auto"/>
          <w:lang w:eastAsia="es-ES"/>
        </w:rPr>
        <w:t xml:space="preserve"> </w:t>
      </w:r>
      <w:r w:rsidRPr="00810436">
        <w:rPr>
          <w:rFonts w:eastAsia="Times New Roman" w:cs="Tahoma"/>
          <w:b/>
          <w:color w:val="auto"/>
          <w:lang w:eastAsia="es-ES"/>
        </w:rPr>
        <w:t>Presentación</w:t>
      </w:r>
      <w:r w:rsidR="00083A1D" w:rsidRPr="00810436">
        <w:rPr>
          <w:rFonts w:eastAsia="Times New Roman" w:cs="Tahoma"/>
          <w:b/>
          <w:color w:val="auto"/>
          <w:lang w:eastAsia="es-ES"/>
        </w:rPr>
        <w:t xml:space="preserve"> </w:t>
      </w:r>
      <w:r w:rsidRPr="00810436">
        <w:rPr>
          <w:rFonts w:eastAsia="Times New Roman" w:cs="Tahoma"/>
          <w:b/>
          <w:color w:val="auto"/>
          <w:lang w:eastAsia="es-ES"/>
        </w:rPr>
        <w:t>de</w:t>
      </w:r>
      <w:r w:rsidR="00083A1D" w:rsidRPr="00810436">
        <w:rPr>
          <w:rFonts w:eastAsia="Times New Roman" w:cs="Tahoma"/>
          <w:b/>
          <w:color w:val="auto"/>
          <w:lang w:eastAsia="es-ES"/>
        </w:rPr>
        <w:t xml:space="preserve"> </w:t>
      </w:r>
      <w:r w:rsidRPr="00810436">
        <w:rPr>
          <w:rFonts w:eastAsia="Times New Roman" w:cs="Tahoma"/>
          <w:b/>
          <w:color w:val="auto"/>
          <w:lang w:eastAsia="es-ES"/>
        </w:rPr>
        <w:t>la</w:t>
      </w:r>
      <w:r w:rsidR="00083A1D" w:rsidRPr="00810436">
        <w:rPr>
          <w:rFonts w:eastAsia="Times New Roman" w:cs="Tahoma"/>
          <w:b/>
          <w:color w:val="auto"/>
          <w:lang w:eastAsia="es-ES"/>
        </w:rPr>
        <w:t xml:space="preserve"> </w:t>
      </w:r>
      <w:r w:rsidRPr="00810436">
        <w:rPr>
          <w:rFonts w:eastAsia="Times New Roman" w:cs="Tahoma"/>
          <w:b/>
          <w:color w:val="auto"/>
          <w:lang w:eastAsia="es-ES"/>
        </w:rPr>
        <w:t>solicitud</w:t>
      </w:r>
      <w:r w:rsidR="00083A1D" w:rsidRPr="00810436">
        <w:rPr>
          <w:rFonts w:eastAsia="Times New Roman" w:cs="Tahoma"/>
          <w:b/>
          <w:color w:val="auto"/>
          <w:lang w:eastAsia="es-ES"/>
        </w:rPr>
        <w:t xml:space="preserve"> </w:t>
      </w:r>
      <w:r w:rsidRPr="00810436">
        <w:rPr>
          <w:rFonts w:eastAsia="Times New Roman" w:cs="Tahoma"/>
          <w:b/>
          <w:color w:val="auto"/>
          <w:lang w:eastAsia="es-ES"/>
        </w:rPr>
        <w:t>de</w:t>
      </w:r>
      <w:r w:rsidR="00083A1D" w:rsidRPr="00810436">
        <w:rPr>
          <w:rFonts w:eastAsia="Times New Roman" w:cs="Tahoma"/>
          <w:b/>
          <w:color w:val="auto"/>
          <w:lang w:eastAsia="es-ES"/>
        </w:rPr>
        <w:t xml:space="preserve"> </w:t>
      </w:r>
      <w:r w:rsidRPr="00810436">
        <w:rPr>
          <w:rFonts w:eastAsia="Times New Roman" w:cs="Tahoma"/>
          <w:b/>
          <w:color w:val="auto"/>
          <w:lang w:eastAsia="es-ES"/>
        </w:rPr>
        <w:t>información:</w:t>
      </w:r>
    </w:p>
    <w:p w14:paraId="42D9A1F3" w14:textId="77777777" w:rsidR="00177EE1" w:rsidRPr="00810436" w:rsidRDefault="00177EE1" w:rsidP="002740C1">
      <w:pPr>
        <w:tabs>
          <w:tab w:val="left" w:pos="567"/>
        </w:tabs>
        <w:spacing w:after="0" w:line="360" w:lineRule="auto"/>
        <w:rPr>
          <w:rFonts w:eastAsia="Times New Roman" w:cs="Tahoma"/>
          <w:color w:val="auto"/>
          <w:lang w:eastAsia="es-ES"/>
        </w:rPr>
      </w:pPr>
    </w:p>
    <w:p w14:paraId="3226BEF2" w14:textId="78434FF1" w:rsidR="00177EE1" w:rsidRPr="00810436" w:rsidRDefault="00177EE1" w:rsidP="002740C1">
      <w:pPr>
        <w:spacing w:after="0" w:line="360" w:lineRule="auto"/>
        <w:rPr>
          <w:rFonts w:eastAsia="Calibri" w:cs="Tahoma"/>
        </w:rPr>
      </w:pPr>
      <w:r w:rsidRPr="00810436">
        <w:rPr>
          <w:rFonts w:eastAsia="Times New Roman" w:cs="Tahoma"/>
          <w:color w:val="auto"/>
          <w:lang w:eastAsia="es-ES"/>
        </w:rPr>
        <w:t>Con</w:t>
      </w:r>
      <w:r w:rsidR="00083A1D" w:rsidRPr="00810436">
        <w:rPr>
          <w:rFonts w:eastAsia="Times New Roman" w:cs="Tahoma"/>
          <w:color w:val="auto"/>
          <w:lang w:eastAsia="es-ES"/>
        </w:rPr>
        <w:t xml:space="preserve"> </w:t>
      </w:r>
      <w:r w:rsidRPr="00810436">
        <w:rPr>
          <w:rFonts w:eastAsia="Times New Roman" w:cs="Tahoma"/>
          <w:color w:val="auto"/>
          <w:lang w:eastAsia="es-ES"/>
        </w:rPr>
        <w:t>fecha</w:t>
      </w:r>
      <w:r w:rsidR="00083A1D" w:rsidRPr="00810436">
        <w:rPr>
          <w:rFonts w:eastAsia="Times New Roman" w:cs="Tahoma"/>
          <w:color w:val="auto"/>
          <w:lang w:eastAsia="es-ES"/>
        </w:rPr>
        <w:t xml:space="preserve"> </w:t>
      </w:r>
      <w:r w:rsidR="000F6193" w:rsidRPr="00810436">
        <w:rPr>
          <w:rFonts w:eastAsia="Times New Roman" w:cs="Tahoma"/>
          <w:color w:val="auto"/>
          <w:lang w:eastAsia="es-ES"/>
        </w:rPr>
        <w:t>veintiuno</w:t>
      </w:r>
      <w:r w:rsidR="00DF4540" w:rsidRPr="00810436">
        <w:rPr>
          <w:rFonts w:eastAsia="Times New Roman" w:cs="Tahoma"/>
          <w:color w:val="auto"/>
          <w:lang w:eastAsia="es-ES"/>
        </w:rPr>
        <w:t xml:space="preserve"> de</w:t>
      </w:r>
      <w:r w:rsidR="00523756" w:rsidRPr="00810436">
        <w:rPr>
          <w:rFonts w:eastAsia="Times New Roman" w:cs="Tahoma"/>
          <w:color w:val="auto"/>
          <w:lang w:eastAsia="es-ES"/>
        </w:rPr>
        <w:t xml:space="preserve"> junio</w:t>
      </w:r>
      <w:r w:rsidR="0077325F" w:rsidRPr="00810436">
        <w:rPr>
          <w:rFonts w:eastAsia="Times New Roman" w:cs="Tahoma"/>
          <w:color w:val="auto"/>
          <w:lang w:eastAsia="es-ES"/>
        </w:rPr>
        <w:t xml:space="preserve"> </w:t>
      </w:r>
      <w:r w:rsidRPr="00810436">
        <w:rPr>
          <w:rFonts w:eastAsia="Times New Roman" w:cs="Tahoma"/>
          <w:color w:val="auto"/>
          <w:lang w:eastAsia="es-ES"/>
        </w:rPr>
        <w:t>de</w:t>
      </w:r>
      <w:r w:rsidR="00083A1D" w:rsidRPr="00810436">
        <w:rPr>
          <w:rFonts w:eastAsia="Times New Roman" w:cs="Tahoma"/>
          <w:color w:val="auto"/>
          <w:lang w:eastAsia="es-ES"/>
        </w:rPr>
        <w:t xml:space="preserve"> </w:t>
      </w:r>
      <w:r w:rsidRPr="00810436">
        <w:rPr>
          <w:rFonts w:eastAsia="Times New Roman" w:cs="Tahoma"/>
          <w:color w:val="auto"/>
          <w:lang w:eastAsia="es-ES"/>
        </w:rPr>
        <w:t>dos</w:t>
      </w:r>
      <w:r w:rsidR="00083A1D" w:rsidRPr="00810436">
        <w:rPr>
          <w:rFonts w:eastAsia="Times New Roman" w:cs="Tahoma"/>
          <w:color w:val="auto"/>
          <w:lang w:eastAsia="es-ES"/>
        </w:rPr>
        <w:t xml:space="preserve"> </w:t>
      </w:r>
      <w:r w:rsidRPr="00810436">
        <w:rPr>
          <w:rFonts w:eastAsia="Times New Roman" w:cs="Tahoma"/>
          <w:color w:val="auto"/>
          <w:lang w:eastAsia="es-ES"/>
        </w:rPr>
        <w:t>mil</w:t>
      </w:r>
      <w:r w:rsidR="00083A1D" w:rsidRPr="00810436">
        <w:rPr>
          <w:rFonts w:eastAsia="Times New Roman" w:cs="Tahoma"/>
          <w:color w:val="auto"/>
          <w:lang w:eastAsia="es-ES"/>
        </w:rPr>
        <w:t xml:space="preserve"> </w:t>
      </w:r>
      <w:r w:rsidR="005D417E" w:rsidRPr="00810436">
        <w:rPr>
          <w:rFonts w:eastAsia="Times New Roman" w:cs="Tahoma"/>
          <w:color w:val="auto"/>
          <w:lang w:eastAsia="es-ES"/>
        </w:rPr>
        <w:t>veintidós</w:t>
      </w:r>
      <w:r w:rsidRPr="00810436">
        <w:rPr>
          <w:rFonts w:eastAsia="Times New Roman" w:cs="Tahoma"/>
          <w:color w:val="auto"/>
          <w:lang w:eastAsia="es-ES"/>
        </w:rPr>
        <w:t>,</w:t>
      </w:r>
      <w:r w:rsidR="00083A1D" w:rsidRPr="00810436">
        <w:rPr>
          <w:rFonts w:eastAsia="Times New Roman" w:cs="Tahoma"/>
          <w:color w:val="auto"/>
          <w:lang w:eastAsia="es-ES"/>
        </w:rPr>
        <w:t xml:space="preserve"> </w:t>
      </w:r>
      <w:r w:rsidRPr="00810436">
        <w:rPr>
          <w:rFonts w:eastAsia="Times New Roman" w:cs="Tahoma"/>
          <w:color w:val="auto"/>
          <w:lang w:eastAsia="es-ES"/>
        </w:rPr>
        <w:t>el</w:t>
      </w:r>
      <w:r w:rsidR="00083A1D" w:rsidRPr="00810436">
        <w:rPr>
          <w:rFonts w:eastAsia="Times New Roman" w:cs="Tahoma"/>
          <w:color w:val="auto"/>
          <w:lang w:eastAsia="es-ES"/>
        </w:rPr>
        <w:t xml:space="preserve"> </w:t>
      </w:r>
      <w:r w:rsidRPr="00810436">
        <w:rPr>
          <w:rFonts w:eastAsia="Times New Roman" w:cs="Tahoma"/>
          <w:color w:val="auto"/>
          <w:lang w:eastAsia="es-ES"/>
        </w:rPr>
        <w:t>Particular</w:t>
      </w:r>
      <w:r w:rsidR="00083A1D" w:rsidRPr="00810436">
        <w:rPr>
          <w:rFonts w:eastAsia="Times New Roman" w:cs="Tahoma"/>
          <w:color w:val="auto"/>
          <w:lang w:eastAsia="es-ES"/>
        </w:rPr>
        <w:t xml:space="preserve"> </w:t>
      </w:r>
      <w:r w:rsidRPr="00810436">
        <w:rPr>
          <w:rFonts w:eastAsia="Times New Roman" w:cs="Tahoma"/>
          <w:color w:val="auto"/>
          <w:lang w:eastAsia="es-ES"/>
        </w:rPr>
        <w:t>presentó</w:t>
      </w:r>
      <w:r w:rsidR="00083A1D" w:rsidRPr="00810436">
        <w:rPr>
          <w:rFonts w:eastAsia="Times New Roman" w:cs="Tahoma"/>
          <w:color w:val="auto"/>
          <w:lang w:eastAsia="es-ES"/>
        </w:rPr>
        <w:t xml:space="preserve"> </w:t>
      </w:r>
      <w:r w:rsidRPr="00810436">
        <w:rPr>
          <w:rFonts w:eastAsia="Times New Roman" w:cs="Tahoma"/>
          <w:color w:val="auto"/>
          <w:lang w:eastAsia="es-ES"/>
        </w:rPr>
        <w:t>una</w:t>
      </w:r>
      <w:r w:rsidR="00083A1D" w:rsidRPr="00810436">
        <w:rPr>
          <w:rFonts w:eastAsia="Times New Roman" w:cs="Tahoma"/>
          <w:color w:val="auto"/>
          <w:lang w:eastAsia="es-ES"/>
        </w:rPr>
        <w:t xml:space="preserve"> </w:t>
      </w:r>
      <w:r w:rsidRPr="00810436">
        <w:rPr>
          <w:rFonts w:eastAsia="Times New Roman" w:cs="Tahoma"/>
          <w:color w:val="auto"/>
          <w:lang w:eastAsia="es-ES"/>
        </w:rPr>
        <w:t>solicitud</w:t>
      </w:r>
      <w:r w:rsidR="00083A1D" w:rsidRPr="00810436">
        <w:rPr>
          <w:rFonts w:eastAsia="Times New Roman" w:cs="Tahoma"/>
          <w:color w:val="auto"/>
          <w:lang w:eastAsia="es-ES"/>
        </w:rPr>
        <w:t xml:space="preserve"> </w:t>
      </w:r>
      <w:r w:rsidRPr="00810436">
        <w:rPr>
          <w:rFonts w:eastAsia="Times New Roman" w:cs="Tahoma"/>
          <w:color w:val="auto"/>
          <w:lang w:eastAsia="es-ES"/>
        </w:rPr>
        <w:t>de</w:t>
      </w:r>
      <w:r w:rsidR="00083A1D" w:rsidRPr="00810436">
        <w:rPr>
          <w:rFonts w:eastAsia="Times New Roman" w:cs="Tahoma"/>
          <w:color w:val="auto"/>
          <w:lang w:eastAsia="es-ES"/>
        </w:rPr>
        <w:t xml:space="preserve"> </w:t>
      </w:r>
      <w:r w:rsidRPr="00810436">
        <w:rPr>
          <w:rFonts w:eastAsia="Times New Roman" w:cs="Tahoma"/>
          <w:color w:val="auto"/>
          <w:lang w:eastAsia="es-ES"/>
        </w:rPr>
        <w:t>acceso</w:t>
      </w:r>
      <w:r w:rsidR="00083A1D" w:rsidRPr="00810436">
        <w:rPr>
          <w:rFonts w:eastAsia="Times New Roman" w:cs="Tahoma"/>
          <w:color w:val="auto"/>
          <w:lang w:eastAsia="es-ES"/>
        </w:rPr>
        <w:t xml:space="preserve"> </w:t>
      </w:r>
      <w:r w:rsidRPr="00810436">
        <w:rPr>
          <w:rFonts w:eastAsia="Times New Roman" w:cs="Tahoma"/>
          <w:color w:val="auto"/>
          <w:lang w:eastAsia="es-ES"/>
        </w:rPr>
        <w:t>a</w:t>
      </w:r>
      <w:r w:rsidR="00083A1D" w:rsidRPr="00810436">
        <w:rPr>
          <w:rFonts w:eastAsia="Times New Roman" w:cs="Tahoma"/>
          <w:color w:val="auto"/>
          <w:lang w:eastAsia="es-ES"/>
        </w:rPr>
        <w:t xml:space="preserve"> </w:t>
      </w:r>
      <w:r w:rsidRPr="00810436">
        <w:rPr>
          <w:rFonts w:eastAsia="Times New Roman" w:cs="Tahoma"/>
          <w:color w:val="auto"/>
          <w:lang w:eastAsia="es-ES"/>
        </w:rPr>
        <w:t>la</w:t>
      </w:r>
      <w:r w:rsidR="00083A1D" w:rsidRPr="00810436">
        <w:rPr>
          <w:rFonts w:eastAsia="Times New Roman" w:cs="Tahoma"/>
          <w:color w:val="auto"/>
          <w:lang w:eastAsia="es-ES"/>
        </w:rPr>
        <w:t xml:space="preserve"> </w:t>
      </w:r>
      <w:r w:rsidRPr="00810436">
        <w:rPr>
          <w:rFonts w:eastAsia="Times New Roman" w:cs="Tahoma"/>
          <w:color w:val="auto"/>
          <w:lang w:eastAsia="es-ES"/>
        </w:rPr>
        <w:t>información</w:t>
      </w:r>
      <w:r w:rsidR="00083A1D" w:rsidRPr="00810436">
        <w:rPr>
          <w:rFonts w:eastAsia="Times New Roman" w:cs="Tahoma"/>
          <w:color w:val="auto"/>
          <w:lang w:eastAsia="es-ES"/>
        </w:rPr>
        <w:t xml:space="preserve"> </w:t>
      </w:r>
      <w:r w:rsidRPr="00810436">
        <w:rPr>
          <w:rFonts w:eastAsia="Times New Roman" w:cs="Tahoma"/>
          <w:color w:val="auto"/>
          <w:lang w:eastAsia="es-ES"/>
        </w:rPr>
        <w:t>pública,</w:t>
      </w:r>
      <w:r w:rsidR="00083A1D" w:rsidRPr="00810436">
        <w:rPr>
          <w:rFonts w:eastAsia="Times New Roman" w:cs="Tahoma"/>
          <w:color w:val="auto"/>
          <w:lang w:eastAsia="es-ES"/>
        </w:rPr>
        <w:t xml:space="preserve"> </w:t>
      </w:r>
      <w:r w:rsidR="002032FB" w:rsidRPr="00810436">
        <w:rPr>
          <w:rFonts w:eastAsia="Times New Roman" w:cs="Tahoma"/>
          <w:color w:val="auto"/>
          <w:lang w:eastAsia="es-ES"/>
        </w:rPr>
        <w:t>a través Sistema de Acceso a la Información Mexiquense (SAIMEX)</w:t>
      </w:r>
      <w:r w:rsidRPr="00810436">
        <w:rPr>
          <w:rFonts w:eastAsia="Times New Roman" w:cs="Tahoma"/>
          <w:color w:val="auto"/>
          <w:lang w:eastAsia="es-ES"/>
        </w:rPr>
        <w:t>,</w:t>
      </w:r>
      <w:r w:rsidR="00083A1D" w:rsidRPr="00810436">
        <w:rPr>
          <w:rFonts w:eastAsia="Times New Roman" w:cs="Tahoma"/>
          <w:color w:val="auto"/>
          <w:lang w:eastAsia="es-ES"/>
        </w:rPr>
        <w:t xml:space="preserve"> </w:t>
      </w:r>
      <w:r w:rsidRPr="00810436">
        <w:rPr>
          <w:rFonts w:eastAsia="Times New Roman" w:cs="Tahoma"/>
          <w:color w:val="auto"/>
          <w:lang w:eastAsia="es-ES"/>
        </w:rPr>
        <w:t>ante</w:t>
      </w:r>
      <w:r w:rsidR="0077325F" w:rsidRPr="00810436">
        <w:rPr>
          <w:rFonts w:eastAsia="Times New Roman" w:cs="Tahoma"/>
          <w:color w:val="auto"/>
          <w:lang w:eastAsia="es-ES"/>
        </w:rPr>
        <w:t xml:space="preserve"> </w:t>
      </w:r>
      <w:r w:rsidR="007A02A9" w:rsidRPr="00810436">
        <w:rPr>
          <w:rFonts w:eastAsia="Times New Roman" w:cs="Tahoma"/>
          <w:color w:val="auto"/>
          <w:lang w:eastAsia="es-ES"/>
        </w:rPr>
        <w:t xml:space="preserve">el </w:t>
      </w:r>
      <w:r w:rsidR="000F6193" w:rsidRPr="00810436">
        <w:rPr>
          <w:rFonts w:eastAsia="Times New Roman" w:cs="Tahoma"/>
          <w:color w:val="auto"/>
          <w:lang w:eastAsia="es-ES"/>
        </w:rPr>
        <w:t>Secretaría del Campo</w:t>
      </w:r>
      <w:r w:rsidRPr="00810436">
        <w:rPr>
          <w:rFonts w:eastAsia="Calibri" w:cs="Tahoma"/>
        </w:rPr>
        <w:t>,</w:t>
      </w:r>
      <w:r w:rsidR="00083A1D" w:rsidRPr="00810436">
        <w:rPr>
          <w:rFonts w:eastAsia="Calibri" w:cs="Tahoma"/>
        </w:rPr>
        <w:t xml:space="preserve"> </w:t>
      </w:r>
      <w:r w:rsidRPr="00810436">
        <w:rPr>
          <w:rFonts w:eastAsia="Calibri" w:cs="Tahoma"/>
        </w:rPr>
        <w:t>en</w:t>
      </w:r>
      <w:r w:rsidR="00083A1D" w:rsidRPr="00810436">
        <w:rPr>
          <w:rFonts w:eastAsia="Calibri" w:cs="Tahoma"/>
        </w:rPr>
        <w:t xml:space="preserve"> </w:t>
      </w:r>
      <w:r w:rsidRPr="00810436">
        <w:rPr>
          <w:rFonts w:eastAsia="Calibri" w:cs="Tahoma"/>
        </w:rPr>
        <w:t>los</w:t>
      </w:r>
      <w:r w:rsidR="00083A1D" w:rsidRPr="00810436">
        <w:rPr>
          <w:rFonts w:eastAsia="Calibri" w:cs="Tahoma"/>
        </w:rPr>
        <w:t xml:space="preserve"> </w:t>
      </w:r>
      <w:r w:rsidRPr="00810436">
        <w:rPr>
          <w:rFonts w:eastAsia="Calibri" w:cs="Tahoma"/>
        </w:rPr>
        <w:t>siguientes</w:t>
      </w:r>
      <w:r w:rsidR="00083A1D" w:rsidRPr="00810436">
        <w:rPr>
          <w:rFonts w:eastAsia="Calibri" w:cs="Tahoma"/>
        </w:rPr>
        <w:t xml:space="preserve"> </w:t>
      </w:r>
      <w:r w:rsidRPr="00810436">
        <w:rPr>
          <w:rFonts w:eastAsia="Calibri" w:cs="Tahoma"/>
        </w:rPr>
        <w:t>términos:</w:t>
      </w:r>
      <w:r w:rsidR="00083A1D" w:rsidRPr="00810436">
        <w:rPr>
          <w:rFonts w:eastAsia="Calibri" w:cs="Tahoma"/>
        </w:rPr>
        <w:t xml:space="preserve"> </w:t>
      </w:r>
    </w:p>
    <w:p w14:paraId="495EB8B3" w14:textId="51E09773" w:rsidR="000F6193" w:rsidRPr="00810436" w:rsidRDefault="000F6193" w:rsidP="002740C1">
      <w:pPr>
        <w:spacing w:after="0" w:line="360" w:lineRule="auto"/>
        <w:rPr>
          <w:rFonts w:eastAsia="Calibri" w:cs="Tahoma"/>
        </w:rPr>
      </w:pPr>
    </w:p>
    <w:p w14:paraId="301EEA40" w14:textId="392657CC" w:rsidR="000F6193" w:rsidRPr="00810436" w:rsidRDefault="000F6193"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“Solicito el Plan de Trabajo del Sistema de Gestión de Protección de Datos Personales de esta Dependencia, correspondiente al ejercicio 2019 a 2022, así como los documentos y/</w:t>
      </w:r>
      <w:proofErr w:type="spellStart"/>
      <w:r w:rsidRPr="00810436">
        <w:rPr>
          <w:rFonts w:eastAsia="Times New Roman" w:cs="Tahoma"/>
          <w:i/>
          <w:iCs/>
          <w:color w:val="auto"/>
          <w:sz w:val="20"/>
          <w:szCs w:val="20"/>
          <w:lang w:eastAsia="es-ES"/>
        </w:rPr>
        <w:t>o</w:t>
      </w:r>
      <w:proofErr w:type="spellEnd"/>
      <w:r w:rsidRPr="00810436">
        <w:rPr>
          <w:rFonts w:eastAsia="Times New Roman" w:cs="Tahoma"/>
          <w:i/>
          <w:iCs/>
          <w:color w:val="auto"/>
          <w:sz w:val="20"/>
          <w:szCs w:val="20"/>
          <w:lang w:eastAsia="es-ES"/>
        </w:rPr>
        <w:t xml:space="preserve"> oficios generados y recibidos por la Unidad de Transparencia conforme al siguiente orden: Designación de los Administradores de Bases de Datos, Actualización de Avisos de Privacidad, Supervisión a las bases de datos documentales o electrónicas para establecer medidas de seguridad, Establecer bitácora de violaciones a la seguridad de las bases de datos documentales o electrónicas, Establecer el Plan de contingencia con las Unidades Administrativas y Actualización de bases de datos, el inventario de las bases de datos, documentos de Gestión de seguridad y documentos de seguridad de la dependencia.</w:t>
      </w:r>
    </w:p>
    <w:p w14:paraId="520BFFAC" w14:textId="315C5BD3" w:rsidR="000F6193" w:rsidRPr="00810436" w:rsidRDefault="000F6193" w:rsidP="002740C1">
      <w:pPr>
        <w:spacing w:after="0" w:line="360" w:lineRule="auto"/>
        <w:ind w:left="567" w:right="567"/>
        <w:rPr>
          <w:rFonts w:eastAsia="Times New Roman" w:cs="Tahoma"/>
          <w:i/>
          <w:iCs/>
          <w:color w:val="auto"/>
          <w:sz w:val="20"/>
          <w:szCs w:val="20"/>
          <w:lang w:eastAsia="es-ES"/>
        </w:rPr>
      </w:pPr>
    </w:p>
    <w:p w14:paraId="3F3B8E89" w14:textId="1A7E581E" w:rsidR="000F6193" w:rsidRPr="00810436" w:rsidRDefault="000F6193"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Modalidad de Entrega</w:t>
      </w:r>
    </w:p>
    <w:p w14:paraId="7C073B28" w14:textId="19D0DBAF" w:rsidR="000F6193" w:rsidRPr="00810436" w:rsidRDefault="000F6193"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lastRenderedPageBreak/>
        <w:t>A través del SAIMEX”</w:t>
      </w:r>
    </w:p>
    <w:p w14:paraId="1E9CE9E8" w14:textId="77777777" w:rsidR="005703AB" w:rsidRPr="00810436" w:rsidRDefault="005703AB" w:rsidP="002740C1">
      <w:pPr>
        <w:autoSpaceDE w:val="0"/>
        <w:autoSpaceDN w:val="0"/>
        <w:adjustRightInd w:val="0"/>
        <w:spacing w:after="0" w:line="360" w:lineRule="auto"/>
        <w:ind w:left="567" w:right="567"/>
        <w:rPr>
          <w:rFonts w:eastAsia="Times New Roman" w:cs="Tahoma"/>
          <w:i/>
          <w:iCs/>
          <w:color w:val="auto"/>
          <w:sz w:val="20"/>
          <w:lang w:eastAsia="es-ES"/>
        </w:rPr>
      </w:pPr>
    </w:p>
    <w:p w14:paraId="2A077202" w14:textId="0F02FCB0" w:rsidR="002327BA" w:rsidRPr="00810436" w:rsidRDefault="001822A5" w:rsidP="002740C1">
      <w:pPr>
        <w:autoSpaceDE w:val="0"/>
        <w:autoSpaceDN w:val="0"/>
        <w:adjustRightInd w:val="0"/>
        <w:spacing w:after="0" w:line="360" w:lineRule="auto"/>
        <w:rPr>
          <w:b/>
          <w:bCs/>
        </w:rPr>
      </w:pPr>
      <w:r w:rsidRPr="00810436">
        <w:rPr>
          <w:b/>
          <w:bCs/>
        </w:rPr>
        <w:t xml:space="preserve">II. </w:t>
      </w:r>
      <w:r w:rsidR="002327BA" w:rsidRPr="00810436">
        <w:rPr>
          <w:b/>
          <w:bCs/>
        </w:rPr>
        <w:t>Respuesta</w:t>
      </w:r>
      <w:r w:rsidR="00083A1D" w:rsidRPr="00810436">
        <w:rPr>
          <w:b/>
          <w:bCs/>
        </w:rPr>
        <w:t xml:space="preserve"> </w:t>
      </w:r>
      <w:r w:rsidR="002327BA" w:rsidRPr="00810436">
        <w:rPr>
          <w:b/>
          <w:bCs/>
        </w:rPr>
        <w:t>del</w:t>
      </w:r>
      <w:r w:rsidR="00083A1D" w:rsidRPr="00810436">
        <w:rPr>
          <w:b/>
          <w:bCs/>
        </w:rPr>
        <w:t xml:space="preserve"> </w:t>
      </w:r>
      <w:r w:rsidR="002327BA" w:rsidRPr="00810436">
        <w:rPr>
          <w:b/>
          <w:bCs/>
        </w:rPr>
        <w:t>Sujeto</w:t>
      </w:r>
      <w:r w:rsidR="00083A1D" w:rsidRPr="00810436">
        <w:rPr>
          <w:b/>
          <w:bCs/>
        </w:rPr>
        <w:t xml:space="preserve"> </w:t>
      </w:r>
      <w:r w:rsidR="002327BA" w:rsidRPr="00810436">
        <w:rPr>
          <w:b/>
          <w:bCs/>
        </w:rPr>
        <w:t>Obligado.</w:t>
      </w:r>
      <w:r w:rsidR="00083A1D" w:rsidRPr="00810436">
        <w:rPr>
          <w:b/>
          <w:bCs/>
        </w:rPr>
        <w:t xml:space="preserve"> </w:t>
      </w:r>
    </w:p>
    <w:p w14:paraId="16936CFF" w14:textId="4A7D649C" w:rsidR="008D28FA" w:rsidRPr="00810436" w:rsidRDefault="008D28FA" w:rsidP="002740C1">
      <w:pPr>
        <w:autoSpaceDE w:val="0"/>
        <w:autoSpaceDN w:val="0"/>
        <w:adjustRightInd w:val="0"/>
        <w:spacing w:after="0" w:line="360" w:lineRule="auto"/>
        <w:rPr>
          <w:b/>
          <w:bCs/>
        </w:rPr>
      </w:pPr>
    </w:p>
    <w:p w14:paraId="6AD892AA" w14:textId="7C604372" w:rsidR="002327BA" w:rsidRPr="00810436" w:rsidRDefault="00715EC4" w:rsidP="002740C1">
      <w:pPr>
        <w:autoSpaceDE w:val="0"/>
        <w:autoSpaceDN w:val="0"/>
        <w:adjustRightInd w:val="0"/>
        <w:spacing w:after="0" w:line="360" w:lineRule="auto"/>
        <w:rPr>
          <w:rFonts w:eastAsia="Times New Roman" w:cs="Tahoma"/>
          <w:color w:val="auto"/>
          <w:lang w:eastAsia="es-ES"/>
        </w:rPr>
      </w:pPr>
      <w:r w:rsidRPr="00810436">
        <w:rPr>
          <w:rFonts w:cs="Tahoma"/>
        </w:rPr>
        <w:t xml:space="preserve">El </w:t>
      </w:r>
      <w:r w:rsidR="001822A5" w:rsidRPr="00810436">
        <w:rPr>
          <w:rFonts w:cs="Tahoma"/>
        </w:rPr>
        <w:t>cinco</w:t>
      </w:r>
      <w:r w:rsidR="00983D1F" w:rsidRPr="00810436">
        <w:rPr>
          <w:rFonts w:cs="Tahoma"/>
        </w:rPr>
        <w:t xml:space="preserve"> de </w:t>
      </w:r>
      <w:r w:rsidR="001822A5" w:rsidRPr="00810436">
        <w:rPr>
          <w:rFonts w:cs="Tahoma"/>
        </w:rPr>
        <w:t>julio</w:t>
      </w:r>
      <w:r w:rsidR="005D417E" w:rsidRPr="00810436">
        <w:rPr>
          <w:rFonts w:cs="Tahoma"/>
        </w:rPr>
        <w:t xml:space="preserve"> de</w:t>
      </w:r>
      <w:r w:rsidR="00083A1D" w:rsidRPr="00810436">
        <w:rPr>
          <w:rFonts w:cs="Tahoma"/>
        </w:rPr>
        <w:t xml:space="preserve"> </w:t>
      </w:r>
      <w:r w:rsidR="002327BA" w:rsidRPr="00810436">
        <w:rPr>
          <w:rFonts w:cs="Tahoma"/>
        </w:rPr>
        <w:t>dos</w:t>
      </w:r>
      <w:r w:rsidR="00083A1D" w:rsidRPr="00810436">
        <w:rPr>
          <w:rFonts w:cs="Tahoma"/>
        </w:rPr>
        <w:t xml:space="preserve"> </w:t>
      </w:r>
      <w:r w:rsidR="002327BA" w:rsidRPr="00810436">
        <w:rPr>
          <w:rFonts w:cs="Tahoma"/>
        </w:rPr>
        <w:t>mil</w:t>
      </w:r>
      <w:r w:rsidR="00083A1D" w:rsidRPr="00810436">
        <w:rPr>
          <w:rFonts w:cs="Tahoma"/>
        </w:rPr>
        <w:t xml:space="preserve"> </w:t>
      </w:r>
      <w:r w:rsidR="005D417E" w:rsidRPr="00810436">
        <w:rPr>
          <w:rFonts w:cs="Tahoma"/>
        </w:rPr>
        <w:t>veintidós</w:t>
      </w:r>
      <w:r w:rsidR="002A1D89" w:rsidRPr="00810436">
        <w:rPr>
          <w:rFonts w:cs="Tahoma"/>
        </w:rPr>
        <w:t>,</w:t>
      </w:r>
      <w:r w:rsidR="00083A1D" w:rsidRPr="00810436">
        <w:rPr>
          <w:rFonts w:cs="Tahoma"/>
        </w:rPr>
        <w:t xml:space="preserve"> </w:t>
      </w:r>
      <w:r w:rsidR="00E630E5" w:rsidRPr="00810436">
        <w:rPr>
          <w:rFonts w:cs="Tahoma"/>
        </w:rPr>
        <w:t>la</w:t>
      </w:r>
      <w:r w:rsidR="005E79B6" w:rsidRPr="00810436">
        <w:rPr>
          <w:rFonts w:cs="Tahoma"/>
        </w:rPr>
        <w:t xml:space="preserve"> Titular de la Unidad de Transparencia de</w:t>
      </w:r>
      <w:r w:rsidR="00983D1F" w:rsidRPr="00810436">
        <w:rPr>
          <w:rFonts w:cs="Tahoma"/>
        </w:rPr>
        <w:t>l</w:t>
      </w:r>
      <w:r w:rsidR="005E19BA" w:rsidRPr="00810436">
        <w:rPr>
          <w:rFonts w:cs="Tahoma"/>
        </w:rPr>
        <w:t xml:space="preserve"> </w:t>
      </w:r>
      <w:r w:rsidR="000F6193" w:rsidRPr="00810436">
        <w:rPr>
          <w:rFonts w:cs="Tahoma"/>
        </w:rPr>
        <w:t>Secretaría del Campo</w:t>
      </w:r>
      <w:r w:rsidR="002A1D89" w:rsidRPr="00810436">
        <w:rPr>
          <w:rFonts w:cs="Tahoma"/>
        </w:rPr>
        <w:t>,</w:t>
      </w:r>
      <w:r w:rsidR="00083A1D" w:rsidRPr="00810436">
        <w:rPr>
          <w:rFonts w:cs="Tahoma"/>
        </w:rPr>
        <w:t xml:space="preserve"> </w:t>
      </w:r>
      <w:r w:rsidR="002A1D89" w:rsidRPr="00810436">
        <w:rPr>
          <w:rFonts w:cs="Tahoma"/>
        </w:rPr>
        <w:t>por</w:t>
      </w:r>
      <w:r w:rsidR="00083A1D" w:rsidRPr="00810436">
        <w:rPr>
          <w:rFonts w:cs="Tahoma"/>
        </w:rPr>
        <w:t xml:space="preserve"> </w:t>
      </w:r>
      <w:r w:rsidR="002A1D89" w:rsidRPr="00810436">
        <w:rPr>
          <w:rFonts w:cs="Tahoma"/>
        </w:rPr>
        <w:t>medio</w:t>
      </w:r>
      <w:r w:rsidR="00083A1D" w:rsidRPr="00810436">
        <w:rPr>
          <w:rFonts w:cs="Tahoma"/>
        </w:rPr>
        <w:t xml:space="preserve"> </w:t>
      </w:r>
      <w:r w:rsidR="002A1D89" w:rsidRPr="00810436">
        <w:rPr>
          <w:rFonts w:cs="Tahoma"/>
        </w:rPr>
        <w:t>del</w:t>
      </w:r>
      <w:r w:rsidR="00083A1D" w:rsidRPr="00810436">
        <w:rPr>
          <w:rFonts w:cs="Tahoma"/>
        </w:rPr>
        <w:t xml:space="preserve"> </w:t>
      </w:r>
      <w:r w:rsidR="002A1D89" w:rsidRPr="00810436">
        <w:rPr>
          <w:rFonts w:cs="Tahoma"/>
        </w:rPr>
        <w:t>Sistema</w:t>
      </w:r>
      <w:r w:rsidR="00083A1D" w:rsidRPr="00810436">
        <w:rPr>
          <w:rFonts w:cs="Tahoma"/>
        </w:rPr>
        <w:t xml:space="preserve"> </w:t>
      </w:r>
      <w:r w:rsidR="002A1D89" w:rsidRPr="00810436">
        <w:rPr>
          <w:rFonts w:cs="Tahoma"/>
        </w:rPr>
        <w:t>de</w:t>
      </w:r>
      <w:r w:rsidR="00083A1D" w:rsidRPr="00810436">
        <w:rPr>
          <w:rFonts w:cs="Tahoma"/>
        </w:rPr>
        <w:t xml:space="preserve"> </w:t>
      </w:r>
      <w:r w:rsidR="002A1D89" w:rsidRPr="00810436">
        <w:rPr>
          <w:rFonts w:cs="Tahoma"/>
        </w:rPr>
        <w:t>Acceso</w:t>
      </w:r>
      <w:r w:rsidR="00083A1D" w:rsidRPr="00810436">
        <w:rPr>
          <w:rFonts w:cs="Tahoma"/>
        </w:rPr>
        <w:t xml:space="preserve"> </w:t>
      </w:r>
      <w:r w:rsidR="002A1D89" w:rsidRPr="00810436">
        <w:rPr>
          <w:rFonts w:cs="Tahoma"/>
        </w:rPr>
        <w:t>a</w:t>
      </w:r>
      <w:r w:rsidR="00083A1D" w:rsidRPr="00810436">
        <w:rPr>
          <w:rFonts w:cs="Tahoma"/>
        </w:rPr>
        <w:t xml:space="preserve"> </w:t>
      </w:r>
      <w:r w:rsidR="002A1D89" w:rsidRPr="00810436">
        <w:rPr>
          <w:rFonts w:cs="Tahoma"/>
        </w:rPr>
        <w:t>la</w:t>
      </w:r>
      <w:r w:rsidR="00083A1D" w:rsidRPr="00810436">
        <w:rPr>
          <w:rFonts w:cs="Tahoma"/>
        </w:rPr>
        <w:t xml:space="preserve"> </w:t>
      </w:r>
      <w:r w:rsidR="002A1D89" w:rsidRPr="00810436">
        <w:rPr>
          <w:rFonts w:cs="Tahoma"/>
        </w:rPr>
        <w:t>Información</w:t>
      </w:r>
      <w:r w:rsidR="00083A1D" w:rsidRPr="00810436">
        <w:rPr>
          <w:rFonts w:cs="Tahoma"/>
        </w:rPr>
        <w:t xml:space="preserve"> </w:t>
      </w:r>
      <w:r w:rsidR="002A1D89" w:rsidRPr="00810436">
        <w:rPr>
          <w:rFonts w:cs="Tahoma"/>
        </w:rPr>
        <w:t>Mexiquense</w:t>
      </w:r>
      <w:r w:rsidR="00083A1D" w:rsidRPr="00810436">
        <w:rPr>
          <w:rFonts w:eastAsia="Times New Roman" w:cs="Tahoma"/>
          <w:color w:val="auto"/>
          <w:lang w:eastAsia="es-ES"/>
        </w:rPr>
        <w:t xml:space="preserve"> </w:t>
      </w:r>
      <w:r w:rsidR="002A1D89" w:rsidRPr="00810436">
        <w:rPr>
          <w:rFonts w:eastAsia="Times New Roman" w:cs="Tahoma"/>
          <w:color w:val="auto"/>
          <w:lang w:eastAsia="es-ES"/>
        </w:rPr>
        <w:t>(SAIMEX),</w:t>
      </w:r>
      <w:r w:rsidR="00083A1D" w:rsidRPr="00810436">
        <w:rPr>
          <w:rFonts w:eastAsia="Times New Roman" w:cs="Tahoma"/>
          <w:color w:val="auto"/>
          <w:lang w:eastAsia="es-ES"/>
        </w:rPr>
        <w:t xml:space="preserve"> </w:t>
      </w:r>
      <w:r w:rsidR="002A1D89" w:rsidRPr="00810436">
        <w:rPr>
          <w:rFonts w:eastAsia="Times New Roman" w:cs="Tahoma"/>
          <w:color w:val="auto"/>
          <w:lang w:eastAsia="es-ES"/>
        </w:rPr>
        <w:t>dio</w:t>
      </w:r>
      <w:r w:rsidR="00083A1D" w:rsidRPr="00810436">
        <w:rPr>
          <w:rFonts w:eastAsia="Times New Roman" w:cs="Tahoma"/>
          <w:color w:val="auto"/>
          <w:lang w:eastAsia="es-ES"/>
        </w:rPr>
        <w:t xml:space="preserve"> </w:t>
      </w:r>
      <w:r w:rsidR="002A1D89" w:rsidRPr="00810436">
        <w:rPr>
          <w:rFonts w:eastAsia="Times New Roman" w:cs="Tahoma"/>
          <w:color w:val="auto"/>
          <w:lang w:eastAsia="es-ES"/>
        </w:rPr>
        <w:t>respuesta</w:t>
      </w:r>
      <w:r w:rsidR="00083A1D" w:rsidRPr="00810436">
        <w:rPr>
          <w:rFonts w:eastAsia="Times New Roman" w:cs="Tahoma"/>
          <w:color w:val="auto"/>
          <w:lang w:eastAsia="es-ES"/>
        </w:rPr>
        <w:t xml:space="preserve"> </w:t>
      </w:r>
      <w:r w:rsidR="00965A88" w:rsidRPr="00810436">
        <w:rPr>
          <w:rFonts w:eastAsia="Times New Roman" w:cs="Tahoma"/>
          <w:color w:val="auto"/>
          <w:lang w:eastAsia="es-ES"/>
        </w:rPr>
        <w:t xml:space="preserve">en </w:t>
      </w:r>
      <w:r w:rsidR="002E4ABA" w:rsidRPr="00810436">
        <w:rPr>
          <w:rFonts w:eastAsia="Times New Roman" w:cs="Tahoma"/>
          <w:color w:val="auto"/>
          <w:lang w:eastAsia="es-ES"/>
        </w:rPr>
        <w:t>los siguientes términos</w:t>
      </w:r>
      <w:r w:rsidR="00965A88" w:rsidRPr="00810436">
        <w:rPr>
          <w:rFonts w:eastAsia="Times New Roman" w:cs="Tahoma"/>
          <w:color w:val="auto"/>
          <w:lang w:eastAsia="es-ES"/>
        </w:rPr>
        <w:t>:</w:t>
      </w:r>
    </w:p>
    <w:p w14:paraId="26E3E53A" w14:textId="77777777" w:rsidR="00E630E5" w:rsidRPr="00810436" w:rsidRDefault="00E630E5" w:rsidP="002740C1">
      <w:pPr>
        <w:spacing w:after="0" w:line="360" w:lineRule="auto"/>
        <w:ind w:left="567" w:right="567"/>
        <w:rPr>
          <w:rFonts w:eastAsia="Times New Roman" w:cs="Tahoma"/>
          <w:i/>
          <w:iCs/>
          <w:color w:val="auto"/>
          <w:sz w:val="20"/>
          <w:szCs w:val="20"/>
          <w:lang w:eastAsia="es-ES"/>
        </w:rPr>
      </w:pPr>
    </w:p>
    <w:p w14:paraId="5D32B47F" w14:textId="6239219A" w:rsidR="008F50EF" w:rsidRPr="00810436" w:rsidRDefault="000F6193"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SE ANEXA OFICIO DE RESPUESTA.</w:t>
      </w:r>
    </w:p>
    <w:p w14:paraId="37FFAE4C" w14:textId="77777777" w:rsidR="000F6193" w:rsidRPr="00810436" w:rsidRDefault="000F6193" w:rsidP="002740C1">
      <w:pPr>
        <w:spacing w:after="0" w:line="360" w:lineRule="auto"/>
        <w:rPr>
          <w:bCs/>
          <w:lang w:val="es-ES"/>
        </w:rPr>
      </w:pPr>
    </w:p>
    <w:p w14:paraId="262F47A8" w14:textId="05BF1B28" w:rsidR="00CD4A71" w:rsidRPr="00810436" w:rsidRDefault="00604A22" w:rsidP="002740C1">
      <w:pPr>
        <w:spacing w:after="0" w:line="360" w:lineRule="auto"/>
        <w:rPr>
          <w:bCs/>
          <w:lang w:val="es-ES"/>
        </w:rPr>
      </w:pPr>
      <w:r w:rsidRPr="00810436">
        <w:rPr>
          <w:bCs/>
          <w:lang w:val="es-ES"/>
        </w:rPr>
        <w:t xml:space="preserve">A la respuesta, adjuntó </w:t>
      </w:r>
      <w:r w:rsidR="000F6193" w:rsidRPr="00810436">
        <w:rPr>
          <w:bCs/>
          <w:lang w:val="es-ES"/>
        </w:rPr>
        <w:t>un documento de nombre RESPUESTA UIPPE S127.pdf, a través del que se respondió lo siguiente:</w:t>
      </w:r>
    </w:p>
    <w:p w14:paraId="0F816E21" w14:textId="736A9BFC" w:rsidR="007872E1" w:rsidRPr="00810436" w:rsidRDefault="007872E1" w:rsidP="002740C1">
      <w:pPr>
        <w:spacing w:after="0" w:line="360" w:lineRule="auto"/>
        <w:rPr>
          <w:bCs/>
          <w:lang w:val="es-ES"/>
        </w:rPr>
      </w:pPr>
    </w:p>
    <w:p w14:paraId="61336AB8" w14:textId="3354D355" w:rsidR="007872E1" w:rsidRPr="00810436" w:rsidRDefault="007872E1" w:rsidP="002740C1">
      <w:pPr>
        <w:spacing w:after="0" w:line="360" w:lineRule="auto"/>
        <w:rPr>
          <w:bCs/>
          <w:lang w:val="es-ES"/>
        </w:rPr>
      </w:pPr>
      <w:r w:rsidRPr="00810436">
        <w:rPr>
          <w:bCs/>
          <w:lang w:val="es-ES"/>
        </w:rPr>
        <w:t>De las fojas 1 a la 5, dio respuesta a la solicitud en los siguientes términos:</w:t>
      </w:r>
    </w:p>
    <w:p w14:paraId="583C38FF" w14:textId="77777777" w:rsidR="007872E1" w:rsidRPr="00810436" w:rsidRDefault="007872E1" w:rsidP="002740C1">
      <w:pPr>
        <w:spacing w:after="0" w:line="360" w:lineRule="auto"/>
        <w:rPr>
          <w:bCs/>
          <w:lang w:val="es-ES"/>
        </w:rPr>
      </w:pPr>
    </w:p>
    <w:p w14:paraId="605E262C" w14:textId="32F9EE1D" w:rsidR="00CD4A71" w:rsidRPr="00810436" w:rsidRDefault="00CD4A71" w:rsidP="002740C1">
      <w:pPr>
        <w:spacing w:after="0" w:line="360" w:lineRule="auto"/>
        <w:ind w:left="567" w:right="567"/>
        <w:rPr>
          <w:rFonts w:eastAsia="Times New Roman" w:cs="Tahoma"/>
          <w:b/>
          <w:bCs/>
          <w:i/>
          <w:iCs/>
          <w:color w:val="auto"/>
          <w:sz w:val="20"/>
          <w:szCs w:val="20"/>
          <w:lang w:eastAsia="es-ES"/>
        </w:rPr>
      </w:pPr>
      <w:r w:rsidRPr="00810436">
        <w:rPr>
          <w:rFonts w:eastAsia="Times New Roman" w:cs="Tahoma"/>
          <w:b/>
          <w:bCs/>
          <w:i/>
          <w:iCs/>
          <w:color w:val="auto"/>
          <w:sz w:val="20"/>
          <w:szCs w:val="20"/>
          <w:lang w:eastAsia="es-ES"/>
        </w:rPr>
        <w:t xml:space="preserve">• Plan de Trabajo ·del Sistema de Gestión de Protección de Datos Personales del ejercicio 2019 a 2022: </w:t>
      </w:r>
    </w:p>
    <w:p w14:paraId="64447EF0" w14:textId="63AFC004"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xml:space="preserve">En cumplimiento a lo establecido en la Ley de Protección de Datos Personales en Posesión de Sujetos Obligados del Estado de México y Municipios y en concordancia con el Programa Estatal y Municipal de Protección de Datos Personales; en los años 2020 y 2021 como parte del Plan de Trabajo del Sistema de Gestión de Protección de Datos Personales de la Secretaría del Campo, se implementó a través del Programa Anual de Sistematización y Actualización de la Información, la elaboración de 7 Documentos de Seguridad para las Unidades Administrativas de esta Dependencia, para que con ello los responsables establecieran las medidas de seguridad técnicas, físicas y administrativas, para garantizar la confidencialidad e integridad de la información contenida en sus sistemas y bases de datos personales. (Se anexan al presente las Cédulas de Proyectos de Sistematización y Actualización de la Información). </w:t>
      </w:r>
    </w:p>
    <w:p w14:paraId="68663AC8" w14:textId="77777777" w:rsidR="00CD4A71" w:rsidRPr="00810436" w:rsidRDefault="00CD4A71" w:rsidP="002740C1">
      <w:pPr>
        <w:spacing w:after="0" w:line="360" w:lineRule="auto"/>
        <w:ind w:left="567" w:right="567"/>
        <w:rPr>
          <w:rFonts w:eastAsia="Times New Roman" w:cs="Tahoma"/>
          <w:i/>
          <w:iCs/>
          <w:color w:val="auto"/>
          <w:sz w:val="20"/>
          <w:szCs w:val="20"/>
          <w:lang w:eastAsia="es-ES"/>
        </w:rPr>
      </w:pPr>
    </w:p>
    <w:p w14:paraId="73FFB3A3" w14:textId="1EE496B5"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lastRenderedPageBreak/>
        <w:t xml:space="preserve">Asimismo, estos Documentos de Seguridad son confidenciales por la naturaleza de la información que contiene cada uno, en virtud que, la Secretaría del Campo está obligada a dar cumplimiento al </w:t>
      </w:r>
      <w:r w:rsidRPr="00810436">
        <w:rPr>
          <w:rFonts w:eastAsia="Times New Roman" w:cs="Tahoma"/>
          <w:i/>
          <w:iCs/>
          <w:color w:val="auto"/>
          <w:sz w:val="20"/>
          <w:szCs w:val="20"/>
          <w:u w:val="single"/>
          <w:lang w:eastAsia="es-ES"/>
        </w:rPr>
        <w:t>deber de confidencialidad</w:t>
      </w:r>
      <w:r w:rsidRPr="00810436">
        <w:rPr>
          <w:rFonts w:eastAsia="Times New Roman" w:cs="Tahoma"/>
          <w:i/>
          <w:iCs/>
          <w:color w:val="auto"/>
          <w:sz w:val="20"/>
          <w:szCs w:val="20"/>
          <w:lang w:eastAsia="es-ES"/>
        </w:rPr>
        <w:t>, como se establece en los artículos 38, 39, 40 y 41 de la Ley en la materia.</w:t>
      </w:r>
    </w:p>
    <w:p w14:paraId="13715F90" w14:textId="5E9F95EF" w:rsidR="00087184" w:rsidRPr="00810436" w:rsidRDefault="00087184" w:rsidP="002740C1">
      <w:pPr>
        <w:spacing w:after="0" w:line="360" w:lineRule="auto"/>
        <w:ind w:left="567" w:right="567"/>
        <w:rPr>
          <w:rFonts w:eastAsia="Times New Roman" w:cs="Tahoma"/>
          <w:i/>
          <w:iCs/>
          <w:color w:val="auto"/>
          <w:sz w:val="20"/>
          <w:szCs w:val="20"/>
          <w:lang w:eastAsia="es-ES"/>
        </w:rPr>
      </w:pPr>
    </w:p>
    <w:p w14:paraId="0167DFE3" w14:textId="534A513F"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xml:space="preserve">Lo que respecta a los años 2019 y 2022, no se generó un Plan de Trabajo del Sistema de Gestión de Protección de Datos Personales. </w:t>
      </w:r>
    </w:p>
    <w:p w14:paraId="651BC609" w14:textId="77777777" w:rsidR="00CD4A71" w:rsidRPr="00810436" w:rsidRDefault="00CD4A71" w:rsidP="002740C1">
      <w:pPr>
        <w:spacing w:after="0" w:line="360" w:lineRule="auto"/>
        <w:ind w:left="567" w:right="567"/>
        <w:rPr>
          <w:rFonts w:eastAsia="Times New Roman" w:cs="Tahoma"/>
          <w:i/>
          <w:iCs/>
          <w:color w:val="auto"/>
          <w:sz w:val="20"/>
          <w:szCs w:val="20"/>
          <w:lang w:eastAsia="es-ES"/>
        </w:rPr>
      </w:pPr>
    </w:p>
    <w:p w14:paraId="0904BFAA" w14:textId="77777777" w:rsidR="00CD4A71" w:rsidRPr="00810436" w:rsidRDefault="00CD4A71" w:rsidP="002740C1">
      <w:pPr>
        <w:spacing w:after="0" w:line="360" w:lineRule="auto"/>
        <w:ind w:left="567" w:right="567"/>
        <w:rPr>
          <w:rFonts w:eastAsia="Times New Roman" w:cs="Tahoma"/>
          <w:b/>
          <w:bCs/>
          <w:i/>
          <w:iCs/>
          <w:color w:val="auto"/>
          <w:sz w:val="20"/>
          <w:szCs w:val="20"/>
          <w:lang w:eastAsia="es-ES"/>
        </w:rPr>
      </w:pPr>
      <w:r w:rsidRPr="00810436">
        <w:rPr>
          <w:rFonts w:eastAsia="Times New Roman" w:cs="Tahoma"/>
          <w:b/>
          <w:bCs/>
          <w:i/>
          <w:iCs/>
          <w:color w:val="auto"/>
          <w:sz w:val="20"/>
          <w:szCs w:val="20"/>
          <w:lang w:eastAsia="es-ES"/>
        </w:rPr>
        <w:t xml:space="preserve">• Designación de los Administradores de Bases de Datos: </w:t>
      </w:r>
    </w:p>
    <w:p w14:paraId="4256B6B9" w14:textId="1449DAB5"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xml:space="preserve">Derivado del cambio de titulares de la Secretaría del Campo y de la Unidad de Transparencia, los nombramientos de designación de los Servidores Públicos Habilitados y Administradores de Sistemas y Bases de Datos Personales se encuentran en proceso de elaboración, para posteriormente someterlos a consideración y aprobación del Comité de Transparencia de este Sujeto Obligado. </w:t>
      </w:r>
    </w:p>
    <w:p w14:paraId="7057FE55" w14:textId="77777777" w:rsidR="00CD4A71" w:rsidRPr="00810436" w:rsidRDefault="00CD4A71" w:rsidP="002740C1">
      <w:pPr>
        <w:spacing w:after="0" w:line="360" w:lineRule="auto"/>
        <w:ind w:left="567" w:right="567"/>
        <w:rPr>
          <w:rFonts w:eastAsia="Times New Roman" w:cs="Tahoma"/>
          <w:i/>
          <w:iCs/>
          <w:color w:val="auto"/>
          <w:sz w:val="20"/>
          <w:szCs w:val="20"/>
          <w:lang w:eastAsia="es-ES"/>
        </w:rPr>
      </w:pPr>
    </w:p>
    <w:p w14:paraId="13AC9E64" w14:textId="77777777" w:rsidR="00CD4A71" w:rsidRPr="00810436" w:rsidRDefault="00CD4A71" w:rsidP="002740C1">
      <w:pPr>
        <w:spacing w:after="0" w:line="360" w:lineRule="auto"/>
        <w:ind w:left="567" w:right="567"/>
        <w:rPr>
          <w:rFonts w:eastAsia="Times New Roman" w:cs="Tahoma"/>
          <w:b/>
          <w:bCs/>
          <w:i/>
          <w:iCs/>
          <w:color w:val="auto"/>
          <w:sz w:val="20"/>
          <w:szCs w:val="20"/>
          <w:lang w:eastAsia="es-ES"/>
        </w:rPr>
      </w:pPr>
      <w:r w:rsidRPr="00810436">
        <w:rPr>
          <w:rFonts w:eastAsia="Times New Roman" w:cs="Tahoma"/>
          <w:b/>
          <w:bCs/>
          <w:i/>
          <w:iCs/>
          <w:color w:val="auto"/>
          <w:sz w:val="20"/>
          <w:szCs w:val="20"/>
          <w:lang w:eastAsia="es-ES"/>
        </w:rPr>
        <w:t>• Actualización de Avisos de Privacidad:</w:t>
      </w:r>
    </w:p>
    <w:p w14:paraId="58986C85" w14:textId="7AC50600"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xml:space="preserve">Los avisos de privacidad de la Secretaría del Campo se encuentran publicados en su página </w:t>
      </w:r>
    </w:p>
    <w:p w14:paraId="6A880E58" w14:textId="73842967" w:rsidR="00CD4A71" w:rsidRPr="00810436" w:rsidRDefault="00CD4A71" w:rsidP="002740C1">
      <w:pPr>
        <w:spacing w:after="0" w:line="360" w:lineRule="auto"/>
        <w:ind w:left="567" w:right="567"/>
        <w:rPr>
          <w:rFonts w:eastAsia="Times New Roman" w:cs="Tahoma"/>
          <w:i/>
          <w:iCs/>
          <w:color w:val="auto"/>
          <w:sz w:val="20"/>
          <w:szCs w:val="20"/>
          <w:lang w:eastAsia="es-ES"/>
        </w:rPr>
      </w:pPr>
      <w:proofErr w:type="gramStart"/>
      <w:r w:rsidRPr="00810436">
        <w:rPr>
          <w:rFonts w:eastAsia="Times New Roman" w:cs="Tahoma"/>
          <w:i/>
          <w:iCs/>
          <w:color w:val="auto"/>
          <w:sz w:val="20"/>
          <w:szCs w:val="20"/>
          <w:lang w:eastAsia="es-ES"/>
        </w:rPr>
        <w:t>web</w:t>
      </w:r>
      <w:proofErr w:type="gramEnd"/>
      <w:r w:rsidRPr="00810436">
        <w:rPr>
          <w:rFonts w:eastAsia="Times New Roman" w:cs="Tahoma"/>
          <w:i/>
          <w:iCs/>
          <w:color w:val="auto"/>
          <w:sz w:val="20"/>
          <w:szCs w:val="20"/>
          <w:lang w:eastAsia="es-ES"/>
        </w:rPr>
        <w:t xml:space="preserve"> y podrá consultarlos en la siguiente dirección electrónica: </w:t>
      </w:r>
    </w:p>
    <w:p w14:paraId="30355AEA" w14:textId="77777777" w:rsidR="00CD4A71" w:rsidRPr="00810436" w:rsidRDefault="00CD4A71" w:rsidP="002740C1">
      <w:pPr>
        <w:spacing w:after="0" w:line="360" w:lineRule="auto"/>
        <w:ind w:left="567" w:right="567"/>
        <w:rPr>
          <w:rFonts w:eastAsia="Times New Roman" w:cs="Tahoma"/>
          <w:i/>
          <w:iCs/>
          <w:color w:val="auto"/>
          <w:sz w:val="20"/>
          <w:szCs w:val="20"/>
          <w:lang w:eastAsia="es-ES"/>
        </w:rPr>
      </w:pPr>
    </w:p>
    <w:p w14:paraId="2B47CF1D" w14:textId="73741901" w:rsidR="00CD4A71" w:rsidRPr="00810436" w:rsidRDefault="004326FB" w:rsidP="002740C1">
      <w:pPr>
        <w:spacing w:after="0" w:line="360" w:lineRule="auto"/>
        <w:ind w:left="567" w:right="567"/>
        <w:rPr>
          <w:rFonts w:eastAsia="Times New Roman" w:cs="Tahoma"/>
          <w:i/>
          <w:iCs/>
          <w:color w:val="auto"/>
          <w:sz w:val="20"/>
          <w:szCs w:val="20"/>
          <w:lang w:eastAsia="es-ES"/>
        </w:rPr>
      </w:pPr>
      <w:hyperlink r:id="rId8" w:history="1">
        <w:r w:rsidR="00CD4A71" w:rsidRPr="00810436">
          <w:rPr>
            <w:rStyle w:val="Hipervnculo"/>
            <w:rFonts w:eastAsia="Times New Roman" w:cs="Tahoma"/>
            <w:i/>
            <w:iCs/>
            <w:sz w:val="20"/>
            <w:szCs w:val="20"/>
            <w:lang w:eastAsia="es-ES"/>
          </w:rPr>
          <w:t>https://secampo.edomex.gob.mx/aviso_privacidad</w:t>
        </w:r>
      </w:hyperlink>
    </w:p>
    <w:p w14:paraId="3B972BF6" w14:textId="2F4FCDCE" w:rsidR="00CD4A71" w:rsidRPr="00810436" w:rsidRDefault="00CD4A71" w:rsidP="002740C1">
      <w:pPr>
        <w:spacing w:after="0" w:line="360" w:lineRule="auto"/>
        <w:ind w:left="567" w:right="567"/>
        <w:rPr>
          <w:rFonts w:eastAsia="Times New Roman" w:cs="Tahoma"/>
          <w:i/>
          <w:iCs/>
          <w:color w:val="auto"/>
          <w:sz w:val="20"/>
          <w:szCs w:val="20"/>
          <w:lang w:eastAsia="es-ES"/>
        </w:rPr>
      </w:pPr>
    </w:p>
    <w:p w14:paraId="72E72EA0" w14:textId="02FA5455"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Supervisión a las bases de datos documentales o electrónicas para establecer medidas de seguridad:</w:t>
      </w:r>
    </w:p>
    <w:p w14:paraId="5881E2F8" w14:textId="77777777" w:rsidR="00CD4A71" w:rsidRPr="00810436" w:rsidRDefault="00CD4A71" w:rsidP="002740C1">
      <w:pPr>
        <w:spacing w:after="0" w:line="360" w:lineRule="auto"/>
        <w:ind w:left="567" w:right="567"/>
        <w:rPr>
          <w:rFonts w:eastAsia="Times New Roman" w:cs="Tahoma"/>
          <w:i/>
          <w:iCs/>
          <w:color w:val="auto"/>
          <w:sz w:val="20"/>
          <w:szCs w:val="20"/>
          <w:lang w:eastAsia="es-ES"/>
        </w:rPr>
      </w:pPr>
    </w:p>
    <w:p w14:paraId="39F94FA8" w14:textId="34AF6179"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xml:space="preserve">Se realizó un monitoreo y revisión para la aplicación de las medidas de seguridad, y así valorar las amenazas, vulnerabilidades, aplicación correcta o incorrecta, impacto y/o actualización. </w:t>
      </w:r>
    </w:p>
    <w:p w14:paraId="473B2431" w14:textId="77777777" w:rsidR="00CD4A71" w:rsidRPr="00810436" w:rsidRDefault="00CD4A71" w:rsidP="002740C1">
      <w:pPr>
        <w:spacing w:after="0" w:line="360" w:lineRule="auto"/>
        <w:ind w:left="567" w:right="567"/>
        <w:rPr>
          <w:rFonts w:eastAsia="Times New Roman" w:cs="Tahoma"/>
          <w:i/>
          <w:iCs/>
          <w:color w:val="auto"/>
          <w:sz w:val="20"/>
          <w:szCs w:val="20"/>
          <w:lang w:eastAsia="es-ES"/>
        </w:rPr>
      </w:pPr>
    </w:p>
    <w:p w14:paraId="46524E73" w14:textId="1972E9B2"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Esto con el objetivo de que, las medidas de seguridad sean efectivas e idóneas para el resguardo y protección de los datos personales que tengan en su resguardo las Unidades Administrativas.</w:t>
      </w:r>
    </w:p>
    <w:p w14:paraId="795C820E" w14:textId="77777777" w:rsidR="00CD4A71" w:rsidRPr="00810436" w:rsidRDefault="00CD4A71" w:rsidP="002740C1">
      <w:pPr>
        <w:spacing w:after="0" w:line="360" w:lineRule="auto"/>
        <w:ind w:left="567" w:right="567"/>
        <w:rPr>
          <w:rFonts w:eastAsia="Times New Roman" w:cs="Tahoma"/>
          <w:i/>
          <w:iCs/>
          <w:color w:val="auto"/>
          <w:sz w:val="20"/>
          <w:szCs w:val="20"/>
          <w:lang w:eastAsia="es-ES"/>
        </w:rPr>
      </w:pPr>
    </w:p>
    <w:p w14:paraId="175FC9D7" w14:textId="42673E4D"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Se realizaron las siguientes acciones donde se verificaron los mecanismos de monitoreo y el objetivo de cada uno de ellos:</w:t>
      </w:r>
    </w:p>
    <w:p w14:paraId="5EE7D106" w14:textId="77777777"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Se visitó dos áreas cada cuatro meses. Las áreas se eligieron de forma aleatoria.</w:t>
      </w:r>
    </w:p>
    <w:p w14:paraId="50DB9C9E" w14:textId="7AE066E6"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lastRenderedPageBreak/>
        <w:t>- Se verificó la aplicación, actualización e impacto de las posibles medidas de seguridad que serían aplicadas.</w:t>
      </w:r>
    </w:p>
    <w:p w14:paraId="09906599" w14:textId="1613B3FF"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Se monitorearon los avances, eventualidades y novedades respecto a la aplicación de las posibles medidas de seguridad.</w:t>
      </w:r>
    </w:p>
    <w:p w14:paraId="23972E15" w14:textId="731CE897"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Se dio seguimiento al plan de capacitación en relación con la protección de datos personales.</w:t>
      </w:r>
    </w:p>
    <w:p w14:paraId="16384AF1" w14:textId="089FB5A7" w:rsidR="00CD4A71" w:rsidRPr="00810436" w:rsidRDefault="00CD4A71" w:rsidP="002740C1">
      <w:pPr>
        <w:spacing w:after="0" w:line="360" w:lineRule="auto"/>
        <w:ind w:left="567" w:right="567"/>
        <w:rPr>
          <w:rFonts w:eastAsia="Times New Roman" w:cs="Tahoma"/>
          <w:i/>
          <w:iCs/>
          <w:color w:val="auto"/>
          <w:sz w:val="20"/>
          <w:szCs w:val="20"/>
          <w:lang w:eastAsia="es-ES"/>
        </w:rPr>
      </w:pPr>
    </w:p>
    <w:p w14:paraId="068F2803" w14:textId="285E0E22"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Bitácora de violaciones a la seguridad de las bases de datos documentales o electrónicas:</w:t>
      </w:r>
    </w:p>
    <w:p w14:paraId="3B50EF17" w14:textId="77777777" w:rsidR="00CD4A71" w:rsidRPr="00810436" w:rsidRDefault="00CD4A71" w:rsidP="002740C1">
      <w:pPr>
        <w:spacing w:after="0" w:line="360" w:lineRule="auto"/>
        <w:ind w:left="567" w:right="567"/>
        <w:rPr>
          <w:rFonts w:eastAsia="Times New Roman" w:cs="Tahoma"/>
          <w:i/>
          <w:iCs/>
          <w:color w:val="auto"/>
          <w:sz w:val="20"/>
          <w:szCs w:val="20"/>
          <w:lang w:eastAsia="es-ES"/>
        </w:rPr>
      </w:pPr>
    </w:p>
    <w:p w14:paraId="0372DCF8" w14:textId="08AEB8A2"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xml:space="preserve">Las Unidades Administrativas implementaron sus propias bitácoras, mediante las cuales se registrarán los datos ante una incidencia, considerando lo siguiente: </w:t>
      </w:r>
    </w:p>
    <w:p w14:paraId="6893C8BE" w14:textId="78A067AB" w:rsidR="00CD4A71" w:rsidRPr="00810436" w:rsidRDefault="007872E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xml:space="preserve">- </w:t>
      </w:r>
      <w:r w:rsidR="00CD4A71" w:rsidRPr="00810436">
        <w:rPr>
          <w:rFonts w:eastAsia="Times New Roman" w:cs="Tahoma"/>
          <w:i/>
          <w:iCs/>
          <w:color w:val="auto"/>
          <w:sz w:val="20"/>
          <w:szCs w:val="20"/>
          <w:lang w:eastAsia="es-ES"/>
        </w:rPr>
        <w:t xml:space="preserve">Fecha, hora y lugar del incidente. </w:t>
      </w:r>
    </w:p>
    <w:p w14:paraId="08891923" w14:textId="734AE067" w:rsidR="00CD4A71" w:rsidRPr="00810436" w:rsidRDefault="007872E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xml:space="preserve">- </w:t>
      </w:r>
      <w:r w:rsidR="00CD4A71" w:rsidRPr="00810436">
        <w:rPr>
          <w:rFonts w:eastAsia="Times New Roman" w:cs="Tahoma"/>
          <w:i/>
          <w:iCs/>
          <w:color w:val="auto"/>
          <w:sz w:val="20"/>
          <w:szCs w:val="20"/>
          <w:lang w:eastAsia="es-ES"/>
        </w:rPr>
        <w:t xml:space="preserve">Descripción del incidente. </w:t>
      </w:r>
    </w:p>
    <w:p w14:paraId="0E960DB6" w14:textId="3CAAE0A6" w:rsidR="00CD4A71" w:rsidRPr="00810436" w:rsidRDefault="007872E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xml:space="preserve">- </w:t>
      </w:r>
      <w:r w:rsidR="00CD4A71" w:rsidRPr="00810436">
        <w:rPr>
          <w:rFonts w:eastAsia="Times New Roman" w:cs="Tahoma"/>
          <w:i/>
          <w:iCs/>
          <w:color w:val="auto"/>
          <w:sz w:val="20"/>
          <w:szCs w:val="20"/>
          <w:lang w:eastAsia="es-ES"/>
        </w:rPr>
        <w:t xml:space="preserve">Medidas adoptadas. </w:t>
      </w:r>
    </w:p>
    <w:p w14:paraId="2D98C939" w14:textId="179F3916" w:rsidR="00CD4A71" w:rsidRPr="00810436" w:rsidRDefault="007872E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xml:space="preserve">- </w:t>
      </w:r>
      <w:r w:rsidR="00CD4A71" w:rsidRPr="00810436">
        <w:rPr>
          <w:rFonts w:eastAsia="Times New Roman" w:cs="Tahoma"/>
          <w:i/>
          <w:iCs/>
          <w:color w:val="auto"/>
          <w:sz w:val="20"/>
          <w:szCs w:val="20"/>
          <w:lang w:eastAsia="es-ES"/>
        </w:rPr>
        <w:t xml:space="preserve">Nombre y firma de los involucrados. </w:t>
      </w:r>
    </w:p>
    <w:p w14:paraId="73762802" w14:textId="77777777" w:rsidR="007872E1" w:rsidRPr="00810436" w:rsidRDefault="007872E1" w:rsidP="002740C1">
      <w:pPr>
        <w:spacing w:after="0" w:line="360" w:lineRule="auto"/>
        <w:ind w:left="567" w:right="567"/>
        <w:rPr>
          <w:rFonts w:eastAsia="Times New Roman" w:cs="Tahoma"/>
          <w:i/>
          <w:iCs/>
          <w:color w:val="auto"/>
          <w:sz w:val="20"/>
          <w:szCs w:val="20"/>
          <w:lang w:eastAsia="es-ES"/>
        </w:rPr>
      </w:pPr>
    </w:p>
    <w:p w14:paraId="2D0BE933" w14:textId="21FF72A1"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La atención de incidentes se inicia cuando se detecta que existe pérdida o daño</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 xml:space="preserve">de la información física o electrónica. </w:t>
      </w:r>
    </w:p>
    <w:p w14:paraId="47A18741" w14:textId="77777777" w:rsidR="007872E1" w:rsidRPr="00810436" w:rsidRDefault="007872E1" w:rsidP="002740C1">
      <w:pPr>
        <w:spacing w:after="0" w:line="360" w:lineRule="auto"/>
        <w:ind w:left="567" w:right="567"/>
        <w:rPr>
          <w:rFonts w:eastAsia="Times New Roman" w:cs="Tahoma"/>
          <w:i/>
          <w:iCs/>
          <w:color w:val="auto"/>
          <w:sz w:val="20"/>
          <w:szCs w:val="20"/>
          <w:lang w:eastAsia="es-ES"/>
        </w:rPr>
      </w:pPr>
    </w:p>
    <w:p w14:paraId="6711BAA6" w14:textId="337B851F"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Para lo cual se procederá a notificar de inmediato por escrito o cualquier medio</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tecnológico al Director General, mismo que procederá a alertar a los titulares de</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los datos afectados, para que tomen sus precauciones ante el posible uso ilegal</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de su información, sugiriendo a la Dirección que se dé aviso por escrito a dichos titulares a más tardar en los próximos cinco días naturales de haber ocurrido el</w:t>
      </w:r>
    </w:p>
    <w:p w14:paraId="2E326CF7" w14:textId="24AECB15" w:rsidR="00CD4A71" w:rsidRPr="00810436" w:rsidRDefault="00CD4A71" w:rsidP="002740C1">
      <w:pPr>
        <w:spacing w:after="0" w:line="360" w:lineRule="auto"/>
        <w:ind w:left="567" w:right="567"/>
        <w:rPr>
          <w:rFonts w:eastAsia="Times New Roman" w:cs="Tahoma"/>
          <w:i/>
          <w:iCs/>
          <w:color w:val="auto"/>
          <w:sz w:val="20"/>
          <w:szCs w:val="20"/>
          <w:lang w:eastAsia="es-ES"/>
        </w:rPr>
      </w:pPr>
      <w:proofErr w:type="gramStart"/>
      <w:r w:rsidRPr="00810436">
        <w:rPr>
          <w:rFonts w:eastAsia="Times New Roman" w:cs="Tahoma"/>
          <w:i/>
          <w:iCs/>
          <w:color w:val="auto"/>
          <w:sz w:val="20"/>
          <w:szCs w:val="20"/>
          <w:lang w:eastAsia="es-ES"/>
        </w:rPr>
        <w:t>incidente</w:t>
      </w:r>
      <w:proofErr w:type="gramEnd"/>
      <w:r w:rsidRPr="00810436">
        <w:rPr>
          <w:rFonts w:eastAsia="Times New Roman" w:cs="Tahoma"/>
          <w:i/>
          <w:iCs/>
          <w:color w:val="auto"/>
          <w:sz w:val="20"/>
          <w:szCs w:val="20"/>
          <w:lang w:eastAsia="es-ES"/>
        </w:rPr>
        <w:t xml:space="preserve">, recabando el acuse de recibo de esa notificación. </w:t>
      </w:r>
    </w:p>
    <w:p w14:paraId="60B1AFC8" w14:textId="77777777" w:rsidR="007872E1" w:rsidRPr="00810436" w:rsidRDefault="007872E1" w:rsidP="002740C1">
      <w:pPr>
        <w:spacing w:after="0" w:line="360" w:lineRule="auto"/>
        <w:ind w:left="567" w:right="567"/>
        <w:rPr>
          <w:rFonts w:eastAsia="Times New Roman" w:cs="Tahoma"/>
          <w:i/>
          <w:iCs/>
          <w:color w:val="auto"/>
          <w:sz w:val="20"/>
          <w:szCs w:val="20"/>
          <w:lang w:eastAsia="es-ES"/>
        </w:rPr>
      </w:pPr>
    </w:p>
    <w:p w14:paraId="720880B0" w14:textId="00A09E87"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Adicionalmente, se sugerirá que se dé aviso por correo electrónico o por</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teléfono.</w:t>
      </w:r>
    </w:p>
    <w:p w14:paraId="7A57D7AC" w14:textId="16F9D806" w:rsidR="00CD4A71" w:rsidRPr="00810436" w:rsidRDefault="00CD4A71" w:rsidP="002740C1">
      <w:pPr>
        <w:spacing w:after="0" w:line="360" w:lineRule="auto"/>
        <w:ind w:left="567" w:right="567"/>
        <w:rPr>
          <w:rFonts w:eastAsia="Times New Roman" w:cs="Tahoma"/>
          <w:i/>
          <w:iCs/>
          <w:color w:val="auto"/>
          <w:sz w:val="20"/>
          <w:szCs w:val="20"/>
          <w:lang w:eastAsia="es-ES"/>
        </w:rPr>
      </w:pPr>
    </w:p>
    <w:p w14:paraId="3FDAB9B5" w14:textId="523FBFB2"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Este procedimiento aplica cuando se susciten incidentes de seguridad desde la</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transmisión hasta su archivo y manejo del expediente que resguarda la</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 xml:space="preserve">información de los datos personales, deberán dar seguimiento hasta la resolución del caso. </w:t>
      </w:r>
    </w:p>
    <w:p w14:paraId="72AA0320" w14:textId="77777777" w:rsidR="007872E1" w:rsidRPr="00810436" w:rsidRDefault="007872E1" w:rsidP="002740C1">
      <w:pPr>
        <w:spacing w:after="0" w:line="360" w:lineRule="auto"/>
        <w:ind w:left="567" w:right="567"/>
        <w:rPr>
          <w:rFonts w:eastAsia="Times New Roman" w:cs="Tahoma"/>
          <w:i/>
          <w:iCs/>
          <w:color w:val="auto"/>
          <w:sz w:val="20"/>
          <w:szCs w:val="20"/>
          <w:lang w:eastAsia="es-ES"/>
        </w:rPr>
      </w:pPr>
    </w:p>
    <w:p w14:paraId="24055214" w14:textId="7D817014"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lastRenderedPageBreak/>
        <w:t>En caso de robo o extravío de datos personales, el responsable del sistema al</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 xml:space="preserve">tener el conocimiento del incidente da vista al Comité de Transparencia para que, en el ámbito de sus atribuciones, determine lo conducente. </w:t>
      </w:r>
    </w:p>
    <w:p w14:paraId="69B5A952" w14:textId="77777777" w:rsidR="007872E1" w:rsidRPr="00810436" w:rsidRDefault="007872E1" w:rsidP="002740C1">
      <w:pPr>
        <w:spacing w:after="0" w:line="360" w:lineRule="auto"/>
        <w:ind w:left="567" w:right="567"/>
        <w:rPr>
          <w:rFonts w:eastAsia="Times New Roman" w:cs="Tahoma"/>
          <w:i/>
          <w:iCs/>
          <w:color w:val="auto"/>
          <w:sz w:val="20"/>
          <w:szCs w:val="20"/>
          <w:lang w:eastAsia="es-ES"/>
        </w:rPr>
      </w:pPr>
    </w:p>
    <w:p w14:paraId="2B0E3385" w14:textId="778C2234"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Plan de contingencia con las Unidades Administrativas y Actualización</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 xml:space="preserve">de bases de datos: </w:t>
      </w:r>
    </w:p>
    <w:p w14:paraId="56092B9C" w14:textId="77777777" w:rsidR="007872E1" w:rsidRPr="00810436" w:rsidRDefault="007872E1" w:rsidP="002740C1">
      <w:pPr>
        <w:spacing w:after="0" w:line="360" w:lineRule="auto"/>
        <w:ind w:left="567" w:right="567"/>
        <w:rPr>
          <w:rFonts w:eastAsia="Times New Roman" w:cs="Tahoma"/>
          <w:i/>
          <w:iCs/>
          <w:color w:val="auto"/>
          <w:sz w:val="20"/>
          <w:szCs w:val="20"/>
          <w:lang w:eastAsia="es-ES"/>
        </w:rPr>
      </w:pPr>
    </w:p>
    <w:p w14:paraId="09E11F72" w14:textId="6C20CAC6"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Ante la pérdida total o parcial de datos personales en posesión de las Unidades</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Administrativas de la Secretaría del Campo, estas cuentan con un plan de contingencia en sus Documentos de Seguridad; que como se ha manifestado en</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párrafos anteriores estos son confidenciales por la naturaleza de la información</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que contienen.</w:t>
      </w:r>
    </w:p>
    <w:p w14:paraId="7440A89B" w14:textId="6F912C08" w:rsidR="00CD4A71" w:rsidRPr="00810436" w:rsidRDefault="00CD4A71" w:rsidP="002740C1">
      <w:pPr>
        <w:spacing w:after="0" w:line="360" w:lineRule="auto"/>
        <w:ind w:left="567" w:right="567"/>
        <w:rPr>
          <w:rFonts w:eastAsia="Times New Roman" w:cs="Tahoma"/>
          <w:i/>
          <w:iCs/>
          <w:color w:val="auto"/>
          <w:sz w:val="20"/>
          <w:szCs w:val="20"/>
          <w:lang w:eastAsia="es-ES"/>
        </w:rPr>
      </w:pPr>
    </w:p>
    <w:p w14:paraId="555AE5A1" w14:textId="7DE1DA8C"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xml:space="preserve">No </w:t>
      </w:r>
      <w:r w:rsidR="007872E1" w:rsidRPr="00810436">
        <w:rPr>
          <w:rFonts w:eastAsia="Times New Roman" w:cs="Tahoma"/>
          <w:i/>
          <w:iCs/>
          <w:color w:val="auto"/>
          <w:sz w:val="20"/>
          <w:szCs w:val="20"/>
          <w:lang w:eastAsia="es-ES"/>
        </w:rPr>
        <w:t>obstante,</w:t>
      </w:r>
      <w:r w:rsidRPr="00810436">
        <w:rPr>
          <w:rFonts w:eastAsia="Times New Roman" w:cs="Tahoma"/>
          <w:i/>
          <w:iCs/>
          <w:color w:val="auto"/>
          <w:sz w:val="20"/>
          <w:szCs w:val="20"/>
          <w:lang w:eastAsia="es-ES"/>
        </w:rPr>
        <w:t xml:space="preserve"> le informamos que el plan de contingencia de aplicación de las medidas de seguridad tratadas en el Documento de Seguridad de la Unidades Administrativas, están sujetas a cambios por eventualidades no contempladas,</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 xml:space="preserve">por lo que, el plan en mención no es limitativo. </w:t>
      </w:r>
    </w:p>
    <w:p w14:paraId="5C8A23B2" w14:textId="77777777" w:rsidR="007872E1" w:rsidRPr="00810436" w:rsidRDefault="007872E1" w:rsidP="002740C1">
      <w:pPr>
        <w:spacing w:after="0" w:line="360" w:lineRule="auto"/>
        <w:ind w:left="567" w:right="567"/>
        <w:rPr>
          <w:rFonts w:eastAsia="Times New Roman" w:cs="Tahoma"/>
          <w:i/>
          <w:iCs/>
          <w:color w:val="auto"/>
          <w:sz w:val="20"/>
          <w:szCs w:val="20"/>
          <w:lang w:eastAsia="es-ES"/>
        </w:rPr>
      </w:pPr>
    </w:p>
    <w:p w14:paraId="3E46E74B" w14:textId="29515B06"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Lo anterior, toda vez que en la actualidad existen cambios y grades avances que</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 xml:space="preserve">van modificando la organización de la información y al </w:t>
      </w:r>
      <w:r w:rsidR="007872E1" w:rsidRPr="00810436">
        <w:rPr>
          <w:rFonts w:eastAsia="Times New Roman" w:cs="Tahoma"/>
          <w:i/>
          <w:iCs/>
          <w:color w:val="auto"/>
          <w:sz w:val="20"/>
          <w:szCs w:val="20"/>
          <w:lang w:eastAsia="es-ES"/>
        </w:rPr>
        <w:t>igual</w:t>
      </w:r>
      <w:r w:rsidRPr="00810436">
        <w:rPr>
          <w:rFonts w:eastAsia="Times New Roman" w:cs="Tahoma"/>
          <w:i/>
          <w:iCs/>
          <w:color w:val="auto"/>
          <w:sz w:val="20"/>
          <w:szCs w:val="20"/>
          <w:lang w:eastAsia="es-ES"/>
        </w:rPr>
        <w:t xml:space="preserve"> existen riesgos</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 xml:space="preserve">inminentes que día a día evolucionan. ' </w:t>
      </w:r>
    </w:p>
    <w:p w14:paraId="311DAC41" w14:textId="77777777" w:rsidR="007872E1" w:rsidRPr="00810436" w:rsidRDefault="007872E1" w:rsidP="002740C1">
      <w:pPr>
        <w:spacing w:after="0" w:line="360" w:lineRule="auto"/>
        <w:ind w:left="567" w:right="567"/>
        <w:rPr>
          <w:rFonts w:eastAsia="Times New Roman" w:cs="Tahoma"/>
          <w:i/>
          <w:iCs/>
          <w:color w:val="auto"/>
          <w:sz w:val="20"/>
          <w:szCs w:val="20"/>
          <w:lang w:eastAsia="es-ES"/>
        </w:rPr>
      </w:pPr>
    </w:p>
    <w:p w14:paraId="075970AE" w14:textId="77777777" w:rsidR="007872E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Con la aplicación de las medidas de seguridad establecidas en los Documentos</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de Seguridad se buscan minimizar los riesgos o vulneraciones, pero al mismo</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tiempo se intenta propiciar el restablecimiento de los datos personales en el</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 xml:space="preserve">menor tiempo posible ante cualquier eventualidad. </w:t>
      </w:r>
    </w:p>
    <w:p w14:paraId="186FD9C2" w14:textId="77777777" w:rsidR="007872E1" w:rsidRPr="00810436" w:rsidRDefault="007872E1" w:rsidP="002740C1">
      <w:pPr>
        <w:spacing w:after="0" w:line="360" w:lineRule="auto"/>
        <w:ind w:left="567" w:right="567"/>
        <w:rPr>
          <w:rFonts w:eastAsia="Times New Roman" w:cs="Tahoma"/>
          <w:i/>
          <w:iCs/>
          <w:color w:val="auto"/>
          <w:sz w:val="20"/>
          <w:szCs w:val="20"/>
          <w:lang w:eastAsia="es-ES"/>
        </w:rPr>
      </w:pPr>
    </w:p>
    <w:p w14:paraId="2F531423" w14:textId="7A3A288E"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xml:space="preserve">En caso de que, los datos personales sufran algún tipo de daño o pérdida, </w:t>
      </w:r>
      <w:r w:rsidR="007872E1" w:rsidRPr="00810436">
        <w:rPr>
          <w:rFonts w:eastAsia="Times New Roman" w:cs="Tahoma"/>
          <w:i/>
          <w:iCs/>
          <w:color w:val="auto"/>
          <w:sz w:val="20"/>
          <w:szCs w:val="20"/>
          <w:lang w:eastAsia="es-ES"/>
        </w:rPr>
        <w:t>se dispondrá</w:t>
      </w:r>
      <w:r w:rsidRPr="00810436">
        <w:rPr>
          <w:rFonts w:eastAsia="Times New Roman" w:cs="Tahoma"/>
          <w:i/>
          <w:iCs/>
          <w:color w:val="auto"/>
          <w:sz w:val="20"/>
          <w:szCs w:val="20"/>
          <w:lang w:eastAsia="es-ES"/>
        </w:rPr>
        <w:t xml:space="preserve"> de los respaldos electrónicos realizados por cada Unidad</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Administrativa en donde se incluyen copias de documentos y/o archivos y/o bases que contienen datos personales que permitan restablecer los datos a la</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fecha del último respaldo.</w:t>
      </w:r>
    </w:p>
    <w:p w14:paraId="505E4343" w14:textId="4B47369C" w:rsidR="00CD4A71" w:rsidRPr="00810436" w:rsidRDefault="00CD4A71" w:rsidP="002740C1">
      <w:pPr>
        <w:spacing w:after="0" w:line="360" w:lineRule="auto"/>
        <w:ind w:left="567" w:right="567"/>
        <w:rPr>
          <w:rFonts w:eastAsia="Times New Roman" w:cs="Tahoma"/>
          <w:i/>
          <w:iCs/>
          <w:color w:val="auto"/>
          <w:sz w:val="20"/>
          <w:szCs w:val="20"/>
          <w:lang w:eastAsia="es-ES"/>
        </w:rPr>
      </w:pPr>
    </w:p>
    <w:p w14:paraId="527E0E64" w14:textId="77777777" w:rsidR="007872E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Inventario de las bases de datos, documentos de Gestión de seguridad y documentos de seguridad de la dependencia:</w:t>
      </w:r>
    </w:p>
    <w:p w14:paraId="159936FC" w14:textId="4CBEE5AD"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 xml:space="preserve"> </w:t>
      </w:r>
    </w:p>
    <w:p w14:paraId="31DF1EC4" w14:textId="5C404AEE"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lastRenderedPageBreak/>
        <w:t>Se anexan al presente en archivos adjuntos.</w:t>
      </w:r>
    </w:p>
    <w:p w14:paraId="29877F7A" w14:textId="77777777" w:rsidR="007872E1" w:rsidRPr="00810436" w:rsidRDefault="007872E1" w:rsidP="002740C1">
      <w:pPr>
        <w:spacing w:after="0" w:line="360" w:lineRule="auto"/>
        <w:ind w:left="567" w:right="567"/>
        <w:rPr>
          <w:rFonts w:eastAsia="Times New Roman" w:cs="Tahoma"/>
          <w:i/>
          <w:iCs/>
          <w:color w:val="auto"/>
          <w:sz w:val="20"/>
          <w:szCs w:val="20"/>
          <w:lang w:eastAsia="es-ES"/>
        </w:rPr>
      </w:pPr>
    </w:p>
    <w:p w14:paraId="705A8D23" w14:textId="2835AEEC"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Finalmente se hace de su conocimiento que de conformidad con lo establecido</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en el artículo 178 de la Ley en la materia, de no estar conforme con la respuesta</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proporcionada por este Sujeto Obligado, podrá interponer un recurso de revisión</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 xml:space="preserve">ante la Unidad de Transparencia de esta Secretaría, dentro de los siguientes quince días hábiles, contados a partir del día siguiente de su notificación. </w:t>
      </w:r>
    </w:p>
    <w:p w14:paraId="2E846003" w14:textId="77777777" w:rsidR="007872E1" w:rsidRPr="00810436" w:rsidRDefault="007872E1" w:rsidP="002740C1">
      <w:pPr>
        <w:spacing w:after="0" w:line="360" w:lineRule="auto"/>
        <w:ind w:left="567" w:right="567"/>
        <w:rPr>
          <w:rFonts w:eastAsia="Times New Roman" w:cs="Tahoma"/>
          <w:i/>
          <w:iCs/>
          <w:color w:val="auto"/>
          <w:sz w:val="20"/>
          <w:szCs w:val="20"/>
          <w:lang w:eastAsia="es-ES"/>
        </w:rPr>
      </w:pPr>
    </w:p>
    <w:p w14:paraId="0606CD47" w14:textId="48983E15" w:rsidR="00CD4A71" w:rsidRPr="00810436" w:rsidRDefault="00CD4A71" w:rsidP="002740C1">
      <w:pPr>
        <w:spacing w:after="0" w:line="360" w:lineRule="auto"/>
        <w:ind w:left="567" w:right="567"/>
        <w:rPr>
          <w:rFonts w:eastAsia="Times New Roman" w:cs="Tahoma"/>
          <w:i/>
          <w:iCs/>
          <w:color w:val="auto"/>
          <w:sz w:val="20"/>
          <w:szCs w:val="20"/>
          <w:lang w:eastAsia="es-ES"/>
        </w:rPr>
      </w:pPr>
      <w:r w:rsidRPr="00810436">
        <w:rPr>
          <w:rFonts w:eastAsia="Times New Roman" w:cs="Tahoma"/>
          <w:i/>
          <w:iCs/>
          <w:color w:val="auto"/>
          <w:sz w:val="20"/>
          <w:szCs w:val="20"/>
          <w:lang w:eastAsia="es-ES"/>
        </w:rPr>
        <w:t>Sin otro particular, aprovecho la ocasión para expresarle mi especial</w:t>
      </w:r>
      <w:r w:rsidR="007872E1" w:rsidRPr="00810436">
        <w:rPr>
          <w:rFonts w:eastAsia="Times New Roman" w:cs="Tahoma"/>
          <w:i/>
          <w:iCs/>
          <w:color w:val="auto"/>
          <w:sz w:val="20"/>
          <w:szCs w:val="20"/>
          <w:lang w:eastAsia="es-ES"/>
        </w:rPr>
        <w:t xml:space="preserve"> </w:t>
      </w:r>
      <w:r w:rsidRPr="00810436">
        <w:rPr>
          <w:rFonts w:eastAsia="Times New Roman" w:cs="Tahoma"/>
          <w:i/>
          <w:iCs/>
          <w:color w:val="auto"/>
          <w:sz w:val="20"/>
          <w:szCs w:val="20"/>
          <w:lang w:eastAsia="es-ES"/>
        </w:rPr>
        <w:t>consideración.</w:t>
      </w:r>
    </w:p>
    <w:p w14:paraId="690CFE52" w14:textId="196375AA" w:rsidR="00CD4A71" w:rsidRPr="00810436" w:rsidRDefault="00CD4A71" w:rsidP="002740C1">
      <w:pPr>
        <w:spacing w:after="0" w:line="360" w:lineRule="auto"/>
        <w:ind w:right="567"/>
        <w:rPr>
          <w:rFonts w:eastAsia="Times New Roman" w:cs="Tahoma"/>
          <w:i/>
          <w:iCs/>
          <w:color w:val="auto"/>
          <w:sz w:val="20"/>
          <w:szCs w:val="20"/>
          <w:lang w:eastAsia="es-ES"/>
        </w:rPr>
      </w:pPr>
    </w:p>
    <w:p w14:paraId="17A5CB3C" w14:textId="1AA48FC5" w:rsidR="007872E1" w:rsidRPr="00810436" w:rsidRDefault="007872E1" w:rsidP="002740C1">
      <w:pPr>
        <w:spacing w:after="0" w:line="360" w:lineRule="auto"/>
        <w:rPr>
          <w:bCs/>
          <w:lang w:val="es-ES"/>
        </w:rPr>
      </w:pPr>
      <w:r w:rsidRPr="00810436">
        <w:rPr>
          <w:bCs/>
          <w:lang w:val="es-ES"/>
        </w:rPr>
        <w:t xml:space="preserve">La </w:t>
      </w:r>
      <w:r w:rsidRPr="00810436">
        <w:rPr>
          <w:b/>
          <w:lang w:val="es-ES"/>
        </w:rPr>
        <w:t>foja 6,</w:t>
      </w:r>
      <w:r w:rsidRPr="00810436">
        <w:rPr>
          <w:bCs/>
          <w:lang w:val="es-ES"/>
        </w:rPr>
        <w:t xml:space="preserve"> contiene la Cédula de Proyectos de Sistematización y Actualización de la Información de la Secretaría de Desarrollo Agropecuario, que contiene la elaboración de un documento de seguridad para los sistemas de datos personales; se reproduce la imagen de dicho documento:</w:t>
      </w:r>
    </w:p>
    <w:p w14:paraId="44E32916" w14:textId="59AC1BC4" w:rsidR="007872E1" w:rsidRPr="00810436" w:rsidRDefault="007872E1" w:rsidP="002740C1">
      <w:pPr>
        <w:spacing w:after="0" w:line="360" w:lineRule="auto"/>
        <w:rPr>
          <w:bCs/>
          <w:lang w:val="es-ES"/>
        </w:rPr>
      </w:pPr>
    </w:p>
    <w:p w14:paraId="3AB201D3" w14:textId="405FD3F9" w:rsidR="007872E1" w:rsidRPr="00810436" w:rsidRDefault="007872E1" w:rsidP="002740C1">
      <w:pPr>
        <w:spacing w:after="0" w:line="360" w:lineRule="auto"/>
        <w:jc w:val="center"/>
        <w:rPr>
          <w:bCs/>
          <w:lang w:val="es-ES"/>
        </w:rPr>
      </w:pPr>
      <w:r w:rsidRPr="00810436">
        <w:rPr>
          <w:noProof/>
          <w:lang w:eastAsia="es-MX"/>
        </w:rPr>
        <w:drawing>
          <wp:inline distT="0" distB="0" distL="0" distR="0" wp14:anchorId="3753C2E9" wp14:editId="7951F160">
            <wp:extent cx="5438775" cy="4036323"/>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33" t="22231" r="22870" b="8736"/>
                    <a:stretch/>
                  </pic:blipFill>
                  <pic:spPr bwMode="auto">
                    <a:xfrm>
                      <a:off x="0" y="0"/>
                      <a:ext cx="5441564" cy="4038393"/>
                    </a:xfrm>
                    <a:prstGeom prst="rect">
                      <a:avLst/>
                    </a:prstGeom>
                    <a:ln>
                      <a:noFill/>
                    </a:ln>
                    <a:extLst>
                      <a:ext uri="{53640926-AAD7-44D8-BBD7-CCE9431645EC}">
                        <a14:shadowObscured xmlns:a14="http://schemas.microsoft.com/office/drawing/2010/main"/>
                      </a:ext>
                    </a:extLst>
                  </pic:spPr>
                </pic:pic>
              </a:graphicData>
            </a:graphic>
          </wp:inline>
        </w:drawing>
      </w:r>
    </w:p>
    <w:p w14:paraId="76798837" w14:textId="77777777" w:rsidR="00117E2E" w:rsidRPr="00810436" w:rsidRDefault="007872E1" w:rsidP="002740C1">
      <w:pPr>
        <w:spacing w:after="0" w:line="360" w:lineRule="auto"/>
        <w:rPr>
          <w:bCs/>
        </w:rPr>
      </w:pPr>
      <w:r w:rsidRPr="00810436">
        <w:rPr>
          <w:bCs/>
        </w:rPr>
        <w:lastRenderedPageBreak/>
        <w:t>De la foja 7 a la 9, contiene el inventario de bases de datos de la Secretaría del Campo, documentos cuya imagen se reproduce para efectos de dar certeza para la emisión de la presente Resolución.</w:t>
      </w:r>
    </w:p>
    <w:p w14:paraId="11A21BEA" w14:textId="5089B252" w:rsidR="007872E1" w:rsidRPr="00810436" w:rsidRDefault="00117E2E" w:rsidP="002740C1">
      <w:pPr>
        <w:spacing w:after="0" w:line="360" w:lineRule="auto"/>
        <w:jc w:val="center"/>
        <w:rPr>
          <w:bCs/>
        </w:rPr>
      </w:pPr>
      <w:r w:rsidRPr="00810436">
        <w:rPr>
          <w:noProof/>
          <w:lang w:eastAsia="es-MX"/>
        </w:rPr>
        <w:drawing>
          <wp:inline distT="0" distB="0" distL="0" distR="0" wp14:anchorId="25E2F61F" wp14:editId="56EBC7EB">
            <wp:extent cx="3552825" cy="6400957"/>
            <wp:effectExtent l="0" t="0" r="0" b="0"/>
            <wp:docPr id="2" name="Imagen 2"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 Tabla, Excel&#10;&#10;Descripción generada automáticamente"/>
                    <pic:cNvPicPr/>
                  </pic:nvPicPr>
                  <pic:blipFill rotWithShape="1">
                    <a:blip r:embed="rId10"/>
                    <a:srcRect l="40456" t="22231" r="39645" b="14001"/>
                    <a:stretch/>
                  </pic:blipFill>
                  <pic:spPr bwMode="auto">
                    <a:xfrm>
                      <a:off x="0" y="0"/>
                      <a:ext cx="3553604" cy="6402360"/>
                    </a:xfrm>
                    <a:prstGeom prst="rect">
                      <a:avLst/>
                    </a:prstGeom>
                    <a:ln>
                      <a:noFill/>
                    </a:ln>
                    <a:extLst>
                      <a:ext uri="{53640926-AAD7-44D8-BBD7-CCE9431645EC}">
                        <a14:shadowObscured xmlns:a14="http://schemas.microsoft.com/office/drawing/2010/main"/>
                      </a:ext>
                    </a:extLst>
                  </pic:spPr>
                </pic:pic>
              </a:graphicData>
            </a:graphic>
          </wp:inline>
        </w:drawing>
      </w:r>
    </w:p>
    <w:p w14:paraId="4D8AD8B8" w14:textId="495A903F" w:rsidR="00117E2E" w:rsidRPr="00810436" w:rsidRDefault="00117E2E" w:rsidP="002740C1">
      <w:pPr>
        <w:spacing w:after="0" w:line="360" w:lineRule="auto"/>
        <w:jc w:val="center"/>
        <w:rPr>
          <w:bCs/>
        </w:rPr>
      </w:pPr>
      <w:r w:rsidRPr="00810436">
        <w:rPr>
          <w:noProof/>
          <w:lang w:eastAsia="es-MX"/>
        </w:rPr>
        <w:lastRenderedPageBreak/>
        <w:drawing>
          <wp:inline distT="0" distB="0" distL="0" distR="0" wp14:anchorId="16AB2610" wp14:editId="6A48FC33">
            <wp:extent cx="4076700" cy="7277100"/>
            <wp:effectExtent l="0" t="0" r="0" b="0"/>
            <wp:docPr id="3" name="Imagen 3" descr="Interfaz de usuario gráfica, Aplicación, Tabla, Excel,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 Tabla, Excel, PowerPoint&#10;&#10;Descripción generada automáticamente"/>
                    <pic:cNvPicPr/>
                  </pic:nvPicPr>
                  <pic:blipFill rotWithShape="1">
                    <a:blip r:embed="rId11"/>
                    <a:srcRect l="40785" t="28374" r="39500" b="9029"/>
                    <a:stretch/>
                  </pic:blipFill>
                  <pic:spPr bwMode="auto">
                    <a:xfrm>
                      <a:off x="0" y="0"/>
                      <a:ext cx="4083403" cy="7289065"/>
                    </a:xfrm>
                    <a:prstGeom prst="rect">
                      <a:avLst/>
                    </a:prstGeom>
                    <a:ln>
                      <a:noFill/>
                    </a:ln>
                    <a:extLst>
                      <a:ext uri="{53640926-AAD7-44D8-BBD7-CCE9431645EC}">
                        <a14:shadowObscured xmlns:a14="http://schemas.microsoft.com/office/drawing/2010/main"/>
                      </a:ext>
                    </a:extLst>
                  </pic:spPr>
                </pic:pic>
              </a:graphicData>
            </a:graphic>
          </wp:inline>
        </w:drawing>
      </w:r>
    </w:p>
    <w:p w14:paraId="325C9422" w14:textId="24ABAEA0" w:rsidR="00117E2E" w:rsidRPr="00810436" w:rsidRDefault="00117E2E" w:rsidP="002740C1">
      <w:pPr>
        <w:spacing w:after="0" w:line="360" w:lineRule="auto"/>
        <w:jc w:val="center"/>
        <w:rPr>
          <w:bCs/>
        </w:rPr>
      </w:pPr>
    </w:p>
    <w:p w14:paraId="6956F488" w14:textId="287841D6" w:rsidR="00117E2E" w:rsidRPr="00810436" w:rsidRDefault="00117E2E" w:rsidP="002740C1">
      <w:pPr>
        <w:spacing w:after="0" w:line="360" w:lineRule="auto"/>
        <w:jc w:val="center"/>
        <w:rPr>
          <w:bCs/>
        </w:rPr>
      </w:pPr>
      <w:r w:rsidRPr="00810436">
        <w:rPr>
          <w:noProof/>
          <w:lang w:eastAsia="es-MX"/>
        </w:rPr>
        <w:lastRenderedPageBreak/>
        <w:drawing>
          <wp:inline distT="0" distB="0" distL="0" distR="0" wp14:anchorId="2882690A" wp14:editId="7969A830">
            <wp:extent cx="3949521" cy="7010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456" t="27496" r="39809" b="10199"/>
                    <a:stretch/>
                  </pic:blipFill>
                  <pic:spPr bwMode="auto">
                    <a:xfrm>
                      <a:off x="0" y="0"/>
                      <a:ext cx="3953899" cy="7018170"/>
                    </a:xfrm>
                    <a:prstGeom prst="rect">
                      <a:avLst/>
                    </a:prstGeom>
                    <a:ln>
                      <a:noFill/>
                    </a:ln>
                    <a:extLst>
                      <a:ext uri="{53640926-AAD7-44D8-BBD7-CCE9431645EC}">
                        <a14:shadowObscured xmlns:a14="http://schemas.microsoft.com/office/drawing/2010/main"/>
                      </a:ext>
                    </a:extLst>
                  </pic:spPr>
                </pic:pic>
              </a:graphicData>
            </a:graphic>
          </wp:inline>
        </w:drawing>
      </w:r>
    </w:p>
    <w:p w14:paraId="40BBCBB5" w14:textId="0D001010" w:rsidR="007872E1" w:rsidRPr="00810436" w:rsidRDefault="007872E1" w:rsidP="002740C1">
      <w:pPr>
        <w:spacing w:after="0"/>
        <w:rPr>
          <w:rFonts w:cs="Tahoma"/>
          <w:b/>
        </w:rPr>
      </w:pPr>
    </w:p>
    <w:p w14:paraId="5674FFFE" w14:textId="38FDE27D" w:rsidR="00117E2E" w:rsidRPr="00810436" w:rsidRDefault="00117E2E" w:rsidP="002740C1">
      <w:pPr>
        <w:spacing w:after="0" w:line="360" w:lineRule="auto"/>
        <w:rPr>
          <w:bCs/>
          <w:lang w:val="es-ES"/>
        </w:rPr>
      </w:pPr>
      <w:r w:rsidRPr="00810436">
        <w:rPr>
          <w:bCs/>
          <w:lang w:val="es-ES"/>
        </w:rPr>
        <w:lastRenderedPageBreak/>
        <w:t>Ahora bien, de las páginas 10 a la 16, entregó las carátulas de los documentos de seguridad de la Coordinación de Estudios y Proyectos Especiales, de la Dirección General de Comercialización Agropecuaria, de la Dirección General de Agricultura, de la Dirección General de Desarrollo Rural, de la Dirección General de Infraestructura Rural de la Secretaría del Campo, de la Dirección General Pecuaria y de la Dirección General de Sanidad, Inocuidad y Calidad Agroalimentaria.</w:t>
      </w:r>
    </w:p>
    <w:p w14:paraId="50431AAF" w14:textId="77777777" w:rsidR="00117E2E" w:rsidRPr="00810436" w:rsidRDefault="00117E2E" w:rsidP="002740C1">
      <w:pPr>
        <w:autoSpaceDE w:val="0"/>
        <w:autoSpaceDN w:val="0"/>
        <w:adjustRightInd w:val="0"/>
        <w:spacing w:after="0" w:line="360" w:lineRule="auto"/>
        <w:ind w:right="567"/>
        <w:rPr>
          <w:rFonts w:eastAsia="Times New Roman" w:cs="Tahoma"/>
          <w:b/>
          <w:color w:val="auto"/>
          <w:lang w:eastAsia="es-ES"/>
        </w:rPr>
      </w:pPr>
    </w:p>
    <w:p w14:paraId="25DD4DC9" w14:textId="581C49AB" w:rsidR="00C43E6D" w:rsidRPr="00810436" w:rsidRDefault="00A97427" w:rsidP="002740C1">
      <w:pPr>
        <w:autoSpaceDE w:val="0"/>
        <w:autoSpaceDN w:val="0"/>
        <w:adjustRightInd w:val="0"/>
        <w:spacing w:after="0" w:line="360" w:lineRule="auto"/>
        <w:ind w:right="567"/>
        <w:rPr>
          <w:rFonts w:eastAsia="Times New Roman" w:cs="Tahoma"/>
          <w:b/>
          <w:color w:val="auto"/>
          <w:lang w:eastAsia="es-ES"/>
        </w:rPr>
      </w:pPr>
      <w:r w:rsidRPr="00810436">
        <w:rPr>
          <w:rFonts w:eastAsia="Times New Roman" w:cs="Tahoma"/>
          <w:b/>
          <w:color w:val="auto"/>
          <w:lang w:eastAsia="es-ES"/>
        </w:rPr>
        <w:t>I</w:t>
      </w:r>
      <w:r w:rsidR="00087184" w:rsidRPr="00810436">
        <w:rPr>
          <w:rFonts w:eastAsia="Times New Roman" w:cs="Tahoma"/>
          <w:b/>
          <w:color w:val="auto"/>
          <w:lang w:eastAsia="es-ES"/>
        </w:rPr>
        <w:t>V</w:t>
      </w:r>
      <w:r w:rsidR="00027A38" w:rsidRPr="00810436">
        <w:rPr>
          <w:rFonts w:eastAsia="Times New Roman" w:cs="Tahoma"/>
          <w:b/>
          <w:color w:val="auto"/>
          <w:lang w:eastAsia="es-ES"/>
        </w:rPr>
        <w:t xml:space="preserve">. </w:t>
      </w:r>
      <w:r w:rsidR="00027A38" w:rsidRPr="00810436">
        <w:rPr>
          <w:rFonts w:eastAsia="Calibri" w:cs="Tahoma"/>
          <w:b/>
          <w:color w:val="000000"/>
        </w:rPr>
        <w:t xml:space="preserve">Interposición del Recurso de Revisión. </w:t>
      </w:r>
    </w:p>
    <w:p w14:paraId="35FDE0B3" w14:textId="77777777" w:rsidR="00177EE1" w:rsidRPr="00810436" w:rsidRDefault="00177EE1" w:rsidP="002740C1">
      <w:pPr>
        <w:spacing w:after="0" w:line="360" w:lineRule="auto"/>
        <w:rPr>
          <w:bCs/>
        </w:rPr>
      </w:pPr>
    </w:p>
    <w:p w14:paraId="67A21435" w14:textId="76AC1237" w:rsidR="00177EE1" w:rsidRPr="00810436" w:rsidRDefault="00177EE1" w:rsidP="002740C1">
      <w:pPr>
        <w:spacing w:after="0" w:line="360" w:lineRule="auto"/>
        <w:rPr>
          <w:bCs/>
        </w:rPr>
      </w:pPr>
      <w:r w:rsidRPr="00810436">
        <w:rPr>
          <w:bCs/>
        </w:rPr>
        <w:t>Con</w:t>
      </w:r>
      <w:r w:rsidR="00083A1D" w:rsidRPr="00810436">
        <w:rPr>
          <w:bCs/>
        </w:rPr>
        <w:t xml:space="preserve"> </w:t>
      </w:r>
      <w:r w:rsidRPr="00810436">
        <w:rPr>
          <w:bCs/>
        </w:rPr>
        <w:t>fecha</w:t>
      </w:r>
      <w:r w:rsidR="00682707" w:rsidRPr="00810436">
        <w:rPr>
          <w:bCs/>
        </w:rPr>
        <w:t xml:space="preserve"> primer</w:t>
      </w:r>
      <w:r w:rsidR="00027A38" w:rsidRPr="00810436">
        <w:rPr>
          <w:bCs/>
        </w:rPr>
        <w:t xml:space="preserve"> de </w:t>
      </w:r>
      <w:r w:rsidR="00117E2E" w:rsidRPr="00810436">
        <w:rPr>
          <w:bCs/>
        </w:rPr>
        <w:t xml:space="preserve">agosto </w:t>
      </w:r>
      <w:r w:rsidR="00027A38" w:rsidRPr="00810436">
        <w:rPr>
          <w:bCs/>
        </w:rPr>
        <w:t>dos mil veinti</w:t>
      </w:r>
      <w:r w:rsidR="0048144B" w:rsidRPr="00810436">
        <w:rPr>
          <w:bCs/>
        </w:rPr>
        <w:t>dós</w:t>
      </w:r>
      <w:r w:rsidR="00027A38" w:rsidRPr="00810436">
        <w:rPr>
          <w:bCs/>
        </w:rPr>
        <w:t xml:space="preserve">, </w:t>
      </w:r>
      <w:r w:rsidRPr="00810436">
        <w:rPr>
          <w:bCs/>
        </w:rPr>
        <w:t>se</w:t>
      </w:r>
      <w:r w:rsidR="00083A1D" w:rsidRPr="00810436">
        <w:rPr>
          <w:bCs/>
        </w:rPr>
        <w:t xml:space="preserve"> </w:t>
      </w:r>
      <w:r w:rsidRPr="00810436">
        <w:rPr>
          <w:bCs/>
        </w:rPr>
        <w:t>recibió</w:t>
      </w:r>
      <w:r w:rsidR="00083A1D" w:rsidRPr="00810436">
        <w:rPr>
          <w:bCs/>
        </w:rPr>
        <w:t xml:space="preserve"> </w:t>
      </w:r>
      <w:r w:rsidRPr="00810436">
        <w:rPr>
          <w:bCs/>
        </w:rPr>
        <w:t>en</w:t>
      </w:r>
      <w:r w:rsidR="00083A1D" w:rsidRPr="00810436">
        <w:rPr>
          <w:bCs/>
        </w:rPr>
        <w:t xml:space="preserve"> </w:t>
      </w:r>
      <w:r w:rsidRPr="00810436">
        <w:rPr>
          <w:bCs/>
        </w:rPr>
        <w:t>este</w:t>
      </w:r>
      <w:r w:rsidR="00083A1D" w:rsidRPr="00810436">
        <w:rPr>
          <w:bCs/>
        </w:rPr>
        <w:t xml:space="preserve"> </w:t>
      </w:r>
      <w:r w:rsidRPr="00810436">
        <w:rPr>
          <w:bCs/>
        </w:rPr>
        <w:t>Instituto,</w:t>
      </w:r>
      <w:r w:rsidR="00083A1D" w:rsidRPr="00810436">
        <w:rPr>
          <w:bCs/>
        </w:rPr>
        <w:t xml:space="preserve"> </w:t>
      </w:r>
      <w:r w:rsidRPr="00810436">
        <w:rPr>
          <w:bCs/>
        </w:rPr>
        <w:t>a</w:t>
      </w:r>
      <w:r w:rsidR="00083A1D" w:rsidRPr="00810436">
        <w:rPr>
          <w:bCs/>
        </w:rPr>
        <w:t xml:space="preserve"> </w:t>
      </w:r>
      <w:r w:rsidRPr="00810436">
        <w:rPr>
          <w:bCs/>
        </w:rPr>
        <w:t>través</w:t>
      </w:r>
      <w:r w:rsidR="00083A1D" w:rsidRPr="00810436">
        <w:rPr>
          <w:bCs/>
        </w:rPr>
        <w:t xml:space="preserve"> </w:t>
      </w:r>
      <w:r w:rsidRPr="00810436">
        <w:rPr>
          <w:bCs/>
        </w:rPr>
        <w:t>de</w:t>
      </w:r>
      <w:r w:rsidR="006F084E" w:rsidRPr="00810436">
        <w:rPr>
          <w:bCs/>
        </w:rPr>
        <w:t>l</w:t>
      </w:r>
      <w:r w:rsidR="00083A1D" w:rsidRPr="00810436">
        <w:rPr>
          <w:bCs/>
        </w:rPr>
        <w:t xml:space="preserve"> </w:t>
      </w:r>
      <w:r w:rsidRPr="00810436">
        <w:rPr>
          <w:bCs/>
          <w:lang w:val="es-ES"/>
        </w:rPr>
        <w:t>Sistema</w:t>
      </w:r>
      <w:r w:rsidR="00083A1D" w:rsidRPr="00810436">
        <w:rPr>
          <w:bCs/>
          <w:lang w:val="es-ES"/>
        </w:rPr>
        <w:t xml:space="preserve"> </w:t>
      </w:r>
      <w:r w:rsidRPr="00810436">
        <w:rPr>
          <w:bCs/>
          <w:lang w:val="es-ES"/>
        </w:rPr>
        <w:t>de</w:t>
      </w:r>
      <w:r w:rsidR="00083A1D" w:rsidRPr="00810436">
        <w:rPr>
          <w:bCs/>
          <w:lang w:val="es-ES"/>
        </w:rPr>
        <w:t xml:space="preserve"> </w:t>
      </w:r>
      <w:r w:rsidRPr="00810436">
        <w:rPr>
          <w:bCs/>
          <w:lang w:val="es-ES"/>
        </w:rPr>
        <w:t>Acceso</w:t>
      </w:r>
      <w:r w:rsidR="00083A1D" w:rsidRPr="00810436">
        <w:rPr>
          <w:bCs/>
          <w:lang w:val="es-ES"/>
        </w:rPr>
        <w:t xml:space="preserve"> </w:t>
      </w:r>
      <w:r w:rsidRPr="00810436">
        <w:rPr>
          <w:bCs/>
          <w:lang w:val="es-ES"/>
        </w:rPr>
        <w:t>a</w:t>
      </w:r>
      <w:r w:rsidR="00083A1D" w:rsidRPr="00810436">
        <w:rPr>
          <w:bCs/>
          <w:lang w:val="es-ES"/>
        </w:rPr>
        <w:t xml:space="preserve"> </w:t>
      </w:r>
      <w:r w:rsidRPr="00810436">
        <w:rPr>
          <w:bCs/>
          <w:lang w:val="es-ES"/>
        </w:rPr>
        <w:t>la</w:t>
      </w:r>
      <w:r w:rsidR="00083A1D" w:rsidRPr="00810436">
        <w:rPr>
          <w:bCs/>
          <w:lang w:val="es-ES"/>
        </w:rPr>
        <w:t xml:space="preserve"> </w:t>
      </w:r>
      <w:r w:rsidRPr="00810436">
        <w:rPr>
          <w:bCs/>
          <w:lang w:val="es-ES"/>
        </w:rPr>
        <w:t>Información</w:t>
      </w:r>
      <w:r w:rsidR="00083A1D" w:rsidRPr="00810436">
        <w:rPr>
          <w:bCs/>
          <w:lang w:val="es-ES"/>
        </w:rPr>
        <w:t xml:space="preserve"> </w:t>
      </w:r>
      <w:r w:rsidRPr="00810436">
        <w:rPr>
          <w:bCs/>
          <w:lang w:val="es-ES"/>
        </w:rPr>
        <w:t>Mexiquense</w:t>
      </w:r>
      <w:r w:rsidR="00083A1D" w:rsidRPr="00810436">
        <w:rPr>
          <w:bCs/>
          <w:lang w:val="es-ES"/>
        </w:rPr>
        <w:t xml:space="preserve"> </w:t>
      </w:r>
      <w:r w:rsidRPr="00810436">
        <w:rPr>
          <w:bCs/>
          <w:lang w:val="es-ES"/>
        </w:rPr>
        <w:t>(SAIMEX)</w:t>
      </w:r>
      <w:r w:rsidR="0048144B" w:rsidRPr="00810436">
        <w:rPr>
          <w:bCs/>
          <w:lang w:val="es-ES"/>
        </w:rPr>
        <w:t xml:space="preserve">, </w:t>
      </w:r>
      <w:r w:rsidR="00C12DBB" w:rsidRPr="00810436">
        <w:rPr>
          <w:bCs/>
          <w:lang w:val="es-ES"/>
        </w:rPr>
        <w:t>Recurso de Revisión interpuesto por la parte Recurrente</w:t>
      </w:r>
      <w:r w:rsidR="00C12DBB" w:rsidRPr="00810436">
        <w:t xml:space="preserve">, </w:t>
      </w:r>
      <w:r w:rsidRPr="00810436">
        <w:rPr>
          <w:bCs/>
        </w:rPr>
        <w:t>en</w:t>
      </w:r>
      <w:r w:rsidR="00083A1D" w:rsidRPr="00810436">
        <w:rPr>
          <w:bCs/>
        </w:rPr>
        <w:t xml:space="preserve"> </w:t>
      </w:r>
      <w:r w:rsidRPr="00810436">
        <w:rPr>
          <w:bCs/>
        </w:rPr>
        <w:t>contra</w:t>
      </w:r>
      <w:r w:rsidR="00083A1D" w:rsidRPr="00810436">
        <w:rPr>
          <w:bCs/>
        </w:rPr>
        <w:t xml:space="preserve"> </w:t>
      </w:r>
      <w:r w:rsidRPr="00810436">
        <w:rPr>
          <w:bCs/>
        </w:rPr>
        <w:t>de</w:t>
      </w:r>
      <w:r w:rsidR="00083A1D" w:rsidRPr="00810436">
        <w:rPr>
          <w:bCs/>
        </w:rPr>
        <w:t xml:space="preserve"> </w:t>
      </w:r>
      <w:r w:rsidRPr="00810436">
        <w:rPr>
          <w:bCs/>
        </w:rPr>
        <w:t>la</w:t>
      </w:r>
      <w:r w:rsidR="00083A1D" w:rsidRPr="00810436">
        <w:rPr>
          <w:bCs/>
        </w:rPr>
        <w:t xml:space="preserve"> </w:t>
      </w:r>
      <w:r w:rsidRPr="00810436">
        <w:rPr>
          <w:bCs/>
        </w:rPr>
        <w:t>respuesta</w:t>
      </w:r>
      <w:r w:rsidR="00083A1D" w:rsidRPr="00810436">
        <w:rPr>
          <w:bCs/>
        </w:rPr>
        <w:t xml:space="preserve"> </w:t>
      </w:r>
      <w:r w:rsidRPr="00810436">
        <w:rPr>
          <w:bCs/>
        </w:rPr>
        <w:t>por</w:t>
      </w:r>
      <w:r w:rsidR="00083A1D" w:rsidRPr="00810436">
        <w:rPr>
          <w:bCs/>
        </w:rPr>
        <w:t xml:space="preserve"> </w:t>
      </w:r>
      <w:r w:rsidRPr="00810436">
        <w:rPr>
          <w:bCs/>
        </w:rPr>
        <w:t>el</w:t>
      </w:r>
      <w:r w:rsidR="00083A1D" w:rsidRPr="00810436">
        <w:rPr>
          <w:bCs/>
        </w:rPr>
        <w:t xml:space="preserve"> </w:t>
      </w:r>
      <w:r w:rsidRPr="00810436">
        <w:rPr>
          <w:bCs/>
        </w:rPr>
        <w:t>Sujeto</w:t>
      </w:r>
      <w:r w:rsidR="00083A1D" w:rsidRPr="00810436">
        <w:rPr>
          <w:bCs/>
        </w:rPr>
        <w:t xml:space="preserve"> </w:t>
      </w:r>
      <w:r w:rsidRPr="00810436">
        <w:rPr>
          <w:bCs/>
        </w:rPr>
        <w:t>Obligado,</w:t>
      </w:r>
      <w:r w:rsidR="00083A1D" w:rsidRPr="00810436">
        <w:rPr>
          <w:bCs/>
        </w:rPr>
        <w:t xml:space="preserve"> </w:t>
      </w:r>
      <w:r w:rsidRPr="00810436">
        <w:rPr>
          <w:bCs/>
        </w:rPr>
        <w:t>a</w:t>
      </w:r>
      <w:r w:rsidR="00083A1D" w:rsidRPr="00810436">
        <w:rPr>
          <w:bCs/>
        </w:rPr>
        <w:t xml:space="preserve"> </w:t>
      </w:r>
      <w:r w:rsidRPr="00810436">
        <w:rPr>
          <w:bCs/>
        </w:rPr>
        <w:t>la</w:t>
      </w:r>
      <w:r w:rsidR="00083A1D" w:rsidRPr="00810436">
        <w:rPr>
          <w:bCs/>
        </w:rPr>
        <w:t xml:space="preserve"> </w:t>
      </w:r>
      <w:r w:rsidRPr="00810436">
        <w:rPr>
          <w:bCs/>
        </w:rPr>
        <w:t>solicitud</w:t>
      </w:r>
      <w:r w:rsidR="00083A1D" w:rsidRPr="00810436">
        <w:rPr>
          <w:bCs/>
        </w:rPr>
        <w:t xml:space="preserve"> </w:t>
      </w:r>
      <w:r w:rsidRPr="00810436">
        <w:rPr>
          <w:bCs/>
        </w:rPr>
        <w:t>de</w:t>
      </w:r>
      <w:r w:rsidR="00083A1D" w:rsidRPr="00810436">
        <w:rPr>
          <w:bCs/>
        </w:rPr>
        <w:t xml:space="preserve"> </w:t>
      </w:r>
      <w:r w:rsidRPr="00810436">
        <w:rPr>
          <w:bCs/>
        </w:rPr>
        <w:t>información,</w:t>
      </w:r>
      <w:r w:rsidR="00083A1D" w:rsidRPr="00810436">
        <w:rPr>
          <w:bCs/>
        </w:rPr>
        <w:t xml:space="preserve"> </w:t>
      </w:r>
      <w:r w:rsidRPr="00810436">
        <w:rPr>
          <w:bCs/>
        </w:rPr>
        <w:t>en</w:t>
      </w:r>
      <w:r w:rsidR="00083A1D" w:rsidRPr="00810436">
        <w:rPr>
          <w:bCs/>
        </w:rPr>
        <w:t xml:space="preserve"> </w:t>
      </w:r>
      <w:r w:rsidRPr="00810436">
        <w:rPr>
          <w:bCs/>
        </w:rPr>
        <w:t>los</w:t>
      </w:r>
      <w:r w:rsidR="00083A1D" w:rsidRPr="00810436">
        <w:rPr>
          <w:bCs/>
        </w:rPr>
        <w:t xml:space="preserve"> </w:t>
      </w:r>
      <w:r w:rsidRPr="00810436">
        <w:rPr>
          <w:bCs/>
        </w:rPr>
        <w:t>siguientes</w:t>
      </w:r>
      <w:r w:rsidR="00083A1D" w:rsidRPr="00810436">
        <w:rPr>
          <w:bCs/>
        </w:rPr>
        <w:t xml:space="preserve"> </w:t>
      </w:r>
      <w:r w:rsidRPr="00810436">
        <w:rPr>
          <w:bCs/>
        </w:rPr>
        <w:t>términos:</w:t>
      </w:r>
    </w:p>
    <w:p w14:paraId="4FEE25A5" w14:textId="77777777" w:rsidR="00177EE1" w:rsidRPr="00810436" w:rsidRDefault="00177EE1" w:rsidP="002740C1">
      <w:pPr>
        <w:spacing w:after="0" w:line="360" w:lineRule="auto"/>
        <w:rPr>
          <w:bCs/>
        </w:rPr>
      </w:pPr>
    </w:p>
    <w:p w14:paraId="7E271676" w14:textId="77777777" w:rsidR="00177EE1" w:rsidRPr="00810436" w:rsidRDefault="00177EE1" w:rsidP="002740C1">
      <w:pPr>
        <w:spacing w:after="0" w:line="360" w:lineRule="auto"/>
        <w:ind w:left="567" w:right="567"/>
        <w:rPr>
          <w:bCs/>
          <w:i/>
          <w:sz w:val="20"/>
          <w:szCs w:val="20"/>
        </w:rPr>
      </w:pPr>
      <w:r w:rsidRPr="00810436">
        <w:rPr>
          <w:b/>
          <w:bCs/>
          <w:i/>
          <w:sz w:val="20"/>
          <w:szCs w:val="20"/>
        </w:rPr>
        <w:t>“ACTO</w:t>
      </w:r>
      <w:r w:rsidR="00083A1D" w:rsidRPr="00810436">
        <w:rPr>
          <w:b/>
          <w:bCs/>
          <w:i/>
          <w:sz w:val="20"/>
          <w:szCs w:val="20"/>
        </w:rPr>
        <w:t xml:space="preserve"> </w:t>
      </w:r>
      <w:r w:rsidRPr="00810436">
        <w:rPr>
          <w:b/>
          <w:bCs/>
          <w:i/>
          <w:sz w:val="20"/>
          <w:szCs w:val="20"/>
        </w:rPr>
        <w:t>IMPUGNADO</w:t>
      </w:r>
    </w:p>
    <w:p w14:paraId="3C959FCF" w14:textId="7BF961E5" w:rsidR="00177EE1" w:rsidRPr="00810436" w:rsidRDefault="00117E2E" w:rsidP="002740C1">
      <w:pPr>
        <w:spacing w:after="0" w:line="360" w:lineRule="auto"/>
        <w:ind w:left="567" w:right="567"/>
        <w:rPr>
          <w:rFonts w:eastAsia="Times New Roman" w:cs="Arial"/>
          <w:bCs/>
          <w:i/>
          <w:iCs/>
          <w:color w:val="auto"/>
          <w:sz w:val="20"/>
          <w:lang w:eastAsia="es-ES"/>
        </w:rPr>
      </w:pPr>
      <w:r w:rsidRPr="00810436">
        <w:rPr>
          <w:rFonts w:eastAsia="Times New Roman" w:cs="Arial"/>
          <w:bCs/>
          <w:i/>
          <w:iCs/>
          <w:color w:val="auto"/>
          <w:sz w:val="20"/>
          <w:lang w:eastAsia="es-ES"/>
        </w:rPr>
        <w:t>No se entrega la bases de datos y Plan de Trabajo del Sistema de Gestión de Protección de Datos Personales de esta Dependencia</w:t>
      </w:r>
      <w:r w:rsidR="00610BEA" w:rsidRPr="00810436">
        <w:rPr>
          <w:rFonts w:eastAsia="Times New Roman" w:cs="Arial"/>
          <w:bCs/>
          <w:i/>
          <w:iCs/>
          <w:color w:val="auto"/>
          <w:sz w:val="20"/>
          <w:lang w:eastAsia="es-ES"/>
        </w:rPr>
        <w:t>.</w:t>
      </w:r>
      <w:r w:rsidR="007B47E8" w:rsidRPr="00810436">
        <w:rPr>
          <w:rFonts w:eastAsia="Times New Roman" w:cs="Arial"/>
          <w:bCs/>
          <w:i/>
          <w:iCs/>
          <w:color w:val="auto"/>
          <w:sz w:val="20"/>
          <w:lang w:eastAsia="es-ES"/>
        </w:rPr>
        <w:t>”</w:t>
      </w:r>
    </w:p>
    <w:p w14:paraId="53209440" w14:textId="77777777" w:rsidR="00177EE1" w:rsidRPr="00810436" w:rsidRDefault="00177EE1" w:rsidP="002740C1">
      <w:pPr>
        <w:spacing w:after="0" w:line="360" w:lineRule="auto"/>
        <w:ind w:left="567" w:right="567"/>
        <w:rPr>
          <w:i/>
          <w:sz w:val="20"/>
          <w:szCs w:val="20"/>
        </w:rPr>
      </w:pPr>
    </w:p>
    <w:p w14:paraId="23E4431A" w14:textId="7CC8C27B" w:rsidR="00177EE1" w:rsidRPr="00810436" w:rsidRDefault="00177EE1" w:rsidP="002740C1">
      <w:pPr>
        <w:spacing w:after="0" w:line="360" w:lineRule="auto"/>
        <w:ind w:left="567" w:right="567"/>
        <w:rPr>
          <w:b/>
          <w:i/>
          <w:sz w:val="20"/>
          <w:szCs w:val="20"/>
        </w:rPr>
      </w:pPr>
      <w:r w:rsidRPr="00810436">
        <w:rPr>
          <w:b/>
          <w:i/>
          <w:sz w:val="20"/>
          <w:szCs w:val="20"/>
        </w:rPr>
        <w:t>“RAZONES</w:t>
      </w:r>
      <w:r w:rsidR="00083A1D" w:rsidRPr="00810436">
        <w:rPr>
          <w:b/>
          <w:i/>
          <w:sz w:val="20"/>
          <w:szCs w:val="20"/>
        </w:rPr>
        <w:t xml:space="preserve"> </w:t>
      </w:r>
      <w:r w:rsidRPr="00810436">
        <w:rPr>
          <w:b/>
          <w:i/>
          <w:sz w:val="20"/>
          <w:szCs w:val="20"/>
        </w:rPr>
        <w:t>O</w:t>
      </w:r>
      <w:r w:rsidR="00083A1D" w:rsidRPr="00810436">
        <w:rPr>
          <w:b/>
          <w:i/>
          <w:sz w:val="20"/>
          <w:szCs w:val="20"/>
        </w:rPr>
        <w:t xml:space="preserve"> </w:t>
      </w:r>
      <w:r w:rsidRPr="00810436">
        <w:rPr>
          <w:b/>
          <w:i/>
          <w:sz w:val="20"/>
          <w:szCs w:val="20"/>
        </w:rPr>
        <w:t>MOTIVOS</w:t>
      </w:r>
      <w:r w:rsidR="00083A1D" w:rsidRPr="00810436">
        <w:rPr>
          <w:b/>
          <w:i/>
          <w:sz w:val="20"/>
          <w:szCs w:val="20"/>
        </w:rPr>
        <w:t xml:space="preserve"> </w:t>
      </w:r>
      <w:r w:rsidRPr="00810436">
        <w:rPr>
          <w:b/>
          <w:i/>
          <w:sz w:val="20"/>
          <w:szCs w:val="20"/>
        </w:rPr>
        <w:t>DE</w:t>
      </w:r>
      <w:r w:rsidR="00083A1D" w:rsidRPr="00810436">
        <w:rPr>
          <w:b/>
          <w:i/>
          <w:sz w:val="20"/>
          <w:szCs w:val="20"/>
        </w:rPr>
        <w:t xml:space="preserve"> </w:t>
      </w:r>
      <w:r w:rsidRPr="00810436">
        <w:rPr>
          <w:b/>
          <w:i/>
          <w:sz w:val="20"/>
          <w:szCs w:val="20"/>
        </w:rPr>
        <w:t>LA</w:t>
      </w:r>
      <w:r w:rsidR="00083A1D" w:rsidRPr="00810436">
        <w:rPr>
          <w:b/>
          <w:i/>
          <w:sz w:val="20"/>
          <w:szCs w:val="20"/>
        </w:rPr>
        <w:t xml:space="preserve"> </w:t>
      </w:r>
      <w:r w:rsidRPr="00810436">
        <w:rPr>
          <w:b/>
          <w:i/>
          <w:sz w:val="20"/>
          <w:szCs w:val="20"/>
        </w:rPr>
        <w:t>INCONFORMIDAD</w:t>
      </w:r>
      <w:r w:rsidR="00B01997" w:rsidRPr="00810436">
        <w:rPr>
          <w:b/>
          <w:i/>
          <w:sz w:val="20"/>
          <w:szCs w:val="20"/>
        </w:rPr>
        <w:t xml:space="preserve"> </w:t>
      </w:r>
    </w:p>
    <w:p w14:paraId="06EF0CD9" w14:textId="0504BD74" w:rsidR="00177EE1" w:rsidRPr="00810436" w:rsidRDefault="00117E2E" w:rsidP="002740C1">
      <w:pPr>
        <w:spacing w:after="0" w:line="360" w:lineRule="auto"/>
        <w:ind w:left="567" w:right="567"/>
        <w:rPr>
          <w:rFonts w:eastAsia="Times New Roman" w:cs="Arial"/>
          <w:bCs/>
          <w:i/>
          <w:iCs/>
          <w:color w:val="auto"/>
          <w:sz w:val="20"/>
          <w:lang w:eastAsia="es-ES"/>
        </w:rPr>
      </w:pPr>
      <w:r w:rsidRPr="00810436">
        <w:rPr>
          <w:rFonts w:eastAsia="Times New Roman" w:cs="Arial"/>
          <w:bCs/>
          <w:i/>
          <w:iCs/>
          <w:color w:val="auto"/>
          <w:sz w:val="20"/>
          <w:lang w:eastAsia="es-ES"/>
        </w:rPr>
        <w:t>No se entrega la bases de datos y Plan de Trabajo del Sistema de Gestión de Protección de Datos Personales de esta Dependencia</w:t>
      </w:r>
      <w:r w:rsidR="00177EE1" w:rsidRPr="00810436">
        <w:rPr>
          <w:rFonts w:eastAsia="Times New Roman" w:cs="Arial"/>
          <w:bCs/>
          <w:i/>
          <w:iCs/>
          <w:color w:val="auto"/>
          <w:sz w:val="20"/>
          <w:lang w:eastAsia="es-ES"/>
        </w:rPr>
        <w:t>”</w:t>
      </w:r>
      <w:r w:rsidR="00083A1D" w:rsidRPr="00810436">
        <w:rPr>
          <w:rFonts w:eastAsia="Times New Roman" w:cs="Arial"/>
          <w:bCs/>
          <w:i/>
          <w:iCs/>
          <w:color w:val="auto"/>
          <w:sz w:val="20"/>
          <w:lang w:eastAsia="es-ES"/>
        </w:rPr>
        <w:t xml:space="preserve"> </w:t>
      </w:r>
      <w:r w:rsidR="00177EE1" w:rsidRPr="00810436">
        <w:rPr>
          <w:rFonts w:eastAsia="Times New Roman" w:cs="Arial"/>
          <w:bCs/>
          <w:i/>
          <w:iCs/>
          <w:color w:val="auto"/>
          <w:sz w:val="20"/>
          <w:lang w:eastAsia="es-ES"/>
        </w:rPr>
        <w:t>(Sic)</w:t>
      </w:r>
    </w:p>
    <w:p w14:paraId="1BCC907D" w14:textId="5931F82F" w:rsidR="00177EE1" w:rsidRPr="00810436" w:rsidRDefault="00177EE1" w:rsidP="002740C1">
      <w:pPr>
        <w:spacing w:after="0" w:line="360" w:lineRule="auto"/>
      </w:pPr>
    </w:p>
    <w:p w14:paraId="11CFD2F8" w14:textId="1275754D" w:rsidR="00177EE1" w:rsidRPr="00810436" w:rsidRDefault="00177EE1" w:rsidP="002740C1">
      <w:pPr>
        <w:spacing w:after="0" w:line="360" w:lineRule="auto"/>
        <w:rPr>
          <w:b/>
          <w:bCs/>
        </w:rPr>
      </w:pPr>
      <w:r w:rsidRPr="00810436">
        <w:rPr>
          <w:b/>
        </w:rPr>
        <w:t>V</w:t>
      </w:r>
      <w:r w:rsidR="005D71AB" w:rsidRPr="00810436">
        <w:rPr>
          <w:b/>
        </w:rPr>
        <w:t>I</w:t>
      </w:r>
      <w:r w:rsidRPr="00810436">
        <w:rPr>
          <w:b/>
        </w:rPr>
        <w:t>.</w:t>
      </w:r>
      <w:r w:rsidR="00083A1D" w:rsidRPr="00810436">
        <w:rPr>
          <w:b/>
        </w:rPr>
        <w:t xml:space="preserve"> </w:t>
      </w:r>
      <w:r w:rsidRPr="00810436">
        <w:rPr>
          <w:b/>
          <w:bCs/>
        </w:rPr>
        <w:t>Trámite</w:t>
      </w:r>
      <w:r w:rsidR="00083A1D" w:rsidRPr="00810436">
        <w:rPr>
          <w:b/>
          <w:bCs/>
        </w:rPr>
        <w:t xml:space="preserve"> </w:t>
      </w:r>
      <w:r w:rsidRPr="00810436">
        <w:rPr>
          <w:b/>
          <w:bCs/>
        </w:rPr>
        <w:t>del</w:t>
      </w:r>
      <w:r w:rsidR="00083A1D" w:rsidRPr="00810436">
        <w:rPr>
          <w:b/>
          <w:bCs/>
        </w:rPr>
        <w:t xml:space="preserve"> </w:t>
      </w:r>
      <w:r w:rsidRPr="00810436">
        <w:rPr>
          <w:b/>
        </w:rPr>
        <w:t>Recurso</w:t>
      </w:r>
      <w:r w:rsidR="00083A1D" w:rsidRPr="00810436">
        <w:rPr>
          <w:b/>
        </w:rPr>
        <w:t xml:space="preserve"> </w:t>
      </w:r>
      <w:r w:rsidRPr="00810436">
        <w:rPr>
          <w:b/>
        </w:rPr>
        <w:t>de</w:t>
      </w:r>
      <w:r w:rsidR="00083A1D" w:rsidRPr="00810436">
        <w:rPr>
          <w:b/>
        </w:rPr>
        <w:t xml:space="preserve"> </w:t>
      </w:r>
      <w:r w:rsidRPr="00810436">
        <w:rPr>
          <w:b/>
        </w:rPr>
        <w:t>Revisión</w:t>
      </w:r>
      <w:r w:rsidR="00083A1D" w:rsidRPr="00810436">
        <w:rPr>
          <w:b/>
        </w:rPr>
        <w:t xml:space="preserve"> </w:t>
      </w:r>
      <w:r w:rsidRPr="00810436">
        <w:rPr>
          <w:b/>
          <w:bCs/>
        </w:rPr>
        <w:t>ante</w:t>
      </w:r>
      <w:r w:rsidR="00083A1D" w:rsidRPr="00810436">
        <w:rPr>
          <w:b/>
          <w:bCs/>
        </w:rPr>
        <w:t xml:space="preserve"> </w:t>
      </w:r>
      <w:r w:rsidRPr="00810436">
        <w:rPr>
          <w:b/>
          <w:bCs/>
        </w:rPr>
        <w:t>este</w:t>
      </w:r>
      <w:r w:rsidR="00083A1D" w:rsidRPr="00810436">
        <w:rPr>
          <w:b/>
          <w:bCs/>
        </w:rPr>
        <w:t xml:space="preserve"> </w:t>
      </w:r>
      <w:r w:rsidRPr="00810436">
        <w:rPr>
          <w:b/>
          <w:bCs/>
        </w:rPr>
        <w:t>Instituto.</w:t>
      </w:r>
    </w:p>
    <w:p w14:paraId="592B90EB" w14:textId="77777777" w:rsidR="007A3549" w:rsidRPr="00810436" w:rsidRDefault="007A3549" w:rsidP="002740C1">
      <w:pPr>
        <w:spacing w:after="0" w:line="360" w:lineRule="auto"/>
        <w:rPr>
          <w:b/>
          <w:bCs/>
        </w:rPr>
      </w:pPr>
    </w:p>
    <w:p w14:paraId="7DF2DECC" w14:textId="5943623C" w:rsidR="00177EE1" w:rsidRPr="00810436" w:rsidRDefault="00177EE1" w:rsidP="002740C1">
      <w:pPr>
        <w:spacing w:after="0" w:line="360" w:lineRule="auto"/>
        <w:rPr>
          <w:b/>
          <w:bCs/>
        </w:rPr>
      </w:pPr>
      <w:r w:rsidRPr="00810436">
        <w:rPr>
          <w:b/>
          <w:bCs/>
        </w:rPr>
        <w:t>a)</w:t>
      </w:r>
      <w:r w:rsidR="00083A1D" w:rsidRPr="00810436">
        <w:rPr>
          <w:b/>
          <w:bCs/>
        </w:rPr>
        <w:t xml:space="preserve"> </w:t>
      </w:r>
      <w:r w:rsidRPr="00810436">
        <w:rPr>
          <w:b/>
          <w:bCs/>
        </w:rPr>
        <w:t>Turno</w:t>
      </w:r>
      <w:r w:rsidR="00083A1D" w:rsidRPr="00810436">
        <w:rPr>
          <w:b/>
          <w:bCs/>
        </w:rPr>
        <w:t xml:space="preserve"> </w:t>
      </w:r>
      <w:r w:rsidRPr="00810436">
        <w:rPr>
          <w:b/>
          <w:bCs/>
        </w:rPr>
        <w:t>del</w:t>
      </w:r>
      <w:r w:rsidR="00083A1D" w:rsidRPr="00810436">
        <w:rPr>
          <w:b/>
          <w:bCs/>
        </w:rPr>
        <w:t xml:space="preserve"> </w:t>
      </w:r>
      <w:r w:rsidRPr="00810436">
        <w:rPr>
          <w:b/>
          <w:bCs/>
        </w:rPr>
        <w:t>Medio</w:t>
      </w:r>
      <w:r w:rsidR="00083A1D" w:rsidRPr="00810436">
        <w:rPr>
          <w:b/>
          <w:bCs/>
        </w:rPr>
        <w:t xml:space="preserve"> </w:t>
      </w:r>
      <w:r w:rsidRPr="00810436">
        <w:rPr>
          <w:b/>
          <w:bCs/>
        </w:rPr>
        <w:t>de</w:t>
      </w:r>
      <w:r w:rsidR="00083A1D" w:rsidRPr="00810436">
        <w:rPr>
          <w:b/>
          <w:bCs/>
        </w:rPr>
        <w:t xml:space="preserve"> </w:t>
      </w:r>
      <w:r w:rsidRPr="00810436">
        <w:rPr>
          <w:b/>
          <w:bCs/>
        </w:rPr>
        <w:t>Impugnación.</w:t>
      </w:r>
      <w:r w:rsidR="00083A1D" w:rsidRPr="00810436">
        <w:rPr>
          <w:b/>
          <w:bCs/>
        </w:rPr>
        <w:t xml:space="preserve"> </w:t>
      </w:r>
      <w:r w:rsidRPr="00810436">
        <w:rPr>
          <w:bCs/>
        </w:rPr>
        <w:t>El</w:t>
      </w:r>
      <w:r w:rsidR="00083A1D" w:rsidRPr="00810436">
        <w:rPr>
          <w:bCs/>
        </w:rPr>
        <w:t xml:space="preserve"> </w:t>
      </w:r>
      <w:r w:rsidR="005D71AB" w:rsidRPr="00810436">
        <w:rPr>
          <w:bCs/>
        </w:rPr>
        <w:t>seis</w:t>
      </w:r>
      <w:r w:rsidR="003247BD" w:rsidRPr="00810436">
        <w:rPr>
          <w:bCs/>
        </w:rPr>
        <w:t xml:space="preserve"> de </w:t>
      </w:r>
      <w:r w:rsidR="00610BEA" w:rsidRPr="00810436">
        <w:rPr>
          <w:bCs/>
        </w:rPr>
        <w:t>ju</w:t>
      </w:r>
      <w:r w:rsidR="005D71AB" w:rsidRPr="00810436">
        <w:rPr>
          <w:bCs/>
        </w:rPr>
        <w:t>l</w:t>
      </w:r>
      <w:r w:rsidR="00610BEA" w:rsidRPr="00810436">
        <w:rPr>
          <w:bCs/>
        </w:rPr>
        <w:t>io</w:t>
      </w:r>
      <w:r w:rsidR="003247BD" w:rsidRPr="00810436">
        <w:rPr>
          <w:bCs/>
        </w:rPr>
        <w:t xml:space="preserve"> </w:t>
      </w:r>
      <w:r w:rsidR="00027A38" w:rsidRPr="00810436">
        <w:rPr>
          <w:bCs/>
        </w:rPr>
        <w:t>de dos mil veinti</w:t>
      </w:r>
      <w:r w:rsidR="0080433B" w:rsidRPr="00810436">
        <w:rPr>
          <w:bCs/>
        </w:rPr>
        <w:t>dós</w:t>
      </w:r>
      <w:r w:rsidRPr="00810436">
        <w:rPr>
          <w:bCs/>
        </w:rPr>
        <w:t>,</w:t>
      </w:r>
      <w:r w:rsidR="00083A1D" w:rsidRPr="00810436">
        <w:rPr>
          <w:bCs/>
        </w:rPr>
        <w:t xml:space="preserve"> </w:t>
      </w:r>
      <w:r w:rsidRPr="00810436">
        <w:rPr>
          <w:bCs/>
        </w:rPr>
        <w:t>el</w:t>
      </w:r>
      <w:r w:rsidR="00083A1D" w:rsidRPr="00810436">
        <w:rPr>
          <w:bCs/>
        </w:rPr>
        <w:t xml:space="preserve"> </w:t>
      </w:r>
      <w:r w:rsidRPr="00810436">
        <w:rPr>
          <w:lang w:val="es-ES"/>
        </w:rPr>
        <w:t>Sistema</w:t>
      </w:r>
      <w:r w:rsidR="00083A1D" w:rsidRPr="00810436">
        <w:rPr>
          <w:lang w:val="es-ES"/>
        </w:rPr>
        <w:t xml:space="preserve"> </w:t>
      </w:r>
      <w:r w:rsidRPr="00810436">
        <w:rPr>
          <w:lang w:val="es-ES"/>
        </w:rPr>
        <w:t>de</w:t>
      </w:r>
      <w:r w:rsidR="00083A1D" w:rsidRPr="00810436">
        <w:rPr>
          <w:lang w:val="es-ES"/>
        </w:rPr>
        <w:t xml:space="preserve"> </w:t>
      </w:r>
      <w:r w:rsidRPr="00810436">
        <w:rPr>
          <w:lang w:val="es-ES"/>
        </w:rPr>
        <w:t>Acceso</w:t>
      </w:r>
      <w:r w:rsidR="00083A1D" w:rsidRPr="00810436">
        <w:rPr>
          <w:lang w:val="es-ES"/>
        </w:rPr>
        <w:t xml:space="preserve"> </w:t>
      </w:r>
      <w:r w:rsidRPr="00810436">
        <w:rPr>
          <w:lang w:val="es-ES"/>
        </w:rPr>
        <w:t>a</w:t>
      </w:r>
      <w:r w:rsidR="00083A1D" w:rsidRPr="00810436">
        <w:rPr>
          <w:lang w:val="es-ES"/>
        </w:rPr>
        <w:t xml:space="preserve"> </w:t>
      </w:r>
      <w:r w:rsidRPr="00810436">
        <w:rPr>
          <w:lang w:val="es-ES"/>
        </w:rPr>
        <w:t>la</w:t>
      </w:r>
      <w:r w:rsidR="00083A1D" w:rsidRPr="00810436">
        <w:rPr>
          <w:lang w:val="es-ES"/>
        </w:rPr>
        <w:t xml:space="preserve"> </w:t>
      </w:r>
      <w:r w:rsidRPr="00810436">
        <w:rPr>
          <w:lang w:val="es-ES"/>
        </w:rPr>
        <w:t>Información</w:t>
      </w:r>
      <w:r w:rsidR="00083A1D" w:rsidRPr="00810436">
        <w:rPr>
          <w:lang w:val="es-ES"/>
        </w:rPr>
        <w:t xml:space="preserve"> </w:t>
      </w:r>
      <w:r w:rsidRPr="00810436">
        <w:rPr>
          <w:lang w:val="es-ES"/>
        </w:rPr>
        <w:t>Mexiquense</w:t>
      </w:r>
      <w:r w:rsidR="00083A1D" w:rsidRPr="00810436">
        <w:rPr>
          <w:lang w:val="es-ES"/>
        </w:rPr>
        <w:t xml:space="preserve"> </w:t>
      </w:r>
      <w:r w:rsidRPr="00810436">
        <w:rPr>
          <w:lang w:val="es-ES"/>
        </w:rPr>
        <w:t>(SAIMEX),</w:t>
      </w:r>
      <w:r w:rsidR="00083A1D" w:rsidRPr="00810436">
        <w:rPr>
          <w:bCs/>
        </w:rPr>
        <w:t xml:space="preserve"> </w:t>
      </w:r>
      <w:r w:rsidRPr="00810436">
        <w:rPr>
          <w:bCs/>
        </w:rPr>
        <w:t>asignó</w:t>
      </w:r>
      <w:r w:rsidR="00083A1D" w:rsidRPr="00810436">
        <w:rPr>
          <w:bCs/>
        </w:rPr>
        <w:t xml:space="preserve"> </w:t>
      </w:r>
      <w:r w:rsidRPr="00810436">
        <w:rPr>
          <w:bCs/>
        </w:rPr>
        <w:t>el</w:t>
      </w:r>
      <w:r w:rsidR="00083A1D" w:rsidRPr="00810436">
        <w:rPr>
          <w:bCs/>
        </w:rPr>
        <w:t xml:space="preserve"> </w:t>
      </w:r>
      <w:r w:rsidRPr="00810436">
        <w:rPr>
          <w:bCs/>
        </w:rPr>
        <w:t>número</w:t>
      </w:r>
      <w:r w:rsidR="00083A1D" w:rsidRPr="00810436">
        <w:rPr>
          <w:bCs/>
        </w:rPr>
        <w:t xml:space="preserve"> </w:t>
      </w:r>
      <w:r w:rsidRPr="00810436">
        <w:rPr>
          <w:bCs/>
        </w:rPr>
        <w:t>de</w:t>
      </w:r>
      <w:r w:rsidR="00083A1D" w:rsidRPr="00810436">
        <w:rPr>
          <w:bCs/>
        </w:rPr>
        <w:t xml:space="preserve"> </w:t>
      </w:r>
      <w:r w:rsidRPr="00810436">
        <w:rPr>
          <w:bCs/>
        </w:rPr>
        <w:t>expediente</w:t>
      </w:r>
      <w:r w:rsidR="00083A1D" w:rsidRPr="00810436">
        <w:rPr>
          <w:bCs/>
        </w:rPr>
        <w:t xml:space="preserve"> </w:t>
      </w:r>
      <w:r w:rsidR="00610BEA" w:rsidRPr="00810436">
        <w:rPr>
          <w:b/>
          <w:bCs/>
        </w:rPr>
        <w:t>12</w:t>
      </w:r>
      <w:r w:rsidR="005D71AB" w:rsidRPr="00810436">
        <w:rPr>
          <w:b/>
          <w:bCs/>
        </w:rPr>
        <w:t>46</w:t>
      </w:r>
      <w:r w:rsidR="00610BEA" w:rsidRPr="00810436">
        <w:rPr>
          <w:b/>
          <w:bCs/>
        </w:rPr>
        <w:t>6</w:t>
      </w:r>
      <w:r w:rsidR="007A3D34" w:rsidRPr="00810436">
        <w:rPr>
          <w:b/>
          <w:bCs/>
        </w:rPr>
        <w:t>/INFOEM/IP/RR/2022</w:t>
      </w:r>
      <w:r w:rsidRPr="00810436">
        <w:rPr>
          <w:bCs/>
        </w:rPr>
        <w:t>,</w:t>
      </w:r>
      <w:r w:rsidR="00083A1D" w:rsidRPr="00810436">
        <w:rPr>
          <w:bCs/>
        </w:rPr>
        <w:t xml:space="preserve"> </w:t>
      </w:r>
      <w:r w:rsidRPr="00810436">
        <w:rPr>
          <w:bCs/>
        </w:rPr>
        <w:t>al</w:t>
      </w:r>
      <w:r w:rsidR="00083A1D" w:rsidRPr="00810436">
        <w:rPr>
          <w:bCs/>
        </w:rPr>
        <w:t xml:space="preserve"> </w:t>
      </w:r>
      <w:r w:rsidRPr="00810436">
        <w:rPr>
          <w:bCs/>
        </w:rPr>
        <w:t>medio</w:t>
      </w:r>
      <w:r w:rsidR="00083A1D" w:rsidRPr="00810436">
        <w:rPr>
          <w:bCs/>
        </w:rPr>
        <w:t xml:space="preserve"> </w:t>
      </w:r>
      <w:r w:rsidRPr="00810436">
        <w:rPr>
          <w:bCs/>
        </w:rPr>
        <w:t>de</w:t>
      </w:r>
      <w:r w:rsidR="00083A1D" w:rsidRPr="00810436">
        <w:rPr>
          <w:bCs/>
        </w:rPr>
        <w:t xml:space="preserve"> </w:t>
      </w:r>
      <w:r w:rsidRPr="00810436">
        <w:rPr>
          <w:bCs/>
        </w:rPr>
        <w:t>impugnación</w:t>
      </w:r>
      <w:r w:rsidR="00083A1D" w:rsidRPr="00810436">
        <w:rPr>
          <w:bCs/>
        </w:rPr>
        <w:t xml:space="preserve"> </w:t>
      </w:r>
      <w:r w:rsidRPr="00810436">
        <w:rPr>
          <w:bCs/>
        </w:rPr>
        <w:t>que</w:t>
      </w:r>
      <w:r w:rsidR="00083A1D" w:rsidRPr="00810436">
        <w:rPr>
          <w:bCs/>
        </w:rPr>
        <w:t xml:space="preserve"> </w:t>
      </w:r>
      <w:r w:rsidRPr="00810436">
        <w:rPr>
          <w:bCs/>
        </w:rPr>
        <w:t>nos</w:t>
      </w:r>
      <w:r w:rsidR="00083A1D" w:rsidRPr="00810436">
        <w:rPr>
          <w:bCs/>
        </w:rPr>
        <w:t xml:space="preserve"> </w:t>
      </w:r>
      <w:r w:rsidRPr="00810436">
        <w:rPr>
          <w:bCs/>
        </w:rPr>
        <w:t>ocupa,</w:t>
      </w:r>
      <w:r w:rsidR="00083A1D" w:rsidRPr="00810436">
        <w:rPr>
          <w:bCs/>
        </w:rPr>
        <w:t xml:space="preserve"> </w:t>
      </w:r>
      <w:r w:rsidRPr="00810436">
        <w:rPr>
          <w:bCs/>
        </w:rPr>
        <w:t>con</w:t>
      </w:r>
      <w:r w:rsidR="00083A1D" w:rsidRPr="00810436">
        <w:rPr>
          <w:bCs/>
        </w:rPr>
        <w:t xml:space="preserve"> </w:t>
      </w:r>
      <w:r w:rsidRPr="00810436">
        <w:rPr>
          <w:bCs/>
        </w:rPr>
        <w:t>base</w:t>
      </w:r>
      <w:r w:rsidR="00083A1D" w:rsidRPr="00810436">
        <w:rPr>
          <w:bCs/>
        </w:rPr>
        <w:t xml:space="preserve"> </w:t>
      </w:r>
      <w:r w:rsidRPr="00810436">
        <w:rPr>
          <w:bCs/>
        </w:rPr>
        <w:t>en</w:t>
      </w:r>
      <w:r w:rsidR="00083A1D" w:rsidRPr="00810436">
        <w:rPr>
          <w:bCs/>
        </w:rPr>
        <w:t xml:space="preserve"> </w:t>
      </w:r>
      <w:r w:rsidRPr="00810436">
        <w:rPr>
          <w:bCs/>
        </w:rPr>
        <w:t>el</w:t>
      </w:r>
      <w:r w:rsidR="00083A1D" w:rsidRPr="00810436">
        <w:rPr>
          <w:bCs/>
        </w:rPr>
        <w:t xml:space="preserve"> </w:t>
      </w:r>
      <w:r w:rsidRPr="00810436">
        <w:rPr>
          <w:bCs/>
        </w:rPr>
        <w:t>sistema</w:t>
      </w:r>
      <w:r w:rsidR="00083A1D" w:rsidRPr="00810436">
        <w:rPr>
          <w:bCs/>
        </w:rPr>
        <w:t xml:space="preserve"> </w:t>
      </w:r>
      <w:r w:rsidRPr="00810436">
        <w:rPr>
          <w:bCs/>
        </w:rPr>
        <w:t>aprobado</w:t>
      </w:r>
      <w:r w:rsidR="00083A1D" w:rsidRPr="00810436">
        <w:rPr>
          <w:bCs/>
        </w:rPr>
        <w:t xml:space="preserve"> </w:t>
      </w:r>
      <w:r w:rsidRPr="00810436">
        <w:rPr>
          <w:bCs/>
        </w:rPr>
        <w:t>por</w:t>
      </w:r>
      <w:r w:rsidR="00083A1D" w:rsidRPr="00810436">
        <w:rPr>
          <w:bCs/>
        </w:rPr>
        <w:t xml:space="preserve"> </w:t>
      </w:r>
      <w:r w:rsidRPr="00810436">
        <w:rPr>
          <w:bCs/>
        </w:rPr>
        <w:t>el</w:t>
      </w:r>
      <w:r w:rsidR="00083A1D" w:rsidRPr="00810436">
        <w:rPr>
          <w:bCs/>
        </w:rPr>
        <w:t xml:space="preserve"> </w:t>
      </w:r>
      <w:r w:rsidRPr="00810436">
        <w:rPr>
          <w:bCs/>
        </w:rPr>
        <w:t>Pleno</w:t>
      </w:r>
      <w:r w:rsidR="00083A1D" w:rsidRPr="00810436">
        <w:rPr>
          <w:bCs/>
        </w:rPr>
        <w:t xml:space="preserve"> </w:t>
      </w:r>
      <w:r w:rsidRPr="00810436">
        <w:rPr>
          <w:bCs/>
        </w:rPr>
        <w:t>de</w:t>
      </w:r>
      <w:r w:rsidR="00083A1D" w:rsidRPr="00810436">
        <w:rPr>
          <w:bCs/>
        </w:rPr>
        <w:t xml:space="preserve"> </w:t>
      </w:r>
      <w:r w:rsidRPr="00810436">
        <w:rPr>
          <w:bCs/>
        </w:rPr>
        <w:t>este</w:t>
      </w:r>
      <w:r w:rsidR="00083A1D" w:rsidRPr="00810436">
        <w:rPr>
          <w:bCs/>
        </w:rPr>
        <w:t xml:space="preserve"> </w:t>
      </w:r>
      <w:r w:rsidRPr="00810436">
        <w:rPr>
          <w:bCs/>
        </w:rPr>
        <w:t>Órgano</w:t>
      </w:r>
      <w:r w:rsidR="00083A1D" w:rsidRPr="00810436">
        <w:rPr>
          <w:bCs/>
        </w:rPr>
        <w:t xml:space="preserve"> </w:t>
      </w:r>
      <w:r w:rsidRPr="00810436">
        <w:rPr>
          <w:bCs/>
        </w:rPr>
        <w:t>Garante</w:t>
      </w:r>
      <w:r w:rsidR="00083A1D" w:rsidRPr="00810436">
        <w:rPr>
          <w:bCs/>
        </w:rPr>
        <w:t xml:space="preserve"> </w:t>
      </w:r>
      <w:r w:rsidRPr="00810436">
        <w:rPr>
          <w:bCs/>
        </w:rPr>
        <w:t>y</w:t>
      </w:r>
      <w:r w:rsidR="00083A1D" w:rsidRPr="00810436">
        <w:rPr>
          <w:bCs/>
        </w:rPr>
        <w:t xml:space="preserve"> </w:t>
      </w:r>
      <w:r w:rsidRPr="00810436">
        <w:rPr>
          <w:bCs/>
        </w:rPr>
        <w:t>lo</w:t>
      </w:r>
      <w:r w:rsidR="00083A1D" w:rsidRPr="00810436">
        <w:rPr>
          <w:bCs/>
        </w:rPr>
        <w:t xml:space="preserve"> </w:t>
      </w:r>
      <w:r w:rsidRPr="00810436">
        <w:rPr>
          <w:bCs/>
        </w:rPr>
        <w:t>turnó</w:t>
      </w:r>
      <w:r w:rsidR="00083A1D" w:rsidRPr="00810436">
        <w:rPr>
          <w:bCs/>
        </w:rPr>
        <w:t xml:space="preserve"> </w:t>
      </w:r>
      <w:r w:rsidRPr="00810436">
        <w:rPr>
          <w:bCs/>
        </w:rPr>
        <w:t>al</w:t>
      </w:r>
      <w:r w:rsidR="00083A1D" w:rsidRPr="00810436">
        <w:rPr>
          <w:bCs/>
        </w:rPr>
        <w:t xml:space="preserve"> </w:t>
      </w:r>
      <w:r w:rsidRPr="00810436">
        <w:rPr>
          <w:bCs/>
        </w:rPr>
        <w:t>Comisionado</w:t>
      </w:r>
      <w:r w:rsidR="00083A1D" w:rsidRPr="00810436">
        <w:rPr>
          <w:bCs/>
        </w:rPr>
        <w:t xml:space="preserve"> </w:t>
      </w:r>
      <w:r w:rsidRPr="00810436">
        <w:rPr>
          <w:bCs/>
        </w:rPr>
        <w:t>Ponente</w:t>
      </w:r>
      <w:r w:rsidR="00083A1D" w:rsidRPr="00810436">
        <w:rPr>
          <w:bCs/>
        </w:rPr>
        <w:t xml:space="preserve"> </w:t>
      </w:r>
      <w:r w:rsidRPr="00810436">
        <w:rPr>
          <w:bCs/>
        </w:rPr>
        <w:t>Luis</w:t>
      </w:r>
      <w:r w:rsidR="00083A1D" w:rsidRPr="00810436">
        <w:rPr>
          <w:bCs/>
        </w:rPr>
        <w:t xml:space="preserve"> </w:t>
      </w:r>
      <w:r w:rsidRPr="00810436">
        <w:rPr>
          <w:bCs/>
        </w:rPr>
        <w:t>Gustavo</w:t>
      </w:r>
      <w:r w:rsidR="00083A1D" w:rsidRPr="00810436">
        <w:rPr>
          <w:bCs/>
        </w:rPr>
        <w:t xml:space="preserve"> </w:t>
      </w:r>
      <w:r w:rsidRPr="00810436">
        <w:rPr>
          <w:bCs/>
        </w:rPr>
        <w:lastRenderedPageBreak/>
        <w:t>Parra</w:t>
      </w:r>
      <w:r w:rsidR="00083A1D" w:rsidRPr="00810436">
        <w:rPr>
          <w:bCs/>
        </w:rPr>
        <w:t xml:space="preserve"> </w:t>
      </w:r>
      <w:r w:rsidRPr="00810436">
        <w:rPr>
          <w:bCs/>
        </w:rPr>
        <w:t>Noriega,</w:t>
      </w:r>
      <w:r w:rsidR="00083A1D" w:rsidRPr="00810436">
        <w:rPr>
          <w:bCs/>
        </w:rPr>
        <w:t xml:space="preserve"> </w:t>
      </w:r>
      <w:r w:rsidRPr="00810436">
        <w:rPr>
          <w:bCs/>
        </w:rPr>
        <w:t>para</w:t>
      </w:r>
      <w:r w:rsidR="00083A1D" w:rsidRPr="00810436">
        <w:rPr>
          <w:bCs/>
        </w:rPr>
        <w:t xml:space="preserve"> </w:t>
      </w:r>
      <w:r w:rsidRPr="00810436">
        <w:rPr>
          <w:bCs/>
        </w:rPr>
        <w:t>los</w:t>
      </w:r>
      <w:r w:rsidR="00083A1D" w:rsidRPr="00810436">
        <w:rPr>
          <w:bCs/>
        </w:rPr>
        <w:t xml:space="preserve"> </w:t>
      </w:r>
      <w:r w:rsidRPr="00810436">
        <w:rPr>
          <w:bCs/>
        </w:rPr>
        <w:t>efectos</w:t>
      </w:r>
      <w:r w:rsidR="00083A1D" w:rsidRPr="00810436">
        <w:rPr>
          <w:bCs/>
        </w:rPr>
        <w:t xml:space="preserve"> </w:t>
      </w:r>
      <w:r w:rsidRPr="00810436">
        <w:rPr>
          <w:bCs/>
        </w:rPr>
        <w:t>del</w:t>
      </w:r>
      <w:r w:rsidR="00083A1D" w:rsidRPr="00810436">
        <w:rPr>
          <w:bCs/>
        </w:rPr>
        <w:t xml:space="preserve"> </w:t>
      </w:r>
      <w:r w:rsidRPr="00810436">
        <w:rPr>
          <w:bCs/>
        </w:rPr>
        <w:t>artículo</w:t>
      </w:r>
      <w:r w:rsidR="00083A1D" w:rsidRPr="00810436">
        <w:rPr>
          <w:bCs/>
        </w:rPr>
        <w:t xml:space="preserve"> </w:t>
      </w:r>
      <w:r w:rsidRPr="00810436">
        <w:rPr>
          <w:bCs/>
        </w:rPr>
        <w:t>185,</w:t>
      </w:r>
      <w:r w:rsidR="00083A1D" w:rsidRPr="00810436">
        <w:rPr>
          <w:bCs/>
        </w:rPr>
        <w:t xml:space="preserve"> </w:t>
      </w:r>
      <w:r w:rsidRPr="00810436">
        <w:rPr>
          <w:bCs/>
        </w:rPr>
        <w:t>fracción</w:t>
      </w:r>
      <w:r w:rsidR="00083A1D" w:rsidRPr="00810436">
        <w:rPr>
          <w:bCs/>
        </w:rPr>
        <w:t xml:space="preserve"> </w:t>
      </w:r>
      <w:r w:rsidRPr="00810436">
        <w:rPr>
          <w:bCs/>
        </w:rPr>
        <w:t>I</w:t>
      </w:r>
      <w:r w:rsidR="00083A1D" w:rsidRPr="00810436">
        <w:rPr>
          <w:bCs/>
        </w:rPr>
        <w:t xml:space="preserve"> </w:t>
      </w:r>
      <w:r w:rsidRPr="00810436">
        <w:rPr>
          <w:bCs/>
        </w:rPr>
        <w:t>de</w:t>
      </w:r>
      <w:r w:rsidR="00083A1D" w:rsidRPr="00810436">
        <w:rPr>
          <w:bCs/>
        </w:rPr>
        <w:t xml:space="preserve"> </w:t>
      </w:r>
      <w:r w:rsidRPr="00810436">
        <w:rPr>
          <w:bCs/>
        </w:rPr>
        <w:t>la</w:t>
      </w:r>
      <w:r w:rsidR="00083A1D" w:rsidRPr="00810436">
        <w:rPr>
          <w:bCs/>
        </w:rPr>
        <w:t xml:space="preserve"> </w:t>
      </w:r>
      <w:r w:rsidRPr="00810436">
        <w:rPr>
          <w:bCs/>
        </w:rPr>
        <w:t>Ley</w:t>
      </w:r>
      <w:r w:rsidR="00083A1D" w:rsidRPr="00810436">
        <w:rPr>
          <w:bCs/>
        </w:rPr>
        <w:t xml:space="preserve"> </w:t>
      </w:r>
      <w:r w:rsidRPr="00810436">
        <w:rPr>
          <w:bCs/>
        </w:rPr>
        <w:t>de</w:t>
      </w:r>
      <w:r w:rsidR="00083A1D" w:rsidRPr="00810436">
        <w:rPr>
          <w:bCs/>
        </w:rPr>
        <w:t xml:space="preserve"> </w:t>
      </w:r>
      <w:r w:rsidRPr="00810436">
        <w:rPr>
          <w:bCs/>
        </w:rPr>
        <w:t>Transparencia</w:t>
      </w:r>
      <w:r w:rsidR="00083A1D" w:rsidRPr="00810436">
        <w:rPr>
          <w:bCs/>
        </w:rPr>
        <w:t xml:space="preserve"> </w:t>
      </w:r>
      <w:r w:rsidRPr="00810436">
        <w:rPr>
          <w:bCs/>
        </w:rPr>
        <w:t>y</w:t>
      </w:r>
      <w:r w:rsidR="00083A1D" w:rsidRPr="00810436">
        <w:rPr>
          <w:bCs/>
        </w:rPr>
        <w:t xml:space="preserve"> </w:t>
      </w:r>
      <w:r w:rsidRPr="00810436">
        <w:rPr>
          <w:bCs/>
        </w:rPr>
        <w:t>Acceso</w:t>
      </w:r>
      <w:r w:rsidR="00083A1D" w:rsidRPr="00810436">
        <w:rPr>
          <w:bCs/>
        </w:rPr>
        <w:t xml:space="preserve"> </w:t>
      </w:r>
      <w:r w:rsidRPr="00810436">
        <w:rPr>
          <w:bCs/>
        </w:rPr>
        <w:t>a</w:t>
      </w:r>
      <w:r w:rsidR="00083A1D" w:rsidRPr="00810436">
        <w:rPr>
          <w:bCs/>
        </w:rPr>
        <w:t xml:space="preserve"> </w:t>
      </w:r>
      <w:r w:rsidRPr="00810436">
        <w:rPr>
          <w:bCs/>
        </w:rPr>
        <w:t>la</w:t>
      </w:r>
      <w:r w:rsidR="00083A1D" w:rsidRPr="00810436">
        <w:rPr>
          <w:bCs/>
        </w:rPr>
        <w:t xml:space="preserve"> </w:t>
      </w:r>
      <w:r w:rsidRPr="00810436">
        <w:rPr>
          <w:bCs/>
        </w:rPr>
        <w:t>Información</w:t>
      </w:r>
      <w:r w:rsidR="00083A1D" w:rsidRPr="00810436">
        <w:rPr>
          <w:bCs/>
        </w:rPr>
        <w:t xml:space="preserve"> </w:t>
      </w:r>
      <w:r w:rsidRPr="00810436">
        <w:rPr>
          <w:bCs/>
        </w:rPr>
        <w:t>Pública</w:t>
      </w:r>
      <w:r w:rsidR="00083A1D" w:rsidRPr="00810436">
        <w:rPr>
          <w:bCs/>
        </w:rPr>
        <w:t xml:space="preserve"> </w:t>
      </w:r>
      <w:r w:rsidRPr="00810436">
        <w:rPr>
          <w:bCs/>
        </w:rPr>
        <w:t>del</w:t>
      </w:r>
      <w:r w:rsidR="00083A1D" w:rsidRPr="00810436">
        <w:rPr>
          <w:bCs/>
        </w:rPr>
        <w:t xml:space="preserve"> </w:t>
      </w:r>
      <w:r w:rsidRPr="00810436">
        <w:rPr>
          <w:bCs/>
        </w:rPr>
        <w:t>Estado</w:t>
      </w:r>
      <w:r w:rsidR="00083A1D" w:rsidRPr="00810436">
        <w:rPr>
          <w:bCs/>
        </w:rPr>
        <w:t xml:space="preserve"> </w:t>
      </w:r>
      <w:r w:rsidRPr="00810436">
        <w:rPr>
          <w:bCs/>
        </w:rPr>
        <w:t>de</w:t>
      </w:r>
      <w:r w:rsidR="00083A1D" w:rsidRPr="00810436">
        <w:rPr>
          <w:bCs/>
        </w:rPr>
        <w:t xml:space="preserve"> </w:t>
      </w:r>
      <w:r w:rsidRPr="00810436">
        <w:rPr>
          <w:bCs/>
        </w:rPr>
        <w:t>México</w:t>
      </w:r>
      <w:r w:rsidR="00083A1D" w:rsidRPr="00810436">
        <w:rPr>
          <w:bCs/>
        </w:rPr>
        <w:t xml:space="preserve"> </w:t>
      </w:r>
      <w:r w:rsidRPr="00810436">
        <w:rPr>
          <w:bCs/>
        </w:rPr>
        <w:t>y</w:t>
      </w:r>
      <w:r w:rsidR="00083A1D" w:rsidRPr="00810436">
        <w:rPr>
          <w:bCs/>
        </w:rPr>
        <w:t xml:space="preserve"> </w:t>
      </w:r>
      <w:r w:rsidRPr="00810436">
        <w:rPr>
          <w:bCs/>
        </w:rPr>
        <w:t>Municipios.</w:t>
      </w:r>
    </w:p>
    <w:p w14:paraId="695A4473" w14:textId="77777777" w:rsidR="00177EE1" w:rsidRPr="00810436" w:rsidRDefault="00177EE1" w:rsidP="002740C1">
      <w:pPr>
        <w:spacing w:after="0" w:line="360" w:lineRule="auto"/>
        <w:rPr>
          <w:bCs/>
        </w:rPr>
      </w:pPr>
    </w:p>
    <w:p w14:paraId="4700D1DC" w14:textId="1913FB1C" w:rsidR="00177EE1" w:rsidRPr="00810436" w:rsidRDefault="00177EE1" w:rsidP="002740C1">
      <w:pPr>
        <w:spacing w:after="0" w:line="360" w:lineRule="auto"/>
        <w:rPr>
          <w:bCs/>
          <w:lang w:val="es-ES_tradnl"/>
        </w:rPr>
      </w:pPr>
      <w:r w:rsidRPr="00810436">
        <w:rPr>
          <w:b/>
          <w:bCs/>
        </w:rPr>
        <w:t>b)</w:t>
      </w:r>
      <w:r w:rsidR="00083A1D" w:rsidRPr="00810436">
        <w:rPr>
          <w:b/>
          <w:bCs/>
        </w:rPr>
        <w:t xml:space="preserve"> </w:t>
      </w:r>
      <w:r w:rsidRPr="00810436">
        <w:rPr>
          <w:b/>
          <w:bCs/>
        </w:rPr>
        <w:t>Admisión</w:t>
      </w:r>
      <w:r w:rsidR="00083A1D" w:rsidRPr="00810436">
        <w:rPr>
          <w:b/>
          <w:bCs/>
        </w:rPr>
        <w:t xml:space="preserve"> </w:t>
      </w:r>
      <w:r w:rsidRPr="00810436">
        <w:rPr>
          <w:b/>
          <w:bCs/>
        </w:rPr>
        <w:t>del</w:t>
      </w:r>
      <w:r w:rsidR="00083A1D" w:rsidRPr="00810436">
        <w:rPr>
          <w:b/>
          <w:bCs/>
        </w:rPr>
        <w:t xml:space="preserve"> </w:t>
      </w:r>
      <w:r w:rsidRPr="00810436">
        <w:rPr>
          <w:b/>
          <w:bCs/>
        </w:rPr>
        <w:t>Recurso</w:t>
      </w:r>
      <w:r w:rsidR="00083A1D" w:rsidRPr="00810436">
        <w:rPr>
          <w:b/>
          <w:bCs/>
        </w:rPr>
        <w:t xml:space="preserve"> </w:t>
      </w:r>
      <w:r w:rsidRPr="00810436">
        <w:rPr>
          <w:b/>
          <w:bCs/>
        </w:rPr>
        <w:t>de</w:t>
      </w:r>
      <w:r w:rsidR="00083A1D" w:rsidRPr="00810436">
        <w:rPr>
          <w:b/>
          <w:bCs/>
        </w:rPr>
        <w:t xml:space="preserve"> </w:t>
      </w:r>
      <w:r w:rsidRPr="00810436">
        <w:rPr>
          <w:b/>
          <w:bCs/>
        </w:rPr>
        <w:t>Revisión</w:t>
      </w:r>
      <w:r w:rsidRPr="00810436">
        <w:rPr>
          <w:b/>
          <w:bCs/>
          <w:lang w:val="es-ES_tradnl"/>
        </w:rPr>
        <w:t>.</w:t>
      </w:r>
      <w:r w:rsidR="00083A1D" w:rsidRPr="00810436">
        <w:rPr>
          <w:b/>
          <w:bCs/>
          <w:lang w:val="es-ES_tradnl"/>
        </w:rPr>
        <w:t xml:space="preserve"> </w:t>
      </w:r>
      <w:r w:rsidR="00031EC8" w:rsidRPr="00810436">
        <w:rPr>
          <w:bCs/>
          <w:lang w:val="es-ES_tradnl"/>
        </w:rPr>
        <w:t>Mediante acuerdo de</w:t>
      </w:r>
      <w:r w:rsidR="00D66162" w:rsidRPr="00810436">
        <w:rPr>
          <w:bCs/>
          <w:lang w:val="es-ES_tradnl"/>
        </w:rPr>
        <w:t xml:space="preserve">l </w:t>
      </w:r>
      <w:r w:rsidR="005D71AB" w:rsidRPr="00810436">
        <w:rPr>
          <w:bCs/>
          <w:lang w:val="es-ES_tradnl"/>
        </w:rPr>
        <w:t>once</w:t>
      </w:r>
      <w:r w:rsidR="00610BEA" w:rsidRPr="00810436">
        <w:rPr>
          <w:bCs/>
          <w:lang w:val="es-ES_tradnl"/>
        </w:rPr>
        <w:t xml:space="preserve"> de ju</w:t>
      </w:r>
      <w:r w:rsidR="005D71AB" w:rsidRPr="00810436">
        <w:rPr>
          <w:bCs/>
          <w:lang w:val="es-ES_tradnl"/>
        </w:rPr>
        <w:t>l</w:t>
      </w:r>
      <w:r w:rsidR="00610BEA" w:rsidRPr="00810436">
        <w:rPr>
          <w:bCs/>
          <w:lang w:val="es-ES_tradnl"/>
        </w:rPr>
        <w:t>io</w:t>
      </w:r>
      <w:r w:rsidR="00D66162" w:rsidRPr="00810436">
        <w:rPr>
          <w:bCs/>
          <w:lang w:val="es-ES_tradnl"/>
        </w:rPr>
        <w:t xml:space="preserve"> del</w:t>
      </w:r>
      <w:r w:rsidR="00031EC8" w:rsidRPr="00810436">
        <w:rPr>
          <w:bCs/>
          <w:lang w:val="es-ES_tradnl"/>
        </w:rPr>
        <w:t xml:space="preserve"> dos mil veinti</w:t>
      </w:r>
      <w:r w:rsidR="0080433B" w:rsidRPr="00810436">
        <w:rPr>
          <w:bCs/>
          <w:lang w:val="es-ES_tradnl"/>
        </w:rPr>
        <w:t>dós</w:t>
      </w:r>
      <w:r w:rsidR="00966DF6" w:rsidRPr="00810436">
        <w:rPr>
          <w:bCs/>
          <w:lang w:val="es-ES_tradnl"/>
        </w:rPr>
        <w:t xml:space="preserve">, notificado </w:t>
      </w:r>
      <w:r w:rsidR="000D29D7" w:rsidRPr="00810436">
        <w:rPr>
          <w:bCs/>
          <w:lang w:val="es-ES_tradnl"/>
        </w:rPr>
        <w:t>a</w:t>
      </w:r>
      <w:r w:rsidR="00486BA5" w:rsidRPr="00810436">
        <w:rPr>
          <w:bCs/>
          <w:lang w:val="es-ES_tradnl"/>
        </w:rPr>
        <w:t>l día</w:t>
      </w:r>
      <w:r w:rsidR="00AD23A3" w:rsidRPr="00810436">
        <w:rPr>
          <w:bCs/>
          <w:lang w:val="es-ES_tradnl"/>
        </w:rPr>
        <w:t xml:space="preserve"> siguiente</w:t>
      </w:r>
      <w:r w:rsidR="007E6A4F" w:rsidRPr="00810436">
        <w:rPr>
          <w:bCs/>
          <w:lang w:val="es-ES_tradnl"/>
        </w:rPr>
        <w:t xml:space="preserve">, </w:t>
      </w:r>
      <w:r w:rsidRPr="00810436">
        <w:rPr>
          <w:bCs/>
          <w:lang w:val="es-ES_tradnl"/>
        </w:rPr>
        <w:t>se</w:t>
      </w:r>
      <w:r w:rsidR="00083A1D" w:rsidRPr="00810436">
        <w:rPr>
          <w:bCs/>
          <w:lang w:val="es-ES_tradnl"/>
        </w:rPr>
        <w:t xml:space="preserve"> </w:t>
      </w:r>
      <w:r w:rsidRPr="00810436">
        <w:rPr>
          <w:bCs/>
          <w:lang w:val="es-ES_tradnl"/>
        </w:rPr>
        <w:t>acordó</w:t>
      </w:r>
      <w:r w:rsidR="00083A1D" w:rsidRPr="00810436">
        <w:rPr>
          <w:bCs/>
          <w:lang w:val="es-ES_tradnl"/>
        </w:rPr>
        <w:t xml:space="preserve"> </w:t>
      </w:r>
      <w:r w:rsidRPr="00810436">
        <w:rPr>
          <w:bCs/>
          <w:lang w:val="es-ES_tradnl"/>
        </w:rPr>
        <w:t>la</w:t>
      </w:r>
      <w:r w:rsidR="00083A1D" w:rsidRPr="00810436">
        <w:rPr>
          <w:bCs/>
          <w:lang w:val="es-ES_tradnl"/>
        </w:rPr>
        <w:t xml:space="preserve"> </w:t>
      </w:r>
      <w:r w:rsidRPr="00810436">
        <w:rPr>
          <w:bCs/>
          <w:lang w:val="es-ES_tradnl"/>
        </w:rPr>
        <w:t>admisión</w:t>
      </w:r>
      <w:r w:rsidR="00083A1D" w:rsidRPr="00810436">
        <w:rPr>
          <w:bCs/>
          <w:lang w:val="es-ES_tradnl"/>
        </w:rPr>
        <w:t xml:space="preserve"> </w:t>
      </w:r>
      <w:r w:rsidRPr="00810436">
        <w:rPr>
          <w:bCs/>
          <w:lang w:val="es-ES_tradnl"/>
        </w:rPr>
        <w:t>del</w:t>
      </w:r>
      <w:r w:rsidR="00083A1D" w:rsidRPr="00810436">
        <w:rPr>
          <w:bCs/>
          <w:lang w:val="es-ES_tradnl"/>
        </w:rPr>
        <w:t xml:space="preserve"> </w:t>
      </w:r>
      <w:r w:rsidRPr="00810436">
        <w:rPr>
          <w:bCs/>
          <w:lang w:val="es-ES_tradnl"/>
        </w:rPr>
        <w:t>Recurso</w:t>
      </w:r>
      <w:r w:rsidR="00083A1D" w:rsidRPr="00810436">
        <w:rPr>
          <w:bCs/>
          <w:lang w:val="es-ES_tradnl"/>
        </w:rPr>
        <w:t xml:space="preserve"> </w:t>
      </w:r>
      <w:r w:rsidRPr="00810436">
        <w:rPr>
          <w:bCs/>
          <w:lang w:val="es-ES_tradnl"/>
        </w:rPr>
        <w:t>de</w:t>
      </w:r>
      <w:r w:rsidR="00083A1D" w:rsidRPr="00810436">
        <w:rPr>
          <w:bCs/>
          <w:lang w:val="es-ES_tradnl"/>
        </w:rPr>
        <w:t xml:space="preserve"> </w:t>
      </w:r>
      <w:r w:rsidRPr="00810436">
        <w:rPr>
          <w:bCs/>
          <w:lang w:val="es-ES_tradnl"/>
        </w:rPr>
        <w:t>Revisión</w:t>
      </w:r>
      <w:r w:rsidR="00083A1D" w:rsidRPr="00810436">
        <w:rPr>
          <w:bCs/>
          <w:lang w:val="es-ES_tradnl"/>
        </w:rPr>
        <w:t xml:space="preserve"> </w:t>
      </w:r>
      <w:r w:rsidRPr="00810436">
        <w:rPr>
          <w:bCs/>
          <w:lang w:val="es-ES_tradnl"/>
        </w:rPr>
        <w:t>interpuesto</w:t>
      </w:r>
      <w:r w:rsidR="00083A1D" w:rsidRPr="00810436">
        <w:rPr>
          <w:bCs/>
          <w:lang w:val="es-ES_tradnl"/>
        </w:rPr>
        <w:t xml:space="preserve"> </w:t>
      </w:r>
      <w:r w:rsidRPr="00810436">
        <w:rPr>
          <w:bCs/>
          <w:lang w:val="es-ES_tradnl"/>
        </w:rPr>
        <w:t>por</w:t>
      </w:r>
      <w:r w:rsidR="00083A1D" w:rsidRPr="00810436">
        <w:rPr>
          <w:bCs/>
          <w:lang w:val="es-ES_tradnl"/>
        </w:rPr>
        <w:t xml:space="preserve"> </w:t>
      </w:r>
      <w:r w:rsidRPr="00810436">
        <w:rPr>
          <w:bCs/>
          <w:lang w:val="es-ES_tradnl"/>
        </w:rPr>
        <w:t>el</w:t>
      </w:r>
      <w:r w:rsidR="00083A1D" w:rsidRPr="00810436">
        <w:rPr>
          <w:bCs/>
          <w:lang w:val="es-ES_tradnl"/>
        </w:rPr>
        <w:t xml:space="preserve"> </w:t>
      </w:r>
      <w:r w:rsidRPr="00810436">
        <w:rPr>
          <w:bCs/>
          <w:lang w:val="es-ES_tradnl"/>
        </w:rPr>
        <w:t>Recurrente</w:t>
      </w:r>
      <w:r w:rsidR="00083A1D" w:rsidRPr="00810436">
        <w:rPr>
          <w:bCs/>
          <w:lang w:val="es-ES_tradnl"/>
        </w:rPr>
        <w:t xml:space="preserve"> </w:t>
      </w:r>
      <w:r w:rsidRPr="00810436">
        <w:rPr>
          <w:bCs/>
          <w:lang w:val="es-ES_tradnl"/>
        </w:rPr>
        <w:t>en</w:t>
      </w:r>
      <w:r w:rsidR="00083A1D" w:rsidRPr="00810436">
        <w:rPr>
          <w:bCs/>
          <w:lang w:val="es-ES_tradnl"/>
        </w:rPr>
        <w:t xml:space="preserve"> </w:t>
      </w:r>
      <w:r w:rsidRPr="00810436">
        <w:rPr>
          <w:bCs/>
          <w:lang w:val="es-ES_tradnl"/>
        </w:rPr>
        <w:t>contra</w:t>
      </w:r>
      <w:r w:rsidR="00083A1D" w:rsidRPr="00810436">
        <w:rPr>
          <w:bCs/>
          <w:lang w:val="es-ES_tradnl"/>
        </w:rPr>
        <w:t xml:space="preserve"> </w:t>
      </w:r>
      <w:r w:rsidRPr="00810436">
        <w:rPr>
          <w:bCs/>
          <w:lang w:val="es-ES_tradnl"/>
        </w:rPr>
        <w:t>del</w:t>
      </w:r>
      <w:r w:rsidR="00083A1D" w:rsidRPr="00810436">
        <w:rPr>
          <w:bCs/>
          <w:lang w:val="es-ES_tradnl"/>
        </w:rPr>
        <w:t xml:space="preserve"> </w:t>
      </w:r>
      <w:r w:rsidRPr="00810436">
        <w:rPr>
          <w:bCs/>
          <w:lang w:val="es-ES_tradnl"/>
        </w:rPr>
        <w:t>Sujeto</w:t>
      </w:r>
      <w:r w:rsidR="00083A1D" w:rsidRPr="00810436">
        <w:rPr>
          <w:bCs/>
          <w:lang w:val="es-ES_tradnl"/>
        </w:rPr>
        <w:t xml:space="preserve"> </w:t>
      </w:r>
      <w:r w:rsidRPr="00810436">
        <w:rPr>
          <w:bCs/>
          <w:lang w:val="es-ES_tradnl"/>
        </w:rPr>
        <w:t>Obligado,</w:t>
      </w:r>
      <w:r w:rsidR="00083A1D" w:rsidRPr="00810436">
        <w:rPr>
          <w:bCs/>
          <w:lang w:val="es-ES_tradnl"/>
        </w:rPr>
        <w:t xml:space="preserve"> </w:t>
      </w:r>
      <w:r w:rsidRPr="00810436">
        <w:rPr>
          <w:bCs/>
          <w:lang w:val="es-ES_tradnl"/>
        </w:rPr>
        <w:t>en</w:t>
      </w:r>
      <w:r w:rsidR="00083A1D" w:rsidRPr="00810436">
        <w:rPr>
          <w:bCs/>
          <w:lang w:val="es-ES_tradnl"/>
        </w:rPr>
        <w:t xml:space="preserve"> </w:t>
      </w:r>
      <w:r w:rsidRPr="00810436">
        <w:rPr>
          <w:bCs/>
          <w:lang w:val="es-ES_tradnl"/>
        </w:rPr>
        <w:t>términos</w:t>
      </w:r>
      <w:r w:rsidR="00083A1D" w:rsidRPr="00810436">
        <w:rPr>
          <w:bCs/>
          <w:lang w:val="es-ES_tradnl"/>
        </w:rPr>
        <w:t xml:space="preserve"> </w:t>
      </w:r>
      <w:r w:rsidRPr="00810436">
        <w:rPr>
          <w:bCs/>
          <w:lang w:val="es-ES_tradnl"/>
        </w:rPr>
        <w:t>del</w:t>
      </w:r>
      <w:r w:rsidR="00083A1D" w:rsidRPr="00810436">
        <w:rPr>
          <w:bCs/>
          <w:lang w:val="es-ES_tradnl"/>
        </w:rPr>
        <w:t xml:space="preserve"> </w:t>
      </w:r>
      <w:r w:rsidRPr="00810436">
        <w:rPr>
          <w:bCs/>
          <w:lang w:val="es-ES_tradnl"/>
        </w:rPr>
        <w:t>artículo</w:t>
      </w:r>
      <w:r w:rsidR="00083A1D" w:rsidRPr="00810436">
        <w:rPr>
          <w:bCs/>
          <w:lang w:val="es-ES_tradnl"/>
        </w:rPr>
        <w:t xml:space="preserve"> </w:t>
      </w:r>
      <w:r w:rsidRPr="00810436">
        <w:rPr>
          <w:bCs/>
          <w:lang w:val="es-ES_tradnl"/>
        </w:rPr>
        <w:t>185,</w:t>
      </w:r>
      <w:r w:rsidR="00083A1D" w:rsidRPr="00810436">
        <w:rPr>
          <w:bCs/>
          <w:lang w:val="es-ES_tradnl"/>
        </w:rPr>
        <w:t xml:space="preserve"> </w:t>
      </w:r>
      <w:r w:rsidRPr="00810436">
        <w:rPr>
          <w:bCs/>
          <w:lang w:val="es-ES_tradnl"/>
        </w:rPr>
        <w:t>fracciones</w:t>
      </w:r>
      <w:r w:rsidR="00083A1D" w:rsidRPr="00810436">
        <w:rPr>
          <w:bCs/>
          <w:lang w:val="es-ES_tradnl"/>
        </w:rPr>
        <w:t xml:space="preserve"> </w:t>
      </w:r>
      <w:r w:rsidRPr="00810436">
        <w:rPr>
          <w:bCs/>
          <w:lang w:val="es-ES_tradnl"/>
        </w:rPr>
        <w:t>I</w:t>
      </w:r>
      <w:r w:rsidR="00083A1D" w:rsidRPr="00810436">
        <w:rPr>
          <w:bCs/>
          <w:lang w:val="es-ES_tradnl"/>
        </w:rPr>
        <w:t xml:space="preserve"> </w:t>
      </w:r>
      <w:r w:rsidRPr="00810436">
        <w:rPr>
          <w:bCs/>
          <w:lang w:val="es-ES_tradnl"/>
        </w:rPr>
        <w:t>y</w:t>
      </w:r>
      <w:r w:rsidR="00083A1D" w:rsidRPr="00810436">
        <w:rPr>
          <w:bCs/>
          <w:lang w:val="es-ES_tradnl"/>
        </w:rPr>
        <w:t xml:space="preserve"> </w:t>
      </w:r>
      <w:r w:rsidRPr="00810436">
        <w:rPr>
          <w:bCs/>
          <w:lang w:val="es-ES_tradnl"/>
        </w:rPr>
        <w:t>II</w:t>
      </w:r>
      <w:r w:rsidR="00083A1D" w:rsidRPr="00810436">
        <w:rPr>
          <w:bCs/>
          <w:lang w:val="es-ES_tradnl"/>
        </w:rPr>
        <w:t xml:space="preserve"> </w:t>
      </w:r>
      <w:r w:rsidRPr="00810436">
        <w:rPr>
          <w:bCs/>
          <w:lang w:val="es-ES_tradnl"/>
        </w:rPr>
        <w:t>de</w:t>
      </w:r>
      <w:r w:rsidR="00083A1D" w:rsidRPr="00810436">
        <w:rPr>
          <w:bCs/>
          <w:lang w:val="es-ES_tradnl"/>
        </w:rPr>
        <w:t xml:space="preserve"> </w:t>
      </w:r>
      <w:r w:rsidRPr="00810436">
        <w:rPr>
          <w:bCs/>
          <w:lang w:val="es-ES_tradnl"/>
        </w:rPr>
        <w:t>la</w:t>
      </w:r>
      <w:r w:rsidR="00083A1D" w:rsidRPr="00810436">
        <w:rPr>
          <w:bCs/>
          <w:lang w:val="es-ES_tradnl"/>
        </w:rPr>
        <w:t xml:space="preserve"> </w:t>
      </w:r>
      <w:r w:rsidRPr="00810436">
        <w:rPr>
          <w:bCs/>
          <w:lang w:val="es-ES_tradnl"/>
        </w:rPr>
        <w:t>Ley</w:t>
      </w:r>
      <w:r w:rsidR="00083A1D" w:rsidRPr="00810436">
        <w:rPr>
          <w:bCs/>
          <w:lang w:val="es-ES_tradnl"/>
        </w:rPr>
        <w:t xml:space="preserve"> </w:t>
      </w:r>
      <w:r w:rsidRPr="00810436">
        <w:rPr>
          <w:bCs/>
          <w:lang w:val="es-ES_tradnl"/>
        </w:rPr>
        <w:t>de</w:t>
      </w:r>
      <w:r w:rsidR="00083A1D" w:rsidRPr="00810436">
        <w:rPr>
          <w:bCs/>
          <w:lang w:val="es-ES_tradnl"/>
        </w:rPr>
        <w:t xml:space="preserve"> </w:t>
      </w:r>
      <w:r w:rsidRPr="00810436">
        <w:rPr>
          <w:bCs/>
          <w:lang w:val="es-ES_tradnl"/>
        </w:rPr>
        <w:t>Transparencia</w:t>
      </w:r>
      <w:r w:rsidR="00083A1D" w:rsidRPr="00810436">
        <w:rPr>
          <w:bCs/>
          <w:lang w:val="es-ES_tradnl"/>
        </w:rPr>
        <w:t xml:space="preserve"> </w:t>
      </w:r>
      <w:r w:rsidRPr="00810436">
        <w:rPr>
          <w:bCs/>
          <w:lang w:val="es-ES_tradnl"/>
        </w:rPr>
        <w:t>y</w:t>
      </w:r>
      <w:r w:rsidR="00083A1D" w:rsidRPr="00810436">
        <w:rPr>
          <w:bCs/>
          <w:lang w:val="es-ES_tradnl"/>
        </w:rPr>
        <w:t xml:space="preserve"> </w:t>
      </w:r>
      <w:r w:rsidRPr="00810436">
        <w:rPr>
          <w:bCs/>
          <w:lang w:val="es-ES_tradnl"/>
        </w:rPr>
        <w:t>Acceso</w:t>
      </w:r>
      <w:r w:rsidR="00083A1D" w:rsidRPr="00810436">
        <w:rPr>
          <w:bCs/>
          <w:lang w:val="es-ES_tradnl"/>
        </w:rPr>
        <w:t xml:space="preserve"> </w:t>
      </w:r>
      <w:r w:rsidRPr="00810436">
        <w:rPr>
          <w:bCs/>
          <w:lang w:val="es-ES_tradnl"/>
        </w:rPr>
        <w:t>a</w:t>
      </w:r>
      <w:r w:rsidR="00083A1D" w:rsidRPr="00810436">
        <w:rPr>
          <w:bCs/>
          <w:lang w:val="es-ES_tradnl"/>
        </w:rPr>
        <w:t xml:space="preserve"> </w:t>
      </w:r>
      <w:r w:rsidRPr="00810436">
        <w:rPr>
          <w:bCs/>
          <w:lang w:val="es-ES_tradnl"/>
        </w:rPr>
        <w:t>la</w:t>
      </w:r>
      <w:r w:rsidR="00083A1D" w:rsidRPr="00810436">
        <w:rPr>
          <w:bCs/>
          <w:lang w:val="es-ES_tradnl"/>
        </w:rPr>
        <w:t xml:space="preserve"> </w:t>
      </w:r>
      <w:r w:rsidRPr="00810436">
        <w:rPr>
          <w:bCs/>
          <w:lang w:val="es-ES_tradnl"/>
        </w:rPr>
        <w:t>Información</w:t>
      </w:r>
      <w:r w:rsidR="00083A1D" w:rsidRPr="00810436">
        <w:rPr>
          <w:bCs/>
          <w:lang w:val="es-ES_tradnl"/>
        </w:rPr>
        <w:t xml:space="preserve"> </w:t>
      </w:r>
      <w:r w:rsidRPr="00810436">
        <w:rPr>
          <w:bCs/>
          <w:lang w:val="es-ES_tradnl"/>
        </w:rPr>
        <w:t>Pública</w:t>
      </w:r>
      <w:r w:rsidR="00083A1D" w:rsidRPr="00810436">
        <w:rPr>
          <w:bCs/>
          <w:lang w:val="es-ES_tradnl"/>
        </w:rPr>
        <w:t xml:space="preserve"> </w:t>
      </w:r>
      <w:r w:rsidRPr="00810436">
        <w:rPr>
          <w:bCs/>
          <w:lang w:val="es-ES_tradnl"/>
        </w:rPr>
        <w:t>del</w:t>
      </w:r>
      <w:r w:rsidR="00083A1D" w:rsidRPr="00810436">
        <w:rPr>
          <w:bCs/>
          <w:lang w:val="es-ES_tradnl"/>
        </w:rPr>
        <w:t xml:space="preserve"> </w:t>
      </w:r>
      <w:r w:rsidRPr="00810436">
        <w:rPr>
          <w:bCs/>
          <w:lang w:val="es-ES_tradnl"/>
        </w:rPr>
        <w:t>Estado</w:t>
      </w:r>
      <w:r w:rsidR="00083A1D" w:rsidRPr="00810436">
        <w:rPr>
          <w:bCs/>
          <w:lang w:val="es-ES_tradnl"/>
        </w:rPr>
        <w:t xml:space="preserve"> </w:t>
      </w:r>
      <w:r w:rsidRPr="00810436">
        <w:rPr>
          <w:bCs/>
          <w:lang w:val="es-ES_tradnl"/>
        </w:rPr>
        <w:t>de</w:t>
      </w:r>
      <w:r w:rsidR="00083A1D" w:rsidRPr="00810436">
        <w:rPr>
          <w:bCs/>
          <w:lang w:val="es-ES_tradnl"/>
        </w:rPr>
        <w:t xml:space="preserve"> </w:t>
      </w:r>
      <w:r w:rsidRPr="00810436">
        <w:rPr>
          <w:bCs/>
          <w:lang w:val="es-ES_tradnl"/>
        </w:rPr>
        <w:t>México</w:t>
      </w:r>
      <w:r w:rsidR="00083A1D" w:rsidRPr="00810436">
        <w:rPr>
          <w:bCs/>
          <w:lang w:val="es-ES_tradnl"/>
        </w:rPr>
        <w:t xml:space="preserve"> </w:t>
      </w:r>
      <w:r w:rsidRPr="00810436">
        <w:rPr>
          <w:bCs/>
          <w:lang w:val="es-ES_tradnl"/>
        </w:rPr>
        <w:t>y</w:t>
      </w:r>
      <w:r w:rsidR="00083A1D" w:rsidRPr="00810436">
        <w:rPr>
          <w:bCs/>
          <w:lang w:val="es-ES_tradnl"/>
        </w:rPr>
        <w:t xml:space="preserve"> </w:t>
      </w:r>
      <w:r w:rsidRPr="00810436">
        <w:rPr>
          <w:bCs/>
          <w:lang w:val="es-ES_tradnl"/>
        </w:rPr>
        <w:t>Municipios,</w:t>
      </w:r>
      <w:r w:rsidR="00083A1D" w:rsidRPr="00810436">
        <w:rPr>
          <w:bCs/>
          <w:lang w:val="es-ES_tradnl"/>
        </w:rPr>
        <w:t xml:space="preserve"> </w:t>
      </w:r>
      <w:r w:rsidRPr="00810436">
        <w:rPr>
          <w:bCs/>
          <w:lang w:val="es-ES_tradnl"/>
        </w:rPr>
        <w:t>el</w:t>
      </w:r>
      <w:r w:rsidR="00083A1D" w:rsidRPr="00810436">
        <w:rPr>
          <w:bCs/>
          <w:lang w:val="es-ES_tradnl"/>
        </w:rPr>
        <w:t xml:space="preserve"> </w:t>
      </w:r>
      <w:r w:rsidR="00486BA5" w:rsidRPr="00810436">
        <w:rPr>
          <w:bCs/>
          <w:lang w:val="es-ES_tradnl"/>
        </w:rPr>
        <w:t xml:space="preserve"> </w:t>
      </w:r>
      <w:r w:rsidRPr="00810436">
        <w:rPr>
          <w:bCs/>
          <w:lang w:val="es-ES_tradnl"/>
        </w:rPr>
        <w:t>cual</w:t>
      </w:r>
      <w:r w:rsidR="00083A1D" w:rsidRPr="00810436">
        <w:rPr>
          <w:bCs/>
          <w:lang w:val="es-ES_tradnl"/>
        </w:rPr>
        <w:t xml:space="preserve"> </w:t>
      </w:r>
      <w:r w:rsidRPr="00810436">
        <w:rPr>
          <w:bCs/>
          <w:lang w:val="es-ES_tradnl"/>
        </w:rPr>
        <w:t>fue</w:t>
      </w:r>
      <w:r w:rsidR="00083A1D" w:rsidRPr="00810436">
        <w:rPr>
          <w:bCs/>
          <w:lang w:val="es-ES_tradnl"/>
        </w:rPr>
        <w:t xml:space="preserve"> </w:t>
      </w:r>
      <w:r w:rsidRPr="00810436">
        <w:rPr>
          <w:bCs/>
          <w:lang w:val="es-ES_tradnl"/>
        </w:rPr>
        <w:t>notificado</w:t>
      </w:r>
      <w:r w:rsidR="00083A1D" w:rsidRPr="00810436">
        <w:rPr>
          <w:bCs/>
          <w:lang w:val="es-ES_tradnl"/>
        </w:rPr>
        <w:t xml:space="preserve"> </w:t>
      </w:r>
      <w:r w:rsidRPr="00810436">
        <w:rPr>
          <w:bCs/>
          <w:lang w:val="es-ES_tradnl"/>
        </w:rPr>
        <w:t>a</w:t>
      </w:r>
      <w:r w:rsidR="00083A1D" w:rsidRPr="00810436">
        <w:rPr>
          <w:bCs/>
          <w:lang w:val="es-ES_tradnl"/>
        </w:rPr>
        <w:t xml:space="preserve"> </w:t>
      </w:r>
      <w:r w:rsidRPr="00810436">
        <w:rPr>
          <w:bCs/>
          <w:lang w:val="es-ES_tradnl"/>
        </w:rPr>
        <w:t>las</w:t>
      </w:r>
      <w:r w:rsidR="00083A1D" w:rsidRPr="00810436">
        <w:rPr>
          <w:bCs/>
          <w:lang w:val="es-ES_tradnl"/>
        </w:rPr>
        <w:t xml:space="preserve"> </w:t>
      </w:r>
      <w:r w:rsidRPr="00810436">
        <w:rPr>
          <w:bCs/>
          <w:lang w:val="es-ES_tradnl"/>
        </w:rPr>
        <w:t>partes</w:t>
      </w:r>
      <w:r w:rsidR="00083A1D" w:rsidRPr="00810436">
        <w:rPr>
          <w:bCs/>
          <w:lang w:val="es-ES_tradnl"/>
        </w:rPr>
        <w:t xml:space="preserve"> </w:t>
      </w:r>
      <w:r w:rsidRPr="00810436">
        <w:rPr>
          <w:bCs/>
          <w:lang w:val="es-ES_tradnl"/>
        </w:rPr>
        <w:t>el</w:t>
      </w:r>
      <w:r w:rsidR="00083A1D" w:rsidRPr="00810436">
        <w:rPr>
          <w:bCs/>
          <w:lang w:val="es-ES_tradnl"/>
        </w:rPr>
        <w:t xml:space="preserve"> </w:t>
      </w:r>
      <w:r w:rsidRPr="00810436">
        <w:rPr>
          <w:bCs/>
          <w:lang w:val="es-ES_tradnl"/>
        </w:rPr>
        <w:t>mismo</w:t>
      </w:r>
      <w:r w:rsidR="00083A1D" w:rsidRPr="00810436">
        <w:rPr>
          <w:bCs/>
          <w:lang w:val="es-ES_tradnl"/>
        </w:rPr>
        <w:t xml:space="preserve"> </w:t>
      </w:r>
      <w:r w:rsidRPr="00810436">
        <w:rPr>
          <w:bCs/>
          <w:lang w:val="es-ES_tradnl"/>
        </w:rPr>
        <w:t>día,</w:t>
      </w:r>
      <w:r w:rsidR="00083A1D" w:rsidRPr="00810436">
        <w:rPr>
          <w:bCs/>
          <w:lang w:val="es-ES_tradnl"/>
        </w:rPr>
        <w:t xml:space="preserve"> </w:t>
      </w:r>
      <w:r w:rsidRPr="00810436">
        <w:rPr>
          <w:bCs/>
          <w:lang w:val="es-ES_tradnl"/>
        </w:rPr>
        <w:t>a</w:t>
      </w:r>
      <w:r w:rsidR="00083A1D" w:rsidRPr="00810436">
        <w:rPr>
          <w:bCs/>
          <w:lang w:val="es-ES_tradnl"/>
        </w:rPr>
        <w:t xml:space="preserve"> </w:t>
      </w:r>
      <w:r w:rsidRPr="00810436">
        <w:rPr>
          <w:bCs/>
          <w:lang w:val="es-ES_tradnl"/>
        </w:rPr>
        <w:t>través</w:t>
      </w:r>
      <w:r w:rsidR="00083A1D" w:rsidRPr="00810436">
        <w:rPr>
          <w:bCs/>
          <w:lang w:val="es-ES_tradnl"/>
        </w:rPr>
        <w:t xml:space="preserve"> </w:t>
      </w:r>
      <w:r w:rsidRPr="00810436">
        <w:rPr>
          <w:bCs/>
          <w:lang w:val="es-ES_tradnl"/>
        </w:rPr>
        <w:t>del</w:t>
      </w:r>
      <w:r w:rsidR="00083A1D" w:rsidRPr="00810436">
        <w:rPr>
          <w:bCs/>
          <w:lang w:val="es-ES_tradnl"/>
        </w:rPr>
        <w:t xml:space="preserve"> </w:t>
      </w:r>
      <w:r w:rsidRPr="00810436">
        <w:rPr>
          <w:bCs/>
          <w:lang w:val="es-ES_tradnl"/>
        </w:rPr>
        <w:t>Sistema</w:t>
      </w:r>
      <w:r w:rsidR="00083A1D" w:rsidRPr="00810436">
        <w:rPr>
          <w:bCs/>
          <w:lang w:val="es-ES_tradnl"/>
        </w:rPr>
        <w:t xml:space="preserve"> </w:t>
      </w:r>
      <w:r w:rsidRPr="00810436">
        <w:rPr>
          <w:bCs/>
          <w:lang w:val="es-ES_tradnl"/>
        </w:rPr>
        <w:t>de</w:t>
      </w:r>
      <w:r w:rsidR="00083A1D" w:rsidRPr="00810436">
        <w:rPr>
          <w:bCs/>
          <w:lang w:val="es-ES_tradnl"/>
        </w:rPr>
        <w:t xml:space="preserve"> </w:t>
      </w:r>
      <w:r w:rsidRPr="00810436">
        <w:rPr>
          <w:bCs/>
          <w:lang w:val="es-ES_tradnl"/>
        </w:rPr>
        <w:t>Acceso</w:t>
      </w:r>
      <w:r w:rsidR="00083A1D" w:rsidRPr="00810436">
        <w:rPr>
          <w:bCs/>
          <w:lang w:val="es-ES_tradnl"/>
        </w:rPr>
        <w:t xml:space="preserve"> </w:t>
      </w:r>
      <w:r w:rsidRPr="00810436">
        <w:rPr>
          <w:bCs/>
          <w:lang w:val="es-ES_tradnl"/>
        </w:rPr>
        <w:t>a</w:t>
      </w:r>
      <w:r w:rsidR="00083A1D" w:rsidRPr="00810436">
        <w:rPr>
          <w:bCs/>
          <w:lang w:val="es-ES_tradnl"/>
        </w:rPr>
        <w:t xml:space="preserve"> </w:t>
      </w:r>
      <w:r w:rsidRPr="00810436">
        <w:rPr>
          <w:bCs/>
          <w:lang w:val="es-ES_tradnl"/>
        </w:rPr>
        <w:t>la</w:t>
      </w:r>
      <w:r w:rsidR="00083A1D" w:rsidRPr="00810436">
        <w:rPr>
          <w:bCs/>
          <w:lang w:val="es-ES_tradnl"/>
        </w:rPr>
        <w:t xml:space="preserve"> </w:t>
      </w:r>
      <w:r w:rsidRPr="00810436">
        <w:rPr>
          <w:bCs/>
          <w:lang w:val="es-ES_tradnl"/>
        </w:rPr>
        <w:t>Información</w:t>
      </w:r>
      <w:r w:rsidR="00083A1D" w:rsidRPr="00810436">
        <w:rPr>
          <w:bCs/>
          <w:lang w:val="es-ES_tradnl"/>
        </w:rPr>
        <w:t xml:space="preserve"> </w:t>
      </w:r>
      <w:r w:rsidRPr="00810436">
        <w:rPr>
          <w:bCs/>
          <w:lang w:val="es-ES_tradnl"/>
        </w:rPr>
        <w:t>Mexiquense</w:t>
      </w:r>
      <w:r w:rsidR="00083A1D" w:rsidRPr="00810436">
        <w:rPr>
          <w:bCs/>
          <w:lang w:val="es-ES_tradnl"/>
        </w:rPr>
        <w:t xml:space="preserve"> </w:t>
      </w:r>
      <w:r w:rsidRPr="00810436">
        <w:rPr>
          <w:bCs/>
          <w:lang w:val="es-ES_tradnl"/>
        </w:rPr>
        <w:t>(SAIMEX),</w:t>
      </w:r>
      <w:r w:rsidR="00083A1D" w:rsidRPr="00810436">
        <w:rPr>
          <w:bCs/>
          <w:lang w:val="es-ES_tradnl"/>
        </w:rPr>
        <w:t xml:space="preserve"> </w:t>
      </w:r>
      <w:r w:rsidRPr="00810436">
        <w:rPr>
          <w:bCs/>
          <w:lang w:val="es-ES_tradnl"/>
        </w:rPr>
        <w:t>en</w:t>
      </w:r>
      <w:r w:rsidR="00083A1D" w:rsidRPr="00810436">
        <w:rPr>
          <w:bCs/>
          <w:lang w:val="es-ES_tradnl"/>
        </w:rPr>
        <w:t xml:space="preserve"> </w:t>
      </w:r>
      <w:r w:rsidRPr="00810436">
        <w:rPr>
          <w:bCs/>
          <w:lang w:val="es-ES_tradnl"/>
        </w:rPr>
        <w:t>el</w:t>
      </w:r>
      <w:r w:rsidR="00083A1D" w:rsidRPr="00810436">
        <w:rPr>
          <w:bCs/>
          <w:lang w:val="es-ES_tradnl"/>
        </w:rPr>
        <w:t xml:space="preserve"> </w:t>
      </w:r>
      <w:r w:rsidRPr="00810436">
        <w:rPr>
          <w:bCs/>
          <w:lang w:val="es-ES_tradnl"/>
        </w:rPr>
        <w:t>que</w:t>
      </w:r>
      <w:r w:rsidR="00083A1D" w:rsidRPr="00810436">
        <w:rPr>
          <w:bCs/>
          <w:lang w:val="es-ES_tradnl"/>
        </w:rPr>
        <w:t xml:space="preserve"> </w:t>
      </w:r>
      <w:r w:rsidRPr="00810436">
        <w:rPr>
          <w:bCs/>
          <w:lang w:val="es-ES_tradnl"/>
        </w:rPr>
        <w:t>se</w:t>
      </w:r>
      <w:r w:rsidR="00083A1D" w:rsidRPr="00810436">
        <w:rPr>
          <w:bCs/>
          <w:lang w:val="es-ES_tradnl"/>
        </w:rPr>
        <w:t xml:space="preserve"> </w:t>
      </w:r>
      <w:r w:rsidRPr="00810436">
        <w:rPr>
          <w:bCs/>
          <w:lang w:val="es-ES_tradnl"/>
        </w:rPr>
        <w:t>les</w:t>
      </w:r>
      <w:r w:rsidR="00083A1D" w:rsidRPr="00810436">
        <w:rPr>
          <w:bCs/>
          <w:lang w:val="es-ES_tradnl"/>
        </w:rPr>
        <w:t xml:space="preserve"> </w:t>
      </w:r>
      <w:r w:rsidRPr="00810436">
        <w:rPr>
          <w:bCs/>
          <w:lang w:val="es-ES_tradnl"/>
        </w:rPr>
        <w:t>otorgó</w:t>
      </w:r>
      <w:r w:rsidR="00083A1D" w:rsidRPr="00810436">
        <w:rPr>
          <w:bCs/>
          <w:lang w:val="es-ES_tradnl"/>
        </w:rPr>
        <w:t xml:space="preserve"> </w:t>
      </w:r>
      <w:r w:rsidRPr="00810436">
        <w:rPr>
          <w:bCs/>
          <w:lang w:val="es-ES_tradnl"/>
        </w:rPr>
        <w:t>un</w:t>
      </w:r>
      <w:r w:rsidR="00083A1D" w:rsidRPr="00810436">
        <w:rPr>
          <w:bCs/>
          <w:lang w:val="es-ES_tradnl"/>
        </w:rPr>
        <w:t xml:space="preserve"> </w:t>
      </w:r>
      <w:r w:rsidRPr="00810436">
        <w:rPr>
          <w:bCs/>
          <w:lang w:val="es-ES_tradnl"/>
        </w:rPr>
        <w:t>plazo</w:t>
      </w:r>
      <w:r w:rsidR="00083A1D" w:rsidRPr="00810436">
        <w:rPr>
          <w:bCs/>
          <w:lang w:val="es-ES_tradnl"/>
        </w:rPr>
        <w:t xml:space="preserve"> </w:t>
      </w:r>
      <w:r w:rsidRPr="00810436">
        <w:rPr>
          <w:bCs/>
          <w:lang w:val="es-ES_tradnl"/>
        </w:rPr>
        <w:t>de</w:t>
      </w:r>
      <w:r w:rsidR="00083A1D" w:rsidRPr="00810436">
        <w:rPr>
          <w:bCs/>
          <w:lang w:val="es-ES_tradnl"/>
        </w:rPr>
        <w:t xml:space="preserve"> </w:t>
      </w:r>
      <w:r w:rsidRPr="00810436">
        <w:rPr>
          <w:bCs/>
          <w:lang w:val="es-ES_tradnl"/>
        </w:rPr>
        <w:t>siete</w:t>
      </w:r>
      <w:r w:rsidR="00083A1D" w:rsidRPr="00810436">
        <w:rPr>
          <w:bCs/>
          <w:lang w:val="es-ES_tradnl"/>
        </w:rPr>
        <w:t xml:space="preserve"> </w:t>
      </w:r>
      <w:r w:rsidRPr="00810436">
        <w:rPr>
          <w:bCs/>
          <w:lang w:val="es-ES_tradnl"/>
        </w:rPr>
        <w:t>días</w:t>
      </w:r>
      <w:r w:rsidR="00083A1D" w:rsidRPr="00810436">
        <w:rPr>
          <w:bCs/>
          <w:lang w:val="es-ES_tradnl"/>
        </w:rPr>
        <w:t xml:space="preserve"> </w:t>
      </w:r>
      <w:r w:rsidRPr="00810436">
        <w:rPr>
          <w:bCs/>
          <w:lang w:val="es-ES_tradnl"/>
        </w:rPr>
        <w:t>hábiles</w:t>
      </w:r>
      <w:r w:rsidR="00083A1D" w:rsidRPr="00810436">
        <w:rPr>
          <w:bCs/>
          <w:lang w:val="es-ES_tradnl"/>
        </w:rPr>
        <w:t xml:space="preserve"> </w:t>
      </w:r>
      <w:r w:rsidRPr="00810436">
        <w:rPr>
          <w:bCs/>
          <w:lang w:val="es-ES_tradnl"/>
        </w:rPr>
        <w:t>posteriores</w:t>
      </w:r>
      <w:r w:rsidR="00083A1D" w:rsidRPr="00810436">
        <w:rPr>
          <w:bCs/>
          <w:lang w:val="es-ES_tradnl"/>
        </w:rPr>
        <w:t xml:space="preserve"> </w:t>
      </w:r>
      <w:r w:rsidRPr="00810436">
        <w:rPr>
          <w:bCs/>
          <w:lang w:val="es-ES_tradnl"/>
        </w:rPr>
        <w:t>a</w:t>
      </w:r>
      <w:r w:rsidR="00083A1D" w:rsidRPr="00810436">
        <w:rPr>
          <w:bCs/>
          <w:lang w:val="es-ES_tradnl"/>
        </w:rPr>
        <w:t xml:space="preserve"> </w:t>
      </w:r>
      <w:r w:rsidRPr="00810436">
        <w:rPr>
          <w:bCs/>
          <w:lang w:val="es-ES_tradnl"/>
        </w:rPr>
        <w:t>la</w:t>
      </w:r>
      <w:r w:rsidR="00083A1D" w:rsidRPr="00810436">
        <w:rPr>
          <w:bCs/>
          <w:lang w:val="es-ES_tradnl"/>
        </w:rPr>
        <w:t xml:space="preserve"> </w:t>
      </w:r>
      <w:r w:rsidRPr="00810436">
        <w:rPr>
          <w:bCs/>
          <w:lang w:val="es-ES_tradnl"/>
        </w:rPr>
        <w:t>misma,</w:t>
      </w:r>
      <w:r w:rsidR="00083A1D" w:rsidRPr="00810436">
        <w:rPr>
          <w:bCs/>
          <w:lang w:val="es-ES_tradnl"/>
        </w:rPr>
        <w:t xml:space="preserve"> </w:t>
      </w:r>
      <w:r w:rsidRPr="00810436">
        <w:rPr>
          <w:bCs/>
          <w:lang w:val="es-ES_tradnl"/>
        </w:rPr>
        <w:t>para</w:t>
      </w:r>
      <w:r w:rsidR="00083A1D" w:rsidRPr="00810436">
        <w:rPr>
          <w:bCs/>
          <w:lang w:val="es-ES_tradnl"/>
        </w:rPr>
        <w:t xml:space="preserve"> </w:t>
      </w:r>
      <w:r w:rsidRPr="00810436">
        <w:rPr>
          <w:bCs/>
          <w:lang w:val="es-ES_tradnl"/>
        </w:rPr>
        <w:t>que</w:t>
      </w:r>
      <w:r w:rsidR="00083A1D" w:rsidRPr="00810436">
        <w:rPr>
          <w:bCs/>
          <w:lang w:val="es-ES_tradnl"/>
        </w:rPr>
        <w:t xml:space="preserve"> </w:t>
      </w:r>
      <w:r w:rsidRPr="00810436">
        <w:rPr>
          <w:bCs/>
          <w:lang w:val="es-ES_tradnl"/>
        </w:rPr>
        <w:t>manifestaran</w:t>
      </w:r>
      <w:r w:rsidR="00083A1D" w:rsidRPr="00810436">
        <w:rPr>
          <w:bCs/>
          <w:lang w:val="es-ES_tradnl"/>
        </w:rPr>
        <w:t xml:space="preserve"> </w:t>
      </w:r>
      <w:r w:rsidRPr="00810436">
        <w:rPr>
          <w:bCs/>
          <w:lang w:val="es-ES_tradnl"/>
        </w:rPr>
        <w:t>lo</w:t>
      </w:r>
      <w:r w:rsidR="00083A1D" w:rsidRPr="00810436">
        <w:rPr>
          <w:bCs/>
          <w:lang w:val="es-ES_tradnl"/>
        </w:rPr>
        <w:t xml:space="preserve"> </w:t>
      </w:r>
      <w:r w:rsidRPr="00810436">
        <w:rPr>
          <w:bCs/>
          <w:lang w:val="es-ES_tradnl"/>
        </w:rPr>
        <w:t>que</w:t>
      </w:r>
      <w:r w:rsidR="00083A1D" w:rsidRPr="00810436">
        <w:rPr>
          <w:bCs/>
          <w:lang w:val="es-ES_tradnl"/>
        </w:rPr>
        <w:t xml:space="preserve"> </w:t>
      </w:r>
      <w:r w:rsidRPr="00810436">
        <w:rPr>
          <w:bCs/>
          <w:lang w:val="es-ES_tradnl"/>
        </w:rPr>
        <w:t>a</w:t>
      </w:r>
      <w:r w:rsidR="00083A1D" w:rsidRPr="00810436">
        <w:rPr>
          <w:bCs/>
          <w:lang w:val="es-ES_tradnl"/>
        </w:rPr>
        <w:t xml:space="preserve"> </w:t>
      </w:r>
      <w:r w:rsidRPr="00810436">
        <w:rPr>
          <w:bCs/>
          <w:lang w:val="es-ES_tradnl"/>
        </w:rPr>
        <w:t>su</w:t>
      </w:r>
      <w:r w:rsidR="00083A1D" w:rsidRPr="00810436">
        <w:rPr>
          <w:bCs/>
          <w:lang w:val="es-ES_tradnl"/>
        </w:rPr>
        <w:t xml:space="preserve"> </w:t>
      </w:r>
      <w:r w:rsidRPr="00810436">
        <w:rPr>
          <w:bCs/>
          <w:lang w:val="es-ES_tradnl"/>
        </w:rPr>
        <w:t>derecho</w:t>
      </w:r>
      <w:r w:rsidR="00083A1D" w:rsidRPr="00810436">
        <w:rPr>
          <w:bCs/>
          <w:lang w:val="es-ES_tradnl"/>
        </w:rPr>
        <w:t xml:space="preserve"> </w:t>
      </w:r>
      <w:r w:rsidRPr="00810436">
        <w:rPr>
          <w:bCs/>
          <w:lang w:val="es-ES_tradnl"/>
        </w:rPr>
        <w:t>conviniera</w:t>
      </w:r>
      <w:r w:rsidR="00083A1D" w:rsidRPr="00810436">
        <w:rPr>
          <w:bCs/>
          <w:lang w:val="es-ES_tradnl"/>
        </w:rPr>
        <w:t xml:space="preserve"> </w:t>
      </w:r>
      <w:r w:rsidRPr="00810436">
        <w:rPr>
          <w:bCs/>
          <w:lang w:val="es-ES_tradnl"/>
        </w:rPr>
        <w:t>y</w:t>
      </w:r>
      <w:r w:rsidR="00083A1D" w:rsidRPr="00810436">
        <w:rPr>
          <w:bCs/>
          <w:lang w:val="es-ES_tradnl"/>
        </w:rPr>
        <w:t xml:space="preserve"> </w:t>
      </w:r>
      <w:r w:rsidRPr="00810436">
        <w:rPr>
          <w:bCs/>
          <w:lang w:val="es-ES_tradnl"/>
        </w:rPr>
        <w:t>formularan</w:t>
      </w:r>
      <w:r w:rsidR="00083A1D" w:rsidRPr="00810436">
        <w:rPr>
          <w:bCs/>
          <w:lang w:val="es-ES_tradnl"/>
        </w:rPr>
        <w:t xml:space="preserve"> </w:t>
      </w:r>
      <w:r w:rsidRPr="00810436">
        <w:rPr>
          <w:bCs/>
          <w:lang w:val="es-ES_tradnl"/>
        </w:rPr>
        <w:t>alegatos.</w:t>
      </w:r>
    </w:p>
    <w:p w14:paraId="057FB5D9" w14:textId="77777777" w:rsidR="00177EE1" w:rsidRPr="00810436" w:rsidRDefault="00177EE1" w:rsidP="002740C1">
      <w:pPr>
        <w:spacing w:after="0" w:line="360" w:lineRule="auto"/>
      </w:pPr>
    </w:p>
    <w:p w14:paraId="77FAA5FF" w14:textId="756758C0" w:rsidR="00AF3757" w:rsidRPr="00810436" w:rsidRDefault="00177EE1" w:rsidP="002740C1">
      <w:pPr>
        <w:spacing w:after="0" w:line="360" w:lineRule="auto"/>
        <w:rPr>
          <w:rFonts w:ascii="Arial" w:hAnsi="Arial" w:cs="Arial"/>
          <w:color w:val="auto"/>
        </w:rPr>
      </w:pPr>
      <w:r w:rsidRPr="00810436">
        <w:rPr>
          <w:b/>
        </w:rPr>
        <w:t>c)</w:t>
      </w:r>
      <w:r w:rsidR="00083A1D" w:rsidRPr="00810436">
        <w:rPr>
          <w:b/>
        </w:rPr>
        <w:t xml:space="preserve"> </w:t>
      </w:r>
      <w:r w:rsidRPr="00810436">
        <w:rPr>
          <w:b/>
        </w:rPr>
        <w:t>Informe</w:t>
      </w:r>
      <w:r w:rsidR="00083A1D" w:rsidRPr="00810436">
        <w:rPr>
          <w:b/>
        </w:rPr>
        <w:t xml:space="preserve"> </w:t>
      </w:r>
      <w:r w:rsidRPr="00810436">
        <w:rPr>
          <w:b/>
        </w:rPr>
        <w:t>Justificado.</w:t>
      </w:r>
      <w:r w:rsidR="00083A1D" w:rsidRPr="00810436">
        <w:rPr>
          <w:b/>
        </w:rPr>
        <w:t xml:space="preserve"> </w:t>
      </w:r>
      <w:r w:rsidR="008C4300" w:rsidRPr="00810436">
        <w:rPr>
          <w:rFonts w:eastAsia="Palatino Linotype" w:cs="Palatino Linotype"/>
          <w:lang w:val="es-ES"/>
        </w:rPr>
        <w:t>Transcurrido el plazo para la emisión de manifestaciones el Sujeto Obligado fue omiso en pronunciarse a través de expresiones que modifiquen, revoquen, confirmen o ratifiquen su respuesta primigenia.</w:t>
      </w:r>
    </w:p>
    <w:p w14:paraId="0B4117B0" w14:textId="46351EFD" w:rsidR="003E760C" w:rsidRPr="00810436" w:rsidRDefault="003E760C" w:rsidP="002740C1">
      <w:pPr>
        <w:spacing w:after="0" w:line="360" w:lineRule="auto"/>
        <w:rPr>
          <w:rFonts w:eastAsia="Palatino Linotype" w:cs="Palatino Linotype"/>
          <w:lang w:val="es-ES"/>
        </w:rPr>
      </w:pPr>
    </w:p>
    <w:p w14:paraId="63E73986" w14:textId="206FF021" w:rsidR="00610BEA" w:rsidRPr="00810436" w:rsidRDefault="00002216" w:rsidP="002740C1">
      <w:pPr>
        <w:spacing w:after="0" w:line="360" w:lineRule="auto"/>
        <w:rPr>
          <w:rFonts w:eastAsia="Palatino Linotype" w:cs="Palatino Linotype"/>
          <w:lang w:val="es-ES"/>
        </w:rPr>
      </w:pPr>
      <w:r w:rsidRPr="00810436">
        <w:rPr>
          <w:rFonts w:eastAsia="Palatino Linotype" w:cs="Palatino Linotype"/>
          <w:b/>
          <w:bCs/>
          <w:lang w:val="es-ES"/>
        </w:rPr>
        <w:t>d</w:t>
      </w:r>
      <w:r w:rsidR="00177EE1" w:rsidRPr="00810436">
        <w:rPr>
          <w:rFonts w:eastAsia="Palatino Linotype" w:cs="Palatino Linotype"/>
          <w:b/>
          <w:bCs/>
          <w:lang w:val="es-ES"/>
        </w:rPr>
        <w:t>)</w:t>
      </w:r>
      <w:r w:rsidR="00083A1D" w:rsidRPr="00810436">
        <w:rPr>
          <w:rFonts w:eastAsia="Palatino Linotype" w:cs="Palatino Linotype"/>
          <w:b/>
          <w:bCs/>
          <w:lang w:val="es-ES"/>
        </w:rPr>
        <w:t xml:space="preserve"> </w:t>
      </w:r>
      <w:r w:rsidRPr="00810436">
        <w:rPr>
          <w:rFonts w:eastAsia="Palatino Linotype" w:cs="Palatino Linotype"/>
          <w:b/>
          <w:bCs/>
          <w:lang w:val="es-ES"/>
        </w:rPr>
        <w:t>Manifestaciones</w:t>
      </w:r>
      <w:r w:rsidR="00177EE1" w:rsidRPr="00810436">
        <w:rPr>
          <w:rFonts w:eastAsia="Palatino Linotype" w:cs="Palatino Linotype"/>
          <w:b/>
          <w:bCs/>
          <w:lang w:val="es-ES"/>
        </w:rPr>
        <w:t>.</w:t>
      </w:r>
      <w:r w:rsidRPr="00810436">
        <w:rPr>
          <w:rFonts w:eastAsia="Palatino Linotype" w:cs="Palatino Linotype"/>
          <w:b/>
          <w:bCs/>
          <w:lang w:val="es-ES"/>
        </w:rPr>
        <w:t xml:space="preserve"> </w:t>
      </w:r>
      <w:r w:rsidR="00610BEA" w:rsidRPr="00810436">
        <w:rPr>
          <w:rFonts w:eastAsia="Palatino Linotype" w:cs="Palatino Linotype"/>
          <w:lang w:val="es-ES"/>
        </w:rPr>
        <w:t>El recurrente no realizó pronunciamiento alguno, transcurrido el plazo para aportar elementos favorables al ejercicio de su derecho de acceso.</w:t>
      </w:r>
    </w:p>
    <w:p w14:paraId="2FA37B7D" w14:textId="77777777" w:rsidR="007F317A" w:rsidRPr="00810436" w:rsidRDefault="007F317A" w:rsidP="002740C1">
      <w:pPr>
        <w:spacing w:after="0" w:line="360" w:lineRule="auto"/>
        <w:rPr>
          <w:rFonts w:eastAsia="Palatino Linotype" w:cs="Palatino Linotype"/>
          <w:lang w:val="es-ES"/>
        </w:rPr>
      </w:pPr>
    </w:p>
    <w:p w14:paraId="5FBC0A39" w14:textId="37769223" w:rsidR="008C4300" w:rsidRPr="00810436" w:rsidRDefault="006E3E2F" w:rsidP="002740C1">
      <w:pPr>
        <w:spacing w:after="0" w:line="360" w:lineRule="auto"/>
        <w:rPr>
          <w:rFonts w:eastAsia="Palatino Linotype" w:cs="Palatino Linotype"/>
          <w:lang w:val="es-ES"/>
        </w:rPr>
      </w:pPr>
      <w:r w:rsidRPr="00810436">
        <w:rPr>
          <w:rFonts w:eastAsia="Palatino Linotype" w:cs="Palatino Linotype"/>
          <w:b/>
          <w:bCs/>
          <w:lang w:val="es-ES"/>
        </w:rPr>
        <w:t>e</w:t>
      </w:r>
      <w:r w:rsidR="00A97427" w:rsidRPr="00810436">
        <w:rPr>
          <w:rFonts w:eastAsia="Palatino Linotype" w:cs="Palatino Linotype"/>
          <w:b/>
          <w:bCs/>
          <w:lang w:val="es-ES"/>
        </w:rPr>
        <w:t>) Ampliación de plazo</w:t>
      </w:r>
      <w:r w:rsidR="00A97427" w:rsidRPr="00810436">
        <w:rPr>
          <w:rFonts w:eastAsia="Palatino Linotype" w:cs="Palatino Linotype"/>
          <w:lang w:val="es-ES"/>
        </w:rPr>
        <w:t xml:space="preserve">. </w:t>
      </w:r>
      <w:r w:rsidR="007A3D34" w:rsidRPr="00810436">
        <w:rPr>
          <w:rFonts w:eastAsia="Palatino Linotype" w:cs="Palatino Linotype"/>
          <w:lang w:val="es-ES"/>
        </w:rPr>
        <w:t xml:space="preserve">Por acuerdo de </w:t>
      </w:r>
      <w:r w:rsidR="008C4300" w:rsidRPr="00810436">
        <w:rPr>
          <w:rFonts w:eastAsia="Palatino Linotype" w:cs="Palatino Linotype"/>
          <w:lang w:val="es-ES"/>
        </w:rPr>
        <w:t>quince</w:t>
      </w:r>
      <w:r w:rsidR="00374214" w:rsidRPr="00810436">
        <w:rPr>
          <w:rFonts w:eastAsia="Palatino Linotype" w:cs="Palatino Linotype"/>
          <w:lang w:val="es-ES"/>
        </w:rPr>
        <w:t xml:space="preserve"> de septiembre</w:t>
      </w:r>
      <w:r w:rsidR="00A97427" w:rsidRPr="00810436">
        <w:rPr>
          <w:rFonts w:eastAsia="Palatino Linotype" w:cs="Palatino Linotype"/>
          <w:lang w:val="es-ES"/>
        </w:rPr>
        <w:t xml:space="preserve">, </w:t>
      </w:r>
      <w:r w:rsidR="008C4300" w:rsidRPr="00810436">
        <w:rPr>
          <w:rFonts w:eastAsia="Palatino Linotype" w:cs="Palatino Linotype"/>
          <w:lang w:val="es-ES"/>
        </w:rPr>
        <w:t>se aprobó la ampliación de plazo por un plazo razonable, para resolver el citado medio de Impugnación, con el fin de contar con los elementos suficientes esto es, para allegarse de la información necesaria para analizar, estudiar y resolver el fondo del asunto, acuerdo notificado el nueve de enero del dos mil veintitrés a través del Sistema de Acceso a la Información Mexiquense.</w:t>
      </w:r>
    </w:p>
    <w:p w14:paraId="4BE1250B" w14:textId="77777777" w:rsidR="008C4300" w:rsidRPr="00810436" w:rsidRDefault="008C4300" w:rsidP="002740C1">
      <w:pPr>
        <w:spacing w:after="0" w:line="360" w:lineRule="auto"/>
        <w:rPr>
          <w:rFonts w:eastAsia="Palatino Linotype" w:cs="Palatino Linotype"/>
          <w:lang w:val="es-ES"/>
        </w:rPr>
      </w:pPr>
    </w:p>
    <w:p w14:paraId="1756E5E6"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 xml:space="preserve">Este organismo garante no pasa por alto justificar, que el plazo para emitir resolución en el presente asunto encuentra justificación en el alto número de recursos de revisión recibidos </w:t>
      </w:r>
      <w:r w:rsidRPr="00810436">
        <w:rPr>
          <w:rFonts w:eastAsia="Palatino Linotype" w:cs="Palatino Linotype"/>
          <w:lang w:val="es-ES"/>
        </w:rPr>
        <w:lastRenderedPageBreak/>
        <w:t>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BBE664B"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 xml:space="preserve"> </w:t>
      </w:r>
    </w:p>
    <w:p w14:paraId="52673EDC"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DE36240"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 xml:space="preserve"> </w:t>
      </w:r>
    </w:p>
    <w:p w14:paraId="773D1367"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D1E54AB" w14:textId="77777777" w:rsidR="008C4300" w:rsidRPr="00810436" w:rsidRDefault="008C4300" w:rsidP="002740C1">
      <w:pPr>
        <w:spacing w:after="0" w:line="360" w:lineRule="auto"/>
        <w:rPr>
          <w:rFonts w:eastAsia="Palatino Linotype" w:cs="Palatino Linotype"/>
          <w:lang w:val="es-ES"/>
        </w:rPr>
      </w:pPr>
    </w:p>
    <w:p w14:paraId="0FA326E0"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 xml:space="preserve">Por ello, excepcionalmente, si un asunto es resuelto con posterioridad a los plazos señalados por la norma debe analizarse la razonabilidad del tiempo necesario para su resolución, atentos a los siguientes criterios:  </w:t>
      </w:r>
    </w:p>
    <w:p w14:paraId="01171182" w14:textId="77777777" w:rsidR="008C4300" w:rsidRPr="00810436" w:rsidRDefault="008C4300" w:rsidP="002740C1">
      <w:pPr>
        <w:spacing w:after="0" w:line="360" w:lineRule="auto"/>
        <w:rPr>
          <w:rFonts w:eastAsia="Palatino Linotype" w:cs="Palatino Linotype"/>
          <w:lang w:val="es-ES"/>
        </w:rPr>
      </w:pPr>
    </w:p>
    <w:p w14:paraId="6D074931"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a)</w:t>
      </w:r>
      <w:r w:rsidRPr="00810436">
        <w:rPr>
          <w:rFonts w:eastAsia="Palatino Linotype" w:cs="Palatino Linotype"/>
          <w:lang w:val="es-ES"/>
        </w:rPr>
        <w:tab/>
        <w:t>Complejidad del asunto: La complejidad de la prueba, la pluralidad de sujetos procesales, el tiempo transcurrido, las características y contexto del recurso.</w:t>
      </w:r>
    </w:p>
    <w:p w14:paraId="4B8FDA02"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b)</w:t>
      </w:r>
      <w:r w:rsidRPr="00810436">
        <w:rPr>
          <w:rFonts w:eastAsia="Palatino Linotype" w:cs="Palatino Linotype"/>
          <w:lang w:val="es-ES"/>
        </w:rPr>
        <w:tab/>
        <w:t>Actividad Procesal del interesado: Acciones u omisiones del interesado.</w:t>
      </w:r>
    </w:p>
    <w:p w14:paraId="68AB51D2"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lastRenderedPageBreak/>
        <w:t>c)</w:t>
      </w:r>
      <w:r w:rsidRPr="00810436">
        <w:rPr>
          <w:rFonts w:eastAsia="Palatino Linotype" w:cs="Palatino Linotype"/>
          <w:lang w:val="es-ES"/>
        </w:rPr>
        <w:tab/>
        <w:t>Conducta de la Autoridad: Las Acciones u omisiones realizadas en el procedimiento. Así como si la autoridad actuó con la debida diligencia.</w:t>
      </w:r>
    </w:p>
    <w:p w14:paraId="0F6ECFFE"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d)</w:t>
      </w:r>
      <w:r w:rsidRPr="00810436">
        <w:rPr>
          <w:rFonts w:eastAsia="Palatino Linotype" w:cs="Palatino Linotype"/>
          <w:lang w:val="es-ES"/>
        </w:rPr>
        <w:tab/>
        <w:t>La afectación generada en la situación jurídica de la persona involucrada en el proceso: Violación a sus derechos humanos.</w:t>
      </w:r>
    </w:p>
    <w:p w14:paraId="292DE990" w14:textId="77777777" w:rsidR="008C4300" w:rsidRPr="00810436" w:rsidRDefault="008C4300" w:rsidP="002740C1">
      <w:pPr>
        <w:spacing w:after="0" w:line="360" w:lineRule="auto"/>
        <w:rPr>
          <w:rFonts w:eastAsia="Palatino Linotype" w:cs="Palatino Linotype"/>
          <w:lang w:val="es-ES"/>
        </w:rPr>
      </w:pPr>
    </w:p>
    <w:p w14:paraId="61660C2E"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EE3CDF"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 xml:space="preserve"> </w:t>
      </w:r>
    </w:p>
    <w:p w14:paraId="28A1E9AA"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Argumento que encuentra sustento en la jurisprudencia P</w:t>
      </w:r>
      <w:proofErr w:type="gramStart"/>
      <w:r w:rsidRPr="00810436">
        <w:rPr>
          <w:rFonts w:eastAsia="Palatino Linotype" w:cs="Palatino Linotype"/>
          <w:lang w:val="es-ES"/>
        </w:rPr>
        <w:t>./</w:t>
      </w:r>
      <w:proofErr w:type="gramEnd"/>
      <w:r w:rsidRPr="00810436">
        <w:rPr>
          <w:rFonts w:eastAsia="Palatino Linotype" w:cs="Palatino Linotype"/>
          <w:lang w:val="es-E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68DF081"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 xml:space="preserve"> </w:t>
      </w:r>
    </w:p>
    <w:p w14:paraId="6E506538"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F13C8C3"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lastRenderedPageBreak/>
        <w:t>Al respecto, también son de considerar los criterios sostenidos por el Cuarto Tribunal Colegiado en Materia Administrativa del Primer Circuito, cuyos rubros y datos de identificación son los siguientes:</w:t>
      </w:r>
    </w:p>
    <w:p w14:paraId="6509D6A0"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 xml:space="preserve"> </w:t>
      </w:r>
    </w:p>
    <w:p w14:paraId="457BA6A5"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 xml:space="preserve"> “PLAZO RAZONABLE PARA RESOLVER. DIMENSIÓN Y EFECTOS DE ESTE CONCEPTO CUANDO SE ADUCE EXCESIVA CARGA DE TRABAJO.” consultable en el Seminario Judicial de la Federación y su gaceta, con el registro digital 2002351.</w:t>
      </w:r>
    </w:p>
    <w:p w14:paraId="33B4DEB6"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 xml:space="preserve"> </w:t>
      </w:r>
    </w:p>
    <w:p w14:paraId="3CD0ACA2" w14:textId="77777777" w:rsidR="008C4300"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“PLAZO RAZONABLE PARA RESOLVER. CONCEPTO Y ELEMENTOS QUE LO INTEGRAN A LA LUZ DEL DERECHO INTERNACIONAL DE LOS DERECHOS HUMANOS.”, visible en el Seminario Judicial de la Federación y su gaceta, con el registro digital 2002350.</w:t>
      </w:r>
    </w:p>
    <w:p w14:paraId="2C7B8564" w14:textId="77777777" w:rsidR="008C4300" w:rsidRPr="00810436" w:rsidRDefault="008C4300" w:rsidP="002740C1">
      <w:pPr>
        <w:spacing w:after="0" w:line="360" w:lineRule="auto"/>
        <w:rPr>
          <w:rFonts w:eastAsia="Palatino Linotype" w:cs="Palatino Linotype"/>
          <w:lang w:val="es-ES"/>
        </w:rPr>
      </w:pPr>
    </w:p>
    <w:p w14:paraId="71760501" w14:textId="6B159CD9" w:rsidR="00177EE1" w:rsidRPr="00810436" w:rsidRDefault="008C4300" w:rsidP="002740C1">
      <w:pPr>
        <w:spacing w:after="0" w:line="360" w:lineRule="auto"/>
        <w:rPr>
          <w:rFonts w:eastAsia="Palatino Linotype" w:cs="Palatino Linotype"/>
          <w:lang w:val="es-ES"/>
        </w:rPr>
      </w:pPr>
      <w:r w:rsidRPr="00810436">
        <w:rPr>
          <w:rFonts w:eastAsia="Palatino Linotype" w:cs="Palatino Linotype"/>
          <w:lang w:val="es-ES"/>
        </w:rPr>
        <w:t>Por ello, este organismo garante comprometido con la tutela de los derechos humanos confiados señala que este exceso del plazo legal para resolver el presente asunto resulta de carácter excepcional.</w:t>
      </w:r>
    </w:p>
    <w:p w14:paraId="372F23FF" w14:textId="77777777" w:rsidR="008C4300" w:rsidRPr="00810436" w:rsidRDefault="008C4300" w:rsidP="002740C1">
      <w:pPr>
        <w:spacing w:after="0" w:line="360" w:lineRule="auto"/>
        <w:rPr>
          <w:rFonts w:eastAsia="Palatino Linotype" w:cs="Palatino Linotype"/>
          <w:b/>
          <w:bCs/>
        </w:rPr>
      </w:pPr>
    </w:p>
    <w:p w14:paraId="57AAF05F" w14:textId="624778F1" w:rsidR="00177EE1" w:rsidRPr="00810436" w:rsidRDefault="006E3E2F" w:rsidP="002740C1">
      <w:pPr>
        <w:spacing w:after="0" w:line="360" w:lineRule="auto"/>
        <w:rPr>
          <w:rFonts w:eastAsia="Palatino Linotype" w:cs="Palatino Linotype"/>
          <w:b/>
          <w:bCs/>
        </w:rPr>
      </w:pPr>
      <w:r w:rsidRPr="00810436">
        <w:rPr>
          <w:rFonts w:eastAsia="Times New Roman" w:cs="Tahoma"/>
          <w:b/>
          <w:color w:val="auto"/>
          <w:szCs w:val="24"/>
          <w:lang w:eastAsia="es-ES"/>
        </w:rPr>
        <w:t>f</w:t>
      </w:r>
      <w:r w:rsidR="00177EE1" w:rsidRPr="00810436">
        <w:rPr>
          <w:rFonts w:eastAsia="Times New Roman" w:cs="Tahoma"/>
          <w:b/>
          <w:color w:val="auto"/>
          <w:szCs w:val="24"/>
          <w:lang w:eastAsia="es-ES"/>
        </w:rPr>
        <w:t>)</w:t>
      </w:r>
      <w:r w:rsidR="00083A1D" w:rsidRPr="00810436">
        <w:rPr>
          <w:rFonts w:eastAsia="Times New Roman" w:cs="Tahoma"/>
          <w:b/>
          <w:color w:val="auto"/>
          <w:szCs w:val="24"/>
          <w:lang w:eastAsia="es-ES"/>
        </w:rPr>
        <w:t xml:space="preserve"> </w:t>
      </w:r>
      <w:r w:rsidR="00177EE1" w:rsidRPr="00810436">
        <w:rPr>
          <w:rFonts w:eastAsia="Times New Roman" w:cs="Tahoma"/>
          <w:b/>
          <w:color w:val="auto"/>
          <w:szCs w:val="24"/>
          <w:lang w:eastAsia="es-ES"/>
        </w:rPr>
        <w:t>Cierre</w:t>
      </w:r>
      <w:r w:rsidR="00083A1D" w:rsidRPr="00810436">
        <w:rPr>
          <w:rFonts w:eastAsia="Times New Roman" w:cs="Tahoma"/>
          <w:b/>
          <w:color w:val="auto"/>
          <w:szCs w:val="24"/>
          <w:lang w:eastAsia="es-ES"/>
        </w:rPr>
        <w:t xml:space="preserve"> </w:t>
      </w:r>
      <w:r w:rsidR="00177EE1" w:rsidRPr="00810436">
        <w:rPr>
          <w:rFonts w:eastAsia="Times New Roman" w:cs="Tahoma"/>
          <w:b/>
          <w:color w:val="auto"/>
          <w:szCs w:val="24"/>
          <w:lang w:eastAsia="es-ES"/>
        </w:rPr>
        <w:t>de</w:t>
      </w:r>
      <w:r w:rsidR="00083A1D" w:rsidRPr="00810436">
        <w:rPr>
          <w:rFonts w:eastAsia="Times New Roman" w:cs="Tahoma"/>
          <w:b/>
          <w:color w:val="auto"/>
          <w:szCs w:val="24"/>
          <w:lang w:eastAsia="es-ES"/>
        </w:rPr>
        <w:t xml:space="preserve"> </w:t>
      </w:r>
      <w:r w:rsidR="00177EE1" w:rsidRPr="00810436">
        <w:rPr>
          <w:rFonts w:eastAsia="Times New Roman" w:cs="Tahoma"/>
          <w:b/>
          <w:color w:val="auto"/>
          <w:szCs w:val="24"/>
          <w:lang w:eastAsia="es-ES"/>
        </w:rPr>
        <w:t>instrucción.</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El</w:t>
      </w:r>
      <w:r w:rsidR="00083A1D" w:rsidRPr="00810436">
        <w:rPr>
          <w:rFonts w:eastAsia="Times New Roman" w:cs="Tahoma"/>
          <w:color w:val="auto"/>
          <w:szCs w:val="24"/>
          <w:lang w:eastAsia="es-ES"/>
        </w:rPr>
        <w:t xml:space="preserve"> </w:t>
      </w:r>
      <w:r w:rsidR="008C4300" w:rsidRPr="00810436">
        <w:rPr>
          <w:rFonts w:eastAsia="Times New Roman" w:cs="Tahoma"/>
          <w:color w:val="auto"/>
          <w:szCs w:val="24"/>
          <w:lang w:val="es-ES" w:eastAsia="es-ES"/>
        </w:rPr>
        <w:t>veintiocho</w:t>
      </w:r>
      <w:r w:rsidR="00FB3A99" w:rsidRPr="00810436">
        <w:rPr>
          <w:rFonts w:eastAsia="Times New Roman" w:cs="Tahoma"/>
          <w:color w:val="auto"/>
          <w:szCs w:val="24"/>
          <w:lang w:val="es-ES" w:eastAsia="es-ES"/>
        </w:rPr>
        <w:t xml:space="preserve"> de </w:t>
      </w:r>
      <w:r w:rsidR="008C4300" w:rsidRPr="00810436">
        <w:rPr>
          <w:rFonts w:eastAsia="Times New Roman" w:cs="Tahoma"/>
          <w:color w:val="auto"/>
          <w:szCs w:val="24"/>
          <w:lang w:val="es-ES" w:eastAsia="es-ES"/>
        </w:rPr>
        <w:t>febrero</w:t>
      </w:r>
      <w:r w:rsidR="00FB3A99" w:rsidRPr="00810436">
        <w:rPr>
          <w:rFonts w:eastAsia="Times New Roman" w:cs="Tahoma"/>
          <w:color w:val="auto"/>
          <w:szCs w:val="24"/>
          <w:lang w:val="es-ES" w:eastAsia="es-ES"/>
        </w:rPr>
        <w:t xml:space="preserve"> del dos mil veinti</w:t>
      </w:r>
      <w:r w:rsidR="00202748" w:rsidRPr="00810436">
        <w:rPr>
          <w:rFonts w:eastAsia="Times New Roman" w:cs="Tahoma"/>
          <w:color w:val="auto"/>
          <w:szCs w:val="24"/>
          <w:lang w:val="es-ES" w:eastAsia="es-ES"/>
        </w:rPr>
        <w:t>trés</w:t>
      </w:r>
      <w:r w:rsidR="00250D7E" w:rsidRPr="00810436">
        <w:rPr>
          <w:rFonts w:eastAsia="Times New Roman" w:cs="Tahoma"/>
          <w:color w:val="auto"/>
          <w:szCs w:val="24"/>
          <w:lang w:val="es-ES" w:eastAsia="es-ES"/>
        </w:rPr>
        <w:t xml:space="preserve">, </w:t>
      </w:r>
      <w:r w:rsidR="00177EE1" w:rsidRPr="00810436">
        <w:rPr>
          <w:rFonts w:eastAsia="Times New Roman" w:cs="Tahoma"/>
          <w:color w:val="auto"/>
          <w:szCs w:val="24"/>
          <w:lang w:eastAsia="es-ES"/>
        </w:rPr>
        <w:t>al</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no</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existir</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diligencias</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pendientes</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por</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desahogar,</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se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emitió</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el</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acuerdo</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por</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medio</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del</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cual</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se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declaró</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cerrada</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la</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instrucción</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y</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se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determinó</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pasar</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los</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expedientes</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a</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resolución,</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en</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términos</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de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lo</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dispuesto</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en</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los</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artículos</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185,</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fracciones</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VI</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y</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VIII,</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de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la</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Ley</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de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Transparencia</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y</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Acceso</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a</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la</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Información</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Pública</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del</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Estado</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de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México</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y</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Municipios,</w:t>
      </w:r>
      <w:r w:rsidR="00083A1D" w:rsidRPr="00810436">
        <w:rPr>
          <w:rFonts w:eastAsia="Times New Roman" w:cs="Tahoma"/>
          <w:color w:val="auto"/>
          <w:szCs w:val="24"/>
          <w:lang w:eastAsia="es-ES"/>
        </w:rPr>
        <w:t xml:space="preserve"> </w:t>
      </w:r>
      <w:r w:rsidR="00177EE1" w:rsidRPr="00810436">
        <w:rPr>
          <w:rFonts w:eastAsia="Palatino Linotype" w:cs="Palatino Linotype"/>
          <w:lang w:val="es-ES"/>
        </w:rPr>
        <w:t>acto</w:t>
      </w:r>
      <w:r w:rsidR="00083A1D" w:rsidRPr="00810436">
        <w:rPr>
          <w:rFonts w:eastAsia="Palatino Linotype" w:cs="Palatino Linotype"/>
          <w:lang w:val="es-ES"/>
        </w:rPr>
        <w:t xml:space="preserve"> </w:t>
      </w:r>
      <w:r w:rsidR="00177EE1" w:rsidRPr="00810436">
        <w:rPr>
          <w:rFonts w:eastAsia="Palatino Linotype" w:cs="Palatino Linotype"/>
          <w:lang w:val="es-ES"/>
        </w:rPr>
        <w:t>que</w:t>
      </w:r>
      <w:r w:rsidR="00083A1D" w:rsidRPr="00810436">
        <w:rPr>
          <w:rFonts w:eastAsia="Palatino Linotype" w:cs="Palatino Linotype"/>
          <w:lang w:val="es-ES"/>
        </w:rPr>
        <w:t xml:space="preserve"> </w:t>
      </w:r>
      <w:r w:rsidR="00177EE1" w:rsidRPr="00810436">
        <w:rPr>
          <w:rFonts w:eastAsia="Palatino Linotype" w:cs="Palatino Linotype"/>
          <w:lang w:val="es-ES"/>
        </w:rPr>
        <w:t>fue</w:t>
      </w:r>
      <w:r w:rsidR="00083A1D" w:rsidRPr="00810436">
        <w:rPr>
          <w:rFonts w:eastAsia="Palatino Linotype" w:cs="Palatino Linotype"/>
          <w:lang w:val="es-ES"/>
        </w:rPr>
        <w:t xml:space="preserve"> </w:t>
      </w:r>
      <w:r w:rsidR="00177EE1" w:rsidRPr="00810436">
        <w:rPr>
          <w:rFonts w:eastAsia="Palatino Linotype" w:cs="Palatino Linotype"/>
          <w:lang w:val="es-ES"/>
        </w:rPr>
        <w:t>notificado</w:t>
      </w:r>
      <w:r w:rsidR="00083A1D" w:rsidRPr="00810436">
        <w:rPr>
          <w:rFonts w:eastAsia="Palatino Linotype" w:cs="Palatino Linotype"/>
          <w:lang w:val="es-ES"/>
        </w:rPr>
        <w:t xml:space="preserve"> </w:t>
      </w:r>
      <w:r w:rsidR="00177EE1" w:rsidRPr="00810436">
        <w:rPr>
          <w:rFonts w:eastAsia="Palatino Linotype" w:cs="Palatino Linotype"/>
          <w:lang w:val="es-ES"/>
        </w:rPr>
        <w:t>a</w:t>
      </w:r>
      <w:r w:rsidR="00083A1D" w:rsidRPr="00810436">
        <w:rPr>
          <w:rFonts w:eastAsia="Palatino Linotype" w:cs="Palatino Linotype"/>
          <w:lang w:val="es-ES"/>
        </w:rPr>
        <w:t xml:space="preserve"> </w:t>
      </w:r>
      <w:r w:rsidR="00177EE1" w:rsidRPr="00810436">
        <w:rPr>
          <w:rFonts w:eastAsia="Palatino Linotype" w:cs="Palatino Linotype"/>
          <w:lang w:val="es-ES"/>
        </w:rPr>
        <w:t>las</w:t>
      </w:r>
      <w:r w:rsidR="00083A1D" w:rsidRPr="00810436">
        <w:rPr>
          <w:rFonts w:eastAsia="Palatino Linotype" w:cs="Palatino Linotype"/>
          <w:lang w:val="es-ES"/>
        </w:rPr>
        <w:t xml:space="preserve"> </w:t>
      </w:r>
      <w:r w:rsidR="00177EE1" w:rsidRPr="00810436">
        <w:rPr>
          <w:rFonts w:eastAsia="Palatino Linotype" w:cs="Palatino Linotype"/>
          <w:lang w:val="es-ES"/>
        </w:rPr>
        <w:t>partes,</w:t>
      </w:r>
      <w:r w:rsidR="00083A1D" w:rsidRPr="00810436">
        <w:rPr>
          <w:rFonts w:eastAsia="Palatino Linotype" w:cs="Palatino Linotype"/>
          <w:lang w:val="es-ES"/>
        </w:rPr>
        <w:t xml:space="preserve"> </w:t>
      </w:r>
      <w:r w:rsidR="00177EE1" w:rsidRPr="00810436">
        <w:rPr>
          <w:rFonts w:eastAsia="Palatino Linotype" w:cs="Palatino Linotype"/>
          <w:lang w:val="es-ES"/>
        </w:rPr>
        <w:t>mediante</w:t>
      </w:r>
      <w:r w:rsidR="00083A1D" w:rsidRPr="00810436">
        <w:rPr>
          <w:rFonts w:eastAsia="Palatino Linotype" w:cs="Palatino Linotype"/>
          <w:lang w:val="es-ES"/>
        </w:rPr>
        <w:t xml:space="preserve"> </w:t>
      </w:r>
      <w:r w:rsidR="00177EE1" w:rsidRPr="00810436">
        <w:rPr>
          <w:rFonts w:eastAsia="Palatino Linotype" w:cs="Palatino Linotype"/>
          <w:lang w:val="es-ES"/>
        </w:rPr>
        <w:t>el</w:t>
      </w:r>
      <w:r w:rsidR="00083A1D" w:rsidRPr="00810436">
        <w:rPr>
          <w:rFonts w:eastAsia="Palatino Linotype" w:cs="Palatino Linotype"/>
          <w:lang w:val="es-ES"/>
        </w:rPr>
        <w:t xml:space="preserve"> </w:t>
      </w:r>
      <w:r w:rsidR="00177EE1" w:rsidRPr="00810436">
        <w:rPr>
          <w:rFonts w:eastAsia="Palatino Linotype" w:cs="Palatino Linotype"/>
          <w:lang w:val="es-ES"/>
        </w:rPr>
        <w:t>Sistema</w:t>
      </w:r>
      <w:r w:rsidR="00083A1D" w:rsidRPr="00810436">
        <w:rPr>
          <w:rFonts w:eastAsia="Palatino Linotype" w:cs="Palatino Linotype"/>
          <w:lang w:val="es-ES"/>
        </w:rPr>
        <w:t xml:space="preserve"> </w:t>
      </w:r>
      <w:r w:rsidR="00177EE1" w:rsidRPr="00810436">
        <w:rPr>
          <w:rFonts w:eastAsia="Palatino Linotype" w:cs="Palatino Linotype"/>
          <w:lang w:val="es-ES"/>
        </w:rPr>
        <w:t>de</w:t>
      </w:r>
      <w:r w:rsidR="00083A1D" w:rsidRPr="00810436">
        <w:rPr>
          <w:rFonts w:eastAsia="Palatino Linotype" w:cs="Palatino Linotype"/>
          <w:lang w:val="es-ES"/>
        </w:rPr>
        <w:t xml:space="preserve"> </w:t>
      </w:r>
      <w:r w:rsidR="00177EE1" w:rsidRPr="00810436">
        <w:rPr>
          <w:rFonts w:eastAsia="Palatino Linotype" w:cs="Palatino Linotype"/>
          <w:lang w:val="es-ES"/>
        </w:rPr>
        <w:t>Acceso</w:t>
      </w:r>
      <w:r w:rsidR="00083A1D" w:rsidRPr="00810436">
        <w:rPr>
          <w:rFonts w:eastAsia="Palatino Linotype" w:cs="Palatino Linotype"/>
          <w:lang w:val="es-ES"/>
        </w:rPr>
        <w:t xml:space="preserve"> </w:t>
      </w:r>
      <w:r w:rsidR="00177EE1" w:rsidRPr="00810436">
        <w:rPr>
          <w:rFonts w:eastAsia="Palatino Linotype" w:cs="Palatino Linotype"/>
          <w:lang w:val="es-ES"/>
        </w:rPr>
        <w:t>a</w:t>
      </w:r>
      <w:r w:rsidR="00083A1D" w:rsidRPr="00810436">
        <w:rPr>
          <w:rFonts w:eastAsia="Palatino Linotype" w:cs="Palatino Linotype"/>
          <w:lang w:val="es-ES"/>
        </w:rPr>
        <w:t xml:space="preserve"> </w:t>
      </w:r>
      <w:r w:rsidR="00177EE1" w:rsidRPr="00810436">
        <w:rPr>
          <w:rFonts w:eastAsia="Palatino Linotype" w:cs="Palatino Linotype"/>
          <w:lang w:val="es-ES"/>
        </w:rPr>
        <w:t>la</w:t>
      </w:r>
      <w:r w:rsidR="00083A1D" w:rsidRPr="00810436">
        <w:rPr>
          <w:rFonts w:eastAsia="Palatino Linotype" w:cs="Palatino Linotype"/>
          <w:lang w:val="es-ES"/>
        </w:rPr>
        <w:t xml:space="preserve"> </w:t>
      </w:r>
      <w:r w:rsidR="00177EE1" w:rsidRPr="00810436">
        <w:rPr>
          <w:rFonts w:eastAsia="Palatino Linotype" w:cs="Palatino Linotype"/>
          <w:lang w:val="es-ES"/>
        </w:rPr>
        <w:t>Información</w:t>
      </w:r>
      <w:r w:rsidR="00083A1D" w:rsidRPr="00810436">
        <w:rPr>
          <w:rFonts w:eastAsia="Palatino Linotype" w:cs="Palatino Linotype"/>
          <w:lang w:val="es-ES"/>
        </w:rPr>
        <w:t xml:space="preserve"> </w:t>
      </w:r>
      <w:r w:rsidR="00177EE1" w:rsidRPr="00810436">
        <w:rPr>
          <w:rFonts w:eastAsia="Palatino Linotype" w:cs="Palatino Linotype"/>
          <w:lang w:val="es-ES"/>
        </w:rPr>
        <w:t>Mexiquense</w:t>
      </w:r>
      <w:r w:rsidR="00083A1D" w:rsidRPr="00810436">
        <w:rPr>
          <w:rFonts w:eastAsia="Palatino Linotype" w:cs="Palatino Linotype"/>
          <w:lang w:val="es-ES"/>
        </w:rPr>
        <w:t xml:space="preserve"> </w:t>
      </w:r>
      <w:r w:rsidR="00177EE1" w:rsidRPr="00810436">
        <w:rPr>
          <w:rFonts w:eastAsia="Palatino Linotype" w:cs="Palatino Linotype"/>
          <w:lang w:val="es-ES"/>
        </w:rPr>
        <w:t>(SAIMEX),</w:t>
      </w:r>
      <w:r w:rsidR="00083A1D" w:rsidRPr="00810436">
        <w:rPr>
          <w:rFonts w:eastAsia="Palatino Linotype" w:cs="Palatino Linotype"/>
          <w:lang w:val="es-ES"/>
        </w:rPr>
        <w:t xml:space="preserve"> </w:t>
      </w:r>
      <w:r w:rsidR="00177EE1" w:rsidRPr="00810436">
        <w:rPr>
          <w:rFonts w:eastAsia="Palatino Linotype" w:cs="Palatino Linotype"/>
          <w:lang w:val="es-ES"/>
        </w:rPr>
        <w:t>el</w:t>
      </w:r>
      <w:r w:rsidR="00083A1D" w:rsidRPr="00810436">
        <w:rPr>
          <w:rFonts w:eastAsia="Palatino Linotype" w:cs="Palatino Linotype"/>
          <w:lang w:val="es-ES"/>
        </w:rPr>
        <w:t xml:space="preserve"> </w:t>
      </w:r>
      <w:r w:rsidR="00177EE1" w:rsidRPr="00810436">
        <w:rPr>
          <w:rFonts w:eastAsia="Palatino Linotype" w:cs="Palatino Linotype"/>
          <w:lang w:val="es-ES"/>
        </w:rPr>
        <w:t>mismo</w:t>
      </w:r>
      <w:r w:rsidR="00083A1D" w:rsidRPr="00810436">
        <w:rPr>
          <w:rFonts w:eastAsia="Palatino Linotype" w:cs="Palatino Linotype"/>
          <w:lang w:val="es-ES"/>
        </w:rPr>
        <w:t xml:space="preserve"> </w:t>
      </w:r>
      <w:r w:rsidR="00177EE1" w:rsidRPr="00810436">
        <w:rPr>
          <w:rFonts w:eastAsia="Palatino Linotype" w:cs="Palatino Linotype"/>
          <w:lang w:val="es-ES"/>
        </w:rPr>
        <w:t>día.</w:t>
      </w:r>
    </w:p>
    <w:p w14:paraId="53D453D6" w14:textId="77777777" w:rsidR="00177EE1" w:rsidRPr="00810436" w:rsidRDefault="00177EE1" w:rsidP="002740C1">
      <w:pPr>
        <w:spacing w:after="0" w:line="360" w:lineRule="auto"/>
        <w:rPr>
          <w:rFonts w:eastAsia="Times New Roman" w:cs="Tahoma"/>
          <w:color w:val="auto"/>
          <w:szCs w:val="24"/>
          <w:lang w:eastAsia="es-ES"/>
        </w:rPr>
      </w:pPr>
    </w:p>
    <w:p w14:paraId="13A12517" w14:textId="5DBE4440" w:rsidR="00177EE1" w:rsidRPr="00810436" w:rsidRDefault="000C4C4B" w:rsidP="002740C1">
      <w:pPr>
        <w:spacing w:after="0" w:line="360" w:lineRule="auto"/>
        <w:rPr>
          <w:rFonts w:eastAsia="Times New Roman" w:cs="Tahoma"/>
          <w:color w:val="auto"/>
          <w:szCs w:val="24"/>
          <w:lang w:eastAsia="es-ES"/>
        </w:rPr>
      </w:pPr>
      <w:r w:rsidRPr="00810436">
        <w:rPr>
          <w:rFonts w:eastAsia="Times New Roman" w:cs="Tahoma"/>
          <w:color w:val="auto"/>
          <w:szCs w:val="24"/>
          <w:lang w:eastAsia="es-ES"/>
        </w:rPr>
        <w:t>Debido a</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que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fue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debidamente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sustanciado</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integrado</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el</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expediente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electrónico</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y</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no</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existe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diligencia</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pendiente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de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desahogo,</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se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emite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la</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resolución</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que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conforme</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a</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Derecho</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proceda,</w:t>
      </w:r>
      <w:r w:rsidR="00083A1D" w:rsidRPr="00810436">
        <w:rPr>
          <w:rFonts w:eastAsia="Times New Roman" w:cs="Tahoma"/>
          <w:color w:val="auto"/>
          <w:szCs w:val="24"/>
          <w:lang w:eastAsia="es-ES"/>
        </w:rPr>
        <w:t xml:space="preserve"> </w:t>
      </w:r>
      <w:r w:rsidRPr="00810436">
        <w:rPr>
          <w:rFonts w:eastAsia="Times New Roman" w:cs="Tahoma"/>
          <w:color w:val="auto"/>
          <w:szCs w:val="24"/>
          <w:lang w:eastAsia="es-ES"/>
        </w:rPr>
        <w:t>de acuerdo con</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los</w:t>
      </w:r>
      <w:r w:rsidR="00083A1D" w:rsidRPr="00810436">
        <w:rPr>
          <w:rFonts w:eastAsia="Times New Roman" w:cs="Tahoma"/>
          <w:color w:val="auto"/>
          <w:szCs w:val="24"/>
          <w:lang w:eastAsia="es-ES"/>
        </w:rPr>
        <w:t xml:space="preserve"> </w:t>
      </w:r>
      <w:r w:rsidR="00177EE1" w:rsidRPr="00810436">
        <w:rPr>
          <w:rFonts w:eastAsia="Times New Roman" w:cs="Tahoma"/>
          <w:color w:val="auto"/>
          <w:szCs w:val="24"/>
          <w:lang w:eastAsia="es-ES"/>
        </w:rPr>
        <w:t>siguientes:</w:t>
      </w:r>
      <w:r w:rsidR="00083A1D" w:rsidRPr="00810436">
        <w:rPr>
          <w:rFonts w:eastAsia="Times New Roman" w:cs="Tahoma"/>
          <w:color w:val="auto"/>
          <w:szCs w:val="24"/>
          <w:lang w:eastAsia="es-ES"/>
        </w:rPr>
        <w:t xml:space="preserve"> </w:t>
      </w:r>
    </w:p>
    <w:p w14:paraId="2818AFDC" w14:textId="77777777" w:rsidR="00177EE1" w:rsidRPr="00810436" w:rsidRDefault="00177EE1" w:rsidP="002740C1">
      <w:pPr>
        <w:spacing w:after="0" w:line="360" w:lineRule="auto"/>
        <w:rPr>
          <w:rFonts w:eastAsia="Times New Roman" w:cs="Tahoma"/>
          <w:bCs/>
          <w:iCs/>
          <w:color w:val="auto"/>
          <w:lang w:val="es-ES" w:eastAsia="es-ES"/>
        </w:rPr>
      </w:pPr>
    </w:p>
    <w:p w14:paraId="12AE3E87" w14:textId="77777777" w:rsidR="00202748" w:rsidRPr="00810436" w:rsidRDefault="00202748" w:rsidP="002740C1">
      <w:pPr>
        <w:spacing w:after="0" w:line="360" w:lineRule="auto"/>
        <w:contextualSpacing/>
        <w:jc w:val="center"/>
        <w:rPr>
          <w:rFonts w:cs="Tahoma"/>
          <w:b/>
          <w:lang w:val="es-ES"/>
        </w:rPr>
      </w:pPr>
      <w:r w:rsidRPr="00810436">
        <w:rPr>
          <w:rFonts w:cs="Tahoma"/>
          <w:b/>
          <w:lang w:val="es-ES"/>
        </w:rPr>
        <w:t>CONSIDERANDOS</w:t>
      </w:r>
    </w:p>
    <w:p w14:paraId="41A16B4E" w14:textId="77777777" w:rsidR="00202748" w:rsidRPr="00810436" w:rsidRDefault="00202748" w:rsidP="002740C1">
      <w:pPr>
        <w:spacing w:after="0" w:line="360" w:lineRule="auto"/>
        <w:contextualSpacing/>
        <w:jc w:val="center"/>
        <w:rPr>
          <w:rFonts w:cs="Tahoma"/>
          <w:b/>
          <w:lang w:val="es-ES"/>
        </w:rPr>
      </w:pPr>
    </w:p>
    <w:p w14:paraId="689E53E5" w14:textId="77777777" w:rsidR="00202748" w:rsidRPr="00810436" w:rsidRDefault="00202748" w:rsidP="002740C1">
      <w:pPr>
        <w:autoSpaceDE w:val="0"/>
        <w:autoSpaceDN w:val="0"/>
        <w:adjustRightInd w:val="0"/>
        <w:spacing w:after="0" w:line="360" w:lineRule="auto"/>
        <w:contextualSpacing/>
        <w:rPr>
          <w:rFonts w:cs="Tahoma"/>
          <w:b/>
          <w:lang w:val="es-ES"/>
        </w:rPr>
      </w:pPr>
      <w:r w:rsidRPr="00810436">
        <w:rPr>
          <w:rFonts w:eastAsia="Calibri" w:cs="Tahoma"/>
          <w:b/>
          <w:color w:val="000000"/>
          <w:lang w:val="es-ES" w:eastAsia="es-MX"/>
        </w:rPr>
        <w:t>PRIMERO</w:t>
      </w:r>
      <w:r w:rsidRPr="00810436">
        <w:rPr>
          <w:rFonts w:eastAsia="Calibri" w:cs="Tahoma"/>
          <w:color w:val="000000"/>
          <w:lang w:val="es-ES" w:eastAsia="es-MX"/>
        </w:rPr>
        <w:t xml:space="preserve">. </w:t>
      </w:r>
      <w:r w:rsidRPr="00810436">
        <w:rPr>
          <w:rFonts w:cs="Tahoma"/>
          <w:b/>
          <w:lang w:val="es-ES"/>
        </w:rPr>
        <w:t>Competencia.</w:t>
      </w:r>
    </w:p>
    <w:p w14:paraId="1D0559C0" w14:textId="77777777" w:rsidR="00202748" w:rsidRPr="00810436" w:rsidRDefault="00202748" w:rsidP="002740C1">
      <w:pPr>
        <w:autoSpaceDE w:val="0"/>
        <w:autoSpaceDN w:val="0"/>
        <w:adjustRightInd w:val="0"/>
        <w:spacing w:after="0" w:line="360" w:lineRule="auto"/>
        <w:contextualSpacing/>
        <w:rPr>
          <w:rFonts w:cs="Tahoma"/>
          <w:b/>
          <w:lang w:val="es-ES"/>
        </w:rPr>
      </w:pPr>
    </w:p>
    <w:p w14:paraId="7150E141" w14:textId="77777777" w:rsidR="00202748" w:rsidRPr="00810436" w:rsidRDefault="00202748" w:rsidP="002740C1">
      <w:pPr>
        <w:spacing w:after="0" w:line="360" w:lineRule="auto"/>
        <w:contextualSpacing/>
        <w:rPr>
          <w:rFonts w:cs="Tahoma"/>
        </w:rPr>
      </w:pPr>
      <w:r w:rsidRPr="00810436">
        <w:rPr>
          <w:rFonts w:cs="Tahoma"/>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46DE77E5" w14:textId="77777777" w:rsidR="00202748" w:rsidRPr="00810436" w:rsidRDefault="00202748" w:rsidP="002740C1">
      <w:pPr>
        <w:spacing w:after="0" w:line="360" w:lineRule="auto"/>
        <w:contextualSpacing/>
        <w:rPr>
          <w:rFonts w:cs="Tahoma"/>
        </w:rPr>
      </w:pPr>
      <w:r w:rsidRPr="00810436">
        <w:rPr>
          <w:rFonts w:cs="Tahoma"/>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FAA5AA4" w14:textId="77777777" w:rsidR="00202748" w:rsidRPr="00810436" w:rsidRDefault="00202748" w:rsidP="002740C1">
      <w:pPr>
        <w:spacing w:after="0" w:line="360" w:lineRule="auto"/>
        <w:contextualSpacing/>
      </w:pPr>
    </w:p>
    <w:p w14:paraId="2564263D" w14:textId="77777777" w:rsidR="00202748" w:rsidRPr="00810436" w:rsidRDefault="00202748" w:rsidP="002740C1">
      <w:pPr>
        <w:spacing w:after="0" w:line="360" w:lineRule="auto"/>
        <w:contextualSpacing/>
        <w:rPr>
          <w:rFonts w:cs="Tahoma"/>
          <w:b/>
        </w:rPr>
      </w:pPr>
      <w:r w:rsidRPr="00810436">
        <w:rPr>
          <w:rFonts w:cs="Tahoma"/>
          <w:b/>
        </w:rPr>
        <w:t>SEGUNDO. Causales de improcedencia y sobreseimiento.</w:t>
      </w:r>
    </w:p>
    <w:p w14:paraId="0E1BB1C7" w14:textId="77777777" w:rsidR="00202748" w:rsidRPr="00810436" w:rsidRDefault="00202748" w:rsidP="002740C1">
      <w:pPr>
        <w:spacing w:after="0" w:line="360" w:lineRule="auto"/>
        <w:contextualSpacing/>
        <w:rPr>
          <w:rFonts w:cs="Tahoma"/>
          <w:b/>
        </w:rPr>
      </w:pPr>
    </w:p>
    <w:p w14:paraId="577FDAEF" w14:textId="77777777" w:rsidR="00202748" w:rsidRPr="00810436" w:rsidRDefault="00202748" w:rsidP="002740C1">
      <w:pPr>
        <w:spacing w:after="0" w:line="360" w:lineRule="auto"/>
        <w:contextualSpacing/>
        <w:rPr>
          <w:rFonts w:cs="Tahoma"/>
          <w:b/>
        </w:rPr>
      </w:pPr>
      <w:r w:rsidRPr="00810436">
        <w:rPr>
          <w:rFonts w:cs="Tahoma"/>
          <w:b/>
        </w:rPr>
        <w:t>Causales de improcedencia.</w:t>
      </w:r>
    </w:p>
    <w:p w14:paraId="5EFEF324" w14:textId="77777777" w:rsidR="00202748" w:rsidRPr="00810436" w:rsidRDefault="00202748" w:rsidP="002740C1">
      <w:pPr>
        <w:spacing w:after="0" w:line="360" w:lineRule="auto"/>
        <w:contextualSpacing/>
        <w:rPr>
          <w:rFonts w:cs="Tahoma"/>
          <w:b/>
        </w:rPr>
      </w:pPr>
    </w:p>
    <w:p w14:paraId="75C290A1" w14:textId="77777777" w:rsidR="00202748" w:rsidRPr="00810436" w:rsidRDefault="00202748" w:rsidP="002740C1">
      <w:pPr>
        <w:spacing w:after="0" w:line="360" w:lineRule="auto"/>
        <w:contextualSpacing/>
        <w:rPr>
          <w:rFonts w:cs="Tahoma"/>
        </w:rPr>
      </w:pPr>
      <w:r w:rsidRPr="00810436">
        <w:rPr>
          <w:rFonts w:cs="Tahoma"/>
        </w:rPr>
        <w:t xml:space="preserve">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w:t>
      </w:r>
      <w:r w:rsidRPr="00810436">
        <w:rPr>
          <w:rFonts w:cs="Tahoma"/>
        </w:rPr>
        <w:lastRenderedPageBreak/>
        <w:t>desechado cualquier Recurso de Revisión que actualice alguno de los supuestos establecidos en el artículo 191 de la Ley de Transparencia y Acceso a la Información Pública del Estado de México y Municipios, por ser improcedente.</w:t>
      </w:r>
    </w:p>
    <w:p w14:paraId="4433678D" w14:textId="77777777" w:rsidR="00202748" w:rsidRPr="00810436" w:rsidRDefault="00202748" w:rsidP="002740C1">
      <w:pPr>
        <w:spacing w:after="0" w:line="360" w:lineRule="auto"/>
        <w:contextualSpacing/>
        <w:rPr>
          <w:rFonts w:cs="Tahoma"/>
        </w:rPr>
      </w:pPr>
    </w:p>
    <w:p w14:paraId="031857D4" w14:textId="77777777" w:rsidR="00202748" w:rsidRPr="00810436" w:rsidRDefault="00202748" w:rsidP="002740C1">
      <w:pPr>
        <w:spacing w:after="0" w:line="360" w:lineRule="auto"/>
        <w:contextualSpacing/>
        <w:rPr>
          <w:rFonts w:cs="Tahoma"/>
        </w:rPr>
      </w:pPr>
      <w:r w:rsidRPr="00810436">
        <w:rPr>
          <w:rFonts w:cs="Tahoma"/>
        </w:rPr>
        <w:t xml:space="preserve">En el presente caso, </w:t>
      </w:r>
      <w:r w:rsidRPr="00810436">
        <w:rPr>
          <w:rFonts w:cs="Tahoma"/>
          <w:b/>
        </w:rPr>
        <w:t>no se actualiza ninguna de las causales de improcedencia</w:t>
      </w:r>
      <w:r w:rsidRPr="00810436">
        <w:rPr>
          <w:rFonts w:cs="Tahoma"/>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7EE1E0E" w14:textId="77777777" w:rsidR="00202748" w:rsidRPr="00810436" w:rsidRDefault="00202748" w:rsidP="002740C1">
      <w:pPr>
        <w:spacing w:after="0" w:line="360" w:lineRule="auto"/>
        <w:contextualSpacing/>
        <w:rPr>
          <w:rFonts w:cs="Tahoma"/>
          <w:b/>
        </w:rPr>
      </w:pPr>
    </w:p>
    <w:p w14:paraId="6503E836" w14:textId="77777777" w:rsidR="00202748" w:rsidRPr="00810436" w:rsidRDefault="00202748" w:rsidP="002740C1">
      <w:pPr>
        <w:spacing w:after="0" w:line="360" w:lineRule="auto"/>
        <w:contextualSpacing/>
        <w:rPr>
          <w:rFonts w:cs="Tahoma"/>
          <w:b/>
        </w:rPr>
      </w:pPr>
      <w:r w:rsidRPr="00810436">
        <w:rPr>
          <w:rFonts w:cs="Tahoma"/>
          <w:b/>
        </w:rPr>
        <w:t>Causales de sobreseimiento.</w:t>
      </w:r>
    </w:p>
    <w:p w14:paraId="61F04A63" w14:textId="77777777" w:rsidR="00202748" w:rsidRPr="00810436" w:rsidRDefault="00202748" w:rsidP="002740C1">
      <w:pPr>
        <w:spacing w:after="0" w:line="360" w:lineRule="auto"/>
        <w:contextualSpacing/>
        <w:rPr>
          <w:rFonts w:cs="Tahoma"/>
        </w:rPr>
      </w:pPr>
    </w:p>
    <w:p w14:paraId="5A62B1F2" w14:textId="77777777" w:rsidR="00202748" w:rsidRPr="00810436" w:rsidRDefault="00202748" w:rsidP="002740C1">
      <w:pPr>
        <w:spacing w:after="0" w:line="360" w:lineRule="auto"/>
        <w:contextualSpacing/>
        <w:rPr>
          <w:rFonts w:cs="Tahoma"/>
        </w:rPr>
      </w:pPr>
      <w:r w:rsidRPr="00810436">
        <w:rPr>
          <w:rFonts w:cs="Tahoma"/>
        </w:rPr>
        <w:t>Por lo que hace a las causales de sobreseimiento, del análisis realizado por este Instituto, se advierte que</w:t>
      </w:r>
      <w:r w:rsidRPr="00810436">
        <w:rPr>
          <w:rFonts w:cs="Tahoma"/>
          <w:b/>
        </w:rPr>
        <w:t xml:space="preserve"> no se actualiza ninguna de las previstas por el artículo 192 de la Ley de Transparencia y Acceso a la Información Pública del Estado de México y Municipios; </w:t>
      </w:r>
      <w:r w:rsidRPr="00810436">
        <w:rPr>
          <w:rFonts w:cs="Tahoma"/>
        </w:rPr>
        <w:t>lo anterior, en virtud de que no existe constancia en el expediente en que se actúa, de que el Recurrente se hubiera desistido del recurso, hubiera fallecido, que sobreviniera alguna causal de improcedencia, que el Sujeto Obligado hubiese modificado o revocado el acto impugnado, o bien que el recurso de revisión hubiera quedado sin materia.</w:t>
      </w:r>
    </w:p>
    <w:p w14:paraId="17518608" w14:textId="77777777" w:rsidR="00202748" w:rsidRPr="00810436" w:rsidRDefault="00202748" w:rsidP="002740C1">
      <w:pPr>
        <w:spacing w:after="0" w:line="360" w:lineRule="auto"/>
        <w:contextualSpacing/>
        <w:rPr>
          <w:rFonts w:cs="Tahoma"/>
        </w:rPr>
      </w:pPr>
    </w:p>
    <w:p w14:paraId="2D8F90B6" w14:textId="77777777" w:rsidR="00202748" w:rsidRPr="00810436" w:rsidRDefault="00202748" w:rsidP="002740C1">
      <w:pPr>
        <w:spacing w:after="0" w:line="360" w:lineRule="auto"/>
        <w:contextualSpacing/>
        <w:rPr>
          <w:rFonts w:cs="Tahoma"/>
        </w:rPr>
      </w:pPr>
      <w:r w:rsidRPr="00810436">
        <w:rPr>
          <w:rFonts w:cs="Tahoma"/>
          <w:bCs/>
        </w:rPr>
        <w:t xml:space="preserve">Por tales motivos, </w:t>
      </w:r>
      <w:r w:rsidRPr="00810436">
        <w:rPr>
          <w:rFonts w:cs="Tahoma"/>
        </w:rPr>
        <w:t xml:space="preserve">se considera procedente entrar al fondo del presente asunto. </w:t>
      </w:r>
    </w:p>
    <w:p w14:paraId="77AF6B9B" w14:textId="77777777" w:rsidR="00202748" w:rsidRPr="00810436" w:rsidRDefault="00202748" w:rsidP="002740C1">
      <w:pPr>
        <w:spacing w:after="0" w:line="360" w:lineRule="auto"/>
        <w:contextualSpacing/>
        <w:rPr>
          <w:rFonts w:cs="Tahoma"/>
          <w:bCs/>
          <w:iCs/>
          <w:lang w:val="es-ES"/>
        </w:rPr>
      </w:pPr>
    </w:p>
    <w:p w14:paraId="0CA59C20" w14:textId="77777777" w:rsidR="008C4300" w:rsidRPr="00810436" w:rsidRDefault="008C4300" w:rsidP="002740C1">
      <w:pPr>
        <w:spacing w:after="0" w:line="360" w:lineRule="auto"/>
        <w:contextualSpacing/>
        <w:rPr>
          <w:rFonts w:eastAsia="Times New Roman" w:cs="Tahoma"/>
          <w:b/>
          <w:bCs/>
          <w:iCs/>
          <w:color w:val="auto"/>
          <w:lang w:val="es-ES" w:eastAsia="es-ES"/>
        </w:rPr>
      </w:pPr>
      <w:r w:rsidRPr="00810436">
        <w:rPr>
          <w:rFonts w:eastAsia="Times New Roman" w:cs="Tahoma"/>
          <w:b/>
          <w:bCs/>
          <w:iCs/>
          <w:color w:val="auto"/>
          <w:lang w:val="es-ES" w:eastAsia="es-ES"/>
        </w:rPr>
        <w:t xml:space="preserve">TERCERO. Determinación de la Controversia. </w:t>
      </w:r>
    </w:p>
    <w:p w14:paraId="48634134" w14:textId="77777777" w:rsidR="008C4300" w:rsidRPr="00810436" w:rsidRDefault="008C4300" w:rsidP="002740C1">
      <w:pPr>
        <w:tabs>
          <w:tab w:val="left" w:pos="4962"/>
        </w:tabs>
        <w:spacing w:after="0" w:line="360" w:lineRule="auto"/>
        <w:rPr>
          <w:rFonts w:eastAsia="Calibri" w:cs="Tahoma"/>
          <w:iCs/>
          <w:color w:val="auto"/>
          <w:lang w:eastAsia="es-ES_tradnl"/>
        </w:rPr>
      </w:pPr>
    </w:p>
    <w:p w14:paraId="22C94FF8" w14:textId="77777777" w:rsidR="008C4300" w:rsidRPr="00810436" w:rsidRDefault="008C4300" w:rsidP="002740C1">
      <w:pPr>
        <w:tabs>
          <w:tab w:val="left" w:pos="4962"/>
        </w:tabs>
        <w:spacing w:after="0" w:line="360" w:lineRule="auto"/>
        <w:rPr>
          <w:rFonts w:eastAsia="Calibri" w:cs="Tahoma"/>
          <w:iCs/>
          <w:color w:val="auto"/>
          <w:lang w:eastAsia="es-ES_tradnl"/>
        </w:rPr>
      </w:pPr>
      <w:r w:rsidRPr="00810436">
        <w:rPr>
          <w:rFonts w:eastAsia="Calibri" w:cs="Tahoma"/>
          <w:iCs/>
          <w:color w:val="auto"/>
          <w:lang w:eastAsia="es-ES_tradnl"/>
        </w:rPr>
        <w:lastRenderedPageBreak/>
        <w:t>Con el objeto de ilustrar la controversia planteada, resulta conveniente precisar los alcances del requerimiento de información del Particular, en los siguientes términos:</w:t>
      </w:r>
    </w:p>
    <w:p w14:paraId="200D9C09" w14:textId="77777777" w:rsidR="008C4300" w:rsidRPr="00810436" w:rsidRDefault="008C4300" w:rsidP="002740C1">
      <w:pPr>
        <w:tabs>
          <w:tab w:val="left" w:pos="4962"/>
        </w:tabs>
        <w:spacing w:after="0" w:line="360" w:lineRule="auto"/>
        <w:rPr>
          <w:rFonts w:eastAsia="Calibri" w:cs="Tahoma"/>
          <w:iCs/>
          <w:color w:val="auto"/>
          <w:lang w:eastAsia="es-ES_tradnl"/>
        </w:rPr>
      </w:pPr>
    </w:p>
    <w:p w14:paraId="2D36446F" w14:textId="7103E483" w:rsidR="008C4300" w:rsidRPr="00810436" w:rsidRDefault="008C4300" w:rsidP="002740C1">
      <w:pPr>
        <w:pStyle w:val="Prrafodelista"/>
        <w:numPr>
          <w:ilvl w:val="0"/>
          <w:numId w:val="14"/>
        </w:numPr>
        <w:autoSpaceDE w:val="0"/>
        <w:autoSpaceDN w:val="0"/>
        <w:adjustRightInd w:val="0"/>
        <w:spacing w:line="360" w:lineRule="auto"/>
        <w:ind w:right="-28"/>
        <w:rPr>
          <w:rFonts w:ascii="Palatino Linotype" w:hAnsi="Palatino Linotype" w:cs="Tahoma"/>
        </w:rPr>
      </w:pPr>
      <w:r w:rsidRPr="00810436">
        <w:rPr>
          <w:rFonts w:ascii="Palatino Linotype" w:hAnsi="Palatino Linotype" w:cs="Tahoma"/>
        </w:rPr>
        <w:t>Plan de Trabajo del Sistema de Gestión de Protección de Datos Personales de esta Dependencia, correspondiente al ejercicio 2019 a 2022</w:t>
      </w:r>
    </w:p>
    <w:p w14:paraId="72690E6F" w14:textId="7BE055E7" w:rsidR="008C4300" w:rsidRPr="00810436" w:rsidRDefault="008C4300" w:rsidP="002740C1">
      <w:pPr>
        <w:pStyle w:val="Prrafodelista"/>
        <w:numPr>
          <w:ilvl w:val="0"/>
          <w:numId w:val="14"/>
        </w:numPr>
        <w:autoSpaceDE w:val="0"/>
        <w:autoSpaceDN w:val="0"/>
        <w:adjustRightInd w:val="0"/>
        <w:spacing w:line="360" w:lineRule="auto"/>
        <w:ind w:right="-28"/>
        <w:rPr>
          <w:rFonts w:ascii="Palatino Linotype" w:hAnsi="Palatino Linotype" w:cs="Tahoma"/>
        </w:rPr>
      </w:pPr>
      <w:r w:rsidRPr="00810436">
        <w:rPr>
          <w:rFonts w:ascii="Palatino Linotype" w:hAnsi="Palatino Linotype" w:cs="Tahoma"/>
        </w:rPr>
        <w:t xml:space="preserve">Los documentos </w:t>
      </w:r>
      <w:r w:rsidR="00AE4E95" w:rsidRPr="00810436">
        <w:rPr>
          <w:rFonts w:ascii="Palatino Linotype" w:hAnsi="Palatino Linotype" w:cs="Tahoma"/>
        </w:rPr>
        <w:t>o/y</w:t>
      </w:r>
      <w:r w:rsidRPr="00810436">
        <w:rPr>
          <w:rFonts w:ascii="Palatino Linotype" w:hAnsi="Palatino Linotype" w:cs="Tahoma"/>
        </w:rPr>
        <w:t xml:space="preserve"> oficios generados y recibidos por la Unidad de Transparencia conforme al siguiente orden: </w:t>
      </w:r>
    </w:p>
    <w:p w14:paraId="065CE268" w14:textId="219A03E9" w:rsidR="008C4300" w:rsidRPr="00810436" w:rsidRDefault="008C4300" w:rsidP="002740C1">
      <w:pPr>
        <w:pStyle w:val="Prrafodelista"/>
        <w:numPr>
          <w:ilvl w:val="0"/>
          <w:numId w:val="15"/>
        </w:numPr>
        <w:autoSpaceDE w:val="0"/>
        <w:autoSpaceDN w:val="0"/>
        <w:adjustRightInd w:val="0"/>
        <w:spacing w:line="360" w:lineRule="auto"/>
        <w:ind w:right="-28"/>
        <w:rPr>
          <w:rFonts w:ascii="Palatino Linotype" w:hAnsi="Palatino Linotype" w:cs="Tahoma"/>
        </w:rPr>
      </w:pPr>
      <w:r w:rsidRPr="00810436">
        <w:rPr>
          <w:rFonts w:ascii="Palatino Linotype" w:hAnsi="Palatino Linotype" w:cs="Tahoma"/>
        </w:rPr>
        <w:t>Designación de los Administradores de Bases de Datos.</w:t>
      </w:r>
    </w:p>
    <w:p w14:paraId="19FFF8B4" w14:textId="77777777" w:rsidR="008C4300" w:rsidRPr="00810436" w:rsidRDefault="008C4300" w:rsidP="002740C1">
      <w:pPr>
        <w:pStyle w:val="Prrafodelista"/>
        <w:numPr>
          <w:ilvl w:val="0"/>
          <w:numId w:val="15"/>
        </w:numPr>
        <w:autoSpaceDE w:val="0"/>
        <w:autoSpaceDN w:val="0"/>
        <w:adjustRightInd w:val="0"/>
        <w:spacing w:line="360" w:lineRule="auto"/>
        <w:ind w:right="-28"/>
        <w:rPr>
          <w:rFonts w:ascii="Palatino Linotype" w:hAnsi="Palatino Linotype" w:cs="Tahoma"/>
        </w:rPr>
      </w:pPr>
      <w:r w:rsidRPr="00810436">
        <w:rPr>
          <w:rFonts w:ascii="Palatino Linotype" w:hAnsi="Palatino Linotype" w:cs="Tahoma"/>
        </w:rPr>
        <w:t>Actualización de Avisos de Privacidad</w:t>
      </w:r>
    </w:p>
    <w:p w14:paraId="64AC3BD3" w14:textId="4E534240" w:rsidR="008C4300" w:rsidRPr="00810436" w:rsidRDefault="008C4300" w:rsidP="002740C1">
      <w:pPr>
        <w:pStyle w:val="Prrafodelista"/>
        <w:numPr>
          <w:ilvl w:val="0"/>
          <w:numId w:val="15"/>
        </w:numPr>
        <w:autoSpaceDE w:val="0"/>
        <w:autoSpaceDN w:val="0"/>
        <w:adjustRightInd w:val="0"/>
        <w:spacing w:line="360" w:lineRule="auto"/>
        <w:ind w:right="-28"/>
        <w:rPr>
          <w:rFonts w:ascii="Palatino Linotype" w:hAnsi="Palatino Linotype" w:cs="Tahoma"/>
        </w:rPr>
      </w:pPr>
      <w:r w:rsidRPr="00810436">
        <w:rPr>
          <w:rFonts w:ascii="Palatino Linotype" w:hAnsi="Palatino Linotype" w:cs="Tahoma"/>
        </w:rPr>
        <w:t>Supervisión a las bases de datos documentales o electrónicas para establecer medidas de seguridad.</w:t>
      </w:r>
    </w:p>
    <w:p w14:paraId="409B6528" w14:textId="77777777" w:rsidR="008C4300" w:rsidRPr="00810436" w:rsidRDefault="008C4300" w:rsidP="002740C1">
      <w:pPr>
        <w:pStyle w:val="Prrafodelista"/>
        <w:numPr>
          <w:ilvl w:val="0"/>
          <w:numId w:val="15"/>
        </w:numPr>
        <w:autoSpaceDE w:val="0"/>
        <w:autoSpaceDN w:val="0"/>
        <w:adjustRightInd w:val="0"/>
        <w:spacing w:line="360" w:lineRule="auto"/>
        <w:ind w:right="-28"/>
        <w:rPr>
          <w:rFonts w:ascii="Palatino Linotype" w:hAnsi="Palatino Linotype" w:cs="Tahoma"/>
        </w:rPr>
      </w:pPr>
      <w:r w:rsidRPr="00810436">
        <w:rPr>
          <w:rFonts w:ascii="Palatino Linotype" w:hAnsi="Palatino Linotype" w:cs="Tahoma"/>
        </w:rPr>
        <w:t>Establecer bitácora de violaciones a la seguridad de las bases de datos documentales o electrónicas.</w:t>
      </w:r>
    </w:p>
    <w:p w14:paraId="057290E7" w14:textId="172D9CFA" w:rsidR="00AE4E95" w:rsidRPr="00810436" w:rsidRDefault="008C4300" w:rsidP="002740C1">
      <w:pPr>
        <w:pStyle w:val="Prrafodelista"/>
        <w:numPr>
          <w:ilvl w:val="0"/>
          <w:numId w:val="15"/>
        </w:numPr>
        <w:autoSpaceDE w:val="0"/>
        <w:autoSpaceDN w:val="0"/>
        <w:adjustRightInd w:val="0"/>
        <w:spacing w:line="360" w:lineRule="auto"/>
        <w:ind w:right="-28"/>
        <w:rPr>
          <w:rFonts w:ascii="Palatino Linotype" w:hAnsi="Palatino Linotype" w:cs="Tahoma"/>
        </w:rPr>
      </w:pPr>
      <w:r w:rsidRPr="00810436">
        <w:rPr>
          <w:rFonts w:ascii="Palatino Linotype" w:hAnsi="Palatino Linotype" w:cs="Tahoma"/>
        </w:rPr>
        <w:t>Establecer el Plan de contingencia con las Unidades Administrativas y Actualización de bases de datos</w:t>
      </w:r>
      <w:r w:rsidR="00AE4E95" w:rsidRPr="00810436">
        <w:rPr>
          <w:rFonts w:ascii="Palatino Linotype" w:hAnsi="Palatino Linotype" w:cs="Tahoma"/>
        </w:rPr>
        <w:t>.</w:t>
      </w:r>
    </w:p>
    <w:p w14:paraId="7A1A91FE" w14:textId="77777777" w:rsidR="00AE4E95" w:rsidRPr="00810436" w:rsidRDefault="00AE4E95" w:rsidP="002740C1">
      <w:pPr>
        <w:pStyle w:val="Prrafodelista"/>
        <w:numPr>
          <w:ilvl w:val="0"/>
          <w:numId w:val="15"/>
        </w:numPr>
        <w:autoSpaceDE w:val="0"/>
        <w:autoSpaceDN w:val="0"/>
        <w:adjustRightInd w:val="0"/>
        <w:spacing w:line="360" w:lineRule="auto"/>
        <w:ind w:right="-28"/>
        <w:rPr>
          <w:rFonts w:ascii="Palatino Linotype" w:hAnsi="Palatino Linotype" w:cs="Tahoma"/>
        </w:rPr>
      </w:pPr>
      <w:r w:rsidRPr="00810436">
        <w:rPr>
          <w:rFonts w:ascii="Palatino Linotype" w:hAnsi="Palatino Linotype" w:cs="Tahoma"/>
        </w:rPr>
        <w:t>E</w:t>
      </w:r>
      <w:r w:rsidR="008C4300" w:rsidRPr="00810436">
        <w:rPr>
          <w:rFonts w:ascii="Palatino Linotype" w:hAnsi="Palatino Linotype" w:cs="Tahoma"/>
        </w:rPr>
        <w:t>l inventario de las bases de datos</w:t>
      </w:r>
    </w:p>
    <w:p w14:paraId="3208709E" w14:textId="3BA446B0" w:rsidR="008C4300" w:rsidRPr="00810436" w:rsidRDefault="00AE4E95" w:rsidP="002740C1">
      <w:pPr>
        <w:pStyle w:val="Prrafodelista"/>
        <w:numPr>
          <w:ilvl w:val="0"/>
          <w:numId w:val="15"/>
        </w:numPr>
        <w:autoSpaceDE w:val="0"/>
        <w:autoSpaceDN w:val="0"/>
        <w:adjustRightInd w:val="0"/>
        <w:spacing w:line="360" w:lineRule="auto"/>
        <w:ind w:right="-28"/>
        <w:rPr>
          <w:rFonts w:ascii="Palatino Linotype" w:hAnsi="Palatino Linotype" w:cs="Tahoma"/>
        </w:rPr>
      </w:pPr>
      <w:r w:rsidRPr="00810436">
        <w:rPr>
          <w:rFonts w:ascii="Palatino Linotype" w:hAnsi="Palatino Linotype" w:cs="Tahoma"/>
        </w:rPr>
        <w:t>D</w:t>
      </w:r>
      <w:r w:rsidR="008C4300" w:rsidRPr="00810436">
        <w:rPr>
          <w:rFonts w:ascii="Palatino Linotype" w:hAnsi="Palatino Linotype" w:cs="Tahoma"/>
        </w:rPr>
        <w:t>ocumentos de Gestión de seguridad y documentos de seguridad de la dependencia.</w:t>
      </w:r>
    </w:p>
    <w:p w14:paraId="1E5F23C9" w14:textId="77777777" w:rsidR="008C4300" w:rsidRPr="00810436" w:rsidRDefault="008C4300" w:rsidP="002740C1">
      <w:pPr>
        <w:autoSpaceDE w:val="0"/>
        <w:autoSpaceDN w:val="0"/>
        <w:adjustRightInd w:val="0"/>
        <w:spacing w:after="0" w:line="360" w:lineRule="auto"/>
        <w:ind w:right="-28"/>
        <w:rPr>
          <w:rFonts w:eastAsia="Times New Roman" w:cs="Tahoma"/>
          <w:color w:val="auto"/>
          <w:lang w:eastAsia="es-ES"/>
        </w:rPr>
      </w:pPr>
    </w:p>
    <w:p w14:paraId="04CE5EAA" w14:textId="0EFA876C" w:rsidR="008C4300" w:rsidRPr="00810436" w:rsidRDefault="008C4300" w:rsidP="002740C1">
      <w:pPr>
        <w:spacing w:after="0" w:line="360" w:lineRule="auto"/>
        <w:contextualSpacing/>
        <w:rPr>
          <w:rFonts w:eastAsia="Times New Roman" w:cs="Tahoma"/>
          <w:color w:val="auto"/>
          <w:lang w:eastAsia="es-ES"/>
        </w:rPr>
      </w:pPr>
      <w:r w:rsidRPr="00810436">
        <w:rPr>
          <w:rFonts w:eastAsia="Times New Roman" w:cs="Tahoma"/>
          <w:color w:val="auto"/>
          <w:lang w:eastAsia="es-ES"/>
        </w:rPr>
        <w:t xml:space="preserve">En atención a la solicitud, la </w:t>
      </w:r>
      <w:r w:rsidR="00AE4E95" w:rsidRPr="00810436">
        <w:rPr>
          <w:rFonts w:eastAsia="Times New Roman" w:cs="Tahoma"/>
          <w:color w:val="auto"/>
          <w:lang w:eastAsia="es-ES"/>
        </w:rPr>
        <w:t>Jefa de la Unidad de Información, Planeación, Programación y Evaluación de la Secretaría del Campo hizo entrega de un documento en el que, se pronunció a los puntos planteado el Particular y remitió documentos para dar soporte a las respuestas.</w:t>
      </w:r>
      <w:r w:rsidR="00653A37" w:rsidRPr="00810436">
        <w:rPr>
          <w:rFonts w:eastAsia="Times New Roman" w:cs="Tahoma"/>
          <w:color w:val="auto"/>
          <w:lang w:eastAsia="es-ES"/>
        </w:rPr>
        <w:t xml:space="preserve"> </w:t>
      </w:r>
      <w:r w:rsidRPr="00810436">
        <w:rPr>
          <w:rFonts w:eastAsia="Times New Roman" w:cs="Tahoma"/>
          <w:color w:val="auto"/>
          <w:lang w:eastAsia="es-ES"/>
        </w:rPr>
        <w:t xml:space="preserve">Inconforme con la actuación del Sujeto Obligado, el ahora Recurrente interpuso el medio de defensa que nos ocupa, mediante el cual, advirtió </w:t>
      </w:r>
      <w:r w:rsidR="00AE4E95" w:rsidRPr="00810436">
        <w:rPr>
          <w:rFonts w:eastAsia="Times New Roman" w:cs="Tahoma"/>
          <w:color w:val="auto"/>
          <w:lang w:eastAsia="es-ES"/>
        </w:rPr>
        <w:t>que faltó la entrega de las bases de datos y del Plan de Trabajo del Sistema de Gestión de Protección de Datos Personales de la Secretaría.</w:t>
      </w:r>
    </w:p>
    <w:p w14:paraId="7C124824" w14:textId="77777777" w:rsidR="008C4300" w:rsidRPr="00810436" w:rsidRDefault="008C4300" w:rsidP="002740C1">
      <w:pPr>
        <w:spacing w:after="0" w:line="360" w:lineRule="auto"/>
        <w:ind w:right="-28"/>
        <w:contextualSpacing/>
        <w:rPr>
          <w:rFonts w:eastAsia="Times New Roman" w:cs="Tahoma"/>
          <w:color w:val="auto"/>
          <w:lang w:eastAsia="es-ES"/>
        </w:rPr>
      </w:pPr>
    </w:p>
    <w:p w14:paraId="6466899B" w14:textId="4D2EC5B3" w:rsidR="008C4300" w:rsidRPr="00810436" w:rsidRDefault="008C4300" w:rsidP="002740C1">
      <w:pPr>
        <w:spacing w:after="0" w:line="360" w:lineRule="auto"/>
        <w:ind w:right="-28"/>
        <w:contextualSpacing/>
        <w:rPr>
          <w:rFonts w:eastAsia="Calibri" w:cs="Tahoma"/>
          <w:b/>
          <w:color w:val="auto"/>
          <w:lang w:eastAsia="es-ES_tradnl"/>
        </w:rPr>
      </w:pPr>
      <w:r w:rsidRPr="00810436">
        <w:rPr>
          <w:rFonts w:eastAsia="Times New Roman" w:cs="Tahoma"/>
          <w:color w:val="auto"/>
          <w:lang w:eastAsia="es-ES"/>
        </w:rPr>
        <w:t xml:space="preserve">Es entonces que, el Particular se inconformó de que no se entregó la información, por lo que se considera procedente en términos del artículo 179, fracción </w:t>
      </w:r>
      <w:r w:rsidR="00AE4E95" w:rsidRPr="00810436">
        <w:rPr>
          <w:rFonts w:eastAsia="Times New Roman" w:cs="Tahoma"/>
          <w:color w:val="auto"/>
          <w:lang w:eastAsia="es-ES"/>
        </w:rPr>
        <w:t>V</w:t>
      </w:r>
      <w:r w:rsidR="00653A37" w:rsidRPr="00810436">
        <w:rPr>
          <w:rFonts w:eastAsia="Times New Roman" w:cs="Tahoma"/>
          <w:color w:val="auto"/>
          <w:lang w:eastAsia="es-ES"/>
        </w:rPr>
        <w:t>,</w:t>
      </w:r>
      <w:r w:rsidRPr="00810436">
        <w:rPr>
          <w:rFonts w:eastAsia="Times New Roman" w:cs="Tahoma"/>
          <w:color w:val="auto"/>
          <w:lang w:eastAsia="es-ES"/>
        </w:rPr>
        <w:t xml:space="preserve"> de la </w:t>
      </w:r>
      <w:r w:rsidRPr="00810436">
        <w:rPr>
          <w:rFonts w:eastAsia="Calibri" w:cs="Tahoma"/>
          <w:color w:val="auto"/>
          <w:lang w:eastAsia="es-ES_tradnl"/>
        </w:rPr>
        <w:t xml:space="preserve">Ley de Transparencia y </w:t>
      </w:r>
      <w:r w:rsidRPr="00810436">
        <w:rPr>
          <w:rFonts w:eastAsia="Calibri" w:cs="Tahoma"/>
          <w:color w:val="auto"/>
          <w:lang w:eastAsia="es-ES_tradnl"/>
        </w:rPr>
        <w:lastRenderedPageBreak/>
        <w:t>Acceso a la Información Pública del Estado de México y Municipios que contempla, que el recurso de revisión es un medio de protección que la Ley otorga a los particulares, para hacer valer su derecho de acceso a la información pública, y procederá en contra de</w:t>
      </w:r>
      <w:r w:rsidRPr="00810436">
        <w:rPr>
          <w:rFonts w:eastAsia="Calibri" w:cs="Tahoma"/>
          <w:b/>
          <w:color w:val="auto"/>
          <w:lang w:eastAsia="es-ES_tradnl"/>
        </w:rPr>
        <w:t xml:space="preserve"> -</w:t>
      </w:r>
      <w:r w:rsidRPr="00810436">
        <w:t>l</w:t>
      </w:r>
      <w:r w:rsidRPr="00810436">
        <w:rPr>
          <w:rFonts w:eastAsia="Calibri" w:cs="Tahoma"/>
          <w:b/>
          <w:color w:val="auto"/>
          <w:lang w:eastAsia="es-ES_tradnl"/>
        </w:rPr>
        <w:t xml:space="preserve">a </w:t>
      </w:r>
      <w:r w:rsidR="00AE4E95" w:rsidRPr="00810436">
        <w:rPr>
          <w:rFonts w:eastAsia="Calibri" w:cs="Tahoma"/>
          <w:b/>
          <w:color w:val="auto"/>
          <w:lang w:eastAsia="es-ES_tradnl"/>
        </w:rPr>
        <w:t>entrega de información incompleta</w:t>
      </w:r>
      <w:r w:rsidRPr="00810436">
        <w:rPr>
          <w:rFonts w:eastAsia="Calibri" w:cs="Tahoma"/>
          <w:b/>
          <w:color w:val="auto"/>
          <w:lang w:eastAsia="es-ES_tradnl"/>
        </w:rPr>
        <w:t>-.</w:t>
      </w:r>
    </w:p>
    <w:p w14:paraId="4CB9FB51" w14:textId="77777777" w:rsidR="008C4300" w:rsidRPr="00810436" w:rsidRDefault="008C4300" w:rsidP="002740C1">
      <w:pPr>
        <w:spacing w:after="0" w:line="360" w:lineRule="auto"/>
        <w:contextualSpacing/>
        <w:rPr>
          <w:rFonts w:eastAsia="Times New Roman" w:cs="Tahoma"/>
          <w:bCs/>
          <w:color w:val="auto"/>
          <w:lang w:eastAsia="es-ES"/>
        </w:rPr>
      </w:pPr>
    </w:p>
    <w:p w14:paraId="15EB1D82" w14:textId="77777777" w:rsidR="008C4300" w:rsidRPr="00810436" w:rsidRDefault="008C4300" w:rsidP="002740C1">
      <w:pPr>
        <w:spacing w:after="0" w:line="360" w:lineRule="auto"/>
        <w:contextualSpacing/>
        <w:rPr>
          <w:rFonts w:eastAsia="Times New Roman" w:cs="Tahoma"/>
          <w:b/>
          <w:color w:val="auto"/>
          <w:lang w:eastAsia="es-ES"/>
        </w:rPr>
      </w:pPr>
      <w:r w:rsidRPr="00810436">
        <w:rPr>
          <w:rFonts w:eastAsia="Times New Roman" w:cs="Tahoma"/>
          <w:b/>
          <w:color w:val="auto"/>
          <w:lang w:eastAsia="es-ES"/>
        </w:rPr>
        <w:t>CUARTO. Marco normativo aplicable en materia de transparencia y acceso a la información pública.</w:t>
      </w:r>
    </w:p>
    <w:p w14:paraId="77D7B7D9" w14:textId="77777777" w:rsidR="008C4300" w:rsidRPr="00810436" w:rsidRDefault="008C4300" w:rsidP="002740C1">
      <w:pPr>
        <w:spacing w:after="0" w:line="360" w:lineRule="auto"/>
        <w:contextualSpacing/>
        <w:rPr>
          <w:rFonts w:eastAsia="Times New Roman" w:cs="Tahoma"/>
          <w:b/>
          <w:color w:val="auto"/>
          <w:lang w:eastAsia="es-ES"/>
        </w:rPr>
      </w:pPr>
    </w:p>
    <w:p w14:paraId="29B505CE" w14:textId="77777777" w:rsidR="008C4300" w:rsidRPr="00810436" w:rsidRDefault="008C4300" w:rsidP="002740C1">
      <w:pPr>
        <w:spacing w:after="0" w:line="360" w:lineRule="auto"/>
        <w:contextualSpacing/>
        <w:rPr>
          <w:rFonts w:eastAsia="Times New Roman" w:cs="Tahoma"/>
          <w:color w:val="auto"/>
          <w:lang w:eastAsia="es-ES"/>
        </w:rPr>
      </w:pPr>
      <w:r w:rsidRPr="00810436">
        <w:rPr>
          <w:rFonts w:eastAsia="Times New Roman" w:cs="Tahoma"/>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0AC80FC" w14:textId="77777777" w:rsidR="008C4300" w:rsidRPr="00810436" w:rsidRDefault="008C4300" w:rsidP="002740C1">
      <w:pPr>
        <w:spacing w:after="0" w:line="360" w:lineRule="auto"/>
        <w:contextualSpacing/>
        <w:rPr>
          <w:rFonts w:eastAsia="Times New Roman" w:cs="Tahoma"/>
          <w:color w:val="auto"/>
          <w:lang w:eastAsia="es-ES"/>
        </w:rPr>
      </w:pPr>
    </w:p>
    <w:p w14:paraId="14DD1286" w14:textId="77777777" w:rsidR="008C4300" w:rsidRPr="00810436" w:rsidRDefault="008C4300" w:rsidP="002740C1">
      <w:pPr>
        <w:spacing w:after="0" w:line="360" w:lineRule="auto"/>
        <w:contextualSpacing/>
        <w:rPr>
          <w:rFonts w:eastAsia="Times New Roman" w:cs="Tahoma"/>
          <w:color w:val="auto"/>
          <w:lang w:eastAsia="es-ES"/>
        </w:rPr>
      </w:pPr>
      <w:r w:rsidRPr="00810436">
        <w:rPr>
          <w:rFonts w:eastAsia="Times New Roman" w:cs="Tahoma"/>
          <w:color w:val="auto"/>
          <w:lang w:eastAsia="es-ES"/>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01C6365" w14:textId="77777777" w:rsidR="008C4300" w:rsidRPr="00810436" w:rsidRDefault="008C4300" w:rsidP="002740C1">
      <w:pPr>
        <w:spacing w:after="0" w:line="360" w:lineRule="auto"/>
        <w:contextualSpacing/>
        <w:rPr>
          <w:rFonts w:eastAsia="Times New Roman" w:cs="Tahoma"/>
          <w:color w:val="auto"/>
          <w:lang w:eastAsia="es-ES"/>
        </w:rPr>
      </w:pPr>
    </w:p>
    <w:p w14:paraId="5C1DBC75" w14:textId="77777777" w:rsidR="008C4300" w:rsidRPr="00810436" w:rsidRDefault="008C4300" w:rsidP="002740C1">
      <w:pPr>
        <w:spacing w:after="0" w:line="360" w:lineRule="auto"/>
        <w:contextualSpacing/>
        <w:rPr>
          <w:rFonts w:eastAsia="Times New Roman" w:cs="Tahoma"/>
          <w:color w:val="auto"/>
          <w:lang w:eastAsia="es-ES"/>
        </w:rPr>
      </w:pPr>
      <w:r w:rsidRPr="00810436">
        <w:rPr>
          <w:rFonts w:eastAsia="Times New Roman" w:cs="Tahoma"/>
          <w:color w:val="auto"/>
          <w:lang w:eastAsia="es-E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BD3B921" w14:textId="77777777" w:rsidR="008C4300" w:rsidRPr="00810436" w:rsidRDefault="008C4300" w:rsidP="002740C1">
      <w:pPr>
        <w:spacing w:after="0" w:line="360" w:lineRule="auto"/>
        <w:contextualSpacing/>
        <w:rPr>
          <w:rFonts w:eastAsia="Times New Roman" w:cs="Tahoma"/>
          <w:color w:val="auto"/>
          <w:lang w:eastAsia="es-ES"/>
        </w:rPr>
      </w:pPr>
    </w:p>
    <w:p w14:paraId="04723368" w14:textId="77777777" w:rsidR="008C4300" w:rsidRPr="00810436" w:rsidRDefault="008C4300" w:rsidP="002740C1">
      <w:pPr>
        <w:spacing w:after="0" w:line="360" w:lineRule="auto"/>
        <w:contextualSpacing/>
        <w:rPr>
          <w:rFonts w:eastAsia="Times New Roman" w:cs="Tahoma"/>
          <w:color w:val="auto"/>
          <w:lang w:eastAsia="es-ES"/>
        </w:rPr>
      </w:pPr>
      <w:r w:rsidRPr="00810436">
        <w:rPr>
          <w:rFonts w:eastAsia="Times New Roman" w:cs="Tahoma"/>
          <w:color w:val="auto"/>
          <w:lang w:eastAsia="es-ES"/>
        </w:rPr>
        <w:t>Por su parte, la Ley de Transparencia y Acceso a la Información Pública del Estado de México y Municipios (Reglamentaria del artículo 5° de la Constitución Local), establece lo siguiente:</w:t>
      </w:r>
    </w:p>
    <w:p w14:paraId="2C2ADF8B" w14:textId="77777777" w:rsidR="008C4300" w:rsidRPr="00810436" w:rsidRDefault="008C4300" w:rsidP="002740C1">
      <w:pPr>
        <w:spacing w:after="0" w:line="360" w:lineRule="auto"/>
        <w:contextualSpacing/>
        <w:rPr>
          <w:rFonts w:eastAsia="Times New Roman" w:cs="Tahoma"/>
          <w:color w:val="auto"/>
          <w:lang w:eastAsia="es-ES"/>
        </w:rPr>
      </w:pPr>
      <w:r w:rsidRPr="00810436">
        <w:rPr>
          <w:rFonts w:eastAsia="Times New Roman" w:cs="Tahoma"/>
          <w:color w:val="auto"/>
          <w:lang w:eastAsia="es-ES"/>
        </w:rPr>
        <w:t>El artículo 12, que, quienes generen, recopilen, administren, manejen, procesen, archiven o conserven información pública serán responsables de la misma.</w:t>
      </w:r>
    </w:p>
    <w:p w14:paraId="2A8D2C64" w14:textId="77777777" w:rsidR="008C4300" w:rsidRPr="00810436" w:rsidRDefault="008C4300" w:rsidP="002740C1">
      <w:pPr>
        <w:spacing w:after="0" w:line="360" w:lineRule="auto"/>
        <w:contextualSpacing/>
        <w:rPr>
          <w:rFonts w:eastAsia="Times New Roman" w:cs="Tahoma"/>
          <w:color w:val="auto"/>
          <w:lang w:eastAsia="es-ES"/>
        </w:rPr>
      </w:pPr>
      <w:r w:rsidRPr="00810436">
        <w:rPr>
          <w:rFonts w:eastAsia="Times New Roman" w:cs="Tahoma"/>
          <w:color w:val="auto"/>
          <w:lang w:eastAsia="es-ES"/>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04ECC642" w14:textId="77777777" w:rsidR="008C4300" w:rsidRPr="00810436" w:rsidRDefault="008C4300" w:rsidP="002740C1">
      <w:pPr>
        <w:spacing w:after="0" w:line="360" w:lineRule="auto"/>
        <w:contextualSpacing/>
        <w:rPr>
          <w:rFonts w:eastAsia="Times New Roman" w:cs="Tahoma"/>
          <w:color w:val="auto"/>
          <w:lang w:eastAsia="es-ES"/>
        </w:rPr>
      </w:pPr>
    </w:p>
    <w:p w14:paraId="0A7E81DC" w14:textId="77777777" w:rsidR="008C4300" w:rsidRPr="00810436" w:rsidRDefault="008C4300" w:rsidP="002740C1">
      <w:pPr>
        <w:spacing w:after="0" w:line="360" w:lineRule="auto"/>
        <w:contextualSpacing/>
        <w:rPr>
          <w:rFonts w:eastAsia="Times New Roman" w:cs="Tahoma"/>
          <w:color w:val="auto"/>
          <w:lang w:eastAsia="es-ES"/>
        </w:rPr>
      </w:pPr>
      <w:r w:rsidRPr="00810436">
        <w:rPr>
          <w:rFonts w:eastAsia="Times New Roman" w:cs="Tahoma"/>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2488B05" w14:textId="77777777" w:rsidR="008C4300" w:rsidRPr="00810436" w:rsidRDefault="008C4300" w:rsidP="002740C1">
      <w:pPr>
        <w:spacing w:after="0" w:line="360" w:lineRule="auto"/>
        <w:contextualSpacing/>
        <w:rPr>
          <w:rFonts w:eastAsia="Times New Roman" w:cs="Tahoma"/>
          <w:color w:val="auto"/>
          <w:lang w:eastAsia="es-ES"/>
        </w:rPr>
      </w:pPr>
    </w:p>
    <w:p w14:paraId="240A1E34" w14:textId="77777777" w:rsidR="008C4300" w:rsidRPr="00810436" w:rsidRDefault="008C4300" w:rsidP="002740C1">
      <w:pPr>
        <w:spacing w:after="0" w:line="360" w:lineRule="auto"/>
        <w:contextualSpacing/>
        <w:rPr>
          <w:rFonts w:eastAsia="Times New Roman" w:cs="Tahoma"/>
          <w:b/>
          <w:color w:val="auto"/>
          <w:lang w:eastAsia="es-ES"/>
        </w:rPr>
      </w:pPr>
      <w:r w:rsidRPr="00810436">
        <w:rPr>
          <w:rFonts w:eastAsia="Times New Roman" w:cs="Tahoma"/>
          <w:b/>
          <w:color w:val="auto"/>
          <w:lang w:eastAsia="es-ES"/>
        </w:rPr>
        <w:t>QUINTO. Estudio de Fondo.</w:t>
      </w:r>
    </w:p>
    <w:p w14:paraId="33356D22" w14:textId="77777777" w:rsidR="008C4300" w:rsidRPr="00810436" w:rsidRDefault="008C4300" w:rsidP="002740C1">
      <w:pPr>
        <w:spacing w:after="0" w:line="360" w:lineRule="auto"/>
        <w:contextualSpacing/>
        <w:rPr>
          <w:rFonts w:eastAsia="Times New Roman" w:cs="Tahoma"/>
          <w:b/>
          <w:color w:val="auto"/>
          <w:lang w:eastAsia="es-ES"/>
        </w:rPr>
      </w:pPr>
    </w:p>
    <w:p w14:paraId="23A88CB1" w14:textId="77777777" w:rsidR="008C4300" w:rsidRPr="00810436" w:rsidRDefault="008C4300" w:rsidP="002740C1">
      <w:pPr>
        <w:spacing w:after="0" w:line="360" w:lineRule="auto"/>
        <w:contextualSpacing/>
        <w:rPr>
          <w:rFonts w:eastAsia="Times New Roman" w:cs="Tahoma"/>
          <w:bCs/>
          <w:color w:val="auto"/>
          <w:lang w:eastAsia="es-ES"/>
        </w:rPr>
      </w:pPr>
      <w:r w:rsidRPr="00810436">
        <w:rPr>
          <w:rFonts w:eastAsia="Times New Roman" w:cs="Tahoma"/>
          <w:bCs/>
          <w:color w:val="auto"/>
          <w:lang w:eastAsia="es-E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142A25E4" w14:textId="77777777" w:rsidR="008C4300" w:rsidRPr="00810436" w:rsidRDefault="008C4300" w:rsidP="002740C1">
      <w:pPr>
        <w:spacing w:after="0" w:line="360" w:lineRule="auto"/>
        <w:contextualSpacing/>
        <w:rPr>
          <w:rFonts w:eastAsia="Times New Roman" w:cs="Tahoma"/>
          <w:bCs/>
          <w:color w:val="auto"/>
          <w:lang w:eastAsia="es-ES"/>
        </w:rPr>
      </w:pPr>
    </w:p>
    <w:p w14:paraId="2FFC4929" w14:textId="77777777" w:rsidR="008C4300" w:rsidRPr="00810436" w:rsidRDefault="008C4300" w:rsidP="002740C1">
      <w:pPr>
        <w:numPr>
          <w:ilvl w:val="0"/>
          <w:numId w:val="5"/>
        </w:numPr>
        <w:spacing w:after="0" w:line="360" w:lineRule="auto"/>
        <w:contextualSpacing/>
        <w:rPr>
          <w:rFonts w:eastAsia="Times New Roman" w:cs="Tahoma"/>
          <w:bCs/>
          <w:color w:val="auto"/>
          <w:lang w:eastAsia="es-ES"/>
        </w:rPr>
      </w:pPr>
      <w:r w:rsidRPr="00810436">
        <w:rPr>
          <w:rFonts w:eastAsia="Times New Roman" w:cs="Tahoma"/>
          <w:bCs/>
          <w:color w:val="auto"/>
          <w:lang w:eastAsia="es-ES"/>
        </w:rPr>
        <w:t>Proveer lo necesario para garantizar a toda persona el derecho de acceso a la información pública, a través de procedimientos sencillos, expeditos, oportunos y gratuitos;</w:t>
      </w:r>
    </w:p>
    <w:p w14:paraId="7C8F7F9C" w14:textId="77777777" w:rsidR="008C4300" w:rsidRPr="00810436" w:rsidRDefault="008C4300" w:rsidP="002740C1">
      <w:pPr>
        <w:spacing w:after="0" w:line="360" w:lineRule="auto"/>
        <w:contextualSpacing/>
        <w:rPr>
          <w:rFonts w:eastAsia="Times New Roman" w:cs="Tahoma"/>
          <w:bCs/>
          <w:color w:val="auto"/>
          <w:lang w:eastAsia="es-ES"/>
        </w:rPr>
      </w:pPr>
    </w:p>
    <w:p w14:paraId="281F7C15" w14:textId="77777777" w:rsidR="008C4300" w:rsidRPr="00810436" w:rsidRDefault="008C4300" w:rsidP="002740C1">
      <w:pPr>
        <w:numPr>
          <w:ilvl w:val="0"/>
          <w:numId w:val="5"/>
        </w:numPr>
        <w:spacing w:after="0" w:line="360" w:lineRule="auto"/>
        <w:contextualSpacing/>
        <w:rPr>
          <w:rFonts w:eastAsia="Times New Roman" w:cs="Tahoma"/>
          <w:bCs/>
          <w:color w:val="auto"/>
          <w:lang w:eastAsia="es-ES"/>
        </w:rPr>
      </w:pPr>
      <w:r w:rsidRPr="00810436">
        <w:rPr>
          <w:rFonts w:eastAsia="Times New Roman" w:cs="Tahoma"/>
          <w:bCs/>
          <w:color w:val="auto"/>
          <w:lang w:eastAsia="es-ES"/>
        </w:rPr>
        <w:t>Transparentar la gestión pública, mediante la difusión de la información generada por los Sujetos Obligados, y</w:t>
      </w:r>
    </w:p>
    <w:p w14:paraId="5AE80792" w14:textId="77777777" w:rsidR="008C4300" w:rsidRPr="00810436" w:rsidRDefault="008C4300" w:rsidP="002740C1">
      <w:pPr>
        <w:spacing w:after="0" w:line="360" w:lineRule="auto"/>
        <w:contextualSpacing/>
        <w:rPr>
          <w:rFonts w:eastAsia="Times New Roman" w:cs="Tahoma"/>
          <w:bCs/>
          <w:color w:val="auto"/>
          <w:lang w:eastAsia="es-ES"/>
        </w:rPr>
      </w:pPr>
    </w:p>
    <w:p w14:paraId="127752FE" w14:textId="77777777" w:rsidR="008C4300" w:rsidRPr="00810436" w:rsidRDefault="008C4300" w:rsidP="002740C1">
      <w:pPr>
        <w:numPr>
          <w:ilvl w:val="0"/>
          <w:numId w:val="5"/>
        </w:numPr>
        <w:spacing w:after="0" w:line="360" w:lineRule="auto"/>
        <w:contextualSpacing/>
        <w:rPr>
          <w:rFonts w:eastAsia="Times New Roman" w:cs="Tahoma"/>
          <w:bCs/>
          <w:color w:val="auto"/>
          <w:lang w:eastAsia="es-ES"/>
        </w:rPr>
      </w:pPr>
      <w:r w:rsidRPr="00810436">
        <w:rPr>
          <w:rFonts w:eastAsia="Times New Roman" w:cs="Tahoma"/>
          <w:bCs/>
          <w:color w:val="auto"/>
          <w:lang w:eastAsia="es-ES"/>
        </w:rPr>
        <w:t>Promover, fomentar y difundir la cultura de la transparencia en el ejercicio de la función pública, el acceso a la información y la participación ciudadana, así como, la rendición de cuentas.</w:t>
      </w:r>
    </w:p>
    <w:p w14:paraId="06B7A3C8" w14:textId="77777777" w:rsidR="008C4300" w:rsidRPr="00810436" w:rsidRDefault="008C4300" w:rsidP="002740C1">
      <w:pPr>
        <w:spacing w:after="0" w:line="360" w:lineRule="auto"/>
        <w:contextualSpacing/>
        <w:rPr>
          <w:rFonts w:eastAsia="Times New Roman" w:cs="Tahoma"/>
          <w:bCs/>
          <w:color w:val="auto"/>
          <w:lang w:eastAsia="es-ES"/>
        </w:rPr>
      </w:pPr>
    </w:p>
    <w:p w14:paraId="4E12EA66" w14:textId="77777777" w:rsidR="008C4300" w:rsidRPr="00810436" w:rsidRDefault="008C4300" w:rsidP="002740C1">
      <w:pPr>
        <w:spacing w:after="0" w:line="360" w:lineRule="auto"/>
        <w:contextualSpacing/>
        <w:rPr>
          <w:rFonts w:eastAsia="Times New Roman" w:cs="Tahoma"/>
          <w:bCs/>
          <w:color w:val="auto"/>
          <w:lang w:eastAsia="es-ES"/>
        </w:rPr>
      </w:pPr>
      <w:r w:rsidRPr="00810436">
        <w:rPr>
          <w:rFonts w:eastAsia="Times New Roman" w:cs="Tahoma"/>
          <w:bCs/>
          <w:color w:val="auto"/>
          <w:lang w:eastAsia="es-ES"/>
        </w:rPr>
        <w:lastRenderedPageBreak/>
        <w:t xml:space="preserve">Conforme a lo anterior, se deprende que </w:t>
      </w:r>
      <w:r w:rsidRPr="00810436">
        <w:rPr>
          <w:rFonts w:eastAsia="Times New Roman" w:cs="Tahoma"/>
          <w:b/>
          <w:bCs/>
          <w:color w:val="auto"/>
          <w:lang w:eastAsia="es-ES"/>
        </w:rPr>
        <w:t>los objetivos de la Ley de la materia</w:t>
      </w:r>
      <w:r w:rsidRPr="00810436">
        <w:rPr>
          <w:rFonts w:eastAsia="Times New Roman" w:cs="Tahoma"/>
          <w:bCs/>
          <w:color w:val="auto"/>
          <w:lang w:eastAsia="es-E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46B7347B" w14:textId="77777777" w:rsidR="008C4300" w:rsidRPr="00810436" w:rsidRDefault="008C4300" w:rsidP="002740C1">
      <w:pPr>
        <w:spacing w:after="0" w:line="360" w:lineRule="auto"/>
        <w:contextualSpacing/>
        <w:rPr>
          <w:rFonts w:eastAsia="Times New Roman" w:cs="Tahoma"/>
          <w:bCs/>
          <w:color w:val="auto"/>
          <w:lang w:eastAsia="es-ES"/>
        </w:rPr>
      </w:pPr>
    </w:p>
    <w:p w14:paraId="7D651BF6" w14:textId="77777777" w:rsidR="008C4300" w:rsidRPr="00810436" w:rsidRDefault="008C4300" w:rsidP="002740C1">
      <w:pPr>
        <w:spacing w:after="0" w:line="360" w:lineRule="auto"/>
        <w:contextualSpacing/>
        <w:rPr>
          <w:rFonts w:eastAsia="Times New Roman" w:cs="Tahoma"/>
          <w:bCs/>
          <w:color w:val="auto"/>
          <w:lang w:eastAsia="es-ES"/>
        </w:rPr>
      </w:pPr>
      <w:r w:rsidRPr="00810436">
        <w:rPr>
          <w:rFonts w:eastAsia="Times New Roman" w:cs="Tahoma"/>
          <w:bCs/>
          <w:color w:val="auto"/>
          <w:lang w:eastAsia="es-ES"/>
        </w:rPr>
        <w:t xml:space="preserve">En ese orden de ideas, para la atención de las solicitudes de acceso a la información, debe privilegiarse el </w:t>
      </w:r>
      <w:r w:rsidRPr="00810436">
        <w:rPr>
          <w:rFonts w:eastAsia="Times New Roman" w:cs="Tahoma"/>
          <w:b/>
          <w:bCs/>
          <w:color w:val="auto"/>
          <w:lang w:eastAsia="es-ES"/>
        </w:rPr>
        <w:t>principio de máxima publicidad</w:t>
      </w:r>
      <w:r w:rsidRPr="00810436">
        <w:rPr>
          <w:rFonts w:eastAsia="Times New Roman" w:cs="Tahoma"/>
          <w:bCs/>
          <w:color w:val="auto"/>
          <w:lang w:eastAsia="es-E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AEE9EEF" w14:textId="77777777" w:rsidR="008C4300" w:rsidRPr="00810436" w:rsidRDefault="008C4300" w:rsidP="002740C1">
      <w:pPr>
        <w:spacing w:after="0" w:line="360" w:lineRule="auto"/>
        <w:contextualSpacing/>
        <w:rPr>
          <w:rFonts w:eastAsia="Times New Roman" w:cs="Tahoma"/>
          <w:bCs/>
          <w:color w:val="auto"/>
          <w:lang w:eastAsia="es-ES"/>
        </w:rPr>
      </w:pPr>
    </w:p>
    <w:p w14:paraId="1F540653" w14:textId="77777777" w:rsidR="008C4300" w:rsidRPr="00810436" w:rsidRDefault="008C4300" w:rsidP="002740C1">
      <w:pPr>
        <w:spacing w:after="0" w:line="360" w:lineRule="auto"/>
        <w:contextualSpacing/>
        <w:rPr>
          <w:rFonts w:eastAsia="Times New Roman" w:cs="Tahoma"/>
          <w:bCs/>
          <w:color w:val="auto"/>
          <w:lang w:eastAsia="es-ES"/>
        </w:rPr>
      </w:pPr>
      <w:r w:rsidRPr="00810436">
        <w:rPr>
          <w:rFonts w:eastAsia="Times New Roman" w:cs="Tahoma"/>
          <w:bCs/>
          <w:color w:val="auto"/>
          <w:lang w:eastAsia="es-E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5836D46" w14:textId="77777777" w:rsidR="008C4300" w:rsidRPr="00810436" w:rsidRDefault="008C4300" w:rsidP="002740C1">
      <w:pPr>
        <w:tabs>
          <w:tab w:val="left" w:pos="284"/>
        </w:tabs>
        <w:spacing w:after="0" w:line="360" w:lineRule="auto"/>
        <w:contextualSpacing/>
        <w:rPr>
          <w:rFonts w:eastAsia="Times New Roman" w:cs="Tahoma"/>
          <w:bCs/>
          <w:color w:val="auto"/>
          <w:lang w:eastAsia="es-ES"/>
        </w:rPr>
      </w:pPr>
    </w:p>
    <w:p w14:paraId="4E040F70" w14:textId="77777777" w:rsidR="008C4300" w:rsidRPr="00810436" w:rsidRDefault="008C4300" w:rsidP="002740C1">
      <w:pPr>
        <w:numPr>
          <w:ilvl w:val="0"/>
          <w:numId w:val="4"/>
        </w:numPr>
        <w:tabs>
          <w:tab w:val="left" w:pos="284"/>
        </w:tabs>
        <w:spacing w:after="0" w:line="360" w:lineRule="auto"/>
        <w:contextualSpacing/>
        <w:rPr>
          <w:rFonts w:eastAsia="Times New Roman" w:cs="Tahoma"/>
          <w:bCs/>
          <w:color w:val="auto"/>
          <w:lang w:eastAsia="es-ES"/>
        </w:rPr>
      </w:pPr>
      <w:r w:rsidRPr="00810436">
        <w:rPr>
          <w:rFonts w:eastAsia="Times New Roman" w:cs="Tahoma"/>
          <w:bCs/>
          <w:color w:val="auto"/>
          <w:lang w:eastAsia="es-E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0CD12304" w14:textId="77777777" w:rsidR="008C4300" w:rsidRPr="00810436" w:rsidRDefault="008C4300" w:rsidP="002740C1">
      <w:pPr>
        <w:numPr>
          <w:ilvl w:val="0"/>
          <w:numId w:val="4"/>
        </w:numPr>
        <w:tabs>
          <w:tab w:val="left" w:pos="284"/>
        </w:tabs>
        <w:spacing w:after="0" w:line="360" w:lineRule="auto"/>
        <w:contextualSpacing/>
        <w:rPr>
          <w:rFonts w:eastAsia="Times New Roman" w:cs="Tahoma"/>
          <w:bCs/>
          <w:color w:val="auto"/>
          <w:lang w:eastAsia="es-ES"/>
        </w:rPr>
      </w:pPr>
      <w:r w:rsidRPr="00810436">
        <w:rPr>
          <w:rFonts w:eastAsia="Times New Roman" w:cs="Tahoma"/>
          <w:bCs/>
          <w:color w:val="auto"/>
          <w:lang w:eastAsia="es-ES"/>
        </w:rPr>
        <w:t xml:space="preserve">La respuesta a los requerimientos informativos, deberán notificarse al interesado en el menor tiempo posible, que no podrá exceder de </w:t>
      </w:r>
      <w:r w:rsidRPr="00810436">
        <w:rPr>
          <w:rFonts w:eastAsia="Times New Roman" w:cs="Tahoma"/>
          <w:b/>
          <w:bCs/>
          <w:color w:val="auto"/>
          <w:lang w:eastAsia="es-ES"/>
        </w:rPr>
        <w:t>quince días hábiles, contados a partir del día siguiente a la presentación de esta.</w:t>
      </w:r>
      <w:r w:rsidRPr="00810436">
        <w:rPr>
          <w:rFonts w:eastAsia="Times New Roman" w:cs="Tahoma"/>
          <w:bCs/>
          <w:color w:val="auto"/>
          <w:lang w:eastAsia="es-ES"/>
        </w:rPr>
        <w:t xml:space="preserve"> Excepcionalmente, el plazo referido podrá </w:t>
      </w:r>
      <w:r w:rsidRPr="00810436">
        <w:rPr>
          <w:rFonts w:eastAsia="Times New Roman" w:cs="Tahoma"/>
          <w:bCs/>
          <w:color w:val="auto"/>
          <w:lang w:eastAsia="es-ES"/>
        </w:rPr>
        <w:lastRenderedPageBreak/>
        <w:t>ampliarse por siete días hábiles más, cuando existan razones fundadas y motivadas, a través del Comité de Transparencia;</w:t>
      </w:r>
    </w:p>
    <w:p w14:paraId="4E391670" w14:textId="77777777" w:rsidR="008C4300" w:rsidRPr="00810436" w:rsidRDefault="008C4300" w:rsidP="002740C1">
      <w:pPr>
        <w:numPr>
          <w:ilvl w:val="0"/>
          <w:numId w:val="4"/>
        </w:numPr>
        <w:tabs>
          <w:tab w:val="left" w:pos="284"/>
        </w:tabs>
        <w:spacing w:after="0" w:line="360" w:lineRule="auto"/>
        <w:contextualSpacing/>
        <w:rPr>
          <w:rFonts w:eastAsia="Times New Roman" w:cs="Tahoma"/>
          <w:b/>
          <w:bCs/>
          <w:color w:val="auto"/>
          <w:lang w:eastAsia="es-ES"/>
        </w:rPr>
      </w:pPr>
      <w:r w:rsidRPr="00810436">
        <w:rPr>
          <w:rFonts w:eastAsia="Times New Roman" w:cs="Tahoma"/>
          <w:bCs/>
          <w:color w:val="auto"/>
          <w:lang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810436">
        <w:rPr>
          <w:rFonts w:eastAsia="Times New Roman" w:cs="Tahoma"/>
          <w:b/>
          <w:bCs/>
          <w:color w:val="auto"/>
          <w:lang w:eastAsia="es-ES"/>
        </w:rPr>
        <w:t>que se encuentren en sus archivos o que estén constreñidos a elaborar;</w:t>
      </w:r>
    </w:p>
    <w:p w14:paraId="7F1E9330" w14:textId="77777777" w:rsidR="008C4300" w:rsidRPr="00810436" w:rsidRDefault="008C4300" w:rsidP="002740C1">
      <w:pPr>
        <w:numPr>
          <w:ilvl w:val="0"/>
          <w:numId w:val="4"/>
        </w:numPr>
        <w:tabs>
          <w:tab w:val="left" w:pos="284"/>
        </w:tabs>
        <w:spacing w:after="0" w:line="360" w:lineRule="auto"/>
        <w:contextualSpacing/>
        <w:rPr>
          <w:rFonts w:eastAsia="Times New Roman" w:cs="Tahoma"/>
          <w:b/>
          <w:bCs/>
          <w:color w:val="auto"/>
          <w:lang w:eastAsia="es-ES"/>
        </w:rPr>
      </w:pPr>
      <w:r w:rsidRPr="00810436">
        <w:rPr>
          <w:rFonts w:eastAsia="Times New Roman" w:cs="Tahoma"/>
          <w:bCs/>
          <w:color w:val="auto"/>
          <w:lang w:eastAsia="es-E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530183BC" w14:textId="77777777" w:rsidR="008C4300" w:rsidRPr="00810436" w:rsidRDefault="008C4300" w:rsidP="002740C1">
      <w:pPr>
        <w:numPr>
          <w:ilvl w:val="0"/>
          <w:numId w:val="4"/>
        </w:numPr>
        <w:tabs>
          <w:tab w:val="left" w:pos="284"/>
        </w:tabs>
        <w:spacing w:after="0" w:line="360" w:lineRule="auto"/>
        <w:contextualSpacing/>
        <w:rPr>
          <w:rFonts w:eastAsia="Times New Roman" w:cs="Tahoma"/>
          <w:b/>
          <w:iCs/>
          <w:color w:val="auto"/>
          <w:lang w:eastAsia="es-ES"/>
        </w:rPr>
      </w:pPr>
      <w:r w:rsidRPr="00810436">
        <w:rPr>
          <w:rFonts w:eastAsia="Times New Roman" w:cs="Tahoma"/>
          <w:bCs/>
          <w:color w:val="auto"/>
          <w:lang w:eastAsia="es-E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C27A154" w14:textId="77777777" w:rsidR="008C4300" w:rsidRPr="00810436" w:rsidRDefault="008C4300" w:rsidP="002740C1">
      <w:pPr>
        <w:spacing w:after="0" w:line="360" w:lineRule="auto"/>
        <w:rPr>
          <w:rFonts w:eastAsia="Times New Roman" w:cs="Tahoma"/>
          <w:b/>
          <w:iCs/>
          <w:color w:val="auto"/>
          <w:lang w:eastAsia="es-ES"/>
        </w:rPr>
      </w:pPr>
    </w:p>
    <w:p w14:paraId="17651226" w14:textId="6C3BC6A4" w:rsidR="008C4300" w:rsidRPr="00810436" w:rsidRDefault="008C4300" w:rsidP="002740C1">
      <w:pPr>
        <w:spacing w:after="0" w:line="360" w:lineRule="auto"/>
        <w:rPr>
          <w:rFonts w:eastAsia="Times New Roman" w:cs="Tahoma"/>
          <w:bCs/>
          <w:iCs/>
          <w:color w:val="auto"/>
          <w:lang w:eastAsia="es-ES"/>
        </w:rPr>
      </w:pPr>
      <w:r w:rsidRPr="00810436">
        <w:rPr>
          <w:rFonts w:eastAsia="Times New Roman" w:cs="Tahoma"/>
          <w:bCs/>
          <w:iCs/>
          <w:color w:val="auto"/>
          <w:lang w:eastAsia="es-ES"/>
        </w:rPr>
        <w:t>Entrando en materia, se analiza que el Particular, requirió conocer</w:t>
      </w:r>
      <w:r w:rsidR="00AE4E95" w:rsidRPr="00810436">
        <w:rPr>
          <w:rFonts w:eastAsia="Times New Roman" w:cs="Tahoma"/>
          <w:bCs/>
          <w:iCs/>
          <w:color w:val="auto"/>
          <w:lang w:eastAsia="es-ES"/>
        </w:rPr>
        <w:t>:</w:t>
      </w:r>
    </w:p>
    <w:p w14:paraId="088671FB" w14:textId="28CF5B6A" w:rsidR="00AE4E95" w:rsidRPr="00810436" w:rsidRDefault="00AE4E95" w:rsidP="002740C1">
      <w:pPr>
        <w:spacing w:after="0" w:line="360" w:lineRule="auto"/>
        <w:rPr>
          <w:rFonts w:eastAsia="Times New Roman" w:cs="Tahoma"/>
          <w:bCs/>
          <w:iCs/>
          <w:color w:val="auto"/>
          <w:lang w:eastAsia="es-ES"/>
        </w:rPr>
      </w:pPr>
    </w:p>
    <w:p w14:paraId="6BBC2BAA" w14:textId="77777777" w:rsidR="00AE4E95" w:rsidRPr="00810436" w:rsidRDefault="00AE4E95" w:rsidP="002740C1">
      <w:pPr>
        <w:spacing w:after="0" w:line="360" w:lineRule="auto"/>
        <w:rPr>
          <w:rFonts w:eastAsia="Times New Roman" w:cs="Tahoma"/>
          <w:bCs/>
          <w:iCs/>
          <w:color w:val="auto"/>
          <w:lang w:eastAsia="es-ES"/>
        </w:rPr>
      </w:pPr>
      <w:r w:rsidRPr="00810436">
        <w:rPr>
          <w:rFonts w:eastAsia="Times New Roman" w:cs="Tahoma"/>
          <w:bCs/>
          <w:iCs/>
          <w:color w:val="auto"/>
          <w:lang w:eastAsia="es-ES"/>
        </w:rPr>
        <w:t>1.</w:t>
      </w:r>
      <w:r w:rsidRPr="00810436">
        <w:rPr>
          <w:rFonts w:eastAsia="Times New Roman" w:cs="Tahoma"/>
          <w:bCs/>
          <w:iCs/>
          <w:color w:val="auto"/>
          <w:lang w:eastAsia="es-ES"/>
        </w:rPr>
        <w:tab/>
        <w:t>Plan de Trabajo del Sistema de Gestión de Protección de Datos Personales de esta Dependencia, correspondiente al ejercicio 2019 a 2022</w:t>
      </w:r>
    </w:p>
    <w:p w14:paraId="2CE41823" w14:textId="77777777" w:rsidR="00AE4E95" w:rsidRPr="00810436" w:rsidRDefault="00AE4E95" w:rsidP="002740C1">
      <w:pPr>
        <w:spacing w:after="0" w:line="360" w:lineRule="auto"/>
        <w:rPr>
          <w:rFonts w:eastAsia="Times New Roman" w:cs="Tahoma"/>
          <w:bCs/>
          <w:iCs/>
          <w:color w:val="auto"/>
          <w:lang w:eastAsia="es-ES"/>
        </w:rPr>
      </w:pPr>
      <w:r w:rsidRPr="00810436">
        <w:rPr>
          <w:rFonts w:eastAsia="Times New Roman" w:cs="Tahoma"/>
          <w:bCs/>
          <w:iCs/>
          <w:color w:val="auto"/>
          <w:lang w:eastAsia="es-ES"/>
        </w:rPr>
        <w:t>2.</w:t>
      </w:r>
      <w:r w:rsidRPr="00810436">
        <w:rPr>
          <w:rFonts w:eastAsia="Times New Roman" w:cs="Tahoma"/>
          <w:bCs/>
          <w:iCs/>
          <w:color w:val="auto"/>
          <w:lang w:eastAsia="es-ES"/>
        </w:rPr>
        <w:tab/>
        <w:t xml:space="preserve">Los documentos o/y oficios generados y recibidos por la Unidad de Transparencia conforme al siguiente orden: </w:t>
      </w:r>
    </w:p>
    <w:p w14:paraId="457EC876" w14:textId="77777777" w:rsidR="00AE4E95" w:rsidRPr="00810436" w:rsidRDefault="00AE4E95" w:rsidP="002740C1">
      <w:pPr>
        <w:spacing w:after="0" w:line="360" w:lineRule="auto"/>
        <w:ind w:firstLine="708"/>
        <w:rPr>
          <w:rFonts w:eastAsia="Times New Roman" w:cs="Tahoma"/>
          <w:bCs/>
          <w:iCs/>
          <w:color w:val="auto"/>
          <w:lang w:eastAsia="es-ES"/>
        </w:rPr>
      </w:pPr>
      <w:r w:rsidRPr="00810436">
        <w:rPr>
          <w:rFonts w:eastAsia="Times New Roman" w:cs="Tahoma"/>
          <w:bCs/>
          <w:iCs/>
          <w:color w:val="auto"/>
          <w:lang w:eastAsia="es-ES"/>
        </w:rPr>
        <w:t>a.</w:t>
      </w:r>
      <w:r w:rsidRPr="00810436">
        <w:rPr>
          <w:rFonts w:eastAsia="Times New Roman" w:cs="Tahoma"/>
          <w:bCs/>
          <w:iCs/>
          <w:color w:val="auto"/>
          <w:lang w:eastAsia="es-ES"/>
        </w:rPr>
        <w:tab/>
        <w:t>Designación de los Administradores de Bases de Datos.</w:t>
      </w:r>
    </w:p>
    <w:p w14:paraId="2BDD373A" w14:textId="77777777" w:rsidR="00AE4E95" w:rsidRPr="00810436" w:rsidRDefault="00AE4E95" w:rsidP="002740C1">
      <w:pPr>
        <w:spacing w:after="0" w:line="360" w:lineRule="auto"/>
        <w:ind w:firstLine="708"/>
        <w:rPr>
          <w:rFonts w:eastAsia="Times New Roman" w:cs="Tahoma"/>
          <w:bCs/>
          <w:iCs/>
          <w:color w:val="auto"/>
          <w:lang w:eastAsia="es-ES"/>
        </w:rPr>
      </w:pPr>
      <w:r w:rsidRPr="00810436">
        <w:rPr>
          <w:rFonts w:eastAsia="Times New Roman" w:cs="Tahoma"/>
          <w:bCs/>
          <w:iCs/>
          <w:color w:val="auto"/>
          <w:lang w:eastAsia="es-ES"/>
        </w:rPr>
        <w:t>b.</w:t>
      </w:r>
      <w:r w:rsidRPr="00810436">
        <w:rPr>
          <w:rFonts w:eastAsia="Times New Roman" w:cs="Tahoma"/>
          <w:bCs/>
          <w:iCs/>
          <w:color w:val="auto"/>
          <w:lang w:eastAsia="es-ES"/>
        </w:rPr>
        <w:tab/>
        <w:t>Actualización de Avisos de Privacidad</w:t>
      </w:r>
    </w:p>
    <w:p w14:paraId="609C762C" w14:textId="77777777" w:rsidR="00AE4E95" w:rsidRPr="00810436" w:rsidRDefault="00AE4E95" w:rsidP="002740C1">
      <w:pPr>
        <w:spacing w:after="0" w:line="360" w:lineRule="auto"/>
        <w:ind w:left="708"/>
        <w:rPr>
          <w:rFonts w:eastAsia="Times New Roman" w:cs="Tahoma"/>
          <w:bCs/>
          <w:iCs/>
          <w:color w:val="auto"/>
          <w:lang w:eastAsia="es-ES"/>
        </w:rPr>
      </w:pPr>
      <w:r w:rsidRPr="00810436">
        <w:rPr>
          <w:rFonts w:eastAsia="Times New Roman" w:cs="Tahoma"/>
          <w:bCs/>
          <w:iCs/>
          <w:color w:val="auto"/>
          <w:lang w:eastAsia="es-ES"/>
        </w:rPr>
        <w:lastRenderedPageBreak/>
        <w:t>c.</w:t>
      </w:r>
      <w:r w:rsidRPr="00810436">
        <w:rPr>
          <w:rFonts w:eastAsia="Times New Roman" w:cs="Tahoma"/>
          <w:bCs/>
          <w:iCs/>
          <w:color w:val="auto"/>
          <w:lang w:eastAsia="es-ES"/>
        </w:rPr>
        <w:tab/>
        <w:t>Supervisión a las bases de datos documentales o electrónicas para establecer medidas de seguridad.</w:t>
      </w:r>
    </w:p>
    <w:p w14:paraId="6D6E6879" w14:textId="77777777" w:rsidR="00AE4E95" w:rsidRPr="00810436" w:rsidRDefault="00AE4E95" w:rsidP="002740C1">
      <w:pPr>
        <w:spacing w:after="0" w:line="360" w:lineRule="auto"/>
        <w:ind w:left="708"/>
        <w:rPr>
          <w:rFonts w:eastAsia="Times New Roman" w:cs="Tahoma"/>
          <w:bCs/>
          <w:iCs/>
          <w:color w:val="auto"/>
          <w:lang w:eastAsia="es-ES"/>
        </w:rPr>
      </w:pPr>
      <w:r w:rsidRPr="00810436">
        <w:rPr>
          <w:rFonts w:eastAsia="Times New Roman" w:cs="Tahoma"/>
          <w:bCs/>
          <w:iCs/>
          <w:color w:val="auto"/>
          <w:lang w:eastAsia="es-ES"/>
        </w:rPr>
        <w:t>d.</w:t>
      </w:r>
      <w:r w:rsidRPr="00810436">
        <w:rPr>
          <w:rFonts w:eastAsia="Times New Roman" w:cs="Tahoma"/>
          <w:bCs/>
          <w:iCs/>
          <w:color w:val="auto"/>
          <w:lang w:eastAsia="es-ES"/>
        </w:rPr>
        <w:tab/>
        <w:t>Establecer bitácora de violaciones a la seguridad de las bases de datos documentales o electrónicas.</w:t>
      </w:r>
    </w:p>
    <w:p w14:paraId="3FAAD8C7" w14:textId="77777777" w:rsidR="00AE4E95" w:rsidRPr="00810436" w:rsidRDefault="00AE4E95" w:rsidP="002740C1">
      <w:pPr>
        <w:spacing w:after="0" w:line="360" w:lineRule="auto"/>
        <w:ind w:left="708"/>
        <w:rPr>
          <w:rFonts w:eastAsia="Times New Roman" w:cs="Tahoma"/>
          <w:bCs/>
          <w:iCs/>
          <w:color w:val="auto"/>
          <w:lang w:eastAsia="es-ES"/>
        </w:rPr>
      </w:pPr>
      <w:r w:rsidRPr="00810436">
        <w:rPr>
          <w:rFonts w:eastAsia="Times New Roman" w:cs="Tahoma"/>
          <w:bCs/>
          <w:iCs/>
          <w:color w:val="auto"/>
          <w:lang w:eastAsia="es-ES"/>
        </w:rPr>
        <w:t>e.</w:t>
      </w:r>
      <w:r w:rsidRPr="00810436">
        <w:rPr>
          <w:rFonts w:eastAsia="Times New Roman" w:cs="Tahoma"/>
          <w:bCs/>
          <w:iCs/>
          <w:color w:val="auto"/>
          <w:lang w:eastAsia="es-ES"/>
        </w:rPr>
        <w:tab/>
        <w:t>Establecer el Plan de contingencia con las Unidades Administrativas y Actualización de bases de datos.</w:t>
      </w:r>
    </w:p>
    <w:p w14:paraId="184B16A6" w14:textId="77777777" w:rsidR="00AE4E95" w:rsidRPr="00810436" w:rsidRDefault="00AE4E95" w:rsidP="002740C1">
      <w:pPr>
        <w:spacing w:after="0" w:line="360" w:lineRule="auto"/>
        <w:ind w:firstLine="708"/>
        <w:rPr>
          <w:rFonts w:eastAsia="Times New Roman" w:cs="Tahoma"/>
          <w:bCs/>
          <w:iCs/>
          <w:color w:val="auto"/>
          <w:lang w:eastAsia="es-ES"/>
        </w:rPr>
      </w:pPr>
      <w:r w:rsidRPr="00810436">
        <w:rPr>
          <w:rFonts w:eastAsia="Times New Roman" w:cs="Tahoma"/>
          <w:bCs/>
          <w:iCs/>
          <w:color w:val="auto"/>
          <w:lang w:eastAsia="es-ES"/>
        </w:rPr>
        <w:t>f.</w:t>
      </w:r>
      <w:r w:rsidRPr="00810436">
        <w:rPr>
          <w:rFonts w:eastAsia="Times New Roman" w:cs="Tahoma"/>
          <w:bCs/>
          <w:iCs/>
          <w:color w:val="auto"/>
          <w:lang w:eastAsia="es-ES"/>
        </w:rPr>
        <w:tab/>
        <w:t>El inventario de las bases de datos</w:t>
      </w:r>
    </w:p>
    <w:p w14:paraId="35F2B1F2" w14:textId="13B0954E" w:rsidR="00AE4E95" w:rsidRPr="00810436" w:rsidRDefault="00AE4E95" w:rsidP="002740C1">
      <w:pPr>
        <w:spacing w:after="0" w:line="360" w:lineRule="auto"/>
        <w:ind w:left="708"/>
        <w:rPr>
          <w:rFonts w:eastAsia="Times New Roman" w:cs="Tahoma"/>
          <w:bCs/>
          <w:iCs/>
          <w:color w:val="auto"/>
          <w:lang w:eastAsia="es-ES"/>
        </w:rPr>
      </w:pPr>
      <w:r w:rsidRPr="00810436">
        <w:rPr>
          <w:rFonts w:eastAsia="Times New Roman" w:cs="Tahoma"/>
          <w:bCs/>
          <w:iCs/>
          <w:color w:val="auto"/>
          <w:lang w:eastAsia="es-ES"/>
        </w:rPr>
        <w:t>g.</w:t>
      </w:r>
      <w:r w:rsidRPr="00810436">
        <w:rPr>
          <w:rFonts w:eastAsia="Times New Roman" w:cs="Tahoma"/>
          <w:bCs/>
          <w:iCs/>
          <w:color w:val="auto"/>
          <w:lang w:eastAsia="es-ES"/>
        </w:rPr>
        <w:tab/>
        <w:t>Documentos de Gestión de seguridad y documentos de seguridad de la dependencia.</w:t>
      </w:r>
    </w:p>
    <w:p w14:paraId="3BDE1654" w14:textId="6DD66BB4" w:rsidR="00AE4E95" w:rsidRPr="00810436" w:rsidRDefault="00AE4E95" w:rsidP="002740C1">
      <w:pPr>
        <w:spacing w:after="0" w:line="360" w:lineRule="auto"/>
        <w:rPr>
          <w:rFonts w:eastAsia="Times New Roman" w:cs="Tahoma"/>
          <w:bCs/>
          <w:iCs/>
          <w:color w:val="auto"/>
          <w:lang w:eastAsia="es-ES"/>
        </w:rPr>
      </w:pPr>
    </w:p>
    <w:p w14:paraId="6323BB80" w14:textId="5BCCB9EA" w:rsidR="00886B7E" w:rsidRPr="00810436" w:rsidRDefault="00886B7E" w:rsidP="002740C1">
      <w:pPr>
        <w:spacing w:after="0" w:line="360" w:lineRule="auto"/>
        <w:rPr>
          <w:rFonts w:eastAsia="Times New Roman" w:cs="Tahoma"/>
          <w:bCs/>
          <w:iCs/>
          <w:color w:val="auto"/>
          <w:lang w:eastAsia="es-ES"/>
        </w:rPr>
      </w:pPr>
      <w:r w:rsidRPr="00810436">
        <w:rPr>
          <w:rFonts w:eastAsia="Times New Roman" w:cs="Tahoma"/>
          <w:bCs/>
          <w:iCs/>
          <w:color w:val="auto"/>
          <w:lang w:eastAsia="es-ES"/>
        </w:rPr>
        <w:t>Antes de entrar al estudio de la respuesta aportada por el Sujeto Obligado, se invoca que el Particular no se inconformó de la totalidad de la misma, sino exclusivamente, de que faltó la entrega de las bases de datos y del Plan de Trabajo del Sistema de Gestión de Protección de Datos Personales de la Secretaría. Así, debemos decir que se consintió de manera tácita la respuesta aportada, por cuanto refiere a los puntos que no fueron impugnados.</w:t>
      </w:r>
    </w:p>
    <w:p w14:paraId="118E4343" w14:textId="19B7175E" w:rsidR="00886B7E" w:rsidRPr="00810436" w:rsidRDefault="00886B7E" w:rsidP="002740C1">
      <w:pPr>
        <w:spacing w:after="0" w:line="360" w:lineRule="auto"/>
        <w:rPr>
          <w:rFonts w:eastAsia="Times New Roman" w:cs="Tahoma"/>
          <w:bCs/>
          <w:iCs/>
          <w:color w:val="auto"/>
          <w:lang w:eastAsia="es-ES"/>
        </w:rPr>
      </w:pPr>
    </w:p>
    <w:p w14:paraId="7CA1B500" w14:textId="4C40818E" w:rsidR="00886B7E" w:rsidRPr="00810436" w:rsidRDefault="00886B7E" w:rsidP="002740C1">
      <w:pPr>
        <w:spacing w:after="0" w:line="360" w:lineRule="auto"/>
        <w:rPr>
          <w:rFonts w:eastAsia="Times New Roman" w:cs="Tahoma"/>
          <w:bCs/>
          <w:iCs/>
          <w:color w:val="auto"/>
          <w:lang w:eastAsia="es-ES"/>
        </w:rPr>
      </w:pPr>
      <w:r w:rsidRPr="00810436">
        <w:rPr>
          <w:rFonts w:eastAsia="Times New Roman" w:cs="Tahoma"/>
          <w:bCs/>
          <w:iCs/>
          <w:color w:val="auto"/>
          <w:lang w:eastAsia="es-ES"/>
        </w:rPr>
        <w:t>Lo anterior, cobra sustento legal del Criterio de interpretación para sujetos obligados con clave de control SO/001/2020, mismo que a la letra, dispone lo siguiente:</w:t>
      </w:r>
    </w:p>
    <w:p w14:paraId="62A9BD61" w14:textId="77777777" w:rsidR="00886B7E" w:rsidRPr="00810436" w:rsidRDefault="00886B7E" w:rsidP="002740C1">
      <w:pPr>
        <w:spacing w:after="0" w:line="360" w:lineRule="auto"/>
        <w:rPr>
          <w:rFonts w:eastAsia="Times New Roman" w:cs="Tahoma"/>
          <w:bCs/>
          <w:iCs/>
          <w:color w:val="auto"/>
          <w:lang w:eastAsia="es-ES"/>
        </w:rPr>
      </w:pPr>
    </w:p>
    <w:p w14:paraId="20082334" w14:textId="24D32029" w:rsidR="00886B7E" w:rsidRPr="00810436" w:rsidRDefault="00886B7E" w:rsidP="002740C1">
      <w:pPr>
        <w:spacing w:after="0" w:line="360" w:lineRule="auto"/>
        <w:ind w:left="567" w:right="616"/>
        <w:rPr>
          <w:rFonts w:eastAsia="Times New Roman" w:cs="Tahoma"/>
          <w:bCs/>
          <w:i/>
          <w:color w:val="auto"/>
          <w:sz w:val="20"/>
          <w:szCs w:val="20"/>
          <w:lang w:eastAsia="es-ES"/>
        </w:rPr>
      </w:pPr>
      <w:r w:rsidRPr="00810436">
        <w:rPr>
          <w:rFonts w:eastAsia="Times New Roman" w:cs="Tahoma"/>
          <w:b/>
          <w:i/>
          <w:color w:val="auto"/>
          <w:sz w:val="20"/>
          <w:szCs w:val="20"/>
          <w:lang w:eastAsia="es-ES"/>
        </w:rPr>
        <w:t>Actos consentidos tácitamente. Improcedencia de su análisis</w:t>
      </w:r>
      <w:r w:rsidRPr="00810436">
        <w:rPr>
          <w:rFonts w:eastAsia="Times New Roman" w:cs="Tahoma"/>
          <w:bCs/>
          <w:i/>
          <w:color w:val="auto"/>
          <w:sz w:val="20"/>
          <w:szCs w:val="20"/>
          <w:lang w:eastAsia="es-ES"/>
        </w:rPr>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D0898B0" w14:textId="3591BDDA" w:rsidR="00886B7E" w:rsidRPr="00810436" w:rsidRDefault="00886B7E" w:rsidP="002740C1">
      <w:pPr>
        <w:spacing w:after="0" w:line="360" w:lineRule="auto"/>
        <w:rPr>
          <w:rFonts w:eastAsia="Times New Roman" w:cs="Tahoma"/>
          <w:bCs/>
          <w:iCs/>
          <w:color w:val="auto"/>
          <w:lang w:eastAsia="es-ES"/>
        </w:rPr>
      </w:pPr>
    </w:p>
    <w:p w14:paraId="332D18AE" w14:textId="3D8A7537" w:rsidR="00886B7E" w:rsidRPr="00810436" w:rsidRDefault="00886B7E" w:rsidP="002740C1">
      <w:pPr>
        <w:spacing w:after="0" w:line="360" w:lineRule="auto"/>
        <w:rPr>
          <w:rFonts w:eastAsia="Times New Roman" w:cs="Tahoma"/>
          <w:bCs/>
          <w:iCs/>
          <w:color w:val="auto"/>
          <w:lang w:eastAsia="es-ES"/>
        </w:rPr>
      </w:pPr>
      <w:r w:rsidRPr="00810436">
        <w:rPr>
          <w:rFonts w:eastAsia="Times New Roman" w:cs="Tahoma"/>
          <w:bCs/>
          <w:iCs/>
          <w:color w:val="auto"/>
          <w:lang w:eastAsia="es-ES"/>
        </w:rPr>
        <w:t>Así, el estudio será a través del análisis de la naturaleza de la información que fue impugnada y de la respuesta aportada por la Secretaría del Campo.</w:t>
      </w:r>
    </w:p>
    <w:p w14:paraId="03BF99B9" w14:textId="68790068" w:rsidR="00886B7E" w:rsidRPr="00810436" w:rsidRDefault="00886B7E" w:rsidP="002740C1">
      <w:pPr>
        <w:spacing w:after="0" w:line="360" w:lineRule="auto"/>
        <w:rPr>
          <w:rFonts w:eastAsia="Times New Roman" w:cs="Tahoma"/>
          <w:bCs/>
          <w:iCs/>
          <w:color w:val="auto"/>
          <w:lang w:eastAsia="es-ES"/>
        </w:rPr>
      </w:pPr>
    </w:p>
    <w:p w14:paraId="6ECB44C9" w14:textId="4D81F09D" w:rsidR="00886B7E" w:rsidRPr="00810436" w:rsidRDefault="00886B7E" w:rsidP="002740C1">
      <w:pPr>
        <w:pStyle w:val="Prrafodelista"/>
        <w:numPr>
          <w:ilvl w:val="0"/>
          <w:numId w:val="16"/>
        </w:numPr>
        <w:spacing w:line="360" w:lineRule="auto"/>
        <w:rPr>
          <w:rFonts w:ascii="Palatino Linotype" w:hAnsi="Palatino Linotype" w:cs="Tahoma"/>
          <w:b/>
          <w:iCs/>
        </w:rPr>
      </w:pPr>
      <w:r w:rsidRPr="00810436">
        <w:rPr>
          <w:rFonts w:ascii="Palatino Linotype" w:hAnsi="Palatino Linotype" w:cs="Tahoma"/>
          <w:b/>
          <w:iCs/>
        </w:rPr>
        <w:t>Bases de Datos (inventario).</w:t>
      </w:r>
    </w:p>
    <w:p w14:paraId="34962AEF" w14:textId="45AFDD3C" w:rsidR="00886B7E" w:rsidRPr="00810436" w:rsidRDefault="00886B7E" w:rsidP="002740C1">
      <w:pPr>
        <w:spacing w:after="0" w:line="360" w:lineRule="auto"/>
        <w:rPr>
          <w:rFonts w:cs="Tahoma"/>
          <w:bCs/>
          <w:iCs/>
        </w:rPr>
      </w:pPr>
      <w:r w:rsidRPr="00810436">
        <w:rPr>
          <w:rFonts w:cs="Tahoma"/>
          <w:bCs/>
          <w:iCs/>
        </w:rPr>
        <w:lastRenderedPageBreak/>
        <w:t>En</w:t>
      </w:r>
      <w:r w:rsidR="006077B6" w:rsidRPr="00810436">
        <w:rPr>
          <w:rFonts w:cs="Tahoma"/>
          <w:bCs/>
          <w:iCs/>
        </w:rPr>
        <w:t xml:space="preserve"> la</w:t>
      </w:r>
      <w:r w:rsidRPr="00810436">
        <w:rPr>
          <w:rFonts w:cs="Tahoma"/>
          <w:bCs/>
          <w:iCs/>
        </w:rPr>
        <w:t xml:space="preserve"> solicitud se requirió el inventario de las bases de datos </w:t>
      </w:r>
      <w:r w:rsidR="006077B6" w:rsidRPr="00810436">
        <w:rPr>
          <w:rFonts w:cs="Tahoma"/>
          <w:bCs/>
          <w:iCs/>
        </w:rPr>
        <w:t>y a través a la interposición del Recurso de Revisión, el Particular</w:t>
      </w:r>
      <w:r w:rsidRPr="00810436">
        <w:rPr>
          <w:rFonts w:cs="Tahoma"/>
          <w:bCs/>
          <w:iCs/>
        </w:rPr>
        <w:t xml:space="preserve"> señaló la ausencia de la entrega de las bases de datos, por lo que, en atención al precepto normativo de</w:t>
      </w:r>
      <w:r w:rsidR="006077B6" w:rsidRPr="00810436">
        <w:rPr>
          <w:rFonts w:cs="Tahoma"/>
          <w:bCs/>
          <w:iCs/>
        </w:rPr>
        <w:t xml:space="preserve"> </w:t>
      </w:r>
      <w:r w:rsidRPr="00810436">
        <w:rPr>
          <w:rFonts w:cs="Tahoma"/>
          <w:bCs/>
          <w:iCs/>
        </w:rPr>
        <w:t>l</w:t>
      </w:r>
      <w:r w:rsidR="006077B6" w:rsidRPr="00810436">
        <w:rPr>
          <w:rFonts w:cs="Tahoma"/>
          <w:bCs/>
          <w:iCs/>
        </w:rPr>
        <w:t>os</w:t>
      </w:r>
      <w:r w:rsidRPr="00810436">
        <w:rPr>
          <w:rFonts w:cs="Tahoma"/>
          <w:bCs/>
          <w:iCs/>
        </w:rPr>
        <w:t xml:space="preserve"> artículo</w:t>
      </w:r>
      <w:r w:rsidR="006077B6" w:rsidRPr="00810436">
        <w:rPr>
          <w:rFonts w:cs="Tahoma"/>
          <w:bCs/>
          <w:iCs/>
        </w:rPr>
        <w:t>s</w:t>
      </w:r>
      <w:r w:rsidRPr="00810436">
        <w:rPr>
          <w:rFonts w:cs="Tahoma"/>
          <w:bCs/>
          <w:iCs/>
        </w:rPr>
        <w:t xml:space="preserve"> 13 y 181 párrafo cuarto de la Ley de Transparencia y Acceso a la Información Pública del Estado de México y Municipios, </w:t>
      </w:r>
      <w:r w:rsidR="004111F9" w:rsidRPr="00810436">
        <w:rPr>
          <w:rFonts w:cs="Tahoma"/>
          <w:bCs/>
          <w:iCs/>
        </w:rPr>
        <w:t xml:space="preserve">se </w:t>
      </w:r>
      <w:r w:rsidR="006077B6" w:rsidRPr="00810436">
        <w:rPr>
          <w:rFonts w:cs="Tahoma"/>
          <w:bCs/>
          <w:iCs/>
        </w:rPr>
        <w:t xml:space="preserve">aplica la suplencia </w:t>
      </w:r>
      <w:r w:rsidR="004111F9" w:rsidRPr="00810436">
        <w:rPr>
          <w:rFonts w:cs="Tahoma"/>
          <w:bCs/>
          <w:iCs/>
        </w:rPr>
        <w:t xml:space="preserve">en beneficio del Particular </w:t>
      </w:r>
      <w:r w:rsidR="006077B6" w:rsidRPr="00810436">
        <w:rPr>
          <w:rFonts w:cs="Tahoma"/>
          <w:bCs/>
          <w:iCs/>
        </w:rPr>
        <w:t xml:space="preserve">y del derecho de acceso a información pública y se establece </w:t>
      </w:r>
      <w:r w:rsidR="004111F9" w:rsidRPr="00810436">
        <w:rPr>
          <w:rFonts w:cs="Tahoma"/>
          <w:bCs/>
          <w:iCs/>
        </w:rPr>
        <w:t>que se inconformó de la entrega del inventario de las bases de datos</w:t>
      </w:r>
      <w:r w:rsidR="00653A37" w:rsidRPr="00810436">
        <w:rPr>
          <w:rFonts w:cs="Tahoma"/>
          <w:bCs/>
          <w:iCs/>
        </w:rPr>
        <w:t>; esto es, no requirió el contenido de las bases, sino sólo la identificación de estas, como lo indicó en su solicitud.</w:t>
      </w:r>
    </w:p>
    <w:p w14:paraId="63798C09" w14:textId="48FE273C" w:rsidR="004111F9" w:rsidRPr="00810436" w:rsidRDefault="004111F9" w:rsidP="002740C1">
      <w:pPr>
        <w:spacing w:after="0" w:line="360" w:lineRule="auto"/>
        <w:rPr>
          <w:rFonts w:cs="Tahoma"/>
          <w:bCs/>
          <w:iCs/>
        </w:rPr>
      </w:pPr>
    </w:p>
    <w:p w14:paraId="59340D33" w14:textId="04A119C1" w:rsidR="004111F9" w:rsidRPr="00810436" w:rsidRDefault="006077B6" w:rsidP="002740C1">
      <w:pPr>
        <w:spacing w:after="0" w:line="360" w:lineRule="auto"/>
        <w:rPr>
          <w:rFonts w:cs="Tahoma"/>
          <w:bCs/>
          <w:iCs/>
        </w:rPr>
      </w:pPr>
      <w:r w:rsidRPr="00810436">
        <w:rPr>
          <w:rFonts w:cs="Tahoma"/>
          <w:bCs/>
          <w:iCs/>
        </w:rPr>
        <w:t xml:space="preserve">En este contexto, </w:t>
      </w:r>
      <w:r w:rsidR="004111F9" w:rsidRPr="00810436">
        <w:rPr>
          <w:rFonts w:cs="Tahoma"/>
          <w:bCs/>
          <w:iCs/>
        </w:rPr>
        <w:t>la Ley de Protección de Datos Personales en Posesión de Sujetos Obligados del Estado de México y Municipios, señala, en su artículo 46</w:t>
      </w:r>
      <w:r w:rsidR="001B487A" w:rsidRPr="00810436">
        <w:rPr>
          <w:rFonts w:cs="Tahoma"/>
          <w:bCs/>
          <w:iCs/>
        </w:rPr>
        <w:t xml:space="preserve"> fracción III, </w:t>
      </w:r>
      <w:r w:rsidRPr="00810436">
        <w:rPr>
          <w:rFonts w:cs="Tahoma"/>
          <w:bCs/>
          <w:iCs/>
        </w:rPr>
        <w:t xml:space="preserve">que el elaborar el inventario de datos personales, es una </w:t>
      </w:r>
      <w:r w:rsidR="001B487A" w:rsidRPr="00810436">
        <w:rPr>
          <w:rFonts w:cs="Tahoma"/>
          <w:bCs/>
          <w:iCs/>
        </w:rPr>
        <w:t xml:space="preserve">actividad </w:t>
      </w:r>
      <w:r w:rsidRPr="00810436">
        <w:rPr>
          <w:rFonts w:cs="Tahoma"/>
          <w:bCs/>
          <w:iCs/>
        </w:rPr>
        <w:t>que debe ser considerada para mantener vigentes las medidas de seguridad enfocadas a la protección de los datos personales.</w:t>
      </w:r>
    </w:p>
    <w:p w14:paraId="6E30391B" w14:textId="4ECC8C38" w:rsidR="006D594C" w:rsidRPr="00810436" w:rsidRDefault="006D594C" w:rsidP="002740C1">
      <w:pPr>
        <w:spacing w:after="0" w:line="360" w:lineRule="auto"/>
        <w:rPr>
          <w:rFonts w:cs="Tahoma"/>
          <w:bCs/>
          <w:iCs/>
        </w:rPr>
      </w:pPr>
    </w:p>
    <w:p w14:paraId="7455C227" w14:textId="77777777" w:rsidR="006077B6" w:rsidRPr="00810436" w:rsidRDefault="006D594C" w:rsidP="002740C1">
      <w:pPr>
        <w:spacing w:after="0" w:line="360" w:lineRule="auto"/>
        <w:ind w:left="567" w:right="616"/>
        <w:rPr>
          <w:rFonts w:eastAsia="Times New Roman" w:cs="Tahoma"/>
          <w:bCs/>
          <w:i/>
          <w:color w:val="auto"/>
          <w:sz w:val="20"/>
          <w:szCs w:val="20"/>
          <w:lang w:eastAsia="es-ES"/>
        </w:rPr>
      </w:pPr>
      <w:r w:rsidRPr="00810436">
        <w:rPr>
          <w:rFonts w:eastAsia="Times New Roman" w:cs="Tahoma"/>
          <w:bCs/>
          <w:i/>
          <w:color w:val="auto"/>
          <w:sz w:val="20"/>
          <w:szCs w:val="20"/>
          <w:lang w:eastAsia="es-ES"/>
        </w:rPr>
        <w:t xml:space="preserve">“Actividades interrelacionadas para establecer y mantener las medidas de seguridad </w:t>
      </w:r>
    </w:p>
    <w:p w14:paraId="182C2A38" w14:textId="55CB53AC" w:rsidR="006D594C" w:rsidRPr="00810436" w:rsidRDefault="006D594C" w:rsidP="002740C1">
      <w:pPr>
        <w:spacing w:after="0" w:line="360" w:lineRule="auto"/>
        <w:ind w:left="567" w:right="616"/>
        <w:rPr>
          <w:rFonts w:eastAsia="Times New Roman" w:cs="Tahoma"/>
          <w:bCs/>
          <w:i/>
          <w:color w:val="auto"/>
          <w:sz w:val="20"/>
          <w:szCs w:val="20"/>
          <w:lang w:eastAsia="es-ES"/>
        </w:rPr>
      </w:pPr>
      <w:r w:rsidRPr="00810436">
        <w:rPr>
          <w:rFonts w:eastAsia="Times New Roman" w:cs="Tahoma"/>
          <w:bCs/>
          <w:i/>
          <w:color w:val="auto"/>
          <w:sz w:val="20"/>
          <w:szCs w:val="20"/>
          <w:lang w:eastAsia="es-ES"/>
        </w:rPr>
        <w:t>Artículo 46. Para establecer y mantener las medidas de seguridad para la protección de los datos personales, el responsable realizará, al menos, las actividades interrelacionadas siguientes:</w:t>
      </w:r>
    </w:p>
    <w:p w14:paraId="54EA8A93" w14:textId="5550081D" w:rsidR="006D594C" w:rsidRPr="00810436" w:rsidRDefault="006D594C" w:rsidP="002740C1">
      <w:pPr>
        <w:spacing w:after="0" w:line="360" w:lineRule="auto"/>
        <w:ind w:left="567" w:right="616"/>
        <w:rPr>
          <w:rFonts w:eastAsia="Times New Roman" w:cs="Tahoma"/>
          <w:bCs/>
          <w:i/>
          <w:color w:val="auto"/>
          <w:sz w:val="20"/>
          <w:szCs w:val="20"/>
          <w:lang w:eastAsia="es-ES"/>
        </w:rPr>
      </w:pPr>
      <w:r w:rsidRPr="00810436">
        <w:rPr>
          <w:rFonts w:eastAsia="Times New Roman" w:cs="Tahoma"/>
          <w:bCs/>
          <w:i/>
          <w:color w:val="auto"/>
          <w:sz w:val="20"/>
          <w:szCs w:val="20"/>
          <w:lang w:eastAsia="es-ES"/>
        </w:rPr>
        <w:t>…</w:t>
      </w:r>
    </w:p>
    <w:p w14:paraId="7A542DA1" w14:textId="2451396F" w:rsidR="006D594C" w:rsidRPr="00810436" w:rsidRDefault="006D594C" w:rsidP="002740C1">
      <w:pPr>
        <w:spacing w:after="0" w:line="360" w:lineRule="auto"/>
        <w:ind w:left="567" w:right="616"/>
        <w:rPr>
          <w:rFonts w:eastAsia="Times New Roman" w:cs="Tahoma"/>
          <w:bCs/>
          <w:i/>
          <w:color w:val="auto"/>
          <w:sz w:val="20"/>
          <w:szCs w:val="20"/>
          <w:lang w:eastAsia="es-ES"/>
        </w:rPr>
      </w:pPr>
      <w:r w:rsidRPr="00810436">
        <w:rPr>
          <w:rFonts w:eastAsia="Times New Roman" w:cs="Tahoma"/>
          <w:bCs/>
          <w:i/>
          <w:color w:val="auto"/>
          <w:sz w:val="20"/>
          <w:szCs w:val="20"/>
          <w:lang w:eastAsia="es-ES"/>
        </w:rPr>
        <w:t>III. Elaborar un inventario de datos personales y de las bases y o sistemas de tratamiento.</w:t>
      </w:r>
    </w:p>
    <w:p w14:paraId="730DA6AA" w14:textId="51E005B6" w:rsidR="006D594C" w:rsidRPr="00810436" w:rsidRDefault="00967643" w:rsidP="002740C1">
      <w:pPr>
        <w:spacing w:after="0" w:line="360" w:lineRule="auto"/>
        <w:ind w:left="567" w:right="616"/>
        <w:rPr>
          <w:rFonts w:eastAsia="Times New Roman" w:cs="Tahoma"/>
          <w:bCs/>
          <w:i/>
          <w:color w:val="auto"/>
          <w:sz w:val="20"/>
          <w:szCs w:val="20"/>
          <w:lang w:eastAsia="es-ES"/>
        </w:rPr>
      </w:pPr>
      <w:r w:rsidRPr="00810436">
        <w:rPr>
          <w:rFonts w:eastAsia="Times New Roman" w:cs="Tahoma"/>
          <w:bCs/>
          <w:i/>
          <w:color w:val="auto"/>
          <w:sz w:val="20"/>
          <w:szCs w:val="20"/>
          <w:lang w:eastAsia="es-ES"/>
        </w:rPr>
        <w:t>… “(</w:t>
      </w:r>
      <w:r w:rsidR="006D594C" w:rsidRPr="00810436">
        <w:rPr>
          <w:rFonts w:eastAsia="Times New Roman" w:cs="Tahoma"/>
          <w:bCs/>
          <w:i/>
          <w:color w:val="auto"/>
          <w:sz w:val="20"/>
          <w:szCs w:val="20"/>
          <w:lang w:eastAsia="es-ES"/>
        </w:rPr>
        <w:t>Sic)</w:t>
      </w:r>
    </w:p>
    <w:p w14:paraId="5F3F29B5" w14:textId="77777777" w:rsidR="00886B7E" w:rsidRPr="00810436" w:rsidRDefault="00886B7E" w:rsidP="002740C1">
      <w:pPr>
        <w:spacing w:after="0" w:line="360" w:lineRule="auto"/>
        <w:rPr>
          <w:rFonts w:cs="Tahoma"/>
          <w:b/>
          <w:iCs/>
        </w:rPr>
      </w:pPr>
    </w:p>
    <w:p w14:paraId="209D741A" w14:textId="193710FE" w:rsidR="00886B7E" w:rsidRPr="00810436" w:rsidRDefault="006077B6" w:rsidP="002740C1">
      <w:pPr>
        <w:spacing w:after="0" w:line="360" w:lineRule="auto"/>
        <w:rPr>
          <w:rFonts w:eastAsia="Times New Roman" w:cs="Tahoma"/>
          <w:bCs/>
          <w:iCs/>
          <w:color w:val="auto"/>
          <w:lang w:eastAsia="es-ES"/>
        </w:rPr>
      </w:pPr>
      <w:r w:rsidRPr="00810436">
        <w:rPr>
          <w:rFonts w:eastAsia="Times New Roman" w:cs="Tahoma"/>
          <w:bCs/>
          <w:iCs/>
          <w:color w:val="auto"/>
          <w:lang w:eastAsia="es-ES"/>
        </w:rPr>
        <w:t>E</w:t>
      </w:r>
      <w:r w:rsidR="006D594C" w:rsidRPr="00810436">
        <w:rPr>
          <w:rFonts w:eastAsia="Times New Roman" w:cs="Tahoma"/>
          <w:bCs/>
          <w:iCs/>
          <w:color w:val="auto"/>
          <w:lang w:eastAsia="es-ES"/>
        </w:rPr>
        <w:t xml:space="preserve">stos inventarios, </w:t>
      </w:r>
      <w:r w:rsidRPr="00810436">
        <w:rPr>
          <w:rFonts w:eastAsia="Times New Roman" w:cs="Tahoma"/>
          <w:bCs/>
          <w:iCs/>
          <w:color w:val="auto"/>
          <w:lang w:eastAsia="es-ES"/>
        </w:rPr>
        <w:t xml:space="preserve">son obligatorios </w:t>
      </w:r>
      <w:r w:rsidR="00163C36" w:rsidRPr="00810436">
        <w:rPr>
          <w:rFonts w:eastAsia="Times New Roman" w:cs="Tahoma"/>
          <w:bCs/>
          <w:iCs/>
          <w:color w:val="auto"/>
          <w:lang w:eastAsia="es-ES"/>
        </w:rPr>
        <w:t xml:space="preserve">y debieron ser generados en una temporalidad especificada por </w:t>
      </w:r>
      <w:r w:rsidR="006D594C" w:rsidRPr="00810436">
        <w:rPr>
          <w:rFonts w:eastAsia="Times New Roman" w:cs="Tahoma"/>
          <w:bCs/>
          <w:iCs/>
          <w:color w:val="auto"/>
          <w:lang w:eastAsia="es-ES"/>
        </w:rPr>
        <w:t xml:space="preserve">la Ley de Datos vigente en el Estado de México, </w:t>
      </w:r>
      <w:r w:rsidR="00163C36" w:rsidRPr="00810436">
        <w:rPr>
          <w:rFonts w:eastAsia="Times New Roman" w:cs="Tahoma"/>
          <w:bCs/>
          <w:iCs/>
          <w:color w:val="auto"/>
          <w:lang w:eastAsia="es-ES"/>
        </w:rPr>
        <w:t xml:space="preserve">que </w:t>
      </w:r>
      <w:r w:rsidR="006D594C" w:rsidRPr="00810436">
        <w:rPr>
          <w:rFonts w:eastAsia="Times New Roman" w:cs="Tahoma"/>
          <w:bCs/>
          <w:iCs/>
          <w:color w:val="auto"/>
          <w:lang w:eastAsia="es-ES"/>
        </w:rPr>
        <w:t xml:space="preserve">consideró </w:t>
      </w:r>
      <w:r w:rsidR="009F4B08" w:rsidRPr="00810436">
        <w:rPr>
          <w:rFonts w:eastAsia="Times New Roman" w:cs="Tahoma"/>
          <w:bCs/>
          <w:iCs/>
          <w:color w:val="auto"/>
          <w:lang w:eastAsia="es-ES"/>
        </w:rPr>
        <w:t xml:space="preserve">en </w:t>
      </w:r>
      <w:r w:rsidR="006D594C" w:rsidRPr="00810436">
        <w:rPr>
          <w:rFonts w:eastAsia="Times New Roman" w:cs="Tahoma"/>
          <w:bCs/>
          <w:iCs/>
          <w:color w:val="auto"/>
          <w:lang w:eastAsia="es-ES"/>
        </w:rPr>
        <w:t xml:space="preserve">su </w:t>
      </w:r>
      <w:r w:rsidR="009F4B08" w:rsidRPr="00810436">
        <w:rPr>
          <w:rFonts w:eastAsia="Times New Roman" w:cs="Tahoma"/>
          <w:bCs/>
          <w:iCs/>
          <w:color w:val="auto"/>
          <w:lang w:eastAsia="es-ES"/>
        </w:rPr>
        <w:t xml:space="preserve">artículo transitorio </w:t>
      </w:r>
      <w:r w:rsidR="009D1ACB" w:rsidRPr="00810436">
        <w:rPr>
          <w:rFonts w:eastAsia="Times New Roman" w:cs="Tahoma"/>
          <w:bCs/>
          <w:iCs/>
          <w:color w:val="auto"/>
          <w:lang w:eastAsia="es-ES"/>
        </w:rPr>
        <w:t>Q</w:t>
      </w:r>
      <w:r w:rsidR="006D594C" w:rsidRPr="00810436">
        <w:rPr>
          <w:rFonts w:eastAsia="Times New Roman" w:cs="Tahoma"/>
          <w:bCs/>
          <w:iCs/>
          <w:color w:val="auto"/>
          <w:lang w:eastAsia="es-ES"/>
        </w:rPr>
        <w:t>uinto</w:t>
      </w:r>
      <w:r w:rsidR="009D1ACB" w:rsidRPr="00810436">
        <w:rPr>
          <w:rFonts w:eastAsia="Times New Roman" w:cs="Tahoma"/>
          <w:bCs/>
          <w:iCs/>
          <w:color w:val="auto"/>
          <w:lang w:eastAsia="es-ES"/>
        </w:rPr>
        <w:t xml:space="preserve">, la obligación de actualizar estos, en un periodo de doce </w:t>
      </w:r>
      <w:r w:rsidR="00163C36" w:rsidRPr="00810436">
        <w:rPr>
          <w:rFonts w:eastAsia="Times New Roman" w:cs="Tahoma"/>
          <w:bCs/>
          <w:iCs/>
          <w:color w:val="auto"/>
          <w:lang w:eastAsia="es-ES"/>
        </w:rPr>
        <w:t>meses</w:t>
      </w:r>
      <w:r w:rsidR="009D1ACB" w:rsidRPr="00810436">
        <w:rPr>
          <w:rFonts w:eastAsia="Times New Roman" w:cs="Tahoma"/>
          <w:bCs/>
          <w:iCs/>
          <w:color w:val="auto"/>
          <w:lang w:eastAsia="es-ES"/>
        </w:rPr>
        <w:t xml:space="preserve">, a partir de la publicación de la ley, que fue el </w:t>
      </w:r>
      <w:r w:rsidR="009F4B08" w:rsidRPr="00810436">
        <w:rPr>
          <w:rFonts w:eastAsia="Times New Roman" w:cs="Tahoma"/>
          <w:bCs/>
          <w:iCs/>
          <w:color w:val="auto"/>
          <w:lang w:eastAsia="es-ES"/>
        </w:rPr>
        <w:t>treinta</w:t>
      </w:r>
      <w:r w:rsidR="009D1ACB" w:rsidRPr="00810436">
        <w:rPr>
          <w:rFonts w:eastAsia="Times New Roman" w:cs="Tahoma"/>
          <w:bCs/>
          <w:iCs/>
          <w:color w:val="auto"/>
          <w:lang w:eastAsia="es-ES"/>
        </w:rPr>
        <w:t xml:space="preserve"> de mayo del dos mil diecisiete:</w:t>
      </w:r>
    </w:p>
    <w:p w14:paraId="580FF0AA" w14:textId="76909B1F" w:rsidR="009D1ACB" w:rsidRPr="00810436" w:rsidRDefault="009D1ACB" w:rsidP="002740C1">
      <w:pPr>
        <w:spacing w:after="0" w:line="360" w:lineRule="auto"/>
        <w:rPr>
          <w:rFonts w:eastAsia="Times New Roman" w:cs="Tahoma"/>
          <w:bCs/>
          <w:iCs/>
          <w:color w:val="auto"/>
          <w:lang w:eastAsia="es-ES"/>
        </w:rPr>
      </w:pPr>
    </w:p>
    <w:p w14:paraId="69D67AF3" w14:textId="07A3F5FC" w:rsidR="009D1ACB" w:rsidRPr="00810436" w:rsidRDefault="009D1ACB" w:rsidP="002740C1">
      <w:pPr>
        <w:spacing w:after="0" w:line="360" w:lineRule="auto"/>
        <w:ind w:left="567" w:right="616"/>
        <w:rPr>
          <w:rFonts w:eastAsia="Times New Roman" w:cs="Tahoma"/>
          <w:bCs/>
          <w:i/>
          <w:color w:val="auto"/>
          <w:sz w:val="20"/>
          <w:szCs w:val="20"/>
          <w:lang w:eastAsia="es-ES"/>
        </w:rPr>
      </w:pPr>
      <w:r w:rsidRPr="00810436">
        <w:rPr>
          <w:rFonts w:eastAsia="Times New Roman" w:cs="Tahoma"/>
          <w:bCs/>
          <w:i/>
          <w:color w:val="auto"/>
          <w:sz w:val="20"/>
          <w:szCs w:val="20"/>
          <w:lang w:eastAsia="es-ES"/>
        </w:rPr>
        <w:t>QUINTO. Los sujetos obligados deberán tramitar, expedir o modificar su normatividad interna a más tardar dentro de los doce meses siguientes a la entrada en vigor de esta Ley.</w:t>
      </w:r>
    </w:p>
    <w:p w14:paraId="6437AEFE" w14:textId="77777777" w:rsidR="009D1ACB" w:rsidRPr="00810436" w:rsidRDefault="009D1ACB" w:rsidP="002740C1">
      <w:pPr>
        <w:spacing w:after="0" w:line="360" w:lineRule="auto"/>
        <w:ind w:left="567" w:right="616"/>
        <w:rPr>
          <w:rFonts w:eastAsia="Times New Roman" w:cs="Tahoma"/>
          <w:bCs/>
          <w:i/>
          <w:color w:val="auto"/>
          <w:sz w:val="20"/>
          <w:szCs w:val="20"/>
          <w:lang w:eastAsia="es-ES"/>
        </w:rPr>
      </w:pPr>
    </w:p>
    <w:p w14:paraId="249BEDA6" w14:textId="36767FA0" w:rsidR="009D1ACB" w:rsidRPr="00810436" w:rsidRDefault="009D1ACB" w:rsidP="002740C1">
      <w:pPr>
        <w:spacing w:after="0" w:line="360" w:lineRule="auto"/>
        <w:ind w:left="567" w:right="616"/>
        <w:rPr>
          <w:rFonts w:eastAsia="Times New Roman" w:cs="Tahoma"/>
          <w:bCs/>
          <w:i/>
          <w:color w:val="auto"/>
          <w:sz w:val="20"/>
          <w:szCs w:val="20"/>
          <w:lang w:eastAsia="es-ES"/>
        </w:rPr>
      </w:pPr>
      <w:r w:rsidRPr="00810436">
        <w:rPr>
          <w:rFonts w:eastAsia="Times New Roman" w:cs="Tahoma"/>
          <w:bCs/>
          <w:i/>
          <w:color w:val="auto"/>
          <w:sz w:val="20"/>
          <w:szCs w:val="20"/>
          <w:lang w:eastAsia="es-ES"/>
        </w:rPr>
        <w:t>En el mismo plazo señalado en el párrafo anterior, los sujetos obligados deberán llevar a cabo la actualización del inventario y registro de sus sistemas y bases de datos personales en términos de esta Ley.</w:t>
      </w:r>
    </w:p>
    <w:p w14:paraId="55690535" w14:textId="38F9A41C" w:rsidR="006D594C" w:rsidRPr="00810436" w:rsidRDefault="006D594C" w:rsidP="002740C1">
      <w:pPr>
        <w:spacing w:after="0" w:line="360" w:lineRule="auto"/>
        <w:ind w:left="567" w:right="616"/>
        <w:rPr>
          <w:rFonts w:eastAsia="Times New Roman" w:cs="Tahoma"/>
          <w:bCs/>
          <w:i/>
          <w:color w:val="auto"/>
          <w:sz w:val="20"/>
          <w:szCs w:val="20"/>
          <w:lang w:eastAsia="es-ES"/>
        </w:rPr>
      </w:pPr>
    </w:p>
    <w:p w14:paraId="0F37C232" w14:textId="1E5334E0" w:rsidR="008C4300" w:rsidRPr="00810436" w:rsidRDefault="009F4B08" w:rsidP="002740C1">
      <w:pPr>
        <w:spacing w:after="0" w:line="360" w:lineRule="auto"/>
        <w:ind w:right="-93"/>
        <w:rPr>
          <w:rFonts w:eastAsia="Times New Roman" w:cs="Tahoma"/>
          <w:bCs/>
          <w:iCs/>
          <w:color w:val="auto"/>
          <w:lang w:eastAsia="es-ES"/>
        </w:rPr>
      </w:pPr>
      <w:r w:rsidRPr="00810436">
        <w:rPr>
          <w:rFonts w:eastAsia="Times New Roman" w:cs="Tahoma"/>
          <w:bCs/>
          <w:iCs/>
          <w:color w:val="auto"/>
          <w:lang w:eastAsia="es-ES"/>
        </w:rPr>
        <w:t xml:space="preserve">Una vez identificada la obligación de poseer la información, </w:t>
      </w:r>
      <w:r w:rsidR="000E2567" w:rsidRPr="00810436">
        <w:rPr>
          <w:rFonts w:eastAsia="Times New Roman" w:cs="Tahoma"/>
          <w:bCs/>
          <w:iCs/>
          <w:color w:val="auto"/>
          <w:lang w:eastAsia="es-ES"/>
        </w:rPr>
        <w:t>destaca</w:t>
      </w:r>
      <w:r w:rsidRPr="00810436">
        <w:rPr>
          <w:rFonts w:eastAsia="Times New Roman" w:cs="Tahoma"/>
          <w:bCs/>
          <w:iCs/>
          <w:color w:val="auto"/>
          <w:lang w:eastAsia="es-ES"/>
        </w:rPr>
        <w:t xml:space="preserve"> que e</w:t>
      </w:r>
      <w:r w:rsidR="009D1ACB" w:rsidRPr="00810436">
        <w:rPr>
          <w:rFonts w:eastAsia="Times New Roman" w:cs="Tahoma"/>
          <w:bCs/>
          <w:iCs/>
          <w:color w:val="auto"/>
          <w:lang w:eastAsia="es-ES"/>
        </w:rPr>
        <w:t xml:space="preserve">l Particular, se inconformó de que no se le </w:t>
      </w:r>
      <w:r w:rsidR="00163C36" w:rsidRPr="00810436">
        <w:rPr>
          <w:rFonts w:eastAsia="Times New Roman" w:cs="Tahoma"/>
          <w:bCs/>
          <w:iCs/>
          <w:color w:val="auto"/>
          <w:lang w:eastAsia="es-ES"/>
        </w:rPr>
        <w:t>entregó el inventario</w:t>
      </w:r>
      <w:r w:rsidR="00D23916" w:rsidRPr="00810436">
        <w:rPr>
          <w:rFonts w:eastAsia="Times New Roman" w:cs="Tahoma"/>
          <w:bCs/>
          <w:iCs/>
          <w:color w:val="auto"/>
          <w:lang w:eastAsia="es-ES"/>
        </w:rPr>
        <w:t xml:space="preserve">, por lo que al revisar la respuesta por parte de este Organismo Garante, se pudo </w:t>
      </w:r>
      <w:r w:rsidRPr="00810436">
        <w:rPr>
          <w:rFonts w:eastAsia="Times New Roman" w:cs="Tahoma"/>
          <w:bCs/>
          <w:iCs/>
          <w:color w:val="auto"/>
          <w:lang w:eastAsia="es-ES"/>
        </w:rPr>
        <w:t>advertir</w:t>
      </w:r>
      <w:r w:rsidR="00D23916" w:rsidRPr="00810436">
        <w:rPr>
          <w:rFonts w:eastAsia="Times New Roman" w:cs="Tahoma"/>
          <w:bCs/>
          <w:iCs/>
          <w:color w:val="auto"/>
          <w:lang w:eastAsia="es-ES"/>
        </w:rPr>
        <w:t xml:space="preserve"> que tal afirmación, es contraria a las constancias</w:t>
      </w:r>
      <w:r w:rsidRPr="00810436">
        <w:rPr>
          <w:rFonts w:eastAsia="Times New Roman" w:cs="Tahoma"/>
          <w:bCs/>
          <w:iCs/>
          <w:color w:val="auto"/>
          <w:lang w:eastAsia="es-ES"/>
        </w:rPr>
        <w:t xml:space="preserve"> que obran en el expediente virtual, pues se </w:t>
      </w:r>
      <w:r w:rsidR="000E2567" w:rsidRPr="00810436">
        <w:rPr>
          <w:rFonts w:eastAsia="Times New Roman" w:cs="Tahoma"/>
          <w:bCs/>
          <w:iCs/>
          <w:color w:val="auto"/>
          <w:lang w:eastAsia="es-ES"/>
        </w:rPr>
        <w:t xml:space="preserve">encontró en el archivo de respuesta </w:t>
      </w:r>
      <w:r w:rsidRPr="00810436">
        <w:rPr>
          <w:rFonts w:eastAsia="Times New Roman" w:cs="Tahoma"/>
          <w:bCs/>
          <w:iCs/>
          <w:color w:val="auto"/>
          <w:lang w:eastAsia="es-ES"/>
        </w:rPr>
        <w:t>la existencia de tres fojas que dan cuenta del inventario de bases de datos, como se aprecia con la siguiente imagen:</w:t>
      </w:r>
    </w:p>
    <w:p w14:paraId="14F0E5C5" w14:textId="62D13E40" w:rsidR="009F4B08" w:rsidRPr="00810436" w:rsidRDefault="009F4B08" w:rsidP="002740C1">
      <w:pPr>
        <w:spacing w:after="0" w:line="360" w:lineRule="auto"/>
        <w:ind w:right="-93"/>
        <w:rPr>
          <w:rFonts w:eastAsia="Times New Roman" w:cs="Tahoma"/>
          <w:bCs/>
          <w:iCs/>
          <w:color w:val="auto"/>
          <w:lang w:eastAsia="es-ES"/>
        </w:rPr>
      </w:pPr>
    </w:p>
    <w:p w14:paraId="66CA4EBB" w14:textId="69885EE6" w:rsidR="009F4B08" w:rsidRPr="00810436" w:rsidRDefault="009F4B08" w:rsidP="002740C1">
      <w:pPr>
        <w:spacing w:after="0" w:line="360" w:lineRule="auto"/>
        <w:ind w:right="-93"/>
        <w:jc w:val="center"/>
        <w:rPr>
          <w:rFonts w:eastAsia="Times New Roman" w:cs="Tahoma"/>
          <w:bCs/>
          <w:iCs/>
          <w:color w:val="auto"/>
          <w:lang w:eastAsia="es-ES"/>
        </w:rPr>
      </w:pPr>
      <w:r w:rsidRPr="00810436">
        <w:rPr>
          <w:noProof/>
          <w:lang w:eastAsia="es-MX"/>
        </w:rPr>
        <mc:AlternateContent>
          <mc:Choice Requires="wps">
            <w:drawing>
              <wp:anchor distT="0" distB="0" distL="114300" distR="114300" simplePos="0" relativeHeight="251659264" behindDoc="0" locked="0" layoutInCell="1" allowOverlap="1" wp14:anchorId="2FAD961E" wp14:editId="71BF34EE">
                <wp:simplePos x="0" y="0"/>
                <wp:positionH relativeFrom="column">
                  <wp:posOffset>796431</wp:posOffset>
                </wp:positionH>
                <wp:positionV relativeFrom="paragraph">
                  <wp:posOffset>151139</wp:posOffset>
                </wp:positionV>
                <wp:extent cx="606757" cy="45719"/>
                <wp:effectExtent l="0" t="57150" r="22225" b="50165"/>
                <wp:wrapNone/>
                <wp:docPr id="13" name="Conector recto de flecha 13"/>
                <wp:cNvGraphicFramePr/>
                <a:graphic xmlns:a="http://schemas.openxmlformats.org/drawingml/2006/main">
                  <a:graphicData uri="http://schemas.microsoft.com/office/word/2010/wordprocessingShape">
                    <wps:wsp>
                      <wps:cNvCnPr/>
                      <wps:spPr>
                        <a:xfrm flipV="1">
                          <a:off x="0" y="0"/>
                          <a:ext cx="606757"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8621925" id="_x0000_t32" coordsize="21600,21600" o:spt="32" o:oned="t" path="m,l21600,21600e" filled="f">
                <v:path arrowok="t" fillok="f" o:connecttype="none"/>
                <o:lock v:ext="edit" shapetype="t"/>
              </v:shapetype>
              <v:shape id="Conector recto de flecha 13" o:spid="_x0000_s1026" type="#_x0000_t32" style="position:absolute;margin-left:62.7pt;margin-top:11.9pt;width:47.8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" strokecolor="red" strokeweight=".5pt">
                <v:stroke endarrow="block" joinstyle="miter"/>
              </v:shape>
            </w:pict>
          </mc:Fallback>
        </mc:AlternateContent>
      </w:r>
      <w:r w:rsidRPr="00810436">
        <w:rPr>
          <w:noProof/>
          <w:lang w:eastAsia="es-MX"/>
        </w:rPr>
        <w:drawing>
          <wp:inline distT="0" distB="0" distL="0" distR="0" wp14:anchorId="3781CFF9" wp14:editId="67EF02C9">
            <wp:extent cx="3583090" cy="1576316"/>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644" t="42754" r="25029" b="20996"/>
                    <a:stretch/>
                  </pic:blipFill>
                  <pic:spPr bwMode="auto">
                    <a:xfrm>
                      <a:off x="0" y="0"/>
                      <a:ext cx="3597399" cy="1582611"/>
                    </a:xfrm>
                    <a:prstGeom prst="rect">
                      <a:avLst/>
                    </a:prstGeom>
                    <a:ln>
                      <a:noFill/>
                    </a:ln>
                    <a:extLst>
                      <a:ext uri="{53640926-AAD7-44D8-BBD7-CCE9431645EC}">
                        <a14:shadowObscured xmlns:a14="http://schemas.microsoft.com/office/drawing/2010/main"/>
                      </a:ext>
                    </a:extLst>
                  </pic:spPr>
                </pic:pic>
              </a:graphicData>
            </a:graphic>
          </wp:inline>
        </w:drawing>
      </w:r>
    </w:p>
    <w:p w14:paraId="6E88F536" w14:textId="4F5E769C" w:rsidR="009D1ACB" w:rsidRPr="00810436" w:rsidRDefault="009D1ACB" w:rsidP="002740C1">
      <w:pPr>
        <w:spacing w:after="0" w:line="360" w:lineRule="auto"/>
        <w:ind w:right="-93"/>
        <w:rPr>
          <w:rFonts w:eastAsia="Times New Roman" w:cs="Tahoma"/>
          <w:bCs/>
          <w:iCs/>
          <w:color w:val="auto"/>
          <w:lang w:eastAsia="es-ES"/>
        </w:rPr>
      </w:pPr>
    </w:p>
    <w:p w14:paraId="75F92B17" w14:textId="633BF450" w:rsidR="009F4B08" w:rsidRPr="00810436" w:rsidRDefault="009F4B08" w:rsidP="002740C1">
      <w:pPr>
        <w:spacing w:after="0" w:line="360" w:lineRule="auto"/>
        <w:ind w:right="-93"/>
        <w:rPr>
          <w:rFonts w:eastAsia="Times New Roman" w:cs="Tahoma"/>
          <w:bCs/>
          <w:iCs/>
          <w:color w:val="auto"/>
          <w:lang w:eastAsia="es-ES"/>
        </w:rPr>
      </w:pPr>
      <w:r w:rsidRPr="00810436">
        <w:rPr>
          <w:rFonts w:eastAsia="Times New Roman" w:cs="Tahoma"/>
          <w:bCs/>
          <w:iCs/>
          <w:color w:val="auto"/>
          <w:lang w:eastAsia="es-ES"/>
        </w:rPr>
        <w:t xml:space="preserve">Así estamos entonces en la posibilidad de afirmar que los motivos de inconformidad en torno a este punto son </w:t>
      </w:r>
      <w:r w:rsidR="000E2567" w:rsidRPr="00810436">
        <w:rPr>
          <w:rFonts w:eastAsia="Times New Roman" w:cs="Tahoma"/>
          <w:bCs/>
          <w:iCs/>
          <w:color w:val="auto"/>
          <w:lang w:eastAsia="es-ES"/>
        </w:rPr>
        <w:t xml:space="preserve">infundados </w:t>
      </w:r>
      <w:r w:rsidRPr="00810436">
        <w:rPr>
          <w:rFonts w:eastAsia="Times New Roman" w:cs="Tahoma"/>
          <w:bCs/>
          <w:iCs/>
          <w:color w:val="auto"/>
          <w:lang w:eastAsia="es-ES"/>
        </w:rPr>
        <w:t>a partir de que la información s</w:t>
      </w:r>
      <w:r w:rsidR="000E2567" w:rsidRPr="00810436">
        <w:rPr>
          <w:rFonts w:eastAsia="Times New Roman" w:cs="Tahoma"/>
          <w:bCs/>
          <w:iCs/>
          <w:color w:val="auto"/>
          <w:lang w:eastAsia="es-ES"/>
        </w:rPr>
        <w:t>í</w:t>
      </w:r>
      <w:r w:rsidRPr="00810436">
        <w:rPr>
          <w:rFonts w:eastAsia="Times New Roman" w:cs="Tahoma"/>
          <w:bCs/>
          <w:iCs/>
          <w:color w:val="auto"/>
          <w:lang w:eastAsia="es-ES"/>
        </w:rPr>
        <w:t xml:space="preserve"> fue entregada por el Sujeto Obligado.</w:t>
      </w:r>
    </w:p>
    <w:p w14:paraId="70D26778" w14:textId="52D86AEB" w:rsidR="009F4B08" w:rsidRPr="00810436" w:rsidRDefault="009F4B08" w:rsidP="002740C1">
      <w:pPr>
        <w:spacing w:after="0" w:line="360" w:lineRule="auto"/>
        <w:ind w:right="-93"/>
        <w:rPr>
          <w:rFonts w:eastAsia="Times New Roman" w:cs="Tahoma"/>
          <w:bCs/>
          <w:iCs/>
          <w:color w:val="auto"/>
          <w:lang w:eastAsia="es-ES"/>
        </w:rPr>
      </w:pPr>
    </w:p>
    <w:p w14:paraId="538A8AD1" w14:textId="63C1E975" w:rsidR="009F4B08" w:rsidRPr="00810436" w:rsidRDefault="009F4B08" w:rsidP="002740C1">
      <w:pPr>
        <w:pStyle w:val="Prrafodelista"/>
        <w:numPr>
          <w:ilvl w:val="0"/>
          <w:numId w:val="16"/>
        </w:numPr>
        <w:spacing w:line="360" w:lineRule="auto"/>
        <w:rPr>
          <w:rFonts w:ascii="Palatino Linotype" w:hAnsi="Palatino Linotype" w:cs="Tahoma"/>
          <w:b/>
          <w:iCs/>
        </w:rPr>
      </w:pPr>
      <w:r w:rsidRPr="00810436">
        <w:rPr>
          <w:rFonts w:ascii="Palatino Linotype" w:hAnsi="Palatino Linotype" w:cs="Tahoma"/>
          <w:b/>
          <w:iCs/>
        </w:rPr>
        <w:t>Plan de Trabajo del Sistema de Gestión de Protección de Datos Personales de la Secretaría.</w:t>
      </w:r>
    </w:p>
    <w:p w14:paraId="5B931BD9" w14:textId="1DA4D89D" w:rsidR="009F4B08" w:rsidRPr="00810436" w:rsidRDefault="009F4B08" w:rsidP="002740C1">
      <w:pPr>
        <w:spacing w:after="0" w:line="360" w:lineRule="auto"/>
        <w:ind w:right="-93"/>
        <w:rPr>
          <w:rFonts w:eastAsia="Times New Roman" w:cs="Tahoma"/>
          <w:bCs/>
          <w:iCs/>
          <w:color w:val="auto"/>
          <w:lang w:eastAsia="es-ES"/>
        </w:rPr>
      </w:pPr>
    </w:p>
    <w:p w14:paraId="44FFA79E" w14:textId="04B2FD71" w:rsidR="005B6CA1" w:rsidRPr="00810436" w:rsidRDefault="005B6CA1" w:rsidP="002740C1">
      <w:pPr>
        <w:spacing w:after="0" w:line="360" w:lineRule="auto"/>
        <w:ind w:right="-93"/>
        <w:rPr>
          <w:rFonts w:eastAsia="Times New Roman" w:cs="Tahoma"/>
          <w:bCs/>
          <w:iCs/>
          <w:color w:val="auto"/>
          <w:lang w:eastAsia="es-ES"/>
        </w:rPr>
      </w:pPr>
      <w:r w:rsidRPr="00810436">
        <w:rPr>
          <w:rFonts w:eastAsia="Times New Roman" w:cs="Tahoma"/>
          <w:bCs/>
          <w:iCs/>
          <w:color w:val="auto"/>
          <w:lang w:eastAsia="es-ES"/>
        </w:rPr>
        <w:t xml:space="preserve">El Particular requirió esta información, de los años 2019, 2020, 2021 y 2022 y el Sujeto Obligado, refirió que </w:t>
      </w:r>
      <w:r w:rsidRPr="00810436">
        <w:rPr>
          <w:rFonts w:eastAsia="Times New Roman" w:cs="Tahoma"/>
          <w:bCs/>
          <w:i/>
          <w:color w:val="auto"/>
          <w:lang w:eastAsia="es-ES"/>
        </w:rPr>
        <w:t xml:space="preserve">“…en concordancia con el Programa Estatal y Municipal de Protección de Datos Personales; en los años 2020 y 2021 como parte del Plan de Trabajo del Sistema de Gestión de Protección de Datos </w:t>
      </w:r>
      <w:r w:rsidRPr="00810436">
        <w:rPr>
          <w:rFonts w:eastAsia="Times New Roman" w:cs="Tahoma"/>
          <w:bCs/>
          <w:i/>
          <w:color w:val="auto"/>
          <w:lang w:eastAsia="es-ES"/>
        </w:rPr>
        <w:lastRenderedPageBreak/>
        <w:t>Personales de la Secretaría del Campo, se implementó a través del Programa Anual de Sistematización y Actualización de la Información, la elaboración de 7 Documentos de Seguridad para las Unidades Administrativas de esta Dependencia, para que con ello los responsables establecieran las medidas de seguridad técnicas, físicas y administrativas, para garantizar la confidencialidad e integridad de la información contenida en sus sistemas y bases de datos personales</w:t>
      </w:r>
      <w:r w:rsidRPr="00810436">
        <w:rPr>
          <w:rFonts w:eastAsia="Times New Roman" w:cs="Tahoma"/>
          <w:bCs/>
          <w:iCs/>
          <w:color w:val="auto"/>
          <w:lang w:eastAsia="es-ES"/>
        </w:rPr>
        <w:t xml:space="preserve">.” </w:t>
      </w:r>
    </w:p>
    <w:p w14:paraId="1ECE226E" w14:textId="2712D602" w:rsidR="005B6CA1" w:rsidRPr="00810436" w:rsidRDefault="005B6CA1" w:rsidP="002740C1">
      <w:pPr>
        <w:spacing w:after="0" w:line="360" w:lineRule="auto"/>
        <w:ind w:right="-93"/>
        <w:rPr>
          <w:rFonts w:eastAsia="Times New Roman" w:cs="Tahoma"/>
          <w:bCs/>
          <w:iCs/>
          <w:color w:val="auto"/>
          <w:lang w:eastAsia="es-ES"/>
        </w:rPr>
      </w:pPr>
    </w:p>
    <w:p w14:paraId="650B9B1E" w14:textId="60D429D7" w:rsidR="005B6CA1" w:rsidRPr="00810436" w:rsidRDefault="00B542C3" w:rsidP="002740C1">
      <w:pPr>
        <w:spacing w:after="0" w:line="360" w:lineRule="auto"/>
        <w:ind w:right="-93"/>
        <w:rPr>
          <w:rFonts w:eastAsia="Times New Roman" w:cs="Tahoma"/>
          <w:bCs/>
          <w:iCs/>
          <w:color w:val="auto"/>
          <w:lang w:eastAsia="es-ES"/>
        </w:rPr>
      </w:pPr>
      <w:r w:rsidRPr="00810436">
        <w:rPr>
          <w:rFonts w:eastAsia="Times New Roman" w:cs="Tahoma"/>
          <w:bCs/>
          <w:iCs/>
          <w:color w:val="auto"/>
          <w:lang w:eastAsia="es-ES"/>
        </w:rPr>
        <w:t xml:space="preserve">El Sujeto Obligado </w:t>
      </w:r>
      <w:r w:rsidR="00F7279B" w:rsidRPr="00810436">
        <w:rPr>
          <w:rFonts w:eastAsia="Times New Roman" w:cs="Tahoma"/>
          <w:bCs/>
          <w:iCs/>
          <w:color w:val="auto"/>
          <w:lang w:eastAsia="es-ES"/>
        </w:rPr>
        <w:t>además</w:t>
      </w:r>
      <w:r w:rsidR="005A6F67" w:rsidRPr="00810436">
        <w:rPr>
          <w:rFonts w:eastAsia="Times New Roman" w:cs="Tahoma"/>
          <w:bCs/>
          <w:iCs/>
          <w:color w:val="auto"/>
          <w:lang w:eastAsia="es-ES"/>
        </w:rPr>
        <w:t xml:space="preserve"> informó que estos documentos</w:t>
      </w:r>
      <w:r w:rsidR="00F7279B" w:rsidRPr="00810436">
        <w:rPr>
          <w:rFonts w:eastAsia="Times New Roman" w:cs="Tahoma"/>
          <w:bCs/>
          <w:iCs/>
          <w:color w:val="auto"/>
          <w:lang w:eastAsia="es-ES"/>
        </w:rPr>
        <w:t xml:space="preserve"> (el Plan de Trabajo)</w:t>
      </w:r>
      <w:r w:rsidR="005A6F67" w:rsidRPr="00810436">
        <w:rPr>
          <w:rFonts w:eastAsia="Times New Roman" w:cs="Tahoma"/>
          <w:bCs/>
          <w:iCs/>
          <w:color w:val="auto"/>
          <w:lang w:eastAsia="es-ES"/>
        </w:rPr>
        <w:t xml:space="preserve">, son </w:t>
      </w:r>
      <w:r w:rsidR="005B6CA1" w:rsidRPr="00810436">
        <w:rPr>
          <w:rFonts w:eastAsia="Times New Roman" w:cs="Tahoma"/>
          <w:bCs/>
          <w:iCs/>
          <w:color w:val="auto"/>
          <w:lang w:eastAsia="es-ES"/>
        </w:rPr>
        <w:t>confidenciales por la naturaleza de la información que contiene cada uno</w:t>
      </w:r>
      <w:r w:rsidR="005A6F67" w:rsidRPr="00810436">
        <w:rPr>
          <w:rFonts w:eastAsia="Times New Roman" w:cs="Tahoma"/>
          <w:bCs/>
          <w:iCs/>
          <w:color w:val="auto"/>
          <w:lang w:eastAsia="es-ES"/>
        </w:rPr>
        <w:t xml:space="preserve">, </w:t>
      </w:r>
      <w:r w:rsidR="005B6CA1" w:rsidRPr="00810436">
        <w:rPr>
          <w:rFonts w:eastAsia="Times New Roman" w:cs="Tahoma"/>
          <w:bCs/>
          <w:iCs/>
          <w:color w:val="auto"/>
          <w:lang w:eastAsia="es-ES"/>
        </w:rPr>
        <w:t>como se establece en los artículos 38, 39, 40 y 41 de la Ley en la materia</w:t>
      </w:r>
      <w:r w:rsidR="00F7279B" w:rsidRPr="00810436">
        <w:rPr>
          <w:rFonts w:eastAsia="Times New Roman" w:cs="Tahoma"/>
          <w:bCs/>
          <w:iCs/>
          <w:color w:val="auto"/>
          <w:lang w:eastAsia="es-ES"/>
        </w:rPr>
        <w:t xml:space="preserve"> (de Protección de Datos Personales)</w:t>
      </w:r>
      <w:r w:rsidR="005B6CA1" w:rsidRPr="00810436">
        <w:rPr>
          <w:rFonts w:eastAsia="Times New Roman" w:cs="Tahoma"/>
          <w:bCs/>
          <w:iCs/>
          <w:color w:val="auto"/>
          <w:lang w:eastAsia="es-ES"/>
        </w:rPr>
        <w:t>.</w:t>
      </w:r>
    </w:p>
    <w:p w14:paraId="46560AA7" w14:textId="6DE37192" w:rsidR="002740C1" w:rsidRPr="00810436" w:rsidRDefault="002740C1" w:rsidP="002740C1">
      <w:pPr>
        <w:spacing w:after="0" w:line="360" w:lineRule="auto"/>
        <w:ind w:right="-93"/>
        <w:rPr>
          <w:rFonts w:eastAsia="Times New Roman" w:cs="Tahoma"/>
          <w:bCs/>
          <w:iCs/>
          <w:color w:val="auto"/>
          <w:lang w:eastAsia="es-ES"/>
        </w:rPr>
      </w:pPr>
    </w:p>
    <w:p w14:paraId="5B90470B" w14:textId="193DE1B1" w:rsidR="00D631CF" w:rsidRPr="00810436" w:rsidRDefault="002740C1" w:rsidP="002740C1">
      <w:pPr>
        <w:spacing w:after="0" w:line="360" w:lineRule="auto"/>
        <w:ind w:right="-93"/>
        <w:rPr>
          <w:rFonts w:eastAsia="Calibri" w:cs="Tahoma"/>
          <w:bCs/>
          <w:color w:val="auto"/>
          <w:lang w:eastAsia="es-ES"/>
        </w:rPr>
      </w:pPr>
      <w:r w:rsidRPr="00810436">
        <w:rPr>
          <w:rFonts w:eastAsia="Times New Roman" w:cs="Tahoma"/>
          <w:bCs/>
          <w:iCs/>
          <w:color w:val="auto"/>
          <w:lang w:eastAsia="es-ES"/>
        </w:rPr>
        <w:t xml:space="preserve">Es de resaltar, que </w:t>
      </w:r>
      <w:r w:rsidRPr="00810436">
        <w:rPr>
          <w:rFonts w:eastAsia="Times New Roman" w:cs="Tahoma"/>
          <w:b/>
          <w:bCs/>
          <w:iCs/>
          <w:color w:val="auto"/>
          <w:u w:val="single"/>
          <w:lang w:eastAsia="es-ES"/>
        </w:rPr>
        <w:t>el Sujeto Obligado, refiere la existencia de dicho plan</w:t>
      </w:r>
      <w:r w:rsidRPr="00810436">
        <w:rPr>
          <w:rFonts w:eastAsia="Times New Roman" w:cs="Tahoma"/>
          <w:bCs/>
          <w:iCs/>
          <w:color w:val="auto"/>
          <w:lang w:eastAsia="es-ES"/>
        </w:rPr>
        <w:t xml:space="preserve"> y refiere que implementó 7 documentos de seguridad para la Unidades Administrativas de la Secretaría.</w:t>
      </w:r>
      <w:r w:rsidR="000E2567" w:rsidRPr="00810436">
        <w:rPr>
          <w:rFonts w:eastAsia="Times New Roman" w:cs="Tahoma"/>
          <w:bCs/>
          <w:iCs/>
          <w:color w:val="auto"/>
          <w:lang w:eastAsia="es-ES"/>
        </w:rPr>
        <w:t xml:space="preserve"> </w:t>
      </w:r>
      <w:r w:rsidR="00D631CF" w:rsidRPr="00810436">
        <w:rPr>
          <w:rFonts w:eastAsia="Calibri" w:cs="Tahoma"/>
          <w:bCs/>
          <w:color w:val="auto"/>
          <w:lang w:eastAsia="es-ES"/>
        </w:rPr>
        <w:t>En este sentido, de la solicitud de acceso a la información que nos ocupa, se advierte que el ahora Recurrente</w:t>
      </w:r>
      <w:r w:rsidR="004C2D13" w:rsidRPr="00810436">
        <w:rPr>
          <w:rFonts w:eastAsia="Calibri" w:cs="Tahoma"/>
          <w:bCs/>
          <w:color w:val="auto"/>
          <w:lang w:eastAsia="es-ES"/>
        </w:rPr>
        <w:t xml:space="preserve">, al requerir el Plan de Trabajo del Sistema de Gestión de Protección de Datos Personales de la Secretaría, solicitó </w:t>
      </w:r>
      <w:r w:rsidR="00D631CF" w:rsidRPr="00810436">
        <w:rPr>
          <w:rFonts w:eastAsia="Calibri" w:cs="Tahoma"/>
          <w:bCs/>
          <w:color w:val="auto"/>
          <w:lang w:eastAsia="es-ES"/>
        </w:rPr>
        <w:t>información relacionada con el cumplimiento de disposiciones en materia de protección de datos personales, tema cuyo marco normativo determina las siguientes obligaciones:</w:t>
      </w:r>
    </w:p>
    <w:p w14:paraId="49024B22" w14:textId="77777777" w:rsidR="00D631CF" w:rsidRPr="00810436" w:rsidRDefault="00D631CF" w:rsidP="002740C1">
      <w:pPr>
        <w:spacing w:after="0" w:line="360" w:lineRule="auto"/>
        <w:ind w:right="-93"/>
        <w:rPr>
          <w:rFonts w:eastAsia="Calibri" w:cs="Tahoma"/>
          <w:bCs/>
          <w:color w:val="auto"/>
          <w:lang w:eastAsia="es-ES"/>
        </w:rPr>
      </w:pPr>
    </w:p>
    <w:p w14:paraId="780944E5" w14:textId="77777777" w:rsidR="00D631CF" w:rsidRPr="00810436" w:rsidRDefault="00D631CF" w:rsidP="002740C1">
      <w:pPr>
        <w:spacing w:after="0" w:line="360" w:lineRule="auto"/>
        <w:ind w:right="-93"/>
        <w:rPr>
          <w:rFonts w:eastAsia="Calibri" w:cs="Tahoma"/>
          <w:bCs/>
          <w:color w:val="auto"/>
          <w:lang w:eastAsia="es-ES"/>
        </w:rPr>
      </w:pPr>
      <w:r w:rsidRPr="00810436">
        <w:rPr>
          <w:rFonts w:eastAsia="Calibri" w:cs="Tahoma"/>
          <w:bCs/>
          <w:color w:val="auto"/>
          <w:lang w:eastAsia="es-ES"/>
        </w:rPr>
        <w:t xml:space="preserve">El artículo 6°, apartado A, fracción II, de la Constitución Política de los Estados Unidos Mexicanos establece que </w:t>
      </w:r>
      <w:r w:rsidRPr="00810436">
        <w:rPr>
          <w:rFonts w:eastAsia="Calibri" w:cs="Tahoma"/>
          <w:bCs/>
          <w:i/>
          <w:color w:val="auto"/>
          <w:lang w:eastAsia="es-ES"/>
        </w:rPr>
        <w:t xml:space="preserve">la información que se refiere a la vida privada y los datos personales será protegida en los términos y con las excepciones que fijen las leyes. </w:t>
      </w:r>
      <w:r w:rsidRPr="00810436">
        <w:rPr>
          <w:rFonts w:eastAsia="Calibri" w:cs="Tahoma"/>
          <w:bCs/>
          <w:color w:val="auto"/>
          <w:lang w:eastAsia="es-ES"/>
        </w:rPr>
        <w:t>Por su parte el artículo 16, párrafo segundo, del mismo ordenamiento establece el derecho que tienen los particulares a la protección de sus datos personales, conforme a lo siguiente:</w:t>
      </w:r>
    </w:p>
    <w:p w14:paraId="16A4F476" w14:textId="77777777" w:rsidR="00D631CF" w:rsidRPr="00810436" w:rsidRDefault="00D631CF" w:rsidP="002740C1">
      <w:pPr>
        <w:spacing w:after="0" w:line="360" w:lineRule="auto"/>
        <w:ind w:right="-93"/>
        <w:rPr>
          <w:rFonts w:eastAsia="Calibri" w:cs="Tahoma"/>
          <w:bCs/>
          <w:color w:val="auto"/>
          <w:lang w:eastAsia="es-ES"/>
        </w:rPr>
      </w:pPr>
    </w:p>
    <w:p w14:paraId="514322AA"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w:t>
      </w:r>
      <w:r w:rsidRPr="00810436">
        <w:rPr>
          <w:rFonts w:eastAsia="Calibri" w:cs="Tahoma"/>
          <w:bCs/>
          <w:i/>
          <w:color w:val="auto"/>
          <w:sz w:val="20"/>
          <w:szCs w:val="20"/>
          <w:lang w:eastAsia="es-ES"/>
        </w:rPr>
        <w:lastRenderedPageBreak/>
        <w:t>derechos de terceros.</w:t>
      </w:r>
      <w:r w:rsidRPr="00810436">
        <w:rPr>
          <w:rFonts w:eastAsia="Calibri" w:cs="Tahoma"/>
          <w:bCs/>
          <w:i/>
          <w:color w:val="auto"/>
          <w:sz w:val="20"/>
          <w:szCs w:val="20"/>
          <w:lang w:eastAsia="es-ES"/>
        </w:rPr>
        <w:cr/>
      </w:r>
    </w:p>
    <w:p w14:paraId="1795BEC2" w14:textId="5F3095D1" w:rsidR="00D631CF" w:rsidRPr="00810436" w:rsidRDefault="00D631CF" w:rsidP="002740C1">
      <w:pPr>
        <w:spacing w:after="0" w:line="360" w:lineRule="auto"/>
        <w:ind w:right="-93"/>
        <w:rPr>
          <w:rFonts w:eastAsia="Calibri" w:cs="Tahoma"/>
          <w:bCs/>
          <w:color w:val="auto"/>
          <w:lang w:eastAsia="es-ES"/>
        </w:rPr>
      </w:pPr>
      <w:r w:rsidRPr="00810436">
        <w:rPr>
          <w:rFonts w:eastAsia="Calibri" w:cs="Tahoma"/>
          <w:bCs/>
          <w:color w:val="auto"/>
          <w:lang w:eastAsia="es-ES"/>
        </w:rPr>
        <w:t>Sobre la materia de protección de datos personales, en nuestro país se ha bifurcado</w:t>
      </w:r>
      <w:r w:rsidR="004C2D13" w:rsidRPr="00810436">
        <w:rPr>
          <w:rFonts w:eastAsia="Calibri" w:cs="Tahoma"/>
          <w:bCs/>
          <w:color w:val="auto"/>
          <w:lang w:eastAsia="es-ES"/>
        </w:rPr>
        <w:t xml:space="preserve">, </w:t>
      </w:r>
      <w:r w:rsidRPr="00810436">
        <w:rPr>
          <w:rFonts w:eastAsia="Calibri" w:cs="Tahoma"/>
          <w:bCs/>
          <w:color w:val="auto"/>
          <w:lang w:eastAsia="es-ES"/>
        </w:rPr>
        <w:t xml:space="preserve">a partir de quién realiza el tratamiento, así, por un lado se garantiza la protección de los datos personales que son tratados por particulares a través de una ley de carácter federal y para el caso de la instituciones públicas en leyes especializas en el tratamiento que en función del marco legal e impacto que estas, de tal suerte que la Ley General de Protección de Datos Personales en Posesión de Sujetos Obligados, establece sobre la protección de estos lo siguiente: </w:t>
      </w:r>
    </w:p>
    <w:p w14:paraId="66C3DAA3" w14:textId="77777777" w:rsidR="00D631CF" w:rsidRPr="00810436" w:rsidRDefault="00D631CF" w:rsidP="002740C1">
      <w:pPr>
        <w:spacing w:after="0" w:line="360" w:lineRule="auto"/>
        <w:ind w:right="-93"/>
        <w:rPr>
          <w:rFonts w:eastAsia="Calibri" w:cs="Tahoma"/>
          <w:bCs/>
          <w:color w:val="auto"/>
          <w:lang w:eastAsia="es-ES"/>
        </w:rPr>
      </w:pPr>
    </w:p>
    <w:p w14:paraId="02A787F8" w14:textId="77777777" w:rsidR="00D631CF" w:rsidRPr="00810436" w:rsidRDefault="00D631CF" w:rsidP="002740C1">
      <w:pPr>
        <w:spacing w:after="0" w:line="360" w:lineRule="auto"/>
        <w:ind w:right="-93"/>
        <w:rPr>
          <w:rFonts w:eastAsia="Calibri" w:cs="Tahoma"/>
          <w:bCs/>
          <w:color w:val="auto"/>
          <w:lang w:eastAsia="es-ES"/>
        </w:rPr>
      </w:pPr>
      <w:r w:rsidRPr="00810436">
        <w:rPr>
          <w:rFonts w:eastAsia="Calibri" w:cs="Tahoma"/>
          <w:bCs/>
          <w:color w:val="auto"/>
          <w:lang w:eastAsia="es-ES"/>
        </w:rPr>
        <w:t>El artículo 1°, dispone que es una ley de observancia general en toda la República, reglamentaria de los artículos 6o., Base A y 16, segundo párrafo, de la Constitución Política de los Estados Unidos Mexicanos, en materia de protección de datos personales en posesión de sujetos obligados.</w:t>
      </w:r>
    </w:p>
    <w:p w14:paraId="7017E605" w14:textId="77777777" w:rsidR="00D631CF" w:rsidRPr="00810436" w:rsidRDefault="00D631CF" w:rsidP="002740C1">
      <w:pPr>
        <w:spacing w:after="0" w:line="360" w:lineRule="auto"/>
        <w:ind w:right="-93"/>
        <w:rPr>
          <w:rFonts w:eastAsia="Calibri" w:cs="Tahoma"/>
          <w:bCs/>
          <w:color w:val="auto"/>
          <w:lang w:eastAsia="es-ES"/>
        </w:rPr>
      </w:pPr>
    </w:p>
    <w:p w14:paraId="5FE03F1C" w14:textId="77777777" w:rsidR="00D631CF" w:rsidRPr="00810436" w:rsidRDefault="00D631CF" w:rsidP="002740C1">
      <w:pPr>
        <w:spacing w:after="0" w:line="360" w:lineRule="auto"/>
        <w:ind w:right="-93"/>
        <w:rPr>
          <w:rFonts w:eastAsia="Calibri" w:cs="Tahoma"/>
          <w:bCs/>
          <w:color w:val="auto"/>
          <w:lang w:eastAsia="es-ES"/>
        </w:rPr>
      </w:pPr>
      <w:r w:rsidRPr="00810436">
        <w:rPr>
          <w:rFonts w:eastAsia="Calibri" w:cs="Tahoma"/>
          <w:bCs/>
          <w:color w:val="auto"/>
          <w:lang w:eastAsia="es-ES"/>
        </w:rPr>
        <w:t>En los artículos 31 y 32 de este ordenamiento, se establece que el responsable del tratamiento de datos personales deberá establecer y mantener las medidas de seguridad de carácter administrativo, físico y técnico para la protección de los datos personales, con el objetivo de protegerlos contra daño, pérdida, alteración, destrucción o su uso, acceso o tratamiento no autorizado, así como garantizar su confidencialidad, integridad y disponibilidad.</w:t>
      </w:r>
      <w:r w:rsidRPr="00810436">
        <w:rPr>
          <w:rFonts w:eastAsia="Calibri" w:cs="Tahoma"/>
          <w:bCs/>
          <w:color w:val="auto"/>
          <w:lang w:eastAsia="es-ES"/>
        </w:rPr>
        <w:cr/>
      </w:r>
    </w:p>
    <w:p w14:paraId="38E1F84E" w14:textId="55BDF394" w:rsidR="00D631CF" w:rsidRPr="00810436" w:rsidRDefault="0058210A" w:rsidP="002740C1">
      <w:pPr>
        <w:spacing w:after="0" w:line="360" w:lineRule="auto"/>
        <w:ind w:right="-93"/>
        <w:rPr>
          <w:rFonts w:eastAsia="Calibri" w:cs="Tahoma"/>
          <w:bCs/>
          <w:color w:val="auto"/>
          <w:lang w:eastAsia="es-ES"/>
        </w:rPr>
      </w:pPr>
      <w:r w:rsidRPr="00810436">
        <w:rPr>
          <w:rFonts w:eastAsia="Calibri" w:cs="Tahoma"/>
          <w:bCs/>
          <w:color w:val="auto"/>
          <w:lang w:eastAsia="es-ES"/>
        </w:rPr>
        <w:t>Dichas medidas</w:t>
      </w:r>
      <w:r w:rsidR="00D631CF" w:rsidRPr="00810436">
        <w:rPr>
          <w:rFonts w:eastAsia="Calibri" w:cs="Tahoma"/>
          <w:bCs/>
          <w:color w:val="auto"/>
          <w:lang w:eastAsia="es-ES"/>
        </w:rPr>
        <w:t xml:space="preserve"> deben considerar el riesgo inherente a los datos personales tratados; su sensibilidad; el desarrollo tecnológico; las posibles consecuencias de una vulneración para los titulares; las transferencias que se realicen; el número de titulares; las vulneraciones previas ocurridas en los sistemas de tratamiento, y el riesgo por el valor potencial cuantitativo o cualitativo que pudieran tener los datos personales tratados para una tercera persona no autorizada para su posesión.</w:t>
      </w:r>
    </w:p>
    <w:p w14:paraId="4FFF87BA" w14:textId="77777777" w:rsidR="00D631CF" w:rsidRPr="00810436" w:rsidRDefault="00D631CF" w:rsidP="002740C1">
      <w:pPr>
        <w:spacing w:after="0" w:line="360" w:lineRule="auto"/>
        <w:ind w:right="-93"/>
        <w:rPr>
          <w:rFonts w:eastAsia="Calibri" w:cs="Tahoma"/>
          <w:bCs/>
          <w:color w:val="auto"/>
          <w:lang w:eastAsia="es-ES"/>
        </w:rPr>
      </w:pPr>
    </w:p>
    <w:p w14:paraId="1906B7AD" w14:textId="77777777" w:rsidR="00D631CF" w:rsidRPr="00810436" w:rsidRDefault="00D631CF" w:rsidP="002740C1">
      <w:pPr>
        <w:spacing w:after="0" w:line="360" w:lineRule="auto"/>
        <w:ind w:right="-93"/>
        <w:rPr>
          <w:rFonts w:eastAsia="Calibri" w:cs="Tahoma"/>
          <w:bCs/>
          <w:color w:val="auto"/>
          <w:lang w:eastAsia="es-ES"/>
        </w:rPr>
      </w:pPr>
      <w:r w:rsidRPr="00810436">
        <w:rPr>
          <w:rFonts w:eastAsia="Calibri" w:cs="Tahoma"/>
          <w:bCs/>
          <w:color w:val="auto"/>
          <w:lang w:eastAsia="es-ES"/>
        </w:rPr>
        <w:lastRenderedPageBreak/>
        <w:t>Para cumplir con lo anterior el artículo 33 de la Ley en cita refiere, los sujetos obligados deben:</w:t>
      </w:r>
    </w:p>
    <w:p w14:paraId="31C117CE" w14:textId="77777777" w:rsidR="00D631CF" w:rsidRPr="00810436" w:rsidRDefault="00D631CF" w:rsidP="002740C1">
      <w:pPr>
        <w:spacing w:after="0" w:line="360" w:lineRule="auto"/>
        <w:ind w:right="-93"/>
        <w:rPr>
          <w:rFonts w:eastAsia="Calibri" w:cs="Tahoma"/>
          <w:bCs/>
          <w:color w:val="auto"/>
          <w:lang w:eastAsia="es-ES"/>
        </w:rPr>
      </w:pPr>
    </w:p>
    <w:p w14:paraId="57BAF6E7" w14:textId="77777777" w:rsidR="00D631CF" w:rsidRPr="00810436" w:rsidRDefault="00D631CF" w:rsidP="002740C1">
      <w:pPr>
        <w:numPr>
          <w:ilvl w:val="0"/>
          <w:numId w:val="17"/>
        </w:numPr>
        <w:spacing w:after="0" w:line="360" w:lineRule="auto"/>
        <w:ind w:right="-93"/>
        <w:contextualSpacing/>
        <w:rPr>
          <w:rFonts w:eastAsia="Calibri" w:cs="Tahoma"/>
          <w:bCs/>
          <w:color w:val="auto"/>
          <w:lang w:eastAsia="es-ES"/>
        </w:rPr>
      </w:pPr>
      <w:r w:rsidRPr="00810436">
        <w:rPr>
          <w:rFonts w:eastAsia="Calibri" w:cs="Tahoma"/>
          <w:bCs/>
          <w:color w:val="auto"/>
          <w:lang w:eastAsia="es-ES"/>
        </w:rPr>
        <w:t>Crear políticas internas para la gestión y tratamiento de los datos personales, que tomen en cuenta el contexto en el que ocurren los tratamientos y el ciclo de vida de los datos personales, es decir, su obtención, uso y posterior supresión;</w:t>
      </w:r>
    </w:p>
    <w:p w14:paraId="3A9ED72E" w14:textId="77777777" w:rsidR="00D631CF" w:rsidRPr="00810436" w:rsidRDefault="00D631CF" w:rsidP="002740C1">
      <w:pPr>
        <w:numPr>
          <w:ilvl w:val="0"/>
          <w:numId w:val="17"/>
        </w:numPr>
        <w:spacing w:after="0" w:line="360" w:lineRule="auto"/>
        <w:ind w:right="-93"/>
        <w:contextualSpacing/>
        <w:rPr>
          <w:rFonts w:eastAsia="Calibri" w:cs="Tahoma"/>
          <w:bCs/>
          <w:color w:val="auto"/>
          <w:lang w:eastAsia="es-ES"/>
        </w:rPr>
      </w:pPr>
      <w:r w:rsidRPr="00810436">
        <w:rPr>
          <w:rFonts w:eastAsia="Calibri" w:cs="Tahoma"/>
          <w:bCs/>
          <w:color w:val="auto"/>
          <w:lang w:eastAsia="es-ES"/>
        </w:rPr>
        <w:t>Definir las funciones y obligaciones del personal involucrado en el tratamiento de datos personales;</w:t>
      </w:r>
    </w:p>
    <w:p w14:paraId="7AB1E2B0" w14:textId="77777777" w:rsidR="00D631CF" w:rsidRPr="00810436" w:rsidRDefault="00D631CF" w:rsidP="002740C1">
      <w:pPr>
        <w:numPr>
          <w:ilvl w:val="0"/>
          <w:numId w:val="17"/>
        </w:numPr>
        <w:spacing w:after="0" w:line="360" w:lineRule="auto"/>
        <w:ind w:right="-93"/>
        <w:contextualSpacing/>
        <w:rPr>
          <w:rFonts w:eastAsia="Calibri" w:cs="Tahoma"/>
          <w:bCs/>
          <w:color w:val="auto"/>
          <w:lang w:eastAsia="es-ES"/>
        </w:rPr>
      </w:pPr>
      <w:r w:rsidRPr="00810436">
        <w:rPr>
          <w:rFonts w:eastAsia="Calibri" w:cs="Tahoma"/>
          <w:bCs/>
          <w:color w:val="auto"/>
          <w:lang w:eastAsia="es-ES"/>
        </w:rPr>
        <w:t>Elaborar un inventario de datos personales y de los sistemas de tratamiento;</w:t>
      </w:r>
    </w:p>
    <w:p w14:paraId="1552781F" w14:textId="77777777" w:rsidR="00D631CF" w:rsidRPr="00810436" w:rsidRDefault="00D631CF" w:rsidP="002740C1">
      <w:pPr>
        <w:numPr>
          <w:ilvl w:val="0"/>
          <w:numId w:val="17"/>
        </w:numPr>
        <w:spacing w:after="0" w:line="360" w:lineRule="auto"/>
        <w:ind w:right="-93"/>
        <w:contextualSpacing/>
        <w:rPr>
          <w:rFonts w:eastAsia="Calibri" w:cs="Tahoma"/>
          <w:bCs/>
          <w:color w:val="auto"/>
          <w:lang w:eastAsia="es-ES"/>
        </w:rPr>
      </w:pPr>
      <w:r w:rsidRPr="00810436">
        <w:rPr>
          <w:rFonts w:eastAsia="Calibri" w:cs="Tahoma"/>
          <w:bCs/>
          <w:color w:val="auto"/>
          <w:lang w:eastAsia="es-ES"/>
        </w:rPr>
        <w:t>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w:t>
      </w:r>
    </w:p>
    <w:p w14:paraId="17D6EC3F" w14:textId="77777777" w:rsidR="00D631CF" w:rsidRPr="00810436" w:rsidRDefault="00D631CF" w:rsidP="002740C1">
      <w:pPr>
        <w:numPr>
          <w:ilvl w:val="0"/>
          <w:numId w:val="17"/>
        </w:numPr>
        <w:spacing w:after="0" w:line="360" w:lineRule="auto"/>
        <w:ind w:right="-93"/>
        <w:contextualSpacing/>
        <w:rPr>
          <w:rFonts w:eastAsia="Calibri" w:cs="Tahoma"/>
          <w:bCs/>
          <w:color w:val="auto"/>
          <w:lang w:eastAsia="es-ES"/>
        </w:rPr>
      </w:pPr>
      <w:r w:rsidRPr="00810436">
        <w:rPr>
          <w:rFonts w:eastAsia="Calibri" w:cs="Tahoma"/>
          <w:bCs/>
          <w:color w:val="auto"/>
          <w:lang w:eastAsia="es-ES"/>
        </w:rPr>
        <w:t>Realizar un análisis de brecha, comparando las medidas de seguridad existentes contra las faltantes en la organización del responsable;</w:t>
      </w:r>
    </w:p>
    <w:p w14:paraId="2B31DC18" w14:textId="77777777" w:rsidR="00D631CF" w:rsidRPr="00810436" w:rsidRDefault="00D631CF" w:rsidP="002740C1">
      <w:pPr>
        <w:numPr>
          <w:ilvl w:val="0"/>
          <w:numId w:val="17"/>
        </w:numPr>
        <w:spacing w:after="0" w:line="360" w:lineRule="auto"/>
        <w:ind w:right="-93"/>
        <w:contextualSpacing/>
        <w:rPr>
          <w:rFonts w:eastAsia="Calibri" w:cs="Tahoma"/>
          <w:bCs/>
          <w:color w:val="auto"/>
          <w:lang w:eastAsia="es-ES"/>
        </w:rPr>
      </w:pPr>
      <w:r w:rsidRPr="00810436">
        <w:rPr>
          <w:rFonts w:eastAsia="Calibri" w:cs="Tahoma"/>
          <w:bCs/>
          <w:color w:val="auto"/>
          <w:lang w:eastAsia="es-ES"/>
        </w:rPr>
        <w:t>Elaborar un plan de trabajo para la implementación de las medidas de seguridad faltantes, así como las medidas para el cumplimiento cotidiano de las políticas de gestión y tratamiento de los datos personales;</w:t>
      </w:r>
    </w:p>
    <w:p w14:paraId="32D548D4" w14:textId="77777777" w:rsidR="00D631CF" w:rsidRPr="00810436" w:rsidRDefault="00D631CF" w:rsidP="002740C1">
      <w:pPr>
        <w:numPr>
          <w:ilvl w:val="0"/>
          <w:numId w:val="17"/>
        </w:numPr>
        <w:spacing w:after="0" w:line="360" w:lineRule="auto"/>
        <w:ind w:right="-93"/>
        <w:contextualSpacing/>
        <w:rPr>
          <w:rFonts w:eastAsia="Calibri" w:cs="Tahoma"/>
          <w:bCs/>
          <w:color w:val="auto"/>
          <w:lang w:eastAsia="es-ES"/>
        </w:rPr>
      </w:pPr>
      <w:r w:rsidRPr="00810436">
        <w:rPr>
          <w:rFonts w:eastAsia="Calibri" w:cs="Tahoma"/>
          <w:bCs/>
          <w:color w:val="auto"/>
          <w:lang w:eastAsia="es-ES"/>
        </w:rPr>
        <w:t>Monitorear y revisar de manera periódica las medidas de seguridad implementadas, así como las amenazas y vulneraciones a las que están sujetos los datos personales, y</w:t>
      </w:r>
    </w:p>
    <w:p w14:paraId="3B57CB20" w14:textId="77777777" w:rsidR="00D631CF" w:rsidRPr="00810436" w:rsidRDefault="00D631CF" w:rsidP="002740C1">
      <w:pPr>
        <w:numPr>
          <w:ilvl w:val="0"/>
          <w:numId w:val="17"/>
        </w:numPr>
        <w:spacing w:after="0" w:line="360" w:lineRule="auto"/>
        <w:ind w:right="-93"/>
        <w:contextualSpacing/>
        <w:rPr>
          <w:rFonts w:eastAsia="Calibri" w:cs="Tahoma"/>
          <w:bCs/>
          <w:color w:val="auto"/>
          <w:lang w:eastAsia="es-ES"/>
        </w:rPr>
      </w:pPr>
      <w:r w:rsidRPr="00810436">
        <w:rPr>
          <w:rFonts w:eastAsia="Calibri" w:cs="Tahoma"/>
          <w:bCs/>
          <w:color w:val="auto"/>
          <w:lang w:eastAsia="es-ES"/>
        </w:rPr>
        <w:t>Diseñar y aplicar diferentes niveles de capacitación del personal bajo su mando, dependiendo de sus roles y responsabilidades respecto del tratamiento de los datos personales.</w:t>
      </w:r>
    </w:p>
    <w:p w14:paraId="321869DC" w14:textId="77777777" w:rsidR="00D631CF" w:rsidRPr="00810436" w:rsidRDefault="00D631CF" w:rsidP="002740C1">
      <w:pPr>
        <w:spacing w:after="0" w:line="360" w:lineRule="auto"/>
        <w:ind w:right="-93"/>
        <w:rPr>
          <w:rFonts w:eastAsia="Calibri" w:cs="Tahoma"/>
          <w:bCs/>
          <w:color w:val="auto"/>
          <w:lang w:eastAsia="es-ES"/>
        </w:rPr>
      </w:pPr>
    </w:p>
    <w:p w14:paraId="6DA1F197" w14:textId="77777777" w:rsidR="00D631CF" w:rsidRPr="00810436" w:rsidRDefault="00D631CF" w:rsidP="002740C1">
      <w:pPr>
        <w:spacing w:after="0" w:line="360" w:lineRule="auto"/>
        <w:ind w:right="-93"/>
        <w:rPr>
          <w:rFonts w:eastAsia="Calibri" w:cs="Tahoma"/>
          <w:bCs/>
          <w:color w:val="auto"/>
          <w:lang w:eastAsia="es-ES"/>
        </w:rPr>
      </w:pPr>
      <w:r w:rsidRPr="00810436">
        <w:rPr>
          <w:rFonts w:eastAsia="Calibri" w:cs="Tahoma"/>
          <w:bCs/>
          <w:color w:val="auto"/>
          <w:lang w:eastAsia="es-ES"/>
        </w:rPr>
        <w:t xml:space="preserve">Ahora bien, la Ley General dispone en el artículo 35 la obligación de generar un </w:t>
      </w:r>
      <w:r w:rsidRPr="00810436">
        <w:rPr>
          <w:rFonts w:eastAsia="Calibri" w:cs="Tahoma"/>
          <w:b/>
          <w:bCs/>
          <w:color w:val="auto"/>
          <w:lang w:eastAsia="es-ES"/>
        </w:rPr>
        <w:t xml:space="preserve">documento de seguridad </w:t>
      </w:r>
      <w:r w:rsidRPr="00810436">
        <w:rPr>
          <w:rFonts w:eastAsia="Calibri" w:cs="Tahoma"/>
          <w:bCs/>
          <w:color w:val="auto"/>
          <w:lang w:eastAsia="es-ES"/>
        </w:rPr>
        <w:t>que entre otros aspectos contenga el análisis de riesgos, el análisis de brecha; el plan de trabajo; los mecanismos de monitoreo y revisión de las medidas de seguridad, y el programa general de capacitación; información que son de interés del ahora Recurrente.</w:t>
      </w:r>
    </w:p>
    <w:p w14:paraId="78BE116F" w14:textId="77777777" w:rsidR="00D631CF" w:rsidRPr="00810436" w:rsidRDefault="00D631CF" w:rsidP="002740C1">
      <w:pPr>
        <w:spacing w:after="0" w:line="360" w:lineRule="auto"/>
        <w:ind w:right="-93"/>
        <w:jc w:val="left"/>
        <w:rPr>
          <w:rFonts w:eastAsia="Calibri" w:cs="Tahoma"/>
          <w:bCs/>
          <w:color w:val="auto"/>
          <w:lang w:eastAsia="es-ES"/>
        </w:rPr>
      </w:pPr>
    </w:p>
    <w:p w14:paraId="2EAFB89A" w14:textId="300C322F" w:rsidR="00D631CF" w:rsidRPr="00810436" w:rsidRDefault="0058210A" w:rsidP="002740C1">
      <w:pPr>
        <w:spacing w:after="0" w:line="360" w:lineRule="auto"/>
        <w:ind w:right="-93"/>
        <w:rPr>
          <w:rFonts w:eastAsia="Calibri" w:cs="Tahoma"/>
          <w:bCs/>
          <w:color w:val="auto"/>
          <w:lang w:eastAsia="es-ES"/>
        </w:rPr>
      </w:pPr>
      <w:r w:rsidRPr="00810436">
        <w:rPr>
          <w:rFonts w:eastAsia="Calibri" w:cs="Tahoma"/>
          <w:bCs/>
          <w:color w:val="auto"/>
          <w:lang w:eastAsia="es-ES"/>
        </w:rPr>
        <w:t>En competencia local</w:t>
      </w:r>
      <w:r w:rsidR="00D631CF" w:rsidRPr="00810436">
        <w:rPr>
          <w:rFonts w:eastAsia="Calibri" w:cs="Tahoma"/>
          <w:bCs/>
          <w:color w:val="auto"/>
          <w:lang w:eastAsia="es-ES"/>
        </w:rPr>
        <w:t>, la Ley de Protección de Datos Personales en Posesión de Sujetos Obligados del Estado de México y Municipios, sobre nuestro tema de interés refiere lo siguiente:</w:t>
      </w:r>
    </w:p>
    <w:p w14:paraId="2649A75E" w14:textId="77777777" w:rsidR="00D631CF" w:rsidRPr="00810436" w:rsidRDefault="00D631CF" w:rsidP="002740C1">
      <w:pPr>
        <w:spacing w:after="0" w:line="360" w:lineRule="auto"/>
        <w:ind w:right="-93"/>
        <w:jc w:val="left"/>
        <w:rPr>
          <w:rFonts w:eastAsia="Calibri" w:cs="Tahoma"/>
          <w:bCs/>
          <w:color w:val="auto"/>
          <w:lang w:eastAsia="es-ES"/>
        </w:rPr>
      </w:pPr>
    </w:p>
    <w:p w14:paraId="72A67632"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Del objeto de la Ley </w:t>
      </w:r>
    </w:p>
    <w:p w14:paraId="77114D14"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Artículo 1. La presente Ley es de orden público, interés social y observancia obligatoria en el Estado de México y sus Municipios. Es reglamentaria de las disposiciones en materia de protección de datos personales </w:t>
      </w:r>
      <w:proofErr w:type="gramStart"/>
      <w:r w:rsidRPr="00810436">
        <w:rPr>
          <w:rFonts w:eastAsia="Calibri" w:cs="Tahoma"/>
          <w:bCs/>
          <w:i/>
          <w:color w:val="auto"/>
          <w:sz w:val="20"/>
          <w:szCs w:val="20"/>
          <w:lang w:eastAsia="es-ES"/>
        </w:rPr>
        <w:t>previstas</w:t>
      </w:r>
      <w:proofErr w:type="gramEnd"/>
      <w:r w:rsidRPr="00810436">
        <w:rPr>
          <w:rFonts w:eastAsia="Calibri" w:cs="Tahoma"/>
          <w:bCs/>
          <w:i/>
          <w:color w:val="auto"/>
          <w:sz w:val="20"/>
          <w:szCs w:val="20"/>
          <w:lang w:eastAsia="es-ES"/>
        </w:rPr>
        <w:t xml:space="preserve"> en la Constitución Política del Estado Libre y Soberano de México. Tiene por objeto establecer las bases, principios y procedimientos para tutelar y garantizar el derecho que tiene toda persona a la protección de sus datos personales, en posesión de los sujetos obligados.</w:t>
      </w:r>
    </w:p>
    <w:p w14:paraId="6DC6EE46" w14:textId="77777777" w:rsidR="00D631CF" w:rsidRPr="00810436" w:rsidRDefault="00D631CF" w:rsidP="002740C1">
      <w:pPr>
        <w:spacing w:after="0" w:line="360" w:lineRule="auto"/>
        <w:ind w:left="567" w:right="567"/>
        <w:rPr>
          <w:rFonts w:eastAsia="Calibri" w:cs="Tahoma"/>
          <w:bCs/>
          <w:i/>
          <w:color w:val="auto"/>
          <w:sz w:val="20"/>
          <w:szCs w:val="20"/>
          <w:lang w:eastAsia="es-ES"/>
        </w:rPr>
      </w:pPr>
    </w:p>
    <w:p w14:paraId="03AFF6EF"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De las finalidades de la Ley </w:t>
      </w:r>
    </w:p>
    <w:p w14:paraId="10A0D9E9"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Artículo 2. Son finalidades de la presente Ley:</w:t>
      </w:r>
    </w:p>
    <w:p w14:paraId="05D48422"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I. a III. …</w:t>
      </w:r>
    </w:p>
    <w:p w14:paraId="44DDC094"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IV. Proteger los datos personales en posesión de los sujetos obligados del Estado de México y municipios a los que se refiere esta Ley, con la finalidad de regular su debido tratamiento.</w:t>
      </w:r>
    </w:p>
    <w:p w14:paraId="0A31B866"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V. Promover la adopción de medidas de seguridad que garanticen, la integridad, disponibilidad y confidencialidad de los datos personales en posesión de los sujetos obligados, estableciendo los mecanismos para asegurar su cumplimiento.</w:t>
      </w:r>
    </w:p>
    <w:p w14:paraId="307BD13C"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VI. a X</w:t>
      </w:r>
      <w:proofErr w:type="gramStart"/>
      <w:r w:rsidRPr="00810436">
        <w:rPr>
          <w:rFonts w:eastAsia="Calibri" w:cs="Tahoma"/>
          <w:bCs/>
          <w:i/>
          <w:color w:val="auto"/>
          <w:sz w:val="20"/>
          <w:szCs w:val="20"/>
          <w:lang w:eastAsia="es-ES"/>
        </w:rPr>
        <w:t>. …</w:t>
      </w:r>
      <w:proofErr w:type="gramEnd"/>
    </w:p>
    <w:p w14:paraId="1916BCC5" w14:textId="77777777" w:rsidR="00D631CF" w:rsidRPr="00810436" w:rsidRDefault="00D631CF" w:rsidP="002740C1">
      <w:pPr>
        <w:spacing w:after="0" w:line="360" w:lineRule="auto"/>
        <w:ind w:left="567" w:right="567"/>
        <w:rPr>
          <w:rFonts w:eastAsia="Calibri" w:cs="Tahoma"/>
          <w:bCs/>
          <w:i/>
          <w:color w:val="auto"/>
          <w:sz w:val="20"/>
          <w:szCs w:val="20"/>
          <w:lang w:eastAsia="es-ES"/>
        </w:rPr>
      </w:pPr>
    </w:p>
    <w:p w14:paraId="1854A078"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Glosario</w:t>
      </w:r>
    </w:p>
    <w:p w14:paraId="019CD957"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Artículo 4. Para los efectos de esta Ley se entenderá por:</w:t>
      </w:r>
    </w:p>
    <w:p w14:paraId="794A857D"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I. a XVII. …</w:t>
      </w:r>
    </w:p>
    <w:p w14:paraId="3AF01708"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XVIII. </w:t>
      </w:r>
      <w:r w:rsidRPr="00810436">
        <w:rPr>
          <w:rFonts w:eastAsia="Calibri" w:cs="Tahoma"/>
          <w:b/>
          <w:bCs/>
          <w:i/>
          <w:color w:val="auto"/>
          <w:sz w:val="20"/>
          <w:szCs w:val="20"/>
          <w:lang w:eastAsia="es-ES"/>
        </w:rPr>
        <w:t>Documento de seguridad: al instrumento que describe y da cuenta de manera general sobre las medidas de seguridad técnicas, físicas y administrativas adoptadas por el responsable</w:t>
      </w:r>
      <w:r w:rsidRPr="00810436">
        <w:rPr>
          <w:rFonts w:eastAsia="Calibri" w:cs="Tahoma"/>
          <w:bCs/>
          <w:i/>
          <w:color w:val="auto"/>
          <w:sz w:val="20"/>
          <w:szCs w:val="20"/>
          <w:lang w:eastAsia="es-ES"/>
        </w:rPr>
        <w:t xml:space="preserve"> para garantizar la confidencialidad, integridad y disponibilidad de la información contenida en los sistemas y bases de datos personales. XIX. a XXX. …</w:t>
      </w:r>
    </w:p>
    <w:p w14:paraId="27B04E45"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XXXI. Medidas de seguridad administrativas: a las políticas y procedimientos para la gestión, soporte y revisión de la seguridad de la información a nivel organizacional, la identificación, </w:t>
      </w:r>
      <w:r w:rsidRPr="00810436">
        <w:rPr>
          <w:rFonts w:eastAsia="Calibri" w:cs="Tahoma"/>
          <w:bCs/>
          <w:i/>
          <w:color w:val="auto"/>
          <w:sz w:val="20"/>
          <w:szCs w:val="20"/>
          <w:lang w:eastAsia="es-ES"/>
        </w:rPr>
        <w:lastRenderedPageBreak/>
        <w:t>clasificación y borrado seguro de la información, así como la sensibilización, y capacitación del personal, en materia de protección de datos personales.</w:t>
      </w:r>
    </w:p>
    <w:p w14:paraId="31B78808"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XXXII. Medidas de seguridad físicas: a las acciones y mecanismos para proteger el entorno físico de los datos personales y de los recursos involucrados en su tratamiento. De manera enunciativa más no limitativa, se considerarán las actividades siguientes:</w:t>
      </w:r>
    </w:p>
    <w:p w14:paraId="68EA6203"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a) Prevenir el acceso no autorizado al perímetro de la organización, sus instalaciones físicas, áreas críticas, recursos e información.</w:t>
      </w:r>
    </w:p>
    <w:p w14:paraId="02BEF565"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b) Prevenir el daño o interferencia a las instalaciones físicas, áreas críticas de la organización, recursos e información.</w:t>
      </w:r>
    </w:p>
    <w:p w14:paraId="72D8D12C"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c) Proteger los recursos móviles, portátiles y cualquier soporte físico o electrónico que pueda salir de la organización.</w:t>
      </w:r>
    </w:p>
    <w:p w14:paraId="02DD68A5"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d) Proveer a los equipos que contienen o almacenan datos personales de un mantenimiento eficaz que asegure su disponibilidad e integridad.</w:t>
      </w:r>
    </w:p>
    <w:p w14:paraId="03043C77"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XXXIII. Medidas de seguridad técnicas: a las acciones y mecanismos que se valen de la tecnología relacionada con hardware y software para proteger el entorno digital de los datos personales y los recursos involucrados en su tratamiento. De manera enunciativa más no limitativa, se considerarán las actividades siguientes:</w:t>
      </w:r>
    </w:p>
    <w:p w14:paraId="54904F63"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a) Prevenir que el acceso a los sistemas y bases de datos o a la información, así como a los recursos, sea por usuarios identificados y autorizados.</w:t>
      </w:r>
    </w:p>
    <w:p w14:paraId="3F42759B"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b) Generar un esquema de privilegios para que el usuario lleve a cabo las actividades que requiere con motivo de sus funciones.</w:t>
      </w:r>
    </w:p>
    <w:p w14:paraId="73A69C0A"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c) Revisar la configuración de seguridad en la adquisición, operación, desarrollo y mantenimiento del software y hardware.</w:t>
      </w:r>
    </w:p>
    <w:p w14:paraId="59BD1894"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d) Gestionar las comunicaciones, operaciones y medios de almacenamiento de los recursos informáticos en el tratamiento de datos personales.</w:t>
      </w:r>
    </w:p>
    <w:p w14:paraId="4664C3CD"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XXXIII. a LI. …</w:t>
      </w:r>
    </w:p>
    <w:p w14:paraId="22B867BE" w14:textId="77777777" w:rsidR="00D631CF" w:rsidRPr="00810436" w:rsidRDefault="00D631CF" w:rsidP="002740C1">
      <w:pPr>
        <w:spacing w:after="0" w:line="360" w:lineRule="auto"/>
        <w:ind w:left="567" w:right="567"/>
        <w:rPr>
          <w:rFonts w:eastAsia="Calibri" w:cs="Tahoma"/>
          <w:bCs/>
          <w:i/>
          <w:color w:val="auto"/>
          <w:sz w:val="20"/>
          <w:szCs w:val="20"/>
          <w:lang w:eastAsia="es-ES"/>
        </w:rPr>
      </w:pPr>
    </w:p>
    <w:p w14:paraId="17709674"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LII. Violación de la seguridad de los datos personales: a la violación de la seguridad que ocasione la destrucción, pérdida o alteración accidental o ilícita de datos personales transferidos, conservados o tratados de otra forma, o la comunicación o acceso no autorizados a dichos datos, o cualquier otra que </w:t>
      </w:r>
      <w:r w:rsidRPr="00810436">
        <w:rPr>
          <w:rFonts w:eastAsia="Calibri" w:cs="Tahoma"/>
          <w:bCs/>
          <w:i/>
          <w:color w:val="auto"/>
          <w:sz w:val="20"/>
          <w:szCs w:val="20"/>
          <w:lang w:eastAsia="es-ES"/>
        </w:rPr>
        <w:lastRenderedPageBreak/>
        <w:t xml:space="preserve">afecte la confidencialidad, integridad y disponibilidad de los datos personales. Se encuentran comprendidas dentro de este concepto las vulneraciones a las que hace referencia la Ley General de Protección de Datos Personales en Posesión de Sujetos Obligados. </w:t>
      </w:r>
    </w:p>
    <w:p w14:paraId="55489CFB" w14:textId="77777777" w:rsidR="00D631CF" w:rsidRPr="00810436" w:rsidRDefault="00D631CF" w:rsidP="002740C1">
      <w:pPr>
        <w:spacing w:after="0" w:line="360" w:lineRule="auto"/>
        <w:ind w:left="567" w:right="567"/>
        <w:jc w:val="center"/>
        <w:rPr>
          <w:rFonts w:eastAsia="Calibri" w:cs="Tahoma"/>
          <w:bCs/>
          <w:i/>
          <w:color w:val="auto"/>
          <w:sz w:val="20"/>
          <w:szCs w:val="20"/>
          <w:lang w:eastAsia="es-ES"/>
        </w:rPr>
      </w:pPr>
    </w:p>
    <w:p w14:paraId="5DBB35E7" w14:textId="77777777" w:rsidR="00D631CF" w:rsidRPr="00810436" w:rsidRDefault="00D631CF" w:rsidP="002740C1">
      <w:pPr>
        <w:spacing w:after="0" w:line="360" w:lineRule="auto"/>
        <w:ind w:left="567" w:right="567"/>
        <w:jc w:val="center"/>
        <w:rPr>
          <w:rFonts w:eastAsia="Calibri" w:cs="Tahoma"/>
          <w:bCs/>
          <w:i/>
          <w:color w:val="auto"/>
          <w:sz w:val="20"/>
          <w:szCs w:val="20"/>
          <w:lang w:eastAsia="es-ES"/>
        </w:rPr>
      </w:pPr>
      <w:r w:rsidRPr="00810436">
        <w:rPr>
          <w:rFonts w:eastAsia="Calibri" w:cs="Tahoma"/>
          <w:bCs/>
          <w:i/>
          <w:color w:val="auto"/>
          <w:sz w:val="20"/>
          <w:szCs w:val="20"/>
          <w:lang w:eastAsia="es-ES"/>
        </w:rPr>
        <w:t>CAPÍTULO PRIMERO</w:t>
      </w:r>
    </w:p>
    <w:p w14:paraId="720FCE42" w14:textId="77777777" w:rsidR="00D631CF" w:rsidRPr="00810436" w:rsidRDefault="00D631CF" w:rsidP="002740C1">
      <w:pPr>
        <w:spacing w:after="0" w:line="360" w:lineRule="auto"/>
        <w:ind w:left="567" w:right="567"/>
        <w:jc w:val="center"/>
        <w:rPr>
          <w:rFonts w:eastAsia="Calibri" w:cs="Tahoma"/>
          <w:bCs/>
          <w:i/>
          <w:color w:val="auto"/>
          <w:sz w:val="20"/>
          <w:szCs w:val="20"/>
          <w:lang w:eastAsia="es-ES"/>
        </w:rPr>
      </w:pPr>
      <w:r w:rsidRPr="00810436">
        <w:rPr>
          <w:rFonts w:eastAsia="Calibri" w:cs="Tahoma"/>
          <w:bCs/>
          <w:i/>
          <w:color w:val="auto"/>
          <w:sz w:val="20"/>
          <w:szCs w:val="20"/>
          <w:lang w:eastAsia="es-ES"/>
        </w:rPr>
        <w:t>DE LOS PRINCIPIOS EN MATERIA DE PROTECCIÓN</w:t>
      </w:r>
    </w:p>
    <w:p w14:paraId="6368B708" w14:textId="77777777" w:rsidR="00D631CF" w:rsidRPr="00810436" w:rsidRDefault="00D631CF" w:rsidP="002740C1">
      <w:pPr>
        <w:spacing w:after="0" w:line="360" w:lineRule="auto"/>
        <w:ind w:left="567" w:right="567"/>
        <w:jc w:val="center"/>
        <w:rPr>
          <w:rFonts w:eastAsia="Calibri" w:cs="Tahoma"/>
          <w:bCs/>
          <w:i/>
          <w:color w:val="auto"/>
          <w:sz w:val="20"/>
          <w:szCs w:val="20"/>
          <w:lang w:eastAsia="es-ES"/>
        </w:rPr>
      </w:pPr>
      <w:r w:rsidRPr="00810436">
        <w:rPr>
          <w:rFonts w:eastAsia="Calibri" w:cs="Tahoma"/>
          <w:bCs/>
          <w:i/>
          <w:color w:val="auto"/>
          <w:sz w:val="20"/>
          <w:szCs w:val="20"/>
          <w:lang w:eastAsia="es-ES"/>
        </w:rPr>
        <w:t>DE DATOS PERSONALES</w:t>
      </w:r>
    </w:p>
    <w:p w14:paraId="43428DE4" w14:textId="77777777" w:rsidR="00D631CF" w:rsidRPr="00810436" w:rsidRDefault="00D631CF" w:rsidP="002740C1">
      <w:pPr>
        <w:spacing w:after="0" w:line="360" w:lineRule="auto"/>
        <w:ind w:left="567" w:right="567"/>
        <w:rPr>
          <w:rFonts w:eastAsia="Calibri" w:cs="Tahoma"/>
          <w:bCs/>
          <w:i/>
          <w:color w:val="auto"/>
          <w:sz w:val="20"/>
          <w:szCs w:val="20"/>
          <w:lang w:eastAsia="es-ES"/>
        </w:rPr>
      </w:pPr>
    </w:p>
    <w:p w14:paraId="6B4A3174"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Principio de Calidad</w:t>
      </w:r>
    </w:p>
    <w:p w14:paraId="18580FE0"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Artículo 16. Los responsables adoptarán las medidas para mantener exactos, completos, correctos y actualizados los datos personales en su posesión, para no alterar su veracidad.</w:t>
      </w:r>
    </w:p>
    <w:p w14:paraId="0565CB09"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Se presume que se cumple con la calidad en los datos personales cuando éstos son proporcionados directamente por la o el titular y hasta que éste no manifieste y acredite lo contrario.</w:t>
      </w:r>
    </w:p>
    <w:p w14:paraId="2D2AD6C3"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Cuando los datos personales hayan dejado de ser necesarios para el cumplimiento de las finalidades previstas en el aviso de privacidad y que motivaron su tratamiento conforme a las disposiciones que resulten aplicables, serán suprimidos previo bloqueo y concluido su plazo de conservación.</w:t>
      </w:r>
    </w:p>
    <w:p w14:paraId="5F7DBD0C"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Los plazos de conservación de los datos personales no excederán los necesarios para el cumplimiento de las finalidades que justificaron su tratamiento, atendiendo a las disposiciones legales aplicables en la materia de que se trate y considerar los aspectos administrativos, contables, fiscales, jurídicos e históricos de los datos personales, en términos de su catálogo de disposición documental.</w:t>
      </w:r>
    </w:p>
    <w:p w14:paraId="75CA56C3"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Con el objeto de preservar la veracidad de la información, el responsable llevará una bitácora de las modificaciones que ha realizado a los registros de las usuarias y los usuarios de los sistemas y bases de datos personales, pudiendo conservar, los datos que se han referido inexactos, incompletos, incorrectos o desactualizados, los cuales inclusive podrán ser utilizados para efecto de responsabilidades.</w:t>
      </w:r>
    </w:p>
    <w:p w14:paraId="6E6F7C23" w14:textId="77777777" w:rsidR="00D631CF" w:rsidRPr="00810436" w:rsidRDefault="00D631CF" w:rsidP="002740C1">
      <w:pPr>
        <w:spacing w:after="0" w:line="360" w:lineRule="auto"/>
        <w:ind w:left="567" w:right="567"/>
        <w:rPr>
          <w:rFonts w:eastAsia="Calibri" w:cs="Tahoma"/>
          <w:bCs/>
          <w:i/>
          <w:color w:val="auto"/>
          <w:sz w:val="20"/>
          <w:szCs w:val="20"/>
          <w:lang w:eastAsia="es-ES"/>
        </w:rPr>
      </w:pPr>
    </w:p>
    <w:p w14:paraId="45FA29F3"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Mecanismos para demostrar el cumplimiento del principio de responsabilidad</w:t>
      </w:r>
    </w:p>
    <w:p w14:paraId="29282406"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Artículo 28. Entre los mecanismos que deberá adoptar el responsable para cumplir con el principio de responsabilidad establecido en la presente Ley están, al menos, los siguientes:</w:t>
      </w:r>
    </w:p>
    <w:p w14:paraId="03FABE5E"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I. a II. …</w:t>
      </w:r>
    </w:p>
    <w:p w14:paraId="4565DADD"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lastRenderedPageBreak/>
        <w:t>III. Poner en práctica un programa de capacitación y actualización del personal sobre las obligaciones y demás deberes en materia de protección de datos personales.</w:t>
      </w:r>
    </w:p>
    <w:p w14:paraId="6F8A2B65"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IV. Revisar periódicamente las políticas y programas de seguridad de datos personales para determinar las modificaciones que se requieran.</w:t>
      </w:r>
    </w:p>
    <w:p w14:paraId="22AFBD1A"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V. Establecer un sistema de supervisión y vigilancia interna y/o externas, incluyendo auditorías, para comprobar el cumplimiento de las políticas de protección de datos personales.</w:t>
      </w:r>
    </w:p>
    <w:p w14:paraId="4AF64837" w14:textId="77777777" w:rsidR="00D631CF" w:rsidRPr="00810436" w:rsidRDefault="00D631CF" w:rsidP="002740C1">
      <w:pPr>
        <w:spacing w:after="0" w:line="360" w:lineRule="auto"/>
        <w:ind w:left="567" w:right="567"/>
        <w:rPr>
          <w:rFonts w:eastAsia="Calibri" w:cs="Tahoma"/>
          <w:bCs/>
          <w:i/>
          <w:color w:val="auto"/>
          <w:sz w:val="20"/>
          <w:szCs w:val="20"/>
          <w:lang w:eastAsia="es-ES"/>
        </w:rPr>
      </w:pPr>
    </w:p>
    <w:p w14:paraId="653D418A" w14:textId="77777777" w:rsidR="00D631CF" w:rsidRPr="00810436" w:rsidRDefault="00D631CF" w:rsidP="002740C1">
      <w:pPr>
        <w:spacing w:after="0" w:line="360" w:lineRule="auto"/>
        <w:ind w:left="567" w:right="567"/>
        <w:jc w:val="center"/>
        <w:rPr>
          <w:rFonts w:eastAsia="Calibri" w:cs="Tahoma"/>
          <w:bCs/>
          <w:i/>
          <w:color w:val="auto"/>
          <w:sz w:val="20"/>
          <w:szCs w:val="20"/>
          <w:lang w:eastAsia="es-ES"/>
        </w:rPr>
      </w:pPr>
      <w:r w:rsidRPr="00810436">
        <w:rPr>
          <w:rFonts w:eastAsia="Calibri" w:cs="Tahoma"/>
          <w:bCs/>
          <w:i/>
          <w:color w:val="auto"/>
          <w:sz w:val="20"/>
          <w:szCs w:val="20"/>
          <w:lang w:eastAsia="es-ES"/>
        </w:rPr>
        <w:t>CAPÍTULO SEGUNDO</w:t>
      </w:r>
    </w:p>
    <w:p w14:paraId="7A0849FC" w14:textId="77777777" w:rsidR="00D631CF" w:rsidRPr="00810436" w:rsidRDefault="00D631CF" w:rsidP="002740C1">
      <w:pPr>
        <w:spacing w:after="0" w:line="360" w:lineRule="auto"/>
        <w:ind w:left="567" w:right="567"/>
        <w:jc w:val="center"/>
        <w:rPr>
          <w:rFonts w:eastAsia="Calibri" w:cs="Tahoma"/>
          <w:bCs/>
          <w:i/>
          <w:color w:val="auto"/>
          <w:sz w:val="20"/>
          <w:szCs w:val="20"/>
          <w:lang w:eastAsia="es-ES"/>
        </w:rPr>
      </w:pPr>
      <w:r w:rsidRPr="00810436">
        <w:rPr>
          <w:rFonts w:eastAsia="Calibri" w:cs="Tahoma"/>
          <w:bCs/>
          <w:i/>
          <w:color w:val="auto"/>
          <w:sz w:val="20"/>
          <w:szCs w:val="20"/>
          <w:lang w:eastAsia="es-ES"/>
        </w:rPr>
        <w:t>DE LAS MEDIDAS DE SEGURIDAD</w:t>
      </w:r>
    </w:p>
    <w:p w14:paraId="2B0B363E" w14:textId="77777777" w:rsidR="00D631CF" w:rsidRPr="00810436" w:rsidRDefault="00D631CF" w:rsidP="002740C1">
      <w:pPr>
        <w:spacing w:after="0" w:line="360" w:lineRule="auto"/>
        <w:ind w:left="567" w:right="567"/>
        <w:rPr>
          <w:rFonts w:eastAsia="Calibri" w:cs="Tahoma"/>
          <w:bCs/>
          <w:i/>
          <w:color w:val="auto"/>
          <w:sz w:val="20"/>
          <w:szCs w:val="20"/>
          <w:lang w:eastAsia="es-ES"/>
        </w:rPr>
      </w:pPr>
    </w:p>
    <w:p w14:paraId="682CBF5D"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Naturaleza de las medidas de seguridad y registro del nivel de seguridad. </w:t>
      </w:r>
    </w:p>
    <w:p w14:paraId="17B640A2"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Artículo 43. Las medidas de seguridad previstas en este capítulo constituyen mínimos exigibles, por lo que el sujeto obligado adoptará las medidas adicionales que estime necesarias para brindar mayor garantía en la protección y resguardo de los sistemas y bases de datos personales. Por la naturaleza de la información, las medidas de seguridad que se adopten serán consideradas confidenciales y únicamente se comunicará al Instituto, para su registro, el nivel de seguridad aplicable.</w:t>
      </w:r>
    </w:p>
    <w:p w14:paraId="45DA4544"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w:t>
      </w:r>
    </w:p>
    <w:p w14:paraId="61A0274E"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w:t>
      </w:r>
    </w:p>
    <w:p w14:paraId="5810C0DD"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En el supuesto de actualización de estos datos, la modificación respectiva se notificará al Instituto en sus oficinas o en el portal que para tal efecto se cree, dentro de los treinta días hábiles siguientes a la fecha en que se efectuó.</w:t>
      </w:r>
    </w:p>
    <w:p w14:paraId="15C3BCD9"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El responsable o el encargado, designarán a una o un administrador, quien tendrá bajo su responsabilidad directa la base y sistema de datos personales.</w:t>
      </w:r>
    </w:p>
    <w:p w14:paraId="11308D27" w14:textId="77777777" w:rsidR="00D631CF" w:rsidRPr="00810436" w:rsidRDefault="00D631CF" w:rsidP="002740C1">
      <w:pPr>
        <w:spacing w:after="0" w:line="360" w:lineRule="auto"/>
        <w:ind w:left="567" w:right="567"/>
        <w:rPr>
          <w:rFonts w:eastAsia="Calibri" w:cs="Tahoma"/>
          <w:bCs/>
          <w:i/>
          <w:color w:val="auto"/>
          <w:sz w:val="20"/>
          <w:szCs w:val="20"/>
          <w:lang w:eastAsia="es-ES"/>
        </w:rPr>
      </w:pPr>
    </w:p>
    <w:p w14:paraId="0EA3CD1D"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Elementos a considerar para la adopción de medidas de seguridad y su naturaleza</w:t>
      </w:r>
    </w:p>
    <w:p w14:paraId="3D009100"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lastRenderedPageBreak/>
        <w:t>Artículo 45. Las medidas de seguridad adoptadas por el responsable considerarán:</w:t>
      </w:r>
    </w:p>
    <w:p w14:paraId="59C78111"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I. El riesgo inherente a los datos personales tratados.</w:t>
      </w:r>
    </w:p>
    <w:p w14:paraId="55AF61BC"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II. La sensibilidad de los datos personales tratados.</w:t>
      </w:r>
    </w:p>
    <w:p w14:paraId="44454D1A"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III. El desarrollo tecnológico.</w:t>
      </w:r>
    </w:p>
    <w:p w14:paraId="31ABB630"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IV. Las posibles consecuencias de una vulneración para las y los titulares.</w:t>
      </w:r>
    </w:p>
    <w:p w14:paraId="23791DD1"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V. Las transferencias de datos personales que se realicen.</w:t>
      </w:r>
    </w:p>
    <w:p w14:paraId="78798E40"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VI. El número de titulares.</w:t>
      </w:r>
    </w:p>
    <w:p w14:paraId="6A531759"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VII. Las violaciones a la seguridad previas ocurridas en los sistemas de tratamiento.</w:t>
      </w:r>
    </w:p>
    <w:p w14:paraId="10B392F8"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VIII. El riesgo por el valor potencial cuantitativo o cualitativo que pudieran tener los datos personales tratados para una tercera persona no autorizada para su posesión.</w:t>
      </w:r>
    </w:p>
    <w:p w14:paraId="5419DB35"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Actividades interrelacionadas para establecer y mantener las medidas de seguridad</w:t>
      </w:r>
    </w:p>
    <w:p w14:paraId="7EFB530C" w14:textId="77777777" w:rsidR="00D631CF" w:rsidRPr="00810436" w:rsidRDefault="00D631CF" w:rsidP="002740C1">
      <w:pPr>
        <w:spacing w:after="0" w:line="360" w:lineRule="auto"/>
        <w:ind w:left="567" w:right="567"/>
        <w:rPr>
          <w:rFonts w:eastAsia="Calibri" w:cs="Tahoma"/>
          <w:bCs/>
          <w:i/>
          <w:color w:val="auto"/>
          <w:sz w:val="20"/>
          <w:szCs w:val="20"/>
          <w:lang w:eastAsia="es-ES"/>
        </w:rPr>
      </w:pPr>
    </w:p>
    <w:p w14:paraId="0AADE88D"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Artículo 46. Para establecer y mantener las medidas de seguridad para la protección de los datos personales, el responsable realizará, al menos, las actividades interrelacionadas siguientes:</w:t>
      </w:r>
    </w:p>
    <w:p w14:paraId="4CBF1FFF"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I. Crear políticas internas para la gestión y tratamiento de los datos personales, que tomen en cuenta el contexto en el que ocurren los tratamientos y el ciclo de vida de los datos personales, es decir, su obtención, uso y posterior supresión.</w:t>
      </w:r>
    </w:p>
    <w:p w14:paraId="5B3B4B02"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II. Definir las funciones y obligaciones del personal involucrado en el tratamiento de datos personales.</w:t>
      </w:r>
    </w:p>
    <w:p w14:paraId="0CB96F9C"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III. Elaborar un inventario de datos personales y de las bases y o sistemas de tratamiento.</w:t>
      </w:r>
    </w:p>
    <w:p w14:paraId="40FB6C05"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w:t>
      </w:r>
    </w:p>
    <w:p w14:paraId="086BC613"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V. Realizar un análisis de brecha, comparando las medidas de seguridad existentes contra las faltantes en la organización del responsable.</w:t>
      </w:r>
    </w:p>
    <w:p w14:paraId="299A7A9B" w14:textId="77777777" w:rsidR="00D631CF" w:rsidRPr="00810436" w:rsidRDefault="00D631CF" w:rsidP="002740C1">
      <w:pPr>
        <w:spacing w:after="0" w:line="360" w:lineRule="auto"/>
        <w:ind w:left="567" w:right="567"/>
        <w:rPr>
          <w:rFonts w:eastAsia="Calibri" w:cs="Tahoma"/>
          <w:b/>
          <w:i/>
          <w:color w:val="auto"/>
          <w:sz w:val="20"/>
          <w:szCs w:val="20"/>
          <w:lang w:eastAsia="es-ES"/>
        </w:rPr>
      </w:pPr>
      <w:r w:rsidRPr="00810436">
        <w:rPr>
          <w:rFonts w:eastAsia="Calibri" w:cs="Tahoma"/>
          <w:b/>
          <w:i/>
          <w:color w:val="auto"/>
          <w:sz w:val="20"/>
          <w:szCs w:val="20"/>
          <w:lang w:eastAsia="es-ES"/>
        </w:rPr>
        <w:t>VI. Elaborar un plan de trabajo para la implementación de las medidas de seguridad faltantes, así como las medidas para el cumplimiento cotidiano de las políticas de gestión y tratamiento de los datos personales.</w:t>
      </w:r>
    </w:p>
    <w:p w14:paraId="265E4C86"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VII. Monitorear y revisar de manera periódica las medidas de seguridad implementadas, así como las amenazas y vulnerabilidades a las que están sujetos los datos personales.</w:t>
      </w:r>
    </w:p>
    <w:p w14:paraId="0AAA7DB6"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lastRenderedPageBreak/>
        <w:t>VIII. Diseñar y aplicar diferentes niveles de capacitación del personal bajo su mando, dependiendo de sus roles y responsabilidades respecto del tratamiento de los datos personales</w:t>
      </w:r>
    </w:p>
    <w:p w14:paraId="49A5581A" w14:textId="77777777" w:rsidR="00D631CF" w:rsidRPr="00810436" w:rsidRDefault="00D631CF" w:rsidP="002740C1">
      <w:pPr>
        <w:spacing w:after="0" w:line="360" w:lineRule="auto"/>
        <w:ind w:left="567" w:right="567"/>
        <w:rPr>
          <w:rFonts w:eastAsia="Calibri" w:cs="Tahoma"/>
          <w:bCs/>
          <w:i/>
          <w:color w:val="auto"/>
          <w:sz w:val="20"/>
          <w:szCs w:val="20"/>
          <w:lang w:eastAsia="es-ES"/>
        </w:rPr>
      </w:pPr>
    </w:p>
    <w:p w14:paraId="7D8721A1"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Contenido del Documento de Seguridad</w:t>
      </w:r>
    </w:p>
    <w:p w14:paraId="44220F9B"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Artículo 49. El documento de seguridad deberá contener como mínimo lo siguiente:</w:t>
      </w:r>
    </w:p>
    <w:p w14:paraId="3FBDD584" w14:textId="19289BD5" w:rsidR="00D631CF"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I. Respecto de los sistemas de datos personales:</w:t>
      </w:r>
    </w:p>
    <w:p w14:paraId="29B4884F"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a) El nombre.</w:t>
      </w:r>
    </w:p>
    <w:p w14:paraId="019BA5D7" w14:textId="7FBDA6CA"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b) El nombre, cargo y adscripción del administrador de cada sistema y base de datos.</w:t>
      </w:r>
    </w:p>
    <w:p w14:paraId="7B857EA8" w14:textId="1C1B3AE9"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c) Las funciones y obligaciones del responsable, encargado o encargados y todas las personas que traten datos personales. </w:t>
      </w:r>
    </w:p>
    <w:p w14:paraId="2CCEA9AF"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d) El folio del registro del sistema y base de datos. </w:t>
      </w:r>
    </w:p>
    <w:p w14:paraId="1D8CE7A8"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e) El inventario o la especificación detallada del tipo de datos personales contenidos. </w:t>
      </w:r>
    </w:p>
    <w:p w14:paraId="4B506CDD" w14:textId="3C33BF02"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f) La estructura y descripción de los sistemas y bases de datos personales, lo cual consiste en precisar y describir el tipo de soporte, así como las características del lugar donde se resguardan.</w:t>
      </w:r>
    </w:p>
    <w:p w14:paraId="62D76868"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II. Respecto de las medidas de seguridad implementadas deberá incluir lo siguiente: </w:t>
      </w:r>
    </w:p>
    <w:p w14:paraId="6D030512"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a) Transferencia y remisiones. </w:t>
      </w:r>
    </w:p>
    <w:p w14:paraId="4F8736B8"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b) Resguardo de soportes físicos y electrónicos. </w:t>
      </w:r>
    </w:p>
    <w:p w14:paraId="6ACB553D" w14:textId="5DFD3CA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c) Bitácoras para accesos, operación cotidiana y violaciones a la seguridad de los datos personales. </w:t>
      </w:r>
    </w:p>
    <w:p w14:paraId="1B5AEFC3"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d) El análisis de riesgos. </w:t>
      </w:r>
    </w:p>
    <w:p w14:paraId="22C69A7C"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e) El análisis de brecha. </w:t>
      </w:r>
    </w:p>
    <w:p w14:paraId="700AFE9D"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f) Gestión de incidentes. </w:t>
      </w:r>
    </w:p>
    <w:p w14:paraId="79506891"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g) Acceso a las instalaciones. </w:t>
      </w:r>
    </w:p>
    <w:p w14:paraId="4FAE6D63"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h) Identificación y autenticación. </w:t>
      </w:r>
    </w:p>
    <w:p w14:paraId="397B7A31"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i) Procedimientos de respaldo y recuperación de datos. </w:t>
      </w:r>
    </w:p>
    <w:p w14:paraId="3E3F64DC"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j) Plan de contingencia. </w:t>
      </w:r>
    </w:p>
    <w:p w14:paraId="0ED08E23"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k) Auditorías. </w:t>
      </w:r>
    </w:p>
    <w:p w14:paraId="29BB3336"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l) Supresión y borrado seguro de datos.</w:t>
      </w:r>
    </w:p>
    <w:p w14:paraId="12477C02" w14:textId="77777777" w:rsidR="0058210A" w:rsidRPr="00810436" w:rsidRDefault="0058210A" w:rsidP="002740C1">
      <w:pPr>
        <w:spacing w:after="0" w:line="360" w:lineRule="auto"/>
        <w:ind w:left="567" w:right="567"/>
        <w:rPr>
          <w:rFonts w:eastAsia="Calibri" w:cs="Tahoma"/>
          <w:b/>
          <w:i/>
          <w:color w:val="auto"/>
          <w:sz w:val="20"/>
          <w:szCs w:val="20"/>
          <w:lang w:eastAsia="es-ES"/>
        </w:rPr>
      </w:pPr>
      <w:r w:rsidRPr="00810436">
        <w:rPr>
          <w:rFonts w:eastAsia="Calibri" w:cs="Tahoma"/>
          <w:b/>
          <w:i/>
          <w:color w:val="auto"/>
          <w:sz w:val="20"/>
          <w:szCs w:val="20"/>
          <w:lang w:eastAsia="es-ES"/>
        </w:rPr>
        <w:t>m) El plan de trabajo.</w:t>
      </w:r>
    </w:p>
    <w:p w14:paraId="025A2E7B" w14:textId="77777777"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n) Los mecanismos de monitoreo y revisión de las medidas de seguridad.</w:t>
      </w:r>
    </w:p>
    <w:p w14:paraId="45EEEA09" w14:textId="78EA4912" w:rsidR="0058210A" w:rsidRPr="00810436" w:rsidRDefault="0058210A"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o) El programa general de capacitación.</w:t>
      </w:r>
    </w:p>
    <w:p w14:paraId="4F022023" w14:textId="77777777" w:rsidR="0058210A" w:rsidRPr="00810436" w:rsidRDefault="0058210A" w:rsidP="002740C1">
      <w:pPr>
        <w:spacing w:after="0" w:line="360" w:lineRule="auto"/>
        <w:ind w:left="567" w:right="567"/>
        <w:rPr>
          <w:rFonts w:eastAsia="Calibri" w:cs="Tahoma"/>
          <w:bCs/>
          <w:i/>
          <w:color w:val="auto"/>
          <w:sz w:val="20"/>
          <w:szCs w:val="20"/>
          <w:lang w:eastAsia="es-ES"/>
        </w:rPr>
      </w:pPr>
    </w:p>
    <w:p w14:paraId="70B508B5" w14:textId="77777777" w:rsidR="00D631CF" w:rsidRPr="00810436" w:rsidRDefault="00D631CF" w:rsidP="002740C1">
      <w:pPr>
        <w:spacing w:after="0" w:line="360" w:lineRule="auto"/>
        <w:ind w:left="567" w:right="567"/>
        <w:jc w:val="center"/>
        <w:rPr>
          <w:rFonts w:eastAsia="Calibri" w:cs="Tahoma"/>
          <w:bCs/>
          <w:i/>
          <w:color w:val="auto"/>
          <w:sz w:val="20"/>
          <w:szCs w:val="20"/>
          <w:lang w:eastAsia="es-ES"/>
        </w:rPr>
      </w:pPr>
      <w:r w:rsidRPr="00810436">
        <w:rPr>
          <w:rFonts w:eastAsia="Calibri" w:cs="Tahoma"/>
          <w:bCs/>
          <w:i/>
          <w:color w:val="auto"/>
          <w:sz w:val="20"/>
          <w:szCs w:val="20"/>
          <w:lang w:eastAsia="es-ES"/>
        </w:rPr>
        <w:t>CAPÍTULO TERCERO DE LAS VIOLACIONES A LA SEGURIDAD DE LOS DATOS PERSONALES</w:t>
      </w:r>
    </w:p>
    <w:p w14:paraId="6C1C0D33" w14:textId="77777777" w:rsidR="00D631CF" w:rsidRPr="00810436" w:rsidRDefault="00D631CF" w:rsidP="002740C1">
      <w:pPr>
        <w:spacing w:after="0" w:line="360" w:lineRule="auto"/>
        <w:ind w:left="567" w:right="567"/>
        <w:rPr>
          <w:rFonts w:eastAsia="Calibri" w:cs="Tahoma"/>
          <w:bCs/>
          <w:i/>
          <w:color w:val="auto"/>
          <w:sz w:val="20"/>
          <w:szCs w:val="20"/>
          <w:lang w:eastAsia="es-ES"/>
        </w:rPr>
      </w:pPr>
    </w:p>
    <w:p w14:paraId="0B334AB4" w14:textId="77777777"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Plan de Contingencia y </w:t>
      </w:r>
      <w:r w:rsidRPr="00810436">
        <w:rPr>
          <w:rFonts w:eastAsia="Calibri" w:cs="Tahoma"/>
          <w:b/>
          <w:i/>
          <w:color w:val="auto"/>
          <w:sz w:val="20"/>
          <w:szCs w:val="20"/>
          <w:lang w:eastAsia="es-ES"/>
        </w:rPr>
        <w:t>Plan de Trabajo</w:t>
      </w:r>
      <w:r w:rsidRPr="00810436">
        <w:rPr>
          <w:rFonts w:eastAsia="Calibri" w:cs="Tahoma"/>
          <w:bCs/>
          <w:i/>
          <w:color w:val="auto"/>
          <w:sz w:val="20"/>
          <w:szCs w:val="20"/>
          <w:lang w:eastAsia="es-ES"/>
        </w:rPr>
        <w:t xml:space="preserve"> </w:t>
      </w:r>
    </w:p>
    <w:p w14:paraId="1DD74B7F" w14:textId="77777777" w:rsidR="0058210A"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Artículo 51. En caso de que ocurra una violación a la seguridad de los datos personales, el responsable implementará las acciones definidas en su plan de contingencia. </w:t>
      </w:r>
    </w:p>
    <w:p w14:paraId="04684196" w14:textId="77777777" w:rsidR="0058210A" w:rsidRPr="00810436" w:rsidRDefault="0058210A" w:rsidP="002740C1">
      <w:pPr>
        <w:spacing w:after="0" w:line="360" w:lineRule="auto"/>
        <w:ind w:left="567" w:right="567"/>
        <w:rPr>
          <w:rFonts w:eastAsia="Calibri" w:cs="Tahoma"/>
          <w:bCs/>
          <w:i/>
          <w:color w:val="auto"/>
          <w:sz w:val="20"/>
          <w:szCs w:val="20"/>
          <w:lang w:eastAsia="es-ES"/>
        </w:rPr>
      </w:pPr>
    </w:p>
    <w:p w14:paraId="49C58187" w14:textId="67781270" w:rsidR="00D631CF" w:rsidRPr="00810436" w:rsidRDefault="00D631CF" w:rsidP="002740C1">
      <w:pPr>
        <w:spacing w:after="0" w:line="360" w:lineRule="auto"/>
        <w:ind w:left="567" w:right="567"/>
        <w:rPr>
          <w:rFonts w:eastAsia="Calibri" w:cs="Tahoma"/>
          <w:bCs/>
          <w:i/>
          <w:color w:val="auto"/>
          <w:sz w:val="20"/>
          <w:szCs w:val="20"/>
          <w:lang w:eastAsia="es-ES"/>
        </w:rPr>
      </w:pPr>
      <w:r w:rsidRPr="00810436">
        <w:rPr>
          <w:rFonts w:eastAsia="Calibri" w:cs="Tahoma"/>
          <w:bCs/>
          <w:i/>
          <w:color w:val="auto"/>
          <w:sz w:val="20"/>
          <w:szCs w:val="20"/>
          <w:lang w:eastAsia="es-ES"/>
        </w:rPr>
        <w:t xml:space="preserve">De manera posterior y durante la ocurrencia de los efectos de la violación a la seguridad de los datos personales, el responsable analizará las causas por las cuales se presentó e </w:t>
      </w:r>
      <w:r w:rsidRPr="00810436">
        <w:rPr>
          <w:rFonts w:eastAsia="Calibri" w:cs="Tahoma"/>
          <w:b/>
          <w:i/>
          <w:color w:val="auto"/>
          <w:sz w:val="20"/>
          <w:szCs w:val="20"/>
          <w:lang w:eastAsia="es-ES"/>
        </w:rPr>
        <w:t>implementar en su plan de trabajo las acciones preventivas y correctivas para adecuar las medidas de seguridad</w:t>
      </w:r>
      <w:r w:rsidRPr="00810436">
        <w:rPr>
          <w:rFonts w:eastAsia="Calibri" w:cs="Tahoma"/>
          <w:bCs/>
          <w:i/>
          <w:color w:val="auto"/>
          <w:sz w:val="20"/>
          <w:szCs w:val="20"/>
          <w:lang w:eastAsia="es-ES"/>
        </w:rPr>
        <w:t xml:space="preserve"> y el tratamiento de los datos personales si fuese el caso, a efecto de evitar que la violación se repita.</w:t>
      </w:r>
    </w:p>
    <w:p w14:paraId="39070357" w14:textId="77777777" w:rsidR="00D631CF" w:rsidRPr="00810436" w:rsidRDefault="00D631CF" w:rsidP="002740C1">
      <w:pPr>
        <w:spacing w:after="0" w:line="360" w:lineRule="auto"/>
        <w:ind w:left="567" w:right="567"/>
        <w:rPr>
          <w:rFonts w:eastAsia="Calibri" w:cs="Tahoma"/>
          <w:bCs/>
          <w:i/>
          <w:color w:val="auto"/>
          <w:sz w:val="20"/>
          <w:szCs w:val="20"/>
          <w:lang w:eastAsia="es-ES"/>
        </w:rPr>
      </w:pPr>
    </w:p>
    <w:p w14:paraId="5D17FEA4" w14:textId="77777777" w:rsidR="00D631CF" w:rsidRPr="00810436" w:rsidRDefault="00D631CF" w:rsidP="002740C1">
      <w:pPr>
        <w:spacing w:after="0" w:line="360" w:lineRule="auto"/>
        <w:ind w:right="-93"/>
        <w:rPr>
          <w:rFonts w:eastAsia="Calibri" w:cs="Tahoma"/>
          <w:bCs/>
          <w:color w:val="auto"/>
          <w:lang w:eastAsia="es-ES"/>
        </w:rPr>
      </w:pPr>
      <w:r w:rsidRPr="00810436">
        <w:rPr>
          <w:rFonts w:eastAsia="Calibri" w:cs="Tahoma"/>
          <w:bCs/>
          <w:color w:val="auto"/>
          <w:lang w:eastAsia="es-ES"/>
        </w:rPr>
        <w:t>De las disposiciones anteriores es importante resaltar que, para dar cumplimiento a la ley de la materia específicamente aplicable a nuestra Entidad, pero plenamente correspondiente con la Ley General, toda las instituciones públicas tienen la obligación de proteger los sistemas de datos personas que administran y para ello, debe cumplir con estándares mínimos que garanticen que los datos no serán alterados, sustraídos, incompletos, inexactos, destruidos, etc., para ello las instituciones públicas deben:</w:t>
      </w:r>
    </w:p>
    <w:p w14:paraId="7C90B1D7" w14:textId="77777777" w:rsidR="00D631CF" w:rsidRPr="00810436" w:rsidRDefault="00D631CF" w:rsidP="002740C1">
      <w:pPr>
        <w:spacing w:after="0" w:line="360" w:lineRule="auto"/>
        <w:ind w:right="-93"/>
        <w:rPr>
          <w:rFonts w:eastAsia="Calibri" w:cs="Tahoma"/>
          <w:bCs/>
          <w:color w:val="auto"/>
          <w:lang w:eastAsia="es-ES"/>
        </w:rPr>
      </w:pPr>
    </w:p>
    <w:p w14:paraId="56038442" w14:textId="77777777" w:rsidR="00D631CF" w:rsidRPr="00810436" w:rsidRDefault="00D631CF" w:rsidP="002740C1">
      <w:pPr>
        <w:numPr>
          <w:ilvl w:val="0"/>
          <w:numId w:val="18"/>
        </w:numPr>
        <w:spacing w:after="0" w:line="360" w:lineRule="auto"/>
        <w:ind w:right="-93"/>
        <w:contextualSpacing/>
        <w:rPr>
          <w:rFonts w:eastAsia="Calibri" w:cs="Tahoma"/>
          <w:bCs/>
          <w:color w:val="auto"/>
          <w:lang w:eastAsia="es-ES"/>
        </w:rPr>
      </w:pPr>
      <w:r w:rsidRPr="00810436">
        <w:rPr>
          <w:rFonts w:eastAsia="Calibri" w:cs="Tahoma"/>
          <w:bCs/>
          <w:color w:val="auto"/>
          <w:lang w:eastAsia="es-ES"/>
        </w:rPr>
        <w:t>Proteger los datos personales y promover la adopción de medidas de seguridad en sus sistemas de datos.</w:t>
      </w:r>
    </w:p>
    <w:p w14:paraId="5FF5BB41" w14:textId="77777777" w:rsidR="00D631CF" w:rsidRPr="00810436" w:rsidRDefault="00D631CF" w:rsidP="002740C1">
      <w:pPr>
        <w:numPr>
          <w:ilvl w:val="0"/>
          <w:numId w:val="18"/>
        </w:numPr>
        <w:spacing w:after="0" w:line="360" w:lineRule="auto"/>
        <w:ind w:right="-93"/>
        <w:contextualSpacing/>
        <w:rPr>
          <w:rFonts w:eastAsia="Calibri" w:cs="Tahoma"/>
          <w:bCs/>
          <w:color w:val="auto"/>
          <w:lang w:eastAsia="es-ES"/>
        </w:rPr>
      </w:pPr>
      <w:r w:rsidRPr="00810436">
        <w:rPr>
          <w:rFonts w:eastAsia="Calibri" w:cs="Tahoma"/>
          <w:bCs/>
          <w:color w:val="auto"/>
          <w:lang w:eastAsia="es-ES"/>
        </w:rPr>
        <w:t>Las medidas de seguridad deben garantizar que los datos personales se mantengan exactos, completos, correctos y actualizados, en atención al principio de calidad.</w:t>
      </w:r>
    </w:p>
    <w:p w14:paraId="711DA04D" w14:textId="77777777" w:rsidR="00D631CF" w:rsidRPr="00810436" w:rsidRDefault="00D631CF" w:rsidP="002740C1">
      <w:pPr>
        <w:numPr>
          <w:ilvl w:val="0"/>
          <w:numId w:val="18"/>
        </w:numPr>
        <w:spacing w:after="0" w:line="360" w:lineRule="auto"/>
        <w:ind w:right="-93"/>
        <w:contextualSpacing/>
        <w:rPr>
          <w:rFonts w:eastAsia="Calibri" w:cs="Tahoma"/>
          <w:bCs/>
          <w:color w:val="auto"/>
          <w:lang w:eastAsia="es-ES"/>
        </w:rPr>
      </w:pPr>
      <w:r w:rsidRPr="00810436">
        <w:rPr>
          <w:rFonts w:eastAsia="Calibri" w:cs="Tahoma"/>
          <w:bCs/>
          <w:color w:val="auto"/>
          <w:lang w:eastAsia="es-ES"/>
        </w:rPr>
        <w:t>Poner en práctica un programa de capacitación y actualización de su personal, para que conozcan las obligaciones que implica el tratamiento de datos personales.</w:t>
      </w:r>
    </w:p>
    <w:p w14:paraId="189B9533" w14:textId="77777777" w:rsidR="00D631CF" w:rsidRPr="00810436" w:rsidRDefault="00D631CF" w:rsidP="002740C1">
      <w:pPr>
        <w:numPr>
          <w:ilvl w:val="0"/>
          <w:numId w:val="18"/>
        </w:numPr>
        <w:spacing w:after="0" w:line="360" w:lineRule="auto"/>
        <w:ind w:right="-93"/>
        <w:contextualSpacing/>
        <w:rPr>
          <w:rFonts w:eastAsia="Calibri" w:cs="Tahoma"/>
          <w:bCs/>
          <w:color w:val="auto"/>
          <w:lang w:eastAsia="es-ES"/>
        </w:rPr>
      </w:pPr>
      <w:r w:rsidRPr="00810436">
        <w:rPr>
          <w:rFonts w:eastAsia="Calibri" w:cs="Tahoma"/>
          <w:bCs/>
          <w:color w:val="auto"/>
          <w:lang w:eastAsia="es-ES"/>
        </w:rPr>
        <w:t>Implementar políticas y programas de seguridad de los datos personales, los cuales requieren una revisión continua para realizar las mejoras que se requieran.</w:t>
      </w:r>
    </w:p>
    <w:p w14:paraId="23B7764F" w14:textId="77777777" w:rsidR="00D631CF" w:rsidRPr="00810436" w:rsidRDefault="00D631CF" w:rsidP="002740C1">
      <w:pPr>
        <w:numPr>
          <w:ilvl w:val="0"/>
          <w:numId w:val="18"/>
        </w:numPr>
        <w:spacing w:after="0" w:line="360" w:lineRule="auto"/>
        <w:ind w:right="-93"/>
        <w:contextualSpacing/>
        <w:rPr>
          <w:rFonts w:eastAsia="Calibri" w:cs="Tahoma"/>
          <w:bCs/>
          <w:color w:val="auto"/>
          <w:lang w:eastAsia="es-ES"/>
        </w:rPr>
      </w:pPr>
      <w:r w:rsidRPr="00810436">
        <w:rPr>
          <w:rFonts w:eastAsia="Calibri" w:cs="Tahoma"/>
          <w:bCs/>
          <w:color w:val="auto"/>
          <w:lang w:eastAsia="es-ES"/>
        </w:rPr>
        <w:lastRenderedPageBreak/>
        <w:t>Las medidas de seguridad que se pueden implementar son técnicas, administrativas y físicas y para determinar las que se deben aplicar es necesario tomar en consideración el riesgo inherente, así como el riesgo por el valor potencial de los datos, la sensibilidad de los datos, el desarrollo tecnológico, las posibles consecuencias de vulneración, si se realizan transferencias de los datos, el número de personas de quienes se tratan los datos, así como en su caso, si existieron anteriormente vulneraciones.</w:t>
      </w:r>
    </w:p>
    <w:p w14:paraId="504271B1" w14:textId="77777777" w:rsidR="00D631CF" w:rsidRPr="00810436" w:rsidRDefault="00D631CF" w:rsidP="002740C1">
      <w:pPr>
        <w:numPr>
          <w:ilvl w:val="0"/>
          <w:numId w:val="18"/>
        </w:numPr>
        <w:spacing w:after="0" w:line="360" w:lineRule="auto"/>
        <w:ind w:right="-93"/>
        <w:contextualSpacing/>
        <w:rPr>
          <w:rFonts w:eastAsia="Calibri" w:cs="Tahoma"/>
          <w:bCs/>
          <w:color w:val="auto"/>
          <w:lang w:eastAsia="es-ES"/>
        </w:rPr>
      </w:pPr>
      <w:r w:rsidRPr="00810436">
        <w:rPr>
          <w:rFonts w:eastAsia="Calibri" w:cs="Tahoma"/>
          <w:bCs/>
          <w:color w:val="auto"/>
          <w:lang w:eastAsia="es-ES"/>
        </w:rPr>
        <w:t>Para establecer las medidas de seguridad es necesario realizar análisis de riesgo de los datos personales, así como análisis de brecha.</w:t>
      </w:r>
      <w:r w:rsidRPr="00810436">
        <w:rPr>
          <w:rFonts w:eastAsia="Calibri" w:cs="Tahoma"/>
          <w:b/>
          <w:bCs/>
          <w:color w:val="auto"/>
          <w:lang w:eastAsia="es-ES"/>
        </w:rPr>
        <w:t xml:space="preserve"> </w:t>
      </w:r>
      <w:r w:rsidRPr="00810436">
        <w:rPr>
          <w:rFonts w:eastAsia="Calibri" w:cs="Tahoma"/>
          <w:bCs/>
          <w:color w:val="auto"/>
          <w:lang w:eastAsia="es-ES"/>
        </w:rPr>
        <w:t xml:space="preserve"> No se deja de lado que la Ley no establece una temporalidad en la que se deben realizar estar actividades.</w:t>
      </w:r>
    </w:p>
    <w:p w14:paraId="20106799" w14:textId="6B1F4B4E" w:rsidR="00D631CF" w:rsidRPr="00810436" w:rsidRDefault="00800E16" w:rsidP="002740C1">
      <w:pPr>
        <w:numPr>
          <w:ilvl w:val="0"/>
          <w:numId w:val="18"/>
        </w:numPr>
        <w:spacing w:after="0" w:line="360" w:lineRule="auto"/>
        <w:ind w:right="-93"/>
        <w:contextualSpacing/>
        <w:rPr>
          <w:rFonts w:eastAsia="Calibri" w:cs="Tahoma"/>
          <w:bCs/>
          <w:color w:val="auto"/>
          <w:lang w:eastAsia="es-ES"/>
        </w:rPr>
      </w:pPr>
      <w:r w:rsidRPr="00810436">
        <w:rPr>
          <w:rFonts w:eastAsia="Calibri" w:cs="Tahoma"/>
          <w:bCs/>
          <w:color w:val="auto"/>
          <w:lang w:eastAsia="es-ES"/>
        </w:rPr>
        <w:t>Además</w:t>
      </w:r>
      <w:r w:rsidR="00D631CF" w:rsidRPr="00810436">
        <w:rPr>
          <w:rFonts w:eastAsia="Calibri" w:cs="Tahoma"/>
          <w:bCs/>
          <w:color w:val="auto"/>
          <w:lang w:eastAsia="es-ES"/>
        </w:rPr>
        <w:t xml:space="preserve"> se requiere </w:t>
      </w:r>
      <w:r w:rsidR="00D631CF" w:rsidRPr="00810436">
        <w:rPr>
          <w:rFonts w:eastAsia="Calibri" w:cs="Tahoma"/>
          <w:b/>
          <w:bCs/>
          <w:color w:val="auto"/>
          <w:lang w:eastAsia="es-ES"/>
        </w:rPr>
        <w:t xml:space="preserve">elaborar un plan de trabajo para la implementación de medidas de seguridad, </w:t>
      </w:r>
      <w:r w:rsidR="00D631CF" w:rsidRPr="00810436">
        <w:rPr>
          <w:rFonts w:eastAsia="Calibri" w:cs="Tahoma"/>
          <w:bCs/>
          <w:color w:val="auto"/>
          <w:lang w:eastAsia="es-ES"/>
        </w:rPr>
        <w:t>este se entiende que es trabajo complementario, pues derivado de los análisis la mejora de la protección debe basarse en dicho plan.</w:t>
      </w:r>
    </w:p>
    <w:p w14:paraId="30631952" w14:textId="001919B0" w:rsidR="00D631CF" w:rsidRPr="00810436" w:rsidRDefault="00D631CF" w:rsidP="002740C1">
      <w:pPr>
        <w:numPr>
          <w:ilvl w:val="0"/>
          <w:numId w:val="18"/>
        </w:numPr>
        <w:spacing w:after="0" w:line="360" w:lineRule="auto"/>
        <w:ind w:right="-93"/>
        <w:contextualSpacing/>
        <w:rPr>
          <w:rFonts w:eastAsia="Calibri" w:cs="Tahoma"/>
          <w:b/>
          <w:color w:val="auto"/>
          <w:lang w:eastAsia="es-ES"/>
        </w:rPr>
      </w:pPr>
      <w:r w:rsidRPr="00810436">
        <w:rPr>
          <w:rFonts w:eastAsia="Calibri" w:cs="Tahoma"/>
          <w:b/>
          <w:color w:val="auto"/>
          <w:lang w:eastAsia="es-ES"/>
        </w:rPr>
        <w:t xml:space="preserve">El documento de </w:t>
      </w:r>
      <w:r w:rsidR="00800E16" w:rsidRPr="00810436">
        <w:rPr>
          <w:rFonts w:eastAsia="Calibri" w:cs="Tahoma"/>
          <w:b/>
          <w:color w:val="auto"/>
          <w:lang w:eastAsia="es-ES"/>
        </w:rPr>
        <w:t>seguridad</w:t>
      </w:r>
      <w:r w:rsidRPr="00810436">
        <w:rPr>
          <w:rFonts w:eastAsia="Calibri" w:cs="Tahoma"/>
          <w:b/>
          <w:color w:val="auto"/>
          <w:lang w:eastAsia="es-ES"/>
        </w:rPr>
        <w:t xml:space="preserve"> debe componerse de diversos apartados </w:t>
      </w:r>
      <w:r w:rsidR="00800E16" w:rsidRPr="00810436">
        <w:rPr>
          <w:rFonts w:eastAsia="Calibri" w:cs="Tahoma"/>
          <w:b/>
          <w:color w:val="auto"/>
          <w:lang w:eastAsia="es-ES"/>
        </w:rPr>
        <w:t>y todos ellos, están encaminados a resguardar los datos en posesión de los Sujetos Obligados</w:t>
      </w:r>
      <w:r w:rsidRPr="00810436">
        <w:rPr>
          <w:rFonts w:eastAsia="Calibri" w:cs="Tahoma"/>
          <w:b/>
          <w:color w:val="auto"/>
          <w:lang w:eastAsia="es-ES"/>
        </w:rPr>
        <w:t>, que a su vez debe integrarse por bitácoras de acceso, operación cotidiana y violaciones a la seguridad de los datos.</w:t>
      </w:r>
    </w:p>
    <w:p w14:paraId="64CF363A" w14:textId="77777777" w:rsidR="00D631CF" w:rsidRPr="00810436" w:rsidRDefault="00D631CF" w:rsidP="002740C1">
      <w:pPr>
        <w:spacing w:after="0" w:line="360" w:lineRule="auto"/>
        <w:ind w:right="-93"/>
        <w:rPr>
          <w:rFonts w:eastAsia="Calibri" w:cs="Tahoma"/>
          <w:bCs/>
          <w:color w:val="auto"/>
          <w:lang w:eastAsia="es-ES"/>
        </w:rPr>
      </w:pPr>
    </w:p>
    <w:p w14:paraId="12764EBD" w14:textId="0DC562F4" w:rsidR="00D631CF" w:rsidRPr="00810436" w:rsidRDefault="00800E16" w:rsidP="002740C1">
      <w:pPr>
        <w:spacing w:after="0" w:line="360" w:lineRule="auto"/>
        <w:ind w:right="-93"/>
        <w:rPr>
          <w:rFonts w:eastAsia="Times New Roman" w:cs="Tahoma"/>
          <w:bCs/>
          <w:iCs/>
          <w:color w:val="auto"/>
          <w:lang w:eastAsia="es-ES"/>
        </w:rPr>
      </w:pPr>
      <w:r w:rsidRPr="00810436">
        <w:rPr>
          <w:rFonts w:eastAsia="Calibri" w:cs="Tahoma"/>
          <w:bCs/>
          <w:color w:val="auto"/>
          <w:lang w:eastAsia="es-ES"/>
        </w:rPr>
        <w:t>En este punto, se puede afirmar que el Plan de Trabajo debe ser incluido en los documentos que dan cuenta de las medidas de seguridad. El contexto de la protección de los datos personales</w:t>
      </w:r>
      <w:r w:rsidR="00DE73A3" w:rsidRPr="00810436">
        <w:rPr>
          <w:rFonts w:eastAsia="Calibri" w:cs="Tahoma"/>
          <w:bCs/>
          <w:color w:val="auto"/>
          <w:lang w:eastAsia="es-ES"/>
        </w:rPr>
        <w:t xml:space="preserve">, constriñe a gobierno a resguardar de manera más escrupulosa esta información cuando obra en los archivos de los Sujetos Obligados ya sea en bases o sistemas de datos personales, debido a que estos, se han vuelto de mayor relevancia por </w:t>
      </w:r>
      <w:r w:rsidRPr="00810436">
        <w:rPr>
          <w:rFonts w:eastAsia="Calibri" w:cs="Tahoma"/>
          <w:bCs/>
          <w:color w:val="auto"/>
          <w:lang w:eastAsia="es-ES"/>
        </w:rPr>
        <w:t>incremento de la velocidad en el tráfico de los mismo en virtud de que</w:t>
      </w:r>
      <w:r w:rsidR="00D631CF" w:rsidRPr="00810436">
        <w:rPr>
          <w:rFonts w:eastAsia="Times New Roman" w:cs="Tahoma"/>
          <w:bCs/>
          <w:iCs/>
          <w:color w:val="auto"/>
          <w:lang w:eastAsia="es-ES"/>
        </w:rPr>
        <w:t xml:space="preserve"> están sistematizados, debido al vertiginoso avance de las tecnologías, motivo por el cual incluso, se  les ha denominado como “el nuevo oro negro”</w:t>
      </w:r>
      <w:r w:rsidR="00DE73A3" w:rsidRPr="00810436">
        <w:rPr>
          <w:rFonts w:eastAsia="Times New Roman" w:cs="Tahoma"/>
          <w:bCs/>
          <w:iCs/>
          <w:color w:val="auto"/>
          <w:lang w:eastAsia="es-ES"/>
        </w:rPr>
        <w:t>;</w:t>
      </w:r>
      <w:r w:rsidR="00D631CF" w:rsidRPr="00810436">
        <w:rPr>
          <w:rFonts w:eastAsia="Times New Roman" w:cs="Tahoma"/>
          <w:bCs/>
          <w:iCs/>
          <w:color w:val="auto"/>
          <w:lang w:eastAsia="es-ES"/>
        </w:rPr>
        <w:t xml:space="preserve"> en tal sentido el objeto de la Ley de Protección de Datos, busca que en todo momento las instituciones públicas lleven a cabo acciones que impidan un acceso o tratamiento fuera del marco de la ley, pues dado el valor que han cobrado, existen muchos individuos que buscan acceder a los sistemas de datos </w:t>
      </w:r>
      <w:r w:rsidR="00D631CF" w:rsidRPr="00810436">
        <w:rPr>
          <w:rFonts w:eastAsia="Times New Roman" w:cs="Tahoma"/>
          <w:bCs/>
          <w:iCs/>
          <w:color w:val="auto"/>
          <w:lang w:eastAsia="es-ES"/>
        </w:rPr>
        <w:lastRenderedPageBreak/>
        <w:t>con fines ilícitos, lo que ocasiona también una vulneración a los derechos humanos de las personas.</w:t>
      </w:r>
    </w:p>
    <w:p w14:paraId="5FB75D8F" w14:textId="77777777" w:rsidR="00D631CF" w:rsidRPr="00810436" w:rsidRDefault="00D631CF" w:rsidP="002740C1">
      <w:pPr>
        <w:spacing w:after="0" w:line="360" w:lineRule="auto"/>
        <w:ind w:right="-93"/>
        <w:rPr>
          <w:rFonts w:eastAsia="Times New Roman" w:cs="Tahoma"/>
          <w:bCs/>
          <w:iCs/>
          <w:color w:val="auto"/>
          <w:lang w:eastAsia="es-ES"/>
        </w:rPr>
      </w:pPr>
    </w:p>
    <w:p w14:paraId="188D19EF" w14:textId="77777777" w:rsidR="00D631CF" w:rsidRPr="00810436" w:rsidRDefault="00D631CF" w:rsidP="002740C1">
      <w:pPr>
        <w:spacing w:after="0" w:line="360" w:lineRule="auto"/>
        <w:ind w:right="-93"/>
        <w:rPr>
          <w:rFonts w:eastAsia="Times New Roman" w:cs="Tahoma"/>
          <w:bCs/>
          <w:iCs/>
          <w:color w:val="auto"/>
          <w:lang w:eastAsia="es-ES"/>
        </w:rPr>
      </w:pPr>
      <w:r w:rsidRPr="00810436">
        <w:rPr>
          <w:rFonts w:eastAsia="Times New Roman" w:cs="Tahoma"/>
          <w:bCs/>
          <w:iCs/>
          <w:color w:val="auto"/>
          <w:lang w:eastAsia="es-ES"/>
        </w:rPr>
        <w:t xml:space="preserve">En tal sentido, el artículo 39, fracción IV, de la Ley en comento señala que se deberán observar deberes para garantizar un nivel de seguridad adecuado al riesgo de los datos personales, pues no es lo mismo tener un sistema de datos personales en donde se contenga el directorio de servidores públicos, con nombre, cargo y extensión telefónica de, centro de trabajo, que uno que contenga el nombre y sueldo sumado al nombre del banco y número de cuenta al que se deposita, incluso no es lo mismo esta información bancaria que los expedientes clínicos que constituyen datos sensibles y que el riesgo que representan es mucho mayor; para ello, parte de esos deberes es realizar un proceso de verificación, evaluación y valoración regulares de la eficacia de las medidas técnicas y organizativas para garantizar la seguridad del tratamiento. </w:t>
      </w:r>
    </w:p>
    <w:p w14:paraId="78289746" w14:textId="0AFC1D47" w:rsidR="00D631CF" w:rsidRPr="00810436" w:rsidRDefault="00D631CF" w:rsidP="002740C1">
      <w:pPr>
        <w:spacing w:after="0" w:line="360" w:lineRule="auto"/>
        <w:ind w:right="-93"/>
        <w:rPr>
          <w:rFonts w:eastAsia="Times New Roman" w:cs="Tahoma"/>
          <w:bCs/>
          <w:iCs/>
          <w:color w:val="auto"/>
          <w:lang w:eastAsia="es-ES"/>
        </w:rPr>
      </w:pPr>
      <w:r w:rsidRPr="00810436">
        <w:rPr>
          <w:rFonts w:eastAsia="Times New Roman" w:cs="Tahoma"/>
          <w:bCs/>
          <w:iCs/>
          <w:color w:val="auto"/>
          <w:lang w:eastAsia="es-ES"/>
        </w:rPr>
        <w:t xml:space="preserve">Refuerza lo anterior, lo establecido en el artículo 45, fracciones I y VIII, de la Ley </w:t>
      </w:r>
      <w:r w:rsidR="00DE73A3" w:rsidRPr="00810436">
        <w:rPr>
          <w:rFonts w:eastAsia="Times New Roman" w:cs="Tahoma"/>
          <w:bCs/>
          <w:iCs/>
          <w:color w:val="auto"/>
          <w:lang w:eastAsia="es-ES"/>
        </w:rPr>
        <w:t>de Protección de Datos, vigente en la entidad</w:t>
      </w:r>
      <w:r w:rsidRPr="00810436">
        <w:rPr>
          <w:rFonts w:eastAsia="Times New Roman" w:cs="Tahoma"/>
          <w:bCs/>
          <w:iCs/>
          <w:color w:val="auto"/>
          <w:lang w:eastAsia="es-ES"/>
        </w:rPr>
        <w:t>, ya que refiere que dentro de los elementos que se deben considerar está el riesgo inherente a los datos personales tratados, así como el riesgo por el valor potencial cuantitativo o cualitativo que pudieran tener los datos personales tratados para una tercera persona no autorizada para su posesión.</w:t>
      </w:r>
    </w:p>
    <w:p w14:paraId="48405423" w14:textId="77777777" w:rsidR="00D631CF" w:rsidRPr="00810436" w:rsidRDefault="00D631CF" w:rsidP="002740C1">
      <w:pPr>
        <w:spacing w:after="0" w:line="360" w:lineRule="auto"/>
        <w:ind w:right="-93"/>
        <w:rPr>
          <w:rFonts w:eastAsia="Times New Roman" w:cs="Tahoma"/>
          <w:bCs/>
          <w:iCs/>
          <w:color w:val="auto"/>
          <w:lang w:eastAsia="es-ES"/>
        </w:rPr>
      </w:pPr>
    </w:p>
    <w:p w14:paraId="66E8985B" w14:textId="649B1145" w:rsidR="00D631CF" w:rsidRPr="00810436" w:rsidRDefault="00D631CF" w:rsidP="002740C1">
      <w:pPr>
        <w:spacing w:after="0" w:line="360" w:lineRule="auto"/>
        <w:ind w:right="-93"/>
        <w:rPr>
          <w:rFonts w:eastAsia="Times New Roman" w:cs="Tahoma"/>
          <w:bCs/>
          <w:iCs/>
          <w:color w:val="auto"/>
          <w:lang w:eastAsia="es-ES"/>
        </w:rPr>
      </w:pPr>
      <w:r w:rsidRPr="00810436">
        <w:rPr>
          <w:rFonts w:eastAsia="Times New Roman" w:cs="Tahoma"/>
          <w:bCs/>
          <w:iCs/>
          <w:color w:val="auto"/>
          <w:lang w:eastAsia="es-ES"/>
        </w:rPr>
        <w:t xml:space="preserve">De acuerdo con lo expuesto, el artículo 49, fracción II, </w:t>
      </w:r>
      <w:r w:rsidR="00DE73A3" w:rsidRPr="00810436">
        <w:rPr>
          <w:rFonts w:eastAsia="Times New Roman" w:cs="Tahoma"/>
          <w:bCs/>
          <w:iCs/>
          <w:color w:val="auto"/>
          <w:lang w:eastAsia="es-ES"/>
        </w:rPr>
        <w:t>inciso m)</w:t>
      </w:r>
      <w:r w:rsidRPr="00810436">
        <w:rPr>
          <w:rFonts w:eastAsia="Times New Roman" w:cs="Tahoma"/>
          <w:bCs/>
          <w:iCs/>
          <w:color w:val="auto"/>
          <w:lang w:eastAsia="es-ES"/>
        </w:rPr>
        <w:t xml:space="preserve"> </w:t>
      </w:r>
      <w:r w:rsidR="00DE73A3" w:rsidRPr="00810436">
        <w:rPr>
          <w:rFonts w:eastAsia="Times New Roman" w:cs="Tahoma"/>
          <w:bCs/>
          <w:iCs/>
          <w:color w:val="auto"/>
          <w:lang w:eastAsia="es-ES"/>
        </w:rPr>
        <w:t>de la Ley local de datos invocada</w:t>
      </w:r>
      <w:r w:rsidRPr="00810436">
        <w:rPr>
          <w:rFonts w:eastAsia="Times New Roman" w:cs="Tahoma"/>
          <w:bCs/>
          <w:iCs/>
          <w:color w:val="auto"/>
          <w:lang w:eastAsia="es-ES"/>
        </w:rPr>
        <w:t xml:space="preserve">, determina que entre los contenidos que el documento de seguridad debe </w:t>
      </w:r>
      <w:r w:rsidR="00DE73A3" w:rsidRPr="00810436">
        <w:rPr>
          <w:rFonts w:eastAsia="Times New Roman" w:cs="Tahoma"/>
          <w:bCs/>
          <w:iCs/>
          <w:color w:val="auto"/>
          <w:lang w:eastAsia="es-ES"/>
        </w:rPr>
        <w:t>incluir, se identifica el plan de trabajo.</w:t>
      </w:r>
    </w:p>
    <w:p w14:paraId="0429CC81" w14:textId="77777777" w:rsidR="00D631CF" w:rsidRPr="00810436" w:rsidRDefault="00D631CF" w:rsidP="002740C1">
      <w:pPr>
        <w:spacing w:after="0" w:line="360" w:lineRule="auto"/>
        <w:ind w:right="-93"/>
        <w:rPr>
          <w:rFonts w:eastAsia="Times New Roman" w:cs="Tahoma"/>
          <w:bCs/>
          <w:iCs/>
          <w:color w:val="auto"/>
          <w:lang w:eastAsia="es-ES"/>
        </w:rPr>
      </w:pPr>
    </w:p>
    <w:p w14:paraId="5297247D" w14:textId="4303CA88" w:rsidR="00D631CF" w:rsidRPr="00810436" w:rsidRDefault="00DE73A3" w:rsidP="002740C1">
      <w:pPr>
        <w:spacing w:after="0" w:line="360" w:lineRule="auto"/>
        <w:ind w:right="-93"/>
        <w:rPr>
          <w:rFonts w:eastAsia="Times New Roman" w:cs="Tahoma"/>
          <w:bCs/>
          <w:iCs/>
          <w:color w:val="auto"/>
          <w:lang w:eastAsia="es-ES"/>
        </w:rPr>
      </w:pPr>
      <w:r w:rsidRPr="00810436">
        <w:rPr>
          <w:rFonts w:eastAsia="Times New Roman" w:cs="Tahoma"/>
          <w:bCs/>
          <w:iCs/>
          <w:color w:val="auto"/>
          <w:lang w:eastAsia="es-ES"/>
        </w:rPr>
        <w:t>E</w:t>
      </w:r>
      <w:r w:rsidR="00D631CF" w:rsidRPr="00810436">
        <w:rPr>
          <w:rFonts w:eastAsia="Times New Roman" w:cs="Tahoma"/>
          <w:bCs/>
          <w:iCs/>
          <w:color w:val="auto"/>
          <w:lang w:eastAsia="es-ES"/>
        </w:rPr>
        <w:t>l Plan de Trabajo, de acuerdo con los artículos 51 y 52 de la Ley en comento</w:t>
      </w:r>
      <w:r w:rsidRPr="00810436">
        <w:rPr>
          <w:rFonts w:eastAsia="Times New Roman" w:cs="Tahoma"/>
          <w:bCs/>
          <w:iCs/>
          <w:color w:val="auto"/>
          <w:lang w:eastAsia="es-ES"/>
        </w:rPr>
        <w:t xml:space="preserve">, cuando exista una vulneración en los sistemas o bases de datos personales, por una </w:t>
      </w:r>
      <w:r w:rsidR="00D631CF" w:rsidRPr="00810436">
        <w:rPr>
          <w:rFonts w:eastAsia="Times New Roman" w:cs="Tahoma"/>
          <w:bCs/>
          <w:iCs/>
          <w:color w:val="auto"/>
          <w:lang w:eastAsia="es-ES"/>
        </w:rPr>
        <w:t xml:space="preserve">violación a la seguridad de los datos personales, </w:t>
      </w:r>
      <w:r w:rsidRPr="00810436">
        <w:rPr>
          <w:rFonts w:eastAsia="Times New Roman" w:cs="Tahoma"/>
          <w:bCs/>
          <w:iCs/>
          <w:color w:val="auto"/>
          <w:lang w:eastAsia="es-ES"/>
        </w:rPr>
        <w:t xml:space="preserve">se deberán tomar </w:t>
      </w:r>
      <w:r w:rsidR="00D631CF" w:rsidRPr="00810436">
        <w:rPr>
          <w:rFonts w:eastAsia="Times New Roman" w:cs="Tahoma"/>
          <w:bCs/>
          <w:iCs/>
          <w:color w:val="auto"/>
          <w:lang w:eastAsia="es-ES"/>
        </w:rPr>
        <w:t>acciones definidas</w:t>
      </w:r>
      <w:r w:rsidRPr="00810436">
        <w:rPr>
          <w:rFonts w:eastAsia="Times New Roman" w:cs="Tahoma"/>
          <w:bCs/>
          <w:iCs/>
          <w:color w:val="auto"/>
          <w:lang w:eastAsia="es-ES"/>
        </w:rPr>
        <w:t xml:space="preserve"> preventivas y correctivas para adecuar las medidas de seguridad y el tratamiento de los datos personales si fuese el caso, a efecto de </w:t>
      </w:r>
      <w:r w:rsidRPr="00810436">
        <w:rPr>
          <w:rFonts w:eastAsia="Times New Roman" w:cs="Tahoma"/>
          <w:bCs/>
          <w:iCs/>
          <w:color w:val="auto"/>
          <w:lang w:eastAsia="es-ES"/>
        </w:rPr>
        <w:lastRenderedPageBreak/>
        <w:t>evitar que la violación se repita; las posible violaciones a la seguridad se pueden señalar como algunas de la siguientes:</w:t>
      </w:r>
    </w:p>
    <w:p w14:paraId="179E0F02" w14:textId="77777777" w:rsidR="00D631CF" w:rsidRPr="00810436" w:rsidRDefault="00D631CF" w:rsidP="002740C1">
      <w:pPr>
        <w:spacing w:after="0" w:line="360" w:lineRule="auto"/>
        <w:ind w:right="-93"/>
        <w:rPr>
          <w:rFonts w:eastAsia="Times New Roman" w:cs="Tahoma"/>
          <w:bCs/>
          <w:iCs/>
          <w:color w:val="auto"/>
          <w:lang w:eastAsia="es-ES"/>
        </w:rPr>
      </w:pPr>
    </w:p>
    <w:p w14:paraId="0B5FAF06" w14:textId="77777777" w:rsidR="00D631CF" w:rsidRPr="00810436" w:rsidRDefault="00D631CF" w:rsidP="002740C1">
      <w:pPr>
        <w:spacing w:after="0" w:line="360" w:lineRule="auto"/>
        <w:ind w:right="-93"/>
        <w:rPr>
          <w:rFonts w:eastAsia="Times New Roman" w:cs="Tahoma"/>
          <w:bCs/>
          <w:iCs/>
          <w:color w:val="auto"/>
          <w:lang w:eastAsia="es-ES"/>
        </w:rPr>
      </w:pPr>
      <w:r w:rsidRPr="00810436">
        <w:rPr>
          <w:rFonts w:eastAsia="Times New Roman" w:cs="Tahoma"/>
          <w:bCs/>
          <w:iCs/>
          <w:color w:val="auto"/>
          <w:lang w:eastAsia="es-ES"/>
        </w:rPr>
        <w:t>•</w:t>
      </w:r>
      <w:r w:rsidRPr="00810436">
        <w:rPr>
          <w:rFonts w:eastAsia="Times New Roman" w:cs="Tahoma"/>
          <w:bCs/>
          <w:iCs/>
          <w:color w:val="auto"/>
          <w:lang w:eastAsia="es-ES"/>
        </w:rPr>
        <w:tab/>
        <w:t>La pérdida, robo, extravío.</w:t>
      </w:r>
    </w:p>
    <w:p w14:paraId="70CA23F6" w14:textId="77777777" w:rsidR="00D631CF" w:rsidRPr="00810436" w:rsidRDefault="00D631CF" w:rsidP="002740C1">
      <w:pPr>
        <w:spacing w:after="0" w:line="360" w:lineRule="auto"/>
        <w:ind w:right="-93"/>
        <w:rPr>
          <w:rFonts w:eastAsia="Times New Roman" w:cs="Tahoma"/>
          <w:bCs/>
          <w:iCs/>
          <w:color w:val="auto"/>
          <w:lang w:eastAsia="es-ES"/>
        </w:rPr>
      </w:pPr>
      <w:r w:rsidRPr="00810436">
        <w:rPr>
          <w:rFonts w:eastAsia="Times New Roman" w:cs="Tahoma"/>
          <w:bCs/>
          <w:iCs/>
          <w:color w:val="auto"/>
          <w:lang w:eastAsia="es-ES"/>
        </w:rPr>
        <w:t>•</w:t>
      </w:r>
      <w:r w:rsidRPr="00810436">
        <w:rPr>
          <w:rFonts w:eastAsia="Times New Roman" w:cs="Tahoma"/>
          <w:bCs/>
          <w:iCs/>
          <w:color w:val="auto"/>
          <w:lang w:eastAsia="es-ES"/>
        </w:rPr>
        <w:tab/>
        <w:t>La copia o destrucción no autorizada.</w:t>
      </w:r>
    </w:p>
    <w:p w14:paraId="15D289B5" w14:textId="77777777" w:rsidR="00D631CF" w:rsidRPr="00810436" w:rsidRDefault="00D631CF" w:rsidP="002740C1">
      <w:pPr>
        <w:spacing w:after="0" w:line="360" w:lineRule="auto"/>
        <w:ind w:right="-93"/>
        <w:rPr>
          <w:rFonts w:eastAsia="Times New Roman" w:cs="Tahoma"/>
          <w:bCs/>
          <w:iCs/>
          <w:color w:val="auto"/>
          <w:lang w:eastAsia="es-ES"/>
        </w:rPr>
      </w:pPr>
      <w:r w:rsidRPr="00810436">
        <w:rPr>
          <w:rFonts w:eastAsia="Times New Roman" w:cs="Tahoma"/>
          <w:bCs/>
          <w:iCs/>
          <w:color w:val="auto"/>
          <w:lang w:eastAsia="es-ES"/>
        </w:rPr>
        <w:t>•</w:t>
      </w:r>
      <w:r w:rsidRPr="00810436">
        <w:rPr>
          <w:rFonts w:eastAsia="Times New Roman" w:cs="Tahoma"/>
          <w:bCs/>
          <w:iCs/>
          <w:color w:val="auto"/>
          <w:lang w:eastAsia="es-ES"/>
        </w:rPr>
        <w:tab/>
        <w:t>El uso o tratamiento no autorizado.</w:t>
      </w:r>
    </w:p>
    <w:p w14:paraId="48F9A99D" w14:textId="25B284D0" w:rsidR="00D631CF" w:rsidRPr="00810436" w:rsidRDefault="00D631CF" w:rsidP="002740C1">
      <w:pPr>
        <w:spacing w:after="0" w:line="360" w:lineRule="auto"/>
        <w:ind w:right="-93"/>
        <w:rPr>
          <w:rFonts w:eastAsia="Times New Roman" w:cs="Tahoma"/>
          <w:bCs/>
          <w:iCs/>
          <w:color w:val="auto"/>
          <w:lang w:eastAsia="es-ES"/>
        </w:rPr>
      </w:pPr>
      <w:r w:rsidRPr="00810436">
        <w:rPr>
          <w:rFonts w:eastAsia="Times New Roman" w:cs="Tahoma"/>
          <w:bCs/>
          <w:iCs/>
          <w:color w:val="auto"/>
          <w:lang w:eastAsia="es-ES"/>
        </w:rPr>
        <w:t>•</w:t>
      </w:r>
      <w:r w:rsidRPr="00810436">
        <w:rPr>
          <w:rFonts w:eastAsia="Times New Roman" w:cs="Tahoma"/>
          <w:bCs/>
          <w:iCs/>
          <w:color w:val="auto"/>
          <w:lang w:eastAsia="es-ES"/>
        </w:rPr>
        <w:tab/>
        <w:t>El daño, la alteración o modificación no autorizada.</w:t>
      </w:r>
    </w:p>
    <w:p w14:paraId="4C9DE52C" w14:textId="77777777" w:rsidR="00D631CF" w:rsidRPr="00810436" w:rsidRDefault="00D631CF" w:rsidP="002740C1">
      <w:pPr>
        <w:spacing w:after="0" w:line="360" w:lineRule="auto"/>
        <w:ind w:right="-93"/>
        <w:rPr>
          <w:rFonts w:eastAsia="Times New Roman" w:cs="Tahoma"/>
          <w:bCs/>
          <w:iCs/>
          <w:color w:val="auto"/>
          <w:lang w:eastAsia="es-ES"/>
        </w:rPr>
      </w:pPr>
    </w:p>
    <w:p w14:paraId="68188867" w14:textId="258C1255" w:rsidR="00D631CF" w:rsidRPr="00810436" w:rsidRDefault="00D631CF" w:rsidP="002740C1">
      <w:pPr>
        <w:spacing w:after="0" w:line="360" w:lineRule="auto"/>
        <w:ind w:right="-93"/>
        <w:rPr>
          <w:rFonts w:eastAsia="Times New Roman" w:cs="Tahoma"/>
          <w:bCs/>
          <w:iCs/>
          <w:color w:val="auto"/>
          <w:lang w:eastAsia="es-ES"/>
        </w:rPr>
      </w:pPr>
      <w:r w:rsidRPr="00810436">
        <w:rPr>
          <w:rFonts w:eastAsia="Times New Roman" w:cs="Tahoma"/>
          <w:bCs/>
          <w:iCs/>
          <w:color w:val="auto"/>
          <w:lang w:eastAsia="es-ES"/>
        </w:rPr>
        <w:t>Como se advierte</w:t>
      </w:r>
      <w:r w:rsidR="00E22DF3" w:rsidRPr="00810436">
        <w:rPr>
          <w:rFonts w:eastAsia="Times New Roman" w:cs="Tahoma"/>
          <w:bCs/>
          <w:iCs/>
          <w:color w:val="auto"/>
          <w:lang w:eastAsia="es-ES"/>
        </w:rPr>
        <w:t>,</w:t>
      </w:r>
      <w:r w:rsidRPr="00810436">
        <w:rPr>
          <w:rFonts w:eastAsia="Times New Roman" w:cs="Tahoma"/>
          <w:bCs/>
          <w:iCs/>
          <w:color w:val="auto"/>
          <w:lang w:eastAsia="es-ES"/>
        </w:rPr>
        <w:t xml:space="preserve"> el </w:t>
      </w:r>
      <w:r w:rsidR="00E22DF3" w:rsidRPr="00810436">
        <w:rPr>
          <w:rFonts w:eastAsia="Times New Roman" w:cs="Tahoma"/>
          <w:bCs/>
          <w:iCs/>
          <w:color w:val="auto"/>
          <w:lang w:eastAsia="es-ES"/>
        </w:rPr>
        <w:t>plan de trabajo</w:t>
      </w:r>
      <w:r w:rsidRPr="00810436">
        <w:rPr>
          <w:rFonts w:eastAsia="Times New Roman" w:cs="Tahoma"/>
          <w:bCs/>
          <w:iCs/>
          <w:color w:val="auto"/>
          <w:lang w:eastAsia="es-ES"/>
        </w:rPr>
        <w:t xml:space="preserve"> </w:t>
      </w:r>
      <w:r w:rsidR="005B7CB0" w:rsidRPr="00810436">
        <w:rPr>
          <w:rFonts w:eastAsia="Times New Roman" w:cs="Tahoma"/>
          <w:bCs/>
          <w:iCs/>
          <w:color w:val="auto"/>
          <w:lang w:eastAsia="es-ES"/>
        </w:rPr>
        <w:t>forma parte del documento</w:t>
      </w:r>
      <w:r w:rsidRPr="00810436">
        <w:rPr>
          <w:rFonts w:eastAsia="Times New Roman" w:cs="Tahoma"/>
          <w:bCs/>
          <w:iCs/>
          <w:color w:val="auto"/>
          <w:lang w:eastAsia="es-ES"/>
        </w:rPr>
        <w:t xml:space="preserve"> de seguridad </w:t>
      </w:r>
      <w:r w:rsidR="005B7CB0" w:rsidRPr="00810436">
        <w:rPr>
          <w:rFonts w:eastAsia="Times New Roman" w:cs="Tahoma"/>
          <w:bCs/>
          <w:iCs/>
          <w:color w:val="auto"/>
          <w:lang w:eastAsia="es-ES"/>
        </w:rPr>
        <w:t xml:space="preserve">y </w:t>
      </w:r>
      <w:r w:rsidRPr="00810436">
        <w:rPr>
          <w:rFonts w:eastAsia="Times New Roman" w:cs="Tahoma"/>
          <w:bCs/>
          <w:iCs/>
          <w:color w:val="auto"/>
          <w:lang w:eastAsia="es-ES"/>
        </w:rPr>
        <w:t xml:space="preserve">justamente </w:t>
      </w:r>
      <w:r w:rsidR="00DE73A3" w:rsidRPr="00810436">
        <w:rPr>
          <w:rFonts w:eastAsia="Times New Roman" w:cs="Tahoma"/>
          <w:bCs/>
          <w:iCs/>
          <w:color w:val="auto"/>
          <w:lang w:eastAsia="es-ES"/>
        </w:rPr>
        <w:t>considera las</w:t>
      </w:r>
      <w:r w:rsidRPr="00810436">
        <w:rPr>
          <w:rFonts w:eastAsia="Times New Roman" w:cs="Tahoma"/>
          <w:bCs/>
          <w:iCs/>
          <w:color w:val="auto"/>
          <w:lang w:eastAsia="es-ES"/>
        </w:rPr>
        <w:t xml:space="preserve"> acciones </w:t>
      </w:r>
      <w:r w:rsidR="00DE73A3" w:rsidRPr="00810436">
        <w:rPr>
          <w:rFonts w:eastAsia="Times New Roman" w:cs="Tahoma"/>
          <w:bCs/>
          <w:iCs/>
          <w:color w:val="auto"/>
          <w:lang w:eastAsia="es-ES"/>
        </w:rPr>
        <w:t xml:space="preserve">tendentes a la </w:t>
      </w:r>
      <w:r w:rsidRPr="00810436">
        <w:rPr>
          <w:rFonts w:eastAsia="Times New Roman" w:cs="Tahoma"/>
          <w:bCs/>
          <w:iCs/>
          <w:color w:val="auto"/>
          <w:lang w:eastAsia="es-ES"/>
        </w:rPr>
        <w:t>protección de los sistemas de datos personales</w:t>
      </w:r>
      <w:r w:rsidR="005B7CB0" w:rsidRPr="00810436">
        <w:rPr>
          <w:rFonts w:eastAsia="Times New Roman" w:cs="Tahoma"/>
          <w:bCs/>
          <w:iCs/>
          <w:color w:val="auto"/>
          <w:lang w:eastAsia="es-ES"/>
        </w:rPr>
        <w:t xml:space="preserve"> de manera preventiva y correctiva, incluso contempla las vulneraciones que han existido</w:t>
      </w:r>
      <w:r w:rsidRPr="00810436">
        <w:rPr>
          <w:rFonts w:eastAsia="Times New Roman" w:cs="Tahoma"/>
          <w:bCs/>
          <w:iCs/>
          <w:color w:val="auto"/>
          <w:lang w:eastAsia="es-ES"/>
        </w:rPr>
        <w:t>; en este sentido, como se trata de medidas de seguridad implementadas y los detalles de las áreas de oportunidad en la protección de los sistemas que van detectando los expertos en protección de sistemas de datos, tanto físicos como electrónicos, constituye información que en manos expertas puede ser utilizada para vulnerar los sistemas de datos personales, por lo que aplica lo dispuesto en el artículo 43 de la Ley de Protección de Datos Personales en Posesión de Sujetos Obligados del Estado de México y Municipios, ya que si bien, no son formalmente las medidas de seguridad implementadas, se trata del análisis de estas y su eficacia; sus áreas de oportunidad sobre lo que se debe hacer o mejorar, por lo que procede su clasificación como información confidencial.</w:t>
      </w:r>
    </w:p>
    <w:p w14:paraId="7A1CBD45" w14:textId="77777777" w:rsidR="00D631CF" w:rsidRPr="00810436" w:rsidRDefault="00D631CF" w:rsidP="002740C1">
      <w:pPr>
        <w:spacing w:after="0" w:line="360" w:lineRule="auto"/>
        <w:ind w:right="-93"/>
        <w:rPr>
          <w:rFonts w:eastAsia="Times New Roman" w:cs="Tahoma"/>
          <w:bCs/>
          <w:iCs/>
          <w:color w:val="auto"/>
          <w:lang w:eastAsia="es-ES"/>
        </w:rPr>
      </w:pPr>
    </w:p>
    <w:p w14:paraId="0D1DEE23" w14:textId="77777777" w:rsidR="002740C1" w:rsidRPr="00810436" w:rsidRDefault="002740C1" w:rsidP="002740C1">
      <w:pPr>
        <w:spacing w:after="0" w:line="360" w:lineRule="auto"/>
        <w:ind w:right="-93"/>
        <w:rPr>
          <w:rFonts w:eastAsia="Palatino Linotype" w:cs="Palatino Linotype"/>
          <w:b/>
          <w:color w:val="auto"/>
          <w:lang w:eastAsia="es-ES"/>
        </w:rPr>
      </w:pPr>
      <w:r w:rsidRPr="00810436">
        <w:rPr>
          <w:rFonts w:eastAsia="Palatino Linotype" w:cs="Palatino Linotype"/>
          <w:b/>
          <w:color w:val="auto"/>
          <w:lang w:eastAsia="es-ES"/>
        </w:rPr>
        <w:t>SEXTO. Decisión.</w:t>
      </w:r>
    </w:p>
    <w:p w14:paraId="50457CA5" w14:textId="77777777" w:rsidR="002740C1" w:rsidRPr="00810436" w:rsidRDefault="002740C1" w:rsidP="002740C1">
      <w:pPr>
        <w:spacing w:after="0" w:line="360" w:lineRule="auto"/>
        <w:ind w:right="-93"/>
        <w:rPr>
          <w:rFonts w:eastAsia="Palatino Linotype" w:cs="Palatino Linotype"/>
          <w:b/>
          <w:color w:val="auto"/>
          <w:lang w:eastAsia="es-ES"/>
        </w:rPr>
      </w:pPr>
    </w:p>
    <w:p w14:paraId="14CBAE2B" w14:textId="62173453" w:rsidR="002740C1" w:rsidRPr="00810436" w:rsidRDefault="002740C1" w:rsidP="002740C1">
      <w:pPr>
        <w:spacing w:after="0" w:line="360" w:lineRule="auto"/>
        <w:ind w:right="-93"/>
        <w:rPr>
          <w:rFonts w:eastAsia="Calibri" w:cs="Tahoma"/>
          <w:color w:val="auto"/>
        </w:rPr>
      </w:pPr>
      <w:r w:rsidRPr="00810436">
        <w:rPr>
          <w:rFonts w:eastAsia="Palatino Linotype" w:cs="Palatino Linotype"/>
          <w:color w:val="auto"/>
          <w:lang w:eastAsia="es-ES"/>
        </w:rPr>
        <w:t xml:space="preserve">Con fundamento en el artículo 186, fracción III, de la Ley de Transparencia y Acceso a la Información Pública del Estado de México y Municipios, este Instituto considera procedente </w:t>
      </w:r>
      <w:r w:rsidRPr="00810436">
        <w:rPr>
          <w:rFonts w:eastAsia="Palatino Linotype" w:cs="Palatino Linotype"/>
          <w:b/>
          <w:color w:val="auto"/>
          <w:lang w:eastAsia="es-ES"/>
        </w:rPr>
        <w:t xml:space="preserve">MODIFICAR </w:t>
      </w:r>
      <w:r w:rsidRPr="00810436">
        <w:rPr>
          <w:rFonts w:eastAsia="Palatino Linotype" w:cs="Palatino Linotype"/>
          <w:color w:val="auto"/>
          <w:lang w:eastAsia="es-ES"/>
        </w:rPr>
        <w:t xml:space="preserve">la respuesta otorgada por </w:t>
      </w:r>
      <w:r w:rsidR="00F80A10" w:rsidRPr="00810436">
        <w:rPr>
          <w:rFonts w:eastAsia="Palatino Linotype" w:cs="Palatino Linotype"/>
          <w:color w:val="auto"/>
          <w:lang w:eastAsia="es-ES"/>
        </w:rPr>
        <w:t>Secretaría del Campo</w:t>
      </w:r>
      <w:r w:rsidRPr="00810436">
        <w:rPr>
          <w:rFonts w:eastAsia="Calibri" w:cs="Tahoma"/>
          <w:color w:val="auto"/>
        </w:rPr>
        <w:t xml:space="preserve"> a la solicitud de acceso a la información que nos ocupa.</w:t>
      </w:r>
    </w:p>
    <w:p w14:paraId="64E5747F" w14:textId="77777777" w:rsidR="002740C1" w:rsidRPr="00810436" w:rsidRDefault="002740C1" w:rsidP="002740C1">
      <w:pPr>
        <w:spacing w:after="0" w:line="360" w:lineRule="auto"/>
        <w:ind w:right="-93"/>
        <w:rPr>
          <w:rFonts w:eastAsia="Palatino Linotype" w:cs="Palatino Linotype"/>
          <w:color w:val="auto"/>
          <w:lang w:eastAsia="es-ES"/>
        </w:rPr>
      </w:pPr>
    </w:p>
    <w:p w14:paraId="51B313E9" w14:textId="77777777" w:rsidR="002740C1" w:rsidRPr="00810436" w:rsidRDefault="002740C1" w:rsidP="002740C1">
      <w:pPr>
        <w:autoSpaceDE w:val="0"/>
        <w:autoSpaceDN w:val="0"/>
        <w:adjustRightInd w:val="0"/>
        <w:spacing w:after="0" w:line="360" w:lineRule="auto"/>
        <w:contextualSpacing/>
        <w:rPr>
          <w:rFonts w:eastAsia="Calibri" w:cs="Tahoma"/>
          <w:b/>
          <w:bCs/>
          <w:iCs/>
          <w:color w:val="auto"/>
          <w:u w:val="single"/>
          <w:lang w:val="es-ES" w:eastAsia="es-ES_tradnl"/>
        </w:rPr>
      </w:pPr>
      <w:r w:rsidRPr="00810436">
        <w:rPr>
          <w:rFonts w:eastAsia="Calibri" w:cs="Tahoma"/>
          <w:b/>
          <w:bCs/>
          <w:iCs/>
          <w:color w:val="auto"/>
          <w:u w:val="single"/>
          <w:lang w:val="es-ES" w:eastAsia="es-ES_tradnl"/>
        </w:rPr>
        <w:t>Términos de la Resolución para el Recurrente:</w:t>
      </w:r>
    </w:p>
    <w:p w14:paraId="5E0FC170" w14:textId="77777777" w:rsidR="002740C1" w:rsidRPr="00810436" w:rsidRDefault="002740C1" w:rsidP="002740C1">
      <w:pPr>
        <w:autoSpaceDE w:val="0"/>
        <w:autoSpaceDN w:val="0"/>
        <w:adjustRightInd w:val="0"/>
        <w:spacing w:after="0" w:line="360" w:lineRule="auto"/>
        <w:contextualSpacing/>
        <w:rPr>
          <w:rFonts w:eastAsia="Calibri" w:cs="Tahoma"/>
          <w:b/>
          <w:bCs/>
          <w:iCs/>
          <w:color w:val="auto"/>
          <w:u w:val="single"/>
          <w:lang w:val="es-ES" w:eastAsia="es-ES_tradnl"/>
        </w:rPr>
      </w:pPr>
    </w:p>
    <w:p w14:paraId="1D7CBFD4" w14:textId="7607F340" w:rsidR="002740C1" w:rsidRPr="00810436" w:rsidRDefault="002740C1" w:rsidP="002740C1">
      <w:pPr>
        <w:autoSpaceDE w:val="0"/>
        <w:autoSpaceDN w:val="0"/>
        <w:adjustRightInd w:val="0"/>
        <w:spacing w:after="0" w:line="360" w:lineRule="auto"/>
        <w:contextualSpacing/>
        <w:rPr>
          <w:rFonts w:eastAsia="Times New Roman" w:cs="Tahoma"/>
          <w:color w:val="auto"/>
          <w:lang w:eastAsia="es-ES"/>
        </w:rPr>
      </w:pPr>
      <w:r w:rsidRPr="00810436">
        <w:rPr>
          <w:rFonts w:eastAsia="Times New Roman" w:cs="Tahoma"/>
          <w:color w:val="auto"/>
          <w:lang w:eastAsia="es-ES"/>
        </w:rPr>
        <w:t xml:space="preserve">Este Instituto Garante le concede la razón parcialmente en su motivo de inconformidad, </w:t>
      </w:r>
      <w:r w:rsidR="00F80A10" w:rsidRPr="00810436">
        <w:rPr>
          <w:rFonts w:eastAsia="Times New Roman" w:cs="Tahoma"/>
          <w:color w:val="auto"/>
          <w:lang w:eastAsia="es-ES"/>
        </w:rPr>
        <w:t xml:space="preserve">pues en efecto, </w:t>
      </w:r>
      <w:r w:rsidR="00F1761D" w:rsidRPr="00810436">
        <w:rPr>
          <w:rFonts w:eastAsia="Times New Roman" w:cs="Tahoma"/>
          <w:color w:val="auto"/>
          <w:lang w:eastAsia="es-ES"/>
        </w:rPr>
        <w:t xml:space="preserve">el Sujeto Obligado </w:t>
      </w:r>
      <w:r w:rsidR="00F80A10" w:rsidRPr="00810436">
        <w:rPr>
          <w:rFonts w:eastAsia="Times New Roman" w:cs="Tahoma"/>
          <w:color w:val="auto"/>
          <w:lang w:eastAsia="es-ES"/>
        </w:rPr>
        <w:t>no hizo entrega del Plan de Trabajo que regula la protección de los Datos Personales al interior de la Secretaría, sin embargo, al hacer un estudio de la naturaleza del documento</w:t>
      </w:r>
      <w:r w:rsidR="00F1761D" w:rsidRPr="00810436">
        <w:rPr>
          <w:rFonts w:eastAsia="Times New Roman" w:cs="Tahoma"/>
          <w:color w:val="auto"/>
          <w:lang w:eastAsia="es-ES"/>
        </w:rPr>
        <w:t xml:space="preserve"> en estudio</w:t>
      </w:r>
      <w:r w:rsidR="00F80A10" w:rsidRPr="00810436">
        <w:rPr>
          <w:rFonts w:eastAsia="Times New Roman" w:cs="Tahoma"/>
          <w:color w:val="auto"/>
          <w:lang w:eastAsia="es-ES"/>
        </w:rPr>
        <w:t>, este Organismo Garante se percató que es información cuya naturaleza constriñe a que sea clasificada como confidencial</w:t>
      </w:r>
      <w:r w:rsidR="005663E7" w:rsidRPr="00810436">
        <w:rPr>
          <w:rFonts w:eastAsia="Times New Roman" w:cs="Tahoma"/>
          <w:color w:val="auto"/>
          <w:lang w:eastAsia="es-ES"/>
        </w:rPr>
        <w:t>, por lo que la Secretaría del Campo deberá entregar el acuerdo de clasificación como información confidencial, del Plan de Trabajo solicitado.</w:t>
      </w:r>
    </w:p>
    <w:p w14:paraId="5800406E" w14:textId="77777777" w:rsidR="002740C1" w:rsidRPr="00810436" w:rsidRDefault="002740C1" w:rsidP="002740C1">
      <w:pPr>
        <w:autoSpaceDE w:val="0"/>
        <w:autoSpaceDN w:val="0"/>
        <w:adjustRightInd w:val="0"/>
        <w:spacing w:after="0" w:line="360" w:lineRule="auto"/>
        <w:contextualSpacing/>
        <w:rPr>
          <w:rFonts w:eastAsia="Times New Roman" w:cs="Tahoma"/>
          <w:color w:val="auto"/>
          <w:lang w:eastAsia="es-ES"/>
        </w:rPr>
      </w:pPr>
    </w:p>
    <w:p w14:paraId="5CDB749C" w14:textId="77777777" w:rsidR="002740C1" w:rsidRPr="00810436" w:rsidRDefault="002740C1" w:rsidP="002740C1">
      <w:pPr>
        <w:spacing w:after="0" w:line="360" w:lineRule="auto"/>
        <w:contextualSpacing/>
        <w:rPr>
          <w:rFonts w:eastAsia="Calibri" w:cs="Tahoma"/>
          <w:iCs/>
          <w:color w:val="auto"/>
          <w:u w:val="single"/>
          <w:lang w:val="es-ES" w:eastAsia="es-ES_tradnl"/>
        </w:rPr>
      </w:pPr>
      <w:r w:rsidRPr="00810436">
        <w:rPr>
          <w:rFonts w:eastAsia="Calibri" w:cs="Tahoma"/>
          <w:iCs/>
          <w:color w:val="auto"/>
          <w:u w:val="single"/>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6A156D0B" w14:textId="77777777" w:rsidR="002740C1" w:rsidRPr="00810436" w:rsidRDefault="002740C1" w:rsidP="002740C1">
      <w:pPr>
        <w:spacing w:after="0" w:line="360" w:lineRule="auto"/>
        <w:contextualSpacing/>
        <w:rPr>
          <w:rFonts w:eastAsia="Calibri" w:cs="Tahoma"/>
          <w:bCs/>
          <w:iCs/>
          <w:color w:val="auto"/>
          <w:lang w:eastAsia="es-ES_tradnl"/>
        </w:rPr>
      </w:pPr>
    </w:p>
    <w:p w14:paraId="5305402C" w14:textId="77777777" w:rsidR="002740C1" w:rsidRPr="00810436" w:rsidRDefault="002740C1" w:rsidP="002740C1">
      <w:pPr>
        <w:spacing w:after="0" w:line="360" w:lineRule="auto"/>
        <w:rPr>
          <w:rFonts w:eastAsia="Palatino Linotype" w:cs="Palatino Linotype"/>
          <w:color w:val="auto"/>
          <w:lang w:eastAsia="es-ES"/>
        </w:rPr>
      </w:pPr>
      <w:r w:rsidRPr="00810436">
        <w:rPr>
          <w:rFonts w:eastAsia="Palatino Linotype" w:cs="Palatino Linotype"/>
          <w:color w:val="auto"/>
          <w:lang w:eastAsia="es-ES"/>
        </w:rPr>
        <w:t>Por lo expuesto y fundado, este Pleno:</w:t>
      </w:r>
    </w:p>
    <w:p w14:paraId="0B7BB785" w14:textId="77777777" w:rsidR="002740C1" w:rsidRPr="00810436" w:rsidRDefault="002740C1" w:rsidP="002740C1">
      <w:pPr>
        <w:spacing w:after="0" w:line="360" w:lineRule="auto"/>
        <w:rPr>
          <w:rFonts w:eastAsia="Palatino Linotype" w:cs="Palatino Linotype"/>
          <w:color w:val="auto"/>
          <w:lang w:eastAsia="es-ES"/>
        </w:rPr>
      </w:pPr>
    </w:p>
    <w:p w14:paraId="243C337F" w14:textId="77777777" w:rsidR="002740C1" w:rsidRPr="00810436" w:rsidRDefault="002740C1" w:rsidP="002740C1">
      <w:pPr>
        <w:spacing w:after="0" w:line="360" w:lineRule="auto"/>
        <w:ind w:right="-91"/>
        <w:jc w:val="center"/>
        <w:rPr>
          <w:rFonts w:eastAsia="Palatino Linotype" w:cs="Palatino Linotype"/>
          <w:b/>
          <w:color w:val="auto"/>
          <w:lang w:eastAsia="es-ES"/>
        </w:rPr>
      </w:pPr>
    </w:p>
    <w:p w14:paraId="3490623C" w14:textId="77777777" w:rsidR="002740C1" w:rsidRPr="00810436" w:rsidRDefault="002740C1" w:rsidP="002740C1">
      <w:pPr>
        <w:spacing w:after="0" w:line="360" w:lineRule="auto"/>
        <w:ind w:right="-91"/>
        <w:jc w:val="center"/>
        <w:rPr>
          <w:rFonts w:eastAsia="Palatino Linotype" w:cs="Palatino Linotype"/>
          <w:b/>
          <w:color w:val="auto"/>
          <w:lang w:eastAsia="es-ES"/>
        </w:rPr>
      </w:pPr>
      <w:r w:rsidRPr="00810436">
        <w:rPr>
          <w:rFonts w:eastAsia="Palatino Linotype" w:cs="Palatino Linotype"/>
          <w:b/>
          <w:color w:val="auto"/>
          <w:lang w:eastAsia="es-ES"/>
        </w:rPr>
        <w:t>RESUELVE:</w:t>
      </w:r>
    </w:p>
    <w:p w14:paraId="22155C22" w14:textId="77777777" w:rsidR="002740C1" w:rsidRPr="00810436" w:rsidRDefault="002740C1" w:rsidP="002740C1">
      <w:pPr>
        <w:spacing w:after="0" w:line="360" w:lineRule="auto"/>
        <w:contextualSpacing/>
        <w:rPr>
          <w:rFonts w:eastAsia="Calibri" w:cs="Tahoma"/>
          <w:bCs/>
          <w:iCs/>
          <w:color w:val="auto"/>
        </w:rPr>
      </w:pPr>
    </w:p>
    <w:p w14:paraId="287C5101" w14:textId="274B8A35" w:rsidR="002740C1" w:rsidRPr="00810436" w:rsidRDefault="002740C1" w:rsidP="002740C1">
      <w:pPr>
        <w:spacing w:after="0" w:line="360" w:lineRule="auto"/>
        <w:rPr>
          <w:rFonts w:eastAsia="Calibri" w:cs="Tahoma"/>
          <w:b/>
          <w:bCs/>
          <w:color w:val="auto"/>
        </w:rPr>
      </w:pPr>
      <w:r w:rsidRPr="00810436">
        <w:rPr>
          <w:rFonts w:eastAsia="Times New Roman" w:cs="Tahoma"/>
          <w:b/>
          <w:bCs/>
          <w:color w:val="auto"/>
          <w:lang w:eastAsia="es-ES"/>
        </w:rPr>
        <w:t xml:space="preserve">PRIMERO. </w:t>
      </w:r>
      <w:r w:rsidRPr="00810436">
        <w:rPr>
          <w:rFonts w:eastAsia="Calibri" w:cs="Tahoma"/>
          <w:color w:val="auto"/>
        </w:rPr>
        <w:t xml:space="preserve">Se </w:t>
      </w:r>
      <w:r w:rsidRPr="00810436">
        <w:rPr>
          <w:rFonts w:eastAsia="Calibri" w:cs="Tahoma"/>
          <w:b/>
          <w:bCs/>
          <w:color w:val="auto"/>
        </w:rPr>
        <w:t>MODIFICA</w:t>
      </w:r>
      <w:r w:rsidRPr="00810436">
        <w:rPr>
          <w:rFonts w:eastAsia="Calibri" w:cs="Tahoma"/>
          <w:color w:val="auto"/>
        </w:rPr>
        <w:t xml:space="preserve"> la respuesta entregada por el </w:t>
      </w:r>
      <w:r w:rsidRPr="00810436">
        <w:rPr>
          <w:rFonts w:eastAsia="Calibri" w:cs="Tahoma"/>
          <w:b/>
          <w:bCs/>
          <w:color w:val="auto"/>
        </w:rPr>
        <w:t>la Secretaría del Campo</w:t>
      </w:r>
      <w:r w:rsidRPr="00810436">
        <w:rPr>
          <w:rFonts w:eastAsia="Calibri" w:cs="Tahoma"/>
          <w:color w:val="auto"/>
        </w:rPr>
        <w:t xml:space="preserve">, a la solicitud de información </w:t>
      </w:r>
      <w:r w:rsidRPr="00810436">
        <w:rPr>
          <w:rFonts w:eastAsia="Calibri" w:cs="Tahoma"/>
          <w:b/>
          <w:bCs/>
          <w:color w:val="auto"/>
        </w:rPr>
        <w:t xml:space="preserve">00127/SECCAM/IP/2022, </w:t>
      </w:r>
      <w:r w:rsidRPr="00810436">
        <w:rPr>
          <w:rFonts w:eastAsia="Calibri" w:cs="Tahoma"/>
          <w:color w:val="auto"/>
        </w:rPr>
        <w:t xml:space="preserve">por resultar </w:t>
      </w:r>
      <w:r w:rsidRPr="00810436">
        <w:rPr>
          <w:rFonts w:eastAsia="Calibri" w:cs="Tahoma"/>
          <w:b/>
          <w:bCs/>
          <w:color w:val="auto"/>
        </w:rPr>
        <w:t>PARCIALMENTE FUNDADAS</w:t>
      </w:r>
      <w:r w:rsidRPr="00810436">
        <w:rPr>
          <w:rFonts w:eastAsia="Calibri" w:cs="Tahoma"/>
          <w:color w:val="auto"/>
        </w:rPr>
        <w:t xml:space="preserve"> las razones o motivos de inconformidad hecho valer por el Recurrente en el Recurso de Revisión </w:t>
      </w:r>
      <w:r w:rsidRPr="00810436">
        <w:rPr>
          <w:rFonts w:eastAsia="Calibri" w:cs="Tahoma"/>
          <w:b/>
          <w:bCs/>
          <w:color w:val="auto"/>
        </w:rPr>
        <w:t xml:space="preserve">13041/INFOEM/IP/RR/2022 </w:t>
      </w:r>
      <w:r w:rsidRPr="00810436">
        <w:rPr>
          <w:rFonts w:eastAsia="Calibri" w:cs="Tahoma"/>
          <w:color w:val="auto"/>
        </w:rPr>
        <w:t>en términos de los Considerandos QUINTO y SEXTO</w:t>
      </w:r>
      <w:r w:rsidRPr="00810436">
        <w:rPr>
          <w:rFonts w:eastAsia="Calibri" w:cs="Tahoma"/>
          <w:b/>
          <w:bCs/>
          <w:color w:val="auto"/>
        </w:rPr>
        <w:t xml:space="preserve"> </w:t>
      </w:r>
      <w:r w:rsidRPr="00810436">
        <w:rPr>
          <w:rFonts w:eastAsia="Calibri" w:cs="Tahoma"/>
          <w:color w:val="auto"/>
        </w:rPr>
        <w:t>de la presente Resolución.</w:t>
      </w:r>
    </w:p>
    <w:p w14:paraId="443C663C" w14:textId="77777777" w:rsidR="002740C1" w:rsidRPr="00810436" w:rsidRDefault="002740C1" w:rsidP="002740C1">
      <w:pPr>
        <w:spacing w:after="0" w:line="360" w:lineRule="auto"/>
        <w:rPr>
          <w:rFonts w:eastAsia="Calibri" w:cs="Tahoma"/>
          <w:color w:val="auto"/>
        </w:rPr>
      </w:pPr>
    </w:p>
    <w:p w14:paraId="5C2AE197" w14:textId="52F5B4A6" w:rsidR="002740C1" w:rsidRPr="00810436" w:rsidRDefault="002740C1" w:rsidP="002740C1">
      <w:pPr>
        <w:autoSpaceDE w:val="0"/>
        <w:autoSpaceDN w:val="0"/>
        <w:adjustRightInd w:val="0"/>
        <w:spacing w:after="0" w:line="360" w:lineRule="auto"/>
        <w:contextualSpacing/>
        <w:rPr>
          <w:rFonts w:eastAsia="Times New Roman" w:cs="Tahoma"/>
          <w:bCs/>
          <w:iCs/>
          <w:color w:val="auto"/>
          <w:lang w:eastAsia="es-ES"/>
        </w:rPr>
      </w:pPr>
      <w:r w:rsidRPr="00810436">
        <w:rPr>
          <w:rFonts w:eastAsia="Calibri" w:cs="Tahoma"/>
          <w:b/>
          <w:bCs/>
          <w:color w:val="auto"/>
        </w:rPr>
        <w:lastRenderedPageBreak/>
        <w:t>SEGUNDO</w:t>
      </w:r>
      <w:r w:rsidRPr="00810436">
        <w:rPr>
          <w:rFonts w:eastAsia="Times New Roman" w:cs="Tahoma"/>
          <w:b/>
          <w:bCs/>
          <w:color w:val="auto"/>
          <w:lang w:eastAsia="es-ES"/>
        </w:rPr>
        <w:t xml:space="preserve">. </w:t>
      </w:r>
      <w:r w:rsidRPr="00810436">
        <w:rPr>
          <w:rFonts w:eastAsia="Times New Roman" w:cs="Tahoma"/>
          <w:color w:val="auto"/>
          <w:lang w:eastAsia="es-ES"/>
        </w:rPr>
        <w:t xml:space="preserve">Se </w:t>
      </w:r>
      <w:r w:rsidRPr="00810436">
        <w:rPr>
          <w:rFonts w:eastAsia="Times New Roman" w:cs="Tahoma"/>
          <w:b/>
          <w:color w:val="auto"/>
          <w:lang w:eastAsia="es-ES"/>
        </w:rPr>
        <w:t xml:space="preserve">ORDENA </w:t>
      </w:r>
      <w:r w:rsidRPr="00810436">
        <w:rPr>
          <w:rFonts w:eastAsia="Times New Roman" w:cs="Tahoma"/>
          <w:bCs/>
          <w:color w:val="auto"/>
          <w:lang w:eastAsia="es-ES"/>
        </w:rPr>
        <w:t>a la</w:t>
      </w:r>
      <w:r w:rsidRPr="00810436">
        <w:rPr>
          <w:rFonts w:eastAsia="Times New Roman" w:cs="Tahoma"/>
          <w:b/>
          <w:color w:val="auto"/>
          <w:lang w:eastAsia="es-ES"/>
        </w:rPr>
        <w:t xml:space="preserve"> Secretaría del Campo</w:t>
      </w:r>
      <w:r w:rsidRPr="00810436">
        <w:rPr>
          <w:rFonts w:eastAsia="Times New Roman" w:cs="Tahoma"/>
          <w:color w:val="auto"/>
          <w:lang w:eastAsia="es-ES"/>
        </w:rPr>
        <w:t xml:space="preserve">, a efecto de que, </w:t>
      </w:r>
      <w:r w:rsidRPr="00810436">
        <w:rPr>
          <w:rFonts w:eastAsia="Times New Roman" w:cs="Tahoma"/>
          <w:bCs/>
          <w:iCs/>
          <w:color w:val="auto"/>
          <w:lang w:eastAsia="es-ES"/>
        </w:rPr>
        <w:t>a través del Sistema de Acceso a la Información Mexiquense (SAIMEX), entregue al Recurrente:</w:t>
      </w:r>
    </w:p>
    <w:p w14:paraId="741D36DE" w14:textId="77777777" w:rsidR="002740C1" w:rsidRPr="00810436" w:rsidRDefault="002740C1" w:rsidP="002740C1">
      <w:pPr>
        <w:autoSpaceDE w:val="0"/>
        <w:autoSpaceDN w:val="0"/>
        <w:adjustRightInd w:val="0"/>
        <w:spacing w:after="0" w:line="360" w:lineRule="auto"/>
        <w:contextualSpacing/>
        <w:rPr>
          <w:rFonts w:eastAsia="Times New Roman" w:cs="Tahoma"/>
          <w:bCs/>
          <w:iCs/>
          <w:color w:val="auto"/>
          <w:lang w:eastAsia="es-ES"/>
        </w:rPr>
      </w:pPr>
    </w:p>
    <w:p w14:paraId="17DCF858" w14:textId="76BD96E8" w:rsidR="00F80A10" w:rsidRPr="00810436" w:rsidRDefault="002740C1">
      <w:pPr>
        <w:numPr>
          <w:ilvl w:val="0"/>
          <w:numId w:val="19"/>
        </w:numPr>
        <w:autoSpaceDE w:val="0"/>
        <w:autoSpaceDN w:val="0"/>
        <w:adjustRightInd w:val="0"/>
        <w:spacing w:after="0" w:line="360" w:lineRule="auto"/>
        <w:ind w:right="-28"/>
        <w:contextualSpacing/>
        <w:rPr>
          <w:rFonts w:eastAsia="Times New Roman" w:cs="Tahoma"/>
          <w:bCs/>
          <w:iCs/>
          <w:color w:val="auto"/>
          <w:lang w:eastAsia="es-ES"/>
        </w:rPr>
      </w:pPr>
      <w:r w:rsidRPr="00810436">
        <w:rPr>
          <w:rFonts w:eastAsia="Times New Roman" w:cs="Tahoma"/>
          <w:bCs/>
          <w:iCs/>
          <w:color w:val="auto"/>
          <w:lang w:eastAsia="es-ES"/>
        </w:rPr>
        <w:t xml:space="preserve">El Acuerdo del Comité de Transparencia, donde confirme </w:t>
      </w:r>
      <w:r w:rsidR="00F80A10" w:rsidRPr="00810436">
        <w:rPr>
          <w:rFonts w:eastAsia="Times New Roman" w:cs="Tahoma"/>
          <w:bCs/>
          <w:iCs/>
          <w:color w:val="auto"/>
          <w:lang w:eastAsia="es-ES"/>
        </w:rPr>
        <w:t>la clasificación de la información como confidencial</w:t>
      </w:r>
      <w:r w:rsidRPr="00810436">
        <w:rPr>
          <w:rFonts w:eastAsia="Times New Roman" w:cs="Tahoma"/>
          <w:bCs/>
          <w:iCs/>
          <w:color w:val="auto"/>
          <w:lang w:eastAsia="es-ES"/>
        </w:rPr>
        <w:t xml:space="preserve"> </w:t>
      </w:r>
      <w:r w:rsidR="00F80A10" w:rsidRPr="00810436">
        <w:rPr>
          <w:rFonts w:eastAsia="Times New Roman" w:cs="Tahoma"/>
          <w:bCs/>
          <w:iCs/>
          <w:color w:val="auto"/>
          <w:lang w:eastAsia="es-ES"/>
        </w:rPr>
        <w:t xml:space="preserve">del </w:t>
      </w:r>
      <w:r w:rsidR="000E2567" w:rsidRPr="00810436">
        <w:rPr>
          <w:rFonts w:eastAsia="Times New Roman" w:cs="Tahoma"/>
          <w:bCs/>
          <w:iCs/>
          <w:color w:val="auto"/>
          <w:lang w:eastAsia="es-ES"/>
        </w:rPr>
        <w:t>Plan de Trabajo del Sistema de Gestión de Protección de Datos Personales de la Secretaría del Campo</w:t>
      </w:r>
      <w:r w:rsidR="00F80A10" w:rsidRPr="00810436">
        <w:rPr>
          <w:rFonts w:eastAsia="Times New Roman" w:cs="Tahoma"/>
          <w:bCs/>
          <w:iCs/>
          <w:color w:val="auto"/>
          <w:lang w:eastAsia="es-ES"/>
        </w:rPr>
        <w:t xml:space="preserve">, </w:t>
      </w:r>
      <w:r w:rsidR="00911D3E" w:rsidRPr="00810436">
        <w:rPr>
          <w:rFonts w:eastAsia="Times New Roman" w:cs="Tahoma"/>
          <w:bCs/>
          <w:iCs/>
          <w:color w:val="auto"/>
          <w:lang w:eastAsia="es-ES"/>
        </w:rPr>
        <w:t>de conformidad con los artículos 49, fracciones II y VIII, 132, fracción II y 143, fracción I, de la Ley de Transparencia y Acceso a la Información Pública del Estado de México y Municipios</w:t>
      </w:r>
      <w:r w:rsidR="00F80A10" w:rsidRPr="00810436">
        <w:rPr>
          <w:rFonts w:eastAsia="Times New Roman" w:cs="Tahoma"/>
          <w:bCs/>
          <w:iCs/>
          <w:color w:val="auto"/>
          <w:lang w:eastAsia="es-ES"/>
        </w:rPr>
        <w:t xml:space="preserve">, así como 43 de la Ley de Protección de Datos Personales </w:t>
      </w:r>
      <w:r w:rsidR="00911D3E" w:rsidRPr="00810436">
        <w:rPr>
          <w:rFonts w:eastAsia="Times New Roman" w:cs="Tahoma"/>
          <w:bCs/>
          <w:iCs/>
          <w:color w:val="auto"/>
          <w:lang w:eastAsia="es-ES"/>
        </w:rPr>
        <w:t xml:space="preserve">en Posesión de Sujetos Obligados </w:t>
      </w:r>
      <w:r w:rsidR="00F80A10" w:rsidRPr="00810436">
        <w:rPr>
          <w:rFonts w:eastAsia="Times New Roman" w:cs="Tahoma"/>
          <w:bCs/>
          <w:iCs/>
          <w:color w:val="auto"/>
          <w:lang w:eastAsia="es-ES"/>
        </w:rPr>
        <w:t>del Estado de México y Municipios</w:t>
      </w:r>
      <w:r w:rsidR="00911D3E" w:rsidRPr="00810436">
        <w:rPr>
          <w:rFonts w:eastAsia="Times New Roman" w:cs="Tahoma"/>
          <w:bCs/>
          <w:iCs/>
          <w:color w:val="auto"/>
          <w:lang w:eastAsia="es-ES"/>
        </w:rPr>
        <w:t>.</w:t>
      </w:r>
    </w:p>
    <w:p w14:paraId="35353A69" w14:textId="560EA7FC" w:rsidR="00F80A10" w:rsidRPr="00810436" w:rsidRDefault="00F80A10" w:rsidP="00F80A10">
      <w:pPr>
        <w:autoSpaceDE w:val="0"/>
        <w:autoSpaceDN w:val="0"/>
        <w:adjustRightInd w:val="0"/>
        <w:spacing w:after="0" w:line="360" w:lineRule="auto"/>
        <w:ind w:right="-28"/>
        <w:contextualSpacing/>
        <w:rPr>
          <w:rFonts w:eastAsia="Times New Roman" w:cs="Tahoma"/>
          <w:bCs/>
          <w:iCs/>
          <w:color w:val="auto"/>
          <w:lang w:eastAsia="es-ES"/>
        </w:rPr>
      </w:pPr>
    </w:p>
    <w:p w14:paraId="09B3CFB8" w14:textId="77777777" w:rsidR="002740C1" w:rsidRPr="00810436" w:rsidRDefault="002740C1" w:rsidP="002740C1">
      <w:pPr>
        <w:spacing w:after="0" w:line="360" w:lineRule="auto"/>
        <w:rPr>
          <w:rFonts w:eastAsia="Times New Roman" w:cs="Tahoma"/>
          <w:color w:val="auto"/>
          <w:lang w:eastAsia="es-ES"/>
        </w:rPr>
      </w:pPr>
      <w:r w:rsidRPr="00810436">
        <w:rPr>
          <w:rFonts w:eastAsia="Calibri" w:cs="Tahoma"/>
          <w:b/>
          <w:bCs/>
          <w:color w:val="auto"/>
        </w:rPr>
        <w:t>TERCERO.</w:t>
      </w:r>
      <w:r w:rsidRPr="00810436">
        <w:rPr>
          <w:rFonts w:eastAsia="Times New Roman" w:cs="Tahoma"/>
          <w:color w:val="000000"/>
          <w:lang w:eastAsia="es-ES"/>
        </w:rPr>
        <w:t xml:space="preserve"> </w:t>
      </w:r>
      <w:r w:rsidRPr="00810436">
        <w:rPr>
          <w:rFonts w:eastAsia="Times New Roman" w:cs="Tahoma"/>
          <w:b/>
          <w:color w:val="auto"/>
          <w:lang w:eastAsia="es-ES"/>
        </w:rPr>
        <w:t xml:space="preserve">NOTIFÍQUESE </w:t>
      </w:r>
      <w:r w:rsidRPr="00810436">
        <w:rPr>
          <w:rFonts w:eastAsia="Times New Roman" w:cs="Tahoma"/>
          <w:color w:val="auto"/>
          <w:lang w:eastAsia="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2348DD9" w14:textId="77777777" w:rsidR="002740C1" w:rsidRPr="00810436" w:rsidRDefault="002740C1" w:rsidP="002740C1">
      <w:pPr>
        <w:spacing w:after="0" w:line="360" w:lineRule="auto"/>
        <w:rPr>
          <w:rFonts w:eastAsia="Times New Roman" w:cs="Tahoma"/>
          <w:color w:val="auto"/>
          <w:lang w:eastAsia="es-ES"/>
        </w:rPr>
      </w:pPr>
    </w:p>
    <w:p w14:paraId="4532AD07" w14:textId="77777777" w:rsidR="002740C1" w:rsidRPr="00810436" w:rsidRDefault="002740C1" w:rsidP="002740C1">
      <w:pPr>
        <w:spacing w:after="0" w:line="360" w:lineRule="auto"/>
        <w:rPr>
          <w:rFonts w:eastAsia="Times New Roman" w:cs="Tahoma"/>
          <w:iCs/>
          <w:color w:val="auto"/>
          <w:lang w:eastAsia="es-ES"/>
        </w:rPr>
      </w:pPr>
      <w:r w:rsidRPr="00810436">
        <w:rPr>
          <w:rFonts w:eastAsia="Times New Roman" w:cs="Tahoma"/>
          <w:iCs/>
          <w:color w:val="auto"/>
          <w:lang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424AE4C" w14:textId="77777777" w:rsidR="002740C1" w:rsidRPr="00810436" w:rsidRDefault="002740C1" w:rsidP="002740C1">
      <w:pPr>
        <w:spacing w:after="0" w:line="360" w:lineRule="auto"/>
        <w:rPr>
          <w:rFonts w:eastAsia="Times New Roman" w:cs="Tahoma"/>
          <w:iCs/>
          <w:color w:val="auto"/>
          <w:lang w:eastAsia="es-ES"/>
        </w:rPr>
      </w:pPr>
    </w:p>
    <w:p w14:paraId="4E3F81C2" w14:textId="625341A8" w:rsidR="002740C1" w:rsidRPr="00810436" w:rsidRDefault="002740C1" w:rsidP="002740C1">
      <w:pPr>
        <w:spacing w:after="0" w:line="360" w:lineRule="auto"/>
        <w:rPr>
          <w:rFonts w:eastAsia="Times New Roman" w:cs="Tahoma"/>
          <w:color w:val="auto"/>
          <w:lang w:eastAsia="es-ES"/>
        </w:rPr>
      </w:pPr>
      <w:r w:rsidRPr="00810436">
        <w:rPr>
          <w:rFonts w:eastAsia="Calibri" w:cs="Tahoma"/>
          <w:b/>
          <w:color w:val="auto"/>
          <w:lang w:eastAsia="es-MX"/>
        </w:rPr>
        <w:t>CUARTO</w:t>
      </w:r>
      <w:r w:rsidRPr="00810436">
        <w:rPr>
          <w:rFonts w:eastAsia="Calibri" w:cs="Tahoma"/>
          <w:b/>
          <w:bCs/>
          <w:color w:val="auto"/>
        </w:rPr>
        <w:t>.</w:t>
      </w:r>
      <w:r w:rsidRPr="00810436">
        <w:rPr>
          <w:rFonts w:eastAsia="Calibri" w:cs="Tahoma"/>
          <w:color w:val="auto"/>
          <w:lang w:eastAsia="es-MX"/>
        </w:rPr>
        <w:t xml:space="preserve"> </w:t>
      </w:r>
      <w:r w:rsidRPr="00810436">
        <w:rPr>
          <w:rFonts w:eastAsia="Times New Roman" w:cs="Tahoma"/>
          <w:b/>
          <w:color w:val="auto"/>
          <w:lang w:eastAsia="es-ES"/>
        </w:rPr>
        <w:t>NOTIFÍQUESE</w:t>
      </w:r>
      <w:r w:rsidRPr="00810436">
        <w:rPr>
          <w:rFonts w:eastAsia="Times New Roman" w:cs="Tahoma"/>
          <w:color w:val="auto"/>
          <w:lang w:eastAsia="es-ES"/>
        </w:rPr>
        <w:t xml:space="preserve"> al Recurrente la presente Resolución, </w:t>
      </w:r>
      <w:r w:rsidRPr="00810436">
        <w:rPr>
          <w:rFonts w:eastAsia="Times New Roman" w:cs="Tahoma"/>
          <w:color w:val="000000"/>
          <w:lang w:eastAsia="es-ES"/>
        </w:rPr>
        <w:t xml:space="preserve">a través del </w:t>
      </w:r>
      <w:r w:rsidRPr="00810436">
        <w:rPr>
          <w:rFonts w:eastAsia="Calibri" w:cs="Tahoma"/>
          <w:bCs/>
          <w:color w:val="000000"/>
        </w:rPr>
        <w:t>Sistema de Acceso a la Información Mexiquense (SAIMEX),</w:t>
      </w:r>
      <w:r w:rsidRPr="00810436">
        <w:rPr>
          <w:rFonts w:eastAsia="Times New Roman" w:cs="Tahoma"/>
          <w:color w:val="auto"/>
          <w:lang w:eastAsia="es-ES"/>
        </w:rPr>
        <w:t xml:space="preserve"> asimismo, se hace de su conocimiento que de conformidad con lo establecido en el artículo 196 de la Ley de Transparencia y Acceso a la Información Pública del Estado de México y Municipios, podrá promover el Juicio de Amparo </w:t>
      </w:r>
      <w:r w:rsidRPr="00810436">
        <w:rPr>
          <w:rFonts w:eastAsia="Times New Roman" w:cs="Tahoma"/>
          <w:color w:val="auto"/>
          <w:lang w:eastAsia="es-ES"/>
        </w:rPr>
        <w:lastRenderedPageBreak/>
        <w:t>en los términos de las leyes aplicables o recurso de inconformidad de acuerdo con lo establecido en los artículos 159 y 160, fracción I, de la Ley General de Transparencia y Acceso a la Información Pública.</w:t>
      </w:r>
    </w:p>
    <w:p w14:paraId="7561DBBF" w14:textId="77777777" w:rsidR="002740C1" w:rsidRPr="00810436" w:rsidRDefault="002740C1" w:rsidP="002740C1">
      <w:pPr>
        <w:spacing w:after="0" w:line="360" w:lineRule="auto"/>
        <w:rPr>
          <w:rFonts w:eastAsia="Times New Roman" w:cs="Tahoma"/>
          <w:color w:val="auto"/>
          <w:lang w:eastAsia="es-ES"/>
        </w:rPr>
      </w:pPr>
    </w:p>
    <w:p w14:paraId="627F436A" w14:textId="43D159AD" w:rsidR="005663E7" w:rsidRDefault="002740C1" w:rsidP="002740C1">
      <w:pPr>
        <w:spacing w:after="0" w:line="360" w:lineRule="auto"/>
        <w:rPr>
          <w:rFonts w:eastAsia="Calibri" w:cs="Tahoma"/>
          <w:color w:val="auto"/>
          <w:lang w:val="es-ES" w:eastAsia="es-ES"/>
        </w:rPr>
      </w:pPr>
      <w:r w:rsidRPr="00810436">
        <w:rPr>
          <w:rFonts w:eastAsia="Calibri" w:cs="Tahoma"/>
          <w:color w:val="auto"/>
          <w:lang w:val="es-ES"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663E7" w:rsidRPr="00810436">
        <w:rPr>
          <w:rFonts w:eastAsia="Calibri" w:cs="Tahoma"/>
          <w:color w:val="auto"/>
          <w:lang w:val="es-ES" w:eastAsia="es-ES"/>
        </w:rPr>
        <w:t>NOVENA</w:t>
      </w:r>
      <w:r w:rsidRPr="00810436">
        <w:rPr>
          <w:rFonts w:eastAsia="Calibri" w:cs="Tahoma"/>
          <w:color w:val="auto"/>
          <w:lang w:val="es-ES" w:eastAsia="es-ES"/>
        </w:rPr>
        <w:t xml:space="preserve"> SESIÓN ORDINARIA, CELEBRADA EL </w:t>
      </w:r>
      <w:r w:rsidR="005663E7" w:rsidRPr="00810436">
        <w:rPr>
          <w:rFonts w:eastAsia="Calibri" w:cs="Tahoma"/>
          <w:color w:val="auto"/>
          <w:lang w:val="es-ES" w:eastAsia="es-ES"/>
        </w:rPr>
        <w:t>OCHO</w:t>
      </w:r>
      <w:r w:rsidRPr="00810436">
        <w:rPr>
          <w:rFonts w:eastAsia="Calibri" w:cs="Tahoma"/>
          <w:color w:val="auto"/>
          <w:lang w:val="es-ES" w:eastAsia="es-ES"/>
        </w:rPr>
        <w:t xml:space="preserve"> DE </w:t>
      </w:r>
      <w:r w:rsidR="005663E7" w:rsidRPr="00810436">
        <w:rPr>
          <w:rFonts w:eastAsia="Calibri" w:cs="Tahoma"/>
          <w:color w:val="auto"/>
          <w:lang w:val="es-ES" w:eastAsia="es-ES"/>
        </w:rPr>
        <w:t>MARZO</w:t>
      </w:r>
      <w:r w:rsidRPr="00810436">
        <w:rPr>
          <w:rFonts w:eastAsia="Calibri" w:cs="Tahoma"/>
          <w:color w:val="auto"/>
          <w:lang w:val="es-ES" w:eastAsia="es-ES"/>
        </w:rPr>
        <w:t xml:space="preserve"> DE DOS MIL VEINTITRÉS, ANTE EL SECRETARIO TÉCNICO DEL PLENO, ALEXIS TAPIA RAMÍREZ.</w:t>
      </w:r>
    </w:p>
    <w:p w14:paraId="516A1086" w14:textId="77777777" w:rsidR="005663E7" w:rsidRDefault="005663E7">
      <w:pPr>
        <w:jc w:val="left"/>
        <w:rPr>
          <w:rFonts w:eastAsia="Calibri" w:cs="Tahoma"/>
          <w:color w:val="auto"/>
          <w:lang w:val="es-ES" w:eastAsia="es-ES"/>
        </w:rPr>
      </w:pPr>
      <w:r>
        <w:rPr>
          <w:rFonts w:eastAsia="Calibri" w:cs="Tahoma"/>
          <w:color w:val="auto"/>
          <w:lang w:val="es-ES" w:eastAsia="es-ES"/>
        </w:rPr>
        <w:br w:type="page"/>
      </w:r>
    </w:p>
    <w:p w14:paraId="64F27076" w14:textId="77777777" w:rsidR="00177EE1" w:rsidRPr="001822A5" w:rsidRDefault="00177EE1" w:rsidP="002740C1">
      <w:pPr>
        <w:spacing w:after="0" w:line="360" w:lineRule="auto"/>
        <w:rPr>
          <w:rFonts w:eastAsia="Calibri" w:cs="Tahoma"/>
          <w:bCs/>
        </w:rPr>
      </w:pPr>
    </w:p>
    <w:sectPr w:rsidR="00177EE1" w:rsidRPr="001822A5" w:rsidSect="00177EE1">
      <w:headerReference w:type="even" r:id="rId14"/>
      <w:headerReference w:type="default" r:id="rId15"/>
      <w:footerReference w:type="even" r:id="rId16"/>
      <w:footerReference w:type="default" r:id="rId17"/>
      <w:headerReference w:type="first" r:id="rId18"/>
      <w:footerReference w:type="first" r:id="rId19"/>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85FEC2" w14:textId="77777777" w:rsidR="004326FB" w:rsidRDefault="004326FB" w:rsidP="00177EE1">
      <w:pPr>
        <w:spacing w:after="0" w:line="240" w:lineRule="auto"/>
      </w:pPr>
      <w:r>
        <w:separator/>
      </w:r>
    </w:p>
  </w:endnote>
  <w:endnote w:type="continuationSeparator" w:id="0">
    <w:p w14:paraId="7FCD3D44" w14:textId="77777777" w:rsidR="004326FB" w:rsidRDefault="004326FB" w:rsidP="0017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034B23CA" w14:textId="77777777" w:rsidR="000E2567" w:rsidRDefault="000E256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74A89D93" w14:textId="77777777" w:rsidR="000E2567" w:rsidRDefault="000E25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5E23365D" w14:textId="77777777" w:rsidR="000E2567" w:rsidRDefault="000E256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10436">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10436">
              <w:rPr>
                <w:b/>
                <w:bCs/>
                <w:noProof/>
              </w:rPr>
              <w:t>41</w:t>
            </w:r>
            <w:r>
              <w:rPr>
                <w:b/>
                <w:bCs/>
                <w:sz w:val="24"/>
                <w:szCs w:val="24"/>
              </w:rPr>
              <w:fldChar w:fldCharType="end"/>
            </w:r>
          </w:p>
        </w:sdtContent>
      </w:sdt>
    </w:sdtContent>
  </w:sdt>
  <w:p w14:paraId="07E97198" w14:textId="77777777" w:rsidR="000E2567" w:rsidRDefault="000E256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02510848" w14:textId="77777777" w:rsidR="000E2567" w:rsidRDefault="000E256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1043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10436">
              <w:rPr>
                <w:b/>
                <w:bCs/>
                <w:noProof/>
              </w:rPr>
              <w:t>41</w:t>
            </w:r>
            <w:r>
              <w:rPr>
                <w:b/>
                <w:bCs/>
                <w:sz w:val="24"/>
                <w:szCs w:val="24"/>
              </w:rPr>
              <w:fldChar w:fldCharType="end"/>
            </w:r>
          </w:p>
        </w:sdtContent>
      </w:sdt>
    </w:sdtContent>
  </w:sdt>
  <w:p w14:paraId="79B76E3F" w14:textId="77777777" w:rsidR="000E2567" w:rsidRDefault="000E25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5B7A8" w14:textId="77777777" w:rsidR="004326FB" w:rsidRDefault="004326FB" w:rsidP="00177EE1">
      <w:pPr>
        <w:spacing w:after="0" w:line="240" w:lineRule="auto"/>
      </w:pPr>
      <w:r>
        <w:separator/>
      </w:r>
    </w:p>
  </w:footnote>
  <w:footnote w:type="continuationSeparator" w:id="0">
    <w:p w14:paraId="3406167F" w14:textId="77777777" w:rsidR="004326FB" w:rsidRDefault="004326FB" w:rsidP="00177E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0E2567" w14:paraId="5F52583E" w14:textId="77777777" w:rsidTr="00177EE1">
      <w:trPr>
        <w:trHeight w:val="141"/>
      </w:trPr>
      <w:tc>
        <w:tcPr>
          <w:tcW w:w="2404" w:type="dxa"/>
        </w:tcPr>
        <w:p w14:paraId="4FEC125C"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14:paraId="2E892B64" w14:textId="77777777" w:rsidR="000E2567" w:rsidRPr="00A8173F" w:rsidRDefault="000E2567" w:rsidP="00177EE1">
          <w:pPr>
            <w:tabs>
              <w:tab w:val="right" w:pos="8838"/>
            </w:tabs>
            <w:ind w:left="-28" w:right="683"/>
            <w:rPr>
              <w:rFonts w:eastAsia="Calibri" w:cs="Tahoma"/>
            </w:rPr>
          </w:pPr>
          <w:r w:rsidRPr="00A8173F">
            <w:rPr>
              <w:rFonts w:eastAsia="Calibri" w:cs="Tahoma"/>
              <w:lang w:val="es-MX"/>
            </w:rPr>
            <w:t>04196/INFOEM/IP/RR/2020</w:t>
          </w:r>
        </w:p>
      </w:tc>
    </w:tr>
    <w:tr w:rsidR="000E2567" w14:paraId="3BB32F3F" w14:textId="77777777" w:rsidTr="00177EE1">
      <w:trPr>
        <w:trHeight w:val="276"/>
      </w:trPr>
      <w:tc>
        <w:tcPr>
          <w:tcW w:w="2404" w:type="dxa"/>
        </w:tcPr>
        <w:p w14:paraId="75103636"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14:paraId="09FCA0D8" w14:textId="77777777" w:rsidR="000E2567" w:rsidRPr="00A8173F" w:rsidRDefault="000E2567" w:rsidP="00177EE1">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E2567" w14:paraId="0B6CFE08" w14:textId="77777777" w:rsidTr="00177EE1">
      <w:trPr>
        <w:trHeight w:val="276"/>
      </w:trPr>
      <w:tc>
        <w:tcPr>
          <w:tcW w:w="2404" w:type="dxa"/>
        </w:tcPr>
        <w:p w14:paraId="6428673D"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14:paraId="7D0D89D0" w14:textId="77777777" w:rsidR="000E2567" w:rsidRPr="00A8173F" w:rsidRDefault="000E2567" w:rsidP="00177EE1">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6F5A29FB" w14:textId="77777777" w:rsidR="000E2567" w:rsidRDefault="004326FB">
    <w:pPr>
      <w:pStyle w:val="Encabezado"/>
    </w:pPr>
    <w:r>
      <w:rPr>
        <w:noProof/>
      </w:rPr>
      <w:pict w14:anchorId="596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2049"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68379" w14:textId="22A5B9C8" w:rsidR="000E2567" w:rsidRPr="004A705D" w:rsidRDefault="000E2567">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0E2567" w14:paraId="2121B106" w14:textId="77777777" w:rsidTr="00177EE1">
      <w:trPr>
        <w:trHeight w:val="141"/>
      </w:trPr>
      <w:tc>
        <w:tcPr>
          <w:tcW w:w="2404" w:type="dxa"/>
        </w:tcPr>
        <w:p w14:paraId="38DE62D8" w14:textId="77777777" w:rsidR="000E2567" w:rsidRPr="001B5FB6" w:rsidRDefault="000E2567" w:rsidP="00177EE1">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14:paraId="4682C08D" w14:textId="03DE2C9A" w:rsidR="000E2567" w:rsidRPr="00177EE1" w:rsidRDefault="000E2567" w:rsidP="00177EE1">
          <w:pPr>
            <w:tabs>
              <w:tab w:val="right" w:pos="8838"/>
            </w:tabs>
            <w:ind w:left="-28" w:right="454"/>
            <w:rPr>
              <w:rFonts w:eastAsia="Calibri" w:cs="Tahoma"/>
            </w:rPr>
          </w:pPr>
          <w:r>
            <w:rPr>
              <w:rFonts w:eastAsia="Calibri" w:cs="Tahoma"/>
              <w:bCs/>
              <w:lang w:val="es-MX"/>
            </w:rPr>
            <w:t>13041/INFOEM/IP/RR/2022</w:t>
          </w:r>
        </w:p>
      </w:tc>
    </w:tr>
    <w:tr w:rsidR="000E2567" w14:paraId="0A3867BF" w14:textId="77777777" w:rsidTr="00177EE1">
      <w:trPr>
        <w:trHeight w:val="276"/>
      </w:trPr>
      <w:tc>
        <w:tcPr>
          <w:tcW w:w="2404" w:type="dxa"/>
        </w:tcPr>
        <w:p w14:paraId="2490F7D1"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14:paraId="687FCF16" w14:textId="2F0AC225" w:rsidR="000E2567" w:rsidRPr="00177EE1" w:rsidRDefault="000E2567" w:rsidP="00653A37">
          <w:pPr>
            <w:tabs>
              <w:tab w:val="right" w:pos="8838"/>
            </w:tabs>
            <w:ind w:right="454"/>
            <w:rPr>
              <w:rFonts w:eastAsia="Calibri" w:cs="Tahoma"/>
              <w:lang w:val="es-MX"/>
            </w:rPr>
          </w:pPr>
          <w:r>
            <w:rPr>
              <w:rFonts w:eastAsia="Calibri" w:cs="Tahoma"/>
              <w:bCs/>
              <w:lang w:val="es-MX"/>
            </w:rPr>
            <w:t>Secretaría del Campo</w:t>
          </w:r>
        </w:p>
      </w:tc>
    </w:tr>
    <w:tr w:rsidR="000E2567" w14:paraId="528EB81C" w14:textId="77777777" w:rsidTr="00177EE1">
      <w:trPr>
        <w:trHeight w:val="276"/>
      </w:trPr>
      <w:tc>
        <w:tcPr>
          <w:tcW w:w="2404" w:type="dxa"/>
        </w:tcPr>
        <w:p w14:paraId="30F0BB51"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14:paraId="1E4EDD5B" w14:textId="77777777" w:rsidR="000E2567" w:rsidRPr="00A8173F" w:rsidRDefault="000E2567" w:rsidP="00177EE1">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4839F206" w14:textId="77777777" w:rsidR="000E2567" w:rsidRDefault="004326FB">
    <w:pPr>
      <w:pStyle w:val="Encabezado"/>
    </w:pPr>
    <w:r>
      <w:rPr>
        <w:noProof/>
      </w:rPr>
      <w:pict w14:anchorId="36E43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2050"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000E2567" w:rsidRPr="005C106F" w14:paraId="59C1B90A" w14:textId="77777777" w:rsidTr="00177EE1">
      <w:trPr>
        <w:trHeight w:val="1546"/>
      </w:trPr>
      <w:tc>
        <w:tcPr>
          <w:tcW w:w="2127" w:type="dxa"/>
          <w:shd w:val="clear" w:color="auto" w:fill="auto"/>
        </w:tcPr>
        <w:p w14:paraId="188D0CF6" w14:textId="6CFCE460" w:rsidR="000E2567" w:rsidRPr="005C106F" w:rsidRDefault="000E2567" w:rsidP="00177EE1">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0E2567" w14:paraId="5DB7FB69" w14:textId="77777777" w:rsidTr="00177EE1">
            <w:trPr>
              <w:trHeight w:val="141"/>
            </w:trPr>
            <w:tc>
              <w:tcPr>
                <w:tcW w:w="2404" w:type="dxa"/>
                <w:vAlign w:val="bottom"/>
              </w:tcPr>
              <w:p w14:paraId="7636ECB1"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Pr>
              <w:p w14:paraId="34232C66" w14:textId="77777777" w:rsidR="000E2567" w:rsidRPr="0015161E" w:rsidRDefault="000E2567" w:rsidP="000C12E8">
                <w:pPr>
                  <w:tabs>
                    <w:tab w:val="right" w:pos="8838"/>
                  </w:tabs>
                  <w:ind w:left="-28" w:right="774"/>
                  <w:rPr>
                    <w:rFonts w:eastAsia="Calibri" w:cs="Tahoma"/>
                    <w:bCs/>
                    <w:lang w:val="es-MX"/>
                  </w:rPr>
                </w:pPr>
              </w:p>
              <w:p w14:paraId="446B26B0" w14:textId="351E42A7" w:rsidR="000E2567" w:rsidRPr="0015161E" w:rsidRDefault="000E2567" w:rsidP="000C12E8">
                <w:pPr>
                  <w:tabs>
                    <w:tab w:val="right" w:pos="8838"/>
                  </w:tabs>
                  <w:ind w:left="-28" w:right="774"/>
                  <w:rPr>
                    <w:rFonts w:eastAsia="Calibri" w:cs="Tahoma"/>
                    <w:bCs/>
                    <w:lang w:val="es-MX"/>
                  </w:rPr>
                </w:pPr>
                <w:r>
                  <w:rPr>
                    <w:rFonts w:eastAsia="Calibri" w:cs="Tahoma"/>
                    <w:bCs/>
                    <w:lang w:val="es-MX"/>
                  </w:rPr>
                  <w:t>13041/INFOEM/IP/RR/2022</w:t>
                </w:r>
              </w:p>
            </w:tc>
          </w:tr>
          <w:tr w:rsidR="000E2567" w14:paraId="0DAE2909" w14:textId="77777777" w:rsidTr="00177EE1">
            <w:trPr>
              <w:trHeight w:val="141"/>
            </w:trPr>
            <w:tc>
              <w:tcPr>
                <w:tcW w:w="2404" w:type="dxa"/>
              </w:tcPr>
              <w:p w14:paraId="7634E44D"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66275329" w14:textId="6C4B9726" w:rsidR="000E2567" w:rsidRPr="0015161E" w:rsidRDefault="000E2567" w:rsidP="000C12E8">
                <w:pPr>
                  <w:tabs>
                    <w:tab w:val="right" w:pos="8838"/>
                  </w:tabs>
                  <w:ind w:left="-28" w:right="774"/>
                  <w:rPr>
                    <w:rFonts w:eastAsia="Calibri" w:cs="Tahoma"/>
                    <w:bCs/>
                    <w:lang w:val="es-MX"/>
                  </w:rPr>
                </w:pPr>
              </w:p>
            </w:tc>
          </w:tr>
          <w:tr w:rsidR="000E2567" w14:paraId="2320A145" w14:textId="77777777" w:rsidTr="00177EE1">
            <w:trPr>
              <w:trHeight w:val="276"/>
            </w:trPr>
            <w:tc>
              <w:tcPr>
                <w:tcW w:w="2404" w:type="dxa"/>
              </w:tcPr>
              <w:p w14:paraId="6D68E947"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14:paraId="6CCA2CAC" w14:textId="4AC6BF70" w:rsidR="000E2567" w:rsidRPr="0015161E" w:rsidRDefault="000E2567" w:rsidP="006946CA">
                <w:pPr>
                  <w:tabs>
                    <w:tab w:val="right" w:pos="8838"/>
                  </w:tabs>
                  <w:ind w:left="-28" w:right="774"/>
                  <w:rPr>
                    <w:rFonts w:eastAsia="Calibri" w:cs="Tahoma"/>
                    <w:bCs/>
                    <w:lang w:val="es-MX"/>
                  </w:rPr>
                </w:pPr>
                <w:r w:rsidRPr="000F6193">
                  <w:rPr>
                    <w:rFonts w:eastAsia="Calibri" w:cs="Tahoma"/>
                    <w:bCs/>
                    <w:lang w:val="es-MX"/>
                  </w:rPr>
                  <w:t>Secretar</w:t>
                </w:r>
                <w:r>
                  <w:rPr>
                    <w:rFonts w:eastAsia="Calibri" w:cs="Tahoma"/>
                    <w:bCs/>
                    <w:lang w:val="es-MX"/>
                  </w:rPr>
                  <w:t>í</w:t>
                </w:r>
                <w:r w:rsidRPr="000F6193">
                  <w:rPr>
                    <w:rFonts w:eastAsia="Calibri" w:cs="Tahoma"/>
                    <w:bCs/>
                    <w:lang w:val="es-MX"/>
                  </w:rPr>
                  <w:t>a del Campo</w:t>
                </w:r>
              </w:p>
            </w:tc>
          </w:tr>
          <w:tr w:rsidR="000E2567" w14:paraId="044D3880" w14:textId="77777777" w:rsidTr="00177EE1">
            <w:trPr>
              <w:trHeight w:val="276"/>
            </w:trPr>
            <w:tc>
              <w:tcPr>
                <w:tcW w:w="2404" w:type="dxa"/>
              </w:tcPr>
              <w:p w14:paraId="35D7A55D"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14:paraId="2CEFBDB3" w14:textId="77777777" w:rsidR="000E2567" w:rsidRPr="00A8173F" w:rsidRDefault="000E2567" w:rsidP="00177EE1">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217D2A05" w14:textId="77777777" w:rsidR="000E2567" w:rsidRPr="005C106F" w:rsidRDefault="000E2567" w:rsidP="00177EE1">
          <w:pPr>
            <w:tabs>
              <w:tab w:val="right" w:pos="8838"/>
            </w:tabs>
            <w:ind w:left="-28"/>
            <w:rPr>
              <w:rFonts w:ascii="Arial" w:eastAsia="Calibri" w:hAnsi="Arial" w:cs="Arial"/>
              <w:b/>
            </w:rPr>
          </w:pPr>
        </w:p>
      </w:tc>
    </w:tr>
  </w:tbl>
  <w:p w14:paraId="77E48973" w14:textId="77777777" w:rsidR="000E2567" w:rsidRDefault="004326FB">
    <w:pPr>
      <w:pStyle w:val="Encabezado"/>
    </w:pPr>
    <w:r>
      <w:rPr>
        <w:noProof/>
      </w:rPr>
      <w:pict w14:anchorId="6B584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2051"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A3EC6"/>
    <w:multiLevelType w:val="hybridMultilevel"/>
    <w:tmpl w:val="047C5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E6251A"/>
    <w:multiLevelType w:val="hybridMultilevel"/>
    <w:tmpl w:val="2A6607BC"/>
    <w:lvl w:ilvl="0" w:tplc="F65A7234">
      <w:start w:val="1"/>
      <w:numFmt w:val="decimal"/>
      <w:lvlText w:val="%1."/>
      <w:lvlJc w:val="left"/>
      <w:pPr>
        <w:ind w:left="720" w:hanging="360"/>
      </w:pPr>
      <w:rPr>
        <w:rFonts w:ascii="Century Gothic" w:eastAsia="Times New Roman" w:hAnsi="Century Gothic" w:cs="Tahom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5C7485"/>
    <w:multiLevelType w:val="hybridMultilevel"/>
    <w:tmpl w:val="D0B41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A4745E3"/>
    <w:multiLevelType w:val="hybridMultilevel"/>
    <w:tmpl w:val="BFE8C5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5EB5BB7"/>
    <w:multiLevelType w:val="hybridMultilevel"/>
    <w:tmpl w:val="AA76E5B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30875DD4"/>
    <w:multiLevelType w:val="hybridMultilevel"/>
    <w:tmpl w:val="47B666F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6E1EF6"/>
    <w:multiLevelType w:val="hybridMultilevel"/>
    <w:tmpl w:val="D1009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B2125FC"/>
    <w:multiLevelType w:val="hybridMultilevel"/>
    <w:tmpl w:val="CC6AAF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2E76CA9"/>
    <w:multiLevelType w:val="hybridMultilevel"/>
    <w:tmpl w:val="485C809C"/>
    <w:lvl w:ilvl="0" w:tplc="4B347288">
      <w:start w:val="1"/>
      <w:numFmt w:val="decimal"/>
      <w:lvlText w:val="%1."/>
      <w:lvlJc w:val="left"/>
      <w:pPr>
        <w:ind w:left="720" w:hanging="360"/>
      </w:pPr>
      <w:rPr>
        <w:rFonts w:ascii="Palatino Linotype" w:eastAsiaTheme="minorHAnsi" w:hAnsi="Palatino Linotype" w:cs="Tahom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8A11127"/>
    <w:multiLevelType w:val="hybridMultilevel"/>
    <w:tmpl w:val="6D78F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D4D4D11"/>
    <w:multiLevelType w:val="hybridMultilevel"/>
    <w:tmpl w:val="BFE8C5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2DA2E4C"/>
    <w:multiLevelType w:val="hybridMultilevel"/>
    <w:tmpl w:val="0E0C5E08"/>
    <w:lvl w:ilvl="0" w:tplc="080A0001">
      <w:start w:val="1"/>
      <w:numFmt w:val="bullet"/>
      <w:lvlText w:val=""/>
      <w:lvlJc w:val="left"/>
      <w:pPr>
        <w:ind w:left="720" w:hanging="360"/>
      </w:pPr>
      <w:rPr>
        <w:rFonts w:ascii="Symbol" w:hAnsi="Symbol" w:hint="default"/>
      </w:rPr>
    </w:lvl>
    <w:lvl w:ilvl="1" w:tplc="CE7A9D0C">
      <w:start w:val="1"/>
      <w:numFmt w:val="decimal"/>
      <w:lvlText w:val="%2."/>
      <w:lvlJc w:val="left"/>
      <w:pPr>
        <w:ind w:left="1440" w:hanging="360"/>
      </w:pPr>
      <w:rPr>
        <w:rFonts w:ascii="Palatino Linotype" w:eastAsia="Calibri" w:hAnsi="Palatino Linotype" w:cs="Tahoma"/>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A3E3F9B"/>
    <w:multiLevelType w:val="hybridMultilevel"/>
    <w:tmpl w:val="2AEE4B40"/>
    <w:lvl w:ilvl="0" w:tplc="080A0001">
      <w:start w:val="1"/>
      <w:numFmt w:val="bullet"/>
      <w:lvlText w:val=""/>
      <w:lvlJc w:val="left"/>
      <w:pPr>
        <w:ind w:left="1430" w:hanging="360"/>
      </w:pPr>
      <w:rPr>
        <w:rFonts w:ascii="Symbol" w:hAnsi="Symbol" w:hint="default"/>
      </w:rPr>
    </w:lvl>
    <w:lvl w:ilvl="1" w:tplc="080A0003" w:tentative="1">
      <w:start w:val="1"/>
      <w:numFmt w:val="bullet"/>
      <w:lvlText w:val="o"/>
      <w:lvlJc w:val="left"/>
      <w:pPr>
        <w:ind w:left="2150" w:hanging="360"/>
      </w:pPr>
      <w:rPr>
        <w:rFonts w:ascii="Courier New" w:hAnsi="Courier New" w:cs="Courier New" w:hint="default"/>
      </w:rPr>
    </w:lvl>
    <w:lvl w:ilvl="2" w:tplc="080A0005" w:tentative="1">
      <w:start w:val="1"/>
      <w:numFmt w:val="bullet"/>
      <w:lvlText w:val=""/>
      <w:lvlJc w:val="left"/>
      <w:pPr>
        <w:ind w:left="2870" w:hanging="360"/>
      </w:pPr>
      <w:rPr>
        <w:rFonts w:ascii="Wingdings" w:hAnsi="Wingdings" w:hint="default"/>
      </w:rPr>
    </w:lvl>
    <w:lvl w:ilvl="3" w:tplc="080A0001" w:tentative="1">
      <w:start w:val="1"/>
      <w:numFmt w:val="bullet"/>
      <w:lvlText w:val=""/>
      <w:lvlJc w:val="left"/>
      <w:pPr>
        <w:ind w:left="3590" w:hanging="360"/>
      </w:pPr>
      <w:rPr>
        <w:rFonts w:ascii="Symbol" w:hAnsi="Symbol" w:hint="default"/>
      </w:rPr>
    </w:lvl>
    <w:lvl w:ilvl="4" w:tplc="080A0003" w:tentative="1">
      <w:start w:val="1"/>
      <w:numFmt w:val="bullet"/>
      <w:lvlText w:val="o"/>
      <w:lvlJc w:val="left"/>
      <w:pPr>
        <w:ind w:left="4310" w:hanging="360"/>
      </w:pPr>
      <w:rPr>
        <w:rFonts w:ascii="Courier New" w:hAnsi="Courier New" w:cs="Courier New" w:hint="default"/>
      </w:rPr>
    </w:lvl>
    <w:lvl w:ilvl="5" w:tplc="080A0005" w:tentative="1">
      <w:start w:val="1"/>
      <w:numFmt w:val="bullet"/>
      <w:lvlText w:val=""/>
      <w:lvlJc w:val="left"/>
      <w:pPr>
        <w:ind w:left="5030" w:hanging="360"/>
      </w:pPr>
      <w:rPr>
        <w:rFonts w:ascii="Wingdings" w:hAnsi="Wingdings" w:hint="default"/>
      </w:rPr>
    </w:lvl>
    <w:lvl w:ilvl="6" w:tplc="080A0001" w:tentative="1">
      <w:start w:val="1"/>
      <w:numFmt w:val="bullet"/>
      <w:lvlText w:val=""/>
      <w:lvlJc w:val="left"/>
      <w:pPr>
        <w:ind w:left="5750" w:hanging="360"/>
      </w:pPr>
      <w:rPr>
        <w:rFonts w:ascii="Symbol" w:hAnsi="Symbol" w:hint="default"/>
      </w:rPr>
    </w:lvl>
    <w:lvl w:ilvl="7" w:tplc="080A0003" w:tentative="1">
      <w:start w:val="1"/>
      <w:numFmt w:val="bullet"/>
      <w:lvlText w:val="o"/>
      <w:lvlJc w:val="left"/>
      <w:pPr>
        <w:ind w:left="6470" w:hanging="360"/>
      </w:pPr>
      <w:rPr>
        <w:rFonts w:ascii="Courier New" w:hAnsi="Courier New" w:cs="Courier New" w:hint="default"/>
      </w:rPr>
    </w:lvl>
    <w:lvl w:ilvl="8" w:tplc="080A0005" w:tentative="1">
      <w:start w:val="1"/>
      <w:numFmt w:val="bullet"/>
      <w:lvlText w:val=""/>
      <w:lvlJc w:val="left"/>
      <w:pPr>
        <w:ind w:left="7190" w:hanging="360"/>
      </w:pPr>
      <w:rPr>
        <w:rFonts w:ascii="Wingdings" w:hAnsi="Wingdings" w:hint="default"/>
      </w:rPr>
    </w:lvl>
  </w:abstractNum>
  <w:abstractNum w:abstractNumId="14">
    <w:nsid w:val="60C06EE3"/>
    <w:multiLevelType w:val="hybridMultilevel"/>
    <w:tmpl w:val="339EA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DE253BC"/>
    <w:multiLevelType w:val="hybridMultilevel"/>
    <w:tmpl w:val="2506C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7CD409A"/>
    <w:multiLevelType w:val="hybridMultilevel"/>
    <w:tmpl w:val="37E84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A067BDD"/>
    <w:multiLevelType w:val="hybridMultilevel"/>
    <w:tmpl w:val="22B86C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F44245B"/>
    <w:multiLevelType w:val="hybridMultilevel"/>
    <w:tmpl w:val="CEEA8A04"/>
    <w:lvl w:ilvl="0" w:tplc="080A0001">
      <w:start w:val="1"/>
      <w:numFmt w:val="bullet"/>
      <w:lvlText w:val=""/>
      <w:lvlJc w:val="left"/>
      <w:pPr>
        <w:ind w:left="730" w:hanging="360"/>
      </w:pPr>
      <w:rPr>
        <w:rFonts w:ascii="Symbol" w:hAnsi="Symbol" w:hint="default"/>
      </w:rPr>
    </w:lvl>
    <w:lvl w:ilvl="1" w:tplc="080A0003" w:tentative="1">
      <w:start w:val="1"/>
      <w:numFmt w:val="bullet"/>
      <w:lvlText w:val="o"/>
      <w:lvlJc w:val="left"/>
      <w:pPr>
        <w:ind w:left="1450" w:hanging="360"/>
      </w:pPr>
      <w:rPr>
        <w:rFonts w:ascii="Courier New" w:hAnsi="Courier New" w:cs="Courier New" w:hint="default"/>
      </w:rPr>
    </w:lvl>
    <w:lvl w:ilvl="2" w:tplc="080A0005" w:tentative="1">
      <w:start w:val="1"/>
      <w:numFmt w:val="bullet"/>
      <w:lvlText w:val=""/>
      <w:lvlJc w:val="left"/>
      <w:pPr>
        <w:ind w:left="2170" w:hanging="360"/>
      </w:pPr>
      <w:rPr>
        <w:rFonts w:ascii="Wingdings" w:hAnsi="Wingdings" w:hint="default"/>
      </w:rPr>
    </w:lvl>
    <w:lvl w:ilvl="3" w:tplc="080A0001" w:tentative="1">
      <w:start w:val="1"/>
      <w:numFmt w:val="bullet"/>
      <w:lvlText w:val=""/>
      <w:lvlJc w:val="left"/>
      <w:pPr>
        <w:ind w:left="2890" w:hanging="360"/>
      </w:pPr>
      <w:rPr>
        <w:rFonts w:ascii="Symbol" w:hAnsi="Symbol" w:hint="default"/>
      </w:rPr>
    </w:lvl>
    <w:lvl w:ilvl="4" w:tplc="080A0003" w:tentative="1">
      <w:start w:val="1"/>
      <w:numFmt w:val="bullet"/>
      <w:lvlText w:val="o"/>
      <w:lvlJc w:val="left"/>
      <w:pPr>
        <w:ind w:left="3610" w:hanging="360"/>
      </w:pPr>
      <w:rPr>
        <w:rFonts w:ascii="Courier New" w:hAnsi="Courier New" w:cs="Courier New" w:hint="default"/>
      </w:rPr>
    </w:lvl>
    <w:lvl w:ilvl="5" w:tplc="080A0005" w:tentative="1">
      <w:start w:val="1"/>
      <w:numFmt w:val="bullet"/>
      <w:lvlText w:val=""/>
      <w:lvlJc w:val="left"/>
      <w:pPr>
        <w:ind w:left="4330" w:hanging="360"/>
      </w:pPr>
      <w:rPr>
        <w:rFonts w:ascii="Wingdings" w:hAnsi="Wingdings" w:hint="default"/>
      </w:rPr>
    </w:lvl>
    <w:lvl w:ilvl="6" w:tplc="080A0001" w:tentative="1">
      <w:start w:val="1"/>
      <w:numFmt w:val="bullet"/>
      <w:lvlText w:val=""/>
      <w:lvlJc w:val="left"/>
      <w:pPr>
        <w:ind w:left="5050" w:hanging="360"/>
      </w:pPr>
      <w:rPr>
        <w:rFonts w:ascii="Symbol" w:hAnsi="Symbol" w:hint="default"/>
      </w:rPr>
    </w:lvl>
    <w:lvl w:ilvl="7" w:tplc="080A0003" w:tentative="1">
      <w:start w:val="1"/>
      <w:numFmt w:val="bullet"/>
      <w:lvlText w:val="o"/>
      <w:lvlJc w:val="left"/>
      <w:pPr>
        <w:ind w:left="5770" w:hanging="360"/>
      </w:pPr>
      <w:rPr>
        <w:rFonts w:ascii="Courier New" w:hAnsi="Courier New" w:cs="Courier New" w:hint="default"/>
      </w:rPr>
    </w:lvl>
    <w:lvl w:ilvl="8" w:tplc="080A0005" w:tentative="1">
      <w:start w:val="1"/>
      <w:numFmt w:val="bullet"/>
      <w:lvlText w:val=""/>
      <w:lvlJc w:val="left"/>
      <w:pPr>
        <w:ind w:left="6490" w:hanging="360"/>
      </w:pPr>
      <w:rPr>
        <w:rFonts w:ascii="Wingdings" w:hAnsi="Wingdings" w:hint="default"/>
      </w:rPr>
    </w:lvl>
  </w:abstractNum>
  <w:num w:numId="1">
    <w:abstractNumId w:val="18"/>
  </w:num>
  <w:num w:numId="2">
    <w:abstractNumId w:val="5"/>
  </w:num>
  <w:num w:numId="3">
    <w:abstractNumId w:val="13"/>
  </w:num>
  <w:num w:numId="4">
    <w:abstractNumId w:val="10"/>
  </w:num>
  <w:num w:numId="5">
    <w:abstractNumId w:val="0"/>
  </w:num>
  <w:num w:numId="6">
    <w:abstractNumId w:val="4"/>
  </w:num>
  <w:num w:numId="7">
    <w:abstractNumId w:val="11"/>
  </w:num>
  <w:num w:numId="8">
    <w:abstractNumId w:val="3"/>
  </w:num>
  <w:num w:numId="9">
    <w:abstractNumId w:val="17"/>
  </w:num>
  <w:num w:numId="10">
    <w:abstractNumId w:val="1"/>
  </w:num>
  <w:num w:numId="11">
    <w:abstractNumId w:val="15"/>
  </w:num>
  <w:num w:numId="12">
    <w:abstractNumId w:val="14"/>
  </w:num>
  <w:num w:numId="13">
    <w:abstractNumId w:val="12"/>
  </w:num>
  <w:num w:numId="14">
    <w:abstractNumId w:val="9"/>
  </w:num>
  <w:num w:numId="15">
    <w:abstractNumId w:val="6"/>
  </w:num>
  <w:num w:numId="16">
    <w:abstractNumId w:val="16"/>
  </w:num>
  <w:num w:numId="17">
    <w:abstractNumId w:val="7"/>
  </w:num>
  <w:num w:numId="18">
    <w:abstractNumId w:val="8"/>
  </w:num>
  <w:num w:numId="1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EE1"/>
    <w:rsid w:val="00002216"/>
    <w:rsid w:val="0000356F"/>
    <w:rsid w:val="00003883"/>
    <w:rsid w:val="000128A5"/>
    <w:rsid w:val="00012B2E"/>
    <w:rsid w:val="00013843"/>
    <w:rsid w:val="000138A1"/>
    <w:rsid w:val="0001416C"/>
    <w:rsid w:val="00017A08"/>
    <w:rsid w:val="000208A6"/>
    <w:rsid w:val="000234D0"/>
    <w:rsid w:val="00023824"/>
    <w:rsid w:val="00027A38"/>
    <w:rsid w:val="00031EC8"/>
    <w:rsid w:val="00035AB4"/>
    <w:rsid w:val="000361CD"/>
    <w:rsid w:val="00040446"/>
    <w:rsid w:val="00042AD3"/>
    <w:rsid w:val="000534C1"/>
    <w:rsid w:val="00055DA6"/>
    <w:rsid w:val="000571B0"/>
    <w:rsid w:val="00062B87"/>
    <w:rsid w:val="00062DB3"/>
    <w:rsid w:val="00065115"/>
    <w:rsid w:val="00065B50"/>
    <w:rsid w:val="00065BA2"/>
    <w:rsid w:val="00071027"/>
    <w:rsid w:val="00071717"/>
    <w:rsid w:val="000729C1"/>
    <w:rsid w:val="000771BD"/>
    <w:rsid w:val="00083A1D"/>
    <w:rsid w:val="00083B5E"/>
    <w:rsid w:val="00084C42"/>
    <w:rsid w:val="000865C1"/>
    <w:rsid w:val="00086FC3"/>
    <w:rsid w:val="00087184"/>
    <w:rsid w:val="00087ECD"/>
    <w:rsid w:val="00090CC5"/>
    <w:rsid w:val="00093CFD"/>
    <w:rsid w:val="00095A65"/>
    <w:rsid w:val="000B2670"/>
    <w:rsid w:val="000B7B66"/>
    <w:rsid w:val="000C12E8"/>
    <w:rsid w:val="000C4C4B"/>
    <w:rsid w:val="000C5572"/>
    <w:rsid w:val="000D29D7"/>
    <w:rsid w:val="000D6C4D"/>
    <w:rsid w:val="000E01DA"/>
    <w:rsid w:val="000E0B2A"/>
    <w:rsid w:val="000E2567"/>
    <w:rsid w:val="000E4556"/>
    <w:rsid w:val="000F2A05"/>
    <w:rsid w:val="000F3119"/>
    <w:rsid w:val="000F6193"/>
    <w:rsid w:val="00100D0B"/>
    <w:rsid w:val="00110E75"/>
    <w:rsid w:val="00115246"/>
    <w:rsid w:val="00115B9F"/>
    <w:rsid w:val="00117E2E"/>
    <w:rsid w:val="00120AC3"/>
    <w:rsid w:val="00122733"/>
    <w:rsid w:val="00122C11"/>
    <w:rsid w:val="00124015"/>
    <w:rsid w:val="0013054B"/>
    <w:rsid w:val="00131964"/>
    <w:rsid w:val="00133F4D"/>
    <w:rsid w:val="0013520C"/>
    <w:rsid w:val="00135EC3"/>
    <w:rsid w:val="0014355A"/>
    <w:rsid w:val="0014587C"/>
    <w:rsid w:val="0015161E"/>
    <w:rsid w:val="001613D0"/>
    <w:rsid w:val="00161EC1"/>
    <w:rsid w:val="00163ACC"/>
    <w:rsid w:val="00163C36"/>
    <w:rsid w:val="00177CD4"/>
    <w:rsid w:val="00177EE1"/>
    <w:rsid w:val="001822A5"/>
    <w:rsid w:val="001823A5"/>
    <w:rsid w:val="0018480F"/>
    <w:rsid w:val="0018595C"/>
    <w:rsid w:val="0018660C"/>
    <w:rsid w:val="001964D1"/>
    <w:rsid w:val="001A04C7"/>
    <w:rsid w:val="001A2683"/>
    <w:rsid w:val="001B00F9"/>
    <w:rsid w:val="001B487A"/>
    <w:rsid w:val="001D3E5A"/>
    <w:rsid w:val="001D521B"/>
    <w:rsid w:val="001D61CF"/>
    <w:rsid w:val="001E03A5"/>
    <w:rsid w:val="001E10F0"/>
    <w:rsid w:val="001E1398"/>
    <w:rsid w:val="001E2972"/>
    <w:rsid w:val="001E4327"/>
    <w:rsid w:val="001E73AE"/>
    <w:rsid w:val="001E757C"/>
    <w:rsid w:val="001F3035"/>
    <w:rsid w:val="001F3AB9"/>
    <w:rsid w:val="001F6081"/>
    <w:rsid w:val="00201F46"/>
    <w:rsid w:val="00202748"/>
    <w:rsid w:val="002032FB"/>
    <w:rsid w:val="002033C8"/>
    <w:rsid w:val="0021058D"/>
    <w:rsid w:val="00222783"/>
    <w:rsid w:val="002242AB"/>
    <w:rsid w:val="00224366"/>
    <w:rsid w:val="0022443A"/>
    <w:rsid w:val="00230091"/>
    <w:rsid w:val="0023050A"/>
    <w:rsid w:val="002327BA"/>
    <w:rsid w:val="0024298A"/>
    <w:rsid w:val="00244F3B"/>
    <w:rsid w:val="00250C94"/>
    <w:rsid w:val="00250D7E"/>
    <w:rsid w:val="002578B4"/>
    <w:rsid w:val="002719E0"/>
    <w:rsid w:val="002740C1"/>
    <w:rsid w:val="00277DD0"/>
    <w:rsid w:val="002A1D89"/>
    <w:rsid w:val="002A28F5"/>
    <w:rsid w:val="002A4B81"/>
    <w:rsid w:val="002A6678"/>
    <w:rsid w:val="002B32D0"/>
    <w:rsid w:val="002B5936"/>
    <w:rsid w:val="002B5EAA"/>
    <w:rsid w:val="002C32B8"/>
    <w:rsid w:val="002C3793"/>
    <w:rsid w:val="002C7028"/>
    <w:rsid w:val="002D1B8A"/>
    <w:rsid w:val="002D6169"/>
    <w:rsid w:val="002D6448"/>
    <w:rsid w:val="002E1F0A"/>
    <w:rsid w:val="002E200D"/>
    <w:rsid w:val="002E209B"/>
    <w:rsid w:val="002E3580"/>
    <w:rsid w:val="002E4ABA"/>
    <w:rsid w:val="002E51C7"/>
    <w:rsid w:val="002E621C"/>
    <w:rsid w:val="002F09A8"/>
    <w:rsid w:val="002F0D2C"/>
    <w:rsid w:val="002F321D"/>
    <w:rsid w:val="003066D7"/>
    <w:rsid w:val="003122FF"/>
    <w:rsid w:val="00320937"/>
    <w:rsid w:val="003216BB"/>
    <w:rsid w:val="00323C69"/>
    <w:rsid w:val="003247BD"/>
    <w:rsid w:val="00324B5E"/>
    <w:rsid w:val="00330DCB"/>
    <w:rsid w:val="003325BC"/>
    <w:rsid w:val="00335F68"/>
    <w:rsid w:val="00344A25"/>
    <w:rsid w:val="00344C1B"/>
    <w:rsid w:val="0034694B"/>
    <w:rsid w:val="00361157"/>
    <w:rsid w:val="00363A37"/>
    <w:rsid w:val="0036405E"/>
    <w:rsid w:val="003674E8"/>
    <w:rsid w:val="0037107C"/>
    <w:rsid w:val="00373BB3"/>
    <w:rsid w:val="00374214"/>
    <w:rsid w:val="00374EC5"/>
    <w:rsid w:val="003806C6"/>
    <w:rsid w:val="003812D9"/>
    <w:rsid w:val="0038498F"/>
    <w:rsid w:val="0039002F"/>
    <w:rsid w:val="0039029F"/>
    <w:rsid w:val="00392EA1"/>
    <w:rsid w:val="00393828"/>
    <w:rsid w:val="003A1541"/>
    <w:rsid w:val="003A1AC3"/>
    <w:rsid w:val="003A5680"/>
    <w:rsid w:val="003A722C"/>
    <w:rsid w:val="003B3A2A"/>
    <w:rsid w:val="003B443D"/>
    <w:rsid w:val="003B6CD7"/>
    <w:rsid w:val="003B7426"/>
    <w:rsid w:val="003C5446"/>
    <w:rsid w:val="003C59A6"/>
    <w:rsid w:val="003C75C8"/>
    <w:rsid w:val="003D05EC"/>
    <w:rsid w:val="003D169B"/>
    <w:rsid w:val="003D4BC5"/>
    <w:rsid w:val="003D5544"/>
    <w:rsid w:val="003E0154"/>
    <w:rsid w:val="003E0C35"/>
    <w:rsid w:val="003E2DEC"/>
    <w:rsid w:val="003E3B71"/>
    <w:rsid w:val="003E4248"/>
    <w:rsid w:val="003E760C"/>
    <w:rsid w:val="004028B1"/>
    <w:rsid w:val="004111F9"/>
    <w:rsid w:val="00413B07"/>
    <w:rsid w:val="00413BC2"/>
    <w:rsid w:val="00415D6D"/>
    <w:rsid w:val="00416A62"/>
    <w:rsid w:val="00416CFE"/>
    <w:rsid w:val="0043267B"/>
    <w:rsid w:val="004326FB"/>
    <w:rsid w:val="00441871"/>
    <w:rsid w:val="00446762"/>
    <w:rsid w:val="00451709"/>
    <w:rsid w:val="004562F9"/>
    <w:rsid w:val="00457B4D"/>
    <w:rsid w:val="00460827"/>
    <w:rsid w:val="00461743"/>
    <w:rsid w:val="00466B01"/>
    <w:rsid w:val="00472B74"/>
    <w:rsid w:val="00474EA5"/>
    <w:rsid w:val="0047525A"/>
    <w:rsid w:val="0047580B"/>
    <w:rsid w:val="00475AFC"/>
    <w:rsid w:val="00476C56"/>
    <w:rsid w:val="0048144B"/>
    <w:rsid w:val="00484A44"/>
    <w:rsid w:val="0048610B"/>
    <w:rsid w:val="00486BA5"/>
    <w:rsid w:val="00495EC7"/>
    <w:rsid w:val="00496B69"/>
    <w:rsid w:val="00497753"/>
    <w:rsid w:val="004A2567"/>
    <w:rsid w:val="004A5273"/>
    <w:rsid w:val="004A6307"/>
    <w:rsid w:val="004A6F0D"/>
    <w:rsid w:val="004A79BF"/>
    <w:rsid w:val="004C0D2B"/>
    <w:rsid w:val="004C2D13"/>
    <w:rsid w:val="004C4796"/>
    <w:rsid w:val="004C675B"/>
    <w:rsid w:val="004C7573"/>
    <w:rsid w:val="004D01B4"/>
    <w:rsid w:val="004D1000"/>
    <w:rsid w:val="004D18C5"/>
    <w:rsid w:val="004D26D4"/>
    <w:rsid w:val="004D309D"/>
    <w:rsid w:val="004D5AFE"/>
    <w:rsid w:val="004D6871"/>
    <w:rsid w:val="004E06D1"/>
    <w:rsid w:val="004E24BC"/>
    <w:rsid w:val="004E33BF"/>
    <w:rsid w:val="004E5315"/>
    <w:rsid w:val="004E57DE"/>
    <w:rsid w:val="004F04AF"/>
    <w:rsid w:val="004F3A36"/>
    <w:rsid w:val="004F544E"/>
    <w:rsid w:val="004F7473"/>
    <w:rsid w:val="004F7BA4"/>
    <w:rsid w:val="005024F5"/>
    <w:rsid w:val="00506612"/>
    <w:rsid w:val="00507B00"/>
    <w:rsid w:val="00507DB2"/>
    <w:rsid w:val="00511313"/>
    <w:rsid w:val="005119BA"/>
    <w:rsid w:val="00523756"/>
    <w:rsid w:val="0052515B"/>
    <w:rsid w:val="00525E3E"/>
    <w:rsid w:val="00526ADA"/>
    <w:rsid w:val="00536C46"/>
    <w:rsid w:val="00542518"/>
    <w:rsid w:val="00543DD3"/>
    <w:rsid w:val="005455F0"/>
    <w:rsid w:val="00553373"/>
    <w:rsid w:val="00563E14"/>
    <w:rsid w:val="00565961"/>
    <w:rsid w:val="00565D8A"/>
    <w:rsid w:val="005663E7"/>
    <w:rsid w:val="00566770"/>
    <w:rsid w:val="005703AB"/>
    <w:rsid w:val="00571AE3"/>
    <w:rsid w:val="005726AD"/>
    <w:rsid w:val="0058059A"/>
    <w:rsid w:val="00580A65"/>
    <w:rsid w:val="00581C11"/>
    <w:rsid w:val="0058210A"/>
    <w:rsid w:val="00582661"/>
    <w:rsid w:val="0058662F"/>
    <w:rsid w:val="005900DB"/>
    <w:rsid w:val="00590474"/>
    <w:rsid w:val="005952F9"/>
    <w:rsid w:val="00597D76"/>
    <w:rsid w:val="005A1AB3"/>
    <w:rsid w:val="005A6F67"/>
    <w:rsid w:val="005A7EFD"/>
    <w:rsid w:val="005B11BA"/>
    <w:rsid w:val="005B6CA1"/>
    <w:rsid w:val="005B6E78"/>
    <w:rsid w:val="005B7CB0"/>
    <w:rsid w:val="005C3E12"/>
    <w:rsid w:val="005C6C49"/>
    <w:rsid w:val="005D417E"/>
    <w:rsid w:val="005D60D5"/>
    <w:rsid w:val="005D71AB"/>
    <w:rsid w:val="005E19BA"/>
    <w:rsid w:val="005E79B6"/>
    <w:rsid w:val="005F10E8"/>
    <w:rsid w:val="005F13F5"/>
    <w:rsid w:val="005F1DE6"/>
    <w:rsid w:val="005F2591"/>
    <w:rsid w:val="005F426B"/>
    <w:rsid w:val="005F4CDB"/>
    <w:rsid w:val="005F6DF6"/>
    <w:rsid w:val="00604A22"/>
    <w:rsid w:val="006075F9"/>
    <w:rsid w:val="006077B6"/>
    <w:rsid w:val="00610BEA"/>
    <w:rsid w:val="00610D46"/>
    <w:rsid w:val="00611B39"/>
    <w:rsid w:val="00612598"/>
    <w:rsid w:val="00613D55"/>
    <w:rsid w:val="00614CD3"/>
    <w:rsid w:val="00621C3D"/>
    <w:rsid w:val="00622C21"/>
    <w:rsid w:val="0062723B"/>
    <w:rsid w:val="00631A7E"/>
    <w:rsid w:val="0063423F"/>
    <w:rsid w:val="00635C41"/>
    <w:rsid w:val="006470EC"/>
    <w:rsid w:val="006515EA"/>
    <w:rsid w:val="00651A56"/>
    <w:rsid w:val="00652141"/>
    <w:rsid w:val="00653A37"/>
    <w:rsid w:val="0065630E"/>
    <w:rsid w:val="00656530"/>
    <w:rsid w:val="006574AF"/>
    <w:rsid w:val="00657EB2"/>
    <w:rsid w:val="00660E17"/>
    <w:rsid w:val="00667D41"/>
    <w:rsid w:val="00674BC6"/>
    <w:rsid w:val="0068059B"/>
    <w:rsid w:val="00682707"/>
    <w:rsid w:val="00683E9F"/>
    <w:rsid w:val="0069415D"/>
    <w:rsid w:val="006946CA"/>
    <w:rsid w:val="00695CCE"/>
    <w:rsid w:val="006A1A4E"/>
    <w:rsid w:val="006A5D9B"/>
    <w:rsid w:val="006A79DB"/>
    <w:rsid w:val="006B01CE"/>
    <w:rsid w:val="006B4237"/>
    <w:rsid w:val="006B52B1"/>
    <w:rsid w:val="006C181C"/>
    <w:rsid w:val="006D1F3D"/>
    <w:rsid w:val="006D45F7"/>
    <w:rsid w:val="006D4803"/>
    <w:rsid w:val="006D594C"/>
    <w:rsid w:val="006E28D2"/>
    <w:rsid w:val="006E3E2F"/>
    <w:rsid w:val="006F084E"/>
    <w:rsid w:val="006F158D"/>
    <w:rsid w:val="006F37C2"/>
    <w:rsid w:val="006F61A0"/>
    <w:rsid w:val="006F7C85"/>
    <w:rsid w:val="007013C9"/>
    <w:rsid w:val="00701FB1"/>
    <w:rsid w:val="00702A90"/>
    <w:rsid w:val="0071392F"/>
    <w:rsid w:val="007144B6"/>
    <w:rsid w:val="00715EC4"/>
    <w:rsid w:val="00727676"/>
    <w:rsid w:val="00731E0D"/>
    <w:rsid w:val="0073383F"/>
    <w:rsid w:val="00744ABA"/>
    <w:rsid w:val="00744F3B"/>
    <w:rsid w:val="00745678"/>
    <w:rsid w:val="00745877"/>
    <w:rsid w:val="007501F8"/>
    <w:rsid w:val="00750876"/>
    <w:rsid w:val="00750933"/>
    <w:rsid w:val="00753965"/>
    <w:rsid w:val="00761513"/>
    <w:rsid w:val="0076721B"/>
    <w:rsid w:val="007711AE"/>
    <w:rsid w:val="0077325F"/>
    <w:rsid w:val="00780A43"/>
    <w:rsid w:val="00780CDD"/>
    <w:rsid w:val="00785C4E"/>
    <w:rsid w:val="0078647E"/>
    <w:rsid w:val="007872E1"/>
    <w:rsid w:val="00790365"/>
    <w:rsid w:val="00793151"/>
    <w:rsid w:val="00793D23"/>
    <w:rsid w:val="00794E01"/>
    <w:rsid w:val="00795EE6"/>
    <w:rsid w:val="007A02A9"/>
    <w:rsid w:val="007A282A"/>
    <w:rsid w:val="007A2CF8"/>
    <w:rsid w:val="007A2D2E"/>
    <w:rsid w:val="007A33E9"/>
    <w:rsid w:val="007A3549"/>
    <w:rsid w:val="007A3D34"/>
    <w:rsid w:val="007A4EAD"/>
    <w:rsid w:val="007A7D09"/>
    <w:rsid w:val="007B0A01"/>
    <w:rsid w:val="007B4464"/>
    <w:rsid w:val="007B47E8"/>
    <w:rsid w:val="007B4D05"/>
    <w:rsid w:val="007C001F"/>
    <w:rsid w:val="007C1329"/>
    <w:rsid w:val="007C7235"/>
    <w:rsid w:val="007D2B74"/>
    <w:rsid w:val="007D7ACE"/>
    <w:rsid w:val="007E3CF9"/>
    <w:rsid w:val="007E4625"/>
    <w:rsid w:val="007E6A4F"/>
    <w:rsid w:val="007F0F82"/>
    <w:rsid w:val="007F2CFB"/>
    <w:rsid w:val="007F317A"/>
    <w:rsid w:val="007F3280"/>
    <w:rsid w:val="007F456E"/>
    <w:rsid w:val="00800E16"/>
    <w:rsid w:val="008033BA"/>
    <w:rsid w:val="0080433B"/>
    <w:rsid w:val="008072B5"/>
    <w:rsid w:val="00810436"/>
    <w:rsid w:val="00810CC5"/>
    <w:rsid w:val="008114D3"/>
    <w:rsid w:val="008118B9"/>
    <w:rsid w:val="00817A97"/>
    <w:rsid w:val="008205DB"/>
    <w:rsid w:val="00821A5D"/>
    <w:rsid w:val="00822F15"/>
    <w:rsid w:val="0082323D"/>
    <w:rsid w:val="00825769"/>
    <w:rsid w:val="008267B4"/>
    <w:rsid w:val="008319A5"/>
    <w:rsid w:val="00833476"/>
    <w:rsid w:val="00837F12"/>
    <w:rsid w:val="00841831"/>
    <w:rsid w:val="008469E0"/>
    <w:rsid w:val="00846D95"/>
    <w:rsid w:val="00852223"/>
    <w:rsid w:val="00852566"/>
    <w:rsid w:val="008525E0"/>
    <w:rsid w:val="00853D7F"/>
    <w:rsid w:val="00855195"/>
    <w:rsid w:val="00857795"/>
    <w:rsid w:val="00860C05"/>
    <w:rsid w:val="008623E7"/>
    <w:rsid w:val="008636A9"/>
    <w:rsid w:val="008664AD"/>
    <w:rsid w:val="00870879"/>
    <w:rsid w:val="00873010"/>
    <w:rsid w:val="00877628"/>
    <w:rsid w:val="0087799B"/>
    <w:rsid w:val="00880331"/>
    <w:rsid w:val="008827A8"/>
    <w:rsid w:val="00886B7E"/>
    <w:rsid w:val="00894FB3"/>
    <w:rsid w:val="00895F51"/>
    <w:rsid w:val="008A0568"/>
    <w:rsid w:val="008A6F3C"/>
    <w:rsid w:val="008A72A3"/>
    <w:rsid w:val="008B2ECC"/>
    <w:rsid w:val="008B343B"/>
    <w:rsid w:val="008B4335"/>
    <w:rsid w:val="008B4E49"/>
    <w:rsid w:val="008B511C"/>
    <w:rsid w:val="008C3AFE"/>
    <w:rsid w:val="008C3E33"/>
    <w:rsid w:val="008C4300"/>
    <w:rsid w:val="008C49F0"/>
    <w:rsid w:val="008D170A"/>
    <w:rsid w:val="008D1730"/>
    <w:rsid w:val="008D28FA"/>
    <w:rsid w:val="008D4D60"/>
    <w:rsid w:val="008D60AF"/>
    <w:rsid w:val="008D73CC"/>
    <w:rsid w:val="008F1450"/>
    <w:rsid w:val="008F1965"/>
    <w:rsid w:val="008F44EF"/>
    <w:rsid w:val="008F4B97"/>
    <w:rsid w:val="008F50EF"/>
    <w:rsid w:val="008F6FA2"/>
    <w:rsid w:val="009016C6"/>
    <w:rsid w:val="0090519F"/>
    <w:rsid w:val="00911D3E"/>
    <w:rsid w:val="00916742"/>
    <w:rsid w:val="0092376B"/>
    <w:rsid w:val="0092528B"/>
    <w:rsid w:val="00926117"/>
    <w:rsid w:val="00927F43"/>
    <w:rsid w:val="00941CCB"/>
    <w:rsid w:val="009425EF"/>
    <w:rsid w:val="00944020"/>
    <w:rsid w:val="00947D1B"/>
    <w:rsid w:val="00952F80"/>
    <w:rsid w:val="009535BB"/>
    <w:rsid w:val="00953B73"/>
    <w:rsid w:val="00956037"/>
    <w:rsid w:val="00961EEA"/>
    <w:rsid w:val="0096559A"/>
    <w:rsid w:val="00965A88"/>
    <w:rsid w:val="00966DF6"/>
    <w:rsid w:val="00967643"/>
    <w:rsid w:val="0097214C"/>
    <w:rsid w:val="00972403"/>
    <w:rsid w:val="00974B80"/>
    <w:rsid w:val="009826DE"/>
    <w:rsid w:val="00983D1F"/>
    <w:rsid w:val="00987ADD"/>
    <w:rsid w:val="009922AB"/>
    <w:rsid w:val="0099450A"/>
    <w:rsid w:val="009946DF"/>
    <w:rsid w:val="00995C33"/>
    <w:rsid w:val="00996A2D"/>
    <w:rsid w:val="009A2914"/>
    <w:rsid w:val="009A5BF7"/>
    <w:rsid w:val="009B40DC"/>
    <w:rsid w:val="009B6F47"/>
    <w:rsid w:val="009C1CBF"/>
    <w:rsid w:val="009C4EE3"/>
    <w:rsid w:val="009C6967"/>
    <w:rsid w:val="009D0299"/>
    <w:rsid w:val="009D1ACB"/>
    <w:rsid w:val="009D26F4"/>
    <w:rsid w:val="009E2E7D"/>
    <w:rsid w:val="009E35A2"/>
    <w:rsid w:val="009E3D25"/>
    <w:rsid w:val="009F1F5F"/>
    <w:rsid w:val="009F3964"/>
    <w:rsid w:val="009F4B08"/>
    <w:rsid w:val="009F51B9"/>
    <w:rsid w:val="00A004FF"/>
    <w:rsid w:val="00A105CB"/>
    <w:rsid w:val="00A12619"/>
    <w:rsid w:val="00A23BF6"/>
    <w:rsid w:val="00A24961"/>
    <w:rsid w:val="00A25072"/>
    <w:rsid w:val="00A26293"/>
    <w:rsid w:val="00A339EE"/>
    <w:rsid w:val="00A41909"/>
    <w:rsid w:val="00A42A9F"/>
    <w:rsid w:val="00A43C9B"/>
    <w:rsid w:val="00A51AB7"/>
    <w:rsid w:val="00A57448"/>
    <w:rsid w:val="00A64001"/>
    <w:rsid w:val="00A64E71"/>
    <w:rsid w:val="00A658CC"/>
    <w:rsid w:val="00A729A4"/>
    <w:rsid w:val="00A73F84"/>
    <w:rsid w:val="00A74863"/>
    <w:rsid w:val="00A75202"/>
    <w:rsid w:val="00A85A3D"/>
    <w:rsid w:val="00A86400"/>
    <w:rsid w:val="00A8669B"/>
    <w:rsid w:val="00A9297D"/>
    <w:rsid w:val="00A94ABD"/>
    <w:rsid w:val="00A95274"/>
    <w:rsid w:val="00A97427"/>
    <w:rsid w:val="00AA122A"/>
    <w:rsid w:val="00AA3BF2"/>
    <w:rsid w:val="00AB1456"/>
    <w:rsid w:val="00AB2075"/>
    <w:rsid w:val="00AB726B"/>
    <w:rsid w:val="00AC1B37"/>
    <w:rsid w:val="00AC5BFA"/>
    <w:rsid w:val="00AC7FEF"/>
    <w:rsid w:val="00AD126E"/>
    <w:rsid w:val="00AD23A3"/>
    <w:rsid w:val="00AD2C00"/>
    <w:rsid w:val="00AD2E6B"/>
    <w:rsid w:val="00AD4342"/>
    <w:rsid w:val="00AD4515"/>
    <w:rsid w:val="00AD4724"/>
    <w:rsid w:val="00AE4E95"/>
    <w:rsid w:val="00AE6038"/>
    <w:rsid w:val="00AE79CC"/>
    <w:rsid w:val="00AF1681"/>
    <w:rsid w:val="00AF3757"/>
    <w:rsid w:val="00B00F5E"/>
    <w:rsid w:val="00B018D5"/>
    <w:rsid w:val="00B01997"/>
    <w:rsid w:val="00B074FA"/>
    <w:rsid w:val="00B10983"/>
    <w:rsid w:val="00B12863"/>
    <w:rsid w:val="00B15E71"/>
    <w:rsid w:val="00B22E8C"/>
    <w:rsid w:val="00B2558F"/>
    <w:rsid w:val="00B25B63"/>
    <w:rsid w:val="00B264AA"/>
    <w:rsid w:val="00B269F8"/>
    <w:rsid w:val="00B3007D"/>
    <w:rsid w:val="00B33E48"/>
    <w:rsid w:val="00B352E1"/>
    <w:rsid w:val="00B37804"/>
    <w:rsid w:val="00B42AF7"/>
    <w:rsid w:val="00B42F99"/>
    <w:rsid w:val="00B43395"/>
    <w:rsid w:val="00B454AD"/>
    <w:rsid w:val="00B46522"/>
    <w:rsid w:val="00B46BAE"/>
    <w:rsid w:val="00B51C54"/>
    <w:rsid w:val="00B540C7"/>
    <w:rsid w:val="00B542C3"/>
    <w:rsid w:val="00B57251"/>
    <w:rsid w:val="00B740A3"/>
    <w:rsid w:val="00B7431D"/>
    <w:rsid w:val="00B75E73"/>
    <w:rsid w:val="00B81288"/>
    <w:rsid w:val="00B81563"/>
    <w:rsid w:val="00B851B9"/>
    <w:rsid w:val="00B941BE"/>
    <w:rsid w:val="00B94F75"/>
    <w:rsid w:val="00B97B6A"/>
    <w:rsid w:val="00B97E2E"/>
    <w:rsid w:val="00BB074A"/>
    <w:rsid w:val="00BB5B1D"/>
    <w:rsid w:val="00BC1C70"/>
    <w:rsid w:val="00BC6E9B"/>
    <w:rsid w:val="00BD1443"/>
    <w:rsid w:val="00BD65B4"/>
    <w:rsid w:val="00BE0D27"/>
    <w:rsid w:val="00BE169E"/>
    <w:rsid w:val="00BE2182"/>
    <w:rsid w:val="00BE31EE"/>
    <w:rsid w:val="00BE66D6"/>
    <w:rsid w:val="00BE7923"/>
    <w:rsid w:val="00BF232D"/>
    <w:rsid w:val="00BF2357"/>
    <w:rsid w:val="00BF3CE5"/>
    <w:rsid w:val="00BF5BC0"/>
    <w:rsid w:val="00C10E4B"/>
    <w:rsid w:val="00C12DBB"/>
    <w:rsid w:val="00C16681"/>
    <w:rsid w:val="00C228DD"/>
    <w:rsid w:val="00C23401"/>
    <w:rsid w:val="00C23482"/>
    <w:rsid w:val="00C245A3"/>
    <w:rsid w:val="00C2686E"/>
    <w:rsid w:val="00C272DD"/>
    <w:rsid w:val="00C3351A"/>
    <w:rsid w:val="00C34041"/>
    <w:rsid w:val="00C40EA1"/>
    <w:rsid w:val="00C41F1C"/>
    <w:rsid w:val="00C42E70"/>
    <w:rsid w:val="00C43E6D"/>
    <w:rsid w:val="00C47A64"/>
    <w:rsid w:val="00C54A31"/>
    <w:rsid w:val="00C57549"/>
    <w:rsid w:val="00C67F40"/>
    <w:rsid w:val="00C74EC7"/>
    <w:rsid w:val="00C75990"/>
    <w:rsid w:val="00C8074A"/>
    <w:rsid w:val="00C81AFC"/>
    <w:rsid w:val="00C838D5"/>
    <w:rsid w:val="00C85CFE"/>
    <w:rsid w:val="00C87028"/>
    <w:rsid w:val="00C91C48"/>
    <w:rsid w:val="00C92D37"/>
    <w:rsid w:val="00CA4164"/>
    <w:rsid w:val="00CA53A9"/>
    <w:rsid w:val="00CB24EC"/>
    <w:rsid w:val="00CB48FF"/>
    <w:rsid w:val="00CB5FAD"/>
    <w:rsid w:val="00CC18D4"/>
    <w:rsid w:val="00CC3386"/>
    <w:rsid w:val="00CC40EC"/>
    <w:rsid w:val="00CC4112"/>
    <w:rsid w:val="00CC5BEA"/>
    <w:rsid w:val="00CD4A71"/>
    <w:rsid w:val="00CD6465"/>
    <w:rsid w:val="00CE1635"/>
    <w:rsid w:val="00CE1848"/>
    <w:rsid w:val="00CE506F"/>
    <w:rsid w:val="00CE7001"/>
    <w:rsid w:val="00CF05EB"/>
    <w:rsid w:val="00CF0A54"/>
    <w:rsid w:val="00CF1D43"/>
    <w:rsid w:val="00CF238C"/>
    <w:rsid w:val="00CF4E3B"/>
    <w:rsid w:val="00CF6396"/>
    <w:rsid w:val="00CF75EF"/>
    <w:rsid w:val="00D01E4B"/>
    <w:rsid w:val="00D104FE"/>
    <w:rsid w:val="00D10598"/>
    <w:rsid w:val="00D10CAF"/>
    <w:rsid w:val="00D22916"/>
    <w:rsid w:val="00D229EB"/>
    <w:rsid w:val="00D23916"/>
    <w:rsid w:val="00D241C4"/>
    <w:rsid w:val="00D2663C"/>
    <w:rsid w:val="00D30F98"/>
    <w:rsid w:val="00D317A5"/>
    <w:rsid w:val="00D3266A"/>
    <w:rsid w:val="00D42F25"/>
    <w:rsid w:val="00D4344C"/>
    <w:rsid w:val="00D44B3F"/>
    <w:rsid w:val="00D46612"/>
    <w:rsid w:val="00D50333"/>
    <w:rsid w:val="00D559C5"/>
    <w:rsid w:val="00D57658"/>
    <w:rsid w:val="00D631CF"/>
    <w:rsid w:val="00D64F1F"/>
    <w:rsid w:val="00D64FED"/>
    <w:rsid w:val="00D66162"/>
    <w:rsid w:val="00D731B3"/>
    <w:rsid w:val="00D74BE5"/>
    <w:rsid w:val="00D80E7B"/>
    <w:rsid w:val="00D83CCC"/>
    <w:rsid w:val="00D86A27"/>
    <w:rsid w:val="00D873C5"/>
    <w:rsid w:val="00D90A81"/>
    <w:rsid w:val="00D93327"/>
    <w:rsid w:val="00D939BA"/>
    <w:rsid w:val="00D96805"/>
    <w:rsid w:val="00DA22B2"/>
    <w:rsid w:val="00DA7A18"/>
    <w:rsid w:val="00DB31A7"/>
    <w:rsid w:val="00DC280B"/>
    <w:rsid w:val="00DC477A"/>
    <w:rsid w:val="00DC5341"/>
    <w:rsid w:val="00DC612B"/>
    <w:rsid w:val="00DD2332"/>
    <w:rsid w:val="00DD43EF"/>
    <w:rsid w:val="00DE565F"/>
    <w:rsid w:val="00DE73A3"/>
    <w:rsid w:val="00DF308F"/>
    <w:rsid w:val="00DF4540"/>
    <w:rsid w:val="00DF7B12"/>
    <w:rsid w:val="00E050FE"/>
    <w:rsid w:val="00E05527"/>
    <w:rsid w:val="00E0708A"/>
    <w:rsid w:val="00E1007C"/>
    <w:rsid w:val="00E12FFA"/>
    <w:rsid w:val="00E15CA7"/>
    <w:rsid w:val="00E21FBA"/>
    <w:rsid w:val="00E22DF3"/>
    <w:rsid w:val="00E22ED4"/>
    <w:rsid w:val="00E3469A"/>
    <w:rsid w:val="00E3672B"/>
    <w:rsid w:val="00E408E0"/>
    <w:rsid w:val="00E458B9"/>
    <w:rsid w:val="00E518B9"/>
    <w:rsid w:val="00E52CFB"/>
    <w:rsid w:val="00E54F49"/>
    <w:rsid w:val="00E62CC2"/>
    <w:rsid w:val="00E630E5"/>
    <w:rsid w:val="00E67DAF"/>
    <w:rsid w:val="00E73FC7"/>
    <w:rsid w:val="00E75BF0"/>
    <w:rsid w:val="00E80352"/>
    <w:rsid w:val="00E8133F"/>
    <w:rsid w:val="00E8356C"/>
    <w:rsid w:val="00E9028C"/>
    <w:rsid w:val="00E9673B"/>
    <w:rsid w:val="00E96974"/>
    <w:rsid w:val="00E970B9"/>
    <w:rsid w:val="00EA310D"/>
    <w:rsid w:val="00EA3749"/>
    <w:rsid w:val="00EA47F5"/>
    <w:rsid w:val="00EA5EB0"/>
    <w:rsid w:val="00EA7357"/>
    <w:rsid w:val="00EB209C"/>
    <w:rsid w:val="00EB48A0"/>
    <w:rsid w:val="00EB627F"/>
    <w:rsid w:val="00EB78CD"/>
    <w:rsid w:val="00EC16BB"/>
    <w:rsid w:val="00EC72C5"/>
    <w:rsid w:val="00ED1568"/>
    <w:rsid w:val="00ED2149"/>
    <w:rsid w:val="00ED2212"/>
    <w:rsid w:val="00ED37CC"/>
    <w:rsid w:val="00ED6672"/>
    <w:rsid w:val="00EE0F9D"/>
    <w:rsid w:val="00EE50A1"/>
    <w:rsid w:val="00EE5BBB"/>
    <w:rsid w:val="00EF0010"/>
    <w:rsid w:val="00EF046F"/>
    <w:rsid w:val="00EF0DF1"/>
    <w:rsid w:val="00EF45E1"/>
    <w:rsid w:val="00F0356C"/>
    <w:rsid w:val="00F0435E"/>
    <w:rsid w:val="00F044EC"/>
    <w:rsid w:val="00F132FA"/>
    <w:rsid w:val="00F1445B"/>
    <w:rsid w:val="00F14603"/>
    <w:rsid w:val="00F1761D"/>
    <w:rsid w:val="00F22515"/>
    <w:rsid w:val="00F25512"/>
    <w:rsid w:val="00F362B1"/>
    <w:rsid w:val="00F37AAD"/>
    <w:rsid w:val="00F4084F"/>
    <w:rsid w:val="00F4233C"/>
    <w:rsid w:val="00F4383E"/>
    <w:rsid w:val="00F4789F"/>
    <w:rsid w:val="00F518CD"/>
    <w:rsid w:val="00F53767"/>
    <w:rsid w:val="00F53EF6"/>
    <w:rsid w:val="00F543B9"/>
    <w:rsid w:val="00F5613E"/>
    <w:rsid w:val="00F56E97"/>
    <w:rsid w:val="00F6245F"/>
    <w:rsid w:val="00F667B7"/>
    <w:rsid w:val="00F7004B"/>
    <w:rsid w:val="00F71959"/>
    <w:rsid w:val="00F7279B"/>
    <w:rsid w:val="00F7440B"/>
    <w:rsid w:val="00F77E2F"/>
    <w:rsid w:val="00F80A10"/>
    <w:rsid w:val="00F80EAA"/>
    <w:rsid w:val="00F830AA"/>
    <w:rsid w:val="00F83483"/>
    <w:rsid w:val="00F86A9A"/>
    <w:rsid w:val="00F919B6"/>
    <w:rsid w:val="00F953E7"/>
    <w:rsid w:val="00F96549"/>
    <w:rsid w:val="00F96891"/>
    <w:rsid w:val="00FA152E"/>
    <w:rsid w:val="00FA1ABC"/>
    <w:rsid w:val="00FA46CA"/>
    <w:rsid w:val="00FA642F"/>
    <w:rsid w:val="00FB1DA2"/>
    <w:rsid w:val="00FB3A99"/>
    <w:rsid w:val="00FB424D"/>
    <w:rsid w:val="00FB4D49"/>
    <w:rsid w:val="00FB62D8"/>
    <w:rsid w:val="00FB79D5"/>
    <w:rsid w:val="00FB7D89"/>
    <w:rsid w:val="00FC3BAC"/>
    <w:rsid w:val="00FC3FC4"/>
    <w:rsid w:val="00FC47BF"/>
    <w:rsid w:val="00FC6291"/>
    <w:rsid w:val="00FE1FAB"/>
    <w:rsid w:val="00FE25F6"/>
    <w:rsid w:val="00FE3931"/>
    <w:rsid w:val="00FE3B73"/>
    <w:rsid w:val="00FE48C6"/>
    <w:rsid w:val="00FF0A82"/>
    <w:rsid w:val="00FF2E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EE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UnresolvedMention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customStyle="1" w:styleId="dp6">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177EE1"/>
    <w:rPr>
      <w:rFonts w:ascii="Courier New" w:eastAsia="Times New Roman" w:hAnsi="Courier New" w:cs="Times New Roman"/>
      <w:sz w:val="20"/>
      <w:szCs w:val="20"/>
      <w:lang w:val="x-none" w:eastAsia="es-ES"/>
    </w:rPr>
  </w:style>
  <w:style w:type="paragraph" w:customStyle="1" w:styleId="Texto">
    <w:name w:val="Texto"/>
    <w:basedOn w:val="Normal"/>
    <w:link w:val="TextoCar"/>
    <w:rsid w:val="00177EE1"/>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177EE1"/>
    <w:rPr>
      <w:rFonts w:ascii="Arial" w:eastAsia="Times New Roman" w:hAnsi="Arial" w:cs="Times New Roman"/>
      <w:sz w:val="18"/>
      <w:szCs w:val="18"/>
      <w:lang w:val="es-ES" w:eastAsia="es-ES"/>
    </w:rPr>
  </w:style>
  <w:style w:type="character" w:customStyle="1" w:styleId="markedcontent">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177EE1"/>
  </w:style>
  <w:style w:type="paragraph" w:customStyle="1" w:styleId="paragraph">
    <w:name w:val="paragraph"/>
    <w:basedOn w:val="Normal"/>
    <w:rsid w:val="00916742"/>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normaltextrun">
    <w:name w:val="normaltextrun"/>
    <w:basedOn w:val="Fuentedeprrafopredeter"/>
    <w:rsid w:val="00916742"/>
  </w:style>
  <w:style w:type="character" w:customStyle="1" w:styleId="eop">
    <w:name w:val="eop"/>
    <w:basedOn w:val="Fuentedeprrafopredeter"/>
    <w:rsid w:val="00916742"/>
  </w:style>
  <w:style w:type="character" w:customStyle="1" w:styleId="Mencinsinresolver1">
    <w:name w:val="Mención sin resolver1"/>
    <w:basedOn w:val="Fuentedeprrafopredeter"/>
    <w:uiPriority w:val="99"/>
    <w:semiHidden/>
    <w:unhideWhenUsed/>
    <w:rsid w:val="002A28F5"/>
    <w:rPr>
      <w:color w:val="605E5C"/>
      <w:shd w:val="clear" w:color="auto" w:fill="E1DFDD"/>
    </w:rPr>
  </w:style>
  <w:style w:type="character" w:customStyle="1" w:styleId="liststyle101843878level1">
    <w:name w:val="liststyle_101843878_level_1"/>
    <w:basedOn w:val="Fuentedeprrafopredeter"/>
    <w:rsid w:val="0000356F"/>
  </w:style>
  <w:style w:type="character" w:customStyle="1" w:styleId="liststyle531116157level1">
    <w:name w:val="liststyle_531116157_level_1"/>
    <w:basedOn w:val="Fuentedeprrafopredeter"/>
    <w:rsid w:val="0097214C"/>
  </w:style>
  <w:style w:type="character" w:customStyle="1" w:styleId="liststyle1720857053level1">
    <w:name w:val="liststyle_1720857053_level_1"/>
    <w:basedOn w:val="Fuentedeprrafopredeter"/>
    <w:rsid w:val="0097214C"/>
  </w:style>
  <w:style w:type="character" w:customStyle="1" w:styleId="liststyle1114203784level1">
    <w:name w:val="liststyle_1114203784_level_1"/>
    <w:basedOn w:val="Fuentedeprrafopredeter"/>
    <w:rsid w:val="0097214C"/>
  </w:style>
  <w:style w:type="character" w:customStyle="1" w:styleId="liststyle1433163178level1">
    <w:name w:val="liststyle_1433163178_level_1"/>
    <w:basedOn w:val="Fuentedeprrafopredeter"/>
    <w:rsid w:val="0097214C"/>
  </w:style>
  <w:style w:type="character" w:customStyle="1" w:styleId="liststyle634457552level1">
    <w:name w:val="liststyle_634457552_level_1"/>
    <w:basedOn w:val="Fuentedeprrafopredeter"/>
    <w:rsid w:val="0097214C"/>
  </w:style>
  <w:style w:type="character" w:customStyle="1" w:styleId="liststyle965307570level1">
    <w:name w:val="liststyle_965307570_level_1"/>
    <w:basedOn w:val="Fuentedeprrafopredeter"/>
    <w:rsid w:val="0097214C"/>
  </w:style>
  <w:style w:type="character" w:customStyle="1" w:styleId="liststyle955450067level1">
    <w:name w:val="liststyle_955450067_level_1"/>
    <w:basedOn w:val="Fuentedeprrafopredeter"/>
    <w:rsid w:val="00E0708A"/>
  </w:style>
  <w:style w:type="character" w:customStyle="1" w:styleId="liststyle680592117level1">
    <w:name w:val="liststyle_680592117_level_1"/>
    <w:basedOn w:val="Fuentedeprrafopredeter"/>
    <w:rsid w:val="00E0708A"/>
  </w:style>
  <w:style w:type="character" w:customStyle="1" w:styleId="liststyle253129228level1">
    <w:name w:val="liststyle_253129228_level_1"/>
    <w:basedOn w:val="Fuentedeprrafopredeter"/>
    <w:rsid w:val="00E0708A"/>
  </w:style>
  <w:style w:type="character" w:customStyle="1" w:styleId="liststyle1294600228level1">
    <w:name w:val="liststyle_1294600228_level_1"/>
    <w:basedOn w:val="Fuentedeprrafopredeter"/>
    <w:rsid w:val="00E0708A"/>
  </w:style>
  <w:style w:type="character" w:customStyle="1" w:styleId="liststyle576868307level1">
    <w:name w:val="liststyle_576868307_level_1"/>
    <w:basedOn w:val="Fuentedeprrafopredeter"/>
    <w:rsid w:val="00E0708A"/>
  </w:style>
  <w:style w:type="character" w:customStyle="1" w:styleId="liststyle871000154level1">
    <w:name w:val="liststyle_871000154_level_1"/>
    <w:basedOn w:val="Fuentedeprrafopredeter"/>
    <w:rsid w:val="00E0708A"/>
  </w:style>
  <w:style w:type="character" w:customStyle="1" w:styleId="liststyle1012340937level1">
    <w:name w:val="liststyle_1012340937_level_1"/>
    <w:basedOn w:val="Fuentedeprrafopredeter"/>
    <w:rsid w:val="00E0708A"/>
  </w:style>
  <w:style w:type="character" w:customStyle="1" w:styleId="findhit">
    <w:name w:val="findhit"/>
    <w:basedOn w:val="Fuentedeprrafopredeter"/>
    <w:rsid w:val="007C001F"/>
  </w:style>
  <w:style w:type="character" w:customStyle="1" w:styleId="UnresolvedMention">
    <w:name w:val="Unresolved Mention"/>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17728755">
      <w:bodyDiv w:val="1"/>
      <w:marLeft w:val="0"/>
      <w:marRight w:val="0"/>
      <w:marTop w:val="0"/>
      <w:marBottom w:val="0"/>
      <w:divBdr>
        <w:top w:val="none" w:sz="0" w:space="0" w:color="auto"/>
        <w:left w:val="none" w:sz="0" w:space="0" w:color="auto"/>
        <w:bottom w:val="none" w:sz="0" w:space="0" w:color="auto"/>
        <w:right w:val="none" w:sz="0" w:space="0" w:color="auto"/>
      </w:divBdr>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559095580">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61604972">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60719781">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12100720">
      <w:bodyDiv w:val="1"/>
      <w:marLeft w:val="0"/>
      <w:marRight w:val="0"/>
      <w:marTop w:val="0"/>
      <w:marBottom w:val="0"/>
      <w:divBdr>
        <w:top w:val="none" w:sz="0" w:space="0" w:color="auto"/>
        <w:left w:val="none" w:sz="0" w:space="0" w:color="auto"/>
        <w:bottom w:val="none" w:sz="0" w:space="0" w:color="auto"/>
        <w:right w:val="none" w:sz="0" w:space="0" w:color="auto"/>
      </w:divBdr>
    </w:div>
    <w:div w:id="1093863235">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10782983">
      <w:bodyDiv w:val="1"/>
      <w:marLeft w:val="0"/>
      <w:marRight w:val="0"/>
      <w:marTop w:val="0"/>
      <w:marBottom w:val="0"/>
      <w:divBdr>
        <w:top w:val="none" w:sz="0" w:space="0" w:color="auto"/>
        <w:left w:val="none" w:sz="0" w:space="0" w:color="auto"/>
        <w:bottom w:val="none" w:sz="0" w:space="0" w:color="auto"/>
        <w:right w:val="none" w:sz="0" w:space="0" w:color="auto"/>
      </w:divBdr>
    </w:div>
    <w:div w:id="1156072121">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20172845">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21958020">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483085908">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37586786">
      <w:bodyDiv w:val="1"/>
      <w:marLeft w:val="0"/>
      <w:marRight w:val="0"/>
      <w:marTop w:val="0"/>
      <w:marBottom w:val="0"/>
      <w:divBdr>
        <w:top w:val="none" w:sz="0" w:space="0" w:color="auto"/>
        <w:left w:val="none" w:sz="0" w:space="0" w:color="auto"/>
        <w:bottom w:val="none" w:sz="0" w:space="0" w:color="auto"/>
        <w:right w:val="none" w:sz="0" w:space="0" w:color="auto"/>
      </w:divBdr>
    </w:div>
    <w:div w:id="1784570108">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49369198">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10596884">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campo.edomex.gob.mx/aviso_privacidad"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A46D3-FA70-426F-816A-7FE54E5BB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41</Pages>
  <Words>9851</Words>
  <Characters>54182</Characters>
  <Application>Microsoft Office Word</Application>
  <DocSecurity>0</DocSecurity>
  <Lines>451</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6</cp:revision>
  <dcterms:created xsi:type="dcterms:W3CDTF">2023-03-01T19:36:00Z</dcterms:created>
  <dcterms:modified xsi:type="dcterms:W3CDTF">2023-03-01T20:29:00Z</dcterms:modified>
</cp:coreProperties>
</file>