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4D5D7" w14:textId="77777777" w:rsidR="002062FD" w:rsidRPr="008E79B0" w:rsidRDefault="004A3CF9">
      <w:pPr>
        <w:spacing w:before="240" w:after="240"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42E4A" w:rsidRPr="008E79B0">
        <w:rPr>
          <w:rFonts w:ascii="Palatino Linotype" w:eastAsia="Palatino Linotype" w:hAnsi="Palatino Linotype" w:cs="Palatino Linotype"/>
          <w:b/>
        </w:rPr>
        <w:t>doce</w:t>
      </w:r>
      <w:r w:rsidRPr="008E79B0">
        <w:rPr>
          <w:rFonts w:ascii="Palatino Linotype" w:eastAsia="Palatino Linotype" w:hAnsi="Palatino Linotype" w:cs="Palatino Linotype"/>
          <w:b/>
        </w:rPr>
        <w:t xml:space="preserve"> de octubre de dos mil veintitrés</w:t>
      </w:r>
      <w:r w:rsidRPr="008E79B0">
        <w:rPr>
          <w:rFonts w:ascii="Palatino Linotype" w:eastAsia="Palatino Linotype" w:hAnsi="Palatino Linotype" w:cs="Palatino Linotype"/>
        </w:rPr>
        <w:t xml:space="preserve">. </w:t>
      </w:r>
    </w:p>
    <w:p w14:paraId="03DC71D3" w14:textId="3E5C6A87" w:rsidR="002062FD" w:rsidRPr="008E79B0" w:rsidRDefault="004A3CF9">
      <w:pPr>
        <w:spacing w:line="360" w:lineRule="auto"/>
        <w:jc w:val="both"/>
        <w:rPr>
          <w:rFonts w:ascii="Palatino Linotype" w:eastAsia="Palatino Linotype" w:hAnsi="Palatino Linotype" w:cs="Palatino Linotype"/>
          <w:b/>
        </w:rPr>
      </w:pPr>
      <w:r w:rsidRPr="008E79B0">
        <w:rPr>
          <w:rFonts w:ascii="Palatino Linotype" w:eastAsia="Palatino Linotype" w:hAnsi="Palatino Linotype" w:cs="Palatino Linotype"/>
          <w:b/>
        </w:rPr>
        <w:t xml:space="preserve">VISTO </w:t>
      </w:r>
      <w:r w:rsidRPr="008E79B0">
        <w:rPr>
          <w:rFonts w:ascii="Palatino Linotype" w:eastAsia="Palatino Linotype" w:hAnsi="Palatino Linotype" w:cs="Palatino Linotype"/>
        </w:rPr>
        <w:t xml:space="preserve">el expediente relativo al recurso de revisión </w:t>
      </w:r>
      <w:r w:rsidRPr="008E79B0">
        <w:rPr>
          <w:rFonts w:ascii="Palatino Linotype" w:eastAsia="Palatino Linotype" w:hAnsi="Palatino Linotype" w:cs="Palatino Linotype"/>
          <w:b/>
        </w:rPr>
        <w:t xml:space="preserve">3639/INFOEM/IP/RR/2023, </w:t>
      </w:r>
      <w:r w:rsidRPr="008E79B0">
        <w:rPr>
          <w:rFonts w:ascii="Palatino Linotype" w:eastAsia="Palatino Linotype" w:hAnsi="Palatino Linotype" w:cs="Palatino Linotype"/>
        </w:rPr>
        <w:t xml:space="preserve">interpuesto por un particular de nombre </w:t>
      </w:r>
      <w:r w:rsidR="00CC0FE6">
        <w:rPr>
          <w:rFonts w:ascii="Palatino Linotype" w:eastAsia="Palatino Linotype" w:hAnsi="Palatino Linotype" w:cs="Palatino Linotype"/>
        </w:rPr>
        <w:t>XXXXX XXXXXXX XXXXXXXXX</w:t>
      </w:r>
      <w:r w:rsidRPr="008E79B0">
        <w:rPr>
          <w:rFonts w:ascii="Palatino Linotype" w:eastAsia="Palatino Linotype" w:hAnsi="Palatino Linotype" w:cs="Palatino Linotype"/>
        </w:rPr>
        <w:t xml:space="preserve">, a quien en lo sucesivo le denominaremos como </w:t>
      </w:r>
      <w:r w:rsidRPr="008E79B0">
        <w:rPr>
          <w:rFonts w:ascii="Palatino Linotype" w:eastAsia="Palatino Linotype" w:hAnsi="Palatino Linotype" w:cs="Palatino Linotype"/>
          <w:b/>
        </w:rPr>
        <w:t>LA PARTE RECURRENTE,</w:t>
      </w:r>
      <w:r w:rsidRPr="008E79B0">
        <w:rPr>
          <w:rFonts w:ascii="Palatino Linotype" w:eastAsia="Palatino Linotype" w:hAnsi="Palatino Linotype" w:cs="Palatino Linotype"/>
        </w:rPr>
        <w:t xml:space="preserve"> en contra de la respuesta a la solicitud de información con número de folio</w:t>
      </w:r>
      <w:r w:rsidRPr="008E79B0">
        <w:rPr>
          <w:rFonts w:ascii="Palatino Linotype" w:eastAsia="Palatino Linotype" w:hAnsi="Palatino Linotype" w:cs="Palatino Linotype"/>
          <w:b/>
        </w:rPr>
        <w:t xml:space="preserve"> 00164/COACALCO/IP/2023, </w:t>
      </w:r>
      <w:r w:rsidRPr="008E79B0">
        <w:rPr>
          <w:rFonts w:ascii="Palatino Linotype" w:eastAsia="Palatino Linotype" w:hAnsi="Palatino Linotype" w:cs="Palatino Linotype"/>
        </w:rPr>
        <w:t xml:space="preserve">por parte del </w:t>
      </w:r>
      <w:r w:rsidRPr="008E79B0">
        <w:rPr>
          <w:rFonts w:ascii="Palatino Linotype" w:eastAsia="Palatino Linotype" w:hAnsi="Palatino Linotype" w:cs="Palatino Linotype"/>
          <w:b/>
        </w:rPr>
        <w:t xml:space="preserve">Ayuntamiento de Coacalco de Berriozábal, </w:t>
      </w:r>
      <w:r w:rsidRPr="008E79B0">
        <w:rPr>
          <w:rFonts w:ascii="Palatino Linotype" w:eastAsia="Palatino Linotype" w:hAnsi="Palatino Linotype" w:cs="Palatino Linotype"/>
        </w:rPr>
        <w:t xml:space="preserve">que en lo sucesivo será identificado como </w:t>
      </w:r>
      <w:r w:rsidRPr="008E79B0">
        <w:rPr>
          <w:rFonts w:ascii="Palatino Linotype" w:eastAsia="Palatino Linotype" w:hAnsi="Palatino Linotype" w:cs="Palatino Linotype"/>
          <w:b/>
        </w:rPr>
        <w:t>EL SUJETO OBLIGADO;</w:t>
      </w:r>
      <w:r w:rsidRPr="008E79B0">
        <w:rPr>
          <w:rFonts w:ascii="Palatino Linotype" w:eastAsia="Palatino Linotype" w:hAnsi="Palatino Linotype" w:cs="Palatino Linotype"/>
        </w:rPr>
        <w:t xml:space="preserve"> se procede a dictar la presente resolución, con base en los siguientes</w:t>
      </w:r>
    </w:p>
    <w:p w14:paraId="3B076187" w14:textId="77777777" w:rsidR="002062FD" w:rsidRPr="008E79B0" w:rsidRDefault="004A3CF9">
      <w:pPr>
        <w:spacing w:before="240" w:after="240" w:line="360" w:lineRule="auto"/>
        <w:jc w:val="center"/>
        <w:rPr>
          <w:rFonts w:ascii="Palatino Linotype" w:eastAsia="Palatino Linotype" w:hAnsi="Palatino Linotype" w:cs="Palatino Linotype"/>
          <w:b/>
        </w:rPr>
      </w:pPr>
      <w:r w:rsidRPr="008E79B0">
        <w:rPr>
          <w:rFonts w:ascii="Palatino Linotype" w:eastAsia="Palatino Linotype" w:hAnsi="Palatino Linotype" w:cs="Palatino Linotype"/>
          <w:b/>
        </w:rPr>
        <w:t>I. A N T E C E D E N T E S</w:t>
      </w:r>
    </w:p>
    <w:p w14:paraId="25354286" w14:textId="77777777" w:rsidR="002062FD" w:rsidRPr="008E79B0" w:rsidRDefault="004A3CF9">
      <w:pPr>
        <w:pBdr>
          <w:top w:val="nil"/>
          <w:left w:val="nil"/>
          <w:bottom w:val="nil"/>
          <w:right w:val="nil"/>
          <w:between w:val="nil"/>
        </w:pBd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 xml:space="preserve">1. Solicitud de acceso a la información. </w:t>
      </w:r>
      <w:r w:rsidRPr="008E79B0">
        <w:rPr>
          <w:rFonts w:ascii="Palatino Linotype" w:eastAsia="Palatino Linotype" w:hAnsi="Palatino Linotype" w:cs="Palatino Linotype"/>
        </w:rPr>
        <w:t xml:space="preserve">El </w:t>
      </w:r>
      <w:r w:rsidRPr="008E79B0">
        <w:rPr>
          <w:rFonts w:ascii="Palatino Linotype" w:eastAsia="Palatino Linotype" w:hAnsi="Palatino Linotype" w:cs="Palatino Linotype"/>
          <w:b/>
        </w:rPr>
        <w:t>veinte de junio de dos mil veintitrés</w:t>
      </w: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b/>
        </w:rPr>
        <w:t>LA PARTE RECURRENTE</w:t>
      </w:r>
      <w:r w:rsidRPr="008E79B0">
        <w:rPr>
          <w:rFonts w:ascii="Palatino Linotype" w:eastAsia="Palatino Linotype" w:hAnsi="Palatino Linotype" w:cs="Palatino Linotype"/>
        </w:rPr>
        <w:t xml:space="preserve"> formuló la solicitud </w:t>
      </w:r>
      <w:r w:rsidRPr="008E79B0">
        <w:rPr>
          <w:rFonts w:ascii="Palatino Linotype" w:eastAsia="Palatino Linotype" w:hAnsi="Palatino Linotype" w:cs="Palatino Linotype"/>
          <w:b/>
        </w:rPr>
        <w:t xml:space="preserve">00164/COACALCO/IP/2023, </w:t>
      </w:r>
      <w:r w:rsidRPr="008E79B0">
        <w:rPr>
          <w:rFonts w:ascii="Palatino Linotype" w:eastAsia="Palatino Linotype" w:hAnsi="Palatino Linotype" w:cs="Palatino Linotype"/>
        </w:rPr>
        <w:t xml:space="preserve">al </w:t>
      </w:r>
      <w:r w:rsidRPr="008E79B0">
        <w:rPr>
          <w:rFonts w:ascii="Palatino Linotype" w:eastAsia="Palatino Linotype" w:hAnsi="Palatino Linotype" w:cs="Palatino Linotype"/>
          <w:b/>
        </w:rPr>
        <w:t>SUJETO OBLIGADO</w:t>
      </w:r>
      <w:r w:rsidRPr="008E79B0">
        <w:rPr>
          <w:rFonts w:ascii="Palatino Linotype" w:eastAsia="Palatino Linotype" w:hAnsi="Palatino Linotype" w:cs="Palatino Linotype"/>
        </w:rPr>
        <w:t xml:space="preserve"> a través de la Plataforma Nacional de Transparencia, vinculada </w:t>
      </w:r>
      <w:proofErr w:type="gramStart"/>
      <w:r w:rsidRPr="008E79B0">
        <w:rPr>
          <w:rFonts w:ascii="Palatino Linotype" w:eastAsia="Palatino Linotype" w:hAnsi="Palatino Linotype" w:cs="Palatino Linotype"/>
        </w:rPr>
        <w:t>al  Sistema</w:t>
      </w:r>
      <w:proofErr w:type="gramEnd"/>
      <w:r w:rsidRPr="008E79B0">
        <w:rPr>
          <w:rFonts w:ascii="Palatino Linotype" w:eastAsia="Palatino Linotype" w:hAnsi="Palatino Linotype" w:cs="Palatino Linotype"/>
        </w:rPr>
        <w:t xml:space="preserve"> de Acceso a la Información Mexiquense, en adelante SAIMEX, requiriendo lo siguiente:</w:t>
      </w:r>
    </w:p>
    <w:p w14:paraId="0745D74A" w14:textId="77777777" w:rsidR="002062FD" w:rsidRPr="008E79B0" w:rsidRDefault="002062FD">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D60E5BC" w14:textId="77777777" w:rsidR="002062FD" w:rsidRPr="008E79B0" w:rsidRDefault="004A3CF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“sueldos de directoras, directores, coordinadoras, coordinadores, subdirectoras, subdirectores, jefas y jefes de área y/</w:t>
      </w:r>
      <w:proofErr w:type="spellStart"/>
      <w:r w:rsidRPr="008E79B0">
        <w:rPr>
          <w:rFonts w:ascii="Palatino Linotype" w:eastAsia="Palatino Linotype" w:hAnsi="Palatino Linotype" w:cs="Palatino Linotype"/>
          <w:i/>
          <w:sz w:val="22"/>
          <w:szCs w:val="22"/>
        </w:rPr>
        <w:t>o</w:t>
      </w:r>
      <w:proofErr w:type="spellEnd"/>
      <w:r w:rsidRPr="008E79B0">
        <w:rPr>
          <w:rFonts w:ascii="Palatino Linotype" w:eastAsia="Palatino Linotype" w:hAnsi="Palatino Linotype" w:cs="Palatino Linotype"/>
          <w:i/>
          <w:sz w:val="22"/>
          <w:szCs w:val="22"/>
        </w:rPr>
        <w:t xml:space="preserve"> oficina adscritos al ayuntamiento, a los organismos descentralizados y organismos desconcentrados, </w:t>
      </w:r>
      <w:proofErr w:type="spellStart"/>
      <w:r w:rsidRPr="008E79B0">
        <w:rPr>
          <w:rFonts w:ascii="Palatino Linotype" w:eastAsia="Palatino Linotype" w:hAnsi="Palatino Linotype" w:cs="Palatino Linotype"/>
          <w:i/>
          <w:sz w:val="22"/>
          <w:szCs w:val="22"/>
        </w:rPr>
        <w:t>asi</w:t>
      </w:r>
      <w:proofErr w:type="spellEnd"/>
      <w:r w:rsidRPr="008E79B0">
        <w:rPr>
          <w:rFonts w:ascii="Palatino Linotype" w:eastAsia="Palatino Linotype" w:hAnsi="Palatino Linotype" w:cs="Palatino Linotype"/>
          <w:i/>
          <w:sz w:val="22"/>
          <w:szCs w:val="22"/>
        </w:rPr>
        <w:t xml:space="preserve"> como de las y los secretarios técnicos de cada </w:t>
      </w:r>
      <w:r w:rsidRPr="008E79B0">
        <w:rPr>
          <w:rFonts w:ascii="Palatino Linotype" w:eastAsia="Palatino Linotype" w:hAnsi="Palatino Linotype" w:cs="Palatino Linotype"/>
          <w:i/>
          <w:sz w:val="22"/>
          <w:szCs w:val="22"/>
        </w:rPr>
        <w:lastRenderedPageBreak/>
        <w:t>dependencia y de los consejos municipales de seguridad pública, así como de las y los defensores municipales.” (Sic)</w:t>
      </w:r>
    </w:p>
    <w:p w14:paraId="295A2B73" w14:textId="77777777" w:rsidR="002062FD" w:rsidRPr="008E79B0" w:rsidRDefault="002062FD">
      <w:pPr>
        <w:spacing w:line="360" w:lineRule="auto"/>
        <w:jc w:val="both"/>
        <w:rPr>
          <w:rFonts w:ascii="Palatino Linotype" w:eastAsia="Palatino Linotype" w:hAnsi="Palatino Linotype" w:cs="Palatino Linotype"/>
        </w:rPr>
      </w:pPr>
    </w:p>
    <w:p w14:paraId="03419F91"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Modalidad de Entrega:</w:t>
      </w:r>
      <w:r w:rsidRPr="008E79B0">
        <w:rPr>
          <w:rFonts w:ascii="Palatino Linotype" w:eastAsia="Palatino Linotype" w:hAnsi="Palatino Linotype" w:cs="Palatino Linotype"/>
        </w:rPr>
        <w:t xml:space="preserve"> A través de</w:t>
      </w:r>
      <w:r w:rsidRPr="008E79B0">
        <w:rPr>
          <w:rFonts w:ascii="Palatino Linotype" w:eastAsia="Palatino Linotype" w:hAnsi="Palatino Linotype" w:cs="Palatino Linotype"/>
          <w:b/>
        </w:rPr>
        <w:t xml:space="preserve"> correo electrónico y copia simple. </w:t>
      </w:r>
    </w:p>
    <w:p w14:paraId="0793276A" w14:textId="77777777" w:rsidR="002062FD" w:rsidRPr="008E79B0" w:rsidRDefault="002062FD">
      <w:pPr>
        <w:spacing w:line="360" w:lineRule="auto"/>
        <w:jc w:val="both"/>
        <w:rPr>
          <w:rFonts w:ascii="Palatino Linotype" w:eastAsia="Palatino Linotype" w:hAnsi="Palatino Linotype" w:cs="Palatino Linotype"/>
        </w:rPr>
      </w:pPr>
    </w:p>
    <w:p w14:paraId="335BC7A8" w14:textId="77777777" w:rsidR="002062FD" w:rsidRPr="008E79B0" w:rsidRDefault="004A3CF9">
      <w:pPr>
        <w:spacing w:after="240" w:line="360" w:lineRule="auto"/>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b/>
        </w:rPr>
        <w:t xml:space="preserve">2. Respuesta. </w:t>
      </w:r>
      <w:r w:rsidRPr="008E79B0">
        <w:rPr>
          <w:rFonts w:ascii="Palatino Linotype" w:eastAsia="Palatino Linotype" w:hAnsi="Palatino Linotype" w:cs="Palatino Linotype"/>
        </w:rPr>
        <w:t xml:space="preserve">El </w:t>
      </w:r>
      <w:r w:rsidRPr="008E79B0">
        <w:rPr>
          <w:rFonts w:ascii="Palatino Linotype" w:eastAsia="Palatino Linotype" w:hAnsi="Palatino Linotype" w:cs="Palatino Linotype"/>
          <w:b/>
        </w:rPr>
        <w:t>veintitrés de junio de dos mil veintitrés</w:t>
      </w:r>
      <w:r w:rsidRPr="008E79B0">
        <w:rPr>
          <w:rFonts w:ascii="Palatino Linotype" w:eastAsia="Palatino Linotype" w:hAnsi="Palatino Linotype" w:cs="Palatino Linotype"/>
        </w:rPr>
        <w:t xml:space="preserve">, el </w:t>
      </w:r>
      <w:r w:rsidRPr="008E79B0">
        <w:rPr>
          <w:rFonts w:ascii="Palatino Linotype" w:eastAsia="Palatino Linotype" w:hAnsi="Palatino Linotype" w:cs="Palatino Linotype"/>
          <w:b/>
        </w:rPr>
        <w:t xml:space="preserve">Sujeto Obligado </w:t>
      </w:r>
      <w:r w:rsidRPr="008E79B0">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30740B3" w14:textId="77777777" w:rsidR="002062FD" w:rsidRPr="008E79B0" w:rsidRDefault="004A3CF9">
      <w:pPr>
        <w:spacing w:before="240" w:after="240"/>
        <w:ind w:left="851" w:right="902"/>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 xml:space="preserve">“De conformidad con el </w:t>
      </w:r>
      <w:proofErr w:type="spellStart"/>
      <w:r w:rsidRPr="008E79B0">
        <w:rPr>
          <w:rFonts w:ascii="Palatino Linotype" w:eastAsia="Palatino Linotype" w:hAnsi="Palatino Linotype" w:cs="Palatino Linotype"/>
          <w:i/>
          <w:sz w:val="22"/>
          <w:szCs w:val="22"/>
        </w:rPr>
        <w:t>articulo</w:t>
      </w:r>
      <w:proofErr w:type="spellEnd"/>
      <w:r w:rsidRPr="008E79B0">
        <w:rPr>
          <w:rFonts w:ascii="Palatino Linotype" w:eastAsia="Palatino Linotype" w:hAnsi="Palatino Linotype" w:cs="Palatino Linotype"/>
          <w:i/>
          <w:sz w:val="22"/>
          <w:szCs w:val="22"/>
        </w:rPr>
        <w:t xml:space="preserve"> 162 de la Ley de Transparencia y Acceso a la Información </w:t>
      </w:r>
      <w:proofErr w:type="spellStart"/>
      <w:r w:rsidRPr="008E79B0">
        <w:rPr>
          <w:rFonts w:ascii="Palatino Linotype" w:eastAsia="Palatino Linotype" w:hAnsi="Palatino Linotype" w:cs="Palatino Linotype"/>
          <w:i/>
          <w:sz w:val="22"/>
          <w:szCs w:val="22"/>
        </w:rPr>
        <w:t>Públiuca</w:t>
      </w:r>
      <w:proofErr w:type="spellEnd"/>
      <w:r w:rsidRPr="008E79B0">
        <w:rPr>
          <w:rFonts w:ascii="Palatino Linotype" w:eastAsia="Palatino Linotype" w:hAnsi="Palatino Linotype" w:cs="Palatino Linotype"/>
          <w:i/>
          <w:sz w:val="22"/>
          <w:szCs w:val="22"/>
        </w:rPr>
        <w:t xml:space="preserve"> del Estado de México y Municipios, las unidades de Transparencia deberán garantizar que las solicitudes se turnen a todas las Áreas competentes que cuenten con la </w:t>
      </w:r>
      <w:proofErr w:type="spellStart"/>
      <w:r w:rsidRPr="008E79B0">
        <w:rPr>
          <w:rFonts w:ascii="Palatino Linotype" w:eastAsia="Palatino Linotype" w:hAnsi="Palatino Linotype" w:cs="Palatino Linotype"/>
          <w:i/>
          <w:sz w:val="22"/>
          <w:szCs w:val="22"/>
        </w:rPr>
        <w:t>inforación</w:t>
      </w:r>
      <w:proofErr w:type="spellEnd"/>
      <w:r w:rsidRPr="008E79B0">
        <w:rPr>
          <w:rFonts w:ascii="Palatino Linotype" w:eastAsia="Palatino Linotype" w:hAnsi="Palatino Linotype" w:cs="Palatino Linotype"/>
          <w:i/>
          <w:sz w:val="22"/>
          <w:szCs w:val="22"/>
        </w:rPr>
        <w:t xml:space="preserve"> o deban tenerla de acuerdo con sus facultades y funciones, con el objetivo de que realicen una búsqueda exhausta y razonable de la información solicitada.”</w:t>
      </w:r>
    </w:p>
    <w:p w14:paraId="284A0B54" w14:textId="77777777" w:rsidR="002062FD" w:rsidRPr="008E79B0" w:rsidRDefault="004A3CF9">
      <w:pPr>
        <w:spacing w:before="240" w:after="240"/>
        <w:ind w:left="567" w:right="902"/>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ATENTAMENTE</w:t>
      </w:r>
    </w:p>
    <w:p w14:paraId="3BA14DB6" w14:textId="77777777" w:rsidR="002062FD" w:rsidRPr="008E79B0" w:rsidRDefault="004A3CF9">
      <w:pPr>
        <w:spacing w:before="240" w:after="240"/>
        <w:ind w:left="567" w:right="902"/>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LIC. CESAR AUGUSTO MAGDALENO GUERRERO</w:t>
      </w:r>
    </w:p>
    <w:p w14:paraId="362F21CC" w14:textId="77777777" w:rsidR="002062FD" w:rsidRPr="008E79B0" w:rsidRDefault="004A3CF9">
      <w:pPr>
        <w:spacing w:before="240" w:after="240"/>
        <w:ind w:left="567" w:right="902"/>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TITULAR DE LA UNIDAD DE TRANSPARENCIA”</w:t>
      </w:r>
    </w:p>
    <w:p w14:paraId="4930716A" w14:textId="77777777" w:rsidR="002062FD" w:rsidRPr="008E79B0" w:rsidRDefault="004A3CF9">
      <w:pPr>
        <w:spacing w:before="240" w:after="240"/>
        <w:ind w:right="902"/>
        <w:jc w:val="both"/>
        <w:rPr>
          <w:rFonts w:ascii="Palatino Linotype" w:eastAsia="Palatino Linotype" w:hAnsi="Palatino Linotype" w:cs="Palatino Linotype"/>
          <w:b/>
          <w:i/>
          <w:sz w:val="22"/>
          <w:szCs w:val="22"/>
        </w:rPr>
      </w:pPr>
      <w:r w:rsidRPr="008E79B0">
        <w:rPr>
          <w:rFonts w:ascii="Palatino Linotype" w:eastAsia="Palatino Linotype" w:hAnsi="Palatino Linotype" w:cs="Palatino Linotype"/>
          <w:b/>
          <w:i/>
          <w:sz w:val="22"/>
          <w:szCs w:val="22"/>
        </w:rPr>
        <w:t>- Oficio No. DA/1080/2023;</w:t>
      </w:r>
      <w:r w:rsidRPr="008E79B0">
        <w:rPr>
          <w:rFonts w:ascii="Palatino Linotype" w:eastAsia="Palatino Linotype" w:hAnsi="Palatino Linotype" w:cs="Palatino Linotype"/>
          <w:i/>
          <w:sz w:val="22"/>
          <w:szCs w:val="22"/>
        </w:rPr>
        <w:t xml:space="preserve"> Suscrito por la </w:t>
      </w:r>
      <w:proofErr w:type="gramStart"/>
      <w:r w:rsidRPr="008E79B0">
        <w:rPr>
          <w:rFonts w:ascii="Palatino Linotype" w:eastAsia="Palatino Linotype" w:hAnsi="Palatino Linotype" w:cs="Palatino Linotype"/>
          <w:i/>
          <w:sz w:val="22"/>
          <w:szCs w:val="22"/>
        </w:rPr>
        <w:t>Directora</w:t>
      </w:r>
      <w:proofErr w:type="gramEnd"/>
      <w:r w:rsidRPr="008E79B0">
        <w:rPr>
          <w:rFonts w:ascii="Palatino Linotype" w:eastAsia="Palatino Linotype" w:hAnsi="Palatino Linotype" w:cs="Palatino Linotype"/>
          <w:i/>
          <w:sz w:val="22"/>
          <w:szCs w:val="22"/>
        </w:rPr>
        <w:t xml:space="preserve"> de Administración en fecha veintidós de junio de dos mil veintitrés, en donde refiere que: </w:t>
      </w:r>
      <w:r w:rsidRPr="008E79B0">
        <w:rPr>
          <w:rFonts w:ascii="Palatino Linotype" w:eastAsia="Palatino Linotype" w:hAnsi="Palatino Linotype" w:cs="Palatino Linotype"/>
          <w:b/>
          <w:i/>
          <w:sz w:val="22"/>
          <w:szCs w:val="22"/>
        </w:rPr>
        <w:t xml:space="preserve">“Hago de conocimiento de la o el solicitante que esta información ya se encuentra disponible para su consulta el portal de </w:t>
      </w:r>
      <w:proofErr w:type="spellStart"/>
      <w:r w:rsidRPr="008E79B0">
        <w:rPr>
          <w:rFonts w:ascii="Palatino Linotype" w:eastAsia="Palatino Linotype" w:hAnsi="Palatino Linotype" w:cs="Palatino Linotype"/>
          <w:b/>
          <w:i/>
          <w:sz w:val="22"/>
          <w:szCs w:val="22"/>
        </w:rPr>
        <w:t>Ipomex</w:t>
      </w:r>
      <w:proofErr w:type="spellEnd"/>
      <w:r w:rsidRPr="008E79B0">
        <w:rPr>
          <w:rFonts w:ascii="Palatino Linotype" w:eastAsia="Palatino Linotype" w:hAnsi="Palatino Linotype" w:cs="Palatino Linotype"/>
          <w:b/>
          <w:i/>
          <w:sz w:val="22"/>
          <w:szCs w:val="22"/>
        </w:rPr>
        <w:t xml:space="preserve"> en la dirección electrónica </w:t>
      </w:r>
      <w:hyperlink r:id="rId8">
        <w:r w:rsidRPr="008E79B0">
          <w:rPr>
            <w:rFonts w:ascii="Palatino Linotype" w:eastAsia="Palatino Linotype" w:hAnsi="Palatino Linotype" w:cs="Palatino Linotype"/>
            <w:b/>
            <w:i/>
            <w:sz w:val="22"/>
            <w:szCs w:val="22"/>
            <w:u w:val="single"/>
          </w:rPr>
          <w:t>https://www.ipomex.org.mx/ipo3/lgt/indice/coacalco.web</w:t>
        </w:r>
      </w:hyperlink>
      <w:r w:rsidRPr="008E79B0">
        <w:rPr>
          <w:rFonts w:ascii="Palatino Linotype" w:eastAsia="Palatino Linotype" w:hAnsi="Palatino Linotype" w:cs="Palatino Linotype"/>
          <w:b/>
          <w:i/>
          <w:sz w:val="22"/>
          <w:szCs w:val="22"/>
        </w:rPr>
        <w:t>;”. Así mismo el Sujeto Obligado hace el procedimiento de orientación en donde se puede encontrar la búsqueda de la información.</w:t>
      </w:r>
    </w:p>
    <w:p w14:paraId="627BD555" w14:textId="77777777" w:rsidR="002062FD" w:rsidRPr="008E79B0" w:rsidRDefault="004A3CF9">
      <w:pPr>
        <w:spacing w:before="240" w:after="240"/>
        <w:ind w:right="902"/>
        <w:jc w:val="both"/>
        <w:rPr>
          <w:rFonts w:ascii="Palatino Linotype" w:eastAsia="Palatino Linotype" w:hAnsi="Palatino Linotype" w:cs="Palatino Linotype"/>
          <w:sz w:val="22"/>
          <w:szCs w:val="22"/>
        </w:rPr>
      </w:pPr>
      <w:proofErr w:type="gramStart"/>
      <w:r w:rsidRPr="008E79B0">
        <w:rPr>
          <w:rFonts w:ascii="Palatino Linotype" w:eastAsia="Palatino Linotype" w:hAnsi="Palatino Linotype" w:cs="Palatino Linotype"/>
          <w:sz w:val="22"/>
          <w:szCs w:val="22"/>
        </w:rPr>
        <w:t>Asimismo</w:t>
      </w:r>
      <w:proofErr w:type="gramEnd"/>
      <w:r w:rsidRPr="008E79B0">
        <w:rPr>
          <w:rFonts w:ascii="Palatino Linotype" w:eastAsia="Palatino Linotype" w:hAnsi="Palatino Linotype" w:cs="Palatino Linotype"/>
          <w:sz w:val="22"/>
          <w:szCs w:val="22"/>
        </w:rPr>
        <w:t xml:space="preserve"> le indica los pasos a seguir para consultar la información en dicha página. </w:t>
      </w:r>
    </w:p>
    <w:p w14:paraId="43B41850" w14:textId="77777777" w:rsidR="002062FD" w:rsidRPr="008E79B0" w:rsidRDefault="002062FD">
      <w:pPr>
        <w:spacing w:before="240" w:after="240"/>
        <w:ind w:right="902"/>
        <w:jc w:val="both"/>
        <w:rPr>
          <w:rFonts w:ascii="Palatino Linotype" w:eastAsia="Palatino Linotype" w:hAnsi="Palatino Linotype" w:cs="Palatino Linotype"/>
          <w:b/>
          <w:i/>
          <w:sz w:val="22"/>
          <w:szCs w:val="22"/>
        </w:rPr>
      </w:pPr>
    </w:p>
    <w:p w14:paraId="6F158742" w14:textId="77777777" w:rsidR="002062FD" w:rsidRPr="008E79B0" w:rsidRDefault="004A3CF9">
      <w:pPr>
        <w:numPr>
          <w:ilvl w:val="0"/>
          <w:numId w:val="1"/>
        </w:numPr>
        <w:pBdr>
          <w:top w:val="nil"/>
          <w:left w:val="nil"/>
          <w:bottom w:val="nil"/>
          <w:right w:val="nil"/>
          <w:between w:val="nil"/>
        </w:pBdr>
        <w:spacing w:before="240" w:after="240"/>
        <w:ind w:right="902"/>
        <w:jc w:val="both"/>
        <w:rPr>
          <w:rFonts w:ascii="Palatino Linotype" w:eastAsia="Palatino Linotype" w:hAnsi="Palatino Linotype" w:cs="Palatino Linotype"/>
          <w:b/>
          <w:i/>
          <w:sz w:val="22"/>
          <w:szCs w:val="22"/>
        </w:rPr>
      </w:pPr>
      <w:r w:rsidRPr="008E79B0">
        <w:rPr>
          <w:rFonts w:ascii="Palatino Linotype" w:eastAsia="Palatino Linotype" w:hAnsi="Palatino Linotype" w:cs="Palatino Linotype"/>
          <w:b/>
          <w:i/>
          <w:sz w:val="22"/>
          <w:szCs w:val="22"/>
        </w:rPr>
        <w:lastRenderedPageBreak/>
        <w:t xml:space="preserve">Oficio PM/UT/CAMG/0482/2023; </w:t>
      </w:r>
      <w:r w:rsidRPr="008E79B0">
        <w:rPr>
          <w:rFonts w:ascii="Palatino Linotype" w:eastAsia="Palatino Linotype" w:hAnsi="Palatino Linotype" w:cs="Palatino Linotype"/>
          <w:i/>
          <w:sz w:val="22"/>
          <w:szCs w:val="22"/>
        </w:rPr>
        <w:t xml:space="preserve">Suscrito por el Titular de la Unidad de Transparencia y Protección de Datos Personales mediante el cual notifica la respuesta a su solicitud de información. </w:t>
      </w:r>
    </w:p>
    <w:p w14:paraId="27F2D2C8"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3. Interposición del recurso de revisión</w:t>
      </w:r>
      <w:r w:rsidRPr="008E79B0">
        <w:rPr>
          <w:rFonts w:ascii="Palatino Linotype" w:eastAsia="Palatino Linotype" w:hAnsi="Palatino Linotype" w:cs="Palatino Linotype"/>
        </w:rPr>
        <w:t xml:space="preserve">. Inconforme la persona solicitante con la respuesta del </w:t>
      </w:r>
      <w:r w:rsidRPr="008E79B0">
        <w:rPr>
          <w:rFonts w:ascii="Palatino Linotype" w:eastAsia="Palatino Linotype" w:hAnsi="Palatino Linotype" w:cs="Palatino Linotype"/>
          <w:b/>
        </w:rPr>
        <w:t>SUJETO OBLIGADO</w:t>
      </w:r>
      <w:r w:rsidRPr="008E79B0">
        <w:rPr>
          <w:rFonts w:ascii="Palatino Linotype" w:eastAsia="Palatino Linotype" w:hAnsi="Palatino Linotype" w:cs="Palatino Linotype"/>
        </w:rPr>
        <w:t xml:space="preserve">, con fecha </w:t>
      </w:r>
      <w:r w:rsidRPr="008E79B0">
        <w:rPr>
          <w:rFonts w:ascii="Palatino Linotype" w:eastAsia="Palatino Linotype" w:hAnsi="Palatino Linotype" w:cs="Palatino Linotype"/>
          <w:b/>
        </w:rPr>
        <w:t>veintiséis de junio de dos mil veintitrés,</w:t>
      </w:r>
      <w:r w:rsidRPr="008E79B0">
        <w:rPr>
          <w:rFonts w:ascii="Palatino Linotype" w:eastAsia="Palatino Linotype" w:hAnsi="Palatino Linotype" w:cs="Palatino Linotype"/>
        </w:rPr>
        <w:t xml:space="preserve"> accionó este recurso de revisión a través de SAIMEX, en donde se manifestó de la siguiente manera:</w:t>
      </w:r>
    </w:p>
    <w:p w14:paraId="298D1A66" w14:textId="77777777" w:rsidR="002062FD" w:rsidRPr="008E79B0" w:rsidRDefault="004A3CF9">
      <w:pPr>
        <w:spacing w:line="360" w:lineRule="auto"/>
        <w:jc w:val="both"/>
        <w:rPr>
          <w:rFonts w:ascii="Palatino Linotype" w:eastAsia="Palatino Linotype" w:hAnsi="Palatino Linotype" w:cs="Palatino Linotype"/>
          <w:b/>
        </w:rPr>
      </w:pPr>
      <w:r w:rsidRPr="008E79B0">
        <w:rPr>
          <w:rFonts w:ascii="Palatino Linotype" w:eastAsia="Palatino Linotype" w:hAnsi="Palatino Linotype" w:cs="Palatino Linotype"/>
          <w:b/>
        </w:rPr>
        <w:t xml:space="preserve">Acto impugnado: </w:t>
      </w:r>
    </w:p>
    <w:p w14:paraId="253A896F" w14:textId="77777777" w:rsidR="002062FD" w:rsidRPr="008E79B0" w:rsidRDefault="002062FD">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1B71AA6" w14:textId="77777777" w:rsidR="002062FD" w:rsidRPr="008E79B0" w:rsidRDefault="004A3CF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“Evasión.” (Sic)</w:t>
      </w:r>
    </w:p>
    <w:p w14:paraId="78863C66" w14:textId="77777777" w:rsidR="002062FD" w:rsidRPr="008E79B0" w:rsidRDefault="002062FD"/>
    <w:p w14:paraId="50C81D0D" w14:textId="77777777" w:rsidR="002062FD" w:rsidRPr="008E79B0" w:rsidRDefault="002062FD"/>
    <w:p w14:paraId="280F4946"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Razones o motivos de inconformidad</w:t>
      </w:r>
      <w:r w:rsidRPr="008E79B0">
        <w:rPr>
          <w:rFonts w:ascii="Palatino Linotype" w:eastAsia="Palatino Linotype" w:hAnsi="Palatino Linotype" w:cs="Palatino Linotype"/>
        </w:rPr>
        <w:t>:</w:t>
      </w:r>
    </w:p>
    <w:p w14:paraId="6D7ADC31" w14:textId="77777777" w:rsidR="002062FD" w:rsidRPr="008E79B0" w:rsidRDefault="002062FD">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D5E34DF" w14:textId="77777777" w:rsidR="002062FD" w:rsidRPr="008E79B0" w:rsidRDefault="004A3CF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 xml:space="preserve"> “Evasión." (Sic)</w:t>
      </w:r>
    </w:p>
    <w:p w14:paraId="421F063C" w14:textId="77777777" w:rsidR="002062FD" w:rsidRPr="008E79B0" w:rsidRDefault="002062FD">
      <w:pPr>
        <w:ind w:right="902"/>
        <w:jc w:val="both"/>
        <w:rPr>
          <w:rFonts w:ascii="Palatino Linotype" w:eastAsia="Palatino Linotype" w:hAnsi="Palatino Linotype" w:cs="Palatino Linotype"/>
          <w:sz w:val="22"/>
          <w:szCs w:val="22"/>
        </w:rPr>
      </w:pPr>
    </w:p>
    <w:p w14:paraId="3B3F009E" w14:textId="77777777" w:rsidR="002062FD" w:rsidRPr="008E79B0" w:rsidRDefault="004A3CF9">
      <w:pPr>
        <w:spacing w:line="360" w:lineRule="auto"/>
        <w:ind w:right="51"/>
        <w:jc w:val="both"/>
        <w:rPr>
          <w:rFonts w:ascii="Palatino Linotype" w:eastAsia="Palatino Linotype" w:hAnsi="Palatino Linotype" w:cs="Palatino Linotype"/>
        </w:rPr>
      </w:pPr>
      <w:r w:rsidRPr="008E79B0">
        <w:rPr>
          <w:rFonts w:ascii="Palatino Linotype" w:eastAsia="Palatino Linotype" w:hAnsi="Palatino Linotype" w:cs="Palatino Linotype"/>
          <w:b/>
        </w:rPr>
        <w:t xml:space="preserve">4. Turno. </w:t>
      </w:r>
      <w:r w:rsidRPr="008E79B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E79B0">
        <w:rPr>
          <w:rFonts w:ascii="Palatino Linotype" w:eastAsia="Palatino Linotype" w:hAnsi="Palatino Linotype" w:cs="Palatino Linotype"/>
          <w:b/>
        </w:rPr>
        <w:t>Comisionada</w:t>
      </w: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b/>
        </w:rPr>
        <w:t xml:space="preserve">Guadalupe Ramírez Peña, </w:t>
      </w:r>
      <w:r w:rsidRPr="008E79B0">
        <w:rPr>
          <w:rFonts w:ascii="Palatino Linotype" w:eastAsia="Palatino Linotype" w:hAnsi="Palatino Linotype" w:cs="Palatino Linotype"/>
        </w:rPr>
        <w:t xml:space="preserve">a efecto de que analizara sobre su admisión o su </w:t>
      </w:r>
      <w:proofErr w:type="spellStart"/>
      <w:r w:rsidRPr="008E79B0">
        <w:rPr>
          <w:rFonts w:ascii="Palatino Linotype" w:eastAsia="Palatino Linotype" w:hAnsi="Palatino Linotype" w:cs="Palatino Linotype"/>
        </w:rPr>
        <w:t>desechamiento</w:t>
      </w:r>
      <w:proofErr w:type="spellEnd"/>
      <w:r w:rsidRPr="008E79B0">
        <w:rPr>
          <w:rFonts w:ascii="Palatino Linotype" w:eastAsia="Palatino Linotype" w:hAnsi="Palatino Linotype" w:cs="Palatino Linotype"/>
        </w:rPr>
        <w:t>.</w:t>
      </w:r>
    </w:p>
    <w:p w14:paraId="7B07788C" w14:textId="77777777" w:rsidR="002062FD" w:rsidRPr="008E79B0" w:rsidRDefault="002062FD">
      <w:pPr>
        <w:spacing w:line="360" w:lineRule="auto"/>
        <w:ind w:right="51"/>
        <w:jc w:val="both"/>
        <w:rPr>
          <w:rFonts w:ascii="Palatino Linotype" w:eastAsia="Palatino Linotype" w:hAnsi="Palatino Linotype" w:cs="Palatino Linotype"/>
        </w:rPr>
      </w:pPr>
    </w:p>
    <w:p w14:paraId="68A89A2D" w14:textId="77777777" w:rsidR="002062FD" w:rsidRPr="008E79B0" w:rsidRDefault="004A3CF9">
      <w:pPr>
        <w:spacing w:line="360" w:lineRule="auto"/>
        <w:jc w:val="both"/>
        <w:rPr>
          <w:rFonts w:ascii="Palatino Linotype" w:eastAsia="Palatino Linotype" w:hAnsi="Palatino Linotype" w:cs="Palatino Linotype"/>
        </w:rPr>
      </w:pPr>
      <w:bookmarkStart w:id="0" w:name="_heading=h.2s8eyo1" w:colFirst="0" w:colLast="0"/>
      <w:bookmarkEnd w:id="0"/>
      <w:r w:rsidRPr="008E79B0">
        <w:rPr>
          <w:rFonts w:ascii="Palatino Linotype" w:eastAsia="Palatino Linotype" w:hAnsi="Palatino Linotype" w:cs="Palatino Linotype"/>
          <w:b/>
        </w:rPr>
        <w:t>5. Admisión del Recurso de revisión.</w:t>
      </w:r>
      <w:r w:rsidRPr="008E79B0">
        <w:rPr>
          <w:rFonts w:ascii="Palatino Linotype" w:eastAsia="Palatino Linotype" w:hAnsi="Palatino Linotype" w:cs="Palatino Linotype"/>
        </w:rPr>
        <w:t xml:space="preserve"> Con fecha</w:t>
      </w:r>
      <w:r w:rsidRPr="008E79B0">
        <w:rPr>
          <w:rFonts w:ascii="Palatino Linotype" w:eastAsia="Palatino Linotype" w:hAnsi="Palatino Linotype" w:cs="Palatino Linotype"/>
          <w:b/>
        </w:rPr>
        <w:t xml:space="preserve"> veintinueve de junio de dos mil veintitrés, </w:t>
      </w:r>
      <w:r w:rsidRPr="008E79B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Pr="008E79B0">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w:t>
      </w:r>
      <w:r w:rsidRPr="008E79B0">
        <w:rPr>
          <w:rFonts w:ascii="Palatino Linotype" w:eastAsia="Palatino Linotype" w:hAnsi="Palatino Linotype" w:cs="Palatino Linotype"/>
          <w:b/>
        </w:rPr>
        <w:t xml:space="preserve">EL SUJETO OBLIGADO </w:t>
      </w:r>
      <w:r w:rsidRPr="008E79B0">
        <w:rPr>
          <w:rFonts w:ascii="Palatino Linotype" w:eastAsia="Palatino Linotype" w:hAnsi="Palatino Linotype" w:cs="Palatino Linotype"/>
        </w:rPr>
        <w:t>presentara su Informe Justificado.</w:t>
      </w:r>
    </w:p>
    <w:p w14:paraId="272FB25A" w14:textId="77777777" w:rsidR="002062FD" w:rsidRPr="008E79B0" w:rsidRDefault="002062FD">
      <w:pPr>
        <w:jc w:val="both"/>
        <w:rPr>
          <w:rFonts w:ascii="Palatino Linotype" w:eastAsia="Palatino Linotype" w:hAnsi="Palatino Linotype" w:cs="Palatino Linotype"/>
        </w:rPr>
      </w:pPr>
    </w:p>
    <w:p w14:paraId="6BD9DFCA"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b/>
        </w:rPr>
        <w:t>6. Manifestaciones</w:t>
      </w:r>
      <w:r w:rsidRPr="008E79B0">
        <w:rPr>
          <w:rFonts w:ascii="Palatino Linotype" w:eastAsia="Palatino Linotype" w:hAnsi="Palatino Linotype" w:cs="Palatino Linotype"/>
        </w:rPr>
        <w:t xml:space="preserve">. De las constancias que integran el expediente electrónico en que se actúa se advierte que </w:t>
      </w:r>
      <w:r w:rsidRPr="008E79B0">
        <w:rPr>
          <w:rFonts w:ascii="Palatino Linotype" w:eastAsia="Palatino Linotype" w:hAnsi="Palatino Linotype" w:cs="Palatino Linotype"/>
          <w:b/>
        </w:rPr>
        <w:t>LA PARTE RECURRENTE,</w:t>
      </w:r>
      <w:r w:rsidRPr="008E79B0">
        <w:rPr>
          <w:rFonts w:ascii="Palatino Linotype" w:eastAsia="Palatino Linotype" w:hAnsi="Palatino Linotype" w:cs="Palatino Linotype"/>
        </w:rPr>
        <w:t xml:space="preserve"> omitió realizar cualquier manifestación a lo que su derecho corresponda al </w:t>
      </w:r>
      <w:r w:rsidRPr="008E79B0">
        <w:rPr>
          <w:rFonts w:ascii="Palatino Linotype" w:eastAsia="Palatino Linotype" w:hAnsi="Palatino Linotype" w:cs="Palatino Linotype"/>
          <w:b/>
        </w:rPr>
        <w:t>SUJETO OBLIGADO.</w:t>
      </w:r>
      <w:r w:rsidRPr="008E79B0">
        <w:rPr>
          <w:rFonts w:ascii="Palatino Linotype" w:eastAsia="Palatino Linotype" w:hAnsi="Palatino Linotype" w:cs="Palatino Linotype"/>
        </w:rPr>
        <w:t xml:space="preserve"> </w:t>
      </w:r>
    </w:p>
    <w:p w14:paraId="206B31F6" w14:textId="77777777" w:rsidR="002062FD" w:rsidRPr="008E79B0" w:rsidRDefault="002062FD">
      <w:pPr>
        <w:spacing w:line="360" w:lineRule="auto"/>
        <w:ind w:right="49"/>
        <w:jc w:val="both"/>
        <w:rPr>
          <w:rFonts w:ascii="Palatino Linotype" w:eastAsia="Palatino Linotype" w:hAnsi="Palatino Linotype" w:cs="Palatino Linotype"/>
        </w:rPr>
      </w:pPr>
    </w:p>
    <w:p w14:paraId="4B685B4C"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En esa línea, es importante decir que </w:t>
      </w:r>
      <w:r w:rsidRPr="008E79B0">
        <w:rPr>
          <w:rFonts w:ascii="Palatino Linotype" w:eastAsia="Palatino Linotype" w:hAnsi="Palatino Linotype" w:cs="Palatino Linotype"/>
          <w:b/>
        </w:rPr>
        <w:t xml:space="preserve">EL SUJETO OBLIGADO, remitió los archivos electrónicos </w:t>
      </w:r>
      <w:r w:rsidRPr="008E79B0">
        <w:rPr>
          <w:rFonts w:ascii="Palatino Linotype" w:eastAsia="Palatino Linotype" w:hAnsi="Palatino Linotype" w:cs="Palatino Linotype"/>
          <w:b/>
          <w:i/>
        </w:rPr>
        <w:t>“</w:t>
      </w:r>
      <w:proofErr w:type="spellStart"/>
      <w:r w:rsidRPr="008E79B0">
        <w:rPr>
          <w:rFonts w:ascii="Palatino Linotype" w:eastAsia="Palatino Linotype" w:hAnsi="Palatino Linotype" w:cs="Palatino Linotype"/>
          <w:b/>
          <w:i/>
        </w:rPr>
        <w:t>Admon</w:t>
      </w:r>
      <w:proofErr w:type="spellEnd"/>
      <w:r w:rsidRPr="008E79B0">
        <w:rPr>
          <w:rFonts w:ascii="Palatino Linotype" w:eastAsia="Palatino Linotype" w:hAnsi="Palatino Linotype" w:cs="Palatino Linotype"/>
          <w:b/>
          <w:i/>
        </w:rPr>
        <w:t xml:space="preserve"> 164.pdf” y “Recurso De </w:t>
      </w:r>
      <w:proofErr w:type="spellStart"/>
      <w:r w:rsidRPr="008E79B0">
        <w:rPr>
          <w:rFonts w:ascii="Palatino Linotype" w:eastAsia="Palatino Linotype" w:hAnsi="Palatino Linotype" w:cs="Palatino Linotype"/>
          <w:b/>
          <w:i/>
        </w:rPr>
        <w:t>Revision</w:t>
      </w:r>
      <w:proofErr w:type="spellEnd"/>
      <w:r w:rsidRPr="008E79B0">
        <w:rPr>
          <w:rFonts w:ascii="Palatino Linotype" w:eastAsia="Palatino Linotype" w:hAnsi="Palatino Linotype" w:cs="Palatino Linotype"/>
          <w:b/>
          <w:i/>
        </w:rPr>
        <w:t xml:space="preserve"> 164.pdf”, </w:t>
      </w:r>
      <w:r w:rsidRPr="008E79B0">
        <w:rPr>
          <w:rFonts w:ascii="Palatino Linotype" w:eastAsia="Palatino Linotype" w:hAnsi="Palatino Linotype" w:cs="Palatino Linotype"/>
        </w:rPr>
        <w:t xml:space="preserve">dichos archivos electrónicos, se puede </w:t>
      </w:r>
      <w:proofErr w:type="spellStart"/>
      <w:r w:rsidRPr="008E79B0">
        <w:rPr>
          <w:rFonts w:ascii="Palatino Linotype" w:eastAsia="Palatino Linotype" w:hAnsi="Palatino Linotype" w:cs="Palatino Linotype"/>
        </w:rPr>
        <w:t>observa</w:t>
      </w:r>
      <w:proofErr w:type="spellEnd"/>
      <w:r w:rsidRPr="008E79B0">
        <w:rPr>
          <w:rFonts w:ascii="Palatino Linotype" w:eastAsia="Palatino Linotype" w:hAnsi="Palatino Linotype" w:cs="Palatino Linotype"/>
        </w:rPr>
        <w:t xml:space="preserve"> en el primero oficio suscrito por la Directora de Administración en donde reafirma que la información se encuentra disponible para su consulta en el Portal </w:t>
      </w:r>
      <w:proofErr w:type="spellStart"/>
      <w:r w:rsidRPr="008E79B0">
        <w:rPr>
          <w:rFonts w:ascii="Palatino Linotype" w:eastAsia="Palatino Linotype" w:hAnsi="Palatino Linotype" w:cs="Palatino Linotype"/>
        </w:rPr>
        <w:t>Ipomex</w:t>
      </w:r>
      <w:proofErr w:type="spellEnd"/>
      <w:r w:rsidRPr="008E79B0">
        <w:rPr>
          <w:rFonts w:ascii="Palatino Linotype" w:eastAsia="Palatino Linotype" w:hAnsi="Palatino Linotype" w:cs="Palatino Linotype"/>
        </w:rPr>
        <w:t xml:space="preserve">, asimismo refiere que se le indicaron los pasos a seguir y se entregó en el plazo establecido por la Ley en materia, esta Dirección ratifica la respuesta. </w:t>
      </w:r>
    </w:p>
    <w:p w14:paraId="7D833D89" w14:textId="77777777" w:rsidR="002062FD" w:rsidRPr="008E79B0" w:rsidRDefault="002062FD">
      <w:pPr>
        <w:spacing w:line="360" w:lineRule="auto"/>
        <w:ind w:right="49"/>
        <w:jc w:val="both"/>
        <w:rPr>
          <w:rFonts w:ascii="Palatino Linotype" w:eastAsia="Palatino Linotype" w:hAnsi="Palatino Linotype" w:cs="Palatino Linotype"/>
        </w:rPr>
      </w:pPr>
    </w:p>
    <w:p w14:paraId="2EDCA330"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t>En el documento electrónico sucesivo, suscrito en fecha cuatro de julio de dos mil veintitrés por el Titular de la Unidad de Transparencia, el cual consta de 3 fojas, donde confirma la respuesta de la Dirección competente.</w:t>
      </w:r>
    </w:p>
    <w:p w14:paraId="616D29FF" w14:textId="77777777" w:rsidR="002062FD" w:rsidRPr="008E79B0" w:rsidRDefault="002062FD">
      <w:pPr>
        <w:spacing w:line="360" w:lineRule="auto"/>
        <w:ind w:right="49"/>
        <w:jc w:val="both"/>
        <w:rPr>
          <w:rFonts w:ascii="Palatino Linotype" w:eastAsia="Palatino Linotype" w:hAnsi="Palatino Linotype" w:cs="Palatino Linotype"/>
        </w:rPr>
      </w:pPr>
    </w:p>
    <w:p w14:paraId="33F1195E"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lastRenderedPageBreak/>
        <w:t>Dichos archivos se pusieron a la vista del particular por parte de la Comisionada ponente a efectos de que tuviera conocimiento del mismo, sin que el particular hiciera manifestación alguna.</w:t>
      </w:r>
    </w:p>
    <w:p w14:paraId="4366FD0C" w14:textId="77777777" w:rsidR="002062FD" w:rsidRPr="008E79B0" w:rsidRDefault="002062FD">
      <w:pPr>
        <w:jc w:val="both"/>
        <w:rPr>
          <w:rFonts w:ascii="Palatino Linotype" w:eastAsia="Palatino Linotype" w:hAnsi="Palatino Linotype" w:cs="Palatino Linotype"/>
        </w:rPr>
      </w:pPr>
    </w:p>
    <w:p w14:paraId="61067D4A" w14:textId="77777777" w:rsidR="002062FD" w:rsidRPr="008E79B0" w:rsidRDefault="004A3CF9">
      <w:pPr>
        <w:widowControl w:val="0"/>
        <w:spacing w:after="240" w:line="360" w:lineRule="auto"/>
        <w:jc w:val="both"/>
        <w:rPr>
          <w:rFonts w:ascii="Palatino Linotype" w:eastAsia="Palatino Linotype" w:hAnsi="Palatino Linotype" w:cs="Palatino Linotype"/>
          <w:b/>
        </w:rPr>
      </w:pPr>
      <w:r w:rsidRPr="008E79B0">
        <w:rPr>
          <w:rFonts w:ascii="Palatino Linotype" w:eastAsia="Palatino Linotype" w:hAnsi="Palatino Linotype" w:cs="Palatino Linotype"/>
          <w:b/>
        </w:rPr>
        <w:t>7.- Ampliación del plazo para emitir resolución.</w:t>
      </w:r>
      <w:r w:rsidRPr="008E79B0">
        <w:rPr>
          <w:rFonts w:ascii="Palatino Linotype" w:eastAsia="Palatino Linotype" w:hAnsi="Palatino Linotype" w:cs="Palatino Linotype"/>
        </w:rPr>
        <w:t xml:space="preserve"> El </w:t>
      </w:r>
      <w:r w:rsidRPr="008E79B0">
        <w:rPr>
          <w:rFonts w:ascii="Palatino Linotype" w:eastAsia="Palatino Linotype" w:hAnsi="Palatino Linotype" w:cs="Palatino Linotype"/>
          <w:b/>
        </w:rPr>
        <w:t>cinco de octubre del año dos mil veintitrés</w:t>
      </w:r>
      <w:r w:rsidRPr="008E79B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101681B"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3E03C70C" w14:textId="77777777" w:rsidR="002062FD" w:rsidRPr="008E79B0" w:rsidRDefault="002062FD">
      <w:pPr>
        <w:spacing w:line="360" w:lineRule="auto"/>
        <w:jc w:val="both"/>
        <w:rPr>
          <w:rFonts w:ascii="Palatino Linotype" w:eastAsia="Palatino Linotype" w:hAnsi="Palatino Linotype" w:cs="Palatino Linotype"/>
        </w:rPr>
      </w:pPr>
    </w:p>
    <w:p w14:paraId="31F7FF23"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03AB26" w14:textId="77777777" w:rsidR="002062FD" w:rsidRPr="008E79B0" w:rsidRDefault="002062FD">
      <w:pPr>
        <w:spacing w:line="360" w:lineRule="auto"/>
        <w:jc w:val="both"/>
        <w:rPr>
          <w:rFonts w:ascii="Palatino Linotype" w:eastAsia="Palatino Linotype" w:hAnsi="Palatino Linotype" w:cs="Palatino Linotype"/>
        </w:rPr>
      </w:pPr>
    </w:p>
    <w:p w14:paraId="31C98495"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F00F50" w14:textId="77777777" w:rsidR="002062FD" w:rsidRPr="008E79B0" w:rsidRDefault="002062FD">
      <w:pPr>
        <w:spacing w:line="360" w:lineRule="auto"/>
        <w:jc w:val="both"/>
        <w:rPr>
          <w:rFonts w:ascii="Palatino Linotype" w:eastAsia="Palatino Linotype" w:hAnsi="Palatino Linotype" w:cs="Palatino Linotype"/>
        </w:rPr>
      </w:pPr>
    </w:p>
    <w:p w14:paraId="068838F9"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FE51D2" w14:textId="77777777" w:rsidR="002062FD" w:rsidRPr="008E79B0" w:rsidRDefault="002062FD">
      <w:pPr>
        <w:spacing w:line="360" w:lineRule="auto"/>
        <w:jc w:val="both"/>
        <w:rPr>
          <w:rFonts w:ascii="Palatino Linotype" w:eastAsia="Palatino Linotype" w:hAnsi="Palatino Linotype" w:cs="Palatino Linotype"/>
        </w:rPr>
      </w:pPr>
    </w:p>
    <w:p w14:paraId="6195A2F4" w14:textId="77777777" w:rsidR="002062FD" w:rsidRPr="008E79B0" w:rsidRDefault="004A3CF9">
      <w:pPr>
        <w:spacing w:line="360" w:lineRule="auto"/>
        <w:jc w:val="both"/>
        <w:rPr>
          <w:rFonts w:ascii="Palatino Linotype" w:eastAsia="Palatino Linotype" w:hAnsi="Palatino Linotype" w:cs="Palatino Linotype"/>
          <w:strike/>
        </w:rPr>
      </w:pPr>
      <w:r w:rsidRPr="008E79B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4995749" w14:textId="77777777" w:rsidR="002062FD" w:rsidRPr="008E79B0" w:rsidRDefault="002062FD">
      <w:pPr>
        <w:spacing w:line="360" w:lineRule="auto"/>
        <w:jc w:val="both"/>
        <w:rPr>
          <w:rFonts w:ascii="Palatino Linotype" w:eastAsia="Palatino Linotype" w:hAnsi="Palatino Linotype" w:cs="Palatino Linotype"/>
        </w:rPr>
      </w:pPr>
    </w:p>
    <w:p w14:paraId="49B673E5" w14:textId="77777777" w:rsidR="002062FD" w:rsidRPr="008E79B0" w:rsidRDefault="004A3CF9">
      <w:pPr>
        <w:numPr>
          <w:ilvl w:val="0"/>
          <w:numId w:val="3"/>
        </w:numPr>
        <w:spacing w:line="360" w:lineRule="auto"/>
        <w:ind w:left="567" w:right="900" w:hanging="141"/>
        <w:jc w:val="both"/>
        <w:rPr>
          <w:rFonts w:ascii="Palatino Linotype" w:eastAsia="Palatino Linotype" w:hAnsi="Palatino Linotype" w:cs="Palatino Linotype"/>
        </w:rPr>
      </w:pPr>
      <w:r w:rsidRPr="008E79B0">
        <w:rPr>
          <w:rFonts w:ascii="Palatino Linotype" w:eastAsia="Palatino Linotype" w:hAnsi="Palatino Linotype" w:cs="Palatino Linotype"/>
          <w:b/>
        </w:rPr>
        <w:t>Complejidad del Asunto:</w:t>
      </w:r>
      <w:r w:rsidRPr="008E79B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788F300" w14:textId="77777777" w:rsidR="002062FD" w:rsidRPr="008E79B0" w:rsidRDefault="002062FD">
      <w:pPr>
        <w:spacing w:line="360" w:lineRule="auto"/>
        <w:ind w:left="567" w:right="900" w:hanging="141"/>
        <w:jc w:val="both"/>
        <w:rPr>
          <w:rFonts w:ascii="Palatino Linotype" w:eastAsia="Palatino Linotype" w:hAnsi="Palatino Linotype" w:cs="Palatino Linotype"/>
          <w:b/>
        </w:rPr>
      </w:pPr>
    </w:p>
    <w:p w14:paraId="5BDF4CE5" w14:textId="77777777" w:rsidR="002062FD" w:rsidRPr="008E79B0" w:rsidRDefault="004A3CF9">
      <w:pPr>
        <w:numPr>
          <w:ilvl w:val="0"/>
          <w:numId w:val="3"/>
        </w:numPr>
        <w:spacing w:line="360" w:lineRule="auto"/>
        <w:ind w:left="567" w:right="900" w:hanging="141"/>
        <w:jc w:val="both"/>
        <w:rPr>
          <w:rFonts w:ascii="Palatino Linotype" w:eastAsia="Palatino Linotype" w:hAnsi="Palatino Linotype" w:cs="Palatino Linotype"/>
        </w:rPr>
      </w:pPr>
      <w:r w:rsidRPr="008E79B0">
        <w:rPr>
          <w:rFonts w:ascii="Palatino Linotype" w:eastAsia="Palatino Linotype" w:hAnsi="Palatino Linotype" w:cs="Palatino Linotype"/>
          <w:b/>
        </w:rPr>
        <w:t>Actividad Procesal del interesado.</w:t>
      </w:r>
      <w:r w:rsidRPr="008E79B0">
        <w:rPr>
          <w:rFonts w:ascii="Palatino Linotype" w:eastAsia="Palatino Linotype" w:hAnsi="Palatino Linotype" w:cs="Palatino Linotype"/>
        </w:rPr>
        <w:t xml:space="preserve"> Acciones u omisiones del interesado.</w:t>
      </w:r>
    </w:p>
    <w:p w14:paraId="2095DDD0" w14:textId="77777777" w:rsidR="002062FD" w:rsidRPr="008E79B0" w:rsidRDefault="002062FD">
      <w:pPr>
        <w:spacing w:line="360" w:lineRule="auto"/>
        <w:ind w:left="567" w:right="900" w:hanging="141"/>
        <w:jc w:val="both"/>
        <w:rPr>
          <w:rFonts w:ascii="Palatino Linotype" w:eastAsia="Palatino Linotype" w:hAnsi="Palatino Linotype" w:cs="Palatino Linotype"/>
        </w:rPr>
      </w:pPr>
    </w:p>
    <w:p w14:paraId="306B2844" w14:textId="77777777" w:rsidR="002062FD" w:rsidRPr="008E79B0" w:rsidRDefault="004A3CF9">
      <w:pPr>
        <w:numPr>
          <w:ilvl w:val="0"/>
          <w:numId w:val="3"/>
        </w:numPr>
        <w:spacing w:line="360" w:lineRule="auto"/>
        <w:ind w:left="567" w:right="900" w:hanging="141"/>
        <w:jc w:val="both"/>
        <w:rPr>
          <w:rFonts w:ascii="Palatino Linotype" w:eastAsia="Palatino Linotype" w:hAnsi="Palatino Linotype" w:cs="Palatino Linotype"/>
        </w:rPr>
      </w:pPr>
      <w:r w:rsidRPr="008E79B0">
        <w:rPr>
          <w:rFonts w:ascii="Palatino Linotype" w:eastAsia="Palatino Linotype" w:hAnsi="Palatino Linotype" w:cs="Palatino Linotype"/>
          <w:b/>
        </w:rPr>
        <w:t>Conducta de la Autoridad:</w:t>
      </w:r>
      <w:r w:rsidRPr="008E79B0">
        <w:rPr>
          <w:rFonts w:ascii="Palatino Linotype" w:eastAsia="Palatino Linotype" w:hAnsi="Palatino Linotype" w:cs="Palatino Linotype"/>
        </w:rPr>
        <w:t xml:space="preserve"> Las Acciones u omisiones realizadas en el procedimiento. Así como si la autoridad actuó con la debida diligencia.</w:t>
      </w:r>
    </w:p>
    <w:p w14:paraId="19F478EB" w14:textId="77777777" w:rsidR="002062FD" w:rsidRPr="008E79B0" w:rsidRDefault="002062FD">
      <w:pPr>
        <w:spacing w:line="360" w:lineRule="auto"/>
        <w:ind w:left="567" w:right="900" w:hanging="141"/>
        <w:rPr>
          <w:rFonts w:ascii="Palatino Linotype" w:eastAsia="Palatino Linotype" w:hAnsi="Palatino Linotype" w:cs="Palatino Linotype"/>
        </w:rPr>
      </w:pPr>
    </w:p>
    <w:p w14:paraId="52CF9C66" w14:textId="77777777" w:rsidR="002062FD" w:rsidRPr="008E79B0" w:rsidRDefault="004A3CF9">
      <w:pPr>
        <w:spacing w:line="360" w:lineRule="auto"/>
        <w:ind w:left="567" w:right="900" w:hanging="141"/>
        <w:jc w:val="both"/>
        <w:rPr>
          <w:rFonts w:ascii="Palatino Linotype" w:eastAsia="Palatino Linotype" w:hAnsi="Palatino Linotype" w:cs="Palatino Linotype"/>
        </w:rPr>
      </w:pPr>
      <w:r w:rsidRPr="008E79B0">
        <w:rPr>
          <w:rFonts w:ascii="Palatino Linotype" w:eastAsia="Palatino Linotype" w:hAnsi="Palatino Linotype" w:cs="Palatino Linotype"/>
          <w:b/>
        </w:rPr>
        <w:t>d) La afectación generada en la situación jurídica de la persona involucrada en el proceso</w:t>
      </w:r>
      <w:r w:rsidRPr="008E79B0">
        <w:rPr>
          <w:rFonts w:ascii="Palatino Linotype" w:eastAsia="Palatino Linotype" w:hAnsi="Palatino Linotype" w:cs="Palatino Linotype"/>
        </w:rPr>
        <w:t>: Violación a sus derechos humanos.</w:t>
      </w:r>
    </w:p>
    <w:p w14:paraId="01AFC468" w14:textId="77777777" w:rsidR="002062FD" w:rsidRPr="008E79B0" w:rsidRDefault="002062FD">
      <w:pPr>
        <w:spacing w:line="360" w:lineRule="auto"/>
        <w:jc w:val="both"/>
        <w:rPr>
          <w:rFonts w:ascii="Palatino Linotype" w:eastAsia="Palatino Linotype" w:hAnsi="Palatino Linotype" w:cs="Palatino Linotype"/>
        </w:rPr>
      </w:pPr>
    </w:p>
    <w:p w14:paraId="4F0E8AF8"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F626FB" w14:textId="77777777" w:rsidR="002062FD" w:rsidRPr="008E79B0" w:rsidRDefault="002062FD">
      <w:pPr>
        <w:spacing w:line="360" w:lineRule="auto"/>
        <w:jc w:val="both"/>
        <w:rPr>
          <w:rFonts w:ascii="Palatino Linotype" w:eastAsia="Palatino Linotype" w:hAnsi="Palatino Linotype" w:cs="Palatino Linotype"/>
        </w:rPr>
      </w:pPr>
    </w:p>
    <w:p w14:paraId="2D4268B1" w14:textId="77777777" w:rsidR="002062FD" w:rsidRPr="008E79B0" w:rsidRDefault="004A3CF9">
      <w:pPr>
        <w:spacing w:line="360" w:lineRule="auto"/>
        <w:jc w:val="both"/>
        <w:rPr>
          <w:rFonts w:ascii="Palatino Linotype" w:eastAsia="Palatino Linotype" w:hAnsi="Palatino Linotype" w:cs="Palatino Linotype"/>
          <w:b/>
        </w:rPr>
      </w:pPr>
      <w:r w:rsidRPr="008E79B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E79B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E79B0">
        <w:rPr>
          <w:rFonts w:ascii="Palatino Linotype" w:eastAsia="Palatino Linotype" w:hAnsi="Palatino Linotype" w:cs="Palatino Linotype"/>
        </w:rPr>
        <w:t>, visible en la Gaceta del Seminario Judicial de la Federación con el registro digital 205635.</w:t>
      </w:r>
    </w:p>
    <w:p w14:paraId="67B70B5E" w14:textId="77777777" w:rsidR="002062FD" w:rsidRPr="008E79B0" w:rsidRDefault="002062FD">
      <w:pPr>
        <w:spacing w:line="360" w:lineRule="auto"/>
        <w:jc w:val="both"/>
        <w:rPr>
          <w:rFonts w:ascii="Palatino Linotype" w:eastAsia="Palatino Linotype" w:hAnsi="Palatino Linotype" w:cs="Palatino Linotype"/>
        </w:rPr>
      </w:pPr>
    </w:p>
    <w:p w14:paraId="743BF069"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w:t>
      </w:r>
      <w:r w:rsidRPr="008E79B0">
        <w:rPr>
          <w:rFonts w:ascii="Palatino Linotype" w:eastAsia="Palatino Linotype" w:hAnsi="Palatino Linotype" w:cs="Palatino Linotype"/>
        </w:rPr>
        <w:lastRenderedPageBreak/>
        <w:t>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82CF20" w14:textId="77777777" w:rsidR="002062FD" w:rsidRPr="008E79B0" w:rsidRDefault="002062FD">
      <w:pPr>
        <w:spacing w:line="360" w:lineRule="auto"/>
        <w:jc w:val="both"/>
        <w:rPr>
          <w:rFonts w:ascii="Palatino Linotype" w:eastAsia="Palatino Linotype" w:hAnsi="Palatino Linotype" w:cs="Palatino Linotype"/>
        </w:rPr>
      </w:pPr>
    </w:p>
    <w:p w14:paraId="4750D684"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3426245" w14:textId="77777777" w:rsidR="002062FD" w:rsidRPr="008E79B0" w:rsidRDefault="002062FD">
      <w:pPr>
        <w:spacing w:line="360" w:lineRule="auto"/>
        <w:jc w:val="both"/>
        <w:rPr>
          <w:rFonts w:ascii="Palatino Linotype" w:eastAsia="Palatino Linotype" w:hAnsi="Palatino Linotype" w:cs="Palatino Linotype"/>
        </w:rPr>
      </w:pPr>
    </w:p>
    <w:p w14:paraId="24C09C27"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i/>
        </w:rPr>
        <w:t>“PLAZO RAZONABLE PARA RESOLVER. DIMENSIÓN Y EFECTOS DE ESTE CONCEPTO CUANDO SE ADUCE EXCESIVA CARGA DE TRABAJO.”</w:t>
      </w:r>
      <w:r w:rsidRPr="008E79B0">
        <w:rPr>
          <w:rFonts w:ascii="Palatino Linotype" w:eastAsia="Palatino Linotype" w:hAnsi="Palatino Linotype" w:cs="Palatino Linotype"/>
        </w:rPr>
        <w:t xml:space="preserve"> consultable en el Seminario Judicial de la Federación y su gaceta, con el registro digital 2002351.</w:t>
      </w:r>
    </w:p>
    <w:p w14:paraId="0C3348A9" w14:textId="77777777" w:rsidR="002062FD" w:rsidRPr="008E79B0" w:rsidRDefault="002062FD">
      <w:pPr>
        <w:spacing w:line="360" w:lineRule="auto"/>
        <w:jc w:val="both"/>
        <w:rPr>
          <w:rFonts w:ascii="Palatino Linotype" w:eastAsia="Palatino Linotype" w:hAnsi="Palatino Linotype" w:cs="Palatino Linotype"/>
          <w:b/>
        </w:rPr>
      </w:pPr>
    </w:p>
    <w:p w14:paraId="26772043"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i/>
        </w:rPr>
        <w:t>“PLAZO RAZONABLE PARA RESOLVER. CONCEPTO Y ELEMENTOS QUE LO INTEGRAN A LA LUZ DEL DERECHO INTERNACIONAL DE LOS DERECHOS HUMANOS.”</w:t>
      </w:r>
      <w:r w:rsidRPr="008E79B0">
        <w:rPr>
          <w:rFonts w:ascii="Palatino Linotype" w:eastAsia="Palatino Linotype" w:hAnsi="Palatino Linotype" w:cs="Palatino Linotype"/>
        </w:rPr>
        <w:t>, visible en el Seminario Judicial de la Federación y su gaceta, con el registro digital 2002350.</w:t>
      </w:r>
    </w:p>
    <w:p w14:paraId="431D6BE7" w14:textId="77777777" w:rsidR="002062FD" w:rsidRPr="008E79B0" w:rsidRDefault="002062FD">
      <w:pPr>
        <w:spacing w:line="360" w:lineRule="auto"/>
        <w:jc w:val="both"/>
        <w:rPr>
          <w:rFonts w:ascii="Palatino Linotype" w:eastAsia="Palatino Linotype" w:hAnsi="Palatino Linotype" w:cs="Palatino Linotype"/>
        </w:rPr>
      </w:pPr>
    </w:p>
    <w:p w14:paraId="5AC15448"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5CB466B" w14:textId="77777777" w:rsidR="002062FD" w:rsidRPr="008E79B0" w:rsidRDefault="002062FD">
      <w:pPr>
        <w:spacing w:line="360" w:lineRule="auto"/>
        <w:jc w:val="both"/>
        <w:rPr>
          <w:rFonts w:ascii="Palatino Linotype" w:eastAsia="Palatino Linotype" w:hAnsi="Palatino Linotype" w:cs="Palatino Linotype"/>
        </w:rPr>
      </w:pPr>
    </w:p>
    <w:p w14:paraId="22593ECE" w14:textId="77777777" w:rsidR="002062FD" w:rsidRPr="008E79B0" w:rsidRDefault="004A3CF9">
      <w:pPr>
        <w:widowControl w:val="0"/>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b/>
        </w:rPr>
        <w:lastRenderedPageBreak/>
        <w:t xml:space="preserve">8. Cierre de instrucción. </w:t>
      </w:r>
      <w:r w:rsidRPr="008E79B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E79B0">
        <w:rPr>
          <w:rFonts w:ascii="Palatino Linotype" w:eastAsia="Palatino Linotype" w:hAnsi="Palatino Linotype" w:cs="Palatino Linotype"/>
          <w:b/>
        </w:rPr>
        <w:t>diez de octubre de dos mil veintitrés</w:t>
      </w:r>
      <w:r w:rsidRPr="008E79B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4CB26B2" w14:textId="77777777" w:rsidR="002062FD" w:rsidRPr="008E79B0" w:rsidRDefault="004A3CF9">
      <w:pPr>
        <w:spacing w:before="240" w:after="240"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0986DE8" w14:textId="77777777" w:rsidR="002062FD" w:rsidRPr="008E79B0" w:rsidRDefault="004A3CF9">
      <w:pPr>
        <w:widowControl w:val="0"/>
        <w:spacing w:line="360" w:lineRule="auto"/>
        <w:jc w:val="center"/>
        <w:rPr>
          <w:rFonts w:ascii="Palatino Linotype" w:eastAsia="Palatino Linotype" w:hAnsi="Palatino Linotype" w:cs="Palatino Linotype"/>
          <w:b/>
        </w:rPr>
      </w:pPr>
      <w:r w:rsidRPr="008E79B0">
        <w:rPr>
          <w:rFonts w:ascii="Palatino Linotype" w:eastAsia="Palatino Linotype" w:hAnsi="Palatino Linotype" w:cs="Palatino Linotype"/>
          <w:b/>
        </w:rPr>
        <w:t>II. C O N S I D E R A N D O S</w:t>
      </w:r>
    </w:p>
    <w:p w14:paraId="42BD1EB2" w14:textId="77777777" w:rsidR="002062FD" w:rsidRPr="008E79B0" w:rsidRDefault="002062FD">
      <w:pPr>
        <w:widowControl w:val="0"/>
        <w:spacing w:line="360" w:lineRule="auto"/>
        <w:jc w:val="center"/>
        <w:rPr>
          <w:rFonts w:ascii="Palatino Linotype" w:eastAsia="Palatino Linotype" w:hAnsi="Palatino Linotype" w:cs="Palatino Linotype"/>
          <w:b/>
        </w:rPr>
      </w:pPr>
    </w:p>
    <w:p w14:paraId="6C4F5C17"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Primero. Competencia.</w:t>
      </w:r>
      <w:r w:rsidRPr="008E79B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8CDEDC" w14:textId="77777777" w:rsidR="002062FD" w:rsidRPr="008E79B0" w:rsidRDefault="004A3CF9">
      <w:pPr>
        <w:spacing w:before="240" w:after="240" w:line="360" w:lineRule="auto"/>
        <w:jc w:val="both"/>
        <w:rPr>
          <w:rFonts w:ascii="Palatino Linotype" w:eastAsia="Palatino Linotype" w:hAnsi="Palatino Linotype" w:cs="Palatino Linotype"/>
        </w:rPr>
      </w:pPr>
      <w:bookmarkStart w:id="1" w:name="_heading=h.tyjcwt" w:colFirst="0" w:colLast="0"/>
      <w:bookmarkEnd w:id="1"/>
      <w:r w:rsidRPr="008E79B0">
        <w:rPr>
          <w:rFonts w:ascii="Palatino Linotype" w:eastAsia="Palatino Linotype" w:hAnsi="Palatino Linotype" w:cs="Palatino Linotype"/>
          <w:b/>
        </w:rPr>
        <w:lastRenderedPageBreak/>
        <w:t xml:space="preserve">Segundo. Oportunidad y Procedibilidad del Recurso de Revisión. </w:t>
      </w:r>
      <w:r w:rsidRPr="008E79B0">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64E652E" w14:textId="77777777" w:rsidR="002062FD" w:rsidRPr="008E79B0" w:rsidRDefault="004A3CF9">
      <w:pPr>
        <w:spacing w:before="240" w:after="240"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contados a partir de la fecha en que EL </w:t>
      </w:r>
      <w:r w:rsidRPr="008E79B0">
        <w:rPr>
          <w:rFonts w:ascii="Palatino Linotype" w:eastAsia="Palatino Linotype" w:hAnsi="Palatino Linotype" w:cs="Palatino Linotype"/>
          <w:b/>
        </w:rPr>
        <w:t xml:space="preserve">SUJETO OBLIGADO </w:t>
      </w:r>
      <w:r w:rsidRPr="008E79B0">
        <w:rPr>
          <w:rFonts w:ascii="Palatino Linotype" w:eastAsia="Palatino Linotype" w:hAnsi="Palatino Linotype" w:cs="Palatino Linotype"/>
        </w:rPr>
        <w:t xml:space="preserve">emitió la respuesta, toda vez que esta fue pronunciada el día veintitrés de junio de dos mil veintitrés, mientras que </w:t>
      </w:r>
      <w:r w:rsidRPr="008E79B0">
        <w:rPr>
          <w:rFonts w:ascii="Palatino Linotype" w:eastAsia="Palatino Linotype" w:hAnsi="Palatino Linotype" w:cs="Palatino Linotype"/>
          <w:b/>
        </w:rPr>
        <w:t>LA PARTE RECURRENTE</w:t>
      </w:r>
      <w:r w:rsidRPr="008E79B0">
        <w:rPr>
          <w:rFonts w:ascii="Palatino Linotype" w:eastAsia="Palatino Linotype" w:hAnsi="Palatino Linotype" w:cs="Palatino Linotype"/>
        </w:rPr>
        <w:t xml:space="preserve"> interpuso el recurso de revisión en fecha veintiséis de junio de dos mil veintitrés, esto es al siguiente día hábil siguiente de haber recibido la respuesta.</w:t>
      </w:r>
    </w:p>
    <w:p w14:paraId="288C6596" w14:textId="77777777" w:rsidR="002062FD" w:rsidRPr="008E79B0" w:rsidRDefault="002062FD">
      <w:pPr>
        <w:ind w:firstLine="1134"/>
        <w:rPr>
          <w:rFonts w:ascii="Palatino Linotype" w:eastAsia="Palatino Linotype" w:hAnsi="Palatino Linotype" w:cs="Palatino Linotype"/>
          <w:i/>
          <w:sz w:val="22"/>
          <w:szCs w:val="22"/>
        </w:rPr>
      </w:pPr>
    </w:p>
    <w:p w14:paraId="2D21F719"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Tercero. Análisis de las causales de sobreseimiento del recurso de revisión.</w:t>
      </w:r>
      <w:r w:rsidRPr="008E79B0">
        <w:t xml:space="preserve"> </w:t>
      </w:r>
      <w:r w:rsidRPr="008E79B0">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B113820" w14:textId="77777777" w:rsidR="002062FD" w:rsidRPr="008E79B0" w:rsidRDefault="002062FD">
      <w:pPr>
        <w:spacing w:line="360" w:lineRule="auto"/>
        <w:jc w:val="both"/>
        <w:rPr>
          <w:rFonts w:ascii="Palatino Linotype" w:eastAsia="Palatino Linotype" w:hAnsi="Palatino Linotype" w:cs="Palatino Linotype"/>
        </w:rPr>
      </w:pPr>
    </w:p>
    <w:p w14:paraId="2EA2E663" w14:textId="77777777" w:rsidR="002062FD" w:rsidRPr="008E79B0" w:rsidRDefault="004A3CF9">
      <w:pPr>
        <w:spacing w:line="360" w:lineRule="auto"/>
        <w:jc w:val="both"/>
      </w:pPr>
      <w:r w:rsidRPr="008E79B0">
        <w:rPr>
          <w:rFonts w:ascii="Palatino Linotype" w:eastAsia="Palatino Linotype" w:hAnsi="Palatino Linotype" w:cs="Palatino Linotype"/>
        </w:rPr>
        <w:lastRenderedPageBreak/>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A6D37BC" w14:textId="77777777" w:rsidR="002062FD" w:rsidRPr="008E79B0" w:rsidRDefault="002062FD">
      <w:pPr>
        <w:spacing w:line="360" w:lineRule="auto"/>
      </w:pPr>
    </w:p>
    <w:p w14:paraId="0B0003FD" w14:textId="77777777" w:rsidR="002062FD" w:rsidRPr="008E79B0" w:rsidRDefault="004A3CF9">
      <w:pPr>
        <w:spacing w:line="360" w:lineRule="auto"/>
        <w:ind w:right="51"/>
        <w:jc w:val="both"/>
        <w:rPr>
          <w:rFonts w:ascii="Palatino Linotype" w:eastAsia="Palatino Linotype" w:hAnsi="Palatino Linotype" w:cs="Palatino Linotype"/>
        </w:rPr>
      </w:pPr>
      <w:r w:rsidRPr="008E79B0">
        <w:rPr>
          <w:rFonts w:ascii="Palatino Linotype" w:eastAsia="Palatino Linotype" w:hAnsi="Palatino Linotype" w:cs="Palatino Linotype"/>
        </w:rPr>
        <w:t>De manera preliminar en el caso concreto conviene analizar si se actualiza alguna de las causales de sobreseimiento del recurso de revisión.</w:t>
      </w:r>
    </w:p>
    <w:p w14:paraId="1AA5A87A" w14:textId="77777777" w:rsidR="002062FD" w:rsidRPr="008E79B0" w:rsidRDefault="002062FD">
      <w:pPr>
        <w:spacing w:line="360" w:lineRule="auto"/>
        <w:ind w:right="51"/>
        <w:jc w:val="both"/>
        <w:rPr>
          <w:rFonts w:ascii="Palatino Linotype" w:eastAsia="Palatino Linotype" w:hAnsi="Palatino Linotype" w:cs="Palatino Linotype"/>
        </w:rPr>
      </w:pPr>
    </w:p>
    <w:p w14:paraId="603D0033" w14:textId="77777777" w:rsidR="002062FD" w:rsidRPr="008E79B0" w:rsidRDefault="004A3CF9">
      <w:pPr>
        <w:spacing w:line="360" w:lineRule="auto"/>
        <w:ind w:right="51"/>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8E79B0">
        <w:rPr>
          <w:rFonts w:ascii="Palatino Linotype" w:eastAsia="Palatino Linotype" w:hAnsi="Palatino Linotype" w:cs="Palatino Linotype"/>
          <w:b/>
        </w:rPr>
        <w:t>SUJETO OBLIGADO</w:t>
      </w:r>
      <w:r w:rsidRPr="008E79B0">
        <w:rPr>
          <w:rFonts w:ascii="Palatino Linotype" w:eastAsia="Palatino Linotype" w:hAnsi="Palatino Linotype" w:cs="Palatino Linotype"/>
        </w:rPr>
        <w:t xml:space="preserve"> le proporcione lo siguiente:</w:t>
      </w:r>
    </w:p>
    <w:p w14:paraId="1F3D80FE" w14:textId="77777777" w:rsidR="002062FD" w:rsidRPr="008E79B0" w:rsidRDefault="002062FD">
      <w:pPr>
        <w:spacing w:line="360" w:lineRule="auto"/>
        <w:ind w:right="51"/>
        <w:jc w:val="both"/>
        <w:rPr>
          <w:rFonts w:ascii="Palatino Linotype" w:eastAsia="Palatino Linotype" w:hAnsi="Palatino Linotype" w:cs="Palatino Linotype"/>
        </w:rPr>
      </w:pPr>
    </w:p>
    <w:p w14:paraId="158A494C" w14:textId="77777777" w:rsidR="002062FD" w:rsidRPr="008E79B0" w:rsidRDefault="004A3CF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“sueldos de directoras, directores, coordinadoras, coordinadores, subdirectoras, subdirectores, jefas y jefes de área y/</w:t>
      </w:r>
      <w:proofErr w:type="spellStart"/>
      <w:r w:rsidRPr="008E79B0">
        <w:rPr>
          <w:rFonts w:ascii="Palatino Linotype" w:eastAsia="Palatino Linotype" w:hAnsi="Palatino Linotype" w:cs="Palatino Linotype"/>
          <w:i/>
          <w:sz w:val="22"/>
          <w:szCs w:val="22"/>
        </w:rPr>
        <w:t>o</w:t>
      </w:r>
      <w:proofErr w:type="spellEnd"/>
      <w:r w:rsidRPr="008E79B0">
        <w:rPr>
          <w:rFonts w:ascii="Palatino Linotype" w:eastAsia="Palatino Linotype" w:hAnsi="Palatino Linotype" w:cs="Palatino Linotype"/>
          <w:i/>
          <w:sz w:val="22"/>
          <w:szCs w:val="22"/>
        </w:rPr>
        <w:t xml:space="preserve"> oficina adscritos al ayuntamiento, a los organismos descentralizados y organismos desconcentrados, </w:t>
      </w:r>
      <w:proofErr w:type="spellStart"/>
      <w:r w:rsidRPr="008E79B0">
        <w:rPr>
          <w:rFonts w:ascii="Palatino Linotype" w:eastAsia="Palatino Linotype" w:hAnsi="Palatino Linotype" w:cs="Palatino Linotype"/>
          <w:i/>
          <w:sz w:val="22"/>
          <w:szCs w:val="22"/>
        </w:rPr>
        <w:t>asi</w:t>
      </w:r>
      <w:proofErr w:type="spellEnd"/>
      <w:r w:rsidRPr="008E79B0">
        <w:rPr>
          <w:rFonts w:ascii="Palatino Linotype" w:eastAsia="Palatino Linotype" w:hAnsi="Palatino Linotype" w:cs="Palatino Linotype"/>
          <w:i/>
          <w:sz w:val="22"/>
          <w:szCs w:val="22"/>
        </w:rPr>
        <w:t xml:space="preserve"> como de las y los secretarios técnicos de cada dependencia y de los consejos municipales de seguridad pública, así como de las y los defensores municipales.” (Sic)</w:t>
      </w:r>
    </w:p>
    <w:p w14:paraId="752AA4D9" w14:textId="77777777" w:rsidR="002062FD" w:rsidRPr="008E79B0" w:rsidRDefault="002062FD">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0031A8A" w14:textId="77777777" w:rsidR="002062FD" w:rsidRPr="008E79B0" w:rsidRDefault="004A3CF9">
      <w:p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8E79B0">
        <w:rPr>
          <w:rFonts w:ascii="Palatino Linotype" w:eastAsia="Palatino Linotype" w:hAnsi="Palatino Linotype" w:cs="Palatino Linotype"/>
        </w:rPr>
        <w:lastRenderedPageBreak/>
        <w:t xml:space="preserve">En respuesta, </w:t>
      </w:r>
      <w:r w:rsidRPr="008E79B0">
        <w:rPr>
          <w:rFonts w:ascii="Palatino Linotype" w:eastAsia="Palatino Linotype" w:hAnsi="Palatino Linotype" w:cs="Palatino Linotype"/>
          <w:b/>
        </w:rPr>
        <w:t>EL SUJETO OBLIGADO</w:t>
      </w:r>
      <w:r w:rsidRPr="008E79B0">
        <w:rPr>
          <w:rFonts w:ascii="Palatino Linotype" w:eastAsia="Palatino Linotype" w:hAnsi="Palatino Linotype" w:cs="Palatino Linotype"/>
        </w:rPr>
        <w:t xml:space="preserve">, por conducto de </w:t>
      </w:r>
      <w:proofErr w:type="gramStart"/>
      <w:r w:rsidRPr="008E79B0">
        <w:rPr>
          <w:rFonts w:ascii="Palatino Linotype" w:eastAsia="Palatino Linotype" w:hAnsi="Palatino Linotype" w:cs="Palatino Linotype"/>
        </w:rPr>
        <w:t xml:space="preserve">la  </w:t>
      </w:r>
      <w:r w:rsidRPr="008E79B0">
        <w:rPr>
          <w:rFonts w:ascii="Palatino Linotype" w:eastAsia="Palatino Linotype" w:hAnsi="Palatino Linotype" w:cs="Palatino Linotype"/>
          <w:sz w:val="22"/>
          <w:szCs w:val="22"/>
        </w:rPr>
        <w:t>Directora</w:t>
      </w:r>
      <w:proofErr w:type="gramEnd"/>
      <w:r w:rsidRPr="008E79B0">
        <w:rPr>
          <w:rFonts w:ascii="Palatino Linotype" w:eastAsia="Palatino Linotype" w:hAnsi="Palatino Linotype" w:cs="Palatino Linotype"/>
          <w:sz w:val="22"/>
          <w:szCs w:val="22"/>
        </w:rPr>
        <w:t xml:space="preserve"> de Administración le informó al particular que</w:t>
      </w:r>
      <w:r w:rsidRPr="008E79B0">
        <w:rPr>
          <w:rFonts w:ascii="Palatino Linotype" w:eastAsia="Palatino Linotype" w:hAnsi="Palatino Linotype" w:cs="Palatino Linotype"/>
          <w:i/>
          <w:sz w:val="22"/>
          <w:szCs w:val="22"/>
        </w:rPr>
        <w:t xml:space="preserve">: </w:t>
      </w:r>
      <w:r w:rsidRPr="008E79B0">
        <w:rPr>
          <w:rFonts w:ascii="Palatino Linotype" w:eastAsia="Palatino Linotype" w:hAnsi="Palatino Linotype" w:cs="Palatino Linotype"/>
          <w:b/>
          <w:i/>
          <w:sz w:val="22"/>
          <w:szCs w:val="22"/>
        </w:rPr>
        <w:t xml:space="preserve">“Hago de conocimiento de la o el solicitante que esta información ya se encuentra disponible para su consulta el portal de </w:t>
      </w:r>
      <w:proofErr w:type="spellStart"/>
      <w:r w:rsidRPr="008E79B0">
        <w:rPr>
          <w:rFonts w:ascii="Palatino Linotype" w:eastAsia="Palatino Linotype" w:hAnsi="Palatino Linotype" w:cs="Palatino Linotype"/>
          <w:b/>
          <w:i/>
          <w:sz w:val="22"/>
          <w:szCs w:val="22"/>
        </w:rPr>
        <w:t>Ipomex</w:t>
      </w:r>
      <w:proofErr w:type="spellEnd"/>
      <w:r w:rsidRPr="008E79B0">
        <w:rPr>
          <w:rFonts w:ascii="Palatino Linotype" w:eastAsia="Palatino Linotype" w:hAnsi="Palatino Linotype" w:cs="Palatino Linotype"/>
          <w:b/>
          <w:i/>
          <w:sz w:val="22"/>
          <w:szCs w:val="22"/>
        </w:rPr>
        <w:t xml:space="preserve"> en la dirección electrónica </w:t>
      </w:r>
      <w:hyperlink r:id="rId9">
        <w:r w:rsidRPr="008E79B0">
          <w:rPr>
            <w:rFonts w:ascii="Palatino Linotype" w:eastAsia="Palatino Linotype" w:hAnsi="Palatino Linotype" w:cs="Palatino Linotype"/>
            <w:b/>
            <w:i/>
            <w:sz w:val="22"/>
            <w:szCs w:val="22"/>
            <w:u w:val="single"/>
          </w:rPr>
          <w:t>https://www.ipomex.org.mx/ipo3/lgt/indice/coacalco.web</w:t>
        </w:r>
      </w:hyperlink>
      <w:r w:rsidRPr="008E79B0">
        <w:rPr>
          <w:rFonts w:ascii="Palatino Linotype" w:eastAsia="Palatino Linotype" w:hAnsi="Palatino Linotype" w:cs="Palatino Linotype"/>
          <w:b/>
          <w:i/>
          <w:sz w:val="22"/>
          <w:szCs w:val="22"/>
        </w:rPr>
        <w:t>;”. Así mismo el Sujeto Obligado hace el procedimiento de orientación en donde se puede encontrar la búsqueda de la información.</w:t>
      </w:r>
    </w:p>
    <w:p w14:paraId="121DBD6F" w14:textId="77777777" w:rsidR="002062FD" w:rsidRPr="008E79B0" w:rsidRDefault="002062FD">
      <w:p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p>
    <w:p w14:paraId="19F8FFA1" w14:textId="77777777" w:rsidR="002062FD" w:rsidRPr="008E79B0" w:rsidRDefault="004A3C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roofErr w:type="gramStart"/>
      <w:r w:rsidRPr="008E79B0">
        <w:rPr>
          <w:rFonts w:ascii="Palatino Linotype" w:eastAsia="Palatino Linotype" w:hAnsi="Palatino Linotype" w:cs="Palatino Linotype"/>
          <w:sz w:val="22"/>
          <w:szCs w:val="22"/>
        </w:rPr>
        <w:t>Asimismo</w:t>
      </w:r>
      <w:proofErr w:type="gramEnd"/>
      <w:r w:rsidRPr="008E79B0">
        <w:rPr>
          <w:rFonts w:ascii="Palatino Linotype" w:eastAsia="Palatino Linotype" w:hAnsi="Palatino Linotype" w:cs="Palatino Linotype"/>
          <w:sz w:val="22"/>
          <w:szCs w:val="22"/>
        </w:rPr>
        <w:t xml:space="preserve"> le indicó los pasos a seguir para consultar la información en dicha página, como se advierte a continuación: </w:t>
      </w:r>
    </w:p>
    <w:p w14:paraId="00737C8D" w14:textId="77777777" w:rsidR="002062FD" w:rsidRPr="008E79B0" w:rsidRDefault="002062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7DD9C4" w14:textId="77777777" w:rsidR="002062FD" w:rsidRPr="008E79B0" w:rsidRDefault="004A3C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E79B0">
        <w:rPr>
          <w:i/>
          <w:noProof/>
          <w:lang w:val="es-MX"/>
        </w:rPr>
        <w:lastRenderedPageBreak/>
        <w:drawing>
          <wp:inline distT="0" distB="0" distL="0" distR="0" wp14:anchorId="2DF2FE41" wp14:editId="5E10DAFA">
            <wp:extent cx="5051425" cy="771779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51425" cy="7717790"/>
                    </a:xfrm>
                    <a:prstGeom prst="rect">
                      <a:avLst/>
                    </a:prstGeom>
                    <a:ln/>
                  </pic:spPr>
                </pic:pic>
              </a:graphicData>
            </a:graphic>
          </wp:inline>
        </w:drawing>
      </w:r>
    </w:p>
    <w:p w14:paraId="1C1820AA" w14:textId="77777777" w:rsidR="002062FD" w:rsidRPr="008E79B0" w:rsidRDefault="004A3C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E79B0">
        <w:rPr>
          <w:i/>
          <w:noProof/>
          <w:lang w:val="es-MX"/>
        </w:rPr>
        <w:lastRenderedPageBreak/>
        <w:drawing>
          <wp:inline distT="0" distB="0" distL="0" distR="0" wp14:anchorId="47ADA114" wp14:editId="6B096A8F">
            <wp:extent cx="5114290" cy="771779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14290" cy="7717790"/>
                    </a:xfrm>
                    <a:prstGeom prst="rect">
                      <a:avLst/>
                    </a:prstGeom>
                    <a:ln/>
                  </pic:spPr>
                </pic:pic>
              </a:graphicData>
            </a:graphic>
          </wp:inline>
        </w:drawing>
      </w:r>
      <w:r w:rsidRPr="008E79B0">
        <w:rPr>
          <w:rFonts w:ascii="Palatino Linotype" w:eastAsia="Palatino Linotype" w:hAnsi="Palatino Linotype" w:cs="Palatino Linotype"/>
          <w:sz w:val="22"/>
          <w:szCs w:val="22"/>
        </w:rPr>
        <w:t xml:space="preserve"> </w:t>
      </w:r>
    </w:p>
    <w:p w14:paraId="64A9E908"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lastRenderedPageBreak/>
        <w:t xml:space="preserve">No obstante, </w:t>
      </w:r>
      <w:r w:rsidRPr="008E79B0">
        <w:rPr>
          <w:rFonts w:ascii="Palatino Linotype" w:eastAsia="Palatino Linotype" w:hAnsi="Palatino Linotype" w:cs="Palatino Linotype"/>
          <w:b/>
        </w:rPr>
        <w:t>LA PARTE</w:t>
      </w: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b/>
        </w:rPr>
        <w:t>RECURRENTE</w:t>
      </w:r>
      <w:r w:rsidRPr="008E79B0">
        <w:rPr>
          <w:rFonts w:ascii="Palatino Linotype" w:eastAsia="Palatino Linotype" w:hAnsi="Palatino Linotype" w:cs="Palatino Linotype"/>
        </w:rPr>
        <w:t xml:space="preserve">, al presentar los recursos de revisión que nos ocupan, se inconforma por la respuesta de la siguiente forma. </w:t>
      </w:r>
    </w:p>
    <w:p w14:paraId="655DB87D" w14:textId="77777777" w:rsidR="002062FD" w:rsidRPr="008E79B0" w:rsidRDefault="004A3CF9">
      <w:pPr>
        <w:numPr>
          <w:ilvl w:val="0"/>
          <w:numId w:val="2"/>
        </w:numPr>
        <w:spacing w:before="240" w:after="240" w:line="360" w:lineRule="auto"/>
        <w:jc w:val="both"/>
        <w:rPr>
          <w:rFonts w:ascii="Palatino Linotype" w:eastAsia="Palatino Linotype" w:hAnsi="Palatino Linotype" w:cs="Palatino Linotype"/>
          <w:b/>
          <w:i/>
        </w:rPr>
      </w:pPr>
      <w:r w:rsidRPr="008E79B0">
        <w:rPr>
          <w:rFonts w:ascii="Palatino Linotype" w:eastAsia="Palatino Linotype" w:hAnsi="Palatino Linotype" w:cs="Palatino Linotype"/>
          <w:b/>
          <w:i/>
        </w:rPr>
        <w:t>Acto Impugnado:</w:t>
      </w:r>
    </w:p>
    <w:p w14:paraId="577B726B" w14:textId="77777777" w:rsidR="002062FD" w:rsidRPr="008E79B0" w:rsidRDefault="004A3CF9">
      <w:pPr>
        <w:pBdr>
          <w:top w:val="nil"/>
          <w:left w:val="nil"/>
          <w:bottom w:val="nil"/>
          <w:right w:val="nil"/>
          <w:between w:val="nil"/>
        </w:pBdr>
        <w:ind w:left="720" w:right="864"/>
        <w:jc w:val="both"/>
        <w:rPr>
          <w:rFonts w:ascii="Palatino Linotype" w:eastAsia="Palatino Linotype" w:hAnsi="Palatino Linotype" w:cs="Palatino Linotype"/>
          <w:i/>
          <w:sz w:val="22"/>
          <w:szCs w:val="22"/>
        </w:rPr>
      </w:pPr>
      <w:r w:rsidRPr="008E79B0">
        <w:rPr>
          <w:rFonts w:ascii="Palatino Linotype" w:eastAsia="Palatino Linotype" w:hAnsi="Palatino Linotype" w:cs="Palatino Linotype"/>
          <w:i/>
          <w:sz w:val="22"/>
          <w:szCs w:val="22"/>
        </w:rPr>
        <w:t>“Evasión.” (Sic)</w:t>
      </w:r>
    </w:p>
    <w:p w14:paraId="35E15900" w14:textId="77777777" w:rsidR="002062FD" w:rsidRPr="008E79B0" w:rsidRDefault="004A3CF9">
      <w:pPr>
        <w:numPr>
          <w:ilvl w:val="0"/>
          <w:numId w:val="2"/>
        </w:numPr>
        <w:spacing w:before="240" w:after="240" w:line="360" w:lineRule="auto"/>
        <w:rPr>
          <w:rFonts w:ascii="Palatino Linotype" w:eastAsia="Palatino Linotype" w:hAnsi="Palatino Linotype" w:cs="Palatino Linotype"/>
          <w:i/>
        </w:rPr>
      </w:pPr>
      <w:r w:rsidRPr="008E79B0">
        <w:rPr>
          <w:rFonts w:ascii="Palatino Linotype" w:eastAsia="Palatino Linotype" w:hAnsi="Palatino Linotype" w:cs="Palatino Linotype"/>
          <w:b/>
          <w:i/>
        </w:rPr>
        <w:t>Razones o Motivos de Inconformidad</w:t>
      </w:r>
      <w:r w:rsidRPr="008E79B0">
        <w:rPr>
          <w:rFonts w:ascii="Palatino Linotype" w:eastAsia="Palatino Linotype" w:hAnsi="Palatino Linotype" w:cs="Palatino Linotype"/>
          <w:i/>
        </w:rPr>
        <w:t>:</w:t>
      </w:r>
    </w:p>
    <w:p w14:paraId="21201E95" w14:textId="77777777" w:rsidR="002062FD" w:rsidRPr="008E79B0" w:rsidRDefault="004A3CF9">
      <w:pPr>
        <w:spacing w:before="240" w:after="240" w:line="360" w:lineRule="auto"/>
        <w:ind w:left="720"/>
        <w:rPr>
          <w:rFonts w:ascii="Palatino Linotype" w:eastAsia="Palatino Linotype" w:hAnsi="Palatino Linotype" w:cs="Palatino Linotype"/>
          <w:i/>
        </w:rPr>
      </w:pPr>
      <w:r w:rsidRPr="008E79B0">
        <w:rPr>
          <w:rFonts w:ascii="Palatino Linotype" w:eastAsia="Palatino Linotype" w:hAnsi="Palatino Linotype" w:cs="Palatino Linotype"/>
          <w:i/>
          <w:sz w:val="22"/>
          <w:szCs w:val="22"/>
        </w:rPr>
        <w:t>“Evasión." (Sic)</w:t>
      </w:r>
    </w:p>
    <w:p w14:paraId="6841FBD7" w14:textId="77777777" w:rsidR="002062FD" w:rsidRPr="008E79B0" w:rsidRDefault="004A3CF9">
      <w:pPr>
        <w:spacing w:before="240" w:after="240"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t>Ahora bien, atentos a la inconformidad planteada resulta necesario traer a colación el contenido del artículo 179 de la Ley de Transparencia y Acceso a la Información Pública del Estado de México y Municipios, a saber:</w:t>
      </w:r>
    </w:p>
    <w:p w14:paraId="46674C69"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“Artículo 179</w:t>
      </w:r>
      <w:r w:rsidRPr="008E79B0">
        <w:rPr>
          <w:rFonts w:ascii="Palatino Linotype" w:eastAsia="Palatino Linotype" w:hAnsi="Palatino Linotype" w:cs="Palatino Linotype"/>
          <w:i/>
        </w:rPr>
        <w:t>. El recurso de revisión es un medio de protección que la Ley otorga a los particulares, para hacer valer su derecho de acceso a la información pública, y procederá en contra de las siguientes causas:</w:t>
      </w:r>
    </w:p>
    <w:p w14:paraId="03EB21CE"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I.</w:t>
      </w:r>
      <w:r w:rsidRPr="008E79B0">
        <w:rPr>
          <w:rFonts w:ascii="Palatino Linotype" w:eastAsia="Palatino Linotype" w:hAnsi="Palatino Linotype" w:cs="Palatino Linotype"/>
          <w:i/>
        </w:rPr>
        <w:t xml:space="preserve"> La negativa a la información solicitada;</w:t>
      </w:r>
    </w:p>
    <w:p w14:paraId="6E7C7E27"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II</w:t>
      </w:r>
      <w:r w:rsidRPr="008E79B0">
        <w:rPr>
          <w:rFonts w:ascii="Palatino Linotype" w:eastAsia="Palatino Linotype" w:hAnsi="Palatino Linotype" w:cs="Palatino Linotype"/>
          <w:i/>
        </w:rPr>
        <w:t>. La clasificación de la información;</w:t>
      </w:r>
    </w:p>
    <w:p w14:paraId="39007F5A"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III</w:t>
      </w:r>
      <w:r w:rsidRPr="008E79B0">
        <w:rPr>
          <w:rFonts w:ascii="Palatino Linotype" w:eastAsia="Palatino Linotype" w:hAnsi="Palatino Linotype" w:cs="Palatino Linotype"/>
          <w:i/>
        </w:rPr>
        <w:t>. La declaración de inexistencia de la información;</w:t>
      </w:r>
    </w:p>
    <w:p w14:paraId="632269CC"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IV</w:t>
      </w:r>
      <w:r w:rsidRPr="008E79B0">
        <w:rPr>
          <w:rFonts w:ascii="Palatino Linotype" w:eastAsia="Palatino Linotype" w:hAnsi="Palatino Linotype" w:cs="Palatino Linotype"/>
          <w:i/>
        </w:rPr>
        <w:t>. La declaración de incompetencia por el sujeto obligado;</w:t>
      </w:r>
    </w:p>
    <w:p w14:paraId="3A41A99A"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V</w:t>
      </w:r>
      <w:r w:rsidRPr="008E79B0">
        <w:rPr>
          <w:rFonts w:ascii="Palatino Linotype" w:eastAsia="Palatino Linotype" w:hAnsi="Palatino Linotype" w:cs="Palatino Linotype"/>
          <w:i/>
        </w:rPr>
        <w:t>. La entrega de información incompleta;</w:t>
      </w:r>
    </w:p>
    <w:p w14:paraId="04144168"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VI.</w:t>
      </w:r>
      <w:r w:rsidRPr="008E79B0">
        <w:rPr>
          <w:rFonts w:ascii="Palatino Linotype" w:eastAsia="Palatino Linotype" w:hAnsi="Palatino Linotype" w:cs="Palatino Linotype"/>
          <w:i/>
        </w:rPr>
        <w:t xml:space="preserve"> La entrega de información que no corresponda con lo solicitado;</w:t>
      </w:r>
    </w:p>
    <w:p w14:paraId="181DD8B3"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VII</w:t>
      </w:r>
      <w:r w:rsidRPr="008E79B0">
        <w:rPr>
          <w:rFonts w:ascii="Palatino Linotype" w:eastAsia="Palatino Linotype" w:hAnsi="Palatino Linotype" w:cs="Palatino Linotype"/>
          <w:i/>
        </w:rPr>
        <w:t>. La falta de respuesta a una solicitud de acceso a la información;</w:t>
      </w:r>
    </w:p>
    <w:p w14:paraId="4C0EFB0E"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VIII</w:t>
      </w:r>
      <w:r w:rsidRPr="008E79B0">
        <w:rPr>
          <w:rFonts w:ascii="Palatino Linotype" w:eastAsia="Palatino Linotype" w:hAnsi="Palatino Linotype" w:cs="Palatino Linotype"/>
          <w:i/>
        </w:rPr>
        <w:t>. La notificación, entrega o puesta a disposición de información en una modalidad o formato distinto al solicitado;</w:t>
      </w:r>
    </w:p>
    <w:p w14:paraId="75C2327B"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IX.</w:t>
      </w:r>
      <w:r w:rsidRPr="008E79B0">
        <w:rPr>
          <w:rFonts w:ascii="Palatino Linotype" w:eastAsia="Palatino Linotype" w:hAnsi="Palatino Linotype" w:cs="Palatino Linotype"/>
          <w:i/>
        </w:rPr>
        <w:t xml:space="preserve"> La entrega o puesta a disposición de información en un formato incomprensible y/o no accesible para el solicitante;</w:t>
      </w:r>
    </w:p>
    <w:p w14:paraId="36179630"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lastRenderedPageBreak/>
        <w:t>X.</w:t>
      </w:r>
      <w:r w:rsidRPr="008E79B0">
        <w:rPr>
          <w:rFonts w:ascii="Palatino Linotype" w:eastAsia="Palatino Linotype" w:hAnsi="Palatino Linotype" w:cs="Palatino Linotype"/>
          <w:i/>
        </w:rPr>
        <w:t xml:space="preserve"> Los costos o tiempos de entrega de la información;</w:t>
      </w:r>
    </w:p>
    <w:p w14:paraId="41E992DE"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XI.</w:t>
      </w:r>
      <w:r w:rsidRPr="008E79B0">
        <w:rPr>
          <w:rFonts w:ascii="Palatino Linotype" w:eastAsia="Palatino Linotype" w:hAnsi="Palatino Linotype" w:cs="Palatino Linotype"/>
          <w:i/>
        </w:rPr>
        <w:t xml:space="preserve"> La falta de trámite a una solicitud;</w:t>
      </w:r>
    </w:p>
    <w:p w14:paraId="38B429E9"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XII.</w:t>
      </w:r>
      <w:r w:rsidRPr="008E79B0">
        <w:rPr>
          <w:rFonts w:ascii="Palatino Linotype" w:eastAsia="Palatino Linotype" w:hAnsi="Palatino Linotype" w:cs="Palatino Linotype"/>
          <w:i/>
        </w:rPr>
        <w:t xml:space="preserve"> La negativa a permitir la consulta directa de la información;</w:t>
      </w:r>
    </w:p>
    <w:p w14:paraId="72B8B29F"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XIII.</w:t>
      </w:r>
      <w:r w:rsidRPr="008E79B0">
        <w:rPr>
          <w:rFonts w:ascii="Palatino Linotype" w:eastAsia="Palatino Linotype" w:hAnsi="Palatino Linotype" w:cs="Palatino Linotype"/>
          <w:i/>
        </w:rPr>
        <w:t xml:space="preserve"> La falta, deficiencia o insuficiencia de la fundamentación y/o motivación en la respuesta; y</w:t>
      </w:r>
    </w:p>
    <w:p w14:paraId="32A97BF1"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XIV</w:t>
      </w:r>
      <w:r w:rsidRPr="008E79B0">
        <w:rPr>
          <w:rFonts w:ascii="Palatino Linotype" w:eastAsia="Palatino Linotype" w:hAnsi="Palatino Linotype" w:cs="Palatino Linotype"/>
          <w:i/>
        </w:rPr>
        <w:t>. La orientación a un trámite específico.</w:t>
      </w:r>
    </w:p>
    <w:p w14:paraId="2B04A1E5" w14:textId="77777777" w:rsidR="002062FD" w:rsidRPr="008E79B0" w:rsidRDefault="004A3CF9">
      <w:pPr>
        <w:spacing w:before="120" w:after="120"/>
        <w:ind w:left="851" w:right="902"/>
        <w:jc w:val="both"/>
        <w:rPr>
          <w:rFonts w:ascii="Palatino Linotype" w:eastAsia="Palatino Linotype" w:hAnsi="Palatino Linotype" w:cs="Palatino Linotype"/>
          <w:i/>
        </w:rPr>
      </w:pPr>
      <w:r w:rsidRPr="008E79B0">
        <w:rPr>
          <w:rFonts w:ascii="Palatino Linotype" w:eastAsia="Palatino Linotype" w:hAnsi="Palatino Linotype" w:cs="Palatino Linotype"/>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BC3A3C2" w14:textId="77777777" w:rsidR="002062FD" w:rsidRPr="008E79B0" w:rsidRDefault="002062FD">
      <w:pPr>
        <w:spacing w:before="120" w:line="360" w:lineRule="auto"/>
        <w:jc w:val="both"/>
        <w:rPr>
          <w:rFonts w:ascii="Palatino Linotype" w:eastAsia="Palatino Linotype" w:hAnsi="Palatino Linotype" w:cs="Palatino Linotype"/>
        </w:rPr>
      </w:pPr>
    </w:p>
    <w:p w14:paraId="4B6E33F3"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De la interpretación sistemática del precepto legal citado, no se advierte que la causa invocada por </w:t>
      </w:r>
      <w:r w:rsidRPr="008E79B0">
        <w:rPr>
          <w:rFonts w:ascii="Palatino Linotype" w:eastAsia="Palatino Linotype" w:hAnsi="Palatino Linotype" w:cs="Palatino Linotype"/>
          <w:b/>
        </w:rPr>
        <w:t>LA PARTE</w:t>
      </w: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b/>
        </w:rPr>
        <w:t>RECURRENTE</w:t>
      </w:r>
      <w:r w:rsidRPr="008E79B0">
        <w:rPr>
          <w:rFonts w:ascii="Palatino Linotype" w:eastAsia="Palatino Linotype" w:hAnsi="Palatino Linotype" w:cs="Palatino Linotype"/>
        </w:rPr>
        <w:t>, actualice alguno de los supuestos que la norma jurídica contempla para la procedencia de los recursos de revisión.</w:t>
      </w:r>
    </w:p>
    <w:p w14:paraId="5DCBCF76" w14:textId="77777777" w:rsidR="002062FD" w:rsidRPr="008E79B0" w:rsidRDefault="002062FD">
      <w:pPr>
        <w:spacing w:line="360" w:lineRule="auto"/>
        <w:jc w:val="both"/>
        <w:rPr>
          <w:rFonts w:ascii="Palatino Linotype" w:eastAsia="Palatino Linotype" w:hAnsi="Palatino Linotype" w:cs="Palatino Linotype"/>
        </w:rPr>
      </w:pPr>
    </w:p>
    <w:p w14:paraId="6EE2C811"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t>Por lo tanto, resulta aplicable al caso concreto el contenido de los artículos 186, 191, y 192, de la de la Ley de Transparencia y Acceso a la Información Pública del Estado de México y Municipios, que disponen lo siguiente:</w:t>
      </w:r>
    </w:p>
    <w:p w14:paraId="0D222B17" w14:textId="77777777" w:rsidR="002062FD" w:rsidRPr="008E79B0" w:rsidRDefault="002062FD">
      <w:pPr>
        <w:spacing w:line="360" w:lineRule="auto"/>
        <w:ind w:right="49"/>
        <w:jc w:val="both"/>
        <w:rPr>
          <w:rFonts w:ascii="Palatino Linotype" w:eastAsia="Palatino Linotype" w:hAnsi="Palatino Linotype" w:cs="Palatino Linotype"/>
        </w:rPr>
      </w:pPr>
    </w:p>
    <w:p w14:paraId="72DBCF05" w14:textId="77777777" w:rsidR="002062FD" w:rsidRPr="008E79B0" w:rsidRDefault="004A3CF9">
      <w:pPr>
        <w:spacing w:after="120"/>
        <w:ind w:left="851" w:right="902"/>
        <w:jc w:val="both"/>
        <w:rPr>
          <w:rFonts w:ascii="Palatino Linotype" w:eastAsia="Palatino Linotype" w:hAnsi="Palatino Linotype" w:cs="Palatino Linotype"/>
          <w:i/>
        </w:rPr>
      </w:pPr>
      <w:bookmarkStart w:id="2" w:name="_heading=h.3znysh7" w:colFirst="0" w:colLast="0"/>
      <w:bookmarkEnd w:id="2"/>
      <w:r w:rsidRPr="008E79B0">
        <w:rPr>
          <w:rFonts w:ascii="Palatino Linotype" w:eastAsia="Palatino Linotype" w:hAnsi="Palatino Linotype" w:cs="Palatino Linotype"/>
          <w:b/>
          <w:i/>
        </w:rPr>
        <w:t xml:space="preserve">“Artículo 186. </w:t>
      </w:r>
      <w:r w:rsidRPr="008E79B0">
        <w:rPr>
          <w:rFonts w:ascii="Palatino Linotype" w:eastAsia="Palatino Linotype" w:hAnsi="Palatino Linotype" w:cs="Palatino Linotype"/>
          <w:i/>
        </w:rPr>
        <w:t>Las resoluciones del Instituto podrán:</w:t>
      </w:r>
    </w:p>
    <w:p w14:paraId="75A1DF76" w14:textId="77777777" w:rsidR="002062FD" w:rsidRPr="008E79B0" w:rsidRDefault="004A3CF9">
      <w:pPr>
        <w:spacing w:before="120" w:after="120"/>
        <w:ind w:left="1134" w:right="902"/>
        <w:jc w:val="both"/>
        <w:rPr>
          <w:rFonts w:ascii="Palatino Linotype" w:eastAsia="Palatino Linotype" w:hAnsi="Palatino Linotype" w:cs="Palatino Linotype"/>
          <w:b/>
          <w:i/>
        </w:rPr>
      </w:pPr>
      <w:r w:rsidRPr="008E79B0">
        <w:rPr>
          <w:rFonts w:ascii="Palatino Linotype" w:eastAsia="Palatino Linotype" w:hAnsi="Palatino Linotype" w:cs="Palatino Linotype"/>
          <w:b/>
          <w:i/>
        </w:rPr>
        <w:t>I. Desechar o sobreseer el recurso;</w:t>
      </w:r>
    </w:p>
    <w:p w14:paraId="5E069A64"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II. </w:t>
      </w:r>
      <w:r w:rsidRPr="008E79B0">
        <w:rPr>
          <w:rFonts w:ascii="Palatino Linotype" w:eastAsia="Palatino Linotype" w:hAnsi="Palatino Linotype" w:cs="Palatino Linotype"/>
          <w:i/>
        </w:rPr>
        <w:t>Confirmar la respuesta del sujeto obligado;</w:t>
      </w:r>
    </w:p>
    <w:p w14:paraId="3E5DD727"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III. </w:t>
      </w:r>
      <w:r w:rsidRPr="008E79B0">
        <w:rPr>
          <w:rFonts w:ascii="Palatino Linotype" w:eastAsia="Palatino Linotype" w:hAnsi="Palatino Linotype" w:cs="Palatino Linotype"/>
          <w:i/>
        </w:rPr>
        <w:t>Revocar o modificar la respuesta del sujeto obligado; y</w:t>
      </w:r>
    </w:p>
    <w:p w14:paraId="3113D16E"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IV. </w:t>
      </w:r>
      <w:r w:rsidRPr="008E79B0">
        <w:rPr>
          <w:rFonts w:ascii="Palatino Linotype" w:eastAsia="Palatino Linotype" w:hAnsi="Palatino Linotype" w:cs="Palatino Linotype"/>
          <w:i/>
        </w:rPr>
        <w:t>Ordenar la entrega de la información…”</w:t>
      </w:r>
    </w:p>
    <w:p w14:paraId="60562FC4"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w:t>
      </w:r>
    </w:p>
    <w:p w14:paraId="657364FE"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lastRenderedPageBreak/>
        <w:t xml:space="preserve">Artículo 191. </w:t>
      </w:r>
      <w:r w:rsidRPr="008E79B0">
        <w:rPr>
          <w:rFonts w:ascii="Palatino Linotype" w:eastAsia="Palatino Linotype" w:hAnsi="Palatino Linotype" w:cs="Palatino Linotype"/>
          <w:i/>
        </w:rPr>
        <w:t>El recurso será desechado por improcedente cuando:</w:t>
      </w:r>
    </w:p>
    <w:p w14:paraId="16F6489B"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 </w:t>
      </w:r>
      <w:r w:rsidRPr="008E79B0">
        <w:rPr>
          <w:rFonts w:ascii="Palatino Linotype" w:eastAsia="Palatino Linotype" w:hAnsi="Palatino Linotype" w:cs="Palatino Linotype"/>
          <w:i/>
        </w:rPr>
        <w:t>Sea extemporáneo por haber transcurrido el plazo establecido en la presente Ley, a partir de la respuesta;</w:t>
      </w:r>
    </w:p>
    <w:p w14:paraId="014C1E1B"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II. </w:t>
      </w:r>
      <w:r w:rsidRPr="008E79B0">
        <w:rPr>
          <w:rFonts w:ascii="Palatino Linotype" w:eastAsia="Palatino Linotype" w:hAnsi="Palatino Linotype" w:cs="Palatino Linotype"/>
          <w:i/>
        </w:rPr>
        <w:t>Se esté tramitando ante el Poder Judicial de la Federación algún recurso o medio de defensa interpuesto por el recurrente;</w:t>
      </w:r>
    </w:p>
    <w:p w14:paraId="602BA356"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III. No actualice alguno de los supuestos previstos en la presente Ley</w:t>
      </w:r>
      <w:r w:rsidRPr="008E79B0">
        <w:rPr>
          <w:rFonts w:ascii="Palatino Linotype" w:eastAsia="Palatino Linotype" w:hAnsi="Palatino Linotype" w:cs="Palatino Linotype"/>
          <w:i/>
        </w:rPr>
        <w:t>;</w:t>
      </w:r>
    </w:p>
    <w:p w14:paraId="0525F68F"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IV. </w:t>
      </w:r>
      <w:r w:rsidRPr="008E79B0">
        <w:rPr>
          <w:rFonts w:ascii="Palatino Linotype" w:eastAsia="Palatino Linotype" w:hAnsi="Palatino Linotype" w:cs="Palatino Linotype"/>
          <w:i/>
        </w:rPr>
        <w:t>No se haya desahogado la prevención en los términos establecidos en la presente Ley;</w:t>
      </w:r>
    </w:p>
    <w:p w14:paraId="1C708280"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V. </w:t>
      </w:r>
      <w:r w:rsidRPr="008E79B0">
        <w:rPr>
          <w:rFonts w:ascii="Palatino Linotype" w:eastAsia="Palatino Linotype" w:hAnsi="Palatino Linotype" w:cs="Palatino Linotype"/>
          <w:i/>
        </w:rPr>
        <w:t>Se impugne la veracidad de la información proporcionada;</w:t>
      </w:r>
    </w:p>
    <w:p w14:paraId="234B24F8"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VI. </w:t>
      </w:r>
      <w:r w:rsidRPr="008E79B0">
        <w:rPr>
          <w:rFonts w:ascii="Palatino Linotype" w:eastAsia="Palatino Linotype" w:hAnsi="Palatino Linotype" w:cs="Palatino Linotype"/>
          <w:i/>
        </w:rPr>
        <w:t>Se trate de una consulta, o trámite en específico; y</w:t>
      </w:r>
    </w:p>
    <w:p w14:paraId="14D607FA"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b/>
          <w:i/>
        </w:rPr>
      </w:pPr>
      <w:r w:rsidRPr="008E79B0">
        <w:rPr>
          <w:rFonts w:ascii="Palatino Linotype" w:eastAsia="Palatino Linotype" w:hAnsi="Palatino Linotype" w:cs="Palatino Linotype"/>
          <w:b/>
          <w:i/>
        </w:rPr>
        <w:t xml:space="preserve">VII. </w:t>
      </w:r>
      <w:r w:rsidRPr="008E79B0">
        <w:rPr>
          <w:rFonts w:ascii="Palatino Linotype" w:eastAsia="Palatino Linotype" w:hAnsi="Palatino Linotype" w:cs="Palatino Linotype"/>
          <w:i/>
        </w:rPr>
        <w:t>El recurrente amplíe su solicitud en el recurso de revisión, únicamente respecto de los nuevos contenidos.”</w:t>
      </w:r>
    </w:p>
    <w:p w14:paraId="71FCB90A" w14:textId="77777777" w:rsidR="002062FD" w:rsidRPr="008E79B0" w:rsidRDefault="004A3CF9">
      <w:pPr>
        <w:tabs>
          <w:tab w:val="left" w:pos="1276"/>
        </w:tabs>
        <w:spacing w:before="120" w:after="120"/>
        <w:ind w:left="1134" w:right="902"/>
        <w:jc w:val="both"/>
        <w:rPr>
          <w:rFonts w:ascii="Palatino Linotype" w:eastAsia="Palatino Linotype" w:hAnsi="Palatino Linotype" w:cs="Palatino Linotype"/>
          <w:b/>
          <w:i/>
        </w:rPr>
      </w:pPr>
      <w:r w:rsidRPr="008E79B0">
        <w:rPr>
          <w:rFonts w:ascii="Palatino Linotype" w:eastAsia="Palatino Linotype" w:hAnsi="Palatino Linotype" w:cs="Palatino Linotype"/>
          <w:b/>
          <w:i/>
        </w:rPr>
        <w:t xml:space="preserve">Artículo 192. </w:t>
      </w:r>
      <w:r w:rsidRPr="008E79B0">
        <w:rPr>
          <w:rFonts w:ascii="Palatino Linotype" w:eastAsia="Palatino Linotype" w:hAnsi="Palatino Linotype" w:cs="Palatino Linotype"/>
          <w:i/>
        </w:rPr>
        <w:t>El recurso será sobreseído, en todo o en parte, cuando una vez admitido, se actualicen alguno de los siguientes supuestos:</w:t>
      </w:r>
    </w:p>
    <w:p w14:paraId="0753AFD2"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 </w:t>
      </w:r>
      <w:r w:rsidRPr="008E79B0">
        <w:rPr>
          <w:rFonts w:ascii="Palatino Linotype" w:eastAsia="Palatino Linotype" w:hAnsi="Palatino Linotype" w:cs="Palatino Linotype"/>
          <w:i/>
        </w:rPr>
        <w:t>El recurrente se desista expresamente del recurso;</w:t>
      </w:r>
    </w:p>
    <w:p w14:paraId="308CB015"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II. </w:t>
      </w:r>
      <w:r w:rsidRPr="008E79B0">
        <w:rPr>
          <w:rFonts w:ascii="Palatino Linotype" w:eastAsia="Palatino Linotype" w:hAnsi="Palatino Linotype" w:cs="Palatino Linotype"/>
          <w:i/>
        </w:rPr>
        <w:t>El recurrente fallezca o, tratándose de personas jurídicas colectivas, se disuelva;</w:t>
      </w:r>
    </w:p>
    <w:p w14:paraId="204BD03A" w14:textId="77777777" w:rsidR="002062FD" w:rsidRPr="008E79B0" w:rsidRDefault="004A3CF9">
      <w:pPr>
        <w:spacing w:before="120" w:after="120"/>
        <w:ind w:left="1134" w:right="902"/>
        <w:jc w:val="both"/>
        <w:rPr>
          <w:rFonts w:ascii="Palatino Linotype" w:eastAsia="Palatino Linotype" w:hAnsi="Palatino Linotype" w:cs="Palatino Linotype"/>
          <w:i/>
        </w:rPr>
      </w:pPr>
      <w:r w:rsidRPr="008E79B0">
        <w:rPr>
          <w:rFonts w:ascii="Palatino Linotype" w:eastAsia="Palatino Linotype" w:hAnsi="Palatino Linotype" w:cs="Palatino Linotype"/>
          <w:b/>
          <w:i/>
        </w:rPr>
        <w:t xml:space="preserve">III. </w:t>
      </w:r>
      <w:r w:rsidRPr="008E79B0">
        <w:rPr>
          <w:rFonts w:ascii="Palatino Linotype" w:eastAsia="Palatino Linotype" w:hAnsi="Palatino Linotype" w:cs="Palatino Linotype"/>
          <w:i/>
        </w:rPr>
        <w:t>El sujeto obligado responsable del acto lo modifique o revoque de tal manera que el recurso de revisión quede sin materia;</w:t>
      </w:r>
    </w:p>
    <w:p w14:paraId="177FF633" w14:textId="77777777" w:rsidR="002062FD" w:rsidRPr="008E79B0" w:rsidRDefault="004A3CF9">
      <w:pPr>
        <w:spacing w:before="120" w:after="120"/>
        <w:ind w:left="1134" w:right="902"/>
        <w:jc w:val="both"/>
        <w:rPr>
          <w:rFonts w:ascii="Palatino Linotype" w:eastAsia="Palatino Linotype" w:hAnsi="Palatino Linotype" w:cs="Palatino Linotype"/>
          <w:b/>
          <w:i/>
        </w:rPr>
      </w:pPr>
      <w:r w:rsidRPr="008E79B0">
        <w:rPr>
          <w:rFonts w:ascii="Palatino Linotype" w:eastAsia="Palatino Linotype" w:hAnsi="Palatino Linotype" w:cs="Palatino Linotype"/>
          <w:b/>
          <w:i/>
        </w:rPr>
        <w:t>IV. Admitido el recurso de revisión, aparezca alguna causal de improcedencia en los términos de la presente Ley; y</w:t>
      </w:r>
    </w:p>
    <w:p w14:paraId="2314ADB0" w14:textId="77777777" w:rsidR="002062FD" w:rsidRPr="008E79B0" w:rsidRDefault="004A3CF9">
      <w:pPr>
        <w:spacing w:before="120" w:after="120"/>
        <w:ind w:left="1134" w:right="902"/>
        <w:jc w:val="both"/>
        <w:rPr>
          <w:rFonts w:ascii="Palatino Linotype" w:eastAsia="Palatino Linotype" w:hAnsi="Palatino Linotype" w:cs="Palatino Linotype"/>
        </w:rPr>
      </w:pPr>
      <w:r w:rsidRPr="008E79B0">
        <w:rPr>
          <w:rFonts w:ascii="Palatino Linotype" w:eastAsia="Palatino Linotype" w:hAnsi="Palatino Linotype" w:cs="Palatino Linotype"/>
          <w:b/>
          <w:i/>
        </w:rPr>
        <w:t xml:space="preserve">V. </w:t>
      </w:r>
      <w:r w:rsidRPr="008E79B0">
        <w:rPr>
          <w:rFonts w:ascii="Palatino Linotype" w:eastAsia="Palatino Linotype" w:hAnsi="Palatino Linotype" w:cs="Palatino Linotype"/>
          <w:i/>
        </w:rPr>
        <w:t>Cuando por cualquier motivo quede sin materia el recurso</w:t>
      </w:r>
      <w:r w:rsidRPr="008E79B0">
        <w:rPr>
          <w:rFonts w:ascii="Palatino Linotype" w:eastAsia="Palatino Linotype" w:hAnsi="Palatino Linotype" w:cs="Palatino Linotype"/>
        </w:rPr>
        <w:t>.”</w:t>
      </w:r>
    </w:p>
    <w:p w14:paraId="6B580463" w14:textId="77777777" w:rsidR="002062FD" w:rsidRPr="008E79B0" w:rsidRDefault="002062FD">
      <w:pPr>
        <w:rPr>
          <w:rFonts w:ascii="Palatino Linotype" w:eastAsia="Palatino Linotype" w:hAnsi="Palatino Linotype" w:cs="Palatino Linotype"/>
        </w:rPr>
      </w:pPr>
    </w:p>
    <w:p w14:paraId="2AAD46CC" w14:textId="77777777" w:rsidR="002062FD" w:rsidRPr="008E79B0" w:rsidRDefault="004A3CF9">
      <w:pPr>
        <w:spacing w:line="360" w:lineRule="auto"/>
        <w:ind w:right="51"/>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En primer lugar, cabe destacar que, la Ley da la posibilidad de desechar el recurso de revisión en el momento procesal en que también se puede admitir, por alguna de las causales transcritas, artículo que tiene un momento de </w:t>
      </w:r>
      <w:r w:rsidRPr="008E79B0">
        <w:rPr>
          <w:rFonts w:ascii="Palatino Linotype" w:eastAsia="Palatino Linotype" w:hAnsi="Palatino Linotype" w:cs="Palatino Linotype"/>
        </w:rPr>
        <w:lastRenderedPageBreak/>
        <w:t>aplicabilidad previo a la admisión del recurso de revisión por no reunir los requisitos de procedibilidad previstos en el artículo 179 de la Ley en la Materia.</w:t>
      </w:r>
    </w:p>
    <w:p w14:paraId="5481CB43" w14:textId="77777777" w:rsidR="002062FD" w:rsidRPr="008E79B0" w:rsidRDefault="002062FD">
      <w:pPr>
        <w:spacing w:line="360" w:lineRule="auto"/>
        <w:ind w:right="51"/>
        <w:jc w:val="both"/>
        <w:rPr>
          <w:rFonts w:ascii="Palatino Linotype" w:eastAsia="Palatino Linotype" w:hAnsi="Palatino Linotype" w:cs="Palatino Linotype"/>
        </w:rPr>
      </w:pPr>
    </w:p>
    <w:p w14:paraId="125FAA4D" w14:textId="77777777" w:rsidR="002062FD" w:rsidRPr="008E79B0" w:rsidRDefault="004A3CF9">
      <w:pPr>
        <w:spacing w:line="360" w:lineRule="auto"/>
        <w:ind w:right="51"/>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actualización de un </w:t>
      </w:r>
      <w:proofErr w:type="spellStart"/>
      <w:r w:rsidRPr="008E79B0">
        <w:rPr>
          <w:rFonts w:ascii="Palatino Linotype" w:eastAsia="Palatino Linotype" w:hAnsi="Palatino Linotype" w:cs="Palatino Linotype"/>
        </w:rPr>
        <w:t>desechamiento</w:t>
      </w:r>
      <w:proofErr w:type="spellEnd"/>
      <w:r w:rsidRPr="008E79B0">
        <w:rPr>
          <w:rFonts w:ascii="Palatino Linotype" w:eastAsia="Palatino Linotype" w:hAnsi="Palatino Linotype" w:cs="Palatino Linotype"/>
          <w:vertAlign w:val="superscript"/>
        </w:rPr>
        <w:footnoteReference w:id="1"/>
      </w:r>
      <w:r w:rsidRPr="008E79B0">
        <w:rPr>
          <w:rFonts w:ascii="Palatino Linotype" w:eastAsia="Palatino Linotype" w:hAnsi="Palatino Linotype" w:cs="Palatino Linotype"/>
        </w:rPr>
        <w:t>, porque está ya sería posterior a la etapa procedimental en la que debió desecharse.</w:t>
      </w:r>
    </w:p>
    <w:p w14:paraId="7B150118" w14:textId="77777777" w:rsidR="002062FD" w:rsidRPr="008E79B0" w:rsidRDefault="002062FD">
      <w:pPr>
        <w:spacing w:line="360" w:lineRule="auto"/>
        <w:ind w:right="51"/>
        <w:jc w:val="both"/>
        <w:rPr>
          <w:rFonts w:ascii="Palatino Linotype" w:eastAsia="Palatino Linotype" w:hAnsi="Palatino Linotype" w:cs="Palatino Linotype"/>
        </w:rPr>
      </w:pPr>
    </w:p>
    <w:p w14:paraId="6FD7ED9A"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Cobrando aplicación lo previsto en la fracción IV del artículo 192, en razón a que al haber sido el recurso y al actualizarse una causal de improcedencia, debe ser sobreseído. </w:t>
      </w:r>
    </w:p>
    <w:p w14:paraId="49C31EC3" w14:textId="77777777" w:rsidR="002062FD" w:rsidRPr="008E79B0" w:rsidRDefault="002062FD">
      <w:pPr>
        <w:spacing w:line="360" w:lineRule="auto"/>
        <w:ind w:right="49"/>
        <w:jc w:val="both"/>
        <w:rPr>
          <w:rFonts w:ascii="Palatino Linotype" w:eastAsia="Palatino Linotype" w:hAnsi="Palatino Linotype" w:cs="Palatino Linotype"/>
        </w:rPr>
      </w:pPr>
    </w:p>
    <w:p w14:paraId="5D7FF561" w14:textId="77777777" w:rsidR="002062FD" w:rsidRPr="008E79B0" w:rsidRDefault="004A3CF9">
      <w:pPr>
        <w:spacing w:line="360" w:lineRule="auto"/>
        <w:ind w:right="49"/>
        <w:jc w:val="both"/>
        <w:rPr>
          <w:rFonts w:ascii="Palatino Linotype" w:eastAsia="Palatino Linotype" w:hAnsi="Palatino Linotype" w:cs="Palatino Linotype"/>
        </w:rPr>
      </w:pPr>
      <w:r w:rsidRPr="008E79B0">
        <w:rPr>
          <w:rFonts w:ascii="Palatino Linotype" w:eastAsia="Palatino Linotype" w:hAnsi="Palatino Linotype" w:cs="Palatino Linotype"/>
        </w:rPr>
        <w:t>Así, de las constancias que obran en el expediente de mérito, se advierte que se actualiza la causal de sobreseimiento enunciada en la fracción IV del artículo 192 de la Ley de Transparencia Local, en relación directa con la fracción III del artículo 191 de la misma Ley, toda vez que no se actualiza alguno de los supuestos previstos en la Ley Local de la Materia.</w:t>
      </w:r>
    </w:p>
    <w:p w14:paraId="10F58294" w14:textId="77777777" w:rsidR="002062FD" w:rsidRPr="008E79B0" w:rsidRDefault="002062FD">
      <w:pPr>
        <w:spacing w:line="360" w:lineRule="auto"/>
        <w:ind w:right="49"/>
        <w:jc w:val="both"/>
        <w:rPr>
          <w:rFonts w:ascii="Palatino Linotype" w:eastAsia="Palatino Linotype" w:hAnsi="Palatino Linotype" w:cs="Palatino Linotype"/>
        </w:rPr>
      </w:pPr>
    </w:p>
    <w:p w14:paraId="359F104E"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lastRenderedPageBreak/>
        <w:t xml:space="preserve">Siendo el </w:t>
      </w:r>
      <w:r w:rsidRPr="008E79B0">
        <w:rPr>
          <w:rFonts w:ascii="Palatino Linotype" w:eastAsia="Palatino Linotype" w:hAnsi="Palatino Linotype" w:cs="Palatino Linotype"/>
          <w:i/>
        </w:rPr>
        <w:t>sobreseimiento</w:t>
      </w:r>
      <w:r w:rsidRPr="008E79B0">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w:t>
      </w:r>
      <w:r w:rsidRPr="008E79B0">
        <w:rPr>
          <w:rFonts w:ascii="Palatino Linotype" w:eastAsia="Palatino Linotype" w:hAnsi="Palatino Linotype" w:cs="Palatino Linotype"/>
          <w:b/>
        </w:rPr>
        <w:t>LA PARTE</w:t>
      </w: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b/>
        </w:rPr>
        <w:t>RECURRENTE</w:t>
      </w:r>
      <w:r w:rsidRPr="008E79B0">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32413E14" w14:textId="77777777" w:rsidR="002062FD" w:rsidRPr="008E79B0" w:rsidRDefault="002062FD">
      <w:pPr>
        <w:spacing w:line="360" w:lineRule="auto"/>
        <w:jc w:val="both"/>
        <w:rPr>
          <w:rFonts w:ascii="Palatino Linotype" w:eastAsia="Palatino Linotype" w:hAnsi="Palatino Linotype" w:cs="Palatino Linotype"/>
        </w:rPr>
      </w:pPr>
    </w:p>
    <w:p w14:paraId="0BF75285" w14:textId="77777777" w:rsidR="002062FD" w:rsidRPr="008E79B0" w:rsidRDefault="004A3CF9">
      <w:pPr>
        <w:ind w:left="567" w:right="567"/>
        <w:jc w:val="both"/>
        <w:rPr>
          <w:rFonts w:ascii="Palatino Linotype" w:eastAsia="Palatino Linotype" w:hAnsi="Palatino Linotype" w:cs="Palatino Linotype"/>
          <w:b/>
          <w:i/>
        </w:rPr>
      </w:pPr>
      <w:r w:rsidRPr="008E79B0">
        <w:rPr>
          <w:rFonts w:ascii="Palatino Linotype" w:eastAsia="Palatino Linotype" w:hAnsi="Palatino Linotype" w:cs="Palatino Linotype"/>
          <w:i/>
        </w:rPr>
        <w:t>“</w:t>
      </w:r>
      <w:r w:rsidRPr="008E79B0">
        <w:rPr>
          <w:rFonts w:ascii="Palatino Linotype" w:eastAsia="Palatino Linotype" w:hAnsi="Palatino Linotype" w:cs="Palatino Linotype"/>
          <w:b/>
          <w:i/>
        </w:rPr>
        <w:t>SOBRESEIMIENTO, NO PERMITE ENTRAR AL ESTUDIO DE LAS CUESTIONES DE FONDO</w:t>
      </w:r>
    </w:p>
    <w:p w14:paraId="2A257635" w14:textId="77777777" w:rsidR="002062FD" w:rsidRPr="008E79B0" w:rsidRDefault="004A3CF9">
      <w:pPr>
        <w:ind w:left="567" w:right="567"/>
        <w:jc w:val="both"/>
        <w:rPr>
          <w:rFonts w:ascii="Palatino Linotype" w:eastAsia="Palatino Linotype" w:hAnsi="Palatino Linotype" w:cs="Palatino Linotype"/>
          <w:i/>
        </w:rPr>
      </w:pPr>
      <w:r w:rsidRPr="008E79B0">
        <w:rPr>
          <w:rFonts w:ascii="Palatino Linotype" w:eastAsia="Palatino Linotype" w:hAnsi="Palatino Linotype" w:cs="Palatino Linotype"/>
          <w:i/>
        </w:rPr>
        <w:t xml:space="preserve">Localización: 213609. II.2o.183 K. Tribunales Colegiados de Circuito. Octava Época. Semanario Judicial de la Federación. Tomo XIII, </w:t>
      </w:r>
      <w:proofErr w:type="gramStart"/>
      <w:r w:rsidRPr="008E79B0">
        <w:rPr>
          <w:rFonts w:ascii="Palatino Linotype" w:eastAsia="Palatino Linotype" w:hAnsi="Palatino Linotype" w:cs="Palatino Linotype"/>
          <w:i/>
        </w:rPr>
        <w:t>Febrero</w:t>
      </w:r>
      <w:proofErr w:type="gramEnd"/>
      <w:r w:rsidRPr="008E79B0">
        <w:rPr>
          <w:rFonts w:ascii="Palatino Linotype" w:eastAsia="Palatino Linotype" w:hAnsi="Palatino Linotype" w:cs="Palatino Linotype"/>
          <w:i/>
        </w:rPr>
        <w:t xml:space="preserve"> de 1994, Pág. 420</w:t>
      </w:r>
    </w:p>
    <w:p w14:paraId="7A34AA70" w14:textId="77777777" w:rsidR="002062FD" w:rsidRPr="008E79B0" w:rsidRDefault="004A3CF9">
      <w:pPr>
        <w:ind w:left="567" w:right="567"/>
        <w:jc w:val="both"/>
        <w:rPr>
          <w:rFonts w:ascii="Palatino Linotype" w:eastAsia="Palatino Linotype" w:hAnsi="Palatino Linotype" w:cs="Palatino Linotype"/>
          <w:i/>
        </w:rPr>
      </w:pPr>
      <w:r w:rsidRPr="008E79B0">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517B8D10" w14:textId="77777777" w:rsidR="002062FD" w:rsidRPr="008E79B0" w:rsidRDefault="002062FD">
      <w:pPr>
        <w:ind w:left="567" w:right="567"/>
        <w:jc w:val="both"/>
        <w:rPr>
          <w:rFonts w:ascii="Palatino Linotype" w:eastAsia="Palatino Linotype" w:hAnsi="Palatino Linotype" w:cs="Palatino Linotype"/>
          <w:i/>
        </w:rPr>
      </w:pPr>
    </w:p>
    <w:p w14:paraId="0BDF7AC1"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774ECB9" w14:textId="77777777" w:rsidR="002062FD" w:rsidRPr="008E79B0" w:rsidRDefault="002062FD">
      <w:pPr>
        <w:spacing w:line="360" w:lineRule="auto"/>
        <w:jc w:val="both"/>
        <w:rPr>
          <w:rFonts w:ascii="Palatino Linotype" w:eastAsia="Palatino Linotype" w:hAnsi="Palatino Linotype" w:cs="Palatino Linotype"/>
        </w:rPr>
      </w:pPr>
    </w:p>
    <w:p w14:paraId="7BAA27EE" w14:textId="77777777" w:rsidR="002062FD" w:rsidRPr="008E79B0" w:rsidRDefault="004A3CF9">
      <w:pPr>
        <w:spacing w:line="360" w:lineRule="auto"/>
        <w:ind w:left="567" w:right="567"/>
        <w:jc w:val="both"/>
        <w:rPr>
          <w:rFonts w:ascii="Palatino Linotype" w:eastAsia="Palatino Linotype" w:hAnsi="Palatino Linotype" w:cs="Palatino Linotype"/>
          <w:i/>
        </w:rPr>
      </w:pPr>
      <w:r w:rsidRPr="008E79B0">
        <w:rPr>
          <w:rFonts w:ascii="Palatino Linotype" w:eastAsia="Palatino Linotype" w:hAnsi="Palatino Linotype" w:cs="Palatino Linotype"/>
        </w:rPr>
        <w:t xml:space="preserve"> </w:t>
      </w:r>
      <w:r w:rsidRPr="008E79B0">
        <w:rPr>
          <w:rFonts w:ascii="Palatino Linotype" w:eastAsia="Palatino Linotype" w:hAnsi="Palatino Linotype" w:cs="Palatino Linotype"/>
          <w:i/>
        </w:rPr>
        <w:t>“DESECHAMIENTO O SOBRESEIMIENTO EN EL JUICIO DE AMPARO. NO IMPLICA DENEGACIÓN DE JUSTICIA NI GENERA INSEGURIDAD JURÍDICA”</w:t>
      </w:r>
    </w:p>
    <w:p w14:paraId="49CAD48A" w14:textId="77777777" w:rsidR="002062FD" w:rsidRPr="008E79B0" w:rsidRDefault="004A3CF9">
      <w:pPr>
        <w:ind w:left="567" w:right="567"/>
        <w:jc w:val="both"/>
        <w:rPr>
          <w:rFonts w:ascii="Palatino Linotype" w:eastAsia="Palatino Linotype" w:hAnsi="Palatino Linotype" w:cs="Palatino Linotype"/>
          <w:i/>
        </w:rPr>
      </w:pPr>
      <w:r w:rsidRPr="008E79B0">
        <w:rPr>
          <w:rFonts w:ascii="Palatino Linotype" w:eastAsia="Palatino Linotype" w:hAnsi="Palatino Linotype" w:cs="Palatino Linotype"/>
          <w:i/>
        </w:rPr>
        <w:lastRenderedPageBreak/>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5488E60" w14:textId="77777777" w:rsidR="002062FD" w:rsidRPr="008E79B0" w:rsidRDefault="002062FD">
      <w:pPr>
        <w:ind w:left="567" w:right="567"/>
        <w:jc w:val="both"/>
        <w:rPr>
          <w:rFonts w:ascii="Palatino Linotype" w:eastAsia="Palatino Linotype" w:hAnsi="Palatino Linotype" w:cs="Palatino Linotype"/>
          <w:i/>
        </w:rPr>
      </w:pPr>
    </w:p>
    <w:p w14:paraId="4B8A9CFD"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En consecuencia, resulta procedente </w:t>
      </w:r>
      <w:r w:rsidRPr="008E79B0">
        <w:rPr>
          <w:rFonts w:ascii="Palatino Linotype" w:eastAsia="Palatino Linotype" w:hAnsi="Palatino Linotype" w:cs="Palatino Linotype"/>
          <w:i/>
        </w:rPr>
        <w:t>sobreseer</w:t>
      </w:r>
      <w:r w:rsidRPr="008E79B0">
        <w:rPr>
          <w:rFonts w:ascii="Palatino Linotype" w:eastAsia="Palatino Linotype" w:hAnsi="Palatino Linotype" w:cs="Palatino Linotype"/>
        </w:rPr>
        <w:t xml:space="preserve"> los recursos de revisión materia de la presente resolución en términos del artículo 186 fracción I de la de la Ley de Transparencia y Acceso a la Información Pública del Estado de México y Municipios en relación directa con los artículos 191 fracción III y 192 fracción IV de mismo ordenamiento legal, citados con anterioridad, pues se actualizó una causal de improcedencia; ya que en su formulación, </w:t>
      </w:r>
      <w:r w:rsidRPr="008E79B0">
        <w:rPr>
          <w:rFonts w:ascii="Palatino Linotype" w:eastAsia="Palatino Linotype" w:hAnsi="Palatino Linotype" w:cs="Palatino Linotype"/>
          <w:b/>
        </w:rPr>
        <w:t xml:space="preserve">LA PARTE RECURRENTE </w:t>
      </w:r>
      <w:r w:rsidRPr="008E79B0">
        <w:rPr>
          <w:rFonts w:ascii="Palatino Linotype" w:eastAsia="Palatino Linotype" w:hAnsi="Palatino Linotype" w:cs="Palatino Linotype"/>
        </w:rPr>
        <w:t xml:space="preserve">no señala motivo de inconformidad previsto por la Ley Local de la Materia. </w:t>
      </w:r>
    </w:p>
    <w:p w14:paraId="1FB584E2" w14:textId="77777777" w:rsidR="002062FD" w:rsidRPr="008E79B0" w:rsidRDefault="002062FD">
      <w:pPr>
        <w:spacing w:line="360" w:lineRule="auto"/>
        <w:ind w:right="51"/>
        <w:jc w:val="both"/>
        <w:rPr>
          <w:rFonts w:ascii="Palatino Linotype" w:eastAsia="Palatino Linotype" w:hAnsi="Palatino Linotype" w:cs="Palatino Linotype"/>
        </w:rPr>
      </w:pPr>
    </w:p>
    <w:p w14:paraId="11B785F5"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rPr>
        <w:t xml:space="preserve">Así, con fundamento en lo prescrito en los artículos 5 párrafos trigésimo primero, trigésimo segundo y trigésimo tercero fracciones IV y V de la Constitución Política del Estado Libre y Soberano de México; 2, fracción II; 29, </w:t>
      </w:r>
      <w:r w:rsidRPr="008E79B0">
        <w:rPr>
          <w:rFonts w:ascii="Palatino Linotype" w:eastAsia="Palatino Linotype" w:hAnsi="Palatino Linotype" w:cs="Palatino Linotype"/>
        </w:rPr>
        <w:lastRenderedPageBreak/>
        <w:t>36 fracciones I y II; 176, 178, 181, 185 de la Ley de Transparencia y Acceso a la Información Pública del Estado de México y Municipios, este Pleno:</w:t>
      </w:r>
    </w:p>
    <w:p w14:paraId="489AAFCA" w14:textId="77777777" w:rsidR="002062FD" w:rsidRPr="008E79B0" w:rsidRDefault="002062FD">
      <w:pPr>
        <w:spacing w:line="360" w:lineRule="auto"/>
        <w:jc w:val="both"/>
        <w:rPr>
          <w:rFonts w:ascii="Palatino Linotype" w:eastAsia="Palatino Linotype" w:hAnsi="Palatino Linotype" w:cs="Palatino Linotype"/>
        </w:rPr>
      </w:pPr>
    </w:p>
    <w:p w14:paraId="7156C387" w14:textId="77777777" w:rsidR="002062FD" w:rsidRPr="008E79B0" w:rsidRDefault="004A3CF9">
      <w:pPr>
        <w:spacing w:line="360" w:lineRule="auto"/>
        <w:ind w:right="-93"/>
        <w:jc w:val="center"/>
        <w:rPr>
          <w:rFonts w:ascii="Palatino Linotype" w:eastAsia="Palatino Linotype" w:hAnsi="Palatino Linotype" w:cs="Palatino Linotype"/>
          <w:b/>
        </w:rPr>
      </w:pPr>
      <w:r w:rsidRPr="008E79B0">
        <w:rPr>
          <w:rFonts w:ascii="Palatino Linotype" w:eastAsia="Palatino Linotype" w:hAnsi="Palatino Linotype" w:cs="Palatino Linotype"/>
          <w:b/>
        </w:rPr>
        <w:t>R E S U E L V E:</w:t>
      </w:r>
    </w:p>
    <w:p w14:paraId="28980882" w14:textId="77777777" w:rsidR="002062FD" w:rsidRPr="008E79B0" w:rsidRDefault="002062FD">
      <w:pPr>
        <w:spacing w:line="360" w:lineRule="auto"/>
        <w:ind w:right="-93"/>
        <w:jc w:val="center"/>
        <w:rPr>
          <w:rFonts w:ascii="Palatino Linotype" w:eastAsia="Palatino Linotype" w:hAnsi="Palatino Linotype" w:cs="Palatino Linotype"/>
          <w:b/>
        </w:rPr>
      </w:pPr>
    </w:p>
    <w:p w14:paraId="6B8B1D72"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 xml:space="preserve">PRIMERO. </w:t>
      </w:r>
      <w:r w:rsidRPr="008E79B0">
        <w:rPr>
          <w:rFonts w:ascii="Palatino Linotype" w:eastAsia="Palatino Linotype" w:hAnsi="Palatino Linotype" w:cs="Palatino Linotype"/>
        </w:rPr>
        <w:t xml:space="preserve">Se </w:t>
      </w:r>
      <w:r w:rsidRPr="008E79B0">
        <w:rPr>
          <w:rFonts w:ascii="Palatino Linotype" w:eastAsia="Palatino Linotype" w:hAnsi="Palatino Linotype" w:cs="Palatino Linotype"/>
          <w:b/>
        </w:rPr>
        <w:t>SOBRESEE</w:t>
      </w:r>
      <w:r w:rsidRPr="008E79B0">
        <w:rPr>
          <w:rFonts w:ascii="Palatino Linotype" w:eastAsia="Palatino Linotype" w:hAnsi="Palatino Linotype" w:cs="Palatino Linotype"/>
        </w:rPr>
        <w:t xml:space="preserve"> el Recurso de Revisión </w:t>
      </w:r>
      <w:r w:rsidRPr="008E79B0">
        <w:rPr>
          <w:rFonts w:ascii="Palatino Linotype" w:eastAsia="Palatino Linotype" w:hAnsi="Palatino Linotype" w:cs="Palatino Linotype"/>
          <w:b/>
        </w:rPr>
        <w:t>03639/INFOEM/IP/RR/2023</w:t>
      </w:r>
      <w:r w:rsidRPr="008E79B0">
        <w:rPr>
          <w:rFonts w:ascii="Palatino Linotype" w:eastAsia="Palatino Linotype" w:hAnsi="Palatino Linotype" w:cs="Palatino Linotype"/>
        </w:rPr>
        <w:t>, de conformidad con la fracción IV del artículo 192, en relación con la fracción III del artículo 191, de la Ley de Transparencia y Acceso a la Información Pública del Estado de México y Municipios, en términos del Considerando</w:t>
      </w:r>
      <w:r w:rsidRPr="008E79B0">
        <w:rPr>
          <w:rFonts w:ascii="Palatino Linotype" w:eastAsia="Palatino Linotype" w:hAnsi="Palatino Linotype" w:cs="Palatino Linotype"/>
          <w:b/>
        </w:rPr>
        <w:t xml:space="preserve"> Tercero</w:t>
      </w:r>
      <w:r w:rsidRPr="008E79B0">
        <w:rPr>
          <w:rFonts w:ascii="Palatino Linotype" w:eastAsia="Palatino Linotype" w:hAnsi="Palatino Linotype" w:cs="Palatino Linotype"/>
        </w:rPr>
        <w:t xml:space="preserve"> de la presente resolución.</w:t>
      </w:r>
    </w:p>
    <w:p w14:paraId="52F57D6C" w14:textId="77777777" w:rsidR="002062FD" w:rsidRPr="008E79B0" w:rsidRDefault="002062FD">
      <w:pPr>
        <w:spacing w:line="360" w:lineRule="auto"/>
        <w:jc w:val="both"/>
        <w:rPr>
          <w:rFonts w:ascii="Palatino Linotype" w:eastAsia="Palatino Linotype" w:hAnsi="Palatino Linotype" w:cs="Palatino Linotype"/>
        </w:rPr>
      </w:pPr>
    </w:p>
    <w:p w14:paraId="2ED97E5D" w14:textId="77777777" w:rsidR="002062FD" w:rsidRPr="008E79B0" w:rsidRDefault="004A3CF9">
      <w:pPr>
        <w:spacing w:line="360" w:lineRule="auto"/>
        <w:ind w:right="51"/>
        <w:jc w:val="both"/>
        <w:rPr>
          <w:rFonts w:ascii="Palatino Linotype" w:eastAsia="Palatino Linotype" w:hAnsi="Palatino Linotype" w:cs="Palatino Linotype"/>
        </w:rPr>
      </w:pPr>
      <w:r w:rsidRPr="008E79B0">
        <w:rPr>
          <w:rFonts w:ascii="Palatino Linotype" w:eastAsia="Palatino Linotype" w:hAnsi="Palatino Linotype" w:cs="Palatino Linotype"/>
          <w:b/>
        </w:rPr>
        <w:t>SEGUNDO. NOTIFÍQUESE </w:t>
      </w:r>
      <w:r w:rsidRPr="008E79B0">
        <w:rPr>
          <w:rFonts w:ascii="Palatino Linotype" w:eastAsia="Palatino Linotype" w:hAnsi="Palatino Linotype" w:cs="Palatino Linotype"/>
        </w:rPr>
        <w:t xml:space="preserve">vía SAIMEX la presente resolución al Titular de la Unidad de Transparencia del </w:t>
      </w:r>
      <w:r w:rsidRPr="008E79B0">
        <w:rPr>
          <w:rFonts w:ascii="Palatino Linotype" w:eastAsia="Palatino Linotype" w:hAnsi="Palatino Linotype" w:cs="Palatino Linotype"/>
          <w:b/>
        </w:rPr>
        <w:t>SUJETO OBLIGADO</w:t>
      </w:r>
      <w:r w:rsidRPr="008E79B0">
        <w:rPr>
          <w:rFonts w:ascii="Palatino Linotype" w:eastAsia="Palatino Linotype" w:hAnsi="Palatino Linotype" w:cs="Palatino Linotype"/>
        </w:rPr>
        <w:t>, para su conocimiento.</w:t>
      </w:r>
    </w:p>
    <w:p w14:paraId="68D17F5D" w14:textId="77777777" w:rsidR="002062FD" w:rsidRPr="008E79B0" w:rsidRDefault="002062FD">
      <w:pPr>
        <w:spacing w:line="360" w:lineRule="auto"/>
        <w:ind w:right="51"/>
        <w:jc w:val="both"/>
        <w:rPr>
          <w:rFonts w:ascii="Palatino Linotype" w:eastAsia="Palatino Linotype" w:hAnsi="Palatino Linotype" w:cs="Palatino Linotype"/>
        </w:rPr>
      </w:pPr>
    </w:p>
    <w:p w14:paraId="480FFADC" w14:textId="77777777" w:rsidR="002062FD" w:rsidRPr="008E79B0" w:rsidRDefault="004A3CF9">
      <w:pPr>
        <w:spacing w:line="360" w:lineRule="auto"/>
        <w:jc w:val="both"/>
        <w:rPr>
          <w:rFonts w:ascii="Palatino Linotype" w:eastAsia="Palatino Linotype" w:hAnsi="Palatino Linotype" w:cs="Palatino Linotype"/>
        </w:rPr>
      </w:pPr>
      <w:r w:rsidRPr="008E79B0">
        <w:rPr>
          <w:rFonts w:ascii="Palatino Linotype" w:eastAsia="Palatino Linotype" w:hAnsi="Palatino Linotype" w:cs="Palatino Linotype"/>
          <w:b/>
        </w:rPr>
        <w:t>TERCERO. NOTIFÍQUESE </w:t>
      </w:r>
      <w:r w:rsidRPr="008E79B0">
        <w:rPr>
          <w:rFonts w:ascii="Palatino Linotype" w:eastAsia="Palatino Linotype" w:hAnsi="Palatino Linotype" w:cs="Palatino Linotype"/>
        </w:rPr>
        <w:t>vía SAIMEX</w:t>
      </w:r>
      <w:r w:rsidRPr="008E79B0">
        <w:rPr>
          <w:rFonts w:ascii="Palatino Linotype" w:eastAsia="Palatino Linotype" w:hAnsi="Palatino Linotype" w:cs="Palatino Linotype"/>
          <w:b/>
        </w:rPr>
        <w:t xml:space="preserve"> A LA PARTE RECURRENTE</w:t>
      </w:r>
      <w:r w:rsidRPr="008E79B0">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2817AF3A" w14:textId="77777777" w:rsidR="002062FD" w:rsidRPr="008E79B0" w:rsidRDefault="002062FD">
      <w:pPr>
        <w:spacing w:line="360" w:lineRule="auto"/>
        <w:jc w:val="both"/>
        <w:rPr>
          <w:rFonts w:ascii="Palatino Linotype" w:eastAsia="Palatino Linotype" w:hAnsi="Palatino Linotype" w:cs="Palatino Linotype"/>
        </w:rPr>
      </w:pPr>
    </w:p>
    <w:p w14:paraId="2FAA0DBA" w14:textId="77777777" w:rsidR="002062FD" w:rsidRPr="008E79B0" w:rsidRDefault="00037EEE">
      <w:pPr>
        <w:tabs>
          <w:tab w:val="left" w:pos="1740"/>
        </w:tabs>
        <w:spacing w:line="360" w:lineRule="auto"/>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ASÍ LO RESUELVE, POR MAYORÍA</w:t>
      </w:r>
      <w:r w:rsidR="004A3CF9" w:rsidRPr="008E79B0">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w:t>
      </w:r>
      <w:r w:rsidR="004A3CF9" w:rsidRPr="008E79B0">
        <w:rPr>
          <w:rFonts w:ascii="Palatino Linotype" w:eastAsia="Palatino Linotype" w:hAnsi="Palatino Linotype" w:cs="Palatino Linotype"/>
        </w:rPr>
        <w:lastRenderedPageBreak/>
        <w:t>MARTÍNEZ VILCHIS; MARÍA DEL ROSARIO MEJÍA AYALA, SHARON CRISTINA MORALES MARTÍNEZ</w:t>
      </w:r>
      <w:r w:rsidR="00C42E4A" w:rsidRPr="008E79B0">
        <w:rPr>
          <w:rFonts w:ascii="Palatino Linotype" w:eastAsia="Palatino Linotype" w:hAnsi="Palatino Linotype" w:cs="Palatino Linotype"/>
        </w:rPr>
        <w:t>, AUSENCIA JUSTIFICADA</w:t>
      </w:r>
      <w:r w:rsidR="004A3CF9" w:rsidRPr="008E79B0">
        <w:rPr>
          <w:rFonts w:ascii="Palatino Linotype" w:eastAsia="Palatino Linotype" w:hAnsi="Palatino Linotype" w:cs="Palatino Linotype"/>
        </w:rPr>
        <w:t>; LUIS GUSTAVO PARRA NORIEGA</w:t>
      </w:r>
      <w:r>
        <w:rPr>
          <w:rFonts w:ascii="Palatino Linotype" w:eastAsia="Palatino Linotype" w:hAnsi="Palatino Linotype" w:cs="Palatino Linotype"/>
        </w:rPr>
        <w:t xml:space="preserve"> EMITIENDO VOTO DISIDENTE</w:t>
      </w:r>
      <w:r w:rsidR="004A3CF9" w:rsidRPr="008E79B0">
        <w:rPr>
          <w:rFonts w:ascii="Palatino Linotype" w:eastAsia="Palatino Linotype" w:hAnsi="Palatino Linotype" w:cs="Palatino Linotype"/>
        </w:rPr>
        <w:t xml:space="preserve"> Y GUADALUPE RAMÍREZ PEÑA; EN LA TRIGÉSIMA SÉPTIMA SESIÓN ORDINARIA CELEBRADA EL </w:t>
      </w:r>
      <w:r w:rsidR="009B5E8A" w:rsidRPr="008E79B0">
        <w:rPr>
          <w:rFonts w:ascii="Palatino Linotype" w:eastAsia="Palatino Linotype" w:hAnsi="Palatino Linotype" w:cs="Palatino Linotype"/>
        </w:rPr>
        <w:t>DOCE</w:t>
      </w:r>
      <w:r w:rsidR="004A3CF9" w:rsidRPr="008E79B0">
        <w:rPr>
          <w:rFonts w:ascii="Palatino Linotype" w:eastAsia="Palatino Linotype" w:hAnsi="Palatino Linotype" w:cs="Palatino Linotype"/>
        </w:rPr>
        <w:t xml:space="preserve"> DE </w:t>
      </w:r>
      <w:r w:rsidR="009B5E8A" w:rsidRPr="008E79B0">
        <w:rPr>
          <w:rFonts w:ascii="Palatino Linotype" w:eastAsia="Palatino Linotype" w:hAnsi="Palatino Linotype" w:cs="Palatino Linotype"/>
        </w:rPr>
        <w:t>OCTUBRE</w:t>
      </w:r>
      <w:r w:rsidR="004A3CF9" w:rsidRPr="008E79B0">
        <w:rPr>
          <w:rFonts w:ascii="Palatino Linotype" w:eastAsia="Palatino Linotype" w:hAnsi="Palatino Linotype" w:cs="Palatino Linotype"/>
        </w:rPr>
        <w:t xml:space="preserve"> DE DOS MIL VEINTITRÉS, ANTE EL SECRETARIO TÉCNICO DEL PLENO, ALEXIS TAPIA RAMÍREZ. </w:t>
      </w:r>
    </w:p>
    <w:p w14:paraId="29DD6141" w14:textId="77777777" w:rsidR="002062FD" w:rsidRPr="008E79B0" w:rsidRDefault="002062FD">
      <w:pPr>
        <w:spacing w:before="240" w:after="240" w:line="360" w:lineRule="auto"/>
        <w:jc w:val="both"/>
        <w:rPr>
          <w:rFonts w:ascii="Palatino Linotype" w:eastAsia="Palatino Linotype" w:hAnsi="Palatino Linotype" w:cs="Palatino Linotype"/>
        </w:rPr>
      </w:pPr>
    </w:p>
    <w:p w14:paraId="2CE8B56F" w14:textId="77777777" w:rsidR="002062FD" w:rsidRPr="008E79B0" w:rsidRDefault="002062FD">
      <w:pPr>
        <w:spacing w:before="240" w:after="240" w:line="360" w:lineRule="auto"/>
        <w:jc w:val="both"/>
        <w:rPr>
          <w:rFonts w:ascii="Palatino Linotype" w:eastAsia="Palatino Linotype" w:hAnsi="Palatino Linotype" w:cs="Palatino Linotype"/>
        </w:rPr>
      </w:pPr>
    </w:p>
    <w:p w14:paraId="76852D5A" w14:textId="77777777" w:rsidR="002062FD" w:rsidRPr="008E79B0" w:rsidRDefault="002062FD">
      <w:pPr>
        <w:spacing w:before="240" w:after="240" w:line="360" w:lineRule="auto"/>
        <w:jc w:val="both"/>
        <w:rPr>
          <w:rFonts w:ascii="Palatino Linotype" w:eastAsia="Palatino Linotype" w:hAnsi="Palatino Linotype" w:cs="Palatino Linotype"/>
        </w:rPr>
      </w:pPr>
    </w:p>
    <w:p w14:paraId="6E29C137" w14:textId="77777777" w:rsidR="002062FD" w:rsidRPr="008E79B0" w:rsidRDefault="002062FD">
      <w:pPr>
        <w:spacing w:before="240" w:after="240" w:line="360" w:lineRule="auto"/>
        <w:jc w:val="both"/>
        <w:rPr>
          <w:rFonts w:ascii="Palatino Linotype" w:eastAsia="Palatino Linotype" w:hAnsi="Palatino Linotype" w:cs="Palatino Linotype"/>
        </w:rPr>
      </w:pPr>
    </w:p>
    <w:p w14:paraId="52E64DFF" w14:textId="77777777" w:rsidR="002062FD" w:rsidRPr="008E79B0" w:rsidRDefault="002062FD">
      <w:pPr>
        <w:spacing w:before="240" w:after="240" w:line="360" w:lineRule="auto"/>
        <w:jc w:val="both"/>
        <w:rPr>
          <w:rFonts w:ascii="Palatino Linotype" w:eastAsia="Palatino Linotype" w:hAnsi="Palatino Linotype" w:cs="Palatino Linotype"/>
        </w:rPr>
      </w:pPr>
    </w:p>
    <w:p w14:paraId="684B0295" w14:textId="77777777" w:rsidR="002062FD" w:rsidRPr="008E79B0" w:rsidRDefault="002062FD">
      <w:pPr>
        <w:spacing w:before="240" w:after="240" w:line="360" w:lineRule="auto"/>
        <w:jc w:val="both"/>
        <w:rPr>
          <w:rFonts w:ascii="Palatino Linotype" w:eastAsia="Palatino Linotype" w:hAnsi="Palatino Linotype" w:cs="Palatino Linotype"/>
        </w:rPr>
      </w:pPr>
    </w:p>
    <w:p w14:paraId="20AEEAE4" w14:textId="77777777" w:rsidR="002062FD" w:rsidRPr="008E79B0" w:rsidRDefault="002062FD">
      <w:pPr>
        <w:spacing w:before="240" w:after="240" w:line="360" w:lineRule="auto"/>
        <w:jc w:val="both"/>
        <w:rPr>
          <w:rFonts w:ascii="Palatino Linotype" w:eastAsia="Palatino Linotype" w:hAnsi="Palatino Linotype" w:cs="Palatino Linotype"/>
        </w:rPr>
      </w:pPr>
    </w:p>
    <w:p w14:paraId="717601B8" w14:textId="77777777" w:rsidR="002062FD" w:rsidRPr="008E79B0" w:rsidRDefault="002062FD">
      <w:pPr>
        <w:spacing w:before="240" w:after="240" w:line="360" w:lineRule="auto"/>
        <w:jc w:val="both"/>
        <w:rPr>
          <w:rFonts w:ascii="Palatino Linotype" w:eastAsia="Palatino Linotype" w:hAnsi="Palatino Linotype" w:cs="Palatino Linotype"/>
        </w:rPr>
      </w:pPr>
    </w:p>
    <w:p w14:paraId="572CE854" w14:textId="77777777" w:rsidR="002062FD" w:rsidRPr="008E79B0" w:rsidRDefault="002062FD">
      <w:pPr>
        <w:spacing w:before="240" w:after="240" w:line="360" w:lineRule="auto"/>
        <w:jc w:val="both"/>
        <w:rPr>
          <w:rFonts w:ascii="Palatino Linotype" w:eastAsia="Palatino Linotype" w:hAnsi="Palatino Linotype" w:cs="Palatino Linotype"/>
        </w:rPr>
      </w:pPr>
    </w:p>
    <w:p w14:paraId="70D9BB59" w14:textId="77777777" w:rsidR="002062FD" w:rsidRPr="008E79B0" w:rsidRDefault="002062FD">
      <w:pPr>
        <w:spacing w:before="240" w:after="240" w:line="360" w:lineRule="auto"/>
        <w:jc w:val="both"/>
        <w:rPr>
          <w:rFonts w:ascii="Palatino Linotype" w:eastAsia="Palatino Linotype" w:hAnsi="Palatino Linotype" w:cs="Palatino Linotype"/>
        </w:rPr>
      </w:pPr>
    </w:p>
    <w:p w14:paraId="6BF5478E" w14:textId="77777777" w:rsidR="002062FD" w:rsidRPr="008E79B0" w:rsidRDefault="002062FD">
      <w:pPr>
        <w:spacing w:before="240" w:after="240" w:line="360" w:lineRule="auto"/>
        <w:jc w:val="both"/>
        <w:rPr>
          <w:rFonts w:ascii="Palatino Linotype" w:eastAsia="Palatino Linotype" w:hAnsi="Palatino Linotype" w:cs="Palatino Linotype"/>
        </w:rPr>
      </w:pPr>
    </w:p>
    <w:p w14:paraId="3BC7071A" w14:textId="77777777" w:rsidR="002062FD" w:rsidRPr="008E79B0" w:rsidRDefault="002062FD">
      <w:pPr>
        <w:spacing w:before="240" w:after="240" w:line="360" w:lineRule="auto"/>
        <w:jc w:val="both"/>
        <w:rPr>
          <w:rFonts w:ascii="Palatino Linotype" w:eastAsia="Palatino Linotype" w:hAnsi="Palatino Linotype" w:cs="Palatino Linotype"/>
        </w:rPr>
      </w:pPr>
    </w:p>
    <w:p w14:paraId="5D68354E" w14:textId="77777777" w:rsidR="002062FD" w:rsidRPr="008E79B0" w:rsidRDefault="002062FD">
      <w:pPr>
        <w:spacing w:before="240" w:after="240" w:line="360" w:lineRule="auto"/>
        <w:jc w:val="both"/>
        <w:rPr>
          <w:rFonts w:ascii="Palatino Linotype" w:eastAsia="Palatino Linotype" w:hAnsi="Palatino Linotype" w:cs="Palatino Linotype"/>
        </w:rPr>
      </w:pPr>
    </w:p>
    <w:p w14:paraId="01D1C868" w14:textId="77777777" w:rsidR="002062FD" w:rsidRPr="008E79B0" w:rsidRDefault="002062FD">
      <w:pPr>
        <w:spacing w:before="240" w:after="240" w:line="360" w:lineRule="auto"/>
        <w:jc w:val="both"/>
        <w:rPr>
          <w:rFonts w:ascii="Palatino Linotype" w:eastAsia="Palatino Linotype" w:hAnsi="Palatino Linotype" w:cs="Palatino Linotype"/>
        </w:rPr>
      </w:pPr>
    </w:p>
    <w:p w14:paraId="6801F3CD" w14:textId="77777777" w:rsidR="002062FD" w:rsidRPr="008E79B0" w:rsidRDefault="002062FD">
      <w:pPr>
        <w:spacing w:before="240" w:after="240" w:line="360" w:lineRule="auto"/>
        <w:jc w:val="both"/>
        <w:rPr>
          <w:rFonts w:ascii="Palatino Linotype" w:eastAsia="Palatino Linotype" w:hAnsi="Palatino Linotype" w:cs="Palatino Linotype"/>
        </w:rPr>
      </w:pPr>
    </w:p>
    <w:sectPr w:rsidR="002062FD" w:rsidRPr="008E79B0">
      <w:headerReference w:type="default" r:id="rId12"/>
      <w:footerReference w:type="default" r:id="rId13"/>
      <w:headerReference w:type="first" r:id="rId14"/>
      <w:footerReference w:type="first" r:id="rId15"/>
      <w:pgSz w:w="12240" w:h="15840"/>
      <w:pgMar w:top="1985" w:right="2175"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29BC" w14:textId="77777777" w:rsidR="0024068C" w:rsidRDefault="0024068C">
      <w:r>
        <w:separator/>
      </w:r>
    </w:p>
  </w:endnote>
  <w:endnote w:type="continuationSeparator" w:id="0">
    <w:p w14:paraId="262AA76D" w14:textId="77777777" w:rsidR="0024068C" w:rsidRDefault="0024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792F" w14:textId="77777777" w:rsidR="002062FD" w:rsidRDefault="002062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84AC" w14:textId="77777777" w:rsidR="002062FD" w:rsidRDefault="004A3C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8747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87473">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146F5D08" w14:textId="77777777" w:rsidR="002062FD" w:rsidRDefault="002062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9D82C" w14:textId="77777777" w:rsidR="0024068C" w:rsidRDefault="0024068C">
      <w:r>
        <w:separator/>
      </w:r>
    </w:p>
  </w:footnote>
  <w:footnote w:type="continuationSeparator" w:id="0">
    <w:p w14:paraId="7946695A" w14:textId="77777777" w:rsidR="0024068C" w:rsidRDefault="0024068C">
      <w:r>
        <w:continuationSeparator/>
      </w:r>
    </w:p>
  </w:footnote>
  <w:footnote w:id="1">
    <w:p w14:paraId="707D921A" w14:textId="77777777" w:rsidR="002062FD" w:rsidRDefault="004A3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1C5AD58A" w14:textId="77777777" w:rsidR="002062FD" w:rsidRDefault="002062FD">
      <w:pPr>
        <w:pBdr>
          <w:top w:val="nil"/>
          <w:left w:val="nil"/>
          <w:bottom w:val="nil"/>
          <w:right w:val="nil"/>
          <w:between w:val="nil"/>
        </w:pBdr>
        <w:rPr>
          <w:rFonts w:ascii="Palatino Linotype" w:eastAsia="Palatino Linotype" w:hAnsi="Palatino Linotype" w:cs="Palatino Linotype"/>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F9F0" w14:textId="77777777" w:rsidR="002062FD" w:rsidRDefault="004A3CF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C5EFFBB" wp14:editId="33856B5C">
          <wp:simplePos x="0" y="0"/>
          <wp:positionH relativeFrom="column">
            <wp:posOffset>-1127123</wp:posOffset>
          </wp:positionH>
          <wp:positionV relativeFrom="paragraph">
            <wp:posOffset>-344803</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2062FD" w14:paraId="19665E65" w14:textId="77777777">
      <w:tc>
        <w:tcPr>
          <w:tcW w:w="2489" w:type="dxa"/>
          <w:shd w:val="clear" w:color="auto" w:fill="auto"/>
        </w:tcPr>
        <w:p w14:paraId="3BC0504B" w14:textId="77777777" w:rsidR="002062FD" w:rsidRDefault="004A3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BD51A7F" w14:textId="77777777" w:rsidR="002062FD" w:rsidRDefault="009B5E8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0</w:t>
          </w:r>
          <w:r w:rsidR="004A3CF9">
            <w:rPr>
              <w:rFonts w:ascii="Palatino Linotype" w:eastAsia="Palatino Linotype" w:hAnsi="Palatino Linotype" w:cs="Palatino Linotype"/>
              <w:b/>
            </w:rPr>
            <w:t>3639/INFOEM/IP/RR/2023</w:t>
          </w:r>
        </w:p>
      </w:tc>
    </w:tr>
    <w:tr w:rsidR="002062FD" w14:paraId="0045BBAC" w14:textId="77777777">
      <w:trPr>
        <w:trHeight w:val="228"/>
      </w:trPr>
      <w:tc>
        <w:tcPr>
          <w:tcW w:w="2489" w:type="dxa"/>
          <w:shd w:val="clear" w:color="auto" w:fill="auto"/>
          <w:vAlign w:val="center"/>
        </w:tcPr>
        <w:p w14:paraId="073FFD85" w14:textId="77777777" w:rsidR="002062FD" w:rsidRDefault="004A3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CED8CF7" w14:textId="77777777" w:rsidR="002062FD" w:rsidRDefault="004A3CF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Coacalco de Berriozábal </w:t>
          </w:r>
        </w:p>
      </w:tc>
    </w:tr>
    <w:tr w:rsidR="002062FD" w14:paraId="7832BF7E" w14:textId="77777777">
      <w:tc>
        <w:tcPr>
          <w:tcW w:w="2489" w:type="dxa"/>
          <w:shd w:val="clear" w:color="auto" w:fill="auto"/>
          <w:vAlign w:val="center"/>
        </w:tcPr>
        <w:p w14:paraId="0E3D6418" w14:textId="77777777" w:rsidR="002062FD" w:rsidRDefault="004A3CF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4359F72" w14:textId="77777777" w:rsidR="002062FD" w:rsidRDefault="004A3CF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E94A72" w14:textId="77777777" w:rsidR="002062FD" w:rsidRDefault="004A3CF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9EBD" w14:textId="77777777" w:rsidR="002062FD" w:rsidRDefault="004A3CF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0747005" wp14:editId="2DFA2581">
          <wp:simplePos x="0" y="0"/>
          <wp:positionH relativeFrom="column">
            <wp:posOffset>-955673</wp:posOffset>
          </wp:positionH>
          <wp:positionV relativeFrom="paragraph">
            <wp:posOffset>-288923</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662" w:type="dxa"/>
      <w:tblInd w:w="3261" w:type="dxa"/>
      <w:tblLayout w:type="fixed"/>
      <w:tblLook w:val="0400" w:firstRow="0" w:lastRow="0" w:firstColumn="0" w:lastColumn="0" w:noHBand="0" w:noVBand="1"/>
    </w:tblPr>
    <w:tblGrid>
      <w:gridCol w:w="2551"/>
      <w:gridCol w:w="4111"/>
    </w:tblGrid>
    <w:tr w:rsidR="002062FD" w14:paraId="28D44B4D" w14:textId="77777777">
      <w:tc>
        <w:tcPr>
          <w:tcW w:w="2551" w:type="dxa"/>
          <w:shd w:val="clear" w:color="auto" w:fill="auto"/>
          <w:vAlign w:val="center"/>
        </w:tcPr>
        <w:p w14:paraId="4E0D7C9F" w14:textId="77777777" w:rsidR="002062FD" w:rsidRDefault="004A3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672AFEF" w14:textId="77777777" w:rsidR="002062FD" w:rsidRDefault="00C42E4A">
          <w:pPr>
            <w:tabs>
              <w:tab w:val="left" w:pos="3153"/>
            </w:tabs>
            <w:ind w:left="-45"/>
            <w:jc w:val="both"/>
            <w:rPr>
              <w:rFonts w:ascii="Palatino Linotype" w:eastAsia="Palatino Linotype" w:hAnsi="Palatino Linotype" w:cs="Palatino Linotype"/>
              <w:b/>
            </w:rPr>
          </w:pPr>
          <w:bookmarkStart w:id="4" w:name="_heading=h.3dy6vkm" w:colFirst="0" w:colLast="0"/>
          <w:bookmarkEnd w:id="4"/>
          <w:r>
            <w:rPr>
              <w:rFonts w:ascii="Palatino Linotype" w:eastAsia="Palatino Linotype" w:hAnsi="Palatino Linotype" w:cs="Palatino Linotype"/>
              <w:b/>
            </w:rPr>
            <w:t>0</w:t>
          </w:r>
          <w:r w:rsidR="004A3CF9">
            <w:rPr>
              <w:rFonts w:ascii="Palatino Linotype" w:eastAsia="Palatino Linotype" w:hAnsi="Palatino Linotype" w:cs="Palatino Linotype"/>
              <w:b/>
            </w:rPr>
            <w:t>3639/INFOEM/IP/RR/2023</w:t>
          </w:r>
        </w:p>
      </w:tc>
    </w:tr>
    <w:tr w:rsidR="002062FD" w14:paraId="0424AEB8" w14:textId="77777777">
      <w:trPr>
        <w:trHeight w:val="130"/>
      </w:trPr>
      <w:tc>
        <w:tcPr>
          <w:tcW w:w="2551" w:type="dxa"/>
          <w:shd w:val="clear" w:color="auto" w:fill="auto"/>
          <w:vAlign w:val="center"/>
        </w:tcPr>
        <w:p w14:paraId="73599CF7" w14:textId="77777777" w:rsidR="002062FD" w:rsidRDefault="004A3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4FE7A152" w14:textId="53406AF8" w:rsidR="002062FD" w:rsidRDefault="00CC0FE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XXXXXXXXX</w:t>
          </w:r>
          <w:r w:rsidR="004A3CF9">
            <w:rPr>
              <w:rFonts w:ascii="Palatino Linotype" w:eastAsia="Palatino Linotype" w:hAnsi="Palatino Linotype" w:cs="Palatino Linotype"/>
              <w:b/>
              <w:sz w:val="22"/>
              <w:szCs w:val="22"/>
            </w:rPr>
            <w:t xml:space="preserve"> </w:t>
          </w:r>
        </w:p>
      </w:tc>
    </w:tr>
    <w:tr w:rsidR="002062FD" w14:paraId="65200CDD" w14:textId="77777777">
      <w:trPr>
        <w:trHeight w:val="228"/>
      </w:trPr>
      <w:tc>
        <w:tcPr>
          <w:tcW w:w="2551" w:type="dxa"/>
          <w:shd w:val="clear" w:color="auto" w:fill="auto"/>
          <w:vAlign w:val="center"/>
        </w:tcPr>
        <w:p w14:paraId="0E4F79DA" w14:textId="77777777" w:rsidR="002062FD" w:rsidRDefault="004A3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1A024BBB" w14:textId="77777777" w:rsidR="002062FD" w:rsidRDefault="004A3CF9">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Coacalco de Berriozábal </w:t>
          </w:r>
        </w:p>
      </w:tc>
    </w:tr>
    <w:tr w:rsidR="002062FD" w14:paraId="78CBA501" w14:textId="77777777">
      <w:tc>
        <w:tcPr>
          <w:tcW w:w="2551" w:type="dxa"/>
          <w:shd w:val="clear" w:color="auto" w:fill="auto"/>
          <w:vAlign w:val="center"/>
        </w:tcPr>
        <w:p w14:paraId="199A6283" w14:textId="77777777" w:rsidR="002062FD" w:rsidRDefault="004A3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52C20877" w14:textId="77777777" w:rsidR="002062FD" w:rsidRDefault="004A3CF9">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860728" w14:textId="77777777" w:rsidR="002062FD" w:rsidRDefault="002062F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B05F5"/>
    <w:multiLevelType w:val="multilevel"/>
    <w:tmpl w:val="695EC37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174B07"/>
    <w:multiLevelType w:val="multilevel"/>
    <w:tmpl w:val="0118471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7F7DC9"/>
    <w:multiLevelType w:val="multilevel"/>
    <w:tmpl w:val="D8DE72B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2FD"/>
    <w:rsid w:val="00037EEE"/>
    <w:rsid w:val="002062FD"/>
    <w:rsid w:val="0024068C"/>
    <w:rsid w:val="004A3CF9"/>
    <w:rsid w:val="00587473"/>
    <w:rsid w:val="008E1C83"/>
    <w:rsid w:val="008E79B0"/>
    <w:rsid w:val="009B5E8A"/>
    <w:rsid w:val="00BD2906"/>
    <w:rsid w:val="00C42E4A"/>
    <w:rsid w:val="00C50A27"/>
    <w:rsid w:val="00CC0F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0A04"/>
  <w15:docId w15:val="{CDDA24C7-A264-4400-9DEC-EB9C5A67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98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FA33D4"/>
    <w:rPr>
      <w:color w:val="605E5C"/>
      <w:shd w:val="clear" w:color="auto" w:fill="E1DFDD"/>
    </w:rPr>
  </w:style>
  <w:style w:type="character" w:customStyle="1" w:styleId="Mencinsinresolver4">
    <w:name w:val="Mención sin resolver4"/>
    <w:basedOn w:val="Fuentedeprrafopredeter"/>
    <w:uiPriority w:val="99"/>
    <w:semiHidden/>
    <w:unhideWhenUsed/>
    <w:rsid w:val="00FC2619"/>
    <w:rPr>
      <w:color w:val="605E5C"/>
      <w:shd w:val="clear" w:color="auto" w:fill="E1DFDD"/>
    </w:rPr>
  </w:style>
  <w:style w:type="paragraph" w:styleId="Cita">
    <w:name w:val="Quote"/>
    <w:basedOn w:val="Normal"/>
    <w:next w:val="Normal"/>
    <w:link w:val="CitaCar"/>
    <w:uiPriority w:val="29"/>
    <w:qFormat/>
    <w:rsid w:val="000B2F2D"/>
    <w:pPr>
      <w:spacing w:before="200" w:after="160"/>
      <w:ind w:left="864" w:right="864"/>
      <w:jc w:val="center"/>
    </w:pPr>
    <w:rPr>
      <w:i/>
      <w:iCs/>
      <w:color w:val="404040" w:themeColor="text1" w:themeTint="BF"/>
      <w:lang w:val="es-MX" w:eastAsia="es-ES"/>
    </w:rPr>
  </w:style>
  <w:style w:type="character" w:customStyle="1" w:styleId="CitaCar">
    <w:name w:val="Cita Car"/>
    <w:basedOn w:val="Fuentedeprrafopredeter"/>
    <w:link w:val="Cita"/>
    <w:uiPriority w:val="29"/>
    <w:rsid w:val="000B2F2D"/>
    <w:rPr>
      <w:i/>
      <w:iCs/>
      <w:color w:val="404040" w:themeColor="text1" w:themeTint="BF"/>
      <w:lang w:val="es-MX" w:eastAsia="es-ES"/>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oacalco.we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pomex.org.mx/ipo3/lgt/indice/coacalco.web"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OvTyVAjNjMcQ3DGez2eMr73v7w==">CgMxLjAyCWguMnM4ZXlvMTIIaC50eWpjd3QyCWguM3pueXNoNzIJaC4yZXQ5MnAwMgloLjNkeTZ2a204AHIhMUg0eWV1c0FoVnZrM1cyS1I4ZWZycnNscXF4eVd4VUw4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3958</Words>
  <Characters>21772</Characters>
  <Application>Microsoft Office Word</Application>
  <DocSecurity>4</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2023-10-27T20:13:00Z</dcterms:created>
  <dcterms:modified xsi:type="dcterms:W3CDTF">2023-10-27T20:13:00Z</dcterms:modified>
</cp:coreProperties>
</file>