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D683" w14:textId="35ED52C7" w:rsidR="0029071C" w:rsidRPr="00B11D46" w:rsidRDefault="0029071C" w:rsidP="00C753C2">
      <w:pPr>
        <w:shd w:val="clear" w:color="auto" w:fill="FFFFFF"/>
        <w:spacing w:line="360" w:lineRule="auto"/>
        <w:jc w:val="both"/>
        <w:rPr>
          <w:rFonts w:ascii="Palatino Linotype" w:hAnsi="Palatino Linotype" w:cs="Arial"/>
          <w:color w:val="000000"/>
          <w:lang w:val="es-MX" w:eastAsia="es-MX"/>
        </w:rPr>
      </w:pPr>
      <w:r w:rsidRPr="00B11D4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B2DA9" w:rsidRPr="00BB2DA9">
        <w:rPr>
          <w:rFonts w:ascii="Palatino Linotype" w:hAnsi="Palatino Linotype" w:cs="Arial"/>
          <w:color w:val="000000"/>
          <w:lang w:val="es-MX" w:eastAsia="es-MX"/>
        </w:rPr>
        <w:t xml:space="preserve">veintitrés </w:t>
      </w:r>
      <w:r w:rsidR="00503224">
        <w:rPr>
          <w:rFonts w:ascii="Palatino Linotype" w:hAnsi="Palatino Linotype" w:cs="Arial"/>
          <w:color w:val="000000"/>
          <w:lang w:val="es-MX" w:eastAsia="es-MX"/>
        </w:rPr>
        <w:t>de noviembre</w:t>
      </w:r>
      <w:r w:rsidR="00812DDF" w:rsidRPr="00B11D46">
        <w:rPr>
          <w:rFonts w:ascii="Palatino Linotype" w:hAnsi="Palatino Linotype" w:cs="Arial"/>
          <w:color w:val="000000"/>
          <w:lang w:val="es-MX" w:eastAsia="es-MX"/>
        </w:rPr>
        <w:t xml:space="preserve"> </w:t>
      </w:r>
      <w:r w:rsidR="00BA2AB8">
        <w:rPr>
          <w:rFonts w:ascii="Palatino Linotype" w:hAnsi="Palatino Linotype" w:cs="Arial"/>
          <w:color w:val="000000"/>
          <w:lang w:val="es-MX" w:eastAsia="es-MX"/>
        </w:rPr>
        <w:t xml:space="preserve">de </w:t>
      </w:r>
      <w:r w:rsidR="00812DDF" w:rsidRPr="00B11D46">
        <w:rPr>
          <w:rFonts w:ascii="Palatino Linotype" w:hAnsi="Palatino Linotype" w:cs="Arial"/>
          <w:color w:val="000000"/>
          <w:lang w:val="es-MX" w:eastAsia="es-MX"/>
        </w:rPr>
        <w:t>dos mil veintitrés</w:t>
      </w:r>
      <w:r w:rsidRPr="00B11D46">
        <w:rPr>
          <w:rFonts w:ascii="Palatino Linotype" w:hAnsi="Palatino Linotype" w:cs="Arial"/>
          <w:color w:val="000000"/>
          <w:lang w:val="es-MX" w:eastAsia="es-MX"/>
        </w:rPr>
        <w:t>.</w:t>
      </w:r>
    </w:p>
    <w:p w14:paraId="1C683802" w14:textId="77777777" w:rsidR="00A83B4F" w:rsidRPr="00B11D46"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5C7F96D1" w:rsidR="009E0E89" w:rsidRPr="00B11D46" w:rsidRDefault="0029071C" w:rsidP="00C753C2">
      <w:pPr>
        <w:tabs>
          <w:tab w:val="left" w:pos="1701"/>
        </w:tabs>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b/>
          <w:lang w:val="es-MX" w:eastAsia="en-US"/>
        </w:rPr>
        <w:t>VISTO</w:t>
      </w:r>
      <w:r w:rsidRPr="00B11D46">
        <w:rPr>
          <w:rFonts w:ascii="Palatino Linotype" w:eastAsiaTheme="minorHAnsi" w:hAnsi="Palatino Linotype" w:cs="Arial"/>
          <w:lang w:val="es-MX" w:eastAsia="en-US"/>
        </w:rPr>
        <w:t xml:space="preserve"> </w:t>
      </w:r>
      <w:r w:rsidR="00503224">
        <w:rPr>
          <w:rFonts w:ascii="Palatino Linotype" w:eastAsiaTheme="minorHAnsi" w:hAnsi="Palatino Linotype" w:cs="Arial"/>
          <w:lang w:val="es-MX" w:eastAsia="en-US"/>
        </w:rPr>
        <w:t>el</w:t>
      </w:r>
      <w:r w:rsidRPr="00B11D46">
        <w:rPr>
          <w:rFonts w:ascii="Palatino Linotype" w:eastAsiaTheme="minorHAnsi" w:hAnsi="Palatino Linotype" w:cs="Arial"/>
          <w:lang w:val="es-MX" w:eastAsia="en-US"/>
        </w:rPr>
        <w:t xml:space="preserve"> expediente electrónico formado con motivo de</w:t>
      </w:r>
      <w:r w:rsidR="003820C1">
        <w:rPr>
          <w:rFonts w:ascii="Palatino Linotype" w:eastAsiaTheme="minorHAnsi" w:hAnsi="Palatino Linotype" w:cs="Arial"/>
          <w:lang w:val="es-MX" w:eastAsia="en-US"/>
        </w:rPr>
        <w:t>l</w:t>
      </w:r>
      <w:r w:rsidRPr="00B11D46">
        <w:rPr>
          <w:rFonts w:ascii="Palatino Linotype" w:eastAsiaTheme="minorHAnsi" w:hAnsi="Palatino Linotype" w:cs="Arial"/>
          <w:lang w:val="es-MX" w:eastAsia="en-US"/>
        </w:rPr>
        <w:t xml:space="preserve"> recurso de revisión número </w:t>
      </w:r>
      <w:r w:rsidR="005B0ED4">
        <w:rPr>
          <w:rFonts w:ascii="Palatino Linotype" w:eastAsiaTheme="minorHAnsi" w:hAnsi="Palatino Linotype" w:cs="Arial"/>
          <w:b/>
          <w:lang w:val="es-MX" w:eastAsia="en-US"/>
        </w:rPr>
        <w:t>0</w:t>
      </w:r>
      <w:r w:rsidR="003820C1">
        <w:rPr>
          <w:rFonts w:ascii="Palatino Linotype" w:eastAsiaTheme="minorHAnsi" w:hAnsi="Palatino Linotype" w:cs="Arial"/>
          <w:b/>
          <w:lang w:val="es-MX" w:eastAsia="en-US"/>
        </w:rPr>
        <w:t>5</w:t>
      </w:r>
      <w:r w:rsidR="00503224">
        <w:rPr>
          <w:rFonts w:ascii="Palatino Linotype" w:eastAsiaTheme="minorHAnsi" w:hAnsi="Palatino Linotype" w:cs="Arial"/>
          <w:b/>
          <w:lang w:val="es-MX" w:eastAsia="en-US"/>
        </w:rPr>
        <w:t>595</w:t>
      </w:r>
      <w:r w:rsidRPr="00B11D46">
        <w:rPr>
          <w:rFonts w:ascii="Palatino Linotype" w:eastAsiaTheme="minorHAnsi" w:hAnsi="Palatino Linotype" w:cs="Arial"/>
          <w:b/>
          <w:bCs/>
          <w:lang w:val="es-MX" w:eastAsia="es-MX"/>
        </w:rPr>
        <w:t>/INFOEM/IP/RR/202</w:t>
      </w:r>
      <w:r w:rsidR="005B0ED4">
        <w:rPr>
          <w:rFonts w:ascii="Palatino Linotype" w:eastAsiaTheme="minorHAnsi" w:hAnsi="Palatino Linotype" w:cs="Arial"/>
          <w:b/>
          <w:bCs/>
          <w:lang w:val="es-MX" w:eastAsia="es-MX"/>
        </w:rPr>
        <w:t>3</w:t>
      </w:r>
      <w:r w:rsidRPr="00B11D46">
        <w:rPr>
          <w:rFonts w:ascii="Palatino Linotype" w:eastAsiaTheme="minorHAnsi" w:hAnsi="Palatino Linotype" w:cs="Arial"/>
          <w:lang w:val="es-MX" w:eastAsia="en-US"/>
        </w:rPr>
        <w:t xml:space="preserve">, </w:t>
      </w:r>
      <w:r w:rsidR="00DE407A" w:rsidRPr="00B11D46">
        <w:rPr>
          <w:rFonts w:ascii="Palatino Linotype" w:hAnsi="Palatino Linotype" w:cs="Arial"/>
        </w:rPr>
        <w:t xml:space="preserve">interpuesto por </w:t>
      </w:r>
      <w:r w:rsidR="005B0ED4">
        <w:rPr>
          <w:rFonts w:ascii="Palatino Linotype" w:hAnsi="Palatino Linotype" w:cs="Arial"/>
        </w:rPr>
        <w:t>el</w:t>
      </w:r>
      <w:r w:rsidR="00467118" w:rsidRPr="00B11D46">
        <w:rPr>
          <w:rFonts w:ascii="Palatino Linotype" w:hAnsi="Palatino Linotype" w:cs="Arial"/>
        </w:rPr>
        <w:t xml:space="preserve"> </w:t>
      </w:r>
      <w:r w:rsidR="00467118" w:rsidRPr="00B11D46">
        <w:rPr>
          <w:rFonts w:ascii="Palatino Linotype" w:hAnsi="Palatino Linotype" w:cs="Arial"/>
          <w:b/>
        </w:rPr>
        <w:t xml:space="preserve">C. </w:t>
      </w:r>
      <w:r w:rsidR="00323D4D">
        <w:rPr>
          <w:rFonts w:ascii="Palatino Linotype" w:hAnsi="Palatino Linotype" w:cs="Arial"/>
          <w:b/>
        </w:rPr>
        <w:t>XXXXXX</w:t>
      </w:r>
      <w:r w:rsidR="005F1F89" w:rsidRPr="00B11D46">
        <w:rPr>
          <w:rFonts w:ascii="Palatino Linotype" w:hAnsi="Palatino Linotype" w:cs="Arial"/>
        </w:rPr>
        <w:t>,</w:t>
      </w:r>
      <w:r w:rsidR="005F1F89" w:rsidRPr="00B11D46">
        <w:rPr>
          <w:rFonts w:ascii="Palatino Linotype" w:hAnsi="Palatino Linotype" w:cs="Arial"/>
          <w:b/>
        </w:rPr>
        <w:t xml:space="preserve"> </w:t>
      </w:r>
      <w:r w:rsidR="005F1F89" w:rsidRPr="00B11D46">
        <w:rPr>
          <w:rFonts w:ascii="Palatino Linotype" w:hAnsi="Palatino Linotype" w:cs="Arial"/>
        </w:rPr>
        <w:t>en lo sucesivo</w:t>
      </w:r>
      <w:r w:rsidR="00467118" w:rsidRPr="00B11D46">
        <w:rPr>
          <w:rFonts w:ascii="Palatino Linotype" w:hAnsi="Palatino Linotype" w:cs="Arial"/>
        </w:rPr>
        <w:t xml:space="preserve"> la parte </w:t>
      </w:r>
      <w:r w:rsidR="005F1F89" w:rsidRPr="00B11D46">
        <w:rPr>
          <w:rFonts w:ascii="Palatino Linotype" w:hAnsi="Palatino Linotype" w:cs="Arial"/>
          <w:b/>
        </w:rPr>
        <w:t>Recurrente</w:t>
      </w:r>
      <w:r w:rsidRPr="00B11D46">
        <w:rPr>
          <w:rFonts w:ascii="Palatino Linotype" w:eastAsiaTheme="minorHAnsi" w:hAnsi="Palatino Linotype" w:cs="Arial"/>
          <w:lang w:val="es-MX" w:eastAsia="en-US"/>
        </w:rPr>
        <w:t>, en contra de la</w:t>
      </w:r>
      <w:r w:rsidR="005B0ED4">
        <w:rPr>
          <w:rFonts w:ascii="Palatino Linotype" w:eastAsiaTheme="minorHAnsi" w:hAnsi="Palatino Linotype" w:cs="Arial"/>
          <w:lang w:val="es-MX" w:eastAsia="en-US"/>
        </w:rPr>
        <w:t xml:space="preserve"> falta</w:t>
      </w:r>
      <w:r w:rsidRPr="00B11D46">
        <w:rPr>
          <w:rFonts w:ascii="Palatino Linotype" w:eastAsiaTheme="minorHAnsi" w:hAnsi="Palatino Linotype" w:cs="Arial"/>
          <w:lang w:val="es-MX" w:eastAsia="en-US"/>
        </w:rPr>
        <w:t xml:space="preserve"> respuesta de</w:t>
      </w:r>
      <w:r w:rsidR="00B20C2B" w:rsidRPr="00B11D46">
        <w:rPr>
          <w:rFonts w:ascii="Palatino Linotype" w:eastAsiaTheme="minorHAnsi" w:hAnsi="Palatino Linotype" w:cs="Arial"/>
          <w:lang w:val="es-MX" w:eastAsia="en-US"/>
        </w:rPr>
        <w:t>l</w:t>
      </w:r>
      <w:r w:rsidRPr="00B11D46">
        <w:rPr>
          <w:rFonts w:ascii="Palatino Linotype" w:eastAsiaTheme="minorHAnsi" w:hAnsi="Palatino Linotype" w:cs="Arial"/>
          <w:lang w:val="es-MX" w:eastAsia="en-US"/>
        </w:rPr>
        <w:t xml:space="preserve"> </w:t>
      </w:r>
      <w:r w:rsidR="00D54B83" w:rsidRPr="00B11D46">
        <w:rPr>
          <w:rFonts w:ascii="Palatino Linotype" w:eastAsiaTheme="minorHAnsi" w:hAnsi="Palatino Linotype" w:cs="Arial"/>
          <w:b/>
          <w:lang w:val="es-MX" w:eastAsia="en-US"/>
        </w:rPr>
        <w:t xml:space="preserve">Ayuntamiento de </w:t>
      </w:r>
      <w:r w:rsidR="003820C1">
        <w:rPr>
          <w:rFonts w:ascii="Palatino Linotype" w:eastAsiaTheme="minorHAnsi" w:hAnsi="Palatino Linotype" w:cs="Arial"/>
          <w:b/>
          <w:lang w:val="es-MX" w:eastAsia="en-US"/>
        </w:rPr>
        <w:t>Acolman</w:t>
      </w:r>
      <w:r w:rsidRPr="00B11D46">
        <w:rPr>
          <w:rFonts w:ascii="Palatino Linotype" w:eastAsiaTheme="minorHAnsi" w:hAnsi="Palatino Linotype" w:cs="Arial"/>
          <w:lang w:val="es-MX" w:eastAsia="en-US"/>
        </w:rPr>
        <w:t>,</w:t>
      </w:r>
      <w:r w:rsidRPr="00B11D46">
        <w:rPr>
          <w:rFonts w:ascii="Palatino Linotype" w:eastAsiaTheme="minorHAnsi" w:hAnsi="Palatino Linotype" w:cs="Arial"/>
          <w:b/>
          <w:lang w:val="es-MX" w:eastAsia="en-US"/>
        </w:rPr>
        <w:t xml:space="preserve"> </w:t>
      </w:r>
      <w:r w:rsidRPr="00B11D46">
        <w:rPr>
          <w:rFonts w:ascii="Palatino Linotype" w:eastAsiaTheme="minorHAnsi" w:hAnsi="Palatino Linotype" w:cs="Arial"/>
          <w:lang w:val="es-MX" w:eastAsia="en-US"/>
        </w:rPr>
        <w:t>en lo subsecuente</w:t>
      </w:r>
      <w:r w:rsidRPr="00B11D46">
        <w:rPr>
          <w:rFonts w:ascii="Palatino Linotype" w:eastAsiaTheme="minorHAnsi" w:hAnsi="Palatino Linotype" w:cs="Arial"/>
          <w:b/>
          <w:lang w:val="es-MX" w:eastAsia="en-US"/>
        </w:rPr>
        <w:t xml:space="preserve"> El Sujeto Obligado, </w:t>
      </w:r>
      <w:r w:rsidRPr="00B11D46">
        <w:rPr>
          <w:rFonts w:ascii="Palatino Linotype" w:eastAsiaTheme="minorHAnsi" w:hAnsi="Palatino Linotype" w:cs="Arial"/>
          <w:lang w:val="es-MX" w:eastAsia="en-US"/>
        </w:rPr>
        <w:t>se procede a dictar la presente resolución.</w:t>
      </w:r>
    </w:p>
    <w:p w14:paraId="65E7FE51" w14:textId="77777777" w:rsidR="00C753C2" w:rsidRPr="00B11D46"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B11D46" w:rsidRDefault="0029071C" w:rsidP="00C753C2">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A N T E C E D E N T E S</w:t>
      </w:r>
    </w:p>
    <w:p w14:paraId="7756777D" w14:textId="77777777" w:rsidR="00C753C2" w:rsidRPr="00B11D46" w:rsidRDefault="00C753C2" w:rsidP="00C753C2">
      <w:pPr>
        <w:spacing w:line="360" w:lineRule="auto"/>
        <w:jc w:val="center"/>
        <w:rPr>
          <w:rFonts w:ascii="Palatino Linotype" w:eastAsiaTheme="minorHAnsi" w:hAnsi="Palatino Linotype" w:cs="Arial"/>
          <w:b/>
          <w:sz w:val="22"/>
          <w:lang w:val="es-MX" w:eastAsia="en-US"/>
        </w:rPr>
      </w:pPr>
    </w:p>
    <w:p w14:paraId="3EE786F8" w14:textId="7D2FE419" w:rsidR="005B0ED4" w:rsidRPr="009625FF" w:rsidRDefault="005B0ED4" w:rsidP="005B0ED4">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5331A259" w14:textId="12B1B941" w:rsidR="005B0ED4" w:rsidRDefault="005B0ED4" w:rsidP="005B0ED4">
      <w:pPr>
        <w:spacing w:line="360" w:lineRule="auto"/>
        <w:jc w:val="both"/>
        <w:rPr>
          <w:rFonts w:ascii="Palatino Linotype" w:hAnsi="Palatino Linotype" w:cs="Arial"/>
        </w:rPr>
      </w:pPr>
      <w:r w:rsidRPr="009625FF">
        <w:rPr>
          <w:rFonts w:ascii="Palatino Linotype" w:hAnsi="Palatino Linotype" w:cs="Arial"/>
        </w:rPr>
        <w:t xml:space="preserve">Con fecha </w:t>
      </w:r>
      <w:r w:rsidR="00503224">
        <w:rPr>
          <w:rFonts w:ascii="Palatino Linotype" w:hAnsi="Palatino Linotype" w:cs="Arial"/>
        </w:rPr>
        <w:t xml:space="preserve">once </w:t>
      </w:r>
      <w:r w:rsidR="007F7B45">
        <w:rPr>
          <w:rFonts w:ascii="Palatino Linotype" w:hAnsi="Palatino Linotype" w:cs="Arial"/>
        </w:rPr>
        <w:t>de agosto</w:t>
      </w:r>
      <w:r w:rsidRPr="009625FF">
        <w:rPr>
          <w:rFonts w:ascii="Palatino Linotype" w:hAnsi="Palatino Linotype" w:cs="Arial"/>
        </w:rPr>
        <w:t xml:space="preserve"> de dos mil veintitrés, </w:t>
      </w:r>
      <w:r w:rsidRPr="009625FF">
        <w:rPr>
          <w:rFonts w:ascii="Palatino Linotype" w:hAnsi="Palatino Linotype" w:cs="Arial"/>
          <w:b/>
        </w:rPr>
        <w:t xml:space="preserve">El Recurrente, </w:t>
      </w:r>
      <w:r w:rsidRPr="009625FF">
        <w:rPr>
          <w:rFonts w:ascii="Palatino Linotype" w:hAnsi="Palatino Linotype" w:cs="Arial"/>
        </w:rPr>
        <w:t>presentó a través de</w:t>
      </w:r>
      <w:r w:rsidR="007F7B45">
        <w:rPr>
          <w:rFonts w:ascii="Palatino Linotype" w:hAnsi="Palatino Linotype" w:cs="Arial"/>
        </w:rPr>
        <w:t xml:space="preserve"> la Plataforma Nacional de Transparencia </w:t>
      </w:r>
      <w:r w:rsidR="007F7B45" w:rsidRPr="007F7B45">
        <w:rPr>
          <w:rFonts w:ascii="Palatino Linotype" w:hAnsi="Palatino Linotype" w:cs="Arial"/>
          <w:b/>
          <w:bCs/>
        </w:rPr>
        <w:t>(PNT)</w:t>
      </w:r>
      <w:r w:rsidR="007F7B45">
        <w:rPr>
          <w:rFonts w:ascii="Palatino Linotype" w:hAnsi="Palatino Linotype" w:cs="Arial"/>
        </w:rPr>
        <w:t>, vinculada con el</w:t>
      </w:r>
      <w:r w:rsidRPr="009625FF">
        <w:rPr>
          <w:rFonts w:ascii="Palatino Linotype" w:hAnsi="Palatino Linotype" w:cs="Arial"/>
        </w:rPr>
        <w:t xml:space="preserve">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w:t>
      </w:r>
      <w:r w:rsidR="007F7B45">
        <w:rPr>
          <w:rFonts w:ascii="Palatino Linotype" w:hAnsi="Palatino Linotype" w:cs="Arial"/>
        </w:rPr>
        <w:t>la s</w:t>
      </w:r>
      <w:r w:rsidRPr="009625FF">
        <w:rPr>
          <w:rFonts w:ascii="Palatino Linotype" w:hAnsi="Palatino Linotype" w:cs="Arial"/>
        </w:rPr>
        <w:t xml:space="preserve">olicitud de acceso a la información pública, registrada bajo </w:t>
      </w:r>
      <w:r w:rsidR="00503224">
        <w:rPr>
          <w:rFonts w:ascii="Palatino Linotype" w:hAnsi="Palatino Linotype" w:cs="Arial"/>
        </w:rPr>
        <w:t>el número</w:t>
      </w:r>
      <w:r w:rsidRPr="009625FF">
        <w:rPr>
          <w:rFonts w:ascii="Palatino Linotype" w:hAnsi="Palatino Linotype" w:cs="Arial"/>
        </w:rPr>
        <w:t xml:space="preserve"> de expediente </w:t>
      </w:r>
      <w:bookmarkStart w:id="0" w:name="_Hlk147848595"/>
      <w:r w:rsidR="00503224" w:rsidRPr="00503224">
        <w:rPr>
          <w:rFonts w:ascii="Palatino Linotype" w:hAnsi="Palatino Linotype" w:cs="Arial"/>
          <w:b/>
        </w:rPr>
        <w:t>00089/ACOLMAN/IP/2023</w:t>
      </w:r>
      <w:r w:rsidR="007F7B45" w:rsidRPr="007F7B45">
        <w:rPr>
          <w:rFonts w:ascii="Palatino Linotype" w:hAnsi="Palatino Linotype" w:cs="Arial"/>
          <w:bCs/>
        </w:rPr>
        <w:t xml:space="preserve">, </w:t>
      </w:r>
      <w:bookmarkEnd w:id="0"/>
      <w:r w:rsidRPr="009625FF">
        <w:rPr>
          <w:rFonts w:ascii="Palatino Linotype" w:hAnsi="Palatino Linotype" w:cs="Arial"/>
        </w:rPr>
        <w:t xml:space="preserve">mediante la cual solicitó información en el tenor siguiente: </w:t>
      </w:r>
    </w:p>
    <w:p w14:paraId="72ACDF73" w14:textId="77777777" w:rsidR="00503224" w:rsidRDefault="00503224" w:rsidP="005B0ED4">
      <w:pPr>
        <w:spacing w:line="360" w:lineRule="auto"/>
        <w:jc w:val="both"/>
        <w:rPr>
          <w:rFonts w:ascii="Palatino Linotype" w:hAnsi="Palatino Linotype" w:cs="Arial"/>
        </w:rPr>
      </w:pPr>
    </w:p>
    <w:p w14:paraId="44EEB817" w14:textId="6960B90A" w:rsidR="00503224" w:rsidRPr="00503224" w:rsidRDefault="00503224" w:rsidP="00503224">
      <w:pPr>
        <w:spacing w:line="360" w:lineRule="auto"/>
        <w:ind w:left="284" w:right="332"/>
        <w:jc w:val="both"/>
        <w:rPr>
          <w:rFonts w:ascii="Palatino Linotype" w:hAnsi="Palatino Linotype" w:cs="Arial"/>
          <w:i/>
          <w:iCs/>
        </w:rPr>
      </w:pPr>
      <w:r w:rsidRPr="00503224">
        <w:rPr>
          <w:rFonts w:ascii="Palatino Linotype" w:hAnsi="Palatino Linotype" w:cs="Arial"/>
          <w:i/>
          <w:iCs/>
        </w:rPr>
        <w:t>“1. ¿A qué área, autoridad u oficina se le debe de informar de la venta de unos terrenos ejidales que serán destinados para uso habitacional, de la zona ejidal de San Damián; ubicados en el pueblo de Santa Catarina Acolman? y ¿Que requisitos se necesitan para realizar la compra venta?” (Sic).</w:t>
      </w:r>
    </w:p>
    <w:p w14:paraId="77244317" w14:textId="77777777" w:rsidR="005B0ED4" w:rsidRPr="007F7B45" w:rsidRDefault="005B0ED4" w:rsidP="005B0ED4">
      <w:pPr>
        <w:spacing w:line="360" w:lineRule="auto"/>
        <w:ind w:right="850"/>
        <w:rPr>
          <w:rFonts w:ascii="Palatino Linotype" w:hAnsi="Palatino Linotype"/>
          <w:b/>
        </w:rPr>
      </w:pPr>
    </w:p>
    <w:p w14:paraId="3DDA5567" w14:textId="2010DC93" w:rsidR="00DC56F2" w:rsidRPr="009625FF" w:rsidRDefault="005B0ED4" w:rsidP="005B0ED4">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 </w:t>
      </w:r>
      <w:r w:rsidR="00DC56F2">
        <w:rPr>
          <w:rFonts w:ascii="Palatino Linotype" w:hAnsi="Palatino Linotype"/>
          <w:b/>
          <w:lang w:val="es-ES_tradnl"/>
        </w:rPr>
        <w:t>correo electrónico</w:t>
      </w:r>
      <w:r w:rsidRPr="009625FF">
        <w:rPr>
          <w:rFonts w:ascii="Palatino Linotype" w:hAnsi="Palatino Linotype"/>
          <w:lang w:val="es-ES_tradnl"/>
        </w:rPr>
        <w:t xml:space="preserve">. </w:t>
      </w:r>
    </w:p>
    <w:p w14:paraId="10915855" w14:textId="62951176" w:rsidR="005B0ED4" w:rsidRPr="009625FF" w:rsidRDefault="005B0ED4" w:rsidP="005B0ED4">
      <w:pPr>
        <w:spacing w:line="360" w:lineRule="auto"/>
        <w:jc w:val="both"/>
        <w:rPr>
          <w:rFonts w:ascii="Palatino Linotype" w:hAnsi="Palatino Linotype" w:cs="Arial"/>
          <w:b/>
          <w:sz w:val="28"/>
        </w:rPr>
      </w:pPr>
      <w:r w:rsidRPr="009625FF">
        <w:rPr>
          <w:rFonts w:ascii="Palatino Linotype" w:hAnsi="Palatino Linotype" w:cs="Arial"/>
          <w:b/>
          <w:sz w:val="28"/>
        </w:rPr>
        <w:lastRenderedPageBreak/>
        <w:t xml:space="preserve">SEGUNDO. </w:t>
      </w:r>
      <w:r w:rsidRPr="009625FF">
        <w:rPr>
          <w:rFonts w:ascii="Palatino Linotype" w:hAnsi="Palatino Linotype" w:cs="Arial"/>
          <w:b/>
          <w:sz w:val="28"/>
          <w:szCs w:val="20"/>
        </w:rPr>
        <w:t>De la respuesta del Sujeto Obligado.</w:t>
      </w:r>
    </w:p>
    <w:p w14:paraId="32F670E6" w14:textId="3E69BDCE" w:rsidR="005B0ED4" w:rsidRPr="009625FF" w:rsidRDefault="005B0ED4" w:rsidP="005B0ED4">
      <w:pPr>
        <w:spacing w:line="360" w:lineRule="auto"/>
        <w:jc w:val="both"/>
        <w:rPr>
          <w:rFonts w:ascii="Palatino Linotype" w:hAnsi="Palatino Linotype" w:cs="Arial"/>
        </w:rPr>
      </w:pPr>
      <w:r w:rsidRPr="009625FF">
        <w:rPr>
          <w:rFonts w:ascii="Palatino Linotype" w:hAnsi="Palatino Linotype" w:cs="Arial"/>
        </w:rPr>
        <w:t xml:space="preserve">En </w:t>
      </w:r>
      <w:r w:rsidR="00503224">
        <w:rPr>
          <w:rFonts w:ascii="Palatino Linotype" w:hAnsi="Palatino Linotype" w:cs="Arial"/>
        </w:rPr>
        <w:t xml:space="preserve">el </w:t>
      </w:r>
      <w:r w:rsidRPr="009625FF">
        <w:rPr>
          <w:rFonts w:ascii="Palatino Linotype" w:hAnsi="Palatino Linotype" w:cs="Arial"/>
        </w:rPr>
        <w:t xml:space="preserve">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3355EDFD" w14:textId="77777777" w:rsidR="005B0ED4" w:rsidRPr="009625FF" w:rsidRDefault="005B0ED4" w:rsidP="005B0ED4">
      <w:pPr>
        <w:spacing w:line="360" w:lineRule="auto"/>
        <w:jc w:val="both"/>
        <w:rPr>
          <w:rFonts w:ascii="Palatino Linotype" w:hAnsi="Palatino Linotype" w:cs="Arial"/>
        </w:rPr>
      </w:pPr>
    </w:p>
    <w:p w14:paraId="0297D2DD" w14:textId="1552E5E6" w:rsidR="005B0ED4" w:rsidRPr="009625FF" w:rsidRDefault="005B0ED4" w:rsidP="005B0ED4">
      <w:pPr>
        <w:spacing w:line="360" w:lineRule="auto"/>
        <w:jc w:val="both"/>
        <w:rPr>
          <w:rFonts w:ascii="Palatino Linotype" w:hAnsi="Palatino Linotype" w:cs="Arial"/>
          <w:b/>
          <w:sz w:val="28"/>
        </w:rPr>
      </w:pPr>
      <w:r w:rsidRPr="009625FF">
        <w:rPr>
          <w:rFonts w:ascii="Palatino Linotype" w:hAnsi="Palatino Linotype" w:cs="Arial"/>
          <w:b/>
          <w:sz w:val="28"/>
        </w:rPr>
        <w:t xml:space="preserve">TERCERO. </w:t>
      </w:r>
      <w:r w:rsidRPr="009625FF">
        <w:rPr>
          <w:rFonts w:ascii="Palatino Linotype" w:hAnsi="Palatino Linotype"/>
          <w:b/>
          <w:sz w:val="28"/>
        </w:rPr>
        <w:t>De</w:t>
      </w:r>
      <w:r w:rsidR="002479BD">
        <w:rPr>
          <w:rFonts w:ascii="Palatino Linotype" w:hAnsi="Palatino Linotype"/>
          <w:b/>
          <w:sz w:val="28"/>
        </w:rPr>
        <w:t>l</w:t>
      </w:r>
      <w:r w:rsidRPr="009625FF">
        <w:rPr>
          <w:rFonts w:ascii="Palatino Linotype" w:hAnsi="Palatino Linotype"/>
          <w:b/>
          <w:sz w:val="28"/>
        </w:rPr>
        <w:t xml:space="preserve"> recurso de revisión.</w:t>
      </w:r>
    </w:p>
    <w:p w14:paraId="12498F1B" w14:textId="73CB8061" w:rsidR="002479BD" w:rsidRDefault="005B0ED4" w:rsidP="002479BD">
      <w:pPr>
        <w:spacing w:line="360" w:lineRule="auto"/>
        <w:jc w:val="both"/>
        <w:rPr>
          <w:rFonts w:ascii="Palatino Linotype" w:eastAsiaTheme="minorHAnsi" w:hAnsi="Palatino Linotype" w:cs="Arial"/>
          <w:szCs w:val="22"/>
          <w:lang w:val="es-MX" w:eastAsia="en-US"/>
        </w:rPr>
      </w:pPr>
      <w:r w:rsidRPr="009625FF">
        <w:rPr>
          <w:rFonts w:ascii="Palatino Linotype" w:hAnsi="Palatino Linotype" w:cs="Arial"/>
        </w:rPr>
        <w:t>Inconforme con la falta de respuesta por</w:t>
      </w:r>
      <w:r w:rsidR="002479BD">
        <w:rPr>
          <w:rFonts w:ascii="Palatino Linotype" w:hAnsi="Palatino Linotype" w:cs="Arial"/>
        </w:rPr>
        <w:t xml:space="preserve"> parte del </w:t>
      </w:r>
      <w:r w:rsidRPr="009625FF">
        <w:rPr>
          <w:rFonts w:ascii="Palatino Linotype" w:hAnsi="Palatino Linotype" w:cs="Arial"/>
          <w:b/>
        </w:rPr>
        <w:t>Sujeto Obligado</w:t>
      </w:r>
      <w:r w:rsidRPr="009625FF">
        <w:rPr>
          <w:rFonts w:ascii="Palatino Linotype" w:hAnsi="Palatino Linotype" w:cs="Arial"/>
        </w:rPr>
        <w:t>,</w:t>
      </w:r>
      <w:r w:rsidR="002479BD">
        <w:rPr>
          <w:rFonts w:ascii="Palatino Linotype" w:hAnsi="Palatino Linotype" w:cs="Arial"/>
        </w:rPr>
        <w:t xml:space="preserve"> el </w:t>
      </w:r>
      <w:r w:rsidRPr="009625FF">
        <w:rPr>
          <w:rFonts w:ascii="Palatino Linotype" w:hAnsi="Palatino Linotype" w:cs="Arial"/>
          <w:b/>
        </w:rPr>
        <w:t xml:space="preserve">Recurrente </w:t>
      </w:r>
      <w:r w:rsidR="002479BD" w:rsidRPr="002479BD">
        <w:rPr>
          <w:rFonts w:ascii="Palatino Linotype" w:eastAsiaTheme="minorHAnsi" w:hAnsi="Palatino Linotype" w:cs="Arial"/>
          <w:lang w:val="es-MX" w:eastAsia="en-US"/>
        </w:rPr>
        <w:t xml:space="preserve">interpuso </w:t>
      </w:r>
      <w:r w:rsidR="00503224">
        <w:rPr>
          <w:rFonts w:ascii="Palatino Linotype" w:eastAsiaTheme="minorHAnsi" w:hAnsi="Palatino Linotype" w:cs="Arial"/>
          <w:lang w:val="es-MX" w:eastAsia="en-US"/>
        </w:rPr>
        <w:t>el</w:t>
      </w:r>
      <w:r w:rsidR="002479BD" w:rsidRPr="002479BD">
        <w:rPr>
          <w:rFonts w:ascii="Palatino Linotype" w:eastAsiaTheme="minorHAnsi" w:hAnsi="Palatino Linotype" w:cs="Arial"/>
          <w:lang w:val="es-MX" w:eastAsia="en-US"/>
        </w:rPr>
        <w:t xml:space="preserve"> recurso de revisión, en fecha </w:t>
      </w:r>
      <w:r w:rsidR="00912AC3">
        <w:rPr>
          <w:rFonts w:ascii="Palatino Linotype" w:eastAsiaTheme="minorHAnsi" w:hAnsi="Palatino Linotype" w:cs="Arial"/>
          <w:lang w:val="es-MX" w:eastAsia="en-US"/>
        </w:rPr>
        <w:t>seis de septiembre</w:t>
      </w:r>
      <w:r w:rsidR="002479BD" w:rsidRPr="002479BD">
        <w:rPr>
          <w:rFonts w:ascii="Palatino Linotype" w:eastAsiaTheme="minorHAnsi" w:hAnsi="Palatino Linotype" w:cs="Arial"/>
          <w:lang w:val="es-MX" w:eastAsia="en-US"/>
        </w:rPr>
        <w:t xml:space="preserve"> de dos mil veintitrés, </w:t>
      </w:r>
      <w:r w:rsidR="00503224">
        <w:rPr>
          <w:rFonts w:ascii="Palatino Linotype" w:eastAsiaTheme="minorHAnsi" w:hAnsi="Palatino Linotype" w:cs="Arial"/>
          <w:lang w:val="es-MX" w:eastAsia="en-US"/>
        </w:rPr>
        <w:t>el</w:t>
      </w:r>
      <w:r w:rsidR="002479BD" w:rsidRPr="002479BD">
        <w:rPr>
          <w:rFonts w:ascii="Palatino Linotype" w:eastAsiaTheme="minorHAnsi" w:hAnsi="Palatino Linotype" w:cs="Arial"/>
          <w:lang w:val="es-MX" w:eastAsia="en-US"/>
        </w:rPr>
        <w:t xml:space="preserve"> cual fue registrad</w:t>
      </w:r>
      <w:r w:rsidR="00503224">
        <w:rPr>
          <w:rFonts w:ascii="Palatino Linotype" w:eastAsiaTheme="minorHAnsi" w:hAnsi="Palatino Linotype" w:cs="Arial"/>
          <w:lang w:val="es-MX" w:eastAsia="en-US"/>
        </w:rPr>
        <w:t>o</w:t>
      </w:r>
      <w:r w:rsidR="002479BD" w:rsidRPr="002479BD">
        <w:rPr>
          <w:rFonts w:ascii="Palatino Linotype" w:eastAsiaTheme="minorHAnsi" w:hAnsi="Palatino Linotype" w:cs="Arial"/>
          <w:b/>
          <w:lang w:val="es-MX" w:eastAsia="en-US"/>
        </w:rPr>
        <w:t xml:space="preserve"> </w:t>
      </w:r>
      <w:r w:rsidR="002479BD" w:rsidRPr="002479BD">
        <w:rPr>
          <w:rFonts w:ascii="Palatino Linotype" w:eastAsiaTheme="minorHAnsi" w:hAnsi="Palatino Linotype" w:cs="Arial"/>
          <w:lang w:val="es-MX" w:eastAsia="en-US"/>
        </w:rPr>
        <w:t xml:space="preserve">en el sistema electrónico con </w:t>
      </w:r>
      <w:r w:rsidR="00503224">
        <w:rPr>
          <w:rFonts w:ascii="Palatino Linotype" w:eastAsiaTheme="minorHAnsi" w:hAnsi="Palatino Linotype" w:cs="Arial"/>
          <w:lang w:val="es-MX" w:eastAsia="en-US"/>
        </w:rPr>
        <w:t>el</w:t>
      </w:r>
      <w:r w:rsidR="002479BD" w:rsidRPr="002479BD">
        <w:rPr>
          <w:rFonts w:ascii="Palatino Linotype" w:eastAsiaTheme="minorHAnsi" w:hAnsi="Palatino Linotype" w:cs="Arial"/>
          <w:lang w:val="es-MX" w:eastAsia="en-US"/>
        </w:rPr>
        <w:t xml:space="preserve"> expediente número </w:t>
      </w:r>
      <w:bookmarkStart w:id="1" w:name="_Hlk103276446"/>
      <w:r w:rsidR="002479BD" w:rsidRPr="002479BD">
        <w:rPr>
          <w:rFonts w:ascii="Palatino Linotype" w:eastAsiaTheme="minorHAnsi" w:hAnsi="Palatino Linotype" w:cs="Arial"/>
          <w:b/>
          <w:bCs/>
          <w:lang w:val="es-MX" w:eastAsia="es-MX"/>
        </w:rPr>
        <w:t>0</w:t>
      </w:r>
      <w:r w:rsidR="00912AC3">
        <w:rPr>
          <w:rFonts w:ascii="Palatino Linotype" w:eastAsiaTheme="minorHAnsi" w:hAnsi="Palatino Linotype" w:cs="Arial"/>
          <w:b/>
          <w:bCs/>
          <w:lang w:val="es-MX" w:eastAsia="es-MX"/>
        </w:rPr>
        <w:t>5</w:t>
      </w:r>
      <w:r w:rsidR="00503224">
        <w:rPr>
          <w:rFonts w:ascii="Palatino Linotype" w:eastAsiaTheme="minorHAnsi" w:hAnsi="Palatino Linotype" w:cs="Arial"/>
          <w:b/>
          <w:bCs/>
          <w:lang w:val="es-MX" w:eastAsia="es-MX"/>
        </w:rPr>
        <w:t>595</w:t>
      </w:r>
      <w:r w:rsidR="002479BD" w:rsidRPr="002479BD">
        <w:rPr>
          <w:rFonts w:ascii="Palatino Linotype" w:eastAsiaTheme="minorHAnsi" w:hAnsi="Palatino Linotype" w:cs="Arial"/>
          <w:b/>
          <w:bCs/>
          <w:lang w:val="es-MX" w:eastAsia="es-MX"/>
        </w:rPr>
        <w:t>/INFOEM/IP/RR/2023</w:t>
      </w:r>
      <w:bookmarkEnd w:id="1"/>
      <w:r w:rsidR="002479BD" w:rsidRPr="002479BD">
        <w:rPr>
          <w:rFonts w:ascii="Palatino Linotype" w:eastAsiaTheme="minorHAnsi" w:hAnsi="Palatino Linotype" w:cs="Arial"/>
          <w:lang w:val="es-MX" w:eastAsia="en-US"/>
        </w:rPr>
        <w:t xml:space="preserve">; en los cual </w:t>
      </w:r>
      <w:r w:rsidR="002479BD" w:rsidRPr="002479BD">
        <w:rPr>
          <w:rFonts w:ascii="Palatino Linotype" w:eastAsiaTheme="minorHAnsi" w:hAnsi="Palatino Linotype" w:cs="Arial"/>
          <w:szCs w:val="22"/>
          <w:lang w:val="es-MX" w:eastAsia="en-US"/>
        </w:rPr>
        <w:t>arguye, las siguientes manifestaciones:</w:t>
      </w:r>
    </w:p>
    <w:p w14:paraId="32BC05CC" w14:textId="77777777" w:rsidR="00503224" w:rsidRDefault="00503224" w:rsidP="002479BD">
      <w:pPr>
        <w:spacing w:line="360" w:lineRule="auto"/>
        <w:jc w:val="both"/>
        <w:rPr>
          <w:rFonts w:ascii="Palatino Linotype" w:eastAsiaTheme="minorHAnsi" w:hAnsi="Palatino Linotype" w:cs="Arial"/>
          <w:szCs w:val="22"/>
          <w:lang w:val="es-MX" w:eastAsia="en-US"/>
        </w:rPr>
      </w:pPr>
    </w:p>
    <w:p w14:paraId="4D241CB3" w14:textId="0294A00E" w:rsidR="00503224" w:rsidRPr="00C34A8B" w:rsidRDefault="00503224" w:rsidP="00503224">
      <w:pPr>
        <w:pStyle w:val="Prrafodelista"/>
        <w:numPr>
          <w:ilvl w:val="0"/>
          <w:numId w:val="22"/>
        </w:numPr>
        <w:spacing w:line="360" w:lineRule="auto"/>
        <w:jc w:val="both"/>
        <w:rPr>
          <w:rFonts w:ascii="Palatino Linotype" w:hAnsi="Palatino Linotype" w:cs="Arial"/>
          <w:bCs/>
          <w:i/>
          <w:iCs/>
        </w:rPr>
      </w:pPr>
      <w:r w:rsidRPr="00C34A8B">
        <w:rPr>
          <w:rFonts w:ascii="Palatino Linotype" w:eastAsiaTheme="minorHAnsi" w:hAnsi="Palatino Linotype" w:cs="Arial"/>
          <w:b/>
          <w:lang w:val="es-MX" w:eastAsia="en-US"/>
        </w:rPr>
        <w:t xml:space="preserve">Acto impugnado: </w:t>
      </w:r>
      <w:r w:rsidR="0081483F" w:rsidRPr="0081483F">
        <w:rPr>
          <w:rFonts w:ascii="Palatino Linotype" w:eastAsiaTheme="minorHAnsi" w:hAnsi="Palatino Linotype" w:cs="Arial"/>
          <w:i/>
          <w:lang w:val="es-MX" w:eastAsia="en-US"/>
        </w:rPr>
        <w:t>“</w:t>
      </w:r>
      <w:r w:rsidR="00DE0A17" w:rsidRPr="00C34A8B">
        <w:rPr>
          <w:rFonts w:ascii="Palatino Linotype" w:eastAsiaTheme="minorHAnsi" w:hAnsi="Palatino Linotype" w:cs="Arial"/>
          <w:bCs/>
          <w:i/>
          <w:iCs/>
          <w:lang w:val="es-MX" w:eastAsia="en-US"/>
        </w:rPr>
        <w:t>Falta de respuesta a mi solicitud</w:t>
      </w:r>
      <w:r w:rsidR="000204AD" w:rsidRPr="00C34A8B">
        <w:rPr>
          <w:rFonts w:ascii="Palatino Linotype" w:eastAsiaTheme="minorHAnsi" w:hAnsi="Palatino Linotype" w:cs="Arial"/>
          <w:bCs/>
          <w:i/>
          <w:iCs/>
          <w:lang w:val="es-MX" w:eastAsia="en-US"/>
        </w:rPr>
        <w:t xml:space="preserve"> (Sic).</w:t>
      </w:r>
    </w:p>
    <w:p w14:paraId="310A6AD8" w14:textId="77777777" w:rsidR="000204AD" w:rsidRPr="00C34A8B" w:rsidRDefault="000204AD" w:rsidP="000204AD">
      <w:pPr>
        <w:pStyle w:val="Sinespaciado"/>
      </w:pPr>
    </w:p>
    <w:p w14:paraId="61411CF6" w14:textId="1BDDA373" w:rsidR="00DE0A17" w:rsidRPr="00C34A8B" w:rsidRDefault="00DE0A17" w:rsidP="00503224">
      <w:pPr>
        <w:pStyle w:val="Prrafodelista"/>
        <w:numPr>
          <w:ilvl w:val="0"/>
          <w:numId w:val="22"/>
        </w:numPr>
        <w:spacing w:line="360" w:lineRule="auto"/>
        <w:jc w:val="both"/>
        <w:rPr>
          <w:rFonts w:ascii="Palatino Linotype" w:hAnsi="Palatino Linotype" w:cs="Arial"/>
        </w:rPr>
      </w:pPr>
      <w:r w:rsidRPr="00C34A8B">
        <w:rPr>
          <w:rFonts w:ascii="Palatino Linotype" w:hAnsi="Palatino Linotype" w:cs="Arial"/>
          <w:b/>
          <w:bCs/>
        </w:rPr>
        <w:t>Razones o motivos de la inconformidad</w:t>
      </w:r>
      <w:r w:rsidR="000204AD" w:rsidRPr="00C34A8B">
        <w:rPr>
          <w:rFonts w:ascii="Palatino Linotype" w:hAnsi="Palatino Linotype" w:cs="Arial"/>
          <w:b/>
          <w:bCs/>
        </w:rPr>
        <w:t xml:space="preserve">: </w:t>
      </w:r>
      <w:r w:rsidR="000204AD" w:rsidRPr="00C34A8B">
        <w:rPr>
          <w:rFonts w:ascii="Palatino Linotype" w:hAnsi="Palatino Linotype" w:cs="Arial"/>
        </w:rPr>
        <w:t>El Recurrente no emitió razón o motivo alguno.</w:t>
      </w:r>
    </w:p>
    <w:p w14:paraId="19366B97" w14:textId="77777777" w:rsidR="005B0ED4" w:rsidRDefault="005B0ED4" w:rsidP="005B0ED4">
      <w:pPr>
        <w:ind w:right="49"/>
        <w:jc w:val="both"/>
        <w:rPr>
          <w:rFonts w:ascii="Palatino Linotype" w:hAnsi="Palatino Linotype" w:cs="Arial"/>
          <w:b/>
          <w:sz w:val="16"/>
          <w:szCs w:val="16"/>
        </w:rPr>
      </w:pPr>
    </w:p>
    <w:p w14:paraId="2517812D" w14:textId="77777777" w:rsidR="00912AC3" w:rsidRPr="009625FF" w:rsidRDefault="00912AC3" w:rsidP="005B0ED4">
      <w:pPr>
        <w:ind w:right="49"/>
        <w:jc w:val="both"/>
        <w:rPr>
          <w:rFonts w:ascii="Palatino Linotype" w:hAnsi="Palatino Linotype" w:cs="Arial"/>
          <w:b/>
          <w:sz w:val="16"/>
          <w:szCs w:val="16"/>
        </w:rPr>
      </w:pPr>
    </w:p>
    <w:p w14:paraId="45FE2365" w14:textId="48BF1BFC" w:rsidR="00E319FC" w:rsidRPr="00E319FC" w:rsidRDefault="00E319FC" w:rsidP="005B0ED4">
      <w:pPr>
        <w:spacing w:line="360" w:lineRule="auto"/>
        <w:jc w:val="both"/>
        <w:rPr>
          <w:rFonts w:ascii="Palatino Linotype" w:hAnsi="Palatino Linotype" w:cs="Arial"/>
          <w:bCs/>
          <w:szCs w:val="22"/>
        </w:rPr>
      </w:pPr>
      <w:r w:rsidRPr="00E319FC">
        <w:rPr>
          <w:rFonts w:ascii="Palatino Linotype" w:hAnsi="Palatino Linotype" w:cs="Arial"/>
          <w:bCs/>
          <w:szCs w:val="22"/>
        </w:rPr>
        <w:t xml:space="preserve">El </w:t>
      </w:r>
      <w:r w:rsidRPr="00E319FC">
        <w:rPr>
          <w:rFonts w:ascii="Palatino Linotype" w:hAnsi="Palatino Linotype" w:cs="Arial"/>
          <w:b/>
          <w:szCs w:val="22"/>
        </w:rPr>
        <w:t>Recurrente</w:t>
      </w:r>
      <w:r w:rsidRPr="00E319FC">
        <w:rPr>
          <w:rFonts w:ascii="Palatino Linotype" w:hAnsi="Palatino Linotype" w:cs="Arial"/>
          <w:bCs/>
          <w:szCs w:val="22"/>
        </w:rPr>
        <w:t xml:space="preserve"> al momento de interponer </w:t>
      </w:r>
      <w:r w:rsidR="000204AD">
        <w:rPr>
          <w:rFonts w:ascii="Palatino Linotype" w:hAnsi="Palatino Linotype" w:cs="Arial"/>
          <w:bCs/>
          <w:szCs w:val="22"/>
        </w:rPr>
        <w:t>el</w:t>
      </w:r>
      <w:r w:rsidRPr="00E319FC">
        <w:rPr>
          <w:rFonts w:ascii="Palatino Linotype" w:hAnsi="Palatino Linotype" w:cs="Arial"/>
          <w:bCs/>
          <w:szCs w:val="22"/>
        </w:rPr>
        <w:t xml:space="preserve"> presente recurso, adjuntó </w:t>
      </w:r>
      <w:r w:rsidR="000204AD">
        <w:rPr>
          <w:rFonts w:ascii="Palatino Linotype" w:hAnsi="Palatino Linotype" w:cs="Arial"/>
          <w:bCs/>
          <w:szCs w:val="22"/>
        </w:rPr>
        <w:t>el</w:t>
      </w:r>
      <w:r w:rsidRPr="00E319FC">
        <w:rPr>
          <w:rFonts w:ascii="Palatino Linotype" w:hAnsi="Palatino Linotype" w:cs="Arial"/>
          <w:bCs/>
          <w:szCs w:val="22"/>
        </w:rPr>
        <w:t xml:space="preserve"> archivo</w:t>
      </w:r>
      <w:r w:rsidR="000204AD">
        <w:rPr>
          <w:rFonts w:ascii="Palatino Linotype" w:hAnsi="Palatino Linotype" w:cs="Arial"/>
          <w:bCs/>
          <w:szCs w:val="22"/>
        </w:rPr>
        <w:t xml:space="preserve"> </w:t>
      </w:r>
      <w:r w:rsidRPr="00E319FC">
        <w:rPr>
          <w:rFonts w:ascii="Palatino Linotype" w:hAnsi="Palatino Linotype" w:cs="Arial"/>
          <w:bCs/>
          <w:szCs w:val="22"/>
        </w:rPr>
        <w:t xml:space="preserve">electrónico denominado </w:t>
      </w:r>
      <w:r w:rsidRPr="00E319FC">
        <w:rPr>
          <w:rFonts w:ascii="Palatino Linotype" w:hAnsi="Palatino Linotype" w:cs="Arial"/>
          <w:bCs/>
          <w:i/>
          <w:iCs/>
          <w:szCs w:val="22"/>
        </w:rPr>
        <w:t>“</w:t>
      </w:r>
      <w:r w:rsidR="00C34A8B" w:rsidRPr="00C34A8B">
        <w:rPr>
          <w:rFonts w:ascii="Palatino Linotype" w:hAnsi="Palatino Linotype" w:cs="Arial"/>
          <w:bCs/>
          <w:i/>
          <w:iCs/>
          <w:szCs w:val="22"/>
        </w:rPr>
        <w:t>Archivo1694059109102null</w:t>
      </w:r>
      <w:r w:rsidRPr="00E319FC">
        <w:rPr>
          <w:rFonts w:ascii="Palatino Linotype" w:hAnsi="Palatino Linotype" w:cs="Arial"/>
          <w:bCs/>
          <w:i/>
          <w:iCs/>
          <w:szCs w:val="22"/>
        </w:rPr>
        <w:t>”</w:t>
      </w:r>
      <w:r w:rsidRPr="00E319FC">
        <w:rPr>
          <w:rFonts w:ascii="Palatino Linotype" w:hAnsi="Palatino Linotype" w:cs="Arial"/>
          <w:bCs/>
          <w:szCs w:val="22"/>
        </w:rPr>
        <w:t>; mismo que no se puede visualizar</w:t>
      </w:r>
      <w:r w:rsidR="00F527B2">
        <w:rPr>
          <w:rFonts w:ascii="Palatino Linotype" w:hAnsi="Palatino Linotype" w:cs="Arial"/>
          <w:bCs/>
          <w:szCs w:val="22"/>
        </w:rPr>
        <w:t>.</w:t>
      </w:r>
    </w:p>
    <w:p w14:paraId="1DB6B8AF" w14:textId="6B1955D1" w:rsidR="00E319FC" w:rsidRPr="00E319FC" w:rsidRDefault="00E319FC" w:rsidP="005B0ED4">
      <w:pPr>
        <w:spacing w:line="360" w:lineRule="auto"/>
        <w:jc w:val="both"/>
        <w:rPr>
          <w:rFonts w:ascii="Palatino Linotype" w:hAnsi="Palatino Linotype" w:cs="Arial"/>
          <w:b/>
          <w:szCs w:val="22"/>
        </w:rPr>
      </w:pPr>
      <w:r>
        <w:rPr>
          <w:rFonts w:ascii="Palatino Linotype" w:hAnsi="Palatino Linotype" w:cs="Arial"/>
          <w:b/>
          <w:szCs w:val="22"/>
        </w:rPr>
        <w:t xml:space="preserve"> </w:t>
      </w:r>
    </w:p>
    <w:p w14:paraId="2076F1CE" w14:textId="2C43809E" w:rsidR="00F527B2" w:rsidRPr="00F527B2" w:rsidRDefault="00F527B2" w:rsidP="00F527B2">
      <w:pPr>
        <w:spacing w:line="360" w:lineRule="auto"/>
        <w:jc w:val="both"/>
        <w:rPr>
          <w:rFonts w:ascii="Palatino Linotype" w:eastAsiaTheme="minorHAnsi" w:hAnsi="Palatino Linotype" w:cs="Arial"/>
          <w:b/>
          <w:lang w:val="es-MX" w:eastAsia="en-US"/>
        </w:rPr>
      </w:pPr>
      <w:r w:rsidRPr="00F527B2">
        <w:rPr>
          <w:rFonts w:ascii="Palatino Linotype" w:eastAsiaTheme="minorHAnsi" w:hAnsi="Palatino Linotype" w:cs="Arial"/>
          <w:b/>
          <w:sz w:val="28"/>
          <w:szCs w:val="22"/>
          <w:lang w:val="es-MX" w:eastAsia="en-US"/>
        </w:rPr>
        <w:t>CUARTO.</w:t>
      </w:r>
      <w:r w:rsidRPr="00F527B2">
        <w:rPr>
          <w:rFonts w:ascii="Palatino Linotype" w:eastAsiaTheme="minorHAnsi" w:hAnsi="Palatino Linotype" w:cs="Arial"/>
          <w:b/>
          <w:lang w:val="es-MX" w:eastAsia="en-US"/>
        </w:rPr>
        <w:t xml:space="preserve"> </w:t>
      </w:r>
      <w:r w:rsidRPr="00F527B2">
        <w:rPr>
          <w:rFonts w:ascii="Palatino Linotype" w:eastAsiaTheme="minorHAnsi" w:hAnsi="Palatino Linotype" w:cs="Arial"/>
          <w:b/>
          <w:sz w:val="28"/>
          <w:szCs w:val="28"/>
          <w:lang w:val="es-MX" w:eastAsia="en-US"/>
        </w:rPr>
        <w:t>Del turno del recurso de revisión.</w:t>
      </w:r>
    </w:p>
    <w:p w14:paraId="406F5A14" w14:textId="0224886A" w:rsidR="00F527B2" w:rsidRDefault="00C34A8B" w:rsidP="00C34A8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El </w:t>
      </w:r>
      <w:r w:rsidR="00F527B2" w:rsidRPr="00F527B2">
        <w:rPr>
          <w:rFonts w:ascii="Palatino Linotype" w:eastAsiaTheme="minorHAnsi" w:hAnsi="Palatino Linotype" w:cs="Arial"/>
          <w:lang w:val="es-MX" w:eastAsia="en-US"/>
        </w:rPr>
        <w:t>medio de impugnación le fue turnado al Comisionado</w:t>
      </w:r>
      <w:r>
        <w:rPr>
          <w:rFonts w:ascii="Palatino Linotype" w:eastAsiaTheme="minorHAnsi" w:hAnsi="Palatino Linotype" w:cs="Arial"/>
          <w:lang w:val="es-MX" w:eastAsia="en-US"/>
        </w:rPr>
        <w:t xml:space="preserve"> </w:t>
      </w:r>
      <w:proofErr w:type="gramStart"/>
      <w:r>
        <w:rPr>
          <w:rFonts w:ascii="Palatino Linotype" w:eastAsiaTheme="minorHAnsi" w:hAnsi="Palatino Linotype" w:cs="Arial"/>
          <w:lang w:val="es-MX" w:eastAsia="en-US"/>
        </w:rPr>
        <w:t>Presidente</w:t>
      </w:r>
      <w:proofErr w:type="gramEnd"/>
      <w:r w:rsidR="00F527B2" w:rsidRPr="00F527B2">
        <w:rPr>
          <w:rFonts w:ascii="Palatino Linotype" w:eastAsiaTheme="minorHAnsi" w:hAnsi="Palatino Linotype" w:cs="Arial"/>
          <w:lang w:val="es-MX" w:eastAsia="en-US"/>
        </w:rPr>
        <w:t xml:space="preserve"> </w:t>
      </w:r>
      <w:r w:rsidR="00F527B2" w:rsidRPr="00F527B2">
        <w:rPr>
          <w:rFonts w:ascii="Palatino Linotype" w:eastAsiaTheme="minorHAnsi" w:hAnsi="Palatino Linotype" w:cs="Arial"/>
          <w:b/>
          <w:lang w:val="es-MX" w:eastAsia="en-US"/>
        </w:rPr>
        <w:t>José Martínez Vilchis</w:t>
      </w:r>
      <w:r w:rsidR="00F527B2" w:rsidRPr="00F527B2">
        <w:rPr>
          <w:rFonts w:ascii="Palatino Linotype" w:eastAsiaTheme="minorHAnsi" w:hAnsi="Palatino Linotype" w:cs="Arial"/>
          <w:lang w:val="es-MX" w:eastAsia="en-US"/>
        </w:rPr>
        <w:t xml:space="preserve">; por medio del sistema electrónico SAIMEX, en términos del arábigo 185, </w:t>
      </w:r>
      <w:r w:rsidR="00F527B2" w:rsidRPr="00F527B2">
        <w:rPr>
          <w:rFonts w:ascii="Palatino Linotype" w:eastAsiaTheme="minorHAnsi" w:hAnsi="Palatino Linotype" w:cs="Arial"/>
          <w:lang w:val="es-MX" w:eastAsia="en-US"/>
        </w:rPr>
        <w:lastRenderedPageBreak/>
        <w:t xml:space="preserve">fracción I, de la Ley de Transparencia y Acceso a la información Pública del Estado de México y Municipios, </w:t>
      </w:r>
      <w:r>
        <w:rPr>
          <w:rFonts w:ascii="Palatino Linotype" w:eastAsiaTheme="minorHAnsi" w:hAnsi="Palatino Linotype" w:cs="Arial"/>
          <w:lang w:val="es-MX" w:eastAsia="en-US"/>
        </w:rPr>
        <w:t>el</w:t>
      </w:r>
      <w:r w:rsidR="00F527B2" w:rsidRPr="00F527B2">
        <w:rPr>
          <w:rFonts w:ascii="Palatino Linotype" w:eastAsiaTheme="minorHAnsi" w:hAnsi="Palatino Linotype" w:cs="Arial"/>
          <w:lang w:val="es-MX" w:eastAsia="en-US"/>
        </w:rPr>
        <w:t xml:space="preserve"> cual recay</w:t>
      </w:r>
      <w:r>
        <w:rPr>
          <w:rFonts w:ascii="Palatino Linotype" w:eastAsiaTheme="minorHAnsi" w:hAnsi="Palatino Linotype" w:cs="Arial"/>
          <w:lang w:val="es-MX" w:eastAsia="en-US"/>
        </w:rPr>
        <w:t>ó</w:t>
      </w:r>
      <w:r w:rsidR="00F527B2" w:rsidRPr="00F527B2">
        <w:rPr>
          <w:rFonts w:ascii="Palatino Linotype" w:eastAsiaTheme="minorHAnsi" w:hAnsi="Palatino Linotype" w:cs="Arial"/>
          <w:lang w:val="es-MX" w:eastAsia="en-US"/>
        </w:rPr>
        <w:t xml:space="preserve"> acuerdo de admisión en fecha </w:t>
      </w:r>
      <w:r>
        <w:rPr>
          <w:rFonts w:ascii="Palatino Linotype" w:eastAsiaTheme="minorHAnsi" w:hAnsi="Palatino Linotype" w:cs="Arial"/>
          <w:lang w:val="es-MX" w:eastAsia="en-US"/>
        </w:rPr>
        <w:t>dos de octubre</w:t>
      </w:r>
      <w:r w:rsidR="00F527B2">
        <w:rPr>
          <w:rFonts w:ascii="Palatino Linotype" w:eastAsiaTheme="minorHAnsi" w:hAnsi="Palatino Linotype" w:cs="Arial"/>
          <w:lang w:val="es-MX" w:eastAsia="en-US"/>
        </w:rPr>
        <w:t xml:space="preserve"> </w:t>
      </w:r>
      <w:r w:rsidR="00F527B2" w:rsidRPr="00F527B2">
        <w:rPr>
          <w:rFonts w:ascii="Palatino Linotype" w:eastAsiaTheme="minorHAnsi" w:hAnsi="Palatino Linotype" w:cs="Arial"/>
          <w:lang w:val="es-MX" w:eastAsia="en-US"/>
        </w:rPr>
        <w:t xml:space="preserve">de dos mil veintitrés, determinándose en </w:t>
      </w:r>
      <w:r>
        <w:rPr>
          <w:rFonts w:ascii="Palatino Linotype" w:eastAsiaTheme="minorHAnsi" w:hAnsi="Palatino Linotype" w:cs="Arial"/>
          <w:lang w:val="es-MX" w:eastAsia="en-US"/>
        </w:rPr>
        <w:t>él</w:t>
      </w:r>
      <w:r w:rsidR="00F527B2" w:rsidRPr="00F527B2">
        <w:rPr>
          <w:rFonts w:ascii="Palatino Linotype" w:eastAsiaTheme="minorHAnsi" w:hAnsi="Palatino Linotype" w:cs="Arial"/>
          <w:lang w:val="es-MX" w:eastAsia="en-US"/>
        </w:rPr>
        <w:t>, un plazo de siete días para que las partes manifestaran lo que a su derecho corresponda en términos del numeral ya citado.</w:t>
      </w:r>
    </w:p>
    <w:p w14:paraId="6FDB8EB8" w14:textId="77777777" w:rsidR="00C34A8B" w:rsidRPr="00C34A8B" w:rsidRDefault="00C34A8B" w:rsidP="00C34A8B">
      <w:pPr>
        <w:spacing w:line="360" w:lineRule="auto"/>
        <w:jc w:val="both"/>
        <w:rPr>
          <w:rFonts w:ascii="Palatino Linotype" w:eastAsiaTheme="minorHAnsi" w:hAnsi="Palatino Linotype" w:cs="Arial"/>
          <w:lang w:val="es-MX" w:eastAsia="en-US"/>
        </w:rPr>
      </w:pPr>
    </w:p>
    <w:p w14:paraId="0ADF9633" w14:textId="42B1EE88" w:rsidR="00F527B2" w:rsidRPr="00F527B2" w:rsidRDefault="00C34A8B" w:rsidP="00F527B2">
      <w:pPr>
        <w:spacing w:line="360" w:lineRule="auto"/>
        <w:jc w:val="both"/>
        <w:rPr>
          <w:rFonts w:ascii="Palatino Linotype" w:eastAsiaTheme="minorHAnsi" w:hAnsi="Palatino Linotype" w:cs="Arial"/>
          <w:b/>
          <w:lang w:val="es-MX" w:eastAsia="en-US"/>
        </w:rPr>
      </w:pPr>
      <w:r>
        <w:rPr>
          <w:rFonts w:ascii="Palatino Linotype" w:eastAsiaTheme="minorHAnsi" w:hAnsi="Palatino Linotype" w:cs="Arial"/>
          <w:b/>
          <w:sz w:val="28"/>
          <w:szCs w:val="22"/>
          <w:lang w:val="es-MX" w:eastAsia="en-US"/>
        </w:rPr>
        <w:t>QUIN</w:t>
      </w:r>
      <w:r w:rsidR="00F527B2" w:rsidRPr="00F527B2">
        <w:rPr>
          <w:rFonts w:ascii="Palatino Linotype" w:eastAsiaTheme="minorHAnsi" w:hAnsi="Palatino Linotype" w:cs="Arial"/>
          <w:b/>
          <w:sz w:val="28"/>
          <w:szCs w:val="22"/>
          <w:lang w:val="es-MX" w:eastAsia="en-US"/>
        </w:rPr>
        <w:t>TO</w:t>
      </w:r>
      <w:r w:rsidR="00F527B2" w:rsidRPr="00F527B2">
        <w:rPr>
          <w:rFonts w:ascii="Palatino Linotype" w:eastAsiaTheme="minorHAnsi" w:hAnsi="Palatino Linotype" w:cs="Arial"/>
          <w:b/>
          <w:lang w:val="es-MX" w:eastAsia="en-US"/>
        </w:rPr>
        <w:t xml:space="preserve">. </w:t>
      </w:r>
      <w:r w:rsidR="00F527B2" w:rsidRPr="00F527B2">
        <w:rPr>
          <w:rFonts w:ascii="Palatino Linotype" w:eastAsiaTheme="minorHAnsi" w:hAnsi="Palatino Linotype" w:cs="Arial"/>
          <w:b/>
          <w:sz w:val="28"/>
          <w:szCs w:val="28"/>
          <w:lang w:val="es-MX" w:eastAsia="en-US"/>
        </w:rPr>
        <w:t>De la etapa de instrucción.</w:t>
      </w:r>
    </w:p>
    <w:p w14:paraId="78BDB1B2" w14:textId="5F6A2F14" w:rsidR="008F68FD" w:rsidRDefault="00F527B2" w:rsidP="008F68FD">
      <w:pPr>
        <w:spacing w:line="360" w:lineRule="auto"/>
        <w:jc w:val="both"/>
        <w:rPr>
          <w:rFonts w:ascii="Palatino Linotype" w:eastAsiaTheme="minorHAnsi" w:hAnsi="Palatino Linotype" w:cs="Arial"/>
          <w:lang w:val="es-MX" w:eastAsia="en-US"/>
        </w:rPr>
      </w:pPr>
      <w:r w:rsidRPr="00F527B2">
        <w:rPr>
          <w:rFonts w:ascii="Palatino Linotype" w:eastAsiaTheme="minorHAnsi" w:hAnsi="Palatino Linotype" w:cs="Arial"/>
          <w:lang w:val="es-MX" w:eastAsia="en-US"/>
        </w:rPr>
        <w:t xml:space="preserve">De las constancias que obran en el expediente electrónico del </w:t>
      </w:r>
      <w:r w:rsidRPr="00387EF9">
        <w:rPr>
          <w:rFonts w:ascii="Palatino Linotype" w:eastAsiaTheme="minorHAnsi" w:hAnsi="Palatino Linotype" w:cs="Arial"/>
          <w:b/>
          <w:bCs/>
          <w:lang w:val="es-MX" w:eastAsia="en-US"/>
        </w:rPr>
        <w:t>SAIMEX</w:t>
      </w:r>
      <w:r w:rsidRPr="00F527B2">
        <w:rPr>
          <w:rFonts w:ascii="Palatino Linotype" w:eastAsiaTheme="minorHAnsi" w:hAnsi="Palatino Linotype" w:cs="Arial"/>
          <w:lang w:val="es-MX" w:eastAsia="en-US"/>
        </w:rPr>
        <w:t xml:space="preserve"> se desprende que, en fecha </w:t>
      </w:r>
      <w:r w:rsidR="00C34A8B">
        <w:rPr>
          <w:rFonts w:ascii="Palatino Linotype" w:eastAsiaTheme="minorHAnsi" w:hAnsi="Palatino Linotype" w:cs="Arial"/>
          <w:lang w:val="es-MX" w:eastAsia="en-US"/>
        </w:rPr>
        <w:t>once de octubre</w:t>
      </w:r>
      <w:r w:rsidRPr="00F527B2">
        <w:rPr>
          <w:rFonts w:ascii="Palatino Linotype" w:eastAsiaTheme="minorHAnsi" w:hAnsi="Palatino Linotype" w:cs="Arial"/>
          <w:lang w:val="es-MX" w:eastAsia="en-US"/>
        </w:rPr>
        <w:t xml:space="preserve"> del año dos mil veintitrés, </w:t>
      </w:r>
      <w:r w:rsidRPr="00F527B2">
        <w:rPr>
          <w:rFonts w:ascii="Palatino Linotype" w:eastAsiaTheme="minorHAnsi" w:hAnsi="Palatino Linotype" w:cs="Arial"/>
          <w:b/>
          <w:lang w:val="es-MX" w:eastAsia="en-US"/>
        </w:rPr>
        <w:t>El Sujeto Obligado</w:t>
      </w:r>
      <w:r w:rsidRPr="00F527B2">
        <w:rPr>
          <w:rFonts w:ascii="Palatino Linotype" w:eastAsiaTheme="minorHAnsi" w:hAnsi="Palatino Linotype" w:cs="Arial"/>
          <w:lang w:val="es-MX" w:eastAsia="en-US"/>
        </w:rPr>
        <w:t xml:space="preserve"> remitió su informe justificado mediante </w:t>
      </w:r>
      <w:r w:rsidR="00C34A8B">
        <w:rPr>
          <w:rFonts w:ascii="Palatino Linotype" w:eastAsiaTheme="minorHAnsi" w:hAnsi="Palatino Linotype" w:cs="Arial"/>
          <w:lang w:val="es-MX" w:eastAsia="en-US"/>
        </w:rPr>
        <w:t>el</w:t>
      </w:r>
      <w:r w:rsidRPr="00F527B2">
        <w:rPr>
          <w:rFonts w:ascii="Palatino Linotype" w:eastAsiaTheme="minorHAnsi" w:hAnsi="Palatino Linotype" w:cs="Arial"/>
          <w:lang w:val="es-MX" w:eastAsia="en-US"/>
        </w:rPr>
        <w:t xml:space="preserve"> archivo electrónico denominado </w:t>
      </w:r>
      <w:r w:rsidRPr="00F527B2">
        <w:rPr>
          <w:rFonts w:ascii="Palatino Linotype" w:eastAsiaTheme="minorHAnsi" w:hAnsi="Palatino Linotype" w:cs="Arial"/>
          <w:i/>
          <w:iCs/>
          <w:lang w:val="es-MX" w:eastAsia="en-US"/>
        </w:rPr>
        <w:t>“</w:t>
      </w:r>
      <w:r w:rsidR="00C34A8B" w:rsidRPr="00C34A8B">
        <w:rPr>
          <w:rFonts w:ascii="Palatino Linotype" w:eastAsiaTheme="minorHAnsi" w:hAnsi="Palatino Linotype" w:cs="Arial"/>
          <w:i/>
          <w:iCs/>
          <w:lang w:val="es-MX" w:eastAsia="en-US"/>
        </w:rPr>
        <w:t>Nota Desarrollo Urbano 89 compra terrenos ejidales.pdf</w:t>
      </w:r>
      <w:r w:rsidRPr="00F527B2">
        <w:rPr>
          <w:rFonts w:ascii="Palatino Linotype" w:eastAsiaTheme="minorHAnsi" w:hAnsi="Palatino Linotype" w:cs="Arial"/>
          <w:i/>
          <w:iCs/>
          <w:lang w:val="es-MX" w:eastAsia="en-US"/>
        </w:rPr>
        <w:t>”</w:t>
      </w:r>
      <w:r w:rsidRPr="00F527B2">
        <w:rPr>
          <w:rFonts w:ascii="Palatino Linotype" w:eastAsiaTheme="minorHAnsi" w:hAnsi="Palatino Linotype" w:cs="Arial"/>
          <w:lang w:val="es-MX" w:eastAsia="en-US"/>
        </w:rPr>
        <w:t xml:space="preserve">; </w:t>
      </w:r>
      <w:r w:rsidR="00C34A8B">
        <w:rPr>
          <w:rFonts w:ascii="Palatino Linotype" w:eastAsiaTheme="minorHAnsi" w:hAnsi="Palatino Linotype" w:cs="Arial"/>
          <w:lang w:val="es-MX" w:eastAsia="en-US"/>
        </w:rPr>
        <w:t>el</w:t>
      </w:r>
      <w:r w:rsidRPr="00F527B2">
        <w:rPr>
          <w:rFonts w:ascii="Palatino Linotype" w:eastAsiaTheme="minorHAnsi" w:hAnsi="Palatino Linotype" w:cs="Arial"/>
          <w:lang w:val="es-MX" w:eastAsia="en-US"/>
        </w:rPr>
        <w:t xml:space="preserve"> cual, se pus</w:t>
      </w:r>
      <w:r w:rsidR="00C34A8B">
        <w:rPr>
          <w:rFonts w:ascii="Palatino Linotype" w:eastAsiaTheme="minorHAnsi" w:hAnsi="Palatino Linotype" w:cs="Arial"/>
          <w:lang w:val="es-MX" w:eastAsia="en-US"/>
        </w:rPr>
        <w:t>o</w:t>
      </w:r>
      <w:r w:rsidRPr="00F527B2">
        <w:rPr>
          <w:rFonts w:ascii="Palatino Linotype" w:eastAsiaTheme="minorHAnsi" w:hAnsi="Palatino Linotype" w:cs="Arial"/>
          <w:lang w:val="es-MX" w:eastAsia="en-US"/>
        </w:rPr>
        <w:t xml:space="preserve"> a la vista de la parte </w:t>
      </w:r>
      <w:r w:rsidRPr="00F527B2">
        <w:rPr>
          <w:rFonts w:ascii="Palatino Linotype" w:eastAsiaTheme="minorHAnsi" w:hAnsi="Palatino Linotype" w:cs="Arial"/>
          <w:b/>
          <w:bCs/>
          <w:lang w:val="es-MX" w:eastAsia="en-US"/>
        </w:rPr>
        <w:t>Recurrente</w:t>
      </w:r>
      <w:r w:rsidRPr="00F527B2">
        <w:rPr>
          <w:rFonts w:ascii="Palatino Linotype" w:eastAsiaTheme="minorHAnsi" w:hAnsi="Palatino Linotype" w:cs="Arial"/>
          <w:lang w:val="es-MX" w:eastAsia="en-US"/>
        </w:rPr>
        <w:t xml:space="preserve">, mediante acuerdo de fecha </w:t>
      </w:r>
      <w:r w:rsidR="00C34A8B">
        <w:rPr>
          <w:rFonts w:ascii="Palatino Linotype" w:eastAsiaTheme="minorHAnsi" w:hAnsi="Palatino Linotype" w:cs="Arial"/>
          <w:lang w:val="es-MX" w:eastAsia="en-US"/>
        </w:rPr>
        <w:t>doce de octubre</w:t>
      </w:r>
      <w:r w:rsidR="000B0239">
        <w:rPr>
          <w:rFonts w:ascii="Palatino Linotype" w:eastAsiaTheme="minorHAnsi" w:hAnsi="Palatino Linotype" w:cs="Arial"/>
          <w:lang w:val="es-MX" w:eastAsia="en-US"/>
        </w:rPr>
        <w:t xml:space="preserve"> </w:t>
      </w:r>
      <w:r w:rsidRPr="00F527B2">
        <w:rPr>
          <w:rFonts w:ascii="Palatino Linotype" w:eastAsiaTheme="minorHAnsi" w:hAnsi="Palatino Linotype" w:cs="Arial"/>
          <w:lang w:val="es-MX" w:eastAsia="en-US"/>
        </w:rPr>
        <w:t xml:space="preserve">de dos mil veintitrés; por su parte, </w:t>
      </w:r>
      <w:r w:rsidRPr="00F527B2">
        <w:rPr>
          <w:rFonts w:ascii="Palatino Linotype" w:eastAsiaTheme="minorHAnsi" w:hAnsi="Palatino Linotype" w:cs="Arial"/>
          <w:b/>
          <w:lang w:val="es-MX" w:eastAsia="en-US"/>
        </w:rPr>
        <w:t>El Recurrente</w:t>
      </w:r>
      <w:r w:rsidRPr="00F527B2">
        <w:rPr>
          <w:rFonts w:ascii="Palatino Linotype" w:eastAsiaTheme="minorHAnsi" w:hAnsi="Palatino Linotype" w:cs="Arial"/>
          <w:lang w:val="es-MX" w:eastAsia="en-US"/>
        </w:rPr>
        <w:t xml:space="preserve"> </w:t>
      </w:r>
      <w:r w:rsidR="008F68FD">
        <w:rPr>
          <w:rFonts w:ascii="Palatino Linotype" w:eastAsiaTheme="minorHAnsi" w:hAnsi="Palatino Linotype" w:cs="Arial"/>
          <w:lang w:val="es-MX" w:eastAsia="en-US"/>
        </w:rPr>
        <w:t xml:space="preserve">no </w:t>
      </w:r>
      <w:r w:rsidR="000B0239" w:rsidRPr="00F527B2">
        <w:rPr>
          <w:rFonts w:ascii="Palatino Linotype" w:eastAsiaTheme="minorHAnsi" w:hAnsi="Palatino Linotype" w:cs="Arial"/>
          <w:lang w:val="es-MX" w:eastAsia="en-US"/>
        </w:rPr>
        <w:t>re</w:t>
      </w:r>
      <w:r w:rsidR="000B0239">
        <w:rPr>
          <w:rFonts w:ascii="Palatino Linotype" w:eastAsiaTheme="minorHAnsi" w:hAnsi="Palatino Linotype" w:cs="Arial"/>
          <w:lang w:val="es-MX" w:eastAsia="en-US"/>
        </w:rPr>
        <w:t>mitió</w:t>
      </w:r>
      <w:r w:rsidRPr="00F527B2">
        <w:rPr>
          <w:rFonts w:ascii="Palatino Linotype" w:eastAsiaTheme="minorHAnsi" w:hAnsi="Palatino Linotype" w:cs="Arial"/>
          <w:lang w:val="es-MX" w:eastAsia="en-US"/>
        </w:rPr>
        <w:t xml:space="preserve"> alegatos</w:t>
      </w:r>
      <w:r w:rsidR="008F68FD">
        <w:rPr>
          <w:rFonts w:ascii="Palatino Linotype" w:eastAsiaTheme="minorHAnsi" w:hAnsi="Palatino Linotype" w:cs="Arial"/>
          <w:lang w:val="es-MX" w:eastAsia="en-US"/>
        </w:rPr>
        <w:t>, ni manifestación alguna, de conformidad con la siguiente imagen:</w:t>
      </w:r>
    </w:p>
    <w:p w14:paraId="04976924" w14:textId="079D0AFB" w:rsidR="00F527B2" w:rsidRPr="008F68FD" w:rsidRDefault="008F68FD" w:rsidP="008F68FD">
      <w:pPr>
        <w:spacing w:line="360" w:lineRule="auto"/>
        <w:jc w:val="both"/>
        <w:rPr>
          <w:rFonts w:ascii="Palatino Linotype" w:eastAsiaTheme="minorHAnsi" w:hAnsi="Palatino Linotype" w:cs="Arial"/>
          <w:i/>
          <w:iCs/>
          <w:lang w:val="es-MX" w:eastAsia="en-US"/>
        </w:rPr>
      </w:pPr>
      <w:r w:rsidRPr="008F68FD">
        <w:rPr>
          <w:rFonts w:ascii="Palatino Linotype" w:eastAsiaTheme="minorHAnsi" w:hAnsi="Palatino Linotype" w:cs="Arial"/>
          <w:noProof/>
          <w:lang w:val="es-MX" w:eastAsia="es-MX"/>
        </w:rPr>
        <w:drawing>
          <wp:inline distT="0" distB="0" distL="0" distR="0" wp14:anchorId="1FD553FC" wp14:editId="7B8CB0DE">
            <wp:extent cx="5791835" cy="1858645"/>
            <wp:effectExtent l="190500" t="190500" r="189865" b="198755"/>
            <wp:docPr id="983776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76215" name=""/>
                    <pic:cNvPicPr/>
                  </pic:nvPicPr>
                  <pic:blipFill>
                    <a:blip r:embed="rId8"/>
                    <a:stretch>
                      <a:fillRect/>
                    </a:stretch>
                  </pic:blipFill>
                  <pic:spPr>
                    <a:xfrm>
                      <a:off x="0" y="0"/>
                      <a:ext cx="5791835" cy="1858645"/>
                    </a:xfrm>
                    <a:prstGeom prst="rect">
                      <a:avLst/>
                    </a:prstGeom>
                    <a:ln>
                      <a:noFill/>
                    </a:ln>
                    <a:effectLst>
                      <a:outerShdw blurRad="190500" algn="tl" rotWithShape="0">
                        <a:srgbClr val="000000">
                          <a:alpha val="70000"/>
                        </a:srgbClr>
                      </a:outerShdw>
                    </a:effectLst>
                  </pic:spPr>
                </pic:pic>
              </a:graphicData>
            </a:graphic>
          </wp:inline>
        </w:drawing>
      </w:r>
      <w:r w:rsidR="000B0239">
        <w:rPr>
          <w:rFonts w:ascii="Palatino Linotype" w:eastAsiaTheme="minorHAnsi" w:hAnsi="Palatino Linotype" w:cs="Arial"/>
          <w:lang w:val="es-MX" w:eastAsia="en-US"/>
        </w:rPr>
        <w:t xml:space="preserve"> </w:t>
      </w:r>
    </w:p>
    <w:p w14:paraId="3FA93F5A" w14:textId="497218E4" w:rsidR="00F527B2" w:rsidRPr="00F527B2" w:rsidRDefault="00F527B2" w:rsidP="00F527B2">
      <w:pPr>
        <w:spacing w:line="360" w:lineRule="auto"/>
        <w:jc w:val="both"/>
        <w:rPr>
          <w:rFonts w:ascii="Palatino Linotype" w:eastAsiaTheme="minorHAnsi" w:hAnsi="Palatino Linotype" w:cs="Arial"/>
          <w:b/>
          <w:sz w:val="28"/>
          <w:lang w:val="es-MX" w:eastAsia="en-US"/>
        </w:rPr>
      </w:pPr>
      <w:r w:rsidRPr="00F527B2">
        <w:rPr>
          <w:rFonts w:ascii="Palatino Linotype" w:eastAsiaTheme="minorHAnsi" w:hAnsi="Palatino Linotype" w:cs="Arial"/>
          <w:b/>
          <w:sz w:val="28"/>
          <w:lang w:val="es-MX" w:eastAsia="en-US"/>
        </w:rPr>
        <w:t>S</w:t>
      </w:r>
      <w:r w:rsidR="008F68FD">
        <w:rPr>
          <w:rFonts w:ascii="Palatino Linotype" w:eastAsiaTheme="minorHAnsi" w:hAnsi="Palatino Linotype" w:cs="Arial"/>
          <w:b/>
          <w:sz w:val="28"/>
          <w:lang w:val="es-MX" w:eastAsia="en-US"/>
        </w:rPr>
        <w:t>EXT</w:t>
      </w:r>
      <w:r w:rsidRPr="00F527B2">
        <w:rPr>
          <w:rFonts w:ascii="Palatino Linotype" w:eastAsiaTheme="minorHAnsi" w:hAnsi="Palatino Linotype" w:cs="Arial"/>
          <w:b/>
          <w:sz w:val="28"/>
          <w:lang w:val="es-MX" w:eastAsia="en-US"/>
        </w:rPr>
        <w:t>O. Del cierre de instrucción.</w:t>
      </w:r>
    </w:p>
    <w:p w14:paraId="5AF03F27" w14:textId="23017FA9" w:rsidR="00F527B2" w:rsidRPr="00F527B2" w:rsidRDefault="00F527B2" w:rsidP="00F527B2">
      <w:pPr>
        <w:spacing w:line="360" w:lineRule="auto"/>
        <w:jc w:val="both"/>
        <w:rPr>
          <w:rFonts w:ascii="Palatino Linotype" w:eastAsiaTheme="minorHAnsi" w:hAnsi="Palatino Linotype" w:cs="Arial"/>
          <w:lang w:val="es-MX" w:eastAsia="en-US"/>
        </w:rPr>
      </w:pPr>
      <w:r w:rsidRPr="00F527B2">
        <w:rPr>
          <w:rFonts w:ascii="Palatino Linotype" w:eastAsiaTheme="minorHAnsi" w:hAnsi="Palatino Linotype" w:cs="Arial"/>
          <w:lang w:val="es-MX" w:eastAsia="en-US"/>
        </w:rPr>
        <w:t xml:space="preserve">En fecha </w:t>
      </w:r>
      <w:r w:rsidR="008F68FD">
        <w:rPr>
          <w:rFonts w:ascii="Palatino Linotype" w:eastAsiaTheme="minorHAnsi" w:hAnsi="Palatino Linotype" w:cs="Arial"/>
          <w:lang w:val="es-MX" w:eastAsia="en-US"/>
        </w:rPr>
        <w:t>dieciocho</w:t>
      </w:r>
      <w:r w:rsidR="000B0239">
        <w:rPr>
          <w:rFonts w:ascii="Palatino Linotype" w:eastAsiaTheme="minorHAnsi" w:hAnsi="Palatino Linotype" w:cs="Arial"/>
          <w:lang w:val="es-MX" w:eastAsia="en-US"/>
        </w:rPr>
        <w:t xml:space="preserve"> de octubre</w:t>
      </w:r>
      <w:r w:rsidRPr="00F527B2">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w:t>
      </w:r>
      <w:r w:rsidRPr="00F527B2">
        <w:rPr>
          <w:rFonts w:ascii="Palatino Linotype" w:eastAsiaTheme="minorHAnsi" w:hAnsi="Palatino Linotype" w:cs="Arial"/>
          <w:lang w:val="es-MX" w:eastAsia="en-US"/>
        </w:rPr>
        <w:lastRenderedPageBreak/>
        <w:t>y Municipios, se decretó el cierre de las mismas, iniciando el término legal para dictar resolución definitiva del asunto.</w:t>
      </w:r>
    </w:p>
    <w:p w14:paraId="45A4B160" w14:textId="77777777" w:rsidR="0020156D" w:rsidRPr="00B11D46"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B11D46"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B11D46" w:rsidRDefault="00E74701" w:rsidP="00D57F74">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C O N S I D E R A N</w:t>
      </w:r>
      <w:r w:rsidR="00D57F74" w:rsidRPr="00B11D46">
        <w:rPr>
          <w:rFonts w:ascii="Palatino Linotype" w:eastAsiaTheme="minorHAnsi" w:hAnsi="Palatino Linotype" w:cs="Arial"/>
          <w:b/>
          <w:sz w:val="28"/>
          <w:lang w:val="es-MX" w:eastAsia="en-US"/>
        </w:rPr>
        <w:t xml:space="preserve"> D O </w:t>
      </w:r>
    </w:p>
    <w:p w14:paraId="464A75F9" w14:textId="77777777" w:rsidR="00D57F74" w:rsidRPr="00B11D46"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B11D46" w:rsidRDefault="0029071C" w:rsidP="0029071C">
      <w:pPr>
        <w:spacing w:line="360" w:lineRule="auto"/>
        <w:jc w:val="both"/>
        <w:rPr>
          <w:rFonts w:ascii="Palatino Linotype" w:eastAsiaTheme="minorHAnsi" w:hAnsi="Palatino Linotype" w:cs="Arial"/>
          <w:sz w:val="28"/>
          <w:lang w:val="es-MX" w:eastAsia="en-US"/>
        </w:rPr>
      </w:pPr>
      <w:r w:rsidRPr="00B11D46">
        <w:rPr>
          <w:rFonts w:ascii="Palatino Linotype" w:eastAsiaTheme="minorHAnsi" w:hAnsi="Palatino Linotype" w:cs="Arial"/>
          <w:b/>
          <w:sz w:val="28"/>
          <w:lang w:val="es-MX" w:eastAsia="en-US"/>
        </w:rPr>
        <w:t>PRIMERO. De la competencia</w:t>
      </w:r>
      <w:r w:rsidRPr="00B11D46">
        <w:rPr>
          <w:rFonts w:ascii="Palatino Linotype" w:eastAsiaTheme="minorHAnsi" w:hAnsi="Palatino Linotype" w:cs="Arial"/>
          <w:sz w:val="28"/>
          <w:lang w:val="es-MX" w:eastAsia="en-US"/>
        </w:rPr>
        <w:t>.</w:t>
      </w:r>
    </w:p>
    <w:p w14:paraId="1C58BDA1" w14:textId="375FE4CA" w:rsidR="0012298D" w:rsidRPr="0055791A" w:rsidRDefault="0055791A" w:rsidP="0029071C">
      <w:pPr>
        <w:autoSpaceDE w:val="0"/>
        <w:autoSpaceDN w:val="0"/>
        <w:adjustRightInd w:val="0"/>
        <w:spacing w:line="360" w:lineRule="auto"/>
        <w:jc w:val="both"/>
        <w:rPr>
          <w:rFonts w:ascii="Palatino Linotype" w:eastAsiaTheme="minorHAnsi" w:hAnsi="Palatino Linotype" w:cs="Arial"/>
          <w:lang w:val="es-MX" w:eastAsia="en-US"/>
        </w:rPr>
      </w:pPr>
      <w:r w:rsidRPr="0055791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9" w:history="1">
        <w:r w:rsidRPr="0055791A">
          <w:rPr>
            <w:rStyle w:val="Hipervnculo"/>
            <w:rFonts w:ascii="Palatino Linotype" w:eastAsiaTheme="minorHAnsi" w:hAnsi="Palatino Linotype" w:cs="Arial"/>
            <w:color w:val="auto"/>
            <w:u w:val="none"/>
            <w:lang w:val="es-MX" w:eastAsia="en-US"/>
          </w:rPr>
          <w:t>176, 178, 179, 181</w:t>
        </w:r>
      </w:hyperlink>
      <w:r w:rsidRPr="0055791A">
        <w:rPr>
          <w:rFonts w:ascii="Palatino Linotype" w:eastAsiaTheme="minorHAnsi" w:hAnsi="Palatino Linotype" w:cs="Arial"/>
          <w:lang w:val="es-MX" w:eastAsia="en-US"/>
        </w:rPr>
        <w:t>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11E5A7F" w14:textId="77777777" w:rsidR="00510953" w:rsidRDefault="00510953" w:rsidP="0029071C">
      <w:pPr>
        <w:autoSpaceDE w:val="0"/>
        <w:autoSpaceDN w:val="0"/>
        <w:adjustRightInd w:val="0"/>
        <w:spacing w:line="360" w:lineRule="auto"/>
        <w:jc w:val="both"/>
        <w:rPr>
          <w:rFonts w:ascii="Palatino Linotype" w:eastAsiaTheme="minorHAnsi" w:hAnsi="Palatino Linotype" w:cs="Arial"/>
          <w:lang w:val="es-MX" w:eastAsia="en-US"/>
        </w:rPr>
      </w:pPr>
    </w:p>
    <w:p w14:paraId="68D80563"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4253926A"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9625FF">
        <w:rPr>
          <w:rFonts w:ascii="Palatino Linotype" w:hAnsi="Palatino Linotype" w:cs="Arial"/>
        </w:rPr>
        <w:lastRenderedPageBreak/>
        <w:t>afectación al derecho de acceso a la información pública y garantizando el principio rector de máxima publicidad.</w:t>
      </w:r>
    </w:p>
    <w:p w14:paraId="1B24B21E"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69D1F8EB"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7474F46" w14:textId="77777777" w:rsidR="00510953" w:rsidRPr="009625FF" w:rsidRDefault="00510953" w:rsidP="00510953">
      <w:pPr>
        <w:pStyle w:val="Sinespaciado"/>
        <w:rPr>
          <w:rFonts w:ascii="Palatino Linotype" w:hAnsi="Palatino Linotype"/>
        </w:rPr>
      </w:pPr>
    </w:p>
    <w:p w14:paraId="45B90C97"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724E6BA"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p>
    <w:p w14:paraId="0DB460AA"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BED0D3B" w14:textId="77777777" w:rsidR="00510953" w:rsidRPr="009625FF" w:rsidRDefault="00510953" w:rsidP="00510953">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30218878"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117D3CFD"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C995DC7" w14:textId="77777777" w:rsidR="00510953" w:rsidRPr="009625FF" w:rsidRDefault="00510953" w:rsidP="00510953">
      <w:pPr>
        <w:autoSpaceDE w:val="0"/>
        <w:autoSpaceDN w:val="0"/>
        <w:adjustRightInd w:val="0"/>
        <w:spacing w:line="360" w:lineRule="auto"/>
        <w:jc w:val="both"/>
        <w:rPr>
          <w:rFonts w:ascii="Palatino Linotype" w:hAnsi="Palatino Linotype" w:cs="Arial"/>
        </w:rPr>
      </w:pPr>
    </w:p>
    <w:p w14:paraId="72AF40AE" w14:textId="77777777" w:rsidR="00510953" w:rsidRPr="009625FF" w:rsidRDefault="00510953" w:rsidP="00510953">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4851458D" w14:textId="77777777" w:rsidR="00510953" w:rsidRPr="009625FF" w:rsidRDefault="00510953" w:rsidP="00510953">
      <w:pPr>
        <w:pStyle w:val="Sinespaciado"/>
        <w:rPr>
          <w:rFonts w:ascii="Palatino Linotype" w:hAnsi="Palatino Linotype"/>
        </w:rPr>
      </w:pPr>
    </w:p>
    <w:p w14:paraId="70E61341" w14:textId="77777777" w:rsidR="00510953" w:rsidRPr="009625FF" w:rsidRDefault="00510953" w:rsidP="0051095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57D8712" w14:textId="77777777" w:rsidR="00510953" w:rsidRPr="009625FF" w:rsidRDefault="00510953" w:rsidP="00510953">
      <w:pPr>
        <w:pStyle w:val="Sinespaciado"/>
        <w:rPr>
          <w:rFonts w:eastAsiaTheme="minorHAnsi"/>
          <w:lang w:eastAsia="en-US"/>
        </w:rPr>
      </w:pPr>
    </w:p>
    <w:p w14:paraId="7BB38B16"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EBCB1F"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b/>
          <w:i/>
          <w:sz w:val="22"/>
          <w:szCs w:val="22"/>
        </w:rPr>
      </w:pPr>
    </w:p>
    <w:p w14:paraId="3DDC2F1E"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430856FC"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p>
    <w:p w14:paraId="31FDC728" w14:textId="77777777" w:rsidR="00510953" w:rsidRPr="009625FF" w:rsidRDefault="00510953" w:rsidP="0051095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FCE198D" w14:textId="77777777" w:rsidR="00510953" w:rsidRPr="009625FF" w:rsidRDefault="00510953" w:rsidP="00510953">
      <w:pPr>
        <w:pStyle w:val="Prrafodelista"/>
        <w:autoSpaceDE w:val="0"/>
        <w:autoSpaceDN w:val="0"/>
        <w:adjustRightInd w:val="0"/>
        <w:spacing w:line="360" w:lineRule="auto"/>
        <w:ind w:left="0"/>
        <w:jc w:val="both"/>
        <w:rPr>
          <w:rFonts w:ascii="Palatino Linotype" w:hAnsi="Palatino Linotype" w:cs="Arial"/>
        </w:rPr>
      </w:pPr>
    </w:p>
    <w:p w14:paraId="34068569" w14:textId="61B68B7C" w:rsidR="00AC2894" w:rsidRDefault="00510953" w:rsidP="00510953">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3B3237A" w14:textId="77777777" w:rsidR="00387EF9" w:rsidRDefault="00387EF9" w:rsidP="00510953">
      <w:pPr>
        <w:pStyle w:val="Prrafodelista"/>
        <w:autoSpaceDE w:val="0"/>
        <w:autoSpaceDN w:val="0"/>
        <w:adjustRightInd w:val="0"/>
        <w:spacing w:line="360" w:lineRule="auto"/>
        <w:ind w:left="0"/>
        <w:jc w:val="both"/>
        <w:rPr>
          <w:rFonts w:ascii="Palatino Linotype" w:hAnsi="Palatino Linotype" w:cs="Arial"/>
        </w:rPr>
      </w:pPr>
    </w:p>
    <w:p w14:paraId="0C542FC7" w14:textId="77777777" w:rsidR="00387EF9" w:rsidRPr="00387EF9" w:rsidRDefault="00387EF9" w:rsidP="00387EF9">
      <w:pPr>
        <w:spacing w:line="360" w:lineRule="auto"/>
        <w:jc w:val="both"/>
        <w:rPr>
          <w:rFonts w:ascii="Palatino Linotype" w:eastAsia="Calibri" w:hAnsi="Palatino Linotype" w:cs="Arial"/>
          <w:sz w:val="26"/>
          <w:szCs w:val="26"/>
          <w:lang w:val="es-MX" w:eastAsia="en-US"/>
        </w:rPr>
      </w:pPr>
      <w:r w:rsidRPr="00387EF9">
        <w:rPr>
          <w:rFonts w:ascii="Palatino Linotype" w:eastAsia="Calibri" w:hAnsi="Palatino Linotype" w:cs="Arial"/>
          <w:b/>
          <w:sz w:val="26"/>
          <w:szCs w:val="26"/>
          <w:lang w:val="es-MX" w:eastAsia="en-US"/>
        </w:rPr>
        <w:t>TERCERO. Cuestiones de previo y especial pronunciamiento.</w:t>
      </w:r>
    </w:p>
    <w:p w14:paraId="14B999D2" w14:textId="77777777" w:rsidR="00387EF9" w:rsidRPr="00387EF9" w:rsidRDefault="00387EF9" w:rsidP="00387EF9">
      <w:pPr>
        <w:spacing w:line="360" w:lineRule="auto"/>
        <w:jc w:val="both"/>
        <w:rPr>
          <w:rFonts w:ascii="Palatino Linotype" w:eastAsiaTheme="minorHAnsi" w:hAnsi="Palatino Linotype" w:cstheme="minorBidi"/>
          <w:lang w:val="es-MX" w:eastAsia="en-US"/>
        </w:rPr>
      </w:pPr>
      <w:r w:rsidRPr="00387EF9">
        <w:rPr>
          <w:rFonts w:ascii="Palatino Linotype" w:eastAsiaTheme="minorHAnsi" w:hAnsi="Palatino Linotype" w:cs="Arial"/>
          <w:lang w:val="es-MX" w:eastAsia="en-US"/>
        </w:rPr>
        <w:t xml:space="preserve">El Recurso de Revisión en estudio contiene los elementos normativos de validez exigidos en </w:t>
      </w:r>
      <w:r w:rsidRPr="00387EF9">
        <w:rPr>
          <w:rFonts w:ascii="Palatino Linotype" w:eastAsiaTheme="minorHAnsi" w:hAnsi="Palatino Linotype" w:cstheme="minorBidi"/>
          <w:lang w:val="es-MX" w:eastAsia="en-US"/>
        </w:rPr>
        <w:t xml:space="preserve">la Ley de Transparencia y </w:t>
      </w:r>
      <w:r w:rsidRPr="00387EF9">
        <w:rPr>
          <w:rFonts w:ascii="Palatino Linotype" w:eastAsiaTheme="minorHAnsi" w:hAnsi="Palatino Linotype" w:cs="Arial"/>
          <w:lang w:val="es-ES_tradnl" w:eastAsia="en-US"/>
        </w:rPr>
        <w:t>Acceso a la Información Pública del Estado de México y Municipios</w:t>
      </w:r>
      <w:r w:rsidRPr="00387EF9">
        <w:rPr>
          <w:rFonts w:ascii="Palatino Linotype" w:eastAsiaTheme="minorHAnsi" w:hAnsi="Palatino Linotype" w:cstheme="minorBidi"/>
          <w:lang w:val="es-MX" w:eastAsia="en-US"/>
        </w:rPr>
        <w:t>, establecidos en el artículo 180 que enuncia:</w:t>
      </w:r>
    </w:p>
    <w:p w14:paraId="2F4ECD6E" w14:textId="77777777" w:rsidR="00387EF9" w:rsidRPr="00387EF9" w:rsidRDefault="00387EF9" w:rsidP="00387EF9">
      <w:pPr>
        <w:spacing w:line="360" w:lineRule="auto"/>
        <w:jc w:val="both"/>
        <w:rPr>
          <w:rFonts w:ascii="Palatino Linotype" w:eastAsiaTheme="minorHAnsi" w:hAnsi="Palatino Linotype" w:cstheme="minorBidi"/>
          <w:lang w:val="es-MX" w:eastAsia="en-US"/>
        </w:rPr>
      </w:pPr>
    </w:p>
    <w:p w14:paraId="7D2BBB04"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lastRenderedPageBreak/>
        <w:t xml:space="preserve">“Artículo 180. </w:t>
      </w:r>
      <w:r w:rsidRPr="00387EF9">
        <w:rPr>
          <w:rFonts w:ascii="Palatino Linotype" w:eastAsiaTheme="minorHAnsi" w:hAnsi="Palatino Linotype" w:cs="Arial"/>
          <w:i/>
          <w:sz w:val="22"/>
          <w:szCs w:val="22"/>
          <w:lang w:val="es-MX" w:eastAsia="en-US"/>
        </w:rPr>
        <w:t>El recurso de revisión contendrá:</w:t>
      </w:r>
    </w:p>
    <w:p w14:paraId="11B2824A"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 El sujeto obligado ante la cual se presentó la solicitud;</w:t>
      </w:r>
    </w:p>
    <w:p w14:paraId="083D11D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t>II. El nombre del solicitante que recurre</w:t>
      </w:r>
      <w:r w:rsidRPr="00387EF9">
        <w:rPr>
          <w:rFonts w:ascii="Palatino Linotype" w:eastAsiaTheme="minorHAnsi" w:hAnsi="Palatino Linotype" w:cs="Arial"/>
          <w:i/>
          <w:sz w:val="22"/>
          <w:szCs w:val="22"/>
          <w:lang w:val="es-MX" w:eastAsia="en-US"/>
        </w:rPr>
        <w:t xml:space="preserve"> o de su representante y, en su caso, del tercero interesado, así como la dirección o medio que señale para recibir notificaciones;</w:t>
      </w:r>
    </w:p>
    <w:p w14:paraId="29E277D1"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III. El número de folio de respuesta de la solicitud de acceso;</w:t>
      </w:r>
    </w:p>
    <w:p w14:paraId="701B596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IV. La fecha en que fue notificada la respuesta al solicitante o tuvo conocimiento del acto reclamado, o de presentación de la solicitud, en caso de falta de respuesta;</w:t>
      </w:r>
    </w:p>
    <w:p w14:paraId="644295E5"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 El acto que se recurre;</w:t>
      </w:r>
    </w:p>
    <w:p w14:paraId="697D503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 Las razones o motivos de inconformidad;</w:t>
      </w:r>
    </w:p>
    <w:p w14:paraId="077B9957"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VII. La copia de la respuesta que se impugna y, en su caso, de la notificación correspondiente, en el caso de respuesta de la solicitud; y</w:t>
      </w:r>
    </w:p>
    <w:p w14:paraId="2BB65109"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VIII. Firma del recurrente, en su caso, cuando se presente por escrito, requisito sin el cual se dará trámite al recurso.</w:t>
      </w:r>
    </w:p>
    <w:p w14:paraId="0C4F831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14:paraId="6165B5E4"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i/>
          <w:sz w:val="22"/>
          <w:szCs w:val="22"/>
          <w:lang w:val="es-MX" w:eastAsia="en-US"/>
        </w:rPr>
        <w:t>En ningún caso será necesario que el particular ratifique el recurso de revisión interpuesto.</w:t>
      </w:r>
    </w:p>
    <w:p w14:paraId="15FFDB2D" w14:textId="77777777" w:rsidR="00387EF9" w:rsidRPr="00387EF9" w:rsidRDefault="00387EF9" w:rsidP="00387EF9">
      <w:pPr>
        <w:spacing w:after="160" w:line="259" w:lineRule="auto"/>
        <w:ind w:left="567" w:right="616"/>
        <w:jc w:val="both"/>
        <w:rPr>
          <w:rFonts w:ascii="Palatino Linotype" w:eastAsiaTheme="minorHAnsi" w:hAnsi="Palatino Linotype" w:cs="Arial"/>
          <w:i/>
          <w:sz w:val="22"/>
          <w:szCs w:val="22"/>
          <w:lang w:val="es-MX" w:eastAsia="en-US"/>
        </w:rPr>
      </w:pPr>
      <w:r w:rsidRPr="00387EF9">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w:t>
      </w:r>
      <w:r w:rsidRPr="00387EF9">
        <w:rPr>
          <w:rFonts w:ascii="Palatino Linotype" w:eastAsiaTheme="minorHAnsi" w:hAnsi="Palatino Linotype" w:cs="Arial"/>
          <w:i/>
          <w:sz w:val="22"/>
          <w:szCs w:val="22"/>
          <w:lang w:val="es-MX" w:eastAsia="en-US"/>
        </w:rPr>
        <w:t>, IV, VII y VIII.”</w:t>
      </w:r>
    </w:p>
    <w:p w14:paraId="1387FDAE" w14:textId="77777777" w:rsidR="00387EF9" w:rsidRPr="00387EF9" w:rsidRDefault="00387EF9" w:rsidP="00387EF9">
      <w:pPr>
        <w:spacing w:after="160" w:line="259" w:lineRule="auto"/>
        <w:ind w:left="567" w:right="616"/>
        <w:jc w:val="right"/>
        <w:rPr>
          <w:rFonts w:ascii="Palatino Linotype" w:eastAsiaTheme="minorHAnsi" w:hAnsi="Palatino Linotype" w:cs="Arial"/>
          <w:i/>
          <w:sz w:val="20"/>
          <w:szCs w:val="22"/>
          <w:lang w:val="es-MX" w:eastAsia="en-US"/>
        </w:rPr>
      </w:pPr>
      <w:r w:rsidRPr="00387EF9">
        <w:rPr>
          <w:rFonts w:ascii="Palatino Linotype" w:eastAsiaTheme="minorHAnsi" w:hAnsi="Palatino Linotype" w:cs="Arial"/>
          <w:i/>
          <w:sz w:val="20"/>
          <w:szCs w:val="22"/>
          <w:lang w:val="es-MX" w:eastAsia="en-US"/>
        </w:rPr>
        <w:t>[Énfasis añadido]</w:t>
      </w:r>
    </w:p>
    <w:p w14:paraId="631BB5C1" w14:textId="77777777" w:rsidR="00387EF9" w:rsidRPr="00387EF9" w:rsidRDefault="00387EF9" w:rsidP="00387EF9">
      <w:pPr>
        <w:spacing w:after="160" w:line="360" w:lineRule="auto"/>
        <w:jc w:val="both"/>
        <w:rPr>
          <w:rFonts w:ascii="Palatino Linotype" w:eastAsia="Calibri" w:hAnsi="Palatino Linotype" w:cs="Arial"/>
          <w:lang w:val="es-MX" w:eastAsia="en-US"/>
        </w:rPr>
      </w:pPr>
      <w:r w:rsidRPr="00387EF9">
        <w:rPr>
          <w:rFonts w:ascii="Palatino Linotype" w:eastAsia="Calibri" w:hAnsi="Palatino Linotype" w:cs="Segoe UI"/>
          <w:lang w:val="es-MX" w:eastAsia="en-US"/>
        </w:rPr>
        <w:t xml:space="preserve">Cabe señalar que </w:t>
      </w:r>
      <w:r w:rsidRPr="00387EF9">
        <w:rPr>
          <w:rFonts w:ascii="Palatino Linotype" w:eastAsia="Calibri" w:hAnsi="Palatino Linotype" w:cs="Segoe UI"/>
          <w:b/>
          <w:lang w:val="es-MX" w:eastAsia="en-US"/>
        </w:rPr>
        <w:t>El Recurrente</w:t>
      </w:r>
      <w:r w:rsidRPr="00387EF9">
        <w:rPr>
          <w:rFonts w:ascii="Palatino Linotype" w:eastAsia="Calibri" w:hAnsi="Palatino Linotype" w:cs="Segoe UI"/>
          <w:lang w:val="es-MX" w:eastAsia="en-US"/>
        </w:rPr>
        <w:t xml:space="preserve"> ejerció de manera anónima su derecho de acceso a la información pública</w:t>
      </w:r>
      <w:r w:rsidRPr="00387EF9">
        <w:rPr>
          <w:rFonts w:ascii="Palatino Linotype" w:eastAsia="Calibri" w:hAnsi="Palatino Linotype" w:cstheme="minorBidi"/>
          <w:lang w:val="es-MX" w:eastAsia="en-US"/>
        </w:rPr>
        <w:t xml:space="preserve">, sin embargo, no es motivo para desechar las </w:t>
      </w:r>
      <w:r w:rsidRPr="00387EF9">
        <w:rPr>
          <w:rFonts w:ascii="Palatino Linotype" w:eastAsia="Calibr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39189A22" w14:textId="77777777" w:rsidR="00387EF9" w:rsidRPr="00387EF9" w:rsidRDefault="00387EF9" w:rsidP="00387EF9">
      <w:pPr>
        <w:rPr>
          <w:rFonts w:asciiTheme="minorHAnsi" w:eastAsia="Calibri" w:hAnsiTheme="minorHAnsi" w:cstheme="minorBidi"/>
          <w:sz w:val="22"/>
          <w:szCs w:val="22"/>
          <w:lang w:val="es-MX" w:eastAsia="en-US"/>
        </w:rPr>
      </w:pPr>
    </w:p>
    <w:p w14:paraId="002E8A77" w14:textId="3931CA28" w:rsidR="00387EF9" w:rsidRPr="008F68FD" w:rsidRDefault="00387EF9" w:rsidP="008F68FD">
      <w:pPr>
        <w:spacing w:line="259" w:lineRule="auto"/>
        <w:ind w:left="567" w:right="616"/>
        <w:jc w:val="both"/>
        <w:rPr>
          <w:rFonts w:ascii="Palatino Linotype" w:eastAsia="Calibri" w:hAnsi="Palatino Linotype" w:cs="Arial"/>
          <w:i/>
          <w:sz w:val="22"/>
          <w:szCs w:val="22"/>
          <w:lang w:val="es-MX" w:eastAsia="en-US"/>
        </w:rPr>
      </w:pPr>
      <w:r w:rsidRPr="00387EF9">
        <w:rPr>
          <w:rFonts w:ascii="Palatino Linotype" w:eastAsia="Calibri" w:hAnsi="Palatino Linotype" w:cs="Arial"/>
          <w:i/>
          <w:sz w:val="22"/>
          <w:szCs w:val="22"/>
          <w:lang w:val="es-MX" w:eastAsia="en-U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82B25A"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lastRenderedPageBreak/>
        <w:t xml:space="preserve">Robusteciendo lo anterior se encuentra lo dispuesto en los artículos 6, Apartado A, fracciones III y IV, de la Constitución Política de los Estados Unidos Mexicanos y 5 párrafos </w:t>
      </w:r>
      <w:r w:rsidRPr="00387EF9">
        <w:rPr>
          <w:rFonts w:ascii="Palatino Linotype" w:eastAsia="Calibri" w:hAnsi="Palatino Linotype" w:cs="Arial"/>
          <w:lang w:val="es-MX" w:eastAsia="en-US"/>
        </w:rPr>
        <w:t>vigésimo, vigésimo primero</w:t>
      </w:r>
      <w:r w:rsidRPr="00387EF9">
        <w:rPr>
          <w:rFonts w:ascii="Palatino Linotype" w:eastAsiaTheme="minorHAnsi" w:hAnsi="Palatino Linotype" w:cs="Arial"/>
          <w:lang w:val="es-MX" w:eastAsia="en-US"/>
        </w:rPr>
        <w:t xml:space="preserve"> y vigésimo segundo</w:t>
      </w:r>
      <w:r w:rsidRPr="00387EF9">
        <w:rPr>
          <w:rFonts w:ascii="Palatino Linotype" w:eastAsia="Calibri" w:hAnsi="Palatino Linotype" w:cstheme="minorBidi"/>
          <w:lang w:val="es-MX" w:eastAsia="en-US"/>
        </w:rPr>
        <w:t>, de la Constitución Política del Estado Libre y Soberano de México, se establece lo siguiente:</w:t>
      </w:r>
    </w:p>
    <w:p w14:paraId="7500E63C" w14:textId="77777777" w:rsidR="00387EF9" w:rsidRPr="00387EF9" w:rsidRDefault="00387EF9" w:rsidP="00387EF9">
      <w:pPr>
        <w:rPr>
          <w:rFonts w:asciiTheme="minorHAnsi" w:eastAsiaTheme="minorHAnsi" w:hAnsiTheme="minorHAnsi" w:cstheme="minorBidi"/>
          <w:sz w:val="22"/>
          <w:szCs w:val="22"/>
          <w:lang w:val="es-MX" w:eastAsia="en-US"/>
        </w:rPr>
      </w:pPr>
    </w:p>
    <w:p w14:paraId="3E8D7534" w14:textId="77777777" w:rsidR="00387EF9" w:rsidRPr="00387EF9" w:rsidRDefault="00387EF9" w:rsidP="00387EF9">
      <w:pPr>
        <w:spacing w:line="259" w:lineRule="auto"/>
        <w:ind w:left="567" w:right="616"/>
        <w:jc w:val="center"/>
        <w:rPr>
          <w:rFonts w:ascii="Palatino Linotype" w:eastAsia="Calibri" w:hAnsi="Palatino Linotype" w:cstheme="minorBidi"/>
          <w:b/>
          <w:i/>
          <w:sz w:val="22"/>
          <w:szCs w:val="22"/>
          <w:lang w:val="es-MX" w:eastAsia="en-US"/>
        </w:rPr>
      </w:pPr>
      <w:r w:rsidRPr="00387EF9">
        <w:rPr>
          <w:rFonts w:ascii="Palatino Linotype" w:eastAsia="Calibri" w:hAnsi="Palatino Linotype" w:cstheme="minorBidi"/>
          <w:b/>
          <w:i/>
          <w:sz w:val="22"/>
          <w:szCs w:val="22"/>
          <w:lang w:val="es-MX" w:eastAsia="en-US"/>
        </w:rPr>
        <w:t>Constitución Política de los Estados Unidos Mexicanos</w:t>
      </w:r>
    </w:p>
    <w:p w14:paraId="53D61D0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6</w:t>
      </w:r>
      <w:r w:rsidRPr="00387EF9">
        <w:rPr>
          <w:rFonts w:ascii="Palatino Linotype" w:eastAsia="Calibri" w:hAnsi="Palatino Linotype" w:cstheme="minorBidi"/>
          <w:i/>
          <w:sz w:val="22"/>
          <w:szCs w:val="22"/>
          <w:lang w:val="es-MX" w:eastAsia="en-U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824D79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18704062"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Para efectos de lo dispuesto en el presente artículo se observará lo siguiente: </w:t>
      </w:r>
    </w:p>
    <w:p w14:paraId="2562B8BC"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5755C290"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A. Para el ejercicio del derecho de acceso a la información, la Federación, los Estados y el Distrito Federal, en el ámbito de sus respectivas competencias, se regirán por los siguientes principios y bases:</w:t>
      </w:r>
    </w:p>
    <w:p w14:paraId="1015E5F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33249597"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III. Toda persona, sin necesidad de acreditar interés alguno o justificar su utilización, tendrá acceso gratuito a la información pública, a sus datos personales o a la rectificación de éstos. </w:t>
      </w:r>
    </w:p>
    <w:p w14:paraId="1D8B9FA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1079267C"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IV. Se establecerán mecanismos de acceso a la información y procedimientos de revisión expeditos que se sustanciarán ante los organismos autónomos especializados e imparciales que establece esta Constitución.” </w:t>
      </w:r>
    </w:p>
    <w:p w14:paraId="12C621D7"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560CF0D3" w14:textId="77777777" w:rsidR="00387EF9" w:rsidRPr="00387EF9" w:rsidRDefault="00387EF9" w:rsidP="00387EF9">
      <w:pPr>
        <w:spacing w:line="259" w:lineRule="auto"/>
        <w:ind w:left="567" w:right="616"/>
        <w:jc w:val="center"/>
        <w:rPr>
          <w:rFonts w:ascii="Palatino Linotype" w:eastAsia="Calibri" w:hAnsi="Palatino Linotype" w:cstheme="minorBidi"/>
          <w:b/>
          <w:i/>
          <w:sz w:val="22"/>
          <w:szCs w:val="22"/>
          <w:lang w:val="es-MX" w:eastAsia="en-US"/>
        </w:rPr>
      </w:pPr>
      <w:r w:rsidRPr="00387EF9">
        <w:rPr>
          <w:rFonts w:ascii="Palatino Linotype" w:eastAsia="Calibri" w:hAnsi="Palatino Linotype" w:cstheme="minorBidi"/>
          <w:b/>
          <w:i/>
          <w:sz w:val="22"/>
          <w:szCs w:val="22"/>
          <w:lang w:val="es-MX" w:eastAsia="en-US"/>
        </w:rPr>
        <w:t>Constitución Política del Estado Libre y Soberano de México</w:t>
      </w:r>
    </w:p>
    <w:p w14:paraId="497F9F93"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5</w:t>
      </w:r>
      <w:r w:rsidRPr="00387EF9">
        <w:rPr>
          <w:rFonts w:ascii="Palatino Linotype" w:eastAsia="Calibri" w:hAnsi="Palatino Linotype" w:cstheme="minorBidi"/>
          <w:i/>
          <w:sz w:val="22"/>
          <w:szCs w:val="22"/>
          <w:lang w:val="es-MX"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19AAD6"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33BBA4D1"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lastRenderedPageBreak/>
        <w:t>Toda persona en el Estado de México, tiene derecho al libre acceso a la información plural y oportuna, así como a buscar recibir y difundir información e ideas de toda índole por cualquier medio de expresión.</w:t>
      </w:r>
    </w:p>
    <w:p w14:paraId="40AEADEF"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 (…)</w:t>
      </w:r>
    </w:p>
    <w:p w14:paraId="085372A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El derecho a la información será garantizado por el Estado. La ley establecerá las previsiones que permitan asegurar la protección, el respeto y la difusión de este derecho. </w:t>
      </w:r>
    </w:p>
    <w:p w14:paraId="04625FCA"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18A2B"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p>
    <w:p w14:paraId="4F1E7FE4"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III. Toda persona, sin necesidad de acreditar interés alguno o justificar su utilización, tendrá acceso gratuito a la información pública, a sus datos personales o a la rectificación de éstos;</w:t>
      </w:r>
    </w:p>
    <w:p w14:paraId="601D39B9"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IV. Se establecerán mecanismos de acceso a la información y procedimientos de revisión expeditos que se sustanciarán ante el organismo autónomo especializado e imparcial que establece esta Constitución.</w:t>
      </w:r>
    </w:p>
    <w:p w14:paraId="5C3C5DA0"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p>
    <w:p w14:paraId="12E0A0CA" w14:textId="77777777" w:rsidR="00387EF9" w:rsidRPr="00387EF9" w:rsidRDefault="00387EF9" w:rsidP="00387EF9">
      <w:pPr>
        <w:spacing w:line="259" w:lineRule="auto"/>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E851ACE" w14:textId="77777777" w:rsidR="00387EF9" w:rsidRPr="00387EF9" w:rsidRDefault="00387EF9" w:rsidP="00387EF9">
      <w:pPr>
        <w:spacing w:line="360" w:lineRule="auto"/>
        <w:jc w:val="both"/>
        <w:rPr>
          <w:rFonts w:ascii="Palatino Linotype" w:eastAsia="Calibri" w:hAnsi="Palatino Linotype" w:cstheme="minorBidi"/>
          <w:sz w:val="22"/>
          <w:szCs w:val="22"/>
          <w:lang w:val="es-MX" w:eastAsia="en-US"/>
        </w:rPr>
      </w:pPr>
    </w:p>
    <w:p w14:paraId="63623E3B"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t>Por otra parte, del contenido del artículo 1 de la Constitución Política de los Estados Unidos Mexicanos, se destaca lo siguiente:</w:t>
      </w:r>
    </w:p>
    <w:p w14:paraId="4AFA3EC4" w14:textId="77777777" w:rsidR="00387EF9" w:rsidRPr="00387EF9" w:rsidRDefault="00387EF9" w:rsidP="00387EF9">
      <w:pPr>
        <w:spacing w:line="360" w:lineRule="auto"/>
        <w:jc w:val="both"/>
        <w:rPr>
          <w:rFonts w:ascii="Palatino Linotype" w:eastAsia="Calibri" w:hAnsi="Palatino Linotype" w:cstheme="minorBidi"/>
          <w:sz w:val="22"/>
          <w:szCs w:val="22"/>
          <w:lang w:val="es-MX" w:eastAsia="en-US"/>
        </w:rPr>
      </w:pPr>
    </w:p>
    <w:p w14:paraId="7D46BD2A"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w:t>
      </w:r>
      <w:r w:rsidRPr="00387EF9">
        <w:rPr>
          <w:rFonts w:ascii="Palatino Linotype" w:eastAsia="Calibri" w:hAnsi="Palatino Linotype" w:cstheme="minorBidi"/>
          <w:b/>
          <w:i/>
          <w:sz w:val="22"/>
          <w:szCs w:val="22"/>
          <w:lang w:val="es-MX" w:eastAsia="en-US"/>
        </w:rPr>
        <w:t>Artículo 1o</w:t>
      </w:r>
      <w:r w:rsidRPr="00387EF9">
        <w:rPr>
          <w:rFonts w:ascii="Palatino Linotype" w:eastAsia="Calibri" w:hAnsi="Palatino Linotype" w:cstheme="minorBidi"/>
          <w:i/>
          <w:sz w:val="22"/>
          <w:szCs w:val="22"/>
          <w:lang w:val="es-MX"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DD3FDE7"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68C05451"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lastRenderedPageBreak/>
        <w:t>Las normas relativas a los derechos humanos se interpretarán de conformidad con esta Constitución y con los tratados internacionales de la materia favoreciendo en todo tiempo a las personas la protección más amplia.</w:t>
      </w:r>
    </w:p>
    <w:p w14:paraId="356F999E"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15651559"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1F0ADBA"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p>
    <w:p w14:paraId="6945B3D3" w14:textId="77777777" w:rsidR="00387EF9" w:rsidRPr="00387EF9" w:rsidRDefault="00387EF9" w:rsidP="00387EF9">
      <w:pPr>
        <w:ind w:left="567" w:right="616"/>
        <w:jc w:val="both"/>
        <w:rPr>
          <w:rFonts w:ascii="Palatino Linotype" w:eastAsia="Calibri" w:hAnsi="Palatino Linotype" w:cstheme="minorBidi"/>
          <w:i/>
          <w:sz w:val="22"/>
          <w:szCs w:val="22"/>
          <w:lang w:val="es-MX" w:eastAsia="en-US"/>
        </w:rPr>
      </w:pPr>
      <w:r w:rsidRPr="00387EF9">
        <w:rPr>
          <w:rFonts w:ascii="Palatino Linotype" w:eastAsia="Calibri" w:hAnsi="Palatino Linotype" w:cstheme="minorBidi"/>
          <w:i/>
          <w:sz w:val="22"/>
          <w:szCs w:val="22"/>
          <w:lang w:val="es-MX" w:eastAsia="en-US"/>
        </w:rPr>
        <w:t>En consecuencia, el Estado deberá prevenir, investigar, sancionar y reparar las violaciones a los derechos humanos, en los términos que establezca la ley.”</w:t>
      </w:r>
    </w:p>
    <w:p w14:paraId="32109E23" w14:textId="77777777" w:rsidR="00387EF9" w:rsidRPr="00387EF9" w:rsidRDefault="00387EF9" w:rsidP="00387EF9">
      <w:pPr>
        <w:spacing w:after="160" w:line="259" w:lineRule="auto"/>
        <w:rPr>
          <w:rFonts w:asciiTheme="minorHAnsi" w:eastAsia="Calibri" w:hAnsiTheme="minorHAnsi" w:cstheme="minorBidi"/>
          <w:sz w:val="22"/>
          <w:szCs w:val="22"/>
          <w:lang w:val="es-MX" w:eastAsia="en-US"/>
        </w:rPr>
      </w:pPr>
    </w:p>
    <w:p w14:paraId="428F818D" w14:textId="77777777" w:rsidR="00387EF9" w:rsidRPr="00387EF9" w:rsidRDefault="00387EF9" w:rsidP="00387EF9">
      <w:pPr>
        <w:spacing w:line="360" w:lineRule="auto"/>
        <w:jc w:val="both"/>
        <w:rPr>
          <w:rFonts w:ascii="Palatino Linotype" w:eastAsia="Calibri" w:hAnsi="Palatino Linotype" w:cstheme="minorBidi"/>
          <w:lang w:val="es-MX" w:eastAsia="en-US"/>
        </w:rPr>
      </w:pPr>
      <w:r w:rsidRPr="00387EF9">
        <w:rPr>
          <w:rFonts w:ascii="Palatino Linotype" w:eastAsia="Calibr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87EF9">
        <w:rPr>
          <w:rFonts w:ascii="Palatino Linotype" w:eastAsia="Calibri" w:hAnsi="Palatino Linotype" w:cstheme="minorBidi"/>
          <w:b/>
          <w:u w:val="single"/>
          <w:lang w:val="es-MX" w:eastAsia="en-US"/>
        </w:rPr>
        <w:t>incluso, la solicitud de acceso a la información pueda ser anónima o no contener un nombre que identifique al solicitante o que permita tener certeza sobre su identidad</w:t>
      </w:r>
      <w:r w:rsidRPr="00387EF9">
        <w:rPr>
          <w:rFonts w:ascii="Palatino Linotype" w:eastAsia="Calibri" w:hAnsi="Palatino Linotype" w:cstheme="minorBidi"/>
          <w:lang w:val="es-MX" w:eastAsia="en-US"/>
        </w:rPr>
        <w:t>.</w:t>
      </w:r>
    </w:p>
    <w:p w14:paraId="1669DA16" w14:textId="77777777" w:rsidR="00387EF9" w:rsidRPr="00387EF9" w:rsidRDefault="00387EF9" w:rsidP="00387EF9">
      <w:pPr>
        <w:spacing w:line="360" w:lineRule="auto"/>
        <w:jc w:val="both"/>
        <w:rPr>
          <w:rFonts w:ascii="Palatino Linotype" w:eastAsia="Calibri" w:hAnsi="Palatino Linotype" w:cstheme="minorBidi"/>
          <w:lang w:val="es-MX" w:eastAsia="en-US"/>
        </w:rPr>
      </w:pPr>
    </w:p>
    <w:p w14:paraId="75E04BFD" w14:textId="77777777" w:rsidR="00387EF9" w:rsidRPr="00387EF9" w:rsidRDefault="00387EF9" w:rsidP="00387EF9">
      <w:pPr>
        <w:autoSpaceDE w:val="0"/>
        <w:autoSpaceDN w:val="0"/>
        <w:adjustRightInd w:val="0"/>
        <w:spacing w:line="360" w:lineRule="auto"/>
        <w:jc w:val="both"/>
        <w:rPr>
          <w:rFonts w:ascii="Palatino Linotype" w:eastAsia="Calibri" w:hAnsi="Palatino Linotype" w:cs="Arial"/>
          <w:lang w:val="es-MX" w:eastAsia="en-US"/>
        </w:rPr>
      </w:pPr>
      <w:r w:rsidRPr="00387EF9">
        <w:rPr>
          <w:rFonts w:ascii="Palatino Linotype" w:eastAsia="Calibri" w:hAnsi="Palatino Linotype" w:cs="Arial"/>
          <w:lang w:val="es-MX" w:eastAsia="en-US"/>
        </w:rPr>
        <w:t>En conclusión, se cubrieron los requisitos de procedencia y procedibilidad y conforme a las constancias que obran en el expediente.</w:t>
      </w:r>
    </w:p>
    <w:p w14:paraId="33120F88" w14:textId="77777777" w:rsidR="00510953" w:rsidRPr="00510953" w:rsidRDefault="00510953" w:rsidP="00510953">
      <w:pPr>
        <w:pStyle w:val="Prrafodelista"/>
        <w:autoSpaceDE w:val="0"/>
        <w:autoSpaceDN w:val="0"/>
        <w:adjustRightInd w:val="0"/>
        <w:spacing w:line="360" w:lineRule="auto"/>
        <w:ind w:left="0"/>
        <w:jc w:val="both"/>
        <w:rPr>
          <w:rFonts w:ascii="Palatino Linotype" w:hAnsi="Palatino Linotype" w:cs="Arial"/>
        </w:rPr>
      </w:pPr>
    </w:p>
    <w:p w14:paraId="66067BB9" w14:textId="5954BD92" w:rsidR="00AC2894" w:rsidRPr="00B11D46" w:rsidRDefault="00387EF9" w:rsidP="00AC2894">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w:t>
      </w:r>
      <w:r w:rsidR="008F066D" w:rsidRPr="00B11D46">
        <w:rPr>
          <w:rFonts w:ascii="Palatino Linotype" w:hAnsi="Palatino Linotype" w:cs="Arial"/>
          <w:b/>
          <w:sz w:val="28"/>
        </w:rPr>
        <w:t>O</w:t>
      </w:r>
      <w:r w:rsidR="00AC2894" w:rsidRPr="00B11D46">
        <w:rPr>
          <w:rFonts w:ascii="Palatino Linotype" w:hAnsi="Palatino Linotype" w:cs="Arial"/>
          <w:b/>
          <w:sz w:val="28"/>
        </w:rPr>
        <w:t>. Del estudio de las causas de improcedencia y sobreseimiento.</w:t>
      </w:r>
    </w:p>
    <w:p w14:paraId="2C0F105E"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sidRPr="00B11D46">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58F3B532"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187B3135"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91B8343"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F878658"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11D46">
        <w:rPr>
          <w:rStyle w:val="Refdenotaalpie"/>
          <w:rFonts w:ascii="Palatino Linotype" w:hAnsi="Palatino Linotype" w:cs="Arial"/>
        </w:rPr>
        <w:footnoteReference w:id="1"/>
      </w:r>
      <w:r w:rsidRPr="00B11D46">
        <w:rPr>
          <w:rFonts w:ascii="Palatino Linotype" w:hAnsi="Palatino Linotype" w:cs="Arial"/>
        </w:rPr>
        <w:t>.</w:t>
      </w:r>
    </w:p>
    <w:p w14:paraId="4D39B21D" w14:textId="77777777" w:rsidR="008F066D" w:rsidRPr="00B11D46" w:rsidRDefault="008F066D" w:rsidP="008F066D">
      <w:pPr>
        <w:autoSpaceDE w:val="0"/>
        <w:autoSpaceDN w:val="0"/>
        <w:adjustRightInd w:val="0"/>
        <w:spacing w:line="360" w:lineRule="auto"/>
        <w:jc w:val="both"/>
        <w:rPr>
          <w:rFonts w:ascii="Palatino Linotype" w:hAnsi="Palatino Linotype" w:cs="Arial"/>
        </w:rPr>
      </w:pPr>
    </w:p>
    <w:p w14:paraId="3972DBB3" w14:textId="77777777" w:rsidR="008F066D" w:rsidRPr="00B11D46" w:rsidRDefault="008F066D" w:rsidP="008F066D">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B11D46">
        <w:rPr>
          <w:rFonts w:ascii="Palatino Linotype" w:hAnsi="Palatino Linotype" w:cs="Arial"/>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66341B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28DCBB3C"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707B7A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E1D46C1" w14:textId="24026AC1" w:rsidR="008F066D" w:rsidRDefault="008F066D" w:rsidP="008F066D">
      <w:pPr>
        <w:tabs>
          <w:tab w:val="left" w:pos="709"/>
        </w:tabs>
        <w:spacing w:line="360" w:lineRule="auto"/>
        <w:jc w:val="both"/>
        <w:rPr>
          <w:rFonts w:ascii="Palatino Linotype" w:hAnsi="Palatino Linotype" w:cs="Arial"/>
        </w:rPr>
      </w:pPr>
      <w:r w:rsidRPr="00B11D46">
        <w:rPr>
          <w:rFonts w:ascii="Palatino Linotype" w:hAnsi="Palatino Linotype" w:cs="Arial"/>
        </w:rPr>
        <w:t xml:space="preserve">La Ley de Transparencia de la entidad, en su artículo 192, contempla la figura jurídica del sobreseimiento, y específicamente en sus hipótesis inmersas en la fracción </w:t>
      </w:r>
      <w:r w:rsidR="00510953">
        <w:rPr>
          <w:rFonts w:ascii="Palatino Linotype" w:hAnsi="Palatino Linotype" w:cs="Arial"/>
        </w:rPr>
        <w:t>V</w:t>
      </w:r>
      <w:r w:rsidRPr="00B11D46">
        <w:rPr>
          <w:rFonts w:ascii="Palatino Linotype" w:hAnsi="Palatino Linotype" w:cs="Arial"/>
        </w:rPr>
        <w:t xml:space="preserve">, refieren que se </w:t>
      </w:r>
      <w:r w:rsidRPr="00F86ABE">
        <w:rPr>
          <w:rFonts w:ascii="Palatino Linotype" w:hAnsi="Palatino Linotype" w:cs="Arial"/>
          <w:b/>
          <w:u w:val="single"/>
        </w:rPr>
        <w:t xml:space="preserve">sobreseerá el asunto </w:t>
      </w:r>
      <w:r w:rsidR="00F86ABE" w:rsidRPr="00F86ABE">
        <w:rPr>
          <w:rFonts w:ascii="Palatino Linotype" w:hAnsi="Palatino Linotype" w:cs="Arial"/>
          <w:b/>
          <w:u w:val="single"/>
        </w:rPr>
        <w:t>cuando por cualquier motivo quede sin materia el recurso</w:t>
      </w:r>
      <w:r w:rsidR="00F86ABE" w:rsidRPr="00F86ABE">
        <w:rPr>
          <w:rFonts w:ascii="Palatino Linotype" w:hAnsi="Palatino Linotype" w:cs="Arial"/>
        </w:rPr>
        <w:t>.</w:t>
      </w:r>
    </w:p>
    <w:p w14:paraId="5F60825E" w14:textId="77777777" w:rsidR="00F86ABE" w:rsidRPr="009625FF" w:rsidRDefault="00F86ABE" w:rsidP="00F86ABE">
      <w:pPr>
        <w:pStyle w:val="Prrafodelista"/>
        <w:autoSpaceDE w:val="0"/>
        <w:autoSpaceDN w:val="0"/>
        <w:adjustRightInd w:val="0"/>
        <w:spacing w:line="360" w:lineRule="auto"/>
        <w:ind w:left="0"/>
        <w:jc w:val="both"/>
        <w:rPr>
          <w:rFonts w:ascii="Palatino Linotype" w:hAnsi="Palatino Linotype" w:cs="Arial"/>
        </w:rPr>
      </w:pPr>
    </w:p>
    <w:p w14:paraId="1903E93C" w14:textId="0C9BA899" w:rsidR="00F86ABE" w:rsidRDefault="00F86ABE" w:rsidP="00F86ABE">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8F68FD" w:rsidRPr="008F68FD">
        <w:rPr>
          <w:rFonts w:ascii="Palatino Linotype" w:hAnsi="Palatino Linotype" w:cs="Arial"/>
          <w:b/>
        </w:rPr>
        <w:t>00089/ACOLMAN/IP/2023</w:t>
      </w:r>
      <w:r w:rsidR="000B0239" w:rsidRPr="007F7B45">
        <w:rPr>
          <w:rFonts w:ascii="Palatino Linotype" w:hAnsi="Palatino Linotype" w:cs="Arial"/>
          <w:bCs/>
        </w:rPr>
        <w:t xml:space="preserve">, </w:t>
      </w:r>
      <w:r w:rsidRPr="009625FF">
        <w:rPr>
          <w:rFonts w:ascii="Palatino Linotype" w:hAnsi="Palatino Linotype"/>
        </w:rPr>
        <w:t xml:space="preserve">podemos identificar que </w:t>
      </w:r>
      <w:r w:rsidRPr="009625FF">
        <w:rPr>
          <w:rFonts w:ascii="Palatino Linotype" w:hAnsi="Palatino Linotype"/>
          <w:b/>
        </w:rPr>
        <w:t xml:space="preserve">El Recurrente </w:t>
      </w:r>
      <w:r w:rsidRPr="009625FF">
        <w:rPr>
          <w:rFonts w:ascii="Palatino Linotype" w:hAnsi="Palatino Linotype"/>
        </w:rPr>
        <w:t xml:space="preserve">peticiona el o los documentos, donde conste lo subsecuente: </w:t>
      </w:r>
    </w:p>
    <w:p w14:paraId="69539F8F" w14:textId="77777777" w:rsidR="008F68FD" w:rsidRPr="009625FF" w:rsidRDefault="008F68FD" w:rsidP="00F86ABE">
      <w:pPr>
        <w:tabs>
          <w:tab w:val="left" w:pos="709"/>
        </w:tabs>
        <w:spacing w:line="360" w:lineRule="auto"/>
        <w:ind w:right="51"/>
        <w:jc w:val="both"/>
        <w:rPr>
          <w:rFonts w:ascii="Palatino Linotype" w:hAnsi="Palatino Linotype"/>
        </w:rPr>
      </w:pPr>
    </w:p>
    <w:p w14:paraId="27061342" w14:textId="77777777" w:rsidR="008F68FD" w:rsidRDefault="008F68FD" w:rsidP="00387EF9">
      <w:pPr>
        <w:pStyle w:val="Prrafodelista"/>
        <w:numPr>
          <w:ilvl w:val="0"/>
          <w:numId w:val="21"/>
        </w:numPr>
        <w:tabs>
          <w:tab w:val="left" w:pos="709"/>
        </w:tabs>
        <w:spacing w:after="240" w:line="360" w:lineRule="auto"/>
        <w:jc w:val="both"/>
        <w:rPr>
          <w:rFonts w:ascii="Palatino Linotype" w:eastAsiaTheme="minorHAnsi" w:hAnsi="Palatino Linotype"/>
        </w:rPr>
      </w:pPr>
      <w:bookmarkStart w:id="2" w:name="_Hlk147852459"/>
      <w:r w:rsidRPr="008F68FD">
        <w:rPr>
          <w:rFonts w:ascii="Palatino Linotype" w:eastAsiaTheme="minorHAnsi" w:hAnsi="Palatino Linotype"/>
        </w:rPr>
        <w:lastRenderedPageBreak/>
        <w:t>¿A qué área, autoridad u oficina se le debe de informar de la venta de unos terrenos ejidales que serán destinados para uso habitacional, de la zona ejidal de San Damián; ubicados en el pueblo de Santa Catarina Acolman? y ¿Que requisitos se necesitan para realizar la compra venta?</w:t>
      </w:r>
      <w:r>
        <w:rPr>
          <w:rFonts w:ascii="Palatino Linotype" w:eastAsiaTheme="minorHAnsi" w:hAnsi="Palatino Linotype"/>
        </w:rPr>
        <w:t xml:space="preserve"> </w:t>
      </w:r>
    </w:p>
    <w:bookmarkEnd w:id="2"/>
    <w:p w14:paraId="1E2230ED" w14:textId="77777777" w:rsidR="000B0239" w:rsidRPr="000B0239" w:rsidRDefault="000B0239" w:rsidP="00387EF9">
      <w:pPr>
        <w:pStyle w:val="Sinespaciado"/>
        <w:rPr>
          <w:rFonts w:eastAsiaTheme="minorHAnsi"/>
        </w:rPr>
      </w:pPr>
    </w:p>
    <w:p w14:paraId="1DC30E21"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otra parte, al referirnos al acto impugnado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F01C042" w14:textId="77777777" w:rsidR="00CF1A99" w:rsidRPr="00CF1A99" w:rsidRDefault="00CF1A99" w:rsidP="00CF1A99">
      <w:pPr>
        <w:spacing w:line="360" w:lineRule="auto"/>
        <w:jc w:val="both"/>
        <w:rPr>
          <w:rFonts w:ascii="Palatino Linotype" w:eastAsiaTheme="minorHAnsi" w:hAnsi="Palatino Linotype" w:cs="Arial"/>
          <w:lang w:val="es-MX" w:eastAsia="en-US"/>
        </w:rPr>
      </w:pPr>
    </w:p>
    <w:p w14:paraId="61398DA0"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“Artículo 179. </w:t>
      </w:r>
      <w:r w:rsidRPr="00CF1A99">
        <w:rPr>
          <w:rFonts w:ascii="Palatino Linotype" w:eastAsiaTheme="minorHAnsi" w:hAnsi="Palatino Linotype" w:cs="Arial"/>
          <w:i/>
          <w:sz w:val="22"/>
          <w:lang w:eastAsia="en-US"/>
        </w:rPr>
        <w:t>El recurso de revisión es un medio de protección que la Ley otorga a los particulares, para hacer valer su derecho de acceso a la información pública, y procederá en contra de las siguientes causas:</w:t>
      </w:r>
    </w:p>
    <w:p w14:paraId="77FB114F"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w:t>
      </w:r>
      <w:r w:rsidRPr="00CF1A99">
        <w:rPr>
          <w:rFonts w:ascii="Palatino Linotype" w:eastAsiaTheme="minorHAnsi" w:hAnsi="Palatino Linotype" w:cs="Arial"/>
          <w:i/>
          <w:sz w:val="22"/>
          <w:lang w:eastAsia="en-US"/>
        </w:rPr>
        <w:t>)</w:t>
      </w:r>
    </w:p>
    <w:p w14:paraId="75D3E9E6"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b/>
          <w:bCs/>
          <w:i/>
          <w:sz w:val="22"/>
          <w:lang w:eastAsia="en-US"/>
        </w:rPr>
        <w:t xml:space="preserve">VII. </w:t>
      </w:r>
      <w:r w:rsidRPr="00CF1A99">
        <w:rPr>
          <w:rFonts w:ascii="Palatino Linotype" w:eastAsiaTheme="minorHAnsi" w:hAnsi="Palatino Linotype" w:cs="Arial"/>
          <w:i/>
          <w:sz w:val="22"/>
          <w:lang w:eastAsia="en-US"/>
        </w:rPr>
        <w:t>La falta de respuesta a una solicitud de acceso a la información</w:t>
      </w:r>
    </w:p>
    <w:p w14:paraId="5DC11377" w14:textId="77777777" w:rsidR="00CF1A99" w:rsidRPr="00CF1A99" w:rsidRDefault="00CF1A99" w:rsidP="00CF1A99">
      <w:pPr>
        <w:ind w:left="567" w:right="567"/>
        <w:jc w:val="both"/>
        <w:rPr>
          <w:rFonts w:ascii="Palatino Linotype" w:eastAsiaTheme="minorHAnsi" w:hAnsi="Palatino Linotype" w:cs="Arial"/>
          <w:b/>
          <w:i/>
          <w:sz w:val="22"/>
          <w:lang w:eastAsia="en-US"/>
        </w:rPr>
      </w:pPr>
      <w:r w:rsidRPr="00CF1A99">
        <w:rPr>
          <w:rFonts w:ascii="Palatino Linotype" w:eastAsiaTheme="minorHAnsi" w:hAnsi="Palatino Linotype" w:cs="Arial"/>
          <w:b/>
          <w:i/>
          <w:sz w:val="22"/>
          <w:lang w:eastAsia="en-US"/>
        </w:rPr>
        <w:t>(…)”</w:t>
      </w:r>
      <w:r w:rsidRPr="00CF1A99">
        <w:rPr>
          <w:rFonts w:ascii="Palatino Linotype" w:eastAsiaTheme="minorHAnsi" w:hAnsi="Palatino Linotype" w:cs="Arial"/>
          <w:i/>
          <w:sz w:val="22"/>
          <w:lang w:eastAsia="en-US"/>
        </w:rPr>
        <w:t xml:space="preserve"> </w:t>
      </w:r>
      <w:r w:rsidRPr="00CF1A99">
        <w:rPr>
          <w:rFonts w:ascii="Palatino Linotype" w:eastAsiaTheme="minorHAnsi" w:hAnsi="Palatino Linotype" w:cs="Arial"/>
          <w:b/>
          <w:i/>
          <w:sz w:val="22"/>
          <w:lang w:eastAsia="en-US"/>
        </w:rPr>
        <w:t>[Sic]</w:t>
      </w:r>
    </w:p>
    <w:p w14:paraId="5314A042" w14:textId="77777777" w:rsidR="00CF1A99" w:rsidRPr="00CF1A99" w:rsidRDefault="00CF1A99" w:rsidP="00CF1A99">
      <w:pPr>
        <w:spacing w:line="360" w:lineRule="auto"/>
        <w:jc w:val="both"/>
        <w:rPr>
          <w:rFonts w:ascii="Palatino Linotype" w:eastAsiaTheme="minorHAnsi" w:hAnsi="Palatino Linotype" w:cs="Arial"/>
          <w:b/>
          <w:lang w:eastAsia="en-US"/>
        </w:rPr>
      </w:pPr>
    </w:p>
    <w:p w14:paraId="5954F09F"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Dicho lo anterior, considerando la información requerida por la parte </w:t>
      </w:r>
      <w:r w:rsidRPr="00CF1A99">
        <w:rPr>
          <w:rFonts w:ascii="Palatino Linotype" w:eastAsiaTheme="minorHAnsi" w:hAnsi="Palatino Linotype" w:cs="Arial"/>
          <w:b/>
          <w:lang w:eastAsia="en-US"/>
        </w:rPr>
        <w:t xml:space="preserve">Recurrente </w:t>
      </w:r>
      <w:r w:rsidRPr="00CF1A99">
        <w:rPr>
          <w:rFonts w:ascii="Palatino Linotype" w:eastAsiaTheme="minorHAnsi" w:hAnsi="Palatino Linotype" w:cs="Arial"/>
          <w:lang w:eastAsia="en-US"/>
        </w:rPr>
        <w:t xml:space="preserve">en su solicitud de información, y ante la falta de respuesta, se establece que la materia de estudio se centrará en las atribuciones del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a efecto de determinar si éste genera, posee o administra dicha información.</w:t>
      </w:r>
    </w:p>
    <w:p w14:paraId="2A9FEC23" w14:textId="77777777" w:rsidR="00CF1A99" w:rsidRPr="00CF1A99" w:rsidRDefault="00CF1A99" w:rsidP="00CF1A99">
      <w:pPr>
        <w:spacing w:line="360" w:lineRule="auto"/>
        <w:jc w:val="both"/>
        <w:rPr>
          <w:rFonts w:ascii="Palatino Linotype" w:eastAsiaTheme="minorHAnsi" w:hAnsi="Palatino Linotype" w:cs="Arial"/>
          <w:lang w:eastAsia="en-US"/>
        </w:rPr>
      </w:pPr>
    </w:p>
    <w:p w14:paraId="5432D587" w14:textId="77777777" w:rsidR="00CF1A99" w:rsidRPr="00CF1A99" w:rsidRDefault="00CF1A99" w:rsidP="00CF1A99">
      <w:pPr>
        <w:spacing w:line="360" w:lineRule="auto"/>
        <w:jc w:val="both"/>
        <w:rPr>
          <w:rFonts w:ascii="Palatino Linotype" w:eastAsiaTheme="minorHAnsi" w:hAnsi="Palatino Linotype" w:cs="Arial"/>
          <w:b/>
          <w:lang w:eastAsia="en-US"/>
        </w:rPr>
      </w:pPr>
      <w:r w:rsidRPr="00CF1A99">
        <w:rPr>
          <w:rFonts w:ascii="Palatino Linotype" w:eastAsiaTheme="minorHAnsi" w:hAnsi="Palatino Linotype" w:cs="Arial"/>
          <w:lang w:eastAsia="en-US"/>
        </w:rPr>
        <w:t xml:space="preserve">Una vez establecida y delimitada la materia del presente recurso de revisión, y atentos a la falta de respuesta del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a la solicitud de información, la cual se traduce en el hecho de ser omiso en dar atención a la petición en términos de la Ley de la materia, es decir, incumplir con las obligaciones que dicho cuerpo legal le impone </w:t>
      </w:r>
      <w:r w:rsidRPr="00CF1A99">
        <w:rPr>
          <w:rFonts w:ascii="Palatino Linotype" w:eastAsiaTheme="minorHAnsi" w:hAnsi="Palatino Linotype" w:cs="Arial"/>
          <w:lang w:eastAsia="en-US"/>
        </w:rPr>
        <w:lastRenderedPageBreak/>
        <w:t xml:space="preserve">como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367B94" w14:textId="77777777" w:rsidR="00CF1A99" w:rsidRPr="00CF1A99" w:rsidRDefault="00CF1A99" w:rsidP="00CF1A99">
      <w:pPr>
        <w:spacing w:line="360" w:lineRule="auto"/>
        <w:jc w:val="both"/>
        <w:rPr>
          <w:rFonts w:ascii="Palatino Linotype" w:eastAsiaTheme="minorHAnsi" w:hAnsi="Palatino Linotype" w:cs="Arial"/>
          <w:lang w:val="es-MX" w:eastAsia="en-US"/>
        </w:rPr>
      </w:pPr>
    </w:p>
    <w:p w14:paraId="6E2FA6F1" w14:textId="77777777" w:rsidR="00CF1A99" w:rsidRPr="00CF1A99" w:rsidRDefault="00CF1A99" w:rsidP="00CF1A99">
      <w:pPr>
        <w:ind w:left="567" w:right="567"/>
        <w:jc w:val="both"/>
        <w:rPr>
          <w:rFonts w:ascii="Palatino Linotype" w:eastAsiaTheme="minorHAnsi" w:hAnsi="Palatino Linotype" w:cs="Arial"/>
          <w:i/>
          <w:sz w:val="22"/>
          <w:lang w:eastAsia="en-US"/>
        </w:rPr>
      </w:pPr>
      <w:r w:rsidRPr="00CF1A99">
        <w:rPr>
          <w:rFonts w:ascii="Palatino Linotype" w:eastAsiaTheme="minorHAnsi" w:hAnsi="Palatino Linotype" w:cs="Arial"/>
          <w:i/>
          <w:sz w:val="22"/>
          <w:lang w:eastAsia="en-US"/>
        </w:rPr>
        <w:t>“</w:t>
      </w:r>
      <w:r w:rsidRPr="00CF1A99">
        <w:rPr>
          <w:rFonts w:ascii="Palatino Linotype" w:eastAsiaTheme="minorHAnsi" w:hAnsi="Palatino Linotype" w:cs="Arial"/>
          <w:b/>
          <w:i/>
          <w:sz w:val="22"/>
          <w:lang w:eastAsia="en-US"/>
        </w:rPr>
        <w:t>Artículo 7. El Estado de México garantizará el efectivo acceso de toda persona a la información en posesión de cualquier entidad,</w:t>
      </w:r>
      <w:r w:rsidRPr="00CF1A99">
        <w:rPr>
          <w:rFonts w:ascii="Palatino Linotype" w:eastAsiaTheme="minorHAnsi" w:hAnsi="Palatino Linotype" w:cs="Arial"/>
          <w:i/>
          <w:sz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CF1A99">
        <w:rPr>
          <w:rFonts w:ascii="Palatino Linotype" w:eastAsiaTheme="minorHAnsi" w:hAnsi="Palatino Linotype" w:cs="Arial"/>
          <w:b/>
          <w:i/>
          <w:sz w:val="22"/>
          <w:lang w:eastAsia="en-US"/>
        </w:rPr>
        <w:t>que reciba y ejerza recursos públicos</w:t>
      </w:r>
      <w:r w:rsidRPr="00CF1A99">
        <w:rPr>
          <w:rFonts w:ascii="Palatino Linotype" w:eastAsiaTheme="minorHAnsi" w:hAnsi="Palatino Linotype" w:cs="Arial"/>
          <w:i/>
          <w:sz w:val="22"/>
          <w:lang w:eastAsia="en-US"/>
        </w:rPr>
        <w:t xml:space="preserve"> o realice actos de autoridad en el ámbito de competencia del Estado de México y sus municipios. </w:t>
      </w:r>
    </w:p>
    <w:p w14:paraId="35246503" w14:textId="77777777" w:rsidR="00CF1A99" w:rsidRPr="00CF1A99" w:rsidRDefault="00CF1A99" w:rsidP="00CF1A99">
      <w:pPr>
        <w:ind w:left="567" w:right="567"/>
        <w:jc w:val="both"/>
        <w:rPr>
          <w:rFonts w:ascii="Palatino Linotype" w:eastAsiaTheme="minorHAnsi" w:hAnsi="Palatino Linotype" w:cs="Arial"/>
          <w:i/>
          <w:sz w:val="22"/>
          <w:lang w:eastAsia="en-US"/>
        </w:rPr>
      </w:pPr>
    </w:p>
    <w:p w14:paraId="5043E880"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t>Artículo 23</w:t>
      </w:r>
      <w:r w:rsidRPr="00CF1A99">
        <w:rPr>
          <w:rFonts w:ascii="Palatino Linotype" w:eastAsiaTheme="minorHAnsi" w:hAnsi="Palatino Linotype" w:cs="Arial"/>
          <w:bCs/>
          <w:i/>
          <w:sz w:val="22"/>
          <w:lang w:eastAsia="en-US"/>
        </w:rPr>
        <w:t xml:space="preserve">. Son sujetos obligados a transparentar y permitir el acceso a su información y proteger los datos personales que obren en su poder: </w:t>
      </w:r>
    </w:p>
    <w:p w14:paraId="583B4A1E"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Cs/>
          <w:i/>
          <w:sz w:val="22"/>
          <w:lang w:eastAsia="en-US"/>
        </w:rPr>
        <w:t>(…)</w:t>
      </w:r>
    </w:p>
    <w:p w14:paraId="75975602" w14:textId="77777777" w:rsidR="00CF1A99" w:rsidRPr="00CF1A99" w:rsidRDefault="00CF1A99" w:rsidP="00CF1A99">
      <w:pPr>
        <w:ind w:left="567" w:right="567"/>
        <w:jc w:val="both"/>
        <w:rPr>
          <w:rFonts w:ascii="Palatino Linotype" w:eastAsiaTheme="minorHAnsi" w:hAnsi="Palatino Linotype" w:cs="Arial"/>
          <w:bCs/>
          <w:i/>
          <w:sz w:val="22"/>
          <w:lang w:eastAsia="en-US"/>
        </w:rPr>
      </w:pPr>
      <w:r w:rsidRPr="00CF1A99">
        <w:rPr>
          <w:rFonts w:ascii="Palatino Linotype" w:eastAsiaTheme="minorHAnsi" w:hAnsi="Palatino Linotype" w:cs="Arial"/>
          <w:b/>
          <w:bCs/>
          <w:i/>
          <w:sz w:val="22"/>
          <w:lang w:eastAsia="en-US"/>
        </w:rPr>
        <w:t xml:space="preserve">IV. </w:t>
      </w:r>
      <w:r w:rsidRPr="00CF1A99">
        <w:rPr>
          <w:rFonts w:ascii="Palatino Linotype" w:eastAsiaTheme="minorHAnsi" w:hAnsi="Palatino Linotype" w:cs="Arial"/>
          <w:b/>
          <w:bCs/>
          <w:i/>
          <w:sz w:val="22"/>
          <w:u w:val="single"/>
          <w:lang w:eastAsia="en-US"/>
        </w:rPr>
        <w:t>Los ayuntamientos y las dependencias, organismos, órganos y entidades de la administración municipal</w:t>
      </w:r>
      <w:r w:rsidRPr="00CF1A99">
        <w:rPr>
          <w:rFonts w:ascii="Palatino Linotype" w:eastAsiaTheme="minorHAnsi" w:hAnsi="Palatino Linotype" w:cs="Arial"/>
          <w:bCs/>
          <w:i/>
          <w:sz w:val="22"/>
          <w:lang w:eastAsia="en-US"/>
        </w:rPr>
        <w:t>;</w:t>
      </w:r>
    </w:p>
    <w:p w14:paraId="49CB8742"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2010C49F"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CF1A99">
        <w:rPr>
          <w:rFonts w:ascii="Palatino Linotype" w:eastAsiaTheme="minorHAnsi" w:hAnsi="Palatino Linotype" w:cs="Arial"/>
          <w:b/>
          <w:lang w:val="es-ES_tradnl" w:eastAsia="en-US"/>
        </w:rPr>
        <w:t>Sujeto Obligado</w:t>
      </w:r>
      <w:r w:rsidRPr="00CF1A99">
        <w:rPr>
          <w:rFonts w:ascii="Palatino Linotype" w:eastAsiaTheme="minorHAnsi" w:hAnsi="Palatino Linotype" w:cs="Arial"/>
          <w:lang w:val="es-ES_tradnl" w:eastAsia="en-U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1A99">
        <w:rPr>
          <w:rFonts w:ascii="Palatino Linotype" w:eastAsiaTheme="minorHAnsi" w:hAnsi="Palatino Linotype" w:cs="Arial"/>
          <w:b/>
          <w:lang w:val="es-ES_tradnl" w:eastAsia="en-US"/>
        </w:rPr>
        <w:t xml:space="preserve">Constitución Política de los Estados Unidos Mexicanos </w:t>
      </w:r>
      <w:r w:rsidRPr="00CF1A99">
        <w:rPr>
          <w:rFonts w:ascii="Palatino Linotype" w:eastAsiaTheme="minorHAnsi" w:hAnsi="Palatino Linotype" w:cs="Arial"/>
          <w:lang w:val="es-ES_tradnl" w:eastAsia="en-US"/>
        </w:rPr>
        <w:t xml:space="preserve">al señalar la obligación de “promover, </w:t>
      </w:r>
      <w:r w:rsidRPr="00CF1A99">
        <w:rPr>
          <w:rFonts w:ascii="Palatino Linotype" w:eastAsiaTheme="minorHAnsi" w:hAnsi="Palatino Linotype" w:cs="Arial"/>
          <w:b/>
          <w:lang w:val="es-ES_tradnl" w:eastAsia="en-US"/>
        </w:rPr>
        <w:t>respetar</w:t>
      </w:r>
      <w:r w:rsidRPr="00CF1A99">
        <w:rPr>
          <w:rFonts w:ascii="Palatino Linotype" w:eastAsiaTheme="minorHAnsi" w:hAnsi="Palatino Linotype" w:cs="Arial"/>
          <w:lang w:val="es-ES_tradnl" w:eastAsia="en-US"/>
        </w:rPr>
        <w:t xml:space="preserve">, </w:t>
      </w:r>
      <w:r w:rsidRPr="00CF1A99">
        <w:rPr>
          <w:rFonts w:ascii="Palatino Linotype" w:eastAsiaTheme="minorHAnsi" w:hAnsi="Palatino Linotype" w:cs="Arial"/>
          <w:b/>
          <w:lang w:val="es-ES_tradnl" w:eastAsia="en-US"/>
        </w:rPr>
        <w:t>proteger</w:t>
      </w:r>
      <w:r w:rsidRPr="00CF1A99">
        <w:rPr>
          <w:rFonts w:ascii="Palatino Linotype" w:eastAsiaTheme="minorHAnsi" w:hAnsi="Palatino Linotype" w:cs="Arial"/>
          <w:lang w:val="es-ES_tradnl" w:eastAsia="en-US"/>
        </w:rPr>
        <w:t xml:space="preserve"> y </w:t>
      </w:r>
      <w:r w:rsidRPr="00CF1A99">
        <w:rPr>
          <w:rFonts w:ascii="Palatino Linotype" w:eastAsiaTheme="minorHAnsi" w:hAnsi="Palatino Linotype" w:cs="Arial"/>
          <w:b/>
          <w:lang w:val="es-ES_tradnl" w:eastAsia="en-US"/>
        </w:rPr>
        <w:t>garantizar</w:t>
      </w:r>
      <w:r w:rsidRPr="00CF1A99">
        <w:rPr>
          <w:rFonts w:ascii="Palatino Linotype" w:eastAsiaTheme="minorHAnsi" w:hAnsi="Palatino Linotype" w:cs="Arial"/>
          <w:lang w:val="es-ES_tradnl" w:eastAsia="en-US"/>
        </w:rPr>
        <w:t xml:space="preserve"> los derechos humanos”, entre los cuales se encuentra dicho derecho.</w:t>
      </w:r>
    </w:p>
    <w:p w14:paraId="3E53D2D7"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30CC5C18"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lastRenderedPageBreak/>
        <w:t>El acceso a la información pública es el derecho humano a través del cual se puede solicitar aquellos documentos que generen, administren o posean las autoridades en ejercicio de sus respectivas atribuciones y competencia.</w:t>
      </w:r>
    </w:p>
    <w:p w14:paraId="2AF5E454"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36453BAA"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val="es-ES_tradnl" w:eastAsia="en-U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0EB7BC" w14:textId="77777777" w:rsidR="00CF1A99" w:rsidRPr="00CF1A99" w:rsidRDefault="00CF1A99" w:rsidP="00CF1A99">
      <w:pPr>
        <w:spacing w:line="360" w:lineRule="auto"/>
        <w:jc w:val="both"/>
        <w:rPr>
          <w:rFonts w:ascii="Palatino Linotype" w:eastAsiaTheme="minorHAnsi" w:hAnsi="Palatino Linotype" w:cs="Arial"/>
          <w:lang w:val="es-ES_tradnl" w:eastAsia="en-US"/>
        </w:rPr>
      </w:pPr>
    </w:p>
    <w:p w14:paraId="1F5B51DC" w14:textId="0E0A18BB"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val="es-ES_tradnl" w:eastAsia="en-U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96B124C" w14:textId="77777777" w:rsidR="008F68FD" w:rsidRDefault="008F68FD" w:rsidP="00CF1A99">
      <w:pPr>
        <w:spacing w:line="360" w:lineRule="auto"/>
        <w:jc w:val="both"/>
        <w:rPr>
          <w:rFonts w:ascii="Palatino Linotype" w:eastAsiaTheme="minorHAnsi" w:hAnsi="Palatino Linotype" w:cs="Arial"/>
          <w:lang w:eastAsia="en-US"/>
        </w:rPr>
      </w:pPr>
    </w:p>
    <w:p w14:paraId="0D602331" w14:textId="006DDB56"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En virtud de ello, en cuanto al derecho humano de acceso a la información pública la información en posesión de las autoridades municipales es pública. Aunado a ello como ha quedado señalado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3C32C01B" w14:textId="77777777" w:rsidR="00CF1A99" w:rsidRPr="00CF1A99" w:rsidRDefault="00CF1A99" w:rsidP="00CF1A99">
      <w:pPr>
        <w:spacing w:line="360" w:lineRule="auto"/>
        <w:jc w:val="both"/>
        <w:rPr>
          <w:rFonts w:ascii="Palatino Linotype" w:eastAsiaTheme="minorHAnsi" w:hAnsi="Palatino Linotype" w:cs="Arial"/>
          <w:b/>
          <w:lang w:eastAsia="en-US"/>
        </w:rPr>
      </w:pPr>
    </w:p>
    <w:p w14:paraId="02009338"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lastRenderedPageBreak/>
        <w:t xml:space="preserve">Por lo que en cumplimiento a las obligaciones que establece nuestra Carta Magna, la Constitución Estatal y la Ley de la materia le imponen,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está constreñido a dar atención a las solicitudes de información que a través del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87EF9">
        <w:rPr>
          <w:rFonts w:ascii="Palatino Linotype" w:eastAsiaTheme="minorHAnsi" w:hAnsi="Palatino Linotype" w:cs="Arial"/>
          <w:b/>
          <w:bCs/>
          <w:lang w:eastAsia="en-US"/>
        </w:rPr>
        <w:t>SAIMEX</w:t>
      </w:r>
      <w:r w:rsidRPr="00CF1A99">
        <w:rPr>
          <w:rFonts w:ascii="Palatino Linotype" w:eastAsiaTheme="minorHAnsi" w:hAnsi="Palatino Linotype" w:cs="Arial"/>
          <w:lang w:eastAsia="en-US"/>
        </w:rPr>
        <w:t xml:space="preserve"> por motivo de la solicitud que dio origen a este recurso,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fue omiso en dar respuesta a la solicitud.</w:t>
      </w:r>
    </w:p>
    <w:p w14:paraId="6B1C82CA" w14:textId="77777777" w:rsidR="00CF1A99" w:rsidRPr="00CF1A99" w:rsidRDefault="00CF1A99" w:rsidP="00CF1A99">
      <w:pPr>
        <w:spacing w:line="360" w:lineRule="auto"/>
        <w:jc w:val="both"/>
        <w:rPr>
          <w:rFonts w:ascii="Palatino Linotype" w:eastAsiaTheme="minorHAnsi" w:hAnsi="Palatino Linotype" w:cs="Arial"/>
          <w:lang w:eastAsia="en-US"/>
        </w:rPr>
      </w:pPr>
    </w:p>
    <w:p w14:paraId="3FD2691C"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172CF8" w14:textId="77777777" w:rsidR="00CF1A99" w:rsidRPr="00CF1A99" w:rsidRDefault="00CF1A99" w:rsidP="00CF1A99">
      <w:pPr>
        <w:spacing w:line="360" w:lineRule="auto"/>
        <w:jc w:val="both"/>
        <w:rPr>
          <w:rFonts w:ascii="Palatino Linotype" w:eastAsiaTheme="minorHAnsi" w:hAnsi="Palatino Linotype" w:cs="Arial"/>
          <w:lang w:eastAsia="en-US"/>
        </w:rPr>
      </w:pPr>
    </w:p>
    <w:p w14:paraId="4224D8BF" w14:textId="77777777" w:rsidR="00CF1A99" w:rsidRPr="00CF1A99" w:rsidRDefault="00CF1A99" w:rsidP="00CF1A99">
      <w:pPr>
        <w:spacing w:line="360" w:lineRule="auto"/>
        <w:jc w:val="both"/>
        <w:rPr>
          <w:rFonts w:ascii="Palatino Linotype" w:eastAsiaTheme="minorHAnsi" w:hAnsi="Palatino Linotype" w:cs="Arial"/>
          <w:i/>
          <w:lang w:eastAsia="en-US"/>
        </w:rPr>
      </w:pPr>
      <w:r w:rsidRPr="00CF1A99">
        <w:rPr>
          <w:rFonts w:ascii="Palatino Linotype" w:eastAsiaTheme="minorHAnsi" w:hAnsi="Palatino Linotype" w:cs="Arial"/>
          <w:lang w:eastAsia="en-US"/>
        </w:rPr>
        <w:t xml:space="preserve">No sobra decir que, al actuar de esta forma, el </w:t>
      </w:r>
      <w:r w:rsidRPr="00387EF9">
        <w:rPr>
          <w:rFonts w:ascii="Palatino Linotype" w:eastAsiaTheme="minorHAnsi" w:hAnsi="Palatino Linotype" w:cs="Arial"/>
          <w:b/>
          <w:bCs/>
          <w:lang w:eastAsia="en-US"/>
        </w:rPr>
        <w:t>Sujeto Obligado</w:t>
      </w:r>
      <w:r w:rsidRPr="00CF1A99">
        <w:rPr>
          <w:rFonts w:ascii="Palatino Linotype" w:eastAsiaTheme="minorHAnsi" w:hAnsi="Palatino Linotype" w:cs="Arial"/>
          <w:lang w:eastAsia="en-US"/>
        </w:rPr>
        <w:t xml:space="preserve"> incumple con el primer mandato contenido en el párrafo tercero del artículo primero de la Constitución Política de los Estados Unidos Mexicanos que establece el deber de todas las autoridades, </w:t>
      </w:r>
      <w:r w:rsidRPr="00CF1A99">
        <w:rPr>
          <w:rFonts w:ascii="Palatino Linotype" w:eastAsiaTheme="minorHAnsi" w:hAnsi="Palatino Linotype" w:cs="Arial"/>
          <w:i/>
          <w:lang w:eastAsia="en-US"/>
        </w:rPr>
        <w:t xml:space="preserve">en el ámbito de sus atribuciones, de promover, respetar, proteger y </w:t>
      </w:r>
      <w:r w:rsidRPr="00CF1A99">
        <w:rPr>
          <w:rFonts w:ascii="Palatino Linotype" w:eastAsiaTheme="minorHAnsi" w:hAnsi="Palatino Linotype" w:cs="Arial"/>
          <w:b/>
          <w:i/>
          <w:lang w:eastAsia="en-US"/>
        </w:rPr>
        <w:t>garantizar</w:t>
      </w:r>
      <w:r w:rsidRPr="00CF1A99">
        <w:rPr>
          <w:rFonts w:ascii="Palatino Linotype" w:eastAsiaTheme="minorHAnsi" w:hAnsi="Palatino Linotype" w:cs="Arial"/>
          <w:i/>
          <w:lang w:eastAsia="en-US"/>
        </w:rPr>
        <w:t xml:space="preserve"> los derechos humanos. </w:t>
      </w:r>
    </w:p>
    <w:p w14:paraId="1A9BE923" w14:textId="77777777" w:rsidR="00CF1A99" w:rsidRPr="00CF1A99" w:rsidRDefault="00CF1A99" w:rsidP="00CF1A99">
      <w:pPr>
        <w:spacing w:line="360" w:lineRule="auto"/>
        <w:jc w:val="both"/>
        <w:rPr>
          <w:rFonts w:ascii="Palatino Linotype" w:eastAsiaTheme="minorHAnsi" w:hAnsi="Palatino Linotype" w:cs="Arial"/>
          <w:lang w:eastAsia="en-US"/>
        </w:rPr>
      </w:pPr>
    </w:p>
    <w:p w14:paraId="6A4B9DB5"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este contexto, debe considerarse que según lo dispuesto por el artículo 150 de la Ley de Transparencia y Acceso a la Información Pública del Estado de México y Municipios, el </w:t>
      </w:r>
      <w:r w:rsidRPr="00CF1A99">
        <w:rPr>
          <w:rFonts w:ascii="Palatino Linotype" w:eastAsiaTheme="minorHAnsi" w:hAnsi="Palatino Linotype" w:cs="Arial"/>
          <w:i/>
          <w:lang w:eastAsia="en-US"/>
        </w:rPr>
        <w:t>procedimiento de acceso a la información es la garantía primaria del derecho en cuestión.</w:t>
      </w:r>
      <w:r w:rsidRPr="00CF1A99">
        <w:rPr>
          <w:rFonts w:ascii="Palatino Linotype" w:eastAsiaTheme="minorHAnsi" w:hAnsi="Palatino Linotype" w:cs="Arial"/>
          <w:lang w:eastAsia="en-U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CF1A99">
        <w:rPr>
          <w:rFonts w:ascii="Palatino Linotype" w:eastAsiaTheme="minorHAnsi" w:hAnsi="Palatino Linotype" w:cs="Arial"/>
          <w:lang w:eastAsia="en-US"/>
        </w:rPr>
        <w:lastRenderedPageBreak/>
        <w:t xml:space="preserve">mandato del mismo párrafo del artículo constitucional antes citado que establece la obligación del Estado Mexicano, de </w:t>
      </w:r>
      <w:r w:rsidRPr="00CF1A99">
        <w:rPr>
          <w:rFonts w:ascii="Palatino Linotype" w:eastAsiaTheme="minorHAnsi" w:hAnsi="Palatino Linotype" w:cs="Arial"/>
          <w:i/>
          <w:lang w:eastAsia="en-US"/>
        </w:rPr>
        <w:t>investigar, sancionar y reparar las violaciones a los derechos humanos.</w:t>
      </w:r>
    </w:p>
    <w:p w14:paraId="71EE1938" w14:textId="77777777" w:rsidR="00CF1A99" w:rsidRPr="00CF1A99" w:rsidRDefault="00CF1A99" w:rsidP="00CF1A99">
      <w:pPr>
        <w:spacing w:line="360" w:lineRule="auto"/>
        <w:jc w:val="both"/>
        <w:rPr>
          <w:rFonts w:ascii="Palatino Linotype" w:eastAsiaTheme="minorHAnsi" w:hAnsi="Palatino Linotype" w:cs="Arial"/>
          <w:lang w:eastAsia="en-US"/>
        </w:rPr>
      </w:pPr>
    </w:p>
    <w:p w14:paraId="564A6BD5"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Por lo que, en cumplimiento a esta resolución, el </w:t>
      </w:r>
      <w:r w:rsidRPr="00CF1A99">
        <w:rPr>
          <w:rFonts w:ascii="Palatino Linotype" w:eastAsiaTheme="minorHAnsi" w:hAnsi="Palatino Linotype" w:cs="Arial"/>
          <w:b/>
          <w:lang w:eastAsia="en-US"/>
        </w:rPr>
        <w:t xml:space="preserve">Sujeto Obligado </w:t>
      </w:r>
      <w:r w:rsidRPr="00CF1A99">
        <w:rPr>
          <w:rFonts w:ascii="Palatino Linotype" w:eastAsiaTheme="minorHAnsi" w:hAnsi="Palatino Linotype" w:cs="Arial"/>
          <w:lang w:eastAsia="en-U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017B934" w14:textId="77777777" w:rsidR="00CF1A99" w:rsidRPr="00CF1A99" w:rsidRDefault="00CF1A99" w:rsidP="00CF1A99">
      <w:pPr>
        <w:spacing w:line="360" w:lineRule="auto"/>
        <w:jc w:val="both"/>
        <w:rPr>
          <w:rFonts w:ascii="Palatino Linotype" w:eastAsiaTheme="minorHAnsi" w:hAnsi="Palatino Linotype" w:cs="Arial"/>
          <w:lang w:eastAsia="en-US"/>
        </w:rPr>
      </w:pPr>
    </w:p>
    <w:p w14:paraId="2928A5CE" w14:textId="77777777" w:rsid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consecuencia, para responder a la solicitud de acceso a la información en cuestión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1369B07" w14:textId="77777777" w:rsidR="00CF1A99" w:rsidRPr="00CF1A99" w:rsidRDefault="00CF1A99" w:rsidP="00CF1A99">
      <w:pPr>
        <w:spacing w:line="360" w:lineRule="auto"/>
        <w:jc w:val="both"/>
        <w:rPr>
          <w:rFonts w:ascii="Palatino Linotype" w:eastAsiaTheme="minorHAnsi" w:hAnsi="Palatino Linotype" w:cs="Arial"/>
          <w:lang w:eastAsia="en-US"/>
        </w:rPr>
      </w:pPr>
    </w:p>
    <w:p w14:paraId="176DA63C" w14:textId="77777777" w:rsidR="00CF1A99" w:rsidRPr="00CF1A99" w:rsidRDefault="00CF1A99" w:rsidP="00CF1A99">
      <w:pPr>
        <w:spacing w:line="360" w:lineRule="auto"/>
        <w:jc w:val="both"/>
        <w:rPr>
          <w:rFonts w:ascii="Palatino Linotype" w:eastAsiaTheme="minorHAnsi" w:hAnsi="Palatino Linotype" w:cs="Arial"/>
          <w:lang w:eastAsia="en-US"/>
        </w:rPr>
      </w:pPr>
      <w:r w:rsidRPr="00CF1A99">
        <w:rPr>
          <w:rFonts w:ascii="Palatino Linotype" w:eastAsiaTheme="minorHAnsi" w:hAnsi="Palatino Linotype" w:cs="Arial"/>
          <w:lang w:eastAsia="en-US"/>
        </w:rPr>
        <w:t xml:space="preserve">En cualquiera de los casos, imperativamente, el </w:t>
      </w:r>
      <w:r w:rsidRPr="00CF1A99">
        <w:rPr>
          <w:rFonts w:ascii="Palatino Linotype" w:eastAsiaTheme="minorHAnsi" w:hAnsi="Palatino Linotype" w:cs="Arial"/>
          <w:b/>
          <w:lang w:eastAsia="en-US"/>
        </w:rPr>
        <w:t>Sujeto Obligado</w:t>
      </w:r>
      <w:r w:rsidRPr="00CF1A99">
        <w:rPr>
          <w:rFonts w:ascii="Palatino Linotype" w:eastAsiaTheme="minorHAnsi" w:hAnsi="Palatino Linotype" w:cs="Arial"/>
          <w:lang w:eastAsia="en-U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F1A99">
        <w:rPr>
          <w:rFonts w:ascii="Palatino Linotype" w:eastAsiaTheme="minorHAnsi" w:hAnsi="Palatino Linotype" w:cs="Arial"/>
          <w:lang w:eastAsia="en-US"/>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648EF71B" w14:textId="77777777" w:rsidR="00CF1A99" w:rsidRPr="00CF1A99" w:rsidRDefault="00CF1A99" w:rsidP="00CF1A99">
      <w:pPr>
        <w:spacing w:line="360" w:lineRule="auto"/>
        <w:jc w:val="both"/>
        <w:rPr>
          <w:rFonts w:ascii="Palatino Linotype" w:eastAsiaTheme="minorHAnsi" w:hAnsi="Palatino Linotype" w:cs="Arial"/>
          <w:lang w:eastAsia="en-US"/>
        </w:rPr>
      </w:pPr>
    </w:p>
    <w:p w14:paraId="5BAAA032" w14:textId="42F69317" w:rsidR="00CF1A99" w:rsidRPr="00A671ED" w:rsidRDefault="00CF1A99" w:rsidP="00CF1A99">
      <w:pPr>
        <w:spacing w:line="360" w:lineRule="auto"/>
        <w:jc w:val="both"/>
        <w:rPr>
          <w:rFonts w:ascii="Palatino Linotype" w:eastAsiaTheme="minorHAnsi" w:hAnsi="Palatino Linotype" w:cs="Arial"/>
          <w:lang w:val="es-MX" w:eastAsia="en-US"/>
        </w:rPr>
      </w:pPr>
      <w:r w:rsidRPr="00387EF9">
        <w:rPr>
          <w:rFonts w:ascii="Palatino Linotype" w:eastAsiaTheme="minorHAnsi" w:hAnsi="Palatino Linotype" w:cs="Arial"/>
          <w:szCs w:val="22"/>
          <w:lang w:val="es-MX" w:eastAsia="en-US"/>
        </w:rPr>
        <w:t xml:space="preserve">Posteriormente, en la etapa de instrucción esta ponencia se allegó de diversos documentos anexos al informe justificado rendido por </w:t>
      </w:r>
      <w:r w:rsidRPr="00387EF9">
        <w:rPr>
          <w:rFonts w:ascii="Palatino Linotype" w:eastAsiaTheme="minorHAnsi" w:hAnsi="Palatino Linotype" w:cs="Arial"/>
          <w:b/>
          <w:szCs w:val="22"/>
          <w:lang w:val="es-MX" w:eastAsia="en-US"/>
        </w:rPr>
        <w:t>El Sujeto Obligado</w:t>
      </w:r>
      <w:r w:rsidRPr="00387EF9">
        <w:rPr>
          <w:rFonts w:ascii="Palatino Linotype" w:eastAsiaTheme="minorHAnsi" w:hAnsi="Palatino Linotype" w:cs="Arial"/>
          <w:szCs w:val="22"/>
          <w:lang w:val="es-MX" w:eastAsia="en-US"/>
        </w:rPr>
        <w:t xml:space="preserve">, </w:t>
      </w:r>
      <w:r w:rsidRPr="00387EF9">
        <w:rPr>
          <w:rFonts w:ascii="Palatino Linotype" w:eastAsiaTheme="minorHAnsi" w:hAnsi="Palatino Linotype" w:cs="Arial"/>
          <w:szCs w:val="22"/>
          <w:lang w:val="es-MX" w:eastAsia="es-MX"/>
        </w:rPr>
        <w:t xml:space="preserve">el cual, en apego a lo dispuesto por la fracción III, del artículo 185, de la Ley en la Materia; colmando la solicitud de información, remitió </w:t>
      </w:r>
      <w:r w:rsidR="0055791A">
        <w:rPr>
          <w:rFonts w:ascii="Palatino Linotype" w:eastAsiaTheme="minorHAnsi" w:hAnsi="Palatino Linotype" w:cs="Arial"/>
          <w:szCs w:val="22"/>
          <w:lang w:val="es-MX" w:eastAsia="es-MX"/>
        </w:rPr>
        <w:t>el</w:t>
      </w:r>
      <w:r w:rsidRPr="00387EF9">
        <w:rPr>
          <w:rFonts w:ascii="Palatino Linotype" w:eastAsiaTheme="minorHAnsi" w:hAnsi="Palatino Linotype" w:cs="Arial"/>
          <w:szCs w:val="22"/>
          <w:lang w:val="es-MX" w:eastAsia="es-MX"/>
        </w:rPr>
        <w:t xml:space="preserve"> siguiente archivo electrónico:</w:t>
      </w:r>
      <w:r w:rsidR="00387EF9">
        <w:rPr>
          <w:rFonts w:ascii="Palatino Linotype" w:eastAsiaTheme="minorHAnsi" w:hAnsi="Palatino Linotype" w:cs="Arial"/>
          <w:szCs w:val="22"/>
          <w:lang w:val="es-MX" w:eastAsia="es-MX"/>
        </w:rPr>
        <w:t xml:space="preserve"> </w:t>
      </w:r>
      <w:r w:rsidR="00387EF9" w:rsidRPr="00380E33">
        <w:rPr>
          <w:rFonts w:ascii="Palatino Linotype" w:eastAsiaTheme="minorHAnsi" w:hAnsi="Palatino Linotype" w:cs="Arial"/>
          <w:i/>
          <w:iCs/>
          <w:highlight w:val="yellow"/>
          <w:lang w:val="es-MX" w:eastAsia="en-US"/>
        </w:rPr>
        <w:t>“</w:t>
      </w:r>
      <w:r w:rsidR="0055791A" w:rsidRPr="00380E33">
        <w:rPr>
          <w:rFonts w:ascii="Palatino Linotype" w:eastAsiaTheme="minorHAnsi" w:hAnsi="Palatino Linotype" w:cs="Arial"/>
          <w:i/>
          <w:iCs/>
          <w:highlight w:val="yellow"/>
          <w:lang w:val="es-MX" w:eastAsia="en-US"/>
        </w:rPr>
        <w:t>RESPUESTA SOLICITUD 0057 2023.pdf</w:t>
      </w:r>
      <w:r w:rsidR="00387EF9" w:rsidRPr="00380E33">
        <w:rPr>
          <w:rFonts w:ascii="Palatino Linotype" w:eastAsiaTheme="minorHAnsi" w:hAnsi="Palatino Linotype" w:cs="Arial"/>
          <w:i/>
          <w:iCs/>
          <w:highlight w:val="yellow"/>
          <w:lang w:val="es-MX" w:eastAsia="en-US"/>
        </w:rPr>
        <w:t>”</w:t>
      </w:r>
      <w:r w:rsidR="00A671ED">
        <w:rPr>
          <w:rFonts w:ascii="Palatino Linotype" w:eastAsiaTheme="minorHAnsi" w:hAnsi="Palatino Linotype" w:cs="Arial"/>
          <w:lang w:val="es-MX" w:eastAsia="en-US"/>
        </w:rPr>
        <w:t>.</w:t>
      </w:r>
    </w:p>
    <w:p w14:paraId="3BD092C1" w14:textId="77777777" w:rsidR="00CF1A99" w:rsidRPr="00CF1A99" w:rsidRDefault="00CF1A99" w:rsidP="00CF1A99">
      <w:pPr>
        <w:spacing w:line="360" w:lineRule="auto"/>
        <w:jc w:val="both"/>
        <w:rPr>
          <w:rFonts w:ascii="Palatino Linotype" w:eastAsiaTheme="minorHAnsi" w:hAnsi="Palatino Linotype" w:cs="Arial"/>
          <w:i/>
          <w:sz w:val="22"/>
          <w:szCs w:val="22"/>
          <w:lang w:val="es-MX" w:eastAsia="en-US"/>
        </w:rPr>
      </w:pPr>
    </w:p>
    <w:p w14:paraId="0B0C2DA1" w14:textId="2F4DA796" w:rsidR="00CF1A99" w:rsidRPr="00CF1A99" w:rsidRDefault="00CF1A99" w:rsidP="00CF1A99">
      <w:pPr>
        <w:spacing w:line="360" w:lineRule="auto"/>
        <w:jc w:val="both"/>
        <w:rPr>
          <w:rFonts w:ascii="Palatino Linotype" w:eastAsiaTheme="minorHAnsi" w:hAnsi="Palatino Linotype" w:cs="Arial"/>
          <w:sz w:val="32"/>
          <w:lang w:eastAsia="en-US"/>
        </w:rPr>
      </w:pPr>
      <w:r w:rsidRPr="00CF1A99">
        <w:rPr>
          <w:rFonts w:ascii="Palatino Linotype" w:eastAsiaTheme="minorHAnsi" w:hAnsi="Palatino Linotype" w:cs="Arial"/>
          <w:szCs w:val="22"/>
          <w:lang w:val="es-MX" w:eastAsia="en-US"/>
        </w:rPr>
        <w:t xml:space="preserve">Por lo que desglosaremos los puntos vertidos por el ahora </w:t>
      </w:r>
      <w:r w:rsidRPr="00CF1A99">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y la información remitida en</w:t>
      </w:r>
      <w:r w:rsidRPr="00CF1A99">
        <w:rPr>
          <w:rFonts w:ascii="Palatino Linotype" w:eastAsiaTheme="minorHAnsi" w:hAnsi="Palatino Linotype" w:cs="Arial"/>
          <w:szCs w:val="22"/>
          <w:lang w:val="es-MX" w:eastAsia="en-US"/>
        </w:rPr>
        <w:t xml:space="preserve"> Informe Justificado remitido por el </w:t>
      </w:r>
      <w:r w:rsidRPr="00CF1A99">
        <w:rPr>
          <w:rFonts w:ascii="Palatino Linotype" w:eastAsiaTheme="minorHAnsi" w:hAnsi="Palatino Linotype" w:cs="Arial"/>
          <w:b/>
          <w:szCs w:val="22"/>
          <w:lang w:val="es-MX" w:eastAsia="en-US"/>
        </w:rPr>
        <w:t>Sujeto Obligado</w:t>
      </w:r>
      <w:r w:rsidRPr="00CF1A99">
        <w:rPr>
          <w:rFonts w:ascii="Palatino Linotype" w:eastAsiaTheme="minorHAnsi" w:hAnsi="Palatino Linotype" w:cs="Arial"/>
          <w:szCs w:val="22"/>
          <w:lang w:val="es-MX" w:eastAsia="en-US"/>
        </w:rPr>
        <w:t>, de conformidad con el siguiente cuadro comparativo:</w:t>
      </w:r>
    </w:p>
    <w:p w14:paraId="6D3F3401" w14:textId="77777777" w:rsidR="00CF1A99" w:rsidRPr="00CF1A99" w:rsidRDefault="00CF1A99" w:rsidP="00CF1A99">
      <w:pPr>
        <w:spacing w:line="360" w:lineRule="auto"/>
        <w:jc w:val="both"/>
        <w:rPr>
          <w:rFonts w:ascii="Palatino Linotype" w:eastAsiaTheme="minorHAnsi" w:hAnsi="Palatino Linotype" w:cs="Arial"/>
          <w:lang w:eastAsia="en-US"/>
        </w:rPr>
      </w:pPr>
    </w:p>
    <w:tbl>
      <w:tblPr>
        <w:tblStyle w:val="Tablaconcuadrcula"/>
        <w:tblW w:w="9062"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263"/>
        <w:gridCol w:w="4962"/>
        <w:gridCol w:w="1837"/>
      </w:tblGrid>
      <w:tr w:rsidR="00CF1A99" w:rsidRPr="00CF1A99" w14:paraId="6D6E7A09" w14:textId="77777777" w:rsidTr="008F68FD">
        <w:trPr>
          <w:tblHeader/>
        </w:trPr>
        <w:tc>
          <w:tcPr>
            <w:tcW w:w="2263" w:type="dxa"/>
            <w:shd w:val="clear" w:color="auto" w:fill="D9D9D9" w:themeFill="background1" w:themeFillShade="D9"/>
          </w:tcPr>
          <w:p w14:paraId="2CBB053F"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Solicitud del Particular</w:t>
            </w:r>
          </w:p>
        </w:tc>
        <w:tc>
          <w:tcPr>
            <w:tcW w:w="4962" w:type="dxa"/>
            <w:shd w:val="clear" w:color="auto" w:fill="D9D9D9" w:themeFill="background1" w:themeFillShade="D9"/>
          </w:tcPr>
          <w:p w14:paraId="1DC51788"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Información remitida mediante alcance al Informe Justificado</w:t>
            </w:r>
          </w:p>
        </w:tc>
        <w:tc>
          <w:tcPr>
            <w:tcW w:w="1837" w:type="dxa"/>
            <w:shd w:val="clear" w:color="auto" w:fill="D9D9D9" w:themeFill="background1" w:themeFillShade="D9"/>
          </w:tcPr>
          <w:p w14:paraId="2D24877C" w14:textId="77777777" w:rsidR="00CF1A99" w:rsidRPr="00CF1A99" w:rsidRDefault="00CF1A99" w:rsidP="00CF1A99">
            <w:pPr>
              <w:autoSpaceDE w:val="0"/>
              <w:autoSpaceDN w:val="0"/>
              <w:adjustRightInd w:val="0"/>
              <w:jc w:val="center"/>
              <w:rPr>
                <w:rFonts w:ascii="Palatino Linotype" w:hAnsi="Palatino Linotype" w:cs="Arial"/>
                <w:b/>
              </w:rPr>
            </w:pPr>
            <w:r w:rsidRPr="00CF1A99">
              <w:rPr>
                <w:rFonts w:ascii="Palatino Linotype" w:hAnsi="Palatino Linotype" w:cs="Arial"/>
                <w:b/>
              </w:rPr>
              <w:t>Cumplimiento</w:t>
            </w:r>
          </w:p>
        </w:tc>
      </w:tr>
      <w:tr w:rsidR="00CF1A99" w:rsidRPr="00CF1A99" w14:paraId="4BBDDFB9" w14:textId="77777777" w:rsidTr="008F68FD">
        <w:tc>
          <w:tcPr>
            <w:tcW w:w="2263" w:type="dxa"/>
            <w:vAlign w:val="center"/>
          </w:tcPr>
          <w:p w14:paraId="424C8AE1" w14:textId="42D22075" w:rsidR="00CF1A99" w:rsidRPr="00387EF9" w:rsidRDefault="008F68FD" w:rsidP="005E58B0">
            <w:pPr>
              <w:jc w:val="both"/>
              <w:rPr>
                <w:rFonts w:ascii="Palatino Linotype" w:eastAsiaTheme="minorHAnsi" w:hAnsi="Palatino Linotype" w:cstheme="minorBidi"/>
                <w:sz w:val="20"/>
                <w:szCs w:val="20"/>
                <w:lang w:val="es-MX" w:eastAsia="en-US"/>
              </w:rPr>
            </w:pPr>
            <w:r w:rsidRPr="008F68FD">
              <w:rPr>
                <w:rFonts w:ascii="Palatino Linotype" w:eastAsiaTheme="minorHAnsi" w:hAnsi="Palatino Linotype" w:cstheme="minorBidi"/>
                <w:sz w:val="20"/>
                <w:szCs w:val="20"/>
                <w:lang w:val="es-MX" w:eastAsia="en-US"/>
              </w:rPr>
              <w:t>¿A qué área, autoridad u oficina se le debe de informar de la venta de unos terrenos ejidales que serán destinados para uso habitacional, de la zona ejidal de San Damián; ubicados en el pueblo de Santa Catarina Acolman? y ¿Que requisitos se necesitan para realizar la compra venta?</w:t>
            </w:r>
          </w:p>
        </w:tc>
        <w:tc>
          <w:tcPr>
            <w:tcW w:w="4962" w:type="dxa"/>
          </w:tcPr>
          <w:p w14:paraId="04CB0FA4" w14:textId="6983F048" w:rsidR="005E58B0" w:rsidRPr="00432A3B" w:rsidRDefault="00432A3B" w:rsidP="00A671ED">
            <w:pPr>
              <w:autoSpaceDE w:val="0"/>
              <w:autoSpaceDN w:val="0"/>
              <w:adjustRightInd w:val="0"/>
              <w:spacing w:before="240" w:after="160"/>
              <w:ind w:left="74"/>
              <w:jc w:val="both"/>
              <w:rPr>
                <w:rFonts w:ascii="Palatino Linotype" w:hAnsi="Palatino Linotype" w:cs="Arial"/>
                <w:sz w:val="20"/>
                <w:szCs w:val="20"/>
              </w:rPr>
            </w:pPr>
            <w:r w:rsidRPr="00432A3B">
              <w:rPr>
                <w:rFonts w:ascii="Palatino Linotype" w:hAnsi="Palatino Linotype" w:cs="Arial"/>
                <w:sz w:val="20"/>
                <w:szCs w:val="20"/>
              </w:rPr>
              <w:t xml:space="preserve">A través de la nota informativa emitida por parte de la </w:t>
            </w:r>
            <w:bookmarkStart w:id="3" w:name="_Hlk147855825"/>
            <w:r w:rsidRPr="00432A3B">
              <w:rPr>
                <w:rFonts w:ascii="Palatino Linotype" w:hAnsi="Palatino Linotype" w:cs="Arial"/>
                <w:sz w:val="20"/>
                <w:szCs w:val="20"/>
              </w:rPr>
              <w:t>Dirección de Desarrollo</w:t>
            </w:r>
            <w:bookmarkEnd w:id="3"/>
            <w:r w:rsidR="008F68FD">
              <w:rPr>
                <w:rFonts w:ascii="Palatino Linotype" w:hAnsi="Palatino Linotype" w:cs="Arial"/>
                <w:sz w:val="20"/>
                <w:szCs w:val="20"/>
              </w:rPr>
              <w:t xml:space="preserve"> Urbano</w:t>
            </w:r>
            <w:r w:rsidRPr="00432A3B">
              <w:rPr>
                <w:rFonts w:ascii="Palatino Linotype" w:hAnsi="Palatino Linotype" w:cs="Arial"/>
                <w:sz w:val="20"/>
                <w:szCs w:val="20"/>
              </w:rPr>
              <w:t>, informó lo siguiente:</w:t>
            </w:r>
          </w:p>
          <w:p w14:paraId="6DB1D4C2" w14:textId="63582622" w:rsidR="00432A3B" w:rsidRPr="00432A3B" w:rsidRDefault="008F68FD" w:rsidP="00A671ED">
            <w:pPr>
              <w:autoSpaceDE w:val="0"/>
              <w:autoSpaceDN w:val="0"/>
              <w:adjustRightInd w:val="0"/>
              <w:spacing w:before="240" w:after="160"/>
              <w:ind w:left="74"/>
              <w:jc w:val="both"/>
              <w:rPr>
                <w:rFonts w:ascii="Palatino Linotype" w:hAnsi="Palatino Linotype" w:cs="Arial"/>
                <w:sz w:val="20"/>
                <w:szCs w:val="20"/>
              </w:rPr>
            </w:pPr>
            <w:r>
              <w:rPr>
                <w:rFonts w:ascii="Palatino Linotype" w:hAnsi="Palatino Linotype" w:cs="Arial"/>
                <w:sz w:val="20"/>
                <w:szCs w:val="20"/>
              </w:rPr>
              <w:t>Se debe informar a la Dirección de Desarrollo Urbano, sin embargo, se orientaría al ciudadano a que desiste de comprar lotes en terrenos ejidales, ya que no hay procedimiento legal que avale su compra en tanto no se haga el cambio de régimen a propiedad privada</w:t>
            </w:r>
            <w:r w:rsidR="00432A3B" w:rsidRPr="00432A3B">
              <w:rPr>
                <w:rFonts w:ascii="Palatino Linotype" w:hAnsi="Palatino Linotype" w:cs="Arial"/>
                <w:sz w:val="20"/>
                <w:szCs w:val="20"/>
              </w:rPr>
              <w:t>.</w:t>
            </w:r>
          </w:p>
        </w:tc>
        <w:tc>
          <w:tcPr>
            <w:tcW w:w="1837" w:type="dxa"/>
            <w:vAlign w:val="center"/>
          </w:tcPr>
          <w:p w14:paraId="5A3C05F8" w14:textId="7B5FE971" w:rsidR="00CF1A99" w:rsidRPr="00CF1A99" w:rsidRDefault="00432A3B" w:rsidP="00432A3B">
            <w:pPr>
              <w:autoSpaceDE w:val="0"/>
              <w:autoSpaceDN w:val="0"/>
              <w:adjustRightInd w:val="0"/>
              <w:spacing w:before="240" w:after="160" w:line="360" w:lineRule="auto"/>
              <w:jc w:val="center"/>
              <w:rPr>
                <w:rFonts w:ascii="Palatino Linotype" w:hAnsi="Palatino Linotype" w:cs="Arial"/>
                <w:b/>
              </w:rPr>
            </w:pPr>
            <w:r>
              <w:rPr>
                <w:rFonts w:ascii="Palatino Linotype" w:hAnsi="Palatino Linotype" w:cs="Arial"/>
                <w:b/>
              </w:rPr>
              <w:t>Sí</w:t>
            </w:r>
          </w:p>
        </w:tc>
      </w:tr>
    </w:tbl>
    <w:p w14:paraId="6062A442" w14:textId="77777777" w:rsidR="00387EF9" w:rsidRDefault="00387EF9" w:rsidP="00CF1A99">
      <w:pPr>
        <w:shd w:val="clear" w:color="auto" w:fill="FFFFFF"/>
        <w:spacing w:after="160" w:line="360" w:lineRule="auto"/>
        <w:jc w:val="both"/>
        <w:rPr>
          <w:rFonts w:ascii="Palatino Linotype" w:eastAsiaTheme="minorHAnsi" w:hAnsi="Palatino Linotype" w:cstheme="minorBidi"/>
          <w:color w:val="222222"/>
          <w:szCs w:val="22"/>
          <w:lang w:val="es-MX" w:eastAsia="en-US"/>
        </w:rPr>
      </w:pPr>
    </w:p>
    <w:p w14:paraId="0501BFC9" w14:textId="61F919FE" w:rsidR="00CF1A99" w:rsidRPr="00CF1A99" w:rsidRDefault="00CF1A99" w:rsidP="00CF1A99">
      <w:pPr>
        <w:shd w:val="clear" w:color="auto" w:fill="FFFFFF"/>
        <w:spacing w:after="160" w:line="360" w:lineRule="auto"/>
        <w:jc w:val="both"/>
        <w:rPr>
          <w:rFonts w:ascii="Palatino Linotype" w:eastAsiaTheme="minorHAnsi" w:hAnsi="Palatino Linotype" w:cstheme="minorBidi"/>
          <w:color w:val="222222"/>
          <w:szCs w:val="22"/>
          <w:lang w:val="es-MX" w:eastAsia="en-US"/>
        </w:rPr>
      </w:pPr>
      <w:r w:rsidRPr="00CF1A99">
        <w:rPr>
          <w:rFonts w:ascii="Palatino Linotype" w:eastAsiaTheme="minorHAnsi" w:hAnsi="Palatino Linotype" w:cstheme="minorBidi"/>
          <w:color w:val="222222"/>
          <w:szCs w:val="22"/>
          <w:lang w:val="es-MX" w:eastAsia="en-US"/>
        </w:rPr>
        <w:lastRenderedPageBreak/>
        <w:t>En este sentido, debe dejarse claro que</w:t>
      </w:r>
      <w:r w:rsidR="00A671ED">
        <w:rPr>
          <w:rFonts w:ascii="Palatino Linotype" w:eastAsiaTheme="minorHAnsi" w:hAnsi="Palatino Linotype" w:cstheme="minorBidi"/>
          <w:color w:val="222222"/>
          <w:szCs w:val="22"/>
          <w:lang w:val="es-MX" w:eastAsia="en-US"/>
        </w:rPr>
        <w:t>,</w:t>
      </w:r>
      <w:r w:rsidRPr="00CF1A99">
        <w:rPr>
          <w:rFonts w:ascii="Palatino Linotype" w:eastAsiaTheme="minorHAnsi" w:hAnsi="Palatino Linotype" w:cstheme="minorBidi"/>
          <w:color w:val="222222"/>
          <w:szCs w:val="22"/>
          <w:lang w:val="es-MX" w:eastAsia="en-US"/>
        </w:rPr>
        <w:t xml:space="preserve"> al haber existido un pronunciamiento por parte del </w:t>
      </w:r>
      <w:r w:rsidRPr="00CF1A99">
        <w:rPr>
          <w:rFonts w:ascii="Palatino Linotype" w:eastAsiaTheme="minorHAnsi" w:hAnsi="Palatino Linotype" w:cstheme="minorBidi"/>
          <w:b/>
          <w:bCs/>
          <w:color w:val="222222"/>
          <w:szCs w:val="22"/>
          <w:lang w:val="es-MX" w:eastAsia="en-US"/>
        </w:rPr>
        <w:t>Sujeto Obligado</w:t>
      </w:r>
      <w:r w:rsidRPr="00CF1A99">
        <w:rPr>
          <w:rFonts w:ascii="Palatino Linotype" w:eastAsiaTheme="minorHAnsi" w:hAnsi="Palatino Linotype" w:cstheme="minorBidi"/>
          <w:color w:val="222222"/>
          <w:szCs w:val="22"/>
          <w:lang w:val="es-MX" w:eastAsia="en-U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F273978" w14:textId="77777777" w:rsidR="00CF1A99" w:rsidRPr="00CF1A99" w:rsidRDefault="00CF1A99" w:rsidP="00CF1A99">
      <w:pPr>
        <w:rPr>
          <w:lang w:val="es-MX"/>
        </w:rPr>
      </w:pPr>
    </w:p>
    <w:p w14:paraId="0ED473F5" w14:textId="77777777" w:rsidR="00CF1A99" w:rsidRPr="00CF1A99" w:rsidRDefault="00CF1A99" w:rsidP="00CF1A99">
      <w:pPr>
        <w:shd w:val="clear" w:color="auto" w:fill="FFFFFF"/>
        <w:spacing w:after="160" w:line="221" w:lineRule="atLeast"/>
        <w:ind w:left="567" w:right="616"/>
        <w:jc w:val="both"/>
        <w:rPr>
          <w:rFonts w:asciiTheme="minorHAnsi" w:eastAsiaTheme="minorHAnsi" w:hAnsiTheme="minorHAnsi" w:cstheme="minorBidi"/>
          <w:color w:val="222222"/>
          <w:sz w:val="22"/>
          <w:szCs w:val="22"/>
          <w:lang w:val="es-MX" w:eastAsia="en-US"/>
        </w:rPr>
      </w:pPr>
      <w:r w:rsidRPr="00CF1A99">
        <w:rPr>
          <w:rFonts w:ascii="Palatino Linotype" w:eastAsiaTheme="minorHAnsi" w:hAnsi="Palatino Linotype" w:cstheme="minorBidi"/>
          <w:i/>
          <w:iCs/>
          <w:color w:val="222222"/>
          <w:sz w:val="22"/>
          <w:szCs w:val="22"/>
          <w:lang w:val="es-MX" w:eastAsia="en-US"/>
        </w:rPr>
        <w:t>“</w:t>
      </w:r>
      <w:r w:rsidRPr="00CF1A99">
        <w:rPr>
          <w:rFonts w:ascii="Palatino Linotype" w:eastAsiaTheme="minorHAnsi" w:hAnsi="Palatino Linotype" w:cstheme="minorBidi"/>
          <w:b/>
          <w:i/>
          <w:iCs/>
          <w:color w:val="222222"/>
          <w:sz w:val="22"/>
          <w:szCs w:val="22"/>
          <w:lang w:val="es-MX" w:eastAsia="en-US"/>
        </w:rPr>
        <w:t>El Instituto Federal de Acceso a la Información y Protección de Datos no cuenta con facultades para pronunciarse respecto de la veracidad de los documentos proporcionados por los sujetos obligados.</w:t>
      </w:r>
      <w:r w:rsidRPr="00CF1A99">
        <w:rPr>
          <w:rFonts w:ascii="Palatino Linotype" w:eastAsiaTheme="minorHAnsi" w:hAnsi="Palatino Linotype" w:cstheme="minorBidi"/>
          <w:i/>
          <w:iCs/>
          <w:color w:val="222222"/>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713CCC"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p>
    <w:p w14:paraId="1E3619D4"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lang w:val="es-ES_tradnl"/>
        </w:rPr>
        <w:t xml:space="preserve">Ante ello, es de </w:t>
      </w:r>
      <w:r w:rsidRPr="00CF1A99">
        <w:rPr>
          <w:rFonts w:ascii="Palatino Linotype" w:hAnsi="Palatino Linotype" w:cs="Arial"/>
        </w:rPr>
        <w:t>señalar que el artículo 4, párrafo segundo de la Ley de Transparencia y Acceso a la Información Pública del Estado de México y Municipios, dispone:</w:t>
      </w:r>
    </w:p>
    <w:p w14:paraId="1C89AAF1" w14:textId="77777777" w:rsidR="00CF1A99" w:rsidRPr="00CF1A99" w:rsidRDefault="00CF1A99" w:rsidP="00CF1A99">
      <w:pPr>
        <w:rPr>
          <w:lang w:val="es-MX"/>
        </w:rPr>
      </w:pPr>
    </w:p>
    <w:p w14:paraId="686F999E" w14:textId="77777777" w:rsidR="00CF1A99" w:rsidRPr="00CF1A99" w:rsidRDefault="00CF1A99" w:rsidP="00CF1A99">
      <w:pPr>
        <w:ind w:left="851" w:right="901"/>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4. </w:t>
      </w:r>
      <w:r w:rsidRPr="00CF1A99">
        <w:rPr>
          <w:rFonts w:ascii="Palatino Linotype" w:hAnsi="Palatino Linotype" w:cs="Arial"/>
          <w:i/>
          <w:sz w:val="22"/>
        </w:rPr>
        <w:t xml:space="preserve">… </w:t>
      </w:r>
    </w:p>
    <w:p w14:paraId="1C6539D6" w14:textId="77777777" w:rsidR="00CF1A99" w:rsidRPr="00CF1A99" w:rsidRDefault="00CF1A99" w:rsidP="00CF1A99">
      <w:pPr>
        <w:ind w:left="851" w:right="901"/>
        <w:jc w:val="both"/>
        <w:rPr>
          <w:rFonts w:ascii="Palatino Linotype" w:hAnsi="Palatino Linotype" w:cs="Arial"/>
          <w:i/>
          <w:sz w:val="22"/>
        </w:rPr>
      </w:pPr>
      <w:r w:rsidRPr="00CF1A9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688EBF"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p>
    <w:p w14:paraId="30392495" w14:textId="77777777" w:rsidR="00CF1A99" w:rsidRPr="00CF1A99" w:rsidRDefault="00CF1A99" w:rsidP="00CF1A99">
      <w:pPr>
        <w:tabs>
          <w:tab w:val="left" w:pos="709"/>
        </w:tabs>
        <w:spacing w:line="360" w:lineRule="auto"/>
        <w:contextualSpacing/>
        <w:jc w:val="both"/>
        <w:rPr>
          <w:rFonts w:ascii="Palatino Linotype" w:hAnsi="Palatino Linotype" w:cs="Arial"/>
          <w:lang w:val="es-ES_tradnl"/>
        </w:rPr>
      </w:pPr>
      <w:r w:rsidRPr="00CF1A99">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B3D30E3"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15893641"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BF32185" w14:textId="77777777" w:rsidR="00CF1A99" w:rsidRPr="00CF1A99" w:rsidRDefault="00CF1A99" w:rsidP="00CF1A99">
      <w:pPr>
        <w:rPr>
          <w:lang w:val="es-MX"/>
        </w:rPr>
      </w:pPr>
    </w:p>
    <w:p w14:paraId="4959D737" w14:textId="77777777" w:rsidR="00CF1A99" w:rsidRPr="00CF1A99" w:rsidRDefault="00CF1A99" w:rsidP="00CF1A99">
      <w:pPr>
        <w:rPr>
          <w:sz w:val="16"/>
          <w:lang w:val="es-ES_tradnl"/>
        </w:rPr>
      </w:pPr>
    </w:p>
    <w:p w14:paraId="16A2220A"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Artículo 12.</w:t>
      </w:r>
      <w:r w:rsidRPr="00CF1A9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50090EE" w14:textId="77777777" w:rsidR="00CF1A99" w:rsidRPr="00CF1A99" w:rsidRDefault="00CF1A99" w:rsidP="00CF1A99">
      <w:pPr>
        <w:ind w:left="567" w:right="616"/>
        <w:jc w:val="both"/>
        <w:rPr>
          <w:rFonts w:ascii="Palatino Linotype" w:hAnsi="Palatino Linotype" w:cs="Arial"/>
          <w:i/>
          <w:sz w:val="22"/>
        </w:rPr>
      </w:pPr>
    </w:p>
    <w:p w14:paraId="61C4D63F"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5C1C48"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03B5D77E"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18AE60" w14:textId="77777777" w:rsidR="00CF1A99" w:rsidRPr="00CF1A99" w:rsidRDefault="00CF1A99" w:rsidP="00CF1A99">
      <w:pPr>
        <w:tabs>
          <w:tab w:val="left" w:pos="709"/>
        </w:tabs>
        <w:spacing w:line="360" w:lineRule="auto"/>
        <w:contextualSpacing/>
        <w:jc w:val="both"/>
        <w:rPr>
          <w:rFonts w:ascii="Palatino Linotype" w:hAnsi="Palatino Linotype" w:cs="Arial"/>
        </w:rPr>
      </w:pPr>
    </w:p>
    <w:p w14:paraId="37E67C28" w14:textId="77777777" w:rsidR="00CF1A99" w:rsidRPr="00CF1A99" w:rsidRDefault="00CF1A99" w:rsidP="00CF1A99">
      <w:pPr>
        <w:tabs>
          <w:tab w:val="left" w:pos="709"/>
        </w:tabs>
        <w:spacing w:line="360" w:lineRule="auto"/>
        <w:contextualSpacing/>
        <w:jc w:val="both"/>
        <w:rPr>
          <w:rFonts w:ascii="Palatino Linotype" w:hAnsi="Palatino Linotype" w:cs="Arial"/>
        </w:rPr>
      </w:pPr>
      <w:r w:rsidRPr="00CF1A99">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CF1A9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F1A9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035D7EF" w14:textId="77777777" w:rsidR="00CF1A99" w:rsidRPr="00CF1A99" w:rsidRDefault="00CF1A99" w:rsidP="00CF1A99">
      <w:pPr>
        <w:rPr>
          <w:lang w:val="es-MX"/>
        </w:rPr>
      </w:pPr>
    </w:p>
    <w:p w14:paraId="4CA9B7A7"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r w:rsidRPr="00CF1A99">
        <w:rPr>
          <w:rFonts w:ascii="Palatino Linotype" w:hAnsi="Palatino Linotype" w:cs="Arial"/>
          <w:b/>
          <w:i/>
          <w:sz w:val="22"/>
        </w:rPr>
        <w:t xml:space="preserve">Artículo 3. </w:t>
      </w:r>
      <w:r w:rsidRPr="00CF1A99">
        <w:rPr>
          <w:rFonts w:ascii="Palatino Linotype" w:hAnsi="Palatino Linotype" w:cs="Arial"/>
          <w:i/>
          <w:sz w:val="22"/>
        </w:rPr>
        <w:t>Para los efectos de la presente Ley se entenderá por:</w:t>
      </w:r>
    </w:p>
    <w:p w14:paraId="25F7549E"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p>
    <w:p w14:paraId="1C75E7CD"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b/>
          <w:i/>
          <w:sz w:val="22"/>
        </w:rPr>
        <w:t>XI. Documento:</w:t>
      </w:r>
      <w:r w:rsidRPr="00CF1A9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F1A99">
        <w:rPr>
          <w:rFonts w:ascii="Palatino Linotype" w:hAnsi="Palatino Linotype" w:cs="Arial"/>
          <w:b/>
          <w:i/>
          <w:sz w:val="22"/>
          <w:u w:val="single"/>
        </w:rPr>
        <w:t>registro que documente el ejercicio de las facultades, funciones y competencias de los sujetos obligados</w:t>
      </w:r>
      <w:r w:rsidRPr="00CF1A99">
        <w:rPr>
          <w:rFonts w:ascii="Palatino Linotype" w:hAnsi="Palatino Linotype" w:cs="Arial"/>
          <w:i/>
          <w:sz w:val="22"/>
          <w:u w:val="single"/>
        </w:rPr>
        <w:t>,</w:t>
      </w:r>
      <w:r w:rsidRPr="00CF1A99">
        <w:rPr>
          <w:rFonts w:ascii="Palatino Linotype" w:hAnsi="Palatino Linotype" w:cs="Arial"/>
          <w:i/>
          <w:sz w:val="22"/>
        </w:rPr>
        <w:t xml:space="preserve"> sus servidores públicos e integrantes, </w:t>
      </w:r>
      <w:r w:rsidRPr="00CF1A99">
        <w:rPr>
          <w:rFonts w:ascii="Palatino Linotype" w:hAnsi="Palatino Linotype" w:cs="Arial"/>
          <w:b/>
          <w:i/>
          <w:sz w:val="22"/>
          <w:u w:val="single"/>
        </w:rPr>
        <w:t>sin importar su fuente o fecha de elaboración.</w:t>
      </w:r>
      <w:r w:rsidRPr="00CF1A99">
        <w:rPr>
          <w:rFonts w:ascii="Palatino Linotype" w:hAnsi="Palatino Linotype" w:cs="Arial"/>
          <w:i/>
          <w:sz w:val="22"/>
        </w:rPr>
        <w:t xml:space="preserve"> Los documentos podrán estar en cualquier medio, sea escrito, impreso, sonoro, visual, electrónico, informático u holográfico;</w:t>
      </w:r>
    </w:p>
    <w:p w14:paraId="724A5200" w14:textId="77777777" w:rsidR="00CF1A99" w:rsidRPr="00CF1A99" w:rsidRDefault="00CF1A99" w:rsidP="00CF1A99">
      <w:pPr>
        <w:ind w:left="567" w:right="616"/>
        <w:jc w:val="both"/>
        <w:rPr>
          <w:rFonts w:ascii="Palatino Linotype" w:hAnsi="Palatino Linotype" w:cs="Arial"/>
          <w:i/>
          <w:sz w:val="22"/>
        </w:rPr>
      </w:pPr>
      <w:r w:rsidRPr="00CF1A99">
        <w:rPr>
          <w:rFonts w:ascii="Palatino Linotype" w:hAnsi="Palatino Linotype" w:cs="Arial"/>
          <w:i/>
          <w:sz w:val="22"/>
        </w:rPr>
        <w:t>(…)”</w:t>
      </w:r>
    </w:p>
    <w:p w14:paraId="2838C27D" w14:textId="77777777" w:rsidR="00CF1A99" w:rsidRPr="00CF1A99" w:rsidRDefault="00CF1A99" w:rsidP="00CF1A99">
      <w:pPr>
        <w:rPr>
          <w:sz w:val="14"/>
        </w:rPr>
      </w:pPr>
    </w:p>
    <w:p w14:paraId="2489EBE3" w14:textId="77777777" w:rsidR="00CF1A99" w:rsidRPr="00CF1A99" w:rsidRDefault="00CF1A99" w:rsidP="00CF1A99"/>
    <w:p w14:paraId="5A2B18F6" w14:textId="77777777" w:rsidR="00CF1A99" w:rsidRPr="00CF1A99" w:rsidRDefault="00CF1A99" w:rsidP="00CF1A99">
      <w:pPr>
        <w:spacing w:before="240" w:after="240" w:line="360" w:lineRule="auto"/>
        <w:ind w:right="49"/>
        <w:contextualSpacing/>
        <w:jc w:val="both"/>
        <w:rPr>
          <w:rFonts w:ascii="Palatino Linotype" w:eastAsia="MS Mincho" w:hAnsi="Palatino Linotype"/>
        </w:rPr>
      </w:pPr>
      <w:r w:rsidRPr="00CF1A99">
        <w:rPr>
          <w:rFonts w:ascii="Palatino Linotype" w:hAnsi="Palatino Linotype" w:cs="Arial"/>
        </w:rPr>
        <w:t xml:space="preserve">Además, </w:t>
      </w:r>
      <w:r w:rsidRPr="00CF1A99">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CF1A99">
        <w:rPr>
          <w:rFonts w:ascii="Palatino Linotype" w:eastAsia="MS Mincho" w:hAnsi="Palatino Linotype"/>
        </w:rPr>
        <w:lastRenderedPageBreak/>
        <w:t>particulares, como de igual forma los Sujeto Obligados no deberán de generar, resumir o efectuar cálculos o practicar investigaciones.</w:t>
      </w:r>
    </w:p>
    <w:p w14:paraId="426989BB" w14:textId="77777777" w:rsidR="00CF1A99" w:rsidRPr="00CF1A99" w:rsidRDefault="00CF1A99" w:rsidP="00CF1A99">
      <w:pPr>
        <w:spacing w:before="240" w:after="240" w:line="360" w:lineRule="auto"/>
        <w:ind w:right="49"/>
        <w:contextualSpacing/>
        <w:jc w:val="both"/>
        <w:rPr>
          <w:rFonts w:ascii="Palatino Linotype" w:eastAsia="MS Mincho" w:hAnsi="Palatino Linotype"/>
        </w:rPr>
      </w:pPr>
    </w:p>
    <w:p w14:paraId="65D5A824" w14:textId="795282F9" w:rsidR="00CF1A99" w:rsidRPr="00CF1A99" w:rsidRDefault="00CF1A99" w:rsidP="00CF1A99">
      <w:pPr>
        <w:spacing w:line="360" w:lineRule="auto"/>
        <w:jc w:val="both"/>
        <w:rPr>
          <w:rFonts w:ascii="Palatino Linotype" w:eastAsiaTheme="minorHAnsi" w:hAnsi="Palatino Linotype" w:cs="Arial"/>
          <w:szCs w:val="22"/>
          <w:lang w:val="es-MX" w:eastAsia="en-US"/>
        </w:rPr>
      </w:pPr>
      <w:r w:rsidRPr="00CF1A9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F1A99">
        <w:rPr>
          <w:rFonts w:ascii="Palatino Linotype" w:eastAsiaTheme="minorHAnsi" w:hAnsi="Palatino Linotype" w:cs="Arial"/>
          <w:b/>
          <w:szCs w:val="22"/>
          <w:lang w:val="es-MX" w:eastAsia="en-US"/>
        </w:rPr>
        <w:t>SAIMEX</w:t>
      </w:r>
      <w:r w:rsidRPr="00CF1A99">
        <w:rPr>
          <w:rFonts w:ascii="Palatino Linotype" w:eastAsiaTheme="minorHAnsi" w:hAnsi="Palatino Linotype" w:cs="Arial"/>
          <w:szCs w:val="22"/>
          <w:lang w:val="es-MX" w:eastAsia="en-US"/>
        </w:rPr>
        <w:t xml:space="preserve">, a efecto de determinar si con la información remitida por </w:t>
      </w:r>
      <w:r w:rsidRPr="00CF1A99">
        <w:rPr>
          <w:rFonts w:ascii="Palatino Linotype" w:eastAsiaTheme="minorHAnsi" w:hAnsi="Palatino Linotype" w:cs="Arial"/>
          <w:b/>
          <w:szCs w:val="22"/>
          <w:lang w:val="es-MX" w:eastAsia="en-US"/>
        </w:rPr>
        <w:t>El Sujeto Obligado</w:t>
      </w:r>
      <w:r w:rsidRPr="00CF1A99">
        <w:rPr>
          <w:rFonts w:ascii="Palatino Linotype" w:eastAsiaTheme="minorHAnsi" w:hAnsi="Palatino Linotype" w:cs="Arial"/>
          <w:szCs w:val="22"/>
          <w:lang w:val="es-MX" w:eastAsia="en-US"/>
        </w:rPr>
        <w:t xml:space="preserve"> a través de su informe justificado, colma lo requerido en dicha solicitud. </w:t>
      </w:r>
    </w:p>
    <w:p w14:paraId="50A06BC8" w14:textId="77777777" w:rsidR="00CF1A99" w:rsidRPr="00CF1A99" w:rsidRDefault="00CF1A99" w:rsidP="00CF1A99">
      <w:pPr>
        <w:spacing w:line="360" w:lineRule="auto"/>
        <w:jc w:val="both"/>
        <w:rPr>
          <w:rFonts w:ascii="Palatino Linotype" w:eastAsiaTheme="minorHAnsi" w:hAnsi="Palatino Linotype" w:cs="Arial"/>
          <w:lang w:eastAsia="en-US"/>
        </w:rPr>
      </w:pPr>
    </w:p>
    <w:p w14:paraId="3553B76A" w14:textId="234C0F7F" w:rsidR="00CF1A99" w:rsidRDefault="00CF1A99" w:rsidP="00CF1A99">
      <w:pPr>
        <w:spacing w:line="360" w:lineRule="auto"/>
        <w:jc w:val="both"/>
        <w:rPr>
          <w:rFonts w:ascii="Palatino Linotype" w:eastAsiaTheme="minorHAnsi" w:hAnsi="Palatino Linotype" w:cs="Arial"/>
          <w:lang w:val="es-MX" w:eastAsia="en-US"/>
        </w:rPr>
      </w:pPr>
      <w:r w:rsidRPr="00CF1A99">
        <w:rPr>
          <w:rFonts w:ascii="Palatino Linotype" w:eastAsiaTheme="minorHAnsi" w:hAnsi="Palatino Linotype" w:cs="Arial"/>
          <w:lang w:eastAsia="en-US"/>
        </w:rPr>
        <w:t xml:space="preserve">Primeramente, cabe recordar que el ahora </w:t>
      </w:r>
      <w:r w:rsidRPr="00CF1A99">
        <w:rPr>
          <w:rFonts w:ascii="Palatino Linotype" w:eastAsiaTheme="minorHAnsi" w:hAnsi="Palatino Linotype" w:cs="Arial"/>
          <w:b/>
          <w:lang w:eastAsia="en-US"/>
        </w:rPr>
        <w:t>Recurrente</w:t>
      </w:r>
      <w:r w:rsidRPr="00CF1A99">
        <w:rPr>
          <w:rFonts w:ascii="Palatino Linotype" w:eastAsiaTheme="minorHAnsi" w:hAnsi="Palatino Linotype" w:cs="Arial"/>
          <w:lang w:eastAsia="en-US"/>
        </w:rPr>
        <w:t xml:space="preserve">, </w:t>
      </w:r>
      <w:r w:rsidR="00A671ED">
        <w:rPr>
          <w:rFonts w:ascii="Palatino Linotype" w:eastAsiaTheme="minorHAnsi" w:hAnsi="Palatino Linotype" w:cs="Arial"/>
          <w:lang w:val="es-MX" w:eastAsia="en-US"/>
        </w:rPr>
        <w:t xml:space="preserve">realizó diversos </w:t>
      </w:r>
      <w:bookmarkStart w:id="4" w:name="_Hlk147856197"/>
      <w:r w:rsidR="00A671ED">
        <w:rPr>
          <w:rFonts w:ascii="Palatino Linotype" w:eastAsiaTheme="minorHAnsi" w:hAnsi="Palatino Linotype" w:cs="Arial"/>
          <w:lang w:val="es-MX" w:eastAsia="en-US"/>
        </w:rPr>
        <w:t>cuestionamientos referentes al tema de ejidatarios</w:t>
      </w:r>
      <w:bookmarkEnd w:id="4"/>
      <w:r w:rsidRPr="00CF1A99">
        <w:rPr>
          <w:rFonts w:ascii="Palatino Linotype" w:eastAsiaTheme="minorHAnsi" w:hAnsi="Palatino Linotype" w:cs="Arial"/>
          <w:lang w:val="es-MX" w:eastAsia="en-US"/>
        </w:rPr>
        <w:t>.</w:t>
      </w:r>
    </w:p>
    <w:p w14:paraId="6739DD0F" w14:textId="77777777" w:rsidR="00446FF6" w:rsidRDefault="00446FF6" w:rsidP="00CF1A99">
      <w:pPr>
        <w:spacing w:line="360" w:lineRule="auto"/>
        <w:jc w:val="both"/>
        <w:rPr>
          <w:rFonts w:ascii="Palatino Linotype" w:eastAsiaTheme="minorHAnsi" w:hAnsi="Palatino Linotype" w:cs="Arial"/>
          <w:lang w:val="es-MX" w:eastAsia="en-US"/>
        </w:rPr>
      </w:pPr>
    </w:p>
    <w:p w14:paraId="2F5A742A" w14:textId="081A44E7" w:rsidR="00446FF6" w:rsidRPr="009547CB" w:rsidRDefault="00446FF6" w:rsidP="00446FF6">
      <w:pPr>
        <w:spacing w:line="360" w:lineRule="auto"/>
        <w:jc w:val="both"/>
        <w:rPr>
          <w:rFonts w:ascii="Palatino Linotype" w:eastAsiaTheme="minorHAnsi" w:hAnsi="Palatino Linotype" w:cs="Arial"/>
          <w:lang w:val="es-MX" w:eastAsia="en-US"/>
        </w:rPr>
      </w:pPr>
      <w:r w:rsidRPr="00CF1A99">
        <w:rPr>
          <w:rFonts w:ascii="Palatino Linotype" w:eastAsiaTheme="minorHAnsi" w:hAnsi="Palatino Linotype" w:cs="Arial"/>
          <w:lang w:val="es-MX" w:eastAsia="en-US"/>
        </w:rPr>
        <w:t xml:space="preserve">Por lo que, </w:t>
      </w:r>
      <w:r>
        <w:rPr>
          <w:rFonts w:ascii="Palatino Linotype" w:eastAsiaTheme="minorHAnsi" w:hAnsi="Palatino Linotype" w:cs="Arial"/>
          <w:lang w:val="es-MX" w:eastAsia="en-US"/>
        </w:rPr>
        <w:t xml:space="preserve">en la etapa de manifestaciones, </w:t>
      </w:r>
      <w:r w:rsidRPr="00CF1A99">
        <w:rPr>
          <w:rFonts w:ascii="Palatino Linotype" w:eastAsiaTheme="minorHAnsi" w:hAnsi="Palatino Linotype" w:cs="Arial"/>
          <w:lang w:val="es-MX" w:eastAsia="en-US"/>
        </w:rPr>
        <w:t xml:space="preserve">el </w:t>
      </w:r>
      <w:r w:rsidRPr="00CF1A99">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m</w:t>
      </w:r>
      <w:r w:rsidRPr="00446FF6">
        <w:rPr>
          <w:rFonts w:ascii="Palatino Linotype" w:eastAsiaTheme="minorHAnsi" w:hAnsi="Palatino Linotype" w:cs="Arial"/>
          <w:lang w:val="es-MX" w:eastAsia="en-US"/>
        </w:rPr>
        <w:t xml:space="preserve">ediante </w:t>
      </w:r>
      <w:r w:rsidR="00A671ED">
        <w:rPr>
          <w:rFonts w:ascii="Palatino Linotype" w:eastAsiaTheme="minorHAnsi" w:hAnsi="Palatino Linotype" w:cs="Arial"/>
          <w:lang w:val="es-MX" w:eastAsia="en-US"/>
        </w:rPr>
        <w:t xml:space="preserve">la nota informativa de la </w:t>
      </w:r>
      <w:r w:rsidR="00A671ED" w:rsidRPr="00A671ED">
        <w:rPr>
          <w:rFonts w:ascii="Palatino Linotype" w:eastAsiaTheme="minorHAnsi" w:hAnsi="Palatino Linotype" w:cs="Arial"/>
          <w:lang w:val="es-MX" w:eastAsia="en-US"/>
        </w:rPr>
        <w:t>Dirección de Desarrollo Urbano</w:t>
      </w:r>
      <w:r w:rsidR="00A671ED">
        <w:rPr>
          <w:rFonts w:ascii="Palatino Linotype" w:eastAsiaTheme="minorHAnsi" w:hAnsi="Palatino Linotype" w:cs="Arial"/>
          <w:lang w:val="es-MX" w:eastAsia="en-US"/>
        </w:rPr>
        <w:t>, se pronunció respecto de los puntos requeridos por el particular</w:t>
      </w:r>
      <w:r w:rsidR="009547CB">
        <w:rPr>
          <w:rFonts w:ascii="Palatino Linotype" w:eastAsiaTheme="minorHAnsi" w:hAnsi="Palatino Linotype" w:cs="Arial"/>
          <w:lang w:val="es-MX" w:eastAsia="en-US"/>
        </w:rPr>
        <w:t>, m</w:t>
      </w:r>
      <w:r w:rsidRPr="00446FF6">
        <w:rPr>
          <w:rFonts w:ascii="Palatino Linotype" w:eastAsiaTheme="minorHAnsi" w:hAnsi="Palatino Linotype" w:cs="Arial"/>
          <w:lang w:val="es-MX" w:eastAsia="en-US"/>
        </w:rPr>
        <w:t xml:space="preserve">ismos que anexó mediante </w:t>
      </w:r>
      <w:r w:rsidR="001F2C34">
        <w:rPr>
          <w:rFonts w:ascii="Palatino Linotype" w:eastAsiaTheme="minorHAnsi" w:hAnsi="Palatino Linotype" w:cs="Arial"/>
          <w:lang w:val="es-MX" w:eastAsia="en-US"/>
        </w:rPr>
        <w:t>el</w:t>
      </w:r>
      <w:r w:rsidRPr="00446FF6">
        <w:rPr>
          <w:rFonts w:ascii="Palatino Linotype" w:eastAsiaTheme="minorHAnsi" w:hAnsi="Palatino Linotype" w:cs="Arial"/>
          <w:lang w:val="es-MX" w:eastAsia="en-US"/>
        </w:rPr>
        <w:t xml:space="preserve"> archivo electrónico denominado</w:t>
      </w:r>
      <w:r w:rsidR="009547CB">
        <w:rPr>
          <w:rFonts w:ascii="Palatino Linotype" w:eastAsiaTheme="minorHAnsi" w:hAnsi="Palatino Linotype" w:cs="Arial"/>
          <w:lang w:val="es-MX" w:eastAsia="en-US"/>
        </w:rPr>
        <w:t xml:space="preserve"> </w:t>
      </w:r>
      <w:r w:rsidR="009547CB" w:rsidRPr="00F527B2">
        <w:rPr>
          <w:rFonts w:ascii="Palatino Linotype" w:eastAsiaTheme="minorHAnsi" w:hAnsi="Palatino Linotype" w:cs="Arial"/>
          <w:i/>
          <w:iCs/>
          <w:lang w:val="es-MX" w:eastAsia="en-US"/>
        </w:rPr>
        <w:t>“</w:t>
      </w:r>
      <w:r w:rsidR="001F2C34" w:rsidRPr="001F2C34">
        <w:rPr>
          <w:rFonts w:ascii="Palatino Linotype" w:eastAsiaTheme="minorHAnsi" w:hAnsi="Palatino Linotype" w:cs="Arial"/>
          <w:i/>
          <w:iCs/>
          <w:lang w:val="es-MX" w:eastAsia="en-US"/>
        </w:rPr>
        <w:t>Nota Desarrollo Urbano 89 compra terrenos ejidales.pdf</w:t>
      </w:r>
      <w:r w:rsidR="009547CB" w:rsidRPr="00F527B2">
        <w:rPr>
          <w:rFonts w:ascii="Palatino Linotype" w:eastAsiaTheme="minorHAnsi" w:hAnsi="Palatino Linotype" w:cs="Arial"/>
          <w:i/>
          <w:iCs/>
          <w:lang w:val="es-MX" w:eastAsia="en-US"/>
        </w:rPr>
        <w:t>”</w:t>
      </w:r>
      <w:r>
        <w:rPr>
          <w:rFonts w:ascii="Palatino Linotype" w:eastAsiaTheme="minorHAnsi" w:hAnsi="Palatino Linotype" w:cs="Arial"/>
          <w:lang w:val="es-MX" w:eastAsia="en-US"/>
        </w:rPr>
        <w:t>; y a manera de ejemplo se inserta la siguiente captura de pantalla:</w:t>
      </w:r>
    </w:p>
    <w:p w14:paraId="28C1824B" w14:textId="0D13BD5A" w:rsidR="001F2C34" w:rsidRDefault="001F2C34" w:rsidP="001F2C34">
      <w:pPr>
        <w:spacing w:line="360" w:lineRule="auto"/>
        <w:jc w:val="center"/>
        <w:rPr>
          <w:rFonts w:ascii="Palatino Linotype" w:eastAsiaTheme="minorHAnsi" w:hAnsi="Palatino Linotype"/>
          <w:lang w:val="es-MX" w:eastAsia="es-MX"/>
        </w:rPr>
      </w:pPr>
      <w:r w:rsidRPr="001F2C34">
        <w:rPr>
          <w:rFonts w:ascii="Palatino Linotype" w:eastAsiaTheme="minorHAnsi" w:hAnsi="Palatino Linotype"/>
          <w:noProof/>
          <w:lang w:val="es-MX" w:eastAsia="es-MX"/>
        </w:rPr>
        <w:drawing>
          <wp:inline distT="0" distB="0" distL="0" distR="0" wp14:anchorId="4D850623" wp14:editId="288EE5D4">
            <wp:extent cx="4890135" cy="2536797"/>
            <wp:effectExtent l="190500" t="190500" r="196215" b="187960"/>
            <wp:docPr id="11717315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31583" name=""/>
                    <pic:cNvPicPr/>
                  </pic:nvPicPr>
                  <pic:blipFill>
                    <a:blip r:embed="rId10"/>
                    <a:stretch>
                      <a:fillRect/>
                    </a:stretch>
                  </pic:blipFill>
                  <pic:spPr>
                    <a:xfrm>
                      <a:off x="0" y="0"/>
                      <a:ext cx="4924658" cy="2554706"/>
                    </a:xfrm>
                    <a:prstGeom prst="rect">
                      <a:avLst/>
                    </a:prstGeom>
                    <a:ln>
                      <a:noFill/>
                    </a:ln>
                    <a:effectLst>
                      <a:outerShdw blurRad="190500" algn="tl" rotWithShape="0">
                        <a:srgbClr val="000000">
                          <a:alpha val="70000"/>
                        </a:srgbClr>
                      </a:outerShdw>
                    </a:effectLst>
                  </pic:spPr>
                </pic:pic>
              </a:graphicData>
            </a:graphic>
          </wp:inline>
        </w:drawing>
      </w:r>
    </w:p>
    <w:p w14:paraId="0CD4BCF3" w14:textId="78D300CB" w:rsidR="00446FF6" w:rsidRPr="00446FF6" w:rsidRDefault="00446FF6" w:rsidP="00446FF6">
      <w:pPr>
        <w:spacing w:line="360" w:lineRule="auto"/>
        <w:jc w:val="both"/>
        <w:rPr>
          <w:rFonts w:ascii="Palatino Linotype" w:eastAsiaTheme="minorHAnsi" w:hAnsi="Palatino Linotype" w:cs="Arial"/>
          <w:lang w:val="es-MX" w:eastAsia="es-MX"/>
        </w:rPr>
      </w:pPr>
      <w:r w:rsidRPr="00446FF6">
        <w:rPr>
          <w:rFonts w:ascii="Palatino Linotype" w:eastAsiaTheme="minorHAnsi" w:hAnsi="Palatino Linotype" w:cs="Arial"/>
          <w:lang w:val="es-MX" w:eastAsia="es-MX"/>
        </w:rPr>
        <w:lastRenderedPageBreak/>
        <w:t xml:space="preserve">Por lo anterior, este Órgano Garante considera que </w:t>
      </w:r>
      <w:r w:rsidRPr="00446FF6">
        <w:rPr>
          <w:rFonts w:ascii="Palatino Linotype" w:eastAsiaTheme="minorHAnsi" w:hAnsi="Palatino Linotype" w:cs="Arial"/>
          <w:b/>
          <w:lang w:val="es-MX" w:eastAsia="es-MX"/>
        </w:rPr>
        <w:t>El Sujeto Obligado</w:t>
      </w:r>
      <w:r w:rsidRPr="00446FF6">
        <w:rPr>
          <w:rFonts w:ascii="Palatino Linotype" w:eastAsiaTheme="minorHAnsi" w:hAnsi="Palatino Linotype" w:cs="Arial"/>
          <w:lang w:val="es-MX" w:eastAsia="es-MX"/>
        </w:rPr>
        <w:t xml:space="preserve">, mediante la presentación de Informe Justificado, su archivo anexo, colma las pretensiones del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al realizar la búsqueda exhaustiva y remitir las documentales que obran en sus archivos, que dan cuenta de </w:t>
      </w:r>
      <w:r w:rsidR="00D0091E" w:rsidRPr="00D0091E">
        <w:rPr>
          <w:rFonts w:ascii="Palatino Linotype" w:eastAsiaTheme="minorHAnsi" w:hAnsi="Palatino Linotype" w:cs="Arial"/>
          <w:lang w:val="es-MX" w:eastAsia="es-MX"/>
        </w:rPr>
        <w:t xml:space="preserve">las evidencias o registros </w:t>
      </w:r>
      <w:bookmarkStart w:id="5" w:name="_Hlk147856370"/>
      <w:r w:rsidR="00D0091E" w:rsidRPr="00D0091E">
        <w:rPr>
          <w:rFonts w:ascii="Palatino Linotype" w:eastAsiaTheme="minorHAnsi" w:hAnsi="Palatino Linotype" w:cs="Arial"/>
          <w:lang w:val="es-MX" w:eastAsia="es-MX"/>
        </w:rPr>
        <w:t xml:space="preserve">documentales que contengan </w:t>
      </w:r>
      <w:r w:rsidR="009547CB" w:rsidRPr="009547CB">
        <w:rPr>
          <w:rFonts w:ascii="Palatino Linotype" w:eastAsiaTheme="minorHAnsi" w:hAnsi="Palatino Linotype" w:cs="Arial"/>
          <w:lang w:val="es-MX" w:eastAsia="es-MX"/>
        </w:rPr>
        <w:t>cuestionamientos referentes al tema de ejidatarios</w:t>
      </w:r>
      <w:bookmarkEnd w:id="5"/>
      <w:r w:rsidR="009547CB" w:rsidRPr="009547CB">
        <w:rPr>
          <w:rFonts w:ascii="Palatino Linotype" w:eastAsiaTheme="minorHAnsi" w:hAnsi="Palatino Linotype" w:cs="Arial"/>
          <w:lang w:val="es-MX" w:eastAsia="es-MX"/>
        </w:rPr>
        <w:t xml:space="preserve"> </w:t>
      </w:r>
      <w:r w:rsidRPr="00446FF6">
        <w:rPr>
          <w:rFonts w:ascii="Palatino Linotype" w:eastAsiaTheme="minorHAnsi" w:hAnsi="Palatino Linotype" w:cs="Arial"/>
          <w:lang w:val="es-MX" w:eastAsia="es-MX"/>
        </w:rPr>
        <w:t xml:space="preserve">y toda vez que atiende la solicitud de información planteada, por ende, debe entenderse que queda sin materia al haber sido colmada, pues no existen ya extremos legales para la procedencia del recurso, lo que conlleva a decretar su sobreseimiento. </w:t>
      </w:r>
    </w:p>
    <w:p w14:paraId="5861743F" w14:textId="77777777" w:rsidR="00446FF6" w:rsidRPr="00446FF6" w:rsidRDefault="00446FF6" w:rsidP="00446FF6">
      <w:pPr>
        <w:spacing w:line="360" w:lineRule="auto"/>
        <w:jc w:val="both"/>
        <w:rPr>
          <w:rFonts w:ascii="Palatino Linotype" w:eastAsiaTheme="minorHAnsi" w:hAnsi="Palatino Linotype" w:cs="Arial"/>
          <w:lang w:val="es-MX" w:eastAsia="es-MX"/>
        </w:rPr>
      </w:pPr>
    </w:p>
    <w:p w14:paraId="2DB567AD" w14:textId="77777777" w:rsidR="00446FF6" w:rsidRPr="00446FF6" w:rsidRDefault="00446FF6" w:rsidP="00446FF6">
      <w:pPr>
        <w:spacing w:line="360" w:lineRule="auto"/>
        <w:jc w:val="both"/>
        <w:rPr>
          <w:rFonts w:ascii="Palatino Linotype" w:eastAsiaTheme="minorHAnsi" w:hAnsi="Palatino Linotype" w:cs="Arial"/>
          <w:lang w:val="es-MX" w:eastAsia="es-MX"/>
        </w:rPr>
      </w:pPr>
      <w:r w:rsidRPr="00446FF6">
        <w:rPr>
          <w:rFonts w:ascii="Palatino Linotype" w:eastAsiaTheme="minorHAnsi" w:hAnsi="Palatino Linotype" w:cs="Arial"/>
          <w:lang w:val="es-MX" w:eastAsia="es-MX"/>
        </w:rPr>
        <w:t xml:space="preserve">Atento a lo anterior, se tiene que, al haber existido un pronunciamiento por parte del </w:t>
      </w:r>
      <w:r w:rsidRPr="00446FF6">
        <w:rPr>
          <w:rFonts w:ascii="Palatino Linotype" w:eastAsiaTheme="minorHAnsi" w:hAnsi="Palatino Linotype" w:cs="Arial"/>
          <w:b/>
          <w:lang w:val="es-MX" w:eastAsia="es-MX"/>
        </w:rPr>
        <w:t>Sujeto Obligado</w:t>
      </w:r>
      <w:r w:rsidRPr="00446FF6">
        <w:rPr>
          <w:rFonts w:ascii="Palatino Linotype" w:eastAsiaTheme="minorHAnsi" w:hAnsi="Palatino Linotype" w:cs="Arial"/>
          <w:lang w:val="es-MX" w:eastAsia="es-MX"/>
        </w:rPr>
        <w:t xml:space="preserve">, a través de su Informe Justificado, para dar respuesta a la solicitud de información, este Instituto concluye que, con la información proporcionada se colma el derecho de acceso a la información del hoy </w:t>
      </w:r>
      <w:r w:rsidRPr="00446FF6">
        <w:rPr>
          <w:rFonts w:ascii="Palatino Linotype" w:eastAsiaTheme="minorHAnsi" w:hAnsi="Palatino Linotype" w:cs="Arial"/>
          <w:b/>
          <w:lang w:val="es-MX" w:eastAsia="es-MX"/>
        </w:rPr>
        <w:t>Recurrente</w:t>
      </w:r>
      <w:r w:rsidRPr="00446FF6">
        <w:rPr>
          <w:rFonts w:ascii="Palatino Linotype" w:eastAsiaTheme="minorHAnsi" w:hAnsi="Palatino Linotype" w:cs="Arial"/>
          <w:lang w:val="es-MX" w:eastAsia="es-MX"/>
        </w:rPr>
        <w:t xml:space="preserve"> y, por lo que queda sin materia la inconformidad planteada, actualizando la causal de sobreseimiento prevista en la fracción V, del artículo 192, de la Ley de Transparencia y Acceso a la Información Pública del Estado de México y Municipios, que a la letra dispone:</w:t>
      </w:r>
    </w:p>
    <w:p w14:paraId="23571764" w14:textId="77777777" w:rsidR="00446FF6" w:rsidRPr="00446FF6" w:rsidRDefault="00446FF6" w:rsidP="00446FF6">
      <w:pPr>
        <w:spacing w:line="360" w:lineRule="auto"/>
        <w:jc w:val="both"/>
        <w:rPr>
          <w:rFonts w:ascii="Palatino Linotype" w:eastAsiaTheme="minorHAnsi" w:hAnsi="Palatino Linotype" w:cs="Arial"/>
          <w:lang w:val="es-MX" w:eastAsia="es-MX"/>
        </w:rPr>
      </w:pPr>
    </w:p>
    <w:p w14:paraId="5F290C00" w14:textId="77777777" w:rsidR="00446FF6" w:rsidRPr="00446FF6" w:rsidRDefault="00446FF6" w:rsidP="00446FF6">
      <w:pPr>
        <w:autoSpaceDE w:val="0"/>
        <w:autoSpaceDN w:val="0"/>
        <w:adjustRightInd w:val="0"/>
        <w:spacing w:line="360" w:lineRule="auto"/>
        <w:jc w:val="both"/>
        <w:rPr>
          <w:rFonts w:ascii="Palatino Linotype" w:hAnsi="Palatino Linotype" w:cs="Arial"/>
        </w:rPr>
      </w:pPr>
      <w:r w:rsidRPr="00446FF6">
        <w:rPr>
          <w:rFonts w:ascii="Palatino Linotype" w:eastAsiaTheme="minorHAnsi" w:hAnsi="Palatino Linotype" w:cs="Arial"/>
          <w:szCs w:val="22"/>
          <w:lang w:val="es-MX" w:eastAsia="en-US"/>
        </w:rPr>
        <w:t xml:space="preserve">En conclusión, la ley de la materia establece </w:t>
      </w:r>
      <w:r w:rsidRPr="00446FF6">
        <w:rPr>
          <w:rFonts w:ascii="Palatino Linotype" w:hAnsi="Palatino Linotype" w:cs="Arial"/>
        </w:rPr>
        <w:t>en la fracción V, del artículo 192, de la Ley de Transparencia vigente en la entidad, que a la letra establecen:</w:t>
      </w:r>
    </w:p>
    <w:p w14:paraId="44BE5070" w14:textId="77777777" w:rsidR="00446FF6" w:rsidRPr="00446FF6" w:rsidRDefault="00446FF6" w:rsidP="00446FF6"/>
    <w:p w14:paraId="5420BCDE" w14:textId="77777777" w:rsidR="00446FF6" w:rsidRPr="00446FF6" w:rsidRDefault="00446FF6" w:rsidP="00446FF6">
      <w:pPr>
        <w:autoSpaceDE w:val="0"/>
        <w:autoSpaceDN w:val="0"/>
        <w:adjustRightInd w:val="0"/>
        <w:ind w:left="708"/>
        <w:jc w:val="both"/>
        <w:rPr>
          <w:rFonts w:ascii="Palatino Linotype" w:hAnsi="Palatino Linotype"/>
          <w:i/>
          <w:sz w:val="22"/>
        </w:rPr>
      </w:pPr>
      <w:r w:rsidRPr="00446FF6">
        <w:rPr>
          <w:rFonts w:ascii="Palatino Linotype" w:hAnsi="Palatino Linotype"/>
          <w:b/>
          <w:i/>
          <w:sz w:val="22"/>
        </w:rPr>
        <w:t xml:space="preserve">“Artículo 192. </w:t>
      </w:r>
      <w:r w:rsidRPr="00446FF6">
        <w:rPr>
          <w:rFonts w:ascii="Palatino Linotype" w:hAnsi="Palatino Linotype"/>
          <w:b/>
          <w:i/>
          <w:sz w:val="22"/>
          <w:u w:val="single"/>
        </w:rPr>
        <w:t>El recurso será sobreseído, en todo o en parte, cuando una vez admitido, se actualicen alguno de los siguientes supuestos</w:t>
      </w:r>
      <w:r w:rsidRPr="00446FF6">
        <w:rPr>
          <w:rFonts w:ascii="Palatino Linotype" w:hAnsi="Palatino Linotype"/>
          <w:i/>
          <w:sz w:val="22"/>
        </w:rPr>
        <w:t>:</w:t>
      </w:r>
    </w:p>
    <w:p w14:paraId="06FA64DF" w14:textId="77777777" w:rsidR="00446FF6" w:rsidRPr="00446FF6" w:rsidRDefault="00446FF6" w:rsidP="00446FF6">
      <w:pPr>
        <w:autoSpaceDE w:val="0"/>
        <w:autoSpaceDN w:val="0"/>
        <w:adjustRightInd w:val="0"/>
        <w:ind w:left="708"/>
        <w:jc w:val="both"/>
        <w:rPr>
          <w:rFonts w:ascii="Palatino Linotype" w:hAnsi="Palatino Linotype"/>
          <w:i/>
          <w:sz w:val="22"/>
        </w:rPr>
      </w:pPr>
    </w:p>
    <w:p w14:paraId="4EFC78C8"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i/>
          <w:sz w:val="22"/>
        </w:rPr>
      </w:pPr>
      <w:r w:rsidRPr="00446FF6">
        <w:rPr>
          <w:rFonts w:ascii="Palatino Linotype" w:hAnsi="Palatino Linotype"/>
          <w:i/>
          <w:sz w:val="22"/>
        </w:rPr>
        <w:t xml:space="preserve">El recurrente se desista expresamente del recurso; </w:t>
      </w:r>
    </w:p>
    <w:p w14:paraId="46B26C38"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El recurrente fallezca o, tratándose de personas jurídicas colectivas, se disuelva; </w:t>
      </w:r>
    </w:p>
    <w:p w14:paraId="45EE78D6"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t xml:space="preserve">El sujeto obligado responsable del acto lo modifique o revoque de tal manera que el recurso de revisión quede sin materia; </w:t>
      </w:r>
    </w:p>
    <w:p w14:paraId="689E7112"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i/>
          <w:sz w:val="22"/>
        </w:rPr>
        <w:lastRenderedPageBreak/>
        <w:t xml:space="preserve">Admitido el recurso de revisión, aparezca alguna causal de improcedencia en los términos de la presente Ley; y </w:t>
      </w:r>
    </w:p>
    <w:p w14:paraId="2164BCBF" w14:textId="77777777" w:rsidR="00446FF6" w:rsidRPr="00446FF6" w:rsidRDefault="00446FF6" w:rsidP="00446FF6">
      <w:pPr>
        <w:numPr>
          <w:ilvl w:val="0"/>
          <w:numId w:val="9"/>
        </w:numPr>
        <w:autoSpaceDE w:val="0"/>
        <w:autoSpaceDN w:val="0"/>
        <w:adjustRightInd w:val="0"/>
        <w:spacing w:after="160" w:line="259" w:lineRule="auto"/>
        <w:jc w:val="both"/>
        <w:rPr>
          <w:rFonts w:ascii="Palatino Linotype" w:hAnsi="Palatino Linotype" w:cs="Arial"/>
          <w:i/>
          <w:sz w:val="22"/>
        </w:rPr>
      </w:pPr>
      <w:r w:rsidRPr="00446FF6">
        <w:rPr>
          <w:rFonts w:ascii="Palatino Linotype" w:hAnsi="Palatino Linotype"/>
          <w:b/>
          <w:i/>
          <w:sz w:val="22"/>
          <w:u w:val="single"/>
        </w:rPr>
        <w:t>Cuando por cualquier motivo quede sin materia el recurso.</w:t>
      </w:r>
      <w:r w:rsidRPr="00446FF6">
        <w:rPr>
          <w:rFonts w:ascii="Palatino Linotype" w:hAnsi="Palatino Linotype"/>
          <w:i/>
          <w:sz w:val="22"/>
        </w:rPr>
        <w:t>”</w:t>
      </w:r>
    </w:p>
    <w:p w14:paraId="30A9B2DF" w14:textId="77777777" w:rsidR="00446FF6" w:rsidRPr="00446FF6" w:rsidRDefault="00446FF6" w:rsidP="00446FF6">
      <w:pPr>
        <w:spacing w:after="160" w:line="259" w:lineRule="auto"/>
        <w:rPr>
          <w:rFonts w:ascii="Palatino Linotype" w:eastAsiaTheme="minorHAnsi" w:hAnsi="Palatino Linotype" w:cstheme="minorBidi"/>
          <w:szCs w:val="22"/>
        </w:rPr>
      </w:pPr>
    </w:p>
    <w:p w14:paraId="793FD36C" w14:textId="77777777" w:rsidR="00446FF6" w:rsidRPr="00446FF6" w:rsidRDefault="00446FF6" w:rsidP="00446FF6">
      <w:pPr>
        <w:autoSpaceDE w:val="0"/>
        <w:autoSpaceDN w:val="0"/>
        <w:adjustRightInd w:val="0"/>
        <w:spacing w:line="360" w:lineRule="auto"/>
        <w:jc w:val="both"/>
        <w:rPr>
          <w:rFonts w:ascii="Palatino Linotype" w:hAnsi="Palatino Linotype" w:cs="Arial"/>
        </w:rPr>
      </w:pPr>
      <w:r w:rsidRPr="00446FF6">
        <w:rPr>
          <w:rFonts w:ascii="Palatino Linotype" w:hAnsi="Palatino Linotype" w:cs="Arial"/>
        </w:rPr>
        <w:t>Por lo que hace a los requisitos de procedencia del sobreseimiento en términos del artículo 192, de la Ley de Transparencia estatal se establece lo siguiente:</w:t>
      </w:r>
    </w:p>
    <w:p w14:paraId="209EE234" w14:textId="77777777" w:rsidR="00446FF6" w:rsidRPr="00446FF6" w:rsidRDefault="00446FF6" w:rsidP="00446FF6"/>
    <w:p w14:paraId="0A58A40F" w14:textId="033A016A" w:rsidR="00446FF6" w:rsidRPr="00446FF6" w:rsidRDefault="00446FF6" w:rsidP="00446FF6">
      <w:pPr>
        <w:numPr>
          <w:ilvl w:val="0"/>
          <w:numId w:val="16"/>
        </w:numPr>
        <w:autoSpaceDE w:val="0"/>
        <w:autoSpaceDN w:val="0"/>
        <w:adjustRightInd w:val="0"/>
        <w:spacing w:after="160" w:line="360" w:lineRule="auto"/>
        <w:ind w:left="851" w:right="850" w:firstLine="10"/>
        <w:jc w:val="both"/>
        <w:rPr>
          <w:rFonts w:ascii="Palatino Linotype" w:hAnsi="Palatino Linotype" w:cs="Arial"/>
        </w:rPr>
      </w:pPr>
      <w:r w:rsidRPr="00446FF6">
        <w:rPr>
          <w:rFonts w:ascii="Palatino Linotype" w:hAnsi="Palatino Linotype" w:cs="Arial"/>
        </w:rPr>
        <w:t>Mediante acuerdo de</w:t>
      </w:r>
      <w:r w:rsidR="009547CB">
        <w:rPr>
          <w:rFonts w:ascii="Palatino Linotype" w:hAnsi="Palatino Linotype" w:cs="Arial"/>
        </w:rPr>
        <w:t xml:space="preserve"> fecha</w:t>
      </w:r>
      <w:r w:rsidRPr="00446FF6">
        <w:rPr>
          <w:rFonts w:ascii="Palatino Linotype" w:hAnsi="Palatino Linotype" w:cs="Arial"/>
        </w:rPr>
        <w:t xml:space="preserve"> </w:t>
      </w:r>
      <w:r w:rsidR="001F2C34" w:rsidRPr="001F2C34">
        <w:rPr>
          <w:rFonts w:ascii="Palatino Linotype" w:hAnsi="Palatino Linotype" w:cs="Arial"/>
          <w:b/>
          <w:bCs/>
        </w:rPr>
        <w:t>dos de octubre</w:t>
      </w:r>
      <w:r w:rsidR="001F2C34">
        <w:rPr>
          <w:rFonts w:ascii="Palatino Linotype" w:hAnsi="Palatino Linotype" w:cs="Arial"/>
        </w:rPr>
        <w:t xml:space="preserve"> </w:t>
      </w:r>
      <w:r w:rsidRPr="00446FF6">
        <w:rPr>
          <w:rFonts w:ascii="Palatino Linotype" w:hAnsi="Palatino Linotype" w:cs="Arial"/>
          <w:b/>
        </w:rPr>
        <w:t xml:space="preserve">de dos mil </w:t>
      </w:r>
      <w:r w:rsidR="00D0091E">
        <w:rPr>
          <w:rFonts w:ascii="Palatino Linotype" w:hAnsi="Palatino Linotype" w:cs="Arial"/>
          <w:b/>
        </w:rPr>
        <w:t>veintitrés</w:t>
      </w:r>
      <w:r w:rsidRPr="00446FF6">
        <w:rPr>
          <w:rFonts w:ascii="Palatino Linotype" w:hAnsi="Palatino Linotype" w:cs="Arial"/>
        </w:rPr>
        <w:t xml:space="preserve">, </w:t>
      </w:r>
      <w:r w:rsidR="001F2C34">
        <w:rPr>
          <w:rFonts w:ascii="Palatino Linotype" w:hAnsi="Palatino Linotype" w:cs="Arial"/>
        </w:rPr>
        <w:t>el</w:t>
      </w:r>
      <w:r w:rsidRPr="00446FF6">
        <w:rPr>
          <w:rFonts w:ascii="Palatino Linotype" w:hAnsi="Palatino Linotype" w:cs="Arial"/>
        </w:rPr>
        <w:t xml:space="preserve"> Comisionado </w:t>
      </w:r>
      <w:r w:rsidRPr="00446FF6">
        <w:rPr>
          <w:rFonts w:ascii="Palatino Linotype" w:hAnsi="Palatino Linotype" w:cs="Arial"/>
          <w:b/>
        </w:rPr>
        <w:t>José Martínez Vilchis</w:t>
      </w:r>
      <w:r w:rsidRPr="00446FF6">
        <w:rPr>
          <w:rFonts w:ascii="Palatino Linotype" w:hAnsi="Palatino Linotype" w:cs="Arial"/>
        </w:rPr>
        <w:t>,</w:t>
      </w:r>
      <w:r w:rsidR="009547CB">
        <w:rPr>
          <w:rFonts w:ascii="Palatino Linotype" w:hAnsi="Palatino Linotype" w:cs="Arial"/>
        </w:rPr>
        <w:t xml:space="preserve"> </w:t>
      </w:r>
      <w:r w:rsidRPr="00446FF6">
        <w:rPr>
          <w:rFonts w:ascii="Palatino Linotype" w:hAnsi="Palatino Linotype" w:cs="Arial"/>
        </w:rPr>
        <w:t>admiti</w:t>
      </w:r>
      <w:r w:rsidR="001F2C34">
        <w:rPr>
          <w:rFonts w:ascii="Palatino Linotype" w:hAnsi="Palatino Linotype" w:cs="Arial"/>
        </w:rPr>
        <w:t>ó</w:t>
      </w:r>
      <w:r w:rsidRPr="00446FF6">
        <w:rPr>
          <w:rFonts w:ascii="Palatino Linotype" w:hAnsi="Palatino Linotype" w:cs="Arial"/>
        </w:rPr>
        <w:t xml:space="preserve"> a trámite </w:t>
      </w:r>
      <w:r w:rsidR="001F2C34">
        <w:rPr>
          <w:rFonts w:ascii="Palatino Linotype" w:hAnsi="Palatino Linotype" w:cs="Arial"/>
        </w:rPr>
        <w:t>el</w:t>
      </w:r>
      <w:r w:rsidR="009547CB">
        <w:rPr>
          <w:rFonts w:ascii="Palatino Linotype" w:hAnsi="Palatino Linotype" w:cs="Arial"/>
        </w:rPr>
        <w:t xml:space="preserve"> </w:t>
      </w:r>
      <w:r w:rsidRPr="00446FF6">
        <w:rPr>
          <w:rFonts w:ascii="Palatino Linotype" w:hAnsi="Palatino Linotype" w:cs="Arial"/>
        </w:rPr>
        <w:t>recurso de revisión que nos ocupa</w:t>
      </w:r>
      <w:r w:rsidRPr="00446FF6">
        <w:rPr>
          <w:rFonts w:ascii="Palatino Linotype" w:hAnsi="Palatino Linotype" w:cs="Arial"/>
          <w:lang w:val="es-MX"/>
        </w:rPr>
        <w:t>.</w:t>
      </w:r>
    </w:p>
    <w:p w14:paraId="059A8BA6" w14:textId="061C83C9" w:rsidR="00446FF6" w:rsidRPr="00446FF6" w:rsidRDefault="00446FF6" w:rsidP="00446FF6">
      <w:pPr>
        <w:numPr>
          <w:ilvl w:val="0"/>
          <w:numId w:val="16"/>
        </w:numPr>
        <w:autoSpaceDE w:val="0"/>
        <w:autoSpaceDN w:val="0"/>
        <w:adjustRightInd w:val="0"/>
        <w:spacing w:after="240" w:line="360" w:lineRule="auto"/>
        <w:ind w:left="851" w:right="850" w:firstLine="10"/>
        <w:jc w:val="both"/>
        <w:rPr>
          <w:sz w:val="32"/>
        </w:rPr>
      </w:pPr>
      <w:r w:rsidRPr="00446FF6">
        <w:rPr>
          <w:rFonts w:ascii="Palatino Linotype" w:hAnsi="Palatino Linotype" w:cs="Arial"/>
        </w:rPr>
        <w:t>Lo esgrimido por el particular dentro de</w:t>
      </w:r>
      <w:r w:rsidR="009547CB">
        <w:rPr>
          <w:rFonts w:ascii="Palatino Linotype" w:hAnsi="Palatino Linotype" w:cs="Arial"/>
        </w:rPr>
        <w:t>l</w:t>
      </w:r>
      <w:r w:rsidRPr="00446FF6">
        <w:rPr>
          <w:rFonts w:ascii="Palatino Linotype" w:hAnsi="Palatino Linotype" w:cs="Arial"/>
        </w:rPr>
        <w:t xml:space="preserve"> recurso de revisión impugnado queda sin materia, toda vez que el </w:t>
      </w:r>
      <w:r w:rsidRPr="00446FF6">
        <w:rPr>
          <w:rFonts w:ascii="Palatino Linotype" w:hAnsi="Palatino Linotype" w:cs="Arial"/>
          <w:b/>
        </w:rPr>
        <w:t>Sujeto Obligado</w:t>
      </w:r>
      <w:r w:rsidR="00D0091E">
        <w:rPr>
          <w:rFonts w:ascii="Palatino Linotype" w:hAnsi="Palatino Linotype" w:cs="Arial"/>
        </w:rPr>
        <w:t xml:space="preserve"> en la etapa de m</w:t>
      </w:r>
      <w:r w:rsidRPr="00446FF6">
        <w:rPr>
          <w:rFonts w:ascii="Palatino Linotype" w:hAnsi="Palatino Linotype" w:cs="Arial"/>
        </w:rPr>
        <w:t xml:space="preserve">anifestaciones, remitió las documentales que comprobaban </w:t>
      </w:r>
      <w:r w:rsidR="009547CB">
        <w:rPr>
          <w:rFonts w:ascii="Palatino Linotype" w:eastAsiaTheme="minorHAnsi" w:hAnsi="Palatino Linotype" w:cs="Arial"/>
          <w:lang w:val="es-MX" w:eastAsia="es-MX"/>
        </w:rPr>
        <w:t>los</w:t>
      </w:r>
      <w:r w:rsidR="009547CB" w:rsidRPr="009547CB">
        <w:rPr>
          <w:rFonts w:ascii="Palatino Linotype" w:eastAsiaTheme="minorHAnsi" w:hAnsi="Palatino Linotype" w:cs="Arial"/>
          <w:lang w:val="es-MX" w:eastAsia="es-MX"/>
        </w:rPr>
        <w:t xml:space="preserve"> cuestionamientos referentes al tema de ejidatarios</w:t>
      </w:r>
      <w:r w:rsidRPr="00446FF6">
        <w:rPr>
          <w:rFonts w:ascii="Palatino Linotype" w:hAnsi="Palatino Linotype" w:cs="Arial"/>
        </w:rPr>
        <w:t>.</w:t>
      </w:r>
    </w:p>
    <w:p w14:paraId="14EC1BA0" w14:textId="661E2B17" w:rsidR="00446FF6" w:rsidRPr="00446FF6" w:rsidRDefault="001F2C34" w:rsidP="00446FF6">
      <w:pPr>
        <w:numPr>
          <w:ilvl w:val="0"/>
          <w:numId w:val="16"/>
        </w:numPr>
        <w:autoSpaceDE w:val="0"/>
        <w:autoSpaceDN w:val="0"/>
        <w:adjustRightInd w:val="0"/>
        <w:spacing w:after="240" w:line="360" w:lineRule="auto"/>
        <w:ind w:left="851" w:right="850" w:firstLine="10"/>
        <w:jc w:val="both"/>
        <w:rPr>
          <w:rFonts w:ascii="Palatino Linotype" w:hAnsi="Palatino Linotype" w:cs="Arial"/>
        </w:rPr>
      </w:pPr>
      <w:r>
        <w:rPr>
          <w:rFonts w:ascii="Palatino Linotype" w:hAnsi="Palatino Linotype" w:cs="Arial"/>
        </w:rPr>
        <w:t>El</w:t>
      </w:r>
      <w:r w:rsidR="00446FF6" w:rsidRPr="00446FF6">
        <w:rPr>
          <w:rFonts w:ascii="Palatino Linotype" w:hAnsi="Palatino Linotype" w:cs="Arial"/>
        </w:rPr>
        <w:t xml:space="preserve"> recurso </w:t>
      </w:r>
      <w:r w:rsidR="00D0091E">
        <w:rPr>
          <w:rFonts w:ascii="Palatino Linotype" w:hAnsi="Palatino Linotype" w:cs="Arial"/>
          <w:b/>
          <w:bCs/>
          <w:lang w:val="es-MX" w:eastAsia="es-MX"/>
        </w:rPr>
        <w:t>0</w:t>
      </w:r>
      <w:r w:rsidR="009547CB">
        <w:rPr>
          <w:rFonts w:ascii="Palatino Linotype" w:hAnsi="Palatino Linotype" w:cs="Arial"/>
          <w:b/>
          <w:bCs/>
          <w:lang w:val="es-MX" w:eastAsia="es-MX"/>
        </w:rPr>
        <w:t>5</w:t>
      </w:r>
      <w:r>
        <w:rPr>
          <w:rFonts w:ascii="Palatino Linotype" w:hAnsi="Palatino Linotype" w:cs="Arial"/>
          <w:b/>
          <w:bCs/>
          <w:lang w:val="es-MX" w:eastAsia="es-MX"/>
        </w:rPr>
        <w:t>595</w:t>
      </w:r>
      <w:r w:rsidR="00446FF6" w:rsidRPr="00446FF6">
        <w:rPr>
          <w:rFonts w:ascii="Palatino Linotype" w:hAnsi="Palatino Linotype" w:cs="Arial"/>
          <w:b/>
          <w:bCs/>
          <w:lang w:val="es-MX" w:eastAsia="es-MX"/>
        </w:rPr>
        <w:t>/INFOEM/IP/RR/202</w:t>
      </w:r>
      <w:r w:rsidR="00D0091E">
        <w:rPr>
          <w:rFonts w:ascii="Palatino Linotype" w:hAnsi="Palatino Linotype" w:cs="Arial"/>
          <w:b/>
          <w:bCs/>
          <w:lang w:val="es-MX" w:eastAsia="es-MX"/>
        </w:rPr>
        <w:t>3</w:t>
      </w:r>
      <w:r w:rsidR="00446FF6" w:rsidRPr="00446FF6">
        <w:rPr>
          <w:rFonts w:ascii="Palatino Linotype" w:hAnsi="Palatino Linotype" w:cs="Arial"/>
          <w:bCs/>
          <w:lang w:eastAsia="es-MX"/>
        </w:rPr>
        <w:t>,</w:t>
      </w:r>
      <w:r w:rsidR="00446FF6" w:rsidRPr="00446FF6">
        <w:rPr>
          <w:rFonts w:ascii="Palatino Linotype" w:hAnsi="Palatino Linotype" w:cs="Arial"/>
        </w:rPr>
        <w:t xml:space="preserve"> no actualiza ninguna hipótesis de las inmersas en el numeral 179, de la Ley en materia vigente en la entidad.</w:t>
      </w:r>
    </w:p>
    <w:p w14:paraId="40EC8511" w14:textId="77777777" w:rsidR="00446FF6" w:rsidRPr="00446FF6" w:rsidRDefault="00446FF6" w:rsidP="00446FF6"/>
    <w:p w14:paraId="4CB9C301" w14:textId="77777777" w:rsidR="00446FF6" w:rsidRDefault="00446FF6" w:rsidP="00446FF6">
      <w:pPr>
        <w:autoSpaceDE w:val="0"/>
        <w:autoSpaceDN w:val="0"/>
        <w:adjustRightInd w:val="0"/>
        <w:spacing w:line="360" w:lineRule="auto"/>
        <w:jc w:val="both"/>
        <w:rPr>
          <w:rFonts w:ascii="Palatino Linotype" w:hAnsi="Palatino Linotype"/>
          <w:b/>
          <w:u w:val="single"/>
        </w:rPr>
      </w:pPr>
      <w:r w:rsidRPr="00446FF6">
        <w:rPr>
          <w:rFonts w:ascii="Palatino Linotype" w:hAnsi="Palatino Linotype"/>
        </w:rPr>
        <w:t xml:space="preserve">Es importante resaltar a manera de analogía que la Suprema Corte de Justicia de la Nación mediante el número 2 de la Serie </w:t>
      </w:r>
      <w:r w:rsidRPr="00446FF6">
        <w:rPr>
          <w:rFonts w:ascii="Palatino Linotype" w:hAnsi="Palatino Linotype"/>
          <w:i/>
        </w:rPr>
        <w:t xml:space="preserve">Estudios Introductorios sobre el Juicio de Amparo </w:t>
      </w:r>
      <w:r w:rsidRPr="00446FF6">
        <w:rPr>
          <w:rFonts w:ascii="Palatino Linotype" w:hAnsi="Palatino Linotype"/>
        </w:rPr>
        <w:t xml:space="preserve">relativo a </w:t>
      </w:r>
      <w:r w:rsidRPr="00446FF6">
        <w:rPr>
          <w:rFonts w:ascii="Palatino Linotype" w:hAnsi="Palatino Linotype"/>
          <w:i/>
        </w:rPr>
        <w:t xml:space="preserve">LA IMPROCEDENCIA DE LA ACCIÓN DE AMPARO </w:t>
      </w:r>
      <w:r w:rsidRPr="00446FF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446FF6">
        <w:rPr>
          <w:rFonts w:ascii="Palatino Linotype" w:hAnsi="Palatino Linotype"/>
        </w:rPr>
        <w:lastRenderedPageBreak/>
        <w:t xml:space="preserve">acreditada desde el momento en que se presenta la demanda de amparo, </w:t>
      </w:r>
      <w:r w:rsidRPr="00446FF6">
        <w:rPr>
          <w:rFonts w:ascii="Palatino Linotype" w:hAnsi="Palatino Linotype"/>
          <w:b/>
          <w:u w:val="single"/>
        </w:rPr>
        <w:t>lo que generará que la demanda sea desechada; o bien, después de admitida la demanda, lo que tendrá como consecuencia que se sobresea en el juicio.</w:t>
      </w:r>
    </w:p>
    <w:p w14:paraId="62771827" w14:textId="77777777" w:rsidR="00D0091E" w:rsidRDefault="00D0091E" w:rsidP="00446FF6">
      <w:pPr>
        <w:autoSpaceDE w:val="0"/>
        <w:autoSpaceDN w:val="0"/>
        <w:adjustRightInd w:val="0"/>
        <w:spacing w:line="360" w:lineRule="auto"/>
        <w:jc w:val="both"/>
        <w:rPr>
          <w:rFonts w:ascii="Palatino Linotype" w:hAnsi="Palatino Linotype"/>
          <w:b/>
          <w:u w:val="single"/>
        </w:rPr>
      </w:pPr>
    </w:p>
    <w:p w14:paraId="7838C10A" w14:textId="77777777" w:rsidR="00D0091E" w:rsidRPr="00B11D46" w:rsidRDefault="00D0091E" w:rsidP="00D0091E">
      <w:pPr>
        <w:spacing w:line="360" w:lineRule="auto"/>
        <w:jc w:val="both"/>
        <w:rPr>
          <w:rFonts w:ascii="Palatino Linotype" w:eastAsia="Calibri" w:hAnsi="Palatino Linotype" w:cs="Calibri"/>
          <w:bCs/>
          <w:szCs w:val="22"/>
          <w:lang w:val="es-MX" w:eastAsia="es-MX"/>
        </w:rPr>
      </w:pPr>
      <w:r w:rsidRPr="00B11D46">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34528C6D" w14:textId="77777777" w:rsidR="00D0091E" w:rsidRPr="00B11D46" w:rsidRDefault="00D0091E" w:rsidP="00D0091E">
      <w:pPr>
        <w:spacing w:line="360" w:lineRule="auto"/>
        <w:jc w:val="both"/>
        <w:rPr>
          <w:rFonts w:ascii="Palatino Linotype" w:eastAsia="Palatino Linotype" w:hAnsi="Palatino Linotype" w:cs="Palatino Linotype"/>
          <w:szCs w:val="22"/>
          <w:lang w:val="es-ES_tradnl" w:eastAsia="es-MX"/>
        </w:rPr>
      </w:pPr>
    </w:p>
    <w:p w14:paraId="5DE20BBC" w14:textId="77777777" w:rsidR="00D0091E" w:rsidRPr="00B11D46" w:rsidRDefault="00D0091E" w:rsidP="00D0091E">
      <w:pPr>
        <w:ind w:left="567" w:right="567"/>
        <w:jc w:val="both"/>
        <w:rPr>
          <w:rFonts w:ascii="Palatino Linotype" w:eastAsia="Palatino Linotype" w:hAnsi="Palatino Linotype" w:cs="Palatino Linotype"/>
          <w:b/>
          <w:bCs/>
          <w:iCs/>
          <w:sz w:val="22"/>
          <w:szCs w:val="22"/>
          <w:lang w:val="es-ES_tradnl"/>
        </w:rPr>
      </w:pPr>
      <w:r w:rsidRPr="00B11D46">
        <w:rPr>
          <w:rFonts w:ascii="Palatino Linotype" w:eastAsia="Palatino Linotype" w:hAnsi="Palatino Linotype" w:cs="Palatino Linotype"/>
          <w:b/>
          <w:bCs/>
          <w:i/>
          <w:iCs/>
          <w:sz w:val="22"/>
          <w:szCs w:val="22"/>
          <w:lang w:val="es-ES_tradnl"/>
        </w:rPr>
        <w:t>SOBRESEIMIENTO. IMPIDE EL ESTUDIO DE LAS CUESTIONES DE FONDO.</w:t>
      </w:r>
    </w:p>
    <w:p w14:paraId="43E918D8" w14:textId="77777777" w:rsidR="00D0091E" w:rsidRPr="00B11D46" w:rsidRDefault="00D0091E" w:rsidP="00D0091E">
      <w:pPr>
        <w:ind w:left="567" w:right="567"/>
        <w:jc w:val="both"/>
        <w:rPr>
          <w:rFonts w:ascii="Palatino Linotype" w:eastAsia="Palatino Linotype" w:hAnsi="Palatino Linotype" w:cs="Palatino Linotype"/>
          <w:iCs/>
          <w:sz w:val="22"/>
          <w:szCs w:val="22"/>
          <w:lang w:val="es-ES_tradnl"/>
        </w:rPr>
      </w:pPr>
      <w:r w:rsidRPr="00B11D46">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D7AD170" w14:textId="77777777" w:rsidR="00446FF6" w:rsidRPr="00446FF6" w:rsidRDefault="00446FF6" w:rsidP="00446FF6">
      <w:pPr>
        <w:spacing w:line="360" w:lineRule="auto"/>
        <w:jc w:val="both"/>
        <w:rPr>
          <w:rFonts w:ascii="Palatino Linotype" w:eastAsiaTheme="minorHAnsi" w:hAnsi="Palatino Linotype" w:cs="Arial"/>
          <w:lang w:eastAsia="es-MX"/>
        </w:rPr>
      </w:pPr>
    </w:p>
    <w:p w14:paraId="3BC16185" w14:textId="77777777" w:rsidR="00446FF6" w:rsidRPr="00446FF6" w:rsidRDefault="00446FF6" w:rsidP="00446FF6">
      <w:pPr>
        <w:spacing w:line="360" w:lineRule="auto"/>
        <w:jc w:val="both"/>
        <w:rPr>
          <w:rFonts w:ascii="Palatino Linotype" w:eastAsiaTheme="minorHAnsi" w:hAnsi="Palatino Linotype" w:cs="Arial"/>
          <w:lang w:eastAsia="es-MX"/>
        </w:rPr>
      </w:pPr>
      <w:r w:rsidRPr="00446FF6">
        <w:rPr>
          <w:rFonts w:ascii="Palatino Linotype" w:eastAsiaTheme="minorHAnsi" w:hAnsi="Palatino Linotype" w:cs="Arial"/>
          <w:lang w:eastAsia="es-MX"/>
        </w:rPr>
        <w:t xml:space="preserve">Lo anterior es así, ya que el Pleno ha determinado que cuando el </w:t>
      </w:r>
      <w:r w:rsidRPr="00446FF6">
        <w:rPr>
          <w:rFonts w:ascii="Palatino Linotype" w:eastAsiaTheme="minorHAnsi" w:hAnsi="Palatino Linotype" w:cs="Arial"/>
          <w:b/>
          <w:lang w:eastAsia="es-MX"/>
        </w:rPr>
        <w:t>Sujeto Obligado</w:t>
      </w:r>
      <w:r w:rsidRPr="00446FF6">
        <w:rPr>
          <w:rFonts w:ascii="Palatino Linotype" w:eastAsiaTheme="minorHAnsi" w:hAnsi="Palatino Linotype" w:cs="Arial"/>
          <w:lang w:eastAsia="es-MX"/>
        </w:rPr>
        <w:t xml:space="preserve">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04C70F20" w14:textId="77777777" w:rsidR="00446FF6" w:rsidRPr="00446FF6" w:rsidRDefault="00446FF6" w:rsidP="00446FF6">
      <w:pPr>
        <w:spacing w:line="360" w:lineRule="auto"/>
        <w:jc w:val="both"/>
        <w:rPr>
          <w:rFonts w:ascii="Palatino Linotype" w:eastAsiaTheme="minorHAnsi" w:hAnsi="Palatino Linotype" w:cs="Arial"/>
          <w:lang w:eastAsia="es-MX"/>
        </w:rPr>
      </w:pPr>
    </w:p>
    <w:p w14:paraId="639BF000" w14:textId="56C5DAB1" w:rsidR="00446FF6" w:rsidRPr="00446FF6" w:rsidRDefault="00446FF6" w:rsidP="00446FF6">
      <w:pPr>
        <w:spacing w:line="360" w:lineRule="auto"/>
        <w:ind w:right="51"/>
        <w:jc w:val="both"/>
        <w:rPr>
          <w:rFonts w:ascii="Palatino Linotype" w:hAnsi="Palatino Linotype" w:cs="Arial"/>
          <w:bCs/>
          <w:lang w:eastAsia="es-MX"/>
        </w:rPr>
      </w:pPr>
      <w:r w:rsidRPr="00446FF6">
        <w:rPr>
          <w:rFonts w:ascii="Palatino Linotype" w:hAnsi="Palatino Linotype" w:cs="Arial"/>
        </w:rPr>
        <w:t>En mérito de lo expuesto en líneas anteriores</w:t>
      </w:r>
      <w:r w:rsidRPr="00446FF6">
        <w:rPr>
          <w:rFonts w:ascii="Palatino Linotype" w:hAnsi="Palatino Linotype"/>
          <w:noProof/>
          <w:lang w:eastAsia="es-MX"/>
        </w:rPr>
        <w:t xml:space="preserve">, resultan inatendibles los motivos de inconformidad que arguye la parte </w:t>
      </w:r>
      <w:r w:rsidRPr="00446FF6">
        <w:rPr>
          <w:rFonts w:ascii="Palatino Linotype" w:hAnsi="Palatino Linotype"/>
          <w:b/>
          <w:noProof/>
          <w:lang w:eastAsia="es-MX"/>
        </w:rPr>
        <w:t>Recurrente</w:t>
      </w:r>
      <w:r w:rsidRPr="00446FF6">
        <w:rPr>
          <w:rFonts w:ascii="Palatino Linotype" w:hAnsi="Palatino Linotype"/>
          <w:noProof/>
          <w:lang w:eastAsia="es-MX"/>
        </w:rPr>
        <w:t xml:space="preserve"> en su medio de impugnación que fue materia de estudio, </w:t>
      </w:r>
      <w:r w:rsidRPr="00446FF6">
        <w:rPr>
          <w:rFonts w:ascii="Palatino Linotype" w:hAnsi="Palatino Linotype" w:cs="Arial"/>
        </w:rPr>
        <w:t xml:space="preserve">por ello con fundamento en el artículo 192 fracción V, de la Ley de Transparencia y Acceso a la Información Pública del Estado de México y Municipios, </w:t>
      </w:r>
      <w:r w:rsidRPr="00446FF6">
        <w:rPr>
          <w:rFonts w:ascii="Palatino Linotype" w:hAnsi="Palatino Linotype" w:cs="Arial"/>
        </w:rPr>
        <w:lastRenderedPageBreak/>
        <w:t xml:space="preserve">se </w:t>
      </w:r>
      <w:r w:rsidR="00A81E46" w:rsidRPr="00446FF6">
        <w:rPr>
          <w:rFonts w:ascii="Palatino Linotype" w:hAnsi="Palatino Linotype" w:cs="Arial"/>
          <w:b/>
        </w:rPr>
        <w:t>SOBRESEE</w:t>
      </w:r>
      <w:r w:rsidR="00A81E46" w:rsidRPr="00446FF6">
        <w:rPr>
          <w:rFonts w:ascii="Palatino Linotype" w:hAnsi="Palatino Linotype" w:cs="Arial"/>
        </w:rPr>
        <w:t xml:space="preserve"> </w:t>
      </w:r>
      <w:r w:rsidR="001F2C34">
        <w:rPr>
          <w:rFonts w:ascii="Palatino Linotype" w:hAnsi="Palatino Linotype" w:cs="Arial"/>
        </w:rPr>
        <w:t>el</w:t>
      </w:r>
      <w:r w:rsidRPr="00446FF6">
        <w:rPr>
          <w:rFonts w:ascii="Palatino Linotype" w:hAnsi="Palatino Linotype" w:cs="Arial"/>
        </w:rPr>
        <w:t xml:space="preserve"> recurso de revisión </w:t>
      </w:r>
      <w:r w:rsidR="00A81E46">
        <w:rPr>
          <w:rFonts w:ascii="Palatino Linotype" w:hAnsi="Palatino Linotype" w:cs="Arial"/>
          <w:b/>
          <w:bCs/>
          <w:lang w:val="es-MX" w:eastAsia="es-MX"/>
        </w:rPr>
        <w:t>05</w:t>
      </w:r>
      <w:r w:rsidR="001F2C34">
        <w:rPr>
          <w:rFonts w:ascii="Palatino Linotype" w:hAnsi="Palatino Linotype" w:cs="Arial"/>
          <w:b/>
          <w:bCs/>
          <w:lang w:val="es-MX" w:eastAsia="es-MX"/>
        </w:rPr>
        <w:t>595</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Pr="00446FF6">
        <w:rPr>
          <w:rFonts w:ascii="Palatino Linotype" w:eastAsiaTheme="minorEastAsia" w:hAnsi="Palatino Linotype" w:cstheme="minorBidi"/>
          <w:lang w:val="es-ES_tradnl"/>
        </w:rPr>
        <w:t>,</w:t>
      </w:r>
      <w:r w:rsidRPr="00446FF6">
        <w:rPr>
          <w:rFonts w:ascii="Palatino Linotype" w:eastAsiaTheme="minorEastAsia" w:hAnsi="Palatino Linotype" w:cstheme="minorBidi"/>
          <w:b/>
          <w:lang w:val="es-ES_tradnl"/>
        </w:rPr>
        <w:t xml:space="preserve"> </w:t>
      </w:r>
      <w:r w:rsidRPr="00446FF6">
        <w:rPr>
          <w:rFonts w:ascii="Palatino Linotype" w:hAnsi="Palatino Linotype" w:cs="Arial"/>
          <w:bCs/>
          <w:lang w:eastAsia="es-MX"/>
        </w:rPr>
        <w:t>que ha sido materia del presente fallo.</w:t>
      </w:r>
    </w:p>
    <w:p w14:paraId="705324BC" w14:textId="77777777" w:rsidR="00446FF6" w:rsidRPr="00446FF6" w:rsidRDefault="00446FF6" w:rsidP="00446FF6">
      <w:pPr>
        <w:spacing w:line="360" w:lineRule="auto"/>
        <w:contextualSpacing/>
        <w:jc w:val="both"/>
        <w:rPr>
          <w:rFonts w:ascii="Palatino Linotype" w:eastAsia="MS Mincho" w:hAnsi="Palatino Linotype" w:cstheme="minorBidi"/>
          <w:szCs w:val="22"/>
          <w:lang w:eastAsia="en-US"/>
        </w:rPr>
      </w:pPr>
    </w:p>
    <w:p w14:paraId="40B5405A" w14:textId="77777777" w:rsidR="00446FF6" w:rsidRPr="00446FF6" w:rsidRDefault="00446FF6" w:rsidP="00446FF6">
      <w:pPr>
        <w:spacing w:line="360" w:lineRule="auto"/>
        <w:jc w:val="both"/>
        <w:rPr>
          <w:rFonts w:ascii="Palatino Linotype" w:eastAsiaTheme="minorHAnsi" w:hAnsi="Palatino Linotype" w:cs="Arial"/>
          <w:szCs w:val="22"/>
          <w:lang w:eastAsia="en-US"/>
        </w:rPr>
      </w:pPr>
      <w:r w:rsidRPr="00446FF6">
        <w:rPr>
          <w:rFonts w:ascii="Palatino Linotype" w:eastAsiaTheme="minorHAnsi" w:hAnsi="Palatino Linotype" w:cs="Arial"/>
          <w:szCs w:val="22"/>
          <w:lang w:eastAsia="en-US"/>
        </w:rPr>
        <w:t>Por lo antes expuesto y fundado es de resolverse y;</w:t>
      </w:r>
    </w:p>
    <w:p w14:paraId="04728082" w14:textId="77777777" w:rsidR="00446FF6" w:rsidRPr="00446FF6" w:rsidRDefault="00446FF6" w:rsidP="00446FF6">
      <w:pPr>
        <w:spacing w:line="360" w:lineRule="auto"/>
        <w:jc w:val="both"/>
        <w:rPr>
          <w:rFonts w:ascii="Palatino Linotype" w:eastAsiaTheme="minorHAnsi" w:hAnsi="Palatino Linotype" w:cs="Arial"/>
          <w:szCs w:val="22"/>
          <w:lang w:eastAsia="en-US"/>
        </w:rPr>
      </w:pPr>
    </w:p>
    <w:p w14:paraId="37B8BD77" w14:textId="77777777" w:rsidR="00446FF6" w:rsidRPr="00446FF6" w:rsidRDefault="00446FF6" w:rsidP="00446FF6">
      <w:pPr>
        <w:spacing w:line="360" w:lineRule="auto"/>
        <w:jc w:val="center"/>
        <w:rPr>
          <w:rFonts w:ascii="Palatino Linotype" w:hAnsi="Palatino Linotype" w:cstheme="minorBidi"/>
          <w:b/>
          <w:bCs/>
          <w:spacing w:val="60"/>
          <w:sz w:val="28"/>
          <w:szCs w:val="22"/>
          <w:lang w:eastAsia="en-US"/>
        </w:rPr>
      </w:pPr>
      <w:r w:rsidRPr="00446FF6">
        <w:rPr>
          <w:rFonts w:ascii="Palatino Linotype" w:hAnsi="Palatino Linotype" w:cstheme="minorBidi"/>
          <w:b/>
          <w:bCs/>
          <w:spacing w:val="60"/>
          <w:sz w:val="28"/>
          <w:szCs w:val="22"/>
          <w:lang w:eastAsia="en-US"/>
        </w:rPr>
        <w:t>SE    RESUELVE</w:t>
      </w:r>
    </w:p>
    <w:p w14:paraId="45494796" w14:textId="77777777" w:rsidR="00446FF6" w:rsidRPr="00446FF6" w:rsidRDefault="00446FF6" w:rsidP="00446FF6">
      <w:pPr>
        <w:spacing w:line="360" w:lineRule="auto"/>
        <w:jc w:val="center"/>
        <w:rPr>
          <w:rFonts w:ascii="Palatino Linotype" w:hAnsi="Palatino Linotype" w:cstheme="minorBidi"/>
          <w:b/>
          <w:bCs/>
          <w:spacing w:val="60"/>
          <w:szCs w:val="22"/>
          <w:lang w:eastAsia="en-US"/>
        </w:rPr>
      </w:pPr>
    </w:p>
    <w:p w14:paraId="274C18AA" w14:textId="0578DAE1" w:rsidR="00446FF6" w:rsidRPr="00446FF6" w:rsidRDefault="00446FF6" w:rsidP="00446FF6">
      <w:pPr>
        <w:spacing w:line="360" w:lineRule="auto"/>
        <w:jc w:val="both"/>
        <w:rPr>
          <w:rFonts w:ascii="Palatino Linotype" w:eastAsiaTheme="minorHAnsi" w:hAnsi="Palatino Linotype" w:cs="Arial"/>
          <w:lang w:val="es-ES_tradnl" w:eastAsia="en-US"/>
        </w:rPr>
      </w:pPr>
      <w:r w:rsidRPr="00446FF6">
        <w:rPr>
          <w:rFonts w:ascii="Palatino Linotype" w:hAnsi="Palatino Linotype" w:cstheme="minorBidi"/>
          <w:b/>
          <w:bCs/>
          <w:sz w:val="28"/>
          <w:szCs w:val="22"/>
          <w:lang w:val="es-MX" w:eastAsia="es-MX"/>
        </w:rPr>
        <w:t>PRIMERO</w:t>
      </w:r>
      <w:r w:rsidRPr="00446FF6">
        <w:rPr>
          <w:rFonts w:ascii="Palatino Linotype" w:hAnsi="Palatino Linotype" w:cstheme="minorBidi"/>
          <w:sz w:val="28"/>
          <w:szCs w:val="22"/>
          <w:lang w:val="es-MX" w:eastAsia="es-MX"/>
        </w:rPr>
        <w:t xml:space="preserve">. </w:t>
      </w:r>
      <w:r w:rsidRPr="00446FF6">
        <w:rPr>
          <w:rFonts w:ascii="Palatino Linotype" w:eastAsiaTheme="minorHAnsi" w:hAnsi="Palatino Linotype" w:cs="Arial"/>
          <w:lang w:val="es-ES_tradnl" w:eastAsia="en-US"/>
        </w:rPr>
        <w:t xml:space="preserve">Se </w:t>
      </w:r>
      <w:r w:rsidRPr="00446FF6">
        <w:rPr>
          <w:rFonts w:ascii="Palatino Linotype" w:eastAsiaTheme="minorHAnsi" w:hAnsi="Palatino Linotype" w:cs="Arial"/>
          <w:b/>
          <w:lang w:val="es-ES_tradnl" w:eastAsia="en-US"/>
        </w:rPr>
        <w:t>SOBRESE</w:t>
      </w:r>
      <w:r w:rsidR="00503224">
        <w:rPr>
          <w:rFonts w:ascii="Palatino Linotype" w:eastAsiaTheme="minorHAnsi" w:hAnsi="Palatino Linotype" w:cs="Arial"/>
          <w:b/>
          <w:lang w:val="es-ES_tradnl" w:eastAsia="en-US"/>
        </w:rPr>
        <w:t>E</w:t>
      </w:r>
      <w:r w:rsidRPr="00446FF6">
        <w:rPr>
          <w:rFonts w:ascii="Palatino Linotype" w:eastAsiaTheme="minorHAnsi" w:hAnsi="Palatino Linotype" w:cs="Arial"/>
          <w:lang w:val="es-ES_tradnl" w:eastAsia="en-US"/>
        </w:rPr>
        <w:t xml:space="preserve"> </w:t>
      </w:r>
      <w:r w:rsidR="00503224">
        <w:rPr>
          <w:rFonts w:ascii="Palatino Linotype" w:eastAsiaTheme="minorHAnsi" w:hAnsi="Palatino Linotype" w:cs="Arial"/>
          <w:lang w:val="es-ES_tradnl" w:eastAsia="en-US"/>
        </w:rPr>
        <w:t>el</w:t>
      </w:r>
      <w:r w:rsidRPr="00446FF6">
        <w:rPr>
          <w:rFonts w:ascii="Palatino Linotype" w:eastAsiaTheme="minorHAnsi" w:hAnsi="Palatino Linotype" w:cs="Arial"/>
          <w:lang w:val="es-ES_tradnl" w:eastAsia="en-US"/>
        </w:rPr>
        <w:t xml:space="preserve"> recurso de revisión número </w:t>
      </w:r>
      <w:r w:rsidR="00A81E46">
        <w:rPr>
          <w:rFonts w:ascii="Palatino Linotype" w:hAnsi="Palatino Linotype" w:cs="Arial"/>
          <w:b/>
          <w:bCs/>
          <w:lang w:val="es-MX" w:eastAsia="es-MX"/>
        </w:rPr>
        <w:t>05</w:t>
      </w:r>
      <w:r w:rsidR="00503224">
        <w:rPr>
          <w:rFonts w:ascii="Palatino Linotype" w:hAnsi="Palatino Linotype" w:cs="Arial"/>
          <w:b/>
          <w:bCs/>
          <w:lang w:val="es-MX" w:eastAsia="es-MX"/>
        </w:rPr>
        <w:t>595</w:t>
      </w:r>
      <w:r w:rsidR="00A81E46" w:rsidRPr="00446FF6">
        <w:rPr>
          <w:rFonts w:ascii="Palatino Linotype" w:hAnsi="Palatino Linotype" w:cs="Arial"/>
          <w:b/>
          <w:bCs/>
          <w:lang w:val="es-MX" w:eastAsia="es-MX"/>
        </w:rPr>
        <w:t>/INFOEM/IP/RR/202</w:t>
      </w:r>
      <w:r w:rsidR="00A81E46">
        <w:rPr>
          <w:rFonts w:ascii="Palatino Linotype" w:hAnsi="Palatino Linotype" w:cs="Arial"/>
          <w:b/>
          <w:bCs/>
          <w:lang w:val="es-MX" w:eastAsia="es-MX"/>
        </w:rPr>
        <w:t>3</w:t>
      </w:r>
      <w:r w:rsidRPr="00446FF6">
        <w:rPr>
          <w:rFonts w:ascii="Palatino Linotype" w:eastAsiaTheme="minorEastAsia" w:hAnsi="Palatino Linotype" w:cstheme="minorBidi"/>
          <w:lang w:val="es-ES_tradnl" w:eastAsia="en-US"/>
        </w:rPr>
        <w:t xml:space="preserve">, por quedarse sin materia, </w:t>
      </w:r>
      <w:r w:rsidR="00503224">
        <w:rPr>
          <w:rFonts w:ascii="Palatino Linotype" w:eastAsiaTheme="minorEastAsia" w:hAnsi="Palatino Linotype" w:cstheme="minorBidi"/>
          <w:lang w:val="es-ES_tradnl" w:eastAsia="en-US"/>
        </w:rPr>
        <w:t>el</w:t>
      </w:r>
      <w:r w:rsidRPr="00446FF6">
        <w:rPr>
          <w:rFonts w:ascii="Palatino Linotype" w:eastAsiaTheme="minorEastAsia" w:hAnsi="Palatino Linotype" w:cstheme="minorBidi"/>
          <w:lang w:val="es-ES_tradnl" w:eastAsia="en-US"/>
        </w:rPr>
        <w:t xml:space="preserve"> cual, se actualiza la causal establecida en el artículo 192 fracción V, de la Ley de Transparencia y Acceso a la Información Pública del Estado de México y Municipios, y</w:t>
      </w:r>
      <w:r w:rsidRPr="00446FF6">
        <w:rPr>
          <w:rFonts w:ascii="Palatino Linotype" w:eastAsiaTheme="minorEastAsia" w:hAnsi="Palatino Linotype" w:cstheme="minorBidi"/>
          <w:b/>
          <w:lang w:val="es-ES_tradnl" w:eastAsia="en-US"/>
        </w:rPr>
        <w:t xml:space="preserve"> </w:t>
      </w:r>
      <w:r w:rsidRPr="00446FF6">
        <w:rPr>
          <w:rFonts w:ascii="Palatino Linotype" w:eastAsiaTheme="minorEastAsia" w:hAnsi="Palatino Linotype" w:cstheme="minorBidi"/>
          <w:lang w:val="es-ES_tradnl" w:eastAsia="en-US"/>
        </w:rPr>
        <w:t xml:space="preserve">en términos del Considerando </w:t>
      </w:r>
      <w:r w:rsidR="00387EF9">
        <w:rPr>
          <w:rFonts w:ascii="Palatino Linotype" w:eastAsiaTheme="minorEastAsia" w:hAnsi="Palatino Linotype" w:cstheme="minorBidi"/>
          <w:b/>
          <w:lang w:val="es-ES_tradnl" w:eastAsia="en-US"/>
        </w:rPr>
        <w:t>CUART</w:t>
      </w:r>
      <w:r w:rsidRPr="00446FF6">
        <w:rPr>
          <w:rFonts w:ascii="Palatino Linotype" w:eastAsiaTheme="minorEastAsia" w:hAnsi="Palatino Linotype" w:cstheme="minorBidi"/>
          <w:b/>
          <w:lang w:val="es-ES_tradnl" w:eastAsia="en-US"/>
        </w:rPr>
        <w:t xml:space="preserve">O </w:t>
      </w:r>
      <w:r w:rsidRPr="00446FF6">
        <w:rPr>
          <w:rFonts w:ascii="Palatino Linotype" w:eastAsiaTheme="minorEastAsia" w:hAnsi="Palatino Linotype" w:cstheme="minorBidi"/>
          <w:lang w:val="es-ES_tradnl" w:eastAsia="en-US"/>
        </w:rPr>
        <w:t>de la presente resolución.</w:t>
      </w:r>
    </w:p>
    <w:p w14:paraId="2D5AFD10" w14:textId="77777777" w:rsidR="00446FF6" w:rsidRPr="00446FF6" w:rsidRDefault="00446FF6" w:rsidP="00446FF6">
      <w:pPr>
        <w:spacing w:line="360" w:lineRule="auto"/>
        <w:jc w:val="both"/>
        <w:rPr>
          <w:rFonts w:ascii="Palatino Linotype" w:eastAsiaTheme="minorHAnsi" w:hAnsi="Palatino Linotype" w:cstheme="minorBidi"/>
          <w:b/>
          <w:sz w:val="28"/>
          <w:lang w:val="es-MX" w:eastAsia="en-US"/>
        </w:rPr>
      </w:pPr>
    </w:p>
    <w:p w14:paraId="16AB1759" w14:textId="10BEF25C" w:rsidR="00446FF6" w:rsidRPr="00446FF6" w:rsidRDefault="00446FF6" w:rsidP="00446FF6">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theme="minorBidi"/>
          <w:b/>
          <w:sz w:val="28"/>
          <w:lang w:val="es-MX" w:eastAsia="en-US"/>
        </w:rPr>
        <w:t>SEGUNDO.</w:t>
      </w:r>
      <w:r w:rsidRPr="00446FF6">
        <w:rPr>
          <w:rFonts w:ascii="Palatino Linotype" w:eastAsiaTheme="minorHAnsi" w:hAnsi="Palatino Linotype" w:cs="Arial"/>
          <w:sz w:val="28"/>
          <w:lang w:val="es-MX" w:eastAsia="en-US"/>
        </w:rPr>
        <w:t xml:space="preserve">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w:t>
      </w:r>
      <w:r w:rsidR="00A81E46" w:rsidRPr="005F68C1">
        <w:rPr>
          <w:rFonts w:ascii="Palatino Linotype" w:hAnsi="Palatino Linotype"/>
        </w:rPr>
        <w:t xml:space="preserve">vía Sistema de Acceso a la Información Mexiquense </w:t>
      </w:r>
      <w:r w:rsidR="00A81E46" w:rsidRPr="005F68C1">
        <w:rPr>
          <w:rFonts w:ascii="Palatino Linotype" w:hAnsi="Palatino Linotype"/>
          <w:b/>
        </w:rPr>
        <w:t>(SAIMEX)</w:t>
      </w:r>
      <w:r w:rsidRPr="00446FF6">
        <w:rPr>
          <w:rFonts w:ascii="Palatino Linotype" w:eastAsiaTheme="minorHAnsi" w:hAnsi="Palatino Linotype" w:cstheme="minorBidi"/>
          <w:lang w:val="es-MX" w:eastAsia="en-US"/>
        </w:rPr>
        <w:t xml:space="preserve">, la presente resolución al Titular de la Unidad de Transparencia del </w:t>
      </w:r>
      <w:r w:rsidRPr="00446FF6">
        <w:rPr>
          <w:rFonts w:ascii="Palatino Linotype" w:eastAsiaTheme="minorHAnsi" w:hAnsi="Palatino Linotype" w:cstheme="minorBidi"/>
          <w:b/>
          <w:lang w:val="es-MX" w:eastAsia="en-US"/>
        </w:rPr>
        <w:t>Sujeto Obligado</w:t>
      </w:r>
      <w:r w:rsidRPr="00446FF6">
        <w:rPr>
          <w:rFonts w:ascii="Palatino Linotype" w:eastAsiaTheme="minorHAnsi" w:hAnsi="Palatino Linotype" w:cstheme="minorBidi"/>
          <w:lang w:val="es-MX" w:eastAsia="en-US"/>
        </w:rPr>
        <w:t>.</w:t>
      </w:r>
    </w:p>
    <w:p w14:paraId="3CAB5E37" w14:textId="77777777" w:rsidR="00446FF6" w:rsidRPr="00446FF6" w:rsidRDefault="00446FF6" w:rsidP="00446FF6">
      <w:pPr>
        <w:spacing w:line="360" w:lineRule="auto"/>
        <w:jc w:val="both"/>
        <w:rPr>
          <w:rFonts w:ascii="Palatino Linotype" w:eastAsiaTheme="minorHAnsi" w:hAnsi="Palatino Linotype" w:cstheme="minorBidi"/>
          <w:lang w:val="es-MX" w:eastAsia="en-US"/>
        </w:rPr>
      </w:pPr>
    </w:p>
    <w:p w14:paraId="3A54F272" w14:textId="3D60A1DB" w:rsidR="00F96437" w:rsidRDefault="00446FF6" w:rsidP="00446FF6">
      <w:pPr>
        <w:spacing w:line="360" w:lineRule="auto"/>
        <w:jc w:val="both"/>
        <w:rPr>
          <w:rFonts w:ascii="Palatino Linotype" w:eastAsiaTheme="minorHAnsi" w:hAnsi="Palatino Linotype" w:cstheme="minorBidi"/>
          <w:lang w:val="es-MX" w:eastAsia="en-US"/>
        </w:rPr>
      </w:pPr>
      <w:r w:rsidRPr="00446FF6">
        <w:rPr>
          <w:rFonts w:ascii="Palatino Linotype" w:eastAsiaTheme="minorHAnsi" w:hAnsi="Palatino Linotype" w:cs="Arial"/>
          <w:b/>
          <w:sz w:val="28"/>
          <w:lang w:val="es-MX" w:eastAsia="en-US"/>
        </w:rPr>
        <w:t xml:space="preserve">TERCERO. </w:t>
      </w:r>
      <w:r w:rsidRPr="00446FF6">
        <w:rPr>
          <w:rFonts w:ascii="Palatino Linotype" w:eastAsiaTheme="minorHAnsi" w:hAnsi="Palatino Linotype" w:cstheme="minorBidi"/>
          <w:b/>
          <w:lang w:val="es-MX" w:eastAsia="en-US"/>
        </w:rPr>
        <w:t>NOTIFÍQUESE</w:t>
      </w:r>
      <w:r w:rsidRPr="00446FF6">
        <w:rPr>
          <w:rFonts w:ascii="Palatino Linotype" w:eastAsiaTheme="minorHAnsi" w:hAnsi="Palatino Linotype" w:cstheme="minorBidi"/>
          <w:lang w:val="es-MX" w:eastAsia="en-US"/>
        </w:rPr>
        <w:t xml:space="preserve"> a la parte </w:t>
      </w:r>
      <w:r w:rsidRPr="00446FF6">
        <w:rPr>
          <w:rFonts w:ascii="Palatino Linotype" w:eastAsiaTheme="minorHAnsi" w:hAnsi="Palatino Linotype" w:cstheme="minorBidi"/>
          <w:b/>
          <w:lang w:val="es-MX" w:eastAsia="en-US"/>
        </w:rPr>
        <w:t xml:space="preserve">Recurrente </w:t>
      </w:r>
      <w:r w:rsidRPr="00446FF6">
        <w:rPr>
          <w:rFonts w:ascii="Palatino Linotype" w:eastAsiaTheme="minorHAnsi" w:hAnsi="Palatino Linotype" w:cstheme="minorBidi"/>
          <w:lang w:val="es-MX" w:eastAsia="en-US"/>
        </w:rPr>
        <w:t>la presente resolución</w:t>
      </w:r>
      <w:r w:rsidR="00A81E46">
        <w:rPr>
          <w:rFonts w:ascii="Palatino Linotype" w:eastAsiaTheme="minorHAnsi" w:hAnsi="Palatino Linotype" w:cstheme="minorBidi"/>
          <w:lang w:val="es-MX" w:eastAsia="en-US"/>
        </w:rPr>
        <w:t xml:space="preserve"> </w:t>
      </w:r>
      <w:r w:rsidR="00A81E46" w:rsidRPr="005F68C1">
        <w:rPr>
          <w:rFonts w:ascii="Palatino Linotype" w:hAnsi="Palatino Linotype"/>
        </w:rPr>
        <w:t xml:space="preserve">vía Sistema de Acceso a la Información Mexiquense </w:t>
      </w:r>
      <w:r w:rsidR="00A81E46" w:rsidRPr="005F68C1">
        <w:rPr>
          <w:rFonts w:ascii="Palatino Linotype" w:hAnsi="Palatino Linotype"/>
          <w:b/>
        </w:rPr>
        <w:t>(SAIMEX)</w:t>
      </w:r>
      <w:r w:rsidR="00A81E46">
        <w:rPr>
          <w:rFonts w:ascii="Palatino Linotype" w:hAnsi="Palatino Linotype"/>
          <w:b/>
        </w:rPr>
        <w:t xml:space="preserve"> </w:t>
      </w:r>
      <w:r w:rsidR="00A81E46" w:rsidRPr="00A81E46">
        <w:rPr>
          <w:rFonts w:ascii="Palatino Linotype" w:hAnsi="Palatino Linotype"/>
          <w:bCs/>
        </w:rPr>
        <w:t>y</w:t>
      </w:r>
      <w:r w:rsidR="00A81E46">
        <w:rPr>
          <w:rFonts w:ascii="Palatino Linotype" w:hAnsi="Palatino Linotype"/>
          <w:b/>
        </w:rPr>
        <w:t xml:space="preserve"> correo electrónico</w:t>
      </w:r>
      <w:r w:rsidRPr="00446FF6">
        <w:rPr>
          <w:rFonts w:ascii="Palatino Linotype" w:eastAsiaTheme="minorHAnsi" w:hAnsi="Palatino Linotype" w:cstheme="minorBidi"/>
          <w:lang w:val="es-MX" w:eastAsia="en-US"/>
        </w:rPr>
        <w:t xml:space="preserve">, y </w:t>
      </w:r>
      <w:r w:rsidRPr="00446FF6">
        <w:rPr>
          <w:rFonts w:ascii="Palatino Linotype" w:eastAsiaTheme="minorHAnsi" w:hAnsi="Palatino Linotype" w:cs="Arial"/>
          <w:lang w:val="es-MX" w:eastAsia="en-US"/>
        </w:rPr>
        <w:t>hágase</w:t>
      </w:r>
      <w:r w:rsidRPr="00446FF6">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07EEAF11" w14:textId="77777777" w:rsidR="00446FF6" w:rsidRPr="00446FF6" w:rsidRDefault="00446FF6" w:rsidP="00446FF6">
      <w:pPr>
        <w:spacing w:line="360" w:lineRule="auto"/>
        <w:jc w:val="both"/>
        <w:rPr>
          <w:rFonts w:ascii="Palatino Linotype" w:eastAsiaTheme="minorHAnsi" w:hAnsi="Palatino Linotype" w:cstheme="minorBidi"/>
          <w:lang w:val="es-MX" w:eastAsia="en-US"/>
        </w:rPr>
      </w:pPr>
    </w:p>
    <w:p w14:paraId="5C97B7BD" w14:textId="662C68E5" w:rsidR="0029071C" w:rsidRPr="00B11D46" w:rsidRDefault="0029071C" w:rsidP="00D01A63">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lastRenderedPageBreak/>
        <w:t>ASÍ LO RESUELVE, POR UNANIMIDAD DE VOTOS, EL PLENO DEL</w:t>
      </w:r>
      <w:r w:rsidRPr="00B11D4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11D4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lang w:val="es-MX" w:eastAsia="en-US"/>
        </w:rPr>
        <w:t xml:space="preserve">LUIS GUSTAVO PARRA NORIEGA Y GUADALUPE RAMÍREZ PEÑA; EN LA </w:t>
      </w:r>
      <w:r w:rsidR="0081483F">
        <w:rPr>
          <w:rFonts w:ascii="Palatino Linotype" w:eastAsiaTheme="minorHAnsi" w:hAnsi="Palatino Linotype" w:cs="Arial"/>
          <w:lang w:val="es-MX" w:eastAsia="en-US"/>
        </w:rPr>
        <w:t>CUADRA</w:t>
      </w:r>
      <w:r w:rsidR="00FC576D" w:rsidRPr="00B11D46">
        <w:rPr>
          <w:rFonts w:ascii="Palatino Linotype" w:eastAsiaTheme="minorHAnsi" w:hAnsi="Palatino Linotype" w:cs="Arial"/>
          <w:lang w:val="es-MX" w:eastAsia="en-US"/>
        </w:rPr>
        <w:t>GÉSIMA</w:t>
      </w:r>
      <w:r w:rsidR="008032D9" w:rsidRPr="00B11D46">
        <w:rPr>
          <w:rFonts w:ascii="Palatino Linotype" w:eastAsiaTheme="minorHAnsi" w:hAnsi="Palatino Linotype" w:cs="Arial"/>
          <w:lang w:val="es-MX" w:eastAsia="en-US"/>
        </w:rPr>
        <w:t xml:space="preserve"> </w:t>
      </w:r>
      <w:r w:rsidR="0081483F">
        <w:rPr>
          <w:rFonts w:ascii="Palatino Linotype" w:eastAsiaTheme="minorHAnsi" w:hAnsi="Palatino Linotype" w:cs="Arial"/>
          <w:lang w:val="es-MX" w:eastAsia="en-US"/>
        </w:rPr>
        <w:t>SEGUND</w:t>
      </w:r>
      <w:r w:rsidR="003820C1">
        <w:rPr>
          <w:rFonts w:ascii="Palatino Linotype" w:eastAsiaTheme="minorHAnsi" w:hAnsi="Palatino Linotype" w:cs="Arial"/>
          <w:lang w:val="es-MX" w:eastAsia="en-US"/>
        </w:rPr>
        <w:t>A</w:t>
      </w:r>
      <w:r w:rsidR="005F1F89" w:rsidRPr="00B11D46">
        <w:rPr>
          <w:rFonts w:ascii="Palatino Linotype" w:eastAsiaTheme="minorHAnsi" w:hAnsi="Palatino Linotype" w:cs="Arial"/>
          <w:lang w:val="es-MX" w:eastAsia="en-US"/>
        </w:rPr>
        <w:t xml:space="preserve"> </w:t>
      </w:r>
      <w:r w:rsidR="00C753C2" w:rsidRPr="00B11D46">
        <w:rPr>
          <w:rFonts w:ascii="Palatino Linotype" w:eastAsiaTheme="minorHAnsi" w:hAnsi="Palatino Linotype" w:cs="Arial"/>
          <w:lang w:val="es-MX" w:eastAsia="en-US"/>
        </w:rPr>
        <w:t xml:space="preserve">SESIÓN ORDINARIA CELEBRADA EL </w:t>
      </w:r>
      <w:r w:rsidR="00BB2DA9" w:rsidRPr="00BB2DA9">
        <w:rPr>
          <w:rFonts w:ascii="Palatino Linotype" w:hAnsi="Palatino Linotype" w:cs="Arial"/>
          <w:color w:val="000000"/>
          <w:lang w:val="es-MX" w:eastAsia="es-MX"/>
        </w:rPr>
        <w:t xml:space="preserve">VEINTITRÉS </w:t>
      </w:r>
      <w:r w:rsidR="00503224">
        <w:rPr>
          <w:rFonts w:ascii="Palatino Linotype" w:hAnsi="Palatino Linotype" w:cs="Arial"/>
          <w:color w:val="000000"/>
          <w:lang w:val="es-MX" w:eastAsia="es-MX"/>
        </w:rPr>
        <w:t>DE NOVIEMBRE</w:t>
      </w:r>
      <w:r w:rsidR="00D54B83" w:rsidRPr="00B11D46">
        <w:rPr>
          <w:rFonts w:ascii="Palatino Linotype" w:hAnsi="Palatino Linotype" w:cs="Arial"/>
          <w:color w:val="000000"/>
          <w:lang w:val="es-MX" w:eastAsia="es-MX"/>
        </w:rPr>
        <w:t xml:space="preserve"> </w:t>
      </w:r>
      <w:r w:rsidRPr="00B11D46">
        <w:rPr>
          <w:rFonts w:ascii="Palatino Linotype" w:hAnsi="Palatino Linotype" w:cs="Arial"/>
          <w:color w:val="000000"/>
          <w:lang w:val="es-MX" w:eastAsia="es-MX"/>
        </w:rPr>
        <w:t>DE</w:t>
      </w:r>
      <w:r w:rsidR="00812DDF" w:rsidRPr="00B11D46">
        <w:rPr>
          <w:rFonts w:ascii="Palatino Linotype" w:eastAsiaTheme="minorHAnsi" w:hAnsi="Palatino Linotype" w:cs="Arial"/>
          <w:lang w:val="es-MX" w:eastAsia="en-US"/>
        </w:rPr>
        <w:t xml:space="preserve"> DOS MIL VEINTITRÉS</w:t>
      </w:r>
      <w:r w:rsidRPr="00B11D46">
        <w:rPr>
          <w:rFonts w:ascii="Palatino Linotype" w:eastAsiaTheme="minorHAnsi" w:hAnsi="Palatino Linotype" w:cs="Arial"/>
          <w:lang w:val="es-MX" w:eastAsia="en-US"/>
        </w:rPr>
        <w:t>, ANTE EL SECRETARIO TÉCNICO</w:t>
      </w:r>
      <w:r w:rsidR="00BA2AB8">
        <w:rPr>
          <w:rFonts w:ascii="Palatino Linotype" w:eastAsiaTheme="minorHAnsi" w:hAnsi="Palatino Linotype" w:cs="Arial"/>
          <w:lang w:val="es-MX" w:eastAsia="en-US"/>
        </w:rPr>
        <w:t xml:space="preserve"> DEL PLENO</w:t>
      </w:r>
      <w:r w:rsidRPr="00B11D46">
        <w:rPr>
          <w:rFonts w:ascii="Palatino Linotype" w:eastAsiaTheme="minorHAnsi" w:hAnsi="Palatino Linotype" w:cs="Arial"/>
          <w:lang w:val="es-MX" w:eastAsia="en-US"/>
        </w:rPr>
        <w:t>, ALEXIS TAPIA RA</w:t>
      </w:r>
      <w:r w:rsidR="00054E04" w:rsidRPr="00B11D46">
        <w:rPr>
          <w:rFonts w:ascii="Palatino Linotype" w:eastAsiaTheme="minorHAnsi" w:hAnsi="Palatino Linotype" w:cs="Arial"/>
          <w:lang w:val="es-MX" w:eastAsia="en-US"/>
        </w:rPr>
        <w:t>MÍREZ.</w:t>
      </w:r>
      <w:r w:rsidR="001E2DA3" w:rsidRPr="00B11D46">
        <w:rPr>
          <w:rFonts w:ascii="Palatino Linotype" w:eastAsiaTheme="minorHAnsi" w:hAnsi="Palatino Linotype" w:cs="Arial"/>
          <w:lang w:val="es-MX" w:eastAsia="en-US"/>
        </w:rPr>
        <w:t>-----</w:t>
      </w:r>
      <w:r w:rsidR="00D01A63" w:rsidRPr="00B11D46">
        <w:rPr>
          <w:rFonts w:ascii="Palatino Linotype" w:eastAsiaTheme="minorHAnsi" w:hAnsi="Palatino Linotype" w:cs="Arial"/>
          <w:lang w:val="es-MX" w:eastAsia="en-US"/>
        </w:rPr>
        <w:t>-------------------------------------------------------------------------------------------------------------------------------------------------------------------------------------------------------------------------------------------------------------------------------------------------------------</w:t>
      </w:r>
      <w:r w:rsidR="00B02C86" w:rsidRPr="00B11D46">
        <w:rPr>
          <w:rFonts w:ascii="Palatino Linotype" w:eastAsiaTheme="minorHAnsi" w:hAnsi="Palatino Linotype" w:cs="Arial"/>
          <w:lang w:val="es-MX" w:eastAsia="en-US"/>
        </w:rPr>
        <w:t>------------------------------------------------------------------------------------------------------------------------------------------------------------------------------------------------------------------------------------------------------------------------------------------------------------------------------------------------------------------------------------------------------------------------------------------------------------------------------------------------------------------------------------------------------------------------------------------</w:t>
      </w:r>
      <w:r w:rsidR="00FB11E9" w:rsidRPr="00B11D46">
        <w:rPr>
          <w:rFonts w:ascii="Palatino Linotype" w:eastAsiaTheme="minorHAnsi" w:hAnsi="Palatino Linotype" w:cs="Arial"/>
          <w:lang w:val="es-MX" w:eastAsia="en-US"/>
        </w:rPr>
        <w:t>--------------------------------------------------------------------------------------------------------------------------------------------------------------------------------------------------------------------------------------------------------------------------------------------------------------------------------------------------------------------------</w:t>
      </w:r>
      <w:r w:rsidR="00D0091E" w:rsidRPr="00B11D46">
        <w:rPr>
          <w:rFonts w:ascii="Palatino Linotype" w:eastAsiaTheme="minorHAnsi" w:hAnsi="Palatino Linotype" w:cs="Arial"/>
          <w:lang w:val="es-MX" w:eastAsia="en-US"/>
        </w:rPr>
        <w:t>----------------------------------------------------------------------------------------------</w:t>
      </w:r>
      <w:r w:rsidR="001F2C34" w:rsidRPr="001F2C34">
        <w:rPr>
          <w:rFonts w:ascii="Palatino Linotype" w:eastAsiaTheme="minorHAnsi" w:hAnsi="Palatino Linotype" w:cs="Arial"/>
          <w:lang w:val="es-MX" w:eastAsia="en-US"/>
        </w:rPr>
        <w:t xml:space="preserve"> </w:t>
      </w:r>
      <w:r w:rsidR="001F2C34" w:rsidRPr="00B11D46">
        <w:rPr>
          <w:rFonts w:ascii="Palatino Linotype" w:eastAsiaTheme="minorHAnsi" w:hAnsi="Palatino Linotype" w:cs="Arial"/>
          <w:lang w:val="es-MX" w:eastAsia="en-US"/>
        </w:rPr>
        <w:t>-------------------------------------------------------------------------------------------------------</w:t>
      </w:r>
      <w:r w:rsidR="001F2C34">
        <w:rPr>
          <w:rFonts w:ascii="Palatino Linotype" w:eastAsiaTheme="minorHAnsi" w:hAnsi="Palatino Linotype" w:cs="Arial"/>
          <w:lang w:val="es-MX" w:eastAsia="en-US"/>
        </w:rPr>
        <w:t>--------------------</w:t>
      </w:r>
      <w:r w:rsidR="001F2C34" w:rsidRPr="00B11D46">
        <w:rPr>
          <w:rFonts w:ascii="Palatino Linotype" w:eastAsiaTheme="minorHAnsi" w:hAnsi="Palatino Linotype" w:cs="Arial"/>
          <w:lang w:val="es-MX" w:eastAsia="en-US"/>
        </w:rPr>
        <w:t>----------------------------------------------------------------------------------------------------------------------------------------------------------------------------------------------------------------</w:t>
      </w:r>
      <w:r w:rsidR="001F2C34">
        <w:rPr>
          <w:rFonts w:ascii="Palatino Linotype" w:eastAsiaTheme="minorHAnsi" w:hAnsi="Palatino Linotype" w:cs="Arial"/>
          <w:lang w:val="es-MX" w:eastAsia="en-US"/>
        </w:rPr>
        <w:t>--------------------</w:t>
      </w:r>
      <w:r w:rsidR="001F2C34" w:rsidRPr="00B11D46">
        <w:rPr>
          <w:rFonts w:ascii="Palatino Linotype" w:eastAsiaTheme="minorHAnsi" w:hAnsi="Palatino Linotype" w:cs="Arial"/>
          <w:lang w:val="es-MX" w:eastAsia="en-US"/>
        </w:rPr>
        <w:t>---------------------------------------------------------------------------------------------------------</w:t>
      </w:r>
      <w:r w:rsidR="00D0091E" w:rsidRPr="00B11D46">
        <w:rPr>
          <w:rFonts w:ascii="Palatino Linotype" w:eastAsiaTheme="minorHAnsi" w:hAnsi="Palatino Linotype" w:cs="Arial"/>
          <w:lang w:val="es-MX" w:eastAsia="en-US"/>
        </w:rPr>
        <w:t>-----------</w:t>
      </w:r>
      <w:r w:rsidR="001F2C34">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11D46">
        <w:rPr>
          <w:rFonts w:ascii="Palatino Linotype" w:eastAsiaTheme="minorHAnsi" w:hAnsi="Palatino Linotype" w:cs="Arial"/>
          <w:sz w:val="14"/>
          <w:lang w:val="es-MX" w:eastAsia="en-US"/>
        </w:rPr>
        <w:t>JMV/CCR/</w:t>
      </w:r>
      <w:proofErr w:type="spellStart"/>
      <w:r w:rsidRPr="00B11D46">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45830D48"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6A84" w14:textId="77777777" w:rsidR="00B6163E" w:rsidRDefault="00B6163E" w:rsidP="000B5E25">
      <w:r>
        <w:separator/>
      </w:r>
    </w:p>
  </w:endnote>
  <w:endnote w:type="continuationSeparator" w:id="0">
    <w:p w14:paraId="31B1BC7E" w14:textId="77777777" w:rsidR="00B6163E" w:rsidRDefault="00B616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8D9E" w14:textId="77777777" w:rsidR="005E58B0" w:rsidRPr="000D3AD4" w:rsidRDefault="005E58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D68B9">
      <w:rPr>
        <w:rFonts w:ascii="Palatino Linotype" w:hAnsi="Palatino Linotype" w:cs="Arial"/>
        <w:bCs/>
        <w:noProof/>
        <w:sz w:val="20"/>
        <w:szCs w:val="20"/>
      </w:rPr>
      <w:t>27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D68B9">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04F5" w14:textId="77777777" w:rsidR="005E58B0" w:rsidRPr="000D3AD4" w:rsidRDefault="005E58B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D68B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D68B9">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E8BD" w14:textId="77777777" w:rsidR="00B6163E" w:rsidRDefault="00B6163E" w:rsidP="000B5E25">
      <w:r>
        <w:separator/>
      </w:r>
    </w:p>
  </w:footnote>
  <w:footnote w:type="continuationSeparator" w:id="0">
    <w:p w14:paraId="617BD38C" w14:textId="77777777" w:rsidR="00B6163E" w:rsidRDefault="00B6163E" w:rsidP="000B5E25">
      <w:r>
        <w:continuationSeparator/>
      </w:r>
    </w:p>
  </w:footnote>
  <w:footnote w:id="1">
    <w:p w14:paraId="392C8527" w14:textId="77777777" w:rsidR="005E58B0" w:rsidRPr="00911081" w:rsidRDefault="005E58B0" w:rsidP="008F066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FCFB96" w14:textId="77777777" w:rsidR="005E58B0" w:rsidRPr="00911081" w:rsidRDefault="005E58B0" w:rsidP="008F066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2422" w14:textId="77777777" w:rsidR="005E58B0" w:rsidRDefault="00323D4D">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5E58B0" w:rsidRPr="008F2CCC" w14:paraId="358E1A86" w14:textId="77777777" w:rsidTr="00BA27FC">
      <w:tc>
        <w:tcPr>
          <w:tcW w:w="2551" w:type="dxa"/>
          <w:shd w:val="clear" w:color="auto" w:fill="auto"/>
          <w:vAlign w:val="center"/>
        </w:tcPr>
        <w:p w14:paraId="326CB3C8"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3058BDC8" w:rsidR="005E58B0" w:rsidRPr="0029071C" w:rsidRDefault="005E58B0" w:rsidP="004D68B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20C1">
            <w:rPr>
              <w:rFonts w:ascii="Palatino Linotype" w:hAnsi="Palatino Linotype"/>
              <w:sz w:val="22"/>
              <w:szCs w:val="22"/>
              <w:lang w:val="es-ES_tradnl"/>
            </w:rPr>
            <w:t>5</w:t>
          </w:r>
          <w:r w:rsidR="0055791A">
            <w:rPr>
              <w:rFonts w:ascii="Palatino Linotype" w:hAnsi="Palatino Linotype"/>
              <w:sz w:val="22"/>
              <w:szCs w:val="22"/>
              <w:lang w:val="es-ES_tradnl"/>
            </w:rPr>
            <w:t>59</w:t>
          </w:r>
          <w:r w:rsidR="004D68B9">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5E58B0" w:rsidRPr="008F2CCC" w14:paraId="6DF13D33" w14:textId="77777777" w:rsidTr="00BA27FC">
      <w:trPr>
        <w:trHeight w:val="228"/>
      </w:trPr>
      <w:tc>
        <w:tcPr>
          <w:tcW w:w="2551" w:type="dxa"/>
          <w:shd w:val="clear" w:color="auto" w:fill="auto"/>
          <w:vAlign w:val="center"/>
        </w:tcPr>
        <w:p w14:paraId="279C458C"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47C71E49" w:rsidR="005E58B0" w:rsidRPr="0029071C" w:rsidRDefault="003820C1" w:rsidP="005B0ED4">
          <w:pPr>
            <w:spacing w:line="276" w:lineRule="auto"/>
            <w:jc w:val="right"/>
            <w:rPr>
              <w:rFonts w:ascii="Palatino Linotype" w:hAnsi="Palatino Linotype"/>
              <w:sz w:val="22"/>
              <w:szCs w:val="22"/>
            </w:rPr>
          </w:pPr>
          <w:r w:rsidRPr="003820C1">
            <w:rPr>
              <w:rFonts w:ascii="Palatino Linotype" w:hAnsi="Palatino Linotype"/>
              <w:sz w:val="22"/>
              <w:szCs w:val="22"/>
            </w:rPr>
            <w:t>Ayuntamiento de Acolman</w:t>
          </w:r>
        </w:p>
      </w:tc>
    </w:tr>
    <w:tr w:rsidR="005E58B0" w:rsidRPr="008F2CCC" w14:paraId="24722D81" w14:textId="77777777" w:rsidTr="00BA27FC">
      <w:tc>
        <w:tcPr>
          <w:tcW w:w="2551" w:type="dxa"/>
          <w:shd w:val="clear" w:color="auto" w:fill="auto"/>
          <w:vAlign w:val="center"/>
        </w:tcPr>
        <w:p w14:paraId="5AC5C171"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5E58B0" w:rsidRPr="0029071C" w:rsidRDefault="005E58B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5E58B0" w:rsidRPr="001779E0" w:rsidRDefault="00323D4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13.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5E58B0" w:rsidRPr="008F2CCC" w14:paraId="4EDB3920" w14:textId="77777777" w:rsidTr="00BA27FC">
      <w:tc>
        <w:tcPr>
          <w:tcW w:w="2551" w:type="dxa"/>
          <w:shd w:val="clear" w:color="auto" w:fill="auto"/>
          <w:vAlign w:val="center"/>
        </w:tcPr>
        <w:p w14:paraId="19726A40"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3D0ED2FC" w:rsidR="005E58B0" w:rsidRPr="0029071C" w:rsidRDefault="005E58B0" w:rsidP="0084644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820C1">
            <w:rPr>
              <w:rFonts w:ascii="Palatino Linotype" w:hAnsi="Palatino Linotype"/>
              <w:sz w:val="22"/>
              <w:szCs w:val="22"/>
              <w:lang w:val="es-ES_tradnl"/>
            </w:rPr>
            <w:t>5</w:t>
          </w:r>
          <w:r w:rsidR="007062ED">
            <w:rPr>
              <w:rFonts w:ascii="Palatino Linotype" w:hAnsi="Palatino Linotype"/>
              <w:sz w:val="22"/>
              <w:szCs w:val="22"/>
              <w:lang w:val="es-ES_tradnl"/>
            </w:rPr>
            <w:t>595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5E58B0" w:rsidRPr="008F2CCC" w14:paraId="69CF5241" w14:textId="77777777" w:rsidTr="00BA27FC">
      <w:tc>
        <w:tcPr>
          <w:tcW w:w="2551" w:type="dxa"/>
          <w:shd w:val="clear" w:color="auto" w:fill="auto"/>
          <w:vAlign w:val="center"/>
        </w:tcPr>
        <w:p w14:paraId="4B2B4EDA"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2AE4399C" w:rsidR="005E58B0" w:rsidRPr="006D30E6" w:rsidRDefault="00323D4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w:t>
          </w:r>
        </w:p>
      </w:tc>
    </w:tr>
    <w:tr w:rsidR="005E58B0" w:rsidRPr="008F2CCC" w14:paraId="0AD235EE" w14:textId="77777777" w:rsidTr="00BA27FC">
      <w:trPr>
        <w:trHeight w:val="228"/>
      </w:trPr>
      <w:tc>
        <w:tcPr>
          <w:tcW w:w="2551" w:type="dxa"/>
          <w:shd w:val="clear" w:color="auto" w:fill="auto"/>
          <w:vAlign w:val="center"/>
        </w:tcPr>
        <w:p w14:paraId="5193687F"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39F923D7" w:rsidR="005E58B0" w:rsidRPr="0029071C" w:rsidRDefault="003820C1" w:rsidP="005B0ED4">
          <w:pPr>
            <w:spacing w:line="276" w:lineRule="auto"/>
            <w:jc w:val="right"/>
            <w:rPr>
              <w:rFonts w:ascii="Palatino Linotype" w:hAnsi="Palatino Linotype"/>
              <w:sz w:val="22"/>
              <w:szCs w:val="22"/>
            </w:rPr>
          </w:pPr>
          <w:r w:rsidRPr="003820C1">
            <w:rPr>
              <w:rFonts w:ascii="Palatino Linotype" w:hAnsi="Palatino Linotype"/>
              <w:sz w:val="22"/>
              <w:szCs w:val="22"/>
            </w:rPr>
            <w:t>Ayuntamiento de Acolman</w:t>
          </w:r>
        </w:p>
      </w:tc>
    </w:tr>
    <w:tr w:rsidR="005E58B0" w:rsidRPr="008F2CCC" w14:paraId="25485B18" w14:textId="77777777" w:rsidTr="00BA27FC">
      <w:tc>
        <w:tcPr>
          <w:tcW w:w="2551" w:type="dxa"/>
          <w:shd w:val="clear" w:color="auto" w:fill="auto"/>
          <w:vAlign w:val="center"/>
        </w:tcPr>
        <w:p w14:paraId="3D6B9F16" w14:textId="77777777" w:rsidR="005E58B0" w:rsidRPr="008F5DAE" w:rsidRDefault="005E58B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5E58B0" w:rsidRPr="0029071C" w:rsidRDefault="005E58B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E58B0" w:rsidRPr="008F2CCC" w14:paraId="4AA2DF01" w14:textId="77777777" w:rsidTr="00BA27FC">
      <w:tc>
        <w:tcPr>
          <w:tcW w:w="2551" w:type="dxa"/>
          <w:shd w:val="clear" w:color="auto" w:fill="auto"/>
          <w:vAlign w:val="center"/>
        </w:tcPr>
        <w:p w14:paraId="63DB76B1" w14:textId="77777777" w:rsidR="005E58B0" w:rsidRPr="008F5DAE" w:rsidRDefault="005E58B0"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5E58B0" w:rsidRPr="00BA27FC" w:rsidRDefault="005E58B0" w:rsidP="00BA27FC">
          <w:pPr>
            <w:spacing w:line="276" w:lineRule="auto"/>
            <w:rPr>
              <w:rFonts w:ascii="Palatino Linotype" w:hAnsi="Palatino Linotype"/>
              <w:sz w:val="14"/>
              <w:szCs w:val="22"/>
              <w:lang w:val="es-ES_tradnl"/>
            </w:rPr>
          </w:pPr>
        </w:p>
      </w:tc>
    </w:tr>
  </w:tbl>
  <w:p w14:paraId="65520DFD" w14:textId="77777777" w:rsidR="005E58B0" w:rsidRPr="009F1AB6" w:rsidRDefault="00323D4D">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ACF"/>
      </v:shape>
    </w:pict>
  </w:numPicBullet>
  <w:abstractNum w:abstractNumId="0" w15:restartNumberingAfterBreak="0">
    <w:nsid w:val="10705888"/>
    <w:multiLevelType w:val="hybridMultilevel"/>
    <w:tmpl w:val="E15C449C"/>
    <w:lvl w:ilvl="0" w:tplc="706EBA8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0995DC2"/>
    <w:multiLevelType w:val="hybridMultilevel"/>
    <w:tmpl w:val="6E6CC004"/>
    <w:lvl w:ilvl="0" w:tplc="D98449C2">
      <w:start w:val="1"/>
      <w:numFmt w:val="lowerLetter"/>
      <w:lvlText w:val="%1)"/>
      <w:lvlJc w:val="left"/>
      <w:pPr>
        <w:ind w:left="720" w:hanging="360"/>
      </w:pPr>
      <w:rPr>
        <w:rFonts w:eastAsiaTheme="min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D60C4F"/>
    <w:multiLevelType w:val="hybridMultilevel"/>
    <w:tmpl w:val="CBF89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A907A2"/>
    <w:multiLevelType w:val="hybridMultilevel"/>
    <w:tmpl w:val="ECAAE6F2"/>
    <w:lvl w:ilvl="0" w:tplc="F8046A64">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0126887">
    <w:abstractNumId w:val="20"/>
  </w:num>
  <w:num w:numId="2" w16cid:durableId="1261985873">
    <w:abstractNumId w:val="6"/>
  </w:num>
  <w:num w:numId="3" w16cid:durableId="576404630">
    <w:abstractNumId w:val="2"/>
  </w:num>
  <w:num w:numId="4" w16cid:durableId="183983704">
    <w:abstractNumId w:val="17"/>
  </w:num>
  <w:num w:numId="5" w16cid:durableId="817115799">
    <w:abstractNumId w:val="8"/>
  </w:num>
  <w:num w:numId="6" w16cid:durableId="187304240">
    <w:abstractNumId w:val="15"/>
  </w:num>
  <w:num w:numId="7" w16cid:durableId="1400009399">
    <w:abstractNumId w:val="19"/>
  </w:num>
  <w:num w:numId="8" w16cid:durableId="1297419390">
    <w:abstractNumId w:val="7"/>
  </w:num>
  <w:num w:numId="9" w16cid:durableId="359749258">
    <w:abstractNumId w:val="9"/>
  </w:num>
  <w:num w:numId="10" w16cid:durableId="1690140494">
    <w:abstractNumId w:val="11"/>
  </w:num>
  <w:num w:numId="11" w16cid:durableId="1036539582">
    <w:abstractNumId w:val="4"/>
  </w:num>
  <w:num w:numId="12" w16cid:durableId="1767068804">
    <w:abstractNumId w:val="16"/>
  </w:num>
  <w:num w:numId="13" w16cid:durableId="1403793118">
    <w:abstractNumId w:val="3"/>
  </w:num>
  <w:num w:numId="14" w16cid:durableId="251594917">
    <w:abstractNumId w:val="13"/>
  </w:num>
  <w:num w:numId="15" w16cid:durableId="2003124723">
    <w:abstractNumId w:val="21"/>
  </w:num>
  <w:num w:numId="16" w16cid:durableId="242953416">
    <w:abstractNumId w:val="5"/>
  </w:num>
  <w:num w:numId="17" w16cid:durableId="1841847435">
    <w:abstractNumId w:val="1"/>
  </w:num>
  <w:num w:numId="18" w16cid:durableId="522015770">
    <w:abstractNumId w:val="18"/>
  </w:num>
  <w:num w:numId="19" w16cid:durableId="60174446">
    <w:abstractNumId w:val="14"/>
  </w:num>
  <w:num w:numId="20" w16cid:durableId="134951476">
    <w:abstractNumId w:val="12"/>
  </w:num>
  <w:num w:numId="21" w16cid:durableId="703948153">
    <w:abstractNumId w:val="0"/>
  </w:num>
  <w:num w:numId="22" w16cid:durableId="84347265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204AD"/>
    <w:rsid w:val="00023E3F"/>
    <w:rsid w:val="00032D08"/>
    <w:rsid w:val="00036F8B"/>
    <w:rsid w:val="00054E04"/>
    <w:rsid w:val="000572E9"/>
    <w:rsid w:val="00070547"/>
    <w:rsid w:val="00071173"/>
    <w:rsid w:val="000775FC"/>
    <w:rsid w:val="00093AE1"/>
    <w:rsid w:val="000A34BB"/>
    <w:rsid w:val="000A351E"/>
    <w:rsid w:val="000A717C"/>
    <w:rsid w:val="000B0239"/>
    <w:rsid w:val="000B24D1"/>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C34"/>
    <w:rsid w:val="001F2E7B"/>
    <w:rsid w:val="0020156D"/>
    <w:rsid w:val="0020249A"/>
    <w:rsid w:val="00202C04"/>
    <w:rsid w:val="00206C85"/>
    <w:rsid w:val="002167BB"/>
    <w:rsid w:val="00217E6C"/>
    <w:rsid w:val="00225163"/>
    <w:rsid w:val="00226B4A"/>
    <w:rsid w:val="00235936"/>
    <w:rsid w:val="00236CBA"/>
    <w:rsid w:val="0024323F"/>
    <w:rsid w:val="00247138"/>
    <w:rsid w:val="002479BD"/>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6F8"/>
    <w:rsid w:val="002D6E4B"/>
    <w:rsid w:val="002E3085"/>
    <w:rsid w:val="002F3B20"/>
    <w:rsid w:val="002F7FE5"/>
    <w:rsid w:val="00307006"/>
    <w:rsid w:val="0030701F"/>
    <w:rsid w:val="00320F38"/>
    <w:rsid w:val="00323D4D"/>
    <w:rsid w:val="003259D6"/>
    <w:rsid w:val="00330FC3"/>
    <w:rsid w:val="00337FFA"/>
    <w:rsid w:val="00340A06"/>
    <w:rsid w:val="00343F0B"/>
    <w:rsid w:val="003520C5"/>
    <w:rsid w:val="0035559A"/>
    <w:rsid w:val="003579F1"/>
    <w:rsid w:val="00371835"/>
    <w:rsid w:val="003746DE"/>
    <w:rsid w:val="003804E8"/>
    <w:rsid w:val="0038070B"/>
    <w:rsid w:val="00380D3E"/>
    <w:rsid w:val="00380E33"/>
    <w:rsid w:val="003820C1"/>
    <w:rsid w:val="00386934"/>
    <w:rsid w:val="00386D38"/>
    <w:rsid w:val="00387EF9"/>
    <w:rsid w:val="00391828"/>
    <w:rsid w:val="00396DB6"/>
    <w:rsid w:val="003B1C85"/>
    <w:rsid w:val="003B70B0"/>
    <w:rsid w:val="003C160D"/>
    <w:rsid w:val="003C59BC"/>
    <w:rsid w:val="003C6E1C"/>
    <w:rsid w:val="003E21A7"/>
    <w:rsid w:val="003E56C9"/>
    <w:rsid w:val="004018F9"/>
    <w:rsid w:val="00425E0F"/>
    <w:rsid w:val="00432A3B"/>
    <w:rsid w:val="004344EA"/>
    <w:rsid w:val="0043515A"/>
    <w:rsid w:val="004403F7"/>
    <w:rsid w:val="00442FD8"/>
    <w:rsid w:val="00443892"/>
    <w:rsid w:val="004445A1"/>
    <w:rsid w:val="00445CAA"/>
    <w:rsid w:val="00446FF6"/>
    <w:rsid w:val="00467118"/>
    <w:rsid w:val="004672ED"/>
    <w:rsid w:val="00485743"/>
    <w:rsid w:val="00487B7B"/>
    <w:rsid w:val="004A034A"/>
    <w:rsid w:val="004B2314"/>
    <w:rsid w:val="004D18B6"/>
    <w:rsid w:val="004D2BF5"/>
    <w:rsid w:val="004D5D2F"/>
    <w:rsid w:val="004D68B9"/>
    <w:rsid w:val="004D6F71"/>
    <w:rsid w:val="004E1E52"/>
    <w:rsid w:val="004E5628"/>
    <w:rsid w:val="004F26E3"/>
    <w:rsid w:val="0050130E"/>
    <w:rsid w:val="0050243E"/>
    <w:rsid w:val="00503224"/>
    <w:rsid w:val="00510953"/>
    <w:rsid w:val="00524A8D"/>
    <w:rsid w:val="00543039"/>
    <w:rsid w:val="0054391A"/>
    <w:rsid w:val="00551441"/>
    <w:rsid w:val="00555C87"/>
    <w:rsid w:val="0055791A"/>
    <w:rsid w:val="00563A28"/>
    <w:rsid w:val="00563B39"/>
    <w:rsid w:val="0057289F"/>
    <w:rsid w:val="00580264"/>
    <w:rsid w:val="0059032F"/>
    <w:rsid w:val="0059614C"/>
    <w:rsid w:val="00597D71"/>
    <w:rsid w:val="005A6216"/>
    <w:rsid w:val="005B0692"/>
    <w:rsid w:val="005B0ED4"/>
    <w:rsid w:val="005B234D"/>
    <w:rsid w:val="005B26AD"/>
    <w:rsid w:val="005B36A8"/>
    <w:rsid w:val="005B5693"/>
    <w:rsid w:val="005C6646"/>
    <w:rsid w:val="005D115D"/>
    <w:rsid w:val="005D77CC"/>
    <w:rsid w:val="005E09AB"/>
    <w:rsid w:val="005E5716"/>
    <w:rsid w:val="005E58B0"/>
    <w:rsid w:val="005F1F89"/>
    <w:rsid w:val="005F4BFB"/>
    <w:rsid w:val="006000C5"/>
    <w:rsid w:val="006002E0"/>
    <w:rsid w:val="00606454"/>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1E2C"/>
    <w:rsid w:val="006D30E6"/>
    <w:rsid w:val="006D3A03"/>
    <w:rsid w:val="006E08FA"/>
    <w:rsid w:val="006E13A6"/>
    <w:rsid w:val="006F5F93"/>
    <w:rsid w:val="007062ED"/>
    <w:rsid w:val="00710FED"/>
    <w:rsid w:val="00716632"/>
    <w:rsid w:val="00717A0C"/>
    <w:rsid w:val="0072658E"/>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E52D5"/>
    <w:rsid w:val="007E534B"/>
    <w:rsid w:val="007E7C02"/>
    <w:rsid w:val="007F7462"/>
    <w:rsid w:val="007F7B45"/>
    <w:rsid w:val="00800A80"/>
    <w:rsid w:val="008032D9"/>
    <w:rsid w:val="00812DDF"/>
    <w:rsid w:val="0081483F"/>
    <w:rsid w:val="00815C94"/>
    <w:rsid w:val="008313E0"/>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C3B24"/>
    <w:rsid w:val="008D26E6"/>
    <w:rsid w:val="008E01E4"/>
    <w:rsid w:val="008E7F32"/>
    <w:rsid w:val="008F066D"/>
    <w:rsid w:val="008F148C"/>
    <w:rsid w:val="008F5DAE"/>
    <w:rsid w:val="008F68FD"/>
    <w:rsid w:val="00900C9B"/>
    <w:rsid w:val="00901487"/>
    <w:rsid w:val="00910839"/>
    <w:rsid w:val="00912AC3"/>
    <w:rsid w:val="009212A0"/>
    <w:rsid w:val="00921551"/>
    <w:rsid w:val="009217E8"/>
    <w:rsid w:val="00925B0B"/>
    <w:rsid w:val="00926AAF"/>
    <w:rsid w:val="00926C44"/>
    <w:rsid w:val="0093645B"/>
    <w:rsid w:val="0094381A"/>
    <w:rsid w:val="00946698"/>
    <w:rsid w:val="00953C60"/>
    <w:rsid w:val="009547CB"/>
    <w:rsid w:val="00961002"/>
    <w:rsid w:val="009758CB"/>
    <w:rsid w:val="00980909"/>
    <w:rsid w:val="00993406"/>
    <w:rsid w:val="0099758E"/>
    <w:rsid w:val="00997950"/>
    <w:rsid w:val="009A0F77"/>
    <w:rsid w:val="009A1EEF"/>
    <w:rsid w:val="009A5223"/>
    <w:rsid w:val="009A6B97"/>
    <w:rsid w:val="009A6D6A"/>
    <w:rsid w:val="009B23B7"/>
    <w:rsid w:val="009B2B6B"/>
    <w:rsid w:val="009D2E87"/>
    <w:rsid w:val="009D39B3"/>
    <w:rsid w:val="009D3D72"/>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4C18"/>
    <w:rsid w:val="00A6692F"/>
    <w:rsid w:val="00A671ED"/>
    <w:rsid w:val="00A6775F"/>
    <w:rsid w:val="00A72262"/>
    <w:rsid w:val="00A7773A"/>
    <w:rsid w:val="00A81E46"/>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4476"/>
    <w:rsid w:val="00B05B83"/>
    <w:rsid w:val="00B11D46"/>
    <w:rsid w:val="00B17992"/>
    <w:rsid w:val="00B20C2B"/>
    <w:rsid w:val="00B23344"/>
    <w:rsid w:val="00B23E1B"/>
    <w:rsid w:val="00B250D7"/>
    <w:rsid w:val="00B309E3"/>
    <w:rsid w:val="00B31853"/>
    <w:rsid w:val="00B36260"/>
    <w:rsid w:val="00B423F6"/>
    <w:rsid w:val="00B50B07"/>
    <w:rsid w:val="00B6163E"/>
    <w:rsid w:val="00B6659F"/>
    <w:rsid w:val="00B70CD2"/>
    <w:rsid w:val="00B71058"/>
    <w:rsid w:val="00B8098B"/>
    <w:rsid w:val="00B80C9E"/>
    <w:rsid w:val="00B83E10"/>
    <w:rsid w:val="00B85697"/>
    <w:rsid w:val="00B85F29"/>
    <w:rsid w:val="00B911AF"/>
    <w:rsid w:val="00B96A17"/>
    <w:rsid w:val="00BA27FC"/>
    <w:rsid w:val="00BA2AB8"/>
    <w:rsid w:val="00BA2D32"/>
    <w:rsid w:val="00BA43DC"/>
    <w:rsid w:val="00BB06D2"/>
    <w:rsid w:val="00BB134B"/>
    <w:rsid w:val="00BB2DA9"/>
    <w:rsid w:val="00BB5BCB"/>
    <w:rsid w:val="00BC0CFA"/>
    <w:rsid w:val="00BC462B"/>
    <w:rsid w:val="00BD14B3"/>
    <w:rsid w:val="00BD677A"/>
    <w:rsid w:val="00BD74AF"/>
    <w:rsid w:val="00BE233B"/>
    <w:rsid w:val="00BE7A6E"/>
    <w:rsid w:val="00BF13DE"/>
    <w:rsid w:val="00BF6E0F"/>
    <w:rsid w:val="00C0414E"/>
    <w:rsid w:val="00C058C8"/>
    <w:rsid w:val="00C20F80"/>
    <w:rsid w:val="00C249A6"/>
    <w:rsid w:val="00C34A8B"/>
    <w:rsid w:val="00C4326C"/>
    <w:rsid w:val="00C56DD5"/>
    <w:rsid w:val="00C63F7B"/>
    <w:rsid w:val="00C7451B"/>
    <w:rsid w:val="00C753C2"/>
    <w:rsid w:val="00C802FB"/>
    <w:rsid w:val="00C85653"/>
    <w:rsid w:val="00CA028B"/>
    <w:rsid w:val="00CA216C"/>
    <w:rsid w:val="00CA4114"/>
    <w:rsid w:val="00CA4BF9"/>
    <w:rsid w:val="00CC0700"/>
    <w:rsid w:val="00CD024D"/>
    <w:rsid w:val="00CD3A41"/>
    <w:rsid w:val="00CD431E"/>
    <w:rsid w:val="00CE1C82"/>
    <w:rsid w:val="00CE51D0"/>
    <w:rsid w:val="00CE7546"/>
    <w:rsid w:val="00CF1A99"/>
    <w:rsid w:val="00CF1DF5"/>
    <w:rsid w:val="00CF7FBE"/>
    <w:rsid w:val="00D0091E"/>
    <w:rsid w:val="00D01A63"/>
    <w:rsid w:val="00D12C36"/>
    <w:rsid w:val="00D1697E"/>
    <w:rsid w:val="00D21ECE"/>
    <w:rsid w:val="00D268D2"/>
    <w:rsid w:val="00D27727"/>
    <w:rsid w:val="00D437CA"/>
    <w:rsid w:val="00D4431A"/>
    <w:rsid w:val="00D467EF"/>
    <w:rsid w:val="00D54B83"/>
    <w:rsid w:val="00D553D4"/>
    <w:rsid w:val="00D57210"/>
    <w:rsid w:val="00D57AED"/>
    <w:rsid w:val="00D57F74"/>
    <w:rsid w:val="00D66FE8"/>
    <w:rsid w:val="00D901D7"/>
    <w:rsid w:val="00D92BFE"/>
    <w:rsid w:val="00DA57DF"/>
    <w:rsid w:val="00DC1583"/>
    <w:rsid w:val="00DC2B31"/>
    <w:rsid w:val="00DC56F2"/>
    <w:rsid w:val="00DD1866"/>
    <w:rsid w:val="00DD5A69"/>
    <w:rsid w:val="00DE0A17"/>
    <w:rsid w:val="00DE0A8D"/>
    <w:rsid w:val="00DE407A"/>
    <w:rsid w:val="00DE42BD"/>
    <w:rsid w:val="00DE562A"/>
    <w:rsid w:val="00DE5D6D"/>
    <w:rsid w:val="00DE7148"/>
    <w:rsid w:val="00DF62A4"/>
    <w:rsid w:val="00E00D15"/>
    <w:rsid w:val="00E11B18"/>
    <w:rsid w:val="00E17526"/>
    <w:rsid w:val="00E319FC"/>
    <w:rsid w:val="00E341AD"/>
    <w:rsid w:val="00E40828"/>
    <w:rsid w:val="00E42B2B"/>
    <w:rsid w:val="00E5647F"/>
    <w:rsid w:val="00E61A4C"/>
    <w:rsid w:val="00E625D3"/>
    <w:rsid w:val="00E65F37"/>
    <w:rsid w:val="00E711DE"/>
    <w:rsid w:val="00E74701"/>
    <w:rsid w:val="00E75E5F"/>
    <w:rsid w:val="00E823B8"/>
    <w:rsid w:val="00E833D1"/>
    <w:rsid w:val="00E8719C"/>
    <w:rsid w:val="00E9091C"/>
    <w:rsid w:val="00E93BB3"/>
    <w:rsid w:val="00E96106"/>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EF67FC"/>
    <w:rsid w:val="00F241AD"/>
    <w:rsid w:val="00F30C33"/>
    <w:rsid w:val="00F32EBF"/>
    <w:rsid w:val="00F34A32"/>
    <w:rsid w:val="00F3556B"/>
    <w:rsid w:val="00F37AE7"/>
    <w:rsid w:val="00F37DC0"/>
    <w:rsid w:val="00F42D4D"/>
    <w:rsid w:val="00F455F1"/>
    <w:rsid w:val="00F527B2"/>
    <w:rsid w:val="00F54221"/>
    <w:rsid w:val="00F570D3"/>
    <w:rsid w:val="00F62221"/>
    <w:rsid w:val="00F712EE"/>
    <w:rsid w:val="00F73BB1"/>
    <w:rsid w:val="00F774DF"/>
    <w:rsid w:val="00F8513C"/>
    <w:rsid w:val="00F86ABE"/>
    <w:rsid w:val="00F96437"/>
    <w:rsid w:val="00F97C38"/>
    <w:rsid w:val="00FA7ED5"/>
    <w:rsid w:val="00FB11E9"/>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55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3527565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525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allto:176,%20178,%20179,%20181"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C786-5530-4C94-8E3E-116F396E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7119</Words>
  <Characters>39157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10</cp:revision>
  <dcterms:created xsi:type="dcterms:W3CDTF">2023-10-24T00:42:00Z</dcterms:created>
  <dcterms:modified xsi:type="dcterms:W3CDTF">2023-12-08T16:50:00Z</dcterms:modified>
</cp:coreProperties>
</file>