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7C495" w14:textId="563A7B5C" w:rsidR="009F09BC" w:rsidRPr="00D72FCE" w:rsidRDefault="009F09BC" w:rsidP="00855290">
      <w:pPr>
        <w:tabs>
          <w:tab w:val="left" w:pos="3465"/>
        </w:tabs>
        <w:spacing w:line="360" w:lineRule="auto"/>
        <w:jc w:val="both"/>
        <w:rPr>
          <w:rFonts w:ascii="Palatino Linotype" w:hAnsi="Palatino Linotype"/>
        </w:rPr>
      </w:pPr>
      <w:r w:rsidRPr="00D72FC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50E62" w:rsidRPr="00D72FCE">
        <w:rPr>
          <w:rFonts w:ascii="Palatino Linotype" w:hAnsi="Palatino Linotype"/>
        </w:rPr>
        <w:t>do</w:t>
      </w:r>
      <w:r w:rsidR="00CF1746" w:rsidRPr="00D72FCE">
        <w:rPr>
          <w:rFonts w:ascii="Palatino Linotype" w:hAnsi="Palatino Linotype"/>
        </w:rPr>
        <w:t>c</w:t>
      </w:r>
      <w:r w:rsidR="00165062" w:rsidRPr="00D72FCE">
        <w:rPr>
          <w:rFonts w:ascii="Palatino Linotype" w:hAnsi="Palatino Linotype"/>
        </w:rPr>
        <w:t>e</w:t>
      </w:r>
      <w:r w:rsidRPr="00D72FCE">
        <w:rPr>
          <w:rFonts w:ascii="Palatino Linotype" w:hAnsi="Palatino Linotype"/>
        </w:rPr>
        <w:t xml:space="preserve"> </w:t>
      </w:r>
      <w:r w:rsidR="0045254A" w:rsidRPr="00D72FCE">
        <w:rPr>
          <w:rFonts w:ascii="Palatino Linotype" w:hAnsi="Palatino Linotype"/>
        </w:rPr>
        <w:t xml:space="preserve">(12) </w:t>
      </w:r>
      <w:r w:rsidRPr="00D72FCE">
        <w:rPr>
          <w:rFonts w:ascii="Palatino Linotype" w:hAnsi="Palatino Linotype"/>
        </w:rPr>
        <w:t xml:space="preserve">de </w:t>
      </w:r>
      <w:r w:rsidR="00850E62" w:rsidRPr="00D72FCE">
        <w:rPr>
          <w:rFonts w:ascii="Palatino Linotype" w:hAnsi="Palatino Linotype"/>
        </w:rPr>
        <w:t>juli</w:t>
      </w:r>
      <w:r w:rsidR="009427E8" w:rsidRPr="00D72FCE">
        <w:rPr>
          <w:rFonts w:ascii="Palatino Linotype" w:hAnsi="Palatino Linotype"/>
        </w:rPr>
        <w:t>o</w:t>
      </w:r>
      <w:r w:rsidR="00AC4A22" w:rsidRPr="00D72FCE">
        <w:rPr>
          <w:rFonts w:ascii="Palatino Linotype" w:hAnsi="Palatino Linotype"/>
        </w:rPr>
        <w:t xml:space="preserve"> de dos mil veintitrés</w:t>
      </w:r>
      <w:r w:rsidRPr="00D72FCE">
        <w:rPr>
          <w:rFonts w:ascii="Palatino Linotype" w:hAnsi="Palatino Linotype"/>
        </w:rPr>
        <w:t>.</w:t>
      </w:r>
    </w:p>
    <w:p w14:paraId="371D80B0" w14:textId="77777777" w:rsidR="00A054B6" w:rsidRPr="00D72FCE" w:rsidRDefault="00A054B6" w:rsidP="00855290">
      <w:pPr>
        <w:tabs>
          <w:tab w:val="left" w:pos="3465"/>
        </w:tabs>
        <w:spacing w:line="360" w:lineRule="auto"/>
        <w:jc w:val="both"/>
        <w:rPr>
          <w:rFonts w:ascii="Palatino Linotype" w:hAnsi="Palatino Linotype"/>
        </w:rPr>
      </w:pPr>
    </w:p>
    <w:p w14:paraId="01DEC3D2" w14:textId="18C1DDD0" w:rsidR="009F09BC" w:rsidRPr="00D72FCE" w:rsidRDefault="009F09BC" w:rsidP="00855290">
      <w:pPr>
        <w:spacing w:line="360" w:lineRule="auto"/>
        <w:jc w:val="both"/>
        <w:rPr>
          <w:rFonts w:ascii="Palatino Linotype" w:hAnsi="Palatino Linotype"/>
        </w:rPr>
      </w:pPr>
      <w:r w:rsidRPr="00D72FCE">
        <w:rPr>
          <w:rFonts w:ascii="Palatino Linotype" w:hAnsi="Palatino Linotype"/>
          <w:b/>
        </w:rPr>
        <w:t>VISTO</w:t>
      </w:r>
      <w:r w:rsidRPr="00D72FCE">
        <w:rPr>
          <w:rFonts w:ascii="Palatino Linotype" w:hAnsi="Palatino Linotype"/>
        </w:rPr>
        <w:t xml:space="preserve"> </w:t>
      </w:r>
      <w:r w:rsidR="008A699B" w:rsidRPr="00D72FCE">
        <w:rPr>
          <w:rFonts w:ascii="Palatino Linotype" w:hAnsi="Palatino Linotype"/>
        </w:rPr>
        <w:t>e</w:t>
      </w:r>
      <w:r w:rsidRPr="00D72FCE">
        <w:rPr>
          <w:rFonts w:ascii="Palatino Linotype" w:hAnsi="Palatino Linotype"/>
        </w:rPr>
        <w:t xml:space="preserve">l expediente electrónico formado con motivo del recurso de revisión </w:t>
      </w:r>
      <w:r w:rsidR="00850E62" w:rsidRPr="00D72FCE">
        <w:rPr>
          <w:rFonts w:ascii="Palatino Linotype" w:hAnsi="Palatino Linotype"/>
          <w:b/>
        </w:rPr>
        <w:t xml:space="preserve">02403/INFOEM/IP/RR/2023 </w:t>
      </w:r>
      <w:r w:rsidR="00850E62" w:rsidRPr="00D72FCE">
        <w:rPr>
          <w:rFonts w:ascii="Palatino Linotype" w:hAnsi="Palatino Linotype"/>
        </w:rPr>
        <w:t>y</w:t>
      </w:r>
      <w:r w:rsidR="007771A7">
        <w:rPr>
          <w:rFonts w:ascii="Palatino Linotype" w:hAnsi="Palatino Linotype"/>
          <w:b/>
        </w:rPr>
        <w:t xml:space="preserve"> 02403/INFOEM/IP/RR/2023</w:t>
      </w:r>
      <w:r w:rsidR="00850E62" w:rsidRPr="00D72FCE">
        <w:rPr>
          <w:rFonts w:ascii="Palatino Linotype" w:hAnsi="Palatino Linotype"/>
        </w:rPr>
        <w:t xml:space="preserve"> acumulados</w:t>
      </w:r>
      <w:r w:rsidRPr="00D72FCE">
        <w:rPr>
          <w:rFonts w:ascii="Palatino Linotype" w:hAnsi="Palatino Linotype"/>
        </w:rPr>
        <w:t>,</w:t>
      </w:r>
      <w:r w:rsidRPr="00D72FCE">
        <w:rPr>
          <w:rFonts w:ascii="Palatino Linotype" w:hAnsi="Palatino Linotype" w:cs="Arial"/>
          <w:b/>
          <w:bCs/>
        </w:rPr>
        <w:t xml:space="preserve"> </w:t>
      </w:r>
      <w:r w:rsidRPr="00D72FCE">
        <w:rPr>
          <w:rFonts w:ascii="Palatino Linotype" w:hAnsi="Palatino Linotype"/>
        </w:rPr>
        <w:t>promovido</w:t>
      </w:r>
      <w:r w:rsidR="00850E62" w:rsidRPr="00D72FCE">
        <w:rPr>
          <w:rFonts w:ascii="Palatino Linotype" w:hAnsi="Palatino Linotype"/>
        </w:rPr>
        <w:t>s</w:t>
      </w:r>
      <w:r w:rsidRPr="00D72FCE">
        <w:rPr>
          <w:rFonts w:ascii="Palatino Linotype" w:hAnsi="Palatino Linotype"/>
        </w:rPr>
        <w:t xml:space="preserve"> por </w:t>
      </w:r>
      <w:r w:rsidR="005076D5">
        <w:rPr>
          <w:rFonts w:ascii="Palatino Linotype" w:hAnsi="Palatino Linotype"/>
          <w:b/>
        </w:rPr>
        <w:t xml:space="preserve">XXX </w:t>
      </w:r>
      <w:proofErr w:type="spellStart"/>
      <w:r w:rsidR="005076D5">
        <w:rPr>
          <w:rFonts w:ascii="Palatino Linotype" w:hAnsi="Palatino Linotype"/>
          <w:b/>
        </w:rPr>
        <w:t>XXX</w:t>
      </w:r>
      <w:proofErr w:type="spellEnd"/>
      <w:r w:rsidR="005076D5">
        <w:rPr>
          <w:rFonts w:ascii="Palatino Linotype" w:hAnsi="Palatino Linotype"/>
          <w:b/>
        </w:rPr>
        <w:t xml:space="preserve"> </w:t>
      </w:r>
      <w:proofErr w:type="spellStart"/>
      <w:r w:rsidR="005076D5">
        <w:rPr>
          <w:rFonts w:ascii="Palatino Linotype" w:hAnsi="Palatino Linotype"/>
          <w:b/>
        </w:rPr>
        <w:t>XXX</w:t>
      </w:r>
      <w:proofErr w:type="spellEnd"/>
      <w:r w:rsidR="006D5802" w:rsidRPr="00D72FCE">
        <w:rPr>
          <w:rFonts w:ascii="Palatino Linotype" w:hAnsi="Palatino Linotype"/>
          <w:b/>
        </w:rPr>
        <w:t>,</w:t>
      </w:r>
      <w:r w:rsidRPr="00D72FCE">
        <w:rPr>
          <w:rFonts w:ascii="Palatino Linotype" w:hAnsi="Palatino Linotype"/>
        </w:rPr>
        <w:t xml:space="preserve"> a quien en lo sucesivo se le identificará como </w:t>
      </w:r>
      <w:r w:rsidR="00850E62" w:rsidRPr="00D72FCE">
        <w:rPr>
          <w:rFonts w:ascii="Palatino Linotype" w:hAnsi="Palatino Linotype"/>
          <w:b/>
        </w:rPr>
        <w:t>EL RECURRENTE</w:t>
      </w:r>
      <w:r w:rsidR="006D5802" w:rsidRPr="00D72FCE">
        <w:rPr>
          <w:rFonts w:ascii="Palatino Linotype" w:hAnsi="Palatino Linotype" w:cs="Arial"/>
        </w:rPr>
        <w:t>, en contra de la</w:t>
      </w:r>
      <w:r w:rsidRPr="00D72FCE">
        <w:rPr>
          <w:rFonts w:ascii="Palatino Linotype" w:hAnsi="Palatino Linotype" w:cs="Arial"/>
        </w:rPr>
        <w:t xml:space="preserve"> respuesta del </w:t>
      </w:r>
      <w:r w:rsidR="00850E62" w:rsidRPr="00D72FCE">
        <w:rPr>
          <w:rFonts w:ascii="Palatino Linotype" w:hAnsi="Palatino Linotype"/>
          <w:b/>
          <w:bCs/>
          <w:color w:val="000000"/>
        </w:rPr>
        <w:t>Tecnológico de Estudios Superiores de San Felipe del Progreso</w:t>
      </w:r>
      <w:r w:rsidRPr="00D72FCE">
        <w:rPr>
          <w:rFonts w:ascii="Palatino Linotype" w:hAnsi="Palatino Linotype" w:cs="Arial"/>
          <w:b/>
        </w:rPr>
        <w:t>,</w:t>
      </w:r>
      <w:r w:rsidRPr="00D72FCE">
        <w:rPr>
          <w:rFonts w:ascii="Palatino Linotype" w:hAnsi="Palatino Linotype"/>
          <w:b/>
        </w:rPr>
        <w:t xml:space="preserve"> </w:t>
      </w:r>
      <w:r w:rsidRPr="00D72FCE">
        <w:rPr>
          <w:rFonts w:ascii="Palatino Linotype" w:hAnsi="Palatino Linotype"/>
        </w:rPr>
        <w:t xml:space="preserve">en </w:t>
      </w:r>
      <w:r w:rsidR="0045254A" w:rsidRPr="00D72FCE">
        <w:rPr>
          <w:rFonts w:ascii="Palatino Linotype" w:hAnsi="Palatino Linotype"/>
        </w:rPr>
        <w:t>adelante</w:t>
      </w:r>
      <w:r w:rsidRPr="00D72FCE">
        <w:rPr>
          <w:rFonts w:ascii="Palatino Linotype" w:hAnsi="Palatino Linotype"/>
        </w:rPr>
        <w:t xml:space="preserve"> el</w:t>
      </w:r>
      <w:r w:rsidRPr="00D72FCE">
        <w:rPr>
          <w:rFonts w:ascii="Palatino Linotype" w:hAnsi="Palatino Linotype"/>
          <w:b/>
        </w:rPr>
        <w:t xml:space="preserve"> SUJETO OBLIGADO</w:t>
      </w:r>
      <w:r w:rsidRPr="00D72FCE">
        <w:rPr>
          <w:rFonts w:ascii="Palatino Linotype" w:hAnsi="Palatino Linotype"/>
        </w:rPr>
        <w:t>, se procede a dictar la presente resolución, con base en los siguientes:</w:t>
      </w:r>
    </w:p>
    <w:p w14:paraId="5A0B07A2" w14:textId="77777777" w:rsidR="002F46DE" w:rsidRPr="00D72FCE" w:rsidRDefault="002F46DE" w:rsidP="00855290">
      <w:pPr>
        <w:spacing w:line="360" w:lineRule="auto"/>
        <w:jc w:val="both"/>
        <w:rPr>
          <w:rFonts w:ascii="Palatino Linotype" w:hAnsi="Palatino Linotype"/>
        </w:rPr>
      </w:pPr>
    </w:p>
    <w:p w14:paraId="7430C278" w14:textId="77777777" w:rsidR="009F09BC" w:rsidRPr="00D72FCE"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72FCE">
        <w:rPr>
          <w:rFonts w:ascii="Palatino Linotype" w:hAnsi="Palatino Linotype"/>
          <w:b/>
          <w:color w:val="000000" w:themeColor="text1"/>
          <w:sz w:val="24"/>
          <w:szCs w:val="24"/>
        </w:rPr>
        <w:t>ANTECEDENTES</w:t>
      </w:r>
      <w:bookmarkEnd w:id="0"/>
      <w:bookmarkEnd w:id="1"/>
      <w:bookmarkEnd w:id="2"/>
    </w:p>
    <w:p w14:paraId="0DA166AA" w14:textId="77777777" w:rsidR="00525D26" w:rsidRPr="00D72FCE" w:rsidRDefault="00525D26" w:rsidP="00525D26">
      <w:pPr>
        <w:pStyle w:val="Prrafodelista"/>
        <w:spacing w:line="360" w:lineRule="auto"/>
        <w:ind w:left="0"/>
        <w:jc w:val="both"/>
        <w:rPr>
          <w:rFonts w:ascii="Palatino Linotype" w:eastAsia="Calibri" w:hAnsi="Palatino Linotype" w:cs="Arial"/>
          <w:lang w:val="es-ES"/>
        </w:rPr>
      </w:pPr>
    </w:p>
    <w:p w14:paraId="03EC3EFC" w14:textId="6B7C7B09" w:rsidR="009F09BC" w:rsidRPr="00D72FCE" w:rsidRDefault="009F09BC" w:rsidP="00850E62">
      <w:pPr>
        <w:pStyle w:val="Prrafodelista"/>
        <w:numPr>
          <w:ilvl w:val="0"/>
          <w:numId w:val="15"/>
        </w:numPr>
        <w:spacing w:line="360" w:lineRule="auto"/>
        <w:ind w:left="0" w:firstLine="0"/>
        <w:jc w:val="both"/>
        <w:rPr>
          <w:rFonts w:ascii="Palatino Linotype" w:eastAsia="Calibri" w:hAnsi="Palatino Linotype" w:cs="Arial"/>
          <w:lang w:val="es-ES"/>
        </w:rPr>
      </w:pPr>
      <w:r w:rsidRPr="00D72FCE">
        <w:rPr>
          <w:rFonts w:ascii="Palatino Linotype" w:eastAsia="Calibri" w:hAnsi="Palatino Linotype" w:cs="Arial"/>
          <w:lang w:val="es-ES"/>
        </w:rPr>
        <w:t xml:space="preserve">El día </w:t>
      </w:r>
      <w:r w:rsidR="00850E62" w:rsidRPr="00D72FCE">
        <w:rPr>
          <w:rFonts w:ascii="Palatino Linotype" w:eastAsia="Calibri" w:hAnsi="Palatino Linotype" w:cs="Arial"/>
          <w:lang w:val="es-ES"/>
        </w:rPr>
        <w:t>quince</w:t>
      </w:r>
      <w:r w:rsidRPr="00D72FCE">
        <w:rPr>
          <w:rFonts w:ascii="Palatino Linotype" w:eastAsia="Calibri" w:hAnsi="Palatino Linotype" w:cs="Arial"/>
          <w:lang w:val="es-ES"/>
        </w:rPr>
        <w:t xml:space="preserve"> de </w:t>
      </w:r>
      <w:r w:rsidR="00850E62" w:rsidRPr="00D72FCE">
        <w:rPr>
          <w:rFonts w:ascii="Palatino Linotype" w:eastAsia="Calibri" w:hAnsi="Palatino Linotype" w:cs="Arial"/>
          <w:lang w:val="es-ES"/>
        </w:rPr>
        <w:t>marzo</w:t>
      </w:r>
      <w:r w:rsidRPr="00D72FCE">
        <w:rPr>
          <w:rFonts w:ascii="Palatino Linotype" w:eastAsia="Calibri" w:hAnsi="Palatino Linotype" w:cs="Arial"/>
          <w:lang w:val="es-ES"/>
        </w:rPr>
        <w:t xml:space="preserve"> de dos mil </w:t>
      </w:r>
      <w:r w:rsidR="00850E62" w:rsidRPr="00D72FCE">
        <w:rPr>
          <w:rFonts w:ascii="Palatino Linotype" w:eastAsia="Calibri" w:hAnsi="Palatino Linotype" w:cs="Arial"/>
          <w:lang w:val="es-ES"/>
        </w:rPr>
        <w:t>veintitrés</w:t>
      </w:r>
      <w:r w:rsidRPr="00D72FCE">
        <w:rPr>
          <w:rFonts w:ascii="Palatino Linotype" w:hAnsi="Palatino Linotype"/>
          <w:b/>
        </w:rPr>
        <w:t xml:space="preserve">, </w:t>
      </w:r>
      <w:r w:rsidRPr="00D72FCE">
        <w:rPr>
          <w:rFonts w:ascii="Palatino Linotype" w:eastAsia="Calibri" w:hAnsi="Palatino Linotype" w:cs="Arial"/>
          <w:lang w:val="es-ES"/>
        </w:rPr>
        <w:t xml:space="preserve">se presentó ante el </w:t>
      </w:r>
      <w:r w:rsidRPr="00D72FCE">
        <w:rPr>
          <w:rFonts w:ascii="Palatino Linotype" w:eastAsia="Calibri" w:hAnsi="Palatino Linotype" w:cs="Arial"/>
          <w:b/>
          <w:lang w:val="es-ES"/>
        </w:rPr>
        <w:t>SUJETO OBLIGADO</w:t>
      </w:r>
      <w:r w:rsidRPr="00D72FCE">
        <w:rPr>
          <w:rFonts w:ascii="Palatino Linotype" w:eastAsia="Calibri" w:hAnsi="Palatino Linotype" w:cs="Arial"/>
        </w:rPr>
        <w:t xml:space="preserve"> vía </w:t>
      </w:r>
      <w:r w:rsidR="008A699B" w:rsidRPr="00D72FCE">
        <w:rPr>
          <w:rFonts w:ascii="Palatino Linotype" w:eastAsia="Calibri" w:hAnsi="Palatino Linotype" w:cs="Arial"/>
          <w:lang w:val="es-ES"/>
        </w:rPr>
        <w:t>SAIMEX, la</w:t>
      </w:r>
      <w:r w:rsidR="00850E62" w:rsidRPr="00D72FCE">
        <w:rPr>
          <w:rFonts w:ascii="Palatino Linotype" w:eastAsia="Calibri" w:hAnsi="Palatino Linotype" w:cs="Arial"/>
          <w:lang w:val="es-ES"/>
        </w:rPr>
        <w:t>s</w:t>
      </w:r>
      <w:r w:rsidR="008A699B" w:rsidRPr="00D72FCE">
        <w:rPr>
          <w:rFonts w:ascii="Palatino Linotype" w:eastAsia="Calibri" w:hAnsi="Palatino Linotype" w:cs="Arial"/>
          <w:lang w:val="es-ES"/>
        </w:rPr>
        <w:t xml:space="preserve"> solicitud</w:t>
      </w:r>
      <w:r w:rsidR="00850E62" w:rsidRPr="00D72FCE">
        <w:rPr>
          <w:rFonts w:ascii="Palatino Linotype" w:eastAsia="Calibri" w:hAnsi="Palatino Linotype" w:cs="Arial"/>
          <w:lang w:val="es-ES"/>
        </w:rPr>
        <w:t>es</w:t>
      </w:r>
      <w:r w:rsidRPr="00D72FCE">
        <w:rPr>
          <w:rFonts w:ascii="Palatino Linotype" w:eastAsia="Calibri" w:hAnsi="Palatino Linotype" w:cs="Arial"/>
          <w:lang w:val="es-ES"/>
        </w:rPr>
        <w:t xml:space="preserve"> de información pública</w:t>
      </w:r>
      <w:r w:rsidR="00850E62" w:rsidRPr="00D72FCE">
        <w:rPr>
          <w:rFonts w:ascii="Palatino Linotype" w:eastAsia="Calibri" w:hAnsi="Palatino Linotype" w:cs="Arial"/>
          <w:lang w:val="es-ES"/>
        </w:rPr>
        <w:t>s</w:t>
      </w:r>
      <w:r w:rsidR="008A699B" w:rsidRPr="00D72FCE">
        <w:rPr>
          <w:rFonts w:ascii="Palatino Linotype" w:eastAsia="Calibri" w:hAnsi="Palatino Linotype" w:cs="Arial"/>
          <w:lang w:val="es-ES"/>
        </w:rPr>
        <w:t xml:space="preserve"> registrada</w:t>
      </w:r>
      <w:r w:rsidR="00850E62" w:rsidRPr="00D72FCE">
        <w:rPr>
          <w:rFonts w:ascii="Palatino Linotype" w:eastAsia="Calibri" w:hAnsi="Palatino Linotype" w:cs="Arial"/>
          <w:lang w:val="es-ES"/>
        </w:rPr>
        <w:t>s</w:t>
      </w:r>
      <w:r w:rsidRPr="00D72FCE">
        <w:rPr>
          <w:rFonts w:ascii="Palatino Linotype" w:eastAsia="Calibri" w:hAnsi="Palatino Linotype" w:cs="Arial"/>
          <w:lang w:val="es-ES"/>
        </w:rPr>
        <w:t xml:space="preserve"> con </w:t>
      </w:r>
      <w:r w:rsidR="008A699B" w:rsidRPr="00D72FCE">
        <w:rPr>
          <w:rFonts w:ascii="Palatino Linotype" w:eastAsia="Calibri" w:hAnsi="Palatino Linotype" w:cs="Arial"/>
          <w:lang w:val="es-ES"/>
        </w:rPr>
        <w:t>l</w:t>
      </w:r>
      <w:r w:rsidR="00850E62" w:rsidRPr="00D72FCE">
        <w:rPr>
          <w:rFonts w:ascii="Palatino Linotype" w:eastAsia="Calibri" w:hAnsi="Palatino Linotype" w:cs="Arial"/>
          <w:lang w:val="es-ES"/>
        </w:rPr>
        <w:t>os</w:t>
      </w:r>
      <w:r w:rsidR="008A699B" w:rsidRPr="00D72FCE">
        <w:rPr>
          <w:rFonts w:ascii="Palatino Linotype" w:eastAsia="Calibri" w:hAnsi="Palatino Linotype" w:cs="Arial"/>
          <w:lang w:val="es-ES"/>
        </w:rPr>
        <w:t xml:space="preserve"> </w:t>
      </w:r>
      <w:r w:rsidRPr="00D72FCE">
        <w:rPr>
          <w:rFonts w:ascii="Palatino Linotype" w:eastAsia="Calibri" w:hAnsi="Palatino Linotype" w:cs="Arial"/>
          <w:lang w:val="es-ES"/>
        </w:rPr>
        <w:t>número</w:t>
      </w:r>
      <w:r w:rsidR="00850E62" w:rsidRPr="00D72FCE">
        <w:rPr>
          <w:rFonts w:ascii="Palatino Linotype" w:eastAsia="Calibri" w:hAnsi="Palatino Linotype" w:cs="Arial"/>
          <w:lang w:val="es-ES"/>
        </w:rPr>
        <w:t>s</w:t>
      </w:r>
      <w:r w:rsidRPr="00D72FCE">
        <w:rPr>
          <w:rFonts w:ascii="Palatino Linotype" w:hAnsi="Palatino Linotype"/>
          <w:b/>
          <w:bCs/>
          <w:color w:val="000000" w:themeColor="text1"/>
        </w:rPr>
        <w:t xml:space="preserve"> </w:t>
      </w:r>
      <w:r w:rsidR="00850E62" w:rsidRPr="00D72FCE">
        <w:rPr>
          <w:rFonts w:ascii="Palatino Linotype" w:hAnsi="Palatino Linotype"/>
          <w:b/>
          <w:bCs/>
          <w:color w:val="000000" w:themeColor="text1"/>
        </w:rPr>
        <w:t xml:space="preserve">00001/TESAFEP/IP/2023 </w:t>
      </w:r>
      <w:r w:rsidR="00850E62" w:rsidRPr="00D72FCE">
        <w:rPr>
          <w:rFonts w:ascii="Palatino Linotype" w:hAnsi="Palatino Linotype"/>
          <w:bCs/>
          <w:color w:val="000000" w:themeColor="text1"/>
        </w:rPr>
        <w:t>y</w:t>
      </w:r>
      <w:r w:rsidR="00850E62" w:rsidRPr="00D72FCE">
        <w:rPr>
          <w:rFonts w:ascii="Palatino Linotype" w:hAnsi="Palatino Linotype"/>
          <w:b/>
          <w:bCs/>
          <w:color w:val="000000" w:themeColor="text1"/>
        </w:rPr>
        <w:t xml:space="preserve"> 00002/TESAFEP/IP/2023</w:t>
      </w:r>
      <w:r w:rsidRPr="00D72FCE">
        <w:rPr>
          <w:rFonts w:ascii="Palatino Linotype" w:hAnsi="Palatino Linotype"/>
          <w:bCs/>
          <w:color w:val="000000" w:themeColor="text1"/>
        </w:rPr>
        <w:t>;</w:t>
      </w:r>
      <w:r w:rsidRPr="00D72FCE">
        <w:rPr>
          <w:rFonts w:ascii="Palatino Linotype" w:hAnsi="Palatino Linotype"/>
          <w:b/>
          <w:bCs/>
          <w:color w:val="000000" w:themeColor="text1"/>
        </w:rPr>
        <w:t xml:space="preserve"> </w:t>
      </w:r>
      <w:r w:rsidR="0045254A" w:rsidRPr="00D72FCE">
        <w:rPr>
          <w:rFonts w:ascii="Palatino Linotype" w:eastAsia="Calibri" w:hAnsi="Palatino Linotype" w:cs="Arial"/>
          <w:lang w:val="es-ES"/>
        </w:rPr>
        <w:t>en las que se</w:t>
      </w:r>
      <w:r w:rsidRPr="00D72FCE">
        <w:rPr>
          <w:rFonts w:ascii="Palatino Linotype" w:eastAsia="Calibri" w:hAnsi="Palatino Linotype" w:cs="Arial"/>
          <w:lang w:val="es-ES"/>
        </w:rPr>
        <w:t xml:space="preserve"> solicitó la siguiente información:</w:t>
      </w:r>
    </w:p>
    <w:p w14:paraId="1938F801" w14:textId="77777777" w:rsidR="008A699B" w:rsidRPr="00D72FCE" w:rsidRDefault="008A699B" w:rsidP="00855290">
      <w:pPr>
        <w:pStyle w:val="Prrafodelista"/>
        <w:spacing w:line="360" w:lineRule="auto"/>
        <w:ind w:left="0"/>
        <w:jc w:val="both"/>
        <w:rPr>
          <w:rFonts w:ascii="Palatino Linotype" w:eastAsia="Calibri" w:hAnsi="Palatino Linotype" w:cs="Arial"/>
          <w:lang w:val="es-ES"/>
        </w:rPr>
      </w:pPr>
    </w:p>
    <w:p w14:paraId="398F0984" w14:textId="77777777" w:rsidR="00E505EE" w:rsidRPr="00D72FCE" w:rsidRDefault="00E505EE" w:rsidP="00E505EE">
      <w:pPr>
        <w:pStyle w:val="Prrafodelista"/>
        <w:ind w:left="425" w:right="476"/>
        <w:jc w:val="both"/>
        <w:rPr>
          <w:rFonts w:ascii="Palatino Linotype" w:hAnsi="Palatino Linotype"/>
          <w:b/>
        </w:rPr>
      </w:pPr>
      <w:r w:rsidRPr="00D72FCE">
        <w:rPr>
          <w:rFonts w:ascii="Palatino Linotype" w:hAnsi="Palatino Linotype"/>
          <w:b/>
        </w:rPr>
        <w:t>00001/TESAFEP/IP/2023</w:t>
      </w:r>
    </w:p>
    <w:p w14:paraId="3F6CEDE9" w14:textId="77777777" w:rsidR="009F09BC" w:rsidRPr="00D72FCE" w:rsidRDefault="008A699B" w:rsidP="00E505EE">
      <w:pPr>
        <w:pStyle w:val="Prrafodelista"/>
        <w:ind w:left="425" w:right="476"/>
        <w:jc w:val="both"/>
        <w:rPr>
          <w:rFonts w:ascii="Palatino Linotype" w:hAnsi="Palatino Linotype"/>
          <w:i/>
        </w:rPr>
      </w:pPr>
      <w:r w:rsidRPr="00D72FCE">
        <w:rPr>
          <w:rFonts w:ascii="Palatino Linotype" w:hAnsi="Palatino Linotype"/>
          <w:i/>
        </w:rPr>
        <w:t>“</w:t>
      </w:r>
      <w:r w:rsidR="00E505EE" w:rsidRPr="00D72FCE">
        <w:rPr>
          <w:rFonts w:ascii="Palatino Linotype" w:hAnsi="Palatino Linotype"/>
          <w:i/>
        </w:rPr>
        <w:t xml:space="preserve">Sea este el medio para enviar un cordial saludo, derivado del informe de presunta </w:t>
      </w:r>
      <w:proofErr w:type="gramStart"/>
      <w:r w:rsidR="00E505EE" w:rsidRPr="00D72FCE">
        <w:rPr>
          <w:rFonts w:ascii="Palatino Linotype" w:hAnsi="Palatino Linotype"/>
          <w:i/>
        </w:rPr>
        <w:t>responsabilidad</w:t>
      </w:r>
      <w:proofErr w:type="gramEnd"/>
      <w:r w:rsidR="00E505EE" w:rsidRPr="00D72FCE">
        <w:rPr>
          <w:rFonts w:ascii="Palatino Linotype" w:hAnsi="Palatino Linotype"/>
          <w:i/>
        </w:rPr>
        <w:t xml:space="preserve"> administrativa No. EAI/AEI/AI/046/2021, emitido por el Órgano Superior de Fiscalización del Estado de México con número de expediente OSFEM/UAJ/DS/PRA-AF/21/2022, durante mi gestión como Subdirector de Planeación y Administración del Tecnológico de Estudios Superiores de San Felipe del Progreso por el periodo Comprendido del 01 de junio de 2018 al 31 de agosto de </w:t>
      </w:r>
      <w:r w:rsidR="00E505EE" w:rsidRPr="00D72FCE">
        <w:rPr>
          <w:rFonts w:ascii="Palatino Linotype" w:hAnsi="Palatino Linotype"/>
          <w:i/>
        </w:rPr>
        <w:lastRenderedPageBreak/>
        <w:t xml:space="preserve">2018 y respecto a la observación 18-DAFPEyOA-TESSFP-199-OR-11, y derivado de los oficios de solicitud 01/2023, 02/2023, 03/2023, realizados al Titular del Tecnológico de Estudios Superiores de San Felipe del Progreso, Mtro. Arturo </w:t>
      </w:r>
      <w:proofErr w:type="spellStart"/>
      <w:r w:rsidR="00E505EE" w:rsidRPr="00D72FCE">
        <w:rPr>
          <w:rFonts w:ascii="Palatino Linotype" w:hAnsi="Palatino Linotype"/>
          <w:i/>
        </w:rPr>
        <w:t>Nemecio</w:t>
      </w:r>
      <w:proofErr w:type="spellEnd"/>
      <w:r w:rsidR="00E505EE" w:rsidRPr="00D72FCE">
        <w:rPr>
          <w:rFonts w:ascii="Palatino Linotype" w:hAnsi="Palatino Linotype"/>
          <w:i/>
        </w:rPr>
        <w:t xml:space="preserve"> </w:t>
      </w:r>
      <w:proofErr w:type="spellStart"/>
      <w:r w:rsidR="00E505EE" w:rsidRPr="00D72FCE">
        <w:rPr>
          <w:rFonts w:ascii="Palatino Linotype" w:hAnsi="Palatino Linotype"/>
          <w:i/>
        </w:rPr>
        <w:t>Nicolas</w:t>
      </w:r>
      <w:proofErr w:type="spellEnd"/>
      <w:r w:rsidR="00E505EE" w:rsidRPr="00D72FCE">
        <w:rPr>
          <w:rFonts w:ascii="Palatino Linotype" w:hAnsi="Palatino Linotype"/>
          <w:i/>
        </w:rPr>
        <w:t xml:space="preserve"> </w:t>
      </w:r>
      <w:proofErr w:type="spellStart"/>
      <w:r w:rsidR="00E505EE" w:rsidRPr="00D72FCE">
        <w:rPr>
          <w:rFonts w:ascii="Palatino Linotype" w:hAnsi="Palatino Linotype"/>
          <w:i/>
        </w:rPr>
        <w:t>Velez</w:t>
      </w:r>
      <w:proofErr w:type="spellEnd"/>
      <w:r w:rsidR="00E505EE" w:rsidRPr="00D72FCE">
        <w:rPr>
          <w:rFonts w:ascii="Palatino Linotype" w:hAnsi="Palatino Linotype"/>
          <w:i/>
        </w:rPr>
        <w:t xml:space="preserve"> Escamilla, me permito solicitar por este medio se me proporcione la siguiente documentación que me permito solicitar adjunto a la presente solicitud en archivo PDF, ello con la finalidad de estar en posibilidad de solventar dicha observación que de tal informe emanan en tiempo y forma.</w:t>
      </w:r>
      <w:r w:rsidRPr="00D72FCE">
        <w:rPr>
          <w:rFonts w:ascii="Palatino Linotype" w:hAnsi="Palatino Linotype"/>
          <w:i/>
        </w:rPr>
        <w:t>”</w:t>
      </w:r>
    </w:p>
    <w:p w14:paraId="50EFDF22" w14:textId="77777777" w:rsidR="00E505EE" w:rsidRPr="00D72FCE" w:rsidRDefault="00E505EE" w:rsidP="00E505EE">
      <w:pPr>
        <w:pStyle w:val="Prrafodelista"/>
        <w:ind w:left="425" w:right="476"/>
        <w:jc w:val="both"/>
        <w:rPr>
          <w:rFonts w:ascii="Palatino Linotype" w:hAnsi="Palatino Linotype"/>
          <w:i/>
        </w:rPr>
      </w:pPr>
    </w:p>
    <w:p w14:paraId="1D4FECE0" w14:textId="385800DD" w:rsidR="00E505EE" w:rsidRPr="00D72FCE" w:rsidRDefault="00E505EE" w:rsidP="00E505EE">
      <w:pPr>
        <w:pStyle w:val="Prrafodelista"/>
        <w:spacing w:line="360" w:lineRule="auto"/>
        <w:ind w:left="425" w:right="476"/>
        <w:jc w:val="both"/>
        <w:rPr>
          <w:rFonts w:ascii="Palatino Linotype" w:hAnsi="Palatino Linotype"/>
        </w:rPr>
      </w:pPr>
      <w:r w:rsidRPr="00D72FCE">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6E063684" wp14:editId="7F665CC9">
                <wp:simplePos x="0" y="0"/>
                <wp:positionH relativeFrom="margin">
                  <wp:align>right</wp:align>
                </wp:positionH>
                <wp:positionV relativeFrom="paragraph">
                  <wp:posOffset>669290</wp:posOffset>
                </wp:positionV>
                <wp:extent cx="5594350" cy="4914900"/>
                <wp:effectExtent l="0" t="0" r="25400" b="19050"/>
                <wp:wrapNone/>
                <wp:docPr id="4" name="Conector recto 4"/>
                <wp:cNvGraphicFramePr/>
                <a:graphic xmlns:a="http://schemas.openxmlformats.org/drawingml/2006/main">
                  <a:graphicData uri="http://schemas.microsoft.com/office/word/2010/wordprocessingShape">
                    <wps:wsp>
                      <wps:cNvCnPr/>
                      <wps:spPr>
                        <a:xfrm>
                          <a:off x="0" y="0"/>
                          <a:ext cx="5594350" cy="4914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5733E6" id="Conector recto 4"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52.7pt" to="829.8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" strokecolor="black [3200]" strokeweight="1.5pt">
                <v:stroke joinstyle="miter"/>
                <w10:wrap anchorx="margin"/>
              </v:line>
            </w:pict>
          </mc:Fallback>
        </mc:AlternateContent>
      </w:r>
      <w:r w:rsidRPr="00D72FCE">
        <w:rPr>
          <w:rFonts w:ascii="Palatino Linotype" w:hAnsi="Palatino Linotype"/>
        </w:rPr>
        <w:t xml:space="preserve">Asimismo se adjunta el documento denominado </w:t>
      </w:r>
      <w:r w:rsidRPr="00D72FCE">
        <w:rPr>
          <w:rFonts w:ascii="Palatino Linotype" w:hAnsi="Palatino Linotype"/>
          <w:b/>
        </w:rPr>
        <w:t xml:space="preserve">SOLICITUD TESSP SAIMEX.pdf, </w:t>
      </w:r>
      <w:r w:rsidR="00241D88" w:rsidRPr="00D72FCE">
        <w:rPr>
          <w:rFonts w:ascii="Palatino Linotype" w:hAnsi="Palatino Linotype"/>
        </w:rPr>
        <w:t>que su</w:t>
      </w:r>
      <w:r w:rsidRPr="00D72FCE">
        <w:rPr>
          <w:rFonts w:ascii="Palatino Linotype" w:hAnsi="Palatino Linotype"/>
        </w:rPr>
        <w:t xml:space="preserve"> contenido es el siguiente:</w:t>
      </w:r>
    </w:p>
    <w:p w14:paraId="1E3F18D5" w14:textId="77777777" w:rsidR="00E505EE" w:rsidRPr="00D72FCE" w:rsidRDefault="00E505EE" w:rsidP="00E505EE">
      <w:pPr>
        <w:spacing w:line="360" w:lineRule="auto"/>
        <w:ind w:right="476"/>
        <w:jc w:val="center"/>
        <w:rPr>
          <w:rFonts w:ascii="Palatino Linotype" w:hAnsi="Palatino Linotype"/>
        </w:rPr>
      </w:pPr>
      <w:r w:rsidRPr="00D72FCE">
        <w:rPr>
          <w:rFonts w:ascii="Palatino Linotype" w:hAnsi="Palatino Linotype"/>
          <w:noProof/>
          <w:lang w:val="es-MX" w:eastAsia="es-MX"/>
        </w:rPr>
        <w:lastRenderedPageBreak/>
        <w:drawing>
          <wp:inline distT="0" distB="0" distL="0" distR="0" wp14:anchorId="15028E86" wp14:editId="1E2255C4">
            <wp:extent cx="4902200" cy="6997068"/>
            <wp:effectExtent l="19050" t="19050" r="1270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2732" cy="6997827"/>
                    </a:xfrm>
                    <a:prstGeom prst="rect">
                      <a:avLst/>
                    </a:prstGeom>
                    <a:ln>
                      <a:solidFill>
                        <a:schemeClr val="tx1"/>
                      </a:solidFill>
                    </a:ln>
                  </pic:spPr>
                </pic:pic>
              </a:graphicData>
            </a:graphic>
          </wp:inline>
        </w:drawing>
      </w:r>
    </w:p>
    <w:p w14:paraId="75A8537B" w14:textId="77777777" w:rsidR="00E505EE" w:rsidRPr="00D72FCE" w:rsidRDefault="00E505EE" w:rsidP="00E505EE">
      <w:pPr>
        <w:spacing w:line="360" w:lineRule="auto"/>
        <w:ind w:right="476"/>
        <w:jc w:val="center"/>
        <w:rPr>
          <w:rFonts w:ascii="Palatino Linotype" w:hAnsi="Palatino Linotype"/>
        </w:rPr>
      </w:pPr>
      <w:r w:rsidRPr="00D72FCE">
        <w:rPr>
          <w:rFonts w:ascii="Palatino Linotype" w:hAnsi="Palatino Linotype"/>
          <w:noProof/>
          <w:lang w:val="es-MX" w:eastAsia="es-MX"/>
        </w:rPr>
        <w:lastRenderedPageBreak/>
        <w:drawing>
          <wp:inline distT="0" distB="0" distL="0" distR="0" wp14:anchorId="264104B1" wp14:editId="275DAE87">
            <wp:extent cx="4673600" cy="6757507"/>
            <wp:effectExtent l="19050" t="19050" r="12700"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5448" cy="6760179"/>
                    </a:xfrm>
                    <a:prstGeom prst="rect">
                      <a:avLst/>
                    </a:prstGeom>
                    <a:ln>
                      <a:solidFill>
                        <a:schemeClr val="tx1"/>
                      </a:solidFill>
                    </a:ln>
                  </pic:spPr>
                </pic:pic>
              </a:graphicData>
            </a:graphic>
          </wp:inline>
        </w:drawing>
      </w:r>
    </w:p>
    <w:p w14:paraId="5597870D" w14:textId="77777777" w:rsidR="00E505EE" w:rsidRPr="00D72FCE" w:rsidRDefault="00E505EE" w:rsidP="00E505EE">
      <w:pPr>
        <w:spacing w:line="360" w:lineRule="auto"/>
        <w:ind w:right="476"/>
        <w:jc w:val="center"/>
        <w:rPr>
          <w:rFonts w:ascii="Palatino Linotype" w:hAnsi="Palatino Linotype"/>
        </w:rPr>
      </w:pPr>
      <w:r w:rsidRPr="00D72FCE">
        <w:rPr>
          <w:rFonts w:ascii="Palatino Linotype" w:hAnsi="Palatino Linotype"/>
          <w:noProof/>
          <w:lang w:val="es-MX" w:eastAsia="es-MX"/>
        </w:rPr>
        <w:lastRenderedPageBreak/>
        <w:drawing>
          <wp:inline distT="0" distB="0" distL="0" distR="0" wp14:anchorId="4FFD3BAC" wp14:editId="40E70C07">
            <wp:extent cx="4432300" cy="6626244"/>
            <wp:effectExtent l="19050" t="19050" r="2540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3054" cy="6627371"/>
                    </a:xfrm>
                    <a:prstGeom prst="rect">
                      <a:avLst/>
                    </a:prstGeom>
                    <a:ln>
                      <a:solidFill>
                        <a:schemeClr val="tx1"/>
                      </a:solidFill>
                    </a:ln>
                  </pic:spPr>
                </pic:pic>
              </a:graphicData>
            </a:graphic>
          </wp:inline>
        </w:drawing>
      </w:r>
    </w:p>
    <w:p w14:paraId="3124D0D2" w14:textId="77777777" w:rsidR="00E505EE" w:rsidRPr="00D72FCE" w:rsidRDefault="00E505EE" w:rsidP="00E505EE">
      <w:pPr>
        <w:spacing w:line="360" w:lineRule="auto"/>
        <w:ind w:right="476"/>
        <w:jc w:val="center"/>
        <w:rPr>
          <w:rFonts w:ascii="Palatino Linotype" w:hAnsi="Palatino Linotype"/>
        </w:rPr>
      </w:pPr>
      <w:r w:rsidRPr="00D72FCE">
        <w:rPr>
          <w:rFonts w:ascii="Palatino Linotype" w:hAnsi="Palatino Linotype"/>
          <w:noProof/>
          <w:lang w:val="es-MX" w:eastAsia="es-MX"/>
        </w:rPr>
        <w:lastRenderedPageBreak/>
        <w:drawing>
          <wp:inline distT="0" distB="0" distL="0" distR="0" wp14:anchorId="7AC53A83" wp14:editId="7B62A8D9">
            <wp:extent cx="4542457" cy="6254750"/>
            <wp:effectExtent l="19050" t="19050" r="10795"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3292" cy="6255900"/>
                    </a:xfrm>
                    <a:prstGeom prst="rect">
                      <a:avLst/>
                    </a:prstGeom>
                    <a:ln>
                      <a:solidFill>
                        <a:schemeClr val="tx1"/>
                      </a:solidFill>
                    </a:ln>
                  </pic:spPr>
                </pic:pic>
              </a:graphicData>
            </a:graphic>
          </wp:inline>
        </w:drawing>
      </w:r>
    </w:p>
    <w:p w14:paraId="6C6BCC9F" w14:textId="77777777" w:rsidR="00E505EE" w:rsidRPr="00D72FCE" w:rsidRDefault="00E505EE" w:rsidP="00E505EE">
      <w:pPr>
        <w:spacing w:line="360" w:lineRule="auto"/>
        <w:ind w:right="476"/>
        <w:jc w:val="center"/>
        <w:rPr>
          <w:rFonts w:ascii="Palatino Linotype" w:hAnsi="Palatino Linotype"/>
        </w:rPr>
      </w:pPr>
      <w:r w:rsidRPr="00D72FCE">
        <w:rPr>
          <w:rFonts w:ascii="Palatino Linotype" w:hAnsi="Palatino Linotype"/>
          <w:noProof/>
          <w:lang w:val="es-MX" w:eastAsia="es-MX"/>
        </w:rPr>
        <w:lastRenderedPageBreak/>
        <w:drawing>
          <wp:inline distT="0" distB="0" distL="0" distR="0" wp14:anchorId="12F49761" wp14:editId="4C60122B">
            <wp:extent cx="4641850" cy="5888040"/>
            <wp:effectExtent l="19050" t="19050" r="25400" b="177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2879" cy="5889345"/>
                    </a:xfrm>
                    <a:prstGeom prst="rect">
                      <a:avLst/>
                    </a:prstGeom>
                    <a:ln>
                      <a:solidFill>
                        <a:schemeClr val="tx1"/>
                      </a:solidFill>
                    </a:ln>
                  </pic:spPr>
                </pic:pic>
              </a:graphicData>
            </a:graphic>
          </wp:inline>
        </w:drawing>
      </w:r>
    </w:p>
    <w:p w14:paraId="7E95E2C6" w14:textId="77777777" w:rsidR="00E505EE" w:rsidRPr="00D72FCE" w:rsidRDefault="00E505EE" w:rsidP="00E505EE">
      <w:pPr>
        <w:spacing w:line="360" w:lineRule="auto"/>
        <w:ind w:right="476"/>
        <w:jc w:val="center"/>
        <w:rPr>
          <w:rFonts w:ascii="Palatino Linotype" w:hAnsi="Palatino Linotype"/>
        </w:rPr>
      </w:pPr>
      <w:r w:rsidRPr="00D72FCE">
        <w:rPr>
          <w:rFonts w:ascii="Palatino Linotype" w:hAnsi="Palatino Linotype"/>
          <w:noProof/>
          <w:lang w:val="es-MX" w:eastAsia="es-MX"/>
        </w:rPr>
        <w:lastRenderedPageBreak/>
        <w:drawing>
          <wp:inline distT="0" distB="0" distL="0" distR="0" wp14:anchorId="1CA5E2BA" wp14:editId="0D48022F">
            <wp:extent cx="4584700" cy="6646570"/>
            <wp:effectExtent l="19050" t="19050" r="25400" b="209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5982" cy="6648428"/>
                    </a:xfrm>
                    <a:prstGeom prst="rect">
                      <a:avLst/>
                    </a:prstGeom>
                    <a:ln>
                      <a:solidFill>
                        <a:schemeClr val="tx1"/>
                      </a:solidFill>
                    </a:ln>
                  </pic:spPr>
                </pic:pic>
              </a:graphicData>
            </a:graphic>
          </wp:inline>
        </w:drawing>
      </w:r>
    </w:p>
    <w:p w14:paraId="6450F59F" w14:textId="77777777" w:rsidR="005076D5" w:rsidRDefault="005076D5" w:rsidP="00E505EE">
      <w:pPr>
        <w:spacing w:line="360" w:lineRule="auto"/>
        <w:ind w:right="476"/>
        <w:jc w:val="center"/>
        <w:rPr>
          <w:noProof/>
          <w:lang w:val="es-MX" w:eastAsia="es-MX"/>
        </w:rPr>
      </w:pPr>
    </w:p>
    <w:p w14:paraId="5729BF3D" w14:textId="59F741B7" w:rsidR="00E505EE" w:rsidRPr="00D72FCE" w:rsidRDefault="005076D5" w:rsidP="00E505EE">
      <w:pPr>
        <w:spacing w:line="360" w:lineRule="auto"/>
        <w:ind w:right="476"/>
        <w:jc w:val="center"/>
        <w:rPr>
          <w:rFonts w:ascii="Palatino Linotype" w:hAnsi="Palatino Linotype"/>
        </w:rPr>
      </w:pPr>
      <w:r>
        <w:rPr>
          <w:noProof/>
          <w:lang w:val="es-MX" w:eastAsia="es-MX"/>
        </w:rPr>
        <w:lastRenderedPageBreak/>
        <w:drawing>
          <wp:inline distT="0" distB="0" distL="0" distR="0" wp14:anchorId="7DA0FA05" wp14:editId="26668CBD">
            <wp:extent cx="4839419" cy="1902127"/>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39" t="37986" r="35441" b="40967"/>
                    <a:stretch/>
                  </pic:blipFill>
                  <pic:spPr bwMode="auto">
                    <a:xfrm>
                      <a:off x="0" y="0"/>
                      <a:ext cx="4883479" cy="1919445"/>
                    </a:xfrm>
                    <a:prstGeom prst="rect">
                      <a:avLst/>
                    </a:prstGeom>
                    <a:ln>
                      <a:noFill/>
                    </a:ln>
                    <a:extLst>
                      <a:ext uri="{53640926-AAD7-44D8-BBD7-CCE9431645EC}">
                        <a14:shadowObscured xmlns:a14="http://schemas.microsoft.com/office/drawing/2010/main"/>
                      </a:ext>
                    </a:extLst>
                  </pic:spPr>
                </pic:pic>
              </a:graphicData>
            </a:graphic>
          </wp:inline>
        </w:drawing>
      </w:r>
    </w:p>
    <w:p w14:paraId="779A63FE" w14:textId="77777777" w:rsidR="00E505EE" w:rsidRPr="00D72FCE" w:rsidRDefault="00E505EE" w:rsidP="00E505EE">
      <w:pPr>
        <w:pStyle w:val="Prrafodelista"/>
        <w:ind w:left="425" w:right="476"/>
        <w:jc w:val="both"/>
        <w:rPr>
          <w:rFonts w:ascii="Palatino Linotype" w:hAnsi="Palatino Linotype"/>
          <w:i/>
        </w:rPr>
      </w:pPr>
    </w:p>
    <w:p w14:paraId="78FB097F" w14:textId="77777777" w:rsidR="00E505EE" w:rsidRPr="00D72FCE" w:rsidRDefault="00E505EE" w:rsidP="00E505EE">
      <w:pPr>
        <w:pStyle w:val="Prrafodelista"/>
        <w:ind w:left="425" w:right="476"/>
        <w:jc w:val="both"/>
        <w:rPr>
          <w:rFonts w:ascii="Palatino Linotype" w:hAnsi="Palatino Linotype"/>
          <w:b/>
        </w:rPr>
      </w:pPr>
      <w:r w:rsidRPr="00D72FCE">
        <w:rPr>
          <w:rFonts w:ascii="Palatino Linotype" w:hAnsi="Palatino Linotype"/>
          <w:b/>
        </w:rPr>
        <w:t>00002/TESAFEP/IP/2023</w:t>
      </w:r>
    </w:p>
    <w:p w14:paraId="51A841A6" w14:textId="095B25FA" w:rsidR="00E505EE" w:rsidRPr="00D72FCE" w:rsidRDefault="00E505EE" w:rsidP="00E505EE">
      <w:pPr>
        <w:pStyle w:val="Prrafodelista"/>
        <w:ind w:left="425" w:right="476"/>
        <w:jc w:val="both"/>
        <w:rPr>
          <w:rFonts w:ascii="Palatino Linotype" w:hAnsi="Palatino Linotype"/>
          <w:i/>
        </w:rPr>
      </w:pPr>
      <w:r w:rsidRPr="00D72FCE">
        <w:rPr>
          <w:rFonts w:ascii="Palatino Linotype" w:hAnsi="Palatino Linotype"/>
          <w:i/>
        </w:rPr>
        <w:t xml:space="preserve">Sea este el medio para enviar un cordial saludo, derivado del informe de presunta responsabilidad administrativa No. EAI/AEI/AI/046/2021, emitido por el Órgano Superior de Fiscalización del Estado de México con número de expediente OSFEM/UAJ/DS/PRA-AF/21/2022, durante mi gestión como Subdirector de Planeación y Administración del Tecnológico de Estudios Superiores de San Felipe del Progreso por el periodo Comprendido del 01 de junio de 2018 al 31 de agosto de 2018 y respecto a la observación 18-DAFPEyOA-TESSFP-199-OR-11, y derivado de los oficios de solicitud 01/2023, 02/2023, 03/2023, realizados al Titular del Tecnológico de Estudios Superiores de San Felipe del Progreso, Mtro. Arturo </w:t>
      </w:r>
      <w:proofErr w:type="spellStart"/>
      <w:r w:rsidRPr="00D72FCE">
        <w:rPr>
          <w:rFonts w:ascii="Palatino Linotype" w:hAnsi="Palatino Linotype"/>
          <w:i/>
        </w:rPr>
        <w:t>Nemecio</w:t>
      </w:r>
      <w:proofErr w:type="spellEnd"/>
      <w:r w:rsidRPr="00D72FCE">
        <w:rPr>
          <w:rFonts w:ascii="Palatino Linotype" w:hAnsi="Palatino Linotype"/>
          <w:i/>
        </w:rPr>
        <w:t xml:space="preserve"> </w:t>
      </w:r>
      <w:proofErr w:type="spellStart"/>
      <w:r w:rsidRPr="00D72FCE">
        <w:rPr>
          <w:rFonts w:ascii="Palatino Linotype" w:hAnsi="Palatino Linotype"/>
          <w:i/>
        </w:rPr>
        <w:t>Nicolas</w:t>
      </w:r>
      <w:proofErr w:type="spellEnd"/>
      <w:r w:rsidRPr="00D72FCE">
        <w:rPr>
          <w:rFonts w:ascii="Palatino Linotype" w:hAnsi="Palatino Linotype"/>
          <w:i/>
        </w:rPr>
        <w:t xml:space="preserve"> </w:t>
      </w:r>
      <w:proofErr w:type="spellStart"/>
      <w:r w:rsidRPr="00D72FCE">
        <w:rPr>
          <w:rFonts w:ascii="Palatino Linotype" w:hAnsi="Palatino Linotype"/>
          <w:i/>
        </w:rPr>
        <w:t>Velez</w:t>
      </w:r>
      <w:proofErr w:type="spellEnd"/>
      <w:r w:rsidRPr="00D72FCE">
        <w:rPr>
          <w:rFonts w:ascii="Palatino Linotype" w:hAnsi="Palatino Linotype"/>
          <w:i/>
        </w:rPr>
        <w:t xml:space="preserve"> Escamilla, me permito solicitar por este medio se me proporcione la siguiente documentación, ello con la finalidad de estar en posibilidad de solventar dicha observación que de tal informe emanan en tiempo y forma: 1. Copia de todos y cada uno de los oficios que emití durante mi gestión como Subdirector de Planeación y Administración del Tecnológico de Estudios Superiores de San Felipe del Progreso por el periodo Comprendido del 01 de junio de 2018 al 31 de agosto de 2018. 2. Copia de todos y cada uno de los oficios emitidos por la Maestra Claudia Ruíz Bastida, entonces Directora General del Tecnológico de Estudios Superiores de San Felipe del Progreso por el periodo Comprendido del 01 de junio de 2018 al 31 de agosto de 2018. 3. Copia de todos y cada uno de los oficios emitidos por la Lic. Victoria Denisse Bernal </w:t>
      </w:r>
      <w:proofErr w:type="spellStart"/>
      <w:r w:rsidRPr="00D72FCE">
        <w:rPr>
          <w:rFonts w:ascii="Palatino Linotype" w:hAnsi="Palatino Linotype"/>
          <w:i/>
        </w:rPr>
        <w:t>Ibañez</w:t>
      </w:r>
      <w:proofErr w:type="spellEnd"/>
      <w:r w:rsidRPr="00D72FCE">
        <w:rPr>
          <w:rFonts w:ascii="Palatino Linotype" w:hAnsi="Palatino Linotype"/>
          <w:i/>
        </w:rPr>
        <w:t xml:space="preserve">, que emitió durante su gestión como Jefa de Departamento de Recursos Materiales y Servicios Generales del Tecnológico de Estudios Superiores de San Felipe del Progreso por el periodo Comprendido del 01 de junio de 2018 al 31 de agosto de 2018. 4. Reportes de </w:t>
      </w:r>
      <w:r w:rsidRPr="00D72FCE">
        <w:rPr>
          <w:rFonts w:ascii="Palatino Linotype" w:hAnsi="Palatino Linotype"/>
          <w:i/>
        </w:rPr>
        <w:lastRenderedPageBreak/>
        <w:t xml:space="preserve">Consumo de Combustible que genera la plataforma </w:t>
      </w:r>
      <w:proofErr w:type="spellStart"/>
      <w:r w:rsidRPr="00D72FCE">
        <w:rPr>
          <w:rFonts w:ascii="Palatino Linotype" w:hAnsi="Palatino Linotype"/>
          <w:i/>
        </w:rPr>
        <w:t>Efectinet</w:t>
      </w:r>
      <w:proofErr w:type="spellEnd"/>
      <w:r w:rsidRPr="00D72FCE">
        <w:rPr>
          <w:rFonts w:ascii="Palatino Linotype" w:hAnsi="Palatino Linotype"/>
          <w:i/>
        </w:rPr>
        <w:t xml:space="preserve"> en archivo </w:t>
      </w:r>
      <w:proofErr w:type="spellStart"/>
      <w:r w:rsidRPr="00D72FCE">
        <w:rPr>
          <w:rFonts w:ascii="Palatino Linotype" w:hAnsi="Palatino Linotype"/>
          <w:i/>
        </w:rPr>
        <w:t>excell</w:t>
      </w:r>
      <w:proofErr w:type="spellEnd"/>
      <w:r w:rsidRPr="00D72FCE">
        <w:rPr>
          <w:rFonts w:ascii="Palatino Linotype" w:hAnsi="Palatino Linotype"/>
          <w:i/>
        </w:rPr>
        <w:t xml:space="preserve"> o </w:t>
      </w:r>
      <w:proofErr w:type="spellStart"/>
      <w:r w:rsidRPr="00D72FCE">
        <w:rPr>
          <w:rFonts w:ascii="Palatino Linotype" w:hAnsi="Palatino Linotype"/>
          <w:i/>
        </w:rPr>
        <w:t>pdf</w:t>
      </w:r>
      <w:proofErr w:type="spellEnd"/>
      <w:r w:rsidRPr="00D72FCE">
        <w:rPr>
          <w:rFonts w:ascii="Palatino Linotype" w:hAnsi="Palatino Linotype"/>
          <w:i/>
        </w:rPr>
        <w:t xml:space="preserve"> del 01 de junio de 2018 al 31 de agosto de 2018, de las Tarjetas de Combustible siguientes: No. Número de Tarjeta 1 695685 2 695686 3 695687 4 695688 5 695689 6 695690 7 695691 8 695692 9 695693 10 695696 11 695697 12 695698 5. Copia de las bitácoras físicas de los meses junio, julio y agostos de 2018, que manejaba el C. Fernando Vilchis Gómez, las cuales contienen de forma impresa los estados de cuenta de cada uno de los cargos de combustible que se realizaban de las tarjetas que enlisto, donde se indican el ID, la fecha, el cargo/abono, saldo y el concepto por el que se hace el cargo de combustible por día y donde cada uno de los servidores públicos adscritos al </w:t>
      </w:r>
      <w:proofErr w:type="spellStart"/>
      <w:r w:rsidRPr="00D72FCE">
        <w:rPr>
          <w:rFonts w:ascii="Palatino Linotype" w:hAnsi="Palatino Linotype"/>
          <w:i/>
        </w:rPr>
        <w:t>Técnológico</w:t>
      </w:r>
      <w:proofErr w:type="spellEnd"/>
      <w:r w:rsidRPr="00D72FCE">
        <w:rPr>
          <w:rFonts w:ascii="Palatino Linotype" w:hAnsi="Palatino Linotype"/>
          <w:i/>
        </w:rPr>
        <w:t xml:space="preserve"> de Estudios Superiores de San Felipe del Progreso firmaban de conformidad con el cargo de combustible que se les otorgaba, bitácoras físicas en la cual se adhería a la misma el </w:t>
      </w:r>
      <w:proofErr w:type="spellStart"/>
      <w:r w:rsidRPr="00D72FCE">
        <w:rPr>
          <w:rFonts w:ascii="Palatino Linotype" w:hAnsi="Palatino Linotype"/>
          <w:i/>
        </w:rPr>
        <w:t>tikect</w:t>
      </w:r>
      <w:proofErr w:type="spellEnd"/>
      <w:r w:rsidRPr="00D72FCE">
        <w:rPr>
          <w:rFonts w:ascii="Palatino Linotype" w:hAnsi="Palatino Linotype"/>
          <w:i/>
        </w:rPr>
        <w:t xml:space="preserve"> que acreditaban la carga de combustible y del cual me permito adjuntar ejemplos para su pronta localización de la documentación que forma parte de las bitácoras físicas de las cuales solito copia y que durante mi gestión se manejaban de las Tarjetas de Combustible siguientes: No. Número de Tarjeta 1 695685 2 695686 3 695687 4 695688 5 695689 6 695690 7 695691 8 695692 9 695693 10 695696 11 695697 12 695698 Ejemplos de referencia al punto 5 de la presente solicitud de la bitácora física que integraba el C. Fernando Vilchis Gómez, y que se manejaban durante mi gestión y los cuales se solicitan en el presente oficio EJEMPLO 1 EJEMPLO 2 EJEMPLO 3 EJEMPLO 4 Bitácoras físicas que se integraban y que obran en los archivos del Tecnológico y que en su momento ejecutaba, controlaba y estaban bajo resguardo del C. Fernando Vilchis Gómez, a efecto de que se me otorguen copia de la bitácora en mención de los meses ya solicitados en el punto 5 de la presente solicitud de los 12 vehículos que conformaban la plantilla vehicular del Tecnológico. 6. Copia de todos y cada uno de los oficios de comisión que emití durante mi gestión como Subdirector de Planeación y Administración del Tecnológico de Estudios Superiores de San Felipe del Progreso por el periodo Comprendido del 01 de junio de 2018 al 31 de agosto de 2018, de los cuales me permito adjuntar ejemplos para su pronta localización. Ejemplos de referencia al punto 6 de los oficios de comisión que manejaban durante mi gestión Ejemplo 1 Derivado de la solicitud de información y detalle de la observación ante el Órgano Superior de Fiscalización del Estado de México y a efecto de atender puntualmente los requerimientos para su </w:t>
      </w:r>
      <w:proofErr w:type="spellStart"/>
      <w:r w:rsidRPr="00D72FCE">
        <w:rPr>
          <w:rFonts w:ascii="Palatino Linotype" w:hAnsi="Palatino Linotype"/>
          <w:i/>
        </w:rPr>
        <w:t>solventación</w:t>
      </w:r>
      <w:proofErr w:type="spellEnd"/>
      <w:r w:rsidRPr="00D72FCE">
        <w:rPr>
          <w:rFonts w:ascii="Palatino Linotype" w:hAnsi="Palatino Linotype"/>
          <w:i/>
        </w:rPr>
        <w:t xml:space="preserve">, solicito a Usted amablemente se proporcione la documentación solicitada. Sin más por el momento, </w:t>
      </w:r>
      <w:r w:rsidRPr="00D72FCE">
        <w:rPr>
          <w:rFonts w:ascii="Palatino Linotype" w:hAnsi="Palatino Linotype"/>
          <w:i/>
        </w:rPr>
        <w:lastRenderedPageBreak/>
        <w:t xml:space="preserve">me despido enviando a usted un cordial saludo ATENTAMENTE </w:t>
      </w:r>
      <w:r w:rsidR="00E91A92">
        <w:rPr>
          <w:rFonts w:ascii="Palatino Linotype" w:hAnsi="Palatino Linotype"/>
          <w:i/>
        </w:rPr>
        <w:t xml:space="preserve">XXX </w:t>
      </w:r>
      <w:proofErr w:type="spellStart"/>
      <w:r w:rsidR="00E91A92">
        <w:rPr>
          <w:rFonts w:ascii="Palatino Linotype" w:hAnsi="Palatino Linotype"/>
          <w:i/>
        </w:rPr>
        <w:t>XXX</w:t>
      </w:r>
      <w:proofErr w:type="spellEnd"/>
      <w:r w:rsidR="00E91A92">
        <w:rPr>
          <w:rFonts w:ascii="Palatino Linotype" w:hAnsi="Palatino Linotype"/>
          <w:i/>
        </w:rPr>
        <w:t xml:space="preserve"> </w:t>
      </w:r>
      <w:proofErr w:type="spellStart"/>
      <w:r w:rsidR="00E91A92">
        <w:rPr>
          <w:rFonts w:ascii="Palatino Linotype" w:hAnsi="Palatino Linotype"/>
          <w:i/>
        </w:rPr>
        <w:t>XXX</w:t>
      </w:r>
      <w:proofErr w:type="spellEnd"/>
      <w:r w:rsidRPr="00D72FCE">
        <w:rPr>
          <w:rFonts w:ascii="Palatino Linotype" w:hAnsi="Palatino Linotype"/>
          <w:i/>
        </w:rPr>
        <w:t xml:space="preserve"> Correo electrónico: </w:t>
      </w:r>
      <w:r w:rsidR="00E91A92">
        <w:rPr>
          <w:rFonts w:ascii="Palatino Linotype" w:hAnsi="Palatino Linotype"/>
          <w:i/>
        </w:rPr>
        <w:t xml:space="preserve">XXX </w:t>
      </w:r>
      <w:proofErr w:type="spellStart"/>
      <w:r w:rsidR="00E91A92">
        <w:rPr>
          <w:rFonts w:ascii="Palatino Linotype" w:hAnsi="Palatino Linotype"/>
          <w:i/>
        </w:rPr>
        <w:t>XXX</w:t>
      </w:r>
      <w:proofErr w:type="spellEnd"/>
      <w:r w:rsidR="00E91A92">
        <w:rPr>
          <w:rFonts w:ascii="Palatino Linotype" w:hAnsi="Palatino Linotype"/>
          <w:i/>
        </w:rPr>
        <w:t xml:space="preserve"> </w:t>
      </w:r>
      <w:proofErr w:type="spellStart"/>
      <w:r w:rsidR="00E91A92">
        <w:rPr>
          <w:rFonts w:ascii="Palatino Linotype" w:hAnsi="Palatino Linotype"/>
          <w:i/>
        </w:rPr>
        <w:t>XXX</w:t>
      </w:r>
      <w:proofErr w:type="spellEnd"/>
    </w:p>
    <w:p w14:paraId="3EEB6887" w14:textId="77777777" w:rsidR="00E505EE" w:rsidRPr="00D72FCE" w:rsidRDefault="00E505EE" w:rsidP="00855290">
      <w:pPr>
        <w:pStyle w:val="Prrafodelista"/>
        <w:spacing w:line="360" w:lineRule="auto"/>
        <w:ind w:left="426" w:right="474"/>
        <w:jc w:val="both"/>
        <w:rPr>
          <w:rFonts w:ascii="Palatino Linotype" w:hAnsi="Palatino Linotype"/>
          <w:i/>
        </w:rPr>
      </w:pPr>
    </w:p>
    <w:p w14:paraId="6815DA1C" w14:textId="77777777" w:rsidR="00E505EE" w:rsidRPr="00D72FCE" w:rsidRDefault="00E505EE" w:rsidP="00E505EE">
      <w:pPr>
        <w:pStyle w:val="Prrafodelista"/>
        <w:numPr>
          <w:ilvl w:val="0"/>
          <w:numId w:val="46"/>
        </w:numPr>
        <w:spacing w:line="360" w:lineRule="auto"/>
        <w:ind w:left="851" w:right="474"/>
        <w:jc w:val="both"/>
        <w:rPr>
          <w:rFonts w:ascii="Palatino Linotype" w:hAnsi="Palatino Linotype"/>
        </w:rPr>
      </w:pPr>
      <w:r w:rsidRPr="00D72FCE">
        <w:rPr>
          <w:rFonts w:ascii="Palatino Linotype" w:hAnsi="Palatino Linotype"/>
        </w:rPr>
        <w:t xml:space="preserve">Asimismo, adjunta el archivo electrónico denominado </w:t>
      </w:r>
      <w:r w:rsidRPr="00D72FCE">
        <w:rPr>
          <w:rFonts w:ascii="Palatino Linotype" w:hAnsi="Palatino Linotype"/>
          <w:b/>
        </w:rPr>
        <w:t xml:space="preserve">SOLICITUD TESSP SAIMEX.pdf, </w:t>
      </w:r>
      <w:r w:rsidRPr="00D72FCE">
        <w:rPr>
          <w:rFonts w:ascii="Palatino Linotype" w:hAnsi="Palatino Linotype"/>
        </w:rPr>
        <w:t>que corresponde al mismo adjunto a la solicitud de información anterior, que en obvio de repeticiones innecesarias se tiene por reproducido como si a la letra se inserta</w:t>
      </w:r>
      <w:r w:rsidR="00E377A2" w:rsidRPr="00D72FCE">
        <w:rPr>
          <w:rFonts w:ascii="Palatino Linotype" w:hAnsi="Palatino Linotype"/>
        </w:rPr>
        <w:t>s</w:t>
      </w:r>
      <w:r w:rsidRPr="00D72FCE">
        <w:rPr>
          <w:rFonts w:ascii="Palatino Linotype" w:hAnsi="Palatino Linotype"/>
        </w:rPr>
        <w:t>e.</w:t>
      </w:r>
    </w:p>
    <w:p w14:paraId="295D408F" w14:textId="77777777" w:rsidR="00E505EE" w:rsidRPr="00D72FCE" w:rsidRDefault="00E505EE" w:rsidP="00855290">
      <w:pPr>
        <w:pStyle w:val="Prrafodelista"/>
        <w:spacing w:line="360" w:lineRule="auto"/>
        <w:ind w:left="426" w:right="474"/>
        <w:jc w:val="both"/>
        <w:rPr>
          <w:rFonts w:ascii="Palatino Linotype" w:hAnsi="Palatino Linotype"/>
          <w:i/>
        </w:rPr>
      </w:pPr>
    </w:p>
    <w:p w14:paraId="7982865D" w14:textId="77777777" w:rsidR="009F09BC" w:rsidRPr="00D72FCE" w:rsidRDefault="009F09BC" w:rsidP="00855290">
      <w:pPr>
        <w:pStyle w:val="Prrafodelista"/>
        <w:numPr>
          <w:ilvl w:val="0"/>
          <w:numId w:val="23"/>
        </w:numPr>
        <w:spacing w:line="360" w:lineRule="auto"/>
        <w:ind w:left="851" w:right="34"/>
        <w:jc w:val="both"/>
        <w:rPr>
          <w:rFonts w:ascii="Palatino Linotype" w:hAnsi="Palatino Linotype"/>
        </w:rPr>
      </w:pPr>
      <w:r w:rsidRPr="00D72FCE">
        <w:rPr>
          <w:rFonts w:ascii="Palatino Linotype" w:eastAsia="Times New Roman" w:hAnsi="Palatino Linotype" w:cs="Arial"/>
          <w:lang w:val="es-ES"/>
        </w:rPr>
        <w:t>Se eligió como modalidad de entrega de la información</w:t>
      </w:r>
      <w:r w:rsidRPr="00D72FCE">
        <w:rPr>
          <w:rFonts w:ascii="Palatino Linotype" w:hAnsi="Palatino Linotype"/>
        </w:rPr>
        <w:t xml:space="preserve">: A través del </w:t>
      </w:r>
      <w:r w:rsidRPr="00D72FCE">
        <w:rPr>
          <w:rFonts w:ascii="Palatino Linotype" w:hAnsi="Palatino Linotype"/>
          <w:b/>
        </w:rPr>
        <w:t>SAIMEX</w:t>
      </w:r>
    </w:p>
    <w:p w14:paraId="1F698484" w14:textId="77777777" w:rsidR="008A699B" w:rsidRPr="00D72FCE" w:rsidRDefault="008A699B" w:rsidP="00855290">
      <w:pPr>
        <w:pStyle w:val="Prrafodelista"/>
        <w:spacing w:line="360" w:lineRule="auto"/>
        <w:ind w:left="851" w:right="34"/>
        <w:jc w:val="both"/>
        <w:rPr>
          <w:rFonts w:ascii="Palatino Linotype" w:hAnsi="Palatino Linotype"/>
        </w:rPr>
      </w:pPr>
    </w:p>
    <w:p w14:paraId="2E0D70A1" w14:textId="77777777" w:rsidR="00C6434A" w:rsidRPr="00D72FCE" w:rsidRDefault="00C6434A" w:rsidP="002A2907">
      <w:pPr>
        <w:pStyle w:val="Prrafodelista"/>
        <w:numPr>
          <w:ilvl w:val="0"/>
          <w:numId w:val="15"/>
        </w:numPr>
        <w:spacing w:line="360" w:lineRule="auto"/>
        <w:ind w:left="0" w:firstLine="0"/>
        <w:jc w:val="both"/>
        <w:rPr>
          <w:rFonts w:ascii="Palatino Linotype" w:hAnsi="Palatino Linotype" w:cs="Arial"/>
          <w:i/>
          <w:color w:val="000000" w:themeColor="text1"/>
        </w:rPr>
      </w:pPr>
      <w:r w:rsidRPr="00D72FCE">
        <w:rPr>
          <w:rFonts w:ascii="Palatino Linotype" w:hAnsi="Palatino Linotype" w:cs="Arial"/>
          <w:color w:val="000000" w:themeColor="text1"/>
        </w:rPr>
        <w:t xml:space="preserve">El </w:t>
      </w:r>
      <w:r w:rsidR="002A2907" w:rsidRPr="00D72FCE">
        <w:rPr>
          <w:rFonts w:ascii="Palatino Linotype" w:hAnsi="Palatino Linotype" w:cs="Arial"/>
          <w:color w:val="000000" w:themeColor="text1"/>
        </w:rPr>
        <w:t>trece de abril</w:t>
      </w:r>
      <w:r w:rsidR="009427E8" w:rsidRPr="00D72FCE">
        <w:rPr>
          <w:rFonts w:ascii="Palatino Linotype" w:hAnsi="Palatino Linotype" w:cs="Arial"/>
          <w:color w:val="000000" w:themeColor="text1"/>
        </w:rPr>
        <w:t xml:space="preserve"> de dos mil veintitrés</w:t>
      </w:r>
      <w:r w:rsidRPr="00D72FCE">
        <w:rPr>
          <w:rFonts w:ascii="Palatino Linotype" w:hAnsi="Palatino Linotype" w:cs="Arial"/>
          <w:color w:val="000000" w:themeColor="text1"/>
        </w:rPr>
        <w:t xml:space="preserve">, el </w:t>
      </w:r>
      <w:r w:rsidRPr="00D72FCE">
        <w:rPr>
          <w:rFonts w:ascii="Palatino Linotype" w:hAnsi="Palatino Linotype" w:cs="Arial"/>
          <w:b/>
          <w:color w:val="000000" w:themeColor="text1"/>
        </w:rPr>
        <w:t>SUJETO OBLIGADO</w:t>
      </w:r>
      <w:r w:rsidR="002F46DE" w:rsidRPr="00D72FCE">
        <w:rPr>
          <w:rFonts w:ascii="Palatino Linotype" w:hAnsi="Palatino Linotype" w:cs="Arial"/>
          <w:color w:val="000000" w:themeColor="text1"/>
        </w:rPr>
        <w:t xml:space="preserve"> entregó</w:t>
      </w:r>
      <w:r w:rsidRPr="00D72FCE">
        <w:rPr>
          <w:rFonts w:ascii="Palatino Linotype" w:hAnsi="Palatino Linotype" w:cs="Arial"/>
          <w:color w:val="000000" w:themeColor="text1"/>
        </w:rPr>
        <w:t xml:space="preserve"> su</w:t>
      </w:r>
      <w:r w:rsidR="002A2907" w:rsidRPr="00D72FCE">
        <w:rPr>
          <w:rFonts w:ascii="Palatino Linotype" w:hAnsi="Palatino Linotype" w:cs="Arial"/>
          <w:color w:val="000000" w:themeColor="text1"/>
        </w:rPr>
        <w:t>s</w:t>
      </w:r>
      <w:r w:rsidRPr="00D72FCE">
        <w:rPr>
          <w:rFonts w:ascii="Palatino Linotype" w:hAnsi="Palatino Linotype" w:cs="Arial"/>
          <w:color w:val="000000" w:themeColor="text1"/>
        </w:rPr>
        <w:t xml:space="preserve"> respuesta</w:t>
      </w:r>
      <w:r w:rsidR="002A2907" w:rsidRPr="00D72FCE">
        <w:rPr>
          <w:rFonts w:ascii="Palatino Linotype" w:hAnsi="Palatino Linotype" w:cs="Arial"/>
          <w:color w:val="000000" w:themeColor="text1"/>
        </w:rPr>
        <w:t>s en ambas solicitudes de información</w:t>
      </w:r>
      <w:r w:rsidRPr="00D72FCE">
        <w:rPr>
          <w:rFonts w:ascii="Palatino Linotype" w:hAnsi="Palatino Linotype" w:cs="Arial"/>
          <w:color w:val="000000" w:themeColor="text1"/>
        </w:rPr>
        <w:t xml:space="preserve">, mediante </w:t>
      </w:r>
      <w:r w:rsidR="002A2907" w:rsidRPr="00D72FCE">
        <w:rPr>
          <w:rFonts w:ascii="Palatino Linotype" w:hAnsi="Palatino Linotype" w:cs="Arial"/>
          <w:color w:val="000000" w:themeColor="text1"/>
        </w:rPr>
        <w:t>dos</w:t>
      </w:r>
      <w:r w:rsidRPr="00D72FCE">
        <w:rPr>
          <w:rFonts w:ascii="Palatino Linotype" w:hAnsi="Palatino Linotype" w:cs="Arial"/>
          <w:color w:val="000000" w:themeColor="text1"/>
        </w:rPr>
        <w:t xml:space="preserve"> archivo</w:t>
      </w:r>
      <w:r w:rsidR="002A2907" w:rsidRPr="00D72FCE">
        <w:rPr>
          <w:rFonts w:ascii="Palatino Linotype" w:hAnsi="Palatino Linotype" w:cs="Arial"/>
          <w:color w:val="000000" w:themeColor="text1"/>
        </w:rPr>
        <w:t>s electrónicos comprimidos</w:t>
      </w:r>
      <w:r w:rsidRPr="00D72FCE">
        <w:rPr>
          <w:rFonts w:ascii="Palatino Linotype" w:hAnsi="Palatino Linotype" w:cs="Arial"/>
          <w:color w:val="000000" w:themeColor="text1"/>
        </w:rPr>
        <w:t xml:space="preserve"> denominado</w:t>
      </w:r>
      <w:r w:rsidR="002A2907" w:rsidRPr="00D72FCE">
        <w:rPr>
          <w:rFonts w:ascii="Palatino Linotype" w:hAnsi="Palatino Linotype" w:cs="Arial"/>
          <w:color w:val="000000" w:themeColor="text1"/>
        </w:rPr>
        <w:t xml:space="preserve">s </w:t>
      </w:r>
      <w:r w:rsidR="002A2907" w:rsidRPr="00D72FCE">
        <w:rPr>
          <w:rFonts w:ascii="Palatino Linotype" w:hAnsi="Palatino Linotype" w:cs="Arial"/>
          <w:b/>
          <w:color w:val="000000" w:themeColor="text1"/>
        </w:rPr>
        <w:t>0001-TESAFEP-IP-2023.rar</w:t>
      </w:r>
      <w:r w:rsidR="002A2907" w:rsidRPr="00D72FCE">
        <w:rPr>
          <w:rFonts w:ascii="Palatino Linotype" w:hAnsi="Palatino Linotype" w:cs="Arial"/>
          <w:color w:val="000000" w:themeColor="text1"/>
        </w:rPr>
        <w:t xml:space="preserve"> y </w:t>
      </w:r>
      <w:r w:rsidR="002A2907" w:rsidRPr="00D72FCE">
        <w:rPr>
          <w:rFonts w:ascii="Palatino Linotype" w:hAnsi="Palatino Linotype" w:cs="Arial"/>
          <w:b/>
          <w:color w:val="000000" w:themeColor="text1"/>
        </w:rPr>
        <w:t>0002-TESAFEP-IP-2023.rar</w:t>
      </w:r>
      <w:r w:rsidRPr="00D72FCE">
        <w:rPr>
          <w:rFonts w:ascii="Palatino Linotype" w:hAnsi="Palatino Linotype" w:cs="Arial"/>
          <w:b/>
          <w:color w:val="000000" w:themeColor="text1"/>
        </w:rPr>
        <w:t xml:space="preserve">, </w:t>
      </w:r>
      <w:r w:rsidRPr="00D72FCE">
        <w:rPr>
          <w:rFonts w:ascii="Palatino Linotype" w:hAnsi="Palatino Linotype" w:cs="Arial"/>
          <w:color w:val="000000" w:themeColor="text1"/>
        </w:rPr>
        <w:t xml:space="preserve">cuyo contenido </w:t>
      </w:r>
      <w:r w:rsidR="002A2907" w:rsidRPr="00D72FCE">
        <w:rPr>
          <w:rFonts w:ascii="Palatino Linotype" w:hAnsi="Palatino Linotype" w:cs="Arial"/>
          <w:color w:val="000000" w:themeColor="text1"/>
        </w:rPr>
        <w:t xml:space="preserve">corresponde a soporte documental diverso </w:t>
      </w:r>
      <w:r w:rsidR="00E377A2" w:rsidRPr="00D72FCE">
        <w:rPr>
          <w:rFonts w:ascii="Palatino Linotype" w:hAnsi="Palatino Linotype" w:cs="Arial"/>
          <w:color w:val="000000" w:themeColor="text1"/>
        </w:rPr>
        <w:t xml:space="preserve">relacionado con lo solicitado, que dada su extensión por economía procesal, se omite su inserción en el presente apartado, </w:t>
      </w:r>
      <w:r w:rsidR="00E377A2" w:rsidRPr="00D72FCE">
        <w:rPr>
          <w:rFonts w:ascii="Palatino Linotype" w:hAnsi="Palatino Linotype" w:cs="Arial"/>
          <w:i/>
          <w:color w:val="000000" w:themeColor="text1"/>
        </w:rPr>
        <w:t xml:space="preserve">máxime </w:t>
      </w:r>
      <w:r w:rsidR="00E377A2" w:rsidRPr="00D72FCE">
        <w:rPr>
          <w:rFonts w:ascii="Palatino Linotype" w:hAnsi="Palatino Linotype" w:cs="Arial"/>
          <w:color w:val="000000" w:themeColor="text1"/>
        </w:rPr>
        <w:t>que ya es del conocimiento de las partes y será objeto de análisis posterior.</w:t>
      </w:r>
    </w:p>
    <w:p w14:paraId="54A69E90" w14:textId="77777777" w:rsidR="00C6434A" w:rsidRPr="00D72FCE" w:rsidRDefault="00C6434A" w:rsidP="00C6434A">
      <w:pPr>
        <w:pStyle w:val="Prrafodelista"/>
        <w:spacing w:line="360" w:lineRule="auto"/>
        <w:ind w:left="0"/>
        <w:jc w:val="center"/>
        <w:rPr>
          <w:rFonts w:ascii="Palatino Linotype" w:hAnsi="Palatino Linotype" w:cs="Arial"/>
          <w:i/>
          <w:color w:val="000000" w:themeColor="text1"/>
        </w:rPr>
      </w:pPr>
    </w:p>
    <w:p w14:paraId="171DDE7F" w14:textId="77777777" w:rsidR="00154069" w:rsidRPr="00D72FCE" w:rsidRDefault="00C6434A" w:rsidP="00154069">
      <w:pPr>
        <w:pStyle w:val="Prrafodelista"/>
        <w:numPr>
          <w:ilvl w:val="0"/>
          <w:numId w:val="15"/>
        </w:numPr>
        <w:spacing w:line="360" w:lineRule="auto"/>
        <w:ind w:left="0" w:firstLine="0"/>
        <w:jc w:val="both"/>
        <w:rPr>
          <w:rFonts w:ascii="Palatino Linotype" w:hAnsi="Palatino Linotype" w:cs="Arial"/>
          <w:i/>
          <w:color w:val="000000" w:themeColor="text1"/>
        </w:rPr>
      </w:pPr>
      <w:r w:rsidRPr="00D72FCE">
        <w:rPr>
          <w:rFonts w:ascii="Palatino Linotype" w:hAnsi="Palatino Linotype" w:cs="Arial"/>
          <w:color w:val="000000" w:themeColor="text1"/>
        </w:rPr>
        <w:t>Inconforme con la</w:t>
      </w:r>
      <w:r w:rsidR="00E377A2" w:rsidRPr="00D72FCE">
        <w:rPr>
          <w:rFonts w:ascii="Palatino Linotype" w:hAnsi="Palatino Linotype" w:cs="Arial"/>
          <w:color w:val="000000" w:themeColor="text1"/>
        </w:rPr>
        <w:t>s</w:t>
      </w:r>
      <w:r w:rsidRPr="00D72FCE">
        <w:rPr>
          <w:rFonts w:ascii="Palatino Linotype" w:hAnsi="Palatino Linotype" w:cs="Arial"/>
          <w:color w:val="000000" w:themeColor="text1"/>
        </w:rPr>
        <w:t xml:space="preserve"> respuesta</w:t>
      </w:r>
      <w:r w:rsidR="00E377A2" w:rsidRPr="00D72FCE">
        <w:rPr>
          <w:rFonts w:ascii="Palatino Linotype" w:hAnsi="Palatino Linotype" w:cs="Arial"/>
          <w:color w:val="000000" w:themeColor="text1"/>
        </w:rPr>
        <w:t>s</w:t>
      </w:r>
      <w:r w:rsidR="00154069" w:rsidRPr="00D72FCE">
        <w:rPr>
          <w:rFonts w:ascii="Palatino Linotype" w:hAnsi="Palatino Linotype" w:cs="Arial"/>
          <w:color w:val="000000" w:themeColor="text1"/>
        </w:rPr>
        <w:t xml:space="preserve"> el particular interpuso l</w:t>
      </w:r>
      <w:r w:rsidR="00E377A2" w:rsidRPr="00D72FCE">
        <w:rPr>
          <w:rFonts w:ascii="Palatino Linotype" w:hAnsi="Palatino Linotype" w:cs="Arial"/>
          <w:color w:val="000000" w:themeColor="text1"/>
        </w:rPr>
        <w:t>os</w:t>
      </w:r>
      <w:r w:rsidR="00154069" w:rsidRPr="00D72FCE">
        <w:rPr>
          <w:rFonts w:ascii="Palatino Linotype" w:hAnsi="Palatino Linotype" w:cs="Arial"/>
          <w:color w:val="000000" w:themeColor="text1"/>
        </w:rPr>
        <w:t xml:space="preserve"> recurso de revisión de mérito, manifestando las siguientes razones o motivos de inconformidad:</w:t>
      </w:r>
    </w:p>
    <w:p w14:paraId="6FED5BFE" w14:textId="77777777" w:rsidR="009F09BC" w:rsidRPr="00D72FCE" w:rsidRDefault="009F09BC" w:rsidP="00855290">
      <w:pPr>
        <w:pStyle w:val="Prrafodelista"/>
        <w:tabs>
          <w:tab w:val="left" w:pos="0"/>
        </w:tabs>
        <w:spacing w:line="360" w:lineRule="auto"/>
        <w:ind w:left="0" w:right="49"/>
        <w:jc w:val="both"/>
        <w:rPr>
          <w:rFonts w:ascii="Palatino Linotype" w:hAnsi="Palatino Linotype" w:cs="Arial"/>
          <w:i/>
          <w:color w:val="000000" w:themeColor="text1"/>
        </w:rPr>
      </w:pPr>
    </w:p>
    <w:p w14:paraId="7FEEFF67" w14:textId="77777777" w:rsidR="009F09BC" w:rsidRPr="00D72FCE" w:rsidRDefault="00E377A2" w:rsidP="00E377A2">
      <w:pPr>
        <w:spacing w:line="360" w:lineRule="auto"/>
        <w:jc w:val="both"/>
        <w:rPr>
          <w:rFonts w:ascii="Palatino Linotype" w:hAnsi="Palatino Linotype"/>
          <w:i/>
          <w:color w:val="000000" w:themeColor="text1"/>
        </w:rPr>
      </w:pPr>
      <w:r w:rsidRPr="00D72FCE">
        <w:rPr>
          <w:rFonts w:ascii="Palatino Linotype" w:hAnsi="Palatino Linotype"/>
          <w:i/>
          <w:noProof/>
          <w:color w:val="000000" w:themeColor="text1"/>
          <w:lang w:val="es-MX" w:eastAsia="es-MX"/>
        </w:rPr>
        <w:lastRenderedPageBreak/>
        <w:drawing>
          <wp:inline distT="0" distB="0" distL="0" distR="0" wp14:anchorId="4B8EF658" wp14:editId="468D7DB0">
            <wp:extent cx="5607050" cy="1104900"/>
            <wp:effectExtent l="19050" t="19050" r="1270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1104900"/>
                    </a:xfrm>
                    <a:prstGeom prst="rect">
                      <a:avLst/>
                    </a:prstGeom>
                    <a:noFill/>
                    <a:ln>
                      <a:solidFill>
                        <a:schemeClr val="tx1"/>
                      </a:solidFill>
                    </a:ln>
                  </pic:spPr>
                </pic:pic>
              </a:graphicData>
            </a:graphic>
          </wp:inline>
        </w:drawing>
      </w:r>
    </w:p>
    <w:p w14:paraId="0EC9146C" w14:textId="77777777" w:rsidR="00E377A2" w:rsidRPr="00D72FCE" w:rsidRDefault="00E377A2" w:rsidP="00E377A2">
      <w:pPr>
        <w:spacing w:line="360" w:lineRule="auto"/>
        <w:jc w:val="both"/>
        <w:rPr>
          <w:rFonts w:ascii="Palatino Linotype" w:hAnsi="Palatino Linotype"/>
          <w:i/>
          <w:color w:val="000000" w:themeColor="text1"/>
        </w:rPr>
      </w:pPr>
      <w:r w:rsidRPr="00D72FCE">
        <w:rPr>
          <w:rFonts w:ascii="Palatino Linotype" w:hAnsi="Palatino Linotype"/>
          <w:i/>
          <w:noProof/>
          <w:color w:val="000000" w:themeColor="text1"/>
          <w:lang w:val="es-MX" w:eastAsia="es-MX"/>
        </w:rPr>
        <w:drawing>
          <wp:inline distT="0" distB="0" distL="0" distR="0" wp14:anchorId="3D1B9C1C" wp14:editId="6740A979">
            <wp:extent cx="5607050" cy="1104900"/>
            <wp:effectExtent l="19050" t="19050" r="1270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1104900"/>
                    </a:xfrm>
                    <a:prstGeom prst="rect">
                      <a:avLst/>
                    </a:prstGeom>
                    <a:noFill/>
                    <a:ln>
                      <a:solidFill>
                        <a:schemeClr val="tx1"/>
                      </a:solidFill>
                    </a:ln>
                  </pic:spPr>
                </pic:pic>
              </a:graphicData>
            </a:graphic>
          </wp:inline>
        </w:drawing>
      </w:r>
    </w:p>
    <w:p w14:paraId="53212C67" w14:textId="77777777" w:rsidR="00E377A2" w:rsidRPr="00D72FCE" w:rsidRDefault="00E377A2" w:rsidP="00E377A2">
      <w:pPr>
        <w:spacing w:line="360" w:lineRule="auto"/>
        <w:jc w:val="both"/>
        <w:rPr>
          <w:rFonts w:ascii="Palatino Linotype" w:hAnsi="Palatino Linotype"/>
          <w:i/>
          <w:color w:val="000000" w:themeColor="text1"/>
        </w:rPr>
      </w:pPr>
    </w:p>
    <w:p w14:paraId="3AB15BF6" w14:textId="77777777" w:rsidR="00E377A2" w:rsidRPr="00D72FCE" w:rsidRDefault="00E377A2" w:rsidP="00E377A2">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Consecutivamente</w:t>
      </w:r>
      <w:r w:rsidRPr="00D72FCE">
        <w:rPr>
          <w:rFonts w:ascii="Palatino Linotype" w:hAnsi="Palatino Linotype"/>
          <w:i/>
        </w:rPr>
        <w:t xml:space="preserve">, </w:t>
      </w:r>
      <w:r w:rsidRPr="00D72FCE">
        <w:rPr>
          <w:rFonts w:ascii="Palatino Linotype" w:hAnsi="Palatino Linotype"/>
        </w:rPr>
        <w:t xml:space="preserve">con fundamento en lo dispuesto por el artículo 185 </w:t>
      </w:r>
      <w:proofErr w:type="gramStart"/>
      <w:r w:rsidRPr="00D72FCE">
        <w:rPr>
          <w:rFonts w:ascii="Palatino Linotype" w:hAnsi="Palatino Linotype"/>
        </w:rPr>
        <w:t>fracción</w:t>
      </w:r>
      <w:proofErr w:type="gramEnd"/>
      <w:r w:rsidRPr="00D72FCE">
        <w:rPr>
          <w:rFonts w:ascii="Palatino Linotype" w:hAnsi="Palatino Linotype"/>
        </w:rPr>
        <w:t xml:space="preserve"> I de </w:t>
      </w:r>
      <w:r w:rsidRPr="00D72FCE">
        <w:rPr>
          <w:rFonts w:ascii="Palatino Linotype" w:hAnsi="Palatino Linotype" w:cs="Arial"/>
          <w:color w:val="000000" w:themeColor="text1"/>
        </w:rPr>
        <w:t>la</w:t>
      </w:r>
      <w:r w:rsidRPr="00D72FCE">
        <w:rPr>
          <w:rFonts w:ascii="Palatino Linotype" w:hAnsi="Palatino Linotype"/>
        </w:rPr>
        <w:t xml:space="preserve"> Ley de Transparencia y Acceso a la Información Pública del Estado de </w:t>
      </w:r>
      <w:r w:rsidRPr="00D72FCE">
        <w:rPr>
          <w:rFonts w:ascii="Palatino Linotype" w:hAnsi="Palatino Linotype"/>
          <w:color w:val="000000"/>
        </w:rPr>
        <w:t>México</w:t>
      </w:r>
      <w:r w:rsidRPr="00D72FCE">
        <w:rPr>
          <w:rFonts w:ascii="Palatino Linotype" w:hAnsi="Palatino Linotype"/>
        </w:rPr>
        <w:t xml:space="preserve"> y Municipios, los recursos de referencia, fueron turnados</w:t>
      </w:r>
      <w:r w:rsidRPr="00D72FCE">
        <w:rPr>
          <w:rFonts w:ascii="Palatino Linotype" w:hAnsi="Palatino Linotype"/>
          <w:b/>
        </w:rPr>
        <w:t xml:space="preserve"> </w:t>
      </w:r>
      <w:r w:rsidRPr="00D72FCE">
        <w:rPr>
          <w:rFonts w:ascii="Palatino Linotype" w:hAnsi="Palatino Linotype"/>
        </w:rPr>
        <w:t>a las Comisionadas</w:t>
      </w:r>
      <w:r w:rsidRPr="00D72FCE">
        <w:rPr>
          <w:rFonts w:ascii="Palatino Linotype" w:hAnsi="Palatino Linotype"/>
          <w:b/>
        </w:rPr>
        <w:t xml:space="preserve"> María del Rosario Mejía Ayala </w:t>
      </w:r>
      <w:r w:rsidRPr="00D72FCE">
        <w:rPr>
          <w:rFonts w:ascii="Palatino Linotype" w:hAnsi="Palatino Linotype"/>
        </w:rPr>
        <w:t xml:space="preserve">y </w:t>
      </w:r>
      <w:r w:rsidRPr="00D72FCE">
        <w:rPr>
          <w:rFonts w:ascii="Palatino Linotype" w:hAnsi="Palatino Linotype"/>
          <w:b/>
        </w:rPr>
        <w:t xml:space="preserve">Guadalupe Ramírez Peña </w:t>
      </w:r>
      <w:r w:rsidRPr="00D72FCE">
        <w:rPr>
          <w:rFonts w:ascii="Palatino Linotype" w:hAnsi="Palatino Linotype"/>
        </w:rPr>
        <w:t>respectivamente,</w:t>
      </w:r>
      <w:r w:rsidRPr="00D72FCE">
        <w:rPr>
          <w:rFonts w:ascii="Palatino Linotype" w:hAnsi="Palatino Linotype"/>
          <w:b/>
        </w:rPr>
        <w:t xml:space="preserve"> </w:t>
      </w:r>
      <w:r w:rsidRPr="00D72FCE">
        <w:rPr>
          <w:rFonts w:ascii="Palatino Linotype" w:hAnsi="Palatino Linotype"/>
        </w:rPr>
        <w:t>con el objeto de su análisis.</w:t>
      </w:r>
    </w:p>
    <w:p w14:paraId="4121BF77" w14:textId="77777777" w:rsidR="00E377A2" w:rsidRPr="00D72FCE" w:rsidRDefault="00E377A2" w:rsidP="00E377A2">
      <w:pPr>
        <w:pStyle w:val="Prrafodelista"/>
        <w:spacing w:line="360" w:lineRule="auto"/>
        <w:ind w:left="0"/>
        <w:jc w:val="both"/>
        <w:rPr>
          <w:rFonts w:ascii="Palatino Linotype" w:eastAsia="Calibri" w:hAnsi="Palatino Linotype" w:cs="Arial"/>
        </w:rPr>
      </w:pPr>
    </w:p>
    <w:p w14:paraId="46BAFC91" w14:textId="6325B968" w:rsidR="00E377A2" w:rsidRPr="00D72FCE" w:rsidRDefault="00E377A2" w:rsidP="00E377A2">
      <w:pPr>
        <w:pStyle w:val="Prrafodelista"/>
        <w:numPr>
          <w:ilvl w:val="0"/>
          <w:numId w:val="15"/>
        </w:numPr>
        <w:spacing w:line="360" w:lineRule="auto"/>
        <w:ind w:left="0" w:firstLine="0"/>
        <w:jc w:val="both"/>
        <w:rPr>
          <w:rFonts w:ascii="Palatino Linotype" w:hAnsi="Palatino Linotype"/>
          <w:color w:val="000000"/>
        </w:rPr>
      </w:pPr>
      <w:r w:rsidRPr="00D72FCE">
        <w:rPr>
          <w:rFonts w:ascii="Palatino Linotype" w:hAnsi="Palatino Linotype"/>
          <w:color w:val="000000"/>
        </w:rPr>
        <w:t>Las</w:t>
      </w:r>
      <w:r w:rsidR="00BF5FA4" w:rsidRPr="00D72FCE">
        <w:rPr>
          <w:rFonts w:ascii="Palatino Linotype" w:hAnsi="Palatino Linotype"/>
          <w:color w:val="000000"/>
        </w:rPr>
        <w:t xml:space="preserve"> c</w:t>
      </w:r>
      <w:r w:rsidRPr="00D72FCE">
        <w:rPr>
          <w:rFonts w:ascii="Palatino Linotype" w:hAnsi="Palatino Linotype"/>
          <w:color w:val="000000"/>
        </w:rPr>
        <w:t>omisionadas</w:t>
      </w:r>
      <w:r w:rsidR="00BF5FA4" w:rsidRPr="00D72FCE">
        <w:rPr>
          <w:rFonts w:ascii="Palatino Linotype" w:hAnsi="Palatino Linotype"/>
          <w:color w:val="000000"/>
        </w:rPr>
        <w:t xml:space="preserve"> p</w:t>
      </w:r>
      <w:r w:rsidRPr="00D72FCE">
        <w:rPr>
          <w:rFonts w:ascii="Palatino Linotype" w:hAnsi="Palatino Linotype"/>
          <w:color w:val="000000"/>
        </w:rPr>
        <w:t xml:space="preserve">onentes de origen con fundamento en lo dispuesto por el artículo 185 </w:t>
      </w:r>
      <w:r w:rsidRPr="00D72FCE">
        <w:rPr>
          <w:rFonts w:ascii="Palatino Linotype" w:eastAsia="Calibri" w:hAnsi="Palatino Linotype" w:cs="Arial"/>
        </w:rPr>
        <w:t>fracción</w:t>
      </w:r>
      <w:r w:rsidRPr="00D72FCE">
        <w:rPr>
          <w:rFonts w:ascii="Palatino Linotype" w:hAnsi="Palatino Linotype"/>
          <w:color w:val="000000"/>
        </w:rPr>
        <w:t xml:space="preserve"> II de la ley de la materia, a través de los acuerdos de admisión de fechas nueve y ocho de mayo de dos mil veintitrés, pusieron a disposición de las partes </w:t>
      </w:r>
      <w:r w:rsidRPr="00D72FCE">
        <w:rPr>
          <w:rFonts w:ascii="Palatino Linotype" w:hAnsi="Palatino Linotype"/>
        </w:rPr>
        <w:t>los</w:t>
      </w:r>
      <w:r w:rsidRPr="00D72FCE">
        <w:rPr>
          <w:rFonts w:ascii="Palatino Linotype" w:hAnsi="Palatino Linotype"/>
          <w:color w:val="000000"/>
        </w:rPr>
        <w:t xml:space="preserve"> expedientes electrónicos vía SAIMEX a efecto de que en un plazo máximo de siete días manifestaran lo que a su derecho conviniera, ofrecieran pruebas y alegatos según corresponda al caso concreto, de esta forma para que el </w:t>
      </w:r>
      <w:r w:rsidRPr="00D72FCE">
        <w:rPr>
          <w:rFonts w:ascii="Palatino Linotype" w:hAnsi="Palatino Linotype"/>
          <w:b/>
          <w:color w:val="000000"/>
        </w:rPr>
        <w:t>SUJETO OBLIGADO</w:t>
      </w:r>
      <w:r w:rsidR="00BF5FA4" w:rsidRPr="00D72FCE">
        <w:rPr>
          <w:rFonts w:ascii="Palatino Linotype" w:hAnsi="Palatino Linotype"/>
          <w:b/>
          <w:color w:val="000000"/>
        </w:rPr>
        <w:t>,</w:t>
      </w:r>
      <w:r w:rsidRPr="00D72FCE">
        <w:rPr>
          <w:rFonts w:ascii="Palatino Linotype" w:hAnsi="Palatino Linotype"/>
          <w:b/>
          <w:color w:val="000000"/>
        </w:rPr>
        <w:t xml:space="preserve"> </w:t>
      </w:r>
      <w:r w:rsidRPr="00D72FCE">
        <w:rPr>
          <w:rFonts w:ascii="Palatino Linotype" w:hAnsi="Palatino Linotype"/>
          <w:color w:val="000000"/>
        </w:rPr>
        <w:t>presentara el Informe Justificado procedente.</w:t>
      </w:r>
    </w:p>
    <w:p w14:paraId="0E781355" w14:textId="77777777" w:rsidR="009F09BC" w:rsidRPr="00D72FCE" w:rsidRDefault="009F09BC" w:rsidP="00855290">
      <w:pPr>
        <w:pStyle w:val="Prrafodelista"/>
        <w:spacing w:line="360" w:lineRule="auto"/>
        <w:ind w:left="0"/>
        <w:jc w:val="both"/>
        <w:rPr>
          <w:rFonts w:ascii="Palatino Linotype" w:hAnsi="Palatino Linotype"/>
        </w:rPr>
      </w:pPr>
    </w:p>
    <w:p w14:paraId="2F8A5063" w14:textId="2490C1BA" w:rsidR="00376ADB" w:rsidRPr="00D72FCE" w:rsidRDefault="00376ADB" w:rsidP="00A8720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lastRenderedPageBreak/>
        <w:t>Posteriormente el Pleno de este Órgano Autónomo, en la</w:t>
      </w:r>
      <w:r w:rsidRPr="00D72FCE">
        <w:rPr>
          <w:rFonts w:ascii="Palatino Linotype" w:hAnsi="Palatino Linotype"/>
          <w:b/>
        </w:rPr>
        <w:t xml:space="preserve"> </w:t>
      </w:r>
      <w:r w:rsidR="00A87204" w:rsidRPr="00D72FCE">
        <w:rPr>
          <w:rFonts w:ascii="Palatino Linotype" w:hAnsi="Palatino Linotype"/>
        </w:rPr>
        <w:t>Décima Séptima Sesión Ordinaria</w:t>
      </w:r>
      <w:r w:rsidRPr="00D72FCE">
        <w:rPr>
          <w:rFonts w:ascii="Palatino Linotype" w:hAnsi="Palatino Linotype"/>
        </w:rPr>
        <w:t xml:space="preserve"> de fecha </w:t>
      </w:r>
      <w:r w:rsidR="00A87204" w:rsidRPr="00D72FCE">
        <w:rPr>
          <w:rFonts w:ascii="Palatino Linotype" w:hAnsi="Palatino Linotype"/>
        </w:rPr>
        <w:t>diecisiete</w:t>
      </w:r>
      <w:r w:rsidRPr="00D72FCE">
        <w:rPr>
          <w:rFonts w:ascii="Palatino Linotype" w:hAnsi="Palatino Linotype"/>
        </w:rPr>
        <w:t xml:space="preserve"> de mayo de dos mil veintitrés; ordenó la acumulación de los recursos de revisión de mérito, a efecto de que la Ponencia de la </w:t>
      </w:r>
      <w:r w:rsidR="006653DF" w:rsidRPr="00D72FCE">
        <w:rPr>
          <w:rFonts w:ascii="Palatino Linotype" w:hAnsi="Palatino Linotype"/>
          <w:b/>
        </w:rPr>
        <w:t>c</w:t>
      </w:r>
      <w:r w:rsidRPr="00D72FCE">
        <w:rPr>
          <w:rFonts w:ascii="Palatino Linotype" w:hAnsi="Palatino Linotype"/>
          <w:b/>
        </w:rPr>
        <w:t>omisionada María del Rosario Mejía Ayala</w:t>
      </w:r>
      <w:r w:rsidR="006653DF" w:rsidRPr="00D72FCE">
        <w:rPr>
          <w:rFonts w:ascii="Palatino Linotype" w:hAnsi="Palatino Linotype"/>
          <w:b/>
        </w:rPr>
        <w:t>,</w:t>
      </w:r>
      <w:r w:rsidRPr="00D72FCE">
        <w:rPr>
          <w:rFonts w:ascii="Palatino Linotype" w:hAnsi="Palatino Linotype"/>
          <w:b/>
        </w:rPr>
        <w:t xml:space="preserve"> </w:t>
      </w:r>
      <w:r w:rsidRPr="00D72FCE">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D72FCE">
        <w:rPr>
          <w:rFonts w:ascii="Palatino Linotype" w:hAnsi="Palatino Linotype"/>
          <w:i/>
          <w:vertAlign w:val="superscript"/>
        </w:rPr>
        <w:footnoteReference w:id="1"/>
      </w:r>
      <w:r w:rsidRPr="00D72FCE">
        <w:rPr>
          <w:rFonts w:ascii="Palatino Linotype" w:hAnsi="Palatino Linotype"/>
        </w:rPr>
        <w:t>, que señala:</w:t>
      </w:r>
    </w:p>
    <w:p w14:paraId="683ABBC1" w14:textId="77777777" w:rsidR="00376ADB" w:rsidRPr="00D72FCE" w:rsidRDefault="00376ADB" w:rsidP="00376ADB">
      <w:pPr>
        <w:pStyle w:val="Prrafodelista"/>
        <w:tabs>
          <w:tab w:val="left" w:pos="0"/>
        </w:tabs>
        <w:spacing w:line="360" w:lineRule="auto"/>
        <w:ind w:left="0" w:right="49"/>
        <w:jc w:val="both"/>
        <w:rPr>
          <w:rFonts w:ascii="Palatino Linotype" w:hAnsi="Palatino Linotype"/>
        </w:rPr>
      </w:pPr>
    </w:p>
    <w:p w14:paraId="3041DA7E" w14:textId="77777777" w:rsidR="00376ADB" w:rsidRPr="00D72FCE" w:rsidRDefault="00376ADB" w:rsidP="00376ADB">
      <w:pPr>
        <w:pStyle w:val="Prrafodelista"/>
        <w:tabs>
          <w:tab w:val="left" w:pos="426"/>
        </w:tabs>
        <w:ind w:left="567" w:right="618"/>
        <w:jc w:val="both"/>
        <w:rPr>
          <w:rFonts w:ascii="Palatino Linotype" w:hAnsi="Palatino Linotype"/>
          <w:i/>
        </w:rPr>
      </w:pPr>
      <w:r w:rsidRPr="00D72FCE">
        <w:rPr>
          <w:rFonts w:ascii="Palatino Linotype" w:hAnsi="Palatino Linotype"/>
          <w:b/>
          <w:i/>
        </w:rPr>
        <w:t>“ONCE.</w:t>
      </w:r>
      <w:r w:rsidRPr="00D72FCE">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6967E585" w14:textId="77777777" w:rsidR="00376ADB" w:rsidRPr="00D72FCE" w:rsidRDefault="00376ADB" w:rsidP="00376ADB">
      <w:pPr>
        <w:pStyle w:val="Prrafodelista"/>
        <w:tabs>
          <w:tab w:val="left" w:pos="426"/>
        </w:tabs>
        <w:ind w:left="567" w:right="618"/>
        <w:jc w:val="both"/>
        <w:rPr>
          <w:rFonts w:ascii="Palatino Linotype" w:hAnsi="Palatino Linotype"/>
          <w:i/>
        </w:rPr>
      </w:pPr>
      <w:r w:rsidRPr="00D72FCE">
        <w:rPr>
          <w:rFonts w:ascii="Palatino Linotype" w:hAnsi="Palatino Linotype"/>
          <w:i/>
        </w:rPr>
        <w:t>…</w:t>
      </w:r>
      <w:r w:rsidRPr="00D72FCE">
        <w:rPr>
          <w:rFonts w:ascii="Palatino Linotype" w:hAnsi="Palatino Linotype"/>
          <w:i/>
        </w:rPr>
        <w:tab/>
      </w:r>
    </w:p>
    <w:p w14:paraId="51DCFFAC" w14:textId="77777777" w:rsidR="00376ADB" w:rsidRPr="00D72FCE" w:rsidRDefault="00376ADB" w:rsidP="00376ADB">
      <w:pPr>
        <w:pStyle w:val="Prrafodelista"/>
        <w:tabs>
          <w:tab w:val="left" w:pos="426"/>
        </w:tabs>
        <w:ind w:left="567" w:right="618"/>
        <w:jc w:val="both"/>
        <w:rPr>
          <w:rFonts w:ascii="Palatino Linotype" w:hAnsi="Palatino Linotype"/>
          <w:i/>
        </w:rPr>
      </w:pPr>
      <w:r w:rsidRPr="00D72FCE">
        <w:rPr>
          <w:rFonts w:ascii="Palatino Linotype" w:hAnsi="Palatino Linotype"/>
          <w:i/>
        </w:rPr>
        <w:t>b) Las partes o los actos impugnados sean iguales</w:t>
      </w:r>
    </w:p>
    <w:p w14:paraId="264959F4" w14:textId="77777777" w:rsidR="00376ADB" w:rsidRPr="00D72FCE" w:rsidRDefault="00376ADB" w:rsidP="00376ADB">
      <w:pPr>
        <w:pStyle w:val="Prrafodelista"/>
        <w:tabs>
          <w:tab w:val="left" w:pos="426"/>
        </w:tabs>
        <w:ind w:left="567" w:right="618"/>
        <w:jc w:val="both"/>
        <w:rPr>
          <w:rFonts w:ascii="Palatino Linotype" w:hAnsi="Palatino Linotype"/>
          <w:i/>
        </w:rPr>
      </w:pPr>
      <w:r w:rsidRPr="00D72FCE">
        <w:rPr>
          <w:rFonts w:ascii="Palatino Linotype" w:hAnsi="Palatino Linotype"/>
          <w:i/>
        </w:rPr>
        <w:t>c) Cuando se trate del mismo solicitante, el mismo SUJETO OBLIGADO, aunque se trate de solicitudes diversas;</w:t>
      </w:r>
    </w:p>
    <w:p w14:paraId="670CB1C4" w14:textId="77777777" w:rsidR="00376ADB" w:rsidRPr="00D72FCE" w:rsidRDefault="00376ADB" w:rsidP="00376ADB">
      <w:pPr>
        <w:pStyle w:val="Prrafodelista"/>
        <w:tabs>
          <w:tab w:val="left" w:pos="426"/>
        </w:tabs>
        <w:ind w:left="567" w:right="618"/>
        <w:jc w:val="both"/>
        <w:rPr>
          <w:rFonts w:ascii="Palatino Linotype" w:hAnsi="Palatino Linotype"/>
          <w:i/>
        </w:rPr>
      </w:pPr>
      <w:r w:rsidRPr="00D72FCE">
        <w:rPr>
          <w:rFonts w:ascii="Palatino Linotype" w:hAnsi="Palatino Linotype"/>
          <w:i/>
        </w:rPr>
        <w:t>(…)”</w:t>
      </w:r>
    </w:p>
    <w:p w14:paraId="6D0C9B05" w14:textId="77777777" w:rsidR="00376ADB" w:rsidRPr="00D72FCE" w:rsidRDefault="00376ADB" w:rsidP="00376ADB">
      <w:pPr>
        <w:pStyle w:val="Prrafodelista"/>
        <w:tabs>
          <w:tab w:val="left" w:pos="426"/>
        </w:tabs>
        <w:spacing w:line="360" w:lineRule="auto"/>
        <w:ind w:left="567" w:right="616"/>
        <w:jc w:val="both"/>
        <w:rPr>
          <w:rFonts w:ascii="Palatino Linotype" w:hAnsi="Palatino Linotype"/>
        </w:rPr>
      </w:pPr>
      <w:r w:rsidRPr="00D72FCE">
        <w:rPr>
          <w:rFonts w:ascii="Palatino Linotype" w:hAnsi="Palatino Linotype"/>
        </w:rPr>
        <w:t>(Énfasis añadido)</w:t>
      </w:r>
    </w:p>
    <w:p w14:paraId="17A40176" w14:textId="77777777" w:rsidR="00376ADB" w:rsidRPr="00D72FCE" w:rsidRDefault="00376ADB" w:rsidP="00376ADB">
      <w:pPr>
        <w:tabs>
          <w:tab w:val="left" w:pos="426"/>
        </w:tabs>
        <w:spacing w:line="360" w:lineRule="auto"/>
        <w:ind w:right="616"/>
        <w:jc w:val="both"/>
        <w:rPr>
          <w:rFonts w:ascii="Palatino Linotype" w:hAnsi="Palatino Linotype"/>
        </w:rPr>
      </w:pPr>
    </w:p>
    <w:p w14:paraId="09D8BC0D" w14:textId="77777777" w:rsidR="00376ADB" w:rsidRPr="00D72FCE" w:rsidRDefault="00376ADB" w:rsidP="00376ADB">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Es así que,</w:t>
      </w:r>
      <w:r w:rsidRPr="00D72FCE">
        <w:rPr>
          <w:rFonts w:ascii="Palatino Linotype" w:hAnsi="Palatino Linotype"/>
          <w:i/>
        </w:rPr>
        <w:t xml:space="preserve"> </w:t>
      </w:r>
      <w:r w:rsidRPr="00D72FCE">
        <w:rPr>
          <w:rFonts w:ascii="Palatino Linotype" w:hAnsi="Palatino Linotype"/>
        </w:rPr>
        <w:t xml:space="preserve">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w:t>
      </w:r>
      <w:r w:rsidRPr="00D72FCE">
        <w:rPr>
          <w:rFonts w:ascii="Palatino Linotype" w:hAnsi="Palatino Linotype"/>
        </w:rPr>
        <w:lastRenderedPageBreak/>
        <w:t>artículo 195 de la Ley de Transparencia y Acceso a la Información Pública del Estado de México y Municipios en vigor, que a la letra señalan:</w:t>
      </w:r>
    </w:p>
    <w:p w14:paraId="5AB2EA54" w14:textId="77777777" w:rsidR="00376ADB" w:rsidRPr="00D72FCE" w:rsidRDefault="00376ADB" w:rsidP="00376ADB">
      <w:pPr>
        <w:pStyle w:val="Prrafodelista"/>
        <w:spacing w:line="360" w:lineRule="auto"/>
        <w:ind w:left="0"/>
        <w:jc w:val="both"/>
        <w:rPr>
          <w:rFonts w:ascii="Palatino Linotype" w:hAnsi="Palatino Linotype"/>
        </w:rPr>
      </w:pPr>
    </w:p>
    <w:p w14:paraId="1CD48DC8" w14:textId="77777777" w:rsidR="00376ADB" w:rsidRPr="00D72FCE" w:rsidRDefault="00376ADB" w:rsidP="00376ADB">
      <w:pPr>
        <w:tabs>
          <w:tab w:val="left" w:pos="567"/>
        </w:tabs>
        <w:ind w:left="567" w:right="616"/>
        <w:jc w:val="center"/>
        <w:rPr>
          <w:rFonts w:ascii="Palatino Linotype" w:hAnsi="Palatino Linotype"/>
          <w:b/>
          <w:i/>
        </w:rPr>
      </w:pPr>
      <w:r w:rsidRPr="00D72FCE">
        <w:rPr>
          <w:rFonts w:ascii="Palatino Linotype" w:hAnsi="Palatino Linotype"/>
          <w:b/>
          <w:i/>
        </w:rPr>
        <w:t>Código de Procedimientos Administrativos del Estado de México.</w:t>
      </w:r>
    </w:p>
    <w:p w14:paraId="214FEF66" w14:textId="77777777" w:rsidR="00376ADB" w:rsidRPr="00D72FCE" w:rsidRDefault="00376ADB" w:rsidP="00376ADB">
      <w:pPr>
        <w:ind w:left="567" w:right="616"/>
        <w:jc w:val="both"/>
        <w:rPr>
          <w:rFonts w:ascii="Palatino Linotype" w:hAnsi="Palatino Linotype"/>
          <w:i/>
        </w:rPr>
      </w:pPr>
      <w:r w:rsidRPr="00D72FCE">
        <w:rPr>
          <w:rFonts w:ascii="Palatino Linotype" w:hAnsi="Palatino Linotype"/>
          <w:b/>
          <w:i/>
        </w:rPr>
        <w:t>“Artículo 18.-</w:t>
      </w:r>
      <w:r w:rsidRPr="00D72FCE">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9FE94F" w14:textId="77777777" w:rsidR="00376ADB" w:rsidRPr="00D72FCE" w:rsidRDefault="00376ADB" w:rsidP="00376ADB">
      <w:pPr>
        <w:tabs>
          <w:tab w:val="left" w:pos="567"/>
        </w:tabs>
        <w:ind w:right="616"/>
        <w:jc w:val="both"/>
        <w:rPr>
          <w:rFonts w:ascii="Palatino Linotype" w:hAnsi="Palatino Linotype"/>
          <w:i/>
        </w:rPr>
      </w:pPr>
    </w:p>
    <w:p w14:paraId="1BC63998" w14:textId="77777777" w:rsidR="00376ADB" w:rsidRPr="00D72FCE" w:rsidRDefault="00376ADB" w:rsidP="00376ADB">
      <w:pPr>
        <w:ind w:left="567" w:right="618"/>
        <w:jc w:val="both"/>
        <w:rPr>
          <w:rFonts w:ascii="Palatino Linotype" w:hAnsi="Palatino Linotype"/>
          <w:b/>
          <w:i/>
        </w:rPr>
      </w:pPr>
      <w:r w:rsidRPr="00D72FCE">
        <w:rPr>
          <w:rFonts w:ascii="Palatino Linotype" w:hAnsi="Palatino Linotype"/>
          <w:b/>
          <w:i/>
        </w:rPr>
        <w:t>Ley de Transparencia y Acceso a la Información Pública del Estado de México y Municipios</w:t>
      </w:r>
    </w:p>
    <w:p w14:paraId="1E9C310C" w14:textId="77777777" w:rsidR="00376ADB" w:rsidRPr="00D72FCE" w:rsidRDefault="00376ADB" w:rsidP="00376ADB">
      <w:pPr>
        <w:ind w:left="567" w:right="618"/>
        <w:jc w:val="both"/>
        <w:rPr>
          <w:rFonts w:ascii="Palatino Linotype" w:hAnsi="Palatino Linotype"/>
          <w:i/>
        </w:rPr>
      </w:pPr>
      <w:r w:rsidRPr="00D72FCE">
        <w:rPr>
          <w:rFonts w:ascii="Palatino Linotype" w:hAnsi="Palatino Linotype"/>
          <w:b/>
          <w:i/>
        </w:rPr>
        <w:t>“Artículo 195.</w:t>
      </w:r>
      <w:r w:rsidRPr="00D72FCE">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69124F01" w14:textId="77777777" w:rsidR="00376ADB" w:rsidRPr="00D72FCE" w:rsidRDefault="00376ADB" w:rsidP="00376ADB">
      <w:pPr>
        <w:spacing w:line="360" w:lineRule="auto"/>
        <w:ind w:left="567" w:right="-142"/>
        <w:contextualSpacing/>
        <w:jc w:val="both"/>
        <w:rPr>
          <w:rFonts w:ascii="Palatino Linotype" w:hAnsi="Palatino Linotype"/>
        </w:rPr>
      </w:pPr>
      <w:r w:rsidRPr="00D72FCE">
        <w:rPr>
          <w:rFonts w:ascii="Palatino Linotype" w:hAnsi="Palatino Linotype"/>
        </w:rPr>
        <w:t xml:space="preserve"> (Énfasis añadido)</w:t>
      </w:r>
    </w:p>
    <w:p w14:paraId="7E6DDBA9" w14:textId="77777777" w:rsidR="00376ADB" w:rsidRPr="00D72FCE" w:rsidRDefault="00376ADB" w:rsidP="00376ADB">
      <w:pPr>
        <w:pStyle w:val="Prrafodelista"/>
        <w:rPr>
          <w:rFonts w:ascii="Palatino Linotype" w:hAnsi="Palatino Linotype"/>
          <w:color w:val="000000"/>
        </w:rPr>
      </w:pPr>
    </w:p>
    <w:p w14:paraId="5790DDBA" w14:textId="6B4E4E60" w:rsidR="00376ADB" w:rsidRPr="00D72FCE" w:rsidRDefault="009F09BC" w:rsidP="00F4226B">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color w:val="000000"/>
        </w:rPr>
        <w:t xml:space="preserve">El </w:t>
      </w:r>
      <w:r w:rsidRPr="00D72FCE">
        <w:rPr>
          <w:rFonts w:ascii="Palatino Linotype" w:hAnsi="Palatino Linotype"/>
          <w:b/>
          <w:color w:val="000000"/>
        </w:rPr>
        <w:t>SUJETO OBLIGADO</w:t>
      </w:r>
      <w:r w:rsidR="00BF5FA4" w:rsidRPr="00D72FCE">
        <w:rPr>
          <w:rFonts w:ascii="Palatino Linotype" w:hAnsi="Palatino Linotype"/>
          <w:b/>
          <w:color w:val="000000"/>
        </w:rPr>
        <w:t>,</w:t>
      </w:r>
      <w:r w:rsidR="007A6A1A" w:rsidRPr="00D72FCE">
        <w:rPr>
          <w:rFonts w:ascii="Palatino Linotype" w:hAnsi="Palatino Linotype"/>
          <w:color w:val="000000"/>
        </w:rPr>
        <w:t xml:space="preserve"> </w:t>
      </w:r>
      <w:r w:rsidR="00DA782E" w:rsidRPr="00D72FCE">
        <w:rPr>
          <w:rFonts w:ascii="Palatino Linotype" w:hAnsi="Palatino Linotype"/>
          <w:color w:val="000000"/>
        </w:rPr>
        <w:t xml:space="preserve">en fecha </w:t>
      </w:r>
      <w:r w:rsidR="00E377A2" w:rsidRPr="00D72FCE">
        <w:rPr>
          <w:rFonts w:ascii="Palatino Linotype" w:hAnsi="Palatino Linotype"/>
          <w:color w:val="000000"/>
        </w:rPr>
        <w:t>cinco de junio</w:t>
      </w:r>
      <w:r w:rsidR="00DA782E" w:rsidRPr="00D72FCE">
        <w:rPr>
          <w:rFonts w:ascii="Palatino Linotype" w:hAnsi="Palatino Linotype"/>
          <w:color w:val="000000"/>
        </w:rPr>
        <w:t xml:space="preserve"> del año </w:t>
      </w:r>
      <w:r w:rsidR="00F4226B" w:rsidRPr="00D72FCE">
        <w:rPr>
          <w:rFonts w:ascii="Palatino Linotype" w:hAnsi="Palatino Linotype"/>
          <w:color w:val="000000"/>
        </w:rPr>
        <w:t xml:space="preserve">dos mil </w:t>
      </w:r>
      <w:r w:rsidR="00C6434A" w:rsidRPr="00D72FCE">
        <w:rPr>
          <w:rFonts w:ascii="Palatino Linotype" w:hAnsi="Palatino Linotype"/>
          <w:color w:val="000000"/>
        </w:rPr>
        <w:t>veintitrés rindió</w:t>
      </w:r>
      <w:r w:rsidR="00241D88" w:rsidRPr="00D72FCE">
        <w:rPr>
          <w:rFonts w:ascii="Palatino Linotype" w:hAnsi="Palatino Linotype"/>
          <w:color w:val="000000"/>
        </w:rPr>
        <w:t xml:space="preserve"> su informe justificado, el que</w:t>
      </w:r>
      <w:r w:rsidR="00C01475" w:rsidRPr="00D72FCE">
        <w:rPr>
          <w:rFonts w:ascii="Palatino Linotype" w:hAnsi="Palatino Linotype"/>
          <w:color w:val="000000"/>
        </w:rPr>
        <w:t xml:space="preserve"> no</w:t>
      </w:r>
      <w:r w:rsidR="00DA782E" w:rsidRPr="00D72FCE">
        <w:rPr>
          <w:rFonts w:ascii="Palatino Linotype" w:hAnsi="Palatino Linotype"/>
          <w:color w:val="000000"/>
        </w:rPr>
        <w:t xml:space="preserve"> se puso a disposición de</w:t>
      </w:r>
      <w:r w:rsidR="00C6434A" w:rsidRPr="00D72FCE">
        <w:rPr>
          <w:rFonts w:ascii="Palatino Linotype" w:hAnsi="Palatino Linotype"/>
          <w:color w:val="000000"/>
        </w:rPr>
        <w:t xml:space="preserve"> </w:t>
      </w:r>
      <w:r w:rsidR="00DA782E" w:rsidRPr="00D72FCE">
        <w:rPr>
          <w:rFonts w:ascii="Palatino Linotype" w:hAnsi="Palatino Linotype"/>
          <w:color w:val="000000"/>
        </w:rPr>
        <w:t>l</w:t>
      </w:r>
      <w:r w:rsidR="00C6434A" w:rsidRPr="00D72FCE">
        <w:rPr>
          <w:rFonts w:ascii="Palatino Linotype" w:hAnsi="Palatino Linotype"/>
          <w:color w:val="000000"/>
        </w:rPr>
        <w:t>a</w:t>
      </w:r>
      <w:r w:rsidR="00DA782E" w:rsidRPr="00D72FCE">
        <w:rPr>
          <w:rFonts w:ascii="Palatino Linotype" w:hAnsi="Palatino Linotype"/>
          <w:color w:val="000000"/>
        </w:rPr>
        <w:t xml:space="preserve"> ahora </w:t>
      </w:r>
      <w:r w:rsidR="00DA782E" w:rsidRPr="00D72FCE">
        <w:rPr>
          <w:rFonts w:ascii="Palatino Linotype" w:hAnsi="Palatino Linotype"/>
          <w:b/>
          <w:color w:val="000000"/>
        </w:rPr>
        <w:t>RECURRENTE</w:t>
      </w:r>
      <w:r w:rsidR="00C01475" w:rsidRPr="00D72FCE">
        <w:rPr>
          <w:rFonts w:ascii="Palatino Linotype" w:hAnsi="Palatino Linotype"/>
          <w:b/>
          <w:color w:val="000000"/>
        </w:rPr>
        <w:t xml:space="preserve"> </w:t>
      </w:r>
      <w:r w:rsidR="00C01475" w:rsidRPr="00D72FCE">
        <w:rPr>
          <w:rFonts w:ascii="Palatino Linotype" w:hAnsi="Palatino Linotype"/>
          <w:color w:val="000000"/>
        </w:rPr>
        <w:t>porque en su contenido se advierten inmersos datos personales que no fueron protegido</w:t>
      </w:r>
      <w:r w:rsidR="00AA4A26" w:rsidRPr="00D72FCE">
        <w:rPr>
          <w:rFonts w:ascii="Palatino Linotype" w:hAnsi="Palatino Linotype"/>
          <w:color w:val="000000"/>
        </w:rPr>
        <w:t>s</w:t>
      </w:r>
      <w:r w:rsidR="00376ADB" w:rsidRPr="00D72FCE">
        <w:rPr>
          <w:rFonts w:ascii="Palatino Linotype" w:hAnsi="Palatino Linotype"/>
          <w:color w:val="000000"/>
        </w:rPr>
        <w:t xml:space="preserve">, cuyo contenido </w:t>
      </w:r>
      <w:r w:rsidR="00376ADB" w:rsidRPr="00D72FCE">
        <w:rPr>
          <w:rFonts w:ascii="Palatino Linotype" w:hAnsi="Palatino Linotype"/>
          <w:i/>
          <w:color w:val="000000"/>
        </w:rPr>
        <w:t>grosso modo</w:t>
      </w:r>
      <w:r w:rsidR="00376ADB" w:rsidRPr="00D72FCE">
        <w:rPr>
          <w:rFonts w:ascii="Palatino Linotype" w:hAnsi="Palatino Linotype"/>
          <w:color w:val="000000"/>
        </w:rPr>
        <w:t xml:space="preserve"> es el siguiente:</w:t>
      </w:r>
    </w:p>
    <w:p w14:paraId="6B9701CF" w14:textId="77777777" w:rsidR="00376ADB" w:rsidRPr="00D72FCE" w:rsidRDefault="00AA4A26" w:rsidP="00376ADB">
      <w:pPr>
        <w:pStyle w:val="Prrafodelista"/>
        <w:rPr>
          <w:rFonts w:ascii="Palatino Linotype" w:hAnsi="Palatino Linotype"/>
          <w:color w:val="000000"/>
        </w:rPr>
      </w:pPr>
      <w:r w:rsidRPr="00D72FCE">
        <w:rPr>
          <w:rFonts w:ascii="Palatino Linotype" w:hAnsi="Palatino Linotype"/>
          <w:noProof/>
          <w:color w:val="000000"/>
          <w:lang w:val="es-MX" w:eastAsia="es-MX"/>
        </w:rPr>
        <mc:AlternateContent>
          <mc:Choice Requires="wps">
            <w:drawing>
              <wp:anchor distT="0" distB="0" distL="114300" distR="114300" simplePos="0" relativeHeight="251668480" behindDoc="0" locked="0" layoutInCell="1" allowOverlap="1" wp14:anchorId="36B275DA" wp14:editId="775FFF70">
                <wp:simplePos x="0" y="0"/>
                <wp:positionH relativeFrom="margin">
                  <wp:align>right</wp:align>
                </wp:positionH>
                <wp:positionV relativeFrom="paragraph">
                  <wp:posOffset>77470</wp:posOffset>
                </wp:positionV>
                <wp:extent cx="5594350" cy="1593850"/>
                <wp:effectExtent l="0" t="0" r="25400" b="25400"/>
                <wp:wrapNone/>
                <wp:docPr id="1" name="Conector recto 1"/>
                <wp:cNvGraphicFramePr/>
                <a:graphic xmlns:a="http://schemas.openxmlformats.org/drawingml/2006/main">
                  <a:graphicData uri="http://schemas.microsoft.com/office/word/2010/wordprocessingShape">
                    <wps:wsp>
                      <wps:cNvCnPr/>
                      <wps:spPr>
                        <a:xfrm>
                          <a:off x="0" y="0"/>
                          <a:ext cx="5594350" cy="1593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4188E5" id="Conector recto 1"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6.1pt" to="829.8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" strokecolor="black [3200]" strokeweight="1.5pt">
                <v:stroke joinstyle="miter"/>
                <w10:wrap anchorx="margin"/>
              </v:line>
            </w:pict>
          </mc:Fallback>
        </mc:AlternateContent>
      </w:r>
    </w:p>
    <w:p w14:paraId="1B2D48DB" w14:textId="77777777" w:rsidR="00376ADB" w:rsidRPr="00D72FCE" w:rsidRDefault="00A87204" w:rsidP="00A87204">
      <w:pPr>
        <w:pStyle w:val="Prrafodelista"/>
        <w:spacing w:line="360" w:lineRule="auto"/>
        <w:ind w:left="0"/>
        <w:jc w:val="center"/>
        <w:rPr>
          <w:rFonts w:ascii="Palatino Linotype" w:hAnsi="Palatino Linotype"/>
        </w:rPr>
      </w:pPr>
      <w:r w:rsidRPr="00D72FCE">
        <w:rPr>
          <w:rFonts w:ascii="Palatino Linotype" w:hAnsi="Palatino Linotype"/>
          <w:noProof/>
          <w:lang w:val="es-MX" w:eastAsia="es-MX"/>
        </w:rPr>
        <w:lastRenderedPageBreak/>
        <w:drawing>
          <wp:inline distT="0" distB="0" distL="0" distR="0" wp14:anchorId="38D76453" wp14:editId="3A3088B6">
            <wp:extent cx="3724383" cy="2286000"/>
            <wp:effectExtent l="19050" t="19050" r="2857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7067" cy="2293786"/>
                    </a:xfrm>
                    <a:prstGeom prst="rect">
                      <a:avLst/>
                    </a:prstGeom>
                    <a:noFill/>
                    <a:ln>
                      <a:solidFill>
                        <a:schemeClr val="tx1"/>
                      </a:solidFill>
                    </a:ln>
                  </pic:spPr>
                </pic:pic>
              </a:graphicData>
            </a:graphic>
          </wp:inline>
        </w:drawing>
      </w:r>
    </w:p>
    <w:p w14:paraId="3350A757" w14:textId="77777777" w:rsidR="00A87204" w:rsidRPr="00D72FCE" w:rsidRDefault="00A87204" w:rsidP="00A87204">
      <w:pPr>
        <w:pStyle w:val="Prrafodelista"/>
        <w:spacing w:line="360" w:lineRule="auto"/>
        <w:ind w:left="0"/>
        <w:jc w:val="center"/>
        <w:rPr>
          <w:rFonts w:ascii="Palatino Linotype" w:hAnsi="Palatino Linotype"/>
        </w:rPr>
      </w:pPr>
      <w:r w:rsidRPr="00D72FCE">
        <w:rPr>
          <w:rFonts w:ascii="Palatino Linotype" w:hAnsi="Palatino Linotype"/>
          <w:noProof/>
          <w:lang w:val="es-MX" w:eastAsia="es-MX"/>
        </w:rPr>
        <w:drawing>
          <wp:inline distT="0" distB="0" distL="0" distR="0" wp14:anchorId="72F98FAC" wp14:editId="6B09A65A">
            <wp:extent cx="3717696" cy="4622800"/>
            <wp:effectExtent l="19050" t="19050" r="16510"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2952" cy="4629335"/>
                    </a:xfrm>
                    <a:prstGeom prst="rect">
                      <a:avLst/>
                    </a:prstGeom>
                    <a:noFill/>
                    <a:ln>
                      <a:solidFill>
                        <a:schemeClr val="tx1"/>
                      </a:solidFill>
                    </a:ln>
                  </pic:spPr>
                </pic:pic>
              </a:graphicData>
            </a:graphic>
          </wp:inline>
        </w:drawing>
      </w:r>
    </w:p>
    <w:p w14:paraId="38308DC5" w14:textId="77777777" w:rsidR="00A87204" w:rsidRPr="00D72FCE" w:rsidRDefault="00A87204" w:rsidP="00A87204">
      <w:pPr>
        <w:pStyle w:val="Prrafodelista"/>
        <w:spacing w:line="360" w:lineRule="auto"/>
        <w:ind w:left="0"/>
        <w:jc w:val="center"/>
        <w:rPr>
          <w:rFonts w:ascii="Palatino Linotype" w:hAnsi="Palatino Linotype"/>
        </w:rPr>
      </w:pPr>
      <w:r w:rsidRPr="00D72FCE">
        <w:rPr>
          <w:rFonts w:ascii="Palatino Linotype" w:hAnsi="Palatino Linotype"/>
          <w:noProof/>
          <w:lang w:val="es-MX" w:eastAsia="es-MX"/>
        </w:rPr>
        <w:lastRenderedPageBreak/>
        <mc:AlternateContent>
          <mc:Choice Requires="wps">
            <w:drawing>
              <wp:anchor distT="0" distB="0" distL="114300" distR="114300" simplePos="0" relativeHeight="251663360" behindDoc="0" locked="0" layoutInCell="1" allowOverlap="1" wp14:anchorId="6C3FC80C" wp14:editId="65EA7037">
                <wp:simplePos x="0" y="0"/>
                <wp:positionH relativeFrom="margin">
                  <wp:align>right</wp:align>
                </wp:positionH>
                <wp:positionV relativeFrom="paragraph">
                  <wp:posOffset>5736590</wp:posOffset>
                </wp:positionV>
                <wp:extent cx="5594350" cy="1479550"/>
                <wp:effectExtent l="0" t="0" r="25400" b="25400"/>
                <wp:wrapNone/>
                <wp:docPr id="22" name="Conector recto 22"/>
                <wp:cNvGraphicFramePr/>
                <a:graphic xmlns:a="http://schemas.openxmlformats.org/drawingml/2006/main">
                  <a:graphicData uri="http://schemas.microsoft.com/office/word/2010/wordprocessingShape">
                    <wps:wsp>
                      <wps:cNvCnPr/>
                      <wps:spPr>
                        <a:xfrm>
                          <a:off x="0" y="0"/>
                          <a:ext cx="5594350" cy="1479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D5D4C3" id="Conector recto 22"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451.7pt" to="829.8pt,5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" strokecolor="black [3200]" strokeweight="1.5pt">
                <v:stroke joinstyle="miter"/>
                <w10:wrap anchorx="margin"/>
              </v:line>
            </w:pict>
          </mc:Fallback>
        </mc:AlternateContent>
      </w:r>
      <w:r w:rsidRPr="00D72FCE">
        <w:rPr>
          <w:rFonts w:ascii="Palatino Linotype" w:hAnsi="Palatino Linotype"/>
          <w:noProof/>
          <w:lang w:val="es-MX" w:eastAsia="es-MX"/>
        </w:rPr>
        <w:drawing>
          <wp:inline distT="0" distB="0" distL="0" distR="0" wp14:anchorId="6DDFD18F" wp14:editId="3E774426">
            <wp:extent cx="4965700" cy="5448789"/>
            <wp:effectExtent l="19050" t="19050" r="2540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7118" cy="5450345"/>
                    </a:xfrm>
                    <a:prstGeom prst="rect">
                      <a:avLst/>
                    </a:prstGeom>
                    <a:noFill/>
                    <a:ln>
                      <a:solidFill>
                        <a:schemeClr val="tx1"/>
                      </a:solidFill>
                    </a:ln>
                  </pic:spPr>
                </pic:pic>
              </a:graphicData>
            </a:graphic>
          </wp:inline>
        </w:drawing>
      </w:r>
    </w:p>
    <w:p w14:paraId="39BB9E40" w14:textId="77777777" w:rsidR="00A87204" w:rsidRPr="00D72FCE" w:rsidRDefault="00A87204" w:rsidP="00A87204">
      <w:pPr>
        <w:pStyle w:val="Prrafodelista"/>
        <w:spacing w:line="360" w:lineRule="auto"/>
        <w:ind w:left="0"/>
        <w:jc w:val="center"/>
        <w:rPr>
          <w:rFonts w:ascii="Palatino Linotype" w:hAnsi="Palatino Linotype"/>
        </w:rPr>
      </w:pPr>
      <w:r w:rsidRPr="00D72FCE">
        <w:rPr>
          <w:rFonts w:ascii="Palatino Linotype" w:hAnsi="Palatino Linotype"/>
          <w:noProof/>
          <w:lang w:val="es-MX" w:eastAsia="es-MX"/>
        </w:rPr>
        <w:lastRenderedPageBreak/>
        <w:drawing>
          <wp:inline distT="0" distB="0" distL="0" distR="0" wp14:anchorId="007E408C" wp14:editId="067EED11">
            <wp:extent cx="4451350" cy="4466629"/>
            <wp:effectExtent l="19050" t="19050" r="25400"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3661" cy="4468948"/>
                    </a:xfrm>
                    <a:prstGeom prst="rect">
                      <a:avLst/>
                    </a:prstGeom>
                    <a:noFill/>
                    <a:ln>
                      <a:solidFill>
                        <a:schemeClr val="tx1"/>
                      </a:solidFill>
                    </a:ln>
                  </pic:spPr>
                </pic:pic>
              </a:graphicData>
            </a:graphic>
          </wp:inline>
        </w:drawing>
      </w:r>
    </w:p>
    <w:p w14:paraId="6DB2D55D" w14:textId="77777777" w:rsidR="00376ADB" w:rsidRPr="00D72FCE" w:rsidRDefault="00376ADB" w:rsidP="00376ADB">
      <w:pPr>
        <w:pStyle w:val="Prrafodelista"/>
        <w:rPr>
          <w:rFonts w:ascii="Palatino Linotype" w:hAnsi="Palatino Linotype"/>
          <w:color w:val="000000"/>
        </w:rPr>
      </w:pPr>
    </w:p>
    <w:p w14:paraId="00B04202" w14:textId="77777777" w:rsidR="009F09BC" w:rsidRPr="00D72FCE" w:rsidRDefault="009F09BC" w:rsidP="00F4226B">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color w:val="000000"/>
        </w:rPr>
        <w:t>Por su parte</w:t>
      </w:r>
      <w:r w:rsidR="007878F4" w:rsidRPr="00D72FCE">
        <w:rPr>
          <w:rFonts w:ascii="Palatino Linotype" w:hAnsi="Palatino Linotype"/>
          <w:color w:val="000000"/>
        </w:rPr>
        <w:t>,</w:t>
      </w:r>
      <w:r w:rsidRPr="00D72FCE">
        <w:rPr>
          <w:rFonts w:ascii="Palatino Linotype" w:hAnsi="Palatino Linotype"/>
          <w:color w:val="000000"/>
        </w:rPr>
        <w:t xml:space="preserve"> </w:t>
      </w:r>
      <w:r w:rsidR="003C0C4C" w:rsidRPr="00D72FCE">
        <w:rPr>
          <w:rFonts w:ascii="Palatino Linotype" w:hAnsi="Palatino Linotype"/>
          <w:b/>
          <w:color w:val="000000"/>
        </w:rPr>
        <w:t>EL PARTICULAR</w:t>
      </w:r>
      <w:r w:rsidRPr="00D72FCE">
        <w:rPr>
          <w:rFonts w:ascii="Palatino Linotype" w:hAnsi="Palatino Linotype"/>
          <w:b/>
          <w:color w:val="000000"/>
        </w:rPr>
        <w:t xml:space="preserve"> </w:t>
      </w:r>
      <w:r w:rsidRPr="00D72FCE">
        <w:rPr>
          <w:rFonts w:ascii="Palatino Linotype" w:hAnsi="Palatino Linotype"/>
          <w:color w:val="000000"/>
        </w:rPr>
        <w:t>dejó de realizar manifestaciones que a su derecho conviniera y asistiera.</w:t>
      </w:r>
    </w:p>
    <w:p w14:paraId="04E0E587" w14:textId="77777777" w:rsidR="00A87204" w:rsidRPr="00D72FCE" w:rsidRDefault="00A87204" w:rsidP="00A87204">
      <w:pPr>
        <w:pStyle w:val="Prrafodelista"/>
        <w:spacing w:line="360" w:lineRule="auto"/>
        <w:ind w:left="0"/>
        <w:jc w:val="both"/>
        <w:rPr>
          <w:rFonts w:ascii="Palatino Linotype" w:hAnsi="Palatino Linotype"/>
        </w:rPr>
      </w:pPr>
    </w:p>
    <w:p w14:paraId="42D21242"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b/>
          <w:color w:val="000000" w:themeColor="text1"/>
        </w:rPr>
      </w:pPr>
      <w:r w:rsidRPr="00D72FCE">
        <w:rPr>
          <w:rFonts w:ascii="Palatino Linotype" w:hAnsi="Palatino Linotype"/>
          <w:color w:val="000000"/>
        </w:rPr>
        <w:t>Mediante</w:t>
      </w:r>
      <w:r w:rsidRPr="00D72FCE">
        <w:rPr>
          <w:rFonts w:ascii="Palatino Linotype" w:hAnsi="Palatino Linotype"/>
        </w:rPr>
        <w:t xml:space="preserve"> acuerdo de fecha diez de julio de dos mil veintitrés se amplió el término para resolver; al respecto es menester realizar las siguientes precisiones.</w:t>
      </w:r>
    </w:p>
    <w:p w14:paraId="10134561" w14:textId="77777777" w:rsidR="007878F4" w:rsidRPr="00D72FCE" w:rsidRDefault="007878F4" w:rsidP="007878F4">
      <w:pPr>
        <w:rPr>
          <w:rFonts w:ascii="Palatino Linotype" w:hAnsi="Palatino Linotype"/>
        </w:rPr>
      </w:pPr>
    </w:p>
    <w:p w14:paraId="4E5954D5" w14:textId="77777777" w:rsidR="007878F4" w:rsidRPr="00D72FCE" w:rsidRDefault="007878F4" w:rsidP="007878F4">
      <w:pPr>
        <w:pStyle w:val="Prrafodelista"/>
        <w:numPr>
          <w:ilvl w:val="0"/>
          <w:numId w:val="47"/>
        </w:numPr>
        <w:spacing w:before="240" w:after="240" w:line="360" w:lineRule="auto"/>
        <w:jc w:val="both"/>
        <w:rPr>
          <w:rFonts w:ascii="Palatino Linotype" w:hAnsi="Palatino Linotype"/>
          <w:color w:val="000000" w:themeColor="text1"/>
        </w:rPr>
      </w:pPr>
      <w:r w:rsidRPr="00D72FCE">
        <w:rPr>
          <w:rFonts w:ascii="Palatino Linotype" w:hAnsi="Palatino Linotype"/>
          <w:color w:val="000000" w:themeColor="text1"/>
        </w:rPr>
        <w:lastRenderedPageBreak/>
        <w:t>De previo y especial pronunciamiento. Argumentos a considerar en las resoluciones a los recursos de revisión para justificar los fallos emitidos fuera del plazo legal de 45 días.</w:t>
      </w:r>
    </w:p>
    <w:p w14:paraId="54184ADE" w14:textId="77777777" w:rsidR="007878F4" w:rsidRPr="00D72FCE" w:rsidRDefault="007878F4" w:rsidP="007878F4">
      <w:pPr>
        <w:spacing w:line="360" w:lineRule="auto"/>
        <w:rPr>
          <w:rFonts w:ascii="Palatino Linotype" w:hAnsi="Palatino Linotype"/>
        </w:rPr>
      </w:pPr>
    </w:p>
    <w:p w14:paraId="42FCF82C"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 xml:space="preserve">Este organismo garante no pasa por alto justificar, que la dilación en la resolución del </w:t>
      </w:r>
      <w:r w:rsidRPr="00D72FCE">
        <w:rPr>
          <w:rFonts w:ascii="Palatino Linotype" w:hAnsi="Palatino Linotype"/>
          <w:color w:val="000000"/>
        </w:rPr>
        <w:t>presente</w:t>
      </w:r>
      <w:r w:rsidRPr="00D72FCE">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DC97B6F" w14:textId="77777777" w:rsidR="007878F4" w:rsidRPr="00D72FCE" w:rsidRDefault="007878F4" w:rsidP="007878F4">
      <w:pPr>
        <w:pStyle w:val="Prrafodelista"/>
        <w:spacing w:line="360" w:lineRule="auto"/>
        <w:ind w:left="0"/>
        <w:jc w:val="both"/>
        <w:rPr>
          <w:rFonts w:ascii="Palatino Linotype" w:hAnsi="Palatino Linotype"/>
        </w:rPr>
      </w:pPr>
    </w:p>
    <w:p w14:paraId="35914E28"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2701FB0" w14:textId="77777777" w:rsidR="007878F4" w:rsidRPr="00D72FCE" w:rsidRDefault="007878F4" w:rsidP="007878F4">
      <w:pPr>
        <w:pStyle w:val="Prrafodelista"/>
        <w:rPr>
          <w:rFonts w:ascii="Palatino Linotype" w:hAnsi="Palatino Linotype"/>
        </w:rPr>
      </w:pPr>
    </w:p>
    <w:p w14:paraId="427C5D88"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 xml:space="preserve">Así, en términos de lo que establecen los artículos 8.1 y 25 de la Convención Americana sobre Derechos Humanos, los recursos deben ser sencillos y resolverse </w:t>
      </w:r>
      <w:r w:rsidRPr="00D72FCE">
        <w:rPr>
          <w:rFonts w:ascii="Palatino Linotype" w:hAnsi="Palatino Linotype"/>
        </w:rPr>
        <w:lastRenderedPageBreak/>
        <w:t>en el menor tiempo posible, tomando en consideración la dilación total del procedimiento; esto es, en un plazo razonable.</w:t>
      </w:r>
    </w:p>
    <w:p w14:paraId="381D05E5" w14:textId="77777777" w:rsidR="007878F4" w:rsidRPr="00D72FCE" w:rsidRDefault="007878F4" w:rsidP="007878F4">
      <w:pPr>
        <w:pStyle w:val="Prrafodelista"/>
        <w:rPr>
          <w:rFonts w:ascii="Palatino Linotype" w:hAnsi="Palatino Linotype"/>
        </w:rPr>
      </w:pPr>
    </w:p>
    <w:p w14:paraId="4C77F3B7"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0CD7EEF" w14:textId="77777777" w:rsidR="007878F4" w:rsidRPr="00D72FCE" w:rsidRDefault="007878F4" w:rsidP="007878F4">
      <w:pPr>
        <w:spacing w:line="360" w:lineRule="auto"/>
        <w:jc w:val="both"/>
        <w:rPr>
          <w:rFonts w:ascii="Palatino Linotype" w:hAnsi="Palatino Linotype"/>
        </w:rPr>
      </w:pPr>
    </w:p>
    <w:p w14:paraId="568B6D4A"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3DECA140" w14:textId="77777777" w:rsidR="007878F4" w:rsidRPr="00D72FCE" w:rsidRDefault="007878F4" w:rsidP="007878F4">
      <w:pPr>
        <w:spacing w:line="360" w:lineRule="auto"/>
        <w:jc w:val="both"/>
        <w:rPr>
          <w:rFonts w:ascii="Palatino Linotype" w:hAnsi="Palatino Linotype"/>
        </w:rPr>
      </w:pPr>
    </w:p>
    <w:p w14:paraId="39F2E745" w14:textId="77777777" w:rsidR="007878F4" w:rsidRPr="00D72FCE" w:rsidRDefault="007878F4" w:rsidP="007878F4">
      <w:pPr>
        <w:pStyle w:val="Prrafodelista"/>
        <w:numPr>
          <w:ilvl w:val="0"/>
          <w:numId w:val="45"/>
        </w:numPr>
        <w:spacing w:line="360" w:lineRule="auto"/>
        <w:jc w:val="both"/>
        <w:rPr>
          <w:rFonts w:ascii="Palatino Linotype" w:hAnsi="Palatino Linotype"/>
        </w:rPr>
      </w:pPr>
      <w:r w:rsidRPr="00D72FCE">
        <w:rPr>
          <w:rFonts w:ascii="Palatino Linotype" w:hAnsi="Palatino Linotype"/>
        </w:rPr>
        <w:t xml:space="preserve">Complejidad del Asunto: La complejidad de la prueba, la pluralidad de sujetos procesales, el tiempo transcurrido, las características y contexto del recurso. </w:t>
      </w:r>
    </w:p>
    <w:p w14:paraId="369F25CC" w14:textId="77777777" w:rsidR="007878F4" w:rsidRPr="00D72FCE" w:rsidRDefault="007878F4" w:rsidP="007878F4">
      <w:pPr>
        <w:pStyle w:val="Prrafodelista"/>
        <w:numPr>
          <w:ilvl w:val="0"/>
          <w:numId w:val="45"/>
        </w:numPr>
        <w:spacing w:line="360" w:lineRule="auto"/>
        <w:jc w:val="both"/>
        <w:rPr>
          <w:rFonts w:ascii="Palatino Linotype" w:hAnsi="Palatino Linotype"/>
        </w:rPr>
      </w:pPr>
      <w:r w:rsidRPr="00D72FCE">
        <w:rPr>
          <w:rFonts w:ascii="Palatino Linotype" w:hAnsi="Palatino Linotype"/>
        </w:rPr>
        <w:t>Actividad Procesal del interesado. Acciones u omisiones del interesado.</w:t>
      </w:r>
    </w:p>
    <w:p w14:paraId="1279D3E3" w14:textId="77777777" w:rsidR="007878F4" w:rsidRPr="00D72FCE" w:rsidRDefault="007878F4" w:rsidP="007878F4">
      <w:pPr>
        <w:pStyle w:val="Prrafodelista"/>
        <w:numPr>
          <w:ilvl w:val="0"/>
          <w:numId w:val="45"/>
        </w:numPr>
        <w:spacing w:line="360" w:lineRule="auto"/>
        <w:jc w:val="both"/>
        <w:rPr>
          <w:rFonts w:ascii="Palatino Linotype" w:hAnsi="Palatino Linotype"/>
        </w:rPr>
      </w:pPr>
      <w:r w:rsidRPr="00D72FCE">
        <w:rPr>
          <w:rFonts w:ascii="Palatino Linotype" w:hAnsi="Palatino Linotype"/>
        </w:rPr>
        <w:t>Conducta de la Autoridad: Las Acciones u omisiones realizadas en el procedimiento. Así como si la autoridad actuó con la debida diligencia.</w:t>
      </w:r>
    </w:p>
    <w:p w14:paraId="66C25798" w14:textId="77777777" w:rsidR="007878F4" w:rsidRPr="00D72FCE" w:rsidRDefault="007878F4" w:rsidP="007878F4">
      <w:pPr>
        <w:spacing w:line="360" w:lineRule="auto"/>
        <w:ind w:left="851" w:hanging="284"/>
        <w:jc w:val="both"/>
        <w:rPr>
          <w:rFonts w:ascii="Palatino Linotype" w:hAnsi="Palatino Linotype"/>
        </w:rPr>
      </w:pPr>
      <w:r w:rsidRPr="00D72FCE">
        <w:rPr>
          <w:rFonts w:ascii="Palatino Linotype" w:hAnsi="Palatino Linotype"/>
        </w:rPr>
        <w:t>d) La afectación generada en la situación jurídica de la persona involucrada en el proceso: Violación a sus derechos humanos.</w:t>
      </w:r>
    </w:p>
    <w:p w14:paraId="48A761E5" w14:textId="77777777" w:rsidR="007878F4" w:rsidRPr="00D72FCE" w:rsidRDefault="007878F4" w:rsidP="007878F4">
      <w:pPr>
        <w:spacing w:line="360" w:lineRule="auto"/>
        <w:ind w:left="851" w:hanging="284"/>
        <w:jc w:val="both"/>
        <w:rPr>
          <w:rFonts w:ascii="Palatino Linotype" w:hAnsi="Palatino Linotype"/>
        </w:rPr>
      </w:pPr>
    </w:p>
    <w:p w14:paraId="58637BCF"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D72FCE">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7B91AA6F" w14:textId="77777777" w:rsidR="007878F4" w:rsidRPr="00D72FCE" w:rsidRDefault="007878F4" w:rsidP="007878F4">
      <w:pPr>
        <w:pStyle w:val="Prrafodelista"/>
        <w:spacing w:line="360" w:lineRule="auto"/>
        <w:ind w:left="0"/>
        <w:jc w:val="both"/>
        <w:rPr>
          <w:rFonts w:ascii="Palatino Linotype" w:hAnsi="Palatino Linotype"/>
        </w:rPr>
      </w:pPr>
    </w:p>
    <w:p w14:paraId="1E44564B"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b/>
        </w:rPr>
      </w:pPr>
      <w:r w:rsidRPr="00D72FCE">
        <w:rPr>
          <w:rFonts w:ascii="Palatino Linotype" w:hAnsi="Palatino Linotype"/>
        </w:rPr>
        <w:t>Argumento que encuentra sustento en la jurisprudencia P</w:t>
      </w:r>
      <w:proofErr w:type="gramStart"/>
      <w:r w:rsidRPr="00D72FCE">
        <w:rPr>
          <w:rFonts w:ascii="Palatino Linotype" w:hAnsi="Palatino Linotype"/>
        </w:rPr>
        <w:t>./</w:t>
      </w:r>
      <w:proofErr w:type="gramEnd"/>
      <w:r w:rsidRPr="00D72FCE">
        <w:rPr>
          <w:rFonts w:ascii="Palatino Linotype" w:hAnsi="Palatino Linotype"/>
        </w:rPr>
        <w:t xml:space="preserve">J. 32/92 emitida por el Pleno de la Suprema Corte de Justicia de la Nación de rubro </w:t>
      </w:r>
      <w:r w:rsidRPr="00D72FCE">
        <w:rPr>
          <w:rFonts w:ascii="Palatino Linotype" w:hAnsi="Palatino Linotype"/>
          <w:i/>
        </w:rPr>
        <w:t xml:space="preserve">“TÉRMINOS PROCESALES. PARA DETERMINAR SI UN FUNCIONARIO JUDICIAL ACTUÓ </w:t>
      </w:r>
      <w:r w:rsidRPr="00D72FCE">
        <w:rPr>
          <w:rFonts w:ascii="Palatino Linotype" w:hAnsi="Palatino Linotype"/>
        </w:rPr>
        <w:t>INDEBIDAMENTE</w:t>
      </w:r>
      <w:r w:rsidRPr="00D72FCE">
        <w:rPr>
          <w:rFonts w:ascii="Palatino Linotype" w:hAnsi="Palatino Linotype"/>
          <w:i/>
        </w:rPr>
        <w:t xml:space="preserve"> POR NO RESPETARLOS SE DEBE ATENDER AL PRESUPUESTO QUE CONSIDERÓ EL LEGISLADOR AL FIJARLOS Y LAS CARACTERÍSTICAS DEL CASO.”</w:t>
      </w:r>
      <w:r w:rsidRPr="00D72FCE">
        <w:rPr>
          <w:rFonts w:ascii="Palatino Linotype" w:hAnsi="Palatino Linotype"/>
        </w:rPr>
        <w:t>, visible en la Gaceta del Seminario Judicial de la Federación con el registro digital 205635.</w:t>
      </w:r>
    </w:p>
    <w:p w14:paraId="3EAF395D" w14:textId="77777777" w:rsidR="007878F4" w:rsidRPr="00D72FCE" w:rsidRDefault="007878F4" w:rsidP="007878F4">
      <w:pPr>
        <w:spacing w:line="360" w:lineRule="auto"/>
        <w:jc w:val="both"/>
        <w:rPr>
          <w:rFonts w:ascii="Palatino Linotype" w:hAnsi="Palatino Linotype"/>
        </w:rPr>
      </w:pPr>
    </w:p>
    <w:p w14:paraId="63386E83" w14:textId="46F403F1" w:rsidR="007878F4" w:rsidRPr="00D72FCE" w:rsidRDefault="007878F4" w:rsidP="007878F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 xml:space="preserve">Razones por las </w:t>
      </w:r>
      <w:r w:rsidR="00241D88" w:rsidRPr="00D72FCE">
        <w:rPr>
          <w:rFonts w:ascii="Palatino Linotype" w:hAnsi="Palatino Linotype"/>
        </w:rPr>
        <w:t>que</w:t>
      </w:r>
      <w:r w:rsidRPr="00D72FCE">
        <w:rPr>
          <w:rFonts w:ascii="Palatino Linotype" w:hAnsi="Palatino Linotype"/>
        </w:rPr>
        <w:t xml:space="preserve">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F48D9B"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6EE92A01" w14:textId="77777777" w:rsidR="007878F4" w:rsidRPr="00D72FCE" w:rsidRDefault="007878F4" w:rsidP="007878F4">
      <w:pPr>
        <w:spacing w:line="360" w:lineRule="auto"/>
        <w:jc w:val="both"/>
        <w:rPr>
          <w:rFonts w:ascii="Palatino Linotype" w:hAnsi="Palatino Linotype"/>
        </w:rPr>
      </w:pPr>
    </w:p>
    <w:p w14:paraId="01FD5922" w14:textId="77777777" w:rsidR="007878F4" w:rsidRPr="00D72FCE" w:rsidRDefault="007878F4" w:rsidP="007878F4">
      <w:pPr>
        <w:pStyle w:val="Prrafodelista"/>
        <w:numPr>
          <w:ilvl w:val="0"/>
          <w:numId w:val="15"/>
        </w:numPr>
        <w:spacing w:line="360" w:lineRule="auto"/>
        <w:ind w:left="0" w:firstLine="0"/>
        <w:jc w:val="both"/>
        <w:rPr>
          <w:rFonts w:ascii="Palatino Linotype" w:hAnsi="Palatino Linotype"/>
        </w:rPr>
      </w:pPr>
      <w:r w:rsidRPr="00D72FC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F512F10" w14:textId="77777777" w:rsidR="007878F4" w:rsidRPr="00D72FCE" w:rsidRDefault="007878F4" w:rsidP="007878F4">
      <w:pPr>
        <w:spacing w:line="360" w:lineRule="auto"/>
        <w:jc w:val="both"/>
        <w:rPr>
          <w:rFonts w:ascii="Palatino Linotype" w:hAnsi="Palatino Linotype"/>
        </w:rPr>
      </w:pPr>
    </w:p>
    <w:p w14:paraId="18875E1F" w14:textId="77777777" w:rsidR="007878F4" w:rsidRPr="00D72FCE" w:rsidRDefault="007878F4" w:rsidP="007878F4">
      <w:pPr>
        <w:ind w:left="425" w:right="476"/>
        <w:jc w:val="both"/>
        <w:rPr>
          <w:rFonts w:ascii="Palatino Linotype" w:hAnsi="Palatino Linotype"/>
        </w:rPr>
      </w:pPr>
      <w:r w:rsidRPr="00D72FCE">
        <w:rPr>
          <w:rFonts w:ascii="Palatino Linotype" w:hAnsi="Palatino Linotype"/>
        </w:rPr>
        <w:t xml:space="preserve"> </w:t>
      </w:r>
      <w:r w:rsidRPr="00D72FCE">
        <w:rPr>
          <w:rFonts w:ascii="Palatino Linotype" w:hAnsi="Palatino Linotype"/>
          <w:i/>
        </w:rPr>
        <w:t>“PLAZO RAZONABLE PARA RESOLVER. DIMENSIÓN Y EFECTOS DE ESTE CONCEPTO CUANDO SE ADUCE EXCESIVA CARGA DE TRABAJO.”</w:t>
      </w:r>
      <w:r w:rsidRPr="00D72FCE">
        <w:rPr>
          <w:rFonts w:ascii="Palatino Linotype" w:hAnsi="Palatino Linotype"/>
        </w:rPr>
        <w:t xml:space="preserve"> consultable en el Seminario Judicial de la Federación y su gaceta, con el registro digital 2002351.</w:t>
      </w:r>
    </w:p>
    <w:p w14:paraId="1C3285A2" w14:textId="77777777" w:rsidR="007878F4" w:rsidRPr="00D72FCE" w:rsidRDefault="007878F4" w:rsidP="007878F4">
      <w:pPr>
        <w:ind w:left="425" w:right="476"/>
        <w:jc w:val="both"/>
        <w:rPr>
          <w:rFonts w:ascii="Palatino Linotype" w:hAnsi="Palatino Linotype"/>
          <w:b/>
        </w:rPr>
      </w:pPr>
    </w:p>
    <w:p w14:paraId="593D5E6F" w14:textId="77777777" w:rsidR="007878F4" w:rsidRPr="00D72FCE" w:rsidRDefault="007878F4" w:rsidP="007878F4">
      <w:pPr>
        <w:ind w:left="425" w:right="476"/>
        <w:jc w:val="both"/>
        <w:rPr>
          <w:rFonts w:ascii="Palatino Linotype" w:hAnsi="Palatino Linotype"/>
        </w:rPr>
      </w:pPr>
      <w:r w:rsidRPr="00D72FCE">
        <w:rPr>
          <w:rFonts w:ascii="Palatino Linotype" w:hAnsi="Palatino Linotype"/>
          <w:i/>
        </w:rPr>
        <w:t>“PLAZO RAZONABLE PARA RESOLVER. CONCEPTO Y ELEMENTOS QUE LO INTEGRAN A LA LUZ DEL DERECHO INTERNACIONAL DE LOS DERECHOS HUMANOS.”</w:t>
      </w:r>
      <w:r w:rsidRPr="00D72FCE">
        <w:rPr>
          <w:rFonts w:ascii="Palatino Linotype" w:hAnsi="Palatino Linotype"/>
        </w:rPr>
        <w:t>, visible en el Seminario Judicial de la Federación y su gaceta, con el registro digital 2002350.”</w:t>
      </w:r>
    </w:p>
    <w:p w14:paraId="225CA636" w14:textId="77777777" w:rsidR="00ED6E75" w:rsidRPr="00D72FCE" w:rsidRDefault="00ED6E75" w:rsidP="00855290">
      <w:pPr>
        <w:pStyle w:val="Prrafodelista"/>
        <w:spacing w:line="360" w:lineRule="auto"/>
        <w:ind w:left="0"/>
        <w:jc w:val="both"/>
        <w:rPr>
          <w:rFonts w:ascii="Palatino Linotype" w:hAnsi="Palatino Linotype"/>
        </w:rPr>
      </w:pPr>
    </w:p>
    <w:p w14:paraId="57612FF2" w14:textId="77777777" w:rsidR="009F09BC" w:rsidRPr="00D72FCE" w:rsidRDefault="007878F4" w:rsidP="0040639E">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D72FCE">
        <w:rPr>
          <w:rFonts w:ascii="Palatino Linotype" w:hAnsi="Palatino Linotype"/>
        </w:rPr>
        <w:t xml:space="preserve">Seguidamente mediante acuerdo de </w:t>
      </w:r>
      <w:r w:rsidR="005F765C" w:rsidRPr="00D72FCE">
        <w:rPr>
          <w:rFonts w:ascii="Palatino Linotype" w:hAnsi="Palatino Linotype"/>
        </w:rPr>
        <w:t>fecha seis de julio del año en curso</w:t>
      </w:r>
      <w:r w:rsidR="0001674C" w:rsidRPr="00D72FCE">
        <w:rPr>
          <w:rFonts w:ascii="Palatino Linotype" w:hAnsi="Palatino Linotype"/>
        </w:rPr>
        <w:t xml:space="preserve">, </w:t>
      </w:r>
      <w:r w:rsidR="003C0C4C" w:rsidRPr="00D72FCE">
        <w:rPr>
          <w:rFonts w:ascii="Palatino Linotype" w:hAnsi="Palatino Linotype"/>
        </w:rPr>
        <w:t xml:space="preserve"> se</w:t>
      </w:r>
      <w:r w:rsidR="00F4226B" w:rsidRPr="00D72FCE">
        <w:rPr>
          <w:rFonts w:ascii="Palatino Linotype" w:hAnsi="Palatino Linotype"/>
        </w:rPr>
        <w:t xml:space="preserve"> </w:t>
      </w:r>
      <w:r w:rsidR="0001674C" w:rsidRPr="00D72FCE">
        <w:rPr>
          <w:rFonts w:ascii="Palatino Linotype" w:hAnsi="Palatino Linotype"/>
        </w:rPr>
        <w:t xml:space="preserve">decretó el cierre de instrucción, </w:t>
      </w:r>
      <w:r w:rsidR="009F09BC" w:rsidRPr="00D72FCE">
        <w:rPr>
          <w:rFonts w:ascii="Palatino Linotype" w:hAnsi="Palatino Linotype" w:cs="Arial"/>
        </w:rPr>
        <w:t>por lo que no habiendo más que hacer constar, y ---</w:t>
      </w:r>
    </w:p>
    <w:p w14:paraId="467937F2" w14:textId="77777777" w:rsidR="00C6434A" w:rsidRPr="00D72FCE" w:rsidRDefault="00C6434A" w:rsidP="00C6434A">
      <w:pPr>
        <w:pStyle w:val="Prrafodelista"/>
        <w:rPr>
          <w:rFonts w:ascii="Palatino Linotype" w:hAnsi="Palatino Linotype"/>
          <w:b/>
          <w:color w:val="000000" w:themeColor="text1"/>
        </w:rPr>
      </w:pPr>
    </w:p>
    <w:p w14:paraId="3364215F" w14:textId="77777777" w:rsidR="009F09BC" w:rsidRPr="00D72FCE" w:rsidRDefault="009F09BC" w:rsidP="00855290">
      <w:pPr>
        <w:pStyle w:val="Ttulo1"/>
        <w:spacing w:before="0" w:line="360" w:lineRule="auto"/>
        <w:jc w:val="center"/>
        <w:rPr>
          <w:rFonts w:ascii="Palatino Linotype" w:hAnsi="Palatino Linotype"/>
          <w:b/>
          <w:color w:val="000000" w:themeColor="text1"/>
          <w:sz w:val="24"/>
          <w:szCs w:val="24"/>
        </w:rPr>
      </w:pPr>
      <w:bookmarkStart w:id="3" w:name="_Toc491791302"/>
      <w:bookmarkStart w:id="4" w:name="_Toc83128578"/>
      <w:r w:rsidRPr="00D72FCE">
        <w:rPr>
          <w:rFonts w:ascii="Palatino Linotype" w:hAnsi="Palatino Linotype"/>
          <w:b/>
          <w:color w:val="000000" w:themeColor="text1"/>
          <w:sz w:val="24"/>
          <w:szCs w:val="24"/>
        </w:rPr>
        <w:t>CONSIDERANDO</w:t>
      </w:r>
      <w:bookmarkEnd w:id="3"/>
      <w:bookmarkEnd w:id="4"/>
    </w:p>
    <w:p w14:paraId="236106EA" w14:textId="77777777" w:rsidR="00C6434A" w:rsidRPr="00D72FCE" w:rsidRDefault="00C6434A" w:rsidP="00855290">
      <w:pPr>
        <w:pStyle w:val="Ttulo2"/>
        <w:spacing w:before="0" w:line="360" w:lineRule="auto"/>
        <w:rPr>
          <w:rFonts w:ascii="Palatino Linotype" w:hAnsi="Palatino Linotype"/>
          <w:b/>
          <w:color w:val="auto"/>
          <w:sz w:val="24"/>
          <w:szCs w:val="24"/>
        </w:rPr>
      </w:pPr>
      <w:bookmarkStart w:id="5" w:name="_Toc491791303"/>
      <w:bookmarkStart w:id="6" w:name="_Toc83128579"/>
    </w:p>
    <w:p w14:paraId="5C530AD5" w14:textId="77777777" w:rsidR="009F09BC" w:rsidRPr="00D72FCE" w:rsidRDefault="009F09BC" w:rsidP="00855290">
      <w:pPr>
        <w:pStyle w:val="Ttulo2"/>
        <w:spacing w:before="0" w:line="360" w:lineRule="auto"/>
        <w:rPr>
          <w:rFonts w:ascii="Palatino Linotype" w:hAnsi="Palatino Linotype"/>
          <w:b/>
          <w:color w:val="auto"/>
          <w:sz w:val="24"/>
          <w:szCs w:val="24"/>
        </w:rPr>
      </w:pPr>
      <w:r w:rsidRPr="00D72FCE">
        <w:rPr>
          <w:rFonts w:ascii="Palatino Linotype" w:hAnsi="Palatino Linotype"/>
          <w:b/>
          <w:color w:val="auto"/>
          <w:sz w:val="24"/>
          <w:szCs w:val="24"/>
        </w:rPr>
        <w:t>PRIMERO. De la competencia</w:t>
      </w:r>
      <w:bookmarkEnd w:id="5"/>
      <w:bookmarkEnd w:id="6"/>
    </w:p>
    <w:p w14:paraId="78D386AF" w14:textId="77777777" w:rsidR="003C0C4C" w:rsidRPr="00D72FCE" w:rsidRDefault="003C0C4C" w:rsidP="003C0C4C">
      <w:pPr>
        <w:rPr>
          <w:rFonts w:ascii="Palatino Linotype" w:hAnsi="Palatino Linotype"/>
        </w:rPr>
      </w:pPr>
    </w:p>
    <w:p w14:paraId="65E2EAB2" w14:textId="77777777" w:rsidR="00353F1D" w:rsidRPr="00D72FCE" w:rsidRDefault="003C13B2" w:rsidP="00855290">
      <w:pPr>
        <w:pStyle w:val="Prrafodelista"/>
        <w:numPr>
          <w:ilvl w:val="0"/>
          <w:numId w:val="15"/>
        </w:numPr>
        <w:spacing w:line="360" w:lineRule="auto"/>
        <w:ind w:left="0" w:firstLine="0"/>
        <w:jc w:val="both"/>
        <w:rPr>
          <w:rFonts w:ascii="Palatino Linotype" w:hAnsi="Palatino Linotype"/>
          <w:color w:val="000000" w:themeColor="text1"/>
        </w:rPr>
      </w:pPr>
      <w:r w:rsidRPr="00D72FCE">
        <w:rPr>
          <w:rFonts w:ascii="Palatino Linotype" w:hAnsi="Palatino Linotype"/>
        </w:rPr>
        <w:t xml:space="preserve">Este Instituto de Transparencia, Acceso a la Información Pública y Protección de Datos Personales del Estado de México, es competente para conocer y resolver el </w:t>
      </w:r>
      <w:r w:rsidRPr="00D72FCE">
        <w:rPr>
          <w:rFonts w:ascii="Palatino Linotype" w:hAnsi="Palatino Linotype"/>
        </w:rPr>
        <w:lastRenderedPageBreak/>
        <w:t>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D52AA12" w14:textId="77777777" w:rsidR="007210B9" w:rsidRPr="00D72FCE" w:rsidRDefault="007210B9" w:rsidP="007210B9">
      <w:pPr>
        <w:pStyle w:val="Prrafodelista"/>
        <w:spacing w:line="360" w:lineRule="auto"/>
        <w:ind w:left="0"/>
        <w:jc w:val="both"/>
        <w:rPr>
          <w:rFonts w:ascii="Palatino Linotype" w:hAnsi="Palatino Linotype"/>
          <w:color w:val="000000" w:themeColor="text1"/>
        </w:rPr>
      </w:pPr>
    </w:p>
    <w:p w14:paraId="77535498" w14:textId="77777777" w:rsidR="009F09BC" w:rsidRPr="00D72FCE" w:rsidRDefault="009F09BC" w:rsidP="00855290">
      <w:pPr>
        <w:pStyle w:val="Ttulo2"/>
        <w:spacing w:before="0" w:line="360" w:lineRule="auto"/>
        <w:rPr>
          <w:rFonts w:ascii="Palatino Linotype" w:hAnsi="Palatino Linotype"/>
          <w:b/>
          <w:color w:val="auto"/>
          <w:sz w:val="24"/>
          <w:szCs w:val="24"/>
        </w:rPr>
      </w:pPr>
      <w:bookmarkStart w:id="7" w:name="_Toc491791304"/>
      <w:bookmarkStart w:id="8" w:name="_Toc83128580"/>
      <w:r w:rsidRPr="00D72FCE">
        <w:rPr>
          <w:rFonts w:ascii="Palatino Linotype" w:hAnsi="Palatino Linotype"/>
          <w:b/>
          <w:color w:val="auto"/>
          <w:sz w:val="24"/>
          <w:szCs w:val="24"/>
        </w:rPr>
        <w:t>SEGUNDO. De la oportunidad y procedencia.</w:t>
      </w:r>
      <w:bookmarkEnd w:id="7"/>
      <w:bookmarkEnd w:id="8"/>
    </w:p>
    <w:p w14:paraId="52E1462D" w14:textId="77777777" w:rsidR="009F09BC" w:rsidRPr="00D72FCE" w:rsidRDefault="009F09BC" w:rsidP="00855290">
      <w:pPr>
        <w:spacing w:line="360" w:lineRule="auto"/>
        <w:rPr>
          <w:rFonts w:ascii="Palatino Linotype" w:hAnsi="Palatino Linotype"/>
          <w:lang w:val="es-MX" w:eastAsia="en-US"/>
        </w:rPr>
      </w:pPr>
    </w:p>
    <w:p w14:paraId="274E0909" w14:textId="6A61E8AD" w:rsidR="003C13B2" w:rsidRPr="00D72FCE" w:rsidRDefault="007878F4" w:rsidP="003C13B2">
      <w:pPr>
        <w:pStyle w:val="Prrafodelista"/>
        <w:numPr>
          <w:ilvl w:val="0"/>
          <w:numId w:val="15"/>
        </w:numPr>
        <w:spacing w:line="360" w:lineRule="auto"/>
        <w:ind w:left="0" w:firstLine="0"/>
        <w:jc w:val="both"/>
        <w:rPr>
          <w:rFonts w:ascii="Palatino Linotype" w:hAnsi="Palatino Linotype"/>
        </w:rPr>
      </w:pPr>
      <w:r w:rsidRPr="00D72FCE">
        <w:rPr>
          <w:rFonts w:ascii="Palatino Linotype" w:eastAsia="Calibri" w:hAnsi="Palatino Linotype" w:cs="Arial"/>
        </w:rPr>
        <w:t>Los</w:t>
      </w:r>
      <w:r w:rsidR="003C13B2" w:rsidRPr="00D72FCE">
        <w:rPr>
          <w:rFonts w:ascii="Palatino Linotype" w:eastAsia="Calibri" w:hAnsi="Palatino Linotype" w:cs="Arial"/>
        </w:rPr>
        <w:t xml:space="preserve"> medio</w:t>
      </w:r>
      <w:r w:rsidRPr="00D72FCE">
        <w:rPr>
          <w:rFonts w:ascii="Palatino Linotype" w:eastAsia="Calibri" w:hAnsi="Palatino Linotype" w:cs="Arial"/>
        </w:rPr>
        <w:t>s</w:t>
      </w:r>
      <w:r w:rsidR="003C13B2" w:rsidRPr="00D72FCE">
        <w:rPr>
          <w:rFonts w:ascii="Palatino Linotype" w:eastAsia="Calibri" w:hAnsi="Palatino Linotype" w:cs="Arial"/>
        </w:rPr>
        <w:t xml:space="preserve"> de impugnación fue</w:t>
      </w:r>
      <w:r w:rsidRPr="00D72FCE">
        <w:rPr>
          <w:rFonts w:ascii="Palatino Linotype" w:eastAsia="Calibri" w:hAnsi="Palatino Linotype" w:cs="Arial"/>
        </w:rPr>
        <w:t>ron</w:t>
      </w:r>
      <w:r w:rsidR="003C13B2" w:rsidRPr="00D72FCE">
        <w:rPr>
          <w:rFonts w:ascii="Palatino Linotype" w:eastAsia="Calibri" w:hAnsi="Palatino Linotype" w:cs="Arial"/>
        </w:rPr>
        <w:t xml:space="preserve"> presentado</w:t>
      </w:r>
      <w:r w:rsidRPr="00D72FCE">
        <w:rPr>
          <w:rFonts w:ascii="Palatino Linotype" w:eastAsia="Calibri" w:hAnsi="Palatino Linotype" w:cs="Arial"/>
        </w:rPr>
        <w:t>s</w:t>
      </w:r>
      <w:r w:rsidR="003C13B2" w:rsidRPr="00D72FCE">
        <w:rPr>
          <w:rFonts w:ascii="Palatino Linotype" w:eastAsia="Calibri" w:hAnsi="Palatino Linotype" w:cs="Arial"/>
        </w:rPr>
        <w:t xml:space="preserve"> a través del </w:t>
      </w:r>
      <w:r w:rsidR="003C13B2" w:rsidRPr="00D72FCE">
        <w:rPr>
          <w:rFonts w:ascii="Palatino Linotype" w:eastAsia="Calibri" w:hAnsi="Palatino Linotype" w:cs="Arial"/>
          <w:b/>
        </w:rPr>
        <w:t>SAIMEX,</w:t>
      </w:r>
      <w:r w:rsidR="003C13B2" w:rsidRPr="00D72FC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3C13B2" w:rsidRPr="00D72FCE">
        <w:rPr>
          <w:rFonts w:ascii="Palatino Linotype" w:eastAsia="Calibri" w:hAnsi="Palatino Linotype" w:cs="Arial"/>
          <w:b/>
        </w:rPr>
        <w:t>SUJETO OBLIGADO</w:t>
      </w:r>
      <w:r w:rsidR="00BF5FA4" w:rsidRPr="00D72FCE">
        <w:rPr>
          <w:rFonts w:ascii="Palatino Linotype" w:eastAsia="Calibri" w:hAnsi="Palatino Linotype" w:cs="Arial"/>
          <w:b/>
        </w:rPr>
        <w:t>,</w:t>
      </w:r>
      <w:r w:rsidR="003C13B2" w:rsidRPr="00D72FCE">
        <w:rPr>
          <w:rFonts w:ascii="Palatino Linotype" w:eastAsia="Calibri" w:hAnsi="Palatino Linotype" w:cs="Arial"/>
        </w:rPr>
        <w:t xml:space="preserve"> entregó su respuesta el </w:t>
      </w:r>
      <w:r w:rsidRPr="00D72FCE">
        <w:rPr>
          <w:rFonts w:ascii="Palatino Linotype" w:eastAsia="Calibri" w:hAnsi="Palatino Linotype" w:cs="Arial"/>
        </w:rPr>
        <w:t>trece de abril</w:t>
      </w:r>
      <w:r w:rsidR="003C13B2" w:rsidRPr="00D72FCE">
        <w:rPr>
          <w:rFonts w:ascii="Palatino Linotype" w:eastAsia="Calibri" w:hAnsi="Palatino Linotype" w:cs="Arial"/>
        </w:rPr>
        <w:t xml:space="preserve"> de dos mil veintitrés, </w:t>
      </w:r>
      <w:r w:rsidR="003C13B2" w:rsidRPr="00D72FCE">
        <w:rPr>
          <w:rFonts w:ascii="Palatino Linotype" w:hAnsi="Palatino Linotype" w:cs="Arial"/>
        </w:rPr>
        <w:t xml:space="preserve">de tal forma que el plazo para interponer el recurso de revisión transcurrió del día </w:t>
      </w:r>
      <w:r w:rsidRPr="00D72FCE">
        <w:rPr>
          <w:rFonts w:ascii="Palatino Linotype" w:hAnsi="Palatino Linotype" w:cs="Arial"/>
        </w:rPr>
        <w:t>catorce de abril</w:t>
      </w:r>
      <w:r w:rsidR="002775BB" w:rsidRPr="00D72FCE">
        <w:rPr>
          <w:rFonts w:ascii="Palatino Linotype" w:hAnsi="Palatino Linotype" w:cs="Arial"/>
        </w:rPr>
        <w:t xml:space="preserve"> al </w:t>
      </w:r>
      <w:r w:rsidRPr="00D72FCE">
        <w:rPr>
          <w:rFonts w:ascii="Palatino Linotype" w:hAnsi="Palatino Linotype" w:cs="Arial"/>
        </w:rPr>
        <w:t>ocho</w:t>
      </w:r>
      <w:r w:rsidR="00285AEE" w:rsidRPr="00D72FCE">
        <w:rPr>
          <w:rFonts w:ascii="Palatino Linotype" w:hAnsi="Palatino Linotype" w:cs="Arial"/>
        </w:rPr>
        <w:t xml:space="preserve"> de </w:t>
      </w:r>
      <w:r w:rsidRPr="00D72FCE">
        <w:rPr>
          <w:rFonts w:ascii="Palatino Linotype" w:hAnsi="Palatino Linotype" w:cs="Arial"/>
        </w:rPr>
        <w:t>may</w:t>
      </w:r>
      <w:r w:rsidR="002775BB" w:rsidRPr="00D72FCE">
        <w:rPr>
          <w:rFonts w:ascii="Palatino Linotype" w:hAnsi="Palatino Linotype" w:cs="Arial"/>
        </w:rPr>
        <w:t>o</w:t>
      </w:r>
      <w:r w:rsidR="003C13B2" w:rsidRPr="00D72FCE">
        <w:rPr>
          <w:rFonts w:ascii="Palatino Linotype" w:hAnsi="Palatino Linotype" w:cs="Arial"/>
        </w:rPr>
        <w:t xml:space="preserve"> de dos mil veintitrés; en consecuencia, </w:t>
      </w:r>
      <w:r w:rsidR="002775BB" w:rsidRPr="00D72FCE">
        <w:rPr>
          <w:rFonts w:ascii="Palatino Linotype" w:hAnsi="Palatino Linotype" w:cs="Arial"/>
        </w:rPr>
        <w:t>e</w:t>
      </w:r>
      <w:r w:rsidR="003C13B2" w:rsidRPr="00D72FCE">
        <w:rPr>
          <w:rFonts w:ascii="Palatino Linotype" w:hAnsi="Palatino Linotype" w:cs="Arial"/>
        </w:rPr>
        <w:t xml:space="preserve">l ahora </w:t>
      </w:r>
      <w:r w:rsidR="003C13B2" w:rsidRPr="00D72FCE">
        <w:rPr>
          <w:rFonts w:ascii="Palatino Linotype" w:hAnsi="Palatino Linotype" w:cs="Arial"/>
          <w:b/>
        </w:rPr>
        <w:t>RECURRENTE</w:t>
      </w:r>
      <w:r w:rsidR="003C13B2" w:rsidRPr="00D72FCE">
        <w:rPr>
          <w:rFonts w:ascii="Palatino Linotype" w:hAnsi="Palatino Linotype" w:cs="Arial"/>
        </w:rPr>
        <w:t xml:space="preserve"> presentó su inconformidad el día </w:t>
      </w:r>
      <w:r w:rsidRPr="00D72FCE">
        <w:rPr>
          <w:rFonts w:ascii="Palatino Linotype" w:hAnsi="Palatino Linotype" w:cs="Arial"/>
        </w:rPr>
        <w:t>tres</w:t>
      </w:r>
      <w:r w:rsidR="00285AEE" w:rsidRPr="00D72FCE">
        <w:rPr>
          <w:rFonts w:ascii="Palatino Linotype" w:hAnsi="Palatino Linotype" w:cs="Arial"/>
        </w:rPr>
        <w:t xml:space="preserve"> de </w:t>
      </w:r>
      <w:r w:rsidRPr="00D72FCE">
        <w:rPr>
          <w:rFonts w:ascii="Palatino Linotype" w:hAnsi="Palatino Linotype" w:cs="Arial"/>
        </w:rPr>
        <w:t>may</w:t>
      </w:r>
      <w:r w:rsidR="003C13B2" w:rsidRPr="00D72FCE">
        <w:rPr>
          <w:rFonts w:ascii="Palatino Linotype" w:hAnsi="Palatino Linotype" w:cs="Arial"/>
        </w:rPr>
        <w:t>o de dos mil veintitrés; es decir dentro del lapso legalmente establecido para tal efecto.</w:t>
      </w:r>
    </w:p>
    <w:p w14:paraId="77BD6C31" w14:textId="77777777" w:rsidR="003C13B2" w:rsidRPr="00D72FCE" w:rsidRDefault="003C13B2" w:rsidP="003C13B2">
      <w:pPr>
        <w:pStyle w:val="Prrafodelista"/>
        <w:rPr>
          <w:rFonts w:ascii="Palatino Linotype" w:eastAsia="Calibri" w:hAnsi="Palatino Linotype" w:cs="Arial"/>
        </w:rPr>
      </w:pPr>
    </w:p>
    <w:p w14:paraId="38EC9068" w14:textId="77777777" w:rsidR="003C13B2" w:rsidRPr="00D72FCE" w:rsidRDefault="003C13B2" w:rsidP="003C13B2">
      <w:pPr>
        <w:pStyle w:val="Prrafodelista"/>
        <w:numPr>
          <w:ilvl w:val="0"/>
          <w:numId w:val="15"/>
        </w:numPr>
        <w:spacing w:line="360" w:lineRule="auto"/>
        <w:ind w:left="0" w:firstLine="0"/>
        <w:jc w:val="both"/>
        <w:rPr>
          <w:rFonts w:ascii="Palatino Linotype" w:hAnsi="Palatino Linotype"/>
        </w:rPr>
      </w:pPr>
      <w:r w:rsidRPr="00D72FCE">
        <w:rPr>
          <w:rFonts w:ascii="Palatino Linotype" w:eastAsia="Calibri" w:hAnsi="Palatino Linotype" w:cs="Arial"/>
        </w:rPr>
        <w:t>Asimismo, l</w:t>
      </w:r>
      <w:r w:rsidR="007A0313" w:rsidRPr="00D72FCE">
        <w:rPr>
          <w:rFonts w:ascii="Palatino Linotype" w:eastAsia="Calibri" w:hAnsi="Palatino Linotype" w:cs="Arial"/>
        </w:rPr>
        <w:t>os</w:t>
      </w:r>
      <w:r w:rsidRPr="00D72FCE">
        <w:rPr>
          <w:rFonts w:ascii="Palatino Linotype" w:eastAsia="Calibri" w:hAnsi="Palatino Linotype" w:cs="Arial"/>
        </w:rPr>
        <w:t xml:space="preserve"> escrito</w:t>
      </w:r>
      <w:r w:rsidR="007A0313" w:rsidRPr="00D72FCE">
        <w:rPr>
          <w:rFonts w:ascii="Palatino Linotype" w:eastAsia="Calibri" w:hAnsi="Palatino Linotype" w:cs="Arial"/>
        </w:rPr>
        <w:t>s</w:t>
      </w:r>
      <w:r w:rsidRPr="00D72FCE">
        <w:rPr>
          <w:rFonts w:ascii="Palatino Linotype" w:eastAsia="Calibri" w:hAnsi="Palatino Linotype" w:cs="Arial"/>
        </w:rPr>
        <w:t xml:space="preserve"> contiene</w:t>
      </w:r>
      <w:r w:rsidR="007A0313" w:rsidRPr="00D72FCE">
        <w:rPr>
          <w:rFonts w:ascii="Palatino Linotype" w:eastAsia="Calibri" w:hAnsi="Palatino Linotype" w:cs="Arial"/>
        </w:rPr>
        <w:t>n</w:t>
      </w:r>
      <w:r w:rsidRPr="00D72FCE">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w:t>
      </w:r>
      <w:r w:rsidRPr="00D72FCE">
        <w:rPr>
          <w:rFonts w:ascii="Palatino Linotype" w:eastAsia="Calibri" w:hAnsi="Palatino Linotype" w:cs="Arial"/>
        </w:rPr>
        <w:lastRenderedPageBreak/>
        <w:t>Personales del Estado de México y Municipios, conozca y resuelva el presente recurso.</w:t>
      </w:r>
    </w:p>
    <w:p w14:paraId="666CC251" w14:textId="77777777" w:rsidR="00F4226B" w:rsidRPr="00D72FCE" w:rsidRDefault="00F4226B" w:rsidP="00F4226B">
      <w:pPr>
        <w:pStyle w:val="Prrafodelista"/>
        <w:rPr>
          <w:rFonts w:ascii="Palatino Linotype" w:eastAsia="Calibri" w:hAnsi="Palatino Linotype" w:cs="Arial"/>
        </w:rPr>
      </w:pPr>
    </w:p>
    <w:p w14:paraId="756783C6" w14:textId="77777777" w:rsidR="00C70E5B" w:rsidRPr="00D72FCE" w:rsidRDefault="009F09BC" w:rsidP="00C70E5B">
      <w:pPr>
        <w:pStyle w:val="Ttulo2"/>
        <w:spacing w:before="0" w:line="360" w:lineRule="auto"/>
        <w:rPr>
          <w:rFonts w:ascii="Palatino Linotype" w:hAnsi="Palatino Linotype"/>
          <w:b/>
          <w:color w:val="000000" w:themeColor="text1"/>
          <w:sz w:val="24"/>
          <w:szCs w:val="24"/>
        </w:rPr>
      </w:pPr>
      <w:bookmarkStart w:id="9" w:name="_Toc34246179"/>
      <w:bookmarkStart w:id="10" w:name="_Toc50033991"/>
      <w:bookmarkStart w:id="11" w:name="_Toc51259588"/>
      <w:bookmarkStart w:id="12" w:name="_Toc83128581"/>
      <w:r w:rsidRPr="00D72FCE">
        <w:rPr>
          <w:rFonts w:ascii="Palatino Linotype" w:hAnsi="Palatino Linotype"/>
          <w:b/>
          <w:color w:val="000000" w:themeColor="text1"/>
          <w:sz w:val="24"/>
          <w:szCs w:val="24"/>
        </w:rPr>
        <w:t xml:space="preserve">TERCERO. </w:t>
      </w:r>
      <w:bookmarkEnd w:id="9"/>
      <w:bookmarkEnd w:id="10"/>
      <w:bookmarkEnd w:id="11"/>
      <w:bookmarkEnd w:id="12"/>
      <w:r w:rsidR="00C70E5B" w:rsidRPr="00D72FCE">
        <w:rPr>
          <w:rFonts w:ascii="Palatino Linotype" w:hAnsi="Palatino Linotype"/>
          <w:b/>
          <w:color w:val="000000" w:themeColor="text1"/>
          <w:sz w:val="24"/>
          <w:szCs w:val="24"/>
        </w:rPr>
        <w:t>De</w:t>
      </w:r>
      <w:r w:rsidR="00273E44" w:rsidRPr="00D72FCE">
        <w:rPr>
          <w:rFonts w:ascii="Palatino Linotype" w:hAnsi="Palatino Linotype"/>
          <w:b/>
          <w:color w:val="000000" w:themeColor="text1"/>
          <w:sz w:val="24"/>
          <w:szCs w:val="24"/>
        </w:rPr>
        <w:t xml:space="preserve">l planteamiento de la </w:t>
      </w:r>
      <w:r w:rsidR="00273E44" w:rsidRPr="00D72FCE">
        <w:rPr>
          <w:rFonts w:ascii="Palatino Linotype" w:hAnsi="Palatino Linotype"/>
          <w:b/>
          <w:i/>
          <w:color w:val="000000" w:themeColor="text1"/>
          <w:sz w:val="24"/>
          <w:szCs w:val="24"/>
        </w:rPr>
        <w:t>Litis</w:t>
      </w:r>
      <w:r w:rsidR="002F46DE" w:rsidRPr="00D72FCE">
        <w:rPr>
          <w:rFonts w:ascii="Palatino Linotype" w:hAnsi="Palatino Linotype"/>
          <w:b/>
          <w:color w:val="000000" w:themeColor="text1"/>
          <w:sz w:val="24"/>
          <w:szCs w:val="24"/>
        </w:rPr>
        <w:t>.</w:t>
      </w:r>
    </w:p>
    <w:p w14:paraId="1F3747C8" w14:textId="77777777" w:rsidR="009F09BC" w:rsidRPr="00D72FCE" w:rsidRDefault="009F09BC" w:rsidP="00855290">
      <w:pPr>
        <w:spacing w:line="360" w:lineRule="auto"/>
        <w:rPr>
          <w:rFonts w:ascii="Palatino Linotype" w:hAnsi="Palatino Linotype"/>
          <w:lang w:val="es-MX" w:eastAsia="en-US"/>
        </w:rPr>
      </w:pPr>
    </w:p>
    <w:p w14:paraId="26C97915" w14:textId="5D79D79E" w:rsidR="00285AEE" w:rsidRPr="00D72FCE" w:rsidRDefault="00285AEE" w:rsidP="0040639E">
      <w:pPr>
        <w:pStyle w:val="Prrafodelista"/>
        <w:numPr>
          <w:ilvl w:val="0"/>
          <w:numId w:val="15"/>
        </w:numPr>
        <w:spacing w:line="360" w:lineRule="auto"/>
        <w:ind w:left="0" w:firstLine="0"/>
        <w:jc w:val="both"/>
        <w:rPr>
          <w:rFonts w:ascii="Palatino Linotype" w:hAnsi="Palatino Linotype" w:cs="Arial"/>
        </w:rPr>
      </w:pPr>
      <w:r w:rsidRPr="00D72FCE">
        <w:rPr>
          <w:rFonts w:ascii="Palatino Linotype" w:hAnsi="Palatino Linotype" w:cs="Arial"/>
        </w:rPr>
        <w:t xml:space="preserve">Se </w:t>
      </w:r>
      <w:r w:rsidRPr="00D72FCE">
        <w:rPr>
          <w:rFonts w:ascii="Palatino Linotype" w:eastAsia="Calibri" w:hAnsi="Palatino Linotype" w:cs="Arial"/>
        </w:rPr>
        <w:t>solicitó</w:t>
      </w:r>
      <w:r w:rsidR="007A0313" w:rsidRPr="00D72FCE">
        <w:rPr>
          <w:rFonts w:ascii="Palatino Linotype" w:hAnsi="Palatino Linotype" w:cs="Arial"/>
        </w:rPr>
        <w:t xml:space="preserve"> tener acceso</w:t>
      </w:r>
      <w:r w:rsidRPr="00D72FCE">
        <w:rPr>
          <w:rFonts w:ascii="Palatino Linotype" w:hAnsi="Palatino Linotype" w:cs="Arial"/>
        </w:rPr>
        <w:t xml:space="preserve"> a la información </w:t>
      </w:r>
      <w:r w:rsidR="007A0313" w:rsidRPr="00D72FCE">
        <w:rPr>
          <w:rFonts w:ascii="Palatino Linotype" w:hAnsi="Palatino Linotype" w:cs="Arial"/>
        </w:rPr>
        <w:t>que se transcribió de manera literal en el anterior Párrafo 2; e</w:t>
      </w:r>
      <w:r w:rsidR="00BF5FA4" w:rsidRPr="00D72FCE">
        <w:rPr>
          <w:rFonts w:ascii="Palatino Linotype" w:hAnsi="Palatino Linotype" w:cs="Arial"/>
        </w:rPr>
        <w:t>n respuesta</w:t>
      </w:r>
      <w:r w:rsidRPr="00D72FCE">
        <w:rPr>
          <w:rFonts w:ascii="Palatino Linotype" w:hAnsi="Palatino Linotype" w:cs="Arial"/>
        </w:rPr>
        <w:t xml:space="preserve"> el </w:t>
      </w:r>
      <w:r w:rsidRPr="00D72FCE">
        <w:rPr>
          <w:rFonts w:ascii="Palatino Linotype" w:hAnsi="Palatino Linotype" w:cs="Arial"/>
          <w:b/>
        </w:rPr>
        <w:t>SUJETO OBLIGADO</w:t>
      </w:r>
      <w:r w:rsidR="00BF5FA4" w:rsidRPr="00D72FCE">
        <w:rPr>
          <w:rFonts w:ascii="Palatino Linotype" w:hAnsi="Palatino Linotype" w:cs="Arial"/>
          <w:b/>
        </w:rPr>
        <w:t>,</w:t>
      </w:r>
      <w:r w:rsidRPr="00D72FCE">
        <w:rPr>
          <w:rFonts w:ascii="Palatino Linotype" w:hAnsi="Palatino Linotype" w:cs="Arial"/>
          <w:b/>
        </w:rPr>
        <w:t xml:space="preserve"> </w:t>
      </w:r>
      <w:r w:rsidR="00D71EC8" w:rsidRPr="00D72FCE">
        <w:rPr>
          <w:rFonts w:ascii="Palatino Linotype" w:hAnsi="Palatino Linotype" w:cs="Arial"/>
        </w:rPr>
        <w:t>entregó</w:t>
      </w:r>
      <w:r w:rsidR="00D71EC8" w:rsidRPr="00D72FCE">
        <w:rPr>
          <w:rFonts w:ascii="Palatino Linotype" w:hAnsi="Palatino Linotype" w:cs="Arial"/>
          <w:b/>
        </w:rPr>
        <w:t xml:space="preserve"> </w:t>
      </w:r>
      <w:r w:rsidR="007A0313" w:rsidRPr="00D72FCE">
        <w:rPr>
          <w:rFonts w:ascii="Palatino Linotype" w:hAnsi="Palatino Linotype" w:cs="Arial"/>
        </w:rPr>
        <w:t>diverso soporte documental al respecto, inconforme con la respuesta</w:t>
      </w:r>
      <w:r w:rsidRPr="00D72FCE">
        <w:rPr>
          <w:rFonts w:ascii="Palatino Linotype" w:hAnsi="Palatino Linotype" w:cs="Arial"/>
        </w:rPr>
        <w:t xml:space="preserve">, </w:t>
      </w:r>
      <w:r w:rsidR="00273708" w:rsidRPr="00D72FCE">
        <w:rPr>
          <w:rFonts w:ascii="Palatino Linotype" w:hAnsi="Palatino Linotype" w:cs="Arial"/>
        </w:rPr>
        <w:t>el particular</w:t>
      </w:r>
      <w:r w:rsidRPr="00D72FCE">
        <w:rPr>
          <w:rFonts w:ascii="Palatino Linotype" w:hAnsi="Palatino Linotype" w:cs="Arial"/>
          <w:b/>
        </w:rPr>
        <w:t xml:space="preserve"> </w:t>
      </w:r>
      <w:r w:rsidR="007A0313" w:rsidRPr="00D72FCE">
        <w:rPr>
          <w:rFonts w:ascii="Palatino Linotype" w:hAnsi="Palatino Linotype" w:cs="Arial"/>
        </w:rPr>
        <w:t xml:space="preserve">interpuso los recursos de revisión objeto de la presente acumulación, aduciendo que la misma es borrosa, poco clara, </w:t>
      </w:r>
      <w:r w:rsidR="00D71EC8" w:rsidRPr="00D72FCE">
        <w:rPr>
          <w:rFonts w:ascii="Palatino Linotype" w:hAnsi="Palatino Linotype" w:cs="Arial"/>
        </w:rPr>
        <w:t>con datos indebidamente testados y que corresponde a documentación</w:t>
      </w:r>
      <w:r w:rsidR="007A0313" w:rsidRPr="00D72FCE">
        <w:rPr>
          <w:rFonts w:ascii="Palatino Linotype" w:hAnsi="Palatino Linotype" w:cs="Arial"/>
        </w:rPr>
        <w:t xml:space="preserve"> alterada.</w:t>
      </w:r>
    </w:p>
    <w:p w14:paraId="1A36E1AA" w14:textId="77777777" w:rsidR="00285AEE" w:rsidRPr="00D72FCE" w:rsidRDefault="00285AEE" w:rsidP="00285AEE">
      <w:pPr>
        <w:spacing w:line="360" w:lineRule="auto"/>
        <w:contextualSpacing/>
        <w:jc w:val="both"/>
        <w:rPr>
          <w:rFonts w:ascii="Palatino Linotype" w:hAnsi="Palatino Linotype" w:cs="Arial"/>
        </w:rPr>
      </w:pPr>
    </w:p>
    <w:p w14:paraId="467BF1BA" w14:textId="5BF4E620" w:rsidR="007A0313" w:rsidRPr="00D72FCE" w:rsidRDefault="00285AEE" w:rsidP="00285AEE">
      <w:pPr>
        <w:numPr>
          <w:ilvl w:val="0"/>
          <w:numId w:val="15"/>
        </w:numPr>
        <w:spacing w:line="360" w:lineRule="auto"/>
        <w:ind w:left="0" w:firstLine="0"/>
        <w:contextualSpacing/>
        <w:jc w:val="both"/>
        <w:rPr>
          <w:rFonts w:ascii="Palatino Linotype" w:eastAsia="MS Mincho" w:hAnsi="Palatino Linotype" w:cs="Arial"/>
        </w:rPr>
      </w:pPr>
      <w:r w:rsidRPr="00D72FCE">
        <w:rPr>
          <w:rFonts w:ascii="Palatino Linotype" w:eastAsia="MS Mincho" w:hAnsi="Palatino Linotype" w:cs="Arial"/>
        </w:rPr>
        <w:t xml:space="preserve">En </w:t>
      </w:r>
      <w:r w:rsidRPr="00D72FCE">
        <w:rPr>
          <w:rFonts w:ascii="Palatino Linotype" w:hAnsi="Palatino Linotype" w:cs="Arial"/>
          <w:lang w:eastAsia="es-MX"/>
        </w:rPr>
        <w:t>dichas</w:t>
      </w:r>
      <w:r w:rsidRPr="00D72FCE">
        <w:rPr>
          <w:rFonts w:ascii="Palatino Linotype" w:eastAsia="Times New Roman" w:hAnsi="Palatino Linotype" w:cs="Arial"/>
        </w:rPr>
        <w:t xml:space="preserve"> condiciones, la </w:t>
      </w:r>
      <w:r w:rsidRPr="00D72FCE">
        <w:rPr>
          <w:rFonts w:ascii="Palatino Linotype" w:eastAsia="Times New Roman" w:hAnsi="Palatino Linotype" w:cs="Arial"/>
          <w:i/>
        </w:rPr>
        <w:t>Litis</w:t>
      </w:r>
      <w:r w:rsidRPr="00D72FCE">
        <w:rPr>
          <w:rFonts w:ascii="Palatino Linotype" w:eastAsia="Times New Roman" w:hAnsi="Palatino Linotype" w:cs="Arial"/>
        </w:rPr>
        <w:t xml:space="preserve"> a resolver en este recurso se circunscribe a determinar si </w:t>
      </w:r>
      <w:r w:rsidRPr="00D72FCE">
        <w:rPr>
          <w:rFonts w:ascii="Palatino Linotype" w:eastAsia="MS Mincho" w:hAnsi="Palatino Linotype" w:cs="Arial"/>
        </w:rPr>
        <w:t>se actualiza</w:t>
      </w:r>
      <w:r w:rsidR="007A0313" w:rsidRPr="00D72FCE">
        <w:rPr>
          <w:rFonts w:ascii="Palatino Linotype" w:eastAsia="MS Mincho" w:hAnsi="Palatino Linotype" w:cs="Arial"/>
        </w:rPr>
        <w:t>n</w:t>
      </w:r>
      <w:r w:rsidRPr="00D72FCE">
        <w:rPr>
          <w:rFonts w:ascii="Palatino Linotype" w:eastAsia="MS Mincho" w:hAnsi="Palatino Linotype" w:cs="Arial"/>
        </w:rPr>
        <w:t xml:space="preserve"> la</w:t>
      </w:r>
      <w:r w:rsidR="007A0313" w:rsidRPr="00D72FCE">
        <w:rPr>
          <w:rFonts w:ascii="Palatino Linotype" w:eastAsia="MS Mincho" w:hAnsi="Palatino Linotype" w:cs="Arial"/>
        </w:rPr>
        <w:t>s</w:t>
      </w:r>
      <w:r w:rsidRPr="00D72FCE">
        <w:rPr>
          <w:rFonts w:ascii="Palatino Linotype" w:eastAsia="MS Mincho" w:hAnsi="Palatino Linotype" w:cs="Arial"/>
        </w:rPr>
        <w:t xml:space="preserve"> causal</w:t>
      </w:r>
      <w:r w:rsidR="007A0313" w:rsidRPr="00D72FCE">
        <w:rPr>
          <w:rFonts w:ascii="Palatino Linotype" w:eastAsia="MS Mincho" w:hAnsi="Palatino Linotype" w:cs="Arial"/>
        </w:rPr>
        <w:t>es</w:t>
      </w:r>
      <w:r w:rsidRPr="00D72FCE">
        <w:rPr>
          <w:rFonts w:ascii="Palatino Linotype" w:eastAsia="MS Mincho" w:hAnsi="Palatino Linotype" w:cs="Arial"/>
        </w:rPr>
        <w:t xml:space="preserve"> de procedencia prevista</w:t>
      </w:r>
      <w:r w:rsidR="007A0313" w:rsidRPr="00D72FCE">
        <w:rPr>
          <w:rFonts w:ascii="Palatino Linotype" w:eastAsia="MS Mincho" w:hAnsi="Palatino Linotype" w:cs="Arial"/>
        </w:rPr>
        <w:t>s</w:t>
      </w:r>
      <w:r w:rsidRPr="00D72FCE">
        <w:rPr>
          <w:rFonts w:ascii="Palatino Linotype" w:eastAsia="MS Mincho" w:hAnsi="Palatino Linotype" w:cs="Arial"/>
        </w:rPr>
        <w:t xml:space="preserve"> en el artículo 179, fracci</w:t>
      </w:r>
      <w:r w:rsidR="00EF6A31" w:rsidRPr="00D72FCE">
        <w:rPr>
          <w:rFonts w:ascii="Palatino Linotype" w:eastAsia="MS Mincho" w:hAnsi="Palatino Linotype" w:cs="Arial"/>
        </w:rPr>
        <w:t xml:space="preserve">ones </w:t>
      </w:r>
      <w:r w:rsidRPr="00D72FCE">
        <w:rPr>
          <w:rFonts w:ascii="Palatino Linotype" w:eastAsia="MS Mincho" w:hAnsi="Palatino Linotype" w:cs="Arial"/>
        </w:rPr>
        <w:t xml:space="preserve"> </w:t>
      </w:r>
      <w:r w:rsidR="007A0313" w:rsidRPr="00E91A92">
        <w:rPr>
          <w:rFonts w:ascii="Palatino Linotype" w:eastAsia="MS Mincho" w:hAnsi="Palatino Linotype" w:cs="Arial"/>
        </w:rPr>
        <w:t>II</w:t>
      </w:r>
      <w:r w:rsidR="00054E80" w:rsidRPr="00E91A92">
        <w:rPr>
          <w:rFonts w:ascii="Palatino Linotype" w:eastAsia="MS Mincho" w:hAnsi="Palatino Linotype" w:cs="Arial"/>
        </w:rPr>
        <w:t xml:space="preserve"> y V</w:t>
      </w:r>
      <w:r w:rsidRPr="00E91A92">
        <w:rPr>
          <w:rFonts w:ascii="Palatino Linotype" w:eastAsia="MS Mincho" w:hAnsi="Palatino Linotype" w:cs="Arial"/>
        </w:rPr>
        <w:t xml:space="preserve"> de la Ley de Transparencia y Acceso a la Información Pública del Estado de México y Municipios; </w:t>
      </w:r>
      <w:r w:rsidRPr="00E91A92">
        <w:rPr>
          <w:rFonts w:ascii="Palatino Linotype" w:eastAsia="Times New Roman" w:hAnsi="Palatino Linotype" w:cs="Arial"/>
          <w:color w:val="000000" w:themeColor="text1"/>
          <w:lang w:val="es-ES" w:eastAsia="es-MX"/>
        </w:rPr>
        <w:t>fracción</w:t>
      </w:r>
      <w:r w:rsidRPr="00D72FCE">
        <w:rPr>
          <w:rFonts w:ascii="Palatino Linotype" w:eastAsia="Times New Roman" w:hAnsi="Palatino Linotype" w:cs="Arial"/>
          <w:color w:val="000000" w:themeColor="text1"/>
          <w:lang w:val="es-ES" w:eastAsia="es-MX"/>
        </w:rPr>
        <w:t xml:space="preserve"> que determina la hipótesis jurídica relativa a la </w:t>
      </w:r>
      <w:r w:rsidR="007A0313" w:rsidRPr="00D72FCE">
        <w:rPr>
          <w:rFonts w:ascii="Palatino Linotype" w:eastAsia="Times New Roman" w:hAnsi="Palatino Linotype" w:cs="Arial"/>
          <w:color w:val="000000" w:themeColor="text1"/>
          <w:lang w:val="es-ES" w:eastAsia="es-MX"/>
        </w:rPr>
        <w:t>clasificación de la información</w:t>
      </w:r>
      <w:r w:rsidR="00054E80" w:rsidRPr="00D72FCE">
        <w:rPr>
          <w:rFonts w:ascii="Palatino Linotype" w:eastAsia="Times New Roman" w:hAnsi="Palatino Linotype" w:cs="Arial"/>
          <w:color w:val="000000" w:themeColor="text1"/>
          <w:lang w:val="es-ES" w:eastAsia="es-MX"/>
        </w:rPr>
        <w:t xml:space="preserve"> e incompleta</w:t>
      </w:r>
      <w:r w:rsidRPr="00D72FCE">
        <w:rPr>
          <w:rFonts w:ascii="Palatino Linotype" w:eastAsia="Times New Roman" w:hAnsi="Palatino Linotype" w:cs="Arial"/>
          <w:color w:val="000000" w:themeColor="text1"/>
          <w:lang w:val="es-ES" w:eastAsia="es-MX"/>
        </w:rPr>
        <w:t xml:space="preserve">; </w:t>
      </w:r>
      <w:r w:rsidR="00241D88" w:rsidRPr="00D72FCE">
        <w:rPr>
          <w:rFonts w:ascii="Palatino Linotype" w:eastAsia="MS Mincho" w:hAnsi="Palatino Linotype" w:cs="Arial"/>
        </w:rPr>
        <w:t>contexto del que</w:t>
      </w:r>
      <w:r w:rsidRPr="00D72FCE">
        <w:rPr>
          <w:rFonts w:ascii="Palatino Linotype" w:eastAsia="MS Mincho" w:hAnsi="Palatino Linotype" w:cs="Arial"/>
        </w:rPr>
        <w:t xml:space="preserve"> se dolió </w:t>
      </w:r>
      <w:r w:rsidR="00850E62" w:rsidRPr="00D72FCE">
        <w:rPr>
          <w:rFonts w:ascii="Palatino Linotype" w:eastAsia="MS Mincho" w:hAnsi="Palatino Linotype" w:cs="Arial"/>
          <w:b/>
        </w:rPr>
        <w:t>EL RECURRENTE</w:t>
      </w:r>
      <w:r w:rsidRPr="00D72FCE">
        <w:rPr>
          <w:rFonts w:ascii="Palatino Linotype" w:eastAsia="MS Mincho" w:hAnsi="Palatino Linotype" w:cs="Arial"/>
          <w:b/>
        </w:rPr>
        <w:t xml:space="preserve"> </w:t>
      </w:r>
      <w:r w:rsidRPr="00D72FCE">
        <w:rPr>
          <w:rFonts w:ascii="Palatino Linotype" w:eastAsia="MS Mincho" w:hAnsi="Palatino Linotype" w:cs="Arial"/>
        </w:rPr>
        <w:t>al momento de interponer su inconformidad.</w:t>
      </w:r>
    </w:p>
    <w:p w14:paraId="1BF5448A" w14:textId="77777777" w:rsidR="007A0313" w:rsidRPr="00D72FCE" w:rsidRDefault="007A0313" w:rsidP="007A0313">
      <w:pPr>
        <w:pStyle w:val="Prrafodelista"/>
        <w:rPr>
          <w:rFonts w:ascii="Palatino Linotype" w:eastAsia="Times New Roman" w:hAnsi="Palatino Linotype" w:cs="Arial"/>
          <w:color w:val="000000" w:themeColor="text1"/>
          <w:lang w:val="es-ES" w:eastAsia="es-MX"/>
        </w:rPr>
      </w:pPr>
    </w:p>
    <w:p w14:paraId="2B531F0D" w14:textId="2B1C0265" w:rsidR="00B079DC" w:rsidRPr="00D72FCE" w:rsidRDefault="00285AEE" w:rsidP="00285AEE">
      <w:pPr>
        <w:numPr>
          <w:ilvl w:val="0"/>
          <w:numId w:val="15"/>
        </w:numPr>
        <w:spacing w:line="360" w:lineRule="auto"/>
        <w:ind w:left="0" w:firstLine="0"/>
        <w:contextualSpacing/>
        <w:jc w:val="both"/>
        <w:rPr>
          <w:rFonts w:ascii="Palatino Linotype" w:eastAsia="MS Mincho" w:hAnsi="Palatino Linotype" w:cs="Arial"/>
        </w:rPr>
      </w:pPr>
      <w:r w:rsidRPr="00D72FCE">
        <w:rPr>
          <w:rFonts w:ascii="Palatino Linotype" w:eastAsia="Times New Roman" w:hAnsi="Palatino Linotype" w:cs="Arial"/>
          <w:color w:val="000000" w:themeColor="text1"/>
          <w:lang w:val="es-ES" w:eastAsia="es-MX"/>
        </w:rPr>
        <w:t xml:space="preserve">De modo tal </w:t>
      </w:r>
      <w:r w:rsidRPr="00D72FCE">
        <w:rPr>
          <w:rFonts w:ascii="Palatino Linotype" w:hAnsi="Palatino Linotype" w:cs="Arial"/>
          <w:color w:val="000000" w:themeColor="text1"/>
        </w:rPr>
        <w:t xml:space="preserve">que el presente recurso de revisión se abocara en determinar si el </w:t>
      </w:r>
      <w:r w:rsidRPr="00D72FCE">
        <w:rPr>
          <w:rFonts w:ascii="Palatino Linotype" w:hAnsi="Palatino Linotype" w:cs="Arial"/>
          <w:b/>
          <w:color w:val="000000" w:themeColor="text1"/>
        </w:rPr>
        <w:t>SUJETO</w:t>
      </w:r>
      <w:r w:rsidRPr="00D72FCE">
        <w:rPr>
          <w:rFonts w:ascii="Palatino Linotype" w:hAnsi="Palatino Linotype" w:cs="Arial"/>
          <w:color w:val="000000" w:themeColor="text1"/>
        </w:rPr>
        <w:t xml:space="preserve"> </w:t>
      </w:r>
      <w:r w:rsidRPr="00D72FCE">
        <w:rPr>
          <w:rFonts w:ascii="Palatino Linotype" w:hAnsi="Palatino Linotype" w:cs="Arial"/>
          <w:b/>
          <w:color w:val="000000" w:themeColor="text1"/>
        </w:rPr>
        <w:t>OBLIGADO</w:t>
      </w:r>
      <w:r w:rsidR="00BF5FA4" w:rsidRPr="00D72FCE">
        <w:rPr>
          <w:rFonts w:ascii="Palatino Linotype" w:hAnsi="Palatino Linotype" w:cs="Arial"/>
          <w:b/>
          <w:color w:val="000000" w:themeColor="text1"/>
        </w:rPr>
        <w:t>,</w:t>
      </w:r>
      <w:r w:rsidRPr="00D72FCE">
        <w:rPr>
          <w:rFonts w:ascii="Palatino Linotype" w:hAnsi="Palatino Linotype" w:cs="Arial"/>
          <w:color w:val="000000" w:themeColor="text1"/>
        </w:rPr>
        <w:t xml:space="preserve"> con su respuesta ciertamente </w:t>
      </w:r>
      <w:r w:rsidRPr="00D72FCE">
        <w:rPr>
          <w:rFonts w:ascii="Palatino Linotype" w:eastAsia="Times New Roman" w:hAnsi="Palatino Linotype"/>
          <w:color w:val="000000" w:themeColor="text1"/>
        </w:rPr>
        <w:t>actualiza la causal de procedencia</w:t>
      </w:r>
      <w:r w:rsidRPr="00D72FCE">
        <w:rPr>
          <w:rFonts w:ascii="Palatino Linotype" w:eastAsia="Times New Roman" w:hAnsi="Palatino Linotype"/>
          <w:b/>
          <w:color w:val="000000" w:themeColor="text1"/>
        </w:rPr>
        <w:t xml:space="preserve"> </w:t>
      </w:r>
      <w:r w:rsidRPr="00D72FCE">
        <w:rPr>
          <w:rFonts w:ascii="Palatino Linotype" w:eastAsia="Times New Roman" w:hAnsi="Palatino Linotype" w:cs="Arial"/>
          <w:color w:val="000000" w:themeColor="text1"/>
          <w:lang w:eastAsia="es-MX"/>
        </w:rPr>
        <w:t>antes señalada</w:t>
      </w:r>
      <w:r w:rsidR="00B079DC" w:rsidRPr="00D72FCE">
        <w:rPr>
          <w:rFonts w:ascii="Palatino Linotype" w:hAnsi="Palatino Linotype" w:cs="Arial"/>
          <w:color w:val="000000" w:themeColor="text1"/>
        </w:rPr>
        <w:t xml:space="preserve">; asimismo, determinar si se vulnera el derecho de acceso a la información </w:t>
      </w:r>
      <w:r w:rsidR="00273708" w:rsidRPr="00D72FCE">
        <w:rPr>
          <w:rFonts w:ascii="Palatino Linotype" w:hAnsi="Palatino Linotype" w:cs="Arial"/>
          <w:color w:val="000000" w:themeColor="text1"/>
        </w:rPr>
        <w:t>del particular</w:t>
      </w:r>
      <w:r w:rsidR="00B079DC" w:rsidRPr="00D72FCE">
        <w:rPr>
          <w:rFonts w:ascii="Palatino Linotype" w:hAnsi="Palatino Linotype" w:cs="Arial"/>
          <w:color w:val="000000" w:themeColor="text1"/>
        </w:rPr>
        <w:t xml:space="preserve"> por la inobservancia a los principios contenidos en el artículo 11 de la Ley de Transparencia y Acceso a la Información Pública del Estado </w:t>
      </w:r>
      <w:r w:rsidR="00B079DC" w:rsidRPr="00D72FCE">
        <w:rPr>
          <w:rFonts w:ascii="Palatino Linotype" w:hAnsi="Palatino Linotype" w:cs="Arial"/>
          <w:color w:val="000000" w:themeColor="text1"/>
        </w:rPr>
        <w:lastRenderedPageBreak/>
        <w:t>de México y Municipios, los</w:t>
      </w:r>
      <w:r w:rsidR="00241D88" w:rsidRPr="00D72FCE">
        <w:rPr>
          <w:rFonts w:ascii="Palatino Linotype" w:hAnsi="Palatino Linotype" w:cs="Arial"/>
          <w:color w:val="000000" w:themeColor="text1"/>
        </w:rPr>
        <w:t xml:space="preserve"> que</w:t>
      </w:r>
      <w:r w:rsidR="00B079DC" w:rsidRPr="00D72FCE">
        <w:rPr>
          <w:rFonts w:ascii="Palatino Linotype" w:hAnsi="Palatino Linotype" w:cs="Arial"/>
          <w:color w:val="000000" w:themeColor="text1"/>
        </w:rPr>
        <w:t xml:space="preserve"> señala entre otros, que en la generación y entrega de información se deberá garantizar que sea oportuna, expedita, completa e integral.</w:t>
      </w:r>
    </w:p>
    <w:p w14:paraId="2EDB030D" w14:textId="77777777" w:rsidR="006D5802" w:rsidRPr="00D72FCE" w:rsidRDefault="006D5802" w:rsidP="003069F4">
      <w:pPr>
        <w:pStyle w:val="Ttulo2"/>
        <w:spacing w:before="0" w:line="360" w:lineRule="auto"/>
        <w:rPr>
          <w:rFonts w:ascii="Palatino Linotype" w:hAnsi="Palatino Linotype"/>
          <w:b/>
          <w:color w:val="000000" w:themeColor="text1"/>
          <w:sz w:val="24"/>
          <w:szCs w:val="24"/>
        </w:rPr>
      </w:pPr>
    </w:p>
    <w:p w14:paraId="2310CE95" w14:textId="77777777" w:rsidR="00273E44" w:rsidRPr="00D72FCE" w:rsidRDefault="00273E44" w:rsidP="00273E44">
      <w:pPr>
        <w:pStyle w:val="Ttulo2"/>
        <w:spacing w:before="0" w:line="360" w:lineRule="auto"/>
        <w:rPr>
          <w:rFonts w:ascii="Palatino Linotype" w:hAnsi="Palatino Linotype"/>
          <w:b/>
          <w:color w:val="000000" w:themeColor="text1"/>
          <w:sz w:val="24"/>
          <w:szCs w:val="24"/>
        </w:rPr>
      </w:pPr>
      <w:r w:rsidRPr="00D72FCE">
        <w:rPr>
          <w:rFonts w:ascii="Palatino Linotype" w:hAnsi="Palatino Linotype"/>
          <w:b/>
          <w:color w:val="000000" w:themeColor="text1"/>
          <w:sz w:val="24"/>
          <w:szCs w:val="24"/>
        </w:rPr>
        <w:t>CUARTO. Estudio y resolución del asunto.</w:t>
      </w:r>
    </w:p>
    <w:p w14:paraId="56D20132" w14:textId="77777777" w:rsidR="00273E44" w:rsidRPr="00D72FCE" w:rsidRDefault="00273E44" w:rsidP="00273E44">
      <w:pPr>
        <w:rPr>
          <w:rFonts w:ascii="Palatino Linotype" w:hAnsi="Palatino Linotype"/>
        </w:rPr>
      </w:pPr>
    </w:p>
    <w:p w14:paraId="5184B78D" w14:textId="77777777" w:rsidR="00273708" w:rsidRPr="00D72FCE" w:rsidRDefault="002F46DE" w:rsidP="00C70E5B">
      <w:pPr>
        <w:numPr>
          <w:ilvl w:val="0"/>
          <w:numId w:val="15"/>
        </w:numPr>
        <w:spacing w:line="360" w:lineRule="auto"/>
        <w:ind w:left="0" w:firstLine="0"/>
        <w:contextualSpacing/>
        <w:jc w:val="both"/>
        <w:rPr>
          <w:rFonts w:ascii="Palatino Linotype" w:eastAsia="MS Mincho" w:hAnsi="Palatino Linotype" w:cs="Arial"/>
        </w:rPr>
      </w:pPr>
      <w:r w:rsidRPr="00D72FCE">
        <w:rPr>
          <w:rFonts w:ascii="Palatino Linotype" w:eastAsia="MS Mincho" w:hAnsi="Palatino Linotype" w:cs="Arial"/>
        </w:rPr>
        <w:t xml:space="preserve">Acotado </w:t>
      </w:r>
      <w:r w:rsidR="00FF27E5" w:rsidRPr="00D72FCE">
        <w:rPr>
          <w:rFonts w:ascii="Palatino Linotype" w:eastAsia="MS Mincho" w:hAnsi="Palatino Linotype" w:cs="Arial"/>
        </w:rPr>
        <w:t xml:space="preserve">la </w:t>
      </w:r>
      <w:r w:rsidR="00FF27E5" w:rsidRPr="00D72FCE">
        <w:rPr>
          <w:rFonts w:ascii="Palatino Linotype" w:eastAsia="MS Mincho" w:hAnsi="Palatino Linotype" w:cs="Arial"/>
          <w:i/>
        </w:rPr>
        <w:t>Litis</w:t>
      </w:r>
      <w:r w:rsidRPr="00D72FCE">
        <w:rPr>
          <w:rFonts w:ascii="Palatino Linotype" w:eastAsia="MS Mincho" w:hAnsi="Palatino Linotype" w:cs="Arial"/>
        </w:rPr>
        <w:t>, es necesario primeramente menciona</w:t>
      </w:r>
      <w:r w:rsidR="00325E0C" w:rsidRPr="00D72FCE">
        <w:rPr>
          <w:rFonts w:ascii="Palatino Linotype" w:eastAsia="MS Mincho" w:hAnsi="Palatino Linotype" w:cs="Arial"/>
        </w:rPr>
        <w:t>r</w:t>
      </w:r>
      <w:r w:rsidRPr="00D72FCE">
        <w:rPr>
          <w:rFonts w:ascii="Palatino Linotype" w:eastAsia="MS Mincho" w:hAnsi="Palatino Linotype" w:cs="Arial"/>
        </w:rPr>
        <w:t xml:space="preserve"> que d</w:t>
      </w:r>
      <w:r w:rsidR="00D71EC8" w:rsidRPr="00D72FCE">
        <w:rPr>
          <w:rFonts w:ascii="Palatino Linotype" w:eastAsia="MS Mincho" w:hAnsi="Palatino Linotype" w:cs="Arial"/>
        </w:rPr>
        <w:t xml:space="preserve">e las constancias que obran en </w:t>
      </w:r>
      <w:r w:rsidR="00C24E04" w:rsidRPr="00D72FCE">
        <w:rPr>
          <w:rFonts w:ascii="Palatino Linotype" w:eastAsia="MS Mincho" w:hAnsi="Palatino Linotype" w:cs="Arial"/>
        </w:rPr>
        <w:t>l</w:t>
      </w:r>
      <w:r w:rsidR="00D71EC8" w:rsidRPr="00D72FCE">
        <w:rPr>
          <w:rFonts w:ascii="Palatino Linotype" w:eastAsia="MS Mincho" w:hAnsi="Palatino Linotype" w:cs="Arial"/>
        </w:rPr>
        <w:t>os</w:t>
      </w:r>
      <w:r w:rsidR="00C24E04" w:rsidRPr="00D72FCE">
        <w:rPr>
          <w:rFonts w:ascii="Palatino Linotype" w:eastAsia="MS Mincho" w:hAnsi="Palatino Linotype" w:cs="Arial"/>
        </w:rPr>
        <w:t xml:space="preserve"> expediente</w:t>
      </w:r>
      <w:r w:rsidR="00D71EC8" w:rsidRPr="00D72FCE">
        <w:rPr>
          <w:rFonts w:ascii="Palatino Linotype" w:eastAsia="MS Mincho" w:hAnsi="Palatino Linotype" w:cs="Arial"/>
        </w:rPr>
        <w:t>s</w:t>
      </w:r>
      <w:r w:rsidR="00C24E04" w:rsidRPr="00D72FCE">
        <w:rPr>
          <w:rFonts w:ascii="Palatino Linotype" w:eastAsia="MS Mincho" w:hAnsi="Palatino Linotype" w:cs="Arial"/>
        </w:rPr>
        <w:t xml:space="preserve"> electrónico</w:t>
      </w:r>
      <w:r w:rsidR="00D71EC8" w:rsidRPr="00D72FCE">
        <w:rPr>
          <w:rFonts w:ascii="Palatino Linotype" w:eastAsia="MS Mincho" w:hAnsi="Palatino Linotype" w:cs="Arial"/>
        </w:rPr>
        <w:t>s</w:t>
      </w:r>
      <w:r w:rsidR="00C24E04" w:rsidRPr="00D72FCE">
        <w:rPr>
          <w:rFonts w:ascii="Palatino Linotype" w:eastAsia="MS Mincho" w:hAnsi="Palatino Linotype" w:cs="Arial"/>
        </w:rPr>
        <w:t xml:space="preserve"> en que se actúa se </w:t>
      </w:r>
      <w:r w:rsidR="00273708" w:rsidRPr="00D72FCE">
        <w:rPr>
          <w:rFonts w:ascii="Palatino Linotype" w:eastAsia="MS Mincho" w:hAnsi="Palatino Linotype" w:cs="Arial"/>
        </w:rPr>
        <w:t>desprende que el particular</w:t>
      </w:r>
      <w:r w:rsidR="007A0313" w:rsidRPr="00D72FCE">
        <w:rPr>
          <w:rFonts w:ascii="Palatino Linotype" w:eastAsia="MS Mincho" w:hAnsi="Palatino Linotype" w:cs="Arial"/>
        </w:rPr>
        <w:t xml:space="preserve"> no se inconformó por</w:t>
      </w:r>
      <w:r w:rsidR="00273E44" w:rsidRPr="00D72FCE">
        <w:rPr>
          <w:rFonts w:ascii="Palatino Linotype" w:eastAsia="MS Mincho" w:hAnsi="Palatino Linotype" w:cs="Arial"/>
        </w:rPr>
        <w:t xml:space="preserve"> el soporte documental</w:t>
      </w:r>
      <w:r w:rsidR="007A0313" w:rsidRPr="00D72FCE">
        <w:rPr>
          <w:rFonts w:ascii="Palatino Linotype" w:eastAsia="MS Mincho" w:hAnsi="Palatino Linotype" w:cs="Arial"/>
        </w:rPr>
        <w:t xml:space="preserve"> entreg</w:t>
      </w:r>
      <w:r w:rsidR="00D71EC8" w:rsidRPr="00D72FCE">
        <w:rPr>
          <w:rFonts w:ascii="Palatino Linotype" w:eastAsia="MS Mincho" w:hAnsi="Palatino Linotype" w:cs="Arial"/>
        </w:rPr>
        <w:t>ado</w:t>
      </w:r>
      <w:r w:rsidR="00273E44" w:rsidRPr="00D72FCE">
        <w:rPr>
          <w:rFonts w:ascii="Palatino Linotype" w:eastAsia="MS Mincho" w:hAnsi="Palatino Linotype" w:cs="Arial"/>
        </w:rPr>
        <w:t>, es decir que</w:t>
      </w:r>
      <w:r w:rsidR="00D71EC8" w:rsidRPr="00D72FCE">
        <w:rPr>
          <w:rFonts w:ascii="Palatino Linotype" w:eastAsia="MS Mincho" w:hAnsi="Palatino Linotype" w:cs="Arial"/>
        </w:rPr>
        <w:t xml:space="preserve"> no corresponda con</w:t>
      </w:r>
      <w:r w:rsidR="007A0313" w:rsidRPr="00D72FCE">
        <w:rPr>
          <w:rFonts w:ascii="Palatino Linotype" w:eastAsia="MS Mincho" w:hAnsi="Palatino Linotype" w:cs="Arial"/>
        </w:rPr>
        <w:t xml:space="preserve"> lo solicitado</w:t>
      </w:r>
      <w:r w:rsidR="00D71EC8" w:rsidRPr="00D72FCE">
        <w:rPr>
          <w:rFonts w:ascii="Palatino Linotype" w:eastAsia="MS Mincho" w:hAnsi="Palatino Linotype" w:cs="Arial"/>
        </w:rPr>
        <w:t xml:space="preserve"> o este incompleto</w:t>
      </w:r>
      <w:r w:rsidR="00273E44" w:rsidRPr="00D72FCE">
        <w:rPr>
          <w:rFonts w:ascii="Palatino Linotype" w:eastAsia="MS Mincho" w:hAnsi="Palatino Linotype" w:cs="Arial"/>
        </w:rPr>
        <w:t>, por ejemplo</w:t>
      </w:r>
      <w:r w:rsidR="007A0313" w:rsidRPr="00D72FCE">
        <w:rPr>
          <w:rFonts w:ascii="Palatino Linotype" w:eastAsia="MS Mincho" w:hAnsi="Palatino Linotype" w:cs="Arial"/>
        </w:rPr>
        <w:t>; sino únicamente por que es ilegible</w:t>
      </w:r>
      <w:r w:rsidR="00D71EC8" w:rsidRPr="00D72FCE">
        <w:rPr>
          <w:rFonts w:ascii="Palatino Linotype" w:eastAsia="MS Mincho" w:hAnsi="Palatino Linotype" w:cs="Arial"/>
        </w:rPr>
        <w:t xml:space="preserve"> y alterada</w:t>
      </w:r>
      <w:r w:rsidR="007A0313" w:rsidRPr="00D72FCE">
        <w:rPr>
          <w:rFonts w:ascii="Palatino Linotype" w:eastAsia="MS Mincho" w:hAnsi="Palatino Linotype" w:cs="Arial"/>
        </w:rPr>
        <w:t>, así como por la versión pública</w:t>
      </w:r>
    </w:p>
    <w:p w14:paraId="6B8274A3" w14:textId="77777777" w:rsidR="00273708" w:rsidRPr="00D72FCE" w:rsidRDefault="00273708" w:rsidP="00273708">
      <w:pPr>
        <w:pStyle w:val="Prrafodelista"/>
        <w:rPr>
          <w:rFonts w:ascii="Palatino Linotype" w:eastAsia="MS Mincho" w:hAnsi="Palatino Linotype" w:cs="Arial"/>
        </w:rPr>
      </w:pPr>
    </w:p>
    <w:p w14:paraId="06C177F2" w14:textId="77777777" w:rsidR="00325E0C" w:rsidRPr="00D72FCE" w:rsidRDefault="00325E0C" w:rsidP="00325E0C">
      <w:pPr>
        <w:numPr>
          <w:ilvl w:val="0"/>
          <w:numId w:val="15"/>
        </w:numPr>
        <w:spacing w:line="360" w:lineRule="auto"/>
        <w:ind w:left="0" w:firstLine="0"/>
        <w:contextualSpacing/>
        <w:jc w:val="both"/>
        <w:rPr>
          <w:rFonts w:ascii="Palatino Linotype" w:eastAsia="MS Mincho" w:hAnsi="Palatino Linotype" w:cs="Arial"/>
        </w:rPr>
      </w:pPr>
      <w:r w:rsidRPr="00D72FCE">
        <w:rPr>
          <w:rFonts w:ascii="Palatino Linotype" w:eastAsia="MS Mincho" w:hAnsi="Palatino Linotype" w:cs="Arial"/>
        </w:rPr>
        <w:t xml:space="preserve">Luego entonces, al no existir inconformidad </w:t>
      </w:r>
      <w:r w:rsidR="00D71EC8" w:rsidRPr="00D72FCE">
        <w:rPr>
          <w:rFonts w:ascii="Palatino Linotype" w:eastAsia="MS Mincho" w:hAnsi="Palatino Linotype" w:cs="Arial"/>
        </w:rPr>
        <w:t>respecto a lo entregado</w:t>
      </w:r>
      <w:r w:rsidRPr="00D72FCE">
        <w:rPr>
          <w:rFonts w:ascii="Palatino Linotype" w:eastAsia="MS Mincho" w:hAnsi="Palatino Linotype" w:cs="Arial"/>
        </w:rPr>
        <w:t xml:space="preserve">, es que se tiene por </w:t>
      </w:r>
      <w:r w:rsidRPr="00D72FCE">
        <w:rPr>
          <w:rFonts w:ascii="Palatino Linotype" w:hAnsi="Palatino Linotype"/>
          <w:color w:val="000000" w:themeColor="text1"/>
        </w:rPr>
        <w:t>consentida</w:t>
      </w:r>
      <w:r w:rsidRPr="00D72FCE">
        <w:rPr>
          <w:rFonts w:ascii="Palatino Linotype" w:eastAsia="MS Mincho" w:hAnsi="Palatino Linotype" w:cs="Arial"/>
        </w:rPr>
        <w:t>, ya</w:t>
      </w:r>
      <w:r w:rsidRPr="00D72FCE">
        <w:rPr>
          <w:rFonts w:ascii="Palatino Linotype" w:hAnsi="Palatino Linotype" w:cs="Arial"/>
          <w:b/>
        </w:rPr>
        <w:t xml:space="preserve"> </w:t>
      </w:r>
      <w:r w:rsidRPr="00D72FCE">
        <w:rPr>
          <w:rFonts w:ascii="Palatino Linotype" w:hAnsi="Palatino Linotype" w:cs="Arial"/>
        </w:rPr>
        <w:t>que la falta de impugnación respecto de los requerimientos que no fueron manifestados en el recurso de revisión, debe entenderse como actos consentidos.</w:t>
      </w:r>
    </w:p>
    <w:p w14:paraId="47233397" w14:textId="77777777" w:rsidR="00325E0C" w:rsidRPr="00D72FCE" w:rsidRDefault="00325E0C" w:rsidP="00325E0C">
      <w:pPr>
        <w:pStyle w:val="Prrafodelista"/>
        <w:ind w:left="0"/>
        <w:rPr>
          <w:rFonts w:ascii="Palatino Linotype" w:eastAsia="MS Mincho" w:hAnsi="Palatino Linotype" w:cs="Arial"/>
        </w:rPr>
      </w:pPr>
    </w:p>
    <w:p w14:paraId="2C7EF5EF" w14:textId="77777777" w:rsidR="00325E0C" w:rsidRPr="00D72FCE" w:rsidRDefault="00325E0C" w:rsidP="00325E0C">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Mincho" w:hAnsi="Palatino Linotype" w:cs="Arial"/>
        </w:rPr>
        <w:t>Esto</w:t>
      </w:r>
      <w:r w:rsidRPr="00D72FCE">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1DAD8FA4" w14:textId="77777777" w:rsidR="00325E0C" w:rsidRPr="00D72FCE" w:rsidRDefault="00325E0C" w:rsidP="00325E0C">
      <w:pPr>
        <w:pStyle w:val="Prrafodelista"/>
        <w:ind w:left="0"/>
        <w:rPr>
          <w:rFonts w:ascii="Palatino Linotype" w:hAnsi="Palatino Linotype" w:cs="Arial"/>
        </w:rPr>
      </w:pPr>
    </w:p>
    <w:p w14:paraId="266C5ACD" w14:textId="77777777" w:rsidR="00325E0C" w:rsidRPr="00D72FCE" w:rsidRDefault="00325E0C" w:rsidP="00325E0C">
      <w:pPr>
        <w:pStyle w:val="Prrafodelista"/>
        <w:ind w:left="426" w:right="425"/>
        <w:jc w:val="both"/>
        <w:rPr>
          <w:rFonts w:ascii="Palatino Linotype" w:hAnsi="Palatino Linotype" w:cs="Arial"/>
          <w:i/>
        </w:rPr>
      </w:pPr>
      <w:r w:rsidRPr="00D72FCE">
        <w:rPr>
          <w:rFonts w:ascii="Palatino Linotype" w:hAnsi="Palatino Linotype" w:cs="Arial"/>
          <w:b/>
          <w:bCs/>
          <w:i/>
          <w:iCs/>
        </w:rPr>
        <w:lastRenderedPageBreak/>
        <w:t>“REVISIÓN EN AMPARO. LOS RESOLUTIVOS NO COMBATIDOS DEBEN DECLARARSE FIRMES. </w:t>
      </w:r>
      <w:r w:rsidRPr="00D72FCE">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D72FCE">
        <w:rPr>
          <w:rFonts w:ascii="Palatino Linotype" w:hAnsi="Palatino Linotype" w:cs="Arial"/>
          <w:i/>
          <w:iCs/>
        </w:rPr>
        <w:t> Esto es, en el caso referido, no obstante que la materia de la revisión comprende a todos los resolutivos que afectan a EL RECURRENTE, </w:t>
      </w:r>
      <w:r w:rsidRPr="00D72FCE">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D72FCE">
        <w:rPr>
          <w:rFonts w:ascii="Palatino Linotype" w:hAnsi="Palatino Linotype" w:cs="Arial"/>
          <w:i/>
          <w:iCs/>
        </w:rPr>
        <w:t>.”</w:t>
      </w:r>
    </w:p>
    <w:p w14:paraId="25E4243F" w14:textId="77777777" w:rsidR="00325E0C" w:rsidRPr="00D72FCE" w:rsidRDefault="00325E0C" w:rsidP="00325E0C">
      <w:pPr>
        <w:pStyle w:val="Prrafodelista"/>
        <w:spacing w:line="360" w:lineRule="auto"/>
        <w:ind w:left="426" w:right="426"/>
        <w:jc w:val="both"/>
        <w:rPr>
          <w:rFonts w:ascii="Palatino Linotype" w:hAnsi="Palatino Linotype" w:cs="Arial"/>
        </w:rPr>
      </w:pPr>
      <w:r w:rsidRPr="00D72FCE">
        <w:rPr>
          <w:rFonts w:ascii="Palatino Linotype" w:hAnsi="Palatino Linotype" w:cs="Arial"/>
        </w:rPr>
        <w:t>(Énfasis añadido)</w:t>
      </w:r>
    </w:p>
    <w:p w14:paraId="3C4F3A16" w14:textId="77777777" w:rsidR="00325E0C" w:rsidRPr="00D72FCE" w:rsidRDefault="00325E0C" w:rsidP="00325E0C">
      <w:pPr>
        <w:pStyle w:val="Prrafodelista"/>
        <w:spacing w:line="360" w:lineRule="auto"/>
        <w:ind w:left="426" w:right="426"/>
        <w:jc w:val="both"/>
        <w:rPr>
          <w:rFonts w:ascii="Palatino Linotype" w:hAnsi="Palatino Linotype" w:cs="Arial"/>
        </w:rPr>
      </w:pPr>
    </w:p>
    <w:p w14:paraId="4674367C" w14:textId="77777777" w:rsidR="00325E0C" w:rsidRPr="00D72FCE" w:rsidRDefault="00325E0C" w:rsidP="00325E0C">
      <w:pPr>
        <w:numPr>
          <w:ilvl w:val="0"/>
          <w:numId w:val="15"/>
        </w:numPr>
        <w:spacing w:line="360" w:lineRule="auto"/>
        <w:ind w:left="0" w:firstLine="0"/>
        <w:contextualSpacing/>
        <w:jc w:val="both"/>
        <w:rPr>
          <w:rFonts w:ascii="Palatino Linotype" w:hAnsi="Palatino Linotype" w:cs="Arial"/>
        </w:rPr>
      </w:pPr>
      <w:r w:rsidRPr="00D72FCE">
        <w:rPr>
          <w:rFonts w:ascii="Palatino Linotype" w:hAnsi="Palatino Linotype" w:cs="Arial"/>
        </w:rPr>
        <w:t xml:space="preserve">Consecuentemente, </w:t>
      </w:r>
      <w:r w:rsidRPr="00D72FCE">
        <w:rPr>
          <w:rFonts w:ascii="Palatino Linotype" w:hAnsi="Palatino Linotype" w:cs="Arial"/>
          <w:b/>
        </w:rPr>
        <w:t xml:space="preserve">la parte de la respuesta que no fue impugnada debe declararse consentida por el recurrente, toda vez que no realizó </w:t>
      </w:r>
      <w:r w:rsidRPr="00D72FCE">
        <w:rPr>
          <w:rFonts w:ascii="Palatino Linotype" w:eastAsia="MS Mincho" w:hAnsi="Palatino Linotype" w:cs="Arial"/>
        </w:rPr>
        <w:t>manifestaciones</w:t>
      </w:r>
      <w:r w:rsidRPr="00D72FCE">
        <w:rPr>
          <w:rFonts w:ascii="Palatino Linotype" w:hAnsi="Palatino Linotype" w:cs="Arial"/>
          <w:b/>
        </w:rPr>
        <w:t xml:space="preserve"> de inconformidad</w:t>
      </w:r>
      <w:r w:rsidRPr="00D72FCE">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735AFA60" w14:textId="77777777" w:rsidR="00325E0C" w:rsidRPr="00D72FCE" w:rsidRDefault="00325E0C" w:rsidP="00325E0C">
      <w:pPr>
        <w:pStyle w:val="Prrafodelista"/>
        <w:spacing w:line="360" w:lineRule="auto"/>
        <w:ind w:left="0"/>
        <w:jc w:val="both"/>
        <w:rPr>
          <w:rFonts w:ascii="Palatino Linotype" w:hAnsi="Palatino Linotype" w:cs="Arial"/>
        </w:rPr>
      </w:pPr>
    </w:p>
    <w:p w14:paraId="04443216" w14:textId="77777777" w:rsidR="00325E0C" w:rsidRPr="00D72FCE" w:rsidRDefault="00325E0C" w:rsidP="00325E0C">
      <w:pPr>
        <w:pStyle w:val="Prrafodelista"/>
        <w:ind w:left="426" w:right="425"/>
        <w:jc w:val="both"/>
        <w:rPr>
          <w:rFonts w:ascii="Palatino Linotype" w:hAnsi="Palatino Linotype" w:cs="Arial"/>
          <w:i/>
          <w:iCs/>
        </w:rPr>
      </w:pPr>
      <w:r w:rsidRPr="00D72FCE">
        <w:rPr>
          <w:rFonts w:ascii="Palatino Linotype" w:hAnsi="Palatino Linotype" w:cs="Arial"/>
          <w:b/>
          <w:bCs/>
          <w:i/>
          <w:iCs/>
        </w:rPr>
        <w:t>“ACTOS CONSENTIDOS. SON LOS QUE NO SE IMPUGNAN MEDIANTE EL RECURSO IDÓNEO. </w:t>
      </w:r>
      <w:r w:rsidRPr="00D72FCE">
        <w:rPr>
          <w:rFonts w:ascii="Palatino Linotype" w:hAnsi="Palatino Linotype" w:cs="Arial"/>
          <w:i/>
          <w:iCs/>
          <w:u w:val="single"/>
        </w:rPr>
        <w:t>Debe reputarse como consentido el acto que no se impugnó por el medio establecido por la ley</w:t>
      </w:r>
      <w:r w:rsidRPr="00D72FCE">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742172F" w14:textId="77777777" w:rsidR="00FF27E5" w:rsidRPr="00D72FCE" w:rsidRDefault="00FF27E5" w:rsidP="00325E0C">
      <w:pPr>
        <w:pStyle w:val="Prrafodelista"/>
        <w:ind w:left="426" w:right="425"/>
        <w:jc w:val="both"/>
        <w:rPr>
          <w:rFonts w:ascii="Palatino Linotype" w:hAnsi="Palatino Linotype" w:cs="Arial"/>
          <w:i/>
        </w:rPr>
      </w:pPr>
    </w:p>
    <w:p w14:paraId="4D8051D2" w14:textId="77777777" w:rsidR="00325E0C" w:rsidRPr="00D72FCE" w:rsidRDefault="00325E0C" w:rsidP="00325E0C">
      <w:pPr>
        <w:pStyle w:val="Prrafodelista"/>
        <w:spacing w:line="360" w:lineRule="auto"/>
        <w:ind w:left="426" w:right="426"/>
        <w:jc w:val="both"/>
        <w:rPr>
          <w:rFonts w:ascii="Palatino Linotype" w:hAnsi="Palatino Linotype" w:cs="Arial"/>
        </w:rPr>
      </w:pPr>
      <w:r w:rsidRPr="00D72FCE">
        <w:rPr>
          <w:rFonts w:ascii="Palatino Linotype" w:hAnsi="Palatino Linotype" w:cs="Arial"/>
        </w:rPr>
        <w:t>(Énfasis añadido)</w:t>
      </w:r>
    </w:p>
    <w:p w14:paraId="4ECFC6C5" w14:textId="77777777" w:rsidR="00D71EC8" w:rsidRPr="00D72FCE" w:rsidRDefault="00D71EC8" w:rsidP="00325E0C">
      <w:pPr>
        <w:pStyle w:val="Prrafodelista"/>
        <w:spacing w:line="360" w:lineRule="auto"/>
        <w:ind w:left="426" w:right="426"/>
        <w:jc w:val="both"/>
        <w:rPr>
          <w:rFonts w:ascii="Palatino Linotype" w:hAnsi="Palatino Linotype" w:cs="Arial"/>
        </w:rPr>
      </w:pPr>
    </w:p>
    <w:p w14:paraId="14095979" w14:textId="77777777" w:rsidR="00325E0C" w:rsidRPr="00D72FCE" w:rsidRDefault="00325E0C" w:rsidP="00325E0C">
      <w:pPr>
        <w:numPr>
          <w:ilvl w:val="0"/>
          <w:numId w:val="15"/>
        </w:numPr>
        <w:spacing w:line="360" w:lineRule="auto"/>
        <w:ind w:left="0" w:firstLine="0"/>
        <w:contextualSpacing/>
        <w:jc w:val="both"/>
        <w:rPr>
          <w:rFonts w:ascii="Palatino Linotype" w:eastAsia="MS Mincho" w:hAnsi="Palatino Linotype" w:cs="Arial"/>
        </w:rPr>
      </w:pPr>
      <w:r w:rsidRPr="00D72FCE">
        <w:rPr>
          <w:rFonts w:ascii="Palatino Linotype" w:eastAsia="MS Mincho" w:hAnsi="Palatino Linotype" w:cs="Arial"/>
        </w:rPr>
        <w:lastRenderedPageBreak/>
        <w:t xml:space="preserve">Así las cosas, al no pronunciarse respecto de las respuestas que allí se vertieron se </w:t>
      </w:r>
      <w:r w:rsidRPr="00D72FCE">
        <w:rPr>
          <w:rFonts w:ascii="Palatino Linotype" w:hAnsi="Palatino Linotype" w:cs="Arial"/>
        </w:rPr>
        <w:t>considera</w:t>
      </w:r>
      <w:r w:rsidRPr="00D72FCE">
        <w:rPr>
          <w:rFonts w:ascii="Palatino Linotype" w:eastAsia="MS Mincho" w:hAnsi="Palatino Linotype" w:cs="Arial"/>
        </w:rPr>
        <w:t xml:space="preserve"> que se encuentra conforme con ellas, pues se insiste su inconformidad radicó en </w:t>
      </w:r>
      <w:r w:rsidRPr="00D72FCE">
        <w:rPr>
          <w:rFonts w:ascii="Palatino Linotype" w:eastAsia="MS Mincho" w:hAnsi="Palatino Linotype" w:cs="Arial"/>
          <w:b/>
        </w:rPr>
        <w:t>la falta de pronunciamiento de toda la información entregada</w:t>
      </w:r>
      <w:r w:rsidRPr="00D72FCE">
        <w:rPr>
          <w:rFonts w:ascii="Palatino Linotype" w:eastAsia="MS Mincho" w:hAnsi="Palatino Linotype" w:cs="Arial"/>
        </w:rPr>
        <w:t>.</w:t>
      </w:r>
    </w:p>
    <w:p w14:paraId="45BA2BA2" w14:textId="77777777" w:rsidR="00325E0C" w:rsidRPr="00D72FCE" w:rsidRDefault="00325E0C" w:rsidP="00325E0C">
      <w:pPr>
        <w:spacing w:line="360" w:lineRule="auto"/>
        <w:contextualSpacing/>
        <w:jc w:val="both"/>
        <w:rPr>
          <w:rFonts w:ascii="Palatino Linotype" w:eastAsia="MS Mincho" w:hAnsi="Palatino Linotype" w:cs="Arial"/>
        </w:rPr>
      </w:pPr>
    </w:p>
    <w:p w14:paraId="1228B3EE" w14:textId="77777777" w:rsidR="00886198" w:rsidRPr="00D72FCE" w:rsidRDefault="00325E0C" w:rsidP="00D71EC8">
      <w:pPr>
        <w:numPr>
          <w:ilvl w:val="0"/>
          <w:numId w:val="15"/>
        </w:numPr>
        <w:spacing w:line="360" w:lineRule="auto"/>
        <w:ind w:left="0" w:firstLine="0"/>
        <w:contextualSpacing/>
        <w:jc w:val="both"/>
        <w:rPr>
          <w:rFonts w:ascii="Palatino Linotype" w:hAnsi="Palatino Linotype"/>
        </w:rPr>
      </w:pPr>
      <w:r w:rsidRPr="00D72FCE">
        <w:rPr>
          <w:rFonts w:ascii="Palatino Linotype" w:hAnsi="Palatino Linotype"/>
          <w:color w:val="000000" w:themeColor="text1"/>
        </w:rPr>
        <w:t xml:space="preserve">Luego entonces, se procede al análisis de la información objeto de impugnación </w:t>
      </w:r>
      <w:r w:rsidR="00D71EC8" w:rsidRPr="00D72FCE">
        <w:rPr>
          <w:rFonts w:ascii="Palatino Linotype" w:hAnsi="Palatino Linotype"/>
          <w:color w:val="000000" w:themeColor="text1"/>
        </w:rPr>
        <w:t>y que primeramente corresponde a que es alterada.</w:t>
      </w:r>
    </w:p>
    <w:p w14:paraId="3E8B6F47" w14:textId="77777777" w:rsidR="00D71EC8" w:rsidRPr="00D72FCE" w:rsidRDefault="00D71EC8" w:rsidP="00D71EC8">
      <w:pPr>
        <w:pStyle w:val="Prrafodelista"/>
        <w:rPr>
          <w:rFonts w:ascii="Palatino Linotype" w:hAnsi="Palatino Linotype"/>
        </w:rPr>
      </w:pPr>
    </w:p>
    <w:p w14:paraId="0638CB04" w14:textId="77777777" w:rsidR="00D71EC8" w:rsidRPr="00D72FCE" w:rsidRDefault="00D71EC8" w:rsidP="00370563">
      <w:pPr>
        <w:numPr>
          <w:ilvl w:val="0"/>
          <w:numId w:val="15"/>
        </w:numPr>
        <w:spacing w:line="360" w:lineRule="auto"/>
        <w:ind w:left="0" w:firstLine="0"/>
        <w:contextualSpacing/>
        <w:jc w:val="both"/>
        <w:rPr>
          <w:rFonts w:ascii="Palatino Linotype" w:hAnsi="Palatino Linotype"/>
        </w:rPr>
      </w:pPr>
      <w:r w:rsidRPr="00D72FCE">
        <w:rPr>
          <w:rFonts w:ascii="Palatino Linotype" w:hAnsi="Palatino Linotype"/>
        </w:rPr>
        <w:t>Al respecto primeramente mencionar, que es un contexto que se desestima toda vez que</w:t>
      </w:r>
      <w:r w:rsidR="00370563" w:rsidRPr="00D72FCE">
        <w:rPr>
          <w:rFonts w:ascii="Palatino Linotype" w:hAnsi="Palatino Linotype"/>
        </w:rPr>
        <w:t xml:space="preserve"> corresponde a una causal de </w:t>
      </w:r>
      <w:proofErr w:type="spellStart"/>
      <w:r w:rsidR="00370563" w:rsidRPr="00D72FCE">
        <w:rPr>
          <w:rFonts w:ascii="Palatino Linotype" w:hAnsi="Palatino Linotype"/>
        </w:rPr>
        <w:t>desechamiento</w:t>
      </w:r>
      <w:proofErr w:type="spellEnd"/>
      <w:r w:rsidR="00370563" w:rsidRPr="00D72FCE">
        <w:rPr>
          <w:rFonts w:ascii="Palatino Linotype" w:hAnsi="Palatino Linotype"/>
        </w:rPr>
        <w:t xml:space="preserve"> el impugnar la veracidad de la información, como se desprende del artículo 191 fracción V de la Ley De Transparencia y Acceso a la Información Pública del Estado de México y Municipios, a saber:</w:t>
      </w:r>
    </w:p>
    <w:p w14:paraId="4BD11239" w14:textId="77777777" w:rsidR="00370563" w:rsidRPr="00D72FCE" w:rsidRDefault="00370563" w:rsidP="00370563">
      <w:pPr>
        <w:pStyle w:val="Prrafodelista"/>
        <w:rPr>
          <w:rFonts w:ascii="Palatino Linotype" w:hAnsi="Palatino Linotype"/>
        </w:rPr>
      </w:pPr>
    </w:p>
    <w:p w14:paraId="2EB4F045" w14:textId="77777777" w:rsidR="00370563" w:rsidRPr="00D72FCE" w:rsidRDefault="00370563" w:rsidP="00370563">
      <w:pPr>
        <w:spacing w:line="360" w:lineRule="auto"/>
        <w:ind w:left="426" w:right="474"/>
        <w:contextualSpacing/>
        <w:jc w:val="both"/>
        <w:rPr>
          <w:rFonts w:ascii="Palatino Linotype" w:hAnsi="Palatino Linotype"/>
          <w:i/>
        </w:rPr>
      </w:pPr>
      <w:r w:rsidRPr="00D72FCE">
        <w:rPr>
          <w:rFonts w:ascii="Palatino Linotype" w:hAnsi="Palatino Linotype"/>
          <w:i/>
        </w:rPr>
        <w:t>"Artículo 191. El recurso será desechado por improcedente cuando:</w:t>
      </w:r>
    </w:p>
    <w:p w14:paraId="6E725F8E" w14:textId="77777777" w:rsidR="00370563" w:rsidRPr="00D72FCE" w:rsidRDefault="00370563" w:rsidP="00370563">
      <w:pPr>
        <w:spacing w:line="360" w:lineRule="auto"/>
        <w:ind w:left="426" w:right="474"/>
        <w:contextualSpacing/>
        <w:jc w:val="both"/>
        <w:rPr>
          <w:rFonts w:ascii="Palatino Linotype" w:hAnsi="Palatino Linotype"/>
          <w:i/>
        </w:rPr>
      </w:pPr>
      <w:r w:rsidRPr="00D72FCE">
        <w:rPr>
          <w:rFonts w:ascii="Palatino Linotype" w:hAnsi="Palatino Linotype"/>
          <w:i/>
        </w:rPr>
        <w:t>…</w:t>
      </w:r>
    </w:p>
    <w:p w14:paraId="34C8B848" w14:textId="77777777" w:rsidR="00370563" w:rsidRPr="00D72FCE" w:rsidRDefault="00370563" w:rsidP="00370563">
      <w:pPr>
        <w:spacing w:line="360" w:lineRule="auto"/>
        <w:ind w:left="426" w:right="474"/>
        <w:contextualSpacing/>
        <w:jc w:val="both"/>
        <w:rPr>
          <w:rFonts w:ascii="Palatino Linotype" w:hAnsi="Palatino Linotype"/>
          <w:i/>
        </w:rPr>
      </w:pPr>
      <w:r w:rsidRPr="00D72FCE">
        <w:rPr>
          <w:rFonts w:ascii="Palatino Linotype" w:hAnsi="Palatino Linotype"/>
          <w:i/>
        </w:rPr>
        <w:t xml:space="preserve">V. </w:t>
      </w:r>
      <w:r w:rsidRPr="00D72FCE">
        <w:rPr>
          <w:rFonts w:ascii="Palatino Linotype" w:hAnsi="Palatino Linotype"/>
          <w:b/>
          <w:i/>
        </w:rPr>
        <w:t>Se impugne la veracidad de la información proporcionada</w:t>
      </w:r>
      <w:r w:rsidRPr="00D72FCE">
        <w:rPr>
          <w:rFonts w:ascii="Palatino Linotype" w:hAnsi="Palatino Linotype"/>
          <w:i/>
        </w:rPr>
        <w:t>;</w:t>
      </w:r>
    </w:p>
    <w:p w14:paraId="13527900" w14:textId="77777777" w:rsidR="00370563" w:rsidRPr="00D72FCE" w:rsidRDefault="00370563" w:rsidP="00370563">
      <w:pPr>
        <w:spacing w:line="360" w:lineRule="auto"/>
        <w:ind w:left="426" w:right="474"/>
        <w:contextualSpacing/>
        <w:jc w:val="both"/>
        <w:rPr>
          <w:rFonts w:ascii="Palatino Linotype" w:hAnsi="Palatino Linotype"/>
          <w:i/>
        </w:rPr>
      </w:pPr>
      <w:r w:rsidRPr="00D72FCE">
        <w:rPr>
          <w:rFonts w:ascii="Palatino Linotype" w:hAnsi="Palatino Linotype"/>
          <w:i/>
        </w:rPr>
        <w:t>..."</w:t>
      </w:r>
    </w:p>
    <w:p w14:paraId="5DF8BC7B" w14:textId="77777777" w:rsidR="00273708" w:rsidRPr="00D72FCE" w:rsidRDefault="00370563" w:rsidP="00370563">
      <w:pPr>
        <w:pStyle w:val="Prrafodelista"/>
        <w:ind w:left="426"/>
        <w:rPr>
          <w:rFonts w:ascii="Palatino Linotype" w:eastAsia="MS Mincho" w:hAnsi="Palatino Linotype" w:cs="Arial"/>
        </w:rPr>
      </w:pPr>
      <w:r w:rsidRPr="00D72FCE">
        <w:rPr>
          <w:rFonts w:ascii="Palatino Linotype" w:eastAsia="MS Mincho" w:hAnsi="Palatino Linotype" w:cs="Arial"/>
        </w:rPr>
        <w:t>Énfasis añadido</w:t>
      </w:r>
    </w:p>
    <w:p w14:paraId="2A639F77" w14:textId="77777777" w:rsidR="00370563" w:rsidRPr="00D72FCE" w:rsidRDefault="00370563" w:rsidP="00273708">
      <w:pPr>
        <w:pStyle w:val="Prrafodelista"/>
        <w:rPr>
          <w:rFonts w:ascii="Palatino Linotype" w:eastAsia="MS Mincho" w:hAnsi="Palatino Linotype" w:cs="Arial"/>
        </w:rPr>
      </w:pPr>
    </w:p>
    <w:p w14:paraId="4AE95778" w14:textId="77777777" w:rsidR="00370563" w:rsidRPr="00D72FCE" w:rsidRDefault="00370563" w:rsidP="00370563">
      <w:pPr>
        <w:spacing w:line="360" w:lineRule="auto"/>
        <w:contextualSpacing/>
        <w:jc w:val="both"/>
        <w:rPr>
          <w:rFonts w:ascii="Palatino Linotype" w:eastAsia="MS Mincho" w:hAnsi="Palatino Linotype" w:cs="Arial"/>
        </w:rPr>
      </w:pPr>
    </w:p>
    <w:p w14:paraId="74CD7C1E" w14:textId="77777777" w:rsidR="00BD28D4" w:rsidRPr="00D72FCE" w:rsidRDefault="00370563" w:rsidP="0040639E">
      <w:pPr>
        <w:numPr>
          <w:ilvl w:val="0"/>
          <w:numId w:val="15"/>
        </w:numPr>
        <w:spacing w:line="360" w:lineRule="auto"/>
        <w:ind w:left="0" w:firstLine="0"/>
        <w:contextualSpacing/>
        <w:jc w:val="both"/>
        <w:rPr>
          <w:rFonts w:ascii="Palatino Linotype" w:hAnsi="Palatino Linotype"/>
        </w:rPr>
      </w:pPr>
      <w:r w:rsidRPr="00D72FCE">
        <w:rPr>
          <w:rFonts w:ascii="Palatino Linotype" w:eastAsia="MS Mincho" w:hAnsi="Palatino Linotype" w:cs="Arial"/>
        </w:rPr>
        <w:t>En esa tesitura, también debe señalarse que</w:t>
      </w:r>
      <w:r w:rsidR="00BD28D4" w:rsidRPr="00D72FCE">
        <w:rPr>
          <w:rFonts w:ascii="Palatino Linotype" w:eastAsia="Palatino Linotype" w:hAnsi="Palatino Linotype" w:cs="Palatino Linotype"/>
          <w:color w:val="000000"/>
        </w:rPr>
        <w:t xml:space="preserve"> </w:t>
      </w:r>
      <w:r w:rsidR="00BD28D4" w:rsidRPr="00D72FCE">
        <w:rPr>
          <w:rFonts w:ascii="Palatino Linotype" w:eastAsia="MS Mincho" w:hAnsi="Palatino Linotype" w:cs="Arial"/>
        </w:rPr>
        <w:t>Instituto</w:t>
      </w:r>
      <w:r w:rsidR="00BD28D4" w:rsidRPr="00D72FCE">
        <w:rPr>
          <w:rFonts w:ascii="Palatino Linotype" w:eastAsia="Palatino Linotype" w:hAnsi="Palatino Linotype" w:cs="Palatino Linotype"/>
          <w:color w:val="000000"/>
        </w:rPr>
        <w:t xml:space="preserve"> no está facultado para dudar de su veracidad, ni de las respuestas, ni de las documentales que ponen a disposición de los solicitantes los sujetos obligados, </w:t>
      </w:r>
      <w:r w:rsidR="00BD28D4" w:rsidRPr="00D72FCE">
        <w:rPr>
          <w:rFonts w:ascii="Palatino Linotype" w:hAnsi="Palatino Linotype" w:cs="Arial"/>
        </w:rPr>
        <w:t xml:space="preserve">situación que se aleja de las atribuciones de este Instituto </w:t>
      </w:r>
      <w:r w:rsidR="00BD28D4" w:rsidRPr="00D72FCE">
        <w:rPr>
          <w:rFonts w:ascii="Palatino Linotype" w:hAnsi="Palatino Linotype"/>
          <w:i/>
          <w:color w:val="000000"/>
        </w:rPr>
        <w:t>máxime</w:t>
      </w:r>
      <w:r w:rsidR="00BD28D4" w:rsidRPr="00D72FCE">
        <w:rPr>
          <w:rFonts w:ascii="Palatino Linotype" w:hAnsi="Palatino Linotype"/>
          <w:color w:val="000000"/>
        </w:rPr>
        <w:t xml:space="preserve"> que al momento que ponen a disposición ésta, </w:t>
      </w:r>
      <w:r w:rsidR="00BD28D4" w:rsidRPr="00D72FCE">
        <w:rPr>
          <w:rFonts w:ascii="Palatino Linotype" w:hAnsi="Palatino Linotype"/>
          <w:color w:val="000000"/>
        </w:rPr>
        <w:lastRenderedPageBreak/>
        <w:t xml:space="preserve">la misma tiene el carácter oficial y se presume veraz, tan es así que la misma queda registrada en el Sistema de Acceso a la Información Mexiquense (SAIMEX). </w:t>
      </w:r>
    </w:p>
    <w:p w14:paraId="0A1F8FD3" w14:textId="77777777" w:rsidR="00273E44" w:rsidRPr="00D72FCE" w:rsidRDefault="00273E44" w:rsidP="00273E44">
      <w:pPr>
        <w:spacing w:line="360" w:lineRule="auto"/>
        <w:contextualSpacing/>
        <w:jc w:val="both"/>
        <w:rPr>
          <w:rFonts w:ascii="Palatino Linotype" w:hAnsi="Palatino Linotype"/>
        </w:rPr>
      </w:pPr>
    </w:p>
    <w:p w14:paraId="77DD4E1E" w14:textId="77777777" w:rsidR="00BD28D4" w:rsidRPr="00D72FCE" w:rsidRDefault="00BD28D4" w:rsidP="00BD28D4">
      <w:pPr>
        <w:numPr>
          <w:ilvl w:val="0"/>
          <w:numId w:val="15"/>
        </w:numPr>
        <w:spacing w:line="360" w:lineRule="auto"/>
        <w:ind w:left="0" w:firstLine="0"/>
        <w:contextualSpacing/>
        <w:jc w:val="both"/>
        <w:rPr>
          <w:rFonts w:ascii="Palatino Linotype" w:hAnsi="Palatino Linotype"/>
        </w:rPr>
      </w:pPr>
      <w:r w:rsidRPr="00D72FCE">
        <w:rPr>
          <w:rFonts w:ascii="Palatino Linotype" w:eastAsia="Palatino Linotype" w:hAnsi="Palatino Linotype" w:cs="Palatino Linotype"/>
          <w:color w:val="000000"/>
        </w:rPr>
        <w:t>Sirviendo</w:t>
      </w:r>
      <w:r w:rsidRPr="00D72FCE">
        <w:rPr>
          <w:rFonts w:ascii="Palatino Linotype" w:hAnsi="Palatino Linotype"/>
        </w:rPr>
        <w:t xml:space="preserve"> de apoyo a lo anterior por analogía, el criterio 31-10 emitido por el ahora </w:t>
      </w:r>
      <w:r w:rsidRPr="00D72FCE">
        <w:rPr>
          <w:rFonts w:ascii="Palatino Linotype" w:hAnsi="Palatino Linotype"/>
          <w:color w:val="000000" w:themeColor="text1"/>
        </w:rPr>
        <w:t>Instituto</w:t>
      </w:r>
      <w:r w:rsidRPr="00D72FCE">
        <w:rPr>
          <w:rFonts w:ascii="Palatino Linotype" w:hAnsi="Palatino Linotype"/>
        </w:rPr>
        <w:t xml:space="preserve"> </w:t>
      </w:r>
      <w:r w:rsidRPr="00D72FCE">
        <w:rPr>
          <w:rFonts w:ascii="Palatino Linotype" w:eastAsia="Palatino Linotype" w:hAnsi="Palatino Linotype" w:cs="Palatino Linotype"/>
          <w:color w:val="000000"/>
        </w:rPr>
        <w:t>Nacional</w:t>
      </w:r>
      <w:r w:rsidRPr="00D72FCE">
        <w:rPr>
          <w:rFonts w:ascii="Palatino Linotype" w:hAnsi="Palatino Linotype"/>
        </w:rPr>
        <w:t xml:space="preserve"> de Transparencia, Acceso a la Información y Protección de Datos Personales, que a la letra dice:</w:t>
      </w:r>
    </w:p>
    <w:p w14:paraId="000AC525" w14:textId="77777777" w:rsidR="00BD28D4" w:rsidRPr="00D72FCE" w:rsidRDefault="00BD28D4" w:rsidP="00BD28D4">
      <w:pPr>
        <w:pStyle w:val="Prrafodelista"/>
        <w:ind w:left="0"/>
        <w:rPr>
          <w:rFonts w:ascii="Palatino Linotype" w:hAnsi="Palatino Linotype"/>
        </w:rPr>
      </w:pPr>
    </w:p>
    <w:p w14:paraId="3839D3D0" w14:textId="77777777" w:rsidR="00BD28D4" w:rsidRPr="00D72FCE" w:rsidRDefault="00BD28D4" w:rsidP="00BD28D4">
      <w:pPr>
        <w:pStyle w:val="Default"/>
        <w:ind w:left="425" w:right="425"/>
        <w:jc w:val="both"/>
        <w:rPr>
          <w:rFonts w:ascii="Palatino Linotype" w:hAnsi="Palatino Linotype"/>
          <w:i/>
        </w:rPr>
      </w:pPr>
      <w:r w:rsidRPr="00D72FCE">
        <w:rPr>
          <w:rFonts w:ascii="Palatino Linotype" w:hAnsi="Palatino Linotype"/>
          <w:i/>
        </w:rPr>
        <w:t xml:space="preserve">“El Instituto Federal de Acceso a la Información y Protección de Datos </w:t>
      </w:r>
      <w:r w:rsidRPr="00D72FCE">
        <w:rPr>
          <w:rFonts w:ascii="Palatino Linotype" w:hAnsi="Palatino Linotype"/>
          <w:b/>
          <w:i/>
        </w:rPr>
        <w:t>no cuenta con facultades para pronunciarse respecto de la veracidad de los documentos proporcionados por los sujetos obligados.</w:t>
      </w:r>
      <w:r w:rsidRPr="00D72FCE">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D7FB552" w14:textId="77777777" w:rsidR="00BD28D4" w:rsidRPr="00D72FCE" w:rsidRDefault="00BD28D4" w:rsidP="00BD28D4">
      <w:pPr>
        <w:pStyle w:val="Default"/>
        <w:spacing w:line="360" w:lineRule="auto"/>
        <w:ind w:right="850"/>
        <w:jc w:val="both"/>
        <w:rPr>
          <w:rFonts w:ascii="Palatino Linotype" w:hAnsi="Palatino Linotype"/>
          <w:i/>
        </w:rPr>
      </w:pPr>
    </w:p>
    <w:p w14:paraId="475BDB56" w14:textId="1CE116F9" w:rsidR="00BD28D4" w:rsidRPr="00D72FCE" w:rsidRDefault="00BD28D4" w:rsidP="00BD28D4">
      <w:pPr>
        <w:numPr>
          <w:ilvl w:val="0"/>
          <w:numId w:val="15"/>
        </w:numPr>
        <w:spacing w:line="360" w:lineRule="auto"/>
        <w:ind w:left="0" w:firstLine="0"/>
        <w:contextualSpacing/>
        <w:jc w:val="both"/>
        <w:rPr>
          <w:rFonts w:ascii="Palatino Linotype" w:hAnsi="Palatino Linotype"/>
          <w:i/>
        </w:rPr>
      </w:pPr>
      <w:r w:rsidRPr="00D72FCE">
        <w:rPr>
          <w:rFonts w:ascii="Palatino Linotype" w:hAnsi="Palatino Linotype" w:cs="Arial"/>
        </w:rPr>
        <w:t>Así como lo dispuesto por</w:t>
      </w:r>
      <w:r w:rsidRPr="00D72FCE">
        <w:rPr>
          <w:rFonts w:ascii="Palatino Linotype" w:hAnsi="Palatino Linotype"/>
        </w:rPr>
        <w:t xml:space="preserve"> la Ley de Transparencia y Acceso a la Información Pública del </w:t>
      </w:r>
      <w:r w:rsidRPr="00D72FCE">
        <w:rPr>
          <w:rFonts w:ascii="Palatino Linotype" w:hAnsi="Palatino Linotype" w:cs="Arial"/>
        </w:rPr>
        <w:t>Estado</w:t>
      </w:r>
      <w:r w:rsidRPr="00D72FCE">
        <w:rPr>
          <w:rFonts w:ascii="Palatino Linotype" w:hAnsi="Palatino Linotype"/>
        </w:rPr>
        <w:t xml:space="preserve"> de México y Municipios</w:t>
      </w:r>
      <w:r w:rsidR="00241D88" w:rsidRPr="00D72FCE">
        <w:rPr>
          <w:rFonts w:ascii="Palatino Linotype" w:hAnsi="Palatino Linotype"/>
        </w:rPr>
        <w:t xml:space="preserve"> en su artículo 3, el que</w:t>
      </w:r>
      <w:r w:rsidRPr="00D72FCE">
        <w:rPr>
          <w:rFonts w:ascii="Palatino Linotype" w:hAnsi="Palatino Linotype"/>
        </w:rPr>
        <w:t xml:space="preserve"> establece que la información </w:t>
      </w:r>
      <w:r w:rsidRPr="00D72FCE">
        <w:rPr>
          <w:rFonts w:ascii="Palatino Linotype" w:eastAsia="Palatino Linotype" w:hAnsi="Palatino Linotype" w:cs="Palatino Linotype"/>
          <w:color w:val="000000"/>
        </w:rPr>
        <w:t>pública</w:t>
      </w:r>
      <w:r w:rsidRPr="00D72FCE">
        <w:rPr>
          <w:rFonts w:ascii="Palatino Linotype" w:hAnsi="Palatino Linotype"/>
        </w:rPr>
        <w:t xml:space="preserve"> generada, administrada o en posesión de los sujetos obligados en ejercicio de sus atribuciones, será accesible de manera permanente a cualquier persona, privilegiando el principio de máxima publicidad de la información, por lo </w:t>
      </w:r>
      <w:r w:rsidRPr="00D72FCE">
        <w:rPr>
          <w:rFonts w:ascii="Palatino Linotype" w:hAnsi="Palatino Linotype"/>
        </w:rPr>
        <w:lastRenderedPageBreak/>
        <w:t>que deberán apegarse en todo momento a los criterios de publicidad, veracidad, oportunidad entre otros, numeral en comento que a la letra señala:</w:t>
      </w:r>
    </w:p>
    <w:p w14:paraId="29FA5633" w14:textId="77777777" w:rsidR="00BD28D4" w:rsidRPr="00D72FCE" w:rsidRDefault="00BD28D4" w:rsidP="00BD28D4">
      <w:pPr>
        <w:pStyle w:val="Prrafodelista"/>
        <w:spacing w:line="360" w:lineRule="auto"/>
        <w:ind w:left="0"/>
        <w:jc w:val="both"/>
        <w:rPr>
          <w:rFonts w:ascii="Palatino Linotype" w:hAnsi="Palatino Linotype"/>
          <w:i/>
        </w:rPr>
      </w:pPr>
    </w:p>
    <w:p w14:paraId="03C9A1D9" w14:textId="77777777" w:rsidR="00BD28D4" w:rsidRPr="00D72FCE" w:rsidRDefault="00BD28D4" w:rsidP="00BD28D4">
      <w:pPr>
        <w:pStyle w:val="Prrafodelista"/>
        <w:ind w:left="425" w:right="425"/>
        <w:jc w:val="both"/>
        <w:rPr>
          <w:rFonts w:ascii="Palatino Linotype" w:hAnsi="Palatino Linotype" w:cs="Arial"/>
          <w:b/>
          <w:i/>
        </w:rPr>
      </w:pPr>
      <w:r w:rsidRPr="00D72FCE">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72FCE">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6952A199" w14:textId="77777777" w:rsidR="00BD28D4" w:rsidRPr="00D72FCE" w:rsidRDefault="00BD28D4" w:rsidP="00BD28D4">
      <w:pPr>
        <w:spacing w:line="360" w:lineRule="auto"/>
        <w:ind w:right="902"/>
        <w:jc w:val="both"/>
        <w:rPr>
          <w:rFonts w:ascii="Palatino Linotype" w:hAnsi="Palatino Linotype" w:cs="Arial"/>
          <w:b/>
        </w:rPr>
      </w:pPr>
    </w:p>
    <w:p w14:paraId="220E6B63" w14:textId="25A44601" w:rsidR="00BD28D4" w:rsidRPr="00D72FCE" w:rsidRDefault="00BD28D4"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rPr>
        <w:t>Numerales</w:t>
      </w:r>
      <w:r w:rsidRPr="00D72FCE">
        <w:rPr>
          <w:rFonts w:ascii="Palatino Linotype" w:hAnsi="Palatino Linotype" w:cs="Arial"/>
          <w:noProof/>
          <w:lang w:eastAsia="es-MX"/>
        </w:rPr>
        <w:t xml:space="preserve"> que compelen al </w:t>
      </w:r>
      <w:r w:rsidRPr="00D72FCE">
        <w:rPr>
          <w:rFonts w:ascii="Palatino Linotype" w:hAnsi="Palatino Linotype" w:cs="Arial"/>
          <w:b/>
          <w:noProof/>
          <w:lang w:eastAsia="es-MX"/>
        </w:rPr>
        <w:t>SUJETO OBLIGADO</w:t>
      </w:r>
      <w:r w:rsidR="00BF5FA4" w:rsidRPr="00D72FCE">
        <w:rPr>
          <w:rFonts w:ascii="Palatino Linotype" w:hAnsi="Palatino Linotype" w:cs="Arial"/>
          <w:b/>
          <w:noProof/>
          <w:lang w:eastAsia="es-MX"/>
        </w:rPr>
        <w:t>,</w:t>
      </w:r>
      <w:r w:rsidRPr="00D72FCE">
        <w:rPr>
          <w:rFonts w:ascii="Palatino Linotype" w:hAnsi="Palatino Linotype" w:cs="Arial"/>
          <w:noProof/>
          <w:lang w:eastAsia="es-MX"/>
        </w:rPr>
        <w:t xml:space="preserve"> apegarse en todo momento a los </w:t>
      </w:r>
      <w:r w:rsidRPr="00D72FCE">
        <w:rPr>
          <w:rFonts w:ascii="Palatino Linotype" w:hAnsi="Palatino Linotype" w:cs="Arial"/>
        </w:rPr>
        <w:t>criterios</w:t>
      </w:r>
      <w:r w:rsidRPr="00D72FCE">
        <w:rPr>
          <w:rFonts w:ascii="Palatino Linotype" w:hAnsi="Palatino Linotype" w:cs="Arial"/>
          <w:noProof/>
          <w:lang w:eastAsia="es-MX"/>
        </w:rPr>
        <w:t xml:space="preserve"> ya </w:t>
      </w:r>
      <w:r w:rsidRPr="00D72FCE">
        <w:rPr>
          <w:rFonts w:ascii="Palatino Linotype" w:hAnsi="Palatino Linotype" w:cs="Arial"/>
        </w:rPr>
        <w:t>expuestos</w:t>
      </w:r>
      <w:r w:rsidRPr="00D72FCE">
        <w:rPr>
          <w:rFonts w:ascii="Palatino Linotype" w:hAnsi="Palatino Linotype" w:cs="Arial"/>
          <w:noProof/>
          <w:lang w:eastAsia="es-MX"/>
        </w:rPr>
        <w:t>, impidiendo a este Órgano Colegiado cuestionar la veracidad de la información</w:t>
      </w:r>
      <w:r w:rsidR="00370563" w:rsidRPr="00D72FCE">
        <w:rPr>
          <w:rFonts w:ascii="Palatino Linotype" w:hAnsi="Palatino Linotype" w:cs="Arial"/>
          <w:noProof/>
          <w:lang w:eastAsia="es-MX"/>
        </w:rPr>
        <w:t>.</w:t>
      </w:r>
    </w:p>
    <w:p w14:paraId="1E3A71A9" w14:textId="77777777" w:rsidR="00370563" w:rsidRPr="00D72FCE" w:rsidRDefault="00370563" w:rsidP="00370563">
      <w:pPr>
        <w:spacing w:line="360" w:lineRule="auto"/>
        <w:contextualSpacing/>
        <w:jc w:val="both"/>
        <w:rPr>
          <w:rFonts w:ascii="Palatino Linotype" w:hAnsi="Palatino Linotype" w:cs="Arial"/>
          <w:i/>
          <w:color w:val="000000" w:themeColor="text1"/>
        </w:rPr>
      </w:pPr>
    </w:p>
    <w:p w14:paraId="432718D1" w14:textId="2A1E6776" w:rsidR="00C91B14" w:rsidRPr="00D72FCE" w:rsidRDefault="00C91B14"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 xml:space="preserve">No obstante </w:t>
      </w:r>
      <w:r w:rsidR="009E5448" w:rsidRPr="00D72FCE">
        <w:rPr>
          <w:rFonts w:ascii="Palatino Linotype" w:hAnsi="Palatino Linotype" w:cs="Arial"/>
          <w:color w:val="000000" w:themeColor="text1"/>
        </w:rPr>
        <w:t>a que no es procedente dar atención a ese motivo de inconformidad</w:t>
      </w:r>
      <w:r w:rsidRPr="00D72FCE">
        <w:rPr>
          <w:rFonts w:ascii="Palatino Linotype" w:hAnsi="Palatino Linotype" w:cs="Arial"/>
          <w:color w:val="000000" w:themeColor="text1"/>
        </w:rPr>
        <w:t xml:space="preserve">, no es óbice mencionar </w:t>
      </w:r>
      <w:r w:rsidR="009E5448" w:rsidRPr="00D72FCE">
        <w:rPr>
          <w:rFonts w:ascii="Palatino Linotype" w:hAnsi="Palatino Linotype" w:cs="Arial"/>
          <w:color w:val="000000" w:themeColor="text1"/>
        </w:rPr>
        <w:t>al</w:t>
      </w:r>
      <w:r w:rsidRPr="00D72FCE">
        <w:rPr>
          <w:rFonts w:ascii="Palatino Linotype" w:hAnsi="Palatino Linotype" w:cs="Arial"/>
          <w:color w:val="000000" w:themeColor="text1"/>
        </w:rPr>
        <w:t xml:space="preserve"> respecto</w:t>
      </w:r>
      <w:r w:rsidR="009E5448" w:rsidRPr="00D72FCE">
        <w:rPr>
          <w:rFonts w:ascii="Palatino Linotype" w:hAnsi="Palatino Linotype" w:cs="Arial"/>
          <w:color w:val="000000" w:themeColor="text1"/>
        </w:rPr>
        <w:t>, que</w:t>
      </w:r>
      <w:r w:rsidRPr="00D72FCE">
        <w:rPr>
          <w:rFonts w:ascii="Palatino Linotype" w:hAnsi="Palatino Linotype" w:cs="Arial"/>
          <w:color w:val="000000" w:themeColor="text1"/>
        </w:rPr>
        <w:t xml:space="preserve"> la firma que aduce el ahora </w:t>
      </w:r>
      <w:r w:rsidRPr="00D72FCE">
        <w:rPr>
          <w:rFonts w:ascii="Palatino Linotype" w:hAnsi="Palatino Linotype" w:cs="Arial"/>
          <w:b/>
          <w:color w:val="000000" w:themeColor="text1"/>
        </w:rPr>
        <w:t>RECURRENTE</w:t>
      </w:r>
      <w:r w:rsidRPr="00D72FCE">
        <w:rPr>
          <w:rFonts w:ascii="Palatino Linotype" w:hAnsi="Palatino Linotype" w:cs="Arial"/>
          <w:color w:val="000000" w:themeColor="text1"/>
        </w:rPr>
        <w:t xml:space="preserve"> fue alterada, el </w:t>
      </w:r>
      <w:r w:rsidRPr="00D72FCE">
        <w:rPr>
          <w:rFonts w:ascii="Palatino Linotype" w:hAnsi="Palatino Linotype" w:cs="Arial"/>
          <w:b/>
          <w:color w:val="000000" w:themeColor="text1"/>
        </w:rPr>
        <w:t>SUJETO OBLIGADO</w:t>
      </w:r>
      <w:r w:rsidR="00BF5FA4" w:rsidRPr="00D72FCE">
        <w:rPr>
          <w:rFonts w:ascii="Palatino Linotype" w:hAnsi="Palatino Linotype" w:cs="Arial"/>
          <w:b/>
          <w:color w:val="000000" w:themeColor="text1"/>
        </w:rPr>
        <w:t>,</w:t>
      </w:r>
      <w:r w:rsidRPr="00D72FCE">
        <w:rPr>
          <w:rFonts w:ascii="Palatino Linotype" w:hAnsi="Palatino Linotype" w:cs="Arial"/>
          <w:color w:val="000000" w:themeColor="text1"/>
        </w:rPr>
        <w:t xml:space="preserve"> en calidad de informe justificado, señala que </w:t>
      </w:r>
      <w:r w:rsidR="00273E44" w:rsidRPr="00D72FCE">
        <w:rPr>
          <w:rFonts w:ascii="Palatino Linotype" w:hAnsi="Palatino Linotype" w:cs="Arial"/>
          <w:color w:val="000000" w:themeColor="text1"/>
        </w:rPr>
        <w:t xml:space="preserve">obedece a </w:t>
      </w:r>
      <w:r w:rsidR="009E5448" w:rsidRPr="00D72FCE">
        <w:rPr>
          <w:rFonts w:ascii="Palatino Linotype" w:hAnsi="Palatino Linotype" w:cs="Arial"/>
          <w:color w:val="000000" w:themeColor="text1"/>
        </w:rPr>
        <w:t>que así es como obran en sus archivos; toda vez que así le fueron entregados al momento de realizar el acta – recepción de esa unidad administrativa, como se aprecia:</w:t>
      </w:r>
    </w:p>
    <w:p w14:paraId="4DEFDB26" w14:textId="77777777" w:rsidR="009E5448" w:rsidRPr="00D72FCE" w:rsidRDefault="00273E44" w:rsidP="009E5448">
      <w:pPr>
        <w:pStyle w:val="Prrafodelista"/>
        <w:rPr>
          <w:rFonts w:ascii="Palatino Linotype" w:hAnsi="Palatino Linotype" w:cs="Arial"/>
          <w:i/>
          <w:color w:val="000000" w:themeColor="text1"/>
        </w:rPr>
      </w:pPr>
      <w:r w:rsidRPr="00D72FCE">
        <w:rPr>
          <w:rFonts w:ascii="Palatino Linotype" w:hAnsi="Palatino Linotype" w:cs="Arial"/>
          <w:i/>
          <w:noProof/>
          <w:color w:val="000000" w:themeColor="text1"/>
          <w:lang w:val="es-MX" w:eastAsia="es-MX"/>
        </w:rPr>
        <mc:AlternateContent>
          <mc:Choice Requires="wps">
            <w:drawing>
              <wp:anchor distT="0" distB="0" distL="114300" distR="114300" simplePos="0" relativeHeight="251666432" behindDoc="0" locked="0" layoutInCell="1" allowOverlap="1" wp14:anchorId="4E594D1D" wp14:editId="52F02FC1">
                <wp:simplePos x="0" y="0"/>
                <wp:positionH relativeFrom="margin">
                  <wp:align>right</wp:align>
                </wp:positionH>
                <wp:positionV relativeFrom="paragraph">
                  <wp:posOffset>68580</wp:posOffset>
                </wp:positionV>
                <wp:extent cx="5588000" cy="1403350"/>
                <wp:effectExtent l="0" t="0" r="31750" b="25400"/>
                <wp:wrapNone/>
                <wp:docPr id="33" name="Conector recto 33"/>
                <wp:cNvGraphicFramePr/>
                <a:graphic xmlns:a="http://schemas.openxmlformats.org/drawingml/2006/main">
                  <a:graphicData uri="http://schemas.microsoft.com/office/word/2010/wordprocessingShape">
                    <wps:wsp>
                      <wps:cNvCnPr/>
                      <wps:spPr>
                        <a:xfrm>
                          <a:off x="0" y="0"/>
                          <a:ext cx="5588000" cy="1403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22D32E" id="Conector recto 33"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5.4pt" to="828.8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" strokecolor="black [3200]" strokeweight="1.5pt">
                <v:stroke joinstyle="miter"/>
                <w10:wrap anchorx="margin"/>
              </v:line>
            </w:pict>
          </mc:Fallback>
        </mc:AlternateContent>
      </w:r>
    </w:p>
    <w:p w14:paraId="05B716C0" w14:textId="77777777" w:rsidR="009E5448" w:rsidRPr="00D72FCE" w:rsidRDefault="009E5448" w:rsidP="009E5448">
      <w:pPr>
        <w:spacing w:line="360" w:lineRule="auto"/>
        <w:contextualSpacing/>
        <w:jc w:val="center"/>
        <w:rPr>
          <w:rFonts w:ascii="Palatino Linotype" w:hAnsi="Palatino Linotype" w:cs="Arial"/>
          <w:i/>
          <w:color w:val="000000" w:themeColor="text1"/>
        </w:rPr>
      </w:pPr>
      <w:r w:rsidRPr="00D72FCE">
        <w:rPr>
          <w:rFonts w:ascii="Palatino Linotype" w:hAnsi="Palatino Linotype" w:cs="Arial"/>
          <w:i/>
          <w:noProof/>
          <w:color w:val="000000" w:themeColor="text1"/>
          <w:lang w:val="es-MX" w:eastAsia="es-MX"/>
        </w:rPr>
        <w:lastRenderedPageBreak/>
        <w:drawing>
          <wp:inline distT="0" distB="0" distL="0" distR="0" wp14:anchorId="6364CE03" wp14:editId="2D402D32">
            <wp:extent cx="5187950" cy="1977496"/>
            <wp:effectExtent l="19050" t="19050" r="12700" b="228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2659" cy="1979291"/>
                    </a:xfrm>
                    <a:prstGeom prst="rect">
                      <a:avLst/>
                    </a:prstGeom>
                    <a:noFill/>
                    <a:ln>
                      <a:solidFill>
                        <a:schemeClr val="tx1"/>
                      </a:solidFill>
                    </a:ln>
                  </pic:spPr>
                </pic:pic>
              </a:graphicData>
            </a:graphic>
          </wp:inline>
        </w:drawing>
      </w:r>
    </w:p>
    <w:p w14:paraId="5BF08456" w14:textId="77777777" w:rsidR="00273E44" w:rsidRPr="00D72FCE" w:rsidRDefault="00273E44" w:rsidP="009E5448">
      <w:pPr>
        <w:spacing w:line="360" w:lineRule="auto"/>
        <w:contextualSpacing/>
        <w:jc w:val="center"/>
        <w:rPr>
          <w:rFonts w:ascii="Palatino Linotype" w:hAnsi="Palatino Linotype" w:cs="Arial"/>
          <w:i/>
          <w:color w:val="000000" w:themeColor="text1"/>
        </w:rPr>
      </w:pPr>
    </w:p>
    <w:p w14:paraId="3511C71C" w14:textId="77777777" w:rsidR="009E5448" w:rsidRPr="00D72FCE" w:rsidRDefault="009E5448"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Contexto, que como anteriormente se argumentó, este Órgano Garante no está facultado para dudar de su veracidad.</w:t>
      </w:r>
    </w:p>
    <w:p w14:paraId="06105E48" w14:textId="77777777" w:rsidR="009E5448" w:rsidRPr="00D72FCE" w:rsidRDefault="009E5448" w:rsidP="009E5448">
      <w:pPr>
        <w:spacing w:line="360" w:lineRule="auto"/>
        <w:contextualSpacing/>
        <w:jc w:val="both"/>
        <w:rPr>
          <w:rFonts w:ascii="Palatino Linotype" w:hAnsi="Palatino Linotype" w:cs="Arial"/>
          <w:i/>
          <w:color w:val="000000" w:themeColor="text1"/>
        </w:rPr>
      </w:pPr>
    </w:p>
    <w:p w14:paraId="3CFDB338" w14:textId="77777777" w:rsidR="00370563" w:rsidRPr="00D72FCE" w:rsidRDefault="00273E44"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El siguiente motivo de inconformidad que</w:t>
      </w:r>
      <w:r w:rsidR="00370563" w:rsidRPr="00D72FCE">
        <w:rPr>
          <w:rFonts w:ascii="Palatino Linotype" w:hAnsi="Palatino Linotype" w:cs="Arial"/>
          <w:color w:val="000000" w:themeColor="text1"/>
        </w:rPr>
        <w:t xml:space="preserve"> deviene, es el relativo a la información ilegible, al respecto, de las documentales que obran en el archivo de respuesta, se advierte que </w:t>
      </w:r>
      <w:r w:rsidR="0040639E" w:rsidRPr="00D72FCE">
        <w:rPr>
          <w:rFonts w:ascii="Palatino Linotype" w:hAnsi="Palatino Linotype" w:cs="Arial"/>
          <w:color w:val="000000" w:themeColor="text1"/>
        </w:rPr>
        <w:t xml:space="preserve">la información mayoritariamente es legible; no obstante, </w:t>
      </w:r>
      <w:r w:rsidR="00370563" w:rsidRPr="00D72FCE">
        <w:rPr>
          <w:rFonts w:ascii="Palatino Linotype" w:hAnsi="Palatino Linotype" w:cs="Arial"/>
          <w:color w:val="000000" w:themeColor="text1"/>
        </w:rPr>
        <w:t xml:space="preserve">ciertamente </w:t>
      </w:r>
      <w:r w:rsidR="0040639E" w:rsidRPr="00D72FCE">
        <w:rPr>
          <w:rFonts w:ascii="Palatino Linotype" w:hAnsi="Palatino Linotype" w:cs="Arial"/>
          <w:color w:val="000000" w:themeColor="text1"/>
        </w:rPr>
        <w:t xml:space="preserve">si obran algunos documentos </w:t>
      </w:r>
      <w:r w:rsidR="00370563" w:rsidRPr="00D72FCE">
        <w:rPr>
          <w:rFonts w:ascii="Palatino Linotype" w:hAnsi="Palatino Linotype" w:cs="Arial"/>
          <w:color w:val="000000" w:themeColor="text1"/>
        </w:rPr>
        <w:t>poco legible</w:t>
      </w:r>
      <w:r w:rsidR="0040639E" w:rsidRPr="00D72FCE">
        <w:rPr>
          <w:rFonts w:ascii="Palatino Linotype" w:hAnsi="Palatino Linotype" w:cs="Arial"/>
          <w:color w:val="000000" w:themeColor="text1"/>
        </w:rPr>
        <w:t>s</w:t>
      </w:r>
      <w:r w:rsidR="009E5448" w:rsidRPr="00D72FCE">
        <w:rPr>
          <w:rFonts w:ascii="Palatino Linotype" w:hAnsi="Palatino Linotype" w:cs="Arial"/>
          <w:color w:val="000000" w:themeColor="text1"/>
        </w:rPr>
        <w:t>, como el</w:t>
      </w:r>
      <w:r w:rsidR="00370563" w:rsidRPr="00D72FCE">
        <w:rPr>
          <w:rFonts w:ascii="Palatino Linotype" w:hAnsi="Palatino Linotype" w:cs="Arial"/>
          <w:color w:val="000000" w:themeColor="text1"/>
        </w:rPr>
        <w:t xml:space="preserve"> que a manera de ejemplo se inserta a continuación:</w:t>
      </w:r>
    </w:p>
    <w:p w14:paraId="6BD1349F" w14:textId="77777777" w:rsidR="00370563" w:rsidRPr="00D72FCE" w:rsidRDefault="00273E44" w:rsidP="00370563">
      <w:pPr>
        <w:pStyle w:val="Prrafodelista"/>
        <w:rPr>
          <w:rFonts w:ascii="Palatino Linotype" w:hAnsi="Palatino Linotype" w:cs="Arial"/>
          <w:i/>
          <w:color w:val="000000" w:themeColor="text1"/>
        </w:rPr>
      </w:pPr>
      <w:r w:rsidRPr="00D72FCE">
        <w:rPr>
          <w:rFonts w:ascii="Palatino Linotype" w:hAnsi="Palatino Linotype" w:cs="Arial"/>
          <w:i/>
          <w:noProof/>
          <w:color w:val="000000" w:themeColor="text1"/>
          <w:lang w:val="es-MX" w:eastAsia="es-MX"/>
        </w:rPr>
        <mc:AlternateContent>
          <mc:Choice Requires="wps">
            <w:drawing>
              <wp:anchor distT="0" distB="0" distL="114300" distR="114300" simplePos="0" relativeHeight="251664384" behindDoc="0" locked="0" layoutInCell="1" allowOverlap="1" wp14:anchorId="1212A46B" wp14:editId="703A5AC2">
                <wp:simplePos x="0" y="0"/>
                <wp:positionH relativeFrom="margin">
                  <wp:align>right</wp:align>
                </wp:positionH>
                <wp:positionV relativeFrom="paragraph">
                  <wp:posOffset>153035</wp:posOffset>
                </wp:positionV>
                <wp:extent cx="5594350" cy="2171700"/>
                <wp:effectExtent l="0" t="0" r="25400" b="19050"/>
                <wp:wrapNone/>
                <wp:docPr id="24" name="Conector recto 24"/>
                <wp:cNvGraphicFramePr/>
                <a:graphic xmlns:a="http://schemas.openxmlformats.org/drawingml/2006/main">
                  <a:graphicData uri="http://schemas.microsoft.com/office/word/2010/wordprocessingShape">
                    <wps:wsp>
                      <wps:cNvCnPr/>
                      <wps:spPr>
                        <a:xfrm>
                          <a:off x="0" y="0"/>
                          <a:ext cx="5594350" cy="2171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848AF2" id="Conector recto 24"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12.05pt" to="829.8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" strokecolor="black [3200]" strokeweight="1.5pt">
                <v:stroke joinstyle="miter"/>
                <w10:wrap anchorx="margin"/>
              </v:line>
            </w:pict>
          </mc:Fallback>
        </mc:AlternateContent>
      </w:r>
    </w:p>
    <w:p w14:paraId="53DCAA54" w14:textId="77777777" w:rsidR="00370563" w:rsidRPr="00D72FCE" w:rsidRDefault="00370563" w:rsidP="00370563">
      <w:pPr>
        <w:spacing w:line="360" w:lineRule="auto"/>
        <w:contextualSpacing/>
        <w:jc w:val="center"/>
        <w:rPr>
          <w:rFonts w:ascii="Palatino Linotype" w:hAnsi="Palatino Linotype" w:cs="Arial"/>
          <w:color w:val="000000" w:themeColor="text1"/>
        </w:rPr>
      </w:pPr>
      <w:r w:rsidRPr="00D72FCE">
        <w:rPr>
          <w:rFonts w:ascii="Palatino Linotype" w:hAnsi="Palatino Linotype" w:cs="Arial"/>
          <w:noProof/>
          <w:color w:val="000000" w:themeColor="text1"/>
          <w:lang w:val="es-MX" w:eastAsia="es-MX"/>
        </w:rPr>
        <w:lastRenderedPageBreak/>
        <w:drawing>
          <wp:inline distT="0" distB="0" distL="0" distR="0" wp14:anchorId="09B8C608" wp14:editId="1091D6A2">
            <wp:extent cx="5378450" cy="7150963"/>
            <wp:effectExtent l="19050" t="19050" r="12700" b="1206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728" cy="7152662"/>
                    </a:xfrm>
                    <a:prstGeom prst="rect">
                      <a:avLst/>
                    </a:prstGeom>
                    <a:noFill/>
                    <a:ln>
                      <a:solidFill>
                        <a:schemeClr val="tx1"/>
                      </a:solidFill>
                    </a:ln>
                  </pic:spPr>
                </pic:pic>
              </a:graphicData>
            </a:graphic>
          </wp:inline>
        </w:drawing>
      </w:r>
    </w:p>
    <w:p w14:paraId="537F2804" w14:textId="0AE5D072" w:rsidR="00370563" w:rsidRPr="00D72FCE" w:rsidRDefault="00FC2CF1"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lastRenderedPageBreak/>
        <w:t xml:space="preserve">Luego entonces, se </w:t>
      </w:r>
      <w:r w:rsidR="00273E44" w:rsidRPr="00D72FCE">
        <w:rPr>
          <w:rFonts w:ascii="Palatino Linotype" w:hAnsi="Palatino Linotype" w:cs="Arial"/>
          <w:color w:val="000000" w:themeColor="text1"/>
        </w:rPr>
        <w:t>colige</w:t>
      </w:r>
      <w:r w:rsidRPr="00D72FCE">
        <w:rPr>
          <w:rFonts w:ascii="Palatino Linotype" w:hAnsi="Palatino Linotype" w:cs="Arial"/>
          <w:color w:val="000000" w:themeColor="text1"/>
        </w:rPr>
        <w:t xml:space="preserve"> que el motivo de inconformidad de referencia, resulta procedente; no obstante lo anterior, en un hecho posterior a la interposición de los recursos de revisi</w:t>
      </w:r>
      <w:r w:rsidR="00AF2EEC" w:rsidRPr="00D72FCE">
        <w:rPr>
          <w:rFonts w:ascii="Palatino Linotype" w:hAnsi="Palatino Linotype" w:cs="Arial"/>
          <w:color w:val="000000" w:themeColor="text1"/>
        </w:rPr>
        <w:t>ón, dura</w:t>
      </w:r>
      <w:r w:rsidR="00BF5FA4" w:rsidRPr="00D72FCE">
        <w:rPr>
          <w:rFonts w:ascii="Palatino Linotype" w:hAnsi="Palatino Linotype" w:cs="Arial"/>
          <w:color w:val="000000" w:themeColor="text1"/>
        </w:rPr>
        <w:t>nte la etapa de manifestaciones</w:t>
      </w:r>
      <w:r w:rsidR="00AF2EEC" w:rsidRPr="00D72FCE">
        <w:rPr>
          <w:rFonts w:ascii="Palatino Linotype" w:hAnsi="Palatino Linotype" w:cs="Arial"/>
          <w:color w:val="000000" w:themeColor="text1"/>
        </w:rPr>
        <w:t xml:space="preserve"> el </w:t>
      </w:r>
      <w:r w:rsidR="00AF2EEC" w:rsidRPr="00D72FCE">
        <w:rPr>
          <w:rFonts w:ascii="Palatino Linotype" w:hAnsi="Palatino Linotype" w:cs="Arial"/>
          <w:b/>
          <w:color w:val="000000" w:themeColor="text1"/>
        </w:rPr>
        <w:t>SUJETO OBLIGADO</w:t>
      </w:r>
      <w:r w:rsidR="00BF5FA4" w:rsidRPr="00D72FCE">
        <w:rPr>
          <w:rFonts w:ascii="Palatino Linotype" w:hAnsi="Palatino Linotype" w:cs="Arial"/>
          <w:b/>
          <w:color w:val="000000" w:themeColor="text1"/>
        </w:rPr>
        <w:t>,</w:t>
      </w:r>
      <w:r w:rsidR="00AF2EEC" w:rsidRPr="00D72FCE">
        <w:rPr>
          <w:rFonts w:ascii="Palatino Linotype" w:hAnsi="Palatino Linotype" w:cs="Arial"/>
          <w:color w:val="000000" w:themeColor="text1"/>
        </w:rPr>
        <w:t xml:space="preserve"> rindió el informe justificado</w:t>
      </w:r>
      <w:r w:rsidR="009E5448" w:rsidRPr="00D72FCE">
        <w:rPr>
          <w:rFonts w:ascii="Palatino Linotype" w:hAnsi="Palatino Linotype" w:cs="Arial"/>
          <w:color w:val="000000" w:themeColor="text1"/>
        </w:rPr>
        <w:t xml:space="preserve"> correspondiente,</w:t>
      </w:r>
      <w:r w:rsidR="00AF2EEC" w:rsidRPr="00D72FCE">
        <w:rPr>
          <w:rFonts w:ascii="Palatino Linotype" w:hAnsi="Palatino Linotype" w:cs="Arial"/>
          <w:color w:val="000000" w:themeColor="text1"/>
        </w:rPr>
        <w:t xml:space="preserve"> donde abordó dicho motivo de inconformidad de la siguiente manera:</w:t>
      </w:r>
    </w:p>
    <w:p w14:paraId="502EF094" w14:textId="77777777" w:rsidR="00AF2EEC" w:rsidRPr="00D72FCE" w:rsidRDefault="00E84014" w:rsidP="00AF2EEC">
      <w:pPr>
        <w:spacing w:line="360" w:lineRule="auto"/>
        <w:contextualSpacing/>
        <w:jc w:val="both"/>
        <w:rPr>
          <w:rFonts w:ascii="Palatino Linotype" w:hAnsi="Palatino Linotype" w:cs="Arial"/>
          <w:color w:val="000000" w:themeColor="text1"/>
        </w:rPr>
      </w:pPr>
      <w:r w:rsidRPr="00D72FCE">
        <w:rPr>
          <w:rFonts w:ascii="Palatino Linotype" w:hAnsi="Palatino Linotype" w:cs="Arial"/>
          <w:noProof/>
          <w:color w:val="000000" w:themeColor="text1"/>
          <w:lang w:val="es-MX" w:eastAsia="es-MX"/>
        </w:rPr>
        <w:drawing>
          <wp:inline distT="0" distB="0" distL="0" distR="0" wp14:anchorId="45E3C165" wp14:editId="4D7F108A">
            <wp:extent cx="5607050" cy="711200"/>
            <wp:effectExtent l="19050" t="19050" r="12700" b="127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711200"/>
                    </a:xfrm>
                    <a:prstGeom prst="rect">
                      <a:avLst/>
                    </a:prstGeom>
                    <a:noFill/>
                    <a:ln>
                      <a:solidFill>
                        <a:schemeClr val="tx1"/>
                      </a:solidFill>
                    </a:ln>
                  </pic:spPr>
                </pic:pic>
              </a:graphicData>
            </a:graphic>
          </wp:inline>
        </w:drawing>
      </w:r>
    </w:p>
    <w:p w14:paraId="33D0306A" w14:textId="77777777" w:rsidR="00AF2EEC" w:rsidRPr="00D72FCE" w:rsidRDefault="00AF2EEC" w:rsidP="00AF2EEC">
      <w:pPr>
        <w:spacing w:line="360" w:lineRule="auto"/>
        <w:contextualSpacing/>
        <w:jc w:val="both"/>
        <w:rPr>
          <w:rFonts w:ascii="Palatino Linotype" w:hAnsi="Palatino Linotype" w:cs="Arial"/>
          <w:i/>
          <w:color w:val="000000" w:themeColor="text1"/>
        </w:rPr>
      </w:pPr>
    </w:p>
    <w:p w14:paraId="54DE1365" w14:textId="77777777" w:rsidR="00E84014" w:rsidRPr="00D72FCE" w:rsidRDefault="00E84014"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 xml:space="preserve">Lo anterior, se tuvo a bien corroborar, advirtiendo que </w:t>
      </w:r>
      <w:r w:rsidR="009E5448" w:rsidRPr="00D72FCE">
        <w:rPr>
          <w:rFonts w:ascii="Palatino Linotype" w:hAnsi="Palatino Linotype" w:cs="Arial"/>
          <w:color w:val="000000" w:themeColor="text1"/>
        </w:rPr>
        <w:t>efectivamente</w:t>
      </w:r>
      <w:r w:rsidRPr="00D72FCE">
        <w:rPr>
          <w:rFonts w:ascii="Palatino Linotype" w:hAnsi="Palatino Linotype" w:cs="Arial"/>
          <w:color w:val="000000" w:themeColor="text1"/>
        </w:rPr>
        <w:t xml:space="preserve"> la información fue remitida de nueva cuenta </w:t>
      </w:r>
      <w:r w:rsidR="00B63875" w:rsidRPr="00D72FCE">
        <w:rPr>
          <w:rFonts w:ascii="Palatino Linotype" w:hAnsi="Palatino Linotype" w:cs="Arial"/>
          <w:color w:val="000000" w:themeColor="text1"/>
        </w:rPr>
        <w:t xml:space="preserve">con una calidad de resolución óptica </w:t>
      </w:r>
      <w:r w:rsidR="009E5448" w:rsidRPr="00D72FCE">
        <w:rPr>
          <w:rFonts w:ascii="Palatino Linotype" w:hAnsi="Palatino Linotype" w:cs="Arial"/>
          <w:color w:val="000000" w:themeColor="text1"/>
        </w:rPr>
        <w:t>superior</w:t>
      </w:r>
      <w:r w:rsidR="00B63875" w:rsidRPr="00D72FCE">
        <w:rPr>
          <w:rFonts w:ascii="Palatino Linotype" w:hAnsi="Palatino Linotype" w:cs="Arial"/>
          <w:color w:val="000000" w:themeColor="text1"/>
        </w:rPr>
        <w:t xml:space="preserve"> a la inicial</w:t>
      </w:r>
      <w:r w:rsidR="00FD0B86" w:rsidRPr="00D72FCE">
        <w:rPr>
          <w:rFonts w:ascii="Palatino Linotype" w:hAnsi="Palatino Linotype" w:cs="Arial"/>
          <w:color w:val="000000" w:themeColor="text1"/>
        </w:rPr>
        <w:t xml:space="preserve">, como se aprecia del </w:t>
      </w:r>
      <w:r w:rsidR="009E5448" w:rsidRPr="00D72FCE">
        <w:rPr>
          <w:rFonts w:ascii="Palatino Linotype" w:hAnsi="Palatino Linotype" w:cs="Arial"/>
          <w:color w:val="000000" w:themeColor="text1"/>
        </w:rPr>
        <w:t xml:space="preserve">anteriormente </w:t>
      </w:r>
      <w:r w:rsidR="00FD0B86" w:rsidRPr="00D72FCE">
        <w:rPr>
          <w:rFonts w:ascii="Palatino Linotype" w:hAnsi="Palatino Linotype" w:cs="Arial"/>
          <w:color w:val="000000" w:themeColor="text1"/>
        </w:rPr>
        <w:t>oficio insertado a manera de ejemplo</w:t>
      </w:r>
      <w:r w:rsidR="009E5448" w:rsidRPr="00D72FCE">
        <w:rPr>
          <w:rFonts w:ascii="Palatino Linotype" w:hAnsi="Palatino Linotype" w:cs="Arial"/>
          <w:color w:val="000000" w:themeColor="text1"/>
        </w:rPr>
        <w:t>, a saber</w:t>
      </w:r>
      <w:r w:rsidR="00FD0B86" w:rsidRPr="00D72FCE">
        <w:rPr>
          <w:rFonts w:ascii="Palatino Linotype" w:hAnsi="Palatino Linotype" w:cs="Arial"/>
          <w:color w:val="000000" w:themeColor="text1"/>
        </w:rPr>
        <w:t>:</w:t>
      </w:r>
    </w:p>
    <w:p w14:paraId="669AEF11" w14:textId="77777777" w:rsidR="00FD0B86" w:rsidRPr="00D72FCE" w:rsidRDefault="00FD0B86" w:rsidP="00FD0B86">
      <w:pPr>
        <w:spacing w:line="360" w:lineRule="auto"/>
        <w:contextualSpacing/>
        <w:jc w:val="both"/>
        <w:rPr>
          <w:rFonts w:ascii="Palatino Linotype" w:hAnsi="Palatino Linotype" w:cs="Arial"/>
          <w:i/>
          <w:color w:val="000000" w:themeColor="text1"/>
        </w:rPr>
      </w:pPr>
      <w:r w:rsidRPr="00D72FCE">
        <w:rPr>
          <w:rFonts w:ascii="Palatino Linotype" w:hAnsi="Palatino Linotype" w:cs="Arial"/>
          <w:i/>
          <w:noProof/>
          <w:color w:val="000000" w:themeColor="text1"/>
          <w:lang w:val="es-MX" w:eastAsia="es-MX"/>
        </w:rPr>
        <mc:AlternateContent>
          <mc:Choice Requires="wps">
            <w:drawing>
              <wp:anchor distT="0" distB="0" distL="114300" distR="114300" simplePos="0" relativeHeight="251665408" behindDoc="0" locked="0" layoutInCell="1" allowOverlap="1" wp14:anchorId="1EAA5799" wp14:editId="07EF5DC7">
                <wp:simplePos x="0" y="0"/>
                <wp:positionH relativeFrom="margin">
                  <wp:align>right</wp:align>
                </wp:positionH>
                <wp:positionV relativeFrom="paragraph">
                  <wp:posOffset>200025</wp:posOffset>
                </wp:positionV>
                <wp:extent cx="5600700" cy="3092450"/>
                <wp:effectExtent l="0" t="0" r="19050" b="31750"/>
                <wp:wrapNone/>
                <wp:docPr id="28" name="Conector recto 28"/>
                <wp:cNvGraphicFramePr/>
                <a:graphic xmlns:a="http://schemas.openxmlformats.org/drawingml/2006/main">
                  <a:graphicData uri="http://schemas.microsoft.com/office/word/2010/wordprocessingShape">
                    <wps:wsp>
                      <wps:cNvCnPr/>
                      <wps:spPr>
                        <a:xfrm>
                          <a:off x="0" y="0"/>
                          <a:ext cx="5600700" cy="3092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8938DB" id="Conector recto 28"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15.75pt" to="830.8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" strokecolor="black [3200]" strokeweight="1.5pt">
                <v:stroke joinstyle="miter"/>
                <w10:wrap anchorx="margin"/>
              </v:line>
            </w:pict>
          </mc:Fallback>
        </mc:AlternateContent>
      </w:r>
    </w:p>
    <w:p w14:paraId="60D25629" w14:textId="77777777" w:rsidR="00E84014" w:rsidRPr="00D72FCE" w:rsidRDefault="00E84014" w:rsidP="00E84014">
      <w:pPr>
        <w:spacing w:line="360" w:lineRule="auto"/>
        <w:contextualSpacing/>
        <w:jc w:val="center"/>
        <w:rPr>
          <w:rFonts w:ascii="Palatino Linotype" w:hAnsi="Palatino Linotype" w:cs="Arial"/>
          <w:color w:val="000000" w:themeColor="text1"/>
        </w:rPr>
      </w:pPr>
      <w:r w:rsidRPr="00D72FCE">
        <w:rPr>
          <w:rFonts w:ascii="Palatino Linotype" w:hAnsi="Palatino Linotype" w:cs="Arial"/>
          <w:noProof/>
          <w:color w:val="000000" w:themeColor="text1"/>
          <w:lang w:val="es-MX" w:eastAsia="es-MX"/>
        </w:rPr>
        <w:lastRenderedPageBreak/>
        <w:drawing>
          <wp:inline distT="0" distB="0" distL="0" distR="0" wp14:anchorId="04ED62EE" wp14:editId="21F8EA74">
            <wp:extent cx="4921250" cy="6610466"/>
            <wp:effectExtent l="19050" t="19050" r="1270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2875" cy="6612649"/>
                    </a:xfrm>
                    <a:prstGeom prst="rect">
                      <a:avLst/>
                    </a:prstGeom>
                    <a:noFill/>
                    <a:ln>
                      <a:solidFill>
                        <a:schemeClr val="tx1"/>
                      </a:solidFill>
                    </a:ln>
                  </pic:spPr>
                </pic:pic>
              </a:graphicData>
            </a:graphic>
          </wp:inline>
        </w:drawing>
      </w:r>
    </w:p>
    <w:p w14:paraId="00404DD2" w14:textId="77777777" w:rsidR="00E84014" w:rsidRPr="00D72FCE" w:rsidRDefault="00E84014" w:rsidP="00E84014">
      <w:pPr>
        <w:spacing w:line="360" w:lineRule="auto"/>
        <w:contextualSpacing/>
        <w:jc w:val="both"/>
        <w:rPr>
          <w:rFonts w:ascii="Palatino Linotype" w:hAnsi="Palatino Linotype" w:cs="Arial"/>
          <w:i/>
          <w:color w:val="000000" w:themeColor="text1"/>
        </w:rPr>
      </w:pPr>
    </w:p>
    <w:p w14:paraId="3DF62C7C" w14:textId="2776C14E" w:rsidR="00E84014" w:rsidRPr="00D72FCE" w:rsidRDefault="00FD0B86"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lastRenderedPageBreak/>
        <w:t xml:space="preserve">Como se </w:t>
      </w:r>
      <w:r w:rsidR="009E5448" w:rsidRPr="00D72FCE">
        <w:rPr>
          <w:rFonts w:ascii="Palatino Linotype" w:hAnsi="Palatino Linotype" w:cs="Arial"/>
          <w:color w:val="000000" w:themeColor="text1"/>
        </w:rPr>
        <w:t>valora</w:t>
      </w:r>
      <w:r w:rsidRPr="00D72FCE">
        <w:rPr>
          <w:rFonts w:ascii="Palatino Linotype" w:hAnsi="Palatino Linotype" w:cs="Arial"/>
          <w:color w:val="000000" w:themeColor="text1"/>
        </w:rPr>
        <w:t xml:space="preserve">, el documento </w:t>
      </w:r>
      <w:r w:rsidR="0040639E" w:rsidRPr="00D72FCE">
        <w:rPr>
          <w:rFonts w:ascii="Palatino Linotype" w:hAnsi="Palatino Linotype" w:cs="Arial"/>
          <w:color w:val="000000" w:themeColor="text1"/>
        </w:rPr>
        <w:t xml:space="preserve">evidentemente </w:t>
      </w:r>
      <w:r w:rsidRPr="00D72FCE">
        <w:rPr>
          <w:rFonts w:ascii="Palatino Linotype" w:hAnsi="Palatino Linotype" w:cs="Arial"/>
          <w:color w:val="000000" w:themeColor="text1"/>
        </w:rPr>
        <w:t>cuenta con una resolución mayor</w:t>
      </w:r>
      <w:r w:rsidR="0040639E" w:rsidRPr="00D72FCE">
        <w:rPr>
          <w:rFonts w:ascii="Palatino Linotype" w:hAnsi="Palatino Linotype" w:cs="Arial"/>
          <w:color w:val="000000" w:themeColor="text1"/>
        </w:rPr>
        <w:t xml:space="preserve"> a la inicial</w:t>
      </w:r>
      <w:r w:rsidRPr="00D72FCE">
        <w:rPr>
          <w:rFonts w:ascii="Palatino Linotype" w:hAnsi="Palatino Linotype" w:cs="Arial"/>
          <w:color w:val="000000" w:themeColor="text1"/>
        </w:rPr>
        <w:t xml:space="preserve">; no obstante, este continua siendo </w:t>
      </w:r>
      <w:r w:rsidR="00273E44" w:rsidRPr="00D72FCE">
        <w:rPr>
          <w:rFonts w:ascii="Palatino Linotype" w:hAnsi="Palatino Linotype" w:cs="Arial"/>
          <w:color w:val="000000" w:themeColor="text1"/>
        </w:rPr>
        <w:t xml:space="preserve">parcialmente </w:t>
      </w:r>
      <w:r w:rsidR="00BF5FA4" w:rsidRPr="00D72FCE">
        <w:rPr>
          <w:rFonts w:ascii="Palatino Linotype" w:hAnsi="Palatino Linotype" w:cs="Arial"/>
          <w:color w:val="000000" w:themeColor="text1"/>
        </w:rPr>
        <w:t>ilegible lo que</w:t>
      </w:r>
      <w:r w:rsidRPr="00D72FCE">
        <w:rPr>
          <w:rFonts w:ascii="Palatino Linotype" w:hAnsi="Palatino Linotype" w:cs="Arial"/>
          <w:color w:val="000000" w:themeColor="text1"/>
        </w:rPr>
        <w:t xml:space="preserve"> a decir del </w:t>
      </w:r>
      <w:r w:rsidRPr="00D72FCE">
        <w:rPr>
          <w:rFonts w:ascii="Palatino Linotype" w:hAnsi="Palatino Linotype" w:cs="Arial"/>
          <w:b/>
          <w:color w:val="000000" w:themeColor="text1"/>
        </w:rPr>
        <w:t>SUJETO OBLIGADO</w:t>
      </w:r>
      <w:r w:rsidR="00BF5FA4" w:rsidRPr="00D72FCE">
        <w:rPr>
          <w:rFonts w:ascii="Palatino Linotype" w:hAnsi="Palatino Linotype" w:cs="Arial"/>
          <w:b/>
          <w:color w:val="000000" w:themeColor="text1"/>
        </w:rPr>
        <w:t>,</w:t>
      </w:r>
      <w:r w:rsidRPr="00D72FCE">
        <w:rPr>
          <w:rFonts w:ascii="Palatino Linotype" w:hAnsi="Palatino Linotype" w:cs="Arial"/>
          <w:color w:val="000000" w:themeColor="text1"/>
        </w:rPr>
        <w:t xml:space="preserve"> en su informe justificado, </w:t>
      </w:r>
      <w:r w:rsidR="00273E44" w:rsidRPr="00D72FCE">
        <w:rPr>
          <w:rFonts w:ascii="Palatino Linotype" w:hAnsi="Palatino Linotype" w:cs="Arial"/>
          <w:color w:val="000000" w:themeColor="text1"/>
        </w:rPr>
        <w:t>corresponde</w:t>
      </w:r>
      <w:r w:rsidRPr="00D72FCE">
        <w:rPr>
          <w:rFonts w:ascii="Palatino Linotype" w:hAnsi="Palatino Linotype" w:cs="Arial"/>
          <w:color w:val="000000" w:themeColor="text1"/>
        </w:rPr>
        <w:t xml:space="preserve"> a que son </w:t>
      </w:r>
      <w:r w:rsidR="009E5448" w:rsidRPr="00D72FCE">
        <w:rPr>
          <w:rFonts w:ascii="Palatino Linotype" w:hAnsi="Palatino Linotype" w:cs="Arial"/>
          <w:color w:val="000000" w:themeColor="text1"/>
        </w:rPr>
        <w:t xml:space="preserve">así </w:t>
      </w:r>
      <w:r w:rsidRPr="00D72FCE">
        <w:rPr>
          <w:rFonts w:ascii="Palatino Linotype" w:hAnsi="Palatino Linotype" w:cs="Arial"/>
          <w:color w:val="000000" w:themeColor="text1"/>
        </w:rPr>
        <w:t xml:space="preserve">los documentos </w:t>
      </w:r>
      <w:r w:rsidR="009E5448" w:rsidRPr="00D72FCE">
        <w:rPr>
          <w:rFonts w:ascii="Palatino Linotype" w:hAnsi="Palatino Linotype" w:cs="Arial"/>
          <w:color w:val="000000" w:themeColor="text1"/>
        </w:rPr>
        <w:t>como</w:t>
      </w:r>
      <w:r w:rsidRPr="00D72FCE">
        <w:rPr>
          <w:rFonts w:ascii="Palatino Linotype" w:hAnsi="Palatino Linotype" w:cs="Arial"/>
          <w:color w:val="000000" w:themeColor="text1"/>
        </w:rPr>
        <w:t xml:space="preserve"> obran en sus archivos, mismos que están remitiendo en el estado en que se encuentran, como se observa:</w:t>
      </w:r>
    </w:p>
    <w:p w14:paraId="2815578F" w14:textId="77777777" w:rsidR="0040639E" w:rsidRPr="00D72FCE" w:rsidRDefault="0040639E" w:rsidP="0040639E">
      <w:pPr>
        <w:spacing w:line="360" w:lineRule="auto"/>
        <w:contextualSpacing/>
        <w:jc w:val="both"/>
        <w:rPr>
          <w:rFonts w:ascii="Palatino Linotype" w:hAnsi="Palatino Linotype" w:cs="Arial"/>
          <w:color w:val="000000" w:themeColor="text1"/>
        </w:rPr>
      </w:pPr>
    </w:p>
    <w:p w14:paraId="55CCC7E3" w14:textId="77777777" w:rsidR="0040639E" w:rsidRPr="00D72FCE" w:rsidRDefault="0040639E" w:rsidP="0040639E">
      <w:pPr>
        <w:spacing w:line="360" w:lineRule="auto"/>
        <w:contextualSpacing/>
        <w:jc w:val="center"/>
        <w:rPr>
          <w:rFonts w:ascii="Palatino Linotype" w:hAnsi="Palatino Linotype" w:cs="Arial"/>
          <w:i/>
          <w:color w:val="000000" w:themeColor="text1"/>
        </w:rPr>
      </w:pPr>
      <w:r w:rsidRPr="00D72FCE">
        <w:rPr>
          <w:rFonts w:ascii="Palatino Linotype" w:hAnsi="Palatino Linotype" w:cs="Arial"/>
          <w:i/>
          <w:noProof/>
          <w:color w:val="000000" w:themeColor="text1"/>
          <w:lang w:val="es-MX" w:eastAsia="es-MX"/>
        </w:rPr>
        <w:drawing>
          <wp:inline distT="0" distB="0" distL="0" distR="0" wp14:anchorId="65471B23" wp14:editId="73E8F3FD">
            <wp:extent cx="5283200" cy="4548251"/>
            <wp:effectExtent l="19050" t="19050" r="12700" b="2413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5411" cy="4550154"/>
                    </a:xfrm>
                    <a:prstGeom prst="rect">
                      <a:avLst/>
                    </a:prstGeom>
                    <a:noFill/>
                    <a:ln>
                      <a:solidFill>
                        <a:schemeClr val="tx1"/>
                      </a:solidFill>
                    </a:ln>
                  </pic:spPr>
                </pic:pic>
              </a:graphicData>
            </a:graphic>
          </wp:inline>
        </w:drawing>
      </w:r>
    </w:p>
    <w:p w14:paraId="2C1D3F7C" w14:textId="77777777" w:rsidR="00FD0B86" w:rsidRPr="00D72FCE" w:rsidRDefault="00FD0B86" w:rsidP="00FD0B86">
      <w:pPr>
        <w:spacing w:line="360" w:lineRule="auto"/>
        <w:contextualSpacing/>
        <w:jc w:val="both"/>
        <w:rPr>
          <w:rFonts w:ascii="Palatino Linotype" w:hAnsi="Palatino Linotype" w:cs="Arial"/>
          <w:color w:val="000000" w:themeColor="text1"/>
        </w:rPr>
      </w:pPr>
    </w:p>
    <w:p w14:paraId="791940B9" w14:textId="77777777" w:rsidR="00E84014" w:rsidRPr="00D72FCE" w:rsidRDefault="0040639E" w:rsidP="0040639E">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lastRenderedPageBreak/>
        <w:t xml:space="preserve">En esa tesitura, el </w:t>
      </w:r>
      <w:r w:rsidR="00273E44" w:rsidRPr="00D72FCE">
        <w:rPr>
          <w:rFonts w:ascii="Palatino Linotype" w:hAnsi="Palatino Linotype" w:cs="Arial"/>
          <w:color w:val="000000" w:themeColor="text1"/>
        </w:rPr>
        <w:t>artículo</w:t>
      </w:r>
      <w:r w:rsidRPr="00D72FCE">
        <w:rPr>
          <w:rFonts w:ascii="Palatino Linotype" w:hAnsi="Palatino Linotype" w:cs="Arial"/>
          <w:color w:val="000000" w:themeColor="text1"/>
        </w:rPr>
        <w:t xml:space="preserve"> 12 </w:t>
      </w:r>
      <w:r w:rsidR="00273E44" w:rsidRPr="00D72FCE">
        <w:rPr>
          <w:rFonts w:ascii="Palatino Linotype" w:hAnsi="Palatino Linotype" w:cs="Arial"/>
          <w:color w:val="000000" w:themeColor="text1"/>
        </w:rPr>
        <w:t xml:space="preserve">de la </w:t>
      </w:r>
      <w:r w:rsidRPr="00D72FCE">
        <w:rPr>
          <w:rFonts w:ascii="Palatino Linotype" w:hAnsi="Palatino Linotype" w:cs="Arial"/>
          <w:color w:val="000000" w:themeColor="text1"/>
        </w:rPr>
        <w:t>Ley de Transparencia y Acceso a la Información Pública del Estado de México y Municipios, establece que los sujetos obligados, deberán entregar la información que se les requiera</w:t>
      </w:r>
      <w:r w:rsidR="009E5448" w:rsidRPr="00D72FCE">
        <w:rPr>
          <w:rFonts w:ascii="Palatino Linotype" w:hAnsi="Palatino Linotype" w:cs="Arial"/>
          <w:color w:val="000000" w:themeColor="text1"/>
        </w:rPr>
        <w:t>,</w:t>
      </w:r>
      <w:r w:rsidRPr="00D72FCE">
        <w:rPr>
          <w:rFonts w:ascii="Palatino Linotype" w:hAnsi="Palatino Linotype" w:cs="Arial"/>
          <w:color w:val="000000" w:themeColor="text1"/>
        </w:rPr>
        <w:t xml:space="preserve"> como</w:t>
      </w:r>
      <w:r w:rsidR="00C91B14" w:rsidRPr="00D72FCE">
        <w:rPr>
          <w:rFonts w:ascii="Palatino Linotype" w:hAnsi="Palatino Linotype" w:cs="Arial"/>
          <w:color w:val="000000" w:themeColor="text1"/>
        </w:rPr>
        <w:t xml:space="preserve"> obr</w:t>
      </w:r>
      <w:r w:rsidR="009E5448" w:rsidRPr="00D72FCE">
        <w:rPr>
          <w:rFonts w:ascii="Palatino Linotype" w:hAnsi="Palatino Linotype" w:cs="Arial"/>
          <w:color w:val="000000" w:themeColor="text1"/>
        </w:rPr>
        <w:t>e</w:t>
      </w:r>
      <w:r w:rsidR="00C91B14" w:rsidRPr="00D72FCE">
        <w:rPr>
          <w:rFonts w:ascii="Palatino Linotype" w:hAnsi="Palatino Linotype" w:cs="Arial"/>
          <w:color w:val="000000" w:themeColor="text1"/>
        </w:rPr>
        <w:t xml:space="preserve"> en sus archivos, como se inserta</w:t>
      </w:r>
      <w:r w:rsidR="009E5448" w:rsidRPr="00D72FCE">
        <w:rPr>
          <w:rFonts w:ascii="Palatino Linotype" w:hAnsi="Palatino Linotype" w:cs="Arial"/>
          <w:color w:val="000000" w:themeColor="text1"/>
        </w:rPr>
        <w:t xml:space="preserve"> a continuación</w:t>
      </w:r>
      <w:r w:rsidR="00C91B14" w:rsidRPr="00D72FCE">
        <w:rPr>
          <w:rFonts w:ascii="Palatino Linotype" w:hAnsi="Palatino Linotype" w:cs="Arial"/>
          <w:color w:val="000000" w:themeColor="text1"/>
        </w:rPr>
        <w:t>:</w:t>
      </w:r>
    </w:p>
    <w:p w14:paraId="58D500C0" w14:textId="77777777" w:rsidR="00C91B14" w:rsidRPr="00D72FCE" w:rsidRDefault="00C91B14" w:rsidP="00C91B14">
      <w:pPr>
        <w:spacing w:line="360" w:lineRule="auto"/>
        <w:contextualSpacing/>
        <w:jc w:val="both"/>
        <w:rPr>
          <w:rFonts w:ascii="Palatino Linotype" w:hAnsi="Palatino Linotype" w:cs="Arial"/>
          <w:i/>
          <w:color w:val="000000" w:themeColor="text1"/>
        </w:rPr>
      </w:pPr>
    </w:p>
    <w:p w14:paraId="7E8AB637" w14:textId="77777777" w:rsidR="00C91B14" w:rsidRPr="00D72FCE" w:rsidRDefault="00C91B14" w:rsidP="00C91B14">
      <w:pPr>
        <w:spacing w:line="360" w:lineRule="auto"/>
        <w:ind w:left="426" w:right="333"/>
        <w:contextualSpacing/>
        <w:jc w:val="both"/>
        <w:rPr>
          <w:rFonts w:ascii="Palatino Linotype" w:hAnsi="Palatino Linotype" w:cs="Arial"/>
          <w:i/>
          <w:color w:val="000000" w:themeColor="text1"/>
        </w:rPr>
      </w:pPr>
      <w:r w:rsidRPr="00D72FCE">
        <w:rPr>
          <w:rFonts w:ascii="Palatino Linotype" w:hAnsi="Palatino Linotype" w:cs="Arial"/>
          <w:i/>
          <w:color w:val="000000" w:themeColor="text1"/>
        </w:rPr>
        <w:t>“Artículo 12. Quienes generen, recopilen, administren, manejen, procesen, archiven o conserven información pública serán responsables de la misma en los términos de las disposiciones jurídicas aplicables.</w:t>
      </w:r>
    </w:p>
    <w:p w14:paraId="2A7D4E79" w14:textId="77777777" w:rsidR="00E84014" w:rsidRPr="00D72FCE" w:rsidRDefault="00C91B14" w:rsidP="00C91B14">
      <w:pPr>
        <w:spacing w:line="360" w:lineRule="auto"/>
        <w:ind w:left="426" w:right="333"/>
        <w:contextualSpacing/>
        <w:jc w:val="both"/>
        <w:rPr>
          <w:rFonts w:ascii="Palatino Linotype" w:hAnsi="Palatino Linotype" w:cs="Arial"/>
          <w:i/>
          <w:color w:val="000000" w:themeColor="text1"/>
        </w:rPr>
      </w:pPr>
      <w:r w:rsidRPr="00D72FCE">
        <w:rPr>
          <w:rFonts w:ascii="Palatino Linotype" w:hAnsi="Palatino Linotype" w:cs="Arial"/>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438406A" w14:textId="77777777" w:rsidR="00C91B14" w:rsidRPr="00D72FCE" w:rsidRDefault="00C91B14" w:rsidP="0040639E">
      <w:pPr>
        <w:spacing w:line="360" w:lineRule="auto"/>
        <w:contextualSpacing/>
        <w:jc w:val="both"/>
        <w:rPr>
          <w:rFonts w:ascii="Palatino Linotype" w:hAnsi="Palatino Linotype" w:cs="Arial"/>
          <w:i/>
          <w:color w:val="000000" w:themeColor="text1"/>
        </w:rPr>
      </w:pPr>
    </w:p>
    <w:p w14:paraId="1D0BEECA" w14:textId="11E2A694" w:rsidR="0040639E" w:rsidRPr="00D72FCE" w:rsidRDefault="00C91B14"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 xml:space="preserve">En esa </w:t>
      </w:r>
      <w:r w:rsidR="00C01475" w:rsidRPr="00D72FCE">
        <w:rPr>
          <w:rFonts w:ascii="Palatino Linotype" w:hAnsi="Palatino Linotype" w:cs="Arial"/>
          <w:color w:val="000000" w:themeColor="text1"/>
        </w:rPr>
        <w:t>tendencia</w:t>
      </w:r>
      <w:r w:rsidRPr="00D72FCE">
        <w:rPr>
          <w:rFonts w:ascii="Palatino Linotype" w:hAnsi="Palatino Linotype" w:cs="Arial"/>
          <w:color w:val="000000" w:themeColor="text1"/>
        </w:rPr>
        <w:t xml:space="preserve">, si existe un pronunciamiento del </w:t>
      </w:r>
      <w:r w:rsidRPr="00D72FCE">
        <w:rPr>
          <w:rFonts w:ascii="Palatino Linotype" w:hAnsi="Palatino Linotype" w:cs="Arial"/>
          <w:b/>
          <w:color w:val="000000" w:themeColor="text1"/>
        </w:rPr>
        <w:t>SUJETO OBLIGADO</w:t>
      </w:r>
      <w:r w:rsidR="00BF5FA4" w:rsidRPr="00D72FCE">
        <w:rPr>
          <w:rFonts w:ascii="Palatino Linotype" w:hAnsi="Palatino Linotype" w:cs="Arial"/>
          <w:b/>
          <w:color w:val="000000" w:themeColor="text1"/>
        </w:rPr>
        <w:t>,</w:t>
      </w:r>
      <w:r w:rsidRPr="00D72FCE">
        <w:rPr>
          <w:rFonts w:ascii="Palatino Linotype" w:hAnsi="Palatino Linotype" w:cs="Arial"/>
          <w:color w:val="000000" w:themeColor="text1"/>
        </w:rPr>
        <w:t xml:space="preserve"> </w:t>
      </w:r>
      <w:r w:rsidR="009E5448" w:rsidRPr="00D72FCE">
        <w:rPr>
          <w:rFonts w:ascii="Palatino Linotype" w:hAnsi="Palatino Linotype" w:cs="Arial"/>
          <w:color w:val="000000" w:themeColor="text1"/>
        </w:rPr>
        <w:t xml:space="preserve">en el que puntualmente se establece </w:t>
      </w:r>
      <w:r w:rsidRPr="00D72FCE">
        <w:rPr>
          <w:rFonts w:ascii="Palatino Linotype" w:hAnsi="Palatino Linotype" w:cs="Arial"/>
          <w:color w:val="000000" w:themeColor="text1"/>
        </w:rPr>
        <w:t>que se está remitiendo la información como obra en sus archivos y lo mayormente legible, se deberá tener por colmado el motivo de inconformidad, ya que como anteriormente se hiciera mención, este Instituto no se encuentra facultado para dudar de la veracidad de los argumentos vertidos.</w:t>
      </w:r>
    </w:p>
    <w:p w14:paraId="6DD46B69" w14:textId="77777777" w:rsidR="00C91B14" w:rsidRPr="00D72FCE" w:rsidRDefault="00C91B14" w:rsidP="00C91B14">
      <w:pPr>
        <w:spacing w:line="360" w:lineRule="auto"/>
        <w:contextualSpacing/>
        <w:jc w:val="both"/>
        <w:rPr>
          <w:rFonts w:ascii="Palatino Linotype" w:hAnsi="Palatino Linotype" w:cs="Arial"/>
          <w:i/>
          <w:color w:val="000000" w:themeColor="text1"/>
        </w:rPr>
      </w:pPr>
    </w:p>
    <w:p w14:paraId="0929858C" w14:textId="77777777" w:rsidR="0040639E" w:rsidRPr="00D72FCE" w:rsidRDefault="009E5448"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Finalmente, relativo al motivo de inconformidad, tocante a la clasificación de documentos sin justificación, de igual forma fue abordado en el informe justificado de la siguiente manera:</w:t>
      </w:r>
    </w:p>
    <w:p w14:paraId="18F4FCA4" w14:textId="77777777" w:rsidR="009E5448" w:rsidRPr="00D72FCE" w:rsidRDefault="00273E44" w:rsidP="009E5448">
      <w:pPr>
        <w:jc w:val="center"/>
        <w:rPr>
          <w:rFonts w:ascii="Palatino Linotype" w:hAnsi="Palatino Linotype" w:cs="Arial"/>
          <w:color w:val="000000" w:themeColor="text1"/>
        </w:rPr>
      </w:pPr>
      <w:r w:rsidRPr="00D72FCE">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7456" behindDoc="0" locked="0" layoutInCell="1" allowOverlap="1" wp14:anchorId="4AE52ECA" wp14:editId="5540DB37">
                <wp:simplePos x="0" y="0"/>
                <wp:positionH relativeFrom="column">
                  <wp:posOffset>615315</wp:posOffset>
                </wp:positionH>
                <wp:positionV relativeFrom="paragraph">
                  <wp:posOffset>3691890</wp:posOffset>
                </wp:positionV>
                <wp:extent cx="4425950" cy="1123950"/>
                <wp:effectExtent l="19050" t="19050" r="12700" b="19050"/>
                <wp:wrapNone/>
                <wp:docPr id="34" name="Rectángulo 34"/>
                <wp:cNvGraphicFramePr/>
                <a:graphic xmlns:a="http://schemas.openxmlformats.org/drawingml/2006/main">
                  <a:graphicData uri="http://schemas.microsoft.com/office/word/2010/wordprocessingShape">
                    <wps:wsp>
                      <wps:cNvSpPr/>
                      <wps:spPr>
                        <a:xfrm>
                          <a:off x="0" y="0"/>
                          <a:ext cx="4425950" cy="1123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098A3F" id="Rectángulo 34" o:spid="_x0000_s1026" style="position:absolute;margin-left:48.45pt;margin-top:290.7pt;width:348.5pt;height: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" filled="f" strokecolor="red" strokeweight="3pt"/>
            </w:pict>
          </mc:Fallback>
        </mc:AlternateContent>
      </w:r>
      <w:r w:rsidR="009E5448" w:rsidRPr="00D72FCE">
        <w:rPr>
          <w:rFonts w:ascii="Palatino Linotype" w:hAnsi="Palatino Linotype" w:cs="Arial"/>
          <w:noProof/>
          <w:color w:val="000000" w:themeColor="text1"/>
          <w:lang w:val="es-MX" w:eastAsia="es-MX"/>
        </w:rPr>
        <w:drawing>
          <wp:inline distT="0" distB="0" distL="0" distR="0" wp14:anchorId="3426B309" wp14:editId="4BAF22E1">
            <wp:extent cx="5302250" cy="4852398"/>
            <wp:effectExtent l="19050" t="19050" r="12700" b="2476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3397" cy="4853448"/>
                    </a:xfrm>
                    <a:prstGeom prst="rect">
                      <a:avLst/>
                    </a:prstGeom>
                    <a:noFill/>
                    <a:ln>
                      <a:solidFill>
                        <a:schemeClr val="tx1"/>
                      </a:solidFill>
                    </a:ln>
                  </pic:spPr>
                </pic:pic>
              </a:graphicData>
            </a:graphic>
          </wp:inline>
        </w:drawing>
      </w:r>
    </w:p>
    <w:p w14:paraId="098CDC93" w14:textId="77777777" w:rsidR="009E5448" w:rsidRPr="00D72FCE" w:rsidRDefault="009E5448" w:rsidP="009E5448">
      <w:pPr>
        <w:spacing w:line="360" w:lineRule="auto"/>
        <w:contextualSpacing/>
        <w:jc w:val="both"/>
        <w:rPr>
          <w:rFonts w:ascii="Palatino Linotype" w:hAnsi="Palatino Linotype" w:cs="Arial"/>
          <w:i/>
          <w:color w:val="000000" w:themeColor="text1"/>
        </w:rPr>
      </w:pPr>
    </w:p>
    <w:p w14:paraId="7BF6A154" w14:textId="77777777" w:rsidR="0040639E" w:rsidRPr="00D72FCE" w:rsidRDefault="00F50496"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Como se aprecia, se aduce que si existen documentos testados, en virtud de que contienen datos personales, como lo es de manera enunciativa más no limitativa, información de alumnos de esa Institución educativa.</w:t>
      </w:r>
    </w:p>
    <w:p w14:paraId="3F9820FB" w14:textId="77777777" w:rsidR="00F50496" w:rsidRPr="00D72FCE" w:rsidRDefault="00F50496" w:rsidP="00F50496">
      <w:pPr>
        <w:spacing w:line="360" w:lineRule="auto"/>
        <w:contextualSpacing/>
        <w:jc w:val="both"/>
        <w:rPr>
          <w:rFonts w:ascii="Palatino Linotype" w:hAnsi="Palatino Linotype" w:cs="Arial"/>
          <w:i/>
          <w:color w:val="000000" w:themeColor="text1"/>
        </w:rPr>
      </w:pPr>
    </w:p>
    <w:p w14:paraId="4A3614A0" w14:textId="77777777" w:rsidR="00F50496" w:rsidRPr="00D72FCE" w:rsidRDefault="00F50496"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Hecho que se corroboró, como se desprende del siguiente ejemplo:</w:t>
      </w:r>
    </w:p>
    <w:p w14:paraId="17C216FE" w14:textId="77777777" w:rsidR="00F50496" w:rsidRPr="00D72FCE" w:rsidRDefault="00830301" w:rsidP="00830301">
      <w:pPr>
        <w:spacing w:line="360" w:lineRule="auto"/>
        <w:contextualSpacing/>
        <w:jc w:val="center"/>
        <w:rPr>
          <w:rFonts w:ascii="Palatino Linotype" w:hAnsi="Palatino Linotype" w:cs="Arial"/>
          <w:i/>
          <w:color w:val="000000" w:themeColor="text1"/>
        </w:rPr>
      </w:pPr>
      <w:r w:rsidRPr="00D72FCE">
        <w:rPr>
          <w:rFonts w:ascii="Palatino Linotype" w:hAnsi="Palatino Linotype" w:cs="Arial"/>
          <w:i/>
          <w:noProof/>
          <w:color w:val="000000" w:themeColor="text1"/>
          <w:lang w:val="es-MX" w:eastAsia="es-MX"/>
        </w:rPr>
        <w:lastRenderedPageBreak/>
        <w:drawing>
          <wp:inline distT="0" distB="0" distL="0" distR="0" wp14:anchorId="18D9FDF0" wp14:editId="7DEF9EC0">
            <wp:extent cx="5048250" cy="5875832"/>
            <wp:effectExtent l="19050" t="19050" r="19050" b="107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9400" cy="5877170"/>
                    </a:xfrm>
                    <a:prstGeom prst="rect">
                      <a:avLst/>
                    </a:prstGeom>
                    <a:noFill/>
                    <a:ln>
                      <a:solidFill>
                        <a:schemeClr val="tx1"/>
                      </a:solidFill>
                    </a:ln>
                  </pic:spPr>
                </pic:pic>
              </a:graphicData>
            </a:graphic>
          </wp:inline>
        </w:drawing>
      </w:r>
    </w:p>
    <w:p w14:paraId="0BF8D216" w14:textId="77777777" w:rsidR="00273E44" w:rsidRPr="00D72FCE" w:rsidRDefault="00273E44" w:rsidP="00830301">
      <w:pPr>
        <w:spacing w:line="360" w:lineRule="auto"/>
        <w:contextualSpacing/>
        <w:jc w:val="center"/>
        <w:rPr>
          <w:rFonts w:ascii="Palatino Linotype" w:hAnsi="Palatino Linotype" w:cs="Arial"/>
          <w:i/>
          <w:color w:val="000000" w:themeColor="text1"/>
        </w:rPr>
      </w:pPr>
    </w:p>
    <w:p w14:paraId="63A0583A" w14:textId="77777777" w:rsidR="00273E44" w:rsidRPr="00D72FCE" w:rsidRDefault="00273E44"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Luego entonces, se concluye que el soporte documental remitido en informe</w:t>
      </w:r>
      <w:r w:rsidR="001724F3" w:rsidRPr="00D72FCE">
        <w:rPr>
          <w:rFonts w:ascii="Palatino Linotype" w:hAnsi="Palatino Linotype" w:cs="Arial"/>
          <w:color w:val="000000" w:themeColor="text1"/>
        </w:rPr>
        <w:t xml:space="preserve"> ciertamente debe entregarse testado a tra</w:t>
      </w:r>
      <w:r w:rsidR="00C01475" w:rsidRPr="00D72FCE">
        <w:rPr>
          <w:rFonts w:ascii="Palatino Linotype" w:hAnsi="Palatino Linotype" w:cs="Arial"/>
          <w:color w:val="000000" w:themeColor="text1"/>
        </w:rPr>
        <w:t>vés de una versión pública, sin resultar posible su entrega d</w:t>
      </w:r>
      <w:r w:rsidR="001724F3" w:rsidRPr="00D72FCE">
        <w:rPr>
          <w:rFonts w:ascii="Palatino Linotype" w:hAnsi="Palatino Linotype" w:cs="Arial"/>
          <w:color w:val="000000" w:themeColor="text1"/>
        </w:rPr>
        <w:t>e una manera íntegra.</w:t>
      </w:r>
    </w:p>
    <w:p w14:paraId="196598CB" w14:textId="77777777" w:rsidR="00273E44" w:rsidRPr="00D72FCE" w:rsidRDefault="001724F3"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lastRenderedPageBreak/>
        <w:t>En ese contexto, de las constancias que obran en los expedientes electrónicos en que se actúa, se desprende que si bien es cierto se testaron datos personales susceptibles de ser protegidos, también lo es que se advierten datos que no debieron ser protegidos, como los que se insertan a continuación:</w:t>
      </w:r>
    </w:p>
    <w:p w14:paraId="69A3508D" w14:textId="77777777" w:rsidR="001724F3" w:rsidRPr="00D72FCE" w:rsidRDefault="001724F3" w:rsidP="001724F3">
      <w:pPr>
        <w:spacing w:line="360" w:lineRule="auto"/>
        <w:contextualSpacing/>
        <w:jc w:val="both"/>
        <w:rPr>
          <w:rFonts w:ascii="Palatino Linotype" w:hAnsi="Palatino Linotype" w:cs="Arial"/>
          <w:color w:val="000000" w:themeColor="text1"/>
        </w:rPr>
      </w:pPr>
    </w:p>
    <w:p w14:paraId="395622E4" w14:textId="77777777" w:rsidR="001724F3" w:rsidRPr="00D72FCE" w:rsidRDefault="001724F3" w:rsidP="001724F3">
      <w:pPr>
        <w:spacing w:line="360" w:lineRule="auto"/>
        <w:contextualSpacing/>
        <w:jc w:val="center"/>
        <w:rPr>
          <w:rFonts w:ascii="Palatino Linotype" w:hAnsi="Palatino Linotype" w:cs="Arial"/>
          <w:i/>
          <w:color w:val="000000" w:themeColor="text1"/>
        </w:rPr>
      </w:pPr>
      <w:r w:rsidRPr="00D72FCE">
        <w:rPr>
          <w:rFonts w:ascii="Palatino Linotype" w:hAnsi="Palatino Linotype" w:cs="Arial"/>
          <w:i/>
          <w:noProof/>
          <w:color w:val="000000" w:themeColor="text1"/>
          <w:lang w:val="es-MX" w:eastAsia="es-MX"/>
        </w:rPr>
        <w:drawing>
          <wp:inline distT="0" distB="0" distL="0" distR="0" wp14:anchorId="6CAA1F49" wp14:editId="557F3751">
            <wp:extent cx="5080000" cy="5580521"/>
            <wp:effectExtent l="19050" t="19050" r="25400" b="203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3249" cy="5584090"/>
                    </a:xfrm>
                    <a:prstGeom prst="rect">
                      <a:avLst/>
                    </a:prstGeom>
                    <a:noFill/>
                    <a:ln>
                      <a:solidFill>
                        <a:schemeClr val="tx1"/>
                      </a:solidFill>
                    </a:ln>
                  </pic:spPr>
                </pic:pic>
              </a:graphicData>
            </a:graphic>
          </wp:inline>
        </w:drawing>
      </w:r>
    </w:p>
    <w:p w14:paraId="38854D5C" w14:textId="77777777" w:rsidR="001724F3" w:rsidRPr="00D72FCE" w:rsidRDefault="001724F3" w:rsidP="001724F3">
      <w:pPr>
        <w:spacing w:line="360" w:lineRule="auto"/>
        <w:contextualSpacing/>
        <w:jc w:val="center"/>
        <w:rPr>
          <w:rFonts w:ascii="Palatino Linotype" w:hAnsi="Palatino Linotype" w:cs="Arial"/>
          <w:i/>
          <w:color w:val="000000" w:themeColor="text1"/>
        </w:rPr>
      </w:pPr>
      <w:r w:rsidRPr="00D72FCE">
        <w:rPr>
          <w:rFonts w:ascii="Palatino Linotype" w:hAnsi="Palatino Linotype" w:cs="Arial"/>
          <w:i/>
          <w:noProof/>
          <w:color w:val="000000" w:themeColor="text1"/>
          <w:lang w:val="es-MX" w:eastAsia="es-MX"/>
        </w:rPr>
        <w:lastRenderedPageBreak/>
        <w:drawing>
          <wp:inline distT="0" distB="0" distL="0" distR="0" wp14:anchorId="0C7A0BC0" wp14:editId="412178C0">
            <wp:extent cx="5149850" cy="6189109"/>
            <wp:effectExtent l="19050" t="19050" r="12700" b="215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2831" cy="6192691"/>
                    </a:xfrm>
                    <a:prstGeom prst="rect">
                      <a:avLst/>
                    </a:prstGeom>
                    <a:noFill/>
                    <a:ln>
                      <a:solidFill>
                        <a:schemeClr val="tx1"/>
                      </a:solidFill>
                    </a:ln>
                  </pic:spPr>
                </pic:pic>
              </a:graphicData>
            </a:graphic>
          </wp:inline>
        </w:drawing>
      </w:r>
    </w:p>
    <w:p w14:paraId="6CF595AA" w14:textId="77777777" w:rsidR="001724F3" w:rsidRPr="00D72FCE" w:rsidRDefault="001724F3" w:rsidP="001724F3">
      <w:pPr>
        <w:spacing w:line="360" w:lineRule="auto"/>
        <w:contextualSpacing/>
        <w:jc w:val="center"/>
        <w:rPr>
          <w:rFonts w:ascii="Palatino Linotype" w:hAnsi="Palatino Linotype" w:cs="Arial"/>
          <w:i/>
          <w:color w:val="000000" w:themeColor="text1"/>
        </w:rPr>
      </w:pPr>
    </w:p>
    <w:p w14:paraId="247B9365" w14:textId="77777777" w:rsidR="001724F3" w:rsidRPr="00D72FCE" w:rsidRDefault="001724F3" w:rsidP="00BD28D4">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 xml:space="preserve">Del primer ejemplo, se hace constar que existen diversos oficios como el de referencia, donde se lee que le son pagados a particulares montos por diversos </w:t>
      </w:r>
      <w:r w:rsidRPr="00D72FCE">
        <w:rPr>
          <w:rFonts w:ascii="Palatino Linotype" w:hAnsi="Palatino Linotype" w:cs="Arial"/>
          <w:color w:val="000000" w:themeColor="text1"/>
        </w:rPr>
        <w:lastRenderedPageBreak/>
        <w:t>servicios; si bien es cierto no detentan el carácter de servidores públicos, también lo que es que al recibir recursos públicos, sus nombres son susceptibles de publicitarse.</w:t>
      </w:r>
    </w:p>
    <w:p w14:paraId="33D24E40" w14:textId="77777777" w:rsidR="001724F3" w:rsidRPr="00D72FCE" w:rsidRDefault="001724F3" w:rsidP="001724F3">
      <w:pPr>
        <w:spacing w:line="360" w:lineRule="auto"/>
        <w:contextualSpacing/>
        <w:jc w:val="both"/>
        <w:rPr>
          <w:rFonts w:ascii="Palatino Linotype" w:hAnsi="Palatino Linotype" w:cs="Arial"/>
          <w:i/>
          <w:color w:val="000000" w:themeColor="text1"/>
        </w:rPr>
      </w:pPr>
    </w:p>
    <w:p w14:paraId="2610CECF" w14:textId="2F7220B8" w:rsidR="001724F3" w:rsidRPr="00D72FCE" w:rsidRDefault="00AC005E" w:rsidP="00AC005E">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Lo anterior, en virtud</w:t>
      </w:r>
      <w:r w:rsidRPr="00D72FCE">
        <w:rPr>
          <w:rFonts w:ascii="Palatino Linotype" w:hAnsi="Palatino Linotype"/>
        </w:rPr>
        <w:t xml:space="preserve"> de que entre la obligaciones de transparencia común que cuentan los sujetos obligados, se encuentran l</w:t>
      </w:r>
      <w:r w:rsidRPr="00D72FCE">
        <w:rPr>
          <w:rFonts w:ascii="Palatino Linotype" w:hAnsi="Palatino Linotype" w:cs="Arial"/>
          <w:color w:val="000000" w:themeColor="text1"/>
        </w:rPr>
        <w:t xml:space="preserve">as contrataciones de servicios profesionales por honorarios, de las </w:t>
      </w:r>
      <w:r w:rsidR="00241D88" w:rsidRPr="00D72FCE">
        <w:rPr>
          <w:rFonts w:ascii="Palatino Linotype" w:hAnsi="Palatino Linotype" w:cs="Arial"/>
          <w:color w:val="000000" w:themeColor="text1"/>
        </w:rPr>
        <w:t>que</w:t>
      </w:r>
      <w:r w:rsidRPr="00D72FCE">
        <w:rPr>
          <w:rFonts w:ascii="Palatino Linotype" w:hAnsi="Palatino Linotype" w:cs="Arial"/>
          <w:color w:val="000000" w:themeColor="text1"/>
        </w:rPr>
        <w:t xml:space="preserve"> se debe señalar los nombres de los prestadores de servicios, los servicios contratados, el monto de los honorarios y el periodo de contratación, así como el padrón de proveedores y contratistas, por lo que concatenado al caso concreto, se colige que es información susceptible de hacerse pública.</w:t>
      </w:r>
    </w:p>
    <w:p w14:paraId="6DDAA1B4" w14:textId="77777777" w:rsidR="00AC005E" w:rsidRPr="00D72FCE" w:rsidRDefault="00AC005E" w:rsidP="00AC005E">
      <w:pPr>
        <w:pStyle w:val="Prrafodelista"/>
        <w:rPr>
          <w:rFonts w:ascii="Palatino Linotype" w:hAnsi="Palatino Linotype" w:cs="Arial"/>
          <w:i/>
          <w:color w:val="000000" w:themeColor="text1"/>
        </w:rPr>
      </w:pPr>
    </w:p>
    <w:p w14:paraId="777A73AB" w14:textId="57C6A487" w:rsidR="008D3DB9" w:rsidRPr="00D72FCE" w:rsidRDefault="00AC005E" w:rsidP="00AC005E">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 xml:space="preserve">Del segundo ejemplo, se aprecia un dato, que al parecer corresponde a un número, específicamente de un pedido, el </w:t>
      </w:r>
      <w:r w:rsidR="00241D88" w:rsidRPr="00D72FCE">
        <w:rPr>
          <w:rFonts w:ascii="Palatino Linotype" w:hAnsi="Palatino Linotype" w:cs="Arial"/>
          <w:color w:val="000000" w:themeColor="text1"/>
        </w:rPr>
        <w:t>que</w:t>
      </w:r>
      <w:r w:rsidRPr="00D72FCE">
        <w:rPr>
          <w:rFonts w:ascii="Palatino Linotype" w:hAnsi="Palatino Linotype" w:cs="Arial"/>
          <w:color w:val="000000" w:themeColor="text1"/>
        </w:rPr>
        <w:t xml:space="preserve"> </w:t>
      </w:r>
      <w:r w:rsidR="008D3DB9" w:rsidRPr="00D72FCE">
        <w:rPr>
          <w:rFonts w:ascii="Palatino Linotype" w:hAnsi="Palatino Linotype" w:cs="Arial"/>
          <w:color w:val="000000" w:themeColor="text1"/>
        </w:rPr>
        <w:t xml:space="preserve">pudiera ser testado si este da a conocer información que pudiera asociarse a un particular que lo haga identificable, como por ejemplo un numero de RFC; o bien si este pudiera dar </w:t>
      </w:r>
      <w:r w:rsidR="00520AAA" w:rsidRPr="00D72FCE">
        <w:rPr>
          <w:rFonts w:ascii="Palatino Linotype" w:hAnsi="Palatino Linotype" w:cs="Arial"/>
          <w:color w:val="000000" w:themeColor="text1"/>
        </w:rPr>
        <w:t xml:space="preserve">a revelar </w:t>
      </w:r>
      <w:r w:rsidR="008D3DB9" w:rsidRPr="00D72FCE">
        <w:rPr>
          <w:rFonts w:ascii="Palatino Linotype" w:hAnsi="Palatino Linotype" w:cs="Arial"/>
          <w:color w:val="000000" w:themeColor="text1"/>
        </w:rPr>
        <w:t>por ejemplo, una contraseña</w:t>
      </w:r>
      <w:r w:rsidR="00520AAA" w:rsidRPr="00D72FCE">
        <w:rPr>
          <w:rFonts w:ascii="Palatino Linotype" w:hAnsi="Palatino Linotype" w:cs="Arial"/>
          <w:color w:val="000000" w:themeColor="text1"/>
        </w:rPr>
        <w:t>.</w:t>
      </w:r>
    </w:p>
    <w:p w14:paraId="2FB45BF0" w14:textId="77777777" w:rsidR="008D3DB9" w:rsidRPr="00D72FCE" w:rsidRDefault="008D3DB9" w:rsidP="008D3DB9">
      <w:pPr>
        <w:pStyle w:val="Prrafodelista"/>
        <w:rPr>
          <w:rFonts w:ascii="Palatino Linotype" w:hAnsi="Palatino Linotype" w:cs="Arial"/>
          <w:color w:val="000000" w:themeColor="text1"/>
        </w:rPr>
      </w:pPr>
    </w:p>
    <w:p w14:paraId="3537C08F" w14:textId="77777777" w:rsidR="003172F3" w:rsidRPr="00D72FCE" w:rsidRDefault="00520AAA" w:rsidP="00E62757">
      <w:pPr>
        <w:numPr>
          <w:ilvl w:val="0"/>
          <w:numId w:val="15"/>
        </w:numPr>
        <w:spacing w:line="360" w:lineRule="auto"/>
        <w:ind w:left="0" w:firstLine="0"/>
        <w:contextualSpacing/>
        <w:jc w:val="both"/>
        <w:rPr>
          <w:rFonts w:ascii="Palatino Linotype" w:hAnsi="Palatino Linotype" w:cs="Arial"/>
          <w:i/>
          <w:color w:val="000000" w:themeColor="text1"/>
        </w:rPr>
      </w:pPr>
      <w:r w:rsidRPr="00D72FCE">
        <w:rPr>
          <w:rFonts w:ascii="Palatino Linotype" w:hAnsi="Palatino Linotype" w:cs="Arial"/>
          <w:color w:val="000000" w:themeColor="text1"/>
        </w:rPr>
        <w:t>Sin embargo, se desconoce dicho contexto; toda vez que de los documentos que componen</w:t>
      </w:r>
      <w:r w:rsidR="004714C7" w:rsidRPr="00D72FCE">
        <w:rPr>
          <w:rFonts w:ascii="Palatino Linotype" w:hAnsi="Palatino Linotype" w:cs="Arial"/>
          <w:color w:val="000000" w:themeColor="text1"/>
        </w:rPr>
        <w:t xml:space="preserve"> la respuesta, no obra el Acta del Comité de </w:t>
      </w:r>
      <w:r w:rsidR="00930BB8" w:rsidRPr="00D72FCE">
        <w:rPr>
          <w:rFonts w:ascii="Palatino Linotype" w:hAnsi="Palatino Linotype" w:cs="Arial"/>
          <w:color w:val="000000" w:themeColor="text1"/>
        </w:rPr>
        <w:t>Transparencia referido en informe justificado, mismo que debió ponerse a disposición del particular</w:t>
      </w:r>
      <w:r w:rsidR="003172F3" w:rsidRPr="00D72FCE">
        <w:rPr>
          <w:rFonts w:ascii="Palatino Linotype" w:hAnsi="Palatino Linotype" w:cs="Arial"/>
          <w:color w:val="000000" w:themeColor="text1"/>
        </w:rPr>
        <w:t xml:space="preserve"> ya sea en respuesta o de manera posterior en calidad de informe justificado;</w:t>
      </w:r>
      <w:r w:rsidR="00930BB8" w:rsidRPr="00D72FCE">
        <w:rPr>
          <w:rFonts w:ascii="Palatino Linotype" w:hAnsi="Palatino Linotype" w:cs="Arial"/>
          <w:color w:val="000000" w:themeColor="text1"/>
        </w:rPr>
        <w:t xml:space="preserve"> toda vez que corresponde al documento que sustenta la versión pública de los documentos entregados</w:t>
      </w:r>
      <w:r w:rsidR="003172F3" w:rsidRPr="00D72FCE">
        <w:rPr>
          <w:rFonts w:ascii="Palatino Linotype" w:hAnsi="Palatino Linotype" w:cs="Arial"/>
          <w:color w:val="000000" w:themeColor="text1"/>
        </w:rPr>
        <w:t>.</w:t>
      </w:r>
    </w:p>
    <w:p w14:paraId="36E2F488" w14:textId="77777777" w:rsidR="003172F3" w:rsidRPr="00D72FCE" w:rsidRDefault="003172F3" w:rsidP="003172F3">
      <w:pPr>
        <w:pStyle w:val="Prrafodelista"/>
        <w:rPr>
          <w:rFonts w:ascii="Palatino Linotype" w:hAnsi="Palatino Linotype" w:cs="Arial"/>
          <w:color w:val="000000" w:themeColor="text1"/>
        </w:rPr>
      </w:pPr>
    </w:p>
    <w:p w14:paraId="3BCBE34B" w14:textId="77777777" w:rsidR="003172F3" w:rsidRPr="00D72FCE" w:rsidRDefault="003172F3" w:rsidP="009A3D5B">
      <w:pPr>
        <w:numPr>
          <w:ilvl w:val="0"/>
          <w:numId w:val="15"/>
        </w:numPr>
        <w:spacing w:line="360" w:lineRule="auto"/>
        <w:ind w:left="0" w:firstLine="0"/>
        <w:contextualSpacing/>
        <w:jc w:val="both"/>
        <w:rPr>
          <w:rFonts w:ascii="Palatino Linotype" w:hAnsi="Palatino Linotype" w:cs="Arial"/>
        </w:rPr>
      </w:pPr>
      <w:r w:rsidRPr="00D72FCE">
        <w:rPr>
          <w:rFonts w:ascii="Palatino Linotype" w:hAnsi="Palatino Linotype" w:cs="Arial"/>
          <w:color w:val="000000" w:themeColor="text1"/>
        </w:rPr>
        <w:lastRenderedPageBreak/>
        <w:t>L</w:t>
      </w:r>
      <w:r w:rsidR="00930BB8" w:rsidRPr="00D72FCE">
        <w:rPr>
          <w:rFonts w:ascii="Palatino Linotype" w:hAnsi="Palatino Linotype" w:cs="Arial"/>
          <w:color w:val="000000" w:themeColor="text1"/>
        </w:rPr>
        <w:t>uego entonces, deviene procedente el motiv</w:t>
      </w:r>
      <w:r w:rsidRPr="00D72FCE">
        <w:rPr>
          <w:rFonts w:ascii="Palatino Linotype" w:hAnsi="Palatino Linotype" w:cs="Arial"/>
          <w:color w:val="000000" w:themeColor="text1"/>
        </w:rPr>
        <w:t>o</w:t>
      </w:r>
      <w:r w:rsidR="00930BB8" w:rsidRPr="00D72FCE">
        <w:rPr>
          <w:rFonts w:ascii="Palatino Linotype" w:hAnsi="Palatino Linotype" w:cs="Arial"/>
          <w:color w:val="000000" w:themeColor="text1"/>
        </w:rPr>
        <w:t xml:space="preserve"> de inconformidad relativo a la falta de fundamentación de la clasificación de la informaci</w:t>
      </w:r>
      <w:r w:rsidRPr="00D72FCE">
        <w:rPr>
          <w:rFonts w:ascii="Palatino Linotype" w:hAnsi="Palatino Linotype" w:cs="Arial"/>
          <w:color w:val="000000" w:themeColor="text1"/>
        </w:rPr>
        <w:t>ón; al respecto l</w:t>
      </w:r>
      <w:r w:rsidRPr="00D72FCE">
        <w:rPr>
          <w:rFonts w:ascii="Palatino Linotype" w:eastAsia="MS Gothic" w:hAnsi="Palatino Linotype" w:cs="Times New Roman"/>
        </w:rPr>
        <w:t xml:space="preserve">os artículos 122 y 100 de la Ley Estatal y de la Ley General, respectivamente, señalan que los sujetos obligados determinan que la información actualiza alguno de los supuestos de clasificación y que son los titulares de las áreas los encargados de clasificar la información. </w:t>
      </w:r>
    </w:p>
    <w:p w14:paraId="17DB7E94" w14:textId="77777777" w:rsidR="003172F3" w:rsidRPr="00D72FCE" w:rsidRDefault="003172F3" w:rsidP="003172F3">
      <w:pPr>
        <w:pStyle w:val="Prrafodelista"/>
        <w:rPr>
          <w:rFonts w:ascii="Palatino Linotype" w:eastAsia="MS Gothic" w:hAnsi="Palatino Linotype" w:cs="Times New Roman"/>
        </w:rPr>
      </w:pPr>
    </w:p>
    <w:p w14:paraId="5A93AE6F" w14:textId="77777777" w:rsidR="003172F3" w:rsidRPr="00D72FCE" w:rsidRDefault="003172F3" w:rsidP="009A3D5B">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E97BAC7" w14:textId="77777777" w:rsidR="003172F3" w:rsidRPr="00D72FCE" w:rsidRDefault="003172F3" w:rsidP="003172F3">
      <w:pPr>
        <w:pStyle w:val="Prrafodelista"/>
        <w:tabs>
          <w:tab w:val="left" w:pos="142"/>
          <w:tab w:val="left" w:pos="284"/>
          <w:tab w:val="left" w:pos="426"/>
        </w:tabs>
        <w:spacing w:line="360" w:lineRule="auto"/>
        <w:ind w:left="0"/>
        <w:jc w:val="both"/>
        <w:rPr>
          <w:rFonts w:ascii="Palatino Linotype" w:hAnsi="Palatino Linotype" w:cs="Arial"/>
        </w:rPr>
      </w:pPr>
    </w:p>
    <w:p w14:paraId="4DE5580F"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2700359" w14:textId="77777777" w:rsidR="003172F3" w:rsidRPr="00D72FCE" w:rsidRDefault="003172F3" w:rsidP="003172F3">
      <w:pPr>
        <w:pStyle w:val="Prrafodelista"/>
        <w:rPr>
          <w:rFonts w:ascii="Palatino Linotype" w:hAnsi="Palatino Linotype" w:cs="Arial"/>
        </w:rPr>
      </w:pPr>
    </w:p>
    <w:p w14:paraId="4E3D6D9C"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w:t>
      </w:r>
      <w:r w:rsidRPr="00D72FCE">
        <w:rPr>
          <w:rFonts w:ascii="Palatino Linotype" w:eastAsia="MS Gothic" w:hAnsi="Palatino Linotype" w:cs="Times New Roman"/>
        </w:rPr>
        <w:lastRenderedPageBreak/>
        <w:t>área,</w:t>
      </w:r>
      <w:r w:rsidRPr="00D72FCE">
        <w:rPr>
          <w:rFonts w:ascii="Palatino Linotype" w:eastAsia="MS Gothic" w:hAnsi="Palatino Linotype" w:cs="Times New Roman"/>
          <w:b/>
        </w:rPr>
        <w:t xml:space="preserve">  </w:t>
      </w:r>
      <w:r w:rsidRPr="00D72FCE">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14:paraId="25A2D250" w14:textId="77777777" w:rsidR="003172F3" w:rsidRPr="00D72FCE" w:rsidRDefault="003172F3" w:rsidP="003172F3">
      <w:pPr>
        <w:pStyle w:val="Prrafodelista"/>
        <w:tabs>
          <w:tab w:val="left" w:pos="142"/>
          <w:tab w:val="left" w:pos="284"/>
          <w:tab w:val="left" w:pos="426"/>
        </w:tabs>
        <w:spacing w:line="360" w:lineRule="auto"/>
        <w:ind w:left="0"/>
        <w:jc w:val="both"/>
        <w:rPr>
          <w:rFonts w:ascii="Palatino Linotype" w:hAnsi="Palatino Linotype" w:cs="Arial"/>
        </w:rPr>
      </w:pPr>
    </w:p>
    <w:p w14:paraId="726B1C54" w14:textId="77777777" w:rsidR="003172F3" w:rsidRPr="00D72FCE" w:rsidRDefault="003172F3" w:rsidP="00C01475">
      <w:pPr>
        <w:pStyle w:val="Prrafodelista"/>
        <w:numPr>
          <w:ilvl w:val="0"/>
          <w:numId w:val="47"/>
        </w:numPr>
        <w:tabs>
          <w:tab w:val="left" w:pos="142"/>
          <w:tab w:val="left" w:pos="284"/>
          <w:tab w:val="left" w:pos="426"/>
        </w:tabs>
        <w:spacing w:line="360" w:lineRule="auto"/>
        <w:jc w:val="both"/>
        <w:outlineLvl w:val="2"/>
        <w:rPr>
          <w:rFonts w:ascii="Palatino Linotype" w:hAnsi="Palatino Linotype" w:cs="Arial"/>
          <w:b/>
        </w:rPr>
      </w:pPr>
      <w:bookmarkStart w:id="13" w:name="_Toc51863316"/>
      <w:bookmarkStart w:id="14" w:name="_Toc52444650"/>
      <w:bookmarkStart w:id="15" w:name="_Toc57154369"/>
      <w:bookmarkStart w:id="16" w:name="_Toc65170175"/>
      <w:bookmarkStart w:id="17" w:name="_Toc66371801"/>
      <w:bookmarkStart w:id="18" w:name="_Toc67584836"/>
      <w:bookmarkStart w:id="19" w:name="_Toc70070912"/>
      <w:bookmarkStart w:id="20" w:name="_Toc70593359"/>
      <w:bookmarkStart w:id="21" w:name="_Toc71290718"/>
      <w:bookmarkStart w:id="22" w:name="_Toc71291224"/>
      <w:bookmarkStart w:id="23" w:name="_Toc71674123"/>
      <w:bookmarkStart w:id="24" w:name="_Toc83128592"/>
      <w:r w:rsidRPr="00D72FCE">
        <w:rPr>
          <w:rFonts w:ascii="Palatino Linotype" w:hAnsi="Palatino Linotype" w:cs="Arial"/>
          <w:b/>
        </w:rPr>
        <w:t>Supuestos de clasificación.</w:t>
      </w:r>
      <w:bookmarkEnd w:id="13"/>
      <w:bookmarkEnd w:id="14"/>
      <w:bookmarkEnd w:id="15"/>
      <w:bookmarkEnd w:id="16"/>
      <w:bookmarkEnd w:id="17"/>
      <w:bookmarkEnd w:id="18"/>
      <w:bookmarkEnd w:id="19"/>
      <w:bookmarkEnd w:id="20"/>
      <w:bookmarkEnd w:id="21"/>
      <w:bookmarkEnd w:id="22"/>
      <w:bookmarkEnd w:id="23"/>
      <w:bookmarkEnd w:id="24"/>
    </w:p>
    <w:p w14:paraId="122AB77B"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Las disposiciones constitucionales y legales en la materia establecen los dos supuestos generales para clasificar la información: por reserva y por confidencialidad.</w:t>
      </w:r>
    </w:p>
    <w:p w14:paraId="0BCDB1FE" w14:textId="77777777" w:rsidR="003172F3" w:rsidRPr="00D72FCE" w:rsidRDefault="003172F3" w:rsidP="003172F3">
      <w:pPr>
        <w:pStyle w:val="Prrafodelista"/>
        <w:tabs>
          <w:tab w:val="left" w:pos="142"/>
          <w:tab w:val="left" w:pos="284"/>
          <w:tab w:val="left" w:pos="426"/>
        </w:tabs>
        <w:spacing w:line="360" w:lineRule="auto"/>
        <w:ind w:left="0"/>
        <w:jc w:val="both"/>
        <w:rPr>
          <w:rFonts w:ascii="Palatino Linotype" w:hAnsi="Palatino Linotype" w:cs="Arial"/>
        </w:rPr>
      </w:pPr>
    </w:p>
    <w:p w14:paraId="6D321B9D"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Los artículos 143 y 116 de la Ley Estatal y de la Ley General, respectivamente, señalan los supuestos para que la información pueda ser clasificada como confidencial:</w:t>
      </w:r>
    </w:p>
    <w:p w14:paraId="365A34AC" w14:textId="77777777" w:rsidR="003172F3" w:rsidRPr="00D72FCE" w:rsidRDefault="003172F3" w:rsidP="003172F3">
      <w:pPr>
        <w:pStyle w:val="Prrafodelista"/>
        <w:rPr>
          <w:rFonts w:ascii="Palatino Linotype" w:hAnsi="Palatino Linotype" w:cs="Arial"/>
        </w:rPr>
      </w:pPr>
    </w:p>
    <w:p w14:paraId="3DA36DD8" w14:textId="77777777" w:rsidR="003172F3" w:rsidRPr="00D72FCE" w:rsidRDefault="003172F3" w:rsidP="003172F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72FCE">
        <w:rPr>
          <w:rFonts w:ascii="Palatino Linotype" w:hAnsi="Palatino Linotype" w:cs="Bookman Old Style"/>
          <w:bCs/>
          <w:i/>
          <w:color w:val="000000"/>
        </w:rPr>
        <w:t xml:space="preserve">“I. </w:t>
      </w:r>
      <w:r w:rsidRPr="00D72FCE">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41B9DC9F" w14:textId="77777777" w:rsidR="003172F3" w:rsidRPr="00D72FCE" w:rsidRDefault="003172F3" w:rsidP="003172F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72FCE">
        <w:rPr>
          <w:rFonts w:ascii="Palatino Linotype" w:hAnsi="Palatino Linotype" w:cs="Bookman Old Style"/>
          <w:bCs/>
          <w:i/>
          <w:color w:val="000000"/>
        </w:rPr>
        <w:t xml:space="preserve">II. </w:t>
      </w:r>
      <w:r w:rsidRPr="00D72FCE">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251A1D9" w14:textId="77777777" w:rsidR="003172F3" w:rsidRPr="00D72FCE" w:rsidRDefault="003172F3" w:rsidP="003172F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72FCE">
        <w:rPr>
          <w:rFonts w:ascii="Palatino Linotype" w:hAnsi="Palatino Linotype" w:cs="Bookman Old Style"/>
          <w:bCs/>
          <w:i/>
          <w:color w:val="000000"/>
        </w:rPr>
        <w:t xml:space="preserve">III. </w:t>
      </w:r>
      <w:r w:rsidRPr="00D72FCE">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60BAAC64" w14:textId="77777777" w:rsidR="003172F3" w:rsidRPr="00D72FCE" w:rsidRDefault="003172F3" w:rsidP="003172F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72FCE">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47458C2" w14:textId="77777777" w:rsidR="003172F3" w:rsidRPr="00D72FCE" w:rsidRDefault="003172F3" w:rsidP="003172F3">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D72FCE">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2E7E01EA" w14:textId="77777777" w:rsidR="003172F3" w:rsidRPr="00D72FCE" w:rsidRDefault="003172F3" w:rsidP="003172F3">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14:paraId="331C362A"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C56C006" w14:textId="77777777" w:rsidR="003172F3" w:rsidRPr="00D72FCE" w:rsidRDefault="003172F3" w:rsidP="003172F3">
      <w:pPr>
        <w:spacing w:line="360" w:lineRule="auto"/>
        <w:contextualSpacing/>
        <w:jc w:val="both"/>
        <w:rPr>
          <w:rFonts w:ascii="Palatino Linotype" w:hAnsi="Palatino Linotype" w:cs="Arial"/>
        </w:rPr>
      </w:pPr>
    </w:p>
    <w:p w14:paraId="07118D0F" w14:textId="613319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 xml:space="preserve">Como consecuencia de lo anterior el </w:t>
      </w:r>
      <w:r w:rsidRPr="00D72FCE">
        <w:rPr>
          <w:rFonts w:ascii="Palatino Linotype" w:eastAsia="MS Gothic" w:hAnsi="Palatino Linotype" w:cs="Times New Roman"/>
          <w:b/>
        </w:rPr>
        <w:t>SUJETO OBLIGADO</w:t>
      </w:r>
      <w:r w:rsidR="006653DF" w:rsidRPr="00D72FCE">
        <w:rPr>
          <w:rFonts w:ascii="Palatino Linotype" w:eastAsia="MS Gothic" w:hAnsi="Palatino Linotype" w:cs="Times New Roman"/>
          <w:b/>
        </w:rPr>
        <w:t>,</w:t>
      </w:r>
      <w:r w:rsidRPr="00D72FCE">
        <w:rPr>
          <w:rFonts w:ascii="Palatino Linotype" w:eastAsia="MS Gothic" w:hAnsi="Palatino Linotype" w:cs="Times New Roman"/>
        </w:rPr>
        <w:t xml:space="preserve"> debe identificar claramente el tipo de información y hacer un juicio de subsunción o encaje</w:t>
      </w:r>
      <w:r w:rsidRPr="00D72FCE">
        <w:rPr>
          <w:rFonts w:ascii="Palatino Linotype" w:eastAsia="MS Gothic" w:hAnsi="Palatino Linotype" w:cs="Times New Roman"/>
          <w:vertAlign w:val="superscript"/>
        </w:rPr>
        <w:footnoteReference w:id="2"/>
      </w:r>
      <w:r w:rsidRPr="00D72FCE">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14:paraId="475D3AFC" w14:textId="77777777" w:rsidR="003172F3" w:rsidRPr="00D72FCE" w:rsidRDefault="003172F3" w:rsidP="003172F3">
      <w:pPr>
        <w:pStyle w:val="Prrafodelista"/>
        <w:rPr>
          <w:rFonts w:ascii="Palatino Linotype" w:hAnsi="Palatino Linotype" w:cs="Arial"/>
        </w:rPr>
      </w:pPr>
    </w:p>
    <w:p w14:paraId="5EACBAC6"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El Comité de Transparencia, según lo dispuesto en los artículos 128 y 103 de la Ley Estatal y de l</w:t>
      </w:r>
      <w:r w:rsidR="00C01475" w:rsidRPr="00D72FCE">
        <w:rPr>
          <w:rFonts w:ascii="Palatino Linotype" w:eastAsia="MS Gothic" w:hAnsi="Palatino Linotype" w:cs="Times New Roman"/>
        </w:rPr>
        <w:t>a Ley General, respectivamente</w:t>
      </w:r>
      <w:r w:rsidRPr="00D72FCE">
        <w:rPr>
          <w:rFonts w:ascii="Palatino Linotype" w:eastAsia="MS Gothic" w:hAnsi="Palatino Linotype" w:cs="Times New Roman"/>
        </w:rPr>
        <w:t xml:space="preserve">, cuenta con las facultades para confirmar, modificar o revocar la clasificación de la información que ha hecho el </w:t>
      </w:r>
      <w:r w:rsidRPr="00D72FCE">
        <w:rPr>
          <w:rFonts w:ascii="Palatino Linotype" w:eastAsia="MS Gothic" w:hAnsi="Palatino Linotype" w:cs="Times New Roman"/>
        </w:rPr>
        <w:lastRenderedPageBreak/>
        <w:t xml:space="preserve">titular del área que administra la información. Por lo tanto, el Comité </w:t>
      </w:r>
      <w:r w:rsidRPr="00D72FCE">
        <w:rPr>
          <w:rFonts w:ascii="Palatino Linotype" w:eastAsia="MS Gothic" w:hAnsi="Palatino Linotype" w:cs="Times New Roman"/>
          <w:b/>
          <w:u w:val="single"/>
        </w:rPr>
        <w:t>no aprueba</w:t>
      </w:r>
      <w:r w:rsidRPr="00D72FCE">
        <w:rPr>
          <w:rFonts w:ascii="Palatino Linotype" w:eastAsia="MS Gothic" w:hAnsi="Palatino Linotype" w:cs="Times New Roman"/>
        </w:rPr>
        <w:t xml:space="preserve"> la clasificación, sino que revisa lo que ha hecho el titular del área y confirma, modifica o revoca la decisión a través de un acuerdo.</w:t>
      </w:r>
    </w:p>
    <w:p w14:paraId="238626FB" w14:textId="77777777" w:rsidR="003172F3" w:rsidRPr="00D72FCE" w:rsidRDefault="003172F3" w:rsidP="003172F3">
      <w:pPr>
        <w:pStyle w:val="Prrafodelista"/>
        <w:tabs>
          <w:tab w:val="left" w:pos="142"/>
          <w:tab w:val="left" w:pos="284"/>
          <w:tab w:val="left" w:pos="426"/>
        </w:tabs>
        <w:spacing w:line="360" w:lineRule="auto"/>
        <w:ind w:left="0"/>
        <w:jc w:val="both"/>
        <w:rPr>
          <w:rFonts w:ascii="Palatino Linotype" w:hAnsi="Palatino Linotype" w:cs="Arial"/>
        </w:rPr>
      </w:pPr>
    </w:p>
    <w:p w14:paraId="6C9237FC"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7A9F5B" w14:textId="77777777" w:rsidR="003172F3" w:rsidRPr="00D72FCE" w:rsidRDefault="003172F3" w:rsidP="003172F3">
      <w:pPr>
        <w:pStyle w:val="Prrafodelista"/>
        <w:rPr>
          <w:rFonts w:ascii="Palatino Linotype" w:hAnsi="Palatino Linotype" w:cs="Arial"/>
        </w:rPr>
      </w:pPr>
    </w:p>
    <w:p w14:paraId="3B40339C"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908C170" w14:textId="77777777" w:rsidR="003172F3" w:rsidRPr="00D72FCE" w:rsidRDefault="003172F3" w:rsidP="003172F3">
      <w:pPr>
        <w:pStyle w:val="Prrafodelista"/>
        <w:numPr>
          <w:ilvl w:val="0"/>
          <w:numId w:val="48"/>
        </w:numPr>
        <w:tabs>
          <w:tab w:val="left" w:pos="142"/>
          <w:tab w:val="left" w:pos="284"/>
          <w:tab w:val="left" w:pos="426"/>
        </w:tabs>
        <w:spacing w:line="360" w:lineRule="auto"/>
        <w:jc w:val="both"/>
        <w:rPr>
          <w:rFonts w:ascii="Palatino Linotype" w:hAnsi="Palatino Linotype" w:cs="Arial"/>
          <w:b/>
        </w:rPr>
      </w:pPr>
      <w:r w:rsidRPr="00D72FCE">
        <w:rPr>
          <w:rFonts w:ascii="Palatino Linotype" w:hAnsi="Palatino Linotype" w:cs="Arial"/>
          <w:b/>
        </w:rPr>
        <w:lastRenderedPageBreak/>
        <w:t>Requisitos de fondo del Acuerdo de Clasificación.</w:t>
      </w:r>
    </w:p>
    <w:p w14:paraId="4FF1B064" w14:textId="77777777" w:rsidR="00C01475" w:rsidRPr="00D72FCE" w:rsidRDefault="00C01475" w:rsidP="00C01475">
      <w:pPr>
        <w:pStyle w:val="Prrafodelista"/>
        <w:tabs>
          <w:tab w:val="left" w:pos="142"/>
          <w:tab w:val="left" w:pos="284"/>
          <w:tab w:val="left" w:pos="426"/>
        </w:tabs>
        <w:spacing w:line="360" w:lineRule="auto"/>
        <w:ind w:left="778"/>
        <w:jc w:val="both"/>
        <w:rPr>
          <w:rFonts w:ascii="Palatino Linotype" w:hAnsi="Palatino Linotype" w:cs="Arial"/>
          <w:b/>
        </w:rPr>
      </w:pPr>
    </w:p>
    <w:p w14:paraId="0608C9D8"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A340AF5" w14:textId="77777777" w:rsidR="003172F3" w:rsidRPr="00D72FCE" w:rsidRDefault="003172F3" w:rsidP="003172F3">
      <w:pPr>
        <w:pStyle w:val="Prrafodelista"/>
        <w:tabs>
          <w:tab w:val="left" w:pos="142"/>
          <w:tab w:val="left" w:pos="284"/>
          <w:tab w:val="left" w:pos="426"/>
        </w:tabs>
        <w:spacing w:after="160" w:line="360" w:lineRule="auto"/>
        <w:ind w:left="0"/>
        <w:jc w:val="both"/>
        <w:rPr>
          <w:rFonts w:ascii="Palatino Linotype" w:hAnsi="Palatino Linotype" w:cs="Arial"/>
        </w:rPr>
      </w:pPr>
    </w:p>
    <w:p w14:paraId="59952847"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A370C60" w14:textId="77777777" w:rsidR="003172F3" w:rsidRPr="00D72FCE" w:rsidRDefault="003172F3" w:rsidP="003172F3">
      <w:pPr>
        <w:pStyle w:val="Prrafodelista"/>
        <w:rPr>
          <w:rFonts w:ascii="Palatino Linotype" w:hAnsi="Palatino Linotype" w:cs="Arial"/>
        </w:rPr>
      </w:pPr>
    </w:p>
    <w:p w14:paraId="3CE29DE2"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w:t>
      </w:r>
      <w:r w:rsidRPr="00D72FCE">
        <w:rPr>
          <w:rFonts w:ascii="Palatino Linotype" w:eastAsia="MS Gothic" w:hAnsi="Palatino Linotype" w:cs="Times New Roman"/>
          <w:i/>
        </w:rPr>
        <w:t xml:space="preserve">la garantía de fundamentación impone a las autoridades el deber de precisar </w:t>
      </w:r>
      <w:r w:rsidRPr="00D72FCE">
        <w:rPr>
          <w:rFonts w:ascii="Palatino Linotype" w:eastAsia="MS Gothic" w:hAnsi="Palatino Linotype" w:cs="Times New Roman"/>
          <w:i/>
        </w:rPr>
        <w:lastRenderedPageBreak/>
        <w:t>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72FCE">
        <w:rPr>
          <w:rFonts w:ascii="Palatino Linotype" w:eastAsia="MS Gothic" w:hAnsi="Palatino Linotype" w:cs="Times New Roman"/>
        </w:rPr>
        <w:t>....”</w:t>
      </w:r>
      <w:r w:rsidRPr="00D72FCE">
        <w:rPr>
          <w:rFonts w:ascii="Palatino Linotype" w:eastAsia="MS Gothic" w:hAnsi="Palatino Linotype" w:cs="Times New Roman"/>
          <w:vertAlign w:val="superscript"/>
        </w:rPr>
        <w:footnoteReference w:id="3"/>
      </w:r>
    </w:p>
    <w:p w14:paraId="5CCFCD3A" w14:textId="77777777" w:rsidR="003172F3" w:rsidRPr="00D72FCE" w:rsidRDefault="003172F3" w:rsidP="003172F3">
      <w:pPr>
        <w:pStyle w:val="Prrafodelista"/>
        <w:rPr>
          <w:rFonts w:ascii="Palatino Linotype" w:hAnsi="Palatino Linotype" w:cs="Arial"/>
        </w:rPr>
      </w:pPr>
    </w:p>
    <w:p w14:paraId="2B011A04"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14:paraId="644FCD2A" w14:textId="77777777" w:rsidR="003172F3" w:rsidRPr="00D72FCE" w:rsidRDefault="003172F3" w:rsidP="003172F3">
      <w:pPr>
        <w:pStyle w:val="Prrafodelista"/>
        <w:tabs>
          <w:tab w:val="left" w:pos="142"/>
          <w:tab w:val="left" w:pos="284"/>
          <w:tab w:val="left" w:pos="426"/>
        </w:tabs>
        <w:spacing w:line="360" w:lineRule="auto"/>
        <w:ind w:left="0"/>
        <w:jc w:val="both"/>
        <w:rPr>
          <w:rFonts w:ascii="Palatino Linotype" w:hAnsi="Palatino Linotype" w:cs="Arial"/>
        </w:rPr>
      </w:pPr>
    </w:p>
    <w:p w14:paraId="647EA98F" w14:textId="77777777" w:rsidR="003172F3" w:rsidRPr="00D72FCE" w:rsidRDefault="003172F3" w:rsidP="003172F3">
      <w:pPr>
        <w:spacing w:line="276" w:lineRule="auto"/>
        <w:ind w:left="567" w:right="618"/>
        <w:contextualSpacing/>
        <w:jc w:val="both"/>
        <w:rPr>
          <w:rFonts w:ascii="Palatino Linotype" w:hAnsi="Palatino Linotype" w:cs="Arial"/>
          <w:i/>
          <w:color w:val="000000"/>
        </w:rPr>
      </w:pPr>
      <w:r w:rsidRPr="00D72FCE">
        <w:rPr>
          <w:rFonts w:ascii="Palatino Linotype" w:hAnsi="Palatino Linotype" w:cs="Arial"/>
          <w:b/>
          <w:i/>
          <w:color w:val="000000"/>
        </w:rPr>
        <w:t>“FUNDAMENTACIÓN Y MOTIVACIÓN.</w:t>
      </w:r>
      <w:r w:rsidRPr="00D72FCE">
        <w:rPr>
          <w:rFonts w:ascii="Palatino Linotype" w:hAnsi="Palatino Linotype" w:cs="Arial"/>
          <w:i/>
          <w:color w:val="000000"/>
        </w:rPr>
        <w:t xml:space="preserve"> “La </w:t>
      </w:r>
      <w:r w:rsidRPr="00D72FCE">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72FCE">
        <w:rPr>
          <w:rFonts w:ascii="Palatino Linotype" w:hAnsi="Palatino Linotype" w:cs="Arial"/>
          <w:i/>
          <w:color w:val="000000"/>
        </w:rPr>
        <w:t>.”</w:t>
      </w:r>
    </w:p>
    <w:p w14:paraId="6A3BC2F7" w14:textId="77777777" w:rsidR="003172F3" w:rsidRPr="00D72FCE" w:rsidRDefault="003172F3" w:rsidP="003172F3">
      <w:pPr>
        <w:spacing w:line="360" w:lineRule="auto"/>
        <w:ind w:left="851" w:right="618"/>
        <w:contextualSpacing/>
        <w:jc w:val="both"/>
        <w:rPr>
          <w:rFonts w:ascii="Palatino Linotype" w:hAnsi="Palatino Linotype" w:cs="Arial"/>
          <w:i/>
          <w:color w:val="000000"/>
        </w:rPr>
      </w:pPr>
    </w:p>
    <w:p w14:paraId="11B36CC7"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t xml:space="preserve"> </w:t>
      </w:r>
      <w:r w:rsidRPr="00D72FCE">
        <w:rPr>
          <w:rFonts w:ascii="Palatino Linotype" w:hAnsi="Palatino Linotype" w:cs="Arial"/>
        </w:rPr>
        <w:t>Así</w:t>
      </w:r>
      <w:r w:rsidRPr="00D72FCE">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B60C91D"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eastAsia="MS Gothic" w:hAnsi="Palatino Linotype" w:cs="Times New Roman"/>
        </w:rPr>
        <w:lastRenderedPageBreak/>
        <w:t xml:space="preserve"> En consecuencia, la fundamentación y motivación implica que, en el acto de autoridad, además de contenerse los supuestos jurídicos aplicables se expliquen </w:t>
      </w:r>
      <w:r w:rsidRPr="00D72FCE">
        <w:rPr>
          <w:rFonts w:ascii="Palatino Linotype" w:hAnsi="Palatino Linotype" w:cs="Arial"/>
        </w:rPr>
        <w:t>claramente</w:t>
      </w:r>
      <w:r w:rsidRPr="00D72FCE">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14:paraId="3B102791" w14:textId="77777777" w:rsidR="003172F3" w:rsidRPr="00D72FCE" w:rsidRDefault="003172F3" w:rsidP="003172F3">
      <w:pPr>
        <w:pStyle w:val="Prrafodelista"/>
        <w:rPr>
          <w:rFonts w:ascii="Palatino Linotype" w:hAnsi="Palatino Linotype" w:cs="Arial"/>
        </w:rPr>
      </w:pPr>
    </w:p>
    <w:p w14:paraId="75CAAAD5" w14:textId="77777777" w:rsidR="003172F3" w:rsidRPr="00D72FCE" w:rsidRDefault="003172F3" w:rsidP="003172F3">
      <w:pPr>
        <w:numPr>
          <w:ilvl w:val="0"/>
          <w:numId w:val="15"/>
        </w:numPr>
        <w:spacing w:line="360" w:lineRule="auto"/>
        <w:ind w:left="0" w:firstLine="0"/>
        <w:contextualSpacing/>
        <w:jc w:val="both"/>
        <w:rPr>
          <w:rFonts w:ascii="Palatino Linotype" w:hAnsi="Palatino Linotype" w:cs="Arial"/>
        </w:rPr>
      </w:pPr>
      <w:r w:rsidRPr="00D72FCE">
        <w:rPr>
          <w:rFonts w:ascii="Palatino Linotype" w:hAnsi="Palatino Linotype" w:cs="Arial"/>
        </w:rPr>
        <w:t xml:space="preserve">Atento a lo anterior, se estima que resulta dable </w:t>
      </w:r>
      <w:r w:rsidR="00BA6A31" w:rsidRPr="00D72FCE">
        <w:rPr>
          <w:rFonts w:ascii="Palatino Linotype" w:hAnsi="Palatino Linotype" w:cs="Arial"/>
          <w:b/>
        </w:rPr>
        <w:t xml:space="preserve">MODIFICAR </w:t>
      </w:r>
      <w:r w:rsidR="00BA6A31" w:rsidRPr="00D72FCE">
        <w:rPr>
          <w:rFonts w:ascii="Palatino Linotype" w:hAnsi="Palatino Linotype" w:cs="Arial"/>
        </w:rPr>
        <w:t xml:space="preserve">la respuesta y </w:t>
      </w:r>
      <w:r w:rsidRPr="00D72FCE">
        <w:rPr>
          <w:rFonts w:ascii="Palatino Linotype" w:hAnsi="Palatino Linotype" w:cs="Arial"/>
        </w:rPr>
        <w:t>ordenar nuevamente el soporte documental que fue entregado en respuesta a las solicitudes de información 00001/TESAFEP/IP/2023 y 00002/TESAFEP/IP/2023</w:t>
      </w:r>
      <w:r w:rsidR="00BA6A31" w:rsidRPr="00D72FCE">
        <w:rPr>
          <w:rFonts w:ascii="Palatino Linotype" w:hAnsi="Palatino Linotype" w:cs="Arial"/>
        </w:rPr>
        <w:t xml:space="preserve"> en una correcta versión pública, sustentada por el Ac</w:t>
      </w:r>
      <w:r w:rsidR="00C01475" w:rsidRPr="00D72FCE">
        <w:rPr>
          <w:rFonts w:ascii="Palatino Linotype" w:hAnsi="Palatino Linotype" w:cs="Arial"/>
        </w:rPr>
        <w:t>ta</w:t>
      </w:r>
      <w:r w:rsidR="00BA6A31" w:rsidRPr="00D72FCE">
        <w:rPr>
          <w:rFonts w:ascii="Palatino Linotype" w:hAnsi="Palatino Linotype" w:cs="Arial"/>
        </w:rPr>
        <w:t xml:space="preserve"> del Comité de Transparencia que se emita para tal efecto, poniéndol</w:t>
      </w:r>
      <w:r w:rsidR="00C01475" w:rsidRPr="00D72FCE">
        <w:rPr>
          <w:rFonts w:ascii="Palatino Linotype" w:hAnsi="Palatino Linotype" w:cs="Arial"/>
        </w:rPr>
        <w:t>a</w:t>
      </w:r>
      <w:r w:rsidR="00BA6A31" w:rsidRPr="00D72FCE">
        <w:rPr>
          <w:rFonts w:ascii="Palatino Linotype" w:hAnsi="Palatino Linotype" w:cs="Arial"/>
        </w:rPr>
        <w:t xml:space="preserve"> a disposición del ahora </w:t>
      </w:r>
      <w:r w:rsidR="00BA6A31" w:rsidRPr="00D72FCE">
        <w:rPr>
          <w:rFonts w:ascii="Palatino Linotype" w:hAnsi="Palatino Linotype" w:cs="Arial"/>
          <w:b/>
        </w:rPr>
        <w:t>RECURRENTE,</w:t>
      </w:r>
      <w:r w:rsidR="00BA6A31" w:rsidRPr="00D72FCE">
        <w:rPr>
          <w:rFonts w:ascii="Palatino Linotype" w:hAnsi="Palatino Linotype" w:cs="Arial"/>
        </w:rPr>
        <w:t xml:space="preserve"> en términos del Considerando siguiente.</w:t>
      </w:r>
    </w:p>
    <w:p w14:paraId="7B08A051" w14:textId="77777777" w:rsidR="00BA6A31" w:rsidRPr="00D72FCE" w:rsidRDefault="00BA6A31" w:rsidP="00130009">
      <w:pPr>
        <w:spacing w:line="360" w:lineRule="auto"/>
        <w:ind w:right="49"/>
        <w:contextualSpacing/>
        <w:jc w:val="both"/>
        <w:rPr>
          <w:rFonts w:ascii="Palatino Linotype" w:hAnsi="Palatino Linotype" w:cs="Arial"/>
        </w:rPr>
      </w:pPr>
    </w:p>
    <w:p w14:paraId="14FB35D8" w14:textId="77777777" w:rsidR="00BA6A31" w:rsidRPr="00D72FCE" w:rsidRDefault="00BA6A31" w:rsidP="00BA6A31">
      <w:pPr>
        <w:pStyle w:val="Ttulo2"/>
        <w:rPr>
          <w:rFonts w:ascii="Palatino Linotype" w:hAnsi="Palatino Linotype"/>
          <w:b/>
          <w:color w:val="auto"/>
          <w:sz w:val="24"/>
          <w:szCs w:val="24"/>
        </w:rPr>
      </w:pPr>
      <w:bookmarkStart w:id="25" w:name="_Toc86848768"/>
      <w:r w:rsidRPr="00D72FCE">
        <w:rPr>
          <w:rFonts w:ascii="Palatino Linotype" w:hAnsi="Palatino Linotype"/>
          <w:b/>
          <w:color w:val="auto"/>
          <w:sz w:val="24"/>
          <w:szCs w:val="24"/>
        </w:rPr>
        <w:t>QUINTO. De la versión pública</w:t>
      </w:r>
      <w:bookmarkEnd w:id="25"/>
    </w:p>
    <w:p w14:paraId="044D6109" w14:textId="77777777" w:rsidR="00BA6A31" w:rsidRPr="00D72FCE" w:rsidRDefault="00BA6A31" w:rsidP="00130009">
      <w:pPr>
        <w:spacing w:line="360" w:lineRule="auto"/>
        <w:ind w:right="49"/>
        <w:contextualSpacing/>
        <w:jc w:val="both"/>
        <w:rPr>
          <w:rFonts w:ascii="Palatino Linotype" w:hAnsi="Palatino Linotype" w:cs="Arial"/>
        </w:rPr>
      </w:pPr>
    </w:p>
    <w:p w14:paraId="27904746" w14:textId="77777777" w:rsidR="00BA6A31" w:rsidRPr="00D72FCE" w:rsidRDefault="00BA6A31" w:rsidP="00BA6A31">
      <w:pPr>
        <w:pStyle w:val="Ttulo1"/>
        <w:numPr>
          <w:ilvl w:val="0"/>
          <w:numId w:val="49"/>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26" w:name="_Toc48135362"/>
      <w:bookmarkStart w:id="27" w:name="_Toc72309902"/>
      <w:bookmarkStart w:id="28" w:name="_Toc73643041"/>
      <w:bookmarkStart w:id="29" w:name="_Toc73911519"/>
      <w:bookmarkStart w:id="30" w:name="_Toc87549683"/>
      <w:r w:rsidRPr="00D72FCE">
        <w:rPr>
          <w:rFonts w:ascii="Palatino Linotype" w:hAnsi="Palatino Linotype" w:cs="Times New Roman"/>
          <w:b/>
          <w:color w:val="000000" w:themeColor="text1"/>
          <w:sz w:val="24"/>
          <w:szCs w:val="24"/>
          <w:lang w:eastAsia="es-ES_tradnl"/>
        </w:rPr>
        <w:t>Nociones generales.</w:t>
      </w:r>
      <w:bookmarkEnd w:id="26"/>
      <w:bookmarkEnd w:id="27"/>
      <w:bookmarkEnd w:id="28"/>
      <w:bookmarkEnd w:id="29"/>
      <w:bookmarkEnd w:id="30"/>
      <w:r w:rsidRPr="00D72FCE">
        <w:rPr>
          <w:rFonts w:ascii="Palatino Linotype" w:hAnsi="Palatino Linotype" w:cs="Times New Roman"/>
          <w:b/>
          <w:color w:val="000000" w:themeColor="text1"/>
          <w:sz w:val="24"/>
          <w:szCs w:val="24"/>
          <w:lang w:eastAsia="es-ES_tradnl"/>
        </w:rPr>
        <w:t xml:space="preserve"> </w:t>
      </w:r>
    </w:p>
    <w:p w14:paraId="650B1A53" w14:textId="1904DA69" w:rsidR="00BA6A31" w:rsidRPr="00D72FCE" w:rsidRDefault="00BA6A31" w:rsidP="00BA6A31">
      <w:pPr>
        <w:pStyle w:val="Prrafodelista"/>
        <w:numPr>
          <w:ilvl w:val="0"/>
          <w:numId w:val="15"/>
        </w:numPr>
        <w:tabs>
          <w:tab w:val="left" w:pos="284"/>
        </w:tabs>
        <w:spacing w:line="360" w:lineRule="auto"/>
        <w:ind w:left="0" w:right="49" w:firstLine="0"/>
        <w:jc w:val="both"/>
        <w:rPr>
          <w:rFonts w:ascii="Palatino Linotype" w:hAnsi="Palatino Linotype" w:cs="Arial"/>
          <w:color w:val="000000"/>
        </w:rPr>
      </w:pPr>
      <w:r w:rsidRPr="00D72FCE">
        <w:rPr>
          <w:rFonts w:ascii="Palatino Linotype" w:hAnsi="Palatino Linotype" w:cs="Arial"/>
          <w:color w:val="000000"/>
        </w:rPr>
        <w:t>Debe destacarse que, debido a la naturaleza de la información solicitada</w:t>
      </w:r>
      <w:r w:rsidRPr="00D72FCE">
        <w:rPr>
          <w:rFonts w:ascii="Palatino Linotype" w:hAnsi="Palatino Linotype" w:cs="Arial"/>
          <w:b/>
          <w:color w:val="000000"/>
        </w:rPr>
        <w:t xml:space="preserve">, </w:t>
      </w:r>
      <w:r w:rsidRPr="00D72FCE">
        <w:rPr>
          <w:rFonts w:ascii="Palatino Linotype" w:hAnsi="Palatino Linotype" w:cs="Arial"/>
          <w:color w:val="000000"/>
        </w:rPr>
        <w:t>eventualmente pudiera obrar datos personales susceptibles de protegerse, así como información susceptible</w:t>
      </w:r>
      <w:r w:rsidR="006653DF" w:rsidRPr="00D72FCE">
        <w:rPr>
          <w:rFonts w:ascii="Palatino Linotype" w:hAnsi="Palatino Linotype" w:cs="Arial"/>
          <w:color w:val="000000"/>
        </w:rPr>
        <w:t xml:space="preserve"> de clasificarse como reservada</w:t>
      </w:r>
      <w:r w:rsidRPr="00D72FCE">
        <w:rPr>
          <w:rFonts w:ascii="Palatino Linotype" w:hAnsi="Palatino Linotype" w:cs="Arial"/>
          <w:color w:val="000000"/>
        </w:rPr>
        <w:t xml:space="preserve"> el </w:t>
      </w:r>
      <w:r w:rsidRPr="00D72FCE">
        <w:rPr>
          <w:rFonts w:ascii="Palatino Linotype" w:hAnsi="Palatino Linotype" w:cs="Arial"/>
          <w:b/>
          <w:bCs/>
          <w:color w:val="000000"/>
        </w:rPr>
        <w:t>SUJETO OBLIGADO</w:t>
      </w:r>
      <w:r w:rsidR="006653DF" w:rsidRPr="00D72FCE">
        <w:rPr>
          <w:rFonts w:ascii="Palatino Linotype" w:hAnsi="Palatino Linotype" w:cs="Arial"/>
          <w:b/>
          <w:bCs/>
          <w:color w:val="000000"/>
        </w:rPr>
        <w:t>,</w:t>
      </w:r>
      <w:r w:rsidRPr="00D72FCE">
        <w:rPr>
          <w:rFonts w:ascii="Palatino Linotype" w:hAnsi="Palatino Linotype" w:cs="Arial"/>
          <w:b/>
          <w:bCs/>
          <w:color w:val="000000"/>
        </w:rPr>
        <w:t xml:space="preserve"> </w:t>
      </w:r>
      <w:r w:rsidRPr="00D72FCE">
        <w:rPr>
          <w:rFonts w:ascii="Palatino Linotype" w:hAnsi="Palatino Linotype" w:cs="Arial"/>
          <w:color w:val="000000"/>
        </w:rPr>
        <w:t xml:space="preserve">deberá de hacer la adecuada versión pública, protegiendo los datos que no son susceptibles de ser proporcionados. </w:t>
      </w:r>
    </w:p>
    <w:p w14:paraId="75FDD072" w14:textId="77777777" w:rsidR="00BA6A31" w:rsidRPr="00D72FCE" w:rsidRDefault="00BA6A31" w:rsidP="00BA6A31">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14:paraId="25328DA4" w14:textId="77777777" w:rsidR="00BA6A31" w:rsidRPr="00D72FCE" w:rsidRDefault="00BA6A31" w:rsidP="00BA6A31">
      <w:pPr>
        <w:numPr>
          <w:ilvl w:val="0"/>
          <w:numId w:val="15"/>
        </w:numPr>
        <w:tabs>
          <w:tab w:val="left" w:pos="284"/>
        </w:tabs>
        <w:spacing w:line="360" w:lineRule="auto"/>
        <w:ind w:left="0" w:right="49" w:firstLine="0"/>
        <w:contextualSpacing/>
        <w:jc w:val="both"/>
        <w:rPr>
          <w:rFonts w:ascii="Palatino Linotype" w:hAnsi="Palatino Linotype" w:cs="Arial"/>
          <w:color w:val="000000"/>
        </w:rPr>
      </w:pPr>
      <w:r w:rsidRPr="00D72FCE">
        <w:rPr>
          <w:rFonts w:ascii="Palatino Linotype" w:hAnsi="Palatino Linotype" w:cs="Arial"/>
          <w:color w:val="000000"/>
        </w:rPr>
        <w:t xml:space="preserve">No pasa desapercibido para este Órgano Garante que los </w:t>
      </w:r>
      <w:r w:rsidRPr="00D72FCE">
        <w:rPr>
          <w:rFonts w:ascii="Palatino Linotype" w:hAnsi="Palatino Linotype" w:cs="Arial"/>
          <w:bCs/>
          <w:color w:val="000000"/>
        </w:rPr>
        <w:t>sujetos obligados</w:t>
      </w:r>
      <w:r w:rsidRPr="00D72FCE">
        <w:rPr>
          <w:rFonts w:ascii="Palatino Linotype" w:hAnsi="Palatino Linotype" w:cs="Arial"/>
          <w:b/>
          <w:bCs/>
          <w:color w:val="000000"/>
        </w:rPr>
        <w:t xml:space="preserve"> </w:t>
      </w:r>
      <w:r w:rsidRPr="00D72FCE">
        <w:rPr>
          <w:rFonts w:ascii="Palatino Linotype" w:hAnsi="Palatino Linotype" w:cs="Arial"/>
          <w:color w:val="000000"/>
        </w:rPr>
        <w:t xml:space="preserve">serán responsables de los datos personales en su posesión y que, en caso de </w:t>
      </w:r>
      <w:r w:rsidRPr="00D72FCE">
        <w:rPr>
          <w:rFonts w:ascii="Palatino Linotype" w:hAnsi="Palatino Linotype" w:cs="Arial"/>
          <w:color w:val="000000"/>
        </w:rPr>
        <w:lastRenderedPageBreak/>
        <w:t>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F709988" w14:textId="77777777" w:rsidR="00BA6A31" w:rsidRPr="00D72FCE" w:rsidRDefault="00BA6A31" w:rsidP="00BA6A31">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BA6A31" w:rsidRPr="00D72FCE" w14:paraId="4CB2FE00" w14:textId="77777777" w:rsidTr="00375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DBEBECA" w14:textId="77777777" w:rsidR="00BA6A31" w:rsidRPr="00D72FCE" w:rsidRDefault="00BA6A31" w:rsidP="003755EF">
            <w:pPr>
              <w:tabs>
                <w:tab w:val="left" w:pos="284"/>
              </w:tabs>
              <w:rPr>
                <w:rFonts w:ascii="Palatino Linotype" w:hAnsi="Palatino Linotype"/>
                <w:bCs w:val="0"/>
              </w:rPr>
            </w:pPr>
            <w:r w:rsidRPr="00D72FCE">
              <w:rPr>
                <w:rFonts w:ascii="Palatino Linotype" w:hAnsi="Palatino Linotype" w:cstheme="majorBidi"/>
                <w:bCs w:val="0"/>
              </w:rPr>
              <w:t>a) Requisitos previos.</w:t>
            </w:r>
          </w:p>
        </w:tc>
        <w:tc>
          <w:tcPr>
            <w:tcW w:w="6990" w:type="dxa"/>
            <w:hideMark/>
          </w:tcPr>
          <w:p w14:paraId="59AA10B1" w14:textId="77777777" w:rsidR="00BA6A31" w:rsidRPr="00D72FCE" w:rsidRDefault="00BA6A31" w:rsidP="003755E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72FCE">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C4F30D0" w14:textId="77777777" w:rsidR="00BA6A31" w:rsidRPr="00D72FCE" w:rsidRDefault="00BA6A31" w:rsidP="003755E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72FCE">
              <w:rPr>
                <w:rFonts w:ascii="Palatino Linotype" w:hAnsi="Palatino Linotype" w:cs="Arial"/>
                <w:b w:val="0"/>
                <w:bCs w:val="0"/>
                <w:color w:val="000000"/>
              </w:rPr>
              <w:t>Al hacerlo tienen que precisar de qué información se trata, señalando el supuesto de clasificación (confidencialidad o reserva).</w:t>
            </w:r>
          </w:p>
          <w:p w14:paraId="35108596" w14:textId="77777777" w:rsidR="00BA6A31" w:rsidRPr="00D72FCE" w:rsidRDefault="00BA6A31" w:rsidP="003755E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72FCE">
              <w:rPr>
                <w:rFonts w:ascii="Palatino Linotype" w:hAnsi="Palatino Linotype" w:cs="Arial"/>
                <w:b w:val="0"/>
                <w:bCs w:val="0"/>
                <w:color w:val="000000"/>
              </w:rPr>
              <w:t>Además, se debe señalar el procedimiento, de los tres que establecen los artículos 132 y 106 de la Ley Estatal y General, respectivamente.</w:t>
            </w:r>
          </w:p>
          <w:p w14:paraId="55E1A63B" w14:textId="77777777" w:rsidR="00BA6A31" w:rsidRPr="00D72FCE" w:rsidRDefault="00BA6A31" w:rsidP="003755E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D72FCE">
              <w:rPr>
                <w:rFonts w:ascii="Palatino Linotype" w:hAnsi="Palatino Linotype" w:cs="Arial"/>
                <w:b w:val="0"/>
                <w:bCs w:val="0"/>
                <w:color w:val="000000"/>
              </w:rPr>
              <w:t xml:space="preserve">El último de estos requisitos previos consiste en que no se pueden emitir acuerdos de carácter general ni particular, esto es, </w:t>
            </w:r>
            <w:r w:rsidRPr="00D72FCE">
              <w:rPr>
                <w:rFonts w:ascii="Palatino Linotype" w:hAnsi="Palatino Linotype" w:cs="Arial"/>
                <w:b w:val="0"/>
                <w:bCs w:val="0"/>
                <w:color w:val="000000"/>
                <w:u w:val="single"/>
              </w:rPr>
              <w:t>no se puede hacer un acuerdo para clasificar de manera general todos los documentos de un expediente o área, sin</w:t>
            </w:r>
            <w:r w:rsidRPr="00D72FCE">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BA6A31" w:rsidRPr="00D72FCE" w14:paraId="4B533F66" w14:textId="77777777" w:rsidTr="00375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9C7144E" w14:textId="77777777" w:rsidR="00BA6A31" w:rsidRPr="00D72FCE" w:rsidRDefault="00BA6A31" w:rsidP="003755EF">
            <w:pPr>
              <w:tabs>
                <w:tab w:val="left" w:pos="284"/>
              </w:tabs>
              <w:rPr>
                <w:rFonts w:ascii="Palatino Linotype" w:hAnsi="Palatino Linotype"/>
                <w:bCs w:val="0"/>
              </w:rPr>
            </w:pPr>
            <w:r w:rsidRPr="00D72FCE">
              <w:rPr>
                <w:rFonts w:ascii="Palatino Linotype" w:hAnsi="Palatino Linotype" w:cstheme="majorBidi"/>
                <w:bCs w:val="0"/>
              </w:rPr>
              <w:lastRenderedPageBreak/>
              <w:t>b) Supuestos de clasificación.</w:t>
            </w:r>
          </w:p>
        </w:tc>
        <w:tc>
          <w:tcPr>
            <w:tcW w:w="6990" w:type="dxa"/>
            <w:hideMark/>
          </w:tcPr>
          <w:p w14:paraId="3562A0B2" w14:textId="77777777" w:rsidR="00BA6A31" w:rsidRPr="00D72FCE" w:rsidRDefault="00BA6A31" w:rsidP="003755E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23BB9486" w14:textId="77777777" w:rsidR="00BA6A31" w:rsidRPr="00D72FCE" w:rsidRDefault="00BA6A31" w:rsidP="003755E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E3D9392" w14:textId="6A3BABF5" w:rsidR="00BA6A31" w:rsidRPr="00D72FCE" w:rsidRDefault="00BA6A31" w:rsidP="003755EF">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D72FCE">
              <w:rPr>
                <w:rFonts w:ascii="Palatino Linotype" w:hAnsi="Palatino Linotype" w:cs="Arial"/>
                <w:color w:val="000000"/>
              </w:rPr>
              <w:t xml:space="preserve">El </w:t>
            </w:r>
            <w:r w:rsidRPr="00D72FCE">
              <w:rPr>
                <w:rFonts w:ascii="Palatino Linotype" w:hAnsi="Palatino Linotype" w:cs="Arial"/>
                <w:b/>
                <w:color w:val="000000"/>
              </w:rPr>
              <w:t>Sujeto Obligado</w:t>
            </w:r>
            <w:r w:rsidR="006653DF" w:rsidRPr="00D72FCE">
              <w:rPr>
                <w:rFonts w:ascii="Palatino Linotype" w:hAnsi="Palatino Linotype" w:cs="Arial"/>
                <w:b/>
                <w:color w:val="000000"/>
              </w:rPr>
              <w:t>,</w:t>
            </w:r>
            <w:r w:rsidRPr="00D72FCE">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A6A31" w:rsidRPr="00D72FCE" w14:paraId="42255ED0" w14:textId="77777777" w:rsidTr="003755EF">
        <w:tc>
          <w:tcPr>
            <w:cnfStyle w:val="001000000000" w:firstRow="0" w:lastRow="0" w:firstColumn="1" w:lastColumn="0" w:oddVBand="0" w:evenVBand="0" w:oddHBand="0" w:evenHBand="0" w:firstRowFirstColumn="0" w:firstRowLastColumn="0" w:lastRowFirstColumn="0" w:lastRowLastColumn="0"/>
            <w:tcW w:w="2689" w:type="dxa"/>
            <w:hideMark/>
          </w:tcPr>
          <w:p w14:paraId="53B41388" w14:textId="77777777" w:rsidR="00BA6A31" w:rsidRPr="00D72FCE" w:rsidRDefault="00BA6A31" w:rsidP="003755EF">
            <w:pPr>
              <w:tabs>
                <w:tab w:val="left" w:pos="284"/>
              </w:tabs>
              <w:rPr>
                <w:rFonts w:ascii="Palatino Linotype" w:hAnsi="Palatino Linotype"/>
                <w:bCs w:val="0"/>
              </w:rPr>
            </w:pPr>
            <w:r w:rsidRPr="00D72FCE">
              <w:rPr>
                <w:rFonts w:ascii="Palatino Linotype" w:hAnsi="Palatino Linotype" w:cstheme="majorBidi"/>
                <w:bCs w:val="0"/>
              </w:rPr>
              <w:t>c) Formalidades para emitir el acuerdo de clasificación.</w:t>
            </w:r>
          </w:p>
        </w:tc>
        <w:tc>
          <w:tcPr>
            <w:tcW w:w="6990" w:type="dxa"/>
            <w:hideMark/>
          </w:tcPr>
          <w:p w14:paraId="3E5E1C54" w14:textId="77777777" w:rsidR="00BA6A31" w:rsidRPr="00D72FCE" w:rsidRDefault="00BA6A31" w:rsidP="003755E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3B7186C7" w14:textId="77777777" w:rsidR="00BA6A31" w:rsidRPr="00D72FCE" w:rsidRDefault="00BA6A31" w:rsidP="003755E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lastRenderedPageBreak/>
              <w:t xml:space="preserve">Es necesario que </w:t>
            </w:r>
            <w:r w:rsidRPr="00D72FCE">
              <w:rPr>
                <w:rFonts w:ascii="Palatino Linotype" w:hAnsi="Palatino Linotype" w:cs="Arial"/>
                <w:b/>
                <w:color w:val="000000"/>
                <w:u w:val="single"/>
              </w:rPr>
              <w:t>el acto reúna con los requisitos elementales</w:t>
            </w:r>
            <w:r w:rsidRPr="00D72FCE">
              <w:rPr>
                <w:rFonts w:ascii="Palatino Linotype" w:hAnsi="Palatino Linotype" w:cs="Arial"/>
                <w:color w:val="000000"/>
              </w:rPr>
              <w:t>, entre ellos, que la autoridad que va a emitir el acto de autoridad sea la legalmente facultada para ello.</w:t>
            </w:r>
          </w:p>
          <w:p w14:paraId="0D4C45FB" w14:textId="77777777" w:rsidR="00BA6A31" w:rsidRPr="00D72FCE" w:rsidRDefault="00BA6A31" w:rsidP="003755E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72FCE">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A6A31" w:rsidRPr="00D72FCE" w14:paraId="5EEAAB64" w14:textId="77777777" w:rsidTr="00375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B326FB" w14:textId="77777777" w:rsidR="00BA6A31" w:rsidRPr="00D72FCE" w:rsidRDefault="00BA6A31" w:rsidP="003755EF">
            <w:pPr>
              <w:tabs>
                <w:tab w:val="left" w:pos="284"/>
              </w:tabs>
              <w:rPr>
                <w:rFonts w:ascii="Palatino Linotype" w:hAnsi="Palatino Linotype"/>
                <w:b w:val="0"/>
              </w:rPr>
            </w:pPr>
          </w:p>
          <w:p w14:paraId="29EB47B9" w14:textId="77777777" w:rsidR="00BA6A31" w:rsidRPr="00D72FCE" w:rsidRDefault="00BA6A31" w:rsidP="003755EF">
            <w:pPr>
              <w:tabs>
                <w:tab w:val="left" w:pos="284"/>
              </w:tabs>
              <w:jc w:val="both"/>
              <w:rPr>
                <w:rFonts w:ascii="Palatino Linotype" w:hAnsi="Palatino Linotype"/>
                <w:bCs w:val="0"/>
              </w:rPr>
            </w:pPr>
            <w:r w:rsidRPr="00D72FCE">
              <w:rPr>
                <w:rFonts w:ascii="Palatino Linotype" w:hAnsi="Palatino Linotype" w:cs="Arial"/>
                <w:bCs w:val="0"/>
                <w:color w:val="000000"/>
              </w:rPr>
              <w:t xml:space="preserve">d) Requisitos de fondo del acuerdo de clasificación. </w:t>
            </w:r>
          </w:p>
        </w:tc>
        <w:tc>
          <w:tcPr>
            <w:tcW w:w="6990" w:type="dxa"/>
            <w:hideMark/>
          </w:tcPr>
          <w:p w14:paraId="422B4432" w14:textId="77777777" w:rsidR="00BA6A31" w:rsidRPr="00D72FCE" w:rsidRDefault="00BA6A31" w:rsidP="003755E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72FCE">
              <w:rPr>
                <w:rFonts w:ascii="Palatino Linotype" w:hAnsi="Palatino Linotype" w:cs="Arial"/>
                <w:b/>
                <w:color w:val="000000"/>
              </w:rPr>
              <w:t>Sujetos Obligados</w:t>
            </w:r>
            <w:r w:rsidRPr="00D72FCE">
              <w:rPr>
                <w:rFonts w:ascii="Palatino Linotype" w:hAnsi="Palatino Linotype" w:cs="Arial"/>
                <w:color w:val="000000"/>
              </w:rPr>
              <w:t xml:space="preserve">, por lo que deberán fundar y motivar debidamente la clasificación. </w:t>
            </w:r>
          </w:p>
          <w:p w14:paraId="10E410A7" w14:textId="77777777" w:rsidR="00BA6A31" w:rsidRPr="00D72FCE" w:rsidRDefault="00BA6A31" w:rsidP="003755E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 xml:space="preserve">De lo anterior, se desprende que para una correcta </w:t>
            </w:r>
            <w:r w:rsidRPr="00D72FCE">
              <w:rPr>
                <w:rFonts w:ascii="Palatino Linotype" w:hAnsi="Palatino Linotype" w:cs="Arial"/>
                <w:b/>
                <w:color w:val="000000"/>
              </w:rPr>
              <w:t>clasificación total o parcial</w:t>
            </w:r>
            <w:r w:rsidRPr="00D72FCE">
              <w:rPr>
                <w:rFonts w:ascii="Palatino Linotype" w:hAnsi="Palatino Linotype" w:cs="Arial"/>
                <w:color w:val="000000"/>
              </w:rPr>
              <w:t xml:space="preserve">, esto es determinar los datos que se suprimen en las versiones públicas, es necesario fundar y motivar, de manera </w:t>
            </w:r>
            <w:r w:rsidRPr="00D72FCE">
              <w:rPr>
                <w:rFonts w:ascii="Palatino Linotype" w:hAnsi="Palatino Linotype" w:cs="Arial"/>
                <w:color w:val="000000"/>
              </w:rPr>
              <w:lastRenderedPageBreak/>
              <w:t>correcta, la clasificación; considerando que todo acto que la autoridad pronuncie en el ejercicio de sus atribuciones, debe expresar los fundamentos legales que le dieron origen y las razones por las que se deben aplicar al caso concreto.</w:t>
            </w:r>
          </w:p>
          <w:p w14:paraId="185F8C05" w14:textId="77777777" w:rsidR="00BA6A31" w:rsidRPr="00D72FCE" w:rsidRDefault="00BA6A31" w:rsidP="003755E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48B5BE2" w14:textId="77777777" w:rsidR="00BA6A31" w:rsidRPr="00D72FCE" w:rsidRDefault="00BA6A31" w:rsidP="003755E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En ese mismo sentido, el nume</w:t>
            </w:r>
            <w:r w:rsidR="00AA4A26" w:rsidRPr="00D72FCE">
              <w:rPr>
                <w:rFonts w:ascii="Palatino Linotype" w:hAnsi="Palatino Linotype" w:cs="Arial"/>
                <w:color w:val="000000"/>
              </w:rPr>
              <w:t>ral trigésimo tercero fracción II</w:t>
            </w:r>
            <w:r w:rsidRPr="00D72FCE">
              <w:rPr>
                <w:rFonts w:ascii="Palatino Linotype" w:hAnsi="Palatino Linotype" w:cs="Arial"/>
                <w:color w:val="000000"/>
              </w:rPr>
              <w:t xml:space="preserve"> de los Lineamientos Generales, precisa que para motivar la clasificación se deben acreditar las circunstancias de tiempo, modo y lugar.</w:t>
            </w:r>
          </w:p>
          <w:p w14:paraId="1150AC32" w14:textId="77777777" w:rsidR="00BA6A31" w:rsidRPr="00D72FCE" w:rsidRDefault="00BA6A31" w:rsidP="003755E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 xml:space="preserve">Ahora bien, </w:t>
            </w:r>
            <w:r w:rsidRPr="00D72FCE">
              <w:rPr>
                <w:rFonts w:ascii="Palatino Linotype" w:hAnsi="Palatino Linotype" w:cs="Arial"/>
                <w:b/>
                <w:color w:val="000000"/>
                <w:u w:val="single"/>
              </w:rPr>
              <w:t>para cada caso además de fundar y motivar</w:t>
            </w:r>
            <w:r w:rsidRPr="00D72FCE">
              <w:rPr>
                <w:rFonts w:ascii="Palatino Linotype" w:hAnsi="Palatino Linotype" w:cs="Arial"/>
                <w:color w:val="000000"/>
              </w:rPr>
              <w:t xml:space="preserve">, se debe identificar con claridad que datos contenidos en las documentales que son susceptibles de suprimirse, por ejemplo; </w:t>
            </w:r>
            <w:r w:rsidRPr="00D72FCE">
              <w:rPr>
                <w:rFonts w:ascii="Palatino Linotype" w:hAnsi="Palatino Linotype" w:cs="Arial"/>
                <w:color w:val="000000"/>
                <w:lang w:val="es-ES"/>
              </w:rPr>
              <w:t xml:space="preserve">Clave Única de Registro de Población (CURP), Registro Federal de Contribuyentes (R.F.C.), claves de seguros, préstamos o descuentos personales, secretos bancario, fiduciario, industrial, </w:t>
            </w:r>
            <w:r w:rsidRPr="00D72FCE">
              <w:rPr>
                <w:rFonts w:ascii="Palatino Linotype" w:hAnsi="Palatino Linotype" w:cs="Arial"/>
                <w:color w:val="000000"/>
                <w:lang w:val="es-ES"/>
              </w:rPr>
              <w:lastRenderedPageBreak/>
              <w:t>comercial, fiscal, bursátil y postal, cuya titularidad corresponda a particulares, entre otros.</w:t>
            </w:r>
          </w:p>
        </w:tc>
      </w:tr>
      <w:tr w:rsidR="00BA6A31" w:rsidRPr="00D72FCE" w14:paraId="2FE8987A" w14:textId="77777777" w:rsidTr="003755EF">
        <w:tc>
          <w:tcPr>
            <w:cnfStyle w:val="001000000000" w:firstRow="0" w:lastRow="0" w:firstColumn="1" w:lastColumn="0" w:oddVBand="0" w:evenVBand="0" w:oddHBand="0" w:evenHBand="0" w:firstRowFirstColumn="0" w:firstRowLastColumn="0" w:lastRowFirstColumn="0" w:lastRowLastColumn="0"/>
            <w:tcW w:w="2689" w:type="dxa"/>
          </w:tcPr>
          <w:p w14:paraId="6BBE0221" w14:textId="77777777" w:rsidR="00BA6A31" w:rsidRPr="00D72FCE" w:rsidRDefault="00BA6A31" w:rsidP="003755EF">
            <w:pPr>
              <w:tabs>
                <w:tab w:val="left" w:pos="284"/>
              </w:tabs>
              <w:ind w:right="49"/>
              <w:jc w:val="both"/>
              <w:rPr>
                <w:rFonts w:ascii="Palatino Linotype" w:hAnsi="Palatino Linotype" w:cs="Arial"/>
                <w:bCs w:val="0"/>
              </w:rPr>
            </w:pPr>
            <w:r w:rsidRPr="00D72FCE">
              <w:rPr>
                <w:rFonts w:ascii="Palatino Linotype" w:eastAsia="MS Gothic" w:hAnsi="Palatino Linotype" w:cs="Times New Roman"/>
                <w:b w:val="0"/>
              </w:rPr>
              <w:lastRenderedPageBreak/>
              <w:t>e</w:t>
            </w:r>
            <w:r w:rsidRPr="00D72FCE">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73648DEB" w14:textId="77777777" w:rsidR="00BA6A31" w:rsidRPr="00D72FCE" w:rsidRDefault="00BA6A31" w:rsidP="003755E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73A559CB" w14:textId="77777777" w:rsidR="00BA6A31" w:rsidRPr="00D72FCE" w:rsidRDefault="00BA6A31" w:rsidP="003755E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72FCE">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972B077" w14:textId="77777777" w:rsidR="00BA6A31" w:rsidRPr="00D72FCE" w:rsidRDefault="00BA6A31" w:rsidP="003755EF">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72FCE">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92E5298" w14:textId="77777777" w:rsidR="00BA6A31" w:rsidRPr="00D72FCE" w:rsidRDefault="00BA6A31" w:rsidP="00BA6A31">
      <w:pPr>
        <w:pStyle w:val="Prrafodelista"/>
        <w:tabs>
          <w:tab w:val="left" w:pos="284"/>
        </w:tabs>
        <w:ind w:left="0"/>
        <w:rPr>
          <w:rFonts w:ascii="Palatino Linotype" w:hAnsi="Palatino Linotype" w:cs="Arial"/>
          <w:color w:val="000000"/>
        </w:rPr>
      </w:pPr>
    </w:p>
    <w:p w14:paraId="512355A1" w14:textId="77777777" w:rsidR="00BA6A31" w:rsidRPr="00D72FCE" w:rsidRDefault="00BA6A31" w:rsidP="00BA6A31">
      <w:pPr>
        <w:pStyle w:val="Prrafodelista"/>
        <w:numPr>
          <w:ilvl w:val="0"/>
          <w:numId w:val="15"/>
        </w:numPr>
        <w:tabs>
          <w:tab w:val="left" w:pos="284"/>
        </w:tabs>
        <w:spacing w:line="360" w:lineRule="auto"/>
        <w:ind w:left="0" w:firstLine="0"/>
        <w:jc w:val="both"/>
        <w:rPr>
          <w:rFonts w:ascii="Palatino Linotype" w:hAnsi="Palatino Linotype" w:cs="Arial"/>
          <w:color w:val="000000"/>
        </w:rPr>
      </w:pPr>
      <w:r w:rsidRPr="00D72FCE">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398D51B" w14:textId="77777777" w:rsidR="00C01475" w:rsidRPr="00D72FCE" w:rsidRDefault="00C01475" w:rsidP="00C01475">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p>
    <w:p w14:paraId="293461EC" w14:textId="77777777" w:rsidR="00C01475" w:rsidRPr="00D72FCE" w:rsidRDefault="00C01475" w:rsidP="00C01475">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D72FCE">
        <w:rPr>
          <w:rFonts w:ascii="Palatino Linotype" w:hAnsi="Palatino Linotype"/>
          <w:b/>
          <w:bCs/>
          <w:color w:val="000000" w:themeColor="text1"/>
        </w:rPr>
        <w:t>SEXTO. Vista a la Dirección de Protección de Datos Personales.</w:t>
      </w:r>
    </w:p>
    <w:p w14:paraId="599D70E7" w14:textId="77777777" w:rsidR="00C01475" w:rsidRPr="00D72FCE" w:rsidRDefault="00C01475" w:rsidP="00C01475">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p>
    <w:p w14:paraId="0801236A" w14:textId="77777777" w:rsidR="00C01475" w:rsidRPr="00D72FCE" w:rsidRDefault="00C01475" w:rsidP="003E570E">
      <w:pPr>
        <w:pStyle w:val="Prrafodelista"/>
        <w:numPr>
          <w:ilvl w:val="0"/>
          <w:numId w:val="15"/>
        </w:numPr>
        <w:tabs>
          <w:tab w:val="left" w:pos="284"/>
        </w:tabs>
        <w:spacing w:line="360" w:lineRule="auto"/>
        <w:ind w:left="0" w:firstLine="0"/>
        <w:jc w:val="both"/>
        <w:rPr>
          <w:rFonts w:ascii="Palatino Linotype" w:hAnsi="Palatino Linotype"/>
        </w:rPr>
      </w:pPr>
      <w:r w:rsidRPr="00D72FCE">
        <w:rPr>
          <w:rFonts w:ascii="Palatino Linotype" w:eastAsia="MS Mincho" w:hAnsi="Palatino Linotype"/>
        </w:rPr>
        <w:lastRenderedPageBreak/>
        <w:t xml:space="preserve">Es </w:t>
      </w:r>
      <w:r w:rsidRPr="00D72FCE">
        <w:rPr>
          <w:rFonts w:ascii="Palatino Linotype" w:hAnsi="Palatino Linotype"/>
        </w:rPr>
        <w:t xml:space="preserve">necesario resaltar que el recurso de revisión previsto en la Ley de la materia no es el medio para investigar y, en su caso, sancionar a servidores públicos por la falta de cuidado de la protección de datos personales; es así que, de la información </w:t>
      </w:r>
      <w:r w:rsidRPr="00D72FCE">
        <w:rPr>
          <w:rFonts w:ascii="Palatino Linotype" w:hAnsi="Palatino Linotype" w:cs="Arial"/>
        </w:rPr>
        <w:t>remitida</w:t>
      </w:r>
      <w:r w:rsidRPr="00D72FCE">
        <w:rPr>
          <w:rFonts w:ascii="Palatino Linotype" w:hAnsi="Palatino Linotype"/>
        </w:rPr>
        <w:t xml:space="preserve"> en cumplimiento a la resolución, se aprecia que se dejaron a la vista datos personales susceptibles de ser clasificados como confidenciales, tal es el caso de la</w:t>
      </w:r>
      <w:r w:rsidR="003E570E" w:rsidRPr="00D72FCE">
        <w:rPr>
          <w:rFonts w:ascii="Palatino Linotype" w:hAnsi="Palatino Linotype"/>
        </w:rPr>
        <w:t>s</w:t>
      </w:r>
      <w:r w:rsidRPr="00D72FCE">
        <w:rPr>
          <w:rFonts w:ascii="Palatino Linotype" w:hAnsi="Palatino Linotype"/>
        </w:rPr>
        <w:t xml:space="preserve"> </w:t>
      </w:r>
      <w:r w:rsidR="003E570E" w:rsidRPr="00D72FCE">
        <w:rPr>
          <w:rFonts w:ascii="Palatino Linotype" w:hAnsi="Palatino Linotype"/>
        </w:rPr>
        <w:t xml:space="preserve">respuestas a las </w:t>
      </w:r>
      <w:r w:rsidRPr="00D72FCE">
        <w:rPr>
          <w:rFonts w:ascii="Palatino Linotype" w:hAnsi="Palatino Linotype"/>
        </w:rPr>
        <w:t>solicitud</w:t>
      </w:r>
      <w:r w:rsidR="003E570E" w:rsidRPr="00D72FCE">
        <w:rPr>
          <w:rFonts w:ascii="Palatino Linotype" w:hAnsi="Palatino Linotype"/>
        </w:rPr>
        <w:t>es de información</w:t>
      </w:r>
      <w:r w:rsidRPr="00D72FCE">
        <w:rPr>
          <w:rFonts w:ascii="Palatino Linotype" w:hAnsi="Palatino Linotype"/>
        </w:rPr>
        <w:t xml:space="preserve">, en específico en el documento electrónico </w:t>
      </w:r>
      <w:r w:rsidR="003E570E" w:rsidRPr="00D72FCE">
        <w:rPr>
          <w:rFonts w:ascii="Palatino Linotype" w:hAnsi="Palatino Linotype"/>
          <w:b/>
        </w:rPr>
        <w:t>0001-TESAFEP-IP-2023.rar</w:t>
      </w:r>
      <w:r w:rsidR="003E570E" w:rsidRPr="00D72FCE">
        <w:rPr>
          <w:rFonts w:ascii="Palatino Linotype" w:hAnsi="Palatino Linotype"/>
        </w:rPr>
        <w:t xml:space="preserve"> y </w:t>
      </w:r>
      <w:r w:rsidR="003E570E" w:rsidRPr="00D72FCE">
        <w:rPr>
          <w:rFonts w:ascii="Palatino Linotype" w:hAnsi="Palatino Linotype"/>
          <w:b/>
        </w:rPr>
        <w:t xml:space="preserve">0002-TESAFEP-IP-2023.rar </w:t>
      </w:r>
      <w:r w:rsidR="003E570E" w:rsidRPr="00D72FCE">
        <w:rPr>
          <w:rFonts w:ascii="Palatino Linotype" w:hAnsi="Palatino Linotype"/>
        </w:rPr>
        <w:t>comprimidos</w:t>
      </w:r>
      <w:r w:rsidRPr="00D72FCE">
        <w:rPr>
          <w:rFonts w:ascii="Palatino Linotype" w:hAnsi="Palatino Linotype"/>
        </w:rPr>
        <w:t xml:space="preserve">, </w:t>
      </w:r>
      <w:r w:rsidR="003E570E" w:rsidRPr="00D72FCE">
        <w:rPr>
          <w:rFonts w:ascii="Palatino Linotype" w:hAnsi="Palatino Linotype"/>
        </w:rPr>
        <w:t xml:space="preserve">donde consta el archivo </w:t>
      </w:r>
      <w:r w:rsidR="003E570E" w:rsidRPr="00D72FCE">
        <w:rPr>
          <w:rFonts w:ascii="Palatino Linotype" w:hAnsi="Palatino Linotype"/>
          <w:b/>
        </w:rPr>
        <w:t xml:space="preserve">6.pdf </w:t>
      </w:r>
      <w:r w:rsidR="003E570E" w:rsidRPr="00D72FCE">
        <w:rPr>
          <w:rFonts w:ascii="Palatino Linotype" w:hAnsi="Palatino Linotype"/>
        </w:rPr>
        <w:t>se dejó a la vista dos</w:t>
      </w:r>
      <w:r w:rsidRPr="00D72FCE">
        <w:rPr>
          <w:rFonts w:ascii="Palatino Linotype" w:hAnsi="Palatino Linotype"/>
        </w:rPr>
        <w:t xml:space="preserve"> dato</w:t>
      </w:r>
      <w:r w:rsidR="003E570E" w:rsidRPr="00D72FCE">
        <w:rPr>
          <w:rFonts w:ascii="Palatino Linotype" w:hAnsi="Palatino Linotype"/>
        </w:rPr>
        <w:t>s</w:t>
      </w:r>
      <w:r w:rsidRPr="00D72FCE">
        <w:rPr>
          <w:rFonts w:ascii="Palatino Linotype" w:hAnsi="Palatino Linotype"/>
        </w:rPr>
        <w:t xml:space="preserve"> personal</w:t>
      </w:r>
      <w:r w:rsidR="003E570E" w:rsidRPr="00D72FCE">
        <w:rPr>
          <w:rFonts w:ascii="Palatino Linotype" w:hAnsi="Palatino Linotype"/>
        </w:rPr>
        <w:t>es</w:t>
      </w:r>
      <w:r w:rsidRPr="00D72FCE">
        <w:rPr>
          <w:rFonts w:ascii="Palatino Linotype" w:hAnsi="Palatino Linotype"/>
        </w:rPr>
        <w:t xml:space="preserve">, </w:t>
      </w:r>
      <w:r w:rsidR="003E570E" w:rsidRPr="00D72FCE">
        <w:rPr>
          <w:rFonts w:ascii="Palatino Linotype" w:hAnsi="Palatino Linotype"/>
        </w:rPr>
        <w:t>tales como edad y estado civil de un particular</w:t>
      </w:r>
      <w:r w:rsidRPr="00D72FCE">
        <w:rPr>
          <w:rFonts w:ascii="Palatino Linotype" w:hAnsi="Palatino Linotype"/>
        </w:rPr>
        <w:t xml:space="preserve">; por lo que es necesario dar vista al área competente para que en ejercicio de sus atribuciones realice las investigaciones pertinentes por las omisiones detectadas atribuibles al </w:t>
      </w:r>
      <w:r w:rsidRPr="00D72FCE">
        <w:rPr>
          <w:rFonts w:ascii="Palatino Linotype" w:hAnsi="Palatino Linotype"/>
          <w:b/>
        </w:rPr>
        <w:t>SUJETO OBLIGADO</w:t>
      </w:r>
      <w:r w:rsidRPr="00D72FCE">
        <w:rPr>
          <w:rFonts w:ascii="Palatino Linotype" w:hAnsi="Palatino Linotype"/>
        </w:rPr>
        <w:t>.</w:t>
      </w:r>
    </w:p>
    <w:p w14:paraId="2EB856A7" w14:textId="77777777" w:rsidR="00C01475" w:rsidRPr="00D72FCE" w:rsidRDefault="00C01475" w:rsidP="00C01475">
      <w:pPr>
        <w:pStyle w:val="Prrafodelista"/>
        <w:tabs>
          <w:tab w:val="left" w:pos="709"/>
        </w:tabs>
        <w:spacing w:before="240" w:after="240" w:line="360" w:lineRule="auto"/>
        <w:ind w:left="0" w:right="49"/>
        <w:jc w:val="both"/>
        <w:rPr>
          <w:rFonts w:ascii="Palatino Linotype" w:hAnsi="Palatino Linotype"/>
        </w:rPr>
      </w:pPr>
    </w:p>
    <w:p w14:paraId="70E10088" w14:textId="77777777" w:rsidR="00C01475" w:rsidRPr="00D72FCE" w:rsidRDefault="00C01475" w:rsidP="00C01475">
      <w:pPr>
        <w:pStyle w:val="Prrafodelista"/>
        <w:numPr>
          <w:ilvl w:val="0"/>
          <w:numId w:val="15"/>
        </w:numPr>
        <w:tabs>
          <w:tab w:val="left" w:pos="567"/>
        </w:tabs>
        <w:spacing w:before="240" w:after="240" w:line="360" w:lineRule="auto"/>
        <w:ind w:left="0" w:right="51" w:firstLine="0"/>
        <w:jc w:val="both"/>
        <w:rPr>
          <w:rFonts w:ascii="Palatino Linotype" w:hAnsi="Palatino Linotype"/>
          <w:color w:val="000000" w:themeColor="text1"/>
        </w:rPr>
      </w:pPr>
      <w:r w:rsidRPr="00D72FCE">
        <w:rPr>
          <w:rFonts w:ascii="Palatino Linotype" w:hAnsi="Palatino Linotype" w:cs="Arial"/>
        </w:rPr>
        <w:t xml:space="preserve">Por </w:t>
      </w:r>
      <w:r w:rsidRPr="00D72FCE">
        <w:rPr>
          <w:rFonts w:ascii="Palatino Linotype" w:eastAsia="MS Mincho" w:hAnsi="Palatino Linotype"/>
        </w:rPr>
        <w:t>ello, es conveniente señalar las fracciones XIV, XXII, XXIII y XXV, del artículo 82, de la Ley de Protección de Datos Personales en Posesión de Sujetos Obligados del Estado de México y Municipios, que establece:</w:t>
      </w:r>
    </w:p>
    <w:p w14:paraId="02DE66A2" w14:textId="77777777" w:rsidR="00C01475" w:rsidRPr="00D72FCE" w:rsidRDefault="00C01475" w:rsidP="00C01475">
      <w:pPr>
        <w:pStyle w:val="Prrafodelista"/>
        <w:tabs>
          <w:tab w:val="left" w:pos="426"/>
        </w:tabs>
        <w:spacing w:before="240" w:after="240" w:line="360" w:lineRule="auto"/>
        <w:ind w:left="0" w:right="51"/>
        <w:jc w:val="both"/>
        <w:rPr>
          <w:rFonts w:ascii="Palatino Linotype" w:hAnsi="Palatino Linotype"/>
          <w:color w:val="000000" w:themeColor="text1"/>
        </w:rPr>
      </w:pPr>
    </w:p>
    <w:p w14:paraId="291406D5"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rPr>
      </w:pPr>
      <w:r w:rsidRPr="00D72FCE">
        <w:rPr>
          <w:rFonts w:ascii="Palatino Linotype" w:hAnsi="Palatino Linotype"/>
          <w:b/>
          <w:i/>
        </w:rPr>
        <w:t xml:space="preserve">Atribuciones del Instituto </w:t>
      </w:r>
    </w:p>
    <w:p w14:paraId="0056D2C8"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D72FCE">
        <w:rPr>
          <w:rFonts w:ascii="Palatino Linotype" w:hAnsi="Palatino Linotype"/>
          <w:b/>
          <w:i/>
        </w:rPr>
        <w:t>Artículo 82.</w:t>
      </w:r>
      <w:r w:rsidRPr="00D72FCE">
        <w:rPr>
          <w:rFonts w:ascii="Palatino Linotype" w:hAnsi="Palatino Linotype"/>
          <w:i/>
        </w:rPr>
        <w:t xml:space="preserve"> El Instituto, además de las atribuciones encomendadas por la Ley de Transparencia y normatividad aplicable, tendrá las atribuciones siguientes:</w:t>
      </w:r>
    </w:p>
    <w:p w14:paraId="1DE0EC05"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i/>
        </w:rPr>
      </w:pPr>
      <w:r w:rsidRPr="00D72FCE">
        <w:rPr>
          <w:rFonts w:ascii="Palatino Linotype" w:hAnsi="Palatino Linotype"/>
          <w:i/>
        </w:rPr>
        <w:t>(…)</w:t>
      </w:r>
    </w:p>
    <w:p w14:paraId="58CB397C"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D72FCE">
        <w:rPr>
          <w:rFonts w:ascii="Palatino Linotype" w:hAnsi="Palatino Linotype"/>
          <w:b/>
          <w:i/>
        </w:rPr>
        <w:t>XIV.</w:t>
      </w:r>
      <w:r w:rsidRPr="00D72FCE">
        <w:rPr>
          <w:rFonts w:ascii="Palatino Linotype" w:hAnsi="Palatino Linotype"/>
          <w:i/>
        </w:rPr>
        <w:t xml:space="preserve"> </w:t>
      </w:r>
      <w:r w:rsidRPr="00D72FCE">
        <w:rPr>
          <w:rFonts w:ascii="Palatino Linotype" w:hAnsi="Palatino Linotype"/>
          <w:b/>
          <w:i/>
        </w:rPr>
        <w:t>Formular observaciones y recomendaciones</w:t>
      </w:r>
      <w:r w:rsidRPr="00D72FCE">
        <w:rPr>
          <w:rFonts w:ascii="Palatino Linotype" w:hAnsi="Palatino Linotype"/>
          <w:i/>
        </w:rPr>
        <w:t xml:space="preserve"> a los sujetos obligados que incumplan esta Ley.</w:t>
      </w:r>
    </w:p>
    <w:p w14:paraId="07691EB8"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D72FCE">
        <w:rPr>
          <w:rFonts w:ascii="Palatino Linotype" w:hAnsi="Palatino Linotype"/>
          <w:i/>
        </w:rPr>
        <w:t>(…)</w:t>
      </w:r>
    </w:p>
    <w:p w14:paraId="66CC360F"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D72FCE">
        <w:rPr>
          <w:rFonts w:ascii="Palatino Linotype" w:hAnsi="Palatino Linotype"/>
          <w:b/>
          <w:i/>
        </w:rPr>
        <w:lastRenderedPageBreak/>
        <w:t>XXII.</w:t>
      </w:r>
      <w:r w:rsidRPr="00D72FCE">
        <w:rPr>
          <w:rFonts w:ascii="Palatino Linotype" w:hAnsi="Palatino Linotype"/>
          <w:i/>
        </w:rPr>
        <w:t xml:space="preserve"> </w:t>
      </w:r>
      <w:r w:rsidRPr="00D72FCE">
        <w:rPr>
          <w:rFonts w:ascii="Palatino Linotype" w:hAnsi="Palatino Linotype"/>
          <w:b/>
          <w:i/>
        </w:rPr>
        <w:t>Verificar el cumplimiento</w:t>
      </w:r>
      <w:r w:rsidRPr="00D72FCE">
        <w:rPr>
          <w:rFonts w:ascii="Palatino Linotype" w:hAnsi="Palatino Linotype"/>
          <w:i/>
        </w:rPr>
        <w:t xml:space="preserve"> de las disposiciones previstas en esta Ley a través de los procedimientos de revisión que resulten compatibles con las disposiciones de esta Ley.</w:t>
      </w:r>
    </w:p>
    <w:p w14:paraId="4342C6A6"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D72FCE">
        <w:rPr>
          <w:rFonts w:ascii="Palatino Linotype" w:hAnsi="Palatino Linotype"/>
          <w:b/>
          <w:i/>
        </w:rPr>
        <w:t>XXIII.</w:t>
      </w:r>
      <w:r w:rsidRPr="00D72FCE">
        <w:rPr>
          <w:rFonts w:ascii="Palatino Linotype" w:hAnsi="Palatino Linotype"/>
          <w:i/>
        </w:rPr>
        <w:t xml:space="preserve"> </w:t>
      </w:r>
      <w:r w:rsidRPr="00D72FCE">
        <w:rPr>
          <w:rFonts w:ascii="Palatino Linotype" w:hAnsi="Palatino Linotype"/>
          <w:b/>
          <w:i/>
        </w:rPr>
        <w:t>Implementar</w:t>
      </w:r>
      <w:r w:rsidRPr="00D72FCE">
        <w:rPr>
          <w:rFonts w:ascii="Palatino Linotype" w:hAnsi="Palatino Linotype"/>
          <w:i/>
        </w:rPr>
        <w:t xml:space="preserve"> los </w:t>
      </w:r>
      <w:r w:rsidRPr="00D72FCE">
        <w:rPr>
          <w:rFonts w:ascii="Palatino Linotype" w:hAnsi="Palatino Linotype"/>
          <w:b/>
          <w:i/>
        </w:rPr>
        <w:t>procedimientos</w:t>
      </w:r>
      <w:r w:rsidRPr="00D72FCE">
        <w:rPr>
          <w:rFonts w:ascii="Palatino Linotype" w:hAnsi="Palatino Linotype"/>
          <w:i/>
        </w:rPr>
        <w:t xml:space="preserve"> que resulten necesarios </w:t>
      </w:r>
      <w:r w:rsidRPr="00D72FCE">
        <w:rPr>
          <w:rFonts w:ascii="Palatino Linotype" w:hAnsi="Palatino Linotype"/>
          <w:b/>
          <w:i/>
        </w:rPr>
        <w:t xml:space="preserve">para el cumplimiento </w:t>
      </w:r>
      <w:r w:rsidRPr="00D72FCE">
        <w:rPr>
          <w:rFonts w:ascii="Palatino Linotype" w:hAnsi="Palatino Linotype"/>
          <w:i/>
        </w:rPr>
        <w:t>de las disposiciones de esta Ley y para asegurar la protección de datos personales de los titulares. (…)</w:t>
      </w:r>
    </w:p>
    <w:p w14:paraId="73CBA90A"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D72FCE">
        <w:rPr>
          <w:rFonts w:ascii="Palatino Linotype" w:hAnsi="Palatino Linotype"/>
          <w:b/>
          <w:i/>
        </w:rPr>
        <w:t>XXV.</w:t>
      </w:r>
      <w:r w:rsidRPr="00D72FCE">
        <w:rPr>
          <w:rFonts w:ascii="Palatino Linotype" w:hAnsi="Palatino Linotype"/>
          <w:i/>
        </w:rPr>
        <w:t xml:space="preserve"> </w:t>
      </w:r>
      <w:r w:rsidRPr="00D72FCE">
        <w:rPr>
          <w:rFonts w:ascii="Palatino Linotype" w:hAnsi="Palatino Linotype"/>
          <w:b/>
          <w:i/>
        </w:rPr>
        <w:t>Investigar</w:t>
      </w:r>
      <w:r w:rsidRPr="00D72FCE">
        <w:rPr>
          <w:rFonts w:ascii="Palatino Linotype" w:hAnsi="Palatino Linotype"/>
          <w:i/>
        </w:rPr>
        <w:t xml:space="preserve"> las </w:t>
      </w:r>
      <w:r w:rsidRPr="00D72FCE">
        <w:rPr>
          <w:rFonts w:ascii="Palatino Linotype" w:hAnsi="Palatino Linotype"/>
          <w:b/>
          <w:i/>
        </w:rPr>
        <w:t>posibles violaciones</w:t>
      </w:r>
      <w:r w:rsidRPr="00D72FCE">
        <w:rPr>
          <w:rFonts w:ascii="Palatino Linotype" w:hAnsi="Palatino Linotype"/>
          <w:i/>
        </w:rPr>
        <w:t xml:space="preserve"> a la seguridad de los datos personales a fin de determinar la práctica de verificaciones.</w:t>
      </w:r>
    </w:p>
    <w:p w14:paraId="6720E38F"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D72FCE">
        <w:rPr>
          <w:rFonts w:ascii="Palatino Linotype" w:hAnsi="Palatino Linotype"/>
          <w:i/>
        </w:rPr>
        <w:t>(…)”</w:t>
      </w:r>
    </w:p>
    <w:p w14:paraId="73C6D9C2" w14:textId="77777777" w:rsidR="00C01475" w:rsidRPr="00D72FCE" w:rsidRDefault="00C01475" w:rsidP="00C01475">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rPr>
      </w:pPr>
      <w:r w:rsidRPr="00D72FCE">
        <w:rPr>
          <w:rFonts w:ascii="Palatino Linotype" w:hAnsi="Palatino Linotype"/>
        </w:rPr>
        <w:t>(Énfasis añadido)</w:t>
      </w:r>
    </w:p>
    <w:p w14:paraId="2E9CEE80" w14:textId="77777777" w:rsidR="00C01475" w:rsidRPr="00D72FCE" w:rsidRDefault="00C01475" w:rsidP="00C01475">
      <w:pPr>
        <w:pStyle w:val="Prrafodelista"/>
        <w:tabs>
          <w:tab w:val="left" w:pos="426"/>
        </w:tabs>
        <w:spacing w:before="240" w:after="240" w:line="360" w:lineRule="auto"/>
        <w:ind w:left="0" w:right="51"/>
        <w:jc w:val="both"/>
        <w:rPr>
          <w:rFonts w:ascii="Palatino Linotype" w:hAnsi="Palatino Linotype"/>
          <w:color w:val="000000" w:themeColor="text1"/>
        </w:rPr>
      </w:pPr>
    </w:p>
    <w:p w14:paraId="55766443" w14:textId="505D736F" w:rsidR="00C01475" w:rsidRPr="00D72FCE" w:rsidRDefault="00C01475" w:rsidP="00C01475">
      <w:pPr>
        <w:pStyle w:val="Prrafodelista"/>
        <w:numPr>
          <w:ilvl w:val="0"/>
          <w:numId w:val="15"/>
        </w:numPr>
        <w:spacing w:line="360" w:lineRule="auto"/>
        <w:ind w:left="0" w:firstLine="0"/>
        <w:jc w:val="both"/>
        <w:rPr>
          <w:rFonts w:ascii="Palatino Linotype" w:hAnsi="Palatino Linotype" w:cs="Arial"/>
        </w:rPr>
      </w:pPr>
      <w:r w:rsidRPr="00D72FCE">
        <w:rPr>
          <w:rFonts w:ascii="Palatino Linotype" w:eastAsia="MS Mincho" w:hAnsi="Palatino Linotype"/>
        </w:rPr>
        <w:t xml:space="preserve">Por </w:t>
      </w:r>
      <w:r w:rsidRPr="00D72FCE">
        <w:rPr>
          <w:rFonts w:ascii="Palatino Linotype" w:eastAsia="Calibri" w:hAnsi="Palatino Linotype" w:cs="Arial"/>
          <w:color w:val="000000"/>
          <w:lang w:eastAsia="es-MX"/>
        </w:rPr>
        <w:t xml:space="preserve">lo tanto, es menester dar vista a la Dirección de Protección de Datos Personales de este Instituto para que en ejercicio de sus atribuciones atienda las directivas marcadas en la propia Ley de la materia, con fundamento en el artículo 82 de la Ley de la materia, el </w:t>
      </w:r>
      <w:r w:rsidR="00241D88" w:rsidRPr="00D72FCE">
        <w:rPr>
          <w:rFonts w:ascii="Palatino Linotype" w:eastAsia="Calibri" w:hAnsi="Palatino Linotype" w:cs="Arial"/>
          <w:color w:val="000000"/>
          <w:lang w:eastAsia="es-MX"/>
        </w:rPr>
        <w:t>que</w:t>
      </w:r>
      <w:r w:rsidRPr="00D72FCE">
        <w:rPr>
          <w:rFonts w:ascii="Palatino Linotype" w:eastAsia="Calibri" w:hAnsi="Palatino Linotype" w:cs="Arial"/>
          <w:color w:val="000000"/>
          <w:lang w:eastAsia="es-MX"/>
        </w:rPr>
        <w:t xml:space="preserve"> señala la atribución de este Órgano Garante para </w:t>
      </w:r>
      <w:r w:rsidRPr="00D72FCE">
        <w:rPr>
          <w:rFonts w:ascii="Palatino Linotype" w:hAnsi="Palatino Linotype"/>
        </w:rPr>
        <w:t>Investigar las posibles violaciones a la seguridad de los datos personales a fin de determinar la práctica de verificaciones.</w:t>
      </w:r>
    </w:p>
    <w:p w14:paraId="39F14E49" w14:textId="77777777" w:rsidR="00C01475" w:rsidRPr="00D72FCE" w:rsidRDefault="00C01475" w:rsidP="00C01475">
      <w:pPr>
        <w:spacing w:line="360" w:lineRule="auto"/>
        <w:jc w:val="both"/>
        <w:rPr>
          <w:rFonts w:ascii="Palatino Linotype" w:hAnsi="Palatino Linotype" w:cs="Arial"/>
        </w:rPr>
      </w:pPr>
    </w:p>
    <w:p w14:paraId="7955083A" w14:textId="77777777" w:rsidR="00C01475" w:rsidRPr="00D72FCE" w:rsidRDefault="003E570E" w:rsidP="00C01475">
      <w:pPr>
        <w:pStyle w:val="Prrafodelista"/>
        <w:numPr>
          <w:ilvl w:val="0"/>
          <w:numId w:val="15"/>
        </w:numPr>
        <w:spacing w:line="360" w:lineRule="auto"/>
        <w:ind w:left="0" w:right="49" w:firstLine="0"/>
        <w:jc w:val="both"/>
        <w:rPr>
          <w:rFonts w:ascii="Palatino Linotype" w:eastAsia="MS Mincho" w:hAnsi="Palatino Linotype" w:cs="Bookman Old Style"/>
        </w:rPr>
      </w:pPr>
      <w:r w:rsidRPr="00D72FCE">
        <w:rPr>
          <w:rFonts w:ascii="Palatino Linotype" w:eastAsia="MS Mincho" w:hAnsi="Palatino Linotype" w:cs="Bookman Old Style"/>
        </w:rPr>
        <w:t>S</w:t>
      </w:r>
      <w:r w:rsidR="00C01475" w:rsidRPr="00D72FCE">
        <w:rPr>
          <w:rFonts w:ascii="Palatino Linotype" w:eastAsia="MS Mincho" w:hAnsi="Palatino Linotype" w:cs="Bookman Old Style"/>
        </w:rPr>
        <w:t>e debe enfatizar que tal y como se mencionó en este considerando, el Sujeto Obligado proporcionó información que debió ser clasificada como confidencial, es decir, dejó a la vista datos personales concernientes a la vida privada. Por dicha información es menester hacer del conocimiento de la persona que solicitó la información, que ahora se encuentra sujeto a la LEY FEDERAL DE PROTECCIÓN DE DATOS PERSONALES EN POSESIÓN DE LOS PARTICULARES que señala puntualmente en su artículo 1 lo siguiente:</w:t>
      </w:r>
    </w:p>
    <w:p w14:paraId="4E29A4BC" w14:textId="77777777" w:rsidR="00C01475" w:rsidRPr="00D72FCE" w:rsidRDefault="00C01475" w:rsidP="00C01475">
      <w:pPr>
        <w:pStyle w:val="Prrafodelista"/>
        <w:rPr>
          <w:rFonts w:ascii="Palatino Linotype" w:eastAsia="MS Mincho" w:hAnsi="Palatino Linotype" w:cs="Bookman Old Style"/>
        </w:rPr>
      </w:pPr>
    </w:p>
    <w:p w14:paraId="2EA1B051" w14:textId="77777777" w:rsidR="00C01475" w:rsidRPr="00D72FCE" w:rsidRDefault="00C01475" w:rsidP="00C01475">
      <w:pPr>
        <w:pStyle w:val="Prrafodelista"/>
        <w:spacing w:line="360" w:lineRule="auto"/>
        <w:ind w:left="567" w:right="567"/>
        <w:jc w:val="both"/>
        <w:rPr>
          <w:rFonts w:ascii="Palatino Linotype" w:eastAsia="MS Mincho" w:hAnsi="Palatino Linotype" w:cs="Bookman Old Style"/>
          <w:i/>
        </w:rPr>
      </w:pPr>
      <w:r w:rsidRPr="00D72FCE">
        <w:rPr>
          <w:rFonts w:ascii="Palatino Linotype" w:hAnsi="Palatino Linotype"/>
          <w:i/>
        </w:rPr>
        <w:lastRenderedPageBreak/>
        <w:t>Artículo 1.- La presente Ley es de orden público y de observancia general en toda la República y tiene por objeto la protección de los datos personales en posesión de los particulares, con la finalidad de regular su tratamiento legítimo, controlado e informado, a efecto de garantizar la privacidad y el derecho a la autodeterminación informativa de las personas.</w:t>
      </w:r>
    </w:p>
    <w:p w14:paraId="0BF5DC1C" w14:textId="77777777" w:rsidR="00C01475" w:rsidRPr="00D72FCE" w:rsidRDefault="00C01475" w:rsidP="00C01475">
      <w:pPr>
        <w:spacing w:line="360" w:lineRule="auto"/>
        <w:ind w:right="49"/>
        <w:jc w:val="both"/>
        <w:rPr>
          <w:rFonts w:ascii="Palatino Linotype" w:eastAsia="MS Mincho" w:hAnsi="Palatino Linotype" w:cs="Bookman Old Style"/>
        </w:rPr>
      </w:pPr>
    </w:p>
    <w:p w14:paraId="7209D8FD" w14:textId="77777777" w:rsidR="00C01475" w:rsidRPr="00D72FCE" w:rsidRDefault="00C01475" w:rsidP="00C01475">
      <w:pPr>
        <w:pStyle w:val="Prrafodelista"/>
        <w:numPr>
          <w:ilvl w:val="0"/>
          <w:numId w:val="15"/>
        </w:numPr>
        <w:spacing w:line="360" w:lineRule="auto"/>
        <w:ind w:left="0" w:right="49" w:firstLine="0"/>
        <w:jc w:val="both"/>
        <w:rPr>
          <w:rFonts w:ascii="Palatino Linotype" w:eastAsia="MS Mincho" w:hAnsi="Palatino Linotype" w:cs="Bookman Old Style"/>
        </w:rPr>
      </w:pPr>
      <w:r w:rsidRPr="00D72FCE">
        <w:rPr>
          <w:rFonts w:ascii="Palatino Linotype" w:eastAsia="MS Mincho" w:hAnsi="Palatino Linotype" w:cs="Bookman Old Style"/>
        </w:rPr>
        <w:t>En ese escenario, el particular deberá de ser responsable en el buen uso de la información proporcionada, pues se trata de datos personales que le fueron proporcionados por haber incurrido en una probable violación a la privacidad de las personas.</w:t>
      </w:r>
    </w:p>
    <w:p w14:paraId="7ED6524D" w14:textId="77777777" w:rsidR="00C01475" w:rsidRPr="00D72FCE" w:rsidRDefault="00C01475" w:rsidP="00130009">
      <w:pPr>
        <w:spacing w:line="360" w:lineRule="auto"/>
        <w:ind w:right="49"/>
        <w:contextualSpacing/>
        <w:jc w:val="both"/>
        <w:rPr>
          <w:rFonts w:ascii="Palatino Linotype" w:hAnsi="Palatino Linotype" w:cs="Arial"/>
        </w:rPr>
      </w:pPr>
    </w:p>
    <w:p w14:paraId="7F203F7E" w14:textId="77777777" w:rsidR="00130009" w:rsidRPr="00D72FCE" w:rsidRDefault="00130009" w:rsidP="00130009">
      <w:pPr>
        <w:pStyle w:val="Prrafodelista"/>
        <w:numPr>
          <w:ilvl w:val="0"/>
          <w:numId w:val="15"/>
        </w:numPr>
        <w:spacing w:line="360" w:lineRule="auto"/>
        <w:ind w:left="0" w:firstLine="0"/>
        <w:jc w:val="both"/>
        <w:rPr>
          <w:rFonts w:ascii="Palatino Linotype" w:eastAsia="MS Mincho" w:hAnsi="Palatino Linotype" w:cstheme="majorBidi"/>
        </w:rPr>
      </w:pPr>
      <w:r w:rsidRPr="00D72FCE">
        <w:rPr>
          <w:rFonts w:ascii="Palatino Linotype" w:hAnsi="Palatino Linotype" w:cs="Arial"/>
        </w:rPr>
        <w:t xml:space="preserve">Por lo anteriormente expuesto y fundado, este </w:t>
      </w:r>
      <w:r w:rsidRPr="00D72FCE">
        <w:rPr>
          <w:rFonts w:ascii="Palatino Linotype" w:hAnsi="Palatino Linotype" w:cs="Arial"/>
          <w:b/>
        </w:rPr>
        <w:t>ÓRGANO GARANTE</w:t>
      </w:r>
      <w:r w:rsidRPr="00D72FCE">
        <w:rPr>
          <w:rFonts w:ascii="Palatino Linotype" w:hAnsi="Palatino Linotype" w:cs="Arial"/>
        </w:rPr>
        <w:t xml:space="preserve"> emite los siguientes:</w:t>
      </w:r>
    </w:p>
    <w:p w14:paraId="1330B7CB" w14:textId="77777777" w:rsidR="00130009" w:rsidRPr="00D72FCE" w:rsidRDefault="00130009" w:rsidP="00130009">
      <w:pPr>
        <w:keepNext/>
        <w:keepLines/>
        <w:spacing w:line="360" w:lineRule="auto"/>
        <w:jc w:val="center"/>
        <w:outlineLvl w:val="0"/>
        <w:rPr>
          <w:rFonts w:ascii="Palatino Linotype" w:eastAsia="Calibri" w:hAnsi="Palatino Linotype" w:cstheme="majorBidi"/>
          <w:b/>
          <w:lang w:val="pt-PT"/>
        </w:rPr>
      </w:pPr>
      <w:bookmarkStart w:id="31" w:name="_Toc524344198"/>
      <w:bookmarkStart w:id="32" w:name="_Toc526271203"/>
      <w:bookmarkStart w:id="33" w:name="_Toc536106982"/>
      <w:bookmarkStart w:id="34" w:name="_Toc83901408"/>
      <w:r w:rsidRPr="00D72FCE">
        <w:rPr>
          <w:rFonts w:ascii="Palatino Linotype" w:eastAsia="Calibri" w:hAnsi="Palatino Linotype" w:cstheme="majorBidi"/>
          <w:b/>
          <w:lang w:val="pt-PT"/>
        </w:rPr>
        <w:t>R E S O L U T I V O S</w:t>
      </w:r>
      <w:bookmarkEnd w:id="31"/>
      <w:bookmarkEnd w:id="32"/>
      <w:bookmarkEnd w:id="33"/>
      <w:bookmarkEnd w:id="34"/>
      <w:r w:rsidRPr="00D72FCE">
        <w:rPr>
          <w:rFonts w:ascii="Palatino Linotype" w:eastAsia="Calibri" w:hAnsi="Palatino Linotype" w:cstheme="majorBidi"/>
          <w:b/>
          <w:lang w:val="pt-PT"/>
        </w:rPr>
        <w:t xml:space="preserve"> </w:t>
      </w:r>
    </w:p>
    <w:p w14:paraId="4F079354" w14:textId="77777777" w:rsidR="00BA6A31" w:rsidRPr="00D72FCE" w:rsidRDefault="00BA6A31" w:rsidP="00130009">
      <w:pPr>
        <w:keepNext/>
        <w:keepLines/>
        <w:spacing w:line="360" w:lineRule="auto"/>
        <w:jc w:val="center"/>
        <w:outlineLvl w:val="0"/>
        <w:rPr>
          <w:rFonts w:ascii="Palatino Linotype" w:eastAsia="Calibri" w:hAnsi="Palatino Linotype" w:cstheme="majorBidi"/>
          <w:b/>
          <w:lang w:val="pt-PT"/>
        </w:rPr>
      </w:pPr>
    </w:p>
    <w:p w14:paraId="70ABDA46" w14:textId="765C8223" w:rsidR="00BA6A31" w:rsidRPr="00D72FCE" w:rsidRDefault="00BA6A31" w:rsidP="00BA6A31">
      <w:pPr>
        <w:spacing w:line="360" w:lineRule="auto"/>
        <w:jc w:val="both"/>
        <w:rPr>
          <w:rFonts w:ascii="Palatino Linotype" w:hAnsi="Palatino Linotype" w:cs="Arial"/>
          <w:lang w:val="es-ES"/>
        </w:rPr>
      </w:pPr>
      <w:r w:rsidRPr="00D72FCE">
        <w:rPr>
          <w:rFonts w:ascii="Palatino Linotype" w:hAnsi="Palatino Linotype" w:cs="Arial"/>
          <w:b/>
        </w:rPr>
        <w:t>PRIMERO</w:t>
      </w:r>
      <w:r w:rsidRPr="00D72FCE">
        <w:rPr>
          <w:rFonts w:ascii="Palatino Linotype" w:hAnsi="Palatino Linotype" w:cs="Arial"/>
          <w:lang w:val="es-ES"/>
        </w:rPr>
        <w:t xml:space="preserve">. Resultan parcialmente fundadas las razones o motivos de inconformidad hechos valer en los Recursos de Revisión </w:t>
      </w:r>
      <w:r w:rsidRPr="00D72FCE">
        <w:rPr>
          <w:rFonts w:ascii="Palatino Linotype" w:hAnsi="Palatino Linotype"/>
          <w:b/>
        </w:rPr>
        <w:t xml:space="preserve">02403/INFOEM/IP/RR/2023 </w:t>
      </w:r>
      <w:r w:rsidRPr="00D72FCE">
        <w:rPr>
          <w:rFonts w:ascii="Palatino Linotype" w:hAnsi="Palatino Linotype"/>
        </w:rPr>
        <w:t>y</w:t>
      </w:r>
      <w:r w:rsidRPr="00D72FCE">
        <w:rPr>
          <w:rFonts w:ascii="Palatino Linotype" w:hAnsi="Palatino Linotype"/>
          <w:b/>
        </w:rPr>
        <w:t xml:space="preserve"> 02404/INFOEM/IP/RR/2023 acumulados</w:t>
      </w:r>
      <w:r w:rsidRPr="00D72FCE">
        <w:rPr>
          <w:rFonts w:ascii="Palatino Linotype" w:hAnsi="Palatino Linotype"/>
        </w:rPr>
        <w:t>,</w:t>
      </w:r>
      <w:r w:rsidRPr="00D72FCE">
        <w:rPr>
          <w:rFonts w:ascii="Palatino Linotype" w:hAnsi="Palatino Linotype" w:cs="Arial"/>
          <w:b/>
          <w:lang w:val="es-ES"/>
        </w:rPr>
        <w:t xml:space="preserve"> </w:t>
      </w:r>
      <w:r w:rsidRPr="00D72FCE">
        <w:rPr>
          <w:rFonts w:ascii="Palatino Linotype" w:hAnsi="Palatino Linotype" w:cs="Arial"/>
          <w:lang w:val="es-ES"/>
        </w:rPr>
        <w:t>en términos de los</w:t>
      </w:r>
      <w:r w:rsidR="006653DF" w:rsidRPr="00D72FCE">
        <w:rPr>
          <w:rFonts w:ascii="Palatino Linotype" w:hAnsi="Palatino Linotype" w:cs="Arial"/>
          <w:lang w:val="es-ES"/>
        </w:rPr>
        <w:t xml:space="preserve"> c</w:t>
      </w:r>
      <w:r w:rsidRPr="00D72FCE">
        <w:rPr>
          <w:rFonts w:ascii="Palatino Linotype" w:hAnsi="Palatino Linotype" w:cs="Arial"/>
          <w:lang w:val="es-ES"/>
        </w:rPr>
        <w:t>onsiderandos</w:t>
      </w:r>
      <w:r w:rsidRPr="00D72FCE">
        <w:rPr>
          <w:rFonts w:ascii="Palatino Linotype" w:hAnsi="Palatino Linotype" w:cs="Arial"/>
          <w:b/>
          <w:lang w:val="es-ES"/>
        </w:rPr>
        <w:t xml:space="preserve"> CUARTO </w:t>
      </w:r>
      <w:r w:rsidRPr="00D72FCE">
        <w:rPr>
          <w:rFonts w:ascii="Palatino Linotype" w:hAnsi="Palatino Linotype" w:cs="Arial"/>
          <w:lang w:val="es-ES"/>
        </w:rPr>
        <w:t>y</w:t>
      </w:r>
      <w:r w:rsidRPr="00D72FCE">
        <w:rPr>
          <w:rFonts w:ascii="Palatino Linotype" w:hAnsi="Palatino Linotype" w:cs="Arial"/>
          <w:b/>
          <w:lang w:val="es-ES"/>
        </w:rPr>
        <w:t xml:space="preserve"> QUINTO </w:t>
      </w:r>
      <w:r w:rsidRPr="00D72FCE">
        <w:rPr>
          <w:rFonts w:ascii="Palatino Linotype" w:hAnsi="Palatino Linotype" w:cs="Arial"/>
          <w:lang w:val="es-ES"/>
        </w:rPr>
        <w:t xml:space="preserve">de la presente resolución. </w:t>
      </w:r>
    </w:p>
    <w:p w14:paraId="0BE1AAB1" w14:textId="77777777" w:rsidR="00BA6A31" w:rsidRPr="00D72FCE" w:rsidRDefault="00BA6A31" w:rsidP="00BA6A31">
      <w:pPr>
        <w:spacing w:line="360" w:lineRule="auto"/>
        <w:jc w:val="both"/>
        <w:rPr>
          <w:rFonts w:ascii="Palatino Linotype" w:hAnsi="Palatino Linotype" w:cs="Arial"/>
          <w:lang w:val="es-ES"/>
        </w:rPr>
      </w:pPr>
    </w:p>
    <w:p w14:paraId="6B5DF422" w14:textId="67FAD92B" w:rsidR="00BA6A31" w:rsidRPr="00D72FCE" w:rsidRDefault="00BA6A31" w:rsidP="00BA6A31">
      <w:pPr>
        <w:autoSpaceDE w:val="0"/>
        <w:autoSpaceDN w:val="0"/>
        <w:adjustRightInd w:val="0"/>
        <w:spacing w:line="360" w:lineRule="auto"/>
        <w:ind w:right="49"/>
        <w:jc w:val="both"/>
        <w:rPr>
          <w:rFonts w:ascii="Palatino Linotype" w:hAnsi="Palatino Linotype" w:cs="Arial"/>
          <w:lang w:val="es-ES"/>
        </w:rPr>
      </w:pPr>
      <w:bookmarkStart w:id="35" w:name="_Toc503891607"/>
      <w:bookmarkStart w:id="36" w:name="_Toc511647757"/>
      <w:bookmarkStart w:id="37" w:name="_Toc511647818"/>
      <w:bookmarkStart w:id="38" w:name="_Toc477891768"/>
      <w:bookmarkStart w:id="39" w:name="_Toc477891858"/>
      <w:bookmarkStart w:id="40" w:name="_Toc481576259"/>
      <w:bookmarkStart w:id="41" w:name="_Toc492590391"/>
      <w:bookmarkStart w:id="42" w:name="_Toc462653937"/>
      <w:bookmarkStart w:id="43" w:name="_Toc453696502"/>
      <w:bookmarkStart w:id="44" w:name="_Toc454301155"/>
      <w:r w:rsidRPr="00D72FCE">
        <w:rPr>
          <w:rFonts w:ascii="Palatino Linotype" w:hAnsi="Palatino Linotype"/>
          <w:b/>
        </w:rPr>
        <w:t>SEGUNDO.</w:t>
      </w:r>
      <w:bookmarkEnd w:id="35"/>
      <w:bookmarkEnd w:id="36"/>
      <w:bookmarkEnd w:id="37"/>
      <w:r w:rsidRPr="00D72FCE">
        <w:rPr>
          <w:rFonts w:ascii="Palatino Linotype" w:hAnsi="Palatino Linotype"/>
          <w:b/>
        </w:rPr>
        <w:t xml:space="preserve"> </w:t>
      </w:r>
      <w:bookmarkEnd w:id="38"/>
      <w:bookmarkEnd w:id="39"/>
      <w:bookmarkEnd w:id="40"/>
      <w:bookmarkEnd w:id="41"/>
      <w:bookmarkEnd w:id="42"/>
      <w:bookmarkEnd w:id="43"/>
      <w:bookmarkEnd w:id="44"/>
      <w:r w:rsidRPr="00D72FCE">
        <w:rPr>
          <w:rFonts w:ascii="Palatino Linotype" w:eastAsia="MS Mincho" w:hAnsi="Palatino Linotype"/>
          <w:color w:val="000000" w:themeColor="text1"/>
        </w:rPr>
        <w:t xml:space="preserve">Se </w:t>
      </w:r>
      <w:r w:rsidRPr="00D72FCE">
        <w:rPr>
          <w:rFonts w:ascii="Palatino Linotype" w:eastAsia="MS Mincho" w:hAnsi="Palatino Linotype"/>
          <w:b/>
          <w:color w:val="000000" w:themeColor="text1"/>
        </w:rPr>
        <w:t xml:space="preserve">MODIFICA </w:t>
      </w:r>
      <w:r w:rsidRPr="00D72FCE">
        <w:rPr>
          <w:rFonts w:ascii="Palatino Linotype" w:eastAsia="MS Mincho" w:hAnsi="Palatino Linotype"/>
          <w:color w:val="000000" w:themeColor="text1"/>
        </w:rPr>
        <w:t xml:space="preserve">la respuesta emitida por el </w:t>
      </w:r>
      <w:r w:rsidRPr="00D72FCE">
        <w:rPr>
          <w:rFonts w:ascii="Palatino Linotype" w:hAnsi="Palatino Linotype"/>
          <w:b/>
          <w:bCs/>
          <w:color w:val="000000"/>
        </w:rPr>
        <w:t>Tecnológico de Estudios Superiores de San Felipe del Progreso</w:t>
      </w:r>
      <w:r w:rsidRPr="00D72FCE">
        <w:rPr>
          <w:rFonts w:ascii="Palatino Linotype" w:eastAsia="MS Mincho" w:hAnsi="Palatino Linotype"/>
          <w:b/>
          <w:color w:val="000000" w:themeColor="text1"/>
        </w:rPr>
        <w:t xml:space="preserve"> </w:t>
      </w:r>
      <w:r w:rsidRPr="00D72FCE">
        <w:rPr>
          <w:rFonts w:ascii="Palatino Linotype" w:eastAsia="MS Mincho" w:hAnsi="Palatino Linotype"/>
          <w:color w:val="000000" w:themeColor="text1"/>
        </w:rPr>
        <w:t xml:space="preserve">y se </w:t>
      </w:r>
      <w:r w:rsidRPr="00D72FCE">
        <w:rPr>
          <w:rFonts w:ascii="Palatino Linotype" w:eastAsia="MS Mincho" w:hAnsi="Palatino Linotype"/>
          <w:b/>
          <w:color w:val="000000" w:themeColor="text1"/>
        </w:rPr>
        <w:t>ORDENA</w:t>
      </w:r>
      <w:r w:rsidRPr="00D72FCE">
        <w:rPr>
          <w:rFonts w:ascii="Palatino Linotype" w:eastAsia="MS Mincho" w:hAnsi="Palatino Linotype"/>
          <w:color w:val="000000" w:themeColor="text1"/>
        </w:rPr>
        <w:t xml:space="preserve"> entregar vía Sistema de </w:t>
      </w:r>
      <w:r w:rsidRPr="00D72FCE">
        <w:rPr>
          <w:rFonts w:ascii="Palatino Linotype" w:eastAsia="MS Mincho" w:hAnsi="Palatino Linotype"/>
          <w:color w:val="000000" w:themeColor="text1"/>
        </w:rPr>
        <w:lastRenderedPageBreak/>
        <w:t xml:space="preserve">Acceso a la Información Mexiquense </w:t>
      </w:r>
      <w:r w:rsidRPr="00D72FCE">
        <w:rPr>
          <w:rFonts w:ascii="Palatino Linotype" w:eastAsia="MS Mincho" w:hAnsi="Palatino Linotype"/>
          <w:b/>
          <w:color w:val="000000" w:themeColor="text1"/>
        </w:rPr>
        <w:t>(SAIMEX)</w:t>
      </w:r>
      <w:r w:rsidRPr="00D72FCE">
        <w:rPr>
          <w:rFonts w:ascii="Palatino Linotype" w:eastAsia="MS Mincho" w:hAnsi="Palatino Linotype"/>
          <w:color w:val="000000" w:themeColor="text1"/>
        </w:rPr>
        <w:t>, la siguiente información</w:t>
      </w:r>
      <w:r w:rsidR="008906B7" w:rsidRPr="00D72FCE">
        <w:rPr>
          <w:rFonts w:ascii="Palatino Linotype" w:eastAsia="MS Mincho" w:hAnsi="Palatino Linotype"/>
          <w:color w:val="000000" w:themeColor="text1"/>
        </w:rPr>
        <w:t xml:space="preserve"> en una correcta versión pública</w:t>
      </w:r>
      <w:r w:rsidRPr="00D72FCE">
        <w:rPr>
          <w:rFonts w:ascii="Palatino Linotype" w:hAnsi="Palatino Linotype" w:cs="Arial"/>
          <w:lang w:val="es-ES"/>
        </w:rPr>
        <w:t>:</w:t>
      </w:r>
    </w:p>
    <w:p w14:paraId="0E6BA029" w14:textId="77777777" w:rsidR="008906B7" w:rsidRPr="00D72FCE" w:rsidRDefault="008906B7" w:rsidP="00BA6A31">
      <w:pPr>
        <w:autoSpaceDE w:val="0"/>
        <w:autoSpaceDN w:val="0"/>
        <w:adjustRightInd w:val="0"/>
        <w:spacing w:line="360" w:lineRule="auto"/>
        <w:ind w:right="49"/>
        <w:jc w:val="both"/>
        <w:rPr>
          <w:rFonts w:ascii="Palatino Linotype" w:hAnsi="Palatino Linotype" w:cs="Arial"/>
          <w:lang w:val="es-ES"/>
        </w:rPr>
      </w:pPr>
    </w:p>
    <w:p w14:paraId="51EBF646" w14:textId="77777777" w:rsidR="00BA6A31" w:rsidRPr="00D72FCE" w:rsidRDefault="00BA6A31" w:rsidP="00BA6A31">
      <w:pPr>
        <w:pStyle w:val="Prrafodelista"/>
        <w:numPr>
          <w:ilvl w:val="0"/>
          <w:numId w:val="50"/>
        </w:numPr>
        <w:spacing w:line="360" w:lineRule="auto"/>
        <w:contextualSpacing w:val="0"/>
        <w:jc w:val="both"/>
        <w:rPr>
          <w:rFonts w:ascii="Palatino Linotype" w:eastAsiaTheme="minorHAnsi" w:hAnsi="Palatino Linotype" w:cs="Arial"/>
          <w:b/>
        </w:rPr>
      </w:pPr>
      <w:r w:rsidRPr="00D72FCE">
        <w:rPr>
          <w:rFonts w:ascii="Palatino Linotype" w:eastAsiaTheme="minorHAnsi" w:hAnsi="Palatino Linotype" w:cs="Arial"/>
          <w:b/>
        </w:rPr>
        <w:t xml:space="preserve">Soporte documental </w:t>
      </w:r>
      <w:r w:rsidRPr="00E91A92">
        <w:rPr>
          <w:rFonts w:ascii="Palatino Linotype" w:eastAsiaTheme="minorHAnsi" w:hAnsi="Palatino Linotype" w:cs="Arial"/>
          <w:b/>
        </w:rPr>
        <w:t xml:space="preserve">remitido en </w:t>
      </w:r>
      <w:r w:rsidR="008906B7" w:rsidRPr="00E91A92">
        <w:rPr>
          <w:rFonts w:ascii="Palatino Linotype" w:eastAsiaTheme="minorHAnsi" w:hAnsi="Palatino Linotype" w:cs="Arial"/>
          <w:b/>
        </w:rPr>
        <w:t xml:space="preserve">calidad de </w:t>
      </w:r>
      <w:r w:rsidR="00054E80" w:rsidRPr="00E91A92">
        <w:rPr>
          <w:rFonts w:ascii="Palatino Linotype" w:eastAsiaTheme="minorHAnsi" w:hAnsi="Palatino Linotype" w:cs="Arial"/>
          <w:b/>
        </w:rPr>
        <w:t xml:space="preserve">informe justificado a los </w:t>
      </w:r>
      <w:r w:rsidR="008906B7" w:rsidRPr="00E91A92">
        <w:rPr>
          <w:rFonts w:ascii="Palatino Linotype" w:eastAsiaTheme="minorHAnsi" w:hAnsi="Palatino Linotype" w:cs="Arial"/>
          <w:b/>
        </w:rPr>
        <w:t>Recursos de R</w:t>
      </w:r>
      <w:r w:rsidR="00054E80" w:rsidRPr="00E91A92">
        <w:rPr>
          <w:rFonts w:ascii="Palatino Linotype" w:eastAsiaTheme="minorHAnsi" w:hAnsi="Palatino Linotype" w:cs="Arial"/>
          <w:b/>
        </w:rPr>
        <w:t xml:space="preserve">evisión </w:t>
      </w:r>
      <w:r w:rsidR="00054E80" w:rsidRPr="00E91A92">
        <w:rPr>
          <w:rFonts w:ascii="Palatino Linotype" w:hAnsi="Palatino Linotype"/>
          <w:b/>
        </w:rPr>
        <w:t>02403/INFOEM/IP/RR/2023</w:t>
      </w:r>
      <w:bookmarkStart w:id="45" w:name="_GoBack"/>
      <w:bookmarkEnd w:id="45"/>
      <w:r w:rsidR="00054E80" w:rsidRPr="00D72FCE">
        <w:rPr>
          <w:rFonts w:ascii="Palatino Linotype" w:hAnsi="Palatino Linotype"/>
          <w:b/>
        </w:rPr>
        <w:t xml:space="preserve"> </w:t>
      </w:r>
      <w:r w:rsidR="00054E80" w:rsidRPr="00D72FCE">
        <w:rPr>
          <w:rFonts w:ascii="Palatino Linotype" w:hAnsi="Palatino Linotype"/>
        </w:rPr>
        <w:t>y</w:t>
      </w:r>
      <w:r w:rsidR="00054E80" w:rsidRPr="00D72FCE">
        <w:rPr>
          <w:rFonts w:ascii="Palatino Linotype" w:hAnsi="Palatino Linotype"/>
          <w:b/>
        </w:rPr>
        <w:t xml:space="preserve"> 02404/INFOEM/IP/RR/2023</w:t>
      </w:r>
      <w:r w:rsidR="008906B7" w:rsidRPr="00D72FCE">
        <w:rPr>
          <w:rFonts w:ascii="Palatino Linotype" w:eastAsiaTheme="minorHAnsi" w:hAnsi="Palatino Linotype" w:cs="Arial"/>
          <w:b/>
        </w:rPr>
        <w:t>.</w:t>
      </w:r>
    </w:p>
    <w:p w14:paraId="6453A9CE" w14:textId="77777777" w:rsidR="00BA6A31" w:rsidRPr="00D72FCE" w:rsidRDefault="00BA6A31" w:rsidP="00BA6A31">
      <w:pPr>
        <w:spacing w:line="360" w:lineRule="auto"/>
        <w:jc w:val="both"/>
        <w:rPr>
          <w:rFonts w:ascii="Palatino Linotype" w:eastAsia="Calibri" w:hAnsi="Palatino Linotype" w:cs="Arial"/>
        </w:rPr>
      </w:pPr>
    </w:p>
    <w:p w14:paraId="78A61D86" w14:textId="77777777" w:rsidR="00BA6A31" w:rsidRPr="00D72FCE" w:rsidRDefault="00BA6A31" w:rsidP="00BA6A31">
      <w:pPr>
        <w:spacing w:line="360" w:lineRule="auto"/>
        <w:jc w:val="both"/>
        <w:rPr>
          <w:rFonts w:ascii="Palatino Linotype" w:eastAsia="Calibri" w:hAnsi="Palatino Linotype" w:cs="Arial"/>
          <w:b/>
        </w:rPr>
      </w:pPr>
      <w:r w:rsidRPr="00D72FCE">
        <w:rPr>
          <w:rFonts w:ascii="Palatino Linotype" w:eastAsia="Calibri" w:hAnsi="Palatino Linotype" w:cs="Arial"/>
        </w:rPr>
        <w:t xml:space="preserve">Para efectos de lo anterior, </w:t>
      </w:r>
      <w:r w:rsidRPr="00D72FCE">
        <w:rPr>
          <w:rFonts w:ascii="Palatino Linotype" w:eastAsia="Calibri" w:hAnsi="Palatino Linotype" w:cs="Arial"/>
          <w:b/>
        </w:rPr>
        <w:t>se deberá emitir el Acuerdo del Comité de Transparencia</w:t>
      </w:r>
      <w:r w:rsidRPr="00D72FCE">
        <w:rPr>
          <w:rFonts w:ascii="Palatino Linotype" w:eastAsia="Calibri" w:hAnsi="Palatino Linotype" w:cs="Arial"/>
        </w:rPr>
        <w:t xml:space="preserve">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D72FCE">
        <w:rPr>
          <w:rFonts w:ascii="Palatino Linotype" w:eastAsia="Calibri" w:hAnsi="Palatino Linotype" w:cs="Arial"/>
          <w:b/>
        </w:rPr>
        <w:t>EL RECURRENTE</w:t>
      </w:r>
      <w:r w:rsidRPr="00D72FCE">
        <w:rPr>
          <w:rFonts w:ascii="Palatino Linotype" w:eastAsia="Calibri" w:hAnsi="Palatino Linotype" w:cs="Arial"/>
        </w:rPr>
        <w:t>.</w:t>
      </w:r>
    </w:p>
    <w:p w14:paraId="17C787C8" w14:textId="77777777" w:rsidR="00BA6A31" w:rsidRPr="00D72FCE" w:rsidRDefault="00BA6A31" w:rsidP="00BA6A31">
      <w:pPr>
        <w:spacing w:line="360" w:lineRule="auto"/>
        <w:jc w:val="both"/>
        <w:rPr>
          <w:rFonts w:ascii="Palatino Linotype" w:eastAsia="Calibri" w:hAnsi="Palatino Linotype" w:cs="Arial"/>
          <w:lang w:val="es-ES"/>
        </w:rPr>
      </w:pPr>
    </w:p>
    <w:p w14:paraId="5CB0BEEC" w14:textId="77777777" w:rsidR="00BA6A31" w:rsidRPr="00D72FCE" w:rsidRDefault="00BA6A31" w:rsidP="00BA6A31">
      <w:pPr>
        <w:tabs>
          <w:tab w:val="left" w:pos="8080"/>
        </w:tabs>
        <w:spacing w:line="360" w:lineRule="auto"/>
        <w:ind w:right="49"/>
        <w:contextualSpacing/>
        <w:jc w:val="both"/>
        <w:rPr>
          <w:rFonts w:ascii="Palatino Linotype" w:hAnsi="Palatino Linotype"/>
          <w:shd w:val="clear" w:color="auto" w:fill="FFFFFF"/>
        </w:rPr>
      </w:pPr>
      <w:r w:rsidRPr="00D72FCE">
        <w:rPr>
          <w:rFonts w:ascii="Palatino Linotype" w:eastAsia="Palatino Linotype" w:hAnsi="Palatino Linotype" w:cs="Palatino Linotype"/>
          <w:b/>
        </w:rPr>
        <w:t xml:space="preserve">TERCERO. </w:t>
      </w:r>
      <w:r w:rsidRPr="00D72FCE">
        <w:rPr>
          <w:rFonts w:ascii="Palatino Linotype" w:hAnsi="Palatino Linotype"/>
          <w:b/>
        </w:rPr>
        <w:t xml:space="preserve">Notifíquese </w:t>
      </w:r>
      <w:r w:rsidRPr="00D72FCE">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D72FCE">
        <w:rPr>
          <w:rFonts w:ascii="Palatino Linotype" w:hAnsi="Palatino Linotype"/>
          <w:b/>
        </w:rPr>
        <w:t>ordenado dentro del plazo de diez días hábiles,</w:t>
      </w:r>
      <w:r w:rsidRPr="00D72FCE">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D72FCE">
        <w:rPr>
          <w:rFonts w:ascii="Palatino Linotype" w:hAnsi="Palatino Linotype"/>
        </w:rPr>
        <w:lastRenderedPageBreak/>
        <w:t>Transparencia y Acceso a la Información Pública del Estado de México y Municipios.</w:t>
      </w:r>
    </w:p>
    <w:p w14:paraId="03995794" w14:textId="77777777" w:rsidR="00BA6A31" w:rsidRPr="00D72FCE" w:rsidRDefault="00BA6A31" w:rsidP="00BA6A31">
      <w:pPr>
        <w:tabs>
          <w:tab w:val="left" w:pos="8080"/>
        </w:tabs>
        <w:spacing w:line="360" w:lineRule="auto"/>
        <w:ind w:right="49"/>
        <w:contextualSpacing/>
        <w:jc w:val="both"/>
        <w:rPr>
          <w:rFonts w:ascii="Palatino Linotype" w:eastAsia="Palatino Linotype" w:hAnsi="Palatino Linotype" w:cs="Palatino Linotype"/>
          <w:b/>
        </w:rPr>
      </w:pPr>
    </w:p>
    <w:p w14:paraId="2CC17533" w14:textId="70CBD7AF" w:rsidR="00BA6A31" w:rsidRPr="00D72FCE" w:rsidRDefault="00BA6A31" w:rsidP="00BA6A31">
      <w:pPr>
        <w:spacing w:line="360" w:lineRule="auto"/>
        <w:jc w:val="both"/>
        <w:rPr>
          <w:rFonts w:ascii="Palatino Linotype" w:eastAsia="Calibri" w:hAnsi="Palatino Linotype" w:cs="Arial"/>
          <w:bCs/>
        </w:rPr>
      </w:pPr>
      <w:r w:rsidRPr="00D72FCE">
        <w:rPr>
          <w:rFonts w:ascii="Palatino Linotype" w:hAnsi="Palatino Linotype" w:cs="Arial"/>
          <w:b/>
        </w:rPr>
        <w:t xml:space="preserve">CUARTO. </w:t>
      </w:r>
      <w:r w:rsidRPr="00D72FCE">
        <w:rPr>
          <w:rFonts w:ascii="Palatino Linotype" w:eastAsia="Calibri" w:hAnsi="Palatino Linotype" w:cs="Arial"/>
          <w:bCs/>
        </w:rPr>
        <w:t>De conformidad con el artículo 198 de la Ley de Transparencia y Acceso a la Información Pública del Estado de México y Municip</w:t>
      </w:r>
      <w:r w:rsidR="006653DF" w:rsidRPr="00D72FCE">
        <w:rPr>
          <w:rFonts w:ascii="Palatino Linotype" w:eastAsia="Calibri" w:hAnsi="Palatino Linotype" w:cs="Arial"/>
          <w:bCs/>
        </w:rPr>
        <w:t>ios, de considerarlo procedente</w:t>
      </w:r>
      <w:r w:rsidRPr="00D72FCE">
        <w:rPr>
          <w:rFonts w:ascii="Palatino Linotype" w:eastAsia="Calibri" w:hAnsi="Palatino Linotype" w:cs="Arial"/>
          <w:bCs/>
        </w:rPr>
        <w:t xml:space="preserve"> el </w:t>
      </w:r>
      <w:r w:rsidRPr="00D72FCE">
        <w:rPr>
          <w:rFonts w:ascii="Palatino Linotype" w:eastAsia="Calibri" w:hAnsi="Palatino Linotype" w:cs="Arial"/>
          <w:b/>
          <w:bCs/>
        </w:rPr>
        <w:t>SUJETO OBLIGADO</w:t>
      </w:r>
      <w:r w:rsidR="006653DF" w:rsidRPr="00D72FCE">
        <w:rPr>
          <w:rFonts w:ascii="Palatino Linotype" w:eastAsia="Calibri" w:hAnsi="Palatino Linotype" w:cs="Arial"/>
          <w:b/>
          <w:bCs/>
        </w:rPr>
        <w:t>,</w:t>
      </w:r>
      <w:r w:rsidRPr="00D72FCE">
        <w:rPr>
          <w:rFonts w:ascii="Palatino Linotype" w:eastAsia="Calibri" w:hAnsi="Palatino Linotype" w:cs="Arial"/>
          <w:bCs/>
        </w:rPr>
        <w:t xml:space="preserve"> de manera fundada y motivada, podrá solicitar una ampliación de plazo para el cumplimiento de la presente resolución.</w:t>
      </w:r>
    </w:p>
    <w:p w14:paraId="14B9F45B" w14:textId="77777777" w:rsidR="00BA6A31" w:rsidRPr="00D72FCE" w:rsidRDefault="00BA6A31" w:rsidP="00BA6A31">
      <w:pPr>
        <w:spacing w:line="360" w:lineRule="auto"/>
        <w:jc w:val="both"/>
        <w:rPr>
          <w:rFonts w:ascii="Palatino Linotype" w:eastAsia="Calibri" w:hAnsi="Palatino Linotype" w:cs="Arial"/>
          <w:bCs/>
        </w:rPr>
      </w:pPr>
    </w:p>
    <w:p w14:paraId="3CDFFDD5" w14:textId="77777777" w:rsidR="00BA6A31" w:rsidRPr="00D72FCE" w:rsidRDefault="00BA6A31" w:rsidP="00BA6A31">
      <w:pPr>
        <w:tabs>
          <w:tab w:val="left" w:pos="8080"/>
        </w:tabs>
        <w:spacing w:line="360" w:lineRule="auto"/>
        <w:ind w:right="49"/>
        <w:jc w:val="both"/>
        <w:rPr>
          <w:rFonts w:ascii="Palatino Linotype" w:hAnsi="Palatino Linotype"/>
          <w:lang w:val="es-ES"/>
        </w:rPr>
      </w:pPr>
      <w:bookmarkStart w:id="46" w:name="_Toc492590393"/>
      <w:bookmarkStart w:id="47" w:name="_Toc503891611"/>
      <w:bookmarkStart w:id="48" w:name="_Toc511647759"/>
      <w:bookmarkStart w:id="49" w:name="_Toc511647820"/>
      <w:r w:rsidRPr="00D72FCE">
        <w:rPr>
          <w:rFonts w:ascii="Palatino Linotype" w:hAnsi="Palatino Linotype"/>
          <w:b/>
        </w:rPr>
        <w:t xml:space="preserve">QUINTO. </w:t>
      </w:r>
      <w:r w:rsidRPr="00D72FCE">
        <w:rPr>
          <w:rFonts w:ascii="Palatino Linotype" w:hAnsi="Palatino Linotype"/>
        </w:rPr>
        <w:t>Notifíquese</w:t>
      </w:r>
      <w:bookmarkEnd w:id="46"/>
      <w:bookmarkEnd w:id="47"/>
      <w:bookmarkEnd w:id="48"/>
      <w:bookmarkEnd w:id="49"/>
      <w:r w:rsidRPr="00D72FCE">
        <w:rPr>
          <w:rFonts w:ascii="Palatino Linotype" w:hAnsi="Palatino Linotype"/>
        </w:rPr>
        <w:t xml:space="preserve"> a </w:t>
      </w:r>
      <w:r w:rsidRPr="00D72FCE">
        <w:rPr>
          <w:rFonts w:ascii="Palatino Linotype" w:hAnsi="Palatino Linotype"/>
          <w:b/>
        </w:rPr>
        <w:t>LA RECURRENTE</w:t>
      </w:r>
      <w:r w:rsidRPr="00D72FCE">
        <w:rPr>
          <w:rFonts w:ascii="Palatino Linotype" w:hAnsi="Palatino Linotype"/>
        </w:rPr>
        <w:t xml:space="preserve"> la presente</w:t>
      </w:r>
      <w:r w:rsidRPr="00D72FCE">
        <w:rPr>
          <w:rFonts w:ascii="Palatino Linotype" w:hAnsi="Palatino Linotype"/>
          <w:lang w:val="es-ES"/>
        </w:rPr>
        <w:t xml:space="preserve"> resolución, vía SAIMEX.</w:t>
      </w:r>
    </w:p>
    <w:p w14:paraId="7819A5BF" w14:textId="77777777" w:rsidR="00BA6A31" w:rsidRPr="00D72FCE" w:rsidRDefault="00BA6A31" w:rsidP="00BA6A31">
      <w:pPr>
        <w:tabs>
          <w:tab w:val="left" w:pos="8080"/>
        </w:tabs>
        <w:spacing w:line="360" w:lineRule="auto"/>
        <w:ind w:right="49"/>
        <w:jc w:val="both"/>
        <w:rPr>
          <w:rFonts w:ascii="Palatino Linotype" w:hAnsi="Palatino Linotype"/>
          <w:lang w:val="es-ES"/>
        </w:rPr>
      </w:pPr>
    </w:p>
    <w:p w14:paraId="0AF89AA2" w14:textId="77777777" w:rsidR="00BA6A31" w:rsidRPr="00D72FCE" w:rsidRDefault="00BA6A31" w:rsidP="00BA6A31">
      <w:pPr>
        <w:shd w:val="clear" w:color="auto" w:fill="FFFFFF"/>
        <w:spacing w:line="360" w:lineRule="auto"/>
        <w:jc w:val="both"/>
        <w:rPr>
          <w:rFonts w:ascii="Palatino Linotype" w:hAnsi="Palatino Linotype"/>
          <w:lang w:val="es-ES"/>
        </w:rPr>
      </w:pPr>
      <w:r w:rsidRPr="00D72FCE">
        <w:rPr>
          <w:rFonts w:ascii="Palatino Linotype" w:eastAsia="Calibri" w:hAnsi="Palatino Linotype"/>
          <w:b/>
          <w:lang w:eastAsia="en-US"/>
        </w:rPr>
        <w:t>SEXTO.</w:t>
      </w:r>
      <w:r w:rsidRPr="00D72FCE">
        <w:rPr>
          <w:rFonts w:ascii="Palatino Linotype" w:eastAsia="Calibri" w:hAnsi="Palatino Linotype"/>
          <w:lang w:eastAsia="en-US"/>
        </w:rPr>
        <w:t xml:space="preserve"> </w:t>
      </w:r>
      <w:r w:rsidRPr="00D72FCE">
        <w:rPr>
          <w:rFonts w:ascii="Palatino Linotype" w:hAnsi="Palatino Linotype"/>
          <w:lang w:val="es-ES"/>
        </w:rPr>
        <w:t xml:space="preserve">Se hace del conocimiento de </w:t>
      </w:r>
      <w:r w:rsidRPr="00D72FCE">
        <w:rPr>
          <w:rFonts w:ascii="Palatino Linotype" w:hAnsi="Palatino Linotype"/>
          <w:b/>
          <w:lang w:val="es-ES"/>
        </w:rPr>
        <w:t>LA RECURRENTE</w:t>
      </w:r>
      <w:r w:rsidRPr="00D72FCE">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72FCE">
        <w:rPr>
          <w:rFonts w:ascii="Palatino Linotype" w:hAnsi="Palatino Linotype"/>
          <w:bCs/>
          <w:lang w:val="es-ES"/>
        </w:rPr>
        <w:t>vía juicio de amparo</w:t>
      </w:r>
      <w:r w:rsidRPr="00D72FCE">
        <w:rPr>
          <w:rFonts w:ascii="Palatino Linotype" w:hAnsi="Palatino Linotype"/>
          <w:lang w:val="es-ES"/>
        </w:rPr>
        <w:t> en los términos de las leyes aplicables.</w:t>
      </w:r>
    </w:p>
    <w:p w14:paraId="7E50F145" w14:textId="77777777" w:rsidR="003E570E" w:rsidRPr="00D72FCE" w:rsidRDefault="003E570E" w:rsidP="00BA6A31">
      <w:pPr>
        <w:shd w:val="clear" w:color="auto" w:fill="FFFFFF"/>
        <w:spacing w:line="360" w:lineRule="auto"/>
        <w:jc w:val="both"/>
        <w:rPr>
          <w:rFonts w:ascii="Palatino Linotype" w:hAnsi="Palatino Linotype"/>
          <w:lang w:val="es-ES"/>
        </w:rPr>
      </w:pPr>
    </w:p>
    <w:p w14:paraId="0244DBA8" w14:textId="5BF47FE5" w:rsidR="003E570E" w:rsidRPr="00D72FCE" w:rsidRDefault="003E570E" w:rsidP="003E570E">
      <w:pPr>
        <w:shd w:val="clear" w:color="auto" w:fill="FFFFFF"/>
        <w:tabs>
          <w:tab w:val="left" w:pos="284"/>
        </w:tabs>
        <w:spacing w:line="360" w:lineRule="auto"/>
        <w:jc w:val="both"/>
        <w:rPr>
          <w:rFonts w:ascii="Palatino Linotype" w:eastAsia="MS Mincho" w:hAnsi="Palatino Linotype"/>
          <w:lang w:val="es-ES"/>
        </w:rPr>
      </w:pPr>
      <w:r w:rsidRPr="00D72FCE">
        <w:rPr>
          <w:rFonts w:ascii="Palatino Linotype" w:eastAsia="MS Mincho" w:hAnsi="Palatino Linotype"/>
          <w:b/>
          <w:lang w:val="es-ES"/>
        </w:rPr>
        <w:t>SÉPTIMO</w:t>
      </w:r>
      <w:r w:rsidRPr="00D72FCE">
        <w:rPr>
          <w:rFonts w:ascii="Palatino Linotype" w:eastAsia="MS Mincho" w:hAnsi="Palatino Linotype"/>
          <w:lang w:val="es-ES"/>
        </w:rPr>
        <w:t xml:space="preserve">. </w:t>
      </w:r>
      <w:r w:rsidRPr="00D72FCE">
        <w:rPr>
          <w:rFonts w:ascii="Palatino Linotype" w:eastAsia="MS Mincho" w:hAnsi="Palatino Linotype"/>
        </w:rPr>
        <w:t xml:space="preserve">Gírese </w:t>
      </w:r>
      <w:r w:rsidRPr="00D72FCE">
        <w:rPr>
          <w:rFonts w:ascii="Palatino Linotype" w:hAnsi="Palatino Linotype"/>
          <w:lang w:eastAsia="es-MX"/>
        </w:rPr>
        <w:t xml:space="preserve">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006653DF" w:rsidRPr="00D72FCE">
        <w:rPr>
          <w:rFonts w:ascii="Palatino Linotype" w:hAnsi="Palatino Linotype"/>
          <w:b/>
          <w:lang w:eastAsia="es-MX"/>
        </w:rPr>
        <w:t>c</w:t>
      </w:r>
      <w:r w:rsidRPr="00D72FCE">
        <w:rPr>
          <w:rFonts w:ascii="Palatino Linotype" w:hAnsi="Palatino Linotype"/>
          <w:b/>
          <w:lang w:eastAsia="es-MX"/>
        </w:rPr>
        <w:t>onsiderando SEXTO.</w:t>
      </w:r>
    </w:p>
    <w:p w14:paraId="26AB6B9D" w14:textId="77777777" w:rsidR="003E570E" w:rsidRPr="00D72FCE" w:rsidRDefault="003E570E" w:rsidP="00BA6A31">
      <w:pPr>
        <w:shd w:val="clear" w:color="auto" w:fill="FFFFFF"/>
        <w:spacing w:line="360" w:lineRule="auto"/>
        <w:jc w:val="both"/>
        <w:rPr>
          <w:rFonts w:ascii="Palatino Linotype" w:hAnsi="Palatino Linotype"/>
          <w:lang w:val="es-ES"/>
        </w:rPr>
      </w:pPr>
    </w:p>
    <w:p w14:paraId="0B466DED" w14:textId="77777777" w:rsidR="006653DF" w:rsidRPr="00D72FCE" w:rsidRDefault="006653DF" w:rsidP="006653DF">
      <w:pPr>
        <w:spacing w:before="240" w:after="240" w:line="360" w:lineRule="auto"/>
        <w:ind w:firstLine="1"/>
        <w:jc w:val="both"/>
        <w:rPr>
          <w:rFonts w:ascii="Palatino Linotype" w:hAnsi="Palatino Linotype"/>
          <w:smallCaps/>
        </w:rPr>
      </w:pPr>
      <w:bookmarkStart w:id="50" w:name="_Hlk129792997"/>
      <w:r w:rsidRPr="00D72FCE">
        <w:rPr>
          <w:rStyle w:val="Referenciasutil"/>
          <w:rFonts w:ascii="Palatino Linotype" w:hAnsi="Palatino Linotype"/>
          <w:color w:val="auto"/>
        </w:rPr>
        <w:lastRenderedPageBreak/>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DOCE (12) DE JULIO DE DOS MIL VEINTITRÉS, ANTE EL SECRETARIO TÉCNICO DEL PLENO ALEXIS TAPIA RAMÍREZ. </w:t>
      </w:r>
      <w:bookmarkEnd w:id="50"/>
    </w:p>
    <w:p w14:paraId="1972A8A3" w14:textId="77777777" w:rsidR="009F09BC" w:rsidRPr="00D72FCE" w:rsidRDefault="009F09BC" w:rsidP="00855290">
      <w:pPr>
        <w:spacing w:line="360" w:lineRule="auto"/>
        <w:jc w:val="both"/>
        <w:rPr>
          <w:rFonts w:ascii="Palatino Linotype" w:hAnsi="Palatino Linotype"/>
        </w:rPr>
      </w:pPr>
    </w:p>
    <w:p w14:paraId="5EBC26E4" w14:textId="77777777" w:rsidR="009F09BC" w:rsidRPr="00D72FCE" w:rsidRDefault="009F09BC" w:rsidP="00855290">
      <w:pPr>
        <w:spacing w:line="360" w:lineRule="auto"/>
        <w:jc w:val="both"/>
        <w:rPr>
          <w:rFonts w:ascii="Palatino Linotype" w:hAnsi="Palatino Linotype"/>
        </w:rPr>
      </w:pPr>
    </w:p>
    <w:p w14:paraId="732CE313" w14:textId="77777777" w:rsidR="009F09BC" w:rsidRPr="00D72FCE" w:rsidRDefault="009F09BC" w:rsidP="00855290">
      <w:pPr>
        <w:spacing w:line="360" w:lineRule="auto"/>
        <w:jc w:val="both"/>
        <w:rPr>
          <w:rFonts w:ascii="Palatino Linotype" w:hAnsi="Palatino Linotype"/>
        </w:rPr>
      </w:pPr>
    </w:p>
    <w:p w14:paraId="1C103F79" w14:textId="77777777" w:rsidR="009F09BC" w:rsidRPr="00D72FCE" w:rsidRDefault="009F09BC" w:rsidP="00855290">
      <w:pPr>
        <w:spacing w:line="360" w:lineRule="auto"/>
        <w:jc w:val="both"/>
        <w:rPr>
          <w:rFonts w:ascii="Palatino Linotype" w:hAnsi="Palatino Linotype"/>
        </w:rPr>
      </w:pPr>
    </w:p>
    <w:p w14:paraId="365FCA44" w14:textId="77777777" w:rsidR="009F09BC" w:rsidRPr="00D72FCE" w:rsidRDefault="009F09BC" w:rsidP="00855290">
      <w:pPr>
        <w:spacing w:line="360" w:lineRule="auto"/>
        <w:jc w:val="both"/>
        <w:rPr>
          <w:rFonts w:ascii="Palatino Linotype" w:hAnsi="Palatino Linotype"/>
        </w:rPr>
      </w:pPr>
    </w:p>
    <w:p w14:paraId="13DF6D38" w14:textId="77777777" w:rsidR="009F09BC" w:rsidRPr="00D72FCE" w:rsidRDefault="009F09BC" w:rsidP="00855290">
      <w:pPr>
        <w:spacing w:line="360" w:lineRule="auto"/>
        <w:jc w:val="both"/>
        <w:rPr>
          <w:rFonts w:ascii="Palatino Linotype" w:hAnsi="Palatino Linotype"/>
        </w:rPr>
      </w:pPr>
    </w:p>
    <w:p w14:paraId="7D6DC100" w14:textId="77777777" w:rsidR="009F09BC" w:rsidRPr="00D72FCE" w:rsidRDefault="009F09BC" w:rsidP="00855290">
      <w:pPr>
        <w:spacing w:line="360" w:lineRule="auto"/>
        <w:jc w:val="both"/>
        <w:rPr>
          <w:rFonts w:ascii="Palatino Linotype" w:hAnsi="Palatino Linotype"/>
        </w:rPr>
      </w:pPr>
    </w:p>
    <w:p w14:paraId="76921E06" w14:textId="77777777" w:rsidR="009F09BC" w:rsidRPr="00D72FCE" w:rsidRDefault="009F09BC" w:rsidP="00855290">
      <w:pPr>
        <w:spacing w:line="360" w:lineRule="auto"/>
        <w:jc w:val="both"/>
        <w:rPr>
          <w:rFonts w:ascii="Palatino Linotype" w:hAnsi="Palatino Linotype"/>
        </w:rPr>
      </w:pPr>
    </w:p>
    <w:p w14:paraId="5E96C44A" w14:textId="77777777" w:rsidR="009F09BC" w:rsidRPr="00D72FCE" w:rsidRDefault="009F09BC" w:rsidP="00855290">
      <w:pPr>
        <w:spacing w:line="360" w:lineRule="auto"/>
        <w:jc w:val="both"/>
        <w:rPr>
          <w:rFonts w:ascii="Palatino Linotype" w:hAnsi="Palatino Linotype"/>
        </w:rPr>
      </w:pPr>
    </w:p>
    <w:p w14:paraId="58F52B50" w14:textId="77777777" w:rsidR="009F09BC" w:rsidRPr="00D72FCE" w:rsidRDefault="009F09BC" w:rsidP="00855290">
      <w:pPr>
        <w:spacing w:line="360" w:lineRule="auto"/>
        <w:rPr>
          <w:rFonts w:ascii="Palatino Linotype" w:hAnsi="Palatino Linotype"/>
        </w:rPr>
      </w:pPr>
    </w:p>
    <w:p w14:paraId="508B937F" w14:textId="77777777" w:rsidR="009F09BC" w:rsidRPr="00D72FCE" w:rsidRDefault="009F09BC" w:rsidP="00855290">
      <w:pPr>
        <w:spacing w:line="360" w:lineRule="auto"/>
        <w:rPr>
          <w:rFonts w:ascii="Palatino Linotype" w:hAnsi="Palatino Linotype"/>
        </w:rPr>
      </w:pPr>
    </w:p>
    <w:p w14:paraId="15A65D82" w14:textId="77777777" w:rsidR="009F09BC" w:rsidRPr="00D72FCE" w:rsidRDefault="009F09BC" w:rsidP="00855290">
      <w:pPr>
        <w:spacing w:line="360" w:lineRule="auto"/>
        <w:rPr>
          <w:rFonts w:ascii="Palatino Linotype" w:hAnsi="Palatino Linotype"/>
        </w:rPr>
      </w:pPr>
    </w:p>
    <w:p w14:paraId="2A5E0D0F" w14:textId="77777777" w:rsidR="009F09BC" w:rsidRPr="00D72FCE" w:rsidRDefault="009F09BC" w:rsidP="00855290">
      <w:pPr>
        <w:spacing w:line="360" w:lineRule="auto"/>
        <w:rPr>
          <w:rFonts w:ascii="Palatino Linotype" w:hAnsi="Palatino Linotype"/>
        </w:rPr>
      </w:pPr>
    </w:p>
    <w:p w14:paraId="7527C134" w14:textId="77777777" w:rsidR="009F09BC" w:rsidRPr="00D72FCE" w:rsidRDefault="009F09BC" w:rsidP="00855290">
      <w:pPr>
        <w:spacing w:line="360" w:lineRule="auto"/>
        <w:rPr>
          <w:rFonts w:ascii="Palatino Linotype" w:hAnsi="Palatino Linotype"/>
        </w:rPr>
      </w:pPr>
    </w:p>
    <w:p w14:paraId="112BD00B" w14:textId="77777777" w:rsidR="009F09BC" w:rsidRPr="00D72FCE" w:rsidRDefault="009F09BC" w:rsidP="00855290">
      <w:pPr>
        <w:spacing w:line="360" w:lineRule="auto"/>
        <w:rPr>
          <w:rFonts w:ascii="Palatino Linotype" w:hAnsi="Palatino Linotype"/>
        </w:rPr>
      </w:pPr>
    </w:p>
    <w:p w14:paraId="58D8FC0E" w14:textId="77777777" w:rsidR="009F09BC" w:rsidRPr="00D72FCE" w:rsidRDefault="009F09BC" w:rsidP="00855290">
      <w:pPr>
        <w:spacing w:line="360" w:lineRule="auto"/>
        <w:rPr>
          <w:rFonts w:ascii="Palatino Linotype" w:hAnsi="Palatino Linotype"/>
        </w:rPr>
      </w:pPr>
    </w:p>
    <w:p w14:paraId="174A788F" w14:textId="77777777" w:rsidR="009F09BC" w:rsidRPr="00D72FCE" w:rsidRDefault="009F09BC" w:rsidP="00855290">
      <w:pPr>
        <w:tabs>
          <w:tab w:val="left" w:pos="3374"/>
        </w:tabs>
        <w:spacing w:line="360" w:lineRule="auto"/>
        <w:rPr>
          <w:rFonts w:ascii="Palatino Linotype" w:hAnsi="Palatino Linotype"/>
        </w:rPr>
      </w:pPr>
      <w:r w:rsidRPr="00D72FCE">
        <w:rPr>
          <w:rFonts w:ascii="Palatino Linotype" w:hAnsi="Palatino Linotype"/>
        </w:rPr>
        <w:tab/>
      </w:r>
    </w:p>
    <w:p w14:paraId="1EFFC6C4" w14:textId="77777777" w:rsidR="007C3761" w:rsidRPr="00D72FCE" w:rsidRDefault="007C3761" w:rsidP="00855290">
      <w:pPr>
        <w:tabs>
          <w:tab w:val="left" w:pos="3374"/>
        </w:tabs>
        <w:spacing w:line="360" w:lineRule="auto"/>
        <w:rPr>
          <w:rFonts w:ascii="Palatino Linotype" w:hAnsi="Palatino Linotype"/>
        </w:rPr>
      </w:pPr>
    </w:p>
    <w:p w14:paraId="55790540" w14:textId="77777777" w:rsidR="007C3761" w:rsidRPr="00D72FCE" w:rsidRDefault="007C3761" w:rsidP="00855290">
      <w:pPr>
        <w:tabs>
          <w:tab w:val="left" w:pos="3374"/>
        </w:tabs>
        <w:spacing w:line="360" w:lineRule="auto"/>
        <w:rPr>
          <w:rFonts w:ascii="Palatino Linotype" w:hAnsi="Palatino Linotype"/>
        </w:rPr>
      </w:pPr>
    </w:p>
    <w:p w14:paraId="1ECB3CFF" w14:textId="77777777" w:rsidR="007C3761" w:rsidRPr="00D72FCE" w:rsidRDefault="007C3761" w:rsidP="00855290">
      <w:pPr>
        <w:tabs>
          <w:tab w:val="left" w:pos="3374"/>
        </w:tabs>
        <w:spacing w:line="360" w:lineRule="auto"/>
        <w:rPr>
          <w:rFonts w:ascii="Palatino Linotype" w:hAnsi="Palatino Linotype"/>
        </w:rPr>
      </w:pPr>
    </w:p>
    <w:p w14:paraId="75EFC6D2" w14:textId="77777777" w:rsidR="007C3761" w:rsidRPr="00D72FCE" w:rsidRDefault="007C3761" w:rsidP="00855290">
      <w:pPr>
        <w:tabs>
          <w:tab w:val="left" w:pos="3374"/>
        </w:tabs>
        <w:spacing w:line="360" w:lineRule="auto"/>
        <w:rPr>
          <w:rFonts w:ascii="Palatino Linotype" w:hAnsi="Palatino Linotype"/>
        </w:rPr>
      </w:pPr>
    </w:p>
    <w:p w14:paraId="0AAB4B5F" w14:textId="77777777" w:rsidR="007C3761" w:rsidRPr="00D72FCE" w:rsidRDefault="007C3761" w:rsidP="00855290">
      <w:pPr>
        <w:tabs>
          <w:tab w:val="left" w:pos="3374"/>
        </w:tabs>
        <w:spacing w:line="360" w:lineRule="auto"/>
        <w:rPr>
          <w:rFonts w:ascii="Palatino Linotype" w:hAnsi="Palatino Linotype"/>
        </w:rPr>
      </w:pPr>
    </w:p>
    <w:p w14:paraId="68773056" w14:textId="77777777" w:rsidR="007C3761" w:rsidRPr="00D72FCE" w:rsidRDefault="007C3761" w:rsidP="00855290">
      <w:pPr>
        <w:tabs>
          <w:tab w:val="left" w:pos="3374"/>
        </w:tabs>
        <w:spacing w:line="360" w:lineRule="auto"/>
        <w:rPr>
          <w:rFonts w:ascii="Palatino Linotype" w:hAnsi="Palatino Linotype"/>
        </w:rPr>
      </w:pPr>
    </w:p>
    <w:p w14:paraId="3F862F41" w14:textId="77777777" w:rsidR="007C3761" w:rsidRPr="00D72FCE" w:rsidRDefault="007C3761" w:rsidP="00855290">
      <w:pPr>
        <w:tabs>
          <w:tab w:val="left" w:pos="3374"/>
        </w:tabs>
        <w:spacing w:line="360" w:lineRule="auto"/>
        <w:rPr>
          <w:rFonts w:ascii="Palatino Linotype" w:hAnsi="Palatino Linotype"/>
        </w:rPr>
      </w:pPr>
    </w:p>
    <w:p w14:paraId="19CFAC8E" w14:textId="77777777" w:rsidR="007C3761" w:rsidRPr="00D72FCE" w:rsidRDefault="007C3761" w:rsidP="00855290">
      <w:pPr>
        <w:tabs>
          <w:tab w:val="left" w:pos="3374"/>
        </w:tabs>
        <w:spacing w:line="360" w:lineRule="auto"/>
        <w:rPr>
          <w:rFonts w:ascii="Palatino Linotype" w:hAnsi="Palatino Linotype"/>
        </w:rPr>
      </w:pPr>
    </w:p>
    <w:p w14:paraId="4F1B7231" w14:textId="77777777" w:rsidR="007C3761" w:rsidRPr="00D72FCE" w:rsidRDefault="007C3761" w:rsidP="00855290">
      <w:pPr>
        <w:tabs>
          <w:tab w:val="left" w:pos="3374"/>
        </w:tabs>
        <w:spacing w:line="360" w:lineRule="auto"/>
        <w:rPr>
          <w:rFonts w:ascii="Palatino Linotype" w:hAnsi="Palatino Linotype"/>
        </w:rPr>
      </w:pPr>
    </w:p>
    <w:p w14:paraId="6AF89AE3" w14:textId="77777777" w:rsidR="007C3761" w:rsidRPr="00D72FCE" w:rsidRDefault="007C3761" w:rsidP="00855290">
      <w:pPr>
        <w:tabs>
          <w:tab w:val="left" w:pos="3374"/>
        </w:tabs>
        <w:spacing w:line="360" w:lineRule="auto"/>
        <w:rPr>
          <w:rFonts w:ascii="Palatino Linotype" w:hAnsi="Palatino Linotype"/>
        </w:rPr>
      </w:pPr>
    </w:p>
    <w:p w14:paraId="5E5AF58B" w14:textId="77777777" w:rsidR="007C3761" w:rsidRPr="00D72FCE" w:rsidRDefault="007C3761" w:rsidP="00855290">
      <w:pPr>
        <w:tabs>
          <w:tab w:val="left" w:pos="3374"/>
        </w:tabs>
        <w:spacing w:line="360" w:lineRule="auto"/>
        <w:rPr>
          <w:rFonts w:ascii="Palatino Linotype" w:hAnsi="Palatino Linotype"/>
        </w:rPr>
      </w:pPr>
    </w:p>
    <w:p w14:paraId="628AB1BB" w14:textId="77777777" w:rsidR="007C3761" w:rsidRPr="00D72FCE" w:rsidRDefault="007C3761" w:rsidP="00855290">
      <w:pPr>
        <w:tabs>
          <w:tab w:val="left" w:pos="3374"/>
        </w:tabs>
        <w:spacing w:line="360" w:lineRule="auto"/>
        <w:rPr>
          <w:rFonts w:ascii="Palatino Linotype" w:hAnsi="Palatino Linotype"/>
        </w:rPr>
      </w:pPr>
    </w:p>
    <w:p w14:paraId="7DD143C6" w14:textId="77777777" w:rsidR="007C3761" w:rsidRPr="00D72FCE" w:rsidRDefault="007C3761" w:rsidP="00855290">
      <w:pPr>
        <w:tabs>
          <w:tab w:val="left" w:pos="3374"/>
        </w:tabs>
        <w:spacing w:line="360" w:lineRule="auto"/>
        <w:rPr>
          <w:rFonts w:ascii="Palatino Linotype" w:hAnsi="Palatino Linotype"/>
        </w:rPr>
      </w:pPr>
    </w:p>
    <w:p w14:paraId="6021F1E6" w14:textId="77777777" w:rsidR="007C3761" w:rsidRPr="00D72FCE" w:rsidRDefault="007C3761" w:rsidP="00855290">
      <w:pPr>
        <w:tabs>
          <w:tab w:val="left" w:pos="3374"/>
        </w:tabs>
        <w:spacing w:line="360" w:lineRule="auto"/>
        <w:rPr>
          <w:rFonts w:ascii="Palatino Linotype" w:hAnsi="Palatino Linotype"/>
        </w:rPr>
      </w:pPr>
    </w:p>
    <w:p w14:paraId="1149DED9" w14:textId="77777777" w:rsidR="007C3761" w:rsidRPr="00D72FCE" w:rsidRDefault="007C3761" w:rsidP="00855290">
      <w:pPr>
        <w:tabs>
          <w:tab w:val="left" w:pos="3374"/>
        </w:tabs>
        <w:spacing w:line="360" w:lineRule="auto"/>
        <w:rPr>
          <w:rFonts w:ascii="Palatino Linotype" w:hAnsi="Palatino Linotype"/>
        </w:rPr>
      </w:pPr>
    </w:p>
    <w:p w14:paraId="59F6D996" w14:textId="77777777" w:rsidR="007C3761" w:rsidRPr="00D72FCE" w:rsidRDefault="007C3761" w:rsidP="00855290">
      <w:pPr>
        <w:tabs>
          <w:tab w:val="left" w:pos="3374"/>
        </w:tabs>
        <w:spacing w:line="360" w:lineRule="auto"/>
        <w:rPr>
          <w:rFonts w:ascii="Palatino Linotype" w:hAnsi="Palatino Linotype"/>
        </w:rPr>
      </w:pPr>
    </w:p>
    <w:sectPr w:rsidR="007C3761" w:rsidRPr="00D72FCE" w:rsidSect="002F7469">
      <w:headerReference w:type="even" r:id="rId30"/>
      <w:headerReference w:type="default" r:id="rId31"/>
      <w:footerReference w:type="default" r:id="rId32"/>
      <w:headerReference w:type="first" r:id="rId33"/>
      <w:footerReference w:type="first" r:id="rId34"/>
      <w:pgSz w:w="12240" w:h="15840"/>
      <w:pgMar w:top="2127"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C4E3D" w14:textId="77777777" w:rsidR="00A00E99" w:rsidRDefault="00A00E99" w:rsidP="003B7751">
      <w:r>
        <w:separator/>
      </w:r>
    </w:p>
  </w:endnote>
  <w:endnote w:type="continuationSeparator" w:id="0">
    <w:p w14:paraId="6A6A8A9B" w14:textId="77777777" w:rsidR="00A00E99" w:rsidRDefault="00A00E99"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2555441" w14:textId="77777777" w:rsidR="0040639E" w:rsidRPr="002D6DD8" w:rsidRDefault="0040639E"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1A92">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91A92">
              <w:rPr>
                <w:rFonts w:ascii="Palatino Linotype" w:hAnsi="Palatino Linotype"/>
                <w:bCs/>
                <w:noProof/>
                <w:sz w:val="20"/>
              </w:rPr>
              <w:t>58</w:t>
            </w:r>
            <w:r>
              <w:rPr>
                <w:rFonts w:ascii="Palatino Linotype" w:hAnsi="Palatino Linotype"/>
                <w:bCs/>
                <w:noProof/>
                <w:sz w:val="20"/>
              </w:rPr>
              <w:fldChar w:fldCharType="end"/>
            </w:r>
          </w:p>
        </w:sdtContent>
      </w:sdt>
    </w:sdtContent>
  </w:sdt>
  <w:p w14:paraId="0E8E2173" w14:textId="77777777" w:rsidR="0040639E" w:rsidRDefault="004063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10C0B" w14:textId="77777777" w:rsidR="0040639E" w:rsidRPr="000B69FA" w:rsidRDefault="0040639E"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1A9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91A92">
      <w:rPr>
        <w:rFonts w:ascii="Palatino Linotype" w:hAnsi="Palatino Linotype"/>
        <w:bCs/>
        <w:noProof/>
        <w:sz w:val="20"/>
      </w:rPr>
      <w:t>58</w:t>
    </w:r>
    <w:r>
      <w:rPr>
        <w:rFonts w:ascii="Palatino Linotype" w:hAnsi="Palatino Linotype"/>
        <w:bCs/>
        <w:noProof/>
        <w:sz w:val="20"/>
      </w:rPr>
      <w:fldChar w:fldCharType="end"/>
    </w:r>
  </w:p>
  <w:p w14:paraId="3CA7E760" w14:textId="77777777" w:rsidR="0040639E" w:rsidRDefault="004063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6EE8F" w14:textId="77777777" w:rsidR="00A00E99" w:rsidRDefault="00A00E99" w:rsidP="003B7751">
      <w:r>
        <w:separator/>
      </w:r>
    </w:p>
  </w:footnote>
  <w:footnote w:type="continuationSeparator" w:id="0">
    <w:p w14:paraId="4783CA58" w14:textId="77777777" w:rsidR="00A00E99" w:rsidRDefault="00A00E99" w:rsidP="003B7751">
      <w:r>
        <w:continuationSeparator/>
      </w:r>
    </w:p>
  </w:footnote>
  <w:footnote w:id="1">
    <w:p w14:paraId="200BCBB7" w14:textId="77777777" w:rsidR="0040639E" w:rsidRPr="00F75272" w:rsidRDefault="0040639E" w:rsidP="00376ADB">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F92E685" w14:textId="77777777" w:rsidR="003172F3" w:rsidRDefault="003172F3" w:rsidP="003172F3">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1A2819D" w14:textId="77777777" w:rsidR="003172F3" w:rsidRDefault="003172F3" w:rsidP="003172F3">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2534346" w14:textId="77777777" w:rsidR="003172F3" w:rsidRDefault="003172F3" w:rsidP="003172F3">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3">
    <w:p w14:paraId="1F4882BD" w14:textId="77777777" w:rsidR="003172F3" w:rsidRDefault="003172F3" w:rsidP="003172F3">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9107A" w14:textId="77777777" w:rsidR="0040639E" w:rsidRDefault="00A00E99">
    <w:pPr>
      <w:pStyle w:val="Encabezado"/>
    </w:pPr>
    <w:r>
      <w:rPr>
        <w:noProof/>
        <w:lang w:eastAsia="es-MX"/>
      </w:rPr>
      <w:pict w14:anchorId="5E7DF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40639E" w14:paraId="567E2603" w14:textId="77777777" w:rsidTr="006A04B6">
      <w:trPr>
        <w:trHeight w:val="227"/>
      </w:trPr>
      <w:tc>
        <w:tcPr>
          <w:tcW w:w="2976" w:type="dxa"/>
          <w:vAlign w:val="center"/>
          <w:hideMark/>
        </w:tcPr>
        <w:p w14:paraId="68A9AEBC" w14:textId="77777777" w:rsidR="0040639E" w:rsidRPr="00674A46" w:rsidRDefault="0040639E" w:rsidP="009F09BC">
          <w:pPr>
            <w:ind w:right="34"/>
            <w:jc w:val="right"/>
            <w:rPr>
              <w:rFonts w:ascii="Palatino Linotype" w:hAnsi="Palatino Linotype"/>
              <w:b/>
              <w:sz w:val="22"/>
              <w:szCs w:val="22"/>
            </w:rPr>
          </w:pPr>
          <w:r w:rsidRPr="00674A46">
            <w:rPr>
              <w:rFonts w:ascii="Palatino Linotype" w:hAnsi="Palatino Linotype"/>
              <w:b/>
              <w:sz w:val="22"/>
              <w:szCs w:val="22"/>
            </w:rPr>
            <w:t>Recurso</w:t>
          </w:r>
          <w:r>
            <w:rPr>
              <w:rFonts w:ascii="Palatino Linotype" w:hAnsi="Palatino Linotype"/>
              <w:b/>
              <w:sz w:val="22"/>
              <w:szCs w:val="22"/>
            </w:rPr>
            <w:t>s</w:t>
          </w:r>
          <w:r w:rsidRPr="00674A46">
            <w:rPr>
              <w:rFonts w:ascii="Palatino Linotype" w:hAnsi="Palatino Linotype"/>
              <w:b/>
              <w:sz w:val="22"/>
              <w:szCs w:val="22"/>
            </w:rPr>
            <w:t xml:space="preserve">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50A14919" w14:textId="03AA7CDB" w:rsidR="0040639E" w:rsidRPr="00485ED8" w:rsidRDefault="0040639E" w:rsidP="0045254A">
          <w:pPr>
            <w:pStyle w:val="Encabezado"/>
            <w:rPr>
              <w:rFonts w:ascii="Palatino Linotype" w:hAnsi="Palatino Linotype"/>
              <w:b/>
              <w:sz w:val="22"/>
              <w:szCs w:val="22"/>
            </w:rPr>
          </w:pPr>
          <w:r w:rsidRPr="00850E62">
            <w:rPr>
              <w:rFonts w:ascii="Palatino Linotype" w:hAnsi="Palatino Linotype" w:cs="Arial"/>
              <w:b/>
              <w:bCs/>
              <w:sz w:val="22"/>
              <w:szCs w:val="22"/>
              <w:lang w:eastAsia="es-MX"/>
            </w:rPr>
            <w:t>02403/INFOEM/IP/RR/2023</w:t>
          </w:r>
          <w:r w:rsidR="00930BB8">
            <w:rPr>
              <w:rFonts w:ascii="Palatino Linotype" w:hAnsi="Palatino Linotype" w:cs="Arial"/>
              <w:b/>
              <w:bCs/>
              <w:sz w:val="22"/>
              <w:szCs w:val="22"/>
              <w:lang w:eastAsia="es-MX"/>
            </w:rPr>
            <w:t xml:space="preserve"> y </w:t>
          </w:r>
          <w:r w:rsidR="0045254A">
            <w:rPr>
              <w:rFonts w:ascii="Palatino Linotype" w:hAnsi="Palatino Linotype" w:cs="Arial"/>
              <w:b/>
              <w:bCs/>
              <w:sz w:val="22"/>
              <w:szCs w:val="22"/>
              <w:lang w:eastAsia="es-MX"/>
            </w:rPr>
            <w:t>Acumulado</w:t>
          </w:r>
        </w:p>
      </w:tc>
    </w:tr>
    <w:tr w:rsidR="0040639E" w14:paraId="2BBA071C" w14:textId="77777777" w:rsidTr="006A04B6">
      <w:trPr>
        <w:trHeight w:val="242"/>
      </w:trPr>
      <w:tc>
        <w:tcPr>
          <w:tcW w:w="2976" w:type="dxa"/>
          <w:vAlign w:val="center"/>
          <w:hideMark/>
        </w:tcPr>
        <w:p w14:paraId="40852A70" w14:textId="77777777" w:rsidR="0040639E" w:rsidRPr="00674A46" w:rsidRDefault="0040639E"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4FB9F35D" w14:textId="77777777" w:rsidR="0040639E" w:rsidRPr="00485ED8" w:rsidRDefault="0040639E" w:rsidP="009F09BC">
          <w:pPr>
            <w:pStyle w:val="Encabezado"/>
            <w:jc w:val="both"/>
            <w:rPr>
              <w:rFonts w:ascii="Palatino Linotype" w:hAnsi="Palatino Linotype"/>
              <w:b/>
              <w:sz w:val="22"/>
              <w:szCs w:val="22"/>
            </w:rPr>
          </w:pPr>
          <w:r w:rsidRPr="00850E62">
            <w:rPr>
              <w:rFonts w:ascii="Palatino Linotype" w:hAnsi="Palatino Linotype"/>
              <w:b/>
              <w:bCs/>
              <w:color w:val="000000"/>
              <w:sz w:val="22"/>
              <w:szCs w:val="22"/>
            </w:rPr>
            <w:t>Tecnológico de Estudios Superiores de San Felipe del Progreso</w:t>
          </w:r>
        </w:p>
      </w:tc>
    </w:tr>
    <w:tr w:rsidR="0040639E" w14:paraId="1ED0C4FA" w14:textId="77777777" w:rsidTr="006A04B6">
      <w:trPr>
        <w:trHeight w:val="342"/>
      </w:trPr>
      <w:tc>
        <w:tcPr>
          <w:tcW w:w="2976" w:type="dxa"/>
          <w:vAlign w:val="center"/>
          <w:hideMark/>
        </w:tcPr>
        <w:p w14:paraId="1AAF8C39" w14:textId="77777777" w:rsidR="0040639E" w:rsidRPr="00674A46" w:rsidRDefault="0040639E"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5BA33262" w14:textId="77777777" w:rsidR="0040639E" w:rsidRPr="00485ED8" w:rsidRDefault="0040639E"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4A216976" w14:textId="77777777" w:rsidR="0040639E" w:rsidRPr="00AE046A" w:rsidRDefault="00A00E99" w:rsidP="003B7751">
    <w:pPr>
      <w:pStyle w:val="Encabezado"/>
      <w:tabs>
        <w:tab w:val="clear" w:pos="4419"/>
        <w:tab w:val="clear" w:pos="8838"/>
        <w:tab w:val="left" w:pos="6005"/>
      </w:tabs>
      <w:rPr>
        <w:sz w:val="14"/>
      </w:rPr>
    </w:pPr>
    <w:r>
      <w:rPr>
        <w:noProof/>
        <w:sz w:val="14"/>
        <w:lang w:eastAsia="es-MX"/>
      </w:rPr>
      <w:pict w14:anchorId="21537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40639E" w14:paraId="4A2A91CA" w14:textId="77777777" w:rsidTr="006A04B6">
      <w:trPr>
        <w:trHeight w:val="227"/>
      </w:trPr>
      <w:tc>
        <w:tcPr>
          <w:tcW w:w="2977" w:type="dxa"/>
          <w:vAlign w:val="center"/>
          <w:hideMark/>
        </w:tcPr>
        <w:p w14:paraId="6339D634" w14:textId="77777777" w:rsidR="0040639E" w:rsidRPr="00674A46" w:rsidRDefault="0040639E" w:rsidP="009F09BC">
          <w:pPr>
            <w:jc w:val="right"/>
            <w:rPr>
              <w:rFonts w:ascii="Palatino Linotype" w:hAnsi="Palatino Linotype"/>
              <w:b/>
              <w:sz w:val="22"/>
              <w:szCs w:val="22"/>
            </w:rPr>
          </w:pPr>
          <w:r>
            <w:rPr>
              <w:rFonts w:ascii="Palatino Linotype" w:hAnsi="Palatino Linotype"/>
              <w:b/>
              <w:sz w:val="22"/>
              <w:szCs w:val="22"/>
            </w:rPr>
            <w:t>Recursos d</w:t>
          </w:r>
          <w:r w:rsidRPr="00674A46">
            <w:rPr>
              <w:rFonts w:ascii="Palatino Linotype" w:hAnsi="Palatino Linotype"/>
              <w:b/>
              <w:sz w:val="22"/>
              <w:szCs w:val="22"/>
            </w:rPr>
            <w:t>e Revisión:</w:t>
          </w:r>
        </w:p>
      </w:tc>
      <w:tc>
        <w:tcPr>
          <w:tcW w:w="3684" w:type="dxa"/>
          <w:vAlign w:val="center"/>
          <w:hideMark/>
        </w:tcPr>
        <w:p w14:paraId="3CDB752A" w14:textId="110F514A" w:rsidR="0040639E" w:rsidRPr="00485ED8" w:rsidRDefault="0040639E" w:rsidP="0045254A">
          <w:pPr>
            <w:pStyle w:val="Encabezado"/>
            <w:rPr>
              <w:rFonts w:ascii="Palatino Linotype" w:hAnsi="Palatino Linotype"/>
              <w:b/>
              <w:sz w:val="22"/>
              <w:szCs w:val="22"/>
            </w:rPr>
          </w:pPr>
          <w:r w:rsidRPr="00850E62">
            <w:rPr>
              <w:rFonts w:ascii="Palatino Linotype" w:hAnsi="Palatino Linotype" w:cs="Arial"/>
              <w:b/>
              <w:bCs/>
              <w:sz w:val="22"/>
              <w:szCs w:val="22"/>
              <w:lang w:eastAsia="es-MX"/>
            </w:rPr>
            <w:t>02403/INFOEM/IP/RR/2023</w:t>
          </w:r>
          <w:r>
            <w:rPr>
              <w:rFonts w:ascii="Palatino Linotype" w:hAnsi="Palatino Linotype" w:cs="Arial"/>
              <w:b/>
              <w:bCs/>
              <w:sz w:val="22"/>
              <w:szCs w:val="22"/>
              <w:lang w:eastAsia="es-MX"/>
            </w:rPr>
            <w:t xml:space="preserve"> y </w:t>
          </w:r>
          <w:r w:rsidR="0045254A">
            <w:rPr>
              <w:rFonts w:ascii="Palatino Linotype" w:hAnsi="Palatino Linotype" w:cs="Arial"/>
              <w:b/>
              <w:bCs/>
              <w:sz w:val="22"/>
              <w:szCs w:val="22"/>
              <w:lang w:eastAsia="es-MX"/>
            </w:rPr>
            <w:t>Acumulado</w:t>
          </w:r>
        </w:p>
      </w:tc>
    </w:tr>
    <w:tr w:rsidR="0040639E" w14:paraId="2F981B24" w14:textId="77777777" w:rsidTr="006A04B6">
      <w:trPr>
        <w:trHeight w:val="242"/>
      </w:trPr>
      <w:tc>
        <w:tcPr>
          <w:tcW w:w="2977" w:type="dxa"/>
          <w:vAlign w:val="center"/>
          <w:hideMark/>
        </w:tcPr>
        <w:p w14:paraId="5E27E1CD" w14:textId="77777777" w:rsidR="0040639E" w:rsidRPr="00674A46" w:rsidRDefault="0040639E"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3B0E5322" w14:textId="60E23DD2" w:rsidR="0040639E" w:rsidRPr="00B75F20" w:rsidRDefault="005076D5"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 xml:space="preserve">XXX </w:t>
          </w:r>
          <w:proofErr w:type="spellStart"/>
          <w:r>
            <w:rPr>
              <w:rFonts w:ascii="Palatino Linotype" w:hAnsi="Palatino Linotype"/>
              <w:b/>
              <w:color w:val="000000" w:themeColor="text1"/>
              <w:sz w:val="22"/>
              <w:szCs w:val="22"/>
            </w:rPr>
            <w:t>XXX</w:t>
          </w:r>
          <w:proofErr w:type="spellEnd"/>
          <w:r>
            <w:rPr>
              <w:rFonts w:ascii="Palatino Linotype" w:hAnsi="Palatino Linotype"/>
              <w:b/>
              <w:color w:val="000000" w:themeColor="text1"/>
              <w:sz w:val="22"/>
              <w:szCs w:val="22"/>
            </w:rPr>
            <w:t xml:space="preserve"> </w:t>
          </w:r>
          <w:proofErr w:type="spellStart"/>
          <w:r>
            <w:rPr>
              <w:rFonts w:ascii="Palatino Linotype" w:hAnsi="Palatino Linotype"/>
              <w:b/>
              <w:color w:val="000000" w:themeColor="text1"/>
              <w:sz w:val="22"/>
              <w:szCs w:val="22"/>
            </w:rPr>
            <w:t>XXX</w:t>
          </w:r>
          <w:proofErr w:type="spellEnd"/>
        </w:p>
      </w:tc>
    </w:tr>
    <w:tr w:rsidR="0040639E" w14:paraId="7CF726E7" w14:textId="77777777" w:rsidTr="006A04B6">
      <w:trPr>
        <w:trHeight w:val="342"/>
      </w:trPr>
      <w:tc>
        <w:tcPr>
          <w:tcW w:w="2977" w:type="dxa"/>
          <w:vAlign w:val="center"/>
        </w:tcPr>
        <w:p w14:paraId="7955FB1B" w14:textId="77777777" w:rsidR="0040639E" w:rsidRPr="00674A46" w:rsidRDefault="0040639E"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728F4280" w14:textId="77777777" w:rsidR="0040639E" w:rsidRPr="00674A46" w:rsidRDefault="0040639E" w:rsidP="009F09BC">
          <w:pPr>
            <w:pStyle w:val="Encabezado"/>
            <w:jc w:val="both"/>
            <w:rPr>
              <w:rFonts w:ascii="Palatino Linotype" w:hAnsi="Palatino Linotype"/>
              <w:b/>
              <w:sz w:val="22"/>
              <w:szCs w:val="22"/>
            </w:rPr>
          </w:pPr>
          <w:r w:rsidRPr="00850E62">
            <w:rPr>
              <w:rFonts w:ascii="Palatino Linotype" w:hAnsi="Palatino Linotype"/>
              <w:b/>
              <w:bCs/>
              <w:color w:val="000000"/>
              <w:sz w:val="22"/>
              <w:szCs w:val="22"/>
            </w:rPr>
            <w:t>Tecnológico de Estudios Superiores de San Felipe del Progreso</w:t>
          </w:r>
        </w:p>
      </w:tc>
    </w:tr>
    <w:tr w:rsidR="0040639E" w14:paraId="7A4B6C02" w14:textId="77777777" w:rsidTr="006A04B6">
      <w:trPr>
        <w:trHeight w:val="342"/>
      </w:trPr>
      <w:tc>
        <w:tcPr>
          <w:tcW w:w="2977" w:type="dxa"/>
          <w:vAlign w:val="center"/>
        </w:tcPr>
        <w:p w14:paraId="309C563E" w14:textId="77777777" w:rsidR="0040639E" w:rsidRPr="00674A46" w:rsidRDefault="0040639E"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8A558C5" w14:textId="77777777" w:rsidR="0040639E" w:rsidRPr="00674A46" w:rsidRDefault="0040639E" w:rsidP="009F09BC">
          <w:pPr>
            <w:pStyle w:val="Encabezado"/>
            <w:rPr>
              <w:rFonts w:ascii="Palatino Linotype" w:hAnsi="Palatino Linotype"/>
              <w:b/>
              <w:sz w:val="22"/>
              <w:szCs w:val="22"/>
            </w:rPr>
          </w:pPr>
          <w:r w:rsidRPr="009A2407">
            <w:rPr>
              <w:rFonts w:ascii="Palatino Linotype" w:hAnsi="Palatino Linotype"/>
              <w:b/>
              <w:sz w:val="22"/>
              <w:szCs w:val="21"/>
            </w:rPr>
            <w:t>María del Rosario Mejía Ayala</w:t>
          </w:r>
        </w:p>
      </w:tc>
    </w:tr>
  </w:tbl>
  <w:p w14:paraId="3A7B7F0A" w14:textId="77777777" w:rsidR="0040639E" w:rsidRPr="00C222C0" w:rsidRDefault="00A00E99">
    <w:pPr>
      <w:pStyle w:val="Encabezado"/>
      <w:rPr>
        <w:sz w:val="16"/>
      </w:rPr>
    </w:pPr>
    <w:r>
      <w:rPr>
        <w:noProof/>
        <w:sz w:val="16"/>
        <w:lang w:eastAsia="es-MX"/>
      </w:rPr>
      <w:pict w14:anchorId="1931A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5.6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2BA4"/>
    <w:multiLevelType w:val="hybridMultilevel"/>
    <w:tmpl w:val="8850E6BE"/>
    <w:lvl w:ilvl="0" w:tplc="DECAA0A0">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8">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5">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CFA4AC3"/>
    <w:multiLevelType w:val="hybridMultilevel"/>
    <w:tmpl w:val="CFA0CF0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8">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54BD29E3"/>
    <w:multiLevelType w:val="hybridMultilevel"/>
    <w:tmpl w:val="3D9A91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5">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BAF3DB4"/>
    <w:multiLevelType w:val="hybridMultilevel"/>
    <w:tmpl w:val="673AA77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nsid w:val="7D736C2A"/>
    <w:multiLevelType w:val="hybridMultilevel"/>
    <w:tmpl w:val="B62A135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4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4"/>
  </w:num>
  <w:num w:numId="8">
    <w:abstractNumId w:val="1"/>
  </w:num>
  <w:num w:numId="9">
    <w:abstractNumId w:val="39"/>
  </w:num>
  <w:num w:numId="10">
    <w:abstractNumId w:val="24"/>
  </w:num>
  <w:num w:numId="11">
    <w:abstractNumId w:val="18"/>
  </w:num>
  <w:num w:numId="12">
    <w:abstractNumId w:val="28"/>
  </w:num>
  <w:num w:numId="13">
    <w:abstractNumId w:val="40"/>
  </w:num>
  <w:num w:numId="14">
    <w:abstractNumId w:val="7"/>
  </w:num>
  <w:num w:numId="15">
    <w:abstractNumId w:val="21"/>
  </w:num>
  <w:num w:numId="16">
    <w:abstractNumId w:val="36"/>
  </w:num>
  <w:num w:numId="17">
    <w:abstractNumId w:val="14"/>
  </w:num>
  <w:num w:numId="18">
    <w:abstractNumId w:val="30"/>
  </w:num>
  <w:num w:numId="19">
    <w:abstractNumId w:val="41"/>
  </w:num>
  <w:num w:numId="20">
    <w:abstractNumId w:val="22"/>
  </w:num>
  <w:num w:numId="21">
    <w:abstractNumId w:val="26"/>
  </w:num>
  <w:num w:numId="22">
    <w:abstractNumId w:val="19"/>
  </w:num>
  <w:num w:numId="23">
    <w:abstractNumId w:val="43"/>
  </w:num>
  <w:num w:numId="24">
    <w:abstractNumId w:val="11"/>
  </w:num>
  <w:num w:numId="25">
    <w:abstractNumId w:val="37"/>
  </w:num>
  <w:num w:numId="26">
    <w:abstractNumId w:val="25"/>
  </w:num>
  <w:num w:numId="27">
    <w:abstractNumId w:val="9"/>
  </w:num>
  <w:num w:numId="28">
    <w:abstractNumId w:val="38"/>
  </w:num>
  <w:num w:numId="29">
    <w:abstractNumId w:val="35"/>
  </w:num>
  <w:num w:numId="30">
    <w:abstractNumId w:val="29"/>
  </w:num>
  <w:num w:numId="31">
    <w:abstractNumId w:val="42"/>
  </w:num>
  <w:num w:numId="32">
    <w:abstractNumId w:val="23"/>
  </w:num>
  <w:num w:numId="33">
    <w:abstractNumId w:val="12"/>
  </w:num>
  <w:num w:numId="34">
    <w:abstractNumId w:val="17"/>
  </w:num>
  <w:num w:numId="35">
    <w:abstractNumId w:val="10"/>
  </w:num>
  <w:num w:numId="36">
    <w:abstractNumId w:val="33"/>
  </w:num>
  <w:num w:numId="37">
    <w:abstractNumId w:val="5"/>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 w:numId="41">
    <w:abstractNumId w:val="3"/>
  </w:num>
  <w:num w:numId="42">
    <w:abstractNumId w:val="32"/>
  </w:num>
  <w:num w:numId="43">
    <w:abstractNumId w:val="13"/>
  </w:num>
  <w:num w:numId="44">
    <w:abstractNumId w:val="31"/>
  </w:num>
  <w:num w:numId="45">
    <w:abstractNumId w:val="45"/>
  </w:num>
  <w:num w:numId="46">
    <w:abstractNumId w:val="27"/>
  </w:num>
  <w:num w:numId="47">
    <w:abstractNumId w:val="34"/>
  </w:num>
  <w:num w:numId="48">
    <w:abstractNumId w:val="44"/>
  </w:num>
  <w:num w:numId="49">
    <w:abstractNumId w:val="2"/>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4CD1"/>
    <w:rsid w:val="000067B3"/>
    <w:rsid w:val="00010C43"/>
    <w:rsid w:val="0001674C"/>
    <w:rsid w:val="00020780"/>
    <w:rsid w:val="00030FBC"/>
    <w:rsid w:val="000373F6"/>
    <w:rsid w:val="00040869"/>
    <w:rsid w:val="00041972"/>
    <w:rsid w:val="00051287"/>
    <w:rsid w:val="00054E80"/>
    <w:rsid w:val="00071889"/>
    <w:rsid w:val="0008243D"/>
    <w:rsid w:val="000E1A02"/>
    <w:rsid w:val="000E4891"/>
    <w:rsid w:val="00112D7E"/>
    <w:rsid w:val="00113D9A"/>
    <w:rsid w:val="00114502"/>
    <w:rsid w:val="00126C85"/>
    <w:rsid w:val="00130009"/>
    <w:rsid w:val="001352F5"/>
    <w:rsid w:val="00140817"/>
    <w:rsid w:val="00154069"/>
    <w:rsid w:val="00161BBF"/>
    <w:rsid w:val="001634DC"/>
    <w:rsid w:val="00165062"/>
    <w:rsid w:val="001724F3"/>
    <w:rsid w:val="00175FC9"/>
    <w:rsid w:val="001A1658"/>
    <w:rsid w:val="001A18E7"/>
    <w:rsid w:val="001C4290"/>
    <w:rsid w:val="001D23C1"/>
    <w:rsid w:val="001D373F"/>
    <w:rsid w:val="001D5404"/>
    <w:rsid w:val="00211B45"/>
    <w:rsid w:val="00223C06"/>
    <w:rsid w:val="00241D88"/>
    <w:rsid w:val="00246A14"/>
    <w:rsid w:val="00272CA2"/>
    <w:rsid w:val="00273708"/>
    <w:rsid w:val="00273E44"/>
    <w:rsid w:val="002775BB"/>
    <w:rsid w:val="00277FAC"/>
    <w:rsid w:val="00285AEE"/>
    <w:rsid w:val="002901F4"/>
    <w:rsid w:val="00291500"/>
    <w:rsid w:val="00297994"/>
    <w:rsid w:val="002A2907"/>
    <w:rsid w:val="002C0D3C"/>
    <w:rsid w:val="002C40FB"/>
    <w:rsid w:val="002C4997"/>
    <w:rsid w:val="002F46DE"/>
    <w:rsid w:val="002F5F49"/>
    <w:rsid w:val="002F7469"/>
    <w:rsid w:val="0030094A"/>
    <w:rsid w:val="003069F4"/>
    <w:rsid w:val="00306BC0"/>
    <w:rsid w:val="00310233"/>
    <w:rsid w:val="00312281"/>
    <w:rsid w:val="003172F3"/>
    <w:rsid w:val="00323FFD"/>
    <w:rsid w:val="00325E0C"/>
    <w:rsid w:val="003437D9"/>
    <w:rsid w:val="00345F0A"/>
    <w:rsid w:val="003522EE"/>
    <w:rsid w:val="00353F1D"/>
    <w:rsid w:val="00370563"/>
    <w:rsid w:val="00372672"/>
    <w:rsid w:val="00375B0E"/>
    <w:rsid w:val="00376ADB"/>
    <w:rsid w:val="003833B3"/>
    <w:rsid w:val="003A15C8"/>
    <w:rsid w:val="003B086D"/>
    <w:rsid w:val="003B15A3"/>
    <w:rsid w:val="003B7751"/>
    <w:rsid w:val="003C0C4C"/>
    <w:rsid w:val="003C13B2"/>
    <w:rsid w:val="003C13F1"/>
    <w:rsid w:val="003E5390"/>
    <w:rsid w:val="003E570E"/>
    <w:rsid w:val="003E66D2"/>
    <w:rsid w:val="00402466"/>
    <w:rsid w:val="0040639E"/>
    <w:rsid w:val="00407FDA"/>
    <w:rsid w:val="004118FA"/>
    <w:rsid w:val="00425842"/>
    <w:rsid w:val="00437672"/>
    <w:rsid w:val="0045254A"/>
    <w:rsid w:val="004525CB"/>
    <w:rsid w:val="00453603"/>
    <w:rsid w:val="00456CFF"/>
    <w:rsid w:val="0046395B"/>
    <w:rsid w:val="004714C7"/>
    <w:rsid w:val="00486BCF"/>
    <w:rsid w:val="0049325E"/>
    <w:rsid w:val="004A4393"/>
    <w:rsid w:val="004C139A"/>
    <w:rsid w:val="004E4EE6"/>
    <w:rsid w:val="004E6CE4"/>
    <w:rsid w:val="004F34D1"/>
    <w:rsid w:val="0050563F"/>
    <w:rsid w:val="005076D5"/>
    <w:rsid w:val="00520AAA"/>
    <w:rsid w:val="00525D26"/>
    <w:rsid w:val="005432D0"/>
    <w:rsid w:val="00546076"/>
    <w:rsid w:val="00547ACE"/>
    <w:rsid w:val="005507B0"/>
    <w:rsid w:val="00554A21"/>
    <w:rsid w:val="00556E0A"/>
    <w:rsid w:val="00563F2E"/>
    <w:rsid w:val="0057514F"/>
    <w:rsid w:val="00582AC4"/>
    <w:rsid w:val="00592F5C"/>
    <w:rsid w:val="005B076D"/>
    <w:rsid w:val="005B10B5"/>
    <w:rsid w:val="005B3B95"/>
    <w:rsid w:val="005C5021"/>
    <w:rsid w:val="005D2F1C"/>
    <w:rsid w:val="005D4C57"/>
    <w:rsid w:val="005F765C"/>
    <w:rsid w:val="00614B85"/>
    <w:rsid w:val="00617455"/>
    <w:rsid w:val="006365DB"/>
    <w:rsid w:val="00647F7C"/>
    <w:rsid w:val="006569AA"/>
    <w:rsid w:val="00657639"/>
    <w:rsid w:val="006653DF"/>
    <w:rsid w:val="0068269C"/>
    <w:rsid w:val="006972C5"/>
    <w:rsid w:val="006A04B6"/>
    <w:rsid w:val="006A6390"/>
    <w:rsid w:val="006D15D0"/>
    <w:rsid w:val="006D5802"/>
    <w:rsid w:val="006D6CC1"/>
    <w:rsid w:val="006E237E"/>
    <w:rsid w:val="006E7397"/>
    <w:rsid w:val="006E7C94"/>
    <w:rsid w:val="006F3EF7"/>
    <w:rsid w:val="00705EFD"/>
    <w:rsid w:val="00711062"/>
    <w:rsid w:val="00716BCA"/>
    <w:rsid w:val="00720371"/>
    <w:rsid w:val="007210B9"/>
    <w:rsid w:val="0073654B"/>
    <w:rsid w:val="00740A11"/>
    <w:rsid w:val="00742823"/>
    <w:rsid w:val="00775EB2"/>
    <w:rsid w:val="007771A7"/>
    <w:rsid w:val="00782A12"/>
    <w:rsid w:val="007851DB"/>
    <w:rsid w:val="007878F4"/>
    <w:rsid w:val="007A0313"/>
    <w:rsid w:val="007A6A1A"/>
    <w:rsid w:val="007C095D"/>
    <w:rsid w:val="007C3761"/>
    <w:rsid w:val="00814271"/>
    <w:rsid w:val="00824D94"/>
    <w:rsid w:val="00830301"/>
    <w:rsid w:val="00831B89"/>
    <w:rsid w:val="008347BD"/>
    <w:rsid w:val="00843EFF"/>
    <w:rsid w:val="008467A4"/>
    <w:rsid w:val="00850E62"/>
    <w:rsid w:val="008526F4"/>
    <w:rsid w:val="0085404A"/>
    <w:rsid w:val="00854D3F"/>
    <w:rsid w:val="00855290"/>
    <w:rsid w:val="008563C8"/>
    <w:rsid w:val="008573BF"/>
    <w:rsid w:val="0086288E"/>
    <w:rsid w:val="00862AD1"/>
    <w:rsid w:val="00864C0F"/>
    <w:rsid w:val="0086792A"/>
    <w:rsid w:val="00870162"/>
    <w:rsid w:val="00873EB6"/>
    <w:rsid w:val="00886198"/>
    <w:rsid w:val="008906B7"/>
    <w:rsid w:val="008A699B"/>
    <w:rsid w:val="008B0637"/>
    <w:rsid w:val="008C1ED7"/>
    <w:rsid w:val="008D3DB9"/>
    <w:rsid w:val="008E330F"/>
    <w:rsid w:val="008E6050"/>
    <w:rsid w:val="008E6574"/>
    <w:rsid w:val="008F08B6"/>
    <w:rsid w:val="008F6D18"/>
    <w:rsid w:val="009072B7"/>
    <w:rsid w:val="00911A75"/>
    <w:rsid w:val="009126F1"/>
    <w:rsid w:val="00930BB8"/>
    <w:rsid w:val="009335F9"/>
    <w:rsid w:val="00933A28"/>
    <w:rsid w:val="009427E8"/>
    <w:rsid w:val="00945135"/>
    <w:rsid w:val="0096464A"/>
    <w:rsid w:val="009A1104"/>
    <w:rsid w:val="009A1604"/>
    <w:rsid w:val="009A2251"/>
    <w:rsid w:val="009A2407"/>
    <w:rsid w:val="009B0D6B"/>
    <w:rsid w:val="009B4907"/>
    <w:rsid w:val="009B6D35"/>
    <w:rsid w:val="009C30BF"/>
    <w:rsid w:val="009D2F2D"/>
    <w:rsid w:val="009D5A32"/>
    <w:rsid w:val="009D65DE"/>
    <w:rsid w:val="009E5448"/>
    <w:rsid w:val="009E61CA"/>
    <w:rsid w:val="009F09BC"/>
    <w:rsid w:val="00A00E99"/>
    <w:rsid w:val="00A054B6"/>
    <w:rsid w:val="00A23E82"/>
    <w:rsid w:val="00A626EB"/>
    <w:rsid w:val="00A87204"/>
    <w:rsid w:val="00A8787D"/>
    <w:rsid w:val="00AA0C54"/>
    <w:rsid w:val="00AA4A26"/>
    <w:rsid w:val="00AC005E"/>
    <w:rsid w:val="00AC4A22"/>
    <w:rsid w:val="00AD316E"/>
    <w:rsid w:val="00AD63B4"/>
    <w:rsid w:val="00AE7AEB"/>
    <w:rsid w:val="00AF1616"/>
    <w:rsid w:val="00AF2EEC"/>
    <w:rsid w:val="00AF4BBC"/>
    <w:rsid w:val="00AF4EB9"/>
    <w:rsid w:val="00B079DC"/>
    <w:rsid w:val="00B07BF8"/>
    <w:rsid w:val="00B47955"/>
    <w:rsid w:val="00B54047"/>
    <w:rsid w:val="00B63875"/>
    <w:rsid w:val="00B725FF"/>
    <w:rsid w:val="00B964BE"/>
    <w:rsid w:val="00BA6A31"/>
    <w:rsid w:val="00BD28D4"/>
    <w:rsid w:val="00BF3FB5"/>
    <w:rsid w:val="00BF5FA4"/>
    <w:rsid w:val="00C01475"/>
    <w:rsid w:val="00C0715F"/>
    <w:rsid w:val="00C105CC"/>
    <w:rsid w:val="00C14F2A"/>
    <w:rsid w:val="00C21FAE"/>
    <w:rsid w:val="00C23EB6"/>
    <w:rsid w:val="00C24E04"/>
    <w:rsid w:val="00C261C4"/>
    <w:rsid w:val="00C41B2B"/>
    <w:rsid w:val="00C54D99"/>
    <w:rsid w:val="00C5781C"/>
    <w:rsid w:val="00C6434A"/>
    <w:rsid w:val="00C674FC"/>
    <w:rsid w:val="00C70E5B"/>
    <w:rsid w:val="00C72B6C"/>
    <w:rsid w:val="00C85E64"/>
    <w:rsid w:val="00C87396"/>
    <w:rsid w:val="00C90814"/>
    <w:rsid w:val="00C91B14"/>
    <w:rsid w:val="00C91F0F"/>
    <w:rsid w:val="00CA1063"/>
    <w:rsid w:val="00CA3A63"/>
    <w:rsid w:val="00CC5B2F"/>
    <w:rsid w:val="00CC7014"/>
    <w:rsid w:val="00CF0D2B"/>
    <w:rsid w:val="00CF1746"/>
    <w:rsid w:val="00CF1B6E"/>
    <w:rsid w:val="00D021A5"/>
    <w:rsid w:val="00D06ECC"/>
    <w:rsid w:val="00D16FC7"/>
    <w:rsid w:val="00D4403A"/>
    <w:rsid w:val="00D46CBB"/>
    <w:rsid w:val="00D47231"/>
    <w:rsid w:val="00D6224B"/>
    <w:rsid w:val="00D71EC8"/>
    <w:rsid w:val="00D72FCE"/>
    <w:rsid w:val="00D81329"/>
    <w:rsid w:val="00D87194"/>
    <w:rsid w:val="00DA6538"/>
    <w:rsid w:val="00DA6D37"/>
    <w:rsid w:val="00DA782E"/>
    <w:rsid w:val="00DB507B"/>
    <w:rsid w:val="00DB753F"/>
    <w:rsid w:val="00DC2A2B"/>
    <w:rsid w:val="00E02175"/>
    <w:rsid w:val="00E069C1"/>
    <w:rsid w:val="00E118BA"/>
    <w:rsid w:val="00E17429"/>
    <w:rsid w:val="00E377A2"/>
    <w:rsid w:val="00E43FC8"/>
    <w:rsid w:val="00E505EE"/>
    <w:rsid w:val="00E56172"/>
    <w:rsid w:val="00E5636B"/>
    <w:rsid w:val="00E566C9"/>
    <w:rsid w:val="00E56AF3"/>
    <w:rsid w:val="00E61DA9"/>
    <w:rsid w:val="00E75651"/>
    <w:rsid w:val="00E819F3"/>
    <w:rsid w:val="00E84014"/>
    <w:rsid w:val="00E91A92"/>
    <w:rsid w:val="00E92E04"/>
    <w:rsid w:val="00EA3B95"/>
    <w:rsid w:val="00EC456D"/>
    <w:rsid w:val="00ED1D6B"/>
    <w:rsid w:val="00ED3A35"/>
    <w:rsid w:val="00ED6E75"/>
    <w:rsid w:val="00EF522A"/>
    <w:rsid w:val="00EF6A31"/>
    <w:rsid w:val="00F03D89"/>
    <w:rsid w:val="00F24A04"/>
    <w:rsid w:val="00F30E97"/>
    <w:rsid w:val="00F35B0C"/>
    <w:rsid w:val="00F4226B"/>
    <w:rsid w:val="00F42ADB"/>
    <w:rsid w:val="00F50496"/>
    <w:rsid w:val="00F7371C"/>
    <w:rsid w:val="00F81B92"/>
    <w:rsid w:val="00F946B5"/>
    <w:rsid w:val="00FB219B"/>
    <w:rsid w:val="00FC0A83"/>
    <w:rsid w:val="00FC2CF1"/>
    <w:rsid w:val="00FD0B86"/>
    <w:rsid w:val="00FD2FA4"/>
    <w:rsid w:val="00FE3FBE"/>
    <w:rsid w:val="00FE6761"/>
    <w:rsid w:val="00FF2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6B8525"/>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BA6A3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6653D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878323946">
      <w:bodyDiv w:val="1"/>
      <w:marLeft w:val="0"/>
      <w:marRight w:val="0"/>
      <w:marTop w:val="0"/>
      <w:marBottom w:val="0"/>
      <w:divBdr>
        <w:top w:val="none" w:sz="0" w:space="0" w:color="auto"/>
        <w:left w:val="none" w:sz="0" w:space="0" w:color="auto"/>
        <w:bottom w:val="none" w:sz="0" w:space="0" w:color="auto"/>
        <w:right w:val="none" w:sz="0" w:space="0" w:color="auto"/>
      </w:divBdr>
    </w:div>
    <w:div w:id="88421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C9BA5-7E21-4543-8ECE-FEB7975D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58</Pages>
  <Words>8659</Words>
  <Characters>47626</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2023-07-11T16:20:00Z</dcterms:created>
  <dcterms:modified xsi:type="dcterms:W3CDTF">2023-07-31T18:37:00Z</dcterms:modified>
</cp:coreProperties>
</file>