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1162C2E" w:rsidR="005C2E26" w:rsidRPr="006A6CD1" w:rsidRDefault="005C2E26" w:rsidP="006A6CD1">
      <w:pPr>
        <w:spacing w:before="100" w:beforeAutospacing="1" w:after="100" w:afterAutospacing="1" w:line="360" w:lineRule="auto"/>
        <w:jc w:val="both"/>
        <w:rPr>
          <w:rFonts w:ascii="Palatino Linotype" w:hAnsi="Palatino Linotype"/>
        </w:rPr>
      </w:pPr>
      <w:bookmarkStart w:id="0" w:name="_GoBack"/>
      <w:bookmarkEnd w:id="0"/>
      <w:r w:rsidRPr="006A6CD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A6F08" w:rsidRPr="006A6CD1">
        <w:rPr>
          <w:rFonts w:ascii="Palatino Linotype" w:hAnsi="Palatino Linotype"/>
        </w:rPr>
        <w:t xml:space="preserve">del dos de agosto </w:t>
      </w:r>
      <w:r w:rsidR="00F01595" w:rsidRPr="006A6CD1">
        <w:rPr>
          <w:rFonts w:ascii="Palatino Linotype" w:hAnsi="Palatino Linotype"/>
        </w:rPr>
        <w:t>de dos mil veintitrés</w:t>
      </w:r>
      <w:r w:rsidR="00943122" w:rsidRPr="006A6CD1">
        <w:rPr>
          <w:rFonts w:ascii="Palatino Linotype" w:hAnsi="Palatino Linotype"/>
        </w:rPr>
        <w:t>.</w:t>
      </w:r>
    </w:p>
    <w:p w14:paraId="2C11FACB" w14:textId="5DD17BBC" w:rsidR="00457BB8" w:rsidRPr="006A6CD1" w:rsidRDefault="00457BB8" w:rsidP="006A6CD1">
      <w:pPr>
        <w:spacing w:before="100" w:beforeAutospacing="1" w:after="100" w:afterAutospacing="1" w:line="360" w:lineRule="auto"/>
        <w:jc w:val="both"/>
        <w:rPr>
          <w:rFonts w:ascii="Palatino Linotype" w:hAnsi="Palatino Linotype"/>
          <w:b/>
        </w:rPr>
      </w:pPr>
      <w:r w:rsidRPr="006A6CD1">
        <w:rPr>
          <w:rFonts w:ascii="Palatino Linotype" w:hAnsi="Palatino Linotype"/>
          <w:b/>
        </w:rPr>
        <w:t>VISTO</w:t>
      </w:r>
      <w:r w:rsidRPr="006A6CD1">
        <w:rPr>
          <w:rFonts w:ascii="Palatino Linotype" w:hAnsi="Palatino Linotype"/>
        </w:rPr>
        <w:t xml:space="preserve"> el exp</w:t>
      </w:r>
      <w:r w:rsidR="00CB5585" w:rsidRPr="006A6CD1">
        <w:rPr>
          <w:rFonts w:ascii="Palatino Linotype" w:hAnsi="Palatino Linotype"/>
        </w:rPr>
        <w:t xml:space="preserve">ediente formado con motivo del </w:t>
      </w:r>
      <w:r w:rsidR="00D86297" w:rsidRPr="006A6CD1">
        <w:rPr>
          <w:rFonts w:ascii="Palatino Linotype" w:hAnsi="Palatino Linotype"/>
        </w:rPr>
        <w:t>Recurso Revisión</w:t>
      </w:r>
      <w:r w:rsidRPr="006A6CD1">
        <w:rPr>
          <w:rFonts w:ascii="Palatino Linotype" w:hAnsi="Palatino Linotype"/>
        </w:rPr>
        <w:t xml:space="preserve"> </w:t>
      </w:r>
      <w:r w:rsidR="00875198" w:rsidRPr="006A6CD1">
        <w:rPr>
          <w:rFonts w:ascii="Palatino Linotype" w:hAnsi="Palatino Linotype"/>
          <w:b/>
          <w:lang w:val="es-ES_tradnl"/>
        </w:rPr>
        <w:t>02587</w:t>
      </w:r>
      <w:r w:rsidR="008834CE" w:rsidRPr="006A6CD1">
        <w:rPr>
          <w:rFonts w:ascii="Palatino Linotype" w:hAnsi="Palatino Linotype"/>
          <w:b/>
          <w:lang w:val="es-ES_tradnl"/>
        </w:rPr>
        <w:t>/INFOEM/IP/RR/202</w:t>
      </w:r>
      <w:r w:rsidR="00771DB7" w:rsidRPr="006A6CD1">
        <w:rPr>
          <w:rFonts w:ascii="Palatino Linotype" w:hAnsi="Palatino Linotype"/>
          <w:b/>
          <w:lang w:val="es-ES_tradnl"/>
        </w:rPr>
        <w:t>3</w:t>
      </w:r>
      <w:r w:rsidRPr="006A6CD1">
        <w:rPr>
          <w:rFonts w:ascii="Palatino Linotype" w:hAnsi="Palatino Linotype"/>
        </w:rPr>
        <w:t xml:space="preserve">, </w:t>
      </w:r>
      <w:r w:rsidR="006C52D7" w:rsidRPr="006A6CD1">
        <w:rPr>
          <w:rFonts w:ascii="Palatino Linotype" w:hAnsi="Palatino Linotype"/>
        </w:rPr>
        <w:t xml:space="preserve">promovido </w:t>
      </w:r>
      <w:r w:rsidR="005C250B" w:rsidRPr="006A6CD1">
        <w:rPr>
          <w:rFonts w:ascii="Palatino Linotype" w:hAnsi="Palatino Linotype"/>
        </w:rPr>
        <w:t>por</w:t>
      </w:r>
      <w:r w:rsidR="000B0D01" w:rsidRPr="006A6CD1">
        <w:rPr>
          <w:rFonts w:ascii="Palatino Linotype" w:hAnsi="Palatino Linotype"/>
          <w:b/>
          <w:bCs/>
        </w:rPr>
        <w:t xml:space="preserve"> </w:t>
      </w:r>
      <w:r w:rsidR="006948B1" w:rsidRPr="006A6CD1">
        <w:rPr>
          <w:rFonts w:ascii="Palatino Linotype" w:hAnsi="Palatino Linotype"/>
        </w:rPr>
        <w:t>una persona de manera anónima</w:t>
      </w:r>
      <w:r w:rsidR="005C250B" w:rsidRPr="006A6CD1">
        <w:rPr>
          <w:rFonts w:ascii="Palatino Linotype" w:hAnsi="Palatino Linotype"/>
        </w:rPr>
        <w:t>,</w:t>
      </w:r>
      <w:r w:rsidR="005C250B" w:rsidRPr="006A6CD1">
        <w:rPr>
          <w:rFonts w:ascii="Palatino Linotype" w:hAnsi="Palatino Linotype" w:cs="Arial"/>
          <w:b/>
          <w:lang w:val="es-ES"/>
        </w:rPr>
        <w:t xml:space="preserve"> </w:t>
      </w:r>
      <w:r w:rsidR="007E09B0" w:rsidRPr="006A6CD1">
        <w:rPr>
          <w:rFonts w:ascii="Palatino Linotype" w:hAnsi="Palatino Linotype" w:cs="Arial"/>
          <w:lang w:val="es-ES"/>
        </w:rPr>
        <w:t xml:space="preserve">a </w:t>
      </w:r>
      <w:r w:rsidR="007E09B0" w:rsidRPr="006A6CD1">
        <w:rPr>
          <w:rFonts w:ascii="Palatino Linotype" w:hAnsi="Palatino Linotype"/>
          <w:lang w:val="es-ES"/>
        </w:rPr>
        <w:t>quien</w:t>
      </w:r>
      <w:r w:rsidR="005C250B" w:rsidRPr="006A6CD1">
        <w:rPr>
          <w:rFonts w:ascii="Palatino Linotype" w:hAnsi="Palatino Linotype" w:cs="Arial"/>
          <w:b/>
          <w:lang w:val="es-ES"/>
        </w:rPr>
        <w:t xml:space="preserve"> </w:t>
      </w:r>
      <w:r w:rsidR="005C250B" w:rsidRPr="006A6CD1">
        <w:rPr>
          <w:rFonts w:ascii="Palatino Linotype" w:hAnsi="Palatino Linotype"/>
        </w:rPr>
        <w:t>en lo sucesivo se</w:t>
      </w:r>
      <w:r w:rsidR="007E09B0" w:rsidRPr="006A6CD1">
        <w:rPr>
          <w:rFonts w:ascii="Palatino Linotype" w:hAnsi="Palatino Linotype"/>
        </w:rPr>
        <w:t xml:space="preserve"> le</w:t>
      </w:r>
      <w:r w:rsidR="005C250B" w:rsidRPr="006A6CD1">
        <w:rPr>
          <w:rFonts w:ascii="Palatino Linotype" w:hAnsi="Palatino Linotype"/>
        </w:rPr>
        <w:t xml:space="preserve"> denominará </w:t>
      </w:r>
      <w:r w:rsidR="00875198" w:rsidRPr="006A6CD1">
        <w:rPr>
          <w:rFonts w:ascii="Palatino Linotype" w:hAnsi="Palatino Linotype" w:cs="Arial"/>
          <w:b/>
          <w:lang w:val="es-ES"/>
        </w:rPr>
        <w:t>EL</w:t>
      </w:r>
      <w:r w:rsidR="005C250B" w:rsidRPr="006A6CD1">
        <w:rPr>
          <w:rFonts w:ascii="Palatino Linotype" w:hAnsi="Palatino Linotype" w:cs="Arial"/>
          <w:b/>
          <w:lang w:val="es-ES"/>
        </w:rPr>
        <w:t xml:space="preserve"> RECURRENTE</w:t>
      </w:r>
      <w:r w:rsidR="005C250B" w:rsidRPr="006A6CD1">
        <w:rPr>
          <w:rFonts w:ascii="Palatino Linotype" w:hAnsi="Palatino Linotype"/>
        </w:rPr>
        <w:t>,</w:t>
      </w:r>
      <w:r w:rsidRPr="006A6CD1">
        <w:rPr>
          <w:rFonts w:ascii="Palatino Linotype" w:hAnsi="Palatino Linotype"/>
        </w:rPr>
        <w:t xml:space="preserve"> </w:t>
      </w:r>
      <w:r w:rsidR="00E24730" w:rsidRPr="006A6CD1">
        <w:rPr>
          <w:rFonts w:ascii="Palatino Linotype" w:hAnsi="Palatino Linotype"/>
        </w:rPr>
        <w:t xml:space="preserve">en contra de </w:t>
      </w:r>
      <w:r w:rsidR="00DD7C89" w:rsidRPr="006A6CD1">
        <w:rPr>
          <w:rFonts w:ascii="Palatino Linotype" w:hAnsi="Palatino Linotype" w:cs="Arial"/>
          <w:lang w:val="es-ES"/>
        </w:rPr>
        <w:t>la</w:t>
      </w:r>
      <w:r w:rsidR="00E24730" w:rsidRPr="006A6CD1">
        <w:rPr>
          <w:rFonts w:ascii="Palatino Linotype" w:hAnsi="Palatino Linotype" w:cs="Arial"/>
          <w:lang w:val="es-ES"/>
        </w:rPr>
        <w:t xml:space="preserve"> respuesta</w:t>
      </w:r>
      <w:r w:rsidR="00F74502" w:rsidRPr="006A6CD1">
        <w:rPr>
          <w:rFonts w:ascii="Palatino Linotype" w:hAnsi="Palatino Linotype" w:cs="Arial"/>
          <w:lang w:val="es-ES"/>
        </w:rPr>
        <w:t xml:space="preserve"> d</w:t>
      </w:r>
      <w:r w:rsidR="000C0B7F" w:rsidRPr="006A6CD1">
        <w:rPr>
          <w:rFonts w:ascii="Palatino Linotype" w:hAnsi="Palatino Linotype" w:cs="Arial"/>
          <w:lang w:val="es-ES"/>
        </w:rPr>
        <w:t>e</w:t>
      </w:r>
      <w:r w:rsidR="00771DB7" w:rsidRPr="006A6CD1">
        <w:rPr>
          <w:rFonts w:ascii="Palatino Linotype" w:hAnsi="Palatino Linotype" w:cs="Arial"/>
          <w:lang w:val="es-ES"/>
        </w:rPr>
        <w:t xml:space="preserve"> </w:t>
      </w:r>
      <w:r w:rsidR="00F13E79" w:rsidRPr="006A6CD1">
        <w:rPr>
          <w:rFonts w:ascii="Palatino Linotype" w:hAnsi="Palatino Linotype" w:cs="Arial"/>
          <w:lang w:val="es-ES"/>
        </w:rPr>
        <w:t>l</w:t>
      </w:r>
      <w:r w:rsidR="00771DB7" w:rsidRPr="006A6CD1">
        <w:rPr>
          <w:rFonts w:ascii="Palatino Linotype" w:hAnsi="Palatino Linotype" w:cs="Arial"/>
          <w:lang w:val="es-ES"/>
        </w:rPr>
        <w:t>a</w:t>
      </w:r>
      <w:r w:rsidR="005C250B" w:rsidRPr="006A6CD1">
        <w:rPr>
          <w:rFonts w:ascii="Palatino Linotype" w:hAnsi="Palatino Linotype" w:cs="Arial"/>
          <w:lang w:val="es-ES"/>
        </w:rPr>
        <w:t xml:space="preserve"> </w:t>
      </w:r>
      <w:r w:rsidR="001E2974" w:rsidRPr="006A6CD1">
        <w:rPr>
          <w:rFonts w:ascii="Palatino Linotype" w:hAnsi="Palatino Linotype" w:cs="Arial"/>
          <w:b/>
        </w:rPr>
        <w:t xml:space="preserve">Ayuntamiento de </w:t>
      </w:r>
      <w:r w:rsidR="00875198" w:rsidRPr="006A6CD1">
        <w:rPr>
          <w:rFonts w:ascii="Palatino Linotype" w:hAnsi="Palatino Linotype" w:cs="Arial"/>
          <w:b/>
        </w:rPr>
        <w:t>Capulhuac</w:t>
      </w:r>
      <w:r w:rsidRPr="006A6CD1">
        <w:rPr>
          <w:rFonts w:ascii="Palatino Linotype" w:hAnsi="Palatino Linotype"/>
          <w:b/>
        </w:rPr>
        <w:t xml:space="preserve">, </w:t>
      </w:r>
      <w:r w:rsidR="00A66569" w:rsidRPr="006A6CD1">
        <w:rPr>
          <w:rFonts w:ascii="Palatino Linotype" w:hAnsi="Palatino Linotype"/>
          <w:lang w:val="es-419"/>
        </w:rPr>
        <w:t xml:space="preserve">que en </w:t>
      </w:r>
      <w:r w:rsidRPr="006A6CD1">
        <w:rPr>
          <w:rFonts w:ascii="Palatino Linotype" w:hAnsi="Palatino Linotype"/>
        </w:rPr>
        <w:t xml:space="preserve">lo sucesivo </w:t>
      </w:r>
      <w:r w:rsidR="009E2E2C" w:rsidRPr="006A6CD1">
        <w:rPr>
          <w:rFonts w:ascii="Palatino Linotype" w:hAnsi="Palatino Linotype"/>
        </w:rPr>
        <w:t xml:space="preserve">se denominará </w:t>
      </w:r>
      <w:r w:rsidRPr="006A6CD1">
        <w:rPr>
          <w:rFonts w:ascii="Palatino Linotype" w:hAnsi="Palatino Linotype"/>
          <w:b/>
        </w:rPr>
        <w:t>EL SUJETO OBLIGADO</w:t>
      </w:r>
      <w:r w:rsidRPr="006A6CD1">
        <w:rPr>
          <w:rFonts w:ascii="Palatino Linotype" w:hAnsi="Palatino Linotype"/>
        </w:rPr>
        <w:t>, se procede a dictar la presente resol</w:t>
      </w:r>
      <w:r w:rsidR="009A60AC" w:rsidRPr="006A6CD1">
        <w:rPr>
          <w:rFonts w:ascii="Palatino Linotype" w:hAnsi="Palatino Linotype"/>
        </w:rPr>
        <w:t>ución con base en lo siguiente:</w:t>
      </w:r>
    </w:p>
    <w:p w14:paraId="480E521A" w14:textId="1C45FB4A" w:rsidR="00457BB8" w:rsidRPr="006A6CD1" w:rsidRDefault="003103D9" w:rsidP="006A6CD1">
      <w:pPr>
        <w:spacing w:before="480" w:after="480"/>
        <w:jc w:val="center"/>
        <w:rPr>
          <w:rFonts w:ascii="Palatino Linotype" w:hAnsi="Palatino Linotype"/>
          <w:b/>
          <w:bCs/>
          <w:spacing w:val="40"/>
          <w:sz w:val="28"/>
        </w:rPr>
      </w:pPr>
      <w:r w:rsidRPr="006A6CD1">
        <w:rPr>
          <w:rFonts w:ascii="Palatino Linotype" w:hAnsi="Palatino Linotype"/>
          <w:b/>
          <w:bCs/>
          <w:spacing w:val="40"/>
          <w:sz w:val="28"/>
        </w:rPr>
        <w:t>ANTECEDENTES</w:t>
      </w:r>
    </w:p>
    <w:p w14:paraId="27A028CA" w14:textId="38A75BD8" w:rsidR="0046481A" w:rsidRPr="006A6CD1" w:rsidRDefault="00457BB8" w:rsidP="006A6CD1">
      <w:pPr>
        <w:spacing w:before="100" w:beforeAutospacing="1" w:after="100" w:afterAutospacing="1" w:line="360" w:lineRule="auto"/>
        <w:jc w:val="both"/>
        <w:rPr>
          <w:rFonts w:ascii="Palatino Linotype" w:hAnsi="Palatino Linotype"/>
          <w:b/>
          <w:sz w:val="26"/>
          <w:szCs w:val="26"/>
        </w:rPr>
      </w:pPr>
      <w:r w:rsidRPr="006A6CD1">
        <w:rPr>
          <w:rFonts w:ascii="Palatino Linotype" w:hAnsi="Palatino Linotype"/>
          <w:b/>
          <w:sz w:val="26"/>
          <w:szCs w:val="26"/>
        </w:rPr>
        <w:t xml:space="preserve">I. </w:t>
      </w:r>
      <w:r w:rsidR="00747069" w:rsidRPr="006A6CD1">
        <w:rPr>
          <w:rFonts w:ascii="Palatino Linotype" w:hAnsi="Palatino Linotype"/>
          <w:b/>
          <w:sz w:val="26"/>
          <w:szCs w:val="26"/>
        </w:rPr>
        <w:t>De la Solicitud de Información</w:t>
      </w:r>
      <w:r w:rsidR="00E547B6" w:rsidRPr="006A6CD1">
        <w:rPr>
          <w:rFonts w:ascii="Palatino Linotype" w:hAnsi="Palatino Linotype"/>
          <w:b/>
          <w:sz w:val="26"/>
          <w:szCs w:val="26"/>
        </w:rPr>
        <w:t>.</w:t>
      </w:r>
    </w:p>
    <w:p w14:paraId="4EA39801" w14:textId="4B8F9FD0" w:rsidR="00F67B0E" w:rsidRPr="006A6CD1" w:rsidRDefault="00D73171" w:rsidP="006A6CD1">
      <w:pPr>
        <w:spacing w:before="100" w:beforeAutospacing="1" w:after="100" w:afterAutospacing="1" w:line="360" w:lineRule="auto"/>
        <w:jc w:val="both"/>
        <w:rPr>
          <w:rFonts w:ascii="Palatino Linotype" w:hAnsi="Palatino Linotype" w:cs="Arial"/>
          <w:b/>
          <w:bCs/>
          <w:lang w:val="es-ES"/>
        </w:rPr>
      </w:pPr>
      <w:r w:rsidRPr="006A6CD1">
        <w:rPr>
          <w:rFonts w:ascii="Palatino Linotype" w:hAnsi="Palatino Linotype" w:cs="Arial"/>
        </w:rPr>
        <w:t xml:space="preserve">En fecha </w:t>
      </w:r>
      <w:r w:rsidR="006948B1" w:rsidRPr="006A6CD1">
        <w:rPr>
          <w:rFonts w:ascii="Palatino Linotype" w:hAnsi="Palatino Linotype" w:cs="Arial"/>
          <w:b/>
          <w:bCs/>
        </w:rPr>
        <w:t>diecisiete</w:t>
      </w:r>
      <w:r w:rsidR="001E2974" w:rsidRPr="006A6CD1">
        <w:rPr>
          <w:rFonts w:ascii="Palatino Linotype" w:hAnsi="Palatino Linotype" w:cs="Arial"/>
          <w:b/>
          <w:bCs/>
        </w:rPr>
        <w:t xml:space="preserve"> de abril</w:t>
      </w:r>
      <w:r w:rsidR="00771DB7" w:rsidRPr="006A6CD1">
        <w:rPr>
          <w:rFonts w:ascii="Palatino Linotype" w:hAnsi="Palatino Linotype" w:cs="Arial"/>
          <w:b/>
          <w:bCs/>
        </w:rPr>
        <w:t xml:space="preserve"> de dos mil veintitrés</w:t>
      </w:r>
      <w:r w:rsidRPr="006A6CD1">
        <w:rPr>
          <w:rFonts w:ascii="Palatino Linotype" w:hAnsi="Palatino Linotype" w:cs="Arial"/>
        </w:rPr>
        <w:t xml:space="preserve">, </w:t>
      </w:r>
      <w:r w:rsidR="00AE1405" w:rsidRPr="006A6CD1">
        <w:rPr>
          <w:rFonts w:ascii="Palatino Linotype" w:hAnsi="Palatino Linotype" w:cs="Arial"/>
          <w:b/>
          <w:lang w:val="es-ES"/>
        </w:rPr>
        <w:t>EL</w:t>
      </w:r>
      <w:r w:rsidR="001E2974" w:rsidRPr="006A6CD1">
        <w:rPr>
          <w:rFonts w:ascii="Palatino Linotype" w:hAnsi="Palatino Linotype" w:cs="Arial"/>
          <w:b/>
          <w:lang w:val="es-ES"/>
        </w:rPr>
        <w:t xml:space="preserve"> </w:t>
      </w:r>
      <w:r w:rsidRPr="006A6CD1">
        <w:rPr>
          <w:rFonts w:ascii="Palatino Linotype" w:hAnsi="Palatino Linotype" w:cs="Arial"/>
          <w:b/>
        </w:rPr>
        <w:t>RECURRENTE</w:t>
      </w:r>
      <w:r w:rsidRPr="006A6CD1">
        <w:rPr>
          <w:rFonts w:ascii="Palatino Linotype" w:hAnsi="Palatino Linotype" w:cs="Arial"/>
        </w:rPr>
        <w:t xml:space="preserve"> </w:t>
      </w:r>
      <w:r w:rsidR="001B1A92" w:rsidRPr="006A6CD1">
        <w:rPr>
          <w:rFonts w:ascii="Palatino Linotype" w:eastAsia="Palatino Linotype" w:hAnsi="Palatino Linotype" w:cs="Palatino Linotype"/>
        </w:rPr>
        <w:t xml:space="preserve">a través de la plataforma del </w:t>
      </w:r>
      <w:r w:rsidR="007D6468" w:rsidRPr="006A6CD1">
        <w:rPr>
          <w:rFonts w:ascii="Palatino Linotype" w:eastAsia="Palatino Linotype" w:hAnsi="Palatino Linotype" w:cs="Palatino Linotype"/>
        </w:rPr>
        <w:t>Sistema de Acceso a la Información Mexiquense</w:t>
      </w:r>
      <w:r w:rsidRPr="006A6CD1">
        <w:rPr>
          <w:rFonts w:ascii="Palatino Linotype" w:hAnsi="Palatino Linotype" w:cs="Arial"/>
        </w:rPr>
        <w:t xml:space="preserve">, en lo subsecuente </w:t>
      </w:r>
      <w:r w:rsidRPr="006A6CD1">
        <w:rPr>
          <w:rFonts w:ascii="Palatino Linotype" w:hAnsi="Palatino Linotype" w:cs="Arial"/>
          <w:b/>
        </w:rPr>
        <w:t>EL SAIMEX</w:t>
      </w:r>
      <w:r w:rsidRPr="006A6CD1">
        <w:rPr>
          <w:rFonts w:ascii="Palatino Linotype" w:hAnsi="Palatino Linotype" w:cs="Arial"/>
        </w:rPr>
        <w:t xml:space="preserve"> ante </w:t>
      </w:r>
      <w:r w:rsidRPr="006A6CD1">
        <w:rPr>
          <w:rFonts w:ascii="Palatino Linotype" w:hAnsi="Palatino Linotype" w:cs="Arial"/>
          <w:b/>
        </w:rPr>
        <w:t>EL SUJETO OBLIGADO</w:t>
      </w:r>
      <w:r w:rsidR="004E1571" w:rsidRPr="006A6CD1">
        <w:rPr>
          <w:rFonts w:ascii="Palatino Linotype" w:hAnsi="Palatino Linotype" w:cs="Arial"/>
          <w:b/>
        </w:rPr>
        <w:t xml:space="preserve"> </w:t>
      </w:r>
      <w:r w:rsidR="004E1571" w:rsidRPr="006A6CD1">
        <w:rPr>
          <w:rFonts w:ascii="Palatino Linotype" w:hAnsi="Palatino Linotype" w:cs="Arial"/>
        </w:rPr>
        <w:t>presento</w:t>
      </w:r>
      <w:r w:rsidRPr="006A6CD1">
        <w:rPr>
          <w:rFonts w:ascii="Palatino Linotype" w:hAnsi="Palatino Linotype" w:cs="Arial"/>
        </w:rPr>
        <w:t>, la solicitud de acceso a la Información Pública, a la que se le</w:t>
      </w:r>
      <w:r w:rsidR="00181639" w:rsidRPr="006A6CD1">
        <w:rPr>
          <w:rFonts w:ascii="Palatino Linotype" w:hAnsi="Palatino Linotype" w:cs="Arial"/>
        </w:rPr>
        <w:t xml:space="preserve"> asignó el número de </w:t>
      </w:r>
      <w:r w:rsidR="00771DB7" w:rsidRPr="006A6CD1">
        <w:rPr>
          <w:rFonts w:ascii="Palatino Linotype" w:hAnsi="Palatino Linotype" w:cs="Arial"/>
        </w:rPr>
        <w:t>expediente</w:t>
      </w:r>
      <w:r w:rsidR="00771DB7" w:rsidRPr="006A6CD1">
        <w:rPr>
          <w:rFonts w:ascii="Palatino Linotype" w:hAnsi="Palatino Linotype" w:cs="Arial"/>
          <w:b/>
        </w:rPr>
        <w:t xml:space="preserve"> </w:t>
      </w:r>
      <w:r w:rsidR="00875198" w:rsidRPr="006A6CD1">
        <w:rPr>
          <w:rFonts w:ascii="Palatino Linotype" w:hAnsi="Palatino Linotype" w:cs="Arial"/>
          <w:b/>
          <w:bCs/>
        </w:rPr>
        <w:t>00052/CAPULHUA/IP/2023</w:t>
      </w:r>
      <w:r w:rsidRPr="006A6CD1">
        <w:rPr>
          <w:rFonts w:ascii="Palatino Linotype" w:hAnsi="Palatino Linotype" w:cs="Arial"/>
        </w:rPr>
        <w:t>, mediante la cual solicitó:</w:t>
      </w:r>
    </w:p>
    <w:p w14:paraId="2A3302E7" w14:textId="39268ED4" w:rsidR="005D1CB5" w:rsidRPr="006A6CD1" w:rsidRDefault="00457BB8" w:rsidP="006A6CD1">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6A6CD1">
        <w:rPr>
          <w:rFonts w:ascii="Palatino Linotype" w:hAnsi="Palatino Linotype" w:cs="Arial"/>
          <w:i/>
          <w:sz w:val="22"/>
          <w:szCs w:val="22"/>
        </w:rPr>
        <w:t>“</w:t>
      </w:r>
      <w:r w:rsidR="00875198" w:rsidRPr="006A6CD1">
        <w:rPr>
          <w:rFonts w:ascii="Palatino Linotype" w:hAnsi="Palatino Linotype" w:cs="Arial"/>
          <w:i/>
          <w:sz w:val="22"/>
          <w:szCs w:val="22"/>
        </w:rPr>
        <w:t xml:space="preserve">Información sobre la aplicación de los recursos del Fondo Estatal de Fortalecimiento Municipal (FEFOM), asignados y ministrados durante el EJERCICIO FISCAL 2022. Dicha información deberá contener, cuando menos, los siguientes datos en FORMATO LEGIBLE: 1.- Copia de la aprobación del ejercicio de los recursos ministrados contenida en el Acta de la Sesión correspondiente del cuerpo colegiado al que le corresponda su aprobación. LEGIBLE 2.- Relación de las acciones aprobadas. LEGIBLE 3.- Copia de los oficios de suficiencia presupuestal emitidos por </w:t>
      </w:r>
      <w:r w:rsidR="00875198" w:rsidRPr="006A6CD1">
        <w:rPr>
          <w:rFonts w:ascii="Palatino Linotype" w:hAnsi="Palatino Linotype" w:cs="Arial"/>
          <w:i/>
          <w:sz w:val="22"/>
          <w:szCs w:val="22"/>
        </w:rPr>
        <w:lastRenderedPageBreak/>
        <w:t>el Tesorero Municipal para el ejercicio de 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12.- Copia de los oficios que presentó el Municipio a la Secretaría de Finanzas, así como al Órgano Superior de Fiscalización del Estado de México, para la ejecución de las obras o acciones que se llevaron a cabo con los recursos del Fondo y que contienen la información sobre la aplicación de los recursos.</w:t>
      </w:r>
      <w:r w:rsidR="00426951" w:rsidRPr="006A6CD1">
        <w:rPr>
          <w:rFonts w:ascii="Palatino Linotype" w:hAnsi="Palatino Linotype" w:cs="Arial"/>
          <w:i/>
          <w:sz w:val="22"/>
          <w:szCs w:val="22"/>
        </w:rPr>
        <w:t>” (</w:t>
      </w:r>
      <w:r w:rsidR="004E74D1" w:rsidRPr="006A6CD1">
        <w:rPr>
          <w:rFonts w:ascii="Palatino Linotype" w:hAnsi="Palatino Linotype" w:cs="Arial"/>
          <w:i/>
          <w:sz w:val="22"/>
          <w:szCs w:val="22"/>
        </w:rPr>
        <w:t>S</w:t>
      </w:r>
      <w:r w:rsidRPr="006A6CD1">
        <w:rPr>
          <w:rFonts w:ascii="Palatino Linotype" w:hAnsi="Palatino Linotype" w:cs="Arial"/>
          <w:i/>
          <w:sz w:val="22"/>
          <w:szCs w:val="22"/>
        </w:rPr>
        <w:t>ic)</w:t>
      </w:r>
      <w:r w:rsidR="004E74D1" w:rsidRPr="006A6CD1">
        <w:rPr>
          <w:rFonts w:ascii="Palatino Linotype" w:hAnsi="Palatino Linotype" w:cs="Arial"/>
          <w:i/>
          <w:sz w:val="22"/>
          <w:szCs w:val="22"/>
        </w:rPr>
        <w:t>.</w:t>
      </w:r>
    </w:p>
    <w:p w14:paraId="0FB2753E" w14:textId="7622C2BD" w:rsidR="002B5838" w:rsidRPr="006A6CD1" w:rsidRDefault="00457BB8" w:rsidP="006A6CD1">
      <w:pPr>
        <w:widowControl w:val="0"/>
        <w:spacing w:before="100" w:beforeAutospacing="1" w:after="100" w:afterAutospacing="1" w:line="360" w:lineRule="auto"/>
        <w:jc w:val="both"/>
        <w:rPr>
          <w:rFonts w:ascii="Palatino Linotype" w:eastAsia="Palatino Linotype" w:hAnsi="Palatino Linotype" w:cs="Palatino Linotype"/>
        </w:rPr>
      </w:pPr>
      <w:r w:rsidRPr="006A6CD1">
        <w:rPr>
          <w:rFonts w:ascii="Palatino Linotype" w:hAnsi="Palatino Linotype" w:cs="Arial"/>
          <w:b/>
          <w:sz w:val="26"/>
          <w:szCs w:val="26"/>
        </w:rPr>
        <w:t>MODALIDAD DE ENTREGA</w:t>
      </w:r>
      <w:r w:rsidRPr="006A6CD1">
        <w:rPr>
          <w:rFonts w:ascii="Palatino Linotype" w:hAnsi="Palatino Linotype" w:cs="Arial"/>
          <w:b/>
        </w:rPr>
        <w:t>:</w:t>
      </w:r>
      <w:r w:rsidRPr="006A6CD1">
        <w:rPr>
          <w:rFonts w:ascii="Palatino Linotype" w:hAnsi="Palatino Linotype" w:cs="Arial"/>
        </w:rPr>
        <w:t xml:space="preserve"> </w:t>
      </w:r>
      <w:r w:rsidR="007D6468" w:rsidRPr="006A6CD1">
        <w:rPr>
          <w:rFonts w:ascii="Palatino Linotype" w:eastAsia="Palatino Linotype" w:hAnsi="Palatino Linotype" w:cs="Palatino Linotype"/>
        </w:rPr>
        <w:t xml:space="preserve">Sistema de Acceso a la </w:t>
      </w:r>
      <w:r w:rsidR="00302F1B" w:rsidRPr="006A6CD1">
        <w:rPr>
          <w:rFonts w:ascii="Palatino Linotype" w:eastAsia="Palatino Linotype" w:hAnsi="Palatino Linotype" w:cs="Palatino Linotype"/>
        </w:rPr>
        <w:t>I</w:t>
      </w:r>
      <w:r w:rsidR="00681016" w:rsidRPr="006A6CD1">
        <w:rPr>
          <w:rFonts w:ascii="Palatino Linotype" w:eastAsia="Palatino Linotype" w:hAnsi="Palatino Linotype" w:cs="Palatino Linotype"/>
        </w:rPr>
        <w:t>nformación Mexiquense (SAIMEX)</w:t>
      </w:r>
      <w:r w:rsidR="004912C2" w:rsidRPr="006A6CD1">
        <w:rPr>
          <w:rFonts w:ascii="Palatino Linotype" w:hAnsi="Palatino Linotype" w:cs="Arial"/>
          <w:b/>
          <w:bCs/>
          <w:lang w:val="es-ES"/>
        </w:rPr>
        <w:t xml:space="preserve">. </w:t>
      </w:r>
    </w:p>
    <w:p w14:paraId="1C85DF22" w14:textId="77777777" w:rsidR="006A6CD1" w:rsidRPr="006A6CD1" w:rsidRDefault="00A83DDE" w:rsidP="006A6CD1">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6A6CD1">
        <w:rPr>
          <w:rFonts w:ascii="Palatino Linotype" w:eastAsia="Palatino Linotype" w:hAnsi="Palatino Linotype" w:cs="Palatino Linotype"/>
          <w:b/>
          <w:sz w:val="28"/>
          <w:szCs w:val="28"/>
        </w:rPr>
        <w:t>II.</w:t>
      </w:r>
      <w:r w:rsidR="00773AE3" w:rsidRPr="006A6CD1">
        <w:rPr>
          <w:rFonts w:ascii="Palatino Linotype" w:eastAsia="Calibri" w:hAnsi="Palatino Linotype" w:cs="Arial"/>
          <w:sz w:val="26"/>
          <w:szCs w:val="26"/>
          <w:lang w:val="es-ES" w:eastAsia="en-US"/>
        </w:rPr>
        <w:t xml:space="preserve"> </w:t>
      </w:r>
      <w:r w:rsidR="00FA5972" w:rsidRPr="006A6CD1">
        <w:rPr>
          <w:rFonts w:ascii="Palatino Linotype" w:hAnsi="Palatino Linotype" w:cs="Arial"/>
          <w:b/>
          <w:sz w:val="26"/>
          <w:szCs w:val="26"/>
        </w:rPr>
        <w:t>Respuesta del Sujeto Obligado</w:t>
      </w:r>
      <w:r w:rsidR="00D73171" w:rsidRPr="006A6CD1">
        <w:rPr>
          <w:rFonts w:ascii="Palatino Linotype" w:hAnsi="Palatino Linotype" w:cs="Arial"/>
          <w:b/>
          <w:sz w:val="26"/>
          <w:szCs w:val="26"/>
        </w:rPr>
        <w:t>.</w:t>
      </w:r>
    </w:p>
    <w:p w14:paraId="7C3BA728" w14:textId="03883C81" w:rsidR="00C9398D" w:rsidRPr="006A6CD1" w:rsidRDefault="00641A03" w:rsidP="006A6CD1">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6A6CD1">
        <w:rPr>
          <w:rFonts w:ascii="Palatino Linotype" w:hAnsi="Palatino Linotype"/>
        </w:rPr>
        <w:t xml:space="preserve">De las constancias que obran en el </w:t>
      </w:r>
      <w:r w:rsidRPr="006A6CD1">
        <w:rPr>
          <w:rFonts w:ascii="Palatino Linotype" w:hAnsi="Palatino Linotype"/>
          <w:b/>
        </w:rPr>
        <w:t>SAIMEX,</w:t>
      </w:r>
      <w:r w:rsidRPr="006A6CD1">
        <w:rPr>
          <w:rFonts w:ascii="Palatino Linotype" w:hAnsi="Palatino Linotype"/>
        </w:rPr>
        <w:t xml:space="preserve"> se advierte que</w:t>
      </w:r>
      <w:r w:rsidR="00773AE3" w:rsidRPr="006A6CD1">
        <w:rPr>
          <w:rFonts w:ascii="Palatino Linotype" w:hAnsi="Palatino Linotype"/>
        </w:rPr>
        <w:t xml:space="preserve"> el </w:t>
      </w:r>
      <w:r w:rsidR="00875198" w:rsidRPr="006A6CD1">
        <w:rPr>
          <w:rFonts w:ascii="Palatino Linotype" w:hAnsi="Palatino Linotype"/>
          <w:b/>
          <w:bCs/>
        </w:rPr>
        <w:t>once</w:t>
      </w:r>
      <w:r w:rsidR="001E2974" w:rsidRPr="006A6CD1">
        <w:rPr>
          <w:rFonts w:ascii="Palatino Linotype" w:hAnsi="Palatino Linotype"/>
          <w:b/>
          <w:bCs/>
        </w:rPr>
        <w:t xml:space="preserve"> de mayo</w:t>
      </w:r>
      <w:r w:rsidR="00D0570C" w:rsidRPr="006A6CD1">
        <w:rPr>
          <w:rFonts w:ascii="Palatino Linotype" w:hAnsi="Palatino Linotype"/>
          <w:b/>
          <w:bCs/>
        </w:rPr>
        <w:t xml:space="preserve"> de</w:t>
      </w:r>
      <w:r w:rsidR="00DF6645" w:rsidRPr="006A6CD1">
        <w:rPr>
          <w:rFonts w:ascii="Palatino Linotype" w:hAnsi="Palatino Linotype"/>
          <w:b/>
          <w:bCs/>
        </w:rPr>
        <w:t xml:space="preserve"> dos mil </w:t>
      </w:r>
      <w:r w:rsidR="00771DB7" w:rsidRPr="006A6CD1">
        <w:rPr>
          <w:rFonts w:ascii="Palatino Linotype" w:hAnsi="Palatino Linotype"/>
          <w:b/>
          <w:bCs/>
        </w:rPr>
        <w:t>veintitrés</w:t>
      </w:r>
      <w:r w:rsidR="00D0570C" w:rsidRPr="006A6CD1">
        <w:rPr>
          <w:rFonts w:ascii="Palatino Linotype" w:hAnsi="Palatino Linotype"/>
        </w:rPr>
        <w:t>,</w:t>
      </w:r>
      <w:r w:rsidRPr="006A6CD1">
        <w:rPr>
          <w:rFonts w:ascii="Palatino Linotype" w:hAnsi="Palatino Linotype"/>
        </w:rPr>
        <w:t xml:space="preserve"> </w:t>
      </w:r>
      <w:r w:rsidRPr="006A6CD1">
        <w:rPr>
          <w:rFonts w:ascii="Palatino Linotype" w:hAnsi="Palatino Linotype" w:cs="Arial"/>
          <w:b/>
        </w:rPr>
        <w:t>EL SUJETO OBLIGADO</w:t>
      </w:r>
      <w:r w:rsidRPr="006A6CD1">
        <w:rPr>
          <w:rFonts w:ascii="Palatino Linotype" w:hAnsi="Palatino Linotype" w:cs="Arial"/>
        </w:rPr>
        <w:t xml:space="preserve"> </w:t>
      </w:r>
      <w:r w:rsidR="0068657B" w:rsidRPr="006A6CD1">
        <w:rPr>
          <w:rFonts w:ascii="Palatino Linotype" w:hAnsi="Palatino Linotype" w:cs="Arial"/>
        </w:rPr>
        <w:t>entregó</w:t>
      </w:r>
      <w:r w:rsidRPr="006A6CD1">
        <w:rPr>
          <w:rFonts w:ascii="Palatino Linotype" w:hAnsi="Palatino Linotype" w:cs="Arial"/>
        </w:rPr>
        <w:t xml:space="preserve"> la respuesta a la solicitud de </w:t>
      </w:r>
      <w:r w:rsidR="00D86297" w:rsidRPr="006A6CD1">
        <w:rPr>
          <w:rFonts w:ascii="Palatino Linotype" w:hAnsi="Palatino Linotype" w:cs="Arial"/>
        </w:rPr>
        <w:t>Información Pública</w:t>
      </w:r>
      <w:r w:rsidR="0068657B" w:rsidRPr="006A6CD1">
        <w:rPr>
          <w:rFonts w:ascii="Palatino Linotype" w:hAnsi="Palatino Linotype" w:cs="Arial"/>
        </w:rPr>
        <w:t xml:space="preserve"> del particular</w:t>
      </w:r>
      <w:r w:rsidR="00C9398D" w:rsidRPr="006A6CD1">
        <w:rPr>
          <w:rFonts w:ascii="Palatino Linotype" w:hAnsi="Palatino Linotype" w:cs="Arial"/>
        </w:rPr>
        <w:t xml:space="preserve"> en los siguientes términos:</w:t>
      </w:r>
    </w:p>
    <w:p w14:paraId="76A9CCE0" w14:textId="66F7D15C" w:rsidR="00924A3A" w:rsidRPr="006A6CD1" w:rsidRDefault="003945BA" w:rsidP="006A6CD1">
      <w:pPr>
        <w:spacing w:before="100" w:beforeAutospacing="1" w:after="100" w:afterAutospacing="1" w:line="276" w:lineRule="auto"/>
        <w:ind w:left="851"/>
        <w:jc w:val="both"/>
        <w:rPr>
          <w:rFonts w:ascii="Palatino Linotype" w:hAnsi="Palatino Linotype" w:cs="Arial"/>
          <w:i/>
          <w:sz w:val="22"/>
        </w:rPr>
      </w:pPr>
      <w:r w:rsidRPr="006A6CD1">
        <w:rPr>
          <w:rFonts w:ascii="Palatino Linotype" w:hAnsi="Palatino Linotype" w:cs="Arial"/>
          <w:i/>
          <w:sz w:val="22"/>
        </w:rPr>
        <w:t>“</w:t>
      </w:r>
      <w:r w:rsidR="00875198" w:rsidRPr="006A6CD1">
        <w:rPr>
          <w:rFonts w:ascii="Palatino Linotype" w:hAnsi="Palatino Linotype" w:cs="Arial"/>
          <w:i/>
          <w:sz w:val="22"/>
        </w:rPr>
        <w:t>se anexa</w:t>
      </w:r>
      <w:r w:rsidRPr="006A6CD1">
        <w:rPr>
          <w:rFonts w:ascii="Palatino Linotype" w:hAnsi="Palatino Linotype" w:cs="Arial"/>
          <w:i/>
          <w:sz w:val="22"/>
        </w:rPr>
        <w:t>” (Sic)</w:t>
      </w:r>
    </w:p>
    <w:p w14:paraId="7BE4BBA8" w14:textId="325DBC00" w:rsidR="00624864" w:rsidRPr="006A6CD1" w:rsidRDefault="00314435" w:rsidP="006A6CD1">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6A6CD1">
        <w:rPr>
          <w:rFonts w:ascii="Palatino Linotype" w:hAnsi="Palatino Linotype" w:cs="Arial"/>
          <w:bCs/>
        </w:rPr>
        <w:lastRenderedPageBreak/>
        <w:t xml:space="preserve">A la </w:t>
      </w:r>
      <w:r w:rsidR="0013694E" w:rsidRPr="006A6CD1">
        <w:rPr>
          <w:rFonts w:ascii="Palatino Linotype" w:hAnsi="Palatino Linotype" w:cs="Arial"/>
          <w:bCs/>
        </w:rPr>
        <w:t>respuesta</w:t>
      </w:r>
      <w:r w:rsidRPr="006A6CD1">
        <w:rPr>
          <w:rFonts w:ascii="Palatino Linotype" w:hAnsi="Palatino Linotype" w:cs="Arial"/>
          <w:bCs/>
        </w:rPr>
        <w:t xml:space="preserve"> </w:t>
      </w:r>
      <w:r w:rsidRPr="006A6CD1">
        <w:rPr>
          <w:rFonts w:ascii="Palatino Linotype" w:hAnsi="Palatino Linotype" w:cs="Arial"/>
          <w:b/>
        </w:rPr>
        <w:t>EL SUJETO OBLIGADO</w:t>
      </w:r>
      <w:r w:rsidRPr="006A6CD1">
        <w:rPr>
          <w:rFonts w:ascii="Palatino Linotype" w:hAnsi="Palatino Linotype" w:cs="Arial"/>
          <w:bCs/>
        </w:rPr>
        <w:t xml:space="preserve"> adjunt</w:t>
      </w:r>
      <w:r w:rsidR="0013694E" w:rsidRPr="006A6CD1">
        <w:rPr>
          <w:rFonts w:ascii="Palatino Linotype" w:hAnsi="Palatino Linotype" w:cs="Arial"/>
          <w:bCs/>
        </w:rPr>
        <w:t>ó</w:t>
      </w:r>
      <w:r w:rsidRPr="006A6CD1">
        <w:rPr>
          <w:rFonts w:ascii="Palatino Linotype" w:hAnsi="Palatino Linotype" w:cs="Arial"/>
          <w:bCs/>
        </w:rPr>
        <w:t xml:space="preserve"> </w:t>
      </w:r>
      <w:r w:rsidR="00875198" w:rsidRPr="006A6CD1">
        <w:rPr>
          <w:rFonts w:ascii="Palatino Linotype" w:hAnsi="Palatino Linotype" w:cs="Arial"/>
          <w:bCs/>
        </w:rPr>
        <w:t>el</w:t>
      </w:r>
      <w:r w:rsidR="00A91B31" w:rsidRPr="006A6CD1">
        <w:rPr>
          <w:rFonts w:ascii="Palatino Linotype" w:hAnsi="Palatino Linotype" w:cs="Arial"/>
          <w:bCs/>
        </w:rPr>
        <w:t xml:space="preserve"> archivo electrónico</w:t>
      </w:r>
      <w:r w:rsidR="00875198" w:rsidRPr="006A6CD1">
        <w:rPr>
          <w:rFonts w:ascii="Palatino Linotype" w:hAnsi="Palatino Linotype" w:cs="Arial"/>
          <w:bCs/>
        </w:rPr>
        <w:t xml:space="preserve"> “</w:t>
      </w:r>
      <w:hyperlink r:id="rId8" w:tgtFrame="_blank" w:history="1">
        <w:r w:rsidR="00875198" w:rsidRPr="006A6CD1">
          <w:rPr>
            <w:rStyle w:val="Hipervnculo"/>
            <w:rFonts w:ascii="Palatino Linotype" w:hAnsi="Palatino Linotype" w:cs="Arial"/>
            <w:b/>
            <w:bCs/>
            <w:i/>
            <w:iCs/>
            <w:color w:val="auto"/>
          </w:rPr>
          <w:t>00052.pdf</w:t>
        </w:r>
      </w:hyperlink>
      <w:r w:rsidR="00875198" w:rsidRPr="006A6CD1">
        <w:rPr>
          <w:rFonts w:ascii="Palatino Linotype" w:hAnsi="Palatino Linotype" w:cs="Arial"/>
          <w:bCs/>
        </w:rPr>
        <w:t>”, cuyo contenido se advierte el oficio del Titular de la Unidad de T</w:t>
      </w:r>
      <w:r w:rsidR="00541695" w:rsidRPr="006A6CD1">
        <w:rPr>
          <w:rFonts w:ascii="Palatino Linotype" w:hAnsi="Palatino Linotype" w:cs="Arial"/>
          <w:bCs/>
        </w:rPr>
        <w:t xml:space="preserve">ransparencia, donde le Turna la solicitud al Tesorero Municipal. </w:t>
      </w:r>
    </w:p>
    <w:p w14:paraId="5A361D7E" w14:textId="0DEF55E1" w:rsidR="00541695" w:rsidRPr="006A6CD1" w:rsidRDefault="00541695" w:rsidP="006A6CD1">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6A6CD1">
        <w:rPr>
          <w:rFonts w:ascii="Palatino Linotype" w:hAnsi="Palatino Linotype" w:cs="Arial"/>
          <w:bCs/>
        </w:rPr>
        <w:t>Así mismo, se encuentra el oficio MCAP/TM/24/2023, signado por el Tesorero Municipal, donde refiere lo siguiente:</w:t>
      </w:r>
    </w:p>
    <w:p w14:paraId="22A819F5" w14:textId="1601A861" w:rsidR="00541695" w:rsidRPr="006A6CD1" w:rsidRDefault="00541695" w:rsidP="006A6CD1">
      <w:pPr>
        <w:pStyle w:val="Prrafodelista"/>
        <w:tabs>
          <w:tab w:val="left" w:pos="709"/>
        </w:tabs>
        <w:spacing w:before="100" w:beforeAutospacing="1" w:after="100" w:afterAutospacing="1" w:line="360" w:lineRule="auto"/>
        <w:ind w:left="0"/>
        <w:jc w:val="center"/>
        <w:rPr>
          <w:rFonts w:ascii="Palatino Linotype" w:hAnsi="Palatino Linotype" w:cs="Arial"/>
          <w:bCs/>
        </w:rPr>
      </w:pPr>
      <w:r w:rsidRPr="006A6CD1">
        <w:rPr>
          <w:rFonts w:ascii="Palatino Linotype" w:hAnsi="Palatino Linotype" w:cs="Arial"/>
          <w:bCs/>
          <w:noProof/>
          <w:lang w:eastAsia="es-MX"/>
        </w:rPr>
        <w:drawing>
          <wp:inline distT="0" distB="0" distL="0" distR="0" wp14:anchorId="58A55918" wp14:editId="2A280E9A">
            <wp:extent cx="4772025" cy="1885147"/>
            <wp:effectExtent l="0" t="0" r="0" b="1270"/>
            <wp:docPr id="1214431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1956" name=""/>
                    <pic:cNvPicPr/>
                  </pic:nvPicPr>
                  <pic:blipFill>
                    <a:blip r:embed="rId9"/>
                    <a:stretch>
                      <a:fillRect/>
                    </a:stretch>
                  </pic:blipFill>
                  <pic:spPr>
                    <a:xfrm>
                      <a:off x="0" y="0"/>
                      <a:ext cx="4784928" cy="1890244"/>
                    </a:xfrm>
                    <a:prstGeom prst="rect">
                      <a:avLst/>
                    </a:prstGeom>
                  </pic:spPr>
                </pic:pic>
              </a:graphicData>
            </a:graphic>
          </wp:inline>
        </w:drawing>
      </w:r>
    </w:p>
    <w:p w14:paraId="6700C253" w14:textId="288CE177" w:rsidR="00541695" w:rsidRPr="006A6CD1" w:rsidRDefault="00541695" w:rsidP="006A6CD1">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6A6CD1">
        <w:rPr>
          <w:rFonts w:ascii="Palatino Linotype" w:hAnsi="Palatino Linotype" w:cs="Arial"/>
          <w:bCs/>
        </w:rPr>
        <w:t>Con respecto de los numera</w:t>
      </w:r>
      <w:r w:rsidR="00357628" w:rsidRPr="006A6CD1">
        <w:rPr>
          <w:rFonts w:ascii="Palatino Linotype" w:hAnsi="Palatino Linotype" w:cs="Arial"/>
          <w:bCs/>
        </w:rPr>
        <w:t>les 4 al 10</w:t>
      </w:r>
      <w:r w:rsidRPr="006A6CD1">
        <w:rPr>
          <w:rFonts w:ascii="Palatino Linotype" w:hAnsi="Palatino Linotype" w:cs="Arial"/>
          <w:bCs/>
        </w:rPr>
        <w:t>, se entrega el oficio MCAP/DDUYOP/OP-353/2023, signado por el Director de Desarrollo Urbano y obras Publicas, quien indica lo siguiente:</w:t>
      </w:r>
    </w:p>
    <w:p w14:paraId="6A7DB201" w14:textId="58C4185D" w:rsidR="00541695" w:rsidRPr="006A6CD1" w:rsidRDefault="00541695" w:rsidP="006A6CD1">
      <w:pPr>
        <w:pStyle w:val="Prrafodelista"/>
        <w:tabs>
          <w:tab w:val="left" w:pos="709"/>
        </w:tabs>
        <w:spacing w:before="100" w:beforeAutospacing="1" w:after="100" w:afterAutospacing="1" w:line="360" w:lineRule="auto"/>
        <w:ind w:left="0"/>
        <w:jc w:val="center"/>
        <w:rPr>
          <w:rFonts w:ascii="Palatino Linotype" w:hAnsi="Palatino Linotype" w:cs="Arial"/>
          <w:bCs/>
        </w:rPr>
      </w:pPr>
      <w:r w:rsidRPr="006A6CD1">
        <w:rPr>
          <w:rFonts w:ascii="Palatino Linotype" w:hAnsi="Palatino Linotype" w:cs="Arial"/>
          <w:bCs/>
          <w:noProof/>
          <w:lang w:eastAsia="es-MX"/>
        </w:rPr>
        <w:drawing>
          <wp:inline distT="0" distB="0" distL="0" distR="0" wp14:anchorId="75E79900" wp14:editId="4FFCEA62">
            <wp:extent cx="4933950" cy="1770950"/>
            <wp:effectExtent l="0" t="0" r="0" b="1270"/>
            <wp:docPr id="1395511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11179" name=""/>
                    <pic:cNvPicPr/>
                  </pic:nvPicPr>
                  <pic:blipFill>
                    <a:blip r:embed="rId10"/>
                    <a:stretch>
                      <a:fillRect/>
                    </a:stretch>
                  </pic:blipFill>
                  <pic:spPr>
                    <a:xfrm>
                      <a:off x="0" y="0"/>
                      <a:ext cx="4961142" cy="1780710"/>
                    </a:xfrm>
                    <a:prstGeom prst="rect">
                      <a:avLst/>
                    </a:prstGeom>
                  </pic:spPr>
                </pic:pic>
              </a:graphicData>
            </a:graphic>
          </wp:inline>
        </w:drawing>
      </w:r>
    </w:p>
    <w:p w14:paraId="5AF077F6" w14:textId="7A0921F1" w:rsidR="007D38BB" w:rsidRPr="006A6CD1" w:rsidRDefault="00D37826" w:rsidP="006A6CD1">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6A6CD1">
        <w:rPr>
          <w:rFonts w:ascii="Palatino Linotype" w:hAnsi="Palatino Linotype" w:cs="Arial"/>
          <w:b/>
          <w:sz w:val="26"/>
          <w:szCs w:val="26"/>
        </w:rPr>
        <w:lastRenderedPageBreak/>
        <w:t>III</w:t>
      </w:r>
      <w:r w:rsidR="00E24730" w:rsidRPr="006A6CD1">
        <w:rPr>
          <w:rFonts w:ascii="Palatino Linotype" w:hAnsi="Palatino Linotype" w:cs="Arial"/>
          <w:b/>
          <w:sz w:val="26"/>
          <w:szCs w:val="26"/>
        </w:rPr>
        <w:t>.</w:t>
      </w:r>
      <w:r w:rsidR="000171D8" w:rsidRPr="006A6CD1">
        <w:rPr>
          <w:rFonts w:ascii="Palatino Linotype" w:hAnsi="Palatino Linotype" w:cs="Arial"/>
          <w:b/>
          <w:sz w:val="26"/>
          <w:szCs w:val="26"/>
        </w:rPr>
        <w:t xml:space="preserve"> </w:t>
      </w:r>
      <w:r w:rsidR="007D38BB" w:rsidRPr="006A6CD1">
        <w:rPr>
          <w:rFonts w:ascii="Palatino Linotype" w:hAnsi="Palatino Linotype" w:cs="Arial"/>
          <w:b/>
          <w:bCs/>
          <w:sz w:val="26"/>
          <w:szCs w:val="26"/>
        </w:rPr>
        <w:t xml:space="preserve">Del </w:t>
      </w:r>
      <w:r w:rsidR="00D86297" w:rsidRPr="006A6CD1">
        <w:rPr>
          <w:rFonts w:ascii="Palatino Linotype" w:hAnsi="Palatino Linotype" w:cs="Arial"/>
          <w:b/>
          <w:bCs/>
          <w:sz w:val="26"/>
          <w:szCs w:val="26"/>
        </w:rPr>
        <w:t>Recurso Revisión</w:t>
      </w:r>
      <w:r w:rsidR="00D73171" w:rsidRPr="006A6CD1">
        <w:rPr>
          <w:rFonts w:ascii="Palatino Linotype" w:hAnsi="Palatino Linotype" w:cs="Arial"/>
          <w:b/>
          <w:bCs/>
          <w:sz w:val="26"/>
          <w:szCs w:val="26"/>
        </w:rPr>
        <w:t>.</w:t>
      </w:r>
    </w:p>
    <w:p w14:paraId="76BA6925" w14:textId="330594F6" w:rsidR="00771DB7" w:rsidRPr="006A6CD1" w:rsidRDefault="00771DB7" w:rsidP="006A6CD1">
      <w:pPr>
        <w:spacing w:before="100" w:beforeAutospacing="1" w:after="100" w:afterAutospacing="1" w:line="360" w:lineRule="auto"/>
        <w:jc w:val="both"/>
        <w:rPr>
          <w:rFonts w:ascii="Palatino Linotype" w:hAnsi="Palatino Linotype" w:cs="Arial"/>
          <w:lang w:val="es-419"/>
        </w:rPr>
      </w:pPr>
      <w:r w:rsidRPr="006A6CD1">
        <w:rPr>
          <w:rFonts w:ascii="Palatino Linotype" w:hAnsi="Palatino Linotype" w:cs="Arial"/>
        </w:rPr>
        <w:t xml:space="preserve">Inconforme con la respuesta, </w:t>
      </w:r>
      <w:bookmarkStart w:id="1" w:name="_Hlk135733870"/>
      <w:r w:rsidRPr="006A6CD1">
        <w:rPr>
          <w:rFonts w:ascii="Palatino Linotype" w:hAnsi="Palatino Linotype" w:cs="Arial"/>
        </w:rPr>
        <w:t xml:space="preserve">el </w:t>
      </w:r>
      <w:bookmarkStart w:id="2" w:name="_Hlk136434731"/>
      <w:bookmarkEnd w:id="1"/>
      <w:r w:rsidR="00D37826" w:rsidRPr="006A6CD1">
        <w:rPr>
          <w:rFonts w:ascii="Palatino Linotype" w:hAnsi="Palatino Linotype" w:cs="Arial"/>
          <w:b/>
          <w:bCs/>
        </w:rPr>
        <w:t>once</w:t>
      </w:r>
      <w:r w:rsidR="009F1050" w:rsidRPr="006A6CD1">
        <w:rPr>
          <w:rFonts w:ascii="Palatino Linotype" w:hAnsi="Palatino Linotype" w:cs="Arial"/>
          <w:b/>
          <w:bCs/>
        </w:rPr>
        <w:t xml:space="preserve"> de mayo</w:t>
      </w:r>
      <w:r w:rsidR="00A41BBF" w:rsidRPr="006A6CD1">
        <w:rPr>
          <w:rFonts w:ascii="Palatino Linotype" w:hAnsi="Palatino Linotype" w:cs="Arial"/>
          <w:b/>
          <w:bCs/>
        </w:rPr>
        <w:t xml:space="preserve"> </w:t>
      </w:r>
      <w:bookmarkEnd w:id="2"/>
      <w:r w:rsidR="00A41BBF" w:rsidRPr="006A6CD1">
        <w:rPr>
          <w:rFonts w:ascii="Palatino Linotype" w:hAnsi="Palatino Linotype" w:cs="Arial"/>
          <w:b/>
          <w:bCs/>
        </w:rPr>
        <w:t>de dos mil veintitrés</w:t>
      </w:r>
      <w:r w:rsidRPr="006A6CD1">
        <w:rPr>
          <w:rFonts w:ascii="Palatino Linotype" w:hAnsi="Palatino Linotype" w:cs="Arial"/>
        </w:rPr>
        <w:t xml:space="preserve">, </w:t>
      </w:r>
      <w:r w:rsidR="00767BB3" w:rsidRPr="006A6CD1">
        <w:rPr>
          <w:rFonts w:ascii="Palatino Linotype" w:hAnsi="Palatino Linotype" w:cs="Arial"/>
          <w:b/>
          <w:lang w:val="es-ES"/>
        </w:rPr>
        <w:t>EL</w:t>
      </w:r>
      <w:r w:rsidR="001E2974" w:rsidRPr="006A6CD1">
        <w:rPr>
          <w:rFonts w:ascii="Palatino Linotype" w:hAnsi="Palatino Linotype" w:cs="Arial"/>
          <w:b/>
          <w:lang w:val="es-ES"/>
        </w:rPr>
        <w:t xml:space="preserve"> </w:t>
      </w:r>
      <w:r w:rsidRPr="006A6CD1">
        <w:rPr>
          <w:rFonts w:ascii="Palatino Linotype" w:hAnsi="Palatino Linotype" w:cs="Arial"/>
          <w:b/>
        </w:rPr>
        <w:t>RECURRENTE</w:t>
      </w:r>
      <w:r w:rsidRPr="006A6CD1">
        <w:rPr>
          <w:rFonts w:ascii="Palatino Linotype" w:hAnsi="Palatino Linotype" w:cs="Arial"/>
        </w:rPr>
        <w:t xml:space="preserve"> interpuso el Recurso Revisión sujeto del presente estudio, el cual fue registrado en </w:t>
      </w:r>
      <w:r w:rsidRPr="006A6CD1">
        <w:rPr>
          <w:rFonts w:ascii="Palatino Linotype" w:hAnsi="Palatino Linotype" w:cs="Arial"/>
          <w:b/>
        </w:rPr>
        <w:t xml:space="preserve">EL SAIMEX, </w:t>
      </w:r>
      <w:r w:rsidRPr="006A6CD1">
        <w:rPr>
          <w:rFonts w:ascii="Palatino Linotype" w:hAnsi="Palatino Linotype" w:cs="Arial"/>
          <w:bCs/>
        </w:rPr>
        <w:t>y</w:t>
      </w:r>
      <w:r w:rsidRPr="006A6CD1">
        <w:rPr>
          <w:rFonts w:ascii="Palatino Linotype" w:hAnsi="Palatino Linotype" w:cs="Arial"/>
        </w:rPr>
        <w:t xml:space="preserve"> se le asignó el número de expediente </w:t>
      </w:r>
      <w:r w:rsidR="00D37826" w:rsidRPr="006A6CD1">
        <w:rPr>
          <w:rFonts w:ascii="Palatino Linotype" w:hAnsi="Palatino Linotype" w:cs="Arial"/>
          <w:b/>
          <w:lang w:val="es-ES"/>
        </w:rPr>
        <w:t>02587</w:t>
      </w:r>
      <w:r w:rsidRPr="006A6CD1">
        <w:rPr>
          <w:rFonts w:ascii="Palatino Linotype" w:hAnsi="Palatino Linotype" w:cs="Arial"/>
          <w:b/>
          <w:lang w:val="es-ES"/>
        </w:rPr>
        <w:t>/INFOEM/IP/RR/202</w:t>
      </w:r>
      <w:r w:rsidR="00D37826" w:rsidRPr="006A6CD1">
        <w:rPr>
          <w:rFonts w:ascii="Palatino Linotype" w:hAnsi="Palatino Linotype" w:cs="Arial"/>
          <w:b/>
          <w:lang w:val="es-ES"/>
        </w:rPr>
        <w:t>3</w:t>
      </w:r>
      <w:r w:rsidRPr="006A6CD1">
        <w:rPr>
          <w:rFonts w:ascii="Palatino Linotype" w:hAnsi="Palatino Linotype" w:cs="Arial"/>
          <w:b/>
        </w:rPr>
        <w:t>,</w:t>
      </w:r>
      <w:r w:rsidRPr="006A6CD1">
        <w:rPr>
          <w:rFonts w:ascii="Palatino Linotype" w:hAnsi="Palatino Linotype" w:cs="Arial"/>
        </w:rPr>
        <w:t xml:space="preserve"> en el que señaló como</w:t>
      </w:r>
      <w:r w:rsidRPr="006A6CD1">
        <w:rPr>
          <w:rFonts w:ascii="Palatino Linotype" w:hAnsi="Palatino Linotype" w:cs="Arial"/>
          <w:lang w:val="es-419"/>
        </w:rPr>
        <w:t>:</w:t>
      </w:r>
    </w:p>
    <w:p w14:paraId="6860AB9F" w14:textId="77777777" w:rsidR="00771DB7" w:rsidRPr="006A6CD1" w:rsidRDefault="00771DB7" w:rsidP="006A6CD1">
      <w:pPr>
        <w:pStyle w:val="Prrafodelista"/>
        <w:numPr>
          <w:ilvl w:val="0"/>
          <w:numId w:val="26"/>
        </w:numPr>
        <w:spacing w:before="100" w:beforeAutospacing="1" w:after="100" w:afterAutospacing="1" w:line="360" w:lineRule="auto"/>
        <w:ind w:left="700"/>
        <w:jc w:val="both"/>
        <w:rPr>
          <w:rFonts w:ascii="Palatino Linotype" w:hAnsi="Palatino Linotype" w:cs="Arial"/>
          <w:b/>
        </w:rPr>
      </w:pPr>
      <w:r w:rsidRPr="006A6CD1">
        <w:rPr>
          <w:rFonts w:ascii="Palatino Linotype" w:hAnsi="Palatino Linotype" w:cs="Arial"/>
          <w:b/>
          <w:lang w:val="es-419"/>
        </w:rPr>
        <w:t>A</w:t>
      </w:r>
      <w:proofErr w:type="spellStart"/>
      <w:r w:rsidRPr="006A6CD1">
        <w:rPr>
          <w:rFonts w:ascii="Palatino Linotype" w:hAnsi="Palatino Linotype" w:cs="Arial"/>
          <w:b/>
        </w:rPr>
        <w:t>cto</w:t>
      </w:r>
      <w:proofErr w:type="spellEnd"/>
      <w:r w:rsidRPr="006A6CD1">
        <w:rPr>
          <w:rFonts w:ascii="Palatino Linotype" w:hAnsi="Palatino Linotype" w:cs="Arial"/>
          <w:b/>
        </w:rPr>
        <w:t xml:space="preserve"> impugnado:</w:t>
      </w:r>
    </w:p>
    <w:p w14:paraId="5FA4E447" w14:textId="095C7B68" w:rsidR="00771DB7" w:rsidRPr="006A6CD1" w:rsidRDefault="00771DB7" w:rsidP="006A6CD1">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w:t>
      </w:r>
      <w:r w:rsidR="00D37826" w:rsidRPr="006A6CD1">
        <w:rPr>
          <w:rFonts w:ascii="Palatino Linotype" w:hAnsi="Palatino Linotype" w:cs="Arial"/>
          <w:i/>
          <w:sz w:val="22"/>
          <w:szCs w:val="22"/>
        </w:rPr>
        <w:t>FALTA DE RESPUESTA COMPLETA A LA INFORMACIÓN SOLICITADA.</w:t>
      </w:r>
      <w:r w:rsidRPr="006A6CD1">
        <w:rPr>
          <w:rFonts w:ascii="Palatino Linotype" w:hAnsi="Palatino Linotype" w:cs="Arial"/>
          <w:i/>
          <w:sz w:val="22"/>
          <w:szCs w:val="22"/>
        </w:rPr>
        <w:t>" (sic)</w:t>
      </w:r>
    </w:p>
    <w:p w14:paraId="53D658C0" w14:textId="77777777" w:rsidR="00771DB7" w:rsidRPr="006A6CD1" w:rsidRDefault="00771DB7" w:rsidP="006A6CD1">
      <w:pPr>
        <w:pStyle w:val="Prrafodelista"/>
        <w:numPr>
          <w:ilvl w:val="0"/>
          <w:numId w:val="26"/>
        </w:numPr>
        <w:tabs>
          <w:tab w:val="left" w:pos="851"/>
        </w:tabs>
        <w:spacing w:before="100" w:beforeAutospacing="1" w:after="100" w:afterAutospacing="1" w:line="360" w:lineRule="auto"/>
        <w:ind w:left="700"/>
        <w:jc w:val="both"/>
        <w:rPr>
          <w:rFonts w:ascii="Palatino Linotype" w:hAnsi="Palatino Linotype" w:cs="Arial"/>
          <w:b/>
          <w:szCs w:val="22"/>
        </w:rPr>
      </w:pPr>
      <w:r w:rsidRPr="006A6CD1">
        <w:rPr>
          <w:rFonts w:ascii="Palatino Linotype" w:hAnsi="Palatino Linotype" w:cs="Arial"/>
          <w:b/>
          <w:szCs w:val="22"/>
        </w:rPr>
        <w:t>Razones o motivos de inconformidad:</w:t>
      </w:r>
    </w:p>
    <w:p w14:paraId="6117993C" w14:textId="4CDF0B05" w:rsidR="00771DB7" w:rsidRPr="006A6CD1" w:rsidRDefault="00771DB7" w:rsidP="006A6CD1">
      <w:pPr>
        <w:tabs>
          <w:tab w:val="left" w:pos="851"/>
        </w:tabs>
        <w:spacing w:before="100" w:beforeAutospacing="1" w:after="100" w:afterAutospacing="1"/>
        <w:ind w:left="850" w:right="850"/>
        <w:jc w:val="both"/>
        <w:rPr>
          <w:rFonts w:ascii="Palatino Linotype" w:hAnsi="Palatino Linotype" w:cs="Arial"/>
          <w:sz w:val="22"/>
          <w:szCs w:val="22"/>
        </w:rPr>
      </w:pPr>
      <w:bookmarkStart w:id="3" w:name="_Hlk135734944"/>
      <w:r w:rsidRPr="006A6CD1">
        <w:rPr>
          <w:rFonts w:ascii="Palatino Linotype" w:hAnsi="Palatino Linotype" w:cs="Arial"/>
          <w:i/>
          <w:sz w:val="22"/>
          <w:szCs w:val="22"/>
        </w:rPr>
        <w:t>“</w:t>
      </w:r>
      <w:r w:rsidR="00D37826" w:rsidRPr="006A6CD1">
        <w:rPr>
          <w:rFonts w:ascii="Palatino Linotype" w:hAnsi="Palatino Linotype" w:cs="Arial"/>
          <w:i/>
          <w:sz w:val="22"/>
          <w:szCs w:val="22"/>
        </w:rPr>
        <w:t>LA INFORMACIÓN SE SOLICITÓ SE ENTREGARA VÍA SAIMEX. NO SE SOLICITÓ LA ENTREGA FÍSICA DE COPIAS DE LOS DOCUMENTOS QUE CONTIENEN LA INFORMACIÓN REQUERIDA, EN VIRTUD DE LO CUAL ES IMPROCEDENTE EL COBRO POR CONCEPTO DE ENTREGA DE LA INFORMACIÓN REQUERIDA.</w:t>
      </w:r>
      <w:r w:rsidRPr="006A6CD1">
        <w:rPr>
          <w:rFonts w:ascii="Palatino Linotype" w:hAnsi="Palatino Linotype" w:cs="Arial"/>
          <w:i/>
          <w:sz w:val="22"/>
          <w:szCs w:val="22"/>
        </w:rPr>
        <w:t xml:space="preserve">” </w:t>
      </w:r>
      <w:r w:rsidRPr="006A6CD1">
        <w:rPr>
          <w:rFonts w:ascii="Palatino Linotype" w:hAnsi="Palatino Linotype" w:cs="Arial"/>
          <w:sz w:val="22"/>
          <w:szCs w:val="22"/>
        </w:rPr>
        <w:t>(Sic).</w:t>
      </w:r>
    </w:p>
    <w:bookmarkEnd w:id="3"/>
    <w:p w14:paraId="615E8AAE" w14:textId="2817B5B2" w:rsidR="00771DB7" w:rsidRPr="006A6CD1" w:rsidRDefault="00767BB3" w:rsidP="006A6CD1">
      <w:pPr>
        <w:spacing w:before="100" w:beforeAutospacing="1" w:after="100" w:afterAutospacing="1" w:line="360" w:lineRule="auto"/>
        <w:jc w:val="both"/>
        <w:rPr>
          <w:rFonts w:ascii="Palatino Linotype" w:hAnsi="Palatino Linotype" w:cs="Arial"/>
          <w:b/>
          <w:sz w:val="26"/>
          <w:szCs w:val="26"/>
        </w:rPr>
      </w:pPr>
      <w:r w:rsidRPr="006A6CD1">
        <w:rPr>
          <w:rFonts w:ascii="Palatino Linotype" w:hAnsi="Palatino Linotype" w:cs="Arial"/>
          <w:b/>
          <w:sz w:val="26"/>
          <w:szCs w:val="26"/>
        </w:rPr>
        <w:t>I</w:t>
      </w:r>
      <w:r w:rsidR="00771DB7" w:rsidRPr="006A6CD1">
        <w:rPr>
          <w:rFonts w:ascii="Palatino Linotype" w:hAnsi="Palatino Linotype" w:cs="Arial"/>
          <w:b/>
          <w:sz w:val="26"/>
          <w:szCs w:val="26"/>
        </w:rPr>
        <w:t>V. Del turno del Recurso Revisión.</w:t>
      </w:r>
    </w:p>
    <w:p w14:paraId="02FB2708" w14:textId="11F9B242" w:rsidR="00771DB7" w:rsidRPr="006A6CD1" w:rsidRDefault="00771DB7"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 xml:space="preserve">El </w:t>
      </w:r>
      <w:r w:rsidR="00D37826" w:rsidRPr="006A6CD1">
        <w:rPr>
          <w:rFonts w:ascii="Palatino Linotype" w:hAnsi="Palatino Linotype" w:cs="Arial"/>
          <w:b/>
        </w:rPr>
        <w:t>once</w:t>
      </w:r>
      <w:r w:rsidR="009F1050" w:rsidRPr="006A6CD1">
        <w:rPr>
          <w:rFonts w:ascii="Palatino Linotype" w:hAnsi="Palatino Linotype" w:cs="Arial"/>
          <w:b/>
        </w:rPr>
        <w:t xml:space="preserve"> de mayo </w:t>
      </w:r>
      <w:r w:rsidR="00981E9E" w:rsidRPr="006A6CD1">
        <w:rPr>
          <w:rFonts w:ascii="Palatino Linotype" w:hAnsi="Palatino Linotype" w:cs="Arial"/>
          <w:b/>
        </w:rPr>
        <w:t>de dos mil veintitrés</w:t>
      </w:r>
      <w:r w:rsidRPr="006A6CD1">
        <w:rPr>
          <w:rFonts w:ascii="Palatino Linotype" w:hAnsi="Palatino Linotype" w:cs="Arial"/>
        </w:rPr>
        <w:t xml:space="preserve">, el medio de impugnación que se trata se envió electrónicamente al Instituto de </w:t>
      </w:r>
      <w:r w:rsidRPr="006A6CD1">
        <w:rPr>
          <w:rFonts w:ascii="Palatino Linotype" w:eastAsia="Arial Unicode MS" w:hAnsi="Palatino Linotype" w:cs="Arial"/>
        </w:rPr>
        <w:t>Transparencia</w:t>
      </w:r>
      <w:r w:rsidRPr="006A6CD1">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6A6CD1">
        <w:rPr>
          <w:rFonts w:ascii="Palatino Linotype" w:hAnsi="Palatino Linotype"/>
        </w:rPr>
        <w:t>Ley de Transparencia y Acceso a la Información Pública del Estado de México y Municipios</w:t>
      </w:r>
      <w:r w:rsidRPr="006A6CD1">
        <w:rPr>
          <w:rFonts w:ascii="Palatino Linotype" w:hAnsi="Palatino Linotype" w:cs="Arial"/>
        </w:rPr>
        <w:t xml:space="preserve">, se turnó mediante </w:t>
      </w:r>
      <w:r w:rsidRPr="006A6CD1">
        <w:rPr>
          <w:rFonts w:ascii="Palatino Linotype" w:hAnsi="Palatino Linotype" w:cs="Arial"/>
          <w:b/>
        </w:rPr>
        <w:t xml:space="preserve">EL </w:t>
      </w:r>
      <w:r w:rsidRPr="006A6CD1">
        <w:rPr>
          <w:rFonts w:ascii="Palatino Linotype" w:eastAsia="Arial Unicode MS" w:hAnsi="Palatino Linotype" w:cs="Arial"/>
          <w:b/>
        </w:rPr>
        <w:t>SAIMEX</w:t>
      </w:r>
      <w:r w:rsidRPr="006A6CD1">
        <w:rPr>
          <w:rFonts w:ascii="Palatino Linotype" w:hAnsi="Palatino Linotype"/>
        </w:rPr>
        <w:t xml:space="preserve">, a la </w:t>
      </w:r>
      <w:r w:rsidRPr="006A6CD1">
        <w:rPr>
          <w:rFonts w:ascii="Palatino Linotype" w:hAnsi="Palatino Linotype"/>
          <w:b/>
        </w:rPr>
        <w:t>C</w:t>
      </w:r>
      <w:r w:rsidRPr="006A6CD1">
        <w:rPr>
          <w:rFonts w:ascii="Palatino Linotype" w:hAnsi="Palatino Linotype" w:cs="Arial"/>
          <w:b/>
        </w:rPr>
        <w:t>omisionada</w:t>
      </w:r>
      <w:r w:rsidRPr="006A6CD1">
        <w:rPr>
          <w:rFonts w:ascii="Palatino Linotype" w:hAnsi="Palatino Linotype" w:cs="Arial"/>
        </w:rPr>
        <w:t xml:space="preserve"> </w:t>
      </w:r>
      <w:r w:rsidRPr="006A6CD1">
        <w:rPr>
          <w:rFonts w:ascii="Palatino Linotype" w:hAnsi="Palatino Linotype" w:cs="Arial"/>
          <w:b/>
        </w:rPr>
        <w:t>Sharon Cristina Morales Martínez</w:t>
      </w:r>
      <w:r w:rsidRPr="006A6CD1">
        <w:rPr>
          <w:rFonts w:ascii="Palatino Linotype" w:hAnsi="Palatino Linotype" w:cs="Arial"/>
        </w:rPr>
        <w:t xml:space="preserve"> a efecto de decretar su admisión o desechamiento.</w:t>
      </w:r>
    </w:p>
    <w:p w14:paraId="78150E02" w14:textId="77777777" w:rsidR="00771DB7" w:rsidRPr="006A6CD1" w:rsidRDefault="00771DB7" w:rsidP="006A6CD1">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6A6CD1">
        <w:rPr>
          <w:rFonts w:ascii="Palatino Linotype" w:hAnsi="Palatino Linotype" w:cs="Arial"/>
          <w:b/>
          <w:sz w:val="26"/>
          <w:szCs w:val="26"/>
        </w:rPr>
        <w:lastRenderedPageBreak/>
        <w:t>a) Admisión del Recurso Revisión.</w:t>
      </w:r>
    </w:p>
    <w:p w14:paraId="5AC75418" w14:textId="0FA001BE" w:rsidR="00771DB7" w:rsidRPr="006A6CD1" w:rsidRDefault="00771DB7" w:rsidP="006A6CD1">
      <w:pPr>
        <w:tabs>
          <w:tab w:val="center" w:pos="4252"/>
          <w:tab w:val="right" w:pos="8504"/>
        </w:tabs>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De las constancias del expediente electrónico del</w:t>
      </w:r>
      <w:r w:rsidRPr="006A6CD1">
        <w:rPr>
          <w:rFonts w:ascii="Palatino Linotype" w:hAnsi="Palatino Linotype" w:cs="Arial"/>
          <w:b/>
        </w:rPr>
        <w:t xml:space="preserve"> SAIMEX</w:t>
      </w:r>
      <w:r w:rsidRPr="006A6CD1">
        <w:rPr>
          <w:rFonts w:ascii="Palatino Linotype" w:hAnsi="Palatino Linotype" w:cs="Arial"/>
        </w:rPr>
        <w:t xml:space="preserve">, se advierte que el </w:t>
      </w:r>
      <w:r w:rsidR="00A61421" w:rsidRPr="006A6CD1">
        <w:rPr>
          <w:rFonts w:ascii="Palatino Linotype" w:hAnsi="Palatino Linotype" w:cs="Arial"/>
          <w:b/>
          <w:bCs/>
        </w:rPr>
        <w:t>dieciséis</w:t>
      </w:r>
      <w:r w:rsidR="00D37826" w:rsidRPr="006A6CD1">
        <w:rPr>
          <w:rFonts w:ascii="Palatino Linotype" w:hAnsi="Palatino Linotype" w:cs="Arial"/>
          <w:b/>
          <w:bCs/>
        </w:rPr>
        <w:t xml:space="preserve"> </w:t>
      </w:r>
      <w:r w:rsidR="009F1050" w:rsidRPr="006A6CD1">
        <w:rPr>
          <w:rFonts w:ascii="Palatino Linotype" w:hAnsi="Palatino Linotype" w:cs="Arial"/>
          <w:b/>
          <w:bCs/>
        </w:rPr>
        <w:t xml:space="preserve"> de mayo</w:t>
      </w:r>
      <w:r w:rsidR="00981E9E" w:rsidRPr="006A6CD1">
        <w:rPr>
          <w:rFonts w:ascii="Palatino Linotype" w:hAnsi="Palatino Linotype" w:cs="Arial"/>
          <w:b/>
          <w:bCs/>
        </w:rPr>
        <w:t xml:space="preserve"> de dos mil veintitrés</w:t>
      </w:r>
      <w:r w:rsidRPr="006A6CD1">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AE1405" w:rsidRPr="006A6CD1">
        <w:rPr>
          <w:rFonts w:ascii="Palatino Linotype" w:hAnsi="Palatino Linotype" w:cs="Arial"/>
          <w:b/>
          <w:lang w:val="es-ES"/>
        </w:rPr>
        <w:t>EL</w:t>
      </w:r>
      <w:r w:rsidR="001E2974" w:rsidRPr="006A6CD1">
        <w:rPr>
          <w:rFonts w:ascii="Palatino Linotype" w:hAnsi="Palatino Linotype" w:cs="Arial"/>
          <w:b/>
          <w:lang w:val="es-ES"/>
        </w:rPr>
        <w:t xml:space="preserve"> </w:t>
      </w:r>
      <w:r w:rsidRPr="006A6CD1">
        <w:rPr>
          <w:rFonts w:ascii="Palatino Linotype" w:hAnsi="Palatino Linotype" w:cs="Arial"/>
          <w:b/>
        </w:rPr>
        <w:t xml:space="preserve">RECURRENTE </w:t>
      </w:r>
      <w:r w:rsidRPr="006A6CD1">
        <w:rPr>
          <w:rFonts w:ascii="Palatino Linotype" w:hAnsi="Palatino Linotype" w:cs="Arial"/>
        </w:rPr>
        <w:t xml:space="preserve">manifestara lo que a su derecho conviniera, a efecto de presentar pruebas o alegatos y, en su caso, </w:t>
      </w:r>
      <w:r w:rsidRPr="006A6CD1">
        <w:rPr>
          <w:rFonts w:ascii="Palatino Linotype" w:hAnsi="Palatino Linotype" w:cs="Arial"/>
          <w:b/>
        </w:rPr>
        <w:t xml:space="preserve">EL SUJETO OBLIGADO </w:t>
      </w:r>
      <w:r w:rsidRPr="006A6CD1">
        <w:rPr>
          <w:rFonts w:ascii="Palatino Linotype" w:hAnsi="Palatino Linotype" w:cs="Arial"/>
        </w:rPr>
        <w:t>rindiera su correspondiente Informe Justificado.</w:t>
      </w:r>
    </w:p>
    <w:p w14:paraId="2BF206BE" w14:textId="77777777" w:rsidR="00771DB7" w:rsidRPr="006A6CD1" w:rsidRDefault="00771DB7" w:rsidP="006A6CD1">
      <w:pPr>
        <w:spacing w:before="100" w:beforeAutospacing="1" w:after="100" w:afterAutospacing="1" w:line="360" w:lineRule="auto"/>
        <w:jc w:val="both"/>
        <w:rPr>
          <w:rFonts w:ascii="Palatino Linotype" w:eastAsia="Arial Unicode MS" w:hAnsi="Palatino Linotype" w:cs="Arial"/>
          <w:b/>
        </w:rPr>
      </w:pPr>
      <w:r w:rsidRPr="006A6CD1">
        <w:rPr>
          <w:rFonts w:ascii="Palatino Linotype" w:eastAsia="Arial Unicode MS" w:hAnsi="Palatino Linotype" w:cs="Arial"/>
          <w:b/>
        </w:rPr>
        <w:t xml:space="preserve">b) </w:t>
      </w:r>
      <w:r w:rsidRPr="006A6CD1">
        <w:rPr>
          <w:rFonts w:ascii="Palatino Linotype" w:hAnsi="Palatino Linotype" w:cs="Arial"/>
          <w:b/>
          <w:bCs/>
        </w:rPr>
        <w:t>Manifestaciones.</w:t>
      </w:r>
    </w:p>
    <w:p w14:paraId="7EF981AF" w14:textId="1F5AEF63" w:rsidR="00771DB7" w:rsidRPr="006A6CD1" w:rsidRDefault="00771DB7" w:rsidP="006A6CD1">
      <w:pPr>
        <w:spacing w:before="100" w:beforeAutospacing="1" w:after="100" w:afterAutospacing="1" w:line="360" w:lineRule="auto"/>
        <w:jc w:val="both"/>
        <w:rPr>
          <w:rFonts w:ascii="Palatino Linotype" w:eastAsia="Arial Unicode MS" w:hAnsi="Palatino Linotype" w:cs="Arial"/>
        </w:rPr>
      </w:pPr>
      <w:r w:rsidRPr="006A6CD1">
        <w:rPr>
          <w:rFonts w:ascii="Palatino Linotype" w:eastAsia="Arial Unicode MS" w:hAnsi="Palatino Linotype" w:cs="Arial"/>
        </w:rPr>
        <w:t xml:space="preserve">De acuerdo a las constancias digitales que obran en </w:t>
      </w:r>
      <w:r w:rsidRPr="006A6CD1">
        <w:rPr>
          <w:rFonts w:ascii="Palatino Linotype" w:eastAsia="Arial Unicode MS" w:hAnsi="Palatino Linotype" w:cs="Arial"/>
          <w:b/>
        </w:rPr>
        <w:t>EL</w:t>
      </w:r>
      <w:r w:rsidRPr="006A6CD1">
        <w:rPr>
          <w:rFonts w:ascii="Palatino Linotype" w:eastAsia="Arial Unicode MS" w:hAnsi="Palatino Linotype" w:cs="Arial"/>
        </w:rPr>
        <w:t xml:space="preserve"> </w:t>
      </w:r>
      <w:r w:rsidRPr="006A6CD1">
        <w:rPr>
          <w:rFonts w:ascii="Palatino Linotype" w:eastAsia="Arial Unicode MS" w:hAnsi="Palatino Linotype" w:cs="Arial"/>
          <w:b/>
        </w:rPr>
        <w:t xml:space="preserve">SAIMEX </w:t>
      </w:r>
      <w:r w:rsidRPr="006A6CD1">
        <w:rPr>
          <w:rFonts w:ascii="Palatino Linotype" w:eastAsia="Arial Unicode MS" w:hAnsi="Palatino Linotype" w:cs="Arial"/>
        </w:rPr>
        <w:t>del expediente materia del presente asunto se desprende que conforme a lo dispuesto en el artículo 185, fracciones II y IV de la Ley de Transparencia y Acceso a la Información Pública del Estado de México y Municipios, dentro del término legalmente concedido a</w:t>
      </w:r>
      <w:r w:rsidR="00AE1405" w:rsidRPr="006A6CD1">
        <w:rPr>
          <w:rFonts w:ascii="Palatino Linotype" w:eastAsia="Arial Unicode MS" w:hAnsi="Palatino Linotype" w:cs="Arial"/>
        </w:rPr>
        <w:t xml:space="preserve">l </w:t>
      </w:r>
      <w:r w:rsidRPr="006A6CD1">
        <w:rPr>
          <w:rFonts w:ascii="Palatino Linotype" w:eastAsia="Arial Unicode MS" w:hAnsi="Palatino Linotype" w:cs="Arial"/>
          <w:b/>
        </w:rPr>
        <w:t>RECURRENTE</w:t>
      </w:r>
      <w:r w:rsidRPr="006A6CD1">
        <w:rPr>
          <w:rFonts w:ascii="Palatino Linotype" w:eastAsia="Arial Unicode MS" w:hAnsi="Palatino Linotype" w:cs="Arial"/>
        </w:rPr>
        <w:t xml:space="preserve">, no realizó sus manifestaciones que le correspondían; así mismo, </w:t>
      </w:r>
      <w:r w:rsidRPr="006A6CD1">
        <w:rPr>
          <w:rFonts w:ascii="Palatino Linotype" w:eastAsia="Arial Unicode MS" w:hAnsi="Palatino Linotype" w:cs="Arial"/>
          <w:b/>
        </w:rPr>
        <w:t xml:space="preserve">EL SUJETO OBLIGADO </w:t>
      </w:r>
      <w:r w:rsidRPr="006A6CD1">
        <w:rPr>
          <w:rFonts w:ascii="Palatino Linotype" w:eastAsia="Arial Unicode MS" w:hAnsi="Palatino Linotype" w:cs="Arial"/>
        </w:rPr>
        <w:t xml:space="preserve"> rindió su Informe Justificado </w:t>
      </w:r>
      <w:r w:rsidR="00981E9E" w:rsidRPr="006A6CD1">
        <w:rPr>
          <w:rFonts w:ascii="Palatino Linotype" w:eastAsia="Arial Unicode MS" w:hAnsi="Palatino Linotype" w:cs="Arial"/>
        </w:rPr>
        <w:t xml:space="preserve">el </w:t>
      </w:r>
      <w:r w:rsidR="003D4A37" w:rsidRPr="006A6CD1">
        <w:rPr>
          <w:rFonts w:ascii="Palatino Linotype" w:eastAsia="Arial Unicode MS" w:hAnsi="Palatino Linotype" w:cs="Arial"/>
          <w:b/>
          <w:bCs/>
        </w:rPr>
        <w:t>veintiséis y treinta y uno de mayo</w:t>
      </w:r>
      <w:r w:rsidR="00981E9E" w:rsidRPr="006A6CD1">
        <w:rPr>
          <w:rFonts w:ascii="Palatino Linotype" w:eastAsia="Arial Unicode MS" w:hAnsi="Palatino Linotype" w:cs="Arial"/>
        </w:rPr>
        <w:t xml:space="preserve"> </w:t>
      </w:r>
      <w:r w:rsidRPr="006A6CD1">
        <w:rPr>
          <w:rFonts w:ascii="Palatino Linotype" w:eastAsia="Arial Unicode MS" w:hAnsi="Palatino Linotype" w:cs="Arial"/>
          <w:b/>
          <w:bCs/>
        </w:rPr>
        <w:t>de dos mil veintitrés</w:t>
      </w:r>
      <w:r w:rsidRPr="006A6CD1">
        <w:rPr>
          <w:rFonts w:ascii="Palatino Linotype" w:eastAsia="Arial Unicode MS" w:hAnsi="Palatino Linotype" w:cs="Arial"/>
        </w:rPr>
        <w:t>, como se observa de la imagen que se anexa a continuación para mayor referencia:</w:t>
      </w:r>
    </w:p>
    <w:p w14:paraId="44F10E89" w14:textId="18A279CD" w:rsidR="00771DB7" w:rsidRPr="006A6CD1" w:rsidRDefault="003D4A37" w:rsidP="006A6CD1">
      <w:pPr>
        <w:spacing w:before="100" w:beforeAutospacing="1" w:after="100" w:afterAutospacing="1" w:line="360" w:lineRule="auto"/>
        <w:jc w:val="center"/>
        <w:rPr>
          <w:rFonts w:ascii="Palatino Linotype" w:hAnsi="Palatino Linotype"/>
          <w:bCs/>
        </w:rPr>
      </w:pPr>
      <w:r w:rsidRPr="006A6CD1">
        <w:rPr>
          <w:rFonts w:ascii="Palatino Linotype" w:hAnsi="Palatino Linotype"/>
          <w:bCs/>
          <w:noProof/>
          <w:lang w:eastAsia="es-MX"/>
        </w:rPr>
        <w:lastRenderedPageBreak/>
        <w:drawing>
          <wp:inline distT="0" distB="0" distL="0" distR="0" wp14:anchorId="2C276BF7" wp14:editId="32B7E567">
            <wp:extent cx="5791835" cy="2929255"/>
            <wp:effectExtent l="0" t="0" r="0" b="4445"/>
            <wp:docPr id="1080212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12612" name=""/>
                    <pic:cNvPicPr/>
                  </pic:nvPicPr>
                  <pic:blipFill>
                    <a:blip r:embed="rId11"/>
                    <a:stretch>
                      <a:fillRect/>
                    </a:stretch>
                  </pic:blipFill>
                  <pic:spPr>
                    <a:xfrm>
                      <a:off x="0" y="0"/>
                      <a:ext cx="5791835" cy="2929255"/>
                    </a:xfrm>
                    <a:prstGeom prst="rect">
                      <a:avLst/>
                    </a:prstGeom>
                  </pic:spPr>
                </pic:pic>
              </a:graphicData>
            </a:graphic>
          </wp:inline>
        </w:drawing>
      </w:r>
    </w:p>
    <w:p w14:paraId="38361777" w14:textId="77777777" w:rsidR="003D4A37" w:rsidRPr="006A6CD1" w:rsidRDefault="00771DB7" w:rsidP="006A6CD1">
      <w:pPr>
        <w:spacing w:before="100" w:beforeAutospacing="1" w:after="100" w:afterAutospacing="1" w:line="360" w:lineRule="auto"/>
        <w:jc w:val="both"/>
        <w:rPr>
          <w:rFonts w:ascii="Palatino Linotype" w:hAnsi="Palatino Linotype"/>
          <w:bCs/>
        </w:rPr>
      </w:pPr>
      <w:r w:rsidRPr="006A6CD1">
        <w:rPr>
          <w:rFonts w:ascii="Palatino Linotype" w:hAnsi="Palatino Linotype"/>
          <w:bCs/>
        </w:rPr>
        <w:t xml:space="preserve">Informe Justificado que se puso a la vista del particular el </w:t>
      </w:r>
      <w:r w:rsidR="003D4A37" w:rsidRPr="006A6CD1">
        <w:rPr>
          <w:rFonts w:ascii="Palatino Linotype" w:hAnsi="Palatino Linotype"/>
          <w:b/>
        </w:rPr>
        <w:t>catorce de junio</w:t>
      </w:r>
      <w:r w:rsidRPr="006A6CD1">
        <w:rPr>
          <w:rFonts w:ascii="Palatino Linotype" w:hAnsi="Palatino Linotype"/>
          <w:b/>
        </w:rPr>
        <w:t xml:space="preserve"> de veintitrés</w:t>
      </w:r>
      <w:r w:rsidRPr="006A6CD1">
        <w:rPr>
          <w:rFonts w:ascii="Palatino Linotype" w:hAnsi="Palatino Linotype"/>
          <w:bCs/>
        </w:rPr>
        <w:t xml:space="preserve">, en el cual </w:t>
      </w:r>
      <w:r w:rsidRPr="006A6CD1">
        <w:rPr>
          <w:rFonts w:ascii="Palatino Linotype" w:hAnsi="Palatino Linotype"/>
          <w:b/>
        </w:rPr>
        <w:t xml:space="preserve">EL SUJETO OBLIGADO </w:t>
      </w:r>
      <w:r w:rsidR="003D4A37" w:rsidRPr="006A6CD1">
        <w:rPr>
          <w:rFonts w:ascii="Palatino Linotype" w:hAnsi="Palatino Linotype"/>
          <w:bCs/>
        </w:rPr>
        <w:t>con apoyo de los servidores públicos argumentan lo siguiente:</w:t>
      </w:r>
    </w:p>
    <w:p w14:paraId="5965D008" w14:textId="77777777" w:rsidR="003D4A37" w:rsidRPr="006A6CD1" w:rsidRDefault="003D4A37" w:rsidP="006A6CD1">
      <w:pPr>
        <w:spacing w:before="100" w:beforeAutospacing="1" w:after="100" w:afterAutospacing="1" w:line="360" w:lineRule="auto"/>
        <w:jc w:val="both"/>
        <w:rPr>
          <w:rFonts w:ascii="Palatino Linotype" w:hAnsi="Palatino Linotype"/>
          <w:bCs/>
        </w:rPr>
      </w:pPr>
      <w:r w:rsidRPr="006A6CD1">
        <w:rPr>
          <w:rFonts w:ascii="Palatino Linotype" w:hAnsi="Palatino Linotype"/>
          <w:bCs/>
        </w:rPr>
        <w:t>Director de Desarrollo Urbano y Obras Publicas:</w:t>
      </w:r>
    </w:p>
    <w:p w14:paraId="6EC77043" w14:textId="59A623F2" w:rsidR="00771DB7" w:rsidRPr="006A6CD1" w:rsidRDefault="003D4A37" w:rsidP="006A6CD1">
      <w:pPr>
        <w:spacing w:before="100" w:beforeAutospacing="1" w:after="100" w:afterAutospacing="1" w:line="360" w:lineRule="auto"/>
        <w:jc w:val="center"/>
        <w:rPr>
          <w:rFonts w:ascii="Palatino Linotype" w:hAnsi="Palatino Linotype"/>
          <w:bCs/>
        </w:rPr>
      </w:pPr>
      <w:r w:rsidRPr="006A6CD1">
        <w:rPr>
          <w:rFonts w:ascii="Palatino Linotype" w:hAnsi="Palatino Linotype"/>
          <w:bCs/>
          <w:noProof/>
          <w:lang w:eastAsia="es-MX"/>
        </w:rPr>
        <w:drawing>
          <wp:inline distT="0" distB="0" distL="0" distR="0" wp14:anchorId="255B3079" wp14:editId="4BB2E498">
            <wp:extent cx="5040963" cy="2333625"/>
            <wp:effectExtent l="0" t="0" r="7620" b="0"/>
            <wp:docPr id="972764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64146" name=""/>
                    <pic:cNvPicPr/>
                  </pic:nvPicPr>
                  <pic:blipFill>
                    <a:blip r:embed="rId12"/>
                    <a:stretch>
                      <a:fillRect/>
                    </a:stretch>
                  </pic:blipFill>
                  <pic:spPr>
                    <a:xfrm>
                      <a:off x="0" y="0"/>
                      <a:ext cx="5054450" cy="2339869"/>
                    </a:xfrm>
                    <a:prstGeom prst="rect">
                      <a:avLst/>
                    </a:prstGeom>
                  </pic:spPr>
                </pic:pic>
              </a:graphicData>
            </a:graphic>
          </wp:inline>
        </w:drawing>
      </w:r>
    </w:p>
    <w:p w14:paraId="0F69C1C2" w14:textId="471187A3" w:rsidR="007159B0" w:rsidRPr="006A6CD1" w:rsidRDefault="003D4A37" w:rsidP="006A6CD1">
      <w:pPr>
        <w:spacing w:before="100" w:beforeAutospacing="1" w:after="100" w:afterAutospacing="1" w:line="360" w:lineRule="auto"/>
        <w:jc w:val="both"/>
        <w:rPr>
          <w:rFonts w:ascii="Palatino Linotype" w:hAnsi="Palatino Linotype"/>
          <w:bCs/>
        </w:rPr>
      </w:pPr>
      <w:r w:rsidRPr="006A6CD1">
        <w:rPr>
          <w:rFonts w:ascii="Palatino Linotype" w:hAnsi="Palatino Linotype"/>
          <w:bCs/>
        </w:rPr>
        <w:lastRenderedPageBreak/>
        <w:t>Tesorería Municipal:</w:t>
      </w:r>
    </w:p>
    <w:p w14:paraId="46F39093" w14:textId="51EC47A4" w:rsidR="003D4A37" w:rsidRPr="006A6CD1" w:rsidRDefault="003D4A37" w:rsidP="006A6CD1">
      <w:pPr>
        <w:spacing w:before="100" w:beforeAutospacing="1" w:after="100" w:afterAutospacing="1" w:line="360" w:lineRule="auto"/>
        <w:jc w:val="center"/>
        <w:rPr>
          <w:rFonts w:ascii="Palatino Linotype" w:hAnsi="Palatino Linotype"/>
          <w:bCs/>
        </w:rPr>
      </w:pPr>
      <w:r w:rsidRPr="006A6CD1">
        <w:rPr>
          <w:rFonts w:ascii="Palatino Linotype" w:hAnsi="Palatino Linotype"/>
          <w:bCs/>
          <w:noProof/>
          <w:lang w:eastAsia="es-MX"/>
        </w:rPr>
        <w:drawing>
          <wp:inline distT="0" distB="0" distL="0" distR="0" wp14:anchorId="7085363E" wp14:editId="583F4FF9">
            <wp:extent cx="4924425" cy="2501355"/>
            <wp:effectExtent l="0" t="0" r="0" b="0"/>
            <wp:docPr id="721096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6778" name=""/>
                    <pic:cNvPicPr/>
                  </pic:nvPicPr>
                  <pic:blipFill>
                    <a:blip r:embed="rId13"/>
                    <a:stretch>
                      <a:fillRect/>
                    </a:stretch>
                  </pic:blipFill>
                  <pic:spPr>
                    <a:xfrm>
                      <a:off x="0" y="0"/>
                      <a:ext cx="4929569" cy="2503968"/>
                    </a:xfrm>
                    <a:prstGeom prst="rect">
                      <a:avLst/>
                    </a:prstGeom>
                  </pic:spPr>
                </pic:pic>
              </a:graphicData>
            </a:graphic>
          </wp:inline>
        </w:drawing>
      </w:r>
    </w:p>
    <w:p w14:paraId="62B5C236" w14:textId="3C86E0BF" w:rsidR="00245D82" w:rsidRPr="006A6CD1" w:rsidRDefault="00767BB3" w:rsidP="006A6CD1">
      <w:pPr>
        <w:spacing w:before="100" w:beforeAutospacing="1" w:after="100" w:afterAutospacing="1" w:line="360" w:lineRule="auto"/>
        <w:jc w:val="both"/>
        <w:rPr>
          <w:rFonts w:ascii="Palatino Linotype" w:hAnsi="Palatino Linotype" w:cs="Arial"/>
          <w:b/>
          <w:bCs/>
        </w:rPr>
      </w:pPr>
      <w:r w:rsidRPr="006A6CD1">
        <w:rPr>
          <w:rFonts w:ascii="Palatino Linotype" w:hAnsi="Palatino Linotype" w:cs="Arial"/>
          <w:b/>
          <w:bCs/>
        </w:rPr>
        <w:t xml:space="preserve">c) </w:t>
      </w:r>
      <w:r w:rsidR="00245D82" w:rsidRPr="006A6CD1">
        <w:rPr>
          <w:rFonts w:ascii="Palatino Linotype" w:hAnsi="Palatino Linotype" w:cs="Arial"/>
          <w:b/>
          <w:bCs/>
        </w:rPr>
        <w:t>Ampliación.</w:t>
      </w:r>
    </w:p>
    <w:p w14:paraId="189576E9" w14:textId="290B30B3"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 xml:space="preserve">El </w:t>
      </w:r>
      <w:r w:rsidRPr="006A6CD1">
        <w:rPr>
          <w:rFonts w:ascii="Palatino Linotype" w:hAnsi="Palatino Linotype" w:cs="Arial"/>
          <w:b/>
          <w:bCs/>
        </w:rPr>
        <w:t>veintiocho de junio de dos mil veintitrés</w:t>
      </w:r>
      <w:r w:rsidRPr="006A6CD1">
        <w:rPr>
          <w:rFonts w:ascii="Palatino Linotype" w:hAnsi="Palatino Linotype" w:cs="Arial"/>
          <w:bCs/>
        </w:rPr>
        <w:t>, se notificó el acuerdo de ampliación de plazo para resolver el presente Recurso de Revisión, previsto en el artículo 181, tercer párrafo de la Ley de Transparencia y Acceso a la Información Pública del Estado de México y Municipios.</w:t>
      </w:r>
    </w:p>
    <w:p w14:paraId="3CDEFC36" w14:textId="532F563E"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Este organismo garante no pasa por alto justificar, que el plazo para emitir resolución en el presente asunto encuentra sustento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9302ABF" w14:textId="5A0C63DC"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1E038EA" w14:textId="285FD8DF"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2876D8" w14:textId="000FB6B6"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6BCEE8" w14:textId="6DFF36FE"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 xml:space="preserve">Por ello, excepcionalmente, si un asunto es resuelto con posterioridad a los plazos señalados por la norma debe analizarse la razonabilidad del tiempo necesario para su resolución, atentos a los siguientes criterios: </w:t>
      </w:r>
    </w:p>
    <w:p w14:paraId="5DED7013" w14:textId="77777777"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a)</w:t>
      </w:r>
      <w:r w:rsidRPr="006A6CD1">
        <w:rPr>
          <w:rFonts w:ascii="Palatino Linotype" w:hAnsi="Palatino Linotype" w:cs="Arial"/>
          <w:bCs/>
        </w:rPr>
        <w:tab/>
        <w:t>Complejidad del asunto: La complejidad de la prueba, la pluralidad de sujetos procesales, el tiempo transcurrido, las características y contexto del recurso.</w:t>
      </w:r>
    </w:p>
    <w:p w14:paraId="78F161EA" w14:textId="77777777"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b)</w:t>
      </w:r>
      <w:r w:rsidRPr="006A6CD1">
        <w:rPr>
          <w:rFonts w:ascii="Palatino Linotype" w:hAnsi="Palatino Linotype" w:cs="Arial"/>
          <w:bCs/>
        </w:rPr>
        <w:tab/>
        <w:t>Actividad Procesal del interesado: Acciones u omisiones del interesado.</w:t>
      </w:r>
    </w:p>
    <w:p w14:paraId="5F46461E" w14:textId="77777777"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lastRenderedPageBreak/>
        <w:t>c)</w:t>
      </w:r>
      <w:r w:rsidRPr="006A6CD1">
        <w:rPr>
          <w:rFonts w:ascii="Palatino Linotype" w:hAnsi="Palatino Linotype" w:cs="Arial"/>
          <w:bCs/>
        </w:rPr>
        <w:tab/>
        <w:t>Conducta de la Autoridad: Las Acciones u omisiones realizadas en el procedimiento. Así como si la autoridad actuó con la debida diligencia.</w:t>
      </w:r>
    </w:p>
    <w:p w14:paraId="6E5E06F3" w14:textId="72ED96B9"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d)</w:t>
      </w:r>
      <w:r w:rsidRPr="006A6CD1">
        <w:rPr>
          <w:rFonts w:ascii="Palatino Linotype" w:hAnsi="Palatino Linotype" w:cs="Arial"/>
          <w:bCs/>
        </w:rPr>
        <w:tab/>
        <w:t>La afectación generada en la situación jurídica de la persona involucrada en el proceso: Violación a sus derechos humanos.</w:t>
      </w:r>
    </w:p>
    <w:p w14:paraId="5B635735" w14:textId="1FBC1924"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3627A3" w14:textId="0E1D3D24"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0851682" w14:textId="12BF575C"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6A6CD1">
        <w:rPr>
          <w:rFonts w:ascii="Palatino Linotype" w:hAnsi="Palatino Linotype" w:cs="Arial"/>
          <w:bC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C1080E6" w14:textId="518730A0"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Al respecto, también son de considerar los criterios sostenidos por el Cuarto Tribunal Colegiado en Materia Administrativa del Primer Circuito, cuyos rubros y datos de identificación son los siguientes:</w:t>
      </w:r>
    </w:p>
    <w:p w14:paraId="302DC495" w14:textId="77777777"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“PLAZO RAZONABLE PARA RESOLVER. DIMENSIÓN Y EFECTOS DE ESTE CONCEPTO CUANDO SE ADUCE EXCESIVA CARGA DE TRABAJO.” consultable en el Seminario Judicial de la Federación y su gaceta, con el registro digital 2002351.</w:t>
      </w:r>
    </w:p>
    <w:p w14:paraId="07B7CAE0" w14:textId="4A61398C" w:rsidR="00245D82"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“PLAZO RAZONABLE PARA RESOLVER. CONCEPTO Y ELEMENTOS QUE LO INTEGRAN A LA LUZ DEL DERECHO INTERNACIONAL DE LOS DERECHOS HUMANOS.”, visible en el Seminario Judicial de la Federación y su gaceta, con el registro digital 2002350.</w:t>
      </w:r>
    </w:p>
    <w:p w14:paraId="336DC602" w14:textId="673D504E" w:rsidR="00D83C33" w:rsidRPr="006A6CD1" w:rsidRDefault="00245D82"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 xml:space="preserve">Por ello, este organismo garante comprometido con la tutela de los derechos humanos </w:t>
      </w:r>
      <w:r w:rsidR="00767BB3" w:rsidRPr="006A6CD1">
        <w:rPr>
          <w:rFonts w:ascii="Palatino Linotype" w:hAnsi="Palatino Linotype" w:cs="Arial"/>
          <w:bCs/>
        </w:rPr>
        <w:t>confiados</w:t>
      </w:r>
      <w:r w:rsidRPr="006A6CD1">
        <w:rPr>
          <w:rFonts w:ascii="Palatino Linotype" w:hAnsi="Palatino Linotype" w:cs="Arial"/>
          <w:bCs/>
        </w:rPr>
        <w:t xml:space="preserve"> señala que este exceso del plazo legal para resolver el presente asunto, resulta de carácter excepcional.</w:t>
      </w:r>
    </w:p>
    <w:p w14:paraId="4F8B544D" w14:textId="2F2DED95" w:rsidR="00767BB3" w:rsidRPr="006A6CD1" w:rsidRDefault="00767BB3" w:rsidP="006A6CD1">
      <w:pPr>
        <w:spacing w:before="100" w:beforeAutospacing="1" w:after="100" w:afterAutospacing="1" w:line="360" w:lineRule="auto"/>
        <w:jc w:val="both"/>
        <w:rPr>
          <w:rFonts w:ascii="Palatino Linotype" w:hAnsi="Palatino Linotype" w:cs="Arial"/>
          <w:bCs/>
        </w:rPr>
      </w:pPr>
    </w:p>
    <w:p w14:paraId="10003E48" w14:textId="7461F8C4" w:rsidR="00767BB3" w:rsidRPr="006A6CD1" w:rsidRDefault="00767BB3" w:rsidP="006A6CD1">
      <w:pPr>
        <w:spacing w:before="100" w:beforeAutospacing="1" w:after="100" w:afterAutospacing="1" w:line="360" w:lineRule="auto"/>
        <w:jc w:val="both"/>
        <w:rPr>
          <w:rFonts w:ascii="Palatino Linotype" w:hAnsi="Palatino Linotype" w:cs="Arial"/>
          <w:bCs/>
        </w:rPr>
      </w:pPr>
    </w:p>
    <w:p w14:paraId="6D916246" w14:textId="77777777" w:rsidR="00767BB3" w:rsidRPr="006A6CD1" w:rsidRDefault="00767BB3" w:rsidP="006A6CD1">
      <w:pPr>
        <w:spacing w:before="100" w:beforeAutospacing="1" w:after="100" w:afterAutospacing="1" w:line="360" w:lineRule="auto"/>
        <w:jc w:val="both"/>
        <w:rPr>
          <w:rFonts w:ascii="Palatino Linotype" w:hAnsi="Palatino Linotype" w:cs="Arial"/>
          <w:bCs/>
        </w:rPr>
      </w:pPr>
    </w:p>
    <w:p w14:paraId="78F40704" w14:textId="236A8788" w:rsidR="00245D82" w:rsidRPr="006A6CD1" w:rsidRDefault="00767BB3" w:rsidP="006A6CD1">
      <w:pPr>
        <w:spacing w:before="100" w:beforeAutospacing="1" w:after="100" w:afterAutospacing="1" w:line="360" w:lineRule="auto"/>
        <w:jc w:val="both"/>
        <w:rPr>
          <w:rFonts w:ascii="Palatino Linotype" w:hAnsi="Palatino Linotype" w:cs="Arial"/>
          <w:b/>
          <w:bCs/>
        </w:rPr>
      </w:pPr>
      <w:r w:rsidRPr="006A6CD1">
        <w:rPr>
          <w:rFonts w:ascii="Palatino Linotype" w:hAnsi="Palatino Linotype" w:cs="Arial"/>
          <w:b/>
          <w:bCs/>
        </w:rPr>
        <w:lastRenderedPageBreak/>
        <w:t xml:space="preserve">d) </w:t>
      </w:r>
      <w:r w:rsidR="00245D82" w:rsidRPr="006A6CD1">
        <w:rPr>
          <w:rFonts w:ascii="Palatino Linotype" w:hAnsi="Palatino Linotype" w:cs="Arial"/>
          <w:b/>
          <w:bCs/>
        </w:rPr>
        <w:t>Cierre de Instrucción.</w:t>
      </w:r>
    </w:p>
    <w:p w14:paraId="78D12077" w14:textId="68F5BE21" w:rsidR="00771DB7" w:rsidRPr="006A6CD1" w:rsidRDefault="00771DB7"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rPr>
        <w:t>Una vez analizado el estado proces</w:t>
      </w:r>
      <w:r w:rsidR="005F7F53" w:rsidRPr="006A6CD1">
        <w:rPr>
          <w:rFonts w:ascii="Palatino Linotype" w:hAnsi="Palatino Linotype"/>
        </w:rPr>
        <w:t xml:space="preserve">al que guarda el expediente, el </w:t>
      </w:r>
      <w:r w:rsidR="005F7F53" w:rsidRPr="006A6CD1">
        <w:rPr>
          <w:rFonts w:ascii="Palatino Linotype" w:hAnsi="Palatino Linotype"/>
          <w:b/>
        </w:rPr>
        <w:t>primero de agosto</w:t>
      </w:r>
      <w:r w:rsidR="005F7F53" w:rsidRPr="006A6CD1">
        <w:rPr>
          <w:rFonts w:ascii="Palatino Linotype" w:hAnsi="Palatino Linotype"/>
        </w:rPr>
        <w:t xml:space="preserve"> </w:t>
      </w:r>
      <w:r w:rsidRPr="006A6CD1">
        <w:rPr>
          <w:rFonts w:ascii="Palatino Linotype" w:hAnsi="Palatino Linotype"/>
          <w:b/>
        </w:rPr>
        <w:t>de dos mil veintitrés</w:t>
      </w:r>
      <w:r w:rsidRPr="006A6CD1">
        <w:rPr>
          <w:rFonts w:ascii="Palatino Linotype" w:hAnsi="Palatino Linotype"/>
        </w:rPr>
        <w:t xml:space="preserve">, la </w:t>
      </w:r>
      <w:r w:rsidRPr="006A6CD1">
        <w:rPr>
          <w:rFonts w:ascii="Palatino Linotype" w:hAnsi="Palatino Linotype"/>
          <w:b/>
        </w:rPr>
        <w:t>Comisionada Sharon Cristina Morales Martínez</w:t>
      </w:r>
      <w:r w:rsidRPr="006A6CD1">
        <w:rPr>
          <w:rFonts w:ascii="Palatino Linotype" w:hAnsi="Palatino Linotype"/>
          <w:lang w:val="es-419"/>
        </w:rPr>
        <w:t xml:space="preserve"> </w:t>
      </w:r>
      <w:r w:rsidRPr="006A6CD1">
        <w:rPr>
          <w:rFonts w:ascii="Palatino Linotype" w:hAnsi="Palatino Linotype"/>
        </w:rPr>
        <w:t>acordó el cierre de instrucción;</w:t>
      </w:r>
      <w:r w:rsidRPr="006A6CD1">
        <w:rPr>
          <w:rFonts w:ascii="Palatino Linotype" w:hAnsi="Palatino Linotype" w:cs="Arial"/>
        </w:rPr>
        <w:t xml:space="preserve"> así como, la remisión </w:t>
      </w:r>
      <w:r w:rsidR="00767BB3" w:rsidRPr="006A6CD1">
        <w:rPr>
          <w:rFonts w:ascii="Palatino Linotype" w:hAnsi="Palatino Linotype" w:cs="Arial"/>
        </w:rPr>
        <w:t>de este</w:t>
      </w:r>
      <w:r w:rsidRPr="006A6CD1">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p>
    <w:p w14:paraId="09D77F54" w14:textId="77777777" w:rsidR="00771DB7" w:rsidRPr="006A6CD1" w:rsidRDefault="00771DB7" w:rsidP="006A6CD1">
      <w:pPr>
        <w:spacing w:before="360" w:after="360" w:line="276" w:lineRule="auto"/>
        <w:jc w:val="center"/>
        <w:rPr>
          <w:rFonts w:ascii="Palatino Linotype" w:hAnsi="Palatino Linotype" w:cs="Arial"/>
          <w:b/>
          <w:bCs/>
          <w:spacing w:val="60"/>
          <w:sz w:val="28"/>
        </w:rPr>
      </w:pPr>
      <w:r w:rsidRPr="006A6CD1">
        <w:rPr>
          <w:rFonts w:ascii="Palatino Linotype" w:hAnsi="Palatino Linotype" w:cs="Arial"/>
          <w:b/>
          <w:bCs/>
          <w:spacing w:val="60"/>
          <w:sz w:val="28"/>
        </w:rPr>
        <w:t>CONSIDERANDOS</w:t>
      </w:r>
    </w:p>
    <w:p w14:paraId="2B3C6400" w14:textId="77777777" w:rsidR="00771DB7" w:rsidRPr="006A6CD1" w:rsidRDefault="00771DB7" w:rsidP="006A6CD1">
      <w:pPr>
        <w:spacing w:before="100" w:beforeAutospacing="1" w:after="100" w:afterAutospacing="1" w:line="360" w:lineRule="auto"/>
        <w:jc w:val="both"/>
        <w:rPr>
          <w:rFonts w:ascii="Palatino Linotype" w:hAnsi="Palatino Linotype"/>
          <w:b/>
          <w:sz w:val="26"/>
          <w:szCs w:val="26"/>
        </w:rPr>
      </w:pPr>
      <w:r w:rsidRPr="006A6CD1">
        <w:rPr>
          <w:rFonts w:ascii="Palatino Linotype" w:hAnsi="Palatino Linotype"/>
          <w:b/>
          <w:sz w:val="26"/>
          <w:szCs w:val="26"/>
        </w:rPr>
        <w:t>PRIMERO.</w:t>
      </w:r>
      <w:r w:rsidRPr="006A6CD1">
        <w:rPr>
          <w:rFonts w:ascii="Palatino Linotype" w:hAnsi="Palatino Linotype"/>
          <w:sz w:val="26"/>
          <w:szCs w:val="26"/>
        </w:rPr>
        <w:t xml:space="preserve"> </w:t>
      </w:r>
      <w:r w:rsidRPr="006A6CD1">
        <w:rPr>
          <w:rFonts w:ascii="Palatino Linotype" w:hAnsi="Palatino Linotype"/>
          <w:b/>
          <w:sz w:val="26"/>
          <w:szCs w:val="26"/>
        </w:rPr>
        <w:t>Competencia</w:t>
      </w:r>
      <w:r w:rsidRPr="006A6CD1">
        <w:rPr>
          <w:rFonts w:ascii="Palatino Linotype" w:hAnsi="Palatino Linotype"/>
          <w:sz w:val="26"/>
          <w:szCs w:val="26"/>
        </w:rPr>
        <w:t>.</w:t>
      </w:r>
    </w:p>
    <w:p w14:paraId="46D52D77" w14:textId="318F6F0E" w:rsidR="00771DB7" w:rsidRPr="006A6CD1" w:rsidRDefault="00771DB7"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A6CD1">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66A429D3" w14:textId="42E57744" w:rsidR="00767BB3" w:rsidRPr="006A6CD1" w:rsidRDefault="00767BB3" w:rsidP="006A6CD1">
      <w:pPr>
        <w:spacing w:before="100" w:beforeAutospacing="1" w:after="100" w:afterAutospacing="1" w:line="360" w:lineRule="auto"/>
        <w:jc w:val="both"/>
        <w:rPr>
          <w:rFonts w:ascii="Palatino Linotype" w:hAnsi="Palatino Linotype" w:cs="Arial"/>
        </w:rPr>
      </w:pPr>
    </w:p>
    <w:p w14:paraId="781D4FF4" w14:textId="77777777" w:rsidR="00767BB3" w:rsidRPr="006A6CD1" w:rsidRDefault="00767BB3" w:rsidP="006A6CD1">
      <w:pPr>
        <w:spacing w:before="100" w:beforeAutospacing="1" w:after="100" w:afterAutospacing="1" w:line="360" w:lineRule="auto"/>
        <w:jc w:val="both"/>
        <w:rPr>
          <w:rFonts w:ascii="Palatino Linotype" w:hAnsi="Palatino Linotype" w:cs="Arial"/>
        </w:rPr>
      </w:pPr>
    </w:p>
    <w:p w14:paraId="7B3E036C" w14:textId="77777777" w:rsidR="00771DB7" w:rsidRPr="006A6CD1" w:rsidRDefault="00771DB7" w:rsidP="006A6CD1">
      <w:pPr>
        <w:spacing w:before="100" w:beforeAutospacing="1" w:after="100" w:afterAutospacing="1" w:line="360" w:lineRule="auto"/>
        <w:jc w:val="both"/>
        <w:rPr>
          <w:rFonts w:ascii="Palatino Linotype" w:hAnsi="Palatino Linotype" w:cs="Arial"/>
          <w:b/>
          <w:sz w:val="26"/>
          <w:szCs w:val="26"/>
        </w:rPr>
      </w:pPr>
      <w:r w:rsidRPr="006A6CD1">
        <w:rPr>
          <w:rFonts w:ascii="Palatino Linotype" w:hAnsi="Palatino Linotype" w:cs="Arial"/>
          <w:b/>
          <w:sz w:val="26"/>
          <w:szCs w:val="26"/>
        </w:rPr>
        <w:lastRenderedPageBreak/>
        <w:t>SEGUNDO. Interés.</w:t>
      </w:r>
    </w:p>
    <w:p w14:paraId="1516343B" w14:textId="1E780AC5" w:rsidR="00771DB7" w:rsidRPr="006A6CD1" w:rsidRDefault="00771DB7"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bCs/>
        </w:rPr>
        <w:t xml:space="preserve">El Recurso Revisión fue interpuesto por parte legítima, en atención a que se presentó por </w:t>
      </w:r>
      <w:r w:rsidR="00AE1405" w:rsidRPr="006A6CD1">
        <w:rPr>
          <w:rFonts w:ascii="Palatino Linotype" w:hAnsi="Palatino Linotype" w:cs="Arial"/>
          <w:b/>
          <w:lang w:val="es-ES"/>
        </w:rPr>
        <w:t xml:space="preserve">EL </w:t>
      </w:r>
      <w:r w:rsidRPr="006A6CD1">
        <w:rPr>
          <w:rFonts w:ascii="Palatino Linotype" w:hAnsi="Palatino Linotype" w:cs="Arial"/>
          <w:b/>
          <w:bCs/>
        </w:rPr>
        <w:t>RECURRENTE,</w:t>
      </w:r>
      <w:r w:rsidRPr="006A6CD1">
        <w:rPr>
          <w:rFonts w:ascii="Palatino Linotype" w:hAnsi="Palatino Linotype" w:cs="Arial"/>
          <w:bCs/>
        </w:rPr>
        <w:t xml:space="preserve"> quien es la misma persona que formuló la solicitud de acceso a la Información Pública al </w:t>
      </w:r>
      <w:r w:rsidRPr="006A6CD1">
        <w:rPr>
          <w:rFonts w:ascii="Palatino Linotype" w:hAnsi="Palatino Linotype" w:cs="Arial"/>
          <w:b/>
          <w:bCs/>
        </w:rPr>
        <w:t xml:space="preserve">SUJETO OBLIGADO, </w:t>
      </w:r>
      <w:r w:rsidRPr="006A6CD1">
        <w:rPr>
          <w:rFonts w:ascii="Palatino Linotype" w:hAnsi="Palatino Linotype" w:cs="Arial"/>
          <w:bCs/>
        </w:rPr>
        <w:t xml:space="preserve">pues para ello, es </w:t>
      </w:r>
      <w:r w:rsidRPr="006A6CD1">
        <w:rPr>
          <w:rFonts w:ascii="Palatino Linotype" w:hAnsi="Palatino Linotype" w:cs="Arial"/>
          <w:lang w:eastAsia="es-MX"/>
        </w:rPr>
        <w:t xml:space="preserve">necesario que el particular ingrese al </w:t>
      </w:r>
      <w:r w:rsidRPr="006A6CD1">
        <w:rPr>
          <w:rFonts w:ascii="Palatino Linotype" w:hAnsi="Palatino Linotype" w:cs="Arial"/>
          <w:b/>
          <w:lang w:eastAsia="es-MX"/>
        </w:rPr>
        <w:t xml:space="preserve">SAIMEX </w:t>
      </w:r>
      <w:r w:rsidRPr="006A6CD1">
        <w:rPr>
          <w:rFonts w:ascii="Palatino Linotype" w:hAnsi="Palatino Linotype" w:cs="Arial"/>
          <w:lang w:eastAsia="es-MX"/>
        </w:rPr>
        <w:t>mediante la utilización de su clave de usuario y contraseña.</w:t>
      </w:r>
    </w:p>
    <w:p w14:paraId="0FDE87CA" w14:textId="77777777" w:rsidR="00771DB7" w:rsidRPr="006A6CD1" w:rsidRDefault="00771DB7" w:rsidP="006A6CD1">
      <w:pPr>
        <w:autoSpaceDE w:val="0"/>
        <w:autoSpaceDN w:val="0"/>
        <w:adjustRightInd w:val="0"/>
        <w:spacing w:before="100" w:beforeAutospacing="1" w:after="100" w:afterAutospacing="1" w:line="360" w:lineRule="auto"/>
        <w:jc w:val="both"/>
        <w:rPr>
          <w:rFonts w:ascii="Palatino Linotype" w:hAnsi="Palatino Linotype" w:cs="Arial"/>
          <w:b/>
          <w:sz w:val="26"/>
          <w:szCs w:val="26"/>
          <w:lang w:val="es-ES"/>
        </w:rPr>
      </w:pPr>
      <w:r w:rsidRPr="006A6CD1">
        <w:rPr>
          <w:rFonts w:ascii="Palatino Linotype" w:hAnsi="Palatino Linotype" w:cs="Arial"/>
          <w:b/>
          <w:sz w:val="26"/>
          <w:szCs w:val="26"/>
        </w:rPr>
        <w:t xml:space="preserve">TERCERO. </w:t>
      </w:r>
      <w:r w:rsidRPr="006A6CD1">
        <w:rPr>
          <w:rFonts w:ascii="Palatino Linotype" w:hAnsi="Palatino Linotype" w:cs="Arial"/>
          <w:b/>
          <w:sz w:val="26"/>
          <w:szCs w:val="26"/>
          <w:lang w:val="es-ES"/>
        </w:rPr>
        <w:t xml:space="preserve">Oportunidad. </w:t>
      </w:r>
    </w:p>
    <w:p w14:paraId="670C0761" w14:textId="7A1EE477" w:rsidR="00771DB7" w:rsidRPr="006A6CD1" w:rsidRDefault="00771DB7" w:rsidP="006A6CD1">
      <w:pPr>
        <w:spacing w:before="100" w:beforeAutospacing="1" w:after="100" w:afterAutospacing="1" w:line="360" w:lineRule="auto"/>
        <w:jc w:val="both"/>
        <w:rPr>
          <w:rFonts w:ascii="Palatino Linotype" w:hAnsi="Palatino Linotype" w:cs="Arial"/>
          <w:lang w:val="es-ES"/>
        </w:rPr>
      </w:pPr>
      <w:r w:rsidRPr="006A6CD1">
        <w:rPr>
          <w:rFonts w:ascii="Palatino Linotype" w:hAnsi="Palatino Linotype" w:cs="Arial"/>
          <w:lang w:val="es-ES"/>
        </w:rPr>
        <w:t xml:space="preserve">El Recurso de Revisión fue interpuesto dentro del plazo de quince días hábiles, contados a partir del día siguiente al en que </w:t>
      </w:r>
      <w:r w:rsidR="00AE1405" w:rsidRPr="006A6CD1">
        <w:rPr>
          <w:rFonts w:ascii="Palatino Linotype" w:hAnsi="Palatino Linotype" w:cs="Arial"/>
          <w:b/>
          <w:lang w:val="es-ES"/>
        </w:rPr>
        <w:t xml:space="preserve">EL </w:t>
      </w:r>
      <w:r w:rsidRPr="006A6CD1">
        <w:rPr>
          <w:rFonts w:ascii="Palatino Linotype" w:hAnsi="Palatino Linotype" w:cs="Arial"/>
          <w:b/>
          <w:lang w:val="es-ES"/>
        </w:rPr>
        <w:t>RECURRENTE</w:t>
      </w:r>
      <w:r w:rsidRPr="006A6CD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5383FA84" w14:textId="77777777" w:rsidR="00771DB7" w:rsidRPr="006A6CD1" w:rsidRDefault="00771DB7" w:rsidP="006A6CD1">
      <w:pPr>
        <w:spacing w:before="100" w:beforeAutospacing="1" w:after="100" w:afterAutospacing="1" w:line="276" w:lineRule="auto"/>
        <w:ind w:left="851" w:right="901"/>
        <w:jc w:val="both"/>
        <w:rPr>
          <w:rFonts w:ascii="Palatino Linotype" w:hAnsi="Palatino Linotype" w:cs="Arial"/>
          <w:i/>
          <w:sz w:val="22"/>
          <w:lang w:val="es-ES"/>
        </w:rPr>
      </w:pPr>
      <w:r w:rsidRPr="006A6CD1">
        <w:rPr>
          <w:rFonts w:ascii="Palatino Linotype" w:hAnsi="Palatino Linotype" w:cs="Arial"/>
          <w:b/>
          <w:i/>
          <w:sz w:val="22"/>
          <w:lang w:val="es-ES"/>
        </w:rPr>
        <w:t>“Artículo 178</w:t>
      </w:r>
      <w:r w:rsidRPr="006A6CD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2E7179" w14:textId="77777777" w:rsidR="00771DB7" w:rsidRPr="006A6CD1" w:rsidRDefault="00771DB7" w:rsidP="006A6CD1">
      <w:pPr>
        <w:spacing w:before="100" w:beforeAutospacing="1" w:after="100" w:afterAutospacing="1" w:line="276" w:lineRule="auto"/>
        <w:ind w:left="851" w:right="901"/>
        <w:jc w:val="both"/>
        <w:rPr>
          <w:rFonts w:ascii="Palatino Linotype" w:hAnsi="Palatino Linotype" w:cs="Arial"/>
          <w:i/>
          <w:sz w:val="22"/>
          <w:lang w:val="es-ES"/>
        </w:rPr>
      </w:pPr>
      <w:r w:rsidRPr="006A6CD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C3E86D" w14:textId="77777777" w:rsidR="00771DB7" w:rsidRPr="006A6CD1" w:rsidRDefault="00771DB7" w:rsidP="006A6CD1">
      <w:pPr>
        <w:spacing w:before="100" w:beforeAutospacing="1" w:after="100" w:afterAutospacing="1" w:line="276" w:lineRule="auto"/>
        <w:ind w:left="851" w:right="901"/>
        <w:jc w:val="both"/>
        <w:rPr>
          <w:rFonts w:ascii="Palatino Linotype" w:hAnsi="Palatino Linotype" w:cs="Arial"/>
          <w:i/>
          <w:sz w:val="22"/>
          <w:lang w:val="es-ES"/>
        </w:rPr>
      </w:pPr>
      <w:r w:rsidRPr="006A6CD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57B883A6" w14:textId="40720477" w:rsidR="00771DB7" w:rsidRPr="006A6CD1" w:rsidRDefault="00771DB7" w:rsidP="006A6CD1">
      <w:pPr>
        <w:spacing w:before="100" w:beforeAutospacing="1" w:after="100" w:afterAutospacing="1" w:line="360" w:lineRule="auto"/>
        <w:jc w:val="both"/>
        <w:rPr>
          <w:rFonts w:ascii="Palatino Linotype" w:hAnsi="Palatino Linotype" w:cs="Arial"/>
          <w:lang w:val="es-ES"/>
        </w:rPr>
      </w:pPr>
      <w:r w:rsidRPr="006A6CD1">
        <w:rPr>
          <w:rFonts w:ascii="Palatino Linotype" w:hAnsi="Palatino Linotype" w:cs="Arial"/>
          <w:lang w:val="es-ES"/>
        </w:rPr>
        <w:lastRenderedPageBreak/>
        <w:t xml:space="preserve">En esa tesitura, atendiendo a que </w:t>
      </w:r>
      <w:r w:rsidRPr="006A6CD1">
        <w:rPr>
          <w:rFonts w:ascii="Palatino Linotype" w:hAnsi="Palatino Linotype" w:cs="Arial"/>
          <w:b/>
          <w:lang w:val="es-ES"/>
        </w:rPr>
        <w:t>EL SUJETO OBLIGADO</w:t>
      </w:r>
      <w:r w:rsidRPr="006A6CD1">
        <w:rPr>
          <w:rFonts w:ascii="Palatino Linotype" w:hAnsi="Palatino Linotype" w:cs="Arial"/>
          <w:lang w:val="es-ES"/>
        </w:rPr>
        <w:t xml:space="preserve"> notificó la respuesta a la solicitud de Acceso a la Información Pública el </w:t>
      </w:r>
      <w:r w:rsidRPr="006A6CD1">
        <w:rPr>
          <w:rFonts w:ascii="Palatino Linotype" w:hAnsi="Palatino Linotype" w:cs="Arial"/>
          <w:bCs/>
          <w:lang w:val="es-ES"/>
        </w:rPr>
        <w:t>día</w:t>
      </w:r>
      <w:r w:rsidRPr="006A6CD1">
        <w:rPr>
          <w:rFonts w:ascii="Palatino Linotype" w:hAnsi="Palatino Linotype" w:cs="Arial"/>
          <w:b/>
          <w:lang w:val="es-ES"/>
        </w:rPr>
        <w:t xml:space="preserve"> </w:t>
      </w:r>
      <w:r w:rsidR="00057969" w:rsidRPr="006A6CD1">
        <w:rPr>
          <w:rFonts w:ascii="Palatino Linotype" w:hAnsi="Palatino Linotype" w:cs="Arial"/>
          <w:b/>
          <w:lang w:val="es-ES"/>
        </w:rPr>
        <w:t>once</w:t>
      </w:r>
      <w:r w:rsidR="009F1050" w:rsidRPr="006A6CD1">
        <w:rPr>
          <w:rFonts w:ascii="Palatino Linotype" w:hAnsi="Palatino Linotype" w:cs="Arial"/>
          <w:b/>
          <w:lang w:val="es-ES"/>
        </w:rPr>
        <w:t xml:space="preserve"> de mayo</w:t>
      </w:r>
      <w:r w:rsidR="00E944BF" w:rsidRPr="006A6CD1">
        <w:rPr>
          <w:rFonts w:ascii="Palatino Linotype" w:hAnsi="Palatino Linotype" w:cs="Arial"/>
          <w:b/>
          <w:lang w:val="es-ES"/>
        </w:rPr>
        <w:t xml:space="preserve"> de dos mi veintitrés</w:t>
      </w:r>
      <w:r w:rsidRPr="006A6CD1">
        <w:rPr>
          <w:rFonts w:ascii="Palatino Linotype" w:hAnsi="Palatino Linotype" w:cs="Arial"/>
          <w:lang w:val="es-ES"/>
        </w:rPr>
        <w:t>, así, el plazo de quince días hábiles que el artículo 178 de la Ley de la materia otorga a</w:t>
      </w:r>
      <w:r w:rsidR="00AE1405" w:rsidRPr="006A6CD1">
        <w:rPr>
          <w:rFonts w:ascii="Palatino Linotype" w:hAnsi="Palatino Linotype" w:cs="Arial"/>
          <w:lang w:val="es-ES"/>
        </w:rPr>
        <w:t>l</w:t>
      </w:r>
      <w:r w:rsidRPr="006A6CD1">
        <w:rPr>
          <w:rFonts w:ascii="Palatino Linotype" w:hAnsi="Palatino Linotype" w:cs="Arial"/>
          <w:lang w:val="es-ES"/>
        </w:rPr>
        <w:t xml:space="preserve"> hoy </w:t>
      </w:r>
      <w:r w:rsidRPr="006A6CD1">
        <w:rPr>
          <w:rFonts w:ascii="Palatino Linotype" w:hAnsi="Palatino Linotype" w:cs="Arial"/>
          <w:b/>
          <w:lang w:val="es-ES"/>
        </w:rPr>
        <w:t>RECURRENTE</w:t>
      </w:r>
      <w:r w:rsidRPr="006A6CD1">
        <w:rPr>
          <w:rFonts w:ascii="Palatino Linotype" w:hAnsi="Palatino Linotype" w:cs="Arial"/>
          <w:lang w:val="es-ES"/>
        </w:rPr>
        <w:t xml:space="preserve"> para presentar el respectivo Recurso de Revisión, transcurrió del </w:t>
      </w:r>
      <w:r w:rsidR="00057969" w:rsidRPr="006A6CD1">
        <w:rPr>
          <w:rFonts w:ascii="Palatino Linotype" w:hAnsi="Palatino Linotype" w:cs="Arial"/>
          <w:b/>
          <w:bCs/>
          <w:lang w:val="es-ES"/>
        </w:rPr>
        <w:t>doce</w:t>
      </w:r>
      <w:r w:rsidR="005D5C9B" w:rsidRPr="006A6CD1">
        <w:rPr>
          <w:rFonts w:ascii="Palatino Linotype" w:hAnsi="Palatino Linotype" w:cs="Arial"/>
          <w:lang w:val="es-ES"/>
        </w:rPr>
        <w:t xml:space="preserve"> </w:t>
      </w:r>
      <w:r w:rsidR="00E944BF" w:rsidRPr="006A6CD1">
        <w:rPr>
          <w:rFonts w:ascii="Palatino Linotype" w:hAnsi="Palatino Linotype" w:cs="Arial"/>
          <w:b/>
          <w:lang w:val="es-ES"/>
        </w:rPr>
        <w:t>de mayo</w:t>
      </w:r>
      <w:r w:rsidR="00057969" w:rsidRPr="006A6CD1">
        <w:rPr>
          <w:rFonts w:ascii="Palatino Linotype" w:hAnsi="Palatino Linotype" w:cs="Arial"/>
          <w:b/>
          <w:lang w:val="es-ES"/>
        </w:rPr>
        <w:t xml:space="preserve"> al uno de junio</w:t>
      </w:r>
      <w:r w:rsidR="00E944BF" w:rsidRPr="006A6CD1">
        <w:rPr>
          <w:rFonts w:ascii="Palatino Linotype" w:hAnsi="Palatino Linotype" w:cs="Arial"/>
          <w:b/>
          <w:lang w:val="es-ES"/>
        </w:rPr>
        <w:t xml:space="preserve"> del año en curso</w:t>
      </w:r>
      <w:r w:rsidRPr="006A6CD1">
        <w:rPr>
          <w:rFonts w:ascii="Palatino Linotype" w:hAnsi="Palatino Linotype" w:cs="Arial"/>
          <w:lang w:val="es-ES"/>
        </w:rPr>
        <w:t>, sin contemplar en el cómputo los días</w:t>
      </w:r>
      <w:r w:rsidR="00E944BF" w:rsidRPr="006A6CD1">
        <w:rPr>
          <w:rFonts w:ascii="Palatino Linotype" w:hAnsi="Palatino Linotype" w:cs="Arial"/>
          <w:lang w:val="es-ES"/>
        </w:rPr>
        <w:t xml:space="preserve"> </w:t>
      </w:r>
      <w:r w:rsidR="005D5C9B" w:rsidRPr="006A6CD1">
        <w:rPr>
          <w:rFonts w:ascii="Palatino Linotype" w:hAnsi="Palatino Linotype" w:cs="Arial"/>
          <w:lang w:val="es-ES"/>
        </w:rPr>
        <w:t>catorce, veinte y veintiuno</w:t>
      </w:r>
      <w:r w:rsidR="00E944BF" w:rsidRPr="006A6CD1">
        <w:rPr>
          <w:rFonts w:ascii="Palatino Linotype" w:hAnsi="Palatino Linotype" w:cs="Arial"/>
          <w:lang w:val="es-ES"/>
        </w:rPr>
        <w:t xml:space="preserve"> de mayo de dos mil veintitrés,</w:t>
      </w:r>
      <w:r w:rsidRPr="006A6CD1">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 así como, </w:t>
      </w:r>
      <w:r w:rsidR="005D5C9B" w:rsidRPr="006A6CD1">
        <w:rPr>
          <w:rFonts w:ascii="Palatino Linotype" w:hAnsi="Palatino Linotype" w:cs="Arial"/>
          <w:lang w:val="es-ES"/>
        </w:rPr>
        <w:t>el día</w:t>
      </w:r>
      <w:r w:rsidR="00E944BF" w:rsidRPr="006A6CD1">
        <w:rPr>
          <w:rFonts w:ascii="Palatino Linotype" w:hAnsi="Palatino Linotype" w:cs="Arial"/>
          <w:lang w:val="es-ES"/>
        </w:rPr>
        <w:t xml:space="preserve"> cinco de mayo de dos mil veintitrés</w:t>
      </w:r>
      <w:r w:rsidRPr="006A6CD1">
        <w:rPr>
          <w:rFonts w:ascii="Palatino Linotype" w:hAnsi="Palatino Linotype" w:cs="Arial"/>
          <w:lang w:val="es-ES"/>
        </w:rPr>
        <w:t xml:space="preserve">, por corresponder a un día de suspensión de labores de conformidad con el Calendario Oficial en materia de Transparencia aprobado por el Pleno en fecha </w:t>
      </w:r>
      <w:r w:rsidR="00E944BF" w:rsidRPr="006A6CD1">
        <w:rPr>
          <w:rFonts w:ascii="Palatino Linotype" w:hAnsi="Palatino Linotype" w:cs="Arial"/>
          <w:lang w:val="es-ES"/>
        </w:rPr>
        <w:t>veintiuno</w:t>
      </w:r>
      <w:r w:rsidRPr="006A6CD1">
        <w:rPr>
          <w:rFonts w:ascii="Palatino Linotype" w:hAnsi="Palatino Linotype" w:cs="Arial"/>
          <w:lang w:val="es-ES"/>
        </w:rPr>
        <w:t xml:space="preserve"> de diciembre de dos mil </w:t>
      </w:r>
      <w:r w:rsidR="00E944BF" w:rsidRPr="006A6CD1">
        <w:rPr>
          <w:rFonts w:ascii="Palatino Linotype" w:hAnsi="Palatino Linotype" w:cs="Arial"/>
          <w:lang w:val="es-ES"/>
        </w:rPr>
        <w:t>veintidós</w:t>
      </w:r>
      <w:r w:rsidRPr="006A6CD1">
        <w:rPr>
          <w:rFonts w:ascii="Palatino Linotype" w:hAnsi="Palatino Linotype" w:cs="Arial"/>
          <w:lang w:val="es-ES"/>
        </w:rPr>
        <w:t>.</w:t>
      </w:r>
    </w:p>
    <w:p w14:paraId="10F807E9" w14:textId="77777777" w:rsidR="00057969" w:rsidRPr="006A6CD1" w:rsidRDefault="00057969" w:rsidP="006A6CD1">
      <w:pPr>
        <w:spacing w:before="100" w:beforeAutospacing="1" w:after="100" w:afterAutospacing="1" w:line="360" w:lineRule="auto"/>
        <w:jc w:val="both"/>
        <w:rPr>
          <w:rFonts w:ascii="Palatino Linotype" w:eastAsia="Palatino Linotype" w:hAnsi="Palatino Linotype" w:cs="Palatino Linotype"/>
        </w:rPr>
      </w:pPr>
      <w:r w:rsidRPr="006A6CD1">
        <w:rPr>
          <w:rFonts w:ascii="Palatino Linotype" w:eastAsia="Palatino Linotype" w:hAnsi="Palatino Linotype" w:cs="Palatino Linotype"/>
        </w:rPr>
        <w:t xml:space="preserve">En ese tenor, se advierte que </w:t>
      </w:r>
      <w:r w:rsidRPr="006A6CD1">
        <w:rPr>
          <w:rFonts w:ascii="Palatino Linotype" w:eastAsia="Palatino Linotype" w:hAnsi="Palatino Linotype" w:cs="Palatino Linotype"/>
          <w:b/>
        </w:rPr>
        <w:t>EL RECURRENTE</w:t>
      </w:r>
      <w:r w:rsidRPr="006A6CD1">
        <w:rPr>
          <w:rFonts w:ascii="Palatino Linotype" w:eastAsia="Palatino Linotype" w:hAnsi="Palatino Linotype" w:cs="Palatino Linotype"/>
        </w:rPr>
        <w:t xml:space="preserve"> presentó los medios de impugnación en comento, el mismo día en que se le notificaron las respuestas impugnadas;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6A6CD1">
        <w:rPr>
          <w:rFonts w:ascii="Palatino Linotype" w:eastAsia="Palatino Linotype" w:hAnsi="Palatino Linotype" w:cs="Palatino Linotype"/>
          <w:b/>
          <w:u w:val="single"/>
        </w:rPr>
        <w:t>dentro</w:t>
      </w:r>
      <w:r w:rsidRPr="006A6CD1">
        <w:rPr>
          <w:rFonts w:ascii="Palatino Linotype" w:eastAsia="Palatino Linotype" w:hAnsi="Palatino Linotype" w:cs="Palatino Linotype"/>
        </w:rPr>
        <w:t xml:space="preserve"> de los quince días hábiles siguientes en que </w:t>
      </w:r>
      <w:r w:rsidRPr="006A6CD1">
        <w:rPr>
          <w:rFonts w:ascii="Palatino Linotype" w:eastAsia="Palatino Linotype" w:hAnsi="Palatino Linotype" w:cs="Palatino Linotype"/>
          <w:b/>
        </w:rPr>
        <w:t>EL RECURRENTE</w:t>
      </w:r>
      <w:r w:rsidRPr="006A6CD1">
        <w:rPr>
          <w:rFonts w:ascii="Palatino Linotype" w:eastAsia="Palatino Linotype" w:hAnsi="Palatino Linotype" w:cs="Palatino Linotype"/>
        </w:rPr>
        <w:t xml:space="preserve"> tenga conocimiento de la respuesta impugnada, no limita a los particulares para que lo puedan presentar </w:t>
      </w:r>
      <w:r w:rsidRPr="006A6CD1">
        <w:rPr>
          <w:rFonts w:ascii="Palatino Linotype" w:eastAsia="Palatino Linotype" w:hAnsi="Palatino Linotype" w:cs="Palatino Linotype"/>
          <w:b/>
        </w:rPr>
        <w:t>el mismo día</w:t>
      </w:r>
      <w:r w:rsidRPr="006A6CD1">
        <w:rPr>
          <w:rFonts w:ascii="Palatino Linotype" w:eastAsia="Palatino Linotype" w:hAnsi="Palatino Linotype" w:cs="Palatino Linotype"/>
        </w:rPr>
        <w:t xml:space="preserve"> en que le sea notificada dicha respuesta.</w:t>
      </w:r>
    </w:p>
    <w:p w14:paraId="16544273" w14:textId="77777777" w:rsidR="00057969" w:rsidRPr="006A6CD1" w:rsidRDefault="00057969" w:rsidP="006A6CD1">
      <w:pPr>
        <w:spacing w:before="100" w:beforeAutospacing="1" w:after="100" w:afterAutospacing="1" w:line="360" w:lineRule="auto"/>
        <w:jc w:val="both"/>
        <w:rPr>
          <w:rFonts w:ascii="Palatino Linotype" w:hAnsi="Palatino Linotype"/>
        </w:rPr>
      </w:pPr>
      <w:r w:rsidRPr="006A6CD1">
        <w:rPr>
          <w:rFonts w:ascii="Palatino Linotype" w:eastAsia="Palatino Linotype" w:hAnsi="Palatino Linotype" w:cs="Palatino Linotype"/>
        </w:rPr>
        <w:t xml:space="preserve">En apoyo a lo anterior, resulta aplicable por analogía la Jurisprudencia número 1a./J. 41/2015 (10a.), Décima Época, sustentada por la Primera Sala de la Suprema Corte de </w:t>
      </w:r>
      <w:r w:rsidRPr="006A6CD1">
        <w:rPr>
          <w:rFonts w:ascii="Palatino Linotype" w:eastAsia="Palatino Linotype" w:hAnsi="Palatino Linotype" w:cs="Palatino Linotype"/>
        </w:rPr>
        <w:lastRenderedPageBreak/>
        <w:t>Justicia de la Nación, visible en la página 569, libro 19, tomo I, del Semanario Judicial de la Federación y su de la Gaceta de junio de 2015, cuyo rubro y texto esgrimen:</w:t>
      </w:r>
    </w:p>
    <w:p w14:paraId="3985F039" w14:textId="77777777" w:rsidR="00057969" w:rsidRPr="006A6CD1" w:rsidRDefault="00057969" w:rsidP="006A6CD1">
      <w:pPr>
        <w:spacing w:before="100" w:beforeAutospacing="1" w:after="100" w:afterAutospacing="1" w:line="276" w:lineRule="auto"/>
        <w:ind w:left="709" w:right="709"/>
        <w:jc w:val="both"/>
        <w:rPr>
          <w:rFonts w:ascii="Palatino Linotype" w:hAnsi="Palatino Linotype"/>
        </w:rPr>
      </w:pPr>
      <w:r w:rsidRPr="006A6CD1">
        <w:rPr>
          <w:rFonts w:ascii="Palatino Linotype" w:eastAsia="Palatino Linotype" w:hAnsi="Palatino Linotype" w:cs="Palatino Linotype"/>
          <w:i/>
          <w:sz w:val="22"/>
          <w:szCs w:val="22"/>
        </w:rPr>
        <w:t>“</w:t>
      </w:r>
      <w:r w:rsidRPr="006A6CD1">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6A6CD1">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6A6CD1">
        <w:rPr>
          <w:rFonts w:ascii="Palatino Linotype" w:hAnsi="Palatino Linotype"/>
        </w:rPr>
        <w:t xml:space="preserve"> </w:t>
      </w:r>
    </w:p>
    <w:p w14:paraId="625D8842" w14:textId="77777777" w:rsidR="00057969" w:rsidRPr="006A6CD1" w:rsidRDefault="00057969" w:rsidP="006A6CD1">
      <w:pPr>
        <w:spacing w:before="100" w:beforeAutospacing="1" w:after="100" w:afterAutospacing="1" w:line="360" w:lineRule="auto"/>
        <w:ind w:right="49"/>
        <w:jc w:val="both"/>
        <w:rPr>
          <w:rFonts w:ascii="Palatino Linotype" w:eastAsia="Palatino Linotype" w:hAnsi="Palatino Linotype" w:cs="Palatino Linotype"/>
        </w:rPr>
      </w:pPr>
      <w:r w:rsidRPr="006A6CD1">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limit0arse la presentación si esta se hace antes de que comiencen a contar los días indicados en la ley. </w:t>
      </w:r>
    </w:p>
    <w:p w14:paraId="394125BE" w14:textId="77777777" w:rsidR="00057969" w:rsidRPr="006A6CD1" w:rsidRDefault="00057969" w:rsidP="006A6CD1">
      <w:pPr>
        <w:spacing w:before="100" w:beforeAutospacing="1" w:after="100" w:afterAutospacing="1" w:line="360" w:lineRule="auto"/>
        <w:ind w:right="49"/>
        <w:jc w:val="both"/>
        <w:rPr>
          <w:rFonts w:ascii="Palatino Linotype" w:eastAsia="Palatino Linotype" w:hAnsi="Palatino Linotype" w:cs="Palatino Linotype"/>
        </w:rPr>
      </w:pPr>
      <w:r w:rsidRPr="006A6CD1">
        <w:rPr>
          <w:rFonts w:ascii="Palatino Linotype" w:eastAsia="Palatino Linotype" w:hAnsi="Palatino Linotype" w:cs="Palatino Linotype"/>
        </w:rPr>
        <w:t xml:space="preserve">Por ello, al haber interpuesto el recurso materia de este análisis el mismo día de la notificación de la respuesta del </w:t>
      </w:r>
      <w:r w:rsidRPr="006A6CD1">
        <w:rPr>
          <w:rFonts w:ascii="Palatino Linotype" w:eastAsia="Palatino Linotype" w:hAnsi="Palatino Linotype" w:cs="Palatino Linotype"/>
          <w:b/>
        </w:rPr>
        <w:t>SUJETO OBLIGADO</w:t>
      </w:r>
      <w:r w:rsidRPr="006A6CD1">
        <w:rPr>
          <w:rFonts w:ascii="Palatino Linotype" w:eastAsia="Palatino Linotype" w:hAnsi="Palatino Linotype" w:cs="Palatino Linotype"/>
        </w:rPr>
        <w:t xml:space="preserve"> debe considerarse en tiempo. </w:t>
      </w:r>
    </w:p>
    <w:p w14:paraId="693D6FFD" w14:textId="77777777" w:rsidR="00771DB7" w:rsidRPr="006A6CD1" w:rsidRDefault="00771DB7" w:rsidP="006A6CD1">
      <w:pPr>
        <w:autoSpaceDE w:val="0"/>
        <w:autoSpaceDN w:val="0"/>
        <w:adjustRightInd w:val="0"/>
        <w:spacing w:before="100" w:beforeAutospacing="1" w:after="100" w:afterAutospacing="1" w:line="360" w:lineRule="auto"/>
        <w:jc w:val="both"/>
        <w:rPr>
          <w:rFonts w:ascii="Palatino Linotype" w:hAnsi="Palatino Linotype"/>
          <w:b/>
          <w:sz w:val="26"/>
          <w:szCs w:val="26"/>
        </w:rPr>
      </w:pPr>
      <w:r w:rsidRPr="006A6CD1">
        <w:rPr>
          <w:rFonts w:ascii="Palatino Linotype" w:hAnsi="Palatino Linotype" w:cs="Arial"/>
          <w:b/>
          <w:sz w:val="26"/>
          <w:szCs w:val="26"/>
        </w:rPr>
        <w:t>CUARTO</w:t>
      </w:r>
      <w:r w:rsidRPr="006A6CD1">
        <w:rPr>
          <w:rFonts w:ascii="Palatino Linotype" w:hAnsi="Palatino Linotype"/>
          <w:b/>
          <w:sz w:val="26"/>
          <w:szCs w:val="26"/>
        </w:rPr>
        <w:t>. Procedibilidad.</w:t>
      </w:r>
    </w:p>
    <w:p w14:paraId="0B508CAE" w14:textId="77777777" w:rsidR="00457DBE" w:rsidRPr="006A6CD1" w:rsidRDefault="00457DBE" w:rsidP="006A6CD1">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6A6CD1">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2C31B1C0" w14:textId="77777777" w:rsidR="00457DBE" w:rsidRPr="006A6CD1" w:rsidRDefault="00457DBE" w:rsidP="006A6CD1">
      <w:pPr>
        <w:tabs>
          <w:tab w:val="left" w:pos="851"/>
        </w:tabs>
        <w:spacing w:before="100" w:beforeAutospacing="1" w:after="100" w:afterAutospacing="1"/>
        <w:ind w:left="851" w:right="901"/>
        <w:jc w:val="both"/>
        <w:rPr>
          <w:rFonts w:ascii="Palatino Linotype" w:hAnsi="Palatino Linotype"/>
          <w:b/>
          <w:i/>
          <w:sz w:val="22"/>
          <w:szCs w:val="22"/>
          <w:lang w:val="es-ES"/>
        </w:rPr>
      </w:pPr>
      <w:r w:rsidRPr="006A6CD1">
        <w:rPr>
          <w:rFonts w:ascii="Palatino Linotype" w:hAnsi="Palatino Linotype"/>
          <w:b/>
          <w:i/>
          <w:sz w:val="22"/>
          <w:szCs w:val="22"/>
          <w:lang w:val="es-ES"/>
        </w:rPr>
        <w:lastRenderedPageBreak/>
        <w:t xml:space="preserve">“Artículo 180. </w:t>
      </w:r>
      <w:r w:rsidRPr="006A6CD1">
        <w:rPr>
          <w:rFonts w:ascii="Palatino Linotype" w:hAnsi="Palatino Linotype"/>
          <w:i/>
          <w:sz w:val="22"/>
          <w:szCs w:val="22"/>
          <w:lang w:val="es-ES"/>
        </w:rPr>
        <w:t xml:space="preserve">El </w:t>
      </w:r>
      <w:r w:rsidRPr="006A6CD1">
        <w:rPr>
          <w:rFonts w:ascii="Palatino Linotype" w:hAnsi="Palatino Linotype" w:cs="Arial"/>
          <w:i/>
          <w:sz w:val="22"/>
          <w:szCs w:val="22"/>
          <w:lang w:val="es-ES"/>
        </w:rPr>
        <w:t>recurso</w:t>
      </w:r>
      <w:r w:rsidRPr="006A6CD1">
        <w:rPr>
          <w:rFonts w:ascii="Palatino Linotype" w:hAnsi="Palatino Linotype"/>
          <w:i/>
          <w:sz w:val="22"/>
          <w:szCs w:val="22"/>
          <w:lang w:val="es-ES"/>
        </w:rPr>
        <w:t xml:space="preserve"> </w:t>
      </w:r>
      <w:r w:rsidRPr="006A6CD1">
        <w:rPr>
          <w:rFonts w:ascii="Palatino Linotype" w:hAnsi="Palatino Linotype" w:cs="Arial"/>
          <w:i/>
          <w:sz w:val="22"/>
          <w:szCs w:val="22"/>
          <w:lang w:val="es-ES"/>
        </w:rPr>
        <w:t>de</w:t>
      </w:r>
      <w:r w:rsidRPr="006A6CD1">
        <w:rPr>
          <w:rFonts w:ascii="Palatino Linotype" w:hAnsi="Palatino Linotype"/>
          <w:i/>
          <w:sz w:val="22"/>
          <w:szCs w:val="22"/>
          <w:lang w:val="es-ES"/>
        </w:rPr>
        <w:t xml:space="preserve"> revisión contendrá:</w:t>
      </w:r>
      <w:r w:rsidRPr="006A6CD1">
        <w:rPr>
          <w:rFonts w:ascii="Palatino Linotype" w:hAnsi="Palatino Linotype"/>
          <w:b/>
          <w:i/>
          <w:sz w:val="22"/>
          <w:szCs w:val="22"/>
          <w:lang w:val="es-ES"/>
        </w:rPr>
        <w:t xml:space="preserve"> </w:t>
      </w:r>
    </w:p>
    <w:p w14:paraId="097CD19E" w14:textId="77777777" w:rsidR="00457DBE" w:rsidRPr="006A6CD1" w:rsidRDefault="00457DBE" w:rsidP="006A6CD1">
      <w:pPr>
        <w:tabs>
          <w:tab w:val="left" w:pos="851"/>
        </w:tabs>
        <w:spacing w:before="100" w:beforeAutospacing="1" w:after="100" w:afterAutospacing="1"/>
        <w:ind w:left="851" w:right="901"/>
        <w:jc w:val="both"/>
        <w:rPr>
          <w:rFonts w:ascii="Palatino Linotype" w:hAnsi="Palatino Linotype"/>
          <w:b/>
          <w:i/>
          <w:sz w:val="22"/>
          <w:szCs w:val="22"/>
          <w:lang w:val="es-ES"/>
        </w:rPr>
      </w:pPr>
      <w:r w:rsidRPr="006A6CD1">
        <w:rPr>
          <w:rFonts w:ascii="Palatino Linotype" w:hAnsi="Palatino Linotype"/>
          <w:b/>
          <w:i/>
          <w:sz w:val="22"/>
          <w:szCs w:val="22"/>
          <w:lang w:val="es-ES"/>
        </w:rPr>
        <w:t>…</w:t>
      </w:r>
    </w:p>
    <w:p w14:paraId="14825D16" w14:textId="77777777" w:rsidR="00457DBE" w:rsidRPr="006A6CD1" w:rsidRDefault="00457DBE" w:rsidP="006A6CD1">
      <w:pPr>
        <w:tabs>
          <w:tab w:val="left" w:pos="851"/>
        </w:tabs>
        <w:spacing w:before="100" w:beforeAutospacing="1" w:after="100" w:afterAutospacing="1"/>
        <w:ind w:left="851" w:right="901"/>
        <w:jc w:val="both"/>
        <w:rPr>
          <w:rFonts w:ascii="Palatino Linotype" w:hAnsi="Palatino Linotype"/>
          <w:i/>
          <w:sz w:val="22"/>
          <w:szCs w:val="22"/>
          <w:lang w:val="es-ES"/>
        </w:rPr>
      </w:pPr>
      <w:r w:rsidRPr="006A6CD1">
        <w:rPr>
          <w:rFonts w:ascii="Palatino Linotype" w:hAnsi="Palatino Linotype"/>
          <w:b/>
          <w:i/>
          <w:sz w:val="22"/>
          <w:szCs w:val="22"/>
          <w:lang w:val="es-ES"/>
        </w:rPr>
        <w:t xml:space="preserve">II. El nombre del solicitante </w:t>
      </w:r>
      <w:r w:rsidRPr="006A6CD1">
        <w:rPr>
          <w:rFonts w:ascii="Palatino Linotype" w:hAnsi="Palatino Linotype" w:cs="Arial"/>
          <w:b/>
          <w:i/>
          <w:sz w:val="22"/>
          <w:szCs w:val="22"/>
          <w:lang w:val="es-ES"/>
        </w:rPr>
        <w:t>que</w:t>
      </w:r>
      <w:r w:rsidRPr="006A6CD1">
        <w:rPr>
          <w:rFonts w:ascii="Palatino Linotype" w:hAnsi="Palatino Linotype"/>
          <w:b/>
          <w:i/>
          <w:sz w:val="22"/>
          <w:szCs w:val="22"/>
          <w:lang w:val="es-ES"/>
        </w:rPr>
        <w:t xml:space="preserve"> recurre </w:t>
      </w:r>
      <w:r w:rsidRPr="006A6CD1">
        <w:rPr>
          <w:rFonts w:ascii="Palatino Linotype" w:hAnsi="Palatino Linotype"/>
          <w:i/>
          <w:sz w:val="22"/>
          <w:szCs w:val="22"/>
          <w:lang w:val="es-ES"/>
        </w:rPr>
        <w:t>o de su representante y, en su caso, …</w:t>
      </w:r>
    </w:p>
    <w:p w14:paraId="6839E1CB" w14:textId="77777777" w:rsidR="00457DBE" w:rsidRPr="006A6CD1" w:rsidRDefault="00457DBE" w:rsidP="006A6CD1">
      <w:pPr>
        <w:tabs>
          <w:tab w:val="left" w:pos="851"/>
        </w:tabs>
        <w:spacing w:before="100" w:beforeAutospacing="1" w:after="100" w:afterAutospacing="1"/>
        <w:ind w:left="851" w:right="901"/>
        <w:jc w:val="both"/>
        <w:rPr>
          <w:rFonts w:ascii="Palatino Linotype" w:hAnsi="Palatino Linotype"/>
          <w:b/>
          <w:i/>
          <w:sz w:val="22"/>
          <w:szCs w:val="22"/>
          <w:lang w:val="es-ES"/>
        </w:rPr>
      </w:pPr>
      <w:r w:rsidRPr="006A6CD1">
        <w:rPr>
          <w:rFonts w:ascii="Palatino Linotype" w:hAnsi="Palatino Linotype"/>
          <w:b/>
          <w:i/>
          <w:sz w:val="22"/>
          <w:szCs w:val="22"/>
          <w:lang w:val="es-ES"/>
        </w:rPr>
        <w:t xml:space="preserve">En caso de </w:t>
      </w:r>
      <w:r w:rsidRPr="006A6CD1">
        <w:rPr>
          <w:rFonts w:ascii="Palatino Linotype" w:hAnsi="Palatino Linotype" w:cs="Arial"/>
          <w:b/>
          <w:i/>
          <w:sz w:val="22"/>
          <w:szCs w:val="22"/>
          <w:lang w:val="es-ES"/>
        </w:rPr>
        <w:t>que</w:t>
      </w:r>
      <w:r w:rsidRPr="006A6CD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A6CD1">
        <w:rPr>
          <w:rFonts w:ascii="Palatino Linotype" w:hAnsi="Palatino Linotype"/>
          <w:i/>
          <w:sz w:val="22"/>
          <w:szCs w:val="22"/>
          <w:lang w:val="es-ES"/>
        </w:rPr>
        <w:t>, IV, VII y VIII.</w:t>
      </w:r>
      <w:r w:rsidRPr="006A6CD1">
        <w:rPr>
          <w:rFonts w:ascii="Palatino Linotype" w:hAnsi="Palatino Linotype"/>
          <w:b/>
          <w:i/>
          <w:sz w:val="22"/>
          <w:szCs w:val="22"/>
          <w:lang w:val="es-ES"/>
        </w:rPr>
        <w:t>”</w:t>
      </w:r>
    </w:p>
    <w:p w14:paraId="0F98098F" w14:textId="77777777" w:rsidR="00457DBE" w:rsidRPr="006A6CD1" w:rsidRDefault="00457DBE" w:rsidP="006A6CD1">
      <w:pPr>
        <w:tabs>
          <w:tab w:val="left" w:pos="851"/>
        </w:tabs>
        <w:spacing w:before="100" w:beforeAutospacing="1" w:after="100" w:afterAutospacing="1"/>
        <w:ind w:left="851" w:right="901"/>
        <w:jc w:val="both"/>
        <w:rPr>
          <w:rFonts w:ascii="Palatino Linotype" w:hAnsi="Palatino Linotype"/>
          <w:i/>
          <w:sz w:val="22"/>
          <w:szCs w:val="22"/>
          <w:lang w:val="es-ES"/>
        </w:rPr>
      </w:pPr>
      <w:r w:rsidRPr="006A6CD1">
        <w:rPr>
          <w:rFonts w:ascii="Palatino Linotype" w:hAnsi="Palatino Linotype"/>
          <w:i/>
          <w:sz w:val="22"/>
          <w:szCs w:val="22"/>
          <w:lang w:val="es-ES"/>
        </w:rPr>
        <w:t>(Énfasis añadido)</w:t>
      </w:r>
    </w:p>
    <w:p w14:paraId="56B35A23" w14:textId="77777777" w:rsidR="00457DBE" w:rsidRPr="006A6CD1" w:rsidRDefault="00457DBE" w:rsidP="006A6CD1">
      <w:pPr>
        <w:spacing w:before="100" w:beforeAutospacing="1" w:after="100" w:afterAutospacing="1" w:line="360" w:lineRule="auto"/>
        <w:jc w:val="both"/>
        <w:rPr>
          <w:rFonts w:ascii="Palatino Linotype" w:hAnsi="Palatino Linotype"/>
          <w:b/>
          <w:lang w:val="es-ES"/>
        </w:rPr>
      </w:pPr>
      <w:r w:rsidRPr="006A6CD1">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6A6CD1">
        <w:rPr>
          <w:rFonts w:ascii="Palatino Linotype" w:hAnsi="Palatino Linotype" w:cs="Arial"/>
          <w:b/>
          <w:lang w:val="es-ES"/>
        </w:rPr>
        <w:t xml:space="preserve"> RECURRENTE;</w:t>
      </w:r>
      <w:r w:rsidRPr="006A6CD1">
        <w:rPr>
          <w:rFonts w:ascii="Palatino Linotype" w:hAnsi="Palatino Linotype"/>
          <w:lang w:val="es-ES"/>
        </w:rPr>
        <w:t xml:space="preserve"> por lo que, en el presente caso, al haber sido presentados los Recursos de Revisión vía </w:t>
      </w:r>
      <w:r w:rsidRPr="006A6CD1">
        <w:rPr>
          <w:rFonts w:ascii="Palatino Linotype" w:hAnsi="Palatino Linotype"/>
          <w:b/>
          <w:lang w:val="es-ES"/>
        </w:rPr>
        <w:t>SAIMEX</w:t>
      </w:r>
      <w:r w:rsidRPr="006A6CD1">
        <w:rPr>
          <w:rFonts w:ascii="Palatino Linotype" w:hAnsi="Palatino Linotype"/>
          <w:lang w:val="es-ES"/>
        </w:rPr>
        <w:t>, dicho requisito resulta innecesario.</w:t>
      </w:r>
    </w:p>
    <w:p w14:paraId="3995CA7B" w14:textId="77777777" w:rsidR="00457DBE" w:rsidRPr="006A6CD1" w:rsidRDefault="00457DBE" w:rsidP="006A6CD1">
      <w:pPr>
        <w:spacing w:before="100" w:beforeAutospacing="1" w:after="100" w:afterAutospacing="1" w:line="360" w:lineRule="auto"/>
        <w:jc w:val="both"/>
        <w:rPr>
          <w:rFonts w:ascii="Palatino Linotype" w:hAnsi="Palatino Linotype" w:cs="Arial"/>
          <w:lang w:val="es-ES"/>
        </w:rPr>
      </w:pPr>
      <w:r w:rsidRPr="006A6CD1">
        <w:rPr>
          <w:rFonts w:ascii="Palatino Linotype" w:hAnsi="Palatino Linotype"/>
          <w:lang w:val="es-ES"/>
        </w:rPr>
        <w:t xml:space="preserve">Lo anterior es así, pues el artículo 15 de </w:t>
      </w:r>
      <w:r w:rsidRPr="006A6CD1">
        <w:rPr>
          <w:rFonts w:ascii="Palatino Linotype" w:hAnsi="Palatino Linotype" w:cs="Arial"/>
          <w:lang w:val="es-ES"/>
        </w:rPr>
        <w:t xml:space="preserve">Ley de Transparencia y Acceso a la Información Pública del Estado de México y Municipios </w:t>
      </w:r>
      <w:r w:rsidRPr="006A6CD1">
        <w:rPr>
          <w:rFonts w:ascii="Palatino Linotype" w:hAnsi="Palatino Linotype" w:cs="Arial"/>
          <w:iCs/>
          <w:lang w:val="es-ES"/>
        </w:rPr>
        <w:t xml:space="preserve">prevé que, </w:t>
      </w:r>
      <w:r w:rsidRPr="006A6CD1">
        <w:rPr>
          <w:rFonts w:ascii="Palatino Linotype" w:hAnsi="Palatino Linotype"/>
          <w:lang w:val="es-ES"/>
        </w:rPr>
        <w:t xml:space="preserve">toda persona tendrá acceso a la información </w:t>
      </w:r>
      <w:r w:rsidRPr="006A6CD1">
        <w:rPr>
          <w:rFonts w:ascii="Palatino Linotype" w:hAnsi="Palatino Linotype" w:cs="Arial"/>
          <w:lang w:val="es-ES"/>
        </w:rPr>
        <w:t xml:space="preserve">sin necesidad de acreditar interés alguno o justificar su utilización, de lo que se infiere que para el </w:t>
      </w:r>
      <w:r w:rsidRPr="006A6CD1">
        <w:rPr>
          <w:rFonts w:ascii="Palatino Linotype" w:hAnsi="Palatino Linotype"/>
          <w:lang w:val="es-ES"/>
        </w:rPr>
        <w:t>ejercicio</w:t>
      </w:r>
      <w:r w:rsidRPr="006A6CD1">
        <w:rPr>
          <w:rFonts w:ascii="Palatino Linotype" w:hAnsi="Palatino Linotype" w:cs="Arial"/>
          <w:lang w:val="es-ES"/>
        </w:rPr>
        <w:t xml:space="preserve"> del derecho de acceso a la información pública, </w:t>
      </w:r>
      <w:r w:rsidRPr="006A6CD1">
        <w:rPr>
          <w:rFonts w:ascii="Palatino Linotype" w:hAnsi="Palatino Linotype" w:cs="Arial"/>
          <w:b/>
          <w:u w:val="single"/>
          <w:lang w:val="es-ES"/>
        </w:rPr>
        <w:t xml:space="preserve">el nombre no es un requisito </w:t>
      </w:r>
      <w:r w:rsidRPr="006A6CD1">
        <w:rPr>
          <w:rFonts w:ascii="Palatino Linotype" w:hAnsi="Palatino Linotype" w:cs="Arial"/>
          <w:b/>
          <w:i/>
          <w:u w:val="single"/>
          <w:lang w:val="es-ES"/>
        </w:rPr>
        <w:t>sine qua non</w:t>
      </w:r>
      <w:r w:rsidRPr="006A6CD1">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2859B63" w14:textId="77777777" w:rsidR="00457DBE" w:rsidRPr="006A6CD1" w:rsidRDefault="00457DBE"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lang w:val="es-ES"/>
        </w:rPr>
        <w:t xml:space="preserve">Aunado a lo anterior, cabe precisar que los artículos 6, Apartado A, fracciones III y IV de la Constitución Política de los Estados Unidos Mexicanos y 5, párrafos trigésimo, </w:t>
      </w:r>
      <w:r w:rsidRPr="006A6CD1">
        <w:rPr>
          <w:rFonts w:ascii="Palatino Linotype" w:hAnsi="Palatino Linotype"/>
          <w:lang w:val="es-ES"/>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AA7027A" w14:textId="77777777" w:rsidR="00457DBE" w:rsidRPr="006A6CD1" w:rsidRDefault="00457DBE"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lang w:val="es-ES"/>
        </w:rPr>
        <w:t xml:space="preserve">Asimismo, se estima que el requisito relativo al nombre del </w:t>
      </w:r>
      <w:r w:rsidRPr="006A6CD1">
        <w:rPr>
          <w:rFonts w:ascii="Palatino Linotype" w:hAnsi="Palatino Linotype" w:cs="Arial"/>
          <w:b/>
          <w:lang w:val="es-ES"/>
        </w:rPr>
        <w:t>RECURRENTE</w:t>
      </w:r>
      <w:r w:rsidRPr="006A6CD1">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A6CD1">
        <w:rPr>
          <w:rFonts w:ascii="Palatino Linotype" w:hAnsi="Palatino Linotype" w:cs="Arial"/>
          <w:b/>
          <w:lang w:val="es-ES"/>
        </w:rPr>
        <w:t>EL RECURRENTE</w:t>
      </w:r>
      <w:r w:rsidRPr="006A6CD1">
        <w:rPr>
          <w:rFonts w:ascii="Palatino Linotype" w:hAnsi="Palatino Linotype"/>
          <w:lang w:val="es-ES"/>
        </w:rPr>
        <w:t xml:space="preserve"> es la misma persona que realizó las solicitudes de acceso a la información pública que ahora se impugnan.</w:t>
      </w:r>
    </w:p>
    <w:p w14:paraId="1416D02C" w14:textId="77777777" w:rsidR="00457DBE" w:rsidRPr="006A6CD1" w:rsidRDefault="00457DBE"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6A6CD1">
        <w:rPr>
          <w:rFonts w:ascii="Palatino Linotype" w:hAnsi="Palatino Linotype"/>
        </w:rPr>
        <w:t>Constitución Política de los Estados Unidos Mexicanos</w:t>
      </w:r>
      <w:r w:rsidRPr="006A6CD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6A6CD1">
        <w:rPr>
          <w:rFonts w:ascii="Palatino Linotype" w:hAnsi="Palatino Linotype"/>
          <w:lang w:val="es-ES"/>
        </w:rPr>
        <w:lastRenderedPageBreak/>
        <w:t>realizar dicho análisis; toda vez que, se limitaría el ejercicio de un Derecho Humano, como el Derecho de Acceso a la Información Pública, por una cuestión procedimental.</w:t>
      </w:r>
    </w:p>
    <w:p w14:paraId="1845814D" w14:textId="0A431623" w:rsidR="005B5043" w:rsidRPr="006A6CD1" w:rsidRDefault="000171D8" w:rsidP="006A6CD1">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6A6CD1">
        <w:rPr>
          <w:rFonts w:ascii="Palatino Linotype" w:hAnsi="Palatino Linotype"/>
          <w:b/>
          <w:sz w:val="26"/>
          <w:szCs w:val="26"/>
          <w:lang w:eastAsia="es-MX"/>
        </w:rPr>
        <w:t>QUINTO</w:t>
      </w:r>
      <w:r w:rsidRPr="006A6CD1">
        <w:rPr>
          <w:rFonts w:ascii="Palatino Linotype" w:hAnsi="Palatino Linotype" w:cs="Arial"/>
          <w:b/>
          <w:sz w:val="26"/>
          <w:szCs w:val="26"/>
          <w:lang w:eastAsia="es-MX"/>
        </w:rPr>
        <w:t xml:space="preserve">. </w:t>
      </w:r>
      <w:r w:rsidRPr="006A6CD1">
        <w:rPr>
          <w:rFonts w:ascii="Palatino Linotype" w:hAnsi="Palatino Linotype" w:cs="Arial"/>
          <w:b/>
          <w:sz w:val="26"/>
          <w:szCs w:val="26"/>
          <w:lang w:val="es-ES" w:eastAsia="es-MX"/>
        </w:rPr>
        <w:t>Estudio y resolución del asunto.</w:t>
      </w:r>
    </w:p>
    <w:p w14:paraId="5249785C" w14:textId="77777777" w:rsidR="003F3D49" w:rsidRPr="006A6CD1" w:rsidRDefault="003F3D49"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 xml:space="preserve">Una vez determinada la vía sobre la que versará el presente recurso, y previa revisión del expediente electrónico formado en </w:t>
      </w:r>
      <w:r w:rsidRPr="006A6CD1">
        <w:rPr>
          <w:rFonts w:ascii="Palatino Linotype" w:hAnsi="Palatino Linotype" w:cs="Arial"/>
          <w:b/>
        </w:rPr>
        <w:t>EL SAIMEX</w:t>
      </w:r>
      <w:r w:rsidRPr="006A6CD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6A6CD1">
        <w:rPr>
          <w:rFonts w:ascii="Palatino Linotype" w:hAnsi="Palatino Linotype"/>
        </w:rPr>
        <w:t>Ley de Transparencia y Acceso a la Información Pública del Estado de México y Municipios</w:t>
      </w:r>
      <w:r w:rsidRPr="006A6CD1">
        <w:rPr>
          <w:rFonts w:ascii="Palatino Linotype" w:hAnsi="Palatino Linotype" w:cs="Arial"/>
        </w:rPr>
        <w:t>.</w:t>
      </w:r>
    </w:p>
    <w:p w14:paraId="67C5B0DA" w14:textId="7CADD51E" w:rsidR="00457DBE" w:rsidRPr="006A6CD1" w:rsidRDefault="00457DBE"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lang w:eastAsia="es-MX"/>
        </w:rPr>
        <w:t xml:space="preserve">Primeramente, es importante señalar que </w:t>
      </w:r>
      <w:r w:rsidRPr="006A6CD1">
        <w:rPr>
          <w:rFonts w:ascii="Palatino Linotype" w:hAnsi="Palatino Linotype"/>
          <w:b/>
          <w:lang w:eastAsia="es-MX"/>
        </w:rPr>
        <w:t xml:space="preserve">EL SUJETO OBLIGADO </w:t>
      </w:r>
      <w:r w:rsidRPr="006A6CD1">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6A6CD1">
        <w:rPr>
          <w:rFonts w:ascii="Palatino Linotype" w:hAnsi="Palatino Linotype" w:cs="Arial"/>
        </w:rPr>
        <w:t xml:space="preserve">. </w:t>
      </w:r>
    </w:p>
    <w:p w14:paraId="261E79E8" w14:textId="77777777" w:rsidR="00457DBE" w:rsidRPr="006A6CD1" w:rsidRDefault="00457DBE" w:rsidP="006A6CD1">
      <w:pPr>
        <w:spacing w:before="100" w:beforeAutospacing="1" w:after="100" w:afterAutospacing="1" w:line="360" w:lineRule="auto"/>
        <w:jc w:val="both"/>
        <w:rPr>
          <w:rFonts w:ascii="Palatino Linotype" w:hAnsi="Palatino Linotype"/>
          <w:lang w:eastAsia="es-MX"/>
        </w:rPr>
      </w:pPr>
      <w:r w:rsidRPr="006A6CD1">
        <w:rPr>
          <w:rFonts w:ascii="Palatino Linotype" w:hAnsi="Palatino Linotype"/>
          <w:lang w:eastAsia="es-MX"/>
        </w:rPr>
        <w:t xml:space="preserve">Por lo que, el hecho de que </w:t>
      </w:r>
      <w:r w:rsidRPr="006A6CD1">
        <w:rPr>
          <w:rFonts w:ascii="Palatino Linotype" w:hAnsi="Palatino Linotype"/>
          <w:b/>
          <w:bCs/>
          <w:lang w:eastAsia="es-MX"/>
        </w:rPr>
        <w:t>EL SUJETO OBLIGADO</w:t>
      </w:r>
      <w:r w:rsidRPr="006A6CD1">
        <w:rPr>
          <w:rFonts w:ascii="Palatino Linotype" w:hAnsi="Palatino Linotype"/>
          <w:lang w:eastAsia="es-MX"/>
        </w:rPr>
        <w:t xml:space="preserve"> haya asumido contar con la información pública solicitada, aceptó que es información que genera, posee y </w:t>
      </w:r>
      <w:r w:rsidRPr="006A6CD1">
        <w:rPr>
          <w:rFonts w:ascii="Palatino Linotype" w:hAnsi="Palatino Linotype"/>
          <w:lang w:eastAsia="es-MX"/>
        </w:rPr>
        <w:lastRenderedPageBreak/>
        <w:t>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3EBDF8D5" w14:textId="77777777" w:rsidR="00457DBE" w:rsidRPr="006A6CD1" w:rsidRDefault="00457DBE" w:rsidP="006A6CD1">
      <w:pPr>
        <w:spacing w:before="100" w:beforeAutospacing="1" w:after="100" w:afterAutospacing="1"/>
        <w:ind w:left="851" w:right="902"/>
        <w:jc w:val="both"/>
        <w:rPr>
          <w:rFonts w:ascii="Palatino Linotype" w:hAnsi="Palatino Linotype"/>
          <w:lang w:eastAsia="es-MX"/>
        </w:rPr>
      </w:pPr>
      <w:r w:rsidRPr="006A6CD1">
        <w:rPr>
          <w:rFonts w:ascii="Palatino Linotype" w:hAnsi="Palatino Linotype"/>
          <w:i/>
          <w:iCs/>
          <w:sz w:val="22"/>
          <w:szCs w:val="22"/>
          <w:lang w:eastAsia="es-MX"/>
        </w:rPr>
        <w:t>“</w:t>
      </w:r>
      <w:r w:rsidRPr="006A6CD1">
        <w:rPr>
          <w:rFonts w:ascii="Palatino Linotype" w:hAnsi="Palatino Linotype"/>
          <w:b/>
          <w:bCs/>
          <w:i/>
          <w:iCs/>
          <w:sz w:val="22"/>
          <w:szCs w:val="22"/>
          <w:lang w:eastAsia="es-MX"/>
        </w:rPr>
        <w:t>Artículo 12.</w:t>
      </w:r>
      <w:r w:rsidRPr="006A6CD1">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8FFEA1C" w14:textId="77777777" w:rsidR="00457DBE" w:rsidRPr="006A6CD1" w:rsidRDefault="00457DBE" w:rsidP="006A6CD1">
      <w:pPr>
        <w:spacing w:before="100" w:beforeAutospacing="1" w:after="100" w:afterAutospacing="1"/>
        <w:ind w:left="851" w:right="902"/>
        <w:jc w:val="both"/>
        <w:rPr>
          <w:rFonts w:ascii="Palatino Linotype" w:hAnsi="Palatino Linotype"/>
          <w:i/>
          <w:iCs/>
          <w:sz w:val="22"/>
          <w:szCs w:val="22"/>
          <w:lang w:eastAsia="es-MX"/>
        </w:rPr>
      </w:pPr>
      <w:r w:rsidRPr="006A6CD1">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22BB0A" w14:textId="77777777" w:rsidR="00457DBE" w:rsidRPr="006A6CD1" w:rsidRDefault="00457DBE" w:rsidP="006A6CD1">
      <w:pPr>
        <w:spacing w:before="100" w:beforeAutospacing="1" w:after="100" w:afterAutospacing="1" w:line="360" w:lineRule="auto"/>
        <w:jc w:val="both"/>
        <w:rPr>
          <w:rFonts w:ascii="Palatino Linotype" w:hAnsi="Palatino Linotype"/>
          <w:lang w:eastAsia="es-MX"/>
        </w:rPr>
      </w:pPr>
      <w:r w:rsidRPr="006A6CD1">
        <w:rPr>
          <w:rFonts w:ascii="Palatino Linotype" w:hAnsi="Palatino Linotype"/>
          <w:lang w:eastAsia="es-MX"/>
        </w:rPr>
        <w:t xml:space="preserve">En atención a lo anterior, el estudio de la naturaleza jurídica de la información pública solicitada, tiene por objeto determinar si </w:t>
      </w:r>
      <w:r w:rsidRPr="006A6CD1">
        <w:rPr>
          <w:rFonts w:ascii="Palatino Linotype" w:hAnsi="Palatino Linotype"/>
          <w:b/>
          <w:lang w:eastAsia="es-MX"/>
        </w:rPr>
        <w:t xml:space="preserve">EL SUJETO OBLIGADO </w:t>
      </w:r>
      <w:r w:rsidRPr="006A6CD1">
        <w:rPr>
          <w:rFonts w:ascii="Palatino Linotype" w:hAnsi="Palatino Linotype"/>
          <w:lang w:eastAsia="es-MX"/>
        </w:rPr>
        <w:t>la</w:t>
      </w:r>
      <w:r w:rsidRPr="006A6CD1">
        <w:rPr>
          <w:rFonts w:ascii="Palatino Linotype" w:hAnsi="Palatino Linotype"/>
          <w:b/>
          <w:lang w:eastAsia="es-MX"/>
        </w:rPr>
        <w:t xml:space="preserve"> </w:t>
      </w:r>
      <w:r w:rsidRPr="006A6CD1">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6A6CD1">
        <w:rPr>
          <w:rFonts w:ascii="Palatino Linotype" w:hAnsi="Palatino Linotype"/>
          <w:b/>
          <w:lang w:eastAsia="es-MX"/>
        </w:rPr>
        <w:t>EL SUJETO OBLIGADO</w:t>
      </w:r>
      <w:r w:rsidRPr="006A6CD1">
        <w:rPr>
          <w:rFonts w:ascii="Palatino Linotype" w:hAnsi="Palatino Linotype"/>
          <w:lang w:eastAsia="es-MX"/>
        </w:rPr>
        <w:t>, dicha información, fue admitida por el mismo; actualizándose el supuesto artículo 12 de la Ley de la materia, anteriormente referido.</w:t>
      </w:r>
    </w:p>
    <w:p w14:paraId="724A24E2" w14:textId="77777777" w:rsidR="00457DBE" w:rsidRPr="006A6CD1" w:rsidRDefault="00457DBE" w:rsidP="006A6CD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A6CD1">
        <w:rPr>
          <w:rFonts w:ascii="Palatino Linotype" w:hAnsi="Palatino Linotype" w:cs="Arial"/>
        </w:rPr>
        <w:t xml:space="preserve">Una vez determinada la vía sobre la que versará el presente Recurso y previa revisión del expediente </w:t>
      </w:r>
      <w:r w:rsidRPr="006A6CD1">
        <w:rPr>
          <w:rFonts w:ascii="Palatino Linotype" w:hAnsi="Palatino Linotype"/>
        </w:rPr>
        <w:t>electrónico</w:t>
      </w:r>
      <w:r w:rsidRPr="006A6CD1">
        <w:rPr>
          <w:rFonts w:ascii="Palatino Linotype" w:hAnsi="Palatino Linotype" w:cs="Arial"/>
        </w:rPr>
        <w:t xml:space="preserve"> formado en el</w:t>
      </w:r>
      <w:r w:rsidRPr="006A6CD1">
        <w:rPr>
          <w:rFonts w:ascii="Palatino Linotype" w:hAnsi="Palatino Linotype" w:cs="Arial"/>
          <w:b/>
        </w:rPr>
        <w:t xml:space="preserve"> SAIMEX</w:t>
      </w:r>
      <w:r w:rsidRPr="006A6CD1">
        <w:rPr>
          <w:rFonts w:ascii="Palatino Linotype" w:hAnsi="Palatino Linotype" w:cs="Arial"/>
        </w:rPr>
        <w:t xml:space="preserve">, es conveniente analizar si la respuesta del </w:t>
      </w:r>
      <w:r w:rsidRPr="006A6CD1">
        <w:rPr>
          <w:rFonts w:ascii="Palatino Linotype" w:hAnsi="Palatino Linotype" w:cs="Arial"/>
          <w:b/>
          <w:lang w:eastAsia="es-MX"/>
        </w:rPr>
        <w:t>SUJETO OBLIGADO</w:t>
      </w:r>
      <w:r w:rsidRPr="006A6CD1">
        <w:rPr>
          <w:rFonts w:ascii="Palatino Linotype" w:hAnsi="Palatino Linotype" w:cs="Arial"/>
        </w:rPr>
        <w:t xml:space="preserve"> cumple con los requisitos del Derecho de Acceso a la Información Pública, por lo que, para efectos de mejor estudio y comprensión, conviene citar la petición del </w:t>
      </w:r>
      <w:r w:rsidRPr="006A6CD1">
        <w:rPr>
          <w:rFonts w:ascii="Palatino Linotype" w:hAnsi="Palatino Linotype" w:cs="Arial"/>
          <w:b/>
          <w:bCs/>
        </w:rPr>
        <w:t>RECURRENTE</w:t>
      </w:r>
      <w:r w:rsidRPr="006A6CD1">
        <w:rPr>
          <w:rFonts w:ascii="Palatino Linotype" w:hAnsi="Palatino Linotype" w:cs="Arial"/>
        </w:rPr>
        <w:t xml:space="preserve">, así como, la respuesta otorgada por </w:t>
      </w:r>
      <w:r w:rsidRPr="006A6CD1">
        <w:rPr>
          <w:rFonts w:ascii="Palatino Linotype" w:hAnsi="Palatino Linotype" w:cs="Arial"/>
          <w:b/>
        </w:rPr>
        <w:t xml:space="preserve">EL SUJETO OBLIGADO, </w:t>
      </w:r>
      <w:r w:rsidRPr="006A6CD1">
        <w:rPr>
          <w:rFonts w:ascii="Palatino Linotype" w:hAnsi="Palatino Linotype" w:cs="Arial"/>
        </w:rPr>
        <w:t>motivo por el cual se realiza la siguiente tabla, para mayor entendimiento:</w:t>
      </w:r>
    </w:p>
    <w:tbl>
      <w:tblPr>
        <w:tblStyle w:val="Tablaconcuadrcula"/>
        <w:tblW w:w="9209" w:type="dxa"/>
        <w:tblLook w:val="04A0" w:firstRow="1" w:lastRow="0" w:firstColumn="1" w:lastColumn="0" w:noHBand="0" w:noVBand="1"/>
      </w:tblPr>
      <w:tblGrid>
        <w:gridCol w:w="2770"/>
        <w:gridCol w:w="4783"/>
        <w:gridCol w:w="1656"/>
      </w:tblGrid>
      <w:tr w:rsidR="006A6CD1" w:rsidRPr="006A6CD1" w14:paraId="618D51FC" w14:textId="77777777" w:rsidTr="006948B1">
        <w:trPr>
          <w:tblHeader/>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DCAE3" w14:textId="6F927DE9" w:rsidR="00457DBE" w:rsidRPr="006A6CD1" w:rsidRDefault="00457DBE" w:rsidP="006A6CD1">
            <w:pPr>
              <w:spacing w:before="100" w:beforeAutospacing="1" w:after="100" w:afterAutospacing="1" w:line="276" w:lineRule="auto"/>
              <w:jc w:val="both"/>
              <w:rPr>
                <w:rFonts w:ascii="Palatino Linotype" w:eastAsia="Calibri" w:hAnsi="Palatino Linotype"/>
                <w:b/>
                <w:bCs/>
                <w:kern w:val="2"/>
                <w:sz w:val="24"/>
                <w:szCs w:val="24"/>
                <w14:ligatures w14:val="standardContextual"/>
              </w:rPr>
            </w:pPr>
            <w:r w:rsidRPr="006A6CD1">
              <w:rPr>
                <w:rFonts w:ascii="Palatino Linotype" w:eastAsia="Calibri" w:hAnsi="Palatino Linotype"/>
                <w:b/>
                <w:bCs/>
                <w:kern w:val="2"/>
                <w14:ligatures w14:val="standardContextual"/>
              </w:rPr>
              <w:lastRenderedPageBreak/>
              <w:t>Información sobre la aplicación de los recursos del Fondo Estatal de Fortalecimiento Municipal (FEFOM), asignados y ministrados durante el EJERCICIO FISCAL 2022. Dicha información deberá contener, cuando menos, los siguientes datos en FORMATO LEGIBLE:</w:t>
            </w:r>
          </w:p>
        </w:tc>
      </w:tr>
      <w:tr w:rsidR="006A6CD1" w:rsidRPr="006A6CD1" w14:paraId="363A99D5" w14:textId="77777777" w:rsidTr="003D7A85">
        <w:trPr>
          <w:tblHeader/>
        </w:trPr>
        <w:tc>
          <w:tcPr>
            <w:tcW w:w="2770"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64AB0DD2" w14:textId="77777777" w:rsidR="00457DBE" w:rsidRPr="006A6CD1" w:rsidRDefault="00457DBE" w:rsidP="006A6CD1">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sz w:val="24"/>
                <w:szCs w:val="24"/>
              </w:rPr>
            </w:pPr>
            <w:r w:rsidRPr="006A6CD1">
              <w:rPr>
                <w:rFonts w:ascii="Palatino Linotype" w:hAnsi="Palatino Linotype" w:cs="Arial"/>
                <w:b/>
                <w:sz w:val="24"/>
                <w:szCs w:val="24"/>
              </w:rPr>
              <w:t>Solicitud</w:t>
            </w:r>
          </w:p>
          <w:p w14:paraId="404EDF39" w14:textId="77777777" w:rsidR="00457DBE" w:rsidRPr="006A6CD1" w:rsidRDefault="00457DBE" w:rsidP="006A6CD1">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sz w:val="24"/>
                <w:szCs w:val="24"/>
              </w:rPr>
            </w:pPr>
          </w:p>
        </w:tc>
        <w:tc>
          <w:tcPr>
            <w:tcW w:w="4783"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2CD6727D" w14:textId="77777777" w:rsidR="00457DBE" w:rsidRPr="006A6CD1" w:rsidRDefault="00457DBE" w:rsidP="006A6CD1">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sz w:val="24"/>
                <w:szCs w:val="24"/>
              </w:rPr>
            </w:pPr>
            <w:r w:rsidRPr="006A6CD1">
              <w:rPr>
                <w:rFonts w:ascii="Palatino Linotype" w:hAnsi="Palatino Linotype" w:cs="Arial"/>
                <w:b/>
                <w:sz w:val="24"/>
                <w:szCs w:val="24"/>
              </w:rPr>
              <w:t>Respuesta</w:t>
            </w:r>
          </w:p>
        </w:tc>
        <w:tc>
          <w:tcPr>
            <w:tcW w:w="165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9F2E4A6" w14:textId="77777777" w:rsidR="00457DBE" w:rsidRPr="006A6CD1" w:rsidRDefault="00457DBE" w:rsidP="006A6CD1">
            <w:pPr>
              <w:pStyle w:val="Prrafodelista"/>
              <w:widowControl w:val="0"/>
              <w:autoSpaceDE w:val="0"/>
              <w:autoSpaceDN w:val="0"/>
              <w:adjustRightInd w:val="0"/>
              <w:spacing w:before="100" w:beforeAutospacing="1" w:after="100" w:afterAutospacing="1" w:line="276" w:lineRule="auto"/>
              <w:ind w:left="0"/>
              <w:jc w:val="center"/>
              <w:rPr>
                <w:rFonts w:ascii="Palatino Linotype" w:hAnsi="Palatino Linotype" w:cs="Arial"/>
                <w:b/>
                <w:sz w:val="24"/>
                <w:szCs w:val="24"/>
              </w:rPr>
            </w:pPr>
            <w:r w:rsidRPr="006A6CD1">
              <w:rPr>
                <w:rFonts w:ascii="Palatino Linotype" w:hAnsi="Palatino Linotype" w:cs="Arial"/>
                <w:b/>
                <w:sz w:val="24"/>
                <w:szCs w:val="24"/>
              </w:rPr>
              <w:t>Colma</w:t>
            </w:r>
          </w:p>
        </w:tc>
      </w:tr>
      <w:tr w:rsidR="006A6CD1" w:rsidRPr="006A6CD1" w14:paraId="3424BAD0" w14:textId="77777777" w:rsidTr="003D7A85">
        <w:tc>
          <w:tcPr>
            <w:tcW w:w="2770" w:type="dxa"/>
            <w:tcBorders>
              <w:top w:val="single" w:sz="4" w:space="0" w:color="auto"/>
              <w:left w:val="single" w:sz="4" w:space="0" w:color="auto"/>
              <w:bottom w:val="single" w:sz="4" w:space="0" w:color="auto"/>
              <w:right w:val="single" w:sz="4" w:space="0" w:color="auto"/>
            </w:tcBorders>
          </w:tcPr>
          <w:p w14:paraId="012C5EF1" w14:textId="27775E94" w:rsidR="00457DBE" w:rsidRPr="006A6CD1" w:rsidRDefault="00457DBE" w:rsidP="006A6CD1">
            <w:pPr>
              <w:widowControl w:val="0"/>
              <w:tabs>
                <w:tab w:val="left" w:pos="735"/>
              </w:tabs>
              <w:autoSpaceDE w:val="0"/>
              <w:autoSpaceDN w:val="0"/>
              <w:adjustRightInd w:val="0"/>
              <w:spacing w:before="100" w:beforeAutospacing="1" w:after="100" w:afterAutospacing="1" w:line="276" w:lineRule="auto"/>
              <w:jc w:val="both"/>
              <w:rPr>
                <w:rFonts w:ascii="Palatino Linotype" w:hAnsi="Palatino Linotype" w:cs="Arial"/>
                <w:i/>
                <w:sz w:val="24"/>
                <w:szCs w:val="24"/>
              </w:rPr>
            </w:pPr>
            <w:bookmarkStart w:id="4" w:name="_Hlk141734796"/>
            <w:r w:rsidRPr="006A6CD1">
              <w:rPr>
                <w:rFonts w:ascii="Palatino Linotype" w:hAnsi="Palatino Linotype" w:cs="Arial"/>
                <w:i/>
                <w:sz w:val="24"/>
                <w:szCs w:val="24"/>
              </w:rPr>
              <w:t>1.- Copia de la aprobación del ejercicio de los recursos ministrados contenida en el Acta de la Sesión correspondiente del cuerpo colegiado al que le corresponda su aprobación. LEGIBLE</w:t>
            </w:r>
            <w:bookmarkEnd w:id="4"/>
          </w:p>
        </w:tc>
        <w:tc>
          <w:tcPr>
            <w:tcW w:w="4783" w:type="dxa"/>
            <w:tcBorders>
              <w:top w:val="single" w:sz="4" w:space="0" w:color="auto"/>
              <w:left w:val="single" w:sz="4" w:space="0" w:color="auto"/>
              <w:bottom w:val="single" w:sz="4" w:space="0" w:color="auto"/>
              <w:right w:val="single" w:sz="4" w:space="0" w:color="auto"/>
            </w:tcBorders>
          </w:tcPr>
          <w:p w14:paraId="16D57C51" w14:textId="77777777" w:rsidR="00457DBE" w:rsidRPr="006A6CD1" w:rsidRDefault="00457DBE"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Respuesta:</w:t>
            </w:r>
          </w:p>
          <w:p w14:paraId="40751A81" w14:textId="2807E6CB" w:rsidR="005F12ED"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b/>
                <w:bCs/>
                <w:sz w:val="24"/>
                <w:szCs w:val="24"/>
              </w:rPr>
            </w:pPr>
            <w:r w:rsidRPr="006A6CD1">
              <w:rPr>
                <w:rFonts w:ascii="Palatino Linotype" w:hAnsi="Palatino Linotype" w:cs="Arial"/>
                <w:b/>
                <w:bCs/>
                <w:sz w:val="24"/>
                <w:szCs w:val="24"/>
              </w:rPr>
              <w:t>No hubo pronunciamiento</w:t>
            </w:r>
          </w:p>
          <w:p w14:paraId="4544CEA1" w14:textId="77777777" w:rsidR="00457DBE" w:rsidRPr="006A6CD1" w:rsidRDefault="00457DBE"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Informe Justificado:</w:t>
            </w:r>
          </w:p>
          <w:p w14:paraId="1E42FFDF" w14:textId="1CB53EB3" w:rsidR="005F12ED"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b/>
                <w:bCs/>
                <w:sz w:val="24"/>
                <w:szCs w:val="24"/>
              </w:rPr>
            </w:pPr>
            <w:r w:rsidRPr="006A6CD1">
              <w:rPr>
                <w:rFonts w:ascii="Palatino Linotype" w:hAnsi="Palatino Linotype" w:cs="Arial"/>
                <w:b/>
                <w:bCs/>
                <w:sz w:val="24"/>
                <w:szCs w:val="24"/>
              </w:rPr>
              <w:t>No hubo pronunciamiento</w:t>
            </w:r>
          </w:p>
        </w:tc>
        <w:tc>
          <w:tcPr>
            <w:tcW w:w="1656" w:type="dxa"/>
            <w:tcBorders>
              <w:top w:val="single" w:sz="4" w:space="0" w:color="auto"/>
              <w:left w:val="single" w:sz="4" w:space="0" w:color="auto"/>
              <w:bottom w:val="single" w:sz="4" w:space="0" w:color="auto"/>
              <w:right w:val="single" w:sz="4" w:space="0" w:color="auto"/>
            </w:tcBorders>
            <w:vAlign w:val="center"/>
          </w:tcPr>
          <w:p w14:paraId="4E7686F8" w14:textId="1373E4CF" w:rsidR="00457DBE" w:rsidRPr="006A6CD1" w:rsidRDefault="00C30BF7" w:rsidP="006A6CD1">
            <w:pPr>
              <w:widowControl w:val="0"/>
              <w:autoSpaceDE w:val="0"/>
              <w:autoSpaceDN w:val="0"/>
              <w:adjustRightInd w:val="0"/>
              <w:spacing w:before="100" w:beforeAutospacing="1" w:after="100" w:afterAutospacing="1" w:line="276" w:lineRule="auto"/>
              <w:jc w:val="center"/>
              <w:rPr>
                <w:rFonts w:ascii="Palatino Linotype" w:hAnsi="Palatino Linotype" w:cs="Arial"/>
                <w:b/>
                <w:sz w:val="24"/>
                <w:szCs w:val="24"/>
              </w:rPr>
            </w:pPr>
            <w:r w:rsidRPr="006A6CD1">
              <w:rPr>
                <w:rFonts w:ascii="Palatino Linotype" w:hAnsi="Palatino Linotype" w:cs="Arial"/>
                <w:b/>
                <w:sz w:val="24"/>
                <w:szCs w:val="24"/>
              </w:rPr>
              <w:br/>
              <w:t>NO COLMA</w:t>
            </w:r>
          </w:p>
        </w:tc>
      </w:tr>
      <w:tr w:rsidR="006A6CD1" w:rsidRPr="006A6CD1" w14:paraId="2A2031BC" w14:textId="77777777" w:rsidTr="003D7A85">
        <w:tc>
          <w:tcPr>
            <w:tcW w:w="2770" w:type="dxa"/>
            <w:tcBorders>
              <w:top w:val="single" w:sz="4" w:space="0" w:color="auto"/>
              <w:left w:val="single" w:sz="4" w:space="0" w:color="auto"/>
              <w:bottom w:val="single" w:sz="4" w:space="0" w:color="auto"/>
              <w:right w:val="single" w:sz="4" w:space="0" w:color="auto"/>
            </w:tcBorders>
          </w:tcPr>
          <w:p w14:paraId="3B56CC54" w14:textId="7971DDC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sz w:val="24"/>
                <w:szCs w:val="24"/>
              </w:rPr>
            </w:pPr>
            <w:bookmarkStart w:id="5" w:name="_Hlk141736803"/>
            <w:r w:rsidRPr="006A6CD1">
              <w:rPr>
                <w:rFonts w:ascii="Palatino Linotype" w:hAnsi="Palatino Linotype" w:cs="Arial"/>
                <w:i/>
                <w:sz w:val="24"/>
                <w:szCs w:val="24"/>
              </w:rPr>
              <w:t>2.- Relación de las acciones aprobadas. LEGIBLE</w:t>
            </w:r>
          </w:p>
        </w:tc>
        <w:tc>
          <w:tcPr>
            <w:tcW w:w="4783" w:type="dxa"/>
            <w:tcBorders>
              <w:top w:val="single" w:sz="4" w:space="0" w:color="auto"/>
              <w:left w:val="single" w:sz="4" w:space="0" w:color="auto"/>
              <w:bottom w:val="single" w:sz="4" w:space="0" w:color="auto"/>
              <w:right w:val="single" w:sz="4" w:space="0" w:color="auto"/>
            </w:tcBorders>
          </w:tcPr>
          <w:p w14:paraId="52DBC76E" w14:textId="77777777" w:rsidR="005F12ED"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Respuesta:</w:t>
            </w:r>
          </w:p>
          <w:p w14:paraId="7687AF46" w14:textId="0953A325" w:rsidR="00B32F10" w:rsidRPr="006A6CD1" w:rsidRDefault="0090625E"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Menciona</w:t>
            </w:r>
            <w:r w:rsidR="00B32F10" w:rsidRPr="006A6CD1">
              <w:rPr>
                <w:rFonts w:ascii="Palatino Linotype" w:hAnsi="Palatino Linotype" w:cs="Arial"/>
                <w:sz w:val="24"/>
                <w:szCs w:val="24"/>
              </w:rPr>
              <w:t xml:space="preserve"> que </w:t>
            </w:r>
            <w:r w:rsidRPr="006A6CD1">
              <w:rPr>
                <w:rFonts w:ascii="Palatino Linotype" w:hAnsi="Palatino Linotype" w:cs="Arial"/>
                <w:sz w:val="24"/>
                <w:szCs w:val="24"/>
              </w:rPr>
              <w:t xml:space="preserve">el Tesorero con lo que respecta al numeral 2, donde se requiere la relación de las acciones que fueron aprobadas para la aplicación de los recursos del Fondo Estatal de Fortalecimiento Municipal (FEFOM), estas se encuentran publicadas en la página de internet de este Municipio, liga que se proporciona para mayor referencia </w:t>
            </w:r>
            <w:hyperlink r:id="rId14" w:history="1">
              <w:r w:rsidRPr="006A6CD1">
                <w:rPr>
                  <w:rStyle w:val="Hipervnculo"/>
                  <w:rFonts w:ascii="Palatino Linotype" w:hAnsi="Palatino Linotype" w:cs="Arial"/>
                  <w:i/>
                  <w:iCs/>
                  <w:color w:val="auto"/>
                  <w:sz w:val="24"/>
                  <w:szCs w:val="24"/>
                </w:rPr>
                <w:t>https://capulhuac.edomex.gob.mx/informacion-contable</w:t>
              </w:r>
            </w:hyperlink>
            <w:r w:rsidRPr="006A6CD1">
              <w:rPr>
                <w:rFonts w:ascii="Palatino Linotype" w:hAnsi="Palatino Linotype" w:cs="Arial"/>
                <w:i/>
                <w:iCs/>
                <w:sz w:val="24"/>
                <w:szCs w:val="24"/>
              </w:rPr>
              <w:t>.</w:t>
            </w:r>
          </w:p>
          <w:p w14:paraId="7CB69591" w14:textId="77777777" w:rsidR="00457DBE"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Informe Justificado:</w:t>
            </w:r>
          </w:p>
          <w:p w14:paraId="0BE97368" w14:textId="09B1577C" w:rsidR="0090625E" w:rsidRPr="006A6CD1" w:rsidRDefault="0090625E"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 xml:space="preserve">Reitera su respuesta pues el Tesorero Municipal que </w:t>
            </w:r>
            <w:r w:rsidR="00E221BC" w:rsidRPr="006A6CD1">
              <w:rPr>
                <w:rFonts w:ascii="Palatino Linotype" w:hAnsi="Palatino Linotype" w:cs="Arial"/>
                <w:sz w:val="24"/>
                <w:szCs w:val="24"/>
              </w:rPr>
              <w:t xml:space="preserve">envía su respuesta </w:t>
            </w:r>
            <w:r w:rsidR="00E221BC" w:rsidRPr="006A6CD1">
              <w:rPr>
                <w:rFonts w:ascii="Palatino Linotype" w:hAnsi="Palatino Linotype" w:cs="Arial"/>
                <w:sz w:val="24"/>
                <w:szCs w:val="24"/>
              </w:rPr>
              <w:lastRenderedPageBreak/>
              <w:t xml:space="preserve">primigenia donde se envió información concerniente a su unidad administrativa. </w:t>
            </w:r>
          </w:p>
        </w:tc>
        <w:tc>
          <w:tcPr>
            <w:tcW w:w="1656" w:type="dxa"/>
            <w:tcBorders>
              <w:top w:val="single" w:sz="4" w:space="0" w:color="auto"/>
              <w:left w:val="single" w:sz="4" w:space="0" w:color="auto"/>
              <w:bottom w:val="single" w:sz="4" w:space="0" w:color="auto"/>
              <w:right w:val="single" w:sz="4" w:space="0" w:color="auto"/>
            </w:tcBorders>
            <w:vAlign w:val="center"/>
          </w:tcPr>
          <w:p w14:paraId="15FD1BCD" w14:textId="1EA10F84" w:rsidR="00457DBE" w:rsidRPr="006A6CD1" w:rsidRDefault="00C30BF7" w:rsidP="006A6CD1">
            <w:pPr>
              <w:widowControl w:val="0"/>
              <w:autoSpaceDE w:val="0"/>
              <w:autoSpaceDN w:val="0"/>
              <w:adjustRightInd w:val="0"/>
              <w:spacing w:before="100" w:beforeAutospacing="1" w:after="100" w:afterAutospacing="1" w:line="276" w:lineRule="auto"/>
              <w:jc w:val="center"/>
              <w:rPr>
                <w:rFonts w:ascii="Palatino Linotype" w:hAnsi="Palatino Linotype" w:cs="Arial"/>
                <w:b/>
                <w:sz w:val="24"/>
                <w:szCs w:val="24"/>
              </w:rPr>
            </w:pPr>
            <w:r w:rsidRPr="006A6CD1">
              <w:rPr>
                <w:rFonts w:ascii="Palatino Linotype" w:hAnsi="Palatino Linotype" w:cs="Arial"/>
                <w:b/>
                <w:sz w:val="24"/>
                <w:szCs w:val="24"/>
              </w:rPr>
              <w:lastRenderedPageBreak/>
              <w:br/>
              <w:t>NO COLMA</w:t>
            </w:r>
          </w:p>
        </w:tc>
      </w:tr>
      <w:bookmarkEnd w:id="5"/>
      <w:tr w:rsidR="006A6CD1" w:rsidRPr="006A6CD1" w14:paraId="180A3B01" w14:textId="77777777" w:rsidTr="003D7A85">
        <w:trPr>
          <w:trHeight w:val="3212"/>
        </w:trPr>
        <w:tc>
          <w:tcPr>
            <w:tcW w:w="2770" w:type="dxa"/>
            <w:tcBorders>
              <w:top w:val="single" w:sz="4" w:space="0" w:color="auto"/>
              <w:left w:val="single" w:sz="4" w:space="0" w:color="auto"/>
              <w:bottom w:val="single" w:sz="4" w:space="0" w:color="auto"/>
              <w:right w:val="single" w:sz="4" w:space="0" w:color="auto"/>
            </w:tcBorders>
          </w:tcPr>
          <w:p w14:paraId="6CF4B9C5" w14:textId="1BBA77E1"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sz w:val="24"/>
                <w:szCs w:val="24"/>
              </w:rPr>
            </w:pPr>
            <w:r w:rsidRPr="006A6CD1">
              <w:rPr>
                <w:rFonts w:ascii="Palatino Linotype" w:hAnsi="Palatino Linotype" w:cs="Arial"/>
                <w:i/>
                <w:sz w:val="24"/>
                <w:szCs w:val="24"/>
              </w:rPr>
              <w:lastRenderedPageBreak/>
              <w:t>3.- Copia de los oficios de suficiencia presupuestal emitidos por el Tesorero Municipal para el ejercicio de los recursos. LEGIBLE</w:t>
            </w:r>
          </w:p>
        </w:tc>
        <w:tc>
          <w:tcPr>
            <w:tcW w:w="4783" w:type="dxa"/>
            <w:tcBorders>
              <w:top w:val="single" w:sz="4" w:space="0" w:color="auto"/>
              <w:left w:val="single" w:sz="4" w:space="0" w:color="auto"/>
              <w:bottom w:val="single" w:sz="4" w:space="0" w:color="auto"/>
              <w:right w:val="single" w:sz="4" w:space="0" w:color="auto"/>
            </w:tcBorders>
          </w:tcPr>
          <w:p w14:paraId="562C1920" w14:textId="77777777" w:rsidR="005F12ED"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b/>
                <w:bCs/>
                <w:sz w:val="24"/>
                <w:szCs w:val="24"/>
              </w:rPr>
            </w:pPr>
            <w:r w:rsidRPr="006A6CD1">
              <w:rPr>
                <w:rFonts w:ascii="Palatino Linotype" w:hAnsi="Palatino Linotype" w:cs="Arial"/>
                <w:b/>
                <w:bCs/>
                <w:sz w:val="24"/>
                <w:szCs w:val="24"/>
              </w:rPr>
              <w:t>Respuesta:</w:t>
            </w:r>
          </w:p>
          <w:p w14:paraId="5DB066F1" w14:textId="77777777" w:rsidR="003D7A85" w:rsidRPr="006A6CD1" w:rsidRDefault="00E221BC" w:rsidP="006A6CD1">
            <w:pPr>
              <w:spacing w:before="100" w:beforeAutospacing="1" w:after="100" w:afterAutospacing="1" w:line="276" w:lineRule="auto"/>
              <w:jc w:val="both"/>
              <w:rPr>
                <w:rFonts w:ascii="Palatino Linotype" w:hAnsi="Palatino Linotype"/>
                <w:sz w:val="24"/>
                <w:szCs w:val="24"/>
                <w:lang w:eastAsia="es-ES"/>
              </w:rPr>
            </w:pPr>
            <w:r w:rsidRPr="006A6CD1">
              <w:rPr>
                <w:rFonts w:ascii="Palatino Linotype" w:hAnsi="Palatino Linotype" w:cs="Arial"/>
                <w:sz w:val="24"/>
                <w:szCs w:val="24"/>
              </w:rPr>
              <w:t xml:space="preserve">Menciona que el Tesorero que </w:t>
            </w:r>
            <w:r w:rsidRPr="006A6CD1">
              <w:rPr>
                <w:rFonts w:ascii="Palatino Linotype" w:hAnsi="Palatino Linotype"/>
                <w:sz w:val="24"/>
                <w:szCs w:val="24"/>
              </w:rPr>
              <w:t>con referencia al punto 3, respecto a las copias de los oficios de suficiencia presupuestal emitidos por el Tesorero Municipal, anexo al presente 14 copias simples de los oficios en comento.</w:t>
            </w:r>
            <w:r w:rsidR="003D7A85" w:rsidRPr="006A6CD1">
              <w:rPr>
                <w:rFonts w:ascii="Palatino Linotype" w:hAnsi="Palatino Linotype"/>
                <w:sz w:val="24"/>
                <w:szCs w:val="24"/>
              </w:rPr>
              <w:t xml:space="preserve"> </w:t>
            </w:r>
          </w:p>
          <w:p w14:paraId="4CB59291" w14:textId="77777777" w:rsidR="003D7A85" w:rsidRPr="006A6CD1" w:rsidRDefault="003D7A85" w:rsidP="006A6CD1">
            <w:pPr>
              <w:spacing w:before="100" w:beforeAutospacing="1" w:after="100" w:afterAutospacing="1" w:line="276" w:lineRule="auto"/>
              <w:jc w:val="both"/>
              <w:rPr>
                <w:rFonts w:ascii="Palatino Linotype" w:hAnsi="Palatino Linotype"/>
                <w:sz w:val="24"/>
                <w:szCs w:val="24"/>
              </w:rPr>
            </w:pPr>
            <w:r w:rsidRPr="006A6CD1">
              <w:rPr>
                <w:rFonts w:ascii="Palatino Linotype" w:hAnsi="Palatino Linotype"/>
                <w:b/>
                <w:bCs/>
                <w:sz w:val="24"/>
                <w:szCs w:val="24"/>
              </w:rPr>
              <w:t>Informe Justificado:</w:t>
            </w:r>
            <w:r w:rsidRPr="006A6CD1">
              <w:rPr>
                <w:rFonts w:ascii="Palatino Linotype" w:hAnsi="Palatino Linotype"/>
                <w:sz w:val="24"/>
                <w:szCs w:val="24"/>
              </w:rPr>
              <w:t xml:space="preserve"> </w:t>
            </w:r>
          </w:p>
          <w:p w14:paraId="0387B65A" w14:textId="1A67D351" w:rsidR="003D7A85" w:rsidRPr="006A6CD1" w:rsidRDefault="003D7A85" w:rsidP="006A6CD1">
            <w:pPr>
              <w:spacing w:before="100" w:beforeAutospacing="1" w:after="100" w:afterAutospacing="1" w:line="276" w:lineRule="auto"/>
              <w:jc w:val="both"/>
              <w:rPr>
                <w:rFonts w:ascii="Palatino Linotype" w:hAnsi="Palatino Linotype"/>
                <w:sz w:val="24"/>
                <w:szCs w:val="24"/>
              </w:rPr>
            </w:pPr>
            <w:r w:rsidRPr="006A6CD1">
              <w:rPr>
                <w:rFonts w:ascii="Palatino Linotype" w:hAnsi="Palatino Linotype"/>
                <w:sz w:val="24"/>
                <w:szCs w:val="24"/>
              </w:rPr>
              <w:t>Reitera su respuesta pues el Tesorero Municipal que envía su respuesta primigenia donde se envió información concerniente a su unidad administrativa.</w:t>
            </w:r>
          </w:p>
        </w:tc>
        <w:tc>
          <w:tcPr>
            <w:tcW w:w="1656" w:type="dxa"/>
            <w:tcBorders>
              <w:top w:val="single" w:sz="4" w:space="0" w:color="auto"/>
              <w:left w:val="single" w:sz="4" w:space="0" w:color="auto"/>
              <w:bottom w:val="single" w:sz="4" w:space="0" w:color="auto"/>
              <w:right w:val="single" w:sz="4" w:space="0" w:color="auto"/>
            </w:tcBorders>
            <w:vAlign w:val="center"/>
          </w:tcPr>
          <w:p w14:paraId="086B50DF" w14:textId="70432625" w:rsidR="00E221BC" w:rsidRPr="006A6CD1" w:rsidRDefault="00C30BF7" w:rsidP="006A6CD1">
            <w:pPr>
              <w:widowControl w:val="0"/>
              <w:autoSpaceDE w:val="0"/>
              <w:autoSpaceDN w:val="0"/>
              <w:adjustRightInd w:val="0"/>
              <w:spacing w:before="100" w:beforeAutospacing="1" w:after="100" w:afterAutospacing="1" w:line="276" w:lineRule="auto"/>
              <w:jc w:val="center"/>
              <w:rPr>
                <w:rFonts w:ascii="Palatino Linotype" w:hAnsi="Palatino Linotype" w:cs="Arial"/>
                <w:b/>
                <w:sz w:val="24"/>
                <w:szCs w:val="24"/>
              </w:rPr>
            </w:pPr>
            <w:r w:rsidRPr="006A6CD1">
              <w:rPr>
                <w:rFonts w:ascii="Palatino Linotype" w:hAnsi="Palatino Linotype" w:cs="Arial"/>
                <w:b/>
                <w:sz w:val="24"/>
                <w:szCs w:val="24"/>
              </w:rPr>
              <w:t>COLMA</w:t>
            </w:r>
          </w:p>
        </w:tc>
      </w:tr>
      <w:tr w:rsidR="006A6CD1" w:rsidRPr="006A6CD1" w14:paraId="72650C5E" w14:textId="77777777" w:rsidTr="003D7A85">
        <w:tc>
          <w:tcPr>
            <w:tcW w:w="2770" w:type="dxa"/>
            <w:tcBorders>
              <w:top w:val="single" w:sz="4" w:space="0" w:color="auto"/>
              <w:left w:val="single" w:sz="4" w:space="0" w:color="auto"/>
              <w:bottom w:val="single" w:sz="4" w:space="0" w:color="auto"/>
              <w:right w:val="single" w:sz="4" w:space="0" w:color="auto"/>
            </w:tcBorders>
          </w:tcPr>
          <w:p w14:paraId="60D41F54" w14:textId="7BADB1F3"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4.- Copia del acta del órgano que aprobó el procedimiento licitatorio y las bases de licitación del mismo, incluyendo copia legible de las bases de licitación para la participación en CADA UNO DE LOS PROCEDIMIENOS LICITATORIOS, así como </w:t>
            </w:r>
            <w:r w:rsidRPr="006A6CD1">
              <w:rPr>
                <w:rFonts w:ascii="Palatino Linotype" w:hAnsi="Palatino Linotype" w:cs="Arial"/>
                <w:i/>
              </w:rPr>
              <w:lastRenderedPageBreak/>
              <w:t xml:space="preserve">de las convocatorias. </w:t>
            </w:r>
          </w:p>
          <w:p w14:paraId="44C2D61F" w14:textId="7777777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5.- Copia de cada acto de presentación, apertura y evaluación de propuestas, dictamen y fallo; incluyendo los documentos presentados y los generados en cada acto. </w:t>
            </w:r>
          </w:p>
          <w:p w14:paraId="019D3FBA" w14:textId="7777777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6.- Copia de las propuestas técnicas y económicas presentadas en los procedimientos licitatorios; indicando de manera clara las propuestas ganadoras. </w:t>
            </w:r>
          </w:p>
          <w:p w14:paraId="08A27B98" w14:textId="7777777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7.- Copia de todos y cada uno de los fallos emitidos. </w:t>
            </w:r>
          </w:p>
          <w:p w14:paraId="5C6C3276" w14:textId="7777777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8.- Copia del acta levantada por cada uno de los actos de cada procedimiento adquisitivo, firmada por los participantes. </w:t>
            </w:r>
          </w:p>
          <w:p w14:paraId="3DD8BFB5" w14:textId="7777777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rPr>
            </w:pPr>
            <w:r w:rsidRPr="006A6CD1">
              <w:rPr>
                <w:rFonts w:ascii="Palatino Linotype" w:hAnsi="Palatino Linotype" w:cs="Arial"/>
                <w:i/>
              </w:rPr>
              <w:t xml:space="preserve">9.- Copia de cada uno de los contratos derivados de los procedimientos de </w:t>
            </w:r>
            <w:r w:rsidRPr="006A6CD1">
              <w:rPr>
                <w:rFonts w:ascii="Palatino Linotype" w:hAnsi="Palatino Linotype" w:cs="Arial"/>
                <w:i/>
              </w:rPr>
              <w:lastRenderedPageBreak/>
              <w:t xml:space="preserve">adquisiciones de bienes o servicios. </w:t>
            </w:r>
          </w:p>
          <w:p w14:paraId="5B864D7C" w14:textId="3F3F5507"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sz w:val="24"/>
                <w:szCs w:val="24"/>
              </w:rPr>
            </w:pPr>
            <w:r w:rsidRPr="006A6CD1">
              <w:rPr>
                <w:rFonts w:ascii="Palatino Linotype" w:hAnsi="Palatino Linotype" w:cs="Arial"/>
                <w:i/>
                <w:sz w:val="24"/>
                <w:szCs w:val="24"/>
              </w:rPr>
              <w:t>10.- En su caso, copia de las actas constitutivas de los órganos mediante los cuales participaron las comunidades beneficiadas que tenían a su cargo la vigilancia de la correcta aplicación de los recursos.</w:t>
            </w:r>
          </w:p>
        </w:tc>
        <w:tc>
          <w:tcPr>
            <w:tcW w:w="4783" w:type="dxa"/>
            <w:tcBorders>
              <w:top w:val="single" w:sz="4" w:space="0" w:color="auto"/>
              <w:left w:val="single" w:sz="4" w:space="0" w:color="auto"/>
              <w:bottom w:val="single" w:sz="4" w:space="0" w:color="auto"/>
              <w:right w:val="single" w:sz="4" w:space="0" w:color="auto"/>
            </w:tcBorders>
          </w:tcPr>
          <w:p w14:paraId="1B63ECDB" w14:textId="01E2520F" w:rsidR="00E221BC"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lastRenderedPageBreak/>
              <w:t>Respuesta:</w:t>
            </w:r>
          </w:p>
          <w:p w14:paraId="10A2F6F1" w14:textId="465555EF" w:rsidR="005F12ED" w:rsidRPr="006A6CD1" w:rsidRDefault="00E221BC"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 xml:space="preserve">El </w:t>
            </w:r>
            <w:r w:rsidR="003D7A85" w:rsidRPr="006A6CD1">
              <w:rPr>
                <w:rFonts w:ascii="Palatino Linotype" w:hAnsi="Palatino Linotype" w:cs="Arial"/>
                <w:sz w:val="24"/>
                <w:szCs w:val="24"/>
              </w:rPr>
              <w:t xml:space="preserve">Director </w:t>
            </w:r>
            <w:r w:rsidRPr="006A6CD1">
              <w:rPr>
                <w:rFonts w:ascii="Palatino Linotype" w:hAnsi="Palatino Linotype" w:cs="Arial"/>
                <w:sz w:val="24"/>
                <w:szCs w:val="24"/>
              </w:rPr>
              <w:t xml:space="preserve">de </w:t>
            </w:r>
            <w:r w:rsidR="003D7A85" w:rsidRPr="006A6CD1">
              <w:rPr>
                <w:rFonts w:ascii="Palatino Linotype" w:hAnsi="Palatino Linotype" w:cs="Arial"/>
                <w:sz w:val="24"/>
                <w:szCs w:val="24"/>
              </w:rPr>
              <w:t xml:space="preserve">Desarrollo </w:t>
            </w:r>
            <w:r w:rsidRPr="006A6CD1">
              <w:rPr>
                <w:rFonts w:ascii="Palatino Linotype" w:hAnsi="Palatino Linotype" w:cs="Arial"/>
                <w:sz w:val="24"/>
                <w:szCs w:val="24"/>
              </w:rPr>
              <w:t xml:space="preserve">urbano y </w:t>
            </w:r>
            <w:r w:rsidR="003D7A85" w:rsidRPr="006A6CD1">
              <w:rPr>
                <w:rFonts w:ascii="Palatino Linotype" w:hAnsi="Palatino Linotype" w:cs="Arial"/>
                <w:sz w:val="24"/>
                <w:szCs w:val="24"/>
              </w:rPr>
              <w:t>Obras Publicas a</w:t>
            </w:r>
            <w:r w:rsidR="003D7A85" w:rsidRPr="006A6CD1">
              <w:rPr>
                <w:rFonts w:ascii="Palatino Linotype" w:hAnsi="Palatino Linotype" w:cs="Arial"/>
                <w:sz w:val="24"/>
                <w:szCs w:val="24"/>
                <w:shd w:val="clear" w:color="auto" w:fill="FFFFFF"/>
              </w:rPr>
              <w:t xml:space="preserve">l respecto informa que la aplicación de los recursos del Fondo Estatal de Fortalecimiento Municipal (FEFOM), asignados y ministrados durante el ejercicio fiscal 2022, se efectuó en un total de 13 obras, 5 obras por Adjudicación </w:t>
            </w:r>
            <w:r w:rsidR="003D7A85" w:rsidRPr="006A6CD1">
              <w:rPr>
                <w:rFonts w:ascii="Palatino Linotype" w:hAnsi="Palatino Linotype" w:cs="Arial"/>
                <w:sz w:val="24"/>
                <w:szCs w:val="24"/>
                <w:shd w:val="clear" w:color="auto" w:fill="FFFFFF"/>
              </w:rPr>
              <w:lastRenderedPageBreak/>
              <w:t>Directa, donde cada obra comprende 4 carpetas de 500 hojas; es decir un total de 2000 hojas por obra, por tanto el total de hojas por las 5 obras son 10,000 hojas y 8 obras por Adjudicación Directa donde cada obra comprende 2 carpetas de 500 hojas; es decir un total de 1000 hojas por obra, por tanto el total de hojas por las 8 obras son 8,000 hojas. Para estar en posibilidad de dar contestación a su solicitud tendrán que hacer el pago correspondiente tal como lo establece el artículo 148 fracción I, A) y B) del Código Financiero del Estado de México y Municipios.</w:t>
            </w:r>
          </w:p>
          <w:p w14:paraId="7D1F4B58" w14:textId="77777777" w:rsidR="00457DBE"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Informe Justificado:</w:t>
            </w:r>
          </w:p>
          <w:p w14:paraId="4A5769C2" w14:textId="03E31A15" w:rsidR="003D7A85" w:rsidRPr="006A6CD1" w:rsidRDefault="003D7A85"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 xml:space="preserve">El </w:t>
            </w:r>
            <w:bookmarkStart w:id="6" w:name="_Hlk139469543"/>
            <w:r w:rsidRPr="006A6CD1">
              <w:rPr>
                <w:rFonts w:ascii="Palatino Linotype" w:hAnsi="Palatino Linotype" w:cs="Arial"/>
                <w:sz w:val="24"/>
                <w:szCs w:val="24"/>
              </w:rPr>
              <w:t xml:space="preserve">Director de Desarrollo Urbano y Obras Publicas </w:t>
            </w:r>
            <w:bookmarkEnd w:id="6"/>
            <w:r w:rsidRPr="006A6CD1">
              <w:rPr>
                <w:rFonts w:ascii="Palatino Linotype" w:hAnsi="Palatino Linotype" w:cs="Arial"/>
                <w:sz w:val="24"/>
                <w:szCs w:val="24"/>
              </w:rPr>
              <w:t xml:space="preserve">indica de manera complementaria que </w:t>
            </w:r>
            <w:bookmarkStart w:id="7" w:name="_Hlk139469777"/>
            <w:r w:rsidRPr="006A6CD1">
              <w:rPr>
                <w:rFonts w:ascii="Palatino Linotype" w:hAnsi="Palatino Linotype" w:cs="Arial"/>
                <w:sz w:val="24"/>
                <w:szCs w:val="24"/>
              </w:rPr>
              <w:t>para estar en posibilidad de dar contestación a su solicitud se tendrá que realizar el procedimiento de certificación de la documentación antes mencionada y solicitada y a su vez poderla escanear para entregarla vía SAIMEX</w:t>
            </w:r>
            <w:bookmarkEnd w:id="7"/>
            <w:r w:rsidRPr="006A6CD1">
              <w:rPr>
                <w:rFonts w:ascii="Palatino Linotype" w:hAnsi="Palatino Linotype" w:cs="Arial"/>
                <w:sz w:val="24"/>
                <w:szCs w:val="24"/>
              </w:rPr>
              <w:t xml:space="preserve">, por lo que se </w:t>
            </w:r>
            <w:r w:rsidRPr="006A6CD1">
              <w:rPr>
                <w:rFonts w:ascii="Palatino Linotype" w:hAnsi="Palatino Linotype" w:cs="Arial"/>
                <w:sz w:val="24"/>
                <w:szCs w:val="24"/>
              </w:rPr>
              <w:lastRenderedPageBreak/>
              <w:t>tendrán que hacer el pago correspondiente tal como lo establece el artículo 148 fracción I, A) y B) y V del Código Financiero del Estado de México y Municipios.</w:t>
            </w:r>
          </w:p>
        </w:tc>
        <w:tc>
          <w:tcPr>
            <w:tcW w:w="1656" w:type="dxa"/>
            <w:tcBorders>
              <w:top w:val="single" w:sz="4" w:space="0" w:color="auto"/>
              <w:left w:val="single" w:sz="4" w:space="0" w:color="auto"/>
              <w:bottom w:val="single" w:sz="4" w:space="0" w:color="auto"/>
              <w:right w:val="single" w:sz="4" w:space="0" w:color="auto"/>
            </w:tcBorders>
            <w:vAlign w:val="center"/>
          </w:tcPr>
          <w:p w14:paraId="16811DE8" w14:textId="4065420E" w:rsidR="00457DBE" w:rsidRPr="006A6CD1" w:rsidRDefault="00C30BF7" w:rsidP="006A6CD1">
            <w:pPr>
              <w:widowControl w:val="0"/>
              <w:autoSpaceDE w:val="0"/>
              <w:autoSpaceDN w:val="0"/>
              <w:adjustRightInd w:val="0"/>
              <w:spacing w:before="100" w:beforeAutospacing="1" w:after="100" w:afterAutospacing="1" w:line="276" w:lineRule="auto"/>
              <w:jc w:val="both"/>
              <w:rPr>
                <w:rFonts w:ascii="Palatino Linotype" w:hAnsi="Palatino Linotype" w:cs="Arial"/>
                <w:b/>
                <w:sz w:val="24"/>
                <w:szCs w:val="24"/>
              </w:rPr>
            </w:pPr>
            <w:r w:rsidRPr="006A6CD1">
              <w:rPr>
                <w:rFonts w:ascii="Palatino Linotype" w:hAnsi="Palatino Linotype" w:cs="Arial"/>
                <w:b/>
                <w:sz w:val="24"/>
                <w:szCs w:val="24"/>
              </w:rPr>
              <w:lastRenderedPageBreak/>
              <w:t>NO COLMA</w:t>
            </w:r>
          </w:p>
        </w:tc>
      </w:tr>
      <w:tr w:rsidR="00457DBE" w:rsidRPr="006A6CD1" w14:paraId="1559114F" w14:textId="77777777" w:rsidTr="003D7A85">
        <w:tc>
          <w:tcPr>
            <w:tcW w:w="2770" w:type="dxa"/>
            <w:tcBorders>
              <w:top w:val="single" w:sz="4" w:space="0" w:color="auto"/>
              <w:left w:val="single" w:sz="4" w:space="0" w:color="auto"/>
              <w:bottom w:val="single" w:sz="4" w:space="0" w:color="auto"/>
              <w:right w:val="single" w:sz="4" w:space="0" w:color="auto"/>
            </w:tcBorders>
          </w:tcPr>
          <w:p w14:paraId="4300CB2A" w14:textId="40AE1689" w:rsidR="00457DBE" w:rsidRPr="006A6CD1" w:rsidRDefault="00457DBE" w:rsidP="006A6CD1">
            <w:pPr>
              <w:widowControl w:val="0"/>
              <w:autoSpaceDE w:val="0"/>
              <w:autoSpaceDN w:val="0"/>
              <w:adjustRightInd w:val="0"/>
              <w:spacing w:before="100" w:beforeAutospacing="1" w:after="100" w:afterAutospacing="1" w:line="276" w:lineRule="auto"/>
              <w:jc w:val="both"/>
              <w:rPr>
                <w:rFonts w:ascii="Palatino Linotype" w:hAnsi="Palatino Linotype" w:cs="Arial"/>
                <w:i/>
                <w:sz w:val="24"/>
                <w:szCs w:val="24"/>
              </w:rPr>
            </w:pPr>
            <w:bookmarkStart w:id="8" w:name="_Hlk141737634"/>
            <w:r w:rsidRPr="006A6CD1">
              <w:rPr>
                <w:rFonts w:ascii="Palatino Linotype" w:hAnsi="Palatino Linotype" w:cs="Arial"/>
                <w:i/>
                <w:sz w:val="24"/>
                <w:szCs w:val="24"/>
              </w:rPr>
              <w:lastRenderedPageBreak/>
              <w:t>12.- Copia de los oficios que presentó el Municipio a la Secretaría de Finanzas, así como al Órgano Superior de Fiscalización del Estado de México, para la ejecución de las obras o acciones que se llevaron a cabo con los recursos del Fondo y que contienen la información sobre la aplicación de los recursos.</w:t>
            </w:r>
          </w:p>
        </w:tc>
        <w:tc>
          <w:tcPr>
            <w:tcW w:w="4783" w:type="dxa"/>
            <w:tcBorders>
              <w:top w:val="single" w:sz="4" w:space="0" w:color="auto"/>
              <w:left w:val="single" w:sz="4" w:space="0" w:color="auto"/>
              <w:bottom w:val="single" w:sz="4" w:space="0" w:color="auto"/>
              <w:right w:val="single" w:sz="4" w:space="0" w:color="auto"/>
            </w:tcBorders>
          </w:tcPr>
          <w:p w14:paraId="28746ADC" w14:textId="77777777" w:rsidR="005F12ED" w:rsidRPr="006A6CD1" w:rsidRDefault="005F12ED" w:rsidP="006A6CD1">
            <w:pPr>
              <w:widowControl w:val="0"/>
              <w:autoSpaceDE w:val="0"/>
              <w:autoSpaceDN w:val="0"/>
              <w:adjustRightInd w:val="0"/>
              <w:spacing w:before="100" w:beforeAutospacing="1" w:after="100" w:afterAutospacing="1" w:line="276" w:lineRule="auto"/>
              <w:ind w:left="29"/>
              <w:jc w:val="both"/>
              <w:rPr>
                <w:rFonts w:ascii="Palatino Linotype" w:hAnsi="Palatino Linotype" w:cs="Arial"/>
                <w:sz w:val="24"/>
                <w:szCs w:val="24"/>
              </w:rPr>
            </w:pPr>
            <w:r w:rsidRPr="006A6CD1">
              <w:rPr>
                <w:rFonts w:ascii="Palatino Linotype" w:hAnsi="Palatino Linotype" w:cs="Arial"/>
                <w:sz w:val="24"/>
                <w:szCs w:val="24"/>
              </w:rPr>
              <w:t>Respuesta:</w:t>
            </w:r>
          </w:p>
          <w:p w14:paraId="6FFD7BD7" w14:textId="1B1796CA" w:rsidR="00E221BC" w:rsidRPr="006A6CD1" w:rsidRDefault="00E221BC" w:rsidP="006A6CD1">
            <w:pPr>
              <w:spacing w:before="100" w:beforeAutospacing="1" w:after="100" w:afterAutospacing="1" w:line="276" w:lineRule="auto"/>
              <w:jc w:val="both"/>
              <w:rPr>
                <w:rFonts w:ascii="Palatino Linotype" w:hAnsi="Palatino Linotype"/>
              </w:rPr>
            </w:pPr>
            <w:r w:rsidRPr="006A6CD1">
              <w:rPr>
                <w:rFonts w:ascii="Palatino Linotype" w:hAnsi="Palatino Linotype" w:cs="Arial"/>
              </w:rPr>
              <w:t>Menciona que el Tesorero r</w:t>
            </w:r>
            <w:r w:rsidRPr="006A6CD1">
              <w:rPr>
                <w:rFonts w:ascii="Palatino Linotype" w:hAnsi="Palatino Linotype"/>
              </w:rPr>
              <w:t>especto al numeral 12, donde solicita los oficios mediante los cuales se rindieron los informes mensuales a la Secretaria de Finanzas, derivado de lo anterior y con fundamento en el artículo 235 del Código Financiero del Estado de México y Municipios, me permito manifestar que la información sobre la aplicación de estos Fondos no se remite a la Secretaria, esto con fundamento en el Articulo 12 de la Ley de Transparencia y Acceso a la Información Pública del Estado de México y Municipios.</w:t>
            </w:r>
          </w:p>
          <w:p w14:paraId="57771199" w14:textId="4F5D4441" w:rsidR="00E221BC" w:rsidRPr="006A6CD1" w:rsidRDefault="00E221BC" w:rsidP="006A6CD1">
            <w:pPr>
              <w:spacing w:before="100" w:beforeAutospacing="1" w:after="100" w:afterAutospacing="1" w:line="276" w:lineRule="auto"/>
              <w:rPr>
                <w:rFonts w:ascii="Palatino Linotype" w:hAnsi="Palatino Linotype"/>
              </w:rPr>
            </w:pPr>
            <w:r w:rsidRPr="006A6CD1">
              <w:rPr>
                <w:rFonts w:ascii="Palatino Linotype" w:hAnsi="Palatino Linotype" w:cs="Arial"/>
              </w:rPr>
              <w:lastRenderedPageBreak/>
              <w:t>Informe Justificado:</w:t>
            </w:r>
          </w:p>
          <w:p w14:paraId="107EF34F" w14:textId="5ECA7C29" w:rsidR="00457DBE" w:rsidRPr="006A6CD1" w:rsidRDefault="00E221BC" w:rsidP="006A6CD1">
            <w:pPr>
              <w:spacing w:before="100" w:beforeAutospacing="1" w:after="100" w:afterAutospacing="1" w:line="276" w:lineRule="auto"/>
              <w:rPr>
                <w:rFonts w:ascii="Palatino Linotype" w:hAnsi="Palatino Linotype"/>
                <w:sz w:val="24"/>
                <w:szCs w:val="24"/>
                <w:lang w:eastAsia="es-ES"/>
              </w:rPr>
            </w:pPr>
            <w:r w:rsidRPr="006A6CD1">
              <w:rPr>
                <w:rFonts w:ascii="Palatino Linotype" w:hAnsi="Palatino Linotype" w:cs="Arial"/>
                <w:sz w:val="24"/>
                <w:szCs w:val="24"/>
              </w:rPr>
              <w:t>Reitera su respuesta pues el Tesorero Municipal que envía su respuesta primigenia donde se envió información concerniente a su unidad administrativa.</w:t>
            </w:r>
          </w:p>
        </w:tc>
        <w:tc>
          <w:tcPr>
            <w:tcW w:w="1656" w:type="dxa"/>
            <w:tcBorders>
              <w:top w:val="single" w:sz="4" w:space="0" w:color="auto"/>
              <w:left w:val="single" w:sz="4" w:space="0" w:color="auto"/>
              <w:bottom w:val="single" w:sz="4" w:space="0" w:color="auto"/>
              <w:right w:val="single" w:sz="4" w:space="0" w:color="auto"/>
            </w:tcBorders>
            <w:vAlign w:val="center"/>
          </w:tcPr>
          <w:p w14:paraId="7148EA7F" w14:textId="15619B88" w:rsidR="00457DBE" w:rsidRPr="006A6CD1" w:rsidRDefault="00C30BF7" w:rsidP="006A6CD1">
            <w:pPr>
              <w:widowControl w:val="0"/>
              <w:autoSpaceDE w:val="0"/>
              <w:autoSpaceDN w:val="0"/>
              <w:adjustRightInd w:val="0"/>
              <w:spacing w:before="100" w:beforeAutospacing="1" w:after="100" w:afterAutospacing="1" w:line="276" w:lineRule="auto"/>
              <w:jc w:val="center"/>
              <w:rPr>
                <w:rFonts w:ascii="Palatino Linotype" w:hAnsi="Palatino Linotype" w:cs="Arial"/>
                <w:b/>
                <w:sz w:val="24"/>
                <w:szCs w:val="24"/>
              </w:rPr>
            </w:pPr>
            <w:r w:rsidRPr="006A6CD1">
              <w:rPr>
                <w:rFonts w:ascii="Palatino Linotype" w:hAnsi="Palatino Linotype" w:cs="Arial"/>
                <w:b/>
                <w:sz w:val="24"/>
                <w:szCs w:val="24"/>
              </w:rPr>
              <w:lastRenderedPageBreak/>
              <w:t>Parcial</w:t>
            </w:r>
          </w:p>
        </w:tc>
      </w:tr>
      <w:bookmarkEnd w:id="8"/>
    </w:tbl>
    <w:p w14:paraId="1EC1DD75" w14:textId="77777777" w:rsidR="00C30BF7" w:rsidRPr="006A6CD1" w:rsidRDefault="00C30BF7" w:rsidP="006A6CD1">
      <w:pPr>
        <w:spacing w:before="100" w:beforeAutospacing="1" w:after="100" w:afterAutospacing="1" w:line="360" w:lineRule="auto"/>
        <w:jc w:val="both"/>
        <w:rPr>
          <w:rFonts w:ascii="Palatino Linotype" w:eastAsiaTheme="minorEastAsia" w:hAnsi="Palatino Linotype" w:cs="Arial"/>
          <w:lang w:val="es-ES_tradnl"/>
        </w:rPr>
      </w:pPr>
    </w:p>
    <w:p w14:paraId="671837B5" w14:textId="3B1E9188" w:rsidR="003B3150" w:rsidRPr="006A6CD1" w:rsidRDefault="003B3150"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 xml:space="preserve">En ese contexto, esta Ponencia considera conveniente entrar al estudio de los rubros que fueron impugnados por el hoy </w:t>
      </w:r>
      <w:r w:rsidRPr="006A6CD1">
        <w:rPr>
          <w:rFonts w:ascii="Palatino Linotype" w:hAnsi="Palatino Linotype" w:cs="Arial"/>
          <w:b/>
          <w:lang w:eastAsia="es-MX"/>
        </w:rPr>
        <w:t>RECURRENTE</w:t>
      </w:r>
      <w:r w:rsidRPr="006A6CD1">
        <w:rPr>
          <w:rFonts w:ascii="Palatino Linotype" w:hAnsi="Palatino Linotype" w:cs="Arial"/>
          <w:lang w:eastAsia="es-MX"/>
        </w:rPr>
        <w:t xml:space="preserve">, a fin de verificar si la respuesta del </w:t>
      </w:r>
      <w:r w:rsidRPr="006A6CD1">
        <w:rPr>
          <w:rFonts w:ascii="Palatino Linotype" w:hAnsi="Palatino Linotype" w:cs="Arial"/>
          <w:b/>
          <w:lang w:eastAsia="es-MX"/>
        </w:rPr>
        <w:t>SUJETO OBLIGADO</w:t>
      </w:r>
      <w:r w:rsidRPr="006A6CD1">
        <w:rPr>
          <w:rFonts w:ascii="Palatino Linotype" w:hAnsi="Palatino Linotype" w:cs="Arial"/>
          <w:lang w:eastAsia="es-MX"/>
        </w:rPr>
        <w:t xml:space="preserve"> cumplió con el derecho de acceso a la información pública del particular.</w:t>
      </w:r>
    </w:p>
    <w:p w14:paraId="15FB1E00" w14:textId="2D179B5F" w:rsidR="00C30BF7" w:rsidRPr="006A6CD1" w:rsidRDefault="00C30BF7" w:rsidP="006A6CD1">
      <w:pPr>
        <w:spacing w:before="100" w:beforeAutospacing="1" w:after="100" w:afterAutospacing="1" w:line="360" w:lineRule="auto"/>
        <w:jc w:val="both"/>
        <w:rPr>
          <w:rFonts w:ascii="Palatino Linotype" w:hAnsi="Palatino Linotype" w:cs="Arial"/>
          <w:iCs/>
          <w:lang w:eastAsia="es-MX"/>
        </w:rPr>
      </w:pPr>
      <w:r w:rsidRPr="006A6CD1">
        <w:rPr>
          <w:rFonts w:ascii="Palatino Linotype" w:hAnsi="Palatino Linotype" w:cs="Arial"/>
          <w:lang w:eastAsia="es-MX"/>
        </w:rPr>
        <w:t xml:space="preserve">Por cuanto al </w:t>
      </w:r>
      <w:r w:rsidR="009B0C4B" w:rsidRPr="006A6CD1">
        <w:rPr>
          <w:rFonts w:ascii="Palatino Linotype" w:hAnsi="Palatino Linotype" w:cs="Arial"/>
          <w:lang w:eastAsia="es-MX"/>
        </w:rPr>
        <w:t xml:space="preserve">punto 1, donde se solicita </w:t>
      </w:r>
      <w:r w:rsidR="007876A2" w:rsidRPr="006A6CD1">
        <w:rPr>
          <w:rFonts w:ascii="Palatino Linotype" w:hAnsi="Palatino Linotype" w:cs="Arial"/>
          <w:lang w:eastAsia="es-MX"/>
        </w:rPr>
        <w:t>“…</w:t>
      </w:r>
      <w:r w:rsidR="009B0C4B" w:rsidRPr="006A6CD1">
        <w:rPr>
          <w:rFonts w:ascii="Palatino Linotype" w:hAnsi="Palatino Linotype" w:cs="Arial"/>
          <w:i/>
          <w:lang w:eastAsia="es-MX"/>
        </w:rPr>
        <w:t xml:space="preserve">1.- Copia de la </w:t>
      </w:r>
      <w:bookmarkStart w:id="9" w:name="_Hlk141736531"/>
      <w:r w:rsidR="009B0C4B" w:rsidRPr="006A6CD1">
        <w:rPr>
          <w:rFonts w:ascii="Palatino Linotype" w:hAnsi="Palatino Linotype" w:cs="Arial"/>
          <w:i/>
          <w:lang w:eastAsia="es-MX"/>
        </w:rPr>
        <w:t>aprobación del ejercicio de los recursos ministrados contenida en el Acta de la Sesión correspondiente del cuerpo colegiado al que le corresponda su aprobación.</w:t>
      </w:r>
      <w:bookmarkEnd w:id="9"/>
      <w:r w:rsidR="009B0C4B" w:rsidRPr="006A6CD1">
        <w:rPr>
          <w:rFonts w:ascii="Palatino Linotype" w:hAnsi="Palatino Linotype" w:cs="Arial"/>
          <w:i/>
          <w:lang w:eastAsia="es-MX"/>
        </w:rPr>
        <w:t xml:space="preserve"> LEGIBLE,</w:t>
      </w:r>
      <w:r w:rsidR="007876A2" w:rsidRPr="006A6CD1">
        <w:rPr>
          <w:rFonts w:ascii="Palatino Linotype" w:hAnsi="Palatino Linotype" w:cs="Arial"/>
          <w:i/>
          <w:lang w:eastAsia="es-MX"/>
        </w:rPr>
        <w:t>..” (Sic)</w:t>
      </w:r>
      <w:r w:rsidR="009B0C4B" w:rsidRPr="006A6CD1">
        <w:rPr>
          <w:rFonts w:ascii="Palatino Linotype" w:hAnsi="Palatino Linotype" w:cs="Arial"/>
          <w:i/>
          <w:lang w:eastAsia="es-MX"/>
        </w:rPr>
        <w:t xml:space="preserve"> </w:t>
      </w:r>
      <w:r w:rsidR="009B0C4B" w:rsidRPr="006A6CD1">
        <w:rPr>
          <w:rFonts w:ascii="Palatino Linotype" w:hAnsi="Palatino Linotype" w:cs="Arial"/>
          <w:iCs/>
          <w:lang w:eastAsia="es-MX"/>
        </w:rPr>
        <w:t xml:space="preserve">no hubo pronunciamiento del SUJETO OBLIGADO, </w:t>
      </w:r>
      <w:r w:rsidR="007876A2" w:rsidRPr="006A6CD1">
        <w:rPr>
          <w:rFonts w:ascii="Palatino Linotype" w:hAnsi="Palatino Linotype" w:cs="Arial"/>
          <w:iCs/>
          <w:lang w:eastAsia="es-MX"/>
        </w:rPr>
        <w:t xml:space="preserve">sin embargo, existe fuente obligacional para aprobar la aportación estatal, tal y como lo establece el articulo 31, fracción XIX, de la Ley Orgánica Municipal del Estado de </w:t>
      </w:r>
      <w:r w:rsidR="00767BB3" w:rsidRPr="006A6CD1">
        <w:rPr>
          <w:rFonts w:ascii="Palatino Linotype" w:hAnsi="Palatino Linotype" w:cs="Arial"/>
          <w:iCs/>
          <w:lang w:eastAsia="es-MX"/>
        </w:rPr>
        <w:t>México</w:t>
      </w:r>
      <w:r w:rsidR="007876A2" w:rsidRPr="006A6CD1">
        <w:rPr>
          <w:rFonts w:ascii="Palatino Linotype" w:hAnsi="Palatino Linotype" w:cs="Arial"/>
          <w:iCs/>
          <w:lang w:eastAsia="es-MX"/>
        </w:rPr>
        <w:t>, que a la letra dice:</w:t>
      </w:r>
    </w:p>
    <w:p w14:paraId="7DB05C5B" w14:textId="77777777" w:rsidR="00767BB3" w:rsidRPr="006A6CD1" w:rsidRDefault="00767BB3" w:rsidP="006A6CD1">
      <w:pPr>
        <w:spacing w:before="100" w:beforeAutospacing="1" w:after="100" w:afterAutospacing="1" w:line="360" w:lineRule="auto"/>
        <w:jc w:val="both"/>
        <w:rPr>
          <w:rFonts w:ascii="Palatino Linotype" w:hAnsi="Palatino Linotype" w:cs="Arial"/>
          <w:i/>
          <w:lang w:eastAsia="es-MX"/>
        </w:rPr>
      </w:pPr>
    </w:p>
    <w:p w14:paraId="4A9DEA3A" w14:textId="6A0E1919" w:rsidR="007876A2" w:rsidRPr="006A6CD1" w:rsidRDefault="007876A2" w:rsidP="006A6CD1">
      <w:pPr>
        <w:spacing w:before="100" w:beforeAutospacing="1" w:after="100" w:afterAutospacing="1" w:line="276" w:lineRule="auto"/>
        <w:ind w:left="850" w:right="901"/>
        <w:jc w:val="both"/>
        <w:rPr>
          <w:rFonts w:ascii="Palatino Linotype" w:hAnsi="Palatino Linotype" w:cs="Arial"/>
          <w:i/>
          <w:iCs/>
          <w:sz w:val="22"/>
          <w:szCs w:val="22"/>
          <w:lang w:eastAsia="es-MX"/>
        </w:rPr>
      </w:pPr>
      <w:r w:rsidRPr="006A6CD1">
        <w:rPr>
          <w:rFonts w:ascii="Palatino Linotype" w:hAnsi="Palatino Linotype" w:cs="Arial"/>
          <w:i/>
          <w:iCs/>
          <w:sz w:val="22"/>
          <w:szCs w:val="22"/>
          <w:lang w:eastAsia="es-MX"/>
        </w:rPr>
        <w:lastRenderedPageBreak/>
        <w:t>Artículo 31.- Son atribuciones de los ayuntamientos:</w:t>
      </w:r>
    </w:p>
    <w:p w14:paraId="082A1B12" w14:textId="4BADFCD0" w:rsidR="007876A2" w:rsidRPr="006A6CD1" w:rsidRDefault="007876A2" w:rsidP="006A6CD1">
      <w:pPr>
        <w:spacing w:before="100" w:beforeAutospacing="1" w:after="100" w:afterAutospacing="1" w:line="276" w:lineRule="auto"/>
        <w:ind w:left="850" w:right="901"/>
        <w:jc w:val="both"/>
        <w:rPr>
          <w:rFonts w:ascii="Palatino Linotype" w:hAnsi="Palatino Linotype" w:cs="Arial"/>
          <w:i/>
          <w:iCs/>
          <w:sz w:val="22"/>
          <w:szCs w:val="22"/>
          <w:lang w:eastAsia="es-MX"/>
        </w:rPr>
      </w:pPr>
      <w:r w:rsidRPr="006A6CD1">
        <w:rPr>
          <w:rFonts w:ascii="Palatino Linotype" w:hAnsi="Palatino Linotype" w:cs="Arial"/>
          <w:i/>
          <w:iCs/>
          <w:sz w:val="22"/>
          <w:szCs w:val="22"/>
          <w:lang w:eastAsia="es-MX"/>
        </w:rPr>
        <w:t>(…)</w:t>
      </w:r>
    </w:p>
    <w:p w14:paraId="593A3545" w14:textId="27503214" w:rsidR="007876A2" w:rsidRPr="006A6CD1" w:rsidRDefault="007876A2" w:rsidP="006A6CD1">
      <w:pPr>
        <w:spacing w:before="100" w:beforeAutospacing="1" w:after="100" w:afterAutospacing="1" w:line="276" w:lineRule="auto"/>
        <w:ind w:left="850" w:right="901"/>
        <w:jc w:val="both"/>
        <w:rPr>
          <w:rFonts w:ascii="Palatino Linotype" w:hAnsi="Palatino Linotype" w:cs="Arial"/>
          <w:i/>
          <w:iCs/>
          <w:sz w:val="22"/>
          <w:szCs w:val="22"/>
          <w:lang w:eastAsia="es-MX"/>
        </w:rPr>
      </w:pPr>
      <w:r w:rsidRPr="006A6CD1">
        <w:rPr>
          <w:rFonts w:ascii="Palatino Linotype" w:hAnsi="Palatino Linotype" w:cs="Arial"/>
          <w:i/>
          <w:iCs/>
          <w:sz w:val="22"/>
          <w:szCs w:val="22"/>
          <w:lang w:eastAsia="es-MX"/>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78A168D" w14:textId="6AB77D67" w:rsidR="007876A2" w:rsidRPr="006A6CD1" w:rsidRDefault="007876A2" w:rsidP="006A6CD1">
      <w:pPr>
        <w:spacing w:before="100" w:beforeAutospacing="1" w:after="100" w:afterAutospacing="1" w:line="276" w:lineRule="auto"/>
        <w:ind w:left="850" w:right="901"/>
        <w:jc w:val="both"/>
        <w:rPr>
          <w:rFonts w:ascii="Palatino Linotype" w:hAnsi="Palatino Linotype" w:cs="Arial"/>
          <w:i/>
          <w:iCs/>
          <w:sz w:val="22"/>
          <w:szCs w:val="22"/>
          <w:lang w:eastAsia="es-MX"/>
        </w:rPr>
      </w:pPr>
      <w:r w:rsidRPr="006A6CD1">
        <w:rPr>
          <w:rFonts w:ascii="Palatino Linotype" w:hAnsi="Palatino Linotype" w:cs="Arial"/>
          <w:i/>
          <w:iCs/>
          <w:sz w:val="22"/>
          <w:szCs w:val="22"/>
          <w:lang w:eastAsia="es-MX"/>
        </w:rPr>
        <w:t>(…)</w:t>
      </w:r>
    </w:p>
    <w:p w14:paraId="568BDC61" w14:textId="5EF3384C" w:rsidR="007876A2" w:rsidRPr="006A6CD1" w:rsidRDefault="007876A2"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Es por ello, que este Órgano Garante determina ordenar al SUJETO OBLIGADO haga entrega del o los documento donde conste la aprobación del cuerpo colegiado del ejercicio de los recursos del Fondo Estatal de Fortalecimiento Municipal, del año 2022.</w:t>
      </w:r>
    </w:p>
    <w:p w14:paraId="5DFB5FCA" w14:textId="07EE3F59" w:rsidR="007876A2" w:rsidRPr="006A6CD1" w:rsidRDefault="007876A2"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 xml:space="preserve">En cuanto a </w:t>
      </w:r>
      <w:r w:rsidRPr="006A6CD1">
        <w:rPr>
          <w:rFonts w:ascii="Palatino Linotype" w:hAnsi="Palatino Linotype" w:cs="Arial"/>
          <w:i/>
          <w:iCs/>
          <w:lang w:eastAsia="es-MX"/>
        </w:rPr>
        <w:t xml:space="preserve">2.- Relación de las acciones aprobadas; </w:t>
      </w:r>
      <w:r w:rsidRPr="006A6CD1">
        <w:rPr>
          <w:rFonts w:ascii="Palatino Linotype" w:hAnsi="Palatino Linotype" w:cs="Arial"/>
          <w:lang w:eastAsia="es-MX"/>
        </w:rPr>
        <w:t xml:space="preserve">en respuesta el Tesorero menciona que la relación de las acciones que fueron aprobadas para la aplicación de los recursos del Fondo Estatal de Fortalecimiento Municipal (FEFOM), estas se encuentran publicadas en la página de internet de este Municipio, liga que se proporciona para mayor referencia </w:t>
      </w:r>
      <w:hyperlink r:id="rId15" w:history="1">
        <w:r w:rsidR="00062D47" w:rsidRPr="006A6CD1">
          <w:rPr>
            <w:rStyle w:val="Hipervnculo"/>
            <w:rFonts w:ascii="Palatino Linotype" w:hAnsi="Palatino Linotype" w:cs="Arial"/>
            <w:color w:val="auto"/>
            <w:lang w:eastAsia="es-MX"/>
          </w:rPr>
          <w:t>https://capulhuac.edomex.gob.mx/informacion-contable</w:t>
        </w:r>
      </w:hyperlink>
      <w:r w:rsidR="00062D47" w:rsidRPr="006A6CD1">
        <w:rPr>
          <w:rFonts w:ascii="Palatino Linotype" w:hAnsi="Palatino Linotype" w:cs="Arial"/>
          <w:lang w:eastAsia="es-MX"/>
        </w:rPr>
        <w:t xml:space="preserve">; reiterando su </w:t>
      </w:r>
      <w:r w:rsidRPr="006A6CD1">
        <w:rPr>
          <w:rFonts w:ascii="Palatino Linotype" w:hAnsi="Palatino Linotype" w:cs="Arial"/>
          <w:lang w:eastAsia="es-MX"/>
        </w:rPr>
        <w:t xml:space="preserve">respuesta el Tesorero Municipal </w:t>
      </w:r>
      <w:r w:rsidR="00062D47" w:rsidRPr="006A6CD1">
        <w:rPr>
          <w:rFonts w:ascii="Palatino Linotype" w:hAnsi="Palatino Linotype" w:cs="Arial"/>
          <w:lang w:eastAsia="es-MX"/>
        </w:rPr>
        <w:t>mediante el Informe Justificado, para ello se inserta la siguiente imagen:</w:t>
      </w:r>
    </w:p>
    <w:p w14:paraId="6AA17746" w14:textId="6478B35D" w:rsidR="00062D47" w:rsidRPr="006A6CD1" w:rsidRDefault="00062D47" w:rsidP="006A6CD1">
      <w:pPr>
        <w:spacing w:before="100" w:beforeAutospacing="1" w:after="100" w:afterAutospacing="1" w:line="360" w:lineRule="auto"/>
        <w:jc w:val="center"/>
        <w:rPr>
          <w:rFonts w:ascii="Palatino Linotype" w:hAnsi="Palatino Linotype" w:cs="Arial"/>
          <w:lang w:eastAsia="es-MX"/>
        </w:rPr>
      </w:pPr>
      <w:r w:rsidRPr="006A6CD1">
        <w:rPr>
          <w:rFonts w:ascii="Palatino Linotype" w:hAnsi="Palatino Linotype" w:cs="Arial"/>
          <w:noProof/>
          <w:lang w:eastAsia="es-MX"/>
        </w:rPr>
        <w:lastRenderedPageBreak/>
        <w:drawing>
          <wp:inline distT="0" distB="0" distL="0" distR="0" wp14:anchorId="0585D9EC" wp14:editId="53EFB3ED">
            <wp:extent cx="4124960" cy="5476875"/>
            <wp:effectExtent l="0" t="0" r="8890" b="9525"/>
            <wp:docPr id="534793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93535" name=""/>
                    <pic:cNvPicPr/>
                  </pic:nvPicPr>
                  <pic:blipFill rotWithShape="1">
                    <a:blip r:embed="rId16"/>
                    <a:srcRect b="2036"/>
                    <a:stretch/>
                  </pic:blipFill>
                  <pic:spPr bwMode="auto">
                    <a:xfrm>
                      <a:off x="0" y="0"/>
                      <a:ext cx="4132141" cy="5486410"/>
                    </a:xfrm>
                    <a:prstGeom prst="rect">
                      <a:avLst/>
                    </a:prstGeom>
                    <a:ln>
                      <a:noFill/>
                    </a:ln>
                    <a:extLst>
                      <a:ext uri="{53640926-AAD7-44D8-BBD7-CCE9431645EC}">
                        <a14:shadowObscured xmlns:a14="http://schemas.microsoft.com/office/drawing/2010/main"/>
                      </a:ext>
                    </a:extLst>
                  </pic:spPr>
                </pic:pic>
              </a:graphicData>
            </a:graphic>
          </wp:inline>
        </w:drawing>
      </w:r>
    </w:p>
    <w:p w14:paraId="548B1894" w14:textId="3D1BA5DC"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 xml:space="preserve">De la anterior captura de pantalla, se puede advertir que no se encuentra la información solicitada;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w:t>
      </w:r>
      <w:r w:rsidRPr="006A6CD1">
        <w:rPr>
          <w:rFonts w:ascii="Palatino Linotype" w:hAnsi="Palatino Linotype" w:cs="Arial"/>
        </w:rPr>
        <w:lastRenderedPageBreak/>
        <w:t>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773ACD2A"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5DDB793" w14:textId="77777777" w:rsidR="00062D47" w:rsidRPr="006A6CD1" w:rsidRDefault="00062D47" w:rsidP="006A6CD1">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6A6CD1">
        <w:rPr>
          <w:rFonts w:ascii="Palatino Linotype" w:hAnsi="Palatino Linotype" w:cs="Arial"/>
          <w:i/>
          <w:sz w:val="22"/>
        </w:rPr>
        <w:t>“</w:t>
      </w:r>
      <w:r w:rsidRPr="006A6CD1">
        <w:rPr>
          <w:rFonts w:ascii="Palatino Linotype" w:hAnsi="Palatino Linotype" w:cs="Arial"/>
          <w:b/>
          <w:i/>
          <w:sz w:val="22"/>
        </w:rPr>
        <w:t>Artículo 11.</w:t>
      </w:r>
      <w:r w:rsidRPr="006A6CD1">
        <w:rPr>
          <w:rFonts w:ascii="Palatino Linotype" w:hAnsi="Palatino Linotype" w:cs="Arial"/>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5D84ADC" w14:textId="77777777" w:rsidR="00062D47" w:rsidRPr="006A6CD1" w:rsidRDefault="00062D47" w:rsidP="006A6CD1">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6A6CD1">
        <w:rPr>
          <w:rFonts w:ascii="Palatino Linotype" w:hAnsi="Palatino Linotype" w:cs="Arial"/>
          <w:i/>
          <w:sz w:val="22"/>
        </w:rPr>
        <w:t>(…)</w:t>
      </w:r>
    </w:p>
    <w:p w14:paraId="15BCA634" w14:textId="77777777" w:rsidR="00062D47" w:rsidRPr="006A6CD1" w:rsidRDefault="00062D47" w:rsidP="006A6CD1">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6A6CD1">
        <w:rPr>
          <w:rFonts w:ascii="Palatino Linotype" w:hAnsi="Palatino Linotype" w:cs="Arial"/>
          <w:b/>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w:t>
      </w:r>
      <w:r w:rsidRPr="006A6CD1">
        <w:rPr>
          <w:rFonts w:ascii="Palatino Linotype" w:hAnsi="Palatino Linotype" w:cs="Arial"/>
          <w:i/>
          <w:sz w:val="22"/>
        </w:rPr>
        <w:t xml:space="preserve"> en un plazo no mayor a cinco días hábiles. La fuente deberá ser precisa y concreta y no debe implicar que el solicitante realice una búsqueda en toda la información que se encuentre disponible.”</w:t>
      </w:r>
    </w:p>
    <w:p w14:paraId="2D68C9C5" w14:textId="77777777" w:rsidR="00062D47" w:rsidRPr="006A6CD1" w:rsidRDefault="00062D47" w:rsidP="006A6CD1">
      <w:pPr>
        <w:widowControl w:val="0"/>
        <w:tabs>
          <w:tab w:val="left" w:pos="1701"/>
          <w:tab w:val="left" w:pos="1843"/>
        </w:tabs>
        <w:suppressAutoHyphens/>
        <w:spacing w:before="100" w:beforeAutospacing="1" w:after="100" w:afterAutospacing="1" w:line="276" w:lineRule="auto"/>
        <w:ind w:left="709" w:right="757"/>
        <w:contextualSpacing/>
        <w:rPr>
          <w:rFonts w:ascii="Palatino Linotype" w:hAnsi="Palatino Linotype" w:cs="Arial"/>
          <w:sz w:val="22"/>
        </w:rPr>
      </w:pPr>
      <w:r w:rsidRPr="006A6CD1">
        <w:rPr>
          <w:rFonts w:ascii="Palatino Linotype" w:hAnsi="Palatino Linotype" w:cs="Arial"/>
          <w:sz w:val="22"/>
        </w:rPr>
        <w:t>(Énfasis añadido)</w:t>
      </w:r>
    </w:p>
    <w:p w14:paraId="6F4BEFCE" w14:textId="77777777" w:rsidR="00767BB3" w:rsidRPr="006A6CD1" w:rsidRDefault="00767BB3"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81161B6" w14:textId="71D40EE2"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w:t>
      </w:r>
      <w:r w:rsidRPr="006A6CD1">
        <w:rPr>
          <w:rFonts w:ascii="Palatino Linotype" w:hAnsi="Palatino Linotype" w:cs="Arial"/>
        </w:rPr>
        <w:lastRenderedPageBreak/>
        <w:t>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3DDE4B9C"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1407829E"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6A6CD1">
        <w:rPr>
          <w:rFonts w:ascii="Palatino Linotype" w:hAnsi="Palatino Linotype" w:cs="Arial"/>
          <w:b/>
        </w:rPr>
        <w:t>EL SUJETO OBLIGADO</w:t>
      </w:r>
      <w:r w:rsidRPr="006A6CD1">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F2AA895"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2925D62" w14:textId="77777777" w:rsidR="00062D47" w:rsidRPr="006A6CD1" w:rsidRDefault="00062D47" w:rsidP="006A6CD1">
      <w:pPr>
        <w:widowControl w:val="0"/>
        <w:numPr>
          <w:ilvl w:val="0"/>
          <w:numId w:val="31"/>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La fuente</w:t>
      </w:r>
    </w:p>
    <w:p w14:paraId="641538D0" w14:textId="77777777" w:rsidR="00062D47" w:rsidRPr="006A6CD1" w:rsidRDefault="00062D47" w:rsidP="006A6CD1">
      <w:pPr>
        <w:widowControl w:val="0"/>
        <w:numPr>
          <w:ilvl w:val="0"/>
          <w:numId w:val="31"/>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El lugar y</w:t>
      </w:r>
    </w:p>
    <w:p w14:paraId="1D3176F4" w14:textId="77777777" w:rsidR="00062D47" w:rsidRPr="006A6CD1" w:rsidRDefault="00062D47" w:rsidP="006A6CD1">
      <w:pPr>
        <w:widowControl w:val="0"/>
        <w:numPr>
          <w:ilvl w:val="0"/>
          <w:numId w:val="31"/>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 xml:space="preserve">La forma </w:t>
      </w:r>
    </w:p>
    <w:p w14:paraId="0DAD3DFE" w14:textId="77777777" w:rsidR="00062D47" w:rsidRPr="006A6CD1" w:rsidRDefault="00062D47" w:rsidP="006A6CD1">
      <w:pPr>
        <w:widowControl w:val="0"/>
        <w:tabs>
          <w:tab w:val="left" w:pos="1701"/>
          <w:tab w:val="left" w:pos="1843"/>
        </w:tabs>
        <w:suppressAutoHyphens/>
        <w:spacing w:before="100" w:beforeAutospacing="1" w:after="100" w:afterAutospacing="1"/>
        <w:ind w:left="720"/>
        <w:contextualSpacing/>
        <w:jc w:val="both"/>
        <w:rPr>
          <w:rFonts w:ascii="Palatino Linotype" w:hAnsi="Palatino Linotype" w:cs="Arial"/>
        </w:rPr>
      </w:pPr>
    </w:p>
    <w:p w14:paraId="4A2FFA76"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Asimismo, se establece que la fuente de la información deberá ser:</w:t>
      </w:r>
    </w:p>
    <w:p w14:paraId="2DA85BC2"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ED4E19E" w14:textId="77777777" w:rsidR="00062D47" w:rsidRPr="006A6CD1" w:rsidRDefault="00062D47" w:rsidP="006A6CD1">
      <w:pPr>
        <w:widowControl w:val="0"/>
        <w:numPr>
          <w:ilvl w:val="0"/>
          <w:numId w:val="32"/>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Precisa</w:t>
      </w:r>
    </w:p>
    <w:p w14:paraId="37E03075" w14:textId="77777777" w:rsidR="00062D47" w:rsidRPr="006A6CD1" w:rsidRDefault="00062D47" w:rsidP="006A6CD1">
      <w:pPr>
        <w:widowControl w:val="0"/>
        <w:numPr>
          <w:ilvl w:val="0"/>
          <w:numId w:val="32"/>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Concreta</w:t>
      </w:r>
    </w:p>
    <w:p w14:paraId="2EAFCBFA" w14:textId="77777777" w:rsidR="00062D47" w:rsidRPr="006A6CD1" w:rsidRDefault="00062D47" w:rsidP="006A6CD1">
      <w:pPr>
        <w:widowControl w:val="0"/>
        <w:numPr>
          <w:ilvl w:val="0"/>
          <w:numId w:val="32"/>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t xml:space="preserve">Y </w:t>
      </w:r>
      <w:bookmarkStart w:id="10" w:name="_Hlk137577029"/>
      <w:r w:rsidRPr="006A6CD1">
        <w:rPr>
          <w:rFonts w:ascii="Palatino Linotype" w:hAnsi="Palatino Linotype" w:cs="Arial"/>
        </w:rPr>
        <w:t>NO debe implicar que el solicitante realice una búsqueda en toda la información que se encuentre disponible</w:t>
      </w:r>
      <w:bookmarkEnd w:id="10"/>
      <w:r w:rsidRPr="006A6CD1">
        <w:rPr>
          <w:rFonts w:ascii="Palatino Linotype" w:hAnsi="Palatino Linotype" w:cs="Arial"/>
        </w:rPr>
        <w:t>.</w:t>
      </w:r>
    </w:p>
    <w:p w14:paraId="2930F6A3" w14:textId="77777777" w:rsidR="00062D47" w:rsidRPr="006A6CD1" w:rsidRDefault="00062D47" w:rsidP="006A6CD1">
      <w:pPr>
        <w:widowControl w:val="0"/>
        <w:tabs>
          <w:tab w:val="left" w:pos="1701"/>
          <w:tab w:val="left" w:pos="1843"/>
        </w:tabs>
        <w:suppressAutoHyphens/>
        <w:spacing w:before="100" w:beforeAutospacing="1" w:after="100" w:afterAutospacing="1"/>
        <w:ind w:left="720"/>
        <w:contextualSpacing/>
        <w:jc w:val="both"/>
        <w:rPr>
          <w:rFonts w:ascii="Palatino Linotype" w:hAnsi="Palatino Linotype" w:cs="Arial"/>
        </w:rPr>
      </w:pPr>
    </w:p>
    <w:p w14:paraId="56728343"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ind w:left="360"/>
        <w:contextualSpacing/>
        <w:jc w:val="both"/>
        <w:rPr>
          <w:rFonts w:ascii="Palatino Linotype" w:hAnsi="Palatino Linotype" w:cs="Arial"/>
        </w:rPr>
      </w:pPr>
      <w:r w:rsidRPr="006A6CD1">
        <w:rPr>
          <w:rFonts w:ascii="Palatino Linotype" w:hAnsi="Palatino Linotype" w:cs="Arial"/>
        </w:rPr>
        <w:lastRenderedPageBreak/>
        <w:t>De lo anterior, se desprende que la Ley de Transparencia Local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no es posible identificar la información de forma específica por lo que no se atiende en los términos respectivos y requeridos por el solicitante.</w:t>
      </w:r>
    </w:p>
    <w:p w14:paraId="0D5BE3EA" w14:textId="77777777" w:rsidR="00062D47" w:rsidRPr="006A6CD1" w:rsidRDefault="00062D47" w:rsidP="006A6CD1">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0F9DB7EF" w14:textId="19B0973B" w:rsidR="00062D47" w:rsidRPr="006A6CD1" w:rsidRDefault="00062D47"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lang w:eastAsia="es-MX"/>
        </w:rPr>
        <w:t xml:space="preserve">Por consiguiente, es importante señalar que </w:t>
      </w:r>
      <w:r w:rsidRPr="006A6CD1">
        <w:rPr>
          <w:rFonts w:ascii="Palatino Linotype" w:hAnsi="Palatino Linotype"/>
          <w:b/>
          <w:lang w:eastAsia="es-MX"/>
        </w:rPr>
        <w:t xml:space="preserve">EL SUJETO OBLIGADO </w:t>
      </w:r>
      <w:r w:rsidRPr="006A6CD1">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6A6CD1">
        <w:rPr>
          <w:rFonts w:ascii="Palatino Linotype" w:hAnsi="Palatino Linotype" w:cs="Arial"/>
        </w:rPr>
        <w:t xml:space="preserve">. </w:t>
      </w:r>
    </w:p>
    <w:p w14:paraId="6BF236A0" w14:textId="77777777" w:rsidR="00062D47" w:rsidRPr="006A6CD1" w:rsidRDefault="00062D47" w:rsidP="006A6CD1">
      <w:pPr>
        <w:spacing w:before="100" w:beforeAutospacing="1" w:after="100" w:afterAutospacing="1" w:line="360" w:lineRule="auto"/>
        <w:jc w:val="both"/>
        <w:rPr>
          <w:rFonts w:ascii="Palatino Linotype" w:hAnsi="Palatino Linotype"/>
          <w:lang w:eastAsia="es-MX"/>
        </w:rPr>
      </w:pPr>
      <w:r w:rsidRPr="006A6CD1">
        <w:rPr>
          <w:rFonts w:ascii="Palatino Linotype" w:hAnsi="Palatino Linotype"/>
          <w:lang w:eastAsia="es-MX"/>
        </w:rPr>
        <w:t xml:space="preserve">Por lo que, el hecho de que </w:t>
      </w:r>
      <w:r w:rsidRPr="006A6CD1">
        <w:rPr>
          <w:rFonts w:ascii="Palatino Linotype" w:hAnsi="Palatino Linotype"/>
          <w:b/>
          <w:bCs/>
          <w:lang w:eastAsia="es-MX"/>
        </w:rPr>
        <w:t>EL SUJETO OBLIGADO</w:t>
      </w:r>
      <w:r w:rsidRPr="006A6CD1">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DD1CCC0" w14:textId="77777777" w:rsidR="00062D47" w:rsidRPr="006A6CD1" w:rsidRDefault="00062D47" w:rsidP="006A6CD1">
      <w:pPr>
        <w:spacing w:before="100" w:beforeAutospacing="1" w:after="100" w:afterAutospacing="1"/>
        <w:ind w:left="851" w:right="902"/>
        <w:jc w:val="both"/>
        <w:rPr>
          <w:rFonts w:ascii="Palatino Linotype" w:hAnsi="Palatino Linotype"/>
          <w:i/>
          <w:iCs/>
          <w:sz w:val="22"/>
          <w:szCs w:val="22"/>
          <w:lang w:eastAsia="es-MX"/>
        </w:rPr>
      </w:pPr>
      <w:r w:rsidRPr="006A6CD1">
        <w:rPr>
          <w:rFonts w:ascii="Palatino Linotype" w:hAnsi="Palatino Linotype"/>
          <w:i/>
          <w:iCs/>
          <w:sz w:val="22"/>
          <w:szCs w:val="22"/>
          <w:lang w:eastAsia="es-MX"/>
        </w:rPr>
        <w:t>“</w:t>
      </w:r>
      <w:r w:rsidRPr="006A6CD1">
        <w:rPr>
          <w:rFonts w:ascii="Palatino Linotype" w:hAnsi="Palatino Linotype"/>
          <w:b/>
          <w:bCs/>
          <w:i/>
          <w:iCs/>
          <w:sz w:val="22"/>
          <w:szCs w:val="22"/>
          <w:lang w:eastAsia="es-MX"/>
        </w:rPr>
        <w:t>Artículo 12.</w:t>
      </w:r>
      <w:r w:rsidRPr="006A6CD1">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04A8C050" w14:textId="77777777" w:rsidR="00062D47" w:rsidRPr="006A6CD1" w:rsidRDefault="00062D47" w:rsidP="006A6CD1">
      <w:pPr>
        <w:spacing w:before="100" w:beforeAutospacing="1" w:after="100" w:afterAutospacing="1"/>
        <w:ind w:left="851" w:right="902"/>
        <w:jc w:val="both"/>
        <w:rPr>
          <w:rFonts w:ascii="Palatino Linotype" w:hAnsi="Palatino Linotype"/>
          <w:i/>
          <w:iCs/>
          <w:sz w:val="22"/>
          <w:szCs w:val="22"/>
          <w:lang w:eastAsia="es-MX"/>
        </w:rPr>
      </w:pPr>
      <w:r w:rsidRPr="006A6CD1">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CB608C" w14:textId="77777777" w:rsidR="00062D47" w:rsidRPr="006A6CD1" w:rsidRDefault="00062D47" w:rsidP="006A6CD1">
      <w:pPr>
        <w:spacing w:before="100" w:beforeAutospacing="1" w:after="100" w:afterAutospacing="1" w:line="360" w:lineRule="auto"/>
        <w:jc w:val="both"/>
        <w:rPr>
          <w:rFonts w:ascii="Palatino Linotype" w:hAnsi="Palatino Linotype"/>
          <w:lang w:eastAsia="es-MX"/>
        </w:rPr>
      </w:pPr>
      <w:r w:rsidRPr="006A6CD1">
        <w:rPr>
          <w:rFonts w:ascii="Palatino Linotype" w:hAnsi="Palatino Linotype"/>
          <w:lang w:eastAsia="es-MX"/>
        </w:rPr>
        <w:lastRenderedPageBreak/>
        <w:t xml:space="preserve">En atención a lo anterior, el estudio de la naturaleza jurídica de la información pública solicitada, tiene por objeto determinar si </w:t>
      </w:r>
      <w:r w:rsidRPr="006A6CD1">
        <w:rPr>
          <w:rFonts w:ascii="Palatino Linotype" w:hAnsi="Palatino Linotype"/>
          <w:b/>
          <w:lang w:eastAsia="es-MX"/>
        </w:rPr>
        <w:t xml:space="preserve">EL SUJETO OBLIGADO </w:t>
      </w:r>
      <w:r w:rsidRPr="006A6CD1">
        <w:rPr>
          <w:rFonts w:ascii="Palatino Linotype" w:hAnsi="Palatino Linotype"/>
          <w:lang w:eastAsia="es-MX"/>
        </w:rPr>
        <w:t>la</w:t>
      </w:r>
      <w:r w:rsidRPr="006A6CD1">
        <w:rPr>
          <w:rFonts w:ascii="Palatino Linotype" w:hAnsi="Palatino Linotype"/>
          <w:b/>
          <w:lang w:eastAsia="es-MX"/>
        </w:rPr>
        <w:t xml:space="preserve"> </w:t>
      </w:r>
      <w:r w:rsidRPr="006A6CD1">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6A6CD1">
        <w:rPr>
          <w:rFonts w:ascii="Palatino Linotype" w:hAnsi="Palatino Linotype"/>
          <w:b/>
          <w:lang w:eastAsia="es-MX"/>
        </w:rPr>
        <w:t>EL SUJETO OBLIGADO</w:t>
      </w:r>
      <w:r w:rsidRPr="006A6CD1">
        <w:rPr>
          <w:rFonts w:ascii="Palatino Linotype" w:hAnsi="Palatino Linotype"/>
          <w:lang w:eastAsia="es-MX"/>
        </w:rPr>
        <w:t>, dicha información, fue admitida por el mismo; actualizándose el supuesto artículo 12 de la Ley de la materia, anteriormente referido.</w:t>
      </w:r>
    </w:p>
    <w:p w14:paraId="0553A24C" w14:textId="6D2AA783" w:rsidR="001B4FF6" w:rsidRPr="006A6CD1" w:rsidRDefault="00062D47"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 xml:space="preserve">Ya teniendo en cuenta que </w:t>
      </w:r>
      <w:r w:rsidRPr="006A6CD1">
        <w:rPr>
          <w:rFonts w:ascii="Palatino Linotype" w:hAnsi="Palatino Linotype" w:cs="Arial"/>
          <w:b/>
          <w:bCs/>
          <w:lang w:eastAsia="es-MX"/>
        </w:rPr>
        <w:t>EL SUJETO OBLIGADO</w:t>
      </w:r>
      <w:r w:rsidRPr="006A6CD1">
        <w:rPr>
          <w:rFonts w:ascii="Palatino Linotype" w:hAnsi="Palatino Linotype" w:cs="Arial"/>
          <w:lang w:eastAsia="es-MX"/>
        </w:rPr>
        <w:t xml:space="preserve"> admite que posee la información solicita es por ello que este Órgano Garante determina ordenar al SUJETO OBLIGADO haga entrega los documentos donde conste </w:t>
      </w:r>
      <w:r w:rsidR="001B4FF6" w:rsidRPr="006A6CD1">
        <w:rPr>
          <w:rFonts w:ascii="Palatino Linotype" w:hAnsi="Palatino Linotype" w:cs="Arial"/>
          <w:lang w:eastAsia="es-MX"/>
        </w:rPr>
        <w:t>la relación de las acciones aprobadas del Fondo Estatal de Fortalecimiento Municipal, del año 2022.</w:t>
      </w:r>
    </w:p>
    <w:p w14:paraId="19FFFA84" w14:textId="64A2D9D6" w:rsidR="00457DBE" w:rsidRPr="006A6CD1" w:rsidRDefault="003B3150" w:rsidP="006A6CD1">
      <w:pPr>
        <w:spacing w:before="100" w:beforeAutospacing="1" w:after="100" w:afterAutospacing="1" w:line="360" w:lineRule="auto"/>
        <w:jc w:val="both"/>
        <w:rPr>
          <w:rFonts w:ascii="Palatino Linotype" w:hAnsi="Palatino Linotype" w:cs="Arial"/>
          <w:i/>
          <w:lang w:eastAsia="es-MX"/>
        </w:rPr>
      </w:pPr>
      <w:r w:rsidRPr="006A6CD1">
        <w:rPr>
          <w:rFonts w:ascii="Palatino Linotype" w:hAnsi="Palatino Linotype" w:cs="Arial"/>
          <w:lang w:eastAsia="es-MX"/>
        </w:rPr>
        <w:t xml:space="preserve">Es así que, respecto al requerimiento realizado por el particular relacionado con los </w:t>
      </w:r>
      <w:r w:rsidRPr="006A6CD1">
        <w:rPr>
          <w:rFonts w:ascii="Palatino Linotype" w:hAnsi="Palatino Linotype" w:cs="Arial"/>
          <w:b/>
          <w:lang w:eastAsia="es-MX"/>
        </w:rPr>
        <w:t xml:space="preserve">numerales 4, 5, 6, 7, 8, 9 y 10, </w:t>
      </w:r>
      <w:r w:rsidRPr="006A6CD1">
        <w:rPr>
          <w:rFonts w:ascii="Palatino Linotype" w:hAnsi="Palatino Linotype" w:cs="Arial"/>
          <w:bCs/>
          <w:lang w:eastAsia="es-MX"/>
        </w:rPr>
        <w:t>el</w:t>
      </w:r>
      <w:r w:rsidRPr="006A6CD1">
        <w:rPr>
          <w:rFonts w:ascii="Palatino Linotype" w:hAnsi="Palatino Linotype" w:cs="Arial"/>
          <w:b/>
          <w:lang w:eastAsia="es-MX"/>
        </w:rPr>
        <w:t xml:space="preserve"> </w:t>
      </w:r>
      <w:r w:rsidRPr="006A6CD1">
        <w:rPr>
          <w:rFonts w:ascii="Palatino Linotype" w:hAnsi="Palatino Linotype" w:cs="Arial"/>
        </w:rPr>
        <w:t>Director de Desarrollo Urbano y Obras Publicas para estar en posibilidad de dar contestación a su solicitud se tendrá que realizar el procedimiento de certificación de la documentación antes mencionada y solicitada y a su vez poderla escanear para entregarla vía SAIMEX.</w:t>
      </w:r>
    </w:p>
    <w:p w14:paraId="315DBAF2" w14:textId="752298EA" w:rsidR="003B3150" w:rsidRPr="006A6CD1" w:rsidRDefault="003B3150" w:rsidP="006A6CD1">
      <w:pPr>
        <w:autoSpaceDE w:val="0"/>
        <w:autoSpaceDN w:val="0"/>
        <w:adjustRightInd w:val="0"/>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Con respecto al pago de la información para subirla a SAIMEX, es importante señalar el artículo 9 de la Ley en la materia, estipula que el Instituto de Transparencia, Acceso a la Información Pública y Protección de Datos Personales del Estado de México y Municipios, deberá regir su funcionamiento de acuerdo a los siguientes principios:</w:t>
      </w:r>
    </w:p>
    <w:p w14:paraId="73D991A1"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22"/>
          <w:szCs w:val="22"/>
        </w:rPr>
      </w:pPr>
      <w:r w:rsidRPr="006A6CD1">
        <w:rPr>
          <w:rFonts w:ascii="Palatino Linotype" w:hAnsi="Palatino Linotype" w:cs="Arial"/>
          <w:i/>
          <w:sz w:val="22"/>
          <w:szCs w:val="22"/>
        </w:rPr>
        <w:t>“…</w:t>
      </w:r>
    </w:p>
    <w:p w14:paraId="7CB4C4C5"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10"/>
          <w:szCs w:val="22"/>
        </w:rPr>
      </w:pPr>
    </w:p>
    <w:p w14:paraId="3DEDC05D"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22"/>
          <w:szCs w:val="22"/>
        </w:rPr>
      </w:pPr>
      <w:r w:rsidRPr="006A6CD1">
        <w:rPr>
          <w:rFonts w:ascii="Palatino Linotype" w:hAnsi="Palatino Linotype" w:cs="Arial"/>
          <w:b/>
          <w:i/>
          <w:sz w:val="22"/>
          <w:szCs w:val="22"/>
        </w:rPr>
        <w:t>III. Gratuidad:</w:t>
      </w:r>
      <w:r w:rsidRPr="006A6CD1">
        <w:rPr>
          <w:rFonts w:ascii="Palatino Linotype" w:hAnsi="Palatino Linotype" w:cs="Arial"/>
          <w:i/>
          <w:sz w:val="22"/>
          <w:szCs w:val="22"/>
        </w:rPr>
        <w:t xml:space="preserve"> Consiste en que el acceso a la información pública no genera costo alguno para los solicitantes, sólo podrá requerirse el cobro correspondiente a la </w:t>
      </w:r>
      <w:r w:rsidRPr="006A6CD1">
        <w:rPr>
          <w:rFonts w:ascii="Palatino Linotype" w:hAnsi="Palatino Linotype" w:cs="Arial"/>
          <w:i/>
          <w:sz w:val="22"/>
          <w:szCs w:val="22"/>
        </w:rPr>
        <w:lastRenderedPageBreak/>
        <w:t>modalidad de reproducción y entrega solicitada conforme a lo establecido en la presente Ley y demás disposiciones jurídicas aplicables;</w:t>
      </w:r>
    </w:p>
    <w:p w14:paraId="64F980EE"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22"/>
          <w:szCs w:val="22"/>
        </w:rPr>
      </w:pPr>
      <w:r w:rsidRPr="006A6CD1">
        <w:rPr>
          <w:rFonts w:ascii="Palatino Linotype" w:hAnsi="Palatino Linotype" w:cs="Arial"/>
          <w:b/>
          <w:i/>
          <w:sz w:val="22"/>
          <w:szCs w:val="22"/>
        </w:rPr>
        <w:t>…</w:t>
      </w:r>
    </w:p>
    <w:p w14:paraId="52D41FCC"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22"/>
          <w:szCs w:val="22"/>
        </w:rPr>
      </w:pPr>
      <w:r w:rsidRPr="006A6CD1">
        <w:rPr>
          <w:rFonts w:ascii="Palatino Linotype" w:hAnsi="Palatino Linotype" w:cs="Arial"/>
          <w:b/>
          <w:i/>
          <w:sz w:val="22"/>
          <w:szCs w:val="22"/>
        </w:rPr>
        <w:t>VII. Máxima Publicidad:</w:t>
      </w:r>
      <w:r w:rsidRPr="006A6CD1">
        <w:rPr>
          <w:rFonts w:ascii="Palatino Linotype" w:hAnsi="Palatino Linotype" w:cs="Arial"/>
          <w:i/>
          <w:sz w:val="22"/>
          <w:szCs w:val="22"/>
        </w:rPr>
        <w:t xml:space="preserve"> </w:t>
      </w:r>
      <w:r w:rsidRPr="006A6CD1">
        <w:rPr>
          <w:rFonts w:ascii="Palatino Linotype" w:hAnsi="Palatino Linotype" w:cs="Arial"/>
          <w:b/>
          <w:i/>
          <w:sz w:val="22"/>
          <w:szCs w:val="22"/>
          <w:u w:val="single"/>
        </w:rPr>
        <w:t>Toda la información en posesión de los sujetos obligados será pública, completa, oportuna y accesible</w:t>
      </w:r>
      <w:r w:rsidRPr="006A6CD1">
        <w:rPr>
          <w:rFonts w:ascii="Palatino Linotype" w:hAnsi="Palatino Linotype" w:cs="Arial"/>
          <w:i/>
          <w:sz w:val="22"/>
          <w:szCs w:val="22"/>
        </w:rPr>
        <w:t>, sujeta a un claro régimen de excepciones que deberán estar definidas y ser además legítimas y estrictamente necesarias en una sociedad democrática;</w:t>
      </w:r>
    </w:p>
    <w:p w14:paraId="2ED4C02F" w14:textId="77777777" w:rsidR="003B3150" w:rsidRPr="006A6CD1" w:rsidRDefault="003B3150" w:rsidP="006A6CD1">
      <w:pPr>
        <w:autoSpaceDE w:val="0"/>
        <w:autoSpaceDN w:val="0"/>
        <w:adjustRightInd w:val="0"/>
        <w:spacing w:before="100" w:beforeAutospacing="1" w:after="100" w:afterAutospacing="1" w:line="276" w:lineRule="auto"/>
        <w:ind w:left="851" w:right="901"/>
        <w:contextualSpacing/>
        <w:jc w:val="both"/>
        <w:rPr>
          <w:rFonts w:ascii="Palatino Linotype" w:hAnsi="Palatino Linotype" w:cs="Arial"/>
          <w:i/>
          <w:sz w:val="22"/>
          <w:szCs w:val="22"/>
        </w:rPr>
      </w:pPr>
      <w:r w:rsidRPr="006A6CD1">
        <w:rPr>
          <w:rFonts w:ascii="Palatino Linotype" w:hAnsi="Palatino Linotype" w:cs="Arial"/>
          <w:i/>
          <w:sz w:val="22"/>
          <w:szCs w:val="22"/>
        </w:rPr>
        <w:t xml:space="preserve">…” </w:t>
      </w:r>
    </w:p>
    <w:p w14:paraId="798B7384" w14:textId="3B55EDCA" w:rsidR="003B3150" w:rsidRPr="006A6CD1" w:rsidRDefault="003B3150" w:rsidP="006A6CD1">
      <w:pPr>
        <w:tabs>
          <w:tab w:val="left" w:pos="709"/>
        </w:tabs>
        <w:spacing w:before="100" w:beforeAutospacing="1" w:after="100" w:afterAutospacing="1" w:line="276" w:lineRule="auto"/>
        <w:ind w:left="851" w:right="901"/>
        <w:rPr>
          <w:rFonts w:ascii="Palatino Linotype" w:hAnsi="Palatino Linotype" w:cs="Arial"/>
          <w:b/>
          <w:sz w:val="22"/>
          <w:szCs w:val="22"/>
        </w:rPr>
      </w:pPr>
      <w:r w:rsidRPr="006A6CD1">
        <w:rPr>
          <w:rFonts w:ascii="Palatino Linotype" w:hAnsi="Palatino Linotype" w:cs="Arial"/>
          <w:b/>
          <w:sz w:val="22"/>
          <w:szCs w:val="22"/>
        </w:rPr>
        <w:t xml:space="preserve">(Énfasis añadido) </w:t>
      </w:r>
    </w:p>
    <w:p w14:paraId="02BC671C" w14:textId="167C07DE" w:rsidR="003B3150" w:rsidRPr="006A6CD1" w:rsidRDefault="003B3150"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A su vez, los artículos 165 y 175 de la Ley de la materia, indican los supuestos de procedencia del cobro de derechos para la entrega de la información en los siguientes términos:</w:t>
      </w:r>
    </w:p>
    <w:p w14:paraId="10CC3C45"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b/>
          <w:i/>
          <w:sz w:val="22"/>
          <w:lang w:eastAsia="es-MX"/>
        </w:rPr>
        <w:t>“Artículo 165.</w:t>
      </w:r>
      <w:r w:rsidRPr="006A6CD1">
        <w:rPr>
          <w:rFonts w:ascii="Palatino Linotype" w:hAnsi="Palatino Linotype" w:cs="Arial"/>
          <w:i/>
          <w:sz w:val="22"/>
          <w:lang w:eastAsia="es-MX"/>
        </w:rPr>
        <w:t xml:space="preserve"> Los sujetos obligados establecerán la forma y términos en que darán trámite interno a las solicitudes en materia de acceso a la información.</w:t>
      </w:r>
    </w:p>
    <w:p w14:paraId="0630E529"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p>
    <w:p w14:paraId="1CD401F4"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b/>
          <w:i/>
          <w:sz w:val="22"/>
          <w:lang w:eastAsia="es-MX"/>
        </w:rPr>
        <w:t>La información</w:t>
      </w:r>
      <w:r w:rsidRPr="006A6CD1">
        <w:rPr>
          <w:rFonts w:ascii="Palatino Linotype" w:hAnsi="Palatino Linotype" w:cs="Arial"/>
          <w:i/>
          <w:sz w:val="22"/>
          <w:lang w:eastAsia="es-MX"/>
        </w:rPr>
        <w:t xml:space="preserve"> que se entregue en versión pública, </w:t>
      </w:r>
      <w:r w:rsidRPr="006A6CD1">
        <w:rPr>
          <w:rFonts w:ascii="Palatino Linotype" w:hAnsi="Palatino Linotype" w:cs="Arial"/>
          <w:b/>
          <w:i/>
          <w:sz w:val="22"/>
          <w:lang w:eastAsia="es-MX"/>
        </w:rPr>
        <w:t>cuya modalidad de reproducción o envío tenga un costo, procederá una vez que se acredite el pago respectivo</w:t>
      </w:r>
      <w:r w:rsidRPr="006A6CD1">
        <w:rPr>
          <w:rFonts w:ascii="Palatino Linotype" w:hAnsi="Palatino Linotype" w:cs="Arial"/>
          <w:i/>
          <w:sz w:val="22"/>
          <w:lang w:eastAsia="es-MX"/>
        </w:rPr>
        <w:t xml:space="preserve">. No puede entenderse como reproducción la elaboración de la misma. </w:t>
      </w:r>
    </w:p>
    <w:p w14:paraId="0C5BBFFE"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p>
    <w:p w14:paraId="36E1184A"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i/>
          <w:sz w:val="22"/>
          <w:lang w:eastAsia="es-MX"/>
        </w:rPr>
        <w:t>Ante la falta de respuesta a una solicitud en el plazo previsto y en caso de que proceda el acceso, los costos de reproducción y envío correrán a cargo del sujeto obligado.</w:t>
      </w:r>
    </w:p>
    <w:p w14:paraId="746D9E61"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p>
    <w:p w14:paraId="2C61E4BA"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b/>
          <w:i/>
          <w:sz w:val="22"/>
          <w:lang w:eastAsia="es-MX"/>
        </w:rPr>
        <w:t>Artículo 175</w:t>
      </w:r>
      <w:r w:rsidRPr="006A6CD1">
        <w:rPr>
          <w:rFonts w:ascii="Palatino Linotype" w:hAnsi="Palatino Linotype" w:cs="Arial"/>
          <w:i/>
          <w:sz w:val="22"/>
          <w:lang w:eastAsia="es-MX"/>
        </w:rPr>
        <w:t xml:space="preserve">. </w:t>
      </w:r>
      <w:r w:rsidRPr="006A6CD1">
        <w:rPr>
          <w:rFonts w:ascii="Palatino Linotype" w:hAnsi="Palatino Linotype" w:cs="Arial"/>
          <w:b/>
          <w:i/>
          <w:sz w:val="22"/>
          <w:lang w:eastAsia="es-MX"/>
        </w:rPr>
        <w:t>La información que en términos de Ley deban publicar de manera obligatoria los sujetos obligados</w:t>
      </w:r>
      <w:r w:rsidRPr="006A6CD1">
        <w:rPr>
          <w:rFonts w:ascii="Palatino Linotype" w:hAnsi="Palatino Linotype" w:cs="Arial"/>
          <w:i/>
          <w:sz w:val="22"/>
          <w:lang w:eastAsia="es-MX"/>
        </w:rPr>
        <w:t xml:space="preserve">, o </w:t>
      </w:r>
      <w:r w:rsidRPr="006A6CD1">
        <w:rPr>
          <w:rFonts w:ascii="Palatino Linotype" w:hAnsi="Palatino Linotype" w:cs="Arial"/>
          <w:b/>
          <w:i/>
          <w:sz w:val="22"/>
          <w:lang w:eastAsia="es-MX"/>
        </w:rPr>
        <w:t>deba ser generada de manera electrónica</w:t>
      </w:r>
      <w:r w:rsidRPr="006A6CD1">
        <w:rPr>
          <w:rFonts w:ascii="Palatino Linotype" w:hAnsi="Palatino Linotype" w:cs="Arial"/>
          <w:i/>
          <w:sz w:val="22"/>
          <w:lang w:eastAsia="es-MX"/>
        </w:rPr>
        <w:t xml:space="preserve">, según lo dispongan las disposiciones legales o administrativas </w:t>
      </w:r>
      <w:r w:rsidRPr="006A6CD1">
        <w:rPr>
          <w:rFonts w:ascii="Palatino Linotype" w:hAnsi="Palatino Linotype" w:cs="Arial"/>
          <w:b/>
          <w:i/>
          <w:sz w:val="22"/>
          <w:lang w:eastAsia="es-MX"/>
        </w:rPr>
        <w:t>no podrá tener ningún costo</w:t>
      </w:r>
      <w:r w:rsidRPr="006A6CD1">
        <w:rPr>
          <w:rFonts w:ascii="Palatino Linotype" w:hAnsi="Palatino Linotype" w:cs="Arial"/>
          <w:i/>
          <w:sz w:val="22"/>
          <w:lang w:eastAsia="es-MX"/>
        </w:rPr>
        <w:t>, incluyendo aquella que se hubiera digitalizado previamente por cualquier motivo, en aquellos casos en que la modalidad de entrega sea por medio de la plataforma o vía electrónica.</w:t>
      </w:r>
    </w:p>
    <w:p w14:paraId="42908637"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p>
    <w:p w14:paraId="3D79D33B"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i/>
          <w:sz w:val="22"/>
          <w:lang w:eastAsia="es-MX"/>
        </w:rPr>
        <w:lastRenderedPageBreak/>
        <w:t>En ningún caso, el pago de derechos deberá exceder el costo de reproducción de la información en el material solicitado.</w:t>
      </w:r>
    </w:p>
    <w:p w14:paraId="05A963D1" w14:textId="77777777"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p>
    <w:p w14:paraId="5E8C3CFF" w14:textId="24786A38" w:rsidR="003B3150" w:rsidRPr="006A6CD1" w:rsidRDefault="003B3150" w:rsidP="006A6CD1">
      <w:pPr>
        <w:spacing w:before="100" w:beforeAutospacing="1" w:after="100" w:afterAutospacing="1" w:line="276" w:lineRule="auto"/>
        <w:ind w:left="851" w:right="902"/>
        <w:contextualSpacing/>
        <w:jc w:val="both"/>
        <w:rPr>
          <w:rFonts w:ascii="Palatino Linotype" w:hAnsi="Palatino Linotype" w:cs="Arial"/>
          <w:i/>
          <w:sz w:val="22"/>
          <w:lang w:eastAsia="es-MX"/>
        </w:rPr>
      </w:pPr>
      <w:r w:rsidRPr="006A6CD1">
        <w:rPr>
          <w:rFonts w:ascii="Palatino Linotype" w:hAnsi="Palatino Linotype" w:cs="Arial"/>
          <w:i/>
          <w:sz w:val="22"/>
          <w:lang w:eastAsia="es-MX"/>
        </w:rPr>
        <w:t>Los ajustes razonables que se realicen para el acceso de la información de solicitantes con discapacidad serán sin costo para los mismos.”</w:t>
      </w:r>
    </w:p>
    <w:p w14:paraId="34010876" w14:textId="77777777" w:rsidR="00CF1E32" w:rsidRPr="006A6CD1" w:rsidRDefault="00CF1E32" w:rsidP="006A6CD1">
      <w:pPr>
        <w:spacing w:before="100" w:beforeAutospacing="1" w:after="100" w:afterAutospacing="1"/>
        <w:ind w:left="851" w:right="902"/>
        <w:contextualSpacing/>
        <w:jc w:val="both"/>
        <w:rPr>
          <w:rFonts w:ascii="Palatino Linotype" w:hAnsi="Palatino Linotype" w:cs="Arial"/>
          <w:i/>
          <w:sz w:val="22"/>
          <w:lang w:eastAsia="es-MX"/>
        </w:rPr>
      </w:pPr>
    </w:p>
    <w:p w14:paraId="450CE432" w14:textId="5AB5C2AF" w:rsidR="003B3150" w:rsidRPr="006A6CD1" w:rsidRDefault="003B3150" w:rsidP="006A6CD1">
      <w:pPr>
        <w:spacing w:before="100" w:beforeAutospacing="1" w:after="100" w:afterAutospacing="1" w:line="360" w:lineRule="auto"/>
        <w:jc w:val="both"/>
        <w:rPr>
          <w:rFonts w:ascii="Palatino Linotype" w:hAnsi="Palatino Linotype" w:cs="Arial"/>
          <w:lang w:eastAsia="es-MX"/>
        </w:rPr>
      </w:pPr>
      <w:r w:rsidRPr="006A6CD1">
        <w:rPr>
          <w:rFonts w:ascii="Palatino Linotype" w:hAnsi="Palatino Linotype" w:cs="Arial"/>
          <w:lang w:eastAsia="es-MX"/>
        </w:rPr>
        <w:t xml:space="preserve">De los ordenamientos anteriores se concluye que </w:t>
      </w:r>
      <w:r w:rsidRPr="006A6CD1">
        <w:rPr>
          <w:rFonts w:ascii="Palatino Linotype" w:hAnsi="Palatino Linotype" w:cs="Arial"/>
          <w:b/>
          <w:lang w:eastAsia="es-MX"/>
        </w:rPr>
        <w:t>EL SUJETO OBLIGADO</w:t>
      </w:r>
      <w:r w:rsidRPr="006A6CD1">
        <w:rPr>
          <w:rFonts w:ascii="Palatino Linotype" w:hAnsi="Palatino Linotype" w:cs="Arial"/>
          <w:lang w:eastAsia="es-MX"/>
        </w:rPr>
        <w:t xml:space="preserve"> </w:t>
      </w:r>
      <w:r w:rsidR="005F7F53" w:rsidRPr="006A6CD1">
        <w:rPr>
          <w:rFonts w:ascii="Palatino Linotype" w:hAnsi="Palatino Linotype" w:cs="Arial"/>
          <w:lang w:eastAsia="es-MX"/>
        </w:rPr>
        <w:t xml:space="preserve">no atendí </w:t>
      </w:r>
      <w:r w:rsidR="006948B1" w:rsidRPr="006A6CD1">
        <w:rPr>
          <w:rFonts w:ascii="Palatino Linotype" w:hAnsi="Palatino Linotype" w:cs="Arial"/>
          <w:lang w:eastAsia="es-MX"/>
        </w:rPr>
        <w:t xml:space="preserve"> las solicitud </w:t>
      </w:r>
      <w:r w:rsidRPr="006A6CD1">
        <w:rPr>
          <w:rFonts w:ascii="Palatino Linotype" w:hAnsi="Palatino Linotype" w:cs="Arial"/>
          <w:lang w:eastAsia="es-MX"/>
        </w:rPr>
        <w:t xml:space="preserve">de información por lo que, el cobro de la reproducción de los documentos corre por cuenta del propio ente recurrido, con el fin de dar atención a lo solicitado por el particular en la modalidad de entrega </w:t>
      </w:r>
      <w:r w:rsidRPr="006A6CD1">
        <w:rPr>
          <w:rFonts w:ascii="Palatino Linotype" w:hAnsi="Palatino Linotype" w:cs="Arial"/>
          <w:b/>
          <w:bCs/>
          <w:lang w:eastAsia="es-MX"/>
        </w:rPr>
        <w:t>Vía SAIMEX</w:t>
      </w:r>
      <w:r w:rsidRPr="006A6CD1">
        <w:rPr>
          <w:rFonts w:ascii="Palatino Linotype" w:hAnsi="Palatino Linotype" w:cs="Arial"/>
          <w:lang w:eastAsia="es-MX"/>
        </w:rPr>
        <w:t>.</w:t>
      </w:r>
    </w:p>
    <w:p w14:paraId="305D5663" w14:textId="480492B4" w:rsidR="00A70966" w:rsidRPr="006A6CD1" w:rsidRDefault="003B3150" w:rsidP="006A6CD1">
      <w:pPr>
        <w:spacing w:before="100" w:beforeAutospacing="1" w:after="100" w:afterAutospacing="1" w:line="360" w:lineRule="auto"/>
        <w:jc w:val="both"/>
        <w:rPr>
          <w:rFonts w:ascii="Palatino Linotype" w:eastAsia="MS Mincho" w:hAnsi="Palatino Linotype" w:cs="Arial"/>
          <w:iCs/>
        </w:rPr>
      </w:pPr>
      <w:r w:rsidRPr="006A6CD1">
        <w:rPr>
          <w:rFonts w:ascii="Palatino Linotype" w:hAnsi="Palatino Linotype"/>
          <w:lang w:eastAsia="es-MX"/>
        </w:rPr>
        <w:t>Aunado de que la información se trata se información de oficio, es decir, Obligaciones de Transparencia Común</w:t>
      </w:r>
      <w:r w:rsidR="00A70966" w:rsidRPr="006A6CD1">
        <w:rPr>
          <w:rFonts w:ascii="Palatino Linotype" w:hAnsi="Palatino Linotype"/>
          <w:lang w:eastAsia="es-MX"/>
        </w:rPr>
        <w:t>, prevista en el</w:t>
      </w:r>
      <w:r w:rsidR="00A70966" w:rsidRPr="006A6CD1">
        <w:rPr>
          <w:rFonts w:ascii="Palatino Linotype" w:eastAsia="MS Mincho" w:hAnsi="Palatino Linotype" w:cs="Arial"/>
          <w:iCs/>
        </w:rPr>
        <w:t xml:space="preserve"> </w:t>
      </w:r>
      <w:r w:rsidR="00A70966" w:rsidRPr="006A6CD1">
        <w:rPr>
          <w:rFonts w:ascii="Palatino Linotype" w:hAnsi="Palatino Linotype" w:cs="Arial"/>
        </w:rPr>
        <w:t>artículo 92, fracción XXIX, de la Ley de la materia, nos refiere la conformación de los expedientes referidos:</w:t>
      </w:r>
    </w:p>
    <w:p w14:paraId="1C6DC456" w14:textId="77777777" w:rsidR="00A70966" w:rsidRPr="006A6CD1" w:rsidRDefault="00A70966" w:rsidP="006A6CD1">
      <w:pPr>
        <w:spacing w:before="100" w:beforeAutospacing="1" w:after="100" w:afterAutospacing="1" w:line="276" w:lineRule="auto"/>
        <w:ind w:left="851" w:right="901"/>
        <w:contextualSpacing/>
        <w:jc w:val="both"/>
        <w:rPr>
          <w:rFonts w:ascii="Palatino Linotype" w:hAnsi="Palatino Linotype"/>
          <w:i/>
          <w:sz w:val="22"/>
          <w:szCs w:val="22"/>
        </w:rPr>
      </w:pPr>
      <w:r w:rsidRPr="006A6CD1">
        <w:rPr>
          <w:rFonts w:ascii="Palatino Linotype" w:hAnsi="Palatino Linotype"/>
          <w:i/>
          <w:sz w:val="22"/>
          <w:szCs w:val="22"/>
        </w:rPr>
        <w:t>“</w:t>
      </w:r>
      <w:r w:rsidRPr="006A6CD1">
        <w:rPr>
          <w:rFonts w:ascii="Palatino Linotype" w:hAnsi="Palatino Linotype"/>
          <w:b/>
          <w:i/>
          <w:sz w:val="22"/>
          <w:szCs w:val="22"/>
        </w:rPr>
        <w:t>Artículo 92</w:t>
      </w:r>
      <w:r w:rsidRPr="006A6CD1">
        <w:rPr>
          <w:rFonts w:ascii="Palatino Linotype" w:hAnsi="Palatino Linotype"/>
          <w:i/>
          <w:sz w:val="22"/>
          <w:szCs w:val="22"/>
        </w:rPr>
        <w:t xml:space="preserve">. </w:t>
      </w:r>
      <w:r w:rsidRPr="006A6CD1">
        <w:rPr>
          <w:rFonts w:ascii="Palatino Linotype" w:hAnsi="Palatino Linotype"/>
          <w:b/>
          <w:i/>
          <w:sz w:val="22"/>
          <w:szCs w:val="22"/>
          <w:u w:val="single"/>
        </w:rPr>
        <w:t>Los sujetos obligados deberán poner a disposición del público de manera permanente y actualizada de forma sencilla</w:t>
      </w:r>
      <w:r w:rsidRPr="006A6CD1">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6A6CD1">
        <w:rPr>
          <w:rFonts w:ascii="Palatino Linotype" w:hAnsi="Palatino Linotype"/>
          <w:b/>
          <w:i/>
          <w:sz w:val="22"/>
          <w:szCs w:val="22"/>
          <w:u w:val="single"/>
        </w:rPr>
        <w:t>por lo menos</w:t>
      </w:r>
      <w:r w:rsidRPr="006A6CD1">
        <w:rPr>
          <w:rFonts w:ascii="Palatino Linotype" w:hAnsi="Palatino Linotype"/>
          <w:i/>
          <w:sz w:val="22"/>
          <w:szCs w:val="22"/>
        </w:rPr>
        <w:t xml:space="preserve">, de los temas, </w:t>
      </w:r>
      <w:r w:rsidRPr="006A6CD1">
        <w:rPr>
          <w:rFonts w:ascii="Palatino Linotype" w:hAnsi="Palatino Linotype"/>
          <w:b/>
          <w:i/>
          <w:sz w:val="22"/>
          <w:szCs w:val="22"/>
          <w:u w:val="single"/>
        </w:rPr>
        <w:t>documentos y políticas que a continuación se señalan</w:t>
      </w:r>
      <w:r w:rsidRPr="006A6CD1">
        <w:rPr>
          <w:rFonts w:ascii="Palatino Linotype" w:hAnsi="Palatino Linotype"/>
          <w:i/>
          <w:sz w:val="22"/>
          <w:szCs w:val="22"/>
        </w:rPr>
        <w:t xml:space="preserve">: </w:t>
      </w:r>
    </w:p>
    <w:p w14:paraId="3A11E53E" w14:textId="77777777" w:rsidR="00A70966" w:rsidRPr="006A6CD1" w:rsidRDefault="00A70966" w:rsidP="006A6CD1">
      <w:pPr>
        <w:spacing w:before="100" w:beforeAutospacing="1" w:after="100" w:afterAutospacing="1" w:line="276" w:lineRule="auto"/>
        <w:ind w:left="851" w:right="901"/>
        <w:contextualSpacing/>
        <w:jc w:val="both"/>
        <w:rPr>
          <w:rFonts w:ascii="Palatino Linotype" w:hAnsi="Palatino Linotype"/>
          <w:i/>
          <w:sz w:val="22"/>
          <w:szCs w:val="22"/>
        </w:rPr>
      </w:pPr>
      <w:r w:rsidRPr="006A6CD1">
        <w:rPr>
          <w:rFonts w:ascii="Palatino Linotype" w:hAnsi="Palatino Linotype"/>
          <w:i/>
          <w:sz w:val="22"/>
          <w:szCs w:val="22"/>
        </w:rPr>
        <w:t>[…]</w:t>
      </w:r>
    </w:p>
    <w:p w14:paraId="5B9458BC" w14:textId="77777777" w:rsidR="00A70966" w:rsidRPr="006A6CD1" w:rsidRDefault="00A70966" w:rsidP="006A6CD1">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b/>
          <w:bCs/>
          <w:i/>
          <w:sz w:val="22"/>
          <w:szCs w:val="22"/>
          <w:lang w:eastAsia="en-US"/>
        </w:rPr>
        <w:t xml:space="preserve">XXIX. </w:t>
      </w:r>
      <w:r w:rsidRPr="006A6CD1">
        <w:rPr>
          <w:rFonts w:ascii="Palatino Linotype" w:eastAsiaTheme="minorHAnsi" w:hAnsi="Palatino Linotype" w:cs="Bookman Old Style"/>
          <w:b/>
          <w:i/>
          <w:sz w:val="22"/>
          <w:szCs w:val="22"/>
          <w:u w:val="single"/>
          <w:lang w:eastAsia="en-US"/>
        </w:rPr>
        <w:t>La información sobre los procesos y resultados sobre procedimientos de</w:t>
      </w:r>
      <w:r w:rsidRPr="006A6CD1">
        <w:rPr>
          <w:rFonts w:ascii="Palatino Linotype" w:eastAsiaTheme="minorHAnsi" w:hAnsi="Palatino Linotype" w:cs="Bookman Old Style"/>
          <w:b/>
          <w:i/>
          <w:sz w:val="22"/>
          <w:szCs w:val="22"/>
          <w:lang w:eastAsia="en-US"/>
        </w:rPr>
        <w:t xml:space="preserve"> </w:t>
      </w:r>
      <w:r w:rsidRPr="006A6CD1">
        <w:rPr>
          <w:rFonts w:ascii="Palatino Linotype" w:eastAsiaTheme="minorHAnsi" w:hAnsi="Palatino Linotype" w:cs="Bookman Old Style"/>
          <w:bCs/>
          <w:i/>
          <w:sz w:val="22"/>
          <w:szCs w:val="22"/>
          <w:lang w:eastAsia="en-US"/>
        </w:rPr>
        <w:t>adjudicación directa, invitación restringida y</w:t>
      </w:r>
      <w:r w:rsidRPr="006A6CD1">
        <w:rPr>
          <w:rFonts w:ascii="Palatino Linotype" w:eastAsiaTheme="minorHAnsi" w:hAnsi="Palatino Linotype" w:cs="Bookman Old Style"/>
          <w:b/>
          <w:i/>
          <w:sz w:val="22"/>
          <w:szCs w:val="22"/>
          <w:lang w:eastAsia="en-US"/>
        </w:rPr>
        <w:t xml:space="preserve"> </w:t>
      </w:r>
      <w:r w:rsidRPr="006A6CD1">
        <w:rPr>
          <w:rFonts w:ascii="Palatino Linotype" w:eastAsiaTheme="minorHAnsi" w:hAnsi="Palatino Linotype" w:cs="Bookman Old Style"/>
          <w:b/>
          <w:i/>
          <w:sz w:val="22"/>
          <w:szCs w:val="22"/>
          <w:u w:val="single"/>
          <w:lang w:eastAsia="en-US"/>
        </w:rPr>
        <w:t>licitación de cualquier naturaleza</w:t>
      </w:r>
      <w:r w:rsidRPr="006A6CD1">
        <w:rPr>
          <w:rFonts w:ascii="Palatino Linotype" w:eastAsiaTheme="minorHAnsi" w:hAnsi="Palatino Linotype" w:cs="Bookman Old Style"/>
          <w:i/>
          <w:sz w:val="22"/>
          <w:szCs w:val="22"/>
          <w:lang w:eastAsia="en-US"/>
        </w:rPr>
        <w:t xml:space="preserve">, </w:t>
      </w:r>
      <w:r w:rsidRPr="006A6CD1">
        <w:rPr>
          <w:rFonts w:ascii="Palatino Linotype" w:eastAsiaTheme="minorHAnsi" w:hAnsi="Palatino Linotype" w:cs="Bookman Old Style"/>
          <w:b/>
          <w:i/>
          <w:sz w:val="22"/>
          <w:szCs w:val="22"/>
          <w:u w:val="single"/>
          <w:lang w:eastAsia="en-US"/>
        </w:rPr>
        <w:t>incluyendo la versión pública del expediente respectivo</w:t>
      </w:r>
      <w:r w:rsidRPr="006A6CD1">
        <w:rPr>
          <w:rFonts w:ascii="Palatino Linotype" w:eastAsiaTheme="minorHAnsi" w:hAnsi="Palatino Linotype" w:cs="Bookman Old Style"/>
          <w:b/>
          <w:i/>
          <w:sz w:val="22"/>
          <w:szCs w:val="22"/>
          <w:lang w:eastAsia="en-US"/>
        </w:rPr>
        <w:t xml:space="preserve"> </w:t>
      </w:r>
      <w:r w:rsidRPr="006A6CD1">
        <w:rPr>
          <w:rFonts w:ascii="Palatino Linotype" w:eastAsiaTheme="minorHAnsi" w:hAnsi="Palatino Linotype" w:cs="Bookman Old Style"/>
          <w:bCs/>
          <w:i/>
          <w:sz w:val="22"/>
          <w:szCs w:val="22"/>
          <w:lang w:eastAsia="en-US"/>
        </w:rPr>
        <w:t>y de los contratos celebrados,</w:t>
      </w:r>
      <w:r w:rsidRPr="006A6CD1">
        <w:rPr>
          <w:rFonts w:ascii="Palatino Linotype" w:eastAsiaTheme="minorHAnsi" w:hAnsi="Palatino Linotype" w:cs="Bookman Old Style"/>
          <w:i/>
          <w:sz w:val="22"/>
          <w:szCs w:val="22"/>
          <w:lang w:eastAsia="en-US"/>
        </w:rPr>
        <w:t xml:space="preserve"> que deberán contener, por los menos, lo siguiente: </w:t>
      </w:r>
    </w:p>
    <w:p w14:paraId="651CFCA3" w14:textId="77777777" w:rsidR="00A70966" w:rsidRPr="006A6CD1" w:rsidRDefault="00A70966" w:rsidP="006A6CD1">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p>
    <w:p w14:paraId="2414D8FA" w14:textId="77777777" w:rsidR="00A70966" w:rsidRPr="006A6CD1" w:rsidRDefault="00A70966" w:rsidP="006A6CD1">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b/>
          <w:bCs/>
          <w:i/>
          <w:sz w:val="22"/>
          <w:szCs w:val="22"/>
          <w:u w:val="single"/>
          <w:lang w:eastAsia="en-US"/>
        </w:rPr>
        <w:t>a)</w:t>
      </w:r>
      <w:r w:rsidRPr="006A6CD1">
        <w:rPr>
          <w:rFonts w:ascii="Palatino Linotype" w:eastAsiaTheme="minorHAnsi" w:hAnsi="Palatino Linotype" w:cs="Bookman Old Style"/>
          <w:i/>
          <w:sz w:val="22"/>
          <w:szCs w:val="22"/>
          <w:lang w:eastAsia="en-US"/>
        </w:rPr>
        <w:tab/>
        <w:t>De licitaciones públicas</w:t>
      </w:r>
      <w:r w:rsidRPr="006A6CD1">
        <w:rPr>
          <w:rFonts w:ascii="Palatino Linotype" w:eastAsiaTheme="minorHAnsi" w:hAnsi="Palatino Linotype" w:cs="Bookman Old Style"/>
          <w:b/>
          <w:bCs/>
          <w:i/>
          <w:sz w:val="22"/>
          <w:szCs w:val="22"/>
          <w:lang w:eastAsia="en-US"/>
        </w:rPr>
        <w:t xml:space="preserve"> </w:t>
      </w:r>
      <w:r w:rsidRPr="006A6CD1">
        <w:rPr>
          <w:rFonts w:ascii="Palatino Linotype" w:eastAsiaTheme="minorHAnsi" w:hAnsi="Palatino Linotype" w:cs="Bookman Old Style"/>
          <w:i/>
          <w:sz w:val="22"/>
          <w:szCs w:val="22"/>
          <w:lang w:eastAsia="en-US"/>
        </w:rPr>
        <w:t>o</w:t>
      </w:r>
      <w:r w:rsidRPr="006A6CD1">
        <w:rPr>
          <w:rFonts w:ascii="Palatino Linotype" w:eastAsiaTheme="minorHAnsi" w:hAnsi="Palatino Linotype" w:cs="Bookman Old Style"/>
          <w:b/>
          <w:bCs/>
          <w:i/>
          <w:sz w:val="22"/>
          <w:szCs w:val="22"/>
          <w:u w:val="single"/>
          <w:lang w:eastAsia="en-US"/>
        </w:rPr>
        <w:t xml:space="preserve"> procedimientos de invitación restringida: </w:t>
      </w:r>
    </w:p>
    <w:p w14:paraId="4ED4A78A" w14:textId="77777777" w:rsidR="00A70966" w:rsidRPr="006A6CD1" w:rsidRDefault="00A70966" w:rsidP="006A6CD1">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p>
    <w:p w14:paraId="4F2C463A"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w:t>
      </w:r>
      <w:r w:rsidRPr="006A6CD1">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708F0AE4"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2)</w:t>
      </w:r>
      <w:r w:rsidRPr="006A6CD1">
        <w:rPr>
          <w:rFonts w:ascii="Palatino Linotype" w:eastAsiaTheme="minorHAnsi" w:hAnsi="Palatino Linotype" w:cs="Bookman Old Style"/>
          <w:i/>
          <w:sz w:val="22"/>
          <w:szCs w:val="22"/>
          <w:lang w:eastAsia="en-US"/>
        </w:rPr>
        <w:tab/>
        <w:t xml:space="preserve">Los nombres de los participantes o invitados; </w:t>
      </w:r>
    </w:p>
    <w:p w14:paraId="3AA1B547"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lastRenderedPageBreak/>
        <w:t>3)</w:t>
      </w:r>
      <w:r w:rsidRPr="006A6CD1">
        <w:rPr>
          <w:rFonts w:ascii="Palatino Linotype" w:eastAsiaTheme="minorHAnsi" w:hAnsi="Palatino Linotype" w:cs="Bookman Old Style"/>
          <w:i/>
          <w:sz w:val="22"/>
          <w:szCs w:val="22"/>
          <w:lang w:eastAsia="en-US"/>
        </w:rPr>
        <w:tab/>
        <w:t xml:space="preserve">El nombre del ganador y las razones que lo justifican; </w:t>
      </w:r>
    </w:p>
    <w:p w14:paraId="68B446B9"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4)</w:t>
      </w:r>
      <w:r w:rsidRPr="006A6CD1">
        <w:rPr>
          <w:rFonts w:ascii="Palatino Linotype" w:eastAsiaTheme="minorHAnsi" w:hAnsi="Palatino Linotype" w:cs="Bookman Old Style"/>
          <w:i/>
          <w:sz w:val="22"/>
          <w:szCs w:val="22"/>
          <w:lang w:eastAsia="en-US"/>
        </w:rPr>
        <w:tab/>
        <w:t xml:space="preserve">El área solicitante y la responsable de su ejecución; </w:t>
      </w:r>
    </w:p>
    <w:p w14:paraId="670A108E"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5)</w:t>
      </w:r>
      <w:r w:rsidRPr="006A6CD1">
        <w:rPr>
          <w:rFonts w:ascii="Palatino Linotype" w:eastAsiaTheme="minorHAnsi" w:hAnsi="Palatino Linotype" w:cs="Bookman Old Style"/>
          <w:i/>
          <w:sz w:val="22"/>
          <w:szCs w:val="22"/>
          <w:lang w:eastAsia="en-US"/>
        </w:rPr>
        <w:tab/>
        <w:t xml:space="preserve">Las convocatorias e invitaciones emitidas; </w:t>
      </w:r>
    </w:p>
    <w:p w14:paraId="082A0044"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6)</w:t>
      </w:r>
      <w:r w:rsidRPr="006A6CD1">
        <w:rPr>
          <w:rFonts w:ascii="Palatino Linotype" w:eastAsiaTheme="minorHAnsi" w:hAnsi="Palatino Linotype" w:cs="Bookman Old Style"/>
          <w:i/>
          <w:sz w:val="22"/>
          <w:szCs w:val="22"/>
          <w:lang w:eastAsia="en-US"/>
        </w:rPr>
        <w:tab/>
        <w:t xml:space="preserve">Los dictámenes y fallo de adjudicación; </w:t>
      </w:r>
    </w:p>
    <w:p w14:paraId="4E58DAAA"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7)</w:t>
      </w:r>
      <w:r w:rsidRPr="006A6CD1">
        <w:rPr>
          <w:rFonts w:ascii="Palatino Linotype" w:eastAsiaTheme="minorHAnsi" w:hAnsi="Palatino Linotype" w:cs="Bookman Old Style"/>
          <w:i/>
          <w:sz w:val="22"/>
          <w:szCs w:val="22"/>
          <w:lang w:eastAsia="en-US"/>
        </w:rPr>
        <w:tab/>
        <w:t xml:space="preserve">El contrato y, en su caso, sus anexos; </w:t>
      </w:r>
    </w:p>
    <w:p w14:paraId="41C97ACF"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8)</w:t>
      </w:r>
      <w:r w:rsidRPr="006A6CD1">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697922E0"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9)</w:t>
      </w:r>
      <w:r w:rsidRPr="006A6CD1">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673BD6BF"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10)</w:t>
      </w:r>
      <w:r w:rsidRPr="006A6CD1">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7DAA4263"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11)</w:t>
      </w:r>
      <w:r w:rsidRPr="006A6CD1">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07C1CA7A"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12)</w:t>
      </w:r>
      <w:r w:rsidRPr="006A6CD1">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30815D33"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13)</w:t>
      </w:r>
      <w:r w:rsidRPr="006A6CD1">
        <w:rPr>
          <w:rFonts w:ascii="Palatino Linotype" w:eastAsiaTheme="minorHAnsi" w:hAnsi="Palatino Linotype" w:cs="Bookman Old Style"/>
          <w:i/>
          <w:sz w:val="22"/>
          <w:szCs w:val="22"/>
          <w:lang w:eastAsia="en-US"/>
        </w:rPr>
        <w:tab/>
        <w:t xml:space="preserve">El convenio de terminación; y </w:t>
      </w:r>
    </w:p>
    <w:p w14:paraId="6DE12DD0"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14)</w:t>
      </w:r>
      <w:r w:rsidRPr="006A6CD1">
        <w:rPr>
          <w:rFonts w:ascii="Palatino Linotype" w:eastAsiaTheme="minorHAnsi" w:hAnsi="Palatino Linotype" w:cs="Bookman Old Style"/>
          <w:i/>
          <w:sz w:val="22"/>
          <w:szCs w:val="22"/>
          <w:lang w:eastAsia="en-US"/>
        </w:rPr>
        <w:tab/>
        <w:t>El finiquito.”</w:t>
      </w:r>
    </w:p>
    <w:p w14:paraId="72A77EEB"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p>
    <w:p w14:paraId="1EBCEF0A"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b/>
          <w:bCs/>
          <w:i/>
          <w:sz w:val="22"/>
          <w:szCs w:val="22"/>
          <w:lang w:eastAsia="en-US"/>
        </w:rPr>
      </w:pPr>
      <w:r w:rsidRPr="006A6CD1">
        <w:rPr>
          <w:rFonts w:ascii="Palatino Linotype" w:eastAsiaTheme="minorHAnsi" w:hAnsi="Palatino Linotype" w:cs="Bookman Old Style"/>
          <w:b/>
          <w:bCs/>
          <w:i/>
          <w:sz w:val="22"/>
          <w:szCs w:val="22"/>
          <w:lang w:eastAsia="en-US"/>
        </w:rPr>
        <w:t xml:space="preserve">b) De las adjudicaciones directas: </w:t>
      </w:r>
    </w:p>
    <w:p w14:paraId="512B1B3D"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1) La propuesta enviada por el participante; </w:t>
      </w:r>
    </w:p>
    <w:p w14:paraId="7DC0CD5F"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2) Los motivos y fundamentos legales aplicados para llevarla a cabo; </w:t>
      </w:r>
    </w:p>
    <w:p w14:paraId="6893AA06"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3) La autorización del ejercicio de la opción; </w:t>
      </w:r>
    </w:p>
    <w:p w14:paraId="03EE9368"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4) En su caso, las cotizaciones consideradas, especificando los nombres de los proveedores y sus montos; </w:t>
      </w:r>
    </w:p>
    <w:p w14:paraId="7299AD7B"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5) El nombre de la persona física o jurídica colectiva adjudicada;</w:t>
      </w:r>
    </w:p>
    <w:p w14:paraId="0CA14A70"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 6) La unidad administrativa solicitante y la responsable de su ejecución; </w:t>
      </w:r>
    </w:p>
    <w:p w14:paraId="22B15CD1"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7) El número, fecha, el monto del contrato y el plazo de entrega o de ejecución de los servicios u obra; </w:t>
      </w:r>
    </w:p>
    <w:p w14:paraId="09428543"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8) Los mecanismos de vigilancia y supervisión, incluyendo, en su caso, los estudios de impacto urbano y ambiental, según corresponda; </w:t>
      </w:r>
    </w:p>
    <w:p w14:paraId="57FF0BD1"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9) Los informes de avance sobre las obras o servicios contratados; </w:t>
      </w:r>
    </w:p>
    <w:p w14:paraId="6E753EC5"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 xml:space="preserve">10) El convenio de terminación; y </w:t>
      </w:r>
    </w:p>
    <w:p w14:paraId="22F5F059" w14:textId="77777777" w:rsidR="00A70966" w:rsidRPr="006A6CD1" w:rsidRDefault="00A70966" w:rsidP="006A6CD1">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6A6CD1">
        <w:rPr>
          <w:rFonts w:ascii="Palatino Linotype" w:eastAsiaTheme="minorHAnsi" w:hAnsi="Palatino Linotype" w:cs="Bookman Old Style"/>
          <w:i/>
          <w:sz w:val="22"/>
          <w:szCs w:val="22"/>
          <w:lang w:eastAsia="en-US"/>
        </w:rPr>
        <w:t>11) El finiquito.</w:t>
      </w:r>
    </w:p>
    <w:p w14:paraId="501245A5" w14:textId="77777777" w:rsidR="00A70966" w:rsidRPr="006A6CD1" w:rsidRDefault="00A70966" w:rsidP="006A6CD1">
      <w:pPr>
        <w:spacing w:before="100" w:beforeAutospacing="1" w:after="100" w:afterAutospacing="1" w:line="276" w:lineRule="auto"/>
        <w:ind w:left="851" w:right="901"/>
        <w:contextualSpacing/>
        <w:jc w:val="both"/>
        <w:rPr>
          <w:rFonts w:ascii="Palatino Linotype" w:hAnsi="Palatino Linotype"/>
          <w:i/>
          <w:sz w:val="22"/>
          <w:szCs w:val="22"/>
        </w:rPr>
      </w:pPr>
      <w:r w:rsidRPr="006A6CD1">
        <w:rPr>
          <w:rFonts w:ascii="Palatino Linotype" w:hAnsi="Palatino Linotype"/>
          <w:i/>
          <w:sz w:val="22"/>
          <w:szCs w:val="22"/>
        </w:rPr>
        <w:t>(Énfasis añadido)</w:t>
      </w:r>
    </w:p>
    <w:p w14:paraId="47F5B98C" w14:textId="6C1FCE2F" w:rsidR="0061288C" w:rsidRPr="006A6CD1" w:rsidRDefault="0061288C" w:rsidP="006A6CD1">
      <w:pPr>
        <w:spacing w:before="100" w:beforeAutospacing="1" w:after="100" w:afterAutospacing="1" w:line="360" w:lineRule="auto"/>
        <w:jc w:val="both"/>
        <w:rPr>
          <w:rFonts w:ascii="Palatino Linotype" w:hAnsi="Palatino Linotype" w:cs="Arial"/>
          <w:i/>
        </w:rPr>
      </w:pPr>
      <w:r w:rsidRPr="006A6CD1">
        <w:rPr>
          <w:rFonts w:ascii="Palatino Linotype" w:hAnsi="Palatino Linotype"/>
          <w:lang w:val="es-ES"/>
        </w:rPr>
        <w:lastRenderedPageBreak/>
        <w:t xml:space="preserve">En cuanto al </w:t>
      </w:r>
      <w:r w:rsidR="00251EE3" w:rsidRPr="006A6CD1">
        <w:rPr>
          <w:rFonts w:ascii="Palatino Linotype" w:hAnsi="Palatino Linotype"/>
          <w:lang w:val="es-ES"/>
        </w:rPr>
        <w:t xml:space="preserve">punto, </w:t>
      </w:r>
      <w:r w:rsidR="00251EE3" w:rsidRPr="006A6CD1">
        <w:rPr>
          <w:rFonts w:ascii="Palatino Linotype" w:hAnsi="Palatino Linotype" w:cs="Arial"/>
          <w:i/>
        </w:rPr>
        <w:t xml:space="preserve">10.- En su caso, copia de las actas constitutivas de los órganos mediante los cuales participaron las comunidades beneficiadas que tenían a su cargo la vigilancia de la correcta aplicación de los recursos, </w:t>
      </w:r>
      <w:r w:rsidR="00251EE3" w:rsidRPr="006A6CD1">
        <w:rPr>
          <w:rFonts w:ascii="Palatino Linotype" w:hAnsi="Palatino Linotype" w:cs="Arial"/>
          <w:iCs/>
        </w:rPr>
        <w:t>no hubo pronunciamiento, sin embargo, resulta necesario traer en colación lo que dispone la Ley Orgánica Municipal del Estado de México</w:t>
      </w:r>
      <w:r w:rsidR="00251EE3" w:rsidRPr="006A6CD1">
        <w:rPr>
          <w:rFonts w:ascii="Palatino Linotype" w:hAnsi="Palatino Linotype" w:cs="Arial"/>
          <w:i/>
        </w:rPr>
        <w:t>:</w:t>
      </w:r>
    </w:p>
    <w:p w14:paraId="734415D5"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CAPITULO CUARTO BIS</w:t>
      </w:r>
    </w:p>
    <w:p w14:paraId="10B14B78" w14:textId="10D6EB3D"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De los Comités Ciudadanos de Control y Vigilancia</w:t>
      </w:r>
    </w:p>
    <w:p w14:paraId="76CDA533"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b/>
          <w:bCs/>
          <w:i/>
          <w:sz w:val="22"/>
          <w:szCs w:val="22"/>
        </w:rPr>
      </w:pPr>
      <w:r w:rsidRPr="006A6CD1">
        <w:rPr>
          <w:rFonts w:ascii="Palatino Linotype" w:hAnsi="Palatino Linotype" w:cs="Arial"/>
          <w:b/>
          <w:bCs/>
          <w:i/>
          <w:sz w:val="22"/>
          <w:szCs w:val="22"/>
        </w:rPr>
        <w:t>Artículo 113 A</w:t>
      </w:r>
      <w:bookmarkStart w:id="11" w:name="_Hlk141810954"/>
      <w:r w:rsidRPr="006A6CD1">
        <w:rPr>
          <w:rFonts w:ascii="Palatino Linotype" w:hAnsi="Palatino Linotype" w:cs="Arial"/>
          <w:b/>
          <w:bCs/>
          <w:i/>
          <w:sz w:val="22"/>
          <w:szCs w:val="22"/>
        </w:rPr>
        <w:t>.- Los ayuntamientos promoverán la constitución de comités ciudadanos de control y vigilancia, los que serán responsables de supervisar la obra pública estatal y municipal.</w:t>
      </w:r>
    </w:p>
    <w:bookmarkEnd w:id="11"/>
    <w:p w14:paraId="37FA30AA"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b/>
          <w:bCs/>
          <w:i/>
          <w:sz w:val="22"/>
          <w:szCs w:val="22"/>
        </w:rPr>
        <w:t>Artículo 113 B.- Los comités ciudadanos de control y vigilancia estarán integrados por tres vecinos de la localidad en la que se construya la obra, serán electos en asamblea general, por los ciudadanos beneficiados por aquélla</w:t>
      </w:r>
      <w:r w:rsidRPr="006A6CD1">
        <w:rPr>
          <w:rFonts w:ascii="Palatino Linotype" w:hAnsi="Palatino Linotype" w:cs="Arial"/>
          <w:i/>
          <w:sz w:val="22"/>
          <w:szCs w:val="22"/>
        </w:rPr>
        <w:t>. El cargo de integrante del comité será honorífico.</w:t>
      </w:r>
    </w:p>
    <w:p w14:paraId="1E7016B8"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No podrán ser integrantes de los comités las personas que sean dirigentes de organizaciones políticas o servidores públicos.</w:t>
      </w:r>
    </w:p>
    <w:p w14:paraId="0315F2B3"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b/>
          <w:bCs/>
          <w:i/>
          <w:sz w:val="22"/>
          <w:szCs w:val="22"/>
        </w:rPr>
      </w:pPr>
      <w:r w:rsidRPr="006A6CD1">
        <w:rPr>
          <w:rFonts w:ascii="Palatino Linotype" w:hAnsi="Palatino Linotype" w:cs="Arial"/>
          <w:b/>
          <w:bCs/>
          <w:i/>
          <w:sz w:val="22"/>
          <w:szCs w:val="22"/>
        </w:rPr>
        <w:t>Artículo 113 C.- Para cada obra estatal o municipal se constituirá un comité ciudadano de control y vigilancia. Sin embargo, en aquellos casos en que las características técnicas o las dimensiones de la obra lo ameriten, podrán integrarse más de uno.</w:t>
      </w:r>
    </w:p>
    <w:p w14:paraId="0264CC24"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lastRenderedPageBreak/>
        <w:t>Artículo 113 D.- Los comités ciudadanos de control y vigilancia tendrán además, las siguientes funciones:</w:t>
      </w:r>
    </w:p>
    <w:p w14:paraId="1D4D5C8F"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I. Vigilar que la obra pública se realice de acuerdo al expediente técnico y dentro de la normatividad correspondiente;</w:t>
      </w:r>
    </w:p>
    <w:p w14:paraId="4D70B979"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II. Participar como observador en los procesos o actos administrativos relacionados con la adjudicación o concesión de la ejecución de la obra;</w:t>
      </w:r>
    </w:p>
    <w:p w14:paraId="1A662390"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III. Hacer visitas de inspección y llevar registro de sus resultados;</w:t>
      </w:r>
    </w:p>
    <w:p w14:paraId="4CBB56D9"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IV. Verificar la calidad con que se realiza la obra pública,</w:t>
      </w:r>
    </w:p>
    <w:p w14:paraId="6D330F47"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V. Hacer del conocimiento de las autoridades correspondientes las irregularidades que observe durante el desempeño de sus funciones o las quejas que reciba de la ciudadanía, con motivo de las obras objeto de supervisión,</w:t>
      </w:r>
    </w:p>
    <w:p w14:paraId="10B2B99A"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VI. Integrar un archivo con la documentación que se derive de la supervisión de las obras,</w:t>
      </w:r>
    </w:p>
    <w:p w14:paraId="5AE2402D"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VII. Intervenir en los actos de entrega-recepción de las obras y acciones, informando a los vecinos el resultado del desempeño de sus funciones; y</w:t>
      </w:r>
    </w:p>
    <w:p w14:paraId="7E9DDB7E"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VIII. Promover el adecuado mantenimiento de la obra pública ante las autoridades municipales.</w:t>
      </w:r>
    </w:p>
    <w:p w14:paraId="0C960415"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 xml:space="preserve">Artículo 113 E.- Los comités ciudadanos de control y vigilancia deberán apoyarse en las contralorías municipal y estatal y coadyuvar con el órgano de control interno </w:t>
      </w:r>
      <w:r w:rsidRPr="006A6CD1">
        <w:rPr>
          <w:rFonts w:ascii="Palatino Linotype" w:hAnsi="Palatino Linotype" w:cs="Arial"/>
          <w:i/>
          <w:sz w:val="22"/>
          <w:szCs w:val="22"/>
        </w:rPr>
        <w:lastRenderedPageBreak/>
        <w:t>municipal en el desempeño de las funciones a que se refieren las fracciones VII y VIII del artículo 112 de esta ley.</w:t>
      </w:r>
    </w:p>
    <w:p w14:paraId="6A556480"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Artículo 113 F.-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w:t>
      </w:r>
    </w:p>
    <w:p w14:paraId="60E2412E" w14:textId="77777777" w:rsidR="00251EE3" w:rsidRPr="006A6CD1" w:rsidRDefault="00251EE3" w:rsidP="006A6CD1">
      <w:pPr>
        <w:spacing w:before="100" w:beforeAutospacing="1" w:after="100" w:afterAutospacing="1" w:line="360" w:lineRule="auto"/>
        <w:ind w:left="850" w:right="901"/>
        <w:jc w:val="both"/>
        <w:rPr>
          <w:rFonts w:ascii="Palatino Linotype" w:hAnsi="Palatino Linotype" w:cs="Arial"/>
          <w:b/>
          <w:bCs/>
          <w:i/>
          <w:sz w:val="22"/>
          <w:szCs w:val="22"/>
        </w:rPr>
      </w:pPr>
      <w:r w:rsidRPr="006A6CD1">
        <w:rPr>
          <w:rFonts w:ascii="Palatino Linotype" w:hAnsi="Palatino Linotype" w:cs="Arial"/>
          <w:b/>
          <w:bCs/>
          <w:i/>
          <w:sz w:val="22"/>
          <w:szCs w:val="22"/>
        </w:rPr>
        <w:t>Artículo 113 G.- Las dependencias y entidades señaladas en el artículo anterior harán la entrega-recepción de las obras ante los integrantes de los comités ciudadanos de control y vigilancia y de los vecinos de la localidad beneficiados con la obra.</w:t>
      </w:r>
    </w:p>
    <w:p w14:paraId="7C0A9E3B" w14:textId="7E8ACF32" w:rsidR="00251EE3" w:rsidRPr="006A6CD1" w:rsidRDefault="00251EE3" w:rsidP="006A6CD1">
      <w:pPr>
        <w:spacing w:before="100" w:beforeAutospacing="1" w:after="100" w:afterAutospacing="1" w:line="360" w:lineRule="auto"/>
        <w:ind w:left="850" w:right="901"/>
        <w:jc w:val="both"/>
        <w:rPr>
          <w:rFonts w:ascii="Palatino Linotype" w:hAnsi="Palatino Linotype" w:cs="Arial"/>
          <w:i/>
          <w:sz w:val="22"/>
          <w:szCs w:val="22"/>
        </w:rPr>
      </w:pPr>
      <w:r w:rsidRPr="006A6CD1">
        <w:rPr>
          <w:rFonts w:ascii="Palatino Linotype" w:hAnsi="Palatino Linotype" w:cs="Arial"/>
          <w:i/>
          <w:sz w:val="22"/>
          <w:szCs w:val="22"/>
        </w:rPr>
        <w:t>Artículo 113 H.- Los comités ciudadanos de control y vigilancia regularán su actividad por los lineamientos que expidan las Secretarías de Finanzas y de la Contraloría, así como de la Coordinación General de Apoyo Municipal, cuando las obras se realicen, parcial o totalmente, con recursos del Estado.</w:t>
      </w:r>
    </w:p>
    <w:p w14:paraId="37F08FD5" w14:textId="67B31705" w:rsidR="00251EE3" w:rsidRPr="006A6CD1" w:rsidRDefault="00251EE3" w:rsidP="006A6CD1">
      <w:pPr>
        <w:spacing w:before="100" w:beforeAutospacing="1" w:after="100" w:afterAutospacing="1" w:line="360" w:lineRule="auto"/>
        <w:jc w:val="both"/>
        <w:rPr>
          <w:rFonts w:ascii="Palatino Linotype" w:hAnsi="Palatino Linotype"/>
          <w:sz w:val="22"/>
          <w:szCs w:val="22"/>
          <w:lang w:val="es-ES"/>
        </w:rPr>
      </w:pPr>
      <w:r w:rsidRPr="006A6CD1">
        <w:rPr>
          <w:rFonts w:ascii="Palatino Linotype" w:hAnsi="Palatino Linotype"/>
          <w:sz w:val="22"/>
          <w:szCs w:val="22"/>
          <w:lang w:val="es-ES"/>
        </w:rPr>
        <w:t xml:space="preserve">Es por ello, que el </w:t>
      </w:r>
      <w:r w:rsidRPr="006A6CD1">
        <w:rPr>
          <w:rFonts w:ascii="Palatino Linotype" w:hAnsi="Palatino Linotype"/>
          <w:b/>
          <w:bCs/>
          <w:sz w:val="22"/>
          <w:szCs w:val="22"/>
          <w:lang w:val="es-ES"/>
        </w:rPr>
        <w:t>SUJETO OBLIGADO</w:t>
      </w:r>
      <w:r w:rsidRPr="006A6CD1">
        <w:rPr>
          <w:rFonts w:ascii="Palatino Linotype" w:hAnsi="Palatino Linotype"/>
          <w:sz w:val="22"/>
          <w:szCs w:val="22"/>
          <w:lang w:val="es-ES"/>
        </w:rPr>
        <w:t xml:space="preserve"> en el procedimiento de obras publicas debe de constituir comités ciudadanos de control y vigilancia, los que serán responsables de supervisar la obra pública estatal y municipal y serán</w:t>
      </w:r>
      <w:r w:rsidRPr="006A6CD1">
        <w:rPr>
          <w:rFonts w:ascii="Palatino Linotype" w:hAnsi="Palatino Linotype" w:cs="Arial"/>
          <w:sz w:val="22"/>
          <w:szCs w:val="22"/>
        </w:rPr>
        <w:t xml:space="preserve"> </w:t>
      </w:r>
      <w:r w:rsidRPr="006A6CD1">
        <w:rPr>
          <w:rFonts w:ascii="Palatino Linotype" w:hAnsi="Palatino Linotype"/>
          <w:sz w:val="22"/>
          <w:szCs w:val="22"/>
        </w:rPr>
        <w:t>integrados por tres vecinos de la localidad en la que se construya la obra</w:t>
      </w:r>
    </w:p>
    <w:p w14:paraId="64B81E20" w14:textId="333D0BAD" w:rsidR="00A70966" w:rsidRPr="006A6CD1" w:rsidRDefault="00A70966"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lang w:val="es-ES"/>
        </w:rPr>
        <w:t xml:space="preserve">Precisado lo anterior y en razón de que el </w:t>
      </w:r>
      <w:r w:rsidRPr="006A6CD1">
        <w:rPr>
          <w:rFonts w:ascii="Palatino Linotype" w:hAnsi="Palatino Linotype"/>
          <w:b/>
          <w:bCs/>
          <w:lang w:val="es-ES"/>
        </w:rPr>
        <w:t>SUJETO OBLIGADO</w:t>
      </w:r>
      <w:r w:rsidRPr="006A6CD1">
        <w:rPr>
          <w:rFonts w:ascii="Palatino Linotype" w:hAnsi="Palatino Linotype"/>
          <w:lang w:val="es-ES"/>
        </w:rPr>
        <w:t xml:space="preserve"> genera la información solicitada, este Órgano Garante, determina que atienda las solicitudes de información </w:t>
      </w:r>
      <w:r w:rsidRPr="006A6CD1">
        <w:rPr>
          <w:rFonts w:ascii="Palatino Linotype" w:hAnsi="Palatino Linotype"/>
          <w:lang w:val="es-ES"/>
        </w:rPr>
        <w:lastRenderedPageBreak/>
        <w:t xml:space="preserve">y haga entrega de </w:t>
      </w:r>
      <w:bookmarkStart w:id="12" w:name="_Hlk72192065"/>
      <w:r w:rsidRPr="006A6CD1">
        <w:rPr>
          <w:rFonts w:ascii="Palatino Linotype" w:hAnsi="Palatino Linotype"/>
          <w:lang w:val="es-ES"/>
        </w:rPr>
        <w:t xml:space="preserve">la información solicitad por el particular, en </w:t>
      </w:r>
      <w:r w:rsidRPr="006A6CD1">
        <w:rPr>
          <w:rFonts w:ascii="Palatino Linotype" w:hAnsi="Palatino Linotype"/>
          <w:b/>
          <w:bCs/>
          <w:lang w:val="es-ES"/>
        </w:rPr>
        <w:t>versión publica</w:t>
      </w:r>
      <w:r w:rsidRPr="006A6CD1">
        <w:rPr>
          <w:rFonts w:ascii="Palatino Linotype" w:hAnsi="Palatino Linotype"/>
          <w:lang w:val="es-ES"/>
        </w:rPr>
        <w:t xml:space="preserve"> de ser procedente.</w:t>
      </w:r>
      <w:bookmarkEnd w:id="12"/>
    </w:p>
    <w:p w14:paraId="207E6FCD" w14:textId="4D452886" w:rsidR="001B4FF6" w:rsidRPr="006A6CD1" w:rsidRDefault="001B4FF6"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lang w:val="es-ES"/>
        </w:rPr>
        <w:t xml:space="preserve">Por </w:t>
      </w:r>
      <w:r w:rsidR="0061288C" w:rsidRPr="006A6CD1">
        <w:rPr>
          <w:rFonts w:ascii="Palatino Linotype" w:hAnsi="Palatino Linotype"/>
          <w:lang w:val="es-ES"/>
        </w:rPr>
        <w:t>último</w:t>
      </w:r>
      <w:r w:rsidRPr="006A6CD1">
        <w:rPr>
          <w:rFonts w:ascii="Palatino Linotype" w:hAnsi="Palatino Linotype"/>
          <w:lang w:val="es-ES"/>
        </w:rPr>
        <w:t xml:space="preserve">, respecto a </w:t>
      </w:r>
      <w:r w:rsidRPr="006A6CD1">
        <w:rPr>
          <w:rFonts w:ascii="Palatino Linotype" w:hAnsi="Palatino Linotype"/>
          <w:i/>
          <w:iCs/>
          <w:lang w:val="es-ES"/>
        </w:rPr>
        <w:t xml:space="preserve">“12.- Copia de los </w:t>
      </w:r>
      <w:bookmarkStart w:id="13" w:name="_Hlk141775508"/>
      <w:r w:rsidRPr="006A6CD1">
        <w:rPr>
          <w:rFonts w:ascii="Palatino Linotype" w:hAnsi="Palatino Linotype"/>
          <w:i/>
          <w:iCs/>
          <w:lang w:val="es-ES"/>
        </w:rPr>
        <w:t xml:space="preserve">oficios que presentó el Municipio a la Secretaría de Finanzas, así como al </w:t>
      </w:r>
      <w:bookmarkStart w:id="14" w:name="_Hlk141737929"/>
      <w:r w:rsidRPr="006A6CD1">
        <w:rPr>
          <w:rFonts w:ascii="Palatino Linotype" w:hAnsi="Palatino Linotype"/>
          <w:i/>
          <w:iCs/>
          <w:lang w:val="es-ES"/>
        </w:rPr>
        <w:t>Órgano Superior de Fiscalización del Estado de México, para la ejecución de las obras o acciones que se llevaron a cabo con los recursos del Fondo y que contienen la información sobre la aplicación de los recursos</w:t>
      </w:r>
      <w:bookmarkEnd w:id="14"/>
      <w:bookmarkEnd w:id="13"/>
      <w:r w:rsidRPr="006A6CD1">
        <w:rPr>
          <w:rFonts w:ascii="Palatino Linotype" w:hAnsi="Palatino Linotype"/>
          <w:i/>
          <w:iCs/>
          <w:lang w:val="es-ES"/>
        </w:rPr>
        <w:t xml:space="preserve">.”; </w:t>
      </w:r>
      <w:r w:rsidRPr="006A6CD1">
        <w:rPr>
          <w:rFonts w:ascii="Palatino Linotype" w:hAnsi="Palatino Linotype"/>
          <w:lang w:val="es-ES"/>
        </w:rPr>
        <w:t>en respuesta menciona que el Tesorero respecto al numeral 12, donde solicita los oficios mediante los cuales se rindieron los informes mensuales a la Secretaria de Finanzas, derivado de lo anterior y con fundamento en el artículo 235 del Código Financiero del Estado de México y Municipios, me permito manifestar que la información sobre la aplicación de estos Fondos no se remite a la Secretaria, esto con fundamento en el Articulo 12 de la Ley de Transparencia y Acceso a la Información Pública del Estado de México y Municipios; reiterando su respuesta primigenia el Tesorero Municipal, en esa tesitura se tiene por colmado respecto a los oficios mensuales a la secretaria de finanzas.</w:t>
      </w:r>
    </w:p>
    <w:p w14:paraId="19E444D4" w14:textId="0312080C" w:rsidR="00B7754F" w:rsidRPr="006A6CD1" w:rsidRDefault="001B4FF6" w:rsidP="006A6CD1">
      <w:pPr>
        <w:spacing w:before="100" w:beforeAutospacing="1" w:after="100" w:afterAutospacing="1" w:line="360" w:lineRule="auto"/>
        <w:jc w:val="both"/>
        <w:rPr>
          <w:rFonts w:ascii="Palatino Linotype" w:hAnsi="Palatino Linotype"/>
        </w:rPr>
      </w:pPr>
      <w:r w:rsidRPr="006A6CD1">
        <w:rPr>
          <w:rFonts w:ascii="Palatino Linotype" w:hAnsi="Palatino Linotype"/>
          <w:lang w:val="es-ES"/>
        </w:rPr>
        <w:t xml:space="preserve">Sin embargo, en cuanto los oficios dirigidos al Órgano Superior de Fiscalización del Estado de México, para la ejecución de las obras o acciones que se llevaron a cabo con los recursos del Fondo y que contienen la información sobre la aplicación de los recursos, no hubo pronunciamiento, sin embargo, de acuerdo a la fuente obligacional </w:t>
      </w:r>
      <w:r w:rsidR="00B7754F" w:rsidRPr="006A6CD1">
        <w:rPr>
          <w:rFonts w:ascii="Palatino Linotype" w:hAnsi="Palatino Linotype"/>
          <w:lang w:val="es-ES"/>
        </w:rPr>
        <w:t xml:space="preserve">prevista en </w:t>
      </w:r>
      <w:r w:rsidR="00B7754F" w:rsidRPr="006A6CD1">
        <w:rPr>
          <w:rFonts w:ascii="Palatino Linotype" w:hAnsi="Palatino Linotype"/>
        </w:rPr>
        <w:t xml:space="preserve">los lineamientos para la utilización del fondo estatal de fortalecimiento municipal y sus criterios de aplicación para el año 2022, consultable en </w:t>
      </w:r>
      <w:hyperlink r:id="rId17" w:history="1">
        <w:r w:rsidR="00B7754F" w:rsidRPr="006A6CD1">
          <w:rPr>
            <w:rStyle w:val="Hipervnculo"/>
            <w:rFonts w:ascii="Palatino Linotype" w:hAnsi="Palatino Linotype"/>
            <w:color w:val="auto"/>
          </w:rPr>
          <w:t>https://fefom.edomex.gob.mx/sites/fefom.edomex.gob.mx/files/files/Lineamientos%20para%20la%20utilizacion%20del%20Fefom%202022.pdf</w:t>
        </w:r>
      </w:hyperlink>
      <w:r w:rsidR="00B7754F" w:rsidRPr="006A6CD1">
        <w:rPr>
          <w:rFonts w:ascii="Palatino Linotype" w:hAnsi="Palatino Linotype"/>
        </w:rPr>
        <w:t>, señalan lo siguiente:</w:t>
      </w:r>
    </w:p>
    <w:p w14:paraId="455BBC6F" w14:textId="7C0A31EB" w:rsidR="00B7754F" w:rsidRPr="006A6CD1" w:rsidRDefault="00B7754F" w:rsidP="006A6CD1">
      <w:pPr>
        <w:spacing w:before="100" w:beforeAutospacing="1" w:after="100" w:afterAutospacing="1"/>
        <w:ind w:left="850" w:right="901"/>
        <w:jc w:val="both"/>
        <w:rPr>
          <w:rFonts w:ascii="Palatino Linotype" w:hAnsi="Palatino Linotype"/>
          <w:i/>
          <w:iCs/>
          <w:sz w:val="22"/>
          <w:szCs w:val="22"/>
        </w:rPr>
      </w:pPr>
      <w:r w:rsidRPr="006A6CD1">
        <w:rPr>
          <w:rFonts w:ascii="Palatino Linotype" w:hAnsi="Palatino Linotype"/>
          <w:i/>
          <w:iCs/>
          <w:sz w:val="22"/>
          <w:szCs w:val="22"/>
        </w:rPr>
        <w:lastRenderedPageBreak/>
        <w:t>(…)</w:t>
      </w:r>
    </w:p>
    <w:p w14:paraId="7DC7C191" w14:textId="6980DD73" w:rsidR="00B7754F" w:rsidRPr="006A6CD1" w:rsidRDefault="00B7754F" w:rsidP="006A6CD1">
      <w:pPr>
        <w:spacing w:before="100" w:beforeAutospacing="1" w:after="100" w:afterAutospacing="1"/>
        <w:ind w:left="850" w:right="901"/>
        <w:jc w:val="both"/>
        <w:rPr>
          <w:rFonts w:ascii="Palatino Linotype" w:hAnsi="Palatino Linotype"/>
          <w:i/>
          <w:iCs/>
          <w:sz w:val="22"/>
          <w:szCs w:val="22"/>
        </w:rPr>
      </w:pPr>
      <w:r w:rsidRPr="006A6CD1">
        <w:rPr>
          <w:rFonts w:ascii="Palatino Linotype" w:hAnsi="Palatino Linotype"/>
          <w:i/>
          <w:iCs/>
          <w:sz w:val="22"/>
          <w:szCs w:val="22"/>
        </w:rPr>
        <w:t>IV. PROCESO OPERATIVO Y DISTRIBUCIÓN DE RECURSOS FEFOM.</w:t>
      </w:r>
      <w:r w:rsidRPr="006A6CD1">
        <w:rPr>
          <w:rFonts w:ascii="Palatino Linotype" w:hAnsi="Palatino Linotype"/>
          <w:i/>
          <w:iCs/>
          <w:sz w:val="22"/>
          <w:szCs w:val="22"/>
        </w:rPr>
        <w:cr/>
      </w:r>
    </w:p>
    <w:p w14:paraId="1CDBCEB4" w14:textId="145C127B" w:rsidR="00B7754F" w:rsidRPr="006A6CD1" w:rsidRDefault="00B7754F" w:rsidP="006A6CD1">
      <w:pPr>
        <w:spacing w:before="100" w:beforeAutospacing="1" w:after="100" w:afterAutospacing="1"/>
        <w:ind w:left="850" w:right="901"/>
        <w:jc w:val="both"/>
        <w:rPr>
          <w:rFonts w:ascii="Palatino Linotype" w:hAnsi="Palatino Linotype"/>
          <w:i/>
          <w:iCs/>
          <w:sz w:val="22"/>
          <w:szCs w:val="22"/>
        </w:rPr>
      </w:pPr>
      <w:r w:rsidRPr="006A6CD1">
        <w:rPr>
          <w:rFonts w:ascii="Palatino Linotype" w:hAnsi="Palatino Linotype"/>
          <w:i/>
          <w:iCs/>
          <w:sz w:val="22"/>
          <w:szCs w:val="22"/>
        </w:rPr>
        <w:t>(…)</w:t>
      </w:r>
    </w:p>
    <w:p w14:paraId="7886AC9D" w14:textId="471BBDDC" w:rsidR="00B7754F" w:rsidRPr="006A6CD1" w:rsidRDefault="00B7754F" w:rsidP="006A6CD1">
      <w:pPr>
        <w:spacing w:before="100" w:beforeAutospacing="1" w:after="100" w:afterAutospacing="1"/>
        <w:ind w:left="850" w:right="901"/>
        <w:jc w:val="both"/>
        <w:rPr>
          <w:rFonts w:ascii="Palatino Linotype" w:hAnsi="Palatino Linotype"/>
          <w:i/>
          <w:iCs/>
          <w:sz w:val="22"/>
          <w:szCs w:val="22"/>
        </w:rPr>
      </w:pPr>
      <w:r w:rsidRPr="006A6CD1">
        <w:rPr>
          <w:rFonts w:ascii="Palatino Linotype" w:hAnsi="Palatino Linotype"/>
          <w:b/>
          <w:bCs/>
          <w:i/>
          <w:iCs/>
          <w:sz w:val="22"/>
          <w:szCs w:val="22"/>
        </w:rPr>
        <w:t>Es responsabilidad de los municipios contar con todos los permisos vigentes que sean necesarios para la ejecución de los proyectos, mismos que deberán acreditar, en los casos en que así se requiera, ante los órganos fiscalizadores</w:t>
      </w:r>
      <w:r w:rsidRPr="006A6CD1">
        <w:rPr>
          <w:rFonts w:ascii="Palatino Linotype" w:hAnsi="Palatino Linotype"/>
          <w:i/>
          <w:iCs/>
          <w:sz w:val="22"/>
          <w:szCs w:val="22"/>
        </w:rPr>
        <w:t xml:space="preserve"> y cumplir con la normativa para el ejercicio de recursos estatales.</w:t>
      </w:r>
    </w:p>
    <w:p w14:paraId="0CCCF718" w14:textId="112FC831" w:rsidR="00B7754F" w:rsidRPr="006A6CD1" w:rsidRDefault="00B7754F" w:rsidP="006A6CD1">
      <w:pPr>
        <w:spacing w:before="100" w:beforeAutospacing="1" w:after="100" w:afterAutospacing="1"/>
        <w:ind w:left="850" w:right="901"/>
        <w:jc w:val="both"/>
        <w:rPr>
          <w:rFonts w:ascii="Palatino Linotype" w:hAnsi="Palatino Linotype"/>
          <w:i/>
          <w:iCs/>
          <w:sz w:val="22"/>
          <w:szCs w:val="22"/>
        </w:rPr>
      </w:pPr>
      <w:r w:rsidRPr="006A6CD1">
        <w:rPr>
          <w:rFonts w:ascii="Palatino Linotype" w:hAnsi="Palatino Linotype"/>
          <w:i/>
          <w:iCs/>
          <w:sz w:val="22"/>
          <w:szCs w:val="22"/>
        </w:rPr>
        <w:t>(…)</w:t>
      </w:r>
    </w:p>
    <w:p w14:paraId="7B43F9F7" w14:textId="2D2CF79C" w:rsidR="00E67B91" w:rsidRPr="006A6CD1" w:rsidRDefault="00E67B91" w:rsidP="006A6CD1">
      <w:pPr>
        <w:spacing w:before="100" w:beforeAutospacing="1" w:after="100" w:afterAutospacing="1" w:line="360" w:lineRule="auto"/>
        <w:jc w:val="both"/>
        <w:rPr>
          <w:rFonts w:ascii="Palatino Linotype" w:hAnsi="Palatino Linotype"/>
        </w:rPr>
      </w:pPr>
      <w:r w:rsidRPr="006A6CD1">
        <w:rPr>
          <w:rFonts w:ascii="Palatino Linotype" w:hAnsi="Palatino Linotype"/>
          <w:lang w:val="es-ES"/>
        </w:rPr>
        <w:t xml:space="preserve">Aunado, de acuerdo a la fuente obligacional </w:t>
      </w:r>
      <w:r w:rsidRPr="006A6CD1">
        <w:rPr>
          <w:rFonts w:ascii="Palatino Linotype" w:hAnsi="Palatino Linotype"/>
          <w:b/>
          <w:bCs/>
          <w:lang w:val="es-ES"/>
        </w:rPr>
        <w:t>EL SUJETO OBLIGADO</w:t>
      </w:r>
      <w:r w:rsidRPr="006A6CD1">
        <w:rPr>
          <w:rFonts w:ascii="Palatino Linotype" w:hAnsi="Palatino Linotype"/>
          <w:lang w:val="es-ES"/>
        </w:rPr>
        <w:t xml:space="preserve"> como ente fiscalizable debe de entregar de manera trimestral al OSFEM informes, que de manera enunciativa mas limitativa puede constar en el </w:t>
      </w:r>
      <w:r w:rsidRPr="006A6CD1">
        <w:rPr>
          <w:rFonts w:ascii="Palatino Linotype" w:hAnsi="Palatino Linotype"/>
        </w:rPr>
        <w:t>Informe Mensual de Obras por Contrato (IMOC), que encuentran en el Instructivo de llenado del Módulo 4, de los lineamientos de la Integración de los Informes trimestrales Municipales para el ejercicio 2022, consultable en</w:t>
      </w:r>
      <w:r w:rsidRPr="006A6CD1">
        <w:rPr>
          <w:rFonts w:ascii="Palatino Linotype" w:hAnsi="Palatino Linotype"/>
          <w:b/>
          <w:bCs/>
        </w:rPr>
        <w:t xml:space="preserve"> </w:t>
      </w:r>
      <w:hyperlink r:id="rId18" w:history="1">
        <w:r w:rsidRPr="006A6CD1">
          <w:rPr>
            <w:rStyle w:val="Hipervnculo"/>
            <w:rFonts w:ascii="Palatino Linotype" w:hAnsi="Palatino Linotype"/>
            <w:i/>
            <w:iCs/>
            <w:color w:val="auto"/>
          </w:rPr>
          <w:t>https://www.osfem.gob.mx/04_Iconografia/Ent_Fisc/Doc_Apoy/doc/2022/03_Instr4.pdf</w:t>
        </w:r>
      </w:hyperlink>
      <w:r w:rsidRPr="006A6CD1">
        <w:rPr>
          <w:rFonts w:ascii="Palatino Linotype" w:hAnsi="Palatino Linotype"/>
          <w:i/>
          <w:iCs/>
        </w:rPr>
        <w:t xml:space="preserve">, </w:t>
      </w:r>
      <w:r w:rsidRPr="006A6CD1">
        <w:rPr>
          <w:rFonts w:ascii="Palatino Linotype" w:hAnsi="Palatino Linotype"/>
        </w:rPr>
        <w:t>para mayor precisión se inserta la siguiente imagen:</w:t>
      </w:r>
    </w:p>
    <w:p w14:paraId="79D967D9" w14:textId="77777777" w:rsidR="00E67B91" w:rsidRPr="006A6CD1" w:rsidRDefault="00E67B91" w:rsidP="006A6CD1">
      <w:pPr>
        <w:spacing w:line="360" w:lineRule="auto"/>
        <w:jc w:val="center"/>
        <w:rPr>
          <w:rFonts w:ascii="Palatino Linotype" w:hAnsi="Palatino Linotype"/>
        </w:rPr>
      </w:pPr>
      <w:r w:rsidRPr="006A6CD1">
        <w:rPr>
          <w:rFonts w:ascii="Palatino Linotype" w:hAnsi="Palatino Linotype"/>
          <w:noProof/>
          <w:lang w:eastAsia="es-MX"/>
        </w:rPr>
        <w:drawing>
          <wp:inline distT="0" distB="0" distL="0" distR="0" wp14:anchorId="50CBFF3E" wp14:editId="3D0BDE84">
            <wp:extent cx="3857455" cy="1990725"/>
            <wp:effectExtent l="0" t="0" r="0" b="0"/>
            <wp:docPr id="753877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7376" name=""/>
                    <pic:cNvPicPr/>
                  </pic:nvPicPr>
                  <pic:blipFill rotWithShape="1">
                    <a:blip r:embed="rId19"/>
                    <a:srcRect b="57761"/>
                    <a:stretch/>
                  </pic:blipFill>
                  <pic:spPr bwMode="auto">
                    <a:xfrm>
                      <a:off x="0" y="0"/>
                      <a:ext cx="3858610" cy="1991321"/>
                    </a:xfrm>
                    <a:prstGeom prst="rect">
                      <a:avLst/>
                    </a:prstGeom>
                    <a:ln>
                      <a:noFill/>
                    </a:ln>
                    <a:extLst>
                      <a:ext uri="{53640926-AAD7-44D8-BBD7-CCE9431645EC}">
                        <a14:shadowObscured xmlns:a14="http://schemas.microsoft.com/office/drawing/2010/main"/>
                      </a:ext>
                    </a:extLst>
                  </pic:spPr>
                </pic:pic>
              </a:graphicData>
            </a:graphic>
          </wp:inline>
        </w:drawing>
      </w:r>
    </w:p>
    <w:p w14:paraId="2471D80F" w14:textId="77777777" w:rsidR="00E67B91" w:rsidRPr="006A6CD1" w:rsidRDefault="00E67B91" w:rsidP="006A6CD1">
      <w:pPr>
        <w:spacing w:line="360" w:lineRule="auto"/>
        <w:jc w:val="center"/>
        <w:rPr>
          <w:rFonts w:ascii="Palatino Linotype" w:hAnsi="Palatino Linotype"/>
        </w:rPr>
      </w:pPr>
      <w:r w:rsidRPr="006A6CD1">
        <w:rPr>
          <w:rFonts w:ascii="Palatino Linotype" w:hAnsi="Palatino Linotype"/>
          <w:noProof/>
          <w:lang w:eastAsia="es-MX"/>
        </w:rPr>
        <w:lastRenderedPageBreak/>
        <w:drawing>
          <wp:inline distT="0" distB="0" distL="0" distR="0" wp14:anchorId="0B644480" wp14:editId="20A48E1C">
            <wp:extent cx="3857455" cy="2579370"/>
            <wp:effectExtent l="0" t="0" r="0" b="0"/>
            <wp:docPr id="1144807526" name="Imagen 114480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7376" name=""/>
                    <pic:cNvPicPr/>
                  </pic:nvPicPr>
                  <pic:blipFill rotWithShape="1">
                    <a:blip r:embed="rId19"/>
                    <a:srcRect t="45271"/>
                    <a:stretch/>
                  </pic:blipFill>
                  <pic:spPr bwMode="auto">
                    <a:xfrm>
                      <a:off x="0" y="0"/>
                      <a:ext cx="3858610" cy="2580142"/>
                    </a:xfrm>
                    <a:prstGeom prst="rect">
                      <a:avLst/>
                    </a:prstGeom>
                    <a:ln>
                      <a:noFill/>
                    </a:ln>
                    <a:extLst>
                      <a:ext uri="{53640926-AAD7-44D8-BBD7-CCE9431645EC}">
                        <a14:shadowObscured xmlns:a14="http://schemas.microsoft.com/office/drawing/2010/main"/>
                      </a:ext>
                    </a:extLst>
                  </pic:spPr>
                </pic:pic>
              </a:graphicData>
            </a:graphic>
          </wp:inline>
        </w:drawing>
      </w:r>
    </w:p>
    <w:p w14:paraId="3E7A8467" w14:textId="77777777" w:rsidR="00E67B91" w:rsidRPr="006A6CD1" w:rsidRDefault="00E67B91" w:rsidP="006A6CD1">
      <w:pPr>
        <w:spacing w:line="360" w:lineRule="auto"/>
        <w:jc w:val="center"/>
        <w:rPr>
          <w:rFonts w:ascii="Palatino Linotype" w:hAnsi="Palatino Linotype"/>
        </w:rPr>
      </w:pPr>
      <w:r w:rsidRPr="006A6CD1">
        <w:rPr>
          <w:rFonts w:ascii="Palatino Linotype" w:hAnsi="Palatino Linotype"/>
          <w:noProof/>
          <w:lang w:eastAsia="es-MX"/>
        </w:rPr>
        <w:drawing>
          <wp:inline distT="0" distB="0" distL="0" distR="0" wp14:anchorId="63EC9712" wp14:editId="066C71A6">
            <wp:extent cx="3903980" cy="4143375"/>
            <wp:effectExtent l="0" t="0" r="1270" b="9525"/>
            <wp:docPr id="198091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806" name=""/>
                    <pic:cNvPicPr/>
                  </pic:nvPicPr>
                  <pic:blipFill rotWithShape="1">
                    <a:blip r:embed="rId20"/>
                    <a:srcRect b="20907"/>
                    <a:stretch/>
                  </pic:blipFill>
                  <pic:spPr bwMode="auto">
                    <a:xfrm>
                      <a:off x="0" y="0"/>
                      <a:ext cx="3908851" cy="4148545"/>
                    </a:xfrm>
                    <a:prstGeom prst="rect">
                      <a:avLst/>
                    </a:prstGeom>
                    <a:ln>
                      <a:noFill/>
                    </a:ln>
                    <a:extLst>
                      <a:ext uri="{53640926-AAD7-44D8-BBD7-CCE9431645EC}">
                        <a14:shadowObscured xmlns:a14="http://schemas.microsoft.com/office/drawing/2010/main"/>
                      </a:ext>
                    </a:extLst>
                  </pic:spPr>
                </pic:pic>
              </a:graphicData>
            </a:graphic>
          </wp:inline>
        </w:drawing>
      </w:r>
    </w:p>
    <w:p w14:paraId="7D362BCC" w14:textId="77777777" w:rsidR="00E67B91" w:rsidRPr="006A6CD1" w:rsidRDefault="00E67B91" w:rsidP="006A6CD1">
      <w:pPr>
        <w:spacing w:line="360" w:lineRule="auto"/>
        <w:jc w:val="center"/>
        <w:rPr>
          <w:rFonts w:ascii="Palatino Linotype" w:hAnsi="Palatino Linotype"/>
        </w:rPr>
      </w:pPr>
      <w:r w:rsidRPr="006A6CD1">
        <w:rPr>
          <w:rFonts w:ascii="Palatino Linotype" w:hAnsi="Palatino Linotype"/>
          <w:noProof/>
          <w:lang w:eastAsia="es-MX"/>
        </w:rPr>
        <w:lastRenderedPageBreak/>
        <w:drawing>
          <wp:inline distT="0" distB="0" distL="0" distR="0" wp14:anchorId="09509432" wp14:editId="7352000D">
            <wp:extent cx="4180840" cy="1180920"/>
            <wp:effectExtent l="0" t="0" r="0" b="635"/>
            <wp:docPr id="1713976609" name="Imagen 171397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806" name=""/>
                    <pic:cNvPicPr/>
                  </pic:nvPicPr>
                  <pic:blipFill rotWithShape="1">
                    <a:blip r:embed="rId20"/>
                    <a:srcRect t="78950"/>
                    <a:stretch/>
                  </pic:blipFill>
                  <pic:spPr bwMode="auto">
                    <a:xfrm>
                      <a:off x="0" y="0"/>
                      <a:ext cx="4180974" cy="1180958"/>
                    </a:xfrm>
                    <a:prstGeom prst="rect">
                      <a:avLst/>
                    </a:prstGeom>
                    <a:ln>
                      <a:noFill/>
                    </a:ln>
                    <a:extLst>
                      <a:ext uri="{53640926-AAD7-44D8-BBD7-CCE9431645EC}">
                        <a14:shadowObscured xmlns:a14="http://schemas.microsoft.com/office/drawing/2010/main"/>
                      </a:ext>
                    </a:extLst>
                  </pic:spPr>
                </pic:pic>
              </a:graphicData>
            </a:graphic>
          </wp:inline>
        </w:drawing>
      </w:r>
    </w:p>
    <w:p w14:paraId="223B1CC9" w14:textId="77777777" w:rsidR="00E67B91" w:rsidRPr="006A6CD1" w:rsidRDefault="00E67B91" w:rsidP="006A6CD1">
      <w:pPr>
        <w:spacing w:before="100" w:beforeAutospacing="1" w:after="100" w:afterAutospacing="1" w:line="360" w:lineRule="auto"/>
        <w:jc w:val="center"/>
        <w:rPr>
          <w:rFonts w:ascii="Palatino Linotype" w:hAnsi="Palatino Linotype"/>
        </w:rPr>
      </w:pPr>
      <w:r w:rsidRPr="006A6CD1">
        <w:rPr>
          <w:rFonts w:ascii="Palatino Linotype" w:hAnsi="Palatino Linotype"/>
          <w:noProof/>
          <w:lang w:eastAsia="es-MX"/>
        </w:rPr>
        <w:drawing>
          <wp:inline distT="0" distB="0" distL="0" distR="0" wp14:anchorId="2BD8F446" wp14:editId="3D1FFD84">
            <wp:extent cx="4111135" cy="4924425"/>
            <wp:effectExtent l="0" t="0" r="3810" b="0"/>
            <wp:docPr id="907267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67562" name=""/>
                    <pic:cNvPicPr/>
                  </pic:nvPicPr>
                  <pic:blipFill>
                    <a:blip r:embed="rId21"/>
                    <a:stretch>
                      <a:fillRect/>
                    </a:stretch>
                  </pic:blipFill>
                  <pic:spPr>
                    <a:xfrm>
                      <a:off x="0" y="0"/>
                      <a:ext cx="4114304" cy="4928221"/>
                    </a:xfrm>
                    <a:prstGeom prst="rect">
                      <a:avLst/>
                    </a:prstGeom>
                  </pic:spPr>
                </pic:pic>
              </a:graphicData>
            </a:graphic>
          </wp:inline>
        </w:drawing>
      </w:r>
    </w:p>
    <w:p w14:paraId="5C1625AD" w14:textId="77777777" w:rsidR="00E67B91" w:rsidRPr="006A6CD1" w:rsidRDefault="00E67B91" w:rsidP="006A6CD1">
      <w:pPr>
        <w:spacing w:before="100" w:beforeAutospacing="1" w:after="100" w:afterAutospacing="1" w:line="360" w:lineRule="auto"/>
        <w:jc w:val="both"/>
        <w:rPr>
          <w:rFonts w:ascii="Palatino Linotype" w:hAnsi="Palatino Linotype"/>
        </w:rPr>
      </w:pPr>
    </w:p>
    <w:p w14:paraId="39176374" w14:textId="406E21DE" w:rsidR="001E4104" w:rsidRPr="006A6CD1" w:rsidRDefault="00B7754F" w:rsidP="006A6CD1">
      <w:pPr>
        <w:spacing w:before="100" w:beforeAutospacing="1" w:after="100" w:afterAutospacing="1" w:line="360" w:lineRule="auto"/>
        <w:jc w:val="both"/>
        <w:rPr>
          <w:rFonts w:ascii="Palatino Linotype" w:hAnsi="Palatino Linotype"/>
          <w:lang w:val="es-ES"/>
        </w:rPr>
      </w:pPr>
      <w:r w:rsidRPr="006A6CD1">
        <w:rPr>
          <w:rFonts w:ascii="Palatino Linotype" w:hAnsi="Palatino Linotype"/>
        </w:rPr>
        <w:lastRenderedPageBreak/>
        <w:t xml:space="preserve">En ese sentido, </w:t>
      </w:r>
      <w:r w:rsidR="001B4FF6" w:rsidRPr="006A6CD1">
        <w:rPr>
          <w:rFonts w:ascii="Palatino Linotype" w:hAnsi="Palatino Linotype"/>
          <w:b/>
          <w:bCs/>
          <w:lang w:val="es-ES"/>
        </w:rPr>
        <w:t>EL SUJETO OBLIGADO</w:t>
      </w:r>
      <w:r w:rsidR="001B4FF6" w:rsidRPr="006A6CD1">
        <w:rPr>
          <w:rFonts w:ascii="Palatino Linotype" w:hAnsi="Palatino Linotype"/>
          <w:lang w:val="es-ES"/>
        </w:rPr>
        <w:t xml:space="preserve"> como ente fiscalizable </w:t>
      </w:r>
      <w:r w:rsidR="00AA5AEA" w:rsidRPr="006A6CD1">
        <w:rPr>
          <w:rFonts w:ascii="Palatino Linotype" w:hAnsi="Palatino Linotype"/>
          <w:lang w:val="es-ES"/>
        </w:rPr>
        <w:t xml:space="preserve">deberá de hacer de conocimiento </w:t>
      </w:r>
      <w:r w:rsidRPr="006A6CD1">
        <w:rPr>
          <w:rFonts w:ascii="Palatino Linotype" w:hAnsi="Palatino Linotype"/>
          <w:lang w:val="es-ES"/>
        </w:rPr>
        <w:t xml:space="preserve">sobre </w:t>
      </w:r>
      <w:r w:rsidR="009E2A9D" w:rsidRPr="006A6CD1">
        <w:rPr>
          <w:rFonts w:ascii="Palatino Linotype" w:hAnsi="Palatino Linotype"/>
        </w:rPr>
        <w:t xml:space="preserve">oficios al Órgano Superior, pues su atribución de este es Fiscalizar las obras públicas y servicios relacionados con las mismas que, por sí o por conducto de terceros realicen las entidades fiscalizables, por lo tanto, se estima que se debe de entregar los documentos </w:t>
      </w:r>
      <w:r w:rsidR="009E2A9D" w:rsidRPr="006A6CD1">
        <w:rPr>
          <w:rFonts w:ascii="Palatino Linotype" w:hAnsi="Palatino Linotype"/>
          <w:lang w:val="es-ES"/>
        </w:rPr>
        <w:t>presentados por el SUJETO OBLIGADO al Órgano Superior de Fiscalización del Estado de México, para la ejecución de las obras o acciones que se llevaron a cabo con los recursos del Fondo y que contienen la información sobre la aplicación de los recursos, del año 2022, en versión publica.</w:t>
      </w:r>
    </w:p>
    <w:p w14:paraId="091FEBB9" w14:textId="77777777" w:rsidR="00AE1405" w:rsidRPr="006A6CD1" w:rsidRDefault="00AE1405"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rPr>
        <w:t xml:space="preserve">No </w:t>
      </w:r>
      <w:r w:rsidRPr="006A6CD1">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6A6CD1">
        <w:rPr>
          <w:rFonts w:ascii="Palatino Linotype" w:hAnsi="Palatino Linotype" w:cs="Arial"/>
          <w:b/>
        </w:rPr>
        <w:t>versión pública</w:t>
      </w:r>
      <w:r w:rsidRPr="006A6CD1">
        <w:rPr>
          <w:rFonts w:ascii="Palatino Linotype" w:hAnsi="Palatino Linotype" w:cs="Arial"/>
        </w:rPr>
        <w:t>; pues, el</w:t>
      </w:r>
      <w:r w:rsidRPr="006A6CD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8A2BB33" w14:textId="77777777" w:rsidR="00AE1405" w:rsidRPr="006A6CD1" w:rsidRDefault="00AE1405" w:rsidP="006A6CD1">
      <w:pPr>
        <w:spacing w:before="100" w:beforeAutospacing="1" w:after="100" w:afterAutospacing="1" w:line="360" w:lineRule="auto"/>
        <w:jc w:val="both"/>
        <w:rPr>
          <w:rFonts w:ascii="Palatino Linotype" w:hAnsi="Palatino Linotype" w:cs="Arial"/>
          <w:bCs/>
        </w:rPr>
      </w:pPr>
      <w:r w:rsidRPr="006A6CD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C14AC55" w14:textId="77777777" w:rsidR="00AE1405" w:rsidRPr="006A6CD1" w:rsidRDefault="00AE1405" w:rsidP="006A6CD1">
      <w:pPr>
        <w:spacing w:before="100" w:beforeAutospacing="1" w:after="100" w:afterAutospacing="1"/>
        <w:ind w:left="851" w:right="901"/>
        <w:jc w:val="both"/>
        <w:rPr>
          <w:rFonts w:ascii="Palatino Linotype" w:hAnsi="Palatino Linotype"/>
          <w:i/>
          <w:sz w:val="22"/>
          <w:szCs w:val="22"/>
        </w:rPr>
      </w:pPr>
      <w:r w:rsidRPr="006A6CD1">
        <w:rPr>
          <w:rFonts w:ascii="Palatino Linotype" w:hAnsi="Palatino Linotype" w:cs="Arial"/>
          <w:b/>
          <w:bCs/>
          <w:i/>
          <w:noProof/>
          <w:sz w:val="22"/>
          <w:szCs w:val="22"/>
        </w:rPr>
        <w:lastRenderedPageBreak/>
        <w:t>“</w:t>
      </w:r>
      <w:r w:rsidRPr="006A6CD1">
        <w:rPr>
          <w:rFonts w:ascii="Palatino Linotype" w:hAnsi="Palatino Linotype" w:cs="Arial"/>
          <w:b/>
          <w:bCs/>
          <w:i/>
          <w:sz w:val="22"/>
          <w:szCs w:val="22"/>
        </w:rPr>
        <w:t xml:space="preserve">Artículo 3. </w:t>
      </w:r>
      <w:r w:rsidRPr="006A6CD1">
        <w:rPr>
          <w:rFonts w:ascii="Palatino Linotype" w:hAnsi="Palatino Linotype"/>
          <w:i/>
          <w:sz w:val="22"/>
          <w:szCs w:val="22"/>
        </w:rPr>
        <w:t xml:space="preserve">Para los efectos de la presente Ley se entenderá por: </w:t>
      </w:r>
    </w:p>
    <w:p w14:paraId="1024016A" w14:textId="77777777" w:rsidR="00AE1405" w:rsidRPr="006A6CD1" w:rsidRDefault="00AE1405" w:rsidP="006A6CD1">
      <w:pPr>
        <w:spacing w:before="100" w:beforeAutospacing="1" w:after="100" w:afterAutospacing="1"/>
        <w:ind w:left="851" w:right="899"/>
        <w:jc w:val="both"/>
        <w:rPr>
          <w:rFonts w:ascii="Palatino Linotype" w:hAnsi="Palatino Linotype" w:cs="Arial"/>
          <w:i/>
          <w:sz w:val="22"/>
          <w:szCs w:val="22"/>
        </w:rPr>
      </w:pPr>
      <w:r w:rsidRPr="006A6CD1">
        <w:rPr>
          <w:rFonts w:ascii="Palatino Linotype" w:hAnsi="Palatino Linotype" w:cs="Arial"/>
          <w:b/>
          <w:i/>
          <w:sz w:val="22"/>
          <w:szCs w:val="22"/>
        </w:rPr>
        <w:t>IX.</w:t>
      </w:r>
      <w:r w:rsidRPr="006A6CD1">
        <w:rPr>
          <w:rFonts w:ascii="Palatino Linotype" w:hAnsi="Palatino Linotype" w:cs="Arial"/>
          <w:i/>
          <w:sz w:val="22"/>
          <w:szCs w:val="22"/>
        </w:rPr>
        <w:t xml:space="preserve"> </w:t>
      </w:r>
      <w:r w:rsidRPr="006A6CD1">
        <w:rPr>
          <w:rFonts w:ascii="Palatino Linotype" w:hAnsi="Palatino Linotype" w:cs="Arial"/>
          <w:b/>
          <w:i/>
          <w:sz w:val="22"/>
          <w:szCs w:val="22"/>
        </w:rPr>
        <w:t xml:space="preserve">Datos personales: </w:t>
      </w:r>
      <w:r w:rsidRPr="006A6CD1">
        <w:rPr>
          <w:rFonts w:ascii="Palatino Linotype" w:hAnsi="Palatino Linotype" w:cs="Arial"/>
          <w:i/>
          <w:sz w:val="22"/>
          <w:szCs w:val="22"/>
        </w:rPr>
        <w:t xml:space="preserve">La información concerniente a una persona, identificada o identificable según lo dispuesto por la Ley de </w:t>
      </w:r>
      <w:r w:rsidRPr="006A6CD1">
        <w:rPr>
          <w:rFonts w:ascii="Palatino Linotype" w:hAnsi="Palatino Linotype"/>
          <w:i/>
          <w:sz w:val="22"/>
          <w:szCs w:val="22"/>
        </w:rPr>
        <w:t>Protección</w:t>
      </w:r>
      <w:r w:rsidRPr="006A6CD1">
        <w:rPr>
          <w:rFonts w:ascii="Palatino Linotype" w:hAnsi="Palatino Linotype" w:cs="Arial"/>
          <w:i/>
          <w:sz w:val="22"/>
          <w:szCs w:val="22"/>
        </w:rPr>
        <w:t xml:space="preserve"> de Datos Personales del Estado de México; </w:t>
      </w:r>
    </w:p>
    <w:p w14:paraId="5056EC64" w14:textId="77777777" w:rsidR="00AE1405" w:rsidRPr="006A6CD1" w:rsidRDefault="00AE1405" w:rsidP="006A6CD1">
      <w:pPr>
        <w:spacing w:before="100" w:beforeAutospacing="1" w:after="100" w:afterAutospacing="1"/>
        <w:ind w:left="851" w:right="899"/>
        <w:jc w:val="both"/>
        <w:rPr>
          <w:rFonts w:ascii="Palatino Linotype" w:hAnsi="Palatino Linotype" w:cs="Arial"/>
          <w:i/>
          <w:sz w:val="22"/>
          <w:szCs w:val="22"/>
        </w:rPr>
      </w:pPr>
      <w:r w:rsidRPr="006A6CD1">
        <w:rPr>
          <w:rFonts w:ascii="Palatino Linotype" w:hAnsi="Palatino Linotype" w:cs="Arial"/>
          <w:b/>
          <w:i/>
          <w:sz w:val="22"/>
          <w:szCs w:val="22"/>
        </w:rPr>
        <w:t>XX.</w:t>
      </w:r>
      <w:r w:rsidRPr="006A6CD1">
        <w:rPr>
          <w:rFonts w:ascii="Palatino Linotype" w:hAnsi="Palatino Linotype" w:cs="Arial"/>
          <w:i/>
          <w:sz w:val="22"/>
          <w:szCs w:val="22"/>
        </w:rPr>
        <w:t xml:space="preserve"> </w:t>
      </w:r>
      <w:r w:rsidRPr="006A6CD1">
        <w:rPr>
          <w:rFonts w:ascii="Palatino Linotype" w:hAnsi="Palatino Linotype" w:cs="Arial"/>
          <w:b/>
          <w:i/>
          <w:sz w:val="22"/>
          <w:szCs w:val="22"/>
        </w:rPr>
        <w:t>Información clasificada:</w:t>
      </w:r>
      <w:r w:rsidRPr="006A6CD1">
        <w:rPr>
          <w:rFonts w:ascii="Palatino Linotype" w:hAnsi="Palatino Linotype" w:cs="Arial"/>
          <w:i/>
          <w:sz w:val="22"/>
          <w:szCs w:val="22"/>
        </w:rPr>
        <w:t xml:space="preserve"> Aquella considerada por la presente Ley como reservada o confidencial; </w:t>
      </w:r>
    </w:p>
    <w:p w14:paraId="31B78A9A" w14:textId="77777777" w:rsidR="00AE1405" w:rsidRPr="006A6CD1" w:rsidRDefault="00AE1405" w:rsidP="006A6CD1">
      <w:pPr>
        <w:spacing w:before="100" w:beforeAutospacing="1" w:after="100" w:afterAutospacing="1"/>
        <w:ind w:left="851" w:right="899"/>
        <w:jc w:val="both"/>
        <w:rPr>
          <w:rFonts w:ascii="Palatino Linotype" w:hAnsi="Palatino Linotype" w:cs="Arial"/>
          <w:i/>
          <w:sz w:val="22"/>
          <w:szCs w:val="22"/>
        </w:rPr>
      </w:pPr>
      <w:r w:rsidRPr="006A6CD1">
        <w:rPr>
          <w:rFonts w:ascii="Palatino Linotype" w:hAnsi="Palatino Linotype" w:cs="Arial"/>
          <w:b/>
          <w:i/>
          <w:sz w:val="22"/>
          <w:szCs w:val="22"/>
        </w:rPr>
        <w:t>XXI.</w:t>
      </w:r>
      <w:r w:rsidRPr="006A6CD1">
        <w:rPr>
          <w:rFonts w:ascii="Palatino Linotype" w:hAnsi="Palatino Linotype" w:cs="Arial"/>
          <w:i/>
          <w:sz w:val="22"/>
          <w:szCs w:val="22"/>
        </w:rPr>
        <w:t xml:space="preserve"> </w:t>
      </w:r>
      <w:r w:rsidRPr="006A6CD1">
        <w:rPr>
          <w:rFonts w:ascii="Palatino Linotype" w:hAnsi="Palatino Linotype" w:cs="Arial"/>
          <w:b/>
          <w:i/>
          <w:sz w:val="22"/>
          <w:szCs w:val="22"/>
        </w:rPr>
        <w:t>Información confidencial</w:t>
      </w:r>
      <w:r w:rsidRPr="006A6CD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94CFA5A" w14:textId="77777777" w:rsidR="00AE1405" w:rsidRPr="006A6CD1" w:rsidRDefault="00AE1405" w:rsidP="006A6CD1">
      <w:pPr>
        <w:spacing w:before="100" w:beforeAutospacing="1" w:after="100" w:afterAutospacing="1"/>
        <w:ind w:left="851" w:right="899"/>
        <w:jc w:val="both"/>
        <w:rPr>
          <w:rFonts w:ascii="Palatino Linotype" w:hAnsi="Palatino Linotype" w:cs="Arial"/>
          <w:i/>
          <w:sz w:val="22"/>
          <w:szCs w:val="22"/>
        </w:rPr>
      </w:pPr>
      <w:r w:rsidRPr="006A6CD1">
        <w:rPr>
          <w:rFonts w:ascii="Palatino Linotype" w:hAnsi="Palatino Linotype" w:cs="Arial"/>
          <w:b/>
          <w:i/>
          <w:sz w:val="22"/>
          <w:szCs w:val="22"/>
        </w:rPr>
        <w:t>XLV. Versión pública:</w:t>
      </w:r>
      <w:r w:rsidRPr="006A6CD1">
        <w:rPr>
          <w:rFonts w:ascii="Palatino Linotype" w:hAnsi="Palatino Linotype" w:cs="Arial"/>
          <w:i/>
          <w:sz w:val="22"/>
          <w:szCs w:val="22"/>
        </w:rPr>
        <w:t xml:space="preserve"> Documento en el que se elimine, suprime o borra la información clasificada como reservada o confidencial para permitir su acceso. </w:t>
      </w:r>
    </w:p>
    <w:p w14:paraId="492D48AE" w14:textId="77777777" w:rsidR="00AE1405" w:rsidRPr="006A6CD1" w:rsidRDefault="00AE1405" w:rsidP="006A6CD1">
      <w:pPr>
        <w:spacing w:before="100" w:beforeAutospacing="1" w:after="100" w:afterAutospacing="1"/>
        <w:ind w:left="851" w:right="899"/>
        <w:jc w:val="both"/>
        <w:rPr>
          <w:rFonts w:ascii="Palatino Linotype" w:hAnsi="Palatino Linotype" w:cs="Arial"/>
          <w:i/>
          <w:sz w:val="22"/>
          <w:szCs w:val="22"/>
        </w:rPr>
      </w:pPr>
      <w:r w:rsidRPr="006A6CD1">
        <w:rPr>
          <w:rFonts w:ascii="Palatino Linotype" w:hAnsi="Palatino Linotype" w:cs="Arial"/>
          <w:b/>
          <w:i/>
          <w:sz w:val="22"/>
          <w:szCs w:val="22"/>
        </w:rPr>
        <w:t>Artículo 51.</w:t>
      </w:r>
      <w:r w:rsidRPr="006A6CD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A6CD1">
        <w:rPr>
          <w:rFonts w:ascii="Palatino Linotype" w:hAnsi="Palatino Linotype" w:cs="Arial"/>
          <w:b/>
          <w:i/>
          <w:sz w:val="22"/>
          <w:szCs w:val="22"/>
        </w:rPr>
        <w:t xml:space="preserve">y tendrá la responsabilidad de verificar en cada caso que la misma no sea confidencial o reservada. </w:t>
      </w:r>
      <w:r w:rsidRPr="006A6CD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6366EB9" w14:textId="77777777" w:rsidR="00767BB3" w:rsidRPr="006A6CD1" w:rsidRDefault="00AE1405" w:rsidP="006A6CD1">
      <w:pPr>
        <w:spacing w:before="100" w:beforeAutospacing="1" w:after="100" w:afterAutospacing="1"/>
        <w:ind w:left="851" w:right="899"/>
        <w:jc w:val="both"/>
        <w:rPr>
          <w:rFonts w:ascii="Palatino Linotype" w:hAnsi="Palatino Linotype" w:cs="Arial"/>
          <w:bCs/>
          <w:i/>
          <w:noProof/>
          <w:sz w:val="22"/>
          <w:szCs w:val="22"/>
        </w:rPr>
      </w:pPr>
      <w:r w:rsidRPr="006A6CD1">
        <w:rPr>
          <w:rFonts w:ascii="Palatino Linotype" w:hAnsi="Palatino Linotype" w:cs="Arial"/>
          <w:b/>
          <w:i/>
          <w:sz w:val="22"/>
          <w:szCs w:val="22"/>
        </w:rPr>
        <w:t>Artículo 52.</w:t>
      </w:r>
      <w:r w:rsidRPr="006A6CD1">
        <w:rPr>
          <w:rFonts w:ascii="Palatino Linotype" w:hAnsi="Palatino Linotype" w:cs="Arial"/>
          <w:i/>
          <w:sz w:val="22"/>
          <w:szCs w:val="22"/>
        </w:rPr>
        <w:t xml:space="preserve"> Las solicitudes de acceso a la información y las respuestas que se les dé, incluyendo, en su caso, </w:t>
      </w:r>
      <w:r w:rsidRPr="006A6CD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A6CD1">
        <w:rPr>
          <w:rFonts w:ascii="Palatino Linotype" w:hAnsi="Palatino Linotype" w:cs="Arial"/>
          <w:i/>
          <w:sz w:val="22"/>
          <w:szCs w:val="22"/>
        </w:rPr>
        <w:t>, siempre y cuando la resolución de referencia se someta a un proceso de disociación, es decir, no haga identificable al titular de tales datos personales.</w:t>
      </w:r>
      <w:r w:rsidRPr="006A6CD1">
        <w:rPr>
          <w:rFonts w:ascii="Palatino Linotype" w:hAnsi="Palatino Linotype" w:cs="Arial"/>
          <w:bCs/>
          <w:i/>
          <w:noProof/>
          <w:sz w:val="22"/>
          <w:szCs w:val="22"/>
        </w:rPr>
        <w:t>”</w:t>
      </w:r>
    </w:p>
    <w:p w14:paraId="586CF889" w14:textId="3F89029F" w:rsidR="00AE1405" w:rsidRPr="006A6CD1" w:rsidRDefault="00AE1405" w:rsidP="006A6CD1">
      <w:pPr>
        <w:spacing w:before="100" w:beforeAutospacing="1" w:after="100" w:afterAutospacing="1"/>
        <w:ind w:left="851" w:right="899"/>
        <w:jc w:val="both"/>
        <w:rPr>
          <w:rFonts w:ascii="Palatino Linotype" w:hAnsi="Palatino Linotype" w:cs="Arial"/>
          <w:b/>
          <w:i/>
          <w:sz w:val="22"/>
          <w:szCs w:val="22"/>
        </w:rPr>
      </w:pPr>
      <w:r w:rsidRPr="006A6CD1">
        <w:rPr>
          <w:rFonts w:ascii="Palatino Linotype" w:hAnsi="Palatino Linotype" w:cs="Arial"/>
          <w:b/>
          <w:i/>
          <w:sz w:val="22"/>
          <w:szCs w:val="22"/>
        </w:rPr>
        <w:t>(Énfasis añadido)</w:t>
      </w:r>
    </w:p>
    <w:p w14:paraId="52AA6ED8"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6A6CD1">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F1E4FE2" w14:textId="77777777" w:rsidR="00AE1405" w:rsidRPr="006A6CD1" w:rsidRDefault="00AE1405" w:rsidP="006A6CD1">
      <w:pPr>
        <w:spacing w:before="100" w:beforeAutospacing="1" w:after="100" w:afterAutospacing="1"/>
        <w:ind w:left="851" w:right="902"/>
        <w:jc w:val="both"/>
        <w:rPr>
          <w:rFonts w:ascii="Palatino Linotype" w:eastAsia="Arial Unicode MS" w:hAnsi="Palatino Linotype" w:cs="Arial"/>
          <w:i/>
          <w:sz w:val="22"/>
          <w:szCs w:val="22"/>
        </w:rPr>
      </w:pPr>
      <w:r w:rsidRPr="006A6CD1">
        <w:rPr>
          <w:rFonts w:ascii="Palatino Linotype" w:eastAsia="Arial Unicode MS" w:hAnsi="Palatino Linotype" w:cs="Arial"/>
          <w:b/>
          <w:i/>
          <w:sz w:val="22"/>
          <w:szCs w:val="22"/>
        </w:rPr>
        <w:t>“Artículo 22.</w:t>
      </w:r>
      <w:r w:rsidRPr="006A6CD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8EB8FCE" w14:textId="77777777" w:rsidR="00AE1405" w:rsidRPr="006A6CD1" w:rsidRDefault="00AE1405" w:rsidP="006A6CD1">
      <w:pPr>
        <w:spacing w:before="100" w:beforeAutospacing="1" w:after="100" w:afterAutospacing="1"/>
        <w:ind w:left="851" w:right="902"/>
        <w:jc w:val="both"/>
        <w:rPr>
          <w:rFonts w:ascii="Palatino Linotype" w:eastAsia="Arial Unicode MS" w:hAnsi="Palatino Linotype" w:cs="Arial"/>
          <w:i/>
          <w:sz w:val="22"/>
          <w:szCs w:val="22"/>
        </w:rPr>
      </w:pPr>
      <w:r w:rsidRPr="006A6CD1">
        <w:rPr>
          <w:rFonts w:ascii="Palatino Linotype" w:eastAsia="Arial Unicode MS" w:hAnsi="Palatino Linotype" w:cs="Arial"/>
          <w:b/>
          <w:i/>
          <w:sz w:val="22"/>
          <w:szCs w:val="22"/>
        </w:rPr>
        <w:t>Artículo 38.</w:t>
      </w:r>
      <w:r w:rsidRPr="006A6CD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A6CD1">
        <w:rPr>
          <w:rFonts w:ascii="Palatino Linotype" w:eastAsia="Arial Unicode MS" w:hAnsi="Palatino Linotype" w:cs="Arial"/>
          <w:b/>
          <w:i/>
          <w:sz w:val="22"/>
          <w:szCs w:val="22"/>
        </w:rPr>
        <w:t>”</w:t>
      </w:r>
      <w:r w:rsidRPr="006A6CD1">
        <w:rPr>
          <w:rFonts w:ascii="Palatino Linotype" w:eastAsia="Arial Unicode MS" w:hAnsi="Palatino Linotype" w:cs="Arial"/>
          <w:i/>
          <w:sz w:val="22"/>
          <w:szCs w:val="22"/>
        </w:rPr>
        <w:t xml:space="preserve"> </w:t>
      </w:r>
    </w:p>
    <w:p w14:paraId="52C4D32C"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E627F5"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A6CD1">
        <w:rPr>
          <w:rFonts w:ascii="Palatino Linotype" w:eastAsia="Arial Unicode MS" w:hAnsi="Palatino Linotype" w:cs="Arial"/>
        </w:rPr>
        <w:t xml:space="preserve"> que debe ser protegida por </w:t>
      </w:r>
      <w:r w:rsidRPr="006A6CD1">
        <w:rPr>
          <w:rFonts w:ascii="Palatino Linotype" w:eastAsia="Arial Unicode MS" w:hAnsi="Palatino Linotype" w:cs="Arial"/>
          <w:b/>
        </w:rPr>
        <w:t xml:space="preserve">EL </w:t>
      </w:r>
      <w:r w:rsidRPr="006A6CD1">
        <w:rPr>
          <w:rFonts w:ascii="Palatino Linotype" w:eastAsia="Arial Unicode MS" w:hAnsi="Palatino Linotype" w:cs="Arial"/>
          <w:b/>
        </w:rPr>
        <w:lastRenderedPageBreak/>
        <w:t>SUJETO OBLIGADO,</w:t>
      </w:r>
      <w:r w:rsidRPr="006A6CD1">
        <w:rPr>
          <w:rFonts w:ascii="Palatino Linotype" w:eastAsia="Arial Unicode MS" w:hAnsi="Palatino Linotype" w:cs="Arial"/>
        </w:rPr>
        <w:t xml:space="preserve"> por lo </w:t>
      </w:r>
      <w:r w:rsidRPr="006A6CD1">
        <w:rPr>
          <w:rFonts w:ascii="Palatino Linotype" w:hAnsi="Palatino Linotype" w:cs="Arial"/>
        </w:rPr>
        <w:t>que, todo dato personal susceptible de clasificación debe ser protegido.</w:t>
      </w:r>
    </w:p>
    <w:p w14:paraId="0F97CE34"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DCE5F75"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F5687F"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 xml:space="preserve">“Artículo 49. </w:t>
      </w:r>
      <w:r w:rsidRPr="006A6CD1">
        <w:rPr>
          <w:rFonts w:ascii="Palatino Linotype" w:hAnsi="Palatino Linotype" w:cs="Arial"/>
          <w:i/>
          <w:sz w:val="22"/>
          <w:szCs w:val="22"/>
        </w:rPr>
        <w:t>Los Comités de Transparencia tendrán las siguientes atribuciones:</w:t>
      </w:r>
    </w:p>
    <w:p w14:paraId="66B6AF72"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VIII.</w:t>
      </w:r>
      <w:r w:rsidRPr="006A6CD1">
        <w:rPr>
          <w:rFonts w:ascii="Palatino Linotype" w:hAnsi="Palatino Linotype" w:cs="Arial"/>
          <w:i/>
          <w:sz w:val="22"/>
          <w:szCs w:val="22"/>
        </w:rPr>
        <w:t xml:space="preserve"> Aprobar, modificar o revocar la clasificación de la información;</w:t>
      </w:r>
    </w:p>
    <w:p w14:paraId="09758F85"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Artículo 132.</w:t>
      </w:r>
      <w:r w:rsidRPr="006A6CD1">
        <w:rPr>
          <w:rFonts w:ascii="Palatino Linotype" w:hAnsi="Palatino Linotype" w:cs="Arial"/>
          <w:i/>
          <w:sz w:val="22"/>
          <w:szCs w:val="22"/>
        </w:rPr>
        <w:t xml:space="preserve"> La clasificación de la información se llevará a cabo en el momento en que:</w:t>
      </w:r>
    </w:p>
    <w:p w14:paraId="7E0F9264"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I.</w:t>
      </w:r>
      <w:r w:rsidRPr="006A6CD1">
        <w:rPr>
          <w:rFonts w:ascii="Palatino Linotype" w:hAnsi="Palatino Linotype" w:cs="Arial"/>
          <w:i/>
          <w:sz w:val="22"/>
          <w:szCs w:val="22"/>
        </w:rPr>
        <w:t xml:space="preserve"> Se reciba una solicitud de acceso a la información;</w:t>
      </w:r>
    </w:p>
    <w:p w14:paraId="3670058F"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II.</w:t>
      </w:r>
      <w:r w:rsidRPr="006A6CD1">
        <w:rPr>
          <w:rFonts w:ascii="Palatino Linotype" w:hAnsi="Palatino Linotype" w:cs="Arial"/>
          <w:i/>
          <w:sz w:val="22"/>
          <w:szCs w:val="22"/>
        </w:rPr>
        <w:t xml:space="preserve"> Se determine mediante resolución de autoridad competente; o</w:t>
      </w:r>
    </w:p>
    <w:p w14:paraId="029202EA"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i/>
          <w:sz w:val="22"/>
          <w:szCs w:val="22"/>
        </w:rPr>
        <w:lastRenderedPageBreak/>
        <w:t>III. Se generen versiones públicas para dar cumplimiento a las obligaciones de transparencia previstas en esta Ley.</w:t>
      </w:r>
      <w:r w:rsidRPr="006A6CD1">
        <w:rPr>
          <w:rFonts w:ascii="Palatino Linotype" w:hAnsi="Palatino Linotype" w:cs="Arial"/>
          <w:b/>
          <w:i/>
          <w:sz w:val="22"/>
          <w:szCs w:val="22"/>
        </w:rPr>
        <w:t>”</w:t>
      </w:r>
    </w:p>
    <w:p w14:paraId="368674D2"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“Segundo.-</w:t>
      </w:r>
      <w:r w:rsidRPr="006A6CD1">
        <w:rPr>
          <w:rFonts w:ascii="Palatino Linotype" w:hAnsi="Palatino Linotype" w:cs="Arial"/>
          <w:i/>
          <w:sz w:val="22"/>
          <w:szCs w:val="22"/>
        </w:rPr>
        <w:t xml:space="preserve"> Para efectos de los presentes Lineamientos Generales, se entenderá por:</w:t>
      </w:r>
    </w:p>
    <w:p w14:paraId="5F3C5D67"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XVIII.</w:t>
      </w:r>
      <w:r w:rsidRPr="006A6CD1">
        <w:rPr>
          <w:rFonts w:ascii="Palatino Linotype" w:hAnsi="Palatino Linotype" w:cs="Arial"/>
          <w:i/>
          <w:sz w:val="22"/>
          <w:szCs w:val="22"/>
        </w:rPr>
        <w:t xml:space="preserve">  </w:t>
      </w:r>
      <w:r w:rsidRPr="006A6CD1">
        <w:rPr>
          <w:rFonts w:ascii="Palatino Linotype" w:hAnsi="Palatino Linotype" w:cs="Arial"/>
          <w:b/>
          <w:i/>
          <w:sz w:val="22"/>
          <w:szCs w:val="22"/>
        </w:rPr>
        <w:t>Versión pública:</w:t>
      </w:r>
      <w:r w:rsidRPr="006A6CD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9D82358"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Cuarto.</w:t>
      </w:r>
      <w:r w:rsidRPr="006A6CD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D0A229"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5E9EBC4"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Quinto.</w:t>
      </w:r>
      <w:r w:rsidRPr="006A6CD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069520" w14:textId="77777777" w:rsidR="00AE1405" w:rsidRPr="006A6CD1" w:rsidRDefault="00AE1405" w:rsidP="006A6CD1">
      <w:pPr>
        <w:spacing w:before="100" w:beforeAutospacing="1" w:after="100" w:afterAutospacing="1"/>
        <w:ind w:right="902"/>
        <w:jc w:val="both"/>
        <w:rPr>
          <w:rFonts w:ascii="Palatino Linotype" w:hAnsi="Palatino Linotype" w:cs="Arial"/>
          <w:b/>
          <w:i/>
          <w:sz w:val="22"/>
          <w:szCs w:val="22"/>
        </w:rPr>
      </w:pPr>
      <w:r w:rsidRPr="006A6CD1">
        <w:rPr>
          <w:rFonts w:ascii="Palatino Linotype" w:hAnsi="Palatino Linotype" w:cs="Arial"/>
          <w:b/>
          <w:i/>
          <w:sz w:val="22"/>
          <w:szCs w:val="22"/>
        </w:rPr>
        <w:t xml:space="preserve">               Sexto: Derogado</w:t>
      </w:r>
    </w:p>
    <w:p w14:paraId="399394B6"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Séptimo. La clasificaci6n de la informaci6n se llevara a cabo en el momento en que:</w:t>
      </w:r>
    </w:p>
    <w:p w14:paraId="6DBCEAC6"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I. Se reciba una solicitud de acceso a la información;</w:t>
      </w:r>
    </w:p>
    <w:p w14:paraId="038793E9"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II. Se determine mediante resolución del Comité de Transparencia, el Órgano</w:t>
      </w:r>
    </w:p>
    <w:p w14:paraId="03420D5E"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Garante competente, o en cumplimiento a una sentencia del Poder</w:t>
      </w:r>
    </w:p>
    <w:p w14:paraId="180779B6"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lastRenderedPageBreak/>
        <w:t>Judicial; o</w:t>
      </w:r>
    </w:p>
    <w:p w14:paraId="71D4F530"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11CF1A84"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5138F8F8"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t xml:space="preserve"> </w:t>
      </w:r>
      <w:r w:rsidRPr="006A6CD1">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11B412B8"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443EE167"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B5A0DFA" w14:textId="77777777" w:rsidR="00AE1405" w:rsidRPr="006A6CD1" w:rsidRDefault="00AE1405" w:rsidP="006A6CD1">
      <w:pPr>
        <w:spacing w:before="100" w:beforeAutospacing="1" w:after="100" w:afterAutospacing="1"/>
        <w:ind w:left="851" w:right="902"/>
        <w:jc w:val="both"/>
        <w:rPr>
          <w:rFonts w:ascii="Palatino Linotype" w:hAnsi="Palatino Linotype" w:cs="Arial"/>
          <w:i/>
          <w:sz w:val="22"/>
          <w:szCs w:val="22"/>
        </w:rPr>
      </w:pPr>
      <w:r w:rsidRPr="006A6CD1">
        <w:rPr>
          <w:rFonts w:ascii="Palatino Linotype" w:hAnsi="Palatino Linotype" w:cs="Arial"/>
          <w:b/>
          <w:i/>
          <w:sz w:val="22"/>
          <w:szCs w:val="22"/>
        </w:rPr>
        <w:t>Noveno.</w:t>
      </w:r>
      <w:r w:rsidRPr="006A6CD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D6F655"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9B4CB6F"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lastRenderedPageBreak/>
        <w:t>En ausencia de los titulares de las áreas, la información será clasificada o desclasificada por la persona que lo supla, en términos de la normativa que rija la actuación del sujeto obligado.</w:t>
      </w:r>
    </w:p>
    <w:p w14:paraId="67ED2FC6" w14:textId="77777777" w:rsidR="00AE1405" w:rsidRPr="006A6CD1" w:rsidRDefault="00AE1405" w:rsidP="006A6CD1">
      <w:pPr>
        <w:spacing w:before="100" w:beforeAutospacing="1" w:after="100" w:afterAutospacing="1"/>
        <w:ind w:left="851" w:right="902"/>
        <w:jc w:val="both"/>
        <w:rPr>
          <w:rFonts w:ascii="Palatino Linotype" w:hAnsi="Palatino Linotype" w:cs="Arial"/>
          <w:b/>
          <w:i/>
          <w:sz w:val="22"/>
          <w:szCs w:val="22"/>
        </w:rPr>
      </w:pPr>
      <w:r w:rsidRPr="006A6CD1">
        <w:rPr>
          <w:rFonts w:ascii="Palatino Linotype" w:hAnsi="Palatino Linotype" w:cs="Arial"/>
          <w:b/>
          <w:i/>
          <w:sz w:val="22"/>
          <w:szCs w:val="22"/>
        </w:rPr>
        <w:t>Décimo primero.</w:t>
      </w:r>
      <w:r w:rsidRPr="006A6CD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A6CD1">
        <w:rPr>
          <w:rFonts w:ascii="Palatino Linotype" w:hAnsi="Palatino Linotype" w:cs="Arial"/>
          <w:b/>
          <w:i/>
          <w:sz w:val="22"/>
          <w:szCs w:val="22"/>
        </w:rPr>
        <w:t>”</w:t>
      </w:r>
    </w:p>
    <w:p w14:paraId="104D2379" w14:textId="77777777" w:rsidR="00AE1405" w:rsidRPr="006A6CD1" w:rsidRDefault="00AE1405" w:rsidP="006A6CD1">
      <w:pPr>
        <w:spacing w:before="100" w:beforeAutospacing="1" w:after="100" w:afterAutospacing="1" w:line="360" w:lineRule="auto"/>
        <w:jc w:val="both"/>
        <w:rPr>
          <w:rFonts w:ascii="Palatino Linotype" w:hAnsi="Palatino Linotype" w:cs="Arial"/>
        </w:rPr>
      </w:pPr>
      <w:r w:rsidRPr="006A6CD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569499" w14:textId="77777777" w:rsidR="00AE1405" w:rsidRPr="006A6CD1" w:rsidRDefault="00AE1405" w:rsidP="006A6CD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6A6CD1">
        <w:rPr>
          <w:rFonts w:ascii="Palatino Linotype" w:hAnsi="Palatino Linotype" w:cs="Arial"/>
        </w:rPr>
        <w:t xml:space="preserve">Consecuentemente, se destaca que la versión pública que elabore </w:t>
      </w:r>
      <w:r w:rsidRPr="006A6CD1">
        <w:rPr>
          <w:rFonts w:ascii="Palatino Linotype" w:hAnsi="Palatino Linotype" w:cs="Arial"/>
          <w:b/>
        </w:rPr>
        <w:t>EL SUJETO OBLIGADO</w:t>
      </w:r>
      <w:r w:rsidRPr="006A6CD1">
        <w:rPr>
          <w:rFonts w:ascii="Palatino Linotype" w:hAnsi="Palatino Linotype" w:cs="Arial"/>
        </w:rPr>
        <w:t xml:space="preserve"> debe cumplir con las formalidades exigidas en la Ley, por lo que para tal efecto emitirá el </w:t>
      </w:r>
      <w:r w:rsidRPr="006A6CD1">
        <w:rPr>
          <w:rFonts w:ascii="Palatino Linotype" w:hAnsi="Palatino Linotype" w:cs="Arial"/>
          <w:b/>
        </w:rPr>
        <w:t>Acuerdo del Comité de Transparencia</w:t>
      </w:r>
      <w:r w:rsidRPr="006A6CD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A6CD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AB88A2D" w14:textId="0A15CEFC" w:rsidR="00804F56" w:rsidRPr="006A6CD1" w:rsidRDefault="00804F56" w:rsidP="006A6CD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A6CD1">
        <w:rPr>
          <w:rFonts w:ascii="Palatino Linotype" w:hAnsi="Palatino Linotype" w:cs="Arial"/>
        </w:rPr>
        <w:lastRenderedPageBreak/>
        <w:t xml:space="preserve">Debido a lo </w:t>
      </w:r>
      <w:r w:rsidRPr="006A6CD1">
        <w:rPr>
          <w:rFonts w:ascii="Palatino Linotype" w:hAnsi="Palatino Linotype" w:cs="Arial"/>
          <w:lang w:eastAsia="es-CO"/>
        </w:rPr>
        <w:t>anteriormente</w:t>
      </w:r>
      <w:r w:rsidRPr="006A6CD1">
        <w:rPr>
          <w:rFonts w:ascii="Palatino Linotype" w:hAnsi="Palatino Linotype" w:cs="Arial"/>
        </w:rPr>
        <w:t xml:space="preserve"> expuesto, este Instituto estima que las razones o motivos de inconformidad hechos valer por </w:t>
      </w:r>
      <w:r w:rsidRPr="006A6CD1">
        <w:rPr>
          <w:rFonts w:ascii="Palatino Linotype" w:hAnsi="Palatino Linotype" w:cs="Arial"/>
          <w:b/>
          <w:lang w:val="es-ES"/>
        </w:rPr>
        <w:t xml:space="preserve">EL </w:t>
      </w:r>
      <w:r w:rsidRPr="006A6CD1">
        <w:rPr>
          <w:rFonts w:ascii="Palatino Linotype" w:hAnsi="Palatino Linotype" w:cs="Arial"/>
          <w:b/>
        </w:rPr>
        <w:t>RECURRENTE</w:t>
      </w:r>
      <w:r w:rsidRPr="006A6CD1">
        <w:rPr>
          <w:rFonts w:ascii="Palatino Linotype" w:hAnsi="Palatino Linotype" w:cs="Arial"/>
        </w:rPr>
        <w:t xml:space="preserve"> devienen </w:t>
      </w:r>
      <w:r w:rsidRPr="006A6CD1">
        <w:rPr>
          <w:rFonts w:ascii="Palatino Linotype" w:hAnsi="Palatino Linotype" w:cs="Arial"/>
          <w:b/>
        </w:rPr>
        <w:t>fundadas</w:t>
      </w:r>
      <w:r w:rsidRPr="006A6CD1">
        <w:rPr>
          <w:rFonts w:ascii="Palatino Linotype" w:hAnsi="Palatino Linotype" w:cs="Arial"/>
        </w:rPr>
        <w:t xml:space="preserve"> y suficientes para </w:t>
      </w:r>
      <w:r w:rsidRPr="006A6CD1">
        <w:rPr>
          <w:rFonts w:ascii="Palatino Linotype" w:hAnsi="Palatino Linotype" w:cs="Arial"/>
          <w:b/>
        </w:rPr>
        <w:t xml:space="preserve">MODIFICAR </w:t>
      </w:r>
      <w:r w:rsidRPr="006A6CD1">
        <w:rPr>
          <w:rFonts w:ascii="Palatino Linotype" w:hAnsi="Palatino Linotype" w:cs="Arial"/>
        </w:rPr>
        <w:t xml:space="preserve">la respuesta del </w:t>
      </w:r>
      <w:r w:rsidRPr="006A6CD1">
        <w:rPr>
          <w:rFonts w:ascii="Palatino Linotype" w:hAnsi="Palatino Linotype" w:cs="Arial"/>
          <w:b/>
        </w:rPr>
        <w:t>SUJETO OBLIGADO</w:t>
      </w:r>
      <w:r w:rsidRPr="006A6CD1">
        <w:rPr>
          <w:rFonts w:ascii="Palatino Linotype" w:hAnsi="Palatino Linotype" w:cs="Arial"/>
        </w:rPr>
        <w:t xml:space="preserve"> y ordenarle haga entrega de la información descrita en el presente Considerando, en los </w:t>
      </w:r>
      <w:r w:rsidR="00646D4F" w:rsidRPr="006A6CD1">
        <w:rPr>
          <w:rFonts w:ascii="Palatino Linotype" w:hAnsi="Palatino Linotype" w:cs="Arial"/>
        </w:rPr>
        <w:t>términos siguientes</w:t>
      </w:r>
      <w:r w:rsidRPr="006A6CD1">
        <w:rPr>
          <w:rFonts w:ascii="Palatino Linotype" w:hAnsi="Palatino Linotype" w:cs="Arial"/>
        </w:rPr>
        <w:t>:</w:t>
      </w:r>
    </w:p>
    <w:p w14:paraId="30B18877" w14:textId="77777777" w:rsidR="00CE2B84" w:rsidRPr="006A6CD1" w:rsidRDefault="00CE2B84" w:rsidP="006A6CD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1DCF395" w14:textId="6704B12A" w:rsidR="00AE1405" w:rsidRPr="006A6CD1" w:rsidRDefault="00AE1405"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Los documentos donde conste la aprobación del cuerpo colegiado del ejercicio de los recursos del Fondo Estatal de Fortalecimiento Municipal.</w:t>
      </w:r>
    </w:p>
    <w:p w14:paraId="11711D68" w14:textId="5F80FF0D" w:rsidR="00AE1405" w:rsidRPr="006A6CD1" w:rsidRDefault="00AE1405"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Los documentos donde conste la relación de las acciones aprobadas del Fondo Estatal de Fortalecimiento Municipal</w:t>
      </w:r>
    </w:p>
    <w:p w14:paraId="16E1C2EF" w14:textId="63CED93E"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 la aprobación del procedimiento licitatorio y las bases de licitación del mismo, incluyendo las bases de licitación para la participación en cada uno de los procedimientos licitatorios, así como de las convocatorias. </w:t>
      </w:r>
    </w:p>
    <w:p w14:paraId="6E000A96" w14:textId="668B94BB"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 el acto de presentación, apertura y evaluación de propuestas, dictamen y fallo; incluyendo los documentos presentados y los generados en cada acto. </w:t>
      </w:r>
    </w:p>
    <w:p w14:paraId="12A30C70" w14:textId="3BD87D7E"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consten las propuestas técnicas y económicas presentadas en los procedimientos licitatorios; indicando de manera clara las propuestas ganadoras. </w:t>
      </w:r>
    </w:p>
    <w:p w14:paraId="1420E68D" w14:textId="77242C79"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consten los fallos emitidos. </w:t>
      </w:r>
    </w:p>
    <w:p w14:paraId="4D397C19" w14:textId="199D9E85"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consten las actas levantadas por cada uno de los actos de cada procedimiento adquisitivo, firmada por los participantes. </w:t>
      </w:r>
    </w:p>
    <w:p w14:paraId="315AB2DC" w14:textId="1640B438" w:rsidR="00646D4F"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t xml:space="preserve">Los documentos donde conste de los contratos derivados de los procedimientos de adquisiciones de bienes o servicios. </w:t>
      </w:r>
    </w:p>
    <w:p w14:paraId="4ABD91F6" w14:textId="76231B10" w:rsidR="00804F56" w:rsidRPr="006A6CD1" w:rsidRDefault="00646D4F" w:rsidP="006A6CD1">
      <w:pPr>
        <w:widowControl w:val="0"/>
        <w:autoSpaceDE w:val="0"/>
        <w:autoSpaceDN w:val="0"/>
        <w:adjustRightInd w:val="0"/>
        <w:spacing w:line="360" w:lineRule="auto"/>
        <w:ind w:left="901" w:right="901"/>
        <w:contextualSpacing/>
        <w:jc w:val="both"/>
        <w:rPr>
          <w:rFonts w:ascii="Palatino Linotype" w:hAnsi="Palatino Linotype" w:cs="Arial"/>
          <w:i/>
          <w:iCs/>
        </w:rPr>
      </w:pPr>
      <w:r w:rsidRPr="006A6CD1">
        <w:rPr>
          <w:rFonts w:ascii="Palatino Linotype" w:hAnsi="Palatino Linotype" w:cs="Arial"/>
          <w:i/>
          <w:iCs/>
        </w:rPr>
        <w:lastRenderedPageBreak/>
        <w:t>Los documentos donde consten las actas constitutivas de los órganos mediante los cuales participaron las comunidades beneficiadas que tenían a su cargo la vigilancia de la correcta aplicación de los recursos.</w:t>
      </w:r>
    </w:p>
    <w:p w14:paraId="20C55960" w14:textId="58B967A9" w:rsidR="00AE1405" w:rsidRPr="006A6CD1" w:rsidRDefault="00AE1405" w:rsidP="006A6CD1">
      <w:pPr>
        <w:widowControl w:val="0"/>
        <w:autoSpaceDE w:val="0"/>
        <w:autoSpaceDN w:val="0"/>
        <w:adjustRightInd w:val="0"/>
        <w:spacing w:line="360" w:lineRule="auto"/>
        <w:ind w:left="901" w:right="901"/>
        <w:contextualSpacing/>
        <w:jc w:val="both"/>
        <w:rPr>
          <w:rFonts w:ascii="Palatino Linotype" w:hAnsi="Palatino Linotype" w:cs="Arial"/>
        </w:rPr>
      </w:pPr>
      <w:r w:rsidRPr="006A6CD1">
        <w:rPr>
          <w:rFonts w:ascii="Palatino Linotype" w:hAnsi="Palatino Linotype" w:cs="Arial"/>
          <w:i/>
          <w:iCs/>
        </w:rPr>
        <w:t>Los documentos presentados por el SUJETO OBLIGADO al Órgano Superior de Fiscalización del Estado de México, para la ejecución de las obras o acciones que se llevaron a cabo con los recursos del Fondo y que contienen la información sobre la aplicación de los recursos.</w:t>
      </w:r>
    </w:p>
    <w:p w14:paraId="3194E198" w14:textId="77777777" w:rsidR="00CF1E32" w:rsidRPr="006A6CD1" w:rsidRDefault="00CF1E32" w:rsidP="006A6CD1">
      <w:pPr>
        <w:widowControl w:val="0"/>
        <w:autoSpaceDE w:val="0"/>
        <w:autoSpaceDN w:val="0"/>
        <w:adjustRightInd w:val="0"/>
        <w:spacing w:before="100" w:beforeAutospacing="1" w:after="100" w:afterAutospacing="1" w:line="360" w:lineRule="auto"/>
        <w:ind w:left="901" w:right="901"/>
        <w:contextualSpacing/>
        <w:jc w:val="both"/>
        <w:rPr>
          <w:rFonts w:ascii="Palatino Linotype" w:hAnsi="Palatino Linotype" w:cs="Arial"/>
        </w:rPr>
      </w:pPr>
    </w:p>
    <w:p w14:paraId="659556B8" w14:textId="77777777" w:rsidR="00804F56" w:rsidRPr="006A6CD1" w:rsidRDefault="00804F56" w:rsidP="006A6CD1">
      <w:pPr>
        <w:spacing w:before="100" w:beforeAutospacing="1" w:after="100" w:afterAutospacing="1" w:line="360" w:lineRule="auto"/>
        <w:jc w:val="both"/>
        <w:rPr>
          <w:rFonts w:ascii="Palatino Linotype" w:eastAsia="Calibri" w:hAnsi="Palatino Linotype" w:cs="Arial"/>
        </w:rPr>
      </w:pPr>
      <w:r w:rsidRPr="006A6CD1">
        <w:rPr>
          <w:rFonts w:ascii="Palatino Linotype" w:eastAsia="Calibri" w:hAnsi="Palatino Linotype" w:cs="Arial"/>
        </w:rPr>
        <w:t xml:space="preserve">Así, con fundamento en lo previsto en los artículos 5, párrafos </w:t>
      </w:r>
      <w:r w:rsidRPr="006A6CD1">
        <w:rPr>
          <w:rFonts w:ascii="Palatino Linotype" w:hAnsi="Palatino Linotype"/>
        </w:rPr>
        <w:t>trigésimo, trigésimo primero y trigésimo segundo</w:t>
      </w:r>
      <w:r w:rsidRPr="006A6CD1">
        <w:rPr>
          <w:rFonts w:ascii="Palatino Linotype" w:eastAsia="Calibri" w:hAnsi="Palatino Linotype" w:cs="Arial"/>
        </w:rPr>
        <w:t xml:space="preserve">, fracciones IV y V de la Constitución Política del Estado Libre y Soberano de México; </w:t>
      </w:r>
      <w:r w:rsidRPr="006A6CD1">
        <w:rPr>
          <w:rFonts w:ascii="Palatino Linotype" w:hAnsi="Palatino Linotype" w:cs="Arial"/>
        </w:rPr>
        <w:t>2, fracción II, 29, 36, fracciones I y II, 176, 178, 179, 181, 185 fracción I, 186 y 188</w:t>
      </w:r>
      <w:r w:rsidRPr="006A6CD1">
        <w:rPr>
          <w:rFonts w:ascii="Palatino Linotype" w:eastAsia="Calibri" w:hAnsi="Palatino Linotype" w:cs="Arial"/>
        </w:rPr>
        <w:t xml:space="preserve"> de la Ley de Transparencia y Acceso a la Información Pública del Estado de México y Municipios, este Pleno: </w:t>
      </w:r>
    </w:p>
    <w:p w14:paraId="2D2CAE35" w14:textId="77777777" w:rsidR="00804F56" w:rsidRPr="006A6CD1" w:rsidRDefault="00804F56" w:rsidP="006A6CD1">
      <w:pPr>
        <w:spacing w:before="100" w:beforeAutospacing="1" w:after="100" w:afterAutospacing="1" w:line="360" w:lineRule="auto"/>
        <w:jc w:val="center"/>
        <w:rPr>
          <w:rFonts w:ascii="Palatino Linotype" w:hAnsi="Palatino Linotype"/>
          <w:b/>
          <w:sz w:val="28"/>
        </w:rPr>
      </w:pPr>
      <w:r w:rsidRPr="006A6CD1">
        <w:rPr>
          <w:rFonts w:ascii="Palatino Linotype" w:hAnsi="Palatino Linotype"/>
          <w:b/>
          <w:sz w:val="28"/>
        </w:rPr>
        <w:t>R E S U E L V E</w:t>
      </w:r>
    </w:p>
    <w:p w14:paraId="2623E72B" w14:textId="4AA50E8D" w:rsidR="00804F56" w:rsidRPr="006A6CD1" w:rsidRDefault="00804F56" w:rsidP="006A6CD1">
      <w:pPr>
        <w:spacing w:before="100" w:beforeAutospacing="1" w:after="100" w:afterAutospacing="1" w:line="360" w:lineRule="auto"/>
        <w:jc w:val="both"/>
        <w:rPr>
          <w:rFonts w:ascii="Palatino Linotype" w:hAnsi="Palatino Linotype" w:cs="Arial"/>
          <w:lang w:val="es-ES"/>
        </w:rPr>
      </w:pPr>
      <w:r w:rsidRPr="006A6CD1">
        <w:rPr>
          <w:rFonts w:ascii="Palatino Linotype" w:hAnsi="Palatino Linotype" w:cs="Arial"/>
          <w:b/>
          <w:sz w:val="28"/>
          <w:szCs w:val="28"/>
          <w:lang w:val="es-ES"/>
        </w:rPr>
        <w:t>PRIMERO</w:t>
      </w:r>
      <w:r w:rsidRPr="006A6CD1">
        <w:rPr>
          <w:rFonts w:ascii="Palatino Linotype" w:hAnsi="Palatino Linotype" w:cs="Arial"/>
          <w:sz w:val="28"/>
          <w:szCs w:val="28"/>
          <w:lang w:val="es-ES"/>
        </w:rPr>
        <w:t>.</w:t>
      </w:r>
      <w:r w:rsidRPr="006A6CD1">
        <w:rPr>
          <w:rFonts w:ascii="Palatino Linotype" w:hAnsi="Palatino Linotype" w:cs="Arial"/>
          <w:lang w:val="es-ES"/>
        </w:rPr>
        <w:t xml:space="preserve"> Resultan </w:t>
      </w:r>
      <w:r w:rsidRPr="006A6CD1">
        <w:rPr>
          <w:rFonts w:ascii="Palatino Linotype" w:hAnsi="Palatino Linotype" w:cs="Arial"/>
          <w:b/>
          <w:lang w:val="es-ES"/>
        </w:rPr>
        <w:t>fundadas</w:t>
      </w:r>
      <w:r w:rsidRPr="006A6CD1">
        <w:rPr>
          <w:rFonts w:ascii="Palatino Linotype" w:hAnsi="Palatino Linotype" w:cs="Arial"/>
          <w:lang w:val="es-ES"/>
        </w:rPr>
        <w:t xml:space="preserve"> las razones o motivos de inconformidad planteadas por </w:t>
      </w:r>
      <w:r w:rsidRPr="006A6CD1">
        <w:rPr>
          <w:rFonts w:ascii="Palatino Linotype" w:hAnsi="Palatino Linotype" w:cs="Arial"/>
          <w:b/>
        </w:rPr>
        <w:t xml:space="preserve">EL </w:t>
      </w:r>
      <w:r w:rsidRPr="006A6CD1">
        <w:rPr>
          <w:rFonts w:ascii="Palatino Linotype" w:hAnsi="Palatino Linotype" w:cs="Arial"/>
          <w:b/>
          <w:lang w:val="es-ES"/>
        </w:rPr>
        <w:t xml:space="preserve">RECURRENTE </w:t>
      </w:r>
      <w:r w:rsidRPr="006A6CD1">
        <w:rPr>
          <w:rFonts w:ascii="Palatino Linotype" w:hAnsi="Palatino Linotype" w:cs="Arial"/>
          <w:bCs/>
          <w:lang w:val="es-ES"/>
        </w:rPr>
        <w:t>en el Recurso de Revisión</w:t>
      </w:r>
      <w:r w:rsidRPr="006A6CD1">
        <w:rPr>
          <w:rFonts w:ascii="Palatino Linotype" w:hAnsi="Palatino Linotype" w:cs="Arial"/>
          <w:b/>
          <w:lang w:val="es-ES"/>
        </w:rPr>
        <w:t xml:space="preserve"> </w:t>
      </w:r>
      <w:r w:rsidR="009540F5" w:rsidRPr="006A6CD1">
        <w:rPr>
          <w:rFonts w:ascii="Palatino Linotype" w:hAnsi="Palatino Linotype"/>
          <w:b/>
          <w:lang w:val="es-ES_tradnl"/>
        </w:rPr>
        <w:t>02587/INFOEM/IP/RR/2023</w:t>
      </w:r>
      <w:r w:rsidR="00AE1405" w:rsidRPr="006A6CD1">
        <w:rPr>
          <w:rFonts w:ascii="Palatino Linotype" w:hAnsi="Palatino Linotype"/>
          <w:b/>
          <w:lang w:val="es-ES_tradnl"/>
        </w:rPr>
        <w:t xml:space="preserve"> </w:t>
      </w:r>
      <w:r w:rsidRPr="006A6CD1">
        <w:rPr>
          <w:rFonts w:ascii="Palatino Linotype" w:hAnsi="Palatino Linotype" w:cs="Arial"/>
          <w:lang w:val="es-ES"/>
        </w:rPr>
        <w:t xml:space="preserve">y en términos del </w:t>
      </w:r>
      <w:r w:rsidRPr="006A6CD1">
        <w:rPr>
          <w:rFonts w:ascii="Palatino Linotype" w:hAnsi="Palatino Linotype" w:cs="Arial"/>
          <w:b/>
          <w:bCs/>
        </w:rPr>
        <w:t>CONSIDERANDO QUINTO</w:t>
      </w:r>
      <w:r w:rsidRPr="006A6CD1">
        <w:rPr>
          <w:rFonts w:ascii="Palatino Linotype" w:hAnsi="Palatino Linotype" w:cs="Arial"/>
        </w:rPr>
        <w:t xml:space="preserve"> </w:t>
      </w:r>
      <w:r w:rsidRPr="006A6CD1">
        <w:rPr>
          <w:rFonts w:ascii="Palatino Linotype" w:hAnsi="Palatino Linotype" w:cs="Arial"/>
          <w:lang w:val="es-ES"/>
        </w:rPr>
        <w:t>de la presente Resolución.</w:t>
      </w:r>
    </w:p>
    <w:p w14:paraId="4A683423" w14:textId="7700D80F" w:rsidR="00804F56" w:rsidRPr="006A6CD1" w:rsidRDefault="00804F56" w:rsidP="006A6CD1">
      <w:pPr>
        <w:spacing w:before="100" w:beforeAutospacing="1" w:after="100" w:afterAutospacing="1" w:line="360" w:lineRule="auto"/>
        <w:jc w:val="both"/>
        <w:rPr>
          <w:rFonts w:ascii="Palatino Linotype" w:eastAsia="Palatino Linotype" w:hAnsi="Palatino Linotype" w:cs="Palatino Linotype"/>
        </w:rPr>
      </w:pPr>
      <w:r w:rsidRPr="006A6CD1">
        <w:rPr>
          <w:rFonts w:ascii="Palatino Linotype" w:hAnsi="Palatino Linotype" w:cs="Arial"/>
          <w:b/>
          <w:sz w:val="28"/>
          <w:szCs w:val="28"/>
          <w:lang w:val="es-ES"/>
        </w:rPr>
        <w:t>SEGUNDO</w:t>
      </w:r>
      <w:r w:rsidRPr="006A6CD1">
        <w:rPr>
          <w:rFonts w:ascii="Palatino Linotype" w:hAnsi="Palatino Linotype" w:cs="Arial"/>
          <w:sz w:val="28"/>
          <w:szCs w:val="28"/>
          <w:lang w:val="es-ES"/>
        </w:rPr>
        <w:t>.</w:t>
      </w:r>
      <w:r w:rsidRPr="006A6CD1">
        <w:rPr>
          <w:rFonts w:ascii="Palatino Linotype" w:hAnsi="Palatino Linotype" w:cs="Arial"/>
          <w:lang w:val="es-ES"/>
        </w:rPr>
        <w:t xml:space="preserve"> </w:t>
      </w:r>
      <w:r w:rsidRPr="006A6CD1">
        <w:rPr>
          <w:rFonts w:ascii="Palatino Linotype" w:eastAsia="Calibri" w:hAnsi="Palatino Linotype" w:cs="Arial"/>
        </w:rPr>
        <w:t xml:space="preserve">Se </w:t>
      </w:r>
      <w:r w:rsidRPr="006A6CD1">
        <w:rPr>
          <w:rFonts w:ascii="Palatino Linotype" w:eastAsia="Calibri" w:hAnsi="Palatino Linotype" w:cs="Arial"/>
          <w:b/>
        </w:rPr>
        <w:t xml:space="preserve">MODIFICA </w:t>
      </w:r>
      <w:r w:rsidRPr="006A6CD1">
        <w:rPr>
          <w:rFonts w:ascii="Palatino Linotype" w:eastAsia="Calibri" w:hAnsi="Palatino Linotype" w:cs="Arial"/>
        </w:rPr>
        <w:t xml:space="preserve">la respuesta proporcionada por el </w:t>
      </w:r>
      <w:r w:rsidRPr="006A6CD1">
        <w:rPr>
          <w:rFonts w:ascii="Palatino Linotype" w:eastAsia="Calibri" w:hAnsi="Palatino Linotype" w:cs="Arial"/>
          <w:b/>
          <w:bCs/>
        </w:rPr>
        <w:t xml:space="preserve">Ayuntamiento de </w:t>
      </w:r>
      <w:r w:rsidR="00AE1405" w:rsidRPr="006A6CD1">
        <w:rPr>
          <w:rFonts w:ascii="Palatino Linotype" w:eastAsia="Calibri" w:hAnsi="Palatino Linotype" w:cs="Arial"/>
          <w:b/>
          <w:bCs/>
        </w:rPr>
        <w:t xml:space="preserve">Capulhuac </w:t>
      </w:r>
      <w:r w:rsidRPr="006A6CD1">
        <w:rPr>
          <w:rFonts w:ascii="Palatino Linotype" w:eastAsia="Calibri" w:hAnsi="Palatino Linotype" w:cs="Arial"/>
          <w:bCs/>
          <w:lang w:val="es-ES"/>
        </w:rPr>
        <w:t xml:space="preserve">y </w:t>
      </w:r>
      <w:r w:rsidRPr="006A6CD1">
        <w:rPr>
          <w:rFonts w:ascii="Palatino Linotype" w:hAnsi="Palatino Linotype" w:cs="Arial"/>
          <w:bCs/>
          <w:lang w:val="es-ES"/>
        </w:rPr>
        <w:t>se</w:t>
      </w:r>
      <w:r w:rsidRPr="006A6CD1">
        <w:rPr>
          <w:rFonts w:ascii="Palatino Linotype" w:hAnsi="Palatino Linotype" w:cs="Arial"/>
          <w:lang w:val="es-ES"/>
        </w:rPr>
        <w:t xml:space="preserve"> </w:t>
      </w:r>
      <w:r w:rsidRPr="006A6CD1">
        <w:rPr>
          <w:rFonts w:ascii="Palatino Linotype" w:hAnsi="Palatino Linotype" w:cs="Arial"/>
          <w:b/>
          <w:bCs/>
          <w:lang w:val="es-ES"/>
        </w:rPr>
        <w:t>ORDENA</w:t>
      </w:r>
      <w:r w:rsidRPr="006A6CD1">
        <w:rPr>
          <w:rFonts w:ascii="Palatino Linotype" w:hAnsi="Palatino Linotype" w:cs="Arial"/>
          <w:lang w:val="es-ES"/>
        </w:rPr>
        <w:t xml:space="preserve"> haga entrega al </w:t>
      </w:r>
      <w:r w:rsidRPr="006A6CD1">
        <w:rPr>
          <w:rFonts w:ascii="Palatino Linotype" w:hAnsi="Palatino Linotype" w:cs="Arial"/>
          <w:b/>
          <w:lang w:val="es-ES"/>
        </w:rPr>
        <w:t>RECURRENTE</w:t>
      </w:r>
      <w:r w:rsidRPr="006A6CD1">
        <w:rPr>
          <w:rFonts w:ascii="Palatino Linotype" w:hAnsi="Palatino Linotype" w:cs="Arial"/>
          <w:lang w:val="es-ES"/>
        </w:rPr>
        <w:t>, vía el Sistema de Acceso a la Información Mexiquense (</w:t>
      </w:r>
      <w:r w:rsidRPr="006A6CD1">
        <w:rPr>
          <w:rFonts w:ascii="Palatino Linotype" w:hAnsi="Palatino Linotype" w:cs="Arial"/>
          <w:b/>
          <w:lang w:val="es-ES"/>
        </w:rPr>
        <w:t>SAIMEX</w:t>
      </w:r>
      <w:r w:rsidRPr="006A6CD1">
        <w:rPr>
          <w:rFonts w:ascii="Palatino Linotype" w:hAnsi="Palatino Linotype" w:cs="Arial"/>
          <w:lang w:val="es-ES"/>
        </w:rPr>
        <w:t>)</w:t>
      </w:r>
      <w:r w:rsidRPr="006A6CD1">
        <w:rPr>
          <w:rFonts w:ascii="Palatino Linotype" w:eastAsia="Palatino Linotype" w:hAnsi="Palatino Linotype" w:cs="Palatino Linotype"/>
        </w:rPr>
        <w:t>,</w:t>
      </w:r>
      <w:r w:rsidR="00646D4F" w:rsidRPr="006A6CD1">
        <w:rPr>
          <w:rFonts w:ascii="Palatino Linotype" w:eastAsia="Palatino Linotype" w:hAnsi="Palatino Linotype" w:cs="Palatino Linotype"/>
        </w:rPr>
        <w:t xml:space="preserve"> respecto a la aplicación de los recursos del Fondo Estatal de Fortalecimiento Municipal (FEFOM), asignados y ministrados durante el ejercicio fiscal 2022</w:t>
      </w:r>
      <w:r w:rsidRPr="006A6CD1">
        <w:rPr>
          <w:rFonts w:ascii="Palatino Linotype" w:hAnsi="Palatino Linotype" w:cs="Arial"/>
          <w:b/>
        </w:rPr>
        <w:t>,</w:t>
      </w:r>
      <w:r w:rsidRPr="006A6CD1">
        <w:rPr>
          <w:rFonts w:ascii="Palatino Linotype" w:eastAsia="Palatino Linotype" w:hAnsi="Palatino Linotype" w:cs="Palatino Linotype"/>
        </w:rPr>
        <w:t xml:space="preserve"> </w:t>
      </w:r>
      <w:r w:rsidRPr="006A6CD1">
        <w:rPr>
          <w:rFonts w:ascii="Palatino Linotype" w:hAnsi="Palatino Linotype" w:cs="Arial"/>
          <w:lang w:val="es-ES"/>
        </w:rPr>
        <w:t>en</w:t>
      </w:r>
      <w:r w:rsidRPr="006A6CD1">
        <w:rPr>
          <w:rFonts w:ascii="Palatino Linotype" w:eastAsia="Palatino Linotype" w:hAnsi="Palatino Linotype" w:cs="Palatino Linotype"/>
        </w:rPr>
        <w:t xml:space="preserve"> versión pública, lo siguiente: </w:t>
      </w:r>
    </w:p>
    <w:p w14:paraId="5DE5829F" w14:textId="2A4C1AD9" w:rsidR="0061288C" w:rsidRPr="006A6CD1" w:rsidRDefault="0061288C"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bookmarkStart w:id="15" w:name="_Hlk141776658"/>
      <w:r w:rsidRPr="006A6CD1">
        <w:rPr>
          <w:rFonts w:ascii="Palatino Linotype" w:hAnsi="Palatino Linotype"/>
          <w:i/>
          <w:sz w:val="22"/>
          <w:szCs w:val="22"/>
        </w:rPr>
        <w:lastRenderedPageBreak/>
        <w:t>Los documentos donde conste la aprobación del cuerpo colegiado del ejercicio de los recursos del Fondo Estatal de Fortalecimiento Municipal.</w:t>
      </w:r>
    </w:p>
    <w:p w14:paraId="48D0E50E" w14:textId="26CDEC88" w:rsidR="0061288C" w:rsidRPr="006A6CD1" w:rsidRDefault="0061288C"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Los documentos donde conste la relación de las acciones aprobadas del Fondo Estatal de Fortalecimiento Municipal</w:t>
      </w:r>
      <w:bookmarkEnd w:id="15"/>
      <w:r w:rsidRPr="006A6CD1">
        <w:rPr>
          <w:rFonts w:ascii="Palatino Linotype" w:hAnsi="Palatino Linotype"/>
          <w:i/>
          <w:sz w:val="22"/>
          <w:szCs w:val="22"/>
        </w:rPr>
        <w:t>.</w:t>
      </w:r>
    </w:p>
    <w:p w14:paraId="4B4BFEB6" w14:textId="5F34FCF3"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bookmarkStart w:id="16" w:name="_Hlk125997019"/>
      <w:r w:rsidRPr="006A6CD1">
        <w:rPr>
          <w:rFonts w:ascii="Palatino Linotype" w:hAnsi="Palatino Linotype"/>
          <w:i/>
          <w:sz w:val="22"/>
          <w:szCs w:val="22"/>
        </w:rPr>
        <w:t xml:space="preserve">Los documentos donde conste la aprobación del procedimiento licitatorio y las bases de licitación del mismo, incluyendo las bases de licitación para la participación en cada uno de los procedimientos licitatorios, así como de las convocatorias. </w:t>
      </w:r>
    </w:p>
    <w:p w14:paraId="3D77600A"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 xml:space="preserve">Los documentos donde conste el acto de presentación, apertura y evaluación de propuestas, dictamen y fallo; incluyendo los documentos presentados y los generados en cada acto. </w:t>
      </w:r>
    </w:p>
    <w:p w14:paraId="27AC3AE6"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 xml:space="preserve">Los documentos donde consten las propuestas técnicas y económicas presentadas en los procedimientos licitatorios; indicando de manera clara las propuestas ganadoras. </w:t>
      </w:r>
    </w:p>
    <w:p w14:paraId="155C462D"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 xml:space="preserve">Los documentos donde consten los fallos emitidos. </w:t>
      </w:r>
    </w:p>
    <w:p w14:paraId="0FFCDDCE"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 xml:space="preserve">Los documentos donde consten las actas levantadas por cada uno de los actos de cada procedimiento adquisitivo, firmada por los participantes. </w:t>
      </w:r>
    </w:p>
    <w:p w14:paraId="72D5D6D0"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 xml:space="preserve">Los documentos donde conste de los contratos derivados de los procedimientos de adquisiciones de bienes o servicios. </w:t>
      </w:r>
    </w:p>
    <w:p w14:paraId="109EE57F" w14:textId="77777777" w:rsidR="00646D4F" w:rsidRPr="006A6CD1" w:rsidRDefault="00646D4F"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r w:rsidRPr="006A6CD1">
        <w:rPr>
          <w:rFonts w:ascii="Palatino Linotype" w:hAnsi="Palatino Linotype"/>
          <w:i/>
          <w:sz w:val="22"/>
          <w:szCs w:val="22"/>
        </w:rPr>
        <w:t>Los documentos donde consten las actas constitutivas de los órganos mediante los cuales participaron las comunidades beneficiadas que tenían a su cargo la vigilancia de la correcta aplicación de los recursos.</w:t>
      </w:r>
    </w:p>
    <w:p w14:paraId="55B7895D" w14:textId="2A5386CC" w:rsidR="00AE1405" w:rsidRPr="006A6CD1" w:rsidRDefault="00AE1405" w:rsidP="006A6CD1">
      <w:pPr>
        <w:pStyle w:val="Prrafodelista"/>
        <w:numPr>
          <w:ilvl w:val="0"/>
          <w:numId w:val="30"/>
        </w:numPr>
        <w:spacing w:before="100" w:beforeAutospacing="1" w:after="100" w:afterAutospacing="1" w:line="360" w:lineRule="auto"/>
        <w:ind w:left="680" w:right="680"/>
        <w:jc w:val="both"/>
        <w:rPr>
          <w:rFonts w:ascii="Palatino Linotype" w:hAnsi="Palatino Linotype"/>
          <w:i/>
          <w:sz w:val="22"/>
          <w:szCs w:val="22"/>
        </w:rPr>
      </w:pPr>
      <w:bookmarkStart w:id="17" w:name="_Hlk141776640"/>
      <w:r w:rsidRPr="006A6CD1">
        <w:rPr>
          <w:rFonts w:ascii="Palatino Linotype" w:hAnsi="Palatino Linotype"/>
          <w:i/>
          <w:sz w:val="22"/>
          <w:szCs w:val="22"/>
        </w:rPr>
        <w:t>Los documentos presentados por el SUJETO OBLIGADO al Órgano Superior de Fiscalización del Estado de México, para la ejecución de las obras o acciones que se llevaron a cabo con los recursos del Fondo y que contienen la información sobre la aplicación de los recursos.</w:t>
      </w:r>
    </w:p>
    <w:bookmarkEnd w:id="17"/>
    <w:p w14:paraId="7DA6EE25" w14:textId="3AD6FD66" w:rsidR="00804F56" w:rsidRPr="006A6CD1" w:rsidRDefault="00804F56" w:rsidP="006A6CD1">
      <w:pPr>
        <w:spacing w:before="100" w:beforeAutospacing="1" w:after="100" w:afterAutospacing="1" w:line="360" w:lineRule="auto"/>
        <w:ind w:left="680" w:right="901"/>
        <w:jc w:val="both"/>
        <w:rPr>
          <w:rFonts w:ascii="Palatino Linotype" w:hAnsi="Palatino Linotype"/>
          <w:i/>
          <w:sz w:val="22"/>
        </w:rPr>
      </w:pPr>
      <w:r w:rsidRPr="006A6CD1">
        <w:rPr>
          <w:rFonts w:ascii="Palatino Linotype" w:hAnsi="Palatino Linotype"/>
          <w:i/>
          <w:sz w:val="22"/>
        </w:rPr>
        <w:lastRenderedPageBreak/>
        <w:t xml:space="preserve">Debiendo notificar al </w:t>
      </w:r>
      <w:r w:rsidRPr="006A6CD1">
        <w:rPr>
          <w:rFonts w:ascii="Palatino Linotype" w:hAnsi="Palatino Linotype"/>
          <w:b/>
          <w:i/>
          <w:sz w:val="22"/>
        </w:rPr>
        <w:t>RECURRENTE</w:t>
      </w:r>
      <w:r w:rsidRPr="006A6CD1">
        <w:rPr>
          <w:rFonts w:ascii="Palatino Linotype" w:hAnsi="Palatino Linotype"/>
          <w:i/>
          <w:sz w:val="22"/>
        </w:rPr>
        <w:t xml:space="preserve"> el acuerdo de clasificación de la información que emita el comité de transparencia, con motivo de la </w:t>
      </w:r>
      <w:r w:rsidRPr="006A6CD1">
        <w:rPr>
          <w:rFonts w:ascii="Palatino Linotype" w:hAnsi="Palatino Linotype"/>
          <w:b/>
          <w:i/>
          <w:sz w:val="22"/>
        </w:rPr>
        <w:t>versión pública</w:t>
      </w:r>
      <w:r w:rsidRPr="006A6CD1">
        <w:rPr>
          <w:rFonts w:ascii="Palatino Linotype" w:hAnsi="Palatino Linotype"/>
          <w:i/>
          <w:sz w:val="22"/>
        </w:rPr>
        <w:t>.</w:t>
      </w:r>
    </w:p>
    <w:bookmarkEnd w:id="16"/>
    <w:p w14:paraId="6D5480A4" w14:textId="77777777" w:rsidR="00804F56" w:rsidRPr="006A6CD1" w:rsidRDefault="00804F56" w:rsidP="006A6CD1">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6A6CD1">
        <w:rPr>
          <w:rFonts w:ascii="Palatino Linotype" w:hAnsi="Palatino Linotype"/>
          <w:b/>
          <w:sz w:val="28"/>
          <w:szCs w:val="28"/>
        </w:rPr>
        <w:t>TERCERO.</w:t>
      </w:r>
      <w:r w:rsidRPr="006A6CD1">
        <w:rPr>
          <w:rFonts w:ascii="Palatino Linotype" w:hAnsi="Palatino Linotype"/>
          <w:b/>
        </w:rPr>
        <w:t> </w:t>
      </w:r>
      <w:r w:rsidRPr="006A6CD1">
        <w:rPr>
          <w:rFonts w:ascii="Palatino Linotype" w:eastAsia="Palatino Linotype" w:hAnsi="Palatino Linotype" w:cs="Palatino Linotype"/>
          <w:b/>
          <w:lang w:eastAsia="es-MX"/>
        </w:rPr>
        <w:t xml:space="preserve">NOTIFÍQUESE </w:t>
      </w:r>
      <w:r w:rsidRPr="006A6CD1">
        <w:rPr>
          <w:rFonts w:ascii="Palatino Linotype" w:eastAsia="Palatino Linotype" w:hAnsi="Palatino Linotype" w:cs="Palatino Linotype"/>
          <w:lang w:eastAsia="es-MX"/>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D80D56" w14:textId="781F0E62" w:rsidR="00804F56" w:rsidRPr="006A6CD1" w:rsidRDefault="00804F56" w:rsidP="006A6CD1">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6A6CD1">
        <w:rPr>
          <w:rFonts w:ascii="Palatino Linotype" w:hAnsi="Palatino Linotype" w:cs="Arial"/>
          <w:b/>
          <w:bCs/>
          <w:sz w:val="28"/>
        </w:rPr>
        <w:t>CUARTO.</w:t>
      </w:r>
      <w:r w:rsidRPr="006A6CD1">
        <w:rPr>
          <w:rFonts w:ascii="Palatino Linotype" w:hAnsi="Palatino Linotype"/>
          <w:szCs w:val="17"/>
          <w:lang w:eastAsia="es-ES_tradnl"/>
        </w:rPr>
        <w:t xml:space="preserve"> </w:t>
      </w:r>
      <w:r w:rsidRPr="006A6CD1">
        <w:rPr>
          <w:rFonts w:ascii="Palatino Linotype" w:hAnsi="Palatino Linotype"/>
          <w:b/>
          <w:lang w:eastAsia="es-ES_tradnl"/>
        </w:rPr>
        <w:t>NOTIFÍQUESE</w:t>
      </w:r>
      <w:r w:rsidRPr="006A6CD1">
        <w:rPr>
          <w:rFonts w:ascii="Palatino Linotype" w:hAnsi="Palatino Linotype"/>
          <w:lang w:eastAsia="es-ES_tradnl"/>
        </w:rPr>
        <w:t xml:space="preserve"> al </w:t>
      </w:r>
      <w:r w:rsidRPr="006A6CD1">
        <w:rPr>
          <w:rFonts w:ascii="Palatino Linotype" w:hAnsi="Palatino Linotype"/>
          <w:b/>
          <w:lang w:eastAsia="es-ES_tradnl"/>
        </w:rPr>
        <w:t>RECURRENTE</w:t>
      </w:r>
      <w:r w:rsidRPr="006A6CD1">
        <w:rPr>
          <w:rFonts w:ascii="Palatino Linotype" w:hAnsi="Palatino Linotype"/>
          <w:lang w:eastAsia="es-ES_tradnl"/>
        </w:rPr>
        <w:t xml:space="preserve"> la presente resolución vía </w:t>
      </w:r>
      <w:r w:rsidRPr="006A6CD1">
        <w:rPr>
          <w:rFonts w:ascii="Palatino Linotype" w:hAnsi="Palatino Linotype" w:cs="Arial"/>
        </w:rPr>
        <w:t>Sistema de Acceso a la Información Mexiquense</w:t>
      </w:r>
      <w:r w:rsidRPr="006A6CD1">
        <w:rPr>
          <w:rFonts w:ascii="Palatino Linotype" w:hAnsi="Palatino Linotype"/>
          <w:lang w:eastAsia="es-ES_tradnl"/>
        </w:rPr>
        <w:t xml:space="preserve"> </w:t>
      </w:r>
      <w:r w:rsidRPr="006A6CD1">
        <w:rPr>
          <w:rFonts w:ascii="Palatino Linotype" w:hAnsi="Palatino Linotype"/>
          <w:b/>
          <w:lang w:eastAsia="es-ES_tradnl"/>
        </w:rPr>
        <w:t>(</w:t>
      </w:r>
      <w:r w:rsidRPr="006A6CD1">
        <w:rPr>
          <w:rFonts w:ascii="Palatino Linotype" w:hAnsi="Palatino Linotype"/>
          <w:b/>
          <w:bCs/>
          <w:lang w:eastAsia="es-ES_tradnl"/>
        </w:rPr>
        <w:t>SAIMEX)</w:t>
      </w:r>
      <w:r w:rsidR="004912C2" w:rsidRPr="006A6CD1">
        <w:rPr>
          <w:rFonts w:ascii="Palatino Linotype" w:hAnsi="Palatino Linotype" w:cs="Arial"/>
          <w:b/>
          <w:bCs/>
          <w:lang w:val="es-ES"/>
        </w:rPr>
        <w:t>.</w:t>
      </w:r>
    </w:p>
    <w:p w14:paraId="44847C86" w14:textId="71426454" w:rsidR="00804F56" w:rsidRPr="006A6CD1" w:rsidRDefault="00804F56" w:rsidP="006A6CD1">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6A6CD1">
        <w:rPr>
          <w:rFonts w:ascii="Palatino Linotype" w:hAnsi="Palatino Linotype" w:cs="Arial"/>
          <w:b/>
          <w:bCs/>
          <w:sz w:val="28"/>
        </w:rPr>
        <w:t>QUINTO.</w:t>
      </w:r>
      <w:r w:rsidRPr="006A6CD1">
        <w:rPr>
          <w:rFonts w:ascii="Palatino Linotype" w:hAnsi="Palatino Linotype"/>
          <w:szCs w:val="17"/>
          <w:lang w:eastAsia="es-ES_tradnl"/>
        </w:rPr>
        <w:t xml:space="preserve"> </w:t>
      </w:r>
      <w:r w:rsidRPr="006A6CD1">
        <w:rPr>
          <w:rFonts w:ascii="Palatino Linotype" w:hAnsi="Palatino Linotype"/>
          <w:b/>
          <w:bCs/>
          <w:szCs w:val="17"/>
          <w:lang w:eastAsia="es-ES_tradnl"/>
        </w:rPr>
        <w:t>Hágase del conocimiento</w:t>
      </w:r>
      <w:r w:rsidRPr="006A6CD1">
        <w:rPr>
          <w:rFonts w:ascii="Palatino Linotype" w:hAnsi="Palatino Linotype"/>
          <w:szCs w:val="17"/>
          <w:lang w:eastAsia="es-ES_tradnl"/>
        </w:rPr>
        <w:t xml:space="preserve"> al </w:t>
      </w:r>
      <w:r w:rsidRPr="006A6CD1">
        <w:rPr>
          <w:rFonts w:ascii="Palatino Linotype" w:hAnsi="Palatino Linotype"/>
          <w:b/>
          <w:szCs w:val="17"/>
          <w:lang w:eastAsia="es-ES_tradnl"/>
        </w:rPr>
        <w:t>RECURRENTE</w:t>
      </w:r>
      <w:r w:rsidRPr="006A6CD1">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 la resolución vía Juicio de Amparo en los términos de las leyes aplicables.</w:t>
      </w:r>
    </w:p>
    <w:p w14:paraId="1B0FE267" w14:textId="77777777" w:rsidR="00767BB3" w:rsidRPr="006A6CD1" w:rsidRDefault="00767BB3" w:rsidP="006A6CD1">
      <w:pPr>
        <w:tabs>
          <w:tab w:val="left" w:pos="709"/>
        </w:tabs>
        <w:spacing w:before="100" w:beforeAutospacing="1" w:after="100" w:afterAutospacing="1" w:line="360" w:lineRule="auto"/>
        <w:ind w:right="51"/>
        <w:jc w:val="both"/>
        <w:rPr>
          <w:rFonts w:ascii="Palatino Linotype" w:hAnsi="Palatino Linotype"/>
          <w:szCs w:val="17"/>
          <w:lang w:eastAsia="es-ES_tradnl"/>
        </w:rPr>
      </w:pPr>
    </w:p>
    <w:p w14:paraId="29AA0A2E" w14:textId="77777777" w:rsidR="00804F56" w:rsidRPr="006A6CD1" w:rsidRDefault="00804F56" w:rsidP="006A6CD1">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6A6CD1">
        <w:rPr>
          <w:rFonts w:ascii="Palatino Linotype" w:hAnsi="Palatino Linotype"/>
          <w:b/>
          <w:sz w:val="28"/>
          <w:szCs w:val="28"/>
          <w:lang w:eastAsia="es-ES_tradnl"/>
        </w:rPr>
        <w:lastRenderedPageBreak/>
        <w:t>SEXTO.</w:t>
      </w:r>
      <w:r w:rsidRPr="006A6CD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0A96EC" w14:textId="0C19A56D" w:rsidR="004912C2" w:rsidRPr="006A6CD1" w:rsidRDefault="004912C2" w:rsidP="006A6CD1">
      <w:pPr>
        <w:spacing w:line="360" w:lineRule="auto"/>
        <w:jc w:val="both"/>
        <w:rPr>
          <w:rFonts w:ascii="Palatino Linotype" w:hAnsi="Palatino Linotype"/>
        </w:rPr>
      </w:pPr>
      <w:r w:rsidRPr="006A6CD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FA6F08" w:rsidRPr="006A6CD1">
        <w:rPr>
          <w:rFonts w:ascii="Palatino Linotype" w:hAnsi="Palatino Linotype"/>
        </w:rPr>
        <w:t xml:space="preserve">SÉPTIMA </w:t>
      </w:r>
      <w:r w:rsidRPr="006A6CD1">
        <w:rPr>
          <w:rFonts w:ascii="Palatino Linotype" w:hAnsi="Palatino Linotype"/>
        </w:rPr>
        <w:t xml:space="preserve">SESIÓN ORDINARIA CELEBRADA EL </w:t>
      </w:r>
      <w:r w:rsidR="00FA6F08" w:rsidRPr="006A6CD1">
        <w:rPr>
          <w:rFonts w:ascii="Palatino Linotype" w:hAnsi="Palatino Linotype"/>
        </w:rPr>
        <w:t>DOS DE AGOSTO</w:t>
      </w:r>
      <w:r w:rsidRPr="006A6CD1">
        <w:rPr>
          <w:rFonts w:ascii="Palatino Linotype" w:hAnsi="Palatino Linotype"/>
        </w:rPr>
        <w:t xml:space="preserve"> DE DOS MIL VEINTITRÉS, ANTE EL SECRETARIO TÉCNICO DEL PLENO, ALEXIS TAPIA RAMÍREZ.</w:t>
      </w:r>
    </w:p>
    <w:p w14:paraId="394CB161" w14:textId="77777777" w:rsidR="004912C2" w:rsidRPr="006A6CD1" w:rsidRDefault="004912C2" w:rsidP="006A6CD1">
      <w:pPr>
        <w:spacing w:line="360" w:lineRule="auto"/>
        <w:jc w:val="both"/>
        <w:rPr>
          <w:rFonts w:ascii="Palatino Linotype" w:hAnsi="Palatino Linotype"/>
          <w:sz w:val="20"/>
          <w:szCs w:val="20"/>
        </w:rPr>
      </w:pPr>
      <w:r w:rsidRPr="006A6CD1">
        <w:rPr>
          <w:rFonts w:ascii="Palatino Linotype" w:hAnsi="Palatino Linotype"/>
          <w:sz w:val="20"/>
          <w:szCs w:val="20"/>
        </w:rPr>
        <w:t>SCMM/BLA/DEMF/CCC</w:t>
      </w:r>
    </w:p>
    <w:p w14:paraId="3CE2321C" w14:textId="77777777" w:rsidR="00A70966" w:rsidRPr="006A6CD1" w:rsidRDefault="00A70966" w:rsidP="006A6CD1">
      <w:pPr>
        <w:spacing w:before="100" w:beforeAutospacing="1" w:after="100" w:afterAutospacing="1" w:line="360" w:lineRule="auto"/>
        <w:jc w:val="both"/>
        <w:rPr>
          <w:rFonts w:ascii="Palatino Linotype" w:hAnsi="Palatino Linotype"/>
        </w:rPr>
      </w:pPr>
    </w:p>
    <w:p w14:paraId="14129A6F" w14:textId="77777777" w:rsidR="00E60BC9" w:rsidRPr="006A6CD1" w:rsidRDefault="00E60BC9" w:rsidP="006A6CD1">
      <w:pPr>
        <w:spacing w:before="100" w:beforeAutospacing="1" w:after="100" w:afterAutospacing="1" w:line="360" w:lineRule="auto"/>
        <w:rPr>
          <w:rFonts w:ascii="Palatino Linotype" w:hAnsi="Palatino Linotype"/>
          <w:b/>
          <w:sz w:val="28"/>
          <w:szCs w:val="28"/>
        </w:rPr>
      </w:pPr>
    </w:p>
    <w:p w14:paraId="28BB592F" w14:textId="77777777" w:rsidR="00E60BC9" w:rsidRPr="006A6CD1" w:rsidRDefault="00E60BC9" w:rsidP="006A6CD1">
      <w:pPr>
        <w:spacing w:before="100" w:beforeAutospacing="1" w:after="100" w:afterAutospacing="1" w:line="360" w:lineRule="auto"/>
        <w:rPr>
          <w:rFonts w:ascii="Palatino Linotype" w:hAnsi="Palatino Linotype"/>
          <w:b/>
          <w:sz w:val="28"/>
          <w:szCs w:val="28"/>
        </w:rPr>
      </w:pPr>
    </w:p>
    <w:p w14:paraId="70CC180A" w14:textId="77777777" w:rsidR="00A85848" w:rsidRPr="006A6CD1" w:rsidRDefault="00A85848" w:rsidP="006A6CD1">
      <w:pPr>
        <w:spacing w:before="100" w:beforeAutospacing="1" w:after="100" w:afterAutospacing="1" w:line="360" w:lineRule="auto"/>
        <w:rPr>
          <w:rFonts w:ascii="Palatino Linotype" w:hAnsi="Palatino Linotype"/>
          <w:b/>
          <w:sz w:val="28"/>
          <w:szCs w:val="28"/>
        </w:rPr>
      </w:pPr>
    </w:p>
    <w:p w14:paraId="36E1560A"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7DAE978B"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2DF8AE80"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384B39D8"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38F6E90A"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7356E8BD" w14:textId="77777777" w:rsidR="00003E22" w:rsidRPr="006A6CD1" w:rsidRDefault="00003E22" w:rsidP="006A6CD1">
      <w:pPr>
        <w:spacing w:before="100" w:beforeAutospacing="1" w:after="100" w:afterAutospacing="1" w:line="360" w:lineRule="auto"/>
        <w:rPr>
          <w:rFonts w:ascii="Palatino Linotype" w:hAnsi="Palatino Linotype"/>
          <w:b/>
          <w:sz w:val="28"/>
          <w:szCs w:val="28"/>
        </w:rPr>
      </w:pPr>
    </w:p>
    <w:p w14:paraId="60C323FA" w14:textId="77777777" w:rsidR="00A85848" w:rsidRPr="006A6CD1" w:rsidRDefault="00A85848" w:rsidP="006A6CD1">
      <w:pPr>
        <w:spacing w:before="100" w:beforeAutospacing="1" w:after="100" w:afterAutospacing="1" w:line="360" w:lineRule="auto"/>
        <w:rPr>
          <w:rFonts w:ascii="Palatino Linotype" w:hAnsi="Palatino Linotype"/>
          <w:b/>
          <w:sz w:val="28"/>
          <w:szCs w:val="28"/>
        </w:rPr>
      </w:pPr>
    </w:p>
    <w:p w14:paraId="394820D6" w14:textId="77777777" w:rsidR="00A85848" w:rsidRPr="006A6CD1" w:rsidRDefault="00A85848" w:rsidP="006A6CD1">
      <w:pPr>
        <w:spacing w:before="100" w:beforeAutospacing="1" w:after="100" w:afterAutospacing="1" w:line="360" w:lineRule="auto"/>
        <w:rPr>
          <w:rFonts w:ascii="Palatino Linotype" w:hAnsi="Palatino Linotype"/>
          <w:b/>
          <w:sz w:val="28"/>
          <w:szCs w:val="28"/>
        </w:rPr>
      </w:pPr>
    </w:p>
    <w:p w14:paraId="1F20849D" w14:textId="77777777" w:rsidR="00A85848" w:rsidRPr="006A6CD1" w:rsidRDefault="00A85848" w:rsidP="006A6CD1">
      <w:pPr>
        <w:spacing w:before="100" w:beforeAutospacing="1" w:after="100" w:afterAutospacing="1" w:line="360" w:lineRule="auto"/>
        <w:rPr>
          <w:rFonts w:ascii="Palatino Linotype" w:hAnsi="Palatino Linotype"/>
          <w:b/>
          <w:sz w:val="28"/>
          <w:szCs w:val="28"/>
        </w:rPr>
      </w:pPr>
    </w:p>
    <w:p w14:paraId="36593724" w14:textId="77777777" w:rsidR="00E60BC9" w:rsidRPr="006A6CD1" w:rsidRDefault="00E60BC9" w:rsidP="006A6CD1">
      <w:pPr>
        <w:spacing w:before="100" w:beforeAutospacing="1" w:after="100" w:afterAutospacing="1" w:line="360" w:lineRule="auto"/>
        <w:rPr>
          <w:rFonts w:ascii="Palatino Linotype" w:hAnsi="Palatino Linotype"/>
          <w:b/>
          <w:sz w:val="28"/>
          <w:szCs w:val="28"/>
        </w:rPr>
      </w:pPr>
    </w:p>
    <w:p w14:paraId="17A53C78" w14:textId="77777777" w:rsidR="00E60BC9" w:rsidRPr="006A6CD1" w:rsidRDefault="00E60BC9" w:rsidP="006A6CD1">
      <w:pPr>
        <w:spacing w:before="100" w:beforeAutospacing="1" w:after="100" w:afterAutospacing="1" w:line="360" w:lineRule="auto"/>
        <w:rPr>
          <w:rFonts w:ascii="Palatino Linotype" w:hAnsi="Palatino Linotype"/>
          <w:b/>
          <w:sz w:val="28"/>
          <w:szCs w:val="28"/>
        </w:rPr>
      </w:pPr>
    </w:p>
    <w:p w14:paraId="26305362" w14:textId="77777777" w:rsidR="0030625D" w:rsidRPr="006A6CD1" w:rsidRDefault="0030625D" w:rsidP="006A6CD1">
      <w:pPr>
        <w:spacing w:before="100" w:beforeAutospacing="1" w:after="100" w:afterAutospacing="1" w:line="360" w:lineRule="auto"/>
        <w:rPr>
          <w:rFonts w:ascii="Palatino Linotype" w:hAnsi="Palatino Linotype"/>
          <w:b/>
          <w:sz w:val="28"/>
          <w:szCs w:val="28"/>
        </w:rPr>
      </w:pPr>
    </w:p>
    <w:sectPr w:rsidR="0030625D" w:rsidRPr="006A6CD1"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245D82" w:rsidRDefault="00245D82" w:rsidP="00C80F8C">
      <w:r>
        <w:separator/>
      </w:r>
    </w:p>
  </w:endnote>
  <w:endnote w:type="continuationSeparator" w:id="0">
    <w:p w14:paraId="2CA1E1DE" w14:textId="77777777" w:rsidR="00245D82" w:rsidRDefault="00245D82" w:rsidP="00C80F8C">
      <w:r>
        <w:continuationSeparator/>
      </w:r>
    </w:p>
  </w:endnote>
  <w:endnote w:type="continuationNotice" w:id="1">
    <w:p w14:paraId="03854133" w14:textId="77777777" w:rsidR="00245D82" w:rsidRDefault="00245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45D82" w:rsidRPr="0010196A" w:rsidRDefault="00245D8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7EBA">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7EBA">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45D82" w:rsidRPr="0010196A" w:rsidRDefault="00245D8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7EB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7EBA">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245D82" w:rsidRDefault="00245D82" w:rsidP="00C80F8C">
      <w:r>
        <w:separator/>
      </w:r>
    </w:p>
  </w:footnote>
  <w:footnote w:type="continuationSeparator" w:id="0">
    <w:p w14:paraId="2D50F1A5" w14:textId="77777777" w:rsidR="00245D82" w:rsidRDefault="00245D82" w:rsidP="00C80F8C">
      <w:r>
        <w:continuationSeparator/>
      </w:r>
    </w:p>
  </w:footnote>
  <w:footnote w:type="continuationNotice" w:id="1">
    <w:p w14:paraId="5769B609" w14:textId="77777777" w:rsidR="00245D82" w:rsidRDefault="00245D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245D82" w:rsidRDefault="00245D82">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5178E7D9" w:rsidR="00245D82" w:rsidRPr="0010196A" w:rsidRDefault="00245D82"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3261"/>
      <w:gridCol w:w="2835"/>
      <w:gridCol w:w="3438"/>
    </w:tblGrid>
    <w:tr w:rsidR="00245D82" w:rsidRPr="008F2CCC" w14:paraId="1F097D8A" w14:textId="77777777" w:rsidTr="00F13E79">
      <w:tc>
        <w:tcPr>
          <w:tcW w:w="3261" w:type="dxa"/>
          <w:vMerge w:val="restart"/>
        </w:tcPr>
        <w:p w14:paraId="1F780A0C" w14:textId="1EFF25F4" w:rsidR="00245D82" w:rsidRPr="008F2CCC" w:rsidRDefault="00245D8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245D82" w:rsidRPr="00664658" w:rsidRDefault="00245D8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3D67B49A" w:rsidR="00245D82" w:rsidRPr="00A91B31" w:rsidRDefault="00245D82" w:rsidP="005C250B">
          <w:pPr>
            <w:jc w:val="both"/>
            <w:rPr>
              <w:rFonts w:ascii="Palatino Linotype" w:hAnsi="Palatino Linotype"/>
              <w:b/>
              <w:sz w:val="22"/>
              <w:szCs w:val="22"/>
              <w:lang w:val="es-ES_tradnl"/>
            </w:rPr>
          </w:pPr>
          <w:r w:rsidRPr="008F1FB9">
            <w:rPr>
              <w:rFonts w:ascii="Palatino Linotype" w:hAnsi="Palatino Linotype"/>
              <w:b/>
              <w:sz w:val="22"/>
              <w:szCs w:val="22"/>
              <w:lang w:val="es-ES_tradnl"/>
            </w:rPr>
            <w:t>02587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245D82" w:rsidRPr="008F2CCC" w14:paraId="049677A3" w14:textId="77777777" w:rsidTr="00F13E79">
      <w:tc>
        <w:tcPr>
          <w:tcW w:w="3261" w:type="dxa"/>
          <w:vMerge/>
        </w:tcPr>
        <w:p w14:paraId="4A21EAC1" w14:textId="5C1F145E" w:rsidR="00245D82" w:rsidRPr="008F2CCC" w:rsidRDefault="00245D82" w:rsidP="00D41D47">
          <w:pPr>
            <w:rPr>
              <w:rFonts w:ascii="Palatino Linotype" w:hAnsi="Palatino Linotype"/>
              <w:b/>
              <w:sz w:val="22"/>
              <w:szCs w:val="22"/>
              <w:lang w:val="es-ES_tradnl"/>
            </w:rPr>
          </w:pPr>
        </w:p>
      </w:tc>
      <w:tc>
        <w:tcPr>
          <w:tcW w:w="2835" w:type="dxa"/>
          <w:shd w:val="clear" w:color="auto" w:fill="auto"/>
        </w:tcPr>
        <w:p w14:paraId="1237BCDE" w14:textId="77777777" w:rsidR="00245D82" w:rsidRPr="00664658" w:rsidRDefault="00245D8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03B843CD" w:rsidR="00245D82" w:rsidRPr="00A91B31" w:rsidRDefault="00245D82" w:rsidP="002B50FF">
          <w:pPr>
            <w:jc w:val="both"/>
            <w:rPr>
              <w:sz w:val="22"/>
              <w:szCs w:val="22"/>
              <w:lang w:val="es-419"/>
            </w:rPr>
          </w:pPr>
          <w:r w:rsidRPr="001E2974">
            <w:rPr>
              <w:rFonts w:ascii="Palatino Linotype" w:hAnsi="Palatino Linotype"/>
              <w:b/>
              <w:sz w:val="22"/>
              <w:szCs w:val="22"/>
              <w:lang w:val="es-ES_tradnl"/>
            </w:rPr>
            <w:t xml:space="preserve">Ayuntamiento de </w:t>
          </w:r>
          <w:bookmarkStart w:id="18" w:name="_Hlk141776071"/>
          <w:r w:rsidRPr="008F1FB9">
            <w:rPr>
              <w:rFonts w:ascii="Palatino Linotype" w:hAnsi="Palatino Linotype"/>
              <w:b/>
              <w:sz w:val="22"/>
              <w:szCs w:val="22"/>
              <w:lang w:val="es-ES_tradnl"/>
            </w:rPr>
            <w:t>Capulhuac</w:t>
          </w:r>
          <w:bookmarkEnd w:id="18"/>
        </w:p>
      </w:tc>
    </w:tr>
    <w:tr w:rsidR="00245D82" w:rsidRPr="008F2CCC" w14:paraId="72CD087D" w14:textId="77777777" w:rsidTr="00F13E79">
      <w:trPr>
        <w:trHeight w:val="228"/>
      </w:trPr>
      <w:tc>
        <w:tcPr>
          <w:tcW w:w="3261" w:type="dxa"/>
          <w:vMerge/>
        </w:tcPr>
        <w:p w14:paraId="1B78656F" w14:textId="01E6F6F6" w:rsidR="00245D82" w:rsidRPr="008F2CCC" w:rsidRDefault="00245D82" w:rsidP="00070856">
          <w:pPr>
            <w:rPr>
              <w:rFonts w:ascii="Palatino Linotype" w:hAnsi="Palatino Linotype"/>
              <w:b/>
              <w:sz w:val="22"/>
              <w:szCs w:val="22"/>
              <w:lang w:val="es-ES_tradnl"/>
            </w:rPr>
          </w:pPr>
        </w:p>
      </w:tc>
      <w:tc>
        <w:tcPr>
          <w:tcW w:w="2835" w:type="dxa"/>
          <w:shd w:val="clear" w:color="auto" w:fill="auto"/>
        </w:tcPr>
        <w:p w14:paraId="74D81628" w14:textId="3839B3E6" w:rsidR="00245D82" w:rsidRPr="00664658" w:rsidRDefault="00245D8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245D82" w:rsidRPr="00A91B31" w:rsidRDefault="00245D82"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245D82" w:rsidRPr="0010196A" w:rsidRDefault="00245D8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245D82" w:rsidRPr="0010196A" w:rsidRDefault="00245D82">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535A7E7C">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245D82" w:rsidRPr="008F2CCC" w14:paraId="6ABABA57" w14:textId="77777777" w:rsidTr="00F13E79">
      <w:tc>
        <w:tcPr>
          <w:tcW w:w="4253" w:type="dxa"/>
          <w:vMerge w:val="restart"/>
          <w:shd w:val="clear" w:color="auto" w:fill="auto"/>
        </w:tcPr>
        <w:p w14:paraId="6AA376CC" w14:textId="1E62217E" w:rsidR="00245D82" w:rsidRPr="008F2CCC" w:rsidRDefault="00245D8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245D82" w:rsidRPr="008F2CCC" w:rsidRDefault="00245D8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2106DF50" w:rsidR="00245D82" w:rsidRPr="008F2CCC" w:rsidRDefault="00245D82" w:rsidP="003305CB">
          <w:pPr>
            <w:jc w:val="both"/>
            <w:rPr>
              <w:rFonts w:ascii="Palatino Linotype" w:hAnsi="Palatino Linotype"/>
              <w:b/>
              <w:sz w:val="22"/>
              <w:szCs w:val="22"/>
              <w:lang w:val="es-ES_tradnl"/>
            </w:rPr>
          </w:pPr>
          <w:r w:rsidRPr="008F1FB9">
            <w:rPr>
              <w:rFonts w:ascii="Palatino Linotype" w:hAnsi="Palatino Linotype"/>
              <w:b/>
              <w:sz w:val="22"/>
              <w:szCs w:val="22"/>
              <w:lang w:val="es-ES_tradnl"/>
            </w:rPr>
            <w:t>02587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245D82" w:rsidRPr="008F2CCC" w14:paraId="3B45FB53" w14:textId="77777777" w:rsidTr="00F13E79">
      <w:tc>
        <w:tcPr>
          <w:tcW w:w="4253" w:type="dxa"/>
          <w:vMerge/>
          <w:shd w:val="clear" w:color="auto" w:fill="auto"/>
        </w:tcPr>
        <w:p w14:paraId="188B82EF" w14:textId="77777777" w:rsidR="00245D82" w:rsidRPr="008F2CCC" w:rsidRDefault="00245D82" w:rsidP="00A2780F">
          <w:pPr>
            <w:rPr>
              <w:rFonts w:ascii="Palatino Linotype" w:hAnsi="Palatino Linotype"/>
              <w:b/>
              <w:sz w:val="22"/>
              <w:szCs w:val="22"/>
              <w:lang w:val="es-ES_tradnl"/>
            </w:rPr>
          </w:pPr>
        </w:p>
      </w:tc>
      <w:tc>
        <w:tcPr>
          <w:tcW w:w="2835" w:type="dxa"/>
          <w:shd w:val="clear" w:color="auto" w:fill="auto"/>
        </w:tcPr>
        <w:p w14:paraId="3B2AD0CF" w14:textId="77777777" w:rsidR="00245D82" w:rsidRPr="008F2CCC" w:rsidRDefault="00245D8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0D3BD386" w:rsidR="00245D82" w:rsidRPr="003305CB" w:rsidRDefault="00245D82" w:rsidP="00DD7C89">
          <w:pPr>
            <w:jc w:val="both"/>
            <w:rPr>
              <w:rFonts w:ascii="Palatino Linotype" w:hAnsi="Palatino Linotype"/>
              <w:b/>
              <w:sz w:val="22"/>
              <w:szCs w:val="22"/>
              <w:lang w:val="es-419"/>
            </w:rPr>
          </w:pPr>
        </w:p>
      </w:tc>
    </w:tr>
    <w:tr w:rsidR="00245D82" w:rsidRPr="008F2CCC" w14:paraId="28A493EB" w14:textId="77777777" w:rsidTr="00F13E79">
      <w:trPr>
        <w:trHeight w:val="228"/>
      </w:trPr>
      <w:tc>
        <w:tcPr>
          <w:tcW w:w="4253" w:type="dxa"/>
          <w:vMerge/>
          <w:shd w:val="clear" w:color="auto" w:fill="auto"/>
        </w:tcPr>
        <w:p w14:paraId="06C77D31" w14:textId="77777777" w:rsidR="00245D82" w:rsidRPr="008F2CCC" w:rsidRDefault="00245D82" w:rsidP="00E37C88">
          <w:pPr>
            <w:rPr>
              <w:rFonts w:ascii="Palatino Linotype" w:hAnsi="Palatino Linotype"/>
              <w:b/>
              <w:sz w:val="22"/>
              <w:szCs w:val="22"/>
              <w:lang w:val="es-ES_tradnl"/>
            </w:rPr>
          </w:pPr>
        </w:p>
      </w:tc>
      <w:tc>
        <w:tcPr>
          <w:tcW w:w="2835" w:type="dxa"/>
          <w:shd w:val="clear" w:color="auto" w:fill="auto"/>
        </w:tcPr>
        <w:p w14:paraId="2E1A72B4" w14:textId="77777777" w:rsidR="00245D82" w:rsidRPr="008F2CCC" w:rsidRDefault="00245D8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01DDF855" w:rsidR="00245D82" w:rsidRPr="00F67B0E" w:rsidRDefault="00245D82" w:rsidP="00F67B0E">
          <w:pPr>
            <w:jc w:val="both"/>
            <w:rPr>
              <w:lang w:val="es-419"/>
            </w:rPr>
          </w:pPr>
          <w:r w:rsidRPr="001E2974">
            <w:rPr>
              <w:rFonts w:ascii="Palatino Linotype" w:hAnsi="Palatino Linotype"/>
              <w:b/>
              <w:sz w:val="22"/>
              <w:szCs w:val="22"/>
              <w:lang w:val="es-ES_tradnl"/>
            </w:rPr>
            <w:t xml:space="preserve">Ayuntamiento de </w:t>
          </w:r>
          <w:r w:rsidRPr="008F1FB9">
            <w:rPr>
              <w:rFonts w:ascii="Palatino Linotype" w:hAnsi="Palatino Linotype"/>
              <w:b/>
              <w:sz w:val="22"/>
              <w:szCs w:val="22"/>
              <w:lang w:val="es-ES_tradnl"/>
            </w:rPr>
            <w:t>Capulhuac</w:t>
          </w:r>
        </w:p>
      </w:tc>
    </w:tr>
    <w:tr w:rsidR="00245D82" w:rsidRPr="008F2CCC" w14:paraId="0F114FF0" w14:textId="77777777" w:rsidTr="00F13E79">
      <w:tc>
        <w:tcPr>
          <w:tcW w:w="4253" w:type="dxa"/>
          <w:vMerge/>
          <w:shd w:val="clear" w:color="auto" w:fill="auto"/>
        </w:tcPr>
        <w:p w14:paraId="4CCB64BA" w14:textId="77777777" w:rsidR="00245D82" w:rsidRPr="008F2CCC" w:rsidRDefault="00245D82" w:rsidP="00A2780F">
          <w:pPr>
            <w:rPr>
              <w:rFonts w:ascii="Palatino Linotype" w:hAnsi="Palatino Linotype"/>
              <w:b/>
              <w:sz w:val="22"/>
              <w:szCs w:val="22"/>
              <w:lang w:val="es-ES_tradnl"/>
            </w:rPr>
          </w:pPr>
        </w:p>
      </w:tc>
      <w:tc>
        <w:tcPr>
          <w:tcW w:w="2835" w:type="dxa"/>
          <w:shd w:val="clear" w:color="auto" w:fill="auto"/>
        </w:tcPr>
        <w:p w14:paraId="31E422EA" w14:textId="63649A07" w:rsidR="00245D82" w:rsidRPr="008F2CCC" w:rsidRDefault="00245D8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245D82" w:rsidRPr="008F2CCC" w:rsidRDefault="00245D8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45D82" w:rsidRPr="0010196A" w:rsidRDefault="00245D8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9">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F5F5833"/>
    <w:multiLevelType w:val="hybridMultilevel"/>
    <w:tmpl w:val="CCA2E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4EBD6BD6"/>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716155"/>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68FC6829"/>
    <w:multiLevelType w:val="hybridMultilevel"/>
    <w:tmpl w:val="14127A74"/>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6">
    <w:nsid w:val="6B5C714B"/>
    <w:multiLevelType w:val="hybridMultilevel"/>
    <w:tmpl w:val="534AA342"/>
    <w:lvl w:ilvl="0" w:tplc="FFFFFFFF">
      <w:start w:val="1"/>
      <w:numFmt w:val="lowerLetter"/>
      <w:lvlText w:val="%1)"/>
      <w:lvlJc w:val="left"/>
      <w:pPr>
        <w:ind w:left="1570" w:hanging="360"/>
      </w:p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2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87739E3"/>
    <w:multiLevelType w:val="hybridMultilevel"/>
    <w:tmpl w:val="1334F6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1"/>
  </w:num>
  <w:num w:numId="4">
    <w:abstractNumId w:val="17"/>
  </w:num>
  <w:num w:numId="5">
    <w:abstractNumId w:val="9"/>
  </w:num>
  <w:num w:numId="6">
    <w:abstractNumId w:val="11"/>
  </w:num>
  <w:num w:numId="7">
    <w:abstractNumId w:val="18"/>
  </w:num>
  <w:num w:numId="8">
    <w:abstractNumId w:val="3"/>
  </w:num>
  <w:num w:numId="9">
    <w:abstractNumId w:val="23"/>
  </w:num>
  <w:num w:numId="10">
    <w:abstractNumId w:val="13"/>
  </w:num>
  <w:num w:numId="11">
    <w:abstractNumId w:val="1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6"/>
  </w:num>
  <w:num w:numId="16">
    <w:abstractNumId w:val="8"/>
  </w:num>
  <w:num w:numId="17">
    <w:abstractNumId w:val="15"/>
  </w:num>
  <w:num w:numId="18">
    <w:abstractNumId w:val="2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num>
  <w:num w:numId="22">
    <w:abstractNumId w:val="5"/>
  </w:num>
  <w:num w:numId="23">
    <w:abstractNumId w:val="24"/>
  </w:num>
  <w:num w:numId="24">
    <w:abstractNumId w:val="30"/>
  </w:num>
  <w:num w:numId="25">
    <w:abstractNumId w:val="1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0"/>
  </w:num>
  <w:num w:numId="30">
    <w:abstractNumId w:val="25"/>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440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809"/>
    <w:rsid w:val="00024A5F"/>
    <w:rsid w:val="00024A64"/>
    <w:rsid w:val="00024A74"/>
    <w:rsid w:val="00024E68"/>
    <w:rsid w:val="000254C2"/>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969"/>
    <w:rsid w:val="00057C91"/>
    <w:rsid w:val="000606B4"/>
    <w:rsid w:val="000613E3"/>
    <w:rsid w:val="000618EE"/>
    <w:rsid w:val="00061A9B"/>
    <w:rsid w:val="00061D4C"/>
    <w:rsid w:val="00061E9B"/>
    <w:rsid w:val="00061EB4"/>
    <w:rsid w:val="00062501"/>
    <w:rsid w:val="0006258E"/>
    <w:rsid w:val="00062793"/>
    <w:rsid w:val="000628AA"/>
    <w:rsid w:val="00062C16"/>
    <w:rsid w:val="00062D47"/>
    <w:rsid w:val="00062E20"/>
    <w:rsid w:val="00062FE6"/>
    <w:rsid w:val="000633BB"/>
    <w:rsid w:val="000636AD"/>
    <w:rsid w:val="00063AEF"/>
    <w:rsid w:val="000641B2"/>
    <w:rsid w:val="00064245"/>
    <w:rsid w:val="000644B3"/>
    <w:rsid w:val="000646B0"/>
    <w:rsid w:val="0006590C"/>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4977"/>
    <w:rsid w:val="00104BFE"/>
    <w:rsid w:val="00104E56"/>
    <w:rsid w:val="0010553A"/>
    <w:rsid w:val="00105ADF"/>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DB1"/>
    <w:rsid w:val="00115E6B"/>
    <w:rsid w:val="00116272"/>
    <w:rsid w:val="00116376"/>
    <w:rsid w:val="001166AB"/>
    <w:rsid w:val="00116B8E"/>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96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4FF6"/>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104"/>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0F07"/>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82"/>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192F"/>
    <w:rsid w:val="00251B01"/>
    <w:rsid w:val="00251EE3"/>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953"/>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E5D"/>
    <w:rsid w:val="00357421"/>
    <w:rsid w:val="00357628"/>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150"/>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A37"/>
    <w:rsid w:val="003D4E71"/>
    <w:rsid w:val="003D4F06"/>
    <w:rsid w:val="003D53DD"/>
    <w:rsid w:val="003D544E"/>
    <w:rsid w:val="003D5A25"/>
    <w:rsid w:val="003D5BE3"/>
    <w:rsid w:val="003D606B"/>
    <w:rsid w:val="003D63D4"/>
    <w:rsid w:val="003D63E5"/>
    <w:rsid w:val="003D6B0A"/>
    <w:rsid w:val="003D6B32"/>
    <w:rsid w:val="003D74A1"/>
    <w:rsid w:val="003D7948"/>
    <w:rsid w:val="003D7A85"/>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757"/>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0CF"/>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DBE"/>
    <w:rsid w:val="00457EEE"/>
    <w:rsid w:val="00460083"/>
    <w:rsid w:val="00460A6E"/>
    <w:rsid w:val="00462595"/>
    <w:rsid w:val="00462BCF"/>
    <w:rsid w:val="004631D8"/>
    <w:rsid w:val="004632E7"/>
    <w:rsid w:val="004633DA"/>
    <w:rsid w:val="004639C1"/>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2C2"/>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71C"/>
    <w:rsid w:val="004D062E"/>
    <w:rsid w:val="004D06D1"/>
    <w:rsid w:val="004D0752"/>
    <w:rsid w:val="004D079D"/>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695"/>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2ED"/>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8DF"/>
    <w:rsid w:val="005F6AA0"/>
    <w:rsid w:val="005F7F53"/>
    <w:rsid w:val="00600A8E"/>
    <w:rsid w:val="00601150"/>
    <w:rsid w:val="006011C5"/>
    <w:rsid w:val="00601329"/>
    <w:rsid w:val="006017E2"/>
    <w:rsid w:val="00602A6F"/>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2329"/>
    <w:rsid w:val="00612340"/>
    <w:rsid w:val="00612635"/>
    <w:rsid w:val="00612762"/>
    <w:rsid w:val="0061288C"/>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4F"/>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8B1"/>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6CD1"/>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67BB3"/>
    <w:rsid w:val="00770379"/>
    <w:rsid w:val="00770433"/>
    <w:rsid w:val="007707A0"/>
    <w:rsid w:val="00770A6A"/>
    <w:rsid w:val="00770E25"/>
    <w:rsid w:val="00770EAC"/>
    <w:rsid w:val="00771077"/>
    <w:rsid w:val="00771858"/>
    <w:rsid w:val="00771DB7"/>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876A2"/>
    <w:rsid w:val="007909DA"/>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D57"/>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4F56"/>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972"/>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198"/>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797"/>
    <w:rsid w:val="008929EC"/>
    <w:rsid w:val="00892AFC"/>
    <w:rsid w:val="0089336B"/>
    <w:rsid w:val="00893451"/>
    <w:rsid w:val="00893F82"/>
    <w:rsid w:val="00894180"/>
    <w:rsid w:val="008950DB"/>
    <w:rsid w:val="00895B09"/>
    <w:rsid w:val="00895D8A"/>
    <w:rsid w:val="00895E48"/>
    <w:rsid w:val="00896C61"/>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1FB9"/>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25E"/>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847"/>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0F5"/>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0C4B"/>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A9D"/>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421"/>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0966"/>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AEA"/>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405"/>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10"/>
    <w:rsid w:val="00B32FE2"/>
    <w:rsid w:val="00B33EC7"/>
    <w:rsid w:val="00B34C7B"/>
    <w:rsid w:val="00B35A38"/>
    <w:rsid w:val="00B35AE6"/>
    <w:rsid w:val="00B36189"/>
    <w:rsid w:val="00B36426"/>
    <w:rsid w:val="00B36708"/>
    <w:rsid w:val="00B36DCE"/>
    <w:rsid w:val="00B37745"/>
    <w:rsid w:val="00B403B0"/>
    <w:rsid w:val="00B40B8E"/>
    <w:rsid w:val="00B40B99"/>
    <w:rsid w:val="00B414B6"/>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4F"/>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295"/>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6D0"/>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BF7"/>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6BA"/>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2B84"/>
    <w:rsid w:val="00CE343F"/>
    <w:rsid w:val="00CE37E4"/>
    <w:rsid w:val="00CE3CAA"/>
    <w:rsid w:val="00CE495A"/>
    <w:rsid w:val="00CE4ED8"/>
    <w:rsid w:val="00CE536A"/>
    <w:rsid w:val="00CE54C7"/>
    <w:rsid w:val="00CE560D"/>
    <w:rsid w:val="00CE577F"/>
    <w:rsid w:val="00CE587F"/>
    <w:rsid w:val="00CE5CFC"/>
    <w:rsid w:val="00CE7163"/>
    <w:rsid w:val="00CE720B"/>
    <w:rsid w:val="00CE795D"/>
    <w:rsid w:val="00CE7A2C"/>
    <w:rsid w:val="00CE7C6E"/>
    <w:rsid w:val="00CF08B0"/>
    <w:rsid w:val="00CF0C23"/>
    <w:rsid w:val="00CF0DAD"/>
    <w:rsid w:val="00CF1016"/>
    <w:rsid w:val="00CF1264"/>
    <w:rsid w:val="00CF175F"/>
    <w:rsid w:val="00CF1933"/>
    <w:rsid w:val="00CF19BD"/>
    <w:rsid w:val="00CF1D8A"/>
    <w:rsid w:val="00CF1E32"/>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07EBA"/>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826"/>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12BF"/>
    <w:rsid w:val="00D8180F"/>
    <w:rsid w:val="00D818DD"/>
    <w:rsid w:val="00D81A98"/>
    <w:rsid w:val="00D8212B"/>
    <w:rsid w:val="00D8259E"/>
    <w:rsid w:val="00D83396"/>
    <w:rsid w:val="00D8363F"/>
    <w:rsid w:val="00D836A0"/>
    <w:rsid w:val="00D83778"/>
    <w:rsid w:val="00D83902"/>
    <w:rsid w:val="00D8393F"/>
    <w:rsid w:val="00D83C33"/>
    <w:rsid w:val="00D8432A"/>
    <w:rsid w:val="00D84342"/>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1B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B91"/>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478"/>
    <w:rsid w:val="00E92585"/>
    <w:rsid w:val="00E925FB"/>
    <w:rsid w:val="00E926F7"/>
    <w:rsid w:val="00E92A98"/>
    <w:rsid w:val="00E9369B"/>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6F08"/>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3219886E"/>
  <w15:docId w15:val="{82E81D68-CA58-49DA-A273-5837569C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2E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062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517424">
      <w:bodyDiv w:val="1"/>
      <w:marLeft w:val="0"/>
      <w:marRight w:val="0"/>
      <w:marTop w:val="0"/>
      <w:marBottom w:val="0"/>
      <w:divBdr>
        <w:top w:val="none" w:sz="0" w:space="0" w:color="auto"/>
        <w:left w:val="none" w:sz="0" w:space="0" w:color="auto"/>
        <w:bottom w:val="none" w:sz="0" w:space="0" w:color="auto"/>
        <w:right w:val="none" w:sz="0" w:space="0" w:color="auto"/>
      </w:divBdr>
      <w:divsChild>
        <w:div w:id="2051220956">
          <w:marLeft w:val="0"/>
          <w:marRight w:val="0"/>
          <w:marTop w:val="0"/>
          <w:marBottom w:val="0"/>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2723644">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699452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3343667">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0243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1373502">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128318">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917716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27210453">
      <w:bodyDiv w:val="1"/>
      <w:marLeft w:val="0"/>
      <w:marRight w:val="0"/>
      <w:marTop w:val="0"/>
      <w:marBottom w:val="0"/>
      <w:divBdr>
        <w:top w:val="none" w:sz="0" w:space="0" w:color="auto"/>
        <w:left w:val="none" w:sz="0" w:space="0" w:color="auto"/>
        <w:bottom w:val="none" w:sz="0" w:space="0" w:color="auto"/>
        <w:right w:val="none" w:sz="0" w:space="0" w:color="auto"/>
      </w:divBdr>
      <w:divsChild>
        <w:div w:id="1632202818">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081907">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055139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03778179">
      <w:bodyDiv w:val="1"/>
      <w:marLeft w:val="0"/>
      <w:marRight w:val="0"/>
      <w:marTop w:val="0"/>
      <w:marBottom w:val="0"/>
      <w:divBdr>
        <w:top w:val="none" w:sz="0" w:space="0" w:color="auto"/>
        <w:left w:val="none" w:sz="0" w:space="0" w:color="auto"/>
        <w:bottom w:val="none" w:sz="0" w:space="0" w:color="auto"/>
        <w:right w:val="none" w:sz="0" w:space="0" w:color="auto"/>
      </w:divBdr>
    </w:div>
    <w:div w:id="10105706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02113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049182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21514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224890">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29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94669001">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25760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5791269">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81346.page" TargetMode="External"/><Relationship Id="rId13" Type="http://schemas.openxmlformats.org/officeDocument/2006/relationships/image" Target="media/image5.png"/><Relationship Id="rId18" Type="http://schemas.openxmlformats.org/officeDocument/2006/relationships/hyperlink" Target="https://www.osfem.gob.mx/04_Iconografia/Ent_Fisc/Doc_Apoy/doc/2022/03_Instr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efom.edomex.gob.mx/sites/fefom.edomex.gob.mx/files/files/Lineamientos%20para%20la%20utilizacion%20del%20Fefom%202022.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pulhuac.edomex.gob.mx/informacion-contabl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apulhuac.edomex.gob.mx/informacion-contabl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14DD-0BBD-41AE-B49C-E2EB8E7B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52</Pages>
  <Words>10995</Words>
  <Characters>60478</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2023-08-04T17:36:00Z</cp:lastPrinted>
  <dcterms:created xsi:type="dcterms:W3CDTF">2023-08-01T05:34:00Z</dcterms:created>
  <dcterms:modified xsi:type="dcterms:W3CDTF">2023-08-04T17:36:00Z</dcterms:modified>
</cp:coreProperties>
</file>