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D72C7B7" w:rsidR="00EA0165" w:rsidRPr="00D207CE" w:rsidRDefault="00EA0165" w:rsidP="004E5EE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207C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207CE">
        <w:rPr>
          <w:rFonts w:ascii="Palatino Linotype" w:eastAsiaTheme="minorEastAsia" w:hAnsi="Palatino Linotype" w:cstheme="minorBidi"/>
          <w:color w:val="000000" w:themeColor="text1"/>
          <w:lang w:val="es-ES_tradnl"/>
        </w:rPr>
        <w:t xml:space="preserve">n Metepec, Estado </w:t>
      </w:r>
      <w:r w:rsidR="00F10FEE" w:rsidRPr="00D207CE">
        <w:rPr>
          <w:rFonts w:ascii="Palatino Linotype" w:eastAsiaTheme="minorEastAsia" w:hAnsi="Palatino Linotype" w:cstheme="minorBidi"/>
          <w:color w:val="000000" w:themeColor="text1"/>
          <w:lang w:val="es-ES_tradnl"/>
        </w:rPr>
        <w:t>de México; de dos</w:t>
      </w:r>
      <w:r w:rsidRPr="00D207CE">
        <w:rPr>
          <w:rFonts w:ascii="Palatino Linotype" w:eastAsiaTheme="minorEastAsia" w:hAnsi="Palatino Linotype" w:cstheme="minorBidi"/>
          <w:color w:val="000000" w:themeColor="text1"/>
          <w:lang w:val="es-MX"/>
        </w:rPr>
        <w:t xml:space="preserve"> (</w:t>
      </w:r>
      <w:r w:rsidR="00F10FEE" w:rsidRPr="00D207CE">
        <w:rPr>
          <w:rFonts w:ascii="Palatino Linotype" w:eastAsiaTheme="minorEastAsia" w:hAnsi="Palatino Linotype" w:cstheme="minorBidi"/>
          <w:color w:val="000000" w:themeColor="text1"/>
          <w:lang w:val="es-MX"/>
        </w:rPr>
        <w:t>02</w:t>
      </w:r>
      <w:r w:rsidRPr="00D207CE">
        <w:rPr>
          <w:rFonts w:ascii="Palatino Linotype" w:eastAsiaTheme="minorEastAsia" w:hAnsi="Palatino Linotype" w:cstheme="minorBidi"/>
          <w:color w:val="000000" w:themeColor="text1"/>
          <w:lang w:val="es-MX"/>
        </w:rPr>
        <w:t>) de</w:t>
      </w:r>
      <w:r w:rsidR="00F10FEE" w:rsidRPr="00D207CE">
        <w:rPr>
          <w:rFonts w:ascii="Palatino Linotype" w:eastAsiaTheme="minorEastAsia" w:hAnsi="Palatino Linotype" w:cstheme="minorBidi"/>
          <w:color w:val="000000" w:themeColor="text1"/>
          <w:lang w:val="es-MX"/>
        </w:rPr>
        <w:t xml:space="preserve"> agosto</w:t>
      </w:r>
      <w:r w:rsidR="00787968" w:rsidRPr="00D207CE">
        <w:rPr>
          <w:rFonts w:ascii="Palatino Linotype" w:eastAsiaTheme="minorEastAsia" w:hAnsi="Palatino Linotype" w:cstheme="minorBidi"/>
          <w:color w:val="000000" w:themeColor="text1"/>
          <w:lang w:val="es-MX"/>
        </w:rPr>
        <w:t xml:space="preserve"> </w:t>
      </w:r>
      <w:r w:rsidRPr="00D207CE">
        <w:rPr>
          <w:rFonts w:ascii="Palatino Linotype" w:eastAsiaTheme="minorEastAsia" w:hAnsi="Palatino Linotype" w:cstheme="minorBidi"/>
          <w:color w:val="000000" w:themeColor="text1"/>
          <w:lang w:val="es-MX"/>
        </w:rPr>
        <w:t xml:space="preserve">de dos mil </w:t>
      </w:r>
      <w:r w:rsidR="00472C8E" w:rsidRPr="00D207CE">
        <w:rPr>
          <w:rFonts w:ascii="Palatino Linotype" w:eastAsiaTheme="minorEastAsia" w:hAnsi="Palatino Linotype" w:cstheme="minorBidi"/>
          <w:color w:val="000000" w:themeColor="text1"/>
          <w:lang w:val="es-MX"/>
        </w:rPr>
        <w:t xml:space="preserve">veintitrés. </w:t>
      </w:r>
    </w:p>
    <w:p w14:paraId="68E5E524" w14:textId="7414DF32" w:rsidR="00EA0165" w:rsidRPr="00D207CE" w:rsidRDefault="00EA0165" w:rsidP="004E5EEF">
      <w:pPr>
        <w:pStyle w:val="Prrafodelista"/>
        <w:tabs>
          <w:tab w:val="left" w:pos="0"/>
        </w:tabs>
        <w:spacing w:line="360" w:lineRule="auto"/>
        <w:ind w:left="0"/>
        <w:jc w:val="both"/>
        <w:rPr>
          <w:rFonts w:ascii="Palatino Linotype" w:eastAsia="MS Mincho" w:hAnsi="Palatino Linotype"/>
          <w:lang w:val="es-ES_tradnl"/>
        </w:rPr>
      </w:pPr>
      <w:r w:rsidRPr="00D207CE">
        <w:rPr>
          <w:rFonts w:ascii="Palatino Linotype" w:eastAsia="MS Mincho" w:hAnsi="Palatino Linotype"/>
          <w:b/>
          <w:lang w:val="es-ES_tradnl"/>
        </w:rPr>
        <w:t>VISTO</w:t>
      </w:r>
      <w:r w:rsidRPr="00D207CE">
        <w:rPr>
          <w:rFonts w:ascii="Palatino Linotype" w:eastAsia="MS Mincho" w:hAnsi="Palatino Linotype"/>
          <w:lang w:val="es-ES_tradnl"/>
        </w:rPr>
        <w:t xml:space="preserve"> el expediente electrónico formado con motivo del recurso de revisión </w:t>
      </w:r>
      <w:r w:rsidR="000626B0" w:rsidRPr="00D207CE">
        <w:rPr>
          <w:rFonts w:ascii="Palatino Linotype" w:eastAsia="MS Mincho" w:hAnsi="Palatino Linotype"/>
          <w:b/>
          <w:lang w:val="es-ES_tradnl"/>
        </w:rPr>
        <w:t>00433/INFOEM/IP/RR/2022</w:t>
      </w:r>
      <w:r w:rsidRPr="00D207CE">
        <w:rPr>
          <w:rFonts w:ascii="Palatino Linotype" w:eastAsia="MS Mincho" w:hAnsi="Palatino Linotype"/>
          <w:b/>
          <w:bCs/>
          <w:lang w:val="es-ES_tradnl"/>
        </w:rPr>
        <w:t xml:space="preserve">, </w:t>
      </w:r>
      <w:r w:rsidRPr="00D207CE">
        <w:rPr>
          <w:rFonts w:ascii="Palatino Linotype" w:eastAsia="MS Mincho" w:hAnsi="Palatino Linotype"/>
          <w:lang w:val="es-ES_tradnl"/>
        </w:rPr>
        <w:t>promovido por</w:t>
      </w:r>
      <w:r w:rsidR="00787968" w:rsidRPr="00D207CE">
        <w:rPr>
          <w:rFonts w:ascii="Palatino Linotype" w:eastAsia="MS Mincho" w:hAnsi="Palatino Linotype"/>
          <w:lang w:val="es-ES_tradnl"/>
        </w:rPr>
        <w:t xml:space="preserve"> </w:t>
      </w:r>
      <w:r w:rsidR="00236BFE" w:rsidRPr="00D207CE">
        <w:rPr>
          <w:rFonts w:ascii="Palatino Linotype" w:eastAsia="MS Mincho" w:hAnsi="Palatino Linotype"/>
          <w:b/>
          <w:lang w:val="es-ES_tradnl"/>
        </w:rPr>
        <w:t xml:space="preserve">XXX </w:t>
      </w:r>
      <w:proofErr w:type="spellStart"/>
      <w:r w:rsidR="00236BFE" w:rsidRPr="00D207CE">
        <w:rPr>
          <w:rFonts w:ascii="Palatino Linotype" w:eastAsia="MS Mincho" w:hAnsi="Palatino Linotype"/>
          <w:b/>
          <w:lang w:val="es-ES_tradnl"/>
        </w:rPr>
        <w:t>XXX</w:t>
      </w:r>
      <w:proofErr w:type="spellEnd"/>
      <w:r w:rsidR="00236BFE" w:rsidRPr="00D207CE">
        <w:rPr>
          <w:rFonts w:ascii="Palatino Linotype" w:eastAsia="MS Mincho" w:hAnsi="Palatino Linotype"/>
          <w:b/>
          <w:lang w:val="es-ES_tradnl"/>
        </w:rPr>
        <w:t xml:space="preserve"> </w:t>
      </w:r>
      <w:proofErr w:type="spellStart"/>
      <w:r w:rsidR="00236BFE" w:rsidRPr="00D207CE">
        <w:rPr>
          <w:rFonts w:ascii="Palatino Linotype" w:eastAsia="MS Mincho" w:hAnsi="Palatino Linotype"/>
          <w:b/>
          <w:lang w:val="es-ES_tradnl"/>
        </w:rPr>
        <w:t>XXX</w:t>
      </w:r>
      <w:proofErr w:type="spellEnd"/>
      <w:r w:rsidR="00787968" w:rsidRPr="00D207CE">
        <w:rPr>
          <w:rFonts w:ascii="Palatino Linotype" w:eastAsia="MS Mincho" w:hAnsi="Palatino Linotype"/>
          <w:lang w:val="es-ES_tradnl"/>
        </w:rPr>
        <w:t xml:space="preserve"> </w:t>
      </w:r>
      <w:r w:rsidRPr="00D207CE">
        <w:rPr>
          <w:rFonts w:ascii="Palatino Linotype" w:eastAsia="MS Mincho" w:hAnsi="Palatino Linotype"/>
          <w:lang w:val="es-ES_tradnl"/>
        </w:rPr>
        <w:t xml:space="preserve">en su calidad de </w:t>
      </w:r>
      <w:r w:rsidRPr="00D207CE">
        <w:rPr>
          <w:rFonts w:ascii="Palatino Linotype" w:eastAsia="MS Mincho" w:hAnsi="Palatino Linotype"/>
          <w:b/>
          <w:lang w:val="es-ES_tradnl"/>
        </w:rPr>
        <w:t>RECURRENTE</w:t>
      </w:r>
      <w:r w:rsidR="00B4299A" w:rsidRPr="00D207CE">
        <w:rPr>
          <w:rFonts w:ascii="Palatino Linotype" w:eastAsia="MS Mincho" w:hAnsi="Palatino Linotype"/>
          <w:lang w:val="es-ES_tradnl"/>
        </w:rPr>
        <w:t xml:space="preserve">, </w:t>
      </w:r>
      <w:r w:rsidR="00787968" w:rsidRPr="00D207CE">
        <w:rPr>
          <w:rFonts w:ascii="Palatino Linotype" w:eastAsia="MS Mincho" w:hAnsi="Palatino Linotype"/>
          <w:lang w:val="es-ES_tradnl"/>
        </w:rPr>
        <w:t>en contra de la</w:t>
      </w:r>
      <w:r w:rsidR="00BE73E6" w:rsidRPr="00D207CE">
        <w:rPr>
          <w:rFonts w:ascii="Palatino Linotype" w:eastAsia="MS Mincho" w:hAnsi="Palatino Linotype"/>
          <w:lang w:val="es-ES_tradnl"/>
        </w:rPr>
        <w:t xml:space="preserve"> falta de</w:t>
      </w:r>
      <w:r w:rsidR="00787968" w:rsidRPr="00D207CE">
        <w:rPr>
          <w:rFonts w:ascii="Palatino Linotype" w:eastAsia="MS Mincho" w:hAnsi="Palatino Linotype"/>
          <w:lang w:val="es-ES_tradnl"/>
        </w:rPr>
        <w:t xml:space="preserve"> respuesta del</w:t>
      </w:r>
      <w:r w:rsidR="00BD2A89" w:rsidRPr="00D207CE">
        <w:rPr>
          <w:rFonts w:ascii="Palatino Linotype" w:eastAsia="MS Mincho" w:hAnsi="Palatino Linotype"/>
          <w:lang w:val="es-ES_tradnl"/>
        </w:rPr>
        <w:t xml:space="preserve"> </w:t>
      </w:r>
      <w:r w:rsidR="000626B0" w:rsidRPr="00D207CE">
        <w:rPr>
          <w:rFonts w:ascii="Palatino Linotype" w:eastAsia="MS Mincho" w:hAnsi="Palatino Linotype"/>
          <w:lang w:val="es-ES_tradnl"/>
        </w:rPr>
        <w:t>A</w:t>
      </w:r>
      <w:r w:rsidR="000626B0" w:rsidRPr="00D207CE">
        <w:rPr>
          <w:rFonts w:ascii="Palatino Linotype" w:eastAsia="MS Mincho" w:hAnsi="Palatino Linotype"/>
          <w:b/>
          <w:lang w:val="es-ES_tradnl"/>
        </w:rPr>
        <w:t>yuntamiento de Ecatepec de Morelos</w:t>
      </w:r>
      <w:r w:rsidR="00BD2A89" w:rsidRPr="00D207CE">
        <w:rPr>
          <w:rFonts w:ascii="Palatino Linotype" w:eastAsia="MS Mincho" w:hAnsi="Palatino Linotype"/>
          <w:lang w:val="es-ES_tradnl"/>
        </w:rPr>
        <w:t xml:space="preserve"> </w:t>
      </w:r>
      <w:r w:rsidRPr="00D207CE">
        <w:rPr>
          <w:rFonts w:ascii="Palatino Linotype" w:eastAsia="MS Mincho" w:hAnsi="Palatino Linotype"/>
          <w:lang w:val="es-ES_tradnl"/>
        </w:rPr>
        <w:t>en lo sucesivo el</w:t>
      </w:r>
      <w:r w:rsidRPr="00D207CE">
        <w:rPr>
          <w:rFonts w:ascii="Palatino Linotype" w:eastAsia="MS Mincho" w:hAnsi="Palatino Linotype"/>
          <w:b/>
          <w:lang w:val="es-ES_tradnl"/>
        </w:rPr>
        <w:t xml:space="preserve"> SUJETO OBLIGADO, </w:t>
      </w:r>
      <w:r w:rsidRPr="00D207CE">
        <w:rPr>
          <w:rFonts w:ascii="Palatino Linotype" w:eastAsia="MS Mincho" w:hAnsi="Palatino Linotype"/>
          <w:lang w:val="es-ES_tradnl"/>
        </w:rPr>
        <w:t xml:space="preserve">se procede a dictar la presente resolución, con base en los siguientes: </w:t>
      </w:r>
    </w:p>
    <w:p w14:paraId="64D30E95" w14:textId="2F57A823" w:rsidR="00F216D7" w:rsidRPr="00D207CE" w:rsidRDefault="00EA0165" w:rsidP="004E5EEF">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D207CE">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1485EA67" w:rsidR="00EA0165" w:rsidRPr="00D207CE" w:rsidRDefault="00EA0165" w:rsidP="004E5EEF">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El</w:t>
      </w:r>
      <w:r w:rsidR="00F216D7" w:rsidRPr="00D207CE">
        <w:rPr>
          <w:rFonts w:ascii="Palatino Linotype" w:eastAsia="Calibri" w:hAnsi="Palatino Linotype" w:cs="Arial"/>
          <w:color w:val="000000" w:themeColor="text1"/>
        </w:rPr>
        <w:t xml:space="preserve"> </w:t>
      </w:r>
      <w:r w:rsidR="00BD2A89" w:rsidRPr="00D207CE">
        <w:rPr>
          <w:rFonts w:ascii="Palatino Linotype" w:eastAsia="Calibri" w:hAnsi="Palatino Linotype" w:cs="Arial"/>
          <w:color w:val="000000" w:themeColor="text1"/>
        </w:rPr>
        <w:t>vente</w:t>
      </w:r>
      <w:r w:rsidRPr="00D207CE">
        <w:rPr>
          <w:rFonts w:ascii="Palatino Linotype" w:eastAsia="Calibri" w:hAnsi="Palatino Linotype" w:cs="Arial"/>
          <w:color w:val="000000" w:themeColor="text1"/>
        </w:rPr>
        <w:t xml:space="preserve"> (</w:t>
      </w:r>
      <w:r w:rsidR="00BD2A89" w:rsidRPr="00D207CE">
        <w:rPr>
          <w:rFonts w:ascii="Palatino Linotype" w:eastAsia="Calibri" w:hAnsi="Palatino Linotype" w:cs="Arial"/>
          <w:color w:val="000000" w:themeColor="text1"/>
        </w:rPr>
        <w:t>20</w:t>
      </w:r>
      <w:r w:rsidRPr="00D207CE">
        <w:rPr>
          <w:rFonts w:ascii="Palatino Linotype" w:eastAsia="Calibri" w:hAnsi="Palatino Linotype" w:cs="Arial"/>
          <w:color w:val="000000" w:themeColor="text1"/>
        </w:rPr>
        <w:t>) de</w:t>
      </w:r>
      <w:r w:rsidR="00BD2A89" w:rsidRPr="00D207CE">
        <w:rPr>
          <w:rFonts w:ascii="Palatino Linotype" w:eastAsia="Calibri" w:hAnsi="Palatino Linotype" w:cs="Arial"/>
          <w:color w:val="000000" w:themeColor="text1"/>
        </w:rPr>
        <w:t xml:space="preserve"> diciembre</w:t>
      </w:r>
      <w:r w:rsidR="00472C8E" w:rsidRPr="00D207CE">
        <w:rPr>
          <w:rFonts w:ascii="Palatino Linotype" w:eastAsia="Calibri" w:hAnsi="Palatino Linotype" w:cs="Arial"/>
          <w:color w:val="000000" w:themeColor="text1"/>
        </w:rPr>
        <w:t xml:space="preserve"> </w:t>
      </w:r>
      <w:r w:rsidRPr="00D207CE">
        <w:rPr>
          <w:rFonts w:ascii="Palatino Linotype" w:eastAsia="Calibri" w:hAnsi="Palatino Linotype" w:cs="Arial"/>
          <w:color w:val="000000" w:themeColor="text1"/>
        </w:rPr>
        <w:t xml:space="preserve">de dos mil </w:t>
      </w:r>
      <w:r w:rsidR="00BD2A89" w:rsidRPr="00D207CE">
        <w:rPr>
          <w:rFonts w:ascii="Palatino Linotype" w:eastAsia="Calibri" w:hAnsi="Palatino Linotype" w:cs="Arial"/>
          <w:color w:val="000000" w:themeColor="text1"/>
        </w:rPr>
        <w:t>veintiuno</w:t>
      </w:r>
      <w:r w:rsidRPr="00D207CE">
        <w:rPr>
          <w:rFonts w:ascii="Palatino Linotype" w:eastAsia="Calibri" w:hAnsi="Palatino Linotype" w:cs="Arial"/>
          <w:color w:val="000000" w:themeColor="text1"/>
        </w:rPr>
        <w:t xml:space="preserve">, </w:t>
      </w:r>
      <w:r w:rsidRPr="00D207CE">
        <w:rPr>
          <w:rFonts w:ascii="Palatino Linotype" w:eastAsiaTheme="minorEastAsia" w:hAnsi="Palatino Linotype" w:cstheme="minorBidi"/>
          <w:color w:val="000000" w:themeColor="text1"/>
          <w:lang w:val="es-ES_tradnl"/>
        </w:rPr>
        <w:t>el particular presentó</w:t>
      </w:r>
      <w:r w:rsidRPr="00D207CE">
        <w:rPr>
          <w:rFonts w:ascii="Palatino Linotype" w:eastAsiaTheme="minorEastAsia" w:hAnsi="Palatino Linotype" w:cstheme="minorBidi"/>
          <w:b/>
          <w:color w:val="000000" w:themeColor="text1"/>
          <w:lang w:val="es-ES_tradnl"/>
        </w:rPr>
        <w:t xml:space="preserve"> </w:t>
      </w:r>
      <w:r w:rsidRPr="00D207CE">
        <w:rPr>
          <w:rFonts w:ascii="Palatino Linotype" w:eastAsiaTheme="minorEastAsia" w:hAnsi="Palatino Linotype" w:cstheme="minorBidi"/>
          <w:bCs/>
          <w:color w:val="000000" w:themeColor="text1"/>
          <w:lang w:val="es-ES_tradnl"/>
        </w:rPr>
        <w:t xml:space="preserve">a través del </w:t>
      </w:r>
      <w:r w:rsidR="00DD24BD" w:rsidRPr="00D207CE">
        <w:rPr>
          <w:rFonts w:ascii="Palatino Linotype" w:eastAsia="Calibri" w:hAnsi="Palatino Linotype" w:cs="Arial"/>
          <w:color w:val="000000" w:themeColor="text1"/>
        </w:rPr>
        <w:t>Sistema de Acceso</w:t>
      </w:r>
      <w:r w:rsidRPr="00D207CE">
        <w:rPr>
          <w:rFonts w:ascii="Palatino Linotype" w:eastAsia="Calibri" w:hAnsi="Palatino Linotype" w:cs="Arial"/>
          <w:color w:val="000000" w:themeColor="text1"/>
        </w:rPr>
        <w:t xml:space="preserve"> a la Información Mexiquense</w:t>
      </w:r>
      <w:r w:rsidRPr="00D207CE">
        <w:rPr>
          <w:rFonts w:ascii="Palatino Linotype" w:eastAsia="Calibri" w:hAnsi="Palatino Linotype" w:cs="Arial"/>
          <w:b/>
          <w:color w:val="000000" w:themeColor="text1"/>
        </w:rPr>
        <w:t xml:space="preserve"> </w:t>
      </w:r>
      <w:r w:rsidRPr="00D207CE">
        <w:rPr>
          <w:rFonts w:ascii="Palatino Linotype" w:eastAsia="Calibri" w:hAnsi="Palatino Linotype" w:cs="Arial"/>
          <w:b/>
          <w:bCs/>
          <w:color w:val="000000" w:themeColor="text1"/>
        </w:rPr>
        <w:t>(SAIMEX)</w:t>
      </w:r>
      <w:r w:rsidRPr="00D207CE">
        <w:rPr>
          <w:rFonts w:ascii="Palatino Linotype" w:eastAsia="Calibri" w:hAnsi="Palatino Linotype" w:cs="Arial"/>
          <w:b/>
          <w:color w:val="000000" w:themeColor="text1"/>
        </w:rPr>
        <w:t xml:space="preserve">, </w:t>
      </w:r>
      <w:r w:rsidRPr="00D207CE">
        <w:rPr>
          <w:rFonts w:ascii="Palatino Linotype" w:eastAsia="Calibri" w:hAnsi="Palatino Linotype" w:cs="Arial"/>
          <w:color w:val="000000" w:themeColor="text1"/>
        </w:rPr>
        <w:t>la solicitud de información pública registrada con el número</w:t>
      </w:r>
      <w:r w:rsidR="00BD2A89" w:rsidRPr="00D207CE">
        <w:rPr>
          <w:rFonts w:ascii="Palatino Linotype" w:eastAsia="Calibri" w:hAnsi="Palatino Linotype" w:cs="Arial"/>
          <w:color w:val="000000" w:themeColor="text1"/>
        </w:rPr>
        <w:t xml:space="preserve"> </w:t>
      </w:r>
      <w:r w:rsidR="00F00FF2" w:rsidRPr="00D207CE">
        <w:rPr>
          <w:rFonts w:ascii="Palatino Linotype" w:eastAsia="Calibri" w:hAnsi="Palatino Linotype" w:cs="Arial"/>
          <w:color w:val="000000" w:themeColor="text1"/>
        </w:rPr>
        <w:t xml:space="preserve"> </w:t>
      </w:r>
      <w:r w:rsidR="00BD2A89" w:rsidRPr="00D207CE">
        <w:rPr>
          <w:rFonts w:ascii="Palatino Linotype" w:eastAsia="Calibri" w:hAnsi="Palatino Linotype" w:cs="Arial"/>
          <w:b/>
          <w:color w:val="000000" w:themeColor="text1"/>
        </w:rPr>
        <w:t>01017/ECATEPEC/IP/2021</w:t>
      </w:r>
      <w:r w:rsidRPr="00D207CE">
        <w:rPr>
          <w:rFonts w:ascii="Palatino Linotype" w:eastAsiaTheme="minorEastAsia" w:hAnsi="Palatino Linotype" w:cstheme="minorBidi"/>
          <w:b/>
          <w:bCs/>
          <w:color w:val="000000" w:themeColor="text1"/>
          <w:lang w:val="es-ES_tradnl"/>
        </w:rPr>
        <w:t>,</w:t>
      </w:r>
      <w:r w:rsidRPr="00D207CE">
        <w:rPr>
          <w:rFonts w:ascii="Palatino Linotype" w:eastAsia="Calibri" w:hAnsi="Palatino Linotype" w:cs="Arial"/>
          <w:color w:val="000000" w:themeColor="text1"/>
        </w:rPr>
        <w:t xml:space="preserve"> </w:t>
      </w:r>
      <w:r w:rsidR="00C659A9" w:rsidRPr="00D207CE">
        <w:rPr>
          <w:rFonts w:ascii="Palatino Linotype" w:eastAsia="Calibri" w:hAnsi="Palatino Linotype" w:cs="Arial"/>
          <w:color w:val="000000" w:themeColor="text1"/>
        </w:rPr>
        <w:t xml:space="preserve">en el que </w:t>
      </w:r>
      <w:r w:rsidRPr="00D207CE">
        <w:rPr>
          <w:rFonts w:ascii="Palatino Linotype" w:eastAsia="Calibri" w:hAnsi="Palatino Linotype" w:cs="Arial"/>
          <w:color w:val="000000" w:themeColor="text1"/>
        </w:rPr>
        <w:t>requirió:</w:t>
      </w:r>
    </w:p>
    <w:p w14:paraId="6E641C3B" w14:textId="77777777" w:rsidR="00EA0165" w:rsidRPr="00D207CE" w:rsidRDefault="00EA0165" w:rsidP="004E5EEF">
      <w:pPr>
        <w:tabs>
          <w:tab w:val="left" w:pos="426"/>
        </w:tabs>
        <w:spacing w:line="360" w:lineRule="auto"/>
        <w:contextualSpacing/>
        <w:jc w:val="both"/>
        <w:rPr>
          <w:rFonts w:ascii="Palatino Linotype" w:eastAsia="Calibri" w:hAnsi="Palatino Linotype" w:cs="Arial"/>
          <w:color w:val="000000" w:themeColor="text1"/>
        </w:rPr>
      </w:pPr>
    </w:p>
    <w:p w14:paraId="119BF7E0" w14:textId="6A467D70" w:rsidR="00EA0165" w:rsidRPr="00D207CE" w:rsidRDefault="00EA0165" w:rsidP="004E5EEF">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207CE">
        <w:rPr>
          <w:rFonts w:ascii="Palatino Linotype" w:eastAsiaTheme="minorEastAsia" w:hAnsi="Palatino Linotype" w:cstheme="minorBidi"/>
          <w:i/>
          <w:color w:val="000000" w:themeColor="text1"/>
          <w:lang w:val="es-ES_tradnl"/>
        </w:rPr>
        <w:t>“</w:t>
      </w:r>
      <w:r w:rsidR="00BD2A89" w:rsidRPr="00D207CE">
        <w:rPr>
          <w:rFonts w:ascii="Palatino Linotype" w:eastAsiaTheme="minorEastAsia" w:hAnsi="Palatino Linotype" w:cstheme="minorBidi"/>
          <w:i/>
          <w:color w:val="000000" w:themeColor="text1"/>
          <w:lang w:val="es-ES_tradnl"/>
        </w:rPr>
        <w:t xml:space="preserve">PRESIDENTE MUNICIPAL EN ECATEPEC DE MORELOS. DIRECCIÓN DE DESARROLLO URBANO Y OBRAS PUBLICAS DIRECCIÓN DE GOBIERNO DIRECCIÓN JURÍDICA Y CONSULTIVA SECRETARIA DEL AYUNTAMIENTO SECRETARIO PARTICULAR SECRETARIA TÉCNICA TESORERÍA MUNICIPAL CONTRALORA INTERNA 1. En el periodo comprendido de 2015 a 2017, cuantas licitaciones publicas, invitación a cuando menos tres proveedores y/o adjudicaciones directas, </w:t>
      </w:r>
      <w:r w:rsidR="00BD2A89" w:rsidRPr="00D207CE">
        <w:rPr>
          <w:rFonts w:ascii="Palatino Linotype" w:eastAsiaTheme="minorEastAsia" w:hAnsi="Palatino Linotype" w:cstheme="minorBidi"/>
          <w:i/>
          <w:color w:val="000000" w:themeColor="text1"/>
          <w:lang w:val="es-ES_tradnl"/>
        </w:rPr>
        <w:lastRenderedPageBreak/>
        <w:t xml:space="preserve">convoco el municipio de ECATEPEC DE MORELOS 2. Cuantas de ellas fueron para la adquisición de pintura y demás materiales e insumos necesarios para pintar, como brochas, fijador, diluyentes, thinner, solventes, micro esfera de balizamiento, etc. 3. De que ejercicio fiscal, serían destinados los recursos MUNICIPALES para el pago de cada licitación pública, invitación a cuando menos tres proveedores y/o adjudicaciones directas mencionada en la respuesta a la pregunta número 2. 4. Cuantas de ellas fueron para LA DIRECCIÓN DE INFRAESTRUCTURA DEL MUNICIPIO DE ECATEPEC DE MORELOS, 5. Cuantos, y cuales son los números de fallos para adjudicación de licitación pública, habidos en los años 2015 a 2017. 6. Cuales fueron desiertas 7. A que personas físicas y morales les fueron asignadas cada una de las partidas de cada licitación pública, para a adquisición de pinturas y demás materiales e insumos necesarios para pintar, de los mencionados en el correlativo 2, de estas preguntas respecto de los años 2015 a 2017. 8. En relación con los numerales anteriores, Cuantos, y cuales contratos administrativos realizo el municipio de Ecatepec de Morelos y por que cantidad, 9. Respecto de cada uno de esos contratos, Cuantas facturas fueron expedidas en favor del municipio de Ecatepec de Morelos. 10. Respecto de cada uno de esos contratos, Cuantas facturas fueron pagadas 11. Respecto de cada uno de esos contratos, Cuantas facturas no han sido pagadas y son adeudadas por el municipio de Ecatepec de Morelos. 12. Que diga la causa, motivo razón de la omisión de pago de dichas facturas. 13. A que fueron destinaron los recursos municipales que habían sido previstos para el pago de cada factura no pagada respecto de los contratos administrativos para la adquisición de pinturas y demás materiales e insumos necesarios para pintar de </w:t>
      </w:r>
      <w:r w:rsidR="00BD2A89" w:rsidRPr="00D207CE">
        <w:rPr>
          <w:rFonts w:ascii="Palatino Linotype" w:eastAsiaTheme="minorEastAsia" w:hAnsi="Palatino Linotype" w:cstheme="minorBidi"/>
          <w:i/>
          <w:color w:val="000000" w:themeColor="text1"/>
          <w:lang w:val="es-ES_tradnl"/>
        </w:rPr>
        <w:lastRenderedPageBreak/>
        <w:t>los mencionados en el correlativo 2, de estas preguntas respecto de los años 2015 a 2017. 14. Respecto de las facturas no pagadas y mencionadas en los correlativos anteriores, que personas físicas y morales le han requerido de pago. 15. En relación con el correlativo anterior, cuantas veces ha sido requerido del pago. 16. Respecto de las facturas no pagadas ya mencionadas, Cuantas y cuales acciones se han ejercitado contra el municipio 17. Respecto de las facturas no pagadas, cual es el estado procesal de cada juicio iniciado contra el municipio de Ecatepec, por falta de pago. 18. Cuantos y cuales juicios se encuentran en etapa de ejecución. 19. Cuantas y cuales facturas están programadas para pagarse. 20. Cual es el procedimiento para programar el pago de cada una de las facturas adeudadas y no pagadas. 21. Que bienes del municipio están disponibles para garantizar el pago de las facturas mencionadas adeudadas y no pagadas 22. Que acciones ha realizado para cumplir con el pago de las facturas adeudadas y no pagadas, y cuál es el avance de cada una de ellas 23. Del presupuesto de 2022, que cantidad esta dispuesta para el pago de cada una de las facturas adeudadas y no pagadas de las ya mencionadas.</w:t>
      </w:r>
      <w:r w:rsidR="00787968" w:rsidRPr="00D207CE">
        <w:rPr>
          <w:rFonts w:ascii="Palatino Linotype" w:eastAsiaTheme="minorEastAsia" w:hAnsi="Palatino Linotype" w:cstheme="minorBidi"/>
          <w:i/>
          <w:color w:val="000000" w:themeColor="text1"/>
          <w:lang w:val="es-ES_tradnl"/>
        </w:rPr>
        <w:t>.</w:t>
      </w:r>
      <w:r w:rsidRPr="00D207CE">
        <w:rPr>
          <w:rFonts w:ascii="Palatino Linotype" w:eastAsiaTheme="minorEastAsia" w:hAnsi="Palatino Linotype" w:cstheme="minorBidi"/>
          <w:i/>
          <w:color w:val="000000" w:themeColor="text1"/>
          <w:lang w:val="es-ES_tradnl"/>
        </w:rPr>
        <w:t xml:space="preserve">.” </w:t>
      </w:r>
      <w:r w:rsidRPr="00D207CE">
        <w:rPr>
          <w:rFonts w:ascii="Palatino Linotype" w:eastAsiaTheme="minorEastAsia" w:hAnsi="Palatino Linotype" w:cstheme="minorBidi"/>
          <w:color w:val="000000" w:themeColor="text1"/>
          <w:lang w:val="es-ES_tradnl"/>
        </w:rPr>
        <w:t>(Sic).</w:t>
      </w:r>
    </w:p>
    <w:p w14:paraId="1046CCE1" w14:textId="304A6F03" w:rsidR="00A415DB" w:rsidRPr="00D207CE" w:rsidRDefault="00A415DB" w:rsidP="004E5EEF">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B7D1576" w14:textId="2D472B26" w:rsidR="00787968" w:rsidRPr="00D207CE" w:rsidRDefault="00787968" w:rsidP="004E5EEF">
      <w:pPr>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207CE">
        <w:rPr>
          <w:rFonts w:ascii="Palatino Linotype" w:hAnsi="Palatino Linotype" w:cs="Arial"/>
        </w:rPr>
        <w:t>Se hace constar que se señaló como modalidad de entrega de la información</w:t>
      </w:r>
      <w:r w:rsidRPr="00D207CE">
        <w:rPr>
          <w:rFonts w:ascii="Palatino Linotype" w:hAnsi="Palatino Linotype" w:cs="Arial"/>
          <w:b/>
        </w:rPr>
        <w:t>:</w:t>
      </w:r>
      <w:r w:rsidRPr="00D207CE">
        <w:rPr>
          <w:rFonts w:ascii="Palatino Linotype" w:hAnsi="Palatino Linotype" w:cs="Arial"/>
        </w:rPr>
        <w:t xml:space="preserve"> </w:t>
      </w:r>
    </w:p>
    <w:p w14:paraId="4BC5FFA1" w14:textId="6A557ACC" w:rsidR="00BD2A89" w:rsidRPr="00D207CE" w:rsidRDefault="00BD2A89" w:rsidP="004E5EEF">
      <w:pPr>
        <w:tabs>
          <w:tab w:val="left" w:pos="284"/>
          <w:tab w:val="left" w:pos="567"/>
        </w:tabs>
        <w:spacing w:before="100" w:beforeAutospacing="1" w:after="100" w:afterAutospacing="1" w:line="360" w:lineRule="auto"/>
        <w:contextualSpacing/>
        <w:jc w:val="both"/>
        <w:rPr>
          <w:rFonts w:ascii="Palatino Linotype" w:hAnsi="Palatino Linotype" w:cs="Arial"/>
          <w:b/>
          <w:color w:val="000000" w:themeColor="text1"/>
        </w:rPr>
      </w:pPr>
      <w:r w:rsidRPr="00D207CE">
        <w:rPr>
          <w:rFonts w:ascii="Palatino Linotype" w:hAnsi="Palatino Linotype" w:cs="Arial"/>
          <w:b/>
          <w:color w:val="000000" w:themeColor="text1"/>
        </w:rPr>
        <w:t>Consulta Directa</w:t>
      </w:r>
      <w:r w:rsidR="00F10FEE" w:rsidRPr="00D207CE">
        <w:rPr>
          <w:rFonts w:ascii="Palatino Linotype" w:hAnsi="Palatino Linotype" w:cs="Arial"/>
          <w:b/>
          <w:color w:val="000000" w:themeColor="text1"/>
        </w:rPr>
        <w:t xml:space="preserve"> </w:t>
      </w:r>
      <w:r w:rsidRPr="00D207CE">
        <w:rPr>
          <w:rFonts w:ascii="Palatino Linotype" w:hAnsi="Palatino Linotype" w:cs="Arial"/>
          <w:b/>
          <w:color w:val="000000" w:themeColor="text1"/>
        </w:rPr>
        <w:t>(sin costo).</w:t>
      </w:r>
    </w:p>
    <w:p w14:paraId="66C4EF55" w14:textId="738CD70E" w:rsidR="007E323E" w:rsidRPr="00D207CE" w:rsidRDefault="00BD2A89" w:rsidP="004E5EEF">
      <w:pPr>
        <w:pStyle w:val="Prrafodelista"/>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D207CE">
        <w:rPr>
          <w:rFonts w:ascii="Palatino Linotype" w:hAnsi="Palatino Linotype" w:cs="Arial"/>
          <w:lang w:val="es-ES_tradnl"/>
        </w:rPr>
        <w:t xml:space="preserve">El </w:t>
      </w:r>
      <w:r w:rsidRPr="00D207CE">
        <w:rPr>
          <w:rFonts w:ascii="Palatino Linotype" w:hAnsi="Palatino Linotype" w:cs="Arial"/>
          <w:b/>
          <w:lang w:val="es-ES_tradnl"/>
        </w:rPr>
        <w:t xml:space="preserve">SUJETO OBLIGADO </w:t>
      </w:r>
      <w:r w:rsidRPr="00D207CE">
        <w:rPr>
          <w:rFonts w:ascii="Palatino Linotype" w:hAnsi="Palatino Linotype" w:cs="Arial"/>
          <w:lang w:val="es-ES_tradnl"/>
        </w:rPr>
        <w:t xml:space="preserve">no emitió respuesta a la solicitud de información.  </w:t>
      </w:r>
    </w:p>
    <w:p w14:paraId="7D2330B0" w14:textId="77777777" w:rsidR="00BD2A89" w:rsidRPr="00D207CE" w:rsidRDefault="00BD2A89" w:rsidP="004E5EEF">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b/>
          <w:color w:val="000000" w:themeColor="text1"/>
        </w:rPr>
      </w:pPr>
    </w:p>
    <w:p w14:paraId="4BB5C5BA" w14:textId="19623494" w:rsidR="00EA0165" w:rsidRPr="00D207CE" w:rsidRDefault="00EA0165" w:rsidP="004E5EEF">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207CE">
        <w:rPr>
          <w:rFonts w:ascii="Palatino Linotype" w:hAnsi="Palatino Linotype" w:cs="Arial"/>
          <w:color w:val="000000" w:themeColor="text1"/>
        </w:rPr>
        <w:lastRenderedPageBreak/>
        <w:t>Derivado de la</w:t>
      </w:r>
      <w:r w:rsidR="00F10FEE" w:rsidRPr="00D207CE">
        <w:rPr>
          <w:rFonts w:ascii="Palatino Linotype" w:hAnsi="Palatino Linotype" w:cs="Arial"/>
          <w:color w:val="000000" w:themeColor="text1"/>
        </w:rPr>
        <w:t xml:space="preserve"> falta de  respuesta</w:t>
      </w:r>
      <w:r w:rsidRPr="00D207CE">
        <w:rPr>
          <w:rFonts w:ascii="Palatino Linotype" w:hAnsi="Palatino Linotype" w:cs="Arial"/>
          <w:color w:val="000000" w:themeColor="text1"/>
        </w:rPr>
        <w:t xml:space="preserve"> por</w:t>
      </w:r>
      <w:r w:rsidR="00F10FEE" w:rsidRPr="00D207CE">
        <w:rPr>
          <w:rFonts w:ascii="Palatino Linotype" w:hAnsi="Palatino Linotype" w:cs="Arial"/>
          <w:color w:val="000000" w:themeColor="text1"/>
        </w:rPr>
        <w:t xml:space="preserve"> parte </w:t>
      </w:r>
      <w:r w:rsidRPr="00D207CE">
        <w:rPr>
          <w:rFonts w:ascii="Palatino Linotype" w:hAnsi="Palatino Linotype" w:cs="Arial"/>
          <w:color w:val="000000" w:themeColor="text1"/>
        </w:rPr>
        <w:t xml:space="preserve"> </w:t>
      </w:r>
      <w:r w:rsidR="00F10FEE" w:rsidRPr="00D207CE">
        <w:rPr>
          <w:rFonts w:ascii="Palatino Linotype" w:hAnsi="Palatino Linotype" w:cs="Arial"/>
          <w:color w:val="000000" w:themeColor="text1"/>
        </w:rPr>
        <w:t>d</w:t>
      </w:r>
      <w:r w:rsidRPr="00D207CE">
        <w:rPr>
          <w:rFonts w:ascii="Palatino Linotype" w:hAnsi="Palatino Linotype" w:cs="Arial"/>
          <w:color w:val="000000" w:themeColor="text1"/>
        </w:rPr>
        <w:t xml:space="preserve">el </w:t>
      </w:r>
      <w:r w:rsidRPr="00D207CE">
        <w:rPr>
          <w:rFonts w:ascii="Palatino Linotype" w:hAnsi="Palatino Linotype" w:cs="Arial"/>
          <w:b/>
          <w:color w:val="000000" w:themeColor="text1"/>
        </w:rPr>
        <w:t>SUJETO OBLIGADO</w:t>
      </w:r>
      <w:r w:rsidRPr="00D207CE">
        <w:rPr>
          <w:rFonts w:ascii="Palatino Linotype" w:hAnsi="Palatino Linotype" w:cs="Arial"/>
          <w:color w:val="000000" w:themeColor="text1"/>
        </w:rPr>
        <w:t>, e</w:t>
      </w:r>
      <w:r w:rsidR="00C8060D" w:rsidRPr="00D207CE">
        <w:rPr>
          <w:rFonts w:ascii="Palatino Linotype" w:hAnsi="Palatino Linotype" w:cs="Arial"/>
          <w:color w:val="000000" w:themeColor="text1"/>
        </w:rPr>
        <w:t xml:space="preserve">l </w:t>
      </w:r>
      <w:r w:rsidR="00372DF6" w:rsidRPr="00D207CE">
        <w:rPr>
          <w:rFonts w:ascii="Palatino Linotype" w:hAnsi="Palatino Linotype" w:cs="Arial"/>
          <w:color w:val="000000" w:themeColor="text1"/>
        </w:rPr>
        <w:t>treinta y uno (31) de enero de dos mil veintidós</w:t>
      </w:r>
      <w:r w:rsidRPr="00D207CE">
        <w:rPr>
          <w:rFonts w:ascii="Palatino Linotype" w:hAnsi="Palatino Linotype" w:cs="Arial"/>
          <w:color w:val="000000" w:themeColor="text1"/>
        </w:rPr>
        <w:t>, el particular interpuso el recurso de revisión</w:t>
      </w:r>
      <w:r w:rsidR="00C8060D" w:rsidRPr="00D207CE">
        <w:rPr>
          <w:rFonts w:ascii="Palatino Linotype" w:eastAsiaTheme="minorEastAsia" w:hAnsi="Palatino Linotype" w:cstheme="minorBidi"/>
          <w:color w:val="000000" w:themeColor="text1"/>
          <w:lang w:val="es-ES_tradnl"/>
        </w:rPr>
        <w:t xml:space="preserve"> </w:t>
      </w:r>
      <w:r w:rsidR="00372DF6" w:rsidRPr="00D207CE">
        <w:rPr>
          <w:rFonts w:ascii="Palatino Linotype" w:eastAsiaTheme="minorEastAsia" w:hAnsi="Palatino Linotype" w:cstheme="minorBidi"/>
          <w:b/>
          <w:color w:val="000000" w:themeColor="text1"/>
          <w:lang w:val="es-ES_tradnl"/>
        </w:rPr>
        <w:t>00433/INFOEM/IP/RR/2022</w:t>
      </w:r>
      <w:r w:rsidRPr="00D207CE">
        <w:rPr>
          <w:rFonts w:ascii="Palatino Linotype" w:eastAsia="Calibri" w:hAnsi="Palatino Linotype" w:cs="Arial"/>
          <w:b/>
          <w:color w:val="000000" w:themeColor="text1"/>
        </w:rPr>
        <w:t>;</w:t>
      </w:r>
      <w:r w:rsidRPr="00D207CE">
        <w:rPr>
          <w:rFonts w:ascii="Palatino Linotype" w:hAnsi="Palatino Linotype" w:cs="Arial"/>
          <w:color w:val="000000" w:themeColor="text1"/>
        </w:rPr>
        <w:t xml:space="preserve"> impugnación en la que refirió lo siguiente:</w:t>
      </w:r>
    </w:p>
    <w:p w14:paraId="176F4252" w14:textId="77777777" w:rsidR="00EA0165" w:rsidRPr="00D207CE" w:rsidRDefault="00EA0165" w:rsidP="004E5EEF">
      <w:pPr>
        <w:tabs>
          <w:tab w:val="left" w:pos="426"/>
        </w:tabs>
        <w:spacing w:line="360" w:lineRule="auto"/>
        <w:ind w:left="284"/>
        <w:contextualSpacing/>
        <w:jc w:val="both"/>
        <w:rPr>
          <w:rFonts w:ascii="Palatino Linotype" w:hAnsi="Palatino Linotype" w:cs="Arial"/>
          <w:color w:val="000000" w:themeColor="text1"/>
        </w:rPr>
      </w:pPr>
    </w:p>
    <w:p w14:paraId="224FFDC9" w14:textId="1B8C94CB" w:rsidR="00EA0165" w:rsidRPr="00D207CE" w:rsidRDefault="00EA0165" w:rsidP="004E5EEF">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207CE">
        <w:rPr>
          <w:rFonts w:ascii="Palatino Linotype" w:hAnsi="Palatino Linotype" w:cs="Arial"/>
          <w:b/>
          <w:color w:val="000000" w:themeColor="text1"/>
        </w:rPr>
        <w:t>Acto impugnado:</w:t>
      </w:r>
      <w:r w:rsidRPr="00D207CE">
        <w:rPr>
          <w:rFonts w:ascii="Palatino Linotype" w:hAnsi="Palatino Linotype" w:cs="Arial"/>
          <w:color w:val="000000" w:themeColor="text1"/>
        </w:rPr>
        <w:t xml:space="preserve"> </w:t>
      </w:r>
      <w:r w:rsidRPr="00D207CE">
        <w:rPr>
          <w:rFonts w:ascii="Palatino Linotype" w:hAnsi="Palatino Linotype" w:cs="Arial"/>
          <w:i/>
          <w:color w:val="000000" w:themeColor="text1"/>
        </w:rPr>
        <w:t>“</w:t>
      </w:r>
      <w:r w:rsidR="00BE73E6" w:rsidRPr="00D207CE">
        <w:rPr>
          <w:rFonts w:ascii="Palatino Linotype" w:hAnsi="Palatino Linotype" w:cs="Arial"/>
          <w:i/>
          <w:color w:val="000000" w:themeColor="text1"/>
        </w:rPr>
        <w:t>la omison de dar respuesta ala solicitud de información</w:t>
      </w:r>
      <w:r w:rsidR="008426D8" w:rsidRPr="00D207CE">
        <w:rPr>
          <w:rFonts w:ascii="Palatino Linotype" w:hAnsi="Palatino Linotype" w:cs="Arial"/>
          <w:i/>
          <w:color w:val="000000" w:themeColor="text1"/>
        </w:rPr>
        <w:t>.</w:t>
      </w:r>
      <w:r w:rsidRPr="00D207CE">
        <w:rPr>
          <w:rFonts w:ascii="Palatino Linotype" w:hAnsi="Palatino Linotype" w:cs="Arial"/>
          <w:i/>
          <w:color w:val="000000" w:themeColor="text1"/>
        </w:rPr>
        <w:t>”</w:t>
      </w:r>
      <w:r w:rsidRPr="00D207CE">
        <w:rPr>
          <w:rFonts w:ascii="Palatino Linotype" w:hAnsi="Palatino Linotype" w:cs="Arial"/>
          <w:color w:val="000000" w:themeColor="text1"/>
        </w:rPr>
        <w:t xml:space="preserve"> (Sic).</w:t>
      </w:r>
    </w:p>
    <w:p w14:paraId="0B4F9E39" w14:textId="77777777" w:rsidR="00C8060D" w:rsidRPr="00D207CE" w:rsidRDefault="00C8060D" w:rsidP="004E5EEF">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1B54DA77" w14:textId="2678C657" w:rsidR="00C8060D" w:rsidRPr="00D207CE" w:rsidRDefault="00C8060D" w:rsidP="004E5EEF">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207CE">
        <w:rPr>
          <w:rFonts w:ascii="Palatino Linotype" w:hAnsi="Palatino Linotype" w:cs="Arial"/>
          <w:b/>
          <w:color w:val="000000" w:themeColor="text1"/>
        </w:rPr>
        <w:t xml:space="preserve">Razones o motivos de inconformidad: </w:t>
      </w:r>
      <w:r w:rsidRPr="00D207CE">
        <w:rPr>
          <w:rFonts w:ascii="Palatino Linotype" w:hAnsi="Palatino Linotype" w:cs="Arial"/>
          <w:i/>
          <w:color w:val="000000" w:themeColor="text1"/>
        </w:rPr>
        <w:t>“</w:t>
      </w:r>
      <w:r w:rsidR="00BE73E6" w:rsidRPr="00D207CE">
        <w:rPr>
          <w:rFonts w:ascii="Palatino Linotype" w:hAnsi="Palatino Linotype" w:cs="Arial"/>
          <w:i/>
          <w:color w:val="000000" w:themeColor="text1"/>
        </w:rPr>
        <w:t>se ha omitido dar tramite a la solicitud de informacion. y no se acedita de forma alguna que se le haya dado tramite,</w:t>
      </w:r>
      <w:r w:rsidR="007A3DD3" w:rsidRPr="00D207CE">
        <w:rPr>
          <w:rFonts w:ascii="Palatino Linotype" w:hAnsi="Palatino Linotype" w:cs="Arial"/>
          <w:i/>
          <w:color w:val="000000" w:themeColor="text1"/>
        </w:rPr>
        <w:t>.</w:t>
      </w:r>
      <w:r w:rsidRPr="00D207CE">
        <w:rPr>
          <w:rFonts w:ascii="Palatino Linotype" w:hAnsi="Palatino Linotype" w:cs="Arial"/>
          <w:i/>
          <w:color w:val="000000" w:themeColor="text1"/>
        </w:rPr>
        <w:t>” (Sic)</w:t>
      </w:r>
    </w:p>
    <w:p w14:paraId="16E57192" w14:textId="4256960E" w:rsidR="00EA0165" w:rsidRPr="00D207CE" w:rsidRDefault="00EA0165" w:rsidP="004E5EEF">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B42BA50" w14:textId="374EB895" w:rsidR="00EA0165" w:rsidRPr="00D207CE" w:rsidRDefault="00EA0165" w:rsidP="004E5EEF">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D207CE">
        <w:rPr>
          <w:rFonts w:ascii="Palatino Linotype" w:hAnsi="Palatino Linotype" w:cs="Arial"/>
          <w:color w:val="000000" w:themeColor="text1"/>
        </w:rPr>
        <w:t xml:space="preserve">Se registró el recurso de revisión bajo el número de expediente </w:t>
      </w:r>
      <w:r w:rsidRPr="00D207CE">
        <w:rPr>
          <w:rFonts w:ascii="Palatino Linotype" w:eastAsiaTheme="minorEastAsia" w:hAnsi="Palatino Linotype" w:cs="Arial"/>
          <w:bCs/>
          <w:color w:val="000000" w:themeColor="text1"/>
          <w:lang w:val="es-ES_tradnl"/>
        </w:rPr>
        <w:t xml:space="preserve">al rubro indicado, asimismo, con fundamento en lo dispuesto por el </w:t>
      </w:r>
      <w:r w:rsidRPr="00D207CE">
        <w:rPr>
          <w:rFonts w:ascii="Palatino Linotype" w:eastAsia="Calibri" w:hAnsi="Palatino Linotype" w:cs="Arial"/>
          <w:color w:val="000000" w:themeColor="text1"/>
        </w:rPr>
        <w:t xml:space="preserve">artículo 185 fracción I de la </w:t>
      </w:r>
      <w:r w:rsidRPr="00D207CE">
        <w:rPr>
          <w:rFonts w:ascii="Palatino Linotype" w:eastAsia="Calibri" w:hAnsi="Palatino Linotype" w:cs="Arial"/>
          <w:b/>
          <w:color w:val="000000" w:themeColor="text1"/>
        </w:rPr>
        <w:t xml:space="preserve">Ley de Transparencia y Acceso a la Información Pública del Estado de México y Municipios </w:t>
      </w:r>
      <w:r w:rsidR="005E6282" w:rsidRPr="00D207CE">
        <w:rPr>
          <w:rFonts w:ascii="Palatino Linotype" w:hAnsi="Palatino Linotype" w:cs="Arial"/>
          <w:color w:val="000000" w:themeColor="text1"/>
        </w:rPr>
        <w:t>se turnó a la</w:t>
      </w:r>
      <w:r w:rsidR="008426D8" w:rsidRPr="00D207CE">
        <w:rPr>
          <w:rFonts w:ascii="Palatino Linotype" w:hAnsi="Palatino Linotype" w:cs="Arial"/>
          <w:color w:val="000000" w:themeColor="text1"/>
        </w:rPr>
        <w:t xml:space="preserve"> </w:t>
      </w:r>
      <w:r w:rsidR="00E3149E" w:rsidRPr="00D207CE">
        <w:rPr>
          <w:rFonts w:ascii="Palatino Linotype" w:hAnsi="Palatino Linotype" w:cs="Arial"/>
          <w:b/>
          <w:color w:val="000000" w:themeColor="text1"/>
        </w:rPr>
        <w:t>C</w:t>
      </w:r>
      <w:r w:rsidR="005E6282" w:rsidRPr="00D207CE">
        <w:rPr>
          <w:rFonts w:ascii="Palatino Linotype" w:hAnsi="Palatino Linotype" w:cs="Arial"/>
          <w:b/>
          <w:color w:val="000000" w:themeColor="text1"/>
        </w:rPr>
        <w:t>omisionada</w:t>
      </w:r>
      <w:r w:rsidR="008426D8" w:rsidRPr="00D207CE">
        <w:rPr>
          <w:rFonts w:ascii="Palatino Linotype" w:hAnsi="Palatino Linotype" w:cs="Arial"/>
          <w:color w:val="000000" w:themeColor="text1"/>
        </w:rPr>
        <w:t xml:space="preserve"> </w:t>
      </w:r>
      <w:r w:rsidR="00BE73E6" w:rsidRPr="00D207CE">
        <w:rPr>
          <w:rFonts w:ascii="Palatino Linotype" w:hAnsi="Palatino Linotype" w:cs="Arial"/>
          <w:b/>
          <w:color w:val="000000" w:themeColor="text1"/>
        </w:rPr>
        <w:t>María del Rosario Mejía Ayala</w:t>
      </w:r>
      <w:r w:rsidRPr="00D207CE">
        <w:rPr>
          <w:rFonts w:ascii="Palatino Linotype" w:hAnsi="Palatino Linotype" w:cs="Arial"/>
          <w:b/>
          <w:color w:val="000000" w:themeColor="text1"/>
        </w:rPr>
        <w:t xml:space="preserve">, </w:t>
      </w:r>
      <w:r w:rsidR="0079220C" w:rsidRPr="00D207CE">
        <w:rPr>
          <w:rFonts w:ascii="Palatino Linotype" w:hAnsi="Palatino Linotype" w:cs="Arial"/>
          <w:color w:val="000000" w:themeColor="text1"/>
        </w:rPr>
        <w:t xml:space="preserve">para </w:t>
      </w:r>
      <w:r w:rsidRPr="00D207CE">
        <w:rPr>
          <w:rFonts w:ascii="Palatino Linotype" w:hAnsi="Palatino Linotype" w:cs="Arial"/>
          <w:color w:val="000000" w:themeColor="text1"/>
          <w:lang w:val="es-MX"/>
        </w:rPr>
        <w:t>su análisis.</w:t>
      </w:r>
    </w:p>
    <w:p w14:paraId="49F28BD1" w14:textId="77777777" w:rsidR="00EA0165" w:rsidRPr="00D207CE" w:rsidRDefault="00EA0165" w:rsidP="004E5EEF">
      <w:pPr>
        <w:tabs>
          <w:tab w:val="left" w:pos="426"/>
        </w:tabs>
        <w:spacing w:line="360" w:lineRule="auto"/>
        <w:contextualSpacing/>
        <w:jc w:val="both"/>
        <w:rPr>
          <w:rFonts w:ascii="Palatino Linotype" w:eastAsia="Calibri" w:hAnsi="Palatino Linotype" w:cs="Arial"/>
          <w:color w:val="000000" w:themeColor="text1"/>
        </w:rPr>
      </w:pPr>
    </w:p>
    <w:p w14:paraId="33988708" w14:textId="74C8225B" w:rsidR="00346090" w:rsidRPr="00D207CE" w:rsidRDefault="00572DA9" w:rsidP="004E5EEF">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D207CE">
        <w:rPr>
          <w:rFonts w:ascii="Palatino Linotype" w:hAnsi="Palatino Linotype" w:cs="Arial"/>
          <w:color w:val="000000" w:themeColor="text1"/>
        </w:rPr>
        <w:t>La</w:t>
      </w:r>
      <w:r w:rsidR="008426D8" w:rsidRPr="00D207CE">
        <w:rPr>
          <w:rFonts w:ascii="Palatino Linotype" w:hAnsi="Palatino Linotype" w:cs="Arial"/>
          <w:color w:val="000000" w:themeColor="text1"/>
        </w:rPr>
        <w:t xml:space="preserve"> </w:t>
      </w:r>
      <w:r w:rsidRPr="00D207CE">
        <w:rPr>
          <w:rFonts w:ascii="Palatino Linotype" w:hAnsi="Palatino Linotype" w:cs="Arial"/>
          <w:color w:val="000000" w:themeColor="text1"/>
        </w:rPr>
        <w:t>Comisionada</w:t>
      </w:r>
      <w:r w:rsidR="008426D8" w:rsidRPr="00D207CE">
        <w:rPr>
          <w:rFonts w:ascii="Palatino Linotype" w:hAnsi="Palatino Linotype" w:cs="Arial"/>
          <w:color w:val="000000" w:themeColor="text1"/>
        </w:rPr>
        <w:t xml:space="preserve"> </w:t>
      </w:r>
      <w:r w:rsidR="007E323E" w:rsidRPr="00D207CE">
        <w:rPr>
          <w:rFonts w:ascii="Palatino Linotype" w:hAnsi="Palatino Linotype" w:cs="Arial"/>
          <w:color w:val="000000" w:themeColor="text1"/>
        </w:rPr>
        <w:t>María del Rosario Mejía Ayala</w:t>
      </w:r>
      <w:r w:rsidR="00EA0165" w:rsidRPr="00D207CE">
        <w:rPr>
          <w:rFonts w:ascii="Palatino Linotype" w:eastAsia="Calibri" w:hAnsi="Palatino Linotype" w:cs="Arial"/>
          <w:color w:val="000000" w:themeColor="text1"/>
        </w:rPr>
        <w:t>, con fundamento en lo dispuesto por el artículo 185 fracción II de la ley de la materia, a través del acuerdo de admisión de</w:t>
      </w:r>
      <w:r w:rsidR="007A3DD3" w:rsidRPr="00D207CE">
        <w:rPr>
          <w:rFonts w:ascii="Palatino Linotype" w:eastAsia="Calibri" w:hAnsi="Palatino Linotype" w:cs="Arial"/>
          <w:color w:val="000000" w:themeColor="text1"/>
        </w:rPr>
        <w:t xml:space="preserve"> nueve</w:t>
      </w:r>
      <w:r w:rsidR="008426D8" w:rsidRPr="00D207CE">
        <w:rPr>
          <w:rFonts w:ascii="Palatino Linotype" w:eastAsia="Calibri" w:hAnsi="Palatino Linotype" w:cs="Arial"/>
          <w:color w:val="000000" w:themeColor="text1"/>
        </w:rPr>
        <w:t xml:space="preserve"> </w:t>
      </w:r>
      <w:r w:rsidR="00EA0165" w:rsidRPr="00D207CE">
        <w:rPr>
          <w:rFonts w:ascii="Palatino Linotype" w:eastAsia="Calibri" w:hAnsi="Palatino Linotype" w:cs="Arial"/>
          <w:color w:val="000000" w:themeColor="text1"/>
        </w:rPr>
        <w:t>(</w:t>
      </w:r>
      <w:r w:rsidR="007A3DD3" w:rsidRPr="00D207CE">
        <w:rPr>
          <w:rFonts w:ascii="Palatino Linotype" w:eastAsia="Calibri" w:hAnsi="Palatino Linotype" w:cs="Arial"/>
          <w:color w:val="000000" w:themeColor="text1"/>
        </w:rPr>
        <w:t>09</w:t>
      </w:r>
      <w:r w:rsidR="00EA0165" w:rsidRPr="00D207CE">
        <w:rPr>
          <w:rFonts w:ascii="Palatino Linotype" w:eastAsia="Calibri" w:hAnsi="Palatino Linotype" w:cs="Arial"/>
          <w:color w:val="000000" w:themeColor="text1"/>
        </w:rPr>
        <w:t>) de</w:t>
      </w:r>
      <w:r w:rsidR="007A3DD3" w:rsidRPr="00D207CE">
        <w:rPr>
          <w:rFonts w:ascii="Palatino Linotype" w:eastAsia="Calibri" w:hAnsi="Palatino Linotype" w:cs="Arial"/>
          <w:color w:val="000000" w:themeColor="text1"/>
        </w:rPr>
        <w:t xml:space="preserve"> febrero de dos mil veintidós</w:t>
      </w:r>
      <w:r w:rsidR="00EA0165" w:rsidRPr="00D207CE">
        <w:rPr>
          <w:rFonts w:ascii="Palatino Linotype" w:eastAsia="Calibri" w:hAnsi="Palatino Linotype" w:cs="Arial"/>
          <w:color w:val="000000" w:themeColor="text1"/>
        </w:rPr>
        <w:t xml:space="preserve">, puso a disposición de las partes el expediente electrónico </w:t>
      </w:r>
      <w:r w:rsidR="00EA0165" w:rsidRPr="00D207CE">
        <w:rPr>
          <w:rFonts w:ascii="Palatino Linotype" w:eastAsia="Calibri" w:hAnsi="Palatino Linotype" w:cs="Arial"/>
          <w:color w:val="000000" w:themeColor="text1"/>
          <w:lang w:val="es-ES_tradnl"/>
        </w:rPr>
        <w:t xml:space="preserve">vía </w:t>
      </w:r>
      <w:r w:rsidR="00EA0165" w:rsidRPr="00D207C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D207CE">
        <w:rPr>
          <w:rFonts w:ascii="Palatino Linotype" w:eastAsia="Calibri" w:hAnsi="Palatino Linotype" w:cs="Arial"/>
          <w:color w:val="000000" w:themeColor="text1"/>
        </w:rPr>
        <w:lastRenderedPageBreak/>
        <w:t xml:space="preserve">de esta forma para que el </w:t>
      </w:r>
      <w:r w:rsidR="00EA0165" w:rsidRPr="00D207CE">
        <w:rPr>
          <w:rFonts w:ascii="Palatino Linotype" w:eastAsia="Calibri" w:hAnsi="Palatino Linotype" w:cs="Arial"/>
          <w:b/>
          <w:color w:val="000000" w:themeColor="text1"/>
        </w:rPr>
        <w:t>SUJETO OBLIGADO</w:t>
      </w:r>
      <w:r w:rsidR="00EA0165" w:rsidRPr="00D207CE">
        <w:rPr>
          <w:rFonts w:ascii="Palatino Linotype" w:eastAsia="Calibri" w:hAnsi="Palatino Linotype" w:cs="Arial"/>
          <w:color w:val="000000" w:themeColor="text1"/>
        </w:rPr>
        <w:t xml:space="preserve"> presentara el</w:t>
      </w:r>
      <w:r w:rsidR="00266490" w:rsidRPr="00D207CE">
        <w:rPr>
          <w:rFonts w:ascii="Palatino Linotype" w:eastAsia="Calibri" w:hAnsi="Palatino Linotype" w:cs="Arial"/>
          <w:color w:val="000000" w:themeColor="text1"/>
        </w:rPr>
        <w:t xml:space="preserve"> </w:t>
      </w:r>
      <w:r w:rsidR="007A3DD3" w:rsidRPr="00D207CE">
        <w:rPr>
          <w:rFonts w:ascii="Palatino Linotype" w:eastAsia="Calibri" w:hAnsi="Palatino Linotype" w:cs="Arial"/>
          <w:color w:val="000000" w:themeColor="text1"/>
        </w:rPr>
        <w:t>informe justificado procedente</w:t>
      </w:r>
      <w:r w:rsidR="007E323E" w:rsidRPr="00D207CE">
        <w:rPr>
          <w:rFonts w:ascii="Palatino Linotype" w:eastAsia="Calibri" w:hAnsi="Palatino Linotype" w:cs="Arial"/>
          <w:color w:val="000000" w:themeColor="text1"/>
        </w:rPr>
        <w:t xml:space="preserve">. </w:t>
      </w:r>
      <w:bookmarkStart w:id="4" w:name="_Toc461555889"/>
      <w:bookmarkStart w:id="5" w:name="_Toc466371858"/>
    </w:p>
    <w:p w14:paraId="60E61473" w14:textId="77777777" w:rsidR="007A3DD3" w:rsidRPr="00D207CE" w:rsidRDefault="007A3DD3" w:rsidP="004E5EEF">
      <w:pPr>
        <w:pStyle w:val="Prrafodelista"/>
        <w:spacing w:line="360" w:lineRule="auto"/>
        <w:rPr>
          <w:rFonts w:ascii="Palatino Linotype" w:eastAsia="Calibri" w:hAnsi="Palatino Linotype" w:cs="Arial"/>
          <w:color w:val="000000" w:themeColor="text1"/>
        </w:rPr>
      </w:pPr>
    </w:p>
    <w:p w14:paraId="0842FD0F" w14:textId="77777777" w:rsidR="007A3DD3" w:rsidRPr="00D207CE" w:rsidRDefault="007A3DD3" w:rsidP="004E5EEF">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En fecha veintidós (22) de febrero de dos mil veintidós el </w:t>
      </w:r>
      <w:r w:rsidRPr="00D207CE">
        <w:rPr>
          <w:rFonts w:ascii="Palatino Linotype" w:eastAsia="Calibri" w:hAnsi="Palatino Linotype" w:cs="Arial"/>
          <w:b/>
          <w:color w:val="000000" w:themeColor="text1"/>
        </w:rPr>
        <w:t xml:space="preserve">SUJETO OBLIGADO </w:t>
      </w:r>
      <w:r w:rsidRPr="00D207CE">
        <w:rPr>
          <w:rFonts w:ascii="Palatino Linotype" w:eastAsia="Calibri" w:hAnsi="Palatino Linotype" w:cs="Arial"/>
          <w:color w:val="000000" w:themeColor="text1"/>
        </w:rPr>
        <w:t>realizó entrega de diversos documentos, mismos que se hicieron de conocimiento del particular mediante acuerdo de fecha cinco (05) de julio de dos mil veintitrés, a afecto de propiciar claridad en la decisión se describen a continuación:</w:t>
      </w:r>
    </w:p>
    <w:p w14:paraId="59FA9B24" w14:textId="77777777" w:rsidR="007A3DD3" w:rsidRPr="00D207CE" w:rsidRDefault="007A3DD3" w:rsidP="004E5EEF">
      <w:pPr>
        <w:pStyle w:val="Prrafodelista"/>
        <w:spacing w:line="360" w:lineRule="auto"/>
        <w:rPr>
          <w:rFonts w:ascii="Palatino Linotype" w:eastAsia="Calibri" w:hAnsi="Palatino Linotype" w:cs="Arial"/>
          <w:b/>
          <w:color w:val="000000" w:themeColor="text1"/>
        </w:rPr>
      </w:pPr>
    </w:p>
    <w:p w14:paraId="3CDAF6D1" w14:textId="687C6A02" w:rsidR="007A3DD3" w:rsidRPr="00D207CE" w:rsidRDefault="007A3DD3" w:rsidP="004E5EEF">
      <w:pPr>
        <w:pStyle w:val="Prrafodelista"/>
        <w:numPr>
          <w:ilvl w:val="0"/>
          <w:numId w:val="17"/>
        </w:numPr>
        <w:tabs>
          <w:tab w:val="left" w:pos="426"/>
        </w:tabs>
        <w:spacing w:line="360" w:lineRule="auto"/>
        <w:ind w:left="567" w:right="616" w:firstLine="0"/>
        <w:contextualSpacing/>
        <w:jc w:val="both"/>
        <w:rPr>
          <w:rFonts w:ascii="Palatino Linotype" w:eastAsia="Calibri" w:hAnsi="Palatino Linotype" w:cs="Arial"/>
          <w:color w:val="000000" w:themeColor="text1"/>
        </w:rPr>
      </w:pPr>
      <w:r w:rsidRPr="00D207CE">
        <w:rPr>
          <w:rFonts w:ascii="Palatino Linotype" w:eastAsia="Calibri" w:hAnsi="Palatino Linotype" w:cs="Arial"/>
          <w:b/>
          <w:color w:val="000000" w:themeColor="text1"/>
        </w:rPr>
        <w:t>RR.00433-2022.pdf</w:t>
      </w:r>
      <w:r w:rsidR="00FC5C3D" w:rsidRPr="00D207CE">
        <w:rPr>
          <w:rFonts w:ascii="Palatino Linotype" w:eastAsia="Calibri" w:hAnsi="Palatino Linotype" w:cs="Arial"/>
          <w:b/>
          <w:color w:val="000000" w:themeColor="text1"/>
        </w:rPr>
        <w:t xml:space="preserve"> y</w:t>
      </w:r>
      <w:r w:rsidR="00FC5C3D" w:rsidRPr="00D207CE">
        <w:rPr>
          <w:rFonts w:ascii="Palatino Linotype" w:hAnsi="Palatino Linotype"/>
        </w:rPr>
        <w:t xml:space="preserve"> </w:t>
      </w:r>
      <w:r w:rsidR="00FC5C3D" w:rsidRPr="00D207CE">
        <w:rPr>
          <w:rFonts w:ascii="Palatino Linotype" w:eastAsia="Calibri" w:hAnsi="Palatino Linotype" w:cs="Arial"/>
          <w:b/>
          <w:color w:val="000000" w:themeColor="text1"/>
        </w:rPr>
        <w:t xml:space="preserve">RR.00433-2022 (1).pdf </w:t>
      </w:r>
      <w:r w:rsidRPr="00D207CE">
        <w:rPr>
          <w:rFonts w:ascii="Palatino Linotype" w:eastAsia="Calibri" w:hAnsi="Palatino Linotype" w:cs="Arial"/>
          <w:color w:val="000000" w:themeColor="text1"/>
        </w:rPr>
        <w:t>: Documento electrónico que en doce (12) hojas contiene:</w:t>
      </w:r>
    </w:p>
    <w:p w14:paraId="538BD902" w14:textId="77777777" w:rsidR="00C378D8" w:rsidRPr="00D207CE" w:rsidRDefault="00C378D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77913825" w14:textId="68D0CA79" w:rsidR="00C378D8" w:rsidRPr="00D207CE" w:rsidRDefault="007A3DD3"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de fecha veintidós (22) de febrero de dos mil veintidós </w:t>
      </w:r>
      <w:r w:rsidR="00C378D8" w:rsidRPr="00D207CE">
        <w:rPr>
          <w:rFonts w:ascii="Palatino Linotype" w:eastAsia="Calibri" w:hAnsi="Palatino Linotype" w:cs="Arial"/>
          <w:color w:val="000000" w:themeColor="text1"/>
        </w:rPr>
        <w:t xml:space="preserve">con asunto “Emisión de Respuesta” dirigido al solicitante y suscrito por el Titular de la Unidad de Transparencia </w:t>
      </w:r>
      <w:r w:rsidR="00C659A9" w:rsidRPr="00D207CE">
        <w:rPr>
          <w:rFonts w:ascii="Palatino Linotype" w:eastAsia="Calibri" w:hAnsi="Palatino Linotype" w:cs="Arial"/>
          <w:color w:val="000000" w:themeColor="text1"/>
        </w:rPr>
        <w:t>en el que</w:t>
      </w:r>
      <w:r w:rsidR="00C378D8" w:rsidRPr="00D207CE">
        <w:rPr>
          <w:rFonts w:ascii="Palatino Linotype" w:eastAsia="Calibri" w:hAnsi="Palatino Linotype" w:cs="Arial"/>
          <w:color w:val="000000" w:themeColor="text1"/>
        </w:rPr>
        <w:t xml:space="preserve"> refiere que pone a disposición la respuesta emitida por la Dirección de Administración, la Secretaría del Ayuntamiento, la Particular de Presidencia, la Dirección de Desarrollo Urbano y Obras Públicas; Dirección de Gobierno y la Contraloría Interna. </w:t>
      </w:r>
    </w:p>
    <w:p w14:paraId="0E23A23F" w14:textId="77777777" w:rsidR="00C378D8" w:rsidRPr="00D207CE" w:rsidRDefault="00C378D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6CC5944" w14:textId="168D69A5" w:rsidR="00917430" w:rsidRPr="00D207CE" w:rsidRDefault="00C378D8"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DA/ECA/</w:t>
      </w:r>
      <w:proofErr w:type="spellStart"/>
      <w:r w:rsidRPr="00D207CE">
        <w:rPr>
          <w:rFonts w:ascii="Palatino Linotype" w:eastAsia="Calibri" w:hAnsi="Palatino Linotype" w:cs="Arial"/>
          <w:color w:val="000000" w:themeColor="text1"/>
        </w:rPr>
        <w:t>SAyL</w:t>
      </w:r>
      <w:proofErr w:type="spellEnd"/>
      <w:r w:rsidRPr="00D207CE">
        <w:rPr>
          <w:rFonts w:ascii="Palatino Linotype" w:eastAsia="Calibri" w:hAnsi="Palatino Linotype" w:cs="Arial"/>
          <w:color w:val="000000" w:themeColor="text1"/>
        </w:rPr>
        <w:t xml:space="preserve">/00286/2022 dirigido a la Titular de la Unidad de Transparencia y suscrito por la Dirección de Administración </w:t>
      </w:r>
      <w:r w:rsidR="00C659A9" w:rsidRPr="00D207CE">
        <w:rPr>
          <w:rFonts w:ascii="Palatino Linotype" w:eastAsia="Calibri" w:hAnsi="Palatino Linotype" w:cs="Arial"/>
          <w:color w:val="000000" w:themeColor="text1"/>
        </w:rPr>
        <w:t>en el que refiere</w:t>
      </w:r>
      <w:r w:rsidR="00DB15A5" w:rsidRPr="00D207CE">
        <w:rPr>
          <w:rFonts w:ascii="Palatino Linotype" w:eastAsia="Calibri" w:hAnsi="Palatino Linotype" w:cs="Arial"/>
          <w:color w:val="000000" w:themeColor="text1"/>
        </w:rPr>
        <w:t xml:space="preserve">: </w:t>
      </w:r>
    </w:p>
    <w:p w14:paraId="717C03CA" w14:textId="77777777" w:rsidR="00917430" w:rsidRPr="00D207CE" w:rsidRDefault="00917430"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1ED8AD69" w14:textId="17F4BFED" w:rsidR="00DB15A5" w:rsidRPr="00D207CE" w:rsidRDefault="00DB15A5"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lastRenderedPageBreak/>
        <w:t>“</w:t>
      </w:r>
      <w:r w:rsidRPr="00D207CE">
        <w:rPr>
          <w:rFonts w:ascii="Palatino Linotype" w:eastAsia="Calibri" w:hAnsi="Palatino Linotype" w:cs="Arial"/>
          <w:i/>
          <w:color w:val="000000" w:themeColor="text1"/>
        </w:rPr>
        <w:t xml:space="preserve">Derivado de una búsqueda minuciosa dentro de los archivos y registros con que cuenta la Dirección de Administración, no se </w:t>
      </w:r>
      <w:r w:rsidR="00917430" w:rsidRPr="00D207CE">
        <w:rPr>
          <w:rFonts w:ascii="Palatino Linotype" w:eastAsia="Calibri" w:hAnsi="Palatino Linotype" w:cs="Arial"/>
          <w:i/>
          <w:color w:val="000000" w:themeColor="text1"/>
        </w:rPr>
        <w:t>encontró</w:t>
      </w:r>
      <w:r w:rsidRPr="00D207CE">
        <w:rPr>
          <w:rFonts w:ascii="Palatino Linotype" w:eastAsia="Calibri" w:hAnsi="Palatino Linotype" w:cs="Arial"/>
          <w:i/>
          <w:color w:val="000000" w:themeColor="text1"/>
        </w:rPr>
        <w:t xml:space="preserve"> información conforme a lo solicitado, toda vez que no se han realizado procedimientos conforme a lo requerido , motivo por el cual se </w:t>
      </w:r>
      <w:r w:rsidR="00917430" w:rsidRPr="00D207CE">
        <w:rPr>
          <w:rFonts w:ascii="Palatino Linotype" w:eastAsia="Calibri" w:hAnsi="Palatino Linotype" w:cs="Arial"/>
          <w:i/>
          <w:color w:val="000000" w:themeColor="text1"/>
        </w:rPr>
        <w:t>está</w:t>
      </w:r>
      <w:r w:rsidRPr="00D207CE">
        <w:rPr>
          <w:rFonts w:ascii="Palatino Linotype" w:eastAsia="Calibri" w:hAnsi="Palatino Linotype" w:cs="Arial"/>
          <w:i/>
          <w:color w:val="000000" w:themeColor="text1"/>
        </w:rPr>
        <w:t xml:space="preserve"> en </w:t>
      </w:r>
      <w:r w:rsidR="00917430" w:rsidRPr="00D207CE">
        <w:rPr>
          <w:rFonts w:ascii="Palatino Linotype" w:eastAsia="Calibri" w:hAnsi="Palatino Linotype" w:cs="Arial"/>
          <w:i/>
          <w:color w:val="000000" w:themeColor="text1"/>
        </w:rPr>
        <w:t>posibilidades</w:t>
      </w:r>
      <w:r w:rsidRPr="00D207CE">
        <w:rPr>
          <w:rFonts w:ascii="Palatino Linotype" w:eastAsia="Calibri" w:hAnsi="Palatino Linotype" w:cs="Arial"/>
          <w:i/>
          <w:color w:val="000000" w:themeColor="text1"/>
        </w:rPr>
        <w:t xml:space="preserve"> de rendir información al respecto. </w:t>
      </w:r>
    </w:p>
    <w:p w14:paraId="70082AB7" w14:textId="77777777" w:rsidR="00DB15A5" w:rsidRPr="00D207CE" w:rsidRDefault="00DB15A5"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1BEF3823" w14:textId="5F42E513" w:rsidR="001C67A8" w:rsidRPr="00D207CE" w:rsidRDefault="001C67A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 xml:space="preserve">Asimismo, me permito manifestar, que la Dirección de Administración carece de competencia para llevar a cabo el registro de pagos y procedimientos jurídicos, motivo por el cual no se </w:t>
      </w:r>
      <w:r w:rsidR="00917430" w:rsidRPr="00D207CE">
        <w:rPr>
          <w:rFonts w:ascii="Palatino Linotype" w:eastAsia="Calibri" w:hAnsi="Palatino Linotype" w:cs="Arial"/>
          <w:i/>
          <w:color w:val="000000" w:themeColor="text1"/>
        </w:rPr>
        <w:t>está</w:t>
      </w:r>
      <w:r w:rsidRPr="00D207CE">
        <w:rPr>
          <w:rFonts w:ascii="Palatino Linotype" w:eastAsia="Calibri" w:hAnsi="Palatino Linotype" w:cs="Arial"/>
          <w:i/>
          <w:color w:val="000000" w:themeColor="text1"/>
        </w:rPr>
        <w:t xml:space="preserve"> en posibilidad de brindar información al respecto.</w:t>
      </w:r>
      <w:r w:rsidRPr="00D207CE">
        <w:rPr>
          <w:rFonts w:ascii="Palatino Linotype" w:eastAsia="Calibri" w:hAnsi="Palatino Linotype" w:cs="Arial"/>
          <w:color w:val="000000" w:themeColor="text1"/>
        </w:rPr>
        <w:t xml:space="preserve"> “</w:t>
      </w:r>
      <w:r w:rsidR="00917430" w:rsidRPr="00D207CE">
        <w:rPr>
          <w:rFonts w:ascii="Palatino Linotype" w:eastAsia="Calibri" w:hAnsi="Palatino Linotype" w:cs="Arial"/>
          <w:color w:val="000000" w:themeColor="text1"/>
        </w:rPr>
        <w:t xml:space="preserve"> (Sic)</w:t>
      </w:r>
    </w:p>
    <w:p w14:paraId="766977C3" w14:textId="77777777" w:rsidR="001C67A8" w:rsidRPr="00D207CE" w:rsidRDefault="001C67A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72479F6" w14:textId="1D37CC62" w:rsidR="001C67A8" w:rsidRPr="00D207CE" w:rsidRDefault="001C67A8"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SHA/ECA/5249/2021 de fecha veintisiete (27) de diciembre de dos mil veintiuno dirigido al Titular de la Unidad de Transparencia y suscrito por el Secretario del Ayuntamiento de Ecatepec de Morelos</w:t>
      </w:r>
      <w:r w:rsidR="00C659A9" w:rsidRPr="00D207CE">
        <w:rPr>
          <w:rFonts w:ascii="Palatino Linotype" w:eastAsia="Calibri" w:hAnsi="Palatino Linotype" w:cs="Arial"/>
          <w:color w:val="000000" w:themeColor="text1"/>
        </w:rPr>
        <w:t>,</w:t>
      </w:r>
      <w:r w:rsidRPr="00D207CE">
        <w:rPr>
          <w:rFonts w:ascii="Palatino Linotype" w:eastAsia="Calibri" w:hAnsi="Palatino Linotype" w:cs="Arial"/>
          <w:color w:val="000000" w:themeColor="text1"/>
        </w:rPr>
        <w:t xml:space="preserve"> </w:t>
      </w:r>
      <w:r w:rsidR="00C659A9" w:rsidRPr="00D207CE">
        <w:rPr>
          <w:rFonts w:ascii="Palatino Linotype" w:eastAsia="Calibri" w:hAnsi="Palatino Linotype" w:cs="Arial"/>
          <w:color w:val="000000" w:themeColor="text1"/>
        </w:rPr>
        <w:t>en el que</w:t>
      </w:r>
      <w:r w:rsidRPr="00D207CE">
        <w:rPr>
          <w:rFonts w:ascii="Palatino Linotype" w:eastAsia="Calibri" w:hAnsi="Palatino Linotype" w:cs="Arial"/>
          <w:color w:val="000000" w:themeColor="text1"/>
        </w:rPr>
        <w:t xml:space="preserve"> se refiere que:</w:t>
      </w:r>
    </w:p>
    <w:p w14:paraId="41635A0A" w14:textId="77777777" w:rsidR="00917430" w:rsidRPr="00D207CE" w:rsidRDefault="00917430"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591B0A6" w14:textId="4382805F" w:rsidR="001C67A8" w:rsidRPr="00D207CE" w:rsidRDefault="001C67A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“con fundamento en el artículo 45 del Bando Municipal por lo que corresponde a esta Secretaria del H. Ayuntamiento no tenemos ninguna de las atribuciones planteadas para contestar su petición, motivo por el cual recomiendo al área correspondiente.</w:t>
      </w:r>
      <w:r w:rsidRPr="00D207CE">
        <w:rPr>
          <w:rFonts w:ascii="Palatino Linotype" w:eastAsia="Calibri" w:hAnsi="Palatino Linotype" w:cs="Arial"/>
          <w:color w:val="000000" w:themeColor="text1"/>
        </w:rPr>
        <w:t xml:space="preserve"> “ (Sic)</w:t>
      </w:r>
    </w:p>
    <w:p w14:paraId="55C98E3C" w14:textId="77777777" w:rsidR="001C67A8" w:rsidRPr="00D207CE" w:rsidRDefault="001C67A8"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A6480BD" w14:textId="732368EF" w:rsidR="00D35265" w:rsidRPr="00D207CE" w:rsidRDefault="001C67A8"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SP/1995/2021 de fecha veintitrés de diciembre de dos mil veintiuno dirigido al Titular de la Unidad de Transparencia y suscrito por el Secretario Particular de Presidencia</w:t>
      </w:r>
      <w:r w:rsidR="00C659A9" w:rsidRPr="00D207CE">
        <w:rPr>
          <w:rFonts w:ascii="Palatino Linotype" w:eastAsia="Calibri" w:hAnsi="Palatino Linotype" w:cs="Arial"/>
          <w:color w:val="000000" w:themeColor="text1"/>
        </w:rPr>
        <w:t xml:space="preserve">, en el que </w:t>
      </w:r>
      <w:r w:rsidRPr="00D207CE">
        <w:rPr>
          <w:rFonts w:ascii="Palatino Linotype" w:eastAsia="Calibri" w:hAnsi="Palatino Linotype" w:cs="Arial"/>
          <w:color w:val="000000" w:themeColor="text1"/>
        </w:rPr>
        <w:t xml:space="preserve">refiere que de </w:t>
      </w:r>
      <w:r w:rsidRPr="00D207CE">
        <w:rPr>
          <w:rFonts w:ascii="Palatino Linotype" w:eastAsia="Calibri" w:hAnsi="Palatino Linotype" w:cs="Arial"/>
          <w:color w:val="000000" w:themeColor="text1"/>
        </w:rPr>
        <w:lastRenderedPageBreak/>
        <w:t xml:space="preserve">conformidad con los artículos 91 y 94 del Bando Municipal 2021 y el 94 del Reglamento Interno de la Administración Pública Municipal de Ecatepec de Morelos </w:t>
      </w:r>
      <w:r w:rsidR="00D35265" w:rsidRPr="00D207CE">
        <w:rPr>
          <w:rFonts w:ascii="Palatino Linotype" w:eastAsia="Calibri" w:hAnsi="Palatino Linotype" w:cs="Arial"/>
          <w:color w:val="000000" w:themeColor="text1"/>
        </w:rPr>
        <w:t xml:space="preserve"> “</w:t>
      </w:r>
      <w:r w:rsidR="00D35265" w:rsidRPr="00D207CE">
        <w:rPr>
          <w:rFonts w:ascii="Palatino Linotype" w:eastAsia="Calibri" w:hAnsi="Palatino Linotype" w:cs="Arial"/>
          <w:i/>
          <w:color w:val="000000" w:themeColor="text1"/>
        </w:rPr>
        <w:t>la información requerida en cada uno de los rubros que detalla en la documental no es propia de esta Secretaría Particular”</w:t>
      </w:r>
      <w:r w:rsidR="00D35265" w:rsidRPr="00D207CE">
        <w:rPr>
          <w:rFonts w:ascii="Palatino Linotype" w:eastAsia="Calibri" w:hAnsi="Palatino Linotype" w:cs="Arial"/>
          <w:color w:val="000000" w:themeColor="text1"/>
        </w:rPr>
        <w:t xml:space="preserve"> </w:t>
      </w:r>
      <w:r w:rsidR="00917430" w:rsidRPr="00D207CE">
        <w:rPr>
          <w:rFonts w:ascii="Palatino Linotype" w:eastAsia="Calibri" w:hAnsi="Palatino Linotype" w:cs="Arial"/>
          <w:color w:val="000000" w:themeColor="text1"/>
        </w:rPr>
        <w:t xml:space="preserve"> (Sic)</w:t>
      </w:r>
    </w:p>
    <w:p w14:paraId="34249838" w14:textId="77777777" w:rsidR="00D35265" w:rsidRPr="00D207CE" w:rsidRDefault="00D35265"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024960B3" w14:textId="6B90CAC7" w:rsidR="006A559D" w:rsidRPr="00D207CE" w:rsidRDefault="00D35265"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w:t>
      </w:r>
      <w:proofErr w:type="spellStart"/>
      <w:r w:rsidRPr="00D207CE">
        <w:rPr>
          <w:rFonts w:ascii="Palatino Linotype" w:eastAsia="Calibri" w:hAnsi="Palatino Linotype" w:cs="Arial"/>
          <w:color w:val="000000" w:themeColor="text1"/>
        </w:rPr>
        <w:t>DDUyOP</w:t>
      </w:r>
      <w:proofErr w:type="spellEnd"/>
      <w:r w:rsidRPr="00D207CE">
        <w:rPr>
          <w:rFonts w:ascii="Palatino Linotype" w:eastAsia="Calibri" w:hAnsi="Palatino Linotype" w:cs="Arial"/>
          <w:color w:val="000000" w:themeColor="text1"/>
        </w:rPr>
        <w:t>/ECA/0021/2022 de fecha diez (10) de enero de dos mil veintidós dirigido al Titular de la Unidad de T</w:t>
      </w:r>
      <w:r w:rsidR="006A559D" w:rsidRPr="00D207CE">
        <w:rPr>
          <w:rFonts w:ascii="Palatino Linotype" w:eastAsia="Calibri" w:hAnsi="Palatino Linotype" w:cs="Arial"/>
          <w:color w:val="000000" w:themeColor="text1"/>
        </w:rPr>
        <w:t>ransparencia</w:t>
      </w:r>
      <w:r w:rsidRPr="00D207CE">
        <w:rPr>
          <w:rFonts w:ascii="Palatino Linotype" w:eastAsia="Calibri" w:hAnsi="Palatino Linotype" w:cs="Arial"/>
          <w:color w:val="000000" w:themeColor="text1"/>
        </w:rPr>
        <w:t xml:space="preserve"> y suscrito por el</w:t>
      </w:r>
      <w:r w:rsidR="006A559D" w:rsidRPr="00D207CE">
        <w:rPr>
          <w:rFonts w:ascii="Palatino Linotype" w:eastAsia="Calibri" w:hAnsi="Palatino Linotype" w:cs="Arial"/>
          <w:color w:val="000000" w:themeColor="text1"/>
        </w:rPr>
        <w:t xml:space="preserve"> Director de Desarrollo Urbano y Obras Públicas,</w:t>
      </w:r>
      <w:r w:rsidRPr="00D207CE">
        <w:rPr>
          <w:rFonts w:ascii="Palatino Linotype" w:eastAsia="Calibri" w:hAnsi="Palatino Linotype" w:cs="Arial"/>
          <w:color w:val="000000" w:themeColor="text1"/>
        </w:rPr>
        <w:t xml:space="preserve"> </w:t>
      </w:r>
      <w:r w:rsidR="00C659A9" w:rsidRPr="00D207CE">
        <w:rPr>
          <w:rFonts w:ascii="Palatino Linotype" w:eastAsia="Calibri" w:hAnsi="Palatino Linotype" w:cs="Arial"/>
          <w:color w:val="000000" w:themeColor="text1"/>
        </w:rPr>
        <w:t xml:space="preserve">en el que </w:t>
      </w:r>
      <w:r w:rsidRPr="00D207CE">
        <w:rPr>
          <w:rFonts w:ascii="Palatino Linotype" w:eastAsia="Calibri" w:hAnsi="Palatino Linotype" w:cs="Arial"/>
          <w:color w:val="000000" w:themeColor="text1"/>
        </w:rPr>
        <w:t>refiere</w:t>
      </w:r>
      <w:r w:rsidR="006A559D" w:rsidRPr="00D207CE">
        <w:rPr>
          <w:rFonts w:ascii="Palatino Linotype" w:eastAsia="Calibri" w:hAnsi="Palatino Linotype" w:cs="Arial"/>
          <w:color w:val="000000" w:themeColor="text1"/>
        </w:rPr>
        <w:t>:</w:t>
      </w:r>
    </w:p>
    <w:p w14:paraId="4FB607FF" w14:textId="77777777" w:rsidR="006A559D" w:rsidRPr="00D207CE" w:rsidRDefault="006A559D"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540F623B" w14:textId="2F7D780F" w:rsidR="006A559D" w:rsidRPr="00D207CE" w:rsidRDefault="00B85624"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t>“</w:t>
      </w:r>
      <w:r w:rsidR="006A559D" w:rsidRPr="00D207CE">
        <w:rPr>
          <w:rFonts w:ascii="Palatino Linotype" w:eastAsia="Calibri" w:hAnsi="Palatino Linotype" w:cs="Arial"/>
          <w:i/>
          <w:color w:val="000000" w:themeColor="text1"/>
        </w:rPr>
        <w:t xml:space="preserve">Al respecto y de acuerdo al escrito de fecha veintisiete de diciembre del año 2021, enviado por el Mtro. Valentín Díaz Robles, Subdirector de Obras </w:t>
      </w:r>
      <w:r w:rsidR="00EC5DBB" w:rsidRPr="00D207CE">
        <w:rPr>
          <w:rFonts w:ascii="Palatino Linotype" w:eastAsia="Calibri" w:hAnsi="Palatino Linotype" w:cs="Arial"/>
          <w:i/>
          <w:color w:val="000000" w:themeColor="text1"/>
        </w:rPr>
        <w:t xml:space="preserve">Públicas, dependiente de esta Dirección; en donde se informa lo siguiente: </w:t>
      </w:r>
    </w:p>
    <w:p w14:paraId="4AE19759" w14:textId="77777777" w:rsidR="00EC5DBB" w:rsidRPr="00D207CE" w:rsidRDefault="00EC5DBB"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79314F41" w14:textId="149E4028" w:rsidR="00A52C1A" w:rsidRPr="00D207CE" w:rsidRDefault="00EC5DBB"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Después de realizar una búsqueda exhaustiva y minuciosa en los archivos de la Subdirección de Obras Públicas. No se encontró información relacionada con la adquisición en el periodo comprendido de 2015-2017; sobre pintura y demás materiales necesarios para pintar</w:t>
      </w:r>
      <w:r w:rsidR="00A52C1A" w:rsidRPr="00D207CE">
        <w:rPr>
          <w:rFonts w:ascii="Palatino Linotype" w:eastAsia="Calibri" w:hAnsi="Palatino Linotype" w:cs="Arial"/>
          <w:color w:val="000000" w:themeColor="text1"/>
        </w:rPr>
        <w:t>”</w:t>
      </w:r>
      <w:r w:rsidR="00917430" w:rsidRPr="00D207CE">
        <w:rPr>
          <w:rFonts w:ascii="Palatino Linotype" w:eastAsia="Calibri" w:hAnsi="Palatino Linotype" w:cs="Arial"/>
          <w:color w:val="000000" w:themeColor="text1"/>
        </w:rPr>
        <w:t xml:space="preserve"> (Sic)</w:t>
      </w:r>
    </w:p>
    <w:p w14:paraId="7602B858" w14:textId="77777777" w:rsidR="00917430" w:rsidRPr="00D207CE" w:rsidRDefault="00917430"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0A91DE97" w14:textId="4D39F013" w:rsidR="00A52C1A" w:rsidRPr="00D207CE" w:rsidRDefault="00A52C1A"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proofErr w:type="spellStart"/>
      <w:r w:rsidRPr="00D207CE">
        <w:rPr>
          <w:rFonts w:ascii="Palatino Linotype" w:eastAsia="Calibri" w:hAnsi="Palatino Linotype" w:cs="Arial"/>
          <w:color w:val="000000" w:themeColor="text1"/>
        </w:rPr>
        <w:t>Memorandum</w:t>
      </w:r>
      <w:proofErr w:type="spellEnd"/>
      <w:r w:rsidRPr="00D207CE">
        <w:rPr>
          <w:rFonts w:ascii="Palatino Linotype" w:eastAsia="Calibri" w:hAnsi="Palatino Linotype" w:cs="Arial"/>
          <w:color w:val="000000" w:themeColor="text1"/>
        </w:rPr>
        <w:t xml:space="preserve"> 126/2021 dirigido a la Coordinadora de Atención Ciudadana y suscrito por el Subdirector de Obras Públicas </w:t>
      </w:r>
      <w:r w:rsidR="00C659A9" w:rsidRPr="00D207CE">
        <w:rPr>
          <w:rFonts w:ascii="Palatino Linotype" w:eastAsia="Calibri" w:hAnsi="Palatino Linotype" w:cs="Arial"/>
          <w:color w:val="000000" w:themeColor="text1"/>
        </w:rPr>
        <w:t xml:space="preserve">en el que </w:t>
      </w:r>
      <w:r w:rsidRPr="00D207CE">
        <w:rPr>
          <w:rFonts w:ascii="Palatino Linotype" w:eastAsia="Calibri" w:hAnsi="Palatino Linotype" w:cs="Arial"/>
          <w:color w:val="000000" w:themeColor="text1"/>
        </w:rPr>
        <w:t>refiere que:</w:t>
      </w:r>
    </w:p>
    <w:p w14:paraId="56FF2797" w14:textId="77777777" w:rsidR="00A52C1A" w:rsidRPr="00D207CE" w:rsidRDefault="00A52C1A"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518F9ECB" w14:textId="30155EFA" w:rsidR="00A52C1A" w:rsidRPr="00D207CE" w:rsidRDefault="00A52C1A"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lastRenderedPageBreak/>
        <w:t>“</w:t>
      </w:r>
      <w:r w:rsidRPr="00D207CE">
        <w:rPr>
          <w:rFonts w:ascii="Palatino Linotype" w:eastAsia="Calibri" w:hAnsi="Palatino Linotype" w:cs="Arial"/>
          <w:i/>
          <w:color w:val="000000" w:themeColor="text1"/>
        </w:rPr>
        <w:t>De los solicitado, le informo que después de realizar una búsqueda exhaustiva y minuciosa en los archivos de esta subdirección de Obras Públicas y no se encontró información relacionada con la adquisición en el periodo comprendido de 2015 a 2017; de pintura y demás materiales necesarios para pintar</w:t>
      </w:r>
      <w:r w:rsidRPr="00D207CE">
        <w:rPr>
          <w:rFonts w:ascii="Palatino Linotype" w:eastAsia="Calibri" w:hAnsi="Palatino Linotype" w:cs="Arial"/>
          <w:color w:val="000000" w:themeColor="text1"/>
        </w:rPr>
        <w:t xml:space="preserve">”  </w:t>
      </w:r>
      <w:r w:rsidR="00EC5DBB" w:rsidRPr="00D207CE">
        <w:rPr>
          <w:rFonts w:ascii="Palatino Linotype" w:eastAsia="Calibri" w:hAnsi="Palatino Linotype" w:cs="Arial"/>
          <w:color w:val="000000" w:themeColor="text1"/>
        </w:rPr>
        <w:t xml:space="preserve"> </w:t>
      </w:r>
      <w:r w:rsidR="00917430" w:rsidRPr="00D207CE">
        <w:rPr>
          <w:rFonts w:ascii="Palatino Linotype" w:eastAsia="Calibri" w:hAnsi="Palatino Linotype" w:cs="Arial"/>
          <w:color w:val="000000" w:themeColor="text1"/>
        </w:rPr>
        <w:t>(Sic)</w:t>
      </w:r>
    </w:p>
    <w:p w14:paraId="7E75375A" w14:textId="77777777" w:rsidR="00A52C1A" w:rsidRPr="00D207CE" w:rsidRDefault="00A52C1A"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71D97B7E" w14:textId="137BF2D6" w:rsidR="00A52C1A" w:rsidRPr="00D207CE" w:rsidRDefault="00A52C1A"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DG/ECA/1052/2021 dirigido al Titular de la Unidad de Transparencia y suscrito por el </w:t>
      </w:r>
      <w:r w:rsidR="00C659A9" w:rsidRPr="00D207CE">
        <w:rPr>
          <w:rFonts w:ascii="Palatino Linotype" w:eastAsia="Calibri" w:hAnsi="Palatino Linotype" w:cs="Arial"/>
          <w:color w:val="000000" w:themeColor="text1"/>
        </w:rPr>
        <w:t>Director de Gobierno mediante en el que</w:t>
      </w:r>
      <w:r w:rsidRPr="00D207CE">
        <w:rPr>
          <w:rFonts w:ascii="Palatino Linotype" w:eastAsia="Calibri" w:hAnsi="Palatino Linotype" w:cs="Arial"/>
          <w:color w:val="000000" w:themeColor="text1"/>
        </w:rPr>
        <w:t xml:space="preserve"> refiere medularmente que:</w:t>
      </w:r>
    </w:p>
    <w:p w14:paraId="08693E44" w14:textId="77777777" w:rsidR="00A52C1A" w:rsidRPr="00D207CE" w:rsidRDefault="00A52C1A"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7DBB102B" w14:textId="5859CD45" w:rsidR="00A52C1A" w:rsidRPr="00D207CE" w:rsidRDefault="00A52C1A"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Después de estudiar cada uno de ellos se desprende que no son competencia de la Dirección a mi digno cargo. Lo que se hace de su conocimiento para los efectos a que haya lugar</w:t>
      </w:r>
      <w:r w:rsidRPr="00D207CE">
        <w:rPr>
          <w:rFonts w:ascii="Palatino Linotype" w:eastAsia="Calibri" w:hAnsi="Palatino Linotype" w:cs="Arial"/>
          <w:color w:val="000000" w:themeColor="text1"/>
        </w:rPr>
        <w:t xml:space="preserve">” </w:t>
      </w:r>
      <w:r w:rsidR="00917430" w:rsidRPr="00D207CE">
        <w:rPr>
          <w:rFonts w:ascii="Palatino Linotype" w:eastAsia="Calibri" w:hAnsi="Palatino Linotype" w:cs="Arial"/>
          <w:color w:val="000000" w:themeColor="text1"/>
        </w:rPr>
        <w:t>(Sic)</w:t>
      </w:r>
    </w:p>
    <w:p w14:paraId="05404512" w14:textId="77777777" w:rsidR="0079220C" w:rsidRPr="00D207CE" w:rsidRDefault="0079220C" w:rsidP="0079220C">
      <w:pPr>
        <w:tabs>
          <w:tab w:val="left" w:pos="426"/>
        </w:tabs>
        <w:spacing w:line="360" w:lineRule="auto"/>
        <w:ind w:right="616"/>
        <w:contextualSpacing/>
        <w:jc w:val="both"/>
        <w:rPr>
          <w:rFonts w:ascii="Palatino Linotype" w:eastAsia="Calibri" w:hAnsi="Palatino Linotype" w:cs="Arial"/>
          <w:color w:val="000000" w:themeColor="text1"/>
        </w:rPr>
      </w:pPr>
    </w:p>
    <w:p w14:paraId="1CAE4472" w14:textId="15DF7D8C" w:rsidR="00D35265" w:rsidRPr="00D207CE" w:rsidRDefault="00262DE0" w:rsidP="0079220C">
      <w:pPr>
        <w:pStyle w:val="Prrafodelista"/>
        <w:numPr>
          <w:ilvl w:val="0"/>
          <w:numId w:val="41"/>
        </w:numPr>
        <w:tabs>
          <w:tab w:val="left" w:pos="426"/>
        </w:tabs>
        <w:spacing w:line="360" w:lineRule="auto"/>
        <w:ind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CIM/SA/DCE/0854/2021 dirigido al Titular de la Unidad de Transparencia y suscrito por la Contraloría Interna Municipal</w:t>
      </w:r>
      <w:r w:rsidR="00C659A9" w:rsidRPr="00D207CE">
        <w:rPr>
          <w:rFonts w:ascii="Palatino Linotype" w:eastAsia="Calibri" w:hAnsi="Palatino Linotype" w:cs="Arial"/>
          <w:color w:val="000000" w:themeColor="text1"/>
        </w:rPr>
        <w:t>,</w:t>
      </w:r>
      <w:r w:rsidRPr="00D207CE">
        <w:rPr>
          <w:rFonts w:ascii="Palatino Linotype" w:eastAsia="Calibri" w:hAnsi="Palatino Linotype" w:cs="Arial"/>
          <w:color w:val="000000" w:themeColor="text1"/>
        </w:rPr>
        <w:t xml:space="preserve"> </w:t>
      </w:r>
      <w:r w:rsidR="00C659A9" w:rsidRPr="00D207CE">
        <w:rPr>
          <w:rFonts w:ascii="Palatino Linotype" w:eastAsia="Calibri" w:hAnsi="Palatino Linotype" w:cs="Arial"/>
          <w:color w:val="000000" w:themeColor="text1"/>
        </w:rPr>
        <w:t>en el que refiere</w:t>
      </w:r>
      <w:r w:rsidR="00324917" w:rsidRPr="00D207CE">
        <w:rPr>
          <w:rFonts w:ascii="Palatino Linotype" w:eastAsia="Calibri" w:hAnsi="Palatino Linotype" w:cs="Arial"/>
          <w:color w:val="000000" w:themeColor="text1"/>
        </w:rPr>
        <w:t>:</w:t>
      </w:r>
    </w:p>
    <w:p w14:paraId="6166FFED" w14:textId="77777777" w:rsidR="00917430" w:rsidRPr="00D207CE" w:rsidRDefault="00917430"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56115B2" w14:textId="23E4D191" w:rsidR="00FC5C3D" w:rsidRPr="00D207CE" w:rsidRDefault="0032491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Conforme a lo anterior le informo que la suscrita es integrante del Comité de Arrendamiento y Adquisiciones de inmuebles y enajenaciones en función de vocal del Órgano de Control Interno del Municipio, con participación de voz y presencial para verificar que se desarrollan conforme a derecho los procedimientos correspondientes, sin embargo y atendiendo las facultades que</w:t>
      </w:r>
      <w:r w:rsidR="00FC5C3D" w:rsidRPr="00D207CE">
        <w:rPr>
          <w:rFonts w:ascii="Palatino Linotype" w:eastAsia="Calibri" w:hAnsi="Palatino Linotype" w:cs="Arial"/>
          <w:i/>
          <w:color w:val="000000" w:themeColor="text1"/>
        </w:rPr>
        <w:t xml:space="preserve"> le confieren a la suscrita el</w:t>
      </w:r>
      <w:r w:rsidRPr="00D207CE">
        <w:rPr>
          <w:rFonts w:ascii="Palatino Linotype" w:eastAsia="Calibri" w:hAnsi="Palatino Linotype" w:cs="Arial"/>
          <w:i/>
          <w:color w:val="000000" w:themeColor="text1"/>
        </w:rPr>
        <w:t xml:space="preserve"> artículo 48 del Bando Municipal de Ecatepec de Morelos Estado de México 2021, y en relación con el artículo 2, fracción XIV y 12 de la </w:t>
      </w:r>
      <w:r w:rsidRPr="00D207CE">
        <w:rPr>
          <w:rFonts w:ascii="Palatino Linotype" w:eastAsia="Calibri" w:hAnsi="Palatino Linotype" w:cs="Arial"/>
          <w:i/>
          <w:color w:val="000000" w:themeColor="text1"/>
        </w:rPr>
        <w:lastRenderedPageBreak/>
        <w:t xml:space="preserve">Ley de Transparencia y Acceso a la Información Pública del Estado de México y </w:t>
      </w:r>
      <w:r w:rsidR="00FC5C3D" w:rsidRPr="00D207CE">
        <w:rPr>
          <w:rFonts w:ascii="Palatino Linotype" w:eastAsia="Calibri" w:hAnsi="Palatino Linotype" w:cs="Arial"/>
          <w:i/>
          <w:color w:val="000000" w:themeColor="text1"/>
        </w:rPr>
        <w:t xml:space="preserve">Municipios, se ve impedida para rendir dicha información al no contar en su archivo con su dicho expediente. </w:t>
      </w:r>
    </w:p>
    <w:p w14:paraId="47751FF5" w14:textId="77777777" w:rsidR="00917430" w:rsidRPr="00D207CE" w:rsidRDefault="00917430"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6991A891" w14:textId="1FB54F25" w:rsidR="007E323E" w:rsidRPr="00D207CE" w:rsidRDefault="00FC5C3D"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Es importante manifestar que para dicha contestación a lo solicitado a esta Contraloría Interna, en el ámbito de las facultades y atribuciones que tiene la suscrita se da respuesta a su petición</w:t>
      </w:r>
      <w:r w:rsidRPr="00D207CE">
        <w:rPr>
          <w:rFonts w:ascii="Palatino Linotype" w:eastAsia="Calibri" w:hAnsi="Palatino Linotype" w:cs="Arial"/>
          <w:color w:val="000000" w:themeColor="text1"/>
        </w:rPr>
        <w:t>. “ (Sic)</w:t>
      </w:r>
      <w:r w:rsidR="00324917" w:rsidRPr="00D207CE">
        <w:rPr>
          <w:rFonts w:ascii="Palatino Linotype" w:eastAsia="Calibri" w:hAnsi="Palatino Linotype" w:cs="Arial"/>
          <w:color w:val="000000" w:themeColor="text1"/>
        </w:rPr>
        <w:t xml:space="preserve"> </w:t>
      </w:r>
    </w:p>
    <w:p w14:paraId="7A9EEE79" w14:textId="77777777" w:rsidR="00D769A5" w:rsidRPr="00D207CE" w:rsidRDefault="00D769A5" w:rsidP="004E5EEF">
      <w:pPr>
        <w:tabs>
          <w:tab w:val="left" w:pos="426"/>
        </w:tabs>
        <w:spacing w:line="360" w:lineRule="auto"/>
        <w:ind w:right="616"/>
        <w:contextualSpacing/>
        <w:jc w:val="both"/>
        <w:rPr>
          <w:rFonts w:ascii="Palatino Linotype" w:eastAsia="Calibri" w:hAnsi="Palatino Linotype" w:cs="Arial"/>
          <w:color w:val="000000" w:themeColor="text1"/>
        </w:rPr>
      </w:pPr>
    </w:p>
    <w:p w14:paraId="2F9D8C94" w14:textId="6A2CA67F" w:rsidR="00D769A5" w:rsidRPr="00D207CE" w:rsidRDefault="00BE73E6" w:rsidP="004E5EEF">
      <w:pPr>
        <w:pStyle w:val="Prrafodelista"/>
        <w:numPr>
          <w:ilvl w:val="0"/>
          <w:numId w:val="4"/>
        </w:numPr>
        <w:tabs>
          <w:tab w:val="left" w:pos="426"/>
        </w:tabs>
        <w:spacing w:line="360" w:lineRule="auto"/>
        <w:ind w:left="0" w:hanging="11"/>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lang w:val="es-MX"/>
        </w:rPr>
        <w:t>El nueve (09</w:t>
      </w:r>
      <w:r w:rsidR="00D769A5" w:rsidRPr="00D207CE">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7777777" w:rsidR="00D769A5" w:rsidRPr="00D207CE" w:rsidRDefault="00D769A5" w:rsidP="004E5EEF">
      <w:pPr>
        <w:tabs>
          <w:tab w:val="left" w:pos="5250"/>
        </w:tabs>
        <w:spacing w:line="360" w:lineRule="auto"/>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ab/>
      </w:r>
    </w:p>
    <w:p w14:paraId="4DD766EF" w14:textId="77777777" w:rsidR="00D769A5" w:rsidRPr="00D207CE" w:rsidRDefault="00D769A5" w:rsidP="004E5EEF">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D207CE">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D207CE" w:rsidRDefault="00D769A5" w:rsidP="004E5EEF">
      <w:pPr>
        <w:spacing w:line="360" w:lineRule="auto"/>
        <w:ind w:left="708"/>
        <w:rPr>
          <w:rFonts w:ascii="Palatino Linotype" w:hAnsi="Palatino Linotype"/>
          <w:lang w:val="es-ES_tradnl" w:eastAsia="en-US"/>
        </w:rPr>
      </w:pPr>
    </w:p>
    <w:p w14:paraId="72A2AD41" w14:textId="77777777" w:rsidR="00D769A5" w:rsidRPr="00D207CE" w:rsidRDefault="00D769A5" w:rsidP="004E5EEF">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D207CE">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D207CE" w:rsidRDefault="00D769A5" w:rsidP="004E5EEF">
      <w:pPr>
        <w:spacing w:line="360" w:lineRule="auto"/>
        <w:ind w:left="708"/>
        <w:rPr>
          <w:rFonts w:ascii="Palatino Linotype" w:hAnsi="Palatino Linotype"/>
          <w:lang w:val="es-ES_tradnl" w:eastAsia="en-US"/>
        </w:rPr>
      </w:pPr>
    </w:p>
    <w:p w14:paraId="01CFD797" w14:textId="77777777" w:rsidR="00D769A5" w:rsidRPr="00D207CE" w:rsidRDefault="00D769A5" w:rsidP="004E5EEF">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D207CE">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D207CE" w:rsidRDefault="00D769A5" w:rsidP="004E5EEF">
      <w:pPr>
        <w:spacing w:line="360" w:lineRule="auto"/>
        <w:ind w:left="708"/>
        <w:rPr>
          <w:rFonts w:ascii="Palatino Linotype" w:hAnsi="Palatino Linotype"/>
          <w:lang w:val="es-ES_tradnl" w:eastAsia="en-US"/>
        </w:rPr>
      </w:pPr>
    </w:p>
    <w:p w14:paraId="7B1E4F63" w14:textId="77777777" w:rsidR="00D769A5" w:rsidRPr="00D207CE" w:rsidRDefault="00D769A5" w:rsidP="004E5EEF">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D207C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D207CE" w:rsidRDefault="00D769A5" w:rsidP="004E5EEF">
      <w:pPr>
        <w:spacing w:line="360" w:lineRule="auto"/>
        <w:ind w:left="708"/>
        <w:rPr>
          <w:rFonts w:ascii="Palatino Linotype" w:hAnsi="Palatino Linotype"/>
          <w:lang w:val="es-ES_tradnl" w:eastAsia="en-US"/>
        </w:rPr>
      </w:pPr>
    </w:p>
    <w:p w14:paraId="128BC2F0" w14:textId="77777777" w:rsidR="00D769A5" w:rsidRPr="00D207CE" w:rsidRDefault="00D769A5" w:rsidP="004E5EEF">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D207CE">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D207CE" w:rsidRDefault="00D769A5" w:rsidP="004E5EEF">
      <w:pPr>
        <w:spacing w:line="360" w:lineRule="auto"/>
        <w:rPr>
          <w:rFonts w:ascii="Palatino Linotype" w:hAnsi="Palatino Linotype"/>
          <w:lang w:val="es-ES_tradnl" w:eastAsia="en-US"/>
        </w:rPr>
      </w:pPr>
    </w:p>
    <w:p w14:paraId="34CE13D9" w14:textId="77777777" w:rsidR="00D769A5" w:rsidRPr="00D207CE" w:rsidRDefault="00D769A5" w:rsidP="004E5EEF">
      <w:pPr>
        <w:numPr>
          <w:ilvl w:val="0"/>
          <w:numId w:val="20"/>
        </w:numPr>
        <w:spacing w:line="360" w:lineRule="auto"/>
        <w:ind w:left="990" w:right="918" w:hanging="270"/>
        <w:jc w:val="both"/>
        <w:rPr>
          <w:rFonts w:ascii="Palatino Linotype" w:hAnsi="Palatino Linotype"/>
          <w:b/>
          <w:lang w:val="es-MX" w:eastAsia="en-US"/>
        </w:rPr>
      </w:pPr>
      <w:r w:rsidRPr="00D207C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0DC3D81" w14:textId="77777777" w:rsidR="00D769A5" w:rsidRPr="00D207CE" w:rsidRDefault="00D769A5" w:rsidP="004E5EEF">
      <w:pPr>
        <w:spacing w:line="360" w:lineRule="auto"/>
        <w:ind w:left="990" w:right="918" w:hanging="270"/>
        <w:jc w:val="both"/>
        <w:rPr>
          <w:rFonts w:ascii="Palatino Linotype" w:hAnsi="Palatino Linotype"/>
          <w:lang w:val="es-MX" w:eastAsia="en-US"/>
        </w:rPr>
      </w:pPr>
    </w:p>
    <w:p w14:paraId="7C305740" w14:textId="77777777" w:rsidR="00D769A5" w:rsidRPr="00D207CE" w:rsidRDefault="00D769A5" w:rsidP="004E5EEF">
      <w:pPr>
        <w:numPr>
          <w:ilvl w:val="0"/>
          <w:numId w:val="20"/>
        </w:numPr>
        <w:spacing w:line="360" w:lineRule="auto"/>
        <w:ind w:left="990" w:right="918" w:hanging="270"/>
        <w:jc w:val="both"/>
        <w:rPr>
          <w:rFonts w:ascii="Palatino Linotype" w:hAnsi="Palatino Linotype"/>
          <w:b/>
          <w:lang w:val="es-MX" w:eastAsia="en-US"/>
        </w:rPr>
      </w:pPr>
      <w:r w:rsidRPr="00D207CE">
        <w:rPr>
          <w:rFonts w:ascii="Palatino Linotype" w:hAnsi="Palatino Linotype"/>
          <w:b/>
          <w:lang w:val="es-MX" w:eastAsia="en-US"/>
        </w:rPr>
        <w:t>Actividad Procesal del interesado. Acciones u omisiones del interesado.</w:t>
      </w:r>
    </w:p>
    <w:p w14:paraId="659026D6" w14:textId="77777777" w:rsidR="00D769A5" w:rsidRPr="00D207CE" w:rsidRDefault="00D769A5" w:rsidP="004E5EEF">
      <w:pPr>
        <w:spacing w:line="360" w:lineRule="auto"/>
        <w:ind w:left="990" w:right="918" w:hanging="270"/>
        <w:jc w:val="both"/>
        <w:rPr>
          <w:rFonts w:ascii="Palatino Linotype" w:hAnsi="Palatino Linotype"/>
          <w:b/>
          <w:lang w:val="es-ES_tradnl" w:eastAsia="en-US"/>
        </w:rPr>
      </w:pPr>
    </w:p>
    <w:p w14:paraId="662ED1DB" w14:textId="77777777" w:rsidR="00D769A5" w:rsidRPr="00D207CE" w:rsidRDefault="00D769A5" w:rsidP="004E5EEF">
      <w:pPr>
        <w:numPr>
          <w:ilvl w:val="0"/>
          <w:numId w:val="20"/>
        </w:numPr>
        <w:spacing w:line="360" w:lineRule="auto"/>
        <w:ind w:left="990" w:right="918" w:hanging="270"/>
        <w:jc w:val="both"/>
        <w:rPr>
          <w:rFonts w:ascii="Palatino Linotype" w:hAnsi="Palatino Linotype"/>
          <w:b/>
          <w:lang w:val="es-MX" w:eastAsia="en-US"/>
        </w:rPr>
      </w:pPr>
      <w:r w:rsidRPr="00D207CE">
        <w:rPr>
          <w:rFonts w:ascii="Palatino Linotype" w:hAnsi="Palatino Linotype"/>
          <w:b/>
          <w:lang w:val="es-MX" w:eastAsia="en-US"/>
        </w:rPr>
        <w:t>Conducta de la Autoridad: Las Acciones u omisiones realizadas en el procedimiento. Así como si la autoridad actuó con la debida diligencia.</w:t>
      </w:r>
    </w:p>
    <w:p w14:paraId="2D35B0E7" w14:textId="77777777" w:rsidR="00D769A5" w:rsidRPr="00D207CE" w:rsidRDefault="00D769A5" w:rsidP="004E5EEF">
      <w:pPr>
        <w:spacing w:line="360" w:lineRule="auto"/>
        <w:ind w:left="990" w:right="918" w:hanging="270"/>
        <w:jc w:val="both"/>
        <w:rPr>
          <w:rFonts w:ascii="Palatino Linotype" w:hAnsi="Palatino Linotype"/>
          <w:b/>
          <w:lang w:val="es-MX" w:eastAsia="en-US"/>
        </w:rPr>
      </w:pPr>
    </w:p>
    <w:p w14:paraId="7FD0486F" w14:textId="77777777" w:rsidR="00D769A5" w:rsidRPr="00D207CE" w:rsidRDefault="00D769A5" w:rsidP="004E5EEF">
      <w:pPr>
        <w:spacing w:line="360" w:lineRule="auto"/>
        <w:ind w:left="990" w:right="918" w:hanging="270"/>
        <w:jc w:val="both"/>
        <w:rPr>
          <w:rFonts w:ascii="Palatino Linotype" w:hAnsi="Palatino Linotype"/>
          <w:b/>
          <w:lang w:val="es-ES_tradnl" w:eastAsia="en-US"/>
        </w:rPr>
      </w:pPr>
      <w:r w:rsidRPr="00D207CE">
        <w:rPr>
          <w:rFonts w:ascii="Palatino Linotype" w:hAnsi="Palatino Linotype"/>
          <w:b/>
          <w:lang w:val="es-ES_tradnl" w:eastAsia="en-US"/>
        </w:rPr>
        <w:t>d) La afectación generada en la situación jurídica de la persona involucrada en el proceso: Violación a sus derechos humanos.</w:t>
      </w:r>
    </w:p>
    <w:p w14:paraId="7477C534" w14:textId="77777777" w:rsidR="00D769A5" w:rsidRPr="00D207CE" w:rsidRDefault="00D769A5" w:rsidP="004E5EEF">
      <w:pPr>
        <w:spacing w:line="360" w:lineRule="auto"/>
        <w:rPr>
          <w:rFonts w:ascii="Palatino Linotype" w:hAnsi="Palatino Linotype"/>
          <w:lang w:val="es-ES_tradnl" w:eastAsia="en-US"/>
        </w:rPr>
      </w:pPr>
    </w:p>
    <w:p w14:paraId="31D557E6" w14:textId="77777777" w:rsidR="00D769A5" w:rsidRPr="00D207CE" w:rsidRDefault="00D769A5" w:rsidP="004E5EEF">
      <w:pPr>
        <w:numPr>
          <w:ilvl w:val="0"/>
          <w:numId w:val="4"/>
        </w:numPr>
        <w:tabs>
          <w:tab w:val="left" w:pos="0"/>
        </w:tabs>
        <w:spacing w:line="360" w:lineRule="auto"/>
        <w:ind w:left="0" w:firstLine="0"/>
        <w:jc w:val="both"/>
        <w:rPr>
          <w:rFonts w:ascii="Palatino Linotype" w:hAnsi="Palatino Linotype"/>
          <w:lang w:val="es-ES_tradnl" w:eastAsia="en-US"/>
        </w:rPr>
      </w:pPr>
      <w:r w:rsidRPr="00D207CE">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D207CE" w:rsidRDefault="00D769A5" w:rsidP="004E5EEF">
      <w:pPr>
        <w:spacing w:line="360" w:lineRule="auto"/>
        <w:rPr>
          <w:rFonts w:ascii="Palatino Linotype" w:hAnsi="Palatino Linotype"/>
          <w:lang w:val="es-ES_tradnl" w:eastAsia="en-US"/>
        </w:rPr>
      </w:pPr>
    </w:p>
    <w:p w14:paraId="09DB49B7" w14:textId="77777777" w:rsidR="00D769A5" w:rsidRPr="00D207CE" w:rsidRDefault="00D769A5" w:rsidP="004E5EEF">
      <w:pPr>
        <w:numPr>
          <w:ilvl w:val="0"/>
          <w:numId w:val="4"/>
        </w:numPr>
        <w:tabs>
          <w:tab w:val="left" w:pos="0"/>
        </w:tabs>
        <w:spacing w:line="360" w:lineRule="auto"/>
        <w:ind w:left="0" w:firstLine="0"/>
        <w:jc w:val="both"/>
        <w:rPr>
          <w:rFonts w:ascii="Palatino Linotype" w:hAnsi="Palatino Linotype"/>
          <w:lang w:val="es-ES_tradnl" w:eastAsia="en-US"/>
        </w:rPr>
      </w:pPr>
      <w:r w:rsidRPr="00D207C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D207CE">
        <w:rPr>
          <w:rFonts w:ascii="Palatino Linotype" w:hAnsi="Palatino Linotype"/>
          <w:i/>
          <w:lang w:val="es-ES_tradnl" w:eastAsia="en-US"/>
        </w:rPr>
        <w:t xml:space="preserve">“TÉRMINOS PROCESALES. PARA DETERMINAR SI UN FUNCIONARIO JUDICIAL ACTUÓ INDEBIDAMENTE POR NO RESPETARLOS SE DEBE ATENDER AL PRESUPUESTO QUE CONSIDERÓ EL LEGISLADOR AL FIJARLOS Y LAS </w:t>
      </w:r>
      <w:r w:rsidRPr="00D207CE">
        <w:rPr>
          <w:rFonts w:ascii="Palatino Linotype" w:hAnsi="Palatino Linotype"/>
          <w:i/>
          <w:lang w:val="es-ES_tradnl" w:eastAsia="en-US"/>
        </w:rPr>
        <w:lastRenderedPageBreak/>
        <w:t>CARACTERÍSTICAS DEL CASO.”</w:t>
      </w:r>
      <w:r w:rsidRPr="00D207CE">
        <w:rPr>
          <w:rFonts w:ascii="Palatino Linotype" w:hAnsi="Palatino Linotype"/>
          <w:lang w:val="es-ES_tradnl" w:eastAsia="en-US"/>
        </w:rPr>
        <w:t>, visible en la Gaceta del Seminario Judicial de la Federación con el registro digital 205635.</w:t>
      </w:r>
    </w:p>
    <w:p w14:paraId="3CA7A69B" w14:textId="77777777" w:rsidR="00D769A5" w:rsidRPr="00D207CE" w:rsidRDefault="00D769A5" w:rsidP="004E5EEF">
      <w:pPr>
        <w:tabs>
          <w:tab w:val="left" w:pos="0"/>
        </w:tabs>
        <w:spacing w:line="360" w:lineRule="auto"/>
        <w:jc w:val="both"/>
        <w:rPr>
          <w:rFonts w:ascii="Palatino Linotype" w:hAnsi="Palatino Linotype"/>
          <w:lang w:val="es-ES_tradnl" w:eastAsia="en-US"/>
        </w:rPr>
      </w:pPr>
    </w:p>
    <w:p w14:paraId="06AF59D6" w14:textId="66BADB17" w:rsidR="00D769A5" w:rsidRPr="00D207CE" w:rsidRDefault="00D769A5" w:rsidP="004E5EEF">
      <w:pPr>
        <w:numPr>
          <w:ilvl w:val="0"/>
          <w:numId w:val="4"/>
        </w:numPr>
        <w:tabs>
          <w:tab w:val="left" w:pos="0"/>
        </w:tabs>
        <w:spacing w:line="360" w:lineRule="auto"/>
        <w:ind w:left="0" w:firstLine="0"/>
        <w:jc w:val="both"/>
        <w:rPr>
          <w:rFonts w:ascii="Palatino Linotype" w:hAnsi="Palatino Linotype"/>
          <w:lang w:val="es-ES_tradnl" w:eastAsia="en-US"/>
        </w:rPr>
      </w:pPr>
      <w:r w:rsidRPr="00D207CE">
        <w:rPr>
          <w:rFonts w:ascii="Palatino Linotype" w:hAnsi="Palatino Linotype"/>
          <w:lang w:val="es-ES_tradnl" w:eastAsia="en-US"/>
        </w:rPr>
        <w:t xml:space="preserve">Razones por las </w:t>
      </w:r>
      <w:r w:rsidR="00C659A9" w:rsidRPr="00D207CE">
        <w:rPr>
          <w:rFonts w:ascii="Palatino Linotype" w:hAnsi="Palatino Linotype"/>
          <w:lang w:val="es-ES_tradnl" w:eastAsia="en-US"/>
        </w:rPr>
        <w:t>que</w:t>
      </w:r>
      <w:r w:rsidRPr="00D207CE">
        <w:rPr>
          <w:rFonts w:ascii="Palatino Linotype" w:hAnsi="Palatino Linotype"/>
          <w:lang w:val="es-ES_tradnl" w:eastAsia="en-US"/>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D207CE" w:rsidRDefault="00D769A5" w:rsidP="004E5EEF">
      <w:pPr>
        <w:tabs>
          <w:tab w:val="left" w:pos="0"/>
        </w:tabs>
        <w:spacing w:line="360" w:lineRule="auto"/>
        <w:jc w:val="both"/>
        <w:rPr>
          <w:rFonts w:ascii="Palatino Linotype" w:hAnsi="Palatino Linotype"/>
          <w:lang w:val="es-ES_tradnl" w:eastAsia="en-US"/>
        </w:rPr>
      </w:pPr>
    </w:p>
    <w:p w14:paraId="38D0C0D9" w14:textId="77777777" w:rsidR="00D769A5" w:rsidRPr="00D207CE" w:rsidRDefault="00D769A5" w:rsidP="004E5EEF">
      <w:pPr>
        <w:numPr>
          <w:ilvl w:val="0"/>
          <w:numId w:val="4"/>
        </w:numPr>
        <w:tabs>
          <w:tab w:val="left" w:pos="0"/>
        </w:tabs>
        <w:spacing w:line="360" w:lineRule="auto"/>
        <w:ind w:left="0" w:firstLine="0"/>
        <w:jc w:val="both"/>
        <w:rPr>
          <w:rFonts w:ascii="Palatino Linotype" w:hAnsi="Palatino Linotype"/>
          <w:lang w:val="es-ES_tradnl" w:eastAsia="en-US"/>
        </w:rPr>
      </w:pPr>
      <w:r w:rsidRPr="00D207C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D207CE" w:rsidRDefault="00D769A5" w:rsidP="004E5EEF">
      <w:pPr>
        <w:spacing w:line="360" w:lineRule="auto"/>
        <w:rPr>
          <w:rFonts w:ascii="Palatino Linotype" w:hAnsi="Palatino Linotype"/>
          <w:lang w:val="es-ES_tradnl" w:eastAsia="en-US"/>
        </w:rPr>
      </w:pPr>
    </w:p>
    <w:p w14:paraId="2E0357C4" w14:textId="77777777" w:rsidR="00D769A5" w:rsidRPr="00D207CE" w:rsidRDefault="00D769A5" w:rsidP="004E5EEF">
      <w:pPr>
        <w:numPr>
          <w:ilvl w:val="0"/>
          <w:numId w:val="4"/>
        </w:numPr>
        <w:spacing w:line="360" w:lineRule="auto"/>
        <w:ind w:left="0" w:firstLine="0"/>
        <w:jc w:val="both"/>
        <w:rPr>
          <w:rFonts w:ascii="Palatino Linotype" w:hAnsi="Palatino Linotype"/>
          <w:lang w:val="es-ES_tradnl" w:eastAsia="en-US"/>
        </w:rPr>
      </w:pPr>
      <w:r w:rsidRPr="00D207CE">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D207CE" w:rsidRDefault="00D769A5" w:rsidP="004E5EEF">
      <w:pPr>
        <w:spacing w:line="360" w:lineRule="auto"/>
        <w:rPr>
          <w:rFonts w:ascii="Palatino Linotype" w:hAnsi="Palatino Linotype"/>
          <w:lang w:val="es-ES_tradnl" w:eastAsia="en-US"/>
        </w:rPr>
      </w:pPr>
    </w:p>
    <w:p w14:paraId="3A712CD0" w14:textId="77777777" w:rsidR="00D769A5" w:rsidRPr="00D207CE" w:rsidRDefault="00D769A5" w:rsidP="004E5EEF">
      <w:pPr>
        <w:spacing w:line="360" w:lineRule="auto"/>
        <w:ind w:left="720" w:right="828"/>
        <w:jc w:val="both"/>
        <w:rPr>
          <w:rFonts w:ascii="Palatino Linotype" w:hAnsi="Palatino Linotype"/>
          <w:i/>
          <w:lang w:val="es-ES_tradnl" w:eastAsia="en-US"/>
        </w:rPr>
      </w:pPr>
      <w:r w:rsidRPr="00D207CE">
        <w:rPr>
          <w:rFonts w:ascii="Palatino Linotype" w:hAnsi="Palatino Linotype"/>
          <w:lang w:val="es-ES_tradnl" w:eastAsia="en-US"/>
        </w:rPr>
        <w:lastRenderedPageBreak/>
        <w:t xml:space="preserve"> </w:t>
      </w:r>
      <w:r w:rsidRPr="00D207CE">
        <w:rPr>
          <w:rFonts w:ascii="Palatino Linotype" w:hAnsi="Palatino Linotype"/>
          <w:i/>
          <w:lang w:val="es-ES_tradnl" w:eastAsia="en-US"/>
        </w:rPr>
        <w:t>“</w:t>
      </w:r>
      <w:r w:rsidRPr="00D207CE">
        <w:rPr>
          <w:rFonts w:ascii="Palatino Linotype" w:hAnsi="Palatino Linotype"/>
          <w:b/>
          <w:i/>
          <w:lang w:val="es-ES_tradnl" w:eastAsia="en-US"/>
        </w:rPr>
        <w:t>PLAZO RAZONABLE PARA RESOLVER. DIMENSIÓN Y EFECTOS DE ESTE CONCEPTO CUANDO SE ADUCE EXCESIVA CARGA DE TRABAJO</w:t>
      </w:r>
      <w:r w:rsidRPr="00D207CE">
        <w:rPr>
          <w:rFonts w:ascii="Palatino Linotype" w:hAnsi="Palatino Linotype"/>
          <w:i/>
          <w:lang w:val="es-ES_tradnl" w:eastAsia="en-US"/>
        </w:rPr>
        <w:t xml:space="preserve">.” </w:t>
      </w:r>
    </w:p>
    <w:p w14:paraId="22D0FA10" w14:textId="77777777" w:rsidR="00D769A5" w:rsidRPr="00D207CE" w:rsidRDefault="00D769A5" w:rsidP="004E5EEF">
      <w:pPr>
        <w:spacing w:line="360" w:lineRule="auto"/>
        <w:ind w:left="720" w:right="828"/>
        <w:jc w:val="both"/>
        <w:rPr>
          <w:rFonts w:ascii="Palatino Linotype" w:hAnsi="Palatino Linotype"/>
          <w:b/>
          <w:i/>
          <w:lang w:val="es-ES_tradnl" w:eastAsia="en-US"/>
        </w:rPr>
      </w:pPr>
    </w:p>
    <w:p w14:paraId="4615EAC4" w14:textId="77777777" w:rsidR="00D769A5" w:rsidRPr="00D207CE" w:rsidRDefault="00D769A5" w:rsidP="004E5EEF">
      <w:pPr>
        <w:spacing w:line="360" w:lineRule="auto"/>
        <w:ind w:left="720" w:right="828"/>
        <w:jc w:val="both"/>
        <w:rPr>
          <w:rFonts w:ascii="Palatino Linotype" w:hAnsi="Palatino Linotype"/>
          <w:i/>
          <w:lang w:eastAsia="en-US"/>
        </w:rPr>
      </w:pPr>
      <w:r w:rsidRPr="00D207CE">
        <w:rPr>
          <w:rFonts w:ascii="Palatino Linotype" w:hAnsi="Palatino Linotype"/>
          <w:i/>
          <w:lang w:val="es-ES_tradnl" w:eastAsia="en-US"/>
        </w:rPr>
        <w:t>“</w:t>
      </w:r>
      <w:r w:rsidRPr="00D207CE">
        <w:rPr>
          <w:rFonts w:ascii="Palatino Linotype" w:hAnsi="Palatino Linotype"/>
          <w:b/>
          <w:i/>
          <w:lang w:val="es-ES_tradnl" w:eastAsia="en-US"/>
        </w:rPr>
        <w:t>PLAZO RAZONABLE PARA RESOLVER. CONCEPTO Y ELEMENTOS QUE LO INTEGRAN A LA LUZ DEL DERECHO INTERNACIONAL DE LOS DERECHOS HUMANOS</w:t>
      </w:r>
      <w:r w:rsidRPr="00D207CE">
        <w:rPr>
          <w:rFonts w:ascii="Palatino Linotype" w:hAnsi="Palatino Linotype"/>
          <w:i/>
          <w:lang w:val="es-ES_tradnl" w:eastAsia="en-US"/>
        </w:rPr>
        <w:t>.”</w:t>
      </w:r>
    </w:p>
    <w:p w14:paraId="51DC2876" w14:textId="77777777" w:rsidR="00D769A5" w:rsidRPr="00D207CE" w:rsidRDefault="00D769A5" w:rsidP="004E5EEF">
      <w:pPr>
        <w:spacing w:line="360" w:lineRule="auto"/>
        <w:rPr>
          <w:rFonts w:ascii="Palatino Linotype" w:hAnsi="Palatino Linotype"/>
          <w:i/>
          <w:lang w:eastAsia="en-US"/>
        </w:rPr>
      </w:pPr>
    </w:p>
    <w:p w14:paraId="6E87B07A" w14:textId="217A9DB9" w:rsidR="00BE73E6" w:rsidRPr="00D207CE" w:rsidRDefault="00D769A5" w:rsidP="004E5EEF">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207CE">
        <w:rPr>
          <w:rFonts w:ascii="Palatino Linotype" w:eastAsiaTheme="minorEastAsia" w:hAnsi="Palatino Linotype" w:cstheme="minorBidi"/>
          <w:color w:val="000000" w:themeColor="text1"/>
          <w:lang w:val="es-ES_tradnl"/>
        </w:rPr>
        <w:t>Así las cosas, la</w:t>
      </w:r>
      <w:r w:rsidRPr="00D207CE">
        <w:rPr>
          <w:rFonts w:ascii="Palatino Linotype" w:eastAsiaTheme="minorEastAsia" w:hAnsi="Palatino Linotype" w:cstheme="minorBidi"/>
          <w:b/>
          <w:color w:val="000000" w:themeColor="text1"/>
          <w:lang w:val="es-ES_tradnl"/>
        </w:rPr>
        <w:t xml:space="preserve"> </w:t>
      </w:r>
      <w:r w:rsidRPr="00D207CE">
        <w:rPr>
          <w:rFonts w:ascii="Palatino Linotype" w:eastAsiaTheme="minorEastAsia" w:hAnsi="Palatino Linotype" w:cstheme="minorBidi"/>
          <w:color w:val="000000" w:themeColor="text1"/>
          <w:lang w:val="es-ES_tradnl"/>
        </w:rPr>
        <w:t xml:space="preserve">Comisionada María del Rosario Mejía Ayala decretó el cierre de instrucción mediante </w:t>
      </w:r>
      <w:r w:rsidR="00BE73E6" w:rsidRPr="00D207CE">
        <w:rPr>
          <w:rFonts w:ascii="Palatino Linotype" w:eastAsiaTheme="minorEastAsia" w:hAnsi="Palatino Linotype" w:cstheme="minorBidi"/>
          <w:color w:val="000000" w:themeColor="text1"/>
          <w:lang w:val="es-ES_tradnl"/>
        </w:rPr>
        <w:t>acuerdo de</w:t>
      </w:r>
      <w:r w:rsidR="00F82620" w:rsidRPr="00D207CE">
        <w:rPr>
          <w:rFonts w:ascii="Palatino Linotype" w:eastAsiaTheme="minorEastAsia" w:hAnsi="Palatino Linotype" w:cstheme="minorBidi"/>
          <w:color w:val="000000" w:themeColor="text1"/>
          <w:lang w:val="es-ES_tradnl"/>
        </w:rPr>
        <w:t xml:space="preserve"> fecha doce (12</w:t>
      </w:r>
      <w:r w:rsidR="00BE73E6" w:rsidRPr="00D207CE">
        <w:rPr>
          <w:rFonts w:ascii="Palatino Linotype" w:eastAsiaTheme="minorEastAsia" w:hAnsi="Palatino Linotype" w:cstheme="minorBidi"/>
          <w:color w:val="000000" w:themeColor="text1"/>
          <w:lang w:val="es-ES_tradnl"/>
        </w:rPr>
        <w:t>) de julio</w:t>
      </w:r>
      <w:r w:rsidRPr="00D207CE">
        <w:rPr>
          <w:rFonts w:ascii="Palatino Linotype" w:eastAsiaTheme="minorEastAsia" w:hAnsi="Palatino Linotype" w:cstheme="minorBidi"/>
          <w:color w:val="000000" w:themeColor="text1"/>
          <w:lang w:val="es-ES_tradnl"/>
        </w:rPr>
        <w:t xml:space="preserve"> de dos mil veintitrés. </w:t>
      </w:r>
    </w:p>
    <w:p w14:paraId="0D7AA06B" w14:textId="44C64D10" w:rsidR="00EA0165" w:rsidRPr="00D207CE" w:rsidRDefault="00EA0165" w:rsidP="004E5EEF">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5125466"/>
      <w:r w:rsidRPr="00D207CE">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D207CE" w:rsidRDefault="00EA0165" w:rsidP="004E5EEF">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D207CE">
        <w:rPr>
          <w:rFonts w:ascii="Palatino Linotype" w:hAnsi="Palatino Linotype"/>
          <w:b/>
          <w:color w:val="000000" w:themeColor="text1"/>
          <w:sz w:val="24"/>
          <w:szCs w:val="24"/>
          <w:lang w:val="es-MX" w:eastAsia="en-US"/>
        </w:rPr>
        <w:t>PRIMERO. De la competencia</w:t>
      </w:r>
      <w:bookmarkEnd w:id="8"/>
      <w:bookmarkEnd w:id="9"/>
      <w:bookmarkEnd w:id="10"/>
      <w:r w:rsidR="00537427" w:rsidRPr="00D207CE">
        <w:rPr>
          <w:rFonts w:ascii="Palatino Linotype" w:hAnsi="Palatino Linotype"/>
          <w:b/>
          <w:color w:val="000000" w:themeColor="text1"/>
          <w:sz w:val="24"/>
          <w:szCs w:val="24"/>
          <w:lang w:val="es-MX" w:eastAsia="en-US"/>
        </w:rPr>
        <w:t>.</w:t>
      </w:r>
      <w:bookmarkEnd w:id="11"/>
    </w:p>
    <w:p w14:paraId="319F3BCF" w14:textId="77777777" w:rsidR="00C8060D" w:rsidRPr="00D207CE" w:rsidRDefault="00C8060D" w:rsidP="004E5EEF">
      <w:pPr>
        <w:spacing w:line="360" w:lineRule="auto"/>
        <w:rPr>
          <w:rFonts w:ascii="Palatino Linotype" w:hAnsi="Palatino Linotype"/>
          <w:lang w:val="es-MX" w:eastAsia="en-US"/>
        </w:rPr>
      </w:pPr>
    </w:p>
    <w:p w14:paraId="723A5A62" w14:textId="0C3BFF39" w:rsidR="00C8060D" w:rsidRPr="00D207CE" w:rsidRDefault="00C8060D" w:rsidP="004E5EEF">
      <w:pPr>
        <w:pStyle w:val="Prrafodelista"/>
        <w:numPr>
          <w:ilvl w:val="0"/>
          <w:numId w:val="4"/>
        </w:numPr>
        <w:tabs>
          <w:tab w:val="left" w:pos="360"/>
        </w:tabs>
        <w:spacing w:after="16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07CE">
        <w:rPr>
          <w:rFonts w:ascii="Palatino Linotype" w:eastAsia="MS Mincho" w:hAnsi="Palatino Linotype"/>
          <w:b/>
        </w:rPr>
        <w:t>Constitución Política de los Estados Unidos Mexicanos</w:t>
      </w:r>
      <w:r w:rsidRPr="00D207CE">
        <w:rPr>
          <w:rFonts w:ascii="Palatino Linotype" w:eastAsia="MS Mincho" w:hAnsi="Palatino Linotype"/>
        </w:rPr>
        <w:t xml:space="preserve">; </w:t>
      </w:r>
      <w:r w:rsidRPr="00D207CE">
        <w:rPr>
          <w:rFonts w:ascii="Palatino Linotype" w:eastAsia="MS Mincho" w:hAnsi="Palatino Linotype"/>
          <w:bCs/>
        </w:rPr>
        <w:t>5, párrafo</w:t>
      </w:r>
      <w:r w:rsidRPr="00D207CE">
        <w:rPr>
          <w:rFonts w:ascii="Palatino Linotype" w:eastAsia="MS Mincho" w:hAnsi="Palatino Linotype"/>
          <w:lang w:val="es-MX"/>
        </w:rPr>
        <w:t xml:space="preserve"> trigésimo, trigésimo primero y trigésimo segundo, fracciones I, II, III, IV y V</w:t>
      </w:r>
      <w:r w:rsidRPr="00D207CE">
        <w:rPr>
          <w:rFonts w:ascii="Palatino Linotype" w:eastAsia="MS Mincho" w:hAnsi="Palatino Linotype"/>
          <w:lang w:val="es-ES_tradnl"/>
        </w:rPr>
        <w:t xml:space="preserve"> </w:t>
      </w:r>
      <w:r w:rsidRPr="00D207CE">
        <w:rPr>
          <w:rFonts w:ascii="Palatino Linotype" w:eastAsia="MS Mincho" w:hAnsi="Palatino Linotype"/>
        </w:rPr>
        <w:t xml:space="preserve">de la </w:t>
      </w:r>
      <w:r w:rsidRPr="00D207CE">
        <w:rPr>
          <w:rFonts w:ascii="Palatino Linotype" w:eastAsia="MS Mincho" w:hAnsi="Palatino Linotype"/>
          <w:b/>
        </w:rPr>
        <w:t>Constitución Política del Estado Libre y Soberano de México</w:t>
      </w:r>
      <w:r w:rsidRPr="00D207CE">
        <w:rPr>
          <w:rFonts w:ascii="Palatino Linotype" w:eastAsia="MS Mincho" w:hAnsi="Palatino Linotype"/>
        </w:rPr>
        <w:t xml:space="preserve">; artículos 1, 2 fracción II, 13, 29, 36 fracciones I y II, 176, 178, 179, 181 párrafo tercero y 185 de la </w:t>
      </w:r>
      <w:r w:rsidRPr="00D207CE">
        <w:rPr>
          <w:rFonts w:ascii="Palatino Linotype" w:eastAsia="MS Mincho" w:hAnsi="Palatino Linotype"/>
          <w:b/>
        </w:rPr>
        <w:t>Ley de Transparencia y Acceso a la Información Pública del Estado de México y Municipios</w:t>
      </w:r>
      <w:r w:rsidRPr="00D207CE">
        <w:rPr>
          <w:rFonts w:ascii="Palatino Linotype" w:eastAsia="MS Mincho" w:hAnsi="Palatino Linotype"/>
        </w:rPr>
        <w:t xml:space="preserve">; 6, 9 fracciones I y XXIII, y 11 del Reglamento Interior del Instituto de </w:t>
      </w:r>
      <w:r w:rsidRPr="00D207CE">
        <w:rPr>
          <w:rFonts w:ascii="Palatino Linotype" w:eastAsia="MS Mincho" w:hAnsi="Palatino Linotype"/>
        </w:rPr>
        <w:lastRenderedPageBreak/>
        <w:t>Transparencia, Acceso a la Información Pública y Protección de Datos Personales del Estado de México y Municipios.</w:t>
      </w:r>
    </w:p>
    <w:p w14:paraId="31B30FFA" w14:textId="156265AE" w:rsidR="008D6729" w:rsidRPr="00D207CE" w:rsidRDefault="00EA0165" w:rsidP="004E5EEF">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D207C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CEE5C74" w14:textId="38029F30" w:rsidR="008D6729" w:rsidRPr="00D207CE" w:rsidRDefault="008D6729" w:rsidP="004E5EEF">
      <w:pPr>
        <w:keepNext/>
        <w:keepLines/>
        <w:numPr>
          <w:ilvl w:val="1"/>
          <w:numId w:val="16"/>
        </w:numPr>
        <w:suppressAutoHyphens/>
        <w:spacing w:before="240" w:line="360" w:lineRule="auto"/>
        <w:ind w:left="0" w:firstLine="0"/>
        <w:outlineLvl w:val="0"/>
        <w:rPr>
          <w:rFonts w:ascii="Palatino Linotype" w:hAnsi="Palatino Linotype"/>
          <w:color w:val="2E74B5"/>
          <w:lang w:eastAsia="en-US"/>
        </w:rPr>
      </w:pPr>
      <w:bookmarkStart w:id="16" w:name="_Toc104470944"/>
      <w:bookmarkStart w:id="17" w:name="_Toc110976863"/>
      <w:r w:rsidRPr="00D207CE">
        <w:rPr>
          <w:rFonts w:ascii="Palatino Linotype" w:hAnsi="Palatino Linotype"/>
          <w:b/>
          <w:color w:val="000000"/>
        </w:rPr>
        <w:t>De la interposición del recurso</w:t>
      </w:r>
      <w:r w:rsidRPr="00D207CE">
        <w:rPr>
          <w:rFonts w:ascii="Palatino Linotype" w:hAnsi="Palatino Linotype"/>
          <w:color w:val="2E74B5"/>
        </w:rPr>
        <w:t>.</w:t>
      </w:r>
      <w:bookmarkEnd w:id="16"/>
      <w:bookmarkEnd w:id="17"/>
      <w:r w:rsidRPr="00D207CE">
        <w:rPr>
          <w:rFonts w:ascii="Palatino Linotype" w:hAnsi="Palatino Linotype"/>
          <w:color w:val="2E74B5"/>
        </w:rPr>
        <w:t xml:space="preserve"> </w:t>
      </w:r>
    </w:p>
    <w:p w14:paraId="3F5DB3E5" w14:textId="111DC246" w:rsidR="008D6729" w:rsidRPr="00D207CE" w:rsidRDefault="008D6729" w:rsidP="004E5EEF">
      <w:pPr>
        <w:pStyle w:val="Prrafodelista"/>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D207CE">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D207CE">
        <w:rPr>
          <w:rFonts w:ascii="Palatino Linotype" w:eastAsia="Calibri" w:hAnsi="Palatino Linotype" w:cs="Arial"/>
          <w:b/>
          <w:lang w:eastAsia="en-US"/>
        </w:rPr>
        <w:t>SUJETO OBLIGADO</w:t>
      </w:r>
      <w:r w:rsidR="0079220C" w:rsidRPr="00D207CE">
        <w:rPr>
          <w:rFonts w:ascii="Palatino Linotype" w:eastAsia="Calibri" w:hAnsi="Palatino Linotype" w:cs="Arial"/>
          <w:b/>
          <w:lang w:eastAsia="en-US"/>
        </w:rPr>
        <w:t>,</w:t>
      </w:r>
      <w:r w:rsidRPr="00D207CE">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8CB254C" w14:textId="77777777" w:rsidR="008D6729" w:rsidRPr="00D207CE" w:rsidRDefault="008D6729" w:rsidP="004E5EEF">
      <w:pPr>
        <w:tabs>
          <w:tab w:val="left" w:pos="426"/>
        </w:tabs>
        <w:spacing w:line="360" w:lineRule="auto"/>
        <w:contextualSpacing/>
        <w:jc w:val="both"/>
        <w:rPr>
          <w:rFonts w:ascii="Palatino Linotype" w:hAnsi="Palatino Linotype" w:cs="Arial"/>
          <w:color w:val="000000"/>
          <w:lang w:val="es-ES_tradnl"/>
        </w:rPr>
      </w:pPr>
    </w:p>
    <w:p w14:paraId="74628490" w14:textId="60A950EC" w:rsidR="008D6729" w:rsidRPr="00D207CE" w:rsidRDefault="008D6729" w:rsidP="004E5EEF">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207CE">
        <w:rPr>
          <w:rFonts w:ascii="Palatino Linotype" w:eastAsia="Calibri" w:hAnsi="Palatino Linotype" w:cs="Arial"/>
        </w:rPr>
        <w:t xml:space="preserve">Por ende, se constituye la figura jurídica de la </w:t>
      </w:r>
      <w:r w:rsidRPr="00D207CE">
        <w:rPr>
          <w:rFonts w:ascii="Palatino Linotype" w:eastAsia="Calibri" w:hAnsi="Palatino Linotype" w:cs="Arial"/>
          <w:i/>
        </w:rPr>
        <w:t>negativa ficta</w:t>
      </w:r>
      <w:r w:rsidRPr="00D207CE">
        <w:rPr>
          <w:rFonts w:ascii="Palatino Linotype" w:eastAsia="Calibri" w:hAnsi="Palatino Linotype" w:cs="Arial"/>
        </w:rPr>
        <w:t xml:space="preserve">, cuya esencia es atribuir un efecto negativo al silencio de la autoridad administrativa frente a las instancias y solicitudes que hagan los particulares, lo </w:t>
      </w:r>
      <w:r w:rsidR="00C659A9" w:rsidRPr="00D207CE">
        <w:rPr>
          <w:rFonts w:ascii="Palatino Linotype" w:eastAsia="Calibri" w:hAnsi="Palatino Linotype" w:cs="Arial"/>
        </w:rPr>
        <w:t>que</w:t>
      </w:r>
      <w:r w:rsidRPr="00D207CE">
        <w:rPr>
          <w:rFonts w:ascii="Palatino Linotype" w:eastAsia="Calibri" w:hAnsi="Palatino Linotype" w:cs="Arial"/>
        </w:rPr>
        <w:t xml:space="preserve"> encuentra sustento en lo que establece el artículo </w:t>
      </w:r>
      <w:r w:rsidRPr="00D207CE">
        <w:rPr>
          <w:rFonts w:ascii="Palatino Linotype" w:eastAsia="Calibri" w:hAnsi="Palatino Linotype" w:cs="Arial"/>
          <w:b/>
        </w:rPr>
        <w:t>178</w:t>
      </w:r>
      <w:r w:rsidRPr="00D207CE">
        <w:rPr>
          <w:rFonts w:ascii="Palatino Linotype" w:eastAsia="Calibri" w:hAnsi="Palatino Linotype" w:cs="Arial"/>
        </w:rPr>
        <w:t xml:space="preserve"> segundo párrafo de </w:t>
      </w:r>
      <w:r w:rsidRPr="00D207CE">
        <w:rPr>
          <w:rFonts w:ascii="Palatino Linotype" w:eastAsia="Calibri" w:hAnsi="Palatino Linotype" w:cs="Arial"/>
          <w:b/>
        </w:rPr>
        <w:t>Ley de Transparencia y Acceso a la Información Pública del Estado de México y Municipios</w:t>
      </w:r>
      <w:r w:rsidRPr="00D207CE">
        <w:rPr>
          <w:rFonts w:ascii="Palatino Linotype" w:eastAsia="Calibri" w:hAnsi="Palatino Linotype"/>
          <w:color w:val="000000"/>
          <w:shd w:val="clear" w:color="auto" w:fill="FFFFFF"/>
          <w:lang w:val="es-MX" w:eastAsia="en-US"/>
        </w:rPr>
        <w:t xml:space="preserve">, que dispone; ante la falta de respuesta del </w:t>
      </w:r>
      <w:r w:rsidRPr="00D207CE">
        <w:rPr>
          <w:rFonts w:ascii="Palatino Linotype" w:eastAsia="Calibri" w:hAnsi="Palatino Linotype"/>
          <w:b/>
          <w:color w:val="000000"/>
          <w:shd w:val="clear" w:color="auto" w:fill="FFFFFF"/>
          <w:lang w:val="es-MX" w:eastAsia="en-US"/>
        </w:rPr>
        <w:t>SUJETO OBLIGADO,</w:t>
      </w:r>
      <w:r w:rsidRPr="00D207CE">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D207CE">
        <w:rPr>
          <w:rFonts w:ascii="Palatino Linotype" w:eastAsia="Calibri" w:hAnsi="Palatino Linotype"/>
          <w:b/>
          <w:color w:val="000000"/>
          <w:shd w:val="clear" w:color="auto" w:fill="FFFFFF"/>
          <w:lang w:val="es-MX" w:eastAsia="en-US"/>
        </w:rPr>
        <w:t xml:space="preserve">podrá ser interpuesto en cualquier momento. </w:t>
      </w:r>
    </w:p>
    <w:p w14:paraId="02846BBF" w14:textId="77777777" w:rsidR="008D6729" w:rsidRPr="00D207CE" w:rsidRDefault="008D6729" w:rsidP="004E5EEF">
      <w:pPr>
        <w:tabs>
          <w:tab w:val="left" w:pos="426"/>
        </w:tabs>
        <w:spacing w:line="360" w:lineRule="auto"/>
        <w:contextualSpacing/>
        <w:rPr>
          <w:rFonts w:ascii="Palatino Linotype" w:hAnsi="Palatino Linotype" w:cs="Arial"/>
          <w:color w:val="000000"/>
          <w:lang w:val="es-ES_tradnl"/>
        </w:rPr>
      </w:pPr>
    </w:p>
    <w:p w14:paraId="2D26335D" w14:textId="3DB8CB8F" w:rsidR="008D6729" w:rsidRPr="00D207CE" w:rsidRDefault="008D6729" w:rsidP="004E5EEF">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D207CE">
        <w:rPr>
          <w:rFonts w:ascii="Palatino Linotype" w:eastAsia="Calibri" w:hAnsi="Palatino Linotype" w:cs="Arial"/>
        </w:rPr>
        <w:lastRenderedPageBreak/>
        <w:t xml:space="preserve">Por lo que, tratándose de la </w:t>
      </w:r>
      <w:r w:rsidRPr="00D207CE">
        <w:rPr>
          <w:rFonts w:ascii="Palatino Linotype" w:eastAsia="Calibri" w:hAnsi="Palatino Linotype" w:cs="Arial"/>
          <w:i/>
        </w:rPr>
        <w:t>negativa ficta</w:t>
      </w:r>
      <w:r w:rsidRPr="00D207CE">
        <w:rPr>
          <w:rFonts w:ascii="Palatino Linotype" w:eastAsia="Calibri" w:hAnsi="Palatino Linotype" w:cs="Arial"/>
        </w:rPr>
        <w:t xml:space="preserve"> no existe respuesta que se haga del conocimiento al particular, a partir de la </w:t>
      </w:r>
      <w:r w:rsidR="00C659A9" w:rsidRPr="00D207CE">
        <w:rPr>
          <w:rFonts w:ascii="Palatino Linotype" w:eastAsia="Calibri" w:hAnsi="Palatino Linotype" w:cs="Arial"/>
        </w:rPr>
        <w:t>que se computa</w:t>
      </w:r>
      <w:r w:rsidRPr="00D207CE">
        <w:rPr>
          <w:rFonts w:ascii="Palatino Linotype" w:eastAsia="Calibri" w:hAnsi="Palatino Linotype" w:cs="Arial"/>
        </w:rPr>
        <w:t xml:space="preserv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D207CE">
        <w:rPr>
          <w:rFonts w:ascii="Palatino Linotype" w:eastAsia="Calibri" w:hAnsi="Palatino Linotype" w:cs="Arial"/>
          <w:i/>
        </w:rPr>
        <w:t>negativa ficta</w:t>
      </w:r>
      <w:r w:rsidRPr="00D207CE">
        <w:rPr>
          <w:rFonts w:ascii="Palatino Linotype" w:eastAsia="Calibri" w:hAnsi="Palatino Linotype" w:cs="Arial"/>
        </w:rPr>
        <w:t>, que señala:</w:t>
      </w:r>
    </w:p>
    <w:p w14:paraId="2D8D3A60" w14:textId="77777777" w:rsidR="008D6729" w:rsidRPr="00D207CE" w:rsidRDefault="008D6729" w:rsidP="004E5EEF">
      <w:pPr>
        <w:spacing w:line="360" w:lineRule="auto"/>
        <w:contextualSpacing/>
        <w:jc w:val="both"/>
        <w:rPr>
          <w:rFonts w:ascii="Palatino Linotype" w:hAnsi="Palatino Linotype" w:cs="Arial"/>
          <w:color w:val="000000"/>
          <w:lang w:val="es-ES_tradnl"/>
        </w:rPr>
      </w:pPr>
    </w:p>
    <w:p w14:paraId="1E053936" w14:textId="77777777" w:rsidR="008D6729" w:rsidRPr="00D207CE" w:rsidRDefault="008D6729" w:rsidP="004E5EEF">
      <w:pPr>
        <w:tabs>
          <w:tab w:val="left" w:pos="7655"/>
        </w:tabs>
        <w:spacing w:after="240" w:line="360" w:lineRule="auto"/>
        <w:ind w:left="567" w:right="567"/>
        <w:jc w:val="center"/>
        <w:rPr>
          <w:rFonts w:ascii="Palatino Linotype" w:eastAsia="Calibri" w:hAnsi="Palatino Linotype" w:cs="Arial"/>
          <w:b/>
        </w:rPr>
      </w:pPr>
      <w:r w:rsidRPr="00D207CE">
        <w:rPr>
          <w:rFonts w:ascii="Palatino Linotype" w:eastAsia="Calibri" w:hAnsi="Palatino Linotype" w:cs="Arial"/>
          <w:b/>
        </w:rPr>
        <w:t>Criterio 0001-15</w:t>
      </w:r>
    </w:p>
    <w:p w14:paraId="49709945" w14:textId="77777777" w:rsidR="008D6729" w:rsidRPr="00D207CE" w:rsidRDefault="008D6729" w:rsidP="004E5EEF">
      <w:pPr>
        <w:tabs>
          <w:tab w:val="left" w:pos="7655"/>
        </w:tabs>
        <w:spacing w:before="240" w:after="240" w:line="360" w:lineRule="auto"/>
        <w:ind w:left="567" w:right="567"/>
        <w:jc w:val="both"/>
        <w:rPr>
          <w:rFonts w:ascii="Palatino Linotype" w:eastAsia="Calibri" w:hAnsi="Palatino Linotype" w:cs="Arial"/>
          <w:i/>
        </w:rPr>
      </w:pPr>
      <w:r w:rsidRPr="00D207CE">
        <w:rPr>
          <w:rFonts w:ascii="Palatino Linotype" w:eastAsia="Calibri" w:hAnsi="Palatino Linotype" w:cs="Arial"/>
          <w:b/>
          <w:i/>
        </w:rPr>
        <w:t>NEGATIVA FICTA. PLAZO PARA INTERPONER EL RECURSO DE REVISIÓN TRATÁNDOSE DE.</w:t>
      </w:r>
      <w:r w:rsidRPr="00D207CE">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D207CE">
        <w:rPr>
          <w:rFonts w:ascii="Palatino Linotype" w:eastAsia="Calibri" w:hAnsi="Palatino Linotype" w:cs="Arial"/>
          <w:i/>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FB4BEEF" w14:textId="77777777" w:rsidR="008D6729" w:rsidRPr="00D207CE" w:rsidRDefault="008D6729" w:rsidP="004E5EEF">
      <w:pPr>
        <w:tabs>
          <w:tab w:val="left" w:pos="7655"/>
        </w:tabs>
        <w:spacing w:line="360" w:lineRule="auto"/>
        <w:ind w:left="567" w:right="567"/>
        <w:jc w:val="both"/>
        <w:rPr>
          <w:rFonts w:ascii="Palatino Linotype" w:eastAsia="Calibri" w:hAnsi="Palatino Linotype" w:cs="Arial"/>
          <w:i/>
        </w:rPr>
      </w:pPr>
    </w:p>
    <w:p w14:paraId="540DD2FB" w14:textId="77777777" w:rsidR="008D6729" w:rsidRPr="00D207CE" w:rsidRDefault="008D6729" w:rsidP="004E5EEF">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D207CE">
        <w:rPr>
          <w:rFonts w:ascii="Palatino Linotype" w:hAnsi="Palatino Linotype" w:cs="Arial"/>
          <w:color w:val="000000"/>
          <w:lang w:eastAsia="es-MX"/>
        </w:rPr>
        <w:t xml:space="preserve">Lo anterior, se explica porque la </w:t>
      </w:r>
      <w:r w:rsidRPr="00D207CE">
        <w:rPr>
          <w:rFonts w:ascii="Palatino Linotype" w:hAnsi="Palatino Linotype" w:cs="Arial"/>
          <w:b/>
          <w:color w:val="000000"/>
          <w:lang w:eastAsia="es-MX"/>
        </w:rPr>
        <w:t>ausencia</w:t>
      </w:r>
      <w:r w:rsidRPr="00D207CE">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D207CE">
        <w:rPr>
          <w:rFonts w:ascii="Palatino Linotype" w:hAnsi="Palatino Linotype" w:cs="Arial"/>
          <w:b/>
          <w:color w:val="000000"/>
          <w:lang w:eastAsia="es-MX"/>
        </w:rPr>
        <w:t>SUJETO OBLIGADO</w:t>
      </w:r>
      <w:r w:rsidRPr="00D207CE">
        <w:rPr>
          <w:rFonts w:ascii="Palatino Linotype" w:hAnsi="Palatino Linotype" w:cs="Arial"/>
          <w:color w:val="000000"/>
          <w:lang w:eastAsia="es-MX"/>
        </w:rPr>
        <w:t>.</w:t>
      </w:r>
    </w:p>
    <w:p w14:paraId="78556D25" w14:textId="77777777" w:rsidR="008D6729" w:rsidRPr="00D207CE" w:rsidRDefault="008D6729" w:rsidP="004E5EEF">
      <w:pPr>
        <w:spacing w:line="360" w:lineRule="auto"/>
        <w:rPr>
          <w:rFonts w:ascii="Palatino Linotype" w:hAnsi="Palatino Linotype"/>
          <w:lang w:val="es-MX" w:eastAsia="en-US"/>
        </w:rPr>
      </w:pPr>
    </w:p>
    <w:p w14:paraId="5F922A32" w14:textId="78DE69DA" w:rsidR="00B74AEA" w:rsidRPr="00D207CE" w:rsidRDefault="00B74AEA" w:rsidP="004E5EEF">
      <w:pPr>
        <w:keepNext/>
        <w:keepLines/>
        <w:spacing w:before="240" w:line="360" w:lineRule="auto"/>
        <w:outlineLvl w:val="0"/>
        <w:rPr>
          <w:rFonts w:ascii="Palatino Linotype" w:hAnsi="Palatino Linotype"/>
          <w:b/>
          <w:i/>
          <w:color w:val="000000" w:themeColor="text1"/>
          <w:lang w:val="es-MX" w:eastAsia="en-US"/>
        </w:rPr>
      </w:pPr>
      <w:bookmarkStart w:id="18" w:name="_Toc107245694"/>
      <w:bookmarkStart w:id="19" w:name="_Toc108698550"/>
      <w:r w:rsidRPr="00D207CE">
        <w:rPr>
          <w:rFonts w:ascii="Palatino Linotype" w:eastAsia="MS Mincho" w:hAnsi="Palatino Linotype" w:cstheme="majorBidi"/>
          <w:b/>
          <w:color w:val="000000" w:themeColor="text1"/>
          <w:lang w:val="es-ES_tradnl"/>
        </w:rPr>
        <w:t>TERCERO</w:t>
      </w:r>
      <w:bookmarkEnd w:id="18"/>
      <w:r w:rsidRPr="00D207CE">
        <w:rPr>
          <w:rFonts w:ascii="Palatino Linotype" w:hAnsi="Palatino Linotype"/>
          <w:b/>
          <w:color w:val="000000" w:themeColor="text1"/>
        </w:rPr>
        <w:t>.</w:t>
      </w:r>
      <w:bookmarkStart w:id="20" w:name="_Toc67587990"/>
      <w:bookmarkStart w:id="21" w:name="_Toc68804766"/>
      <w:bookmarkStart w:id="22" w:name="_Toc455991148"/>
      <w:bookmarkStart w:id="23" w:name="_Toc450120669"/>
      <w:bookmarkStart w:id="24" w:name="_Toc461555896"/>
      <w:bookmarkStart w:id="25" w:name="_Toc462154385"/>
      <w:bookmarkStart w:id="26" w:name="_Toc462660376"/>
      <w:bookmarkStart w:id="27" w:name="_Toc462660687"/>
      <w:bookmarkStart w:id="28" w:name="_Toc462660766"/>
      <w:bookmarkStart w:id="29" w:name="_Toc465264624"/>
      <w:bookmarkStart w:id="30" w:name="_Toc465264870"/>
      <w:bookmarkStart w:id="31" w:name="_Toc465266520"/>
      <w:bookmarkStart w:id="32" w:name="_Toc466302258"/>
      <w:bookmarkStart w:id="33" w:name="_Toc466371866"/>
      <w:bookmarkStart w:id="34" w:name="_Toc466371925"/>
      <w:bookmarkStart w:id="35" w:name="_Toc466377654"/>
      <w:bookmarkStart w:id="36" w:name="_Toc478549736"/>
      <w:bookmarkStart w:id="37" w:name="_Toc478572850"/>
      <w:bookmarkStart w:id="38" w:name="_Toc479238537"/>
      <w:r w:rsidRPr="00D207CE">
        <w:rPr>
          <w:rFonts w:ascii="Palatino Linotype" w:hAnsi="Palatino Linotype"/>
          <w:b/>
          <w:color w:val="000000" w:themeColor="text1"/>
        </w:rPr>
        <w:t xml:space="preserve"> </w:t>
      </w:r>
      <w:r w:rsidRPr="00D207CE">
        <w:rPr>
          <w:rFonts w:ascii="Palatino Linotype" w:hAnsi="Palatino Linotype"/>
          <w:b/>
          <w:color w:val="000000" w:themeColor="text1"/>
          <w:lang w:val="es-MX" w:eastAsia="en-US"/>
        </w:rPr>
        <w:t xml:space="preserve">Del planteamiento de la </w:t>
      </w:r>
      <w:r w:rsidRPr="00D207CE">
        <w:rPr>
          <w:rFonts w:ascii="Palatino Linotype" w:hAnsi="Palatino Linotype"/>
          <w:b/>
          <w:i/>
          <w:color w:val="000000" w:themeColor="text1"/>
          <w:lang w:val="es-MX" w:eastAsia="en-US"/>
        </w:rPr>
        <w:t>Litis.</w:t>
      </w:r>
      <w:bookmarkEnd w:id="19"/>
      <w:bookmarkEnd w:id="20"/>
      <w:bookmarkEnd w:id="21"/>
    </w:p>
    <w:p w14:paraId="4C821DCE" w14:textId="18FFB29B" w:rsidR="00B74AEA" w:rsidRPr="00D207CE" w:rsidRDefault="00B74AEA" w:rsidP="004E5EEF">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207C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207CE">
        <w:rPr>
          <w:rFonts w:ascii="Palatino Linotype" w:eastAsia="Calibri" w:hAnsi="Palatino Linotype" w:cs="Arial"/>
          <w:b/>
        </w:rPr>
        <w:t>Ley de Transparencia y Acceso a la Información Pública del Estado de México y Municipios</w:t>
      </w:r>
      <w:r w:rsidRPr="00D207CE">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53448599" w14:textId="3DB2B120" w:rsidR="008D6729" w:rsidRPr="00D207CE" w:rsidRDefault="00B74AEA" w:rsidP="004E5EEF">
      <w:pPr>
        <w:numPr>
          <w:ilvl w:val="0"/>
          <w:numId w:val="4"/>
        </w:numPr>
        <w:spacing w:before="240" w:after="24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De las constancias en el expediente al rubro indicado, se desprende que el particular solicitó acceso a</w:t>
      </w:r>
      <w:r w:rsidR="008D6729" w:rsidRPr="00D207CE">
        <w:rPr>
          <w:rFonts w:ascii="Palatino Linotype" w:eastAsia="MS Mincho" w:hAnsi="Palatino Linotype"/>
          <w:lang w:val="es-ES_tradnl"/>
        </w:rPr>
        <w:t xml:space="preserve"> la información relacionada con licitaciones y procesos de contratación pública. El </w:t>
      </w:r>
      <w:r w:rsidR="008D6729" w:rsidRPr="00D207CE">
        <w:rPr>
          <w:rFonts w:ascii="Palatino Linotype" w:eastAsia="MS Mincho" w:hAnsi="Palatino Linotype"/>
          <w:b/>
          <w:bCs/>
          <w:lang w:val="es-ES_tradnl"/>
        </w:rPr>
        <w:t>SUJETO OBLIGADO</w:t>
      </w:r>
      <w:r w:rsidR="0079220C" w:rsidRPr="00D207CE">
        <w:rPr>
          <w:rFonts w:ascii="Palatino Linotype" w:eastAsia="MS Mincho" w:hAnsi="Palatino Linotype"/>
          <w:b/>
          <w:bCs/>
          <w:lang w:val="es-ES_tradnl"/>
        </w:rPr>
        <w:t>,</w:t>
      </w:r>
      <w:r w:rsidR="008D6729" w:rsidRPr="00D207CE">
        <w:rPr>
          <w:rFonts w:ascii="Palatino Linotype" w:eastAsia="MS Mincho" w:hAnsi="Palatino Linotype"/>
          <w:lang w:val="es-ES_tradnl"/>
        </w:rPr>
        <w:t xml:space="preserve"> no respondió a la solicitud de información por lo que, el ahora </w:t>
      </w:r>
      <w:r w:rsidR="008D6729" w:rsidRPr="00D207CE">
        <w:rPr>
          <w:rFonts w:ascii="Palatino Linotype" w:eastAsia="MS Mincho" w:hAnsi="Palatino Linotype"/>
          <w:b/>
          <w:bCs/>
          <w:lang w:val="es-ES_tradnl"/>
        </w:rPr>
        <w:t>RECURRENTE,</w:t>
      </w:r>
      <w:r w:rsidR="008D6729" w:rsidRPr="00D207CE">
        <w:rPr>
          <w:rFonts w:ascii="Palatino Linotype" w:eastAsia="MS Mincho" w:hAnsi="Palatino Linotype"/>
          <w:lang w:val="es-ES_tradnl"/>
        </w:rPr>
        <w:t xml:space="preserve"> promovió el recurso de revisión </w:t>
      </w:r>
      <w:r w:rsidR="008D6729" w:rsidRPr="00D207CE">
        <w:rPr>
          <w:rFonts w:ascii="Palatino Linotype" w:eastAsia="MS Mincho" w:hAnsi="Palatino Linotype"/>
          <w:lang w:val="es-ES_tradnl"/>
        </w:rPr>
        <w:lastRenderedPageBreak/>
        <w:t>indicado al rubro, y en el que señaló por agravios que no se le entregó la información solicitada.</w:t>
      </w:r>
    </w:p>
    <w:p w14:paraId="325778D8" w14:textId="66616214" w:rsidR="008D6729" w:rsidRPr="00D207CE" w:rsidRDefault="008D6729" w:rsidP="004E5EEF">
      <w:pPr>
        <w:numPr>
          <w:ilvl w:val="0"/>
          <w:numId w:val="4"/>
        </w:numPr>
        <w:spacing w:before="240" w:after="24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 xml:space="preserve">En ese sentido, este Órgano Garante advierte que los agravios manifestados por el </w:t>
      </w:r>
      <w:r w:rsidRPr="00D207CE">
        <w:rPr>
          <w:rFonts w:ascii="Palatino Linotype" w:eastAsia="MS Mincho" w:hAnsi="Palatino Linotype"/>
          <w:b/>
          <w:bCs/>
          <w:lang w:val="es-ES_tradnl"/>
        </w:rPr>
        <w:t>RECURRENTE</w:t>
      </w:r>
      <w:r w:rsidRPr="00D207CE">
        <w:rPr>
          <w:rFonts w:ascii="Palatino Linotype" w:eastAsia="MS Mincho" w:hAnsi="Palatino Linotype"/>
          <w:lang w:val="es-ES_tradnl"/>
        </w:rPr>
        <w:t xml:space="preserve"> a través del recurso de revisión</w:t>
      </w:r>
      <w:r w:rsidRPr="00D207CE">
        <w:rPr>
          <w:rFonts w:ascii="Palatino Linotype" w:eastAsia="MS Mincho" w:hAnsi="Palatino Linotype"/>
          <w:b/>
          <w:bCs/>
          <w:lang w:val="es-MX"/>
        </w:rPr>
        <w:t xml:space="preserve">, </w:t>
      </w:r>
      <w:r w:rsidRPr="00D207CE">
        <w:rPr>
          <w:rFonts w:ascii="Palatino Linotype" w:eastAsia="MS Mincho" w:hAnsi="Palatino Linotype"/>
          <w:lang w:val="es-ES_tradnl"/>
        </w:rPr>
        <w:t xml:space="preserve">sugieren que la omisión del </w:t>
      </w:r>
      <w:r w:rsidRPr="00D207CE">
        <w:rPr>
          <w:rFonts w:ascii="Palatino Linotype" w:eastAsia="MS Mincho" w:hAnsi="Palatino Linotype"/>
          <w:b/>
          <w:bCs/>
          <w:lang w:val="es-ES_tradnl"/>
        </w:rPr>
        <w:t>SUJETO OBLIGADO</w:t>
      </w:r>
      <w:r w:rsidRPr="00D207CE">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w:t>
      </w:r>
      <w:r w:rsidR="00C659A9" w:rsidRPr="00D207CE">
        <w:rPr>
          <w:rFonts w:ascii="Palatino Linotype" w:eastAsia="MS Mincho" w:hAnsi="Palatino Linotype"/>
          <w:lang w:val="es-ES_tradnl"/>
        </w:rPr>
        <w:t>que</w:t>
      </w:r>
      <w:r w:rsidRPr="00D207CE">
        <w:rPr>
          <w:rFonts w:ascii="Palatino Linotype" w:eastAsia="MS Mincho" w:hAnsi="Palatino Linotype"/>
          <w:lang w:val="es-ES_tradnl"/>
        </w:rPr>
        <w:t xml:space="preserve"> señala que en la generación, publicación y entrega de información se deberá garantizar que ésta sea </w:t>
      </w:r>
      <w:r w:rsidRPr="00D207CE">
        <w:rPr>
          <w:rFonts w:ascii="Palatino Linotype" w:eastAsia="MS Mincho" w:hAnsi="Palatino Linotype"/>
          <w:b/>
          <w:bCs/>
          <w:lang w:val="es-ES_tradnl"/>
        </w:rPr>
        <w:t>oportuna</w:t>
      </w:r>
      <w:r w:rsidRPr="00D207CE">
        <w:rPr>
          <w:rFonts w:ascii="Palatino Linotype" w:eastAsia="MS Mincho" w:hAnsi="Palatino Linotype"/>
          <w:lang w:val="es-ES_tradnl"/>
        </w:rPr>
        <w:t>.</w:t>
      </w:r>
    </w:p>
    <w:p w14:paraId="5001DC10" w14:textId="77777777" w:rsidR="008D6729" w:rsidRPr="00D207CE" w:rsidRDefault="008D6729" w:rsidP="004E5EEF">
      <w:pPr>
        <w:spacing w:before="240" w:after="240" w:line="360" w:lineRule="auto"/>
        <w:contextualSpacing/>
        <w:jc w:val="both"/>
        <w:rPr>
          <w:rFonts w:ascii="Palatino Linotype" w:eastAsia="MS Mincho" w:hAnsi="Palatino Linotype"/>
          <w:lang w:val="es-ES_tradnl"/>
        </w:rPr>
      </w:pPr>
    </w:p>
    <w:p w14:paraId="464A9497" w14:textId="1EA03601" w:rsidR="007E323E" w:rsidRPr="00D207CE" w:rsidRDefault="008D6729" w:rsidP="004E5EEF">
      <w:pPr>
        <w:numPr>
          <w:ilvl w:val="0"/>
          <w:numId w:val="4"/>
        </w:numPr>
        <w:spacing w:before="240" w:after="24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 xml:space="preserve">Por lo anterior, la </w:t>
      </w:r>
      <w:r w:rsidRPr="00D207CE">
        <w:rPr>
          <w:rFonts w:ascii="Palatino Linotype" w:eastAsia="MS Mincho" w:hAnsi="Palatino Linotype"/>
          <w:i/>
          <w:lang w:val="es-ES_tradnl"/>
        </w:rPr>
        <w:t>Litis</w:t>
      </w:r>
      <w:r w:rsidRPr="00D207CE">
        <w:rPr>
          <w:rFonts w:ascii="Palatino Linotype" w:eastAsia="MS Mincho" w:hAnsi="Palatino Linotype"/>
          <w:lang w:val="es-ES_tradnl"/>
        </w:rPr>
        <w:t xml:space="preserve"> a resolver en el presente recurso se circunscribe en determinar si el </w:t>
      </w:r>
      <w:r w:rsidRPr="00D207CE">
        <w:rPr>
          <w:rFonts w:ascii="Palatino Linotype" w:eastAsia="MS Mincho" w:hAnsi="Palatino Linotype"/>
          <w:b/>
          <w:bCs/>
          <w:lang w:val="es-ES_tradnl"/>
        </w:rPr>
        <w:t>SUJETO OBLIGADO</w:t>
      </w:r>
      <w:r w:rsidRPr="00D207CE">
        <w:rPr>
          <w:rFonts w:ascii="Palatino Linotype" w:eastAsia="MS Mincho" w:hAnsi="Palatino Linotype"/>
          <w:lang w:val="es-ES_tradnl"/>
        </w:rPr>
        <w:t xml:space="preserve"> actualiza las causales de procedencia del recurso de revisión establecidas en el artículo 179 fracciones I y VII</w:t>
      </w:r>
      <w:r w:rsidRPr="00D207CE">
        <w:rPr>
          <w:rFonts w:ascii="Palatino Linotype" w:eastAsia="MS Mincho" w:hAnsi="Palatino Linotype"/>
          <w:vertAlign w:val="superscript"/>
          <w:lang w:val="es-ES_tradnl"/>
        </w:rPr>
        <w:footnoteReference w:id="1"/>
      </w:r>
      <w:r w:rsidRPr="00D207CE">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D207CE" w:rsidRDefault="009A1E3F" w:rsidP="004E5EEF">
      <w:pPr>
        <w:pStyle w:val="Ttulo1"/>
        <w:spacing w:line="360" w:lineRule="auto"/>
        <w:rPr>
          <w:rFonts w:ascii="Palatino Linotype" w:hAnsi="Palatino Linotype"/>
          <w:b/>
          <w:color w:val="000000" w:themeColor="text1"/>
          <w:sz w:val="24"/>
          <w:szCs w:val="24"/>
          <w:lang w:val="es-MX" w:eastAsia="en-US"/>
        </w:rPr>
      </w:pPr>
      <w:bookmarkStart w:id="39" w:name="_Toc68804767"/>
      <w:bookmarkStart w:id="40" w:name="_Toc85125472"/>
      <w:bookmarkStart w:id="41" w:name="_Toc459174366"/>
      <w:bookmarkStart w:id="42" w:name="_Toc459659884"/>
      <w:bookmarkStart w:id="43" w:name="_Toc461687280"/>
      <w:bookmarkStart w:id="44" w:name="_Toc462771051"/>
      <w:bookmarkStart w:id="45" w:name="_Toc464139201"/>
      <w:r w:rsidRPr="00D207CE">
        <w:rPr>
          <w:rFonts w:ascii="Palatino Linotype" w:hAnsi="Palatino Linotype"/>
          <w:b/>
          <w:color w:val="000000" w:themeColor="text1"/>
          <w:sz w:val="24"/>
          <w:szCs w:val="24"/>
          <w:lang w:val="es-MX" w:eastAsia="en-US"/>
        </w:rPr>
        <w:t>CUARTO</w:t>
      </w:r>
      <w:r w:rsidR="00F041CF" w:rsidRPr="00D207CE">
        <w:rPr>
          <w:rFonts w:ascii="Palatino Linotype" w:hAnsi="Palatino Linotype"/>
          <w:b/>
          <w:color w:val="000000" w:themeColor="text1"/>
          <w:sz w:val="24"/>
          <w:szCs w:val="24"/>
          <w:lang w:val="es-MX" w:eastAsia="en-US"/>
        </w:rPr>
        <w:t>. Estudio y r</w:t>
      </w:r>
      <w:r w:rsidR="00EA0165" w:rsidRPr="00D207CE">
        <w:rPr>
          <w:rFonts w:ascii="Palatino Linotype" w:hAnsi="Palatino Linotype"/>
          <w:b/>
          <w:color w:val="000000" w:themeColor="text1"/>
          <w:sz w:val="24"/>
          <w:szCs w:val="24"/>
          <w:lang w:val="es-MX" w:eastAsia="en-US"/>
        </w:rPr>
        <w:t>esolución del asunto.</w:t>
      </w:r>
      <w:bookmarkEnd w:id="39"/>
      <w:bookmarkEnd w:id="40"/>
    </w:p>
    <w:p w14:paraId="09A5BF5B" w14:textId="6AF95898" w:rsidR="00286C23" w:rsidRPr="00D207CE" w:rsidRDefault="00286C23" w:rsidP="004E5EEF">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6" w:name="_Toc85125473"/>
      <w:r w:rsidRPr="00D207CE">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6"/>
    </w:p>
    <w:p w14:paraId="7AC8C291" w14:textId="77777777" w:rsidR="005F2A48" w:rsidRPr="00D207CE" w:rsidRDefault="005F2A48" w:rsidP="004E5EEF">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32D54215" w:rsidR="00286C23" w:rsidRPr="00D207CE" w:rsidRDefault="00286C23" w:rsidP="004E5EEF">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lastRenderedPageBreak/>
        <w:t>Es menester precisar</w:t>
      </w:r>
      <w:r w:rsidRPr="00D207CE">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207CE">
        <w:rPr>
          <w:rFonts w:ascii="Palatino Linotype" w:eastAsiaTheme="minorEastAsia" w:hAnsi="Palatino Linotype" w:cstheme="minorBidi"/>
          <w:b/>
          <w:bCs/>
          <w:color w:val="000000" w:themeColor="text1"/>
          <w:lang w:val="es-MX"/>
        </w:rPr>
        <w:t>SUJETO OBLIGADO</w:t>
      </w:r>
      <w:r w:rsidRPr="00D207CE">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207CE">
        <w:rPr>
          <w:rFonts w:ascii="Palatino Linotype" w:eastAsiaTheme="minorEastAsia" w:hAnsi="Palatino Linotype" w:cstheme="minorBidi"/>
          <w:b/>
          <w:bCs/>
          <w:color w:val="000000" w:themeColor="text1"/>
          <w:lang w:val="es-MX"/>
        </w:rPr>
        <w:t>Constitución Política de los Estados Unidos Mexicanos</w:t>
      </w:r>
      <w:r w:rsidRPr="00D207CE">
        <w:rPr>
          <w:rFonts w:ascii="Palatino Linotype" w:eastAsiaTheme="minorEastAsia" w:hAnsi="Palatino Linotype" w:cstheme="minorBidi"/>
          <w:bCs/>
          <w:color w:val="000000" w:themeColor="text1"/>
          <w:lang w:val="es-MX"/>
        </w:rPr>
        <w:t>, tienen</w:t>
      </w:r>
      <w:r w:rsidRPr="00D207CE">
        <w:rPr>
          <w:rFonts w:ascii="Palatino Linotype" w:eastAsiaTheme="minorEastAsia" w:hAnsi="Palatino Linotype" w:cstheme="minorBidi"/>
          <w:b/>
          <w:bCs/>
          <w:color w:val="000000" w:themeColor="text1"/>
          <w:lang w:val="es-MX"/>
        </w:rPr>
        <w:t xml:space="preserve"> </w:t>
      </w:r>
      <w:r w:rsidRPr="00D207CE">
        <w:rPr>
          <w:rFonts w:ascii="Palatino Linotype" w:eastAsiaTheme="minorEastAsia" w:hAnsi="Palatino Linotype" w:cstheme="minorBidi"/>
          <w:bCs/>
          <w:color w:val="000000" w:themeColor="text1"/>
          <w:lang w:val="es-MX"/>
        </w:rPr>
        <w:t xml:space="preserve">la obligación de “promover, </w:t>
      </w:r>
      <w:r w:rsidRPr="00D207CE">
        <w:rPr>
          <w:rFonts w:ascii="Palatino Linotype" w:eastAsiaTheme="minorEastAsia" w:hAnsi="Palatino Linotype" w:cstheme="minorBidi"/>
          <w:b/>
          <w:bCs/>
          <w:color w:val="000000" w:themeColor="text1"/>
          <w:lang w:val="es-MX"/>
        </w:rPr>
        <w:t>respetar</w:t>
      </w:r>
      <w:r w:rsidRPr="00D207CE">
        <w:rPr>
          <w:rFonts w:ascii="Palatino Linotype" w:eastAsiaTheme="minorEastAsia" w:hAnsi="Palatino Linotype" w:cstheme="minorBidi"/>
          <w:bCs/>
          <w:color w:val="000000" w:themeColor="text1"/>
          <w:lang w:val="es-MX"/>
        </w:rPr>
        <w:t xml:space="preserve">, proteger y </w:t>
      </w:r>
      <w:r w:rsidRPr="00D207CE">
        <w:rPr>
          <w:rFonts w:ascii="Palatino Linotype" w:eastAsiaTheme="minorEastAsia" w:hAnsi="Palatino Linotype" w:cstheme="minorBidi"/>
          <w:b/>
          <w:bCs/>
          <w:color w:val="000000" w:themeColor="text1"/>
          <w:lang w:val="es-MX"/>
        </w:rPr>
        <w:t>garantizar</w:t>
      </w:r>
      <w:r w:rsidRPr="00D207CE">
        <w:rPr>
          <w:rFonts w:ascii="Palatino Linotype" w:eastAsiaTheme="minorEastAsia" w:hAnsi="Palatino Linotype" w:cstheme="minorBidi"/>
          <w:bCs/>
          <w:color w:val="000000" w:themeColor="text1"/>
          <w:lang w:val="es-MX"/>
        </w:rPr>
        <w:t xml:space="preserve"> los derechos humanos”, entre los </w:t>
      </w:r>
      <w:r w:rsidR="00C659A9" w:rsidRPr="00D207CE">
        <w:rPr>
          <w:rFonts w:ascii="Palatino Linotype" w:eastAsiaTheme="minorEastAsia" w:hAnsi="Palatino Linotype" w:cstheme="minorBidi"/>
          <w:bCs/>
          <w:color w:val="000000" w:themeColor="text1"/>
          <w:lang w:val="es-MX"/>
        </w:rPr>
        <w:t>que</w:t>
      </w:r>
      <w:r w:rsidRPr="00D207CE">
        <w:rPr>
          <w:rFonts w:ascii="Palatino Linotype" w:eastAsiaTheme="minorEastAsia" w:hAnsi="Palatino Linotype" w:cstheme="minorBidi"/>
          <w:bCs/>
          <w:color w:val="000000" w:themeColor="text1"/>
          <w:lang w:val="es-MX"/>
        </w:rPr>
        <w:t xml:space="preserve"> se encuentra dicho derecho.</w:t>
      </w:r>
    </w:p>
    <w:p w14:paraId="109E6D98" w14:textId="77777777" w:rsidR="00286C23" w:rsidRPr="00D207CE" w:rsidRDefault="00286C23"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207CE" w:rsidRDefault="00286C23"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207CE" w:rsidRDefault="00286C23"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207CE" w:rsidRDefault="00286C23"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207CE">
        <w:rPr>
          <w:rFonts w:ascii="Palatino Linotype" w:eastAsiaTheme="minorEastAsia" w:hAnsi="Palatino Linotype" w:cstheme="minorBidi"/>
          <w:i/>
          <w:color w:val="000000" w:themeColor="text1"/>
          <w:lang w:val="es-MX"/>
        </w:rPr>
        <w:t>La igualdad de oportunidades para recibir, buscar e impartir información</w:t>
      </w:r>
      <w:r w:rsidRPr="00D207CE">
        <w:rPr>
          <w:rFonts w:ascii="Palatino Linotype" w:eastAsiaTheme="minorEastAsia" w:hAnsi="Palatino Linotype" w:cstheme="minorBidi"/>
          <w:i/>
          <w:color w:val="000000" w:themeColor="text1"/>
          <w:vertAlign w:val="superscript"/>
          <w:lang w:val="es-MX"/>
        </w:rPr>
        <w:footnoteReference w:id="2"/>
      </w:r>
      <w:r w:rsidRPr="00D207CE">
        <w:rPr>
          <w:rFonts w:ascii="Palatino Linotype" w:eastAsiaTheme="minorEastAsia" w:hAnsi="Palatino Linotype" w:cstheme="minorBidi"/>
          <w:i/>
          <w:color w:val="000000" w:themeColor="text1"/>
          <w:lang w:val="es-MX"/>
        </w:rPr>
        <w:t xml:space="preserve">en posesión de cualquier autoridad, entidad, órgano y organismo de los poderes Ejecutivo, Legislativo y Judicial, órganos autónomos, partidos políticos, fideicomisos y fondos públicos, así como de </w:t>
      </w:r>
      <w:r w:rsidRPr="00D207CE">
        <w:rPr>
          <w:rFonts w:ascii="Palatino Linotype" w:eastAsiaTheme="minorEastAsia" w:hAnsi="Palatino Linotype" w:cstheme="minorBidi"/>
          <w:i/>
          <w:color w:val="000000" w:themeColor="text1"/>
          <w:lang w:val="es-MX"/>
        </w:rPr>
        <w:lastRenderedPageBreak/>
        <w:t>cualquier persona física, moral o sindicato que reciba y ejerza recursos públicos o realice actos de autoridad en el ámbito federal, estatal y municipal,</w:t>
      </w:r>
      <w:r w:rsidRPr="00D207CE">
        <w:rPr>
          <w:rFonts w:ascii="Palatino Linotype" w:eastAsiaTheme="minorEastAsia" w:hAnsi="Palatino Linotype" w:cstheme="minorBidi"/>
          <w:i/>
          <w:color w:val="000000" w:themeColor="text1"/>
          <w:vertAlign w:val="superscript"/>
          <w:lang w:val="es-MX"/>
        </w:rPr>
        <w:footnoteReference w:id="3"/>
      </w:r>
      <w:r w:rsidRPr="00D207CE">
        <w:rPr>
          <w:rFonts w:ascii="Palatino Linotype" w:eastAsiaTheme="minorEastAsia" w:hAnsi="Palatino Linotype" w:cstheme="minorBidi"/>
          <w:color w:val="000000" w:themeColor="text1"/>
          <w:lang w:val="es-MX"/>
        </w:rPr>
        <w:t>que se constituye como una herramienta fundamental para ejercer</w:t>
      </w:r>
      <w:r w:rsidRPr="00D207CE">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207CE">
        <w:rPr>
          <w:rFonts w:ascii="Palatino Linotype" w:eastAsiaTheme="minorEastAsia" w:hAnsi="Palatino Linotype" w:cstheme="minorBidi"/>
          <w:i/>
          <w:color w:val="000000" w:themeColor="text1"/>
          <w:vertAlign w:val="superscript"/>
          <w:lang w:val="es-MX"/>
        </w:rPr>
        <w:footnoteReference w:id="4"/>
      </w:r>
      <w:r w:rsidRPr="00D207CE">
        <w:rPr>
          <w:rFonts w:ascii="Palatino Linotype" w:eastAsiaTheme="minorEastAsia" w:hAnsi="Palatino Linotype" w:cstheme="minorBidi"/>
          <w:i/>
          <w:color w:val="000000" w:themeColor="text1"/>
          <w:lang w:val="es-MX"/>
        </w:rPr>
        <w:t xml:space="preserve"> </w:t>
      </w:r>
      <w:r w:rsidRPr="00D207CE">
        <w:rPr>
          <w:rFonts w:ascii="Palatino Linotype" w:eastAsiaTheme="minorEastAsia" w:hAnsi="Palatino Linotype" w:cstheme="minorBidi"/>
          <w:color w:val="000000" w:themeColor="text1"/>
          <w:lang w:val="es-MX"/>
        </w:rPr>
        <w:t>fomentando</w:t>
      </w:r>
      <w:r w:rsidRPr="00D207CE">
        <w:rPr>
          <w:rFonts w:ascii="Palatino Linotype" w:eastAsiaTheme="minorEastAsia" w:hAnsi="Palatino Linotype" w:cstheme="minorBidi"/>
          <w:i/>
          <w:color w:val="000000" w:themeColor="text1"/>
          <w:lang w:val="es-MX"/>
        </w:rPr>
        <w:t xml:space="preserve"> la transparencia de las actividades estatales y </w:t>
      </w:r>
      <w:r w:rsidRPr="00D207CE">
        <w:rPr>
          <w:rFonts w:ascii="Palatino Linotype" w:eastAsiaTheme="minorEastAsia" w:hAnsi="Palatino Linotype" w:cstheme="minorBidi"/>
          <w:color w:val="000000" w:themeColor="text1"/>
          <w:lang w:val="es-MX"/>
        </w:rPr>
        <w:t>promoviendo</w:t>
      </w:r>
      <w:r w:rsidRPr="00D207CE">
        <w:rPr>
          <w:rFonts w:ascii="Palatino Linotype" w:eastAsiaTheme="minorEastAsia" w:hAnsi="Palatino Linotype" w:cstheme="minorBidi"/>
          <w:i/>
          <w:color w:val="000000" w:themeColor="text1"/>
          <w:lang w:val="es-MX"/>
        </w:rPr>
        <w:t xml:space="preserve"> la responsabilidad de los funcionarios sobre su gestión pública,</w:t>
      </w:r>
      <w:r w:rsidRPr="00D207CE">
        <w:rPr>
          <w:rFonts w:ascii="Palatino Linotype" w:eastAsiaTheme="minorEastAsia" w:hAnsi="Palatino Linotype" w:cstheme="minorBidi"/>
          <w:i/>
          <w:color w:val="000000" w:themeColor="text1"/>
          <w:vertAlign w:val="superscript"/>
          <w:lang w:val="es-MX"/>
        </w:rPr>
        <w:footnoteReference w:id="5"/>
      </w:r>
      <w:r w:rsidRPr="00D207CE">
        <w:rPr>
          <w:rFonts w:ascii="Palatino Linotype" w:eastAsiaTheme="minorEastAsia" w:hAnsi="Palatino Linotype" w:cstheme="minorBidi"/>
          <w:color w:val="000000" w:themeColor="text1"/>
          <w:lang w:val="es-MX"/>
        </w:rPr>
        <w:t>que permite</w:t>
      </w:r>
      <w:r w:rsidRPr="00D207CE">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207CE" w:rsidRDefault="00286C23"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6594E910" w:rsidR="001D60A4" w:rsidRPr="00D207CE" w:rsidRDefault="00286C23"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w:t>
      </w:r>
      <w:r w:rsidR="00C659A9" w:rsidRPr="00D207CE">
        <w:rPr>
          <w:rFonts w:ascii="Palatino Linotype" w:eastAsiaTheme="minorEastAsia" w:hAnsi="Palatino Linotype" w:cstheme="minorBidi"/>
          <w:color w:val="000000" w:themeColor="text1"/>
          <w:lang w:val="es-MX"/>
        </w:rPr>
        <w:t xml:space="preserve"> en la que</w:t>
      </w:r>
      <w:r w:rsidRPr="00D207CE">
        <w:rPr>
          <w:rFonts w:ascii="Palatino Linotype" w:eastAsiaTheme="minorEastAsia" w:hAnsi="Palatino Linotype" w:cstheme="minorBidi"/>
          <w:color w:val="000000" w:themeColor="text1"/>
          <w:lang w:val="es-MX"/>
        </w:rPr>
        <w:t xml:space="preserve">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F78369E" w14:textId="5DADCF7B" w:rsidR="001B33C4" w:rsidRPr="00D207CE" w:rsidRDefault="00D91C33" w:rsidP="004E5EEF">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47" w:name="_Toc85125474"/>
      <w:r w:rsidRPr="00D207CE">
        <w:rPr>
          <w:rFonts w:ascii="Palatino Linotype" w:hAnsi="Palatino Linotype"/>
          <w:b/>
          <w:color w:val="auto"/>
          <w:sz w:val="24"/>
          <w:szCs w:val="24"/>
          <w:lang w:val="es-MX" w:eastAsia="en-US"/>
        </w:rPr>
        <w:lastRenderedPageBreak/>
        <w:t>De la solicitud de información</w:t>
      </w:r>
      <w:bookmarkEnd w:id="47"/>
      <w:r w:rsidR="00506BBF" w:rsidRPr="00D207CE">
        <w:rPr>
          <w:rFonts w:ascii="Palatino Linotype" w:hAnsi="Palatino Linotype"/>
          <w:b/>
          <w:color w:val="auto"/>
          <w:sz w:val="24"/>
          <w:szCs w:val="24"/>
          <w:lang w:val="es-MX" w:eastAsia="en-US"/>
        </w:rPr>
        <w:t xml:space="preserve"> y la respuesta otorgada. </w:t>
      </w:r>
    </w:p>
    <w:p w14:paraId="37E8FE34" w14:textId="77777777" w:rsidR="001B33C4" w:rsidRPr="00D207CE" w:rsidRDefault="001B33C4" w:rsidP="004E5EEF">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207CE">
        <w:rPr>
          <w:rFonts w:ascii="Palatino Linotype" w:eastAsia="Palatino Linotype" w:hAnsi="Palatino Linotype" w:cs="Palatino Linotype"/>
          <w:b/>
          <w:lang w:eastAsia="es-MX"/>
        </w:rPr>
        <w:t>Ley de Transparencia y Acceso a la Información Pública del Estado de México y Municipios</w:t>
      </w:r>
      <w:r w:rsidRPr="00D207CE">
        <w:rPr>
          <w:rFonts w:ascii="Palatino Linotype" w:eastAsia="Palatino Linotype" w:hAnsi="Palatino Linotype" w:cs="Palatino Linotype"/>
          <w:lang w:eastAsia="es-MX"/>
        </w:rPr>
        <w:t>.</w:t>
      </w:r>
    </w:p>
    <w:p w14:paraId="6B900F76" w14:textId="77777777" w:rsidR="001B33C4" w:rsidRPr="00D207CE" w:rsidRDefault="001B33C4" w:rsidP="004E5EEF">
      <w:pPr>
        <w:pStyle w:val="Prrafodelista"/>
        <w:spacing w:line="360" w:lineRule="auto"/>
        <w:ind w:left="0"/>
        <w:jc w:val="both"/>
        <w:rPr>
          <w:rFonts w:ascii="Palatino Linotype" w:eastAsia="Palatino Linotype" w:hAnsi="Palatino Linotype" w:cs="Palatino Linotype"/>
          <w:i/>
          <w:lang w:eastAsia="es-MX"/>
        </w:rPr>
      </w:pPr>
    </w:p>
    <w:p w14:paraId="6B6DA283" w14:textId="31CCC6F4" w:rsidR="001B33C4" w:rsidRPr="00D207CE" w:rsidRDefault="001B33C4" w:rsidP="004E5EEF">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lang w:eastAsia="es-MX"/>
        </w:rPr>
        <w:t xml:space="preserve">Así, de la lectura a la solicitud de información se observa que el particular requirió al </w:t>
      </w:r>
      <w:r w:rsidR="008D6729" w:rsidRPr="00D207CE">
        <w:rPr>
          <w:rFonts w:ascii="Palatino Linotype" w:eastAsia="Palatino Linotype" w:hAnsi="Palatino Linotype" w:cs="Palatino Linotype"/>
          <w:b/>
          <w:lang w:val="es-ES_tradnl" w:eastAsia="es-MX"/>
        </w:rPr>
        <w:t>Ayuntamiento de Ecatepec de Morelos</w:t>
      </w:r>
      <w:r w:rsidR="008D6729" w:rsidRPr="00D207CE">
        <w:rPr>
          <w:rFonts w:ascii="Palatino Linotype" w:eastAsia="Palatino Linotype" w:hAnsi="Palatino Linotype" w:cs="Palatino Linotype"/>
          <w:i/>
          <w:lang w:eastAsia="es-MX"/>
        </w:rPr>
        <w:t xml:space="preserve"> </w:t>
      </w:r>
      <w:r w:rsidRPr="00D207CE">
        <w:rPr>
          <w:rFonts w:ascii="Palatino Linotype" w:eastAsia="Palatino Linotype" w:hAnsi="Palatino Linotype" w:cs="Palatino Linotype"/>
          <w:lang w:eastAsia="es-MX"/>
        </w:rPr>
        <w:t>acceder a diversa información relacionada con</w:t>
      </w:r>
      <w:r w:rsidR="00DB5816" w:rsidRPr="00D207CE">
        <w:rPr>
          <w:rFonts w:ascii="Palatino Linotype" w:eastAsia="Palatino Linotype" w:hAnsi="Palatino Linotype" w:cs="Palatino Linotype"/>
          <w:lang w:eastAsia="es-MX"/>
        </w:rPr>
        <w:t xml:space="preserve"> procesos de contratación pública</w:t>
      </w:r>
      <w:r w:rsidRPr="00D207CE">
        <w:rPr>
          <w:rFonts w:ascii="Palatino Linotype" w:eastAsia="Palatino Linotype" w:hAnsi="Palatino Linotype" w:cs="Palatino Linotype"/>
          <w:lang w:eastAsia="es-MX"/>
        </w:rPr>
        <w:t xml:space="preserve">, por lo que este Pleno considera necesario mencionar que, por cuestiones de claridad y transparencia en la decisión, </w:t>
      </w:r>
      <w:r w:rsidRPr="00D207CE">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D207CE" w:rsidRDefault="001B33C4" w:rsidP="004E5EEF">
      <w:pPr>
        <w:spacing w:line="360" w:lineRule="auto"/>
        <w:jc w:val="both"/>
        <w:rPr>
          <w:rFonts w:ascii="Palatino Linotype" w:eastAsia="Palatino Linotype" w:hAnsi="Palatino Linotype" w:cs="Palatino Linotype"/>
          <w:i/>
          <w:lang w:eastAsia="es-MX"/>
        </w:rPr>
      </w:pP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1638"/>
        <w:gridCol w:w="5475"/>
        <w:gridCol w:w="1701"/>
      </w:tblGrid>
      <w:tr w:rsidR="006B7300" w:rsidRPr="00D207CE" w14:paraId="569EA86E" w14:textId="77777777" w:rsidTr="00C378D8">
        <w:tc>
          <w:tcPr>
            <w:tcW w:w="9464" w:type="dxa"/>
            <w:gridSpan w:val="4"/>
            <w:shd w:val="clear" w:color="auto" w:fill="auto"/>
          </w:tcPr>
          <w:p w14:paraId="34CA1A3E" w14:textId="77777777" w:rsidR="006B7300" w:rsidRPr="00D207CE" w:rsidRDefault="006B7300" w:rsidP="004E5EEF">
            <w:pPr>
              <w:spacing w:before="240" w:after="360" w:line="360" w:lineRule="auto"/>
              <w:jc w:val="center"/>
              <w:rPr>
                <w:rFonts w:ascii="Palatino Linotype" w:eastAsia="Palatino Linotype" w:hAnsi="Palatino Linotype" w:cs="Palatino Linotype"/>
                <w:b/>
                <w:lang w:eastAsia="es-MX"/>
              </w:rPr>
            </w:pPr>
            <w:r w:rsidRPr="00D207CE">
              <w:rPr>
                <w:rFonts w:ascii="Palatino Linotype" w:eastAsia="Palatino Linotype" w:hAnsi="Palatino Linotype" w:cs="Palatino Linotype"/>
                <w:b/>
                <w:lang w:eastAsia="es-MX"/>
              </w:rPr>
              <w:t>Solicitud de Información</w:t>
            </w:r>
          </w:p>
          <w:p w14:paraId="086E324C" w14:textId="77777777" w:rsidR="006B7300" w:rsidRPr="00D207CE" w:rsidRDefault="00DB5816"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b/>
                <w:bCs/>
                <w:lang w:eastAsia="es-MX"/>
              </w:rPr>
              <w:t>01017/ECATEPEC/IP/2021</w:t>
            </w:r>
            <w:r w:rsidR="006B7300" w:rsidRPr="00D207CE">
              <w:rPr>
                <w:rFonts w:ascii="Palatino Linotype" w:eastAsia="Palatino Linotype" w:hAnsi="Palatino Linotype" w:cs="Palatino Linotype"/>
                <w:lang w:eastAsia="es-MX"/>
              </w:rPr>
              <w:t xml:space="preserve"> </w:t>
            </w:r>
          </w:p>
          <w:p w14:paraId="068C394C" w14:textId="46EC692A" w:rsidR="00DB5816" w:rsidRPr="00D207CE" w:rsidRDefault="00DB5816" w:rsidP="004E5EEF">
            <w:pPr>
              <w:spacing w:after="160" w:line="360" w:lineRule="auto"/>
              <w:jc w:val="both"/>
              <w:rPr>
                <w:rFonts w:ascii="Palatino Linotype" w:eastAsia="Calibri" w:hAnsi="Palatino Linotype"/>
                <w:color w:val="000000"/>
                <w:lang w:val="es-MX" w:eastAsia="en-US"/>
              </w:rPr>
            </w:pPr>
            <w:r w:rsidRPr="00D207CE">
              <w:rPr>
                <w:rFonts w:ascii="Palatino Linotype" w:eastAsia="Calibri" w:hAnsi="Palatino Linotype"/>
                <w:color w:val="000000"/>
                <w:lang w:val="es-MX" w:eastAsia="en-US"/>
              </w:rPr>
              <w:t xml:space="preserve">“PRESIDENTE MUNICIPAL EN ECATEPEC DE MORELOS. DIRECCIÓN DE DESARROLLO URBANO Y OBRAS PUBLICAS DIRECCIÓN DE GOBIERNO DIRECCIÓN JURÍDICA Y CONSULTIVA SECRETARIA DEL AYUNTAMIENTO </w:t>
            </w:r>
            <w:r w:rsidRPr="00D207CE">
              <w:rPr>
                <w:rFonts w:ascii="Palatino Linotype" w:eastAsia="Calibri" w:hAnsi="Palatino Linotype"/>
                <w:color w:val="000000"/>
                <w:lang w:val="es-MX" w:eastAsia="en-US"/>
              </w:rPr>
              <w:lastRenderedPageBreak/>
              <w:t>SECRETARIO PARTICULAR SECRETARIA TÉCNICA TESORERÍA MUNICIPAL CONTRALORA INTERNA” (Sic)</w:t>
            </w:r>
          </w:p>
          <w:p w14:paraId="50332EFE" w14:textId="4CBCF4FB" w:rsidR="00DB5816" w:rsidRPr="00D207CE" w:rsidRDefault="00DB5816" w:rsidP="004E5EEF">
            <w:pPr>
              <w:spacing w:before="240" w:after="360" w:line="360" w:lineRule="auto"/>
              <w:jc w:val="center"/>
              <w:rPr>
                <w:rFonts w:ascii="Palatino Linotype" w:eastAsia="Palatino Linotype" w:hAnsi="Palatino Linotype" w:cs="Palatino Linotype"/>
                <w:lang w:eastAsia="es-MX"/>
              </w:rPr>
            </w:pPr>
          </w:p>
        </w:tc>
      </w:tr>
      <w:tr w:rsidR="006B7300" w:rsidRPr="00D207CE" w14:paraId="12B4E230" w14:textId="77777777" w:rsidTr="002F69A5">
        <w:tc>
          <w:tcPr>
            <w:tcW w:w="650" w:type="dxa"/>
            <w:shd w:val="clear" w:color="auto" w:fill="D9D9D9"/>
          </w:tcPr>
          <w:p w14:paraId="037C3801" w14:textId="77777777" w:rsidR="006B7300" w:rsidRPr="00D207CE" w:rsidRDefault="006B7300"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 xml:space="preserve">No. </w:t>
            </w:r>
          </w:p>
        </w:tc>
        <w:tc>
          <w:tcPr>
            <w:tcW w:w="1638" w:type="dxa"/>
            <w:shd w:val="clear" w:color="auto" w:fill="D9D9D9"/>
          </w:tcPr>
          <w:p w14:paraId="4F7D3A28" w14:textId="77777777" w:rsidR="006B7300" w:rsidRPr="00D207CE" w:rsidRDefault="006B7300"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Información Requerida</w:t>
            </w:r>
          </w:p>
        </w:tc>
        <w:tc>
          <w:tcPr>
            <w:tcW w:w="5475" w:type="dxa"/>
            <w:shd w:val="clear" w:color="auto" w:fill="D9D9D9"/>
          </w:tcPr>
          <w:p w14:paraId="122CE86D" w14:textId="6B9CC184" w:rsidR="006B7300" w:rsidRPr="00D207CE" w:rsidRDefault="006B730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 xml:space="preserve">Información entregada en </w:t>
            </w:r>
            <w:r w:rsidR="00DB5816" w:rsidRPr="00D207CE">
              <w:rPr>
                <w:rFonts w:ascii="Palatino Linotype" w:eastAsia="Palatino Linotype" w:hAnsi="Palatino Linotype" w:cs="Palatino Linotype"/>
                <w:lang w:eastAsia="es-MX"/>
              </w:rPr>
              <w:t xml:space="preserve">informe justificado. </w:t>
            </w:r>
          </w:p>
        </w:tc>
        <w:tc>
          <w:tcPr>
            <w:tcW w:w="1701" w:type="dxa"/>
            <w:shd w:val="clear" w:color="auto" w:fill="D9D9D9"/>
          </w:tcPr>
          <w:p w14:paraId="48DAF34E" w14:textId="77777777" w:rsidR="006B7300" w:rsidRPr="00D207CE" w:rsidRDefault="006B730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¿Satisface la solicitud?</w:t>
            </w:r>
          </w:p>
        </w:tc>
      </w:tr>
      <w:tr w:rsidR="00AD1B67" w:rsidRPr="00D207CE" w14:paraId="2B281451" w14:textId="77777777" w:rsidTr="002F69A5">
        <w:tc>
          <w:tcPr>
            <w:tcW w:w="650" w:type="dxa"/>
            <w:shd w:val="clear" w:color="auto" w:fill="auto"/>
          </w:tcPr>
          <w:p w14:paraId="44DCB38B" w14:textId="380202D4"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w:t>
            </w:r>
          </w:p>
        </w:tc>
        <w:tc>
          <w:tcPr>
            <w:tcW w:w="1638" w:type="dxa"/>
            <w:shd w:val="clear" w:color="auto" w:fill="auto"/>
          </w:tcPr>
          <w:p w14:paraId="61E0B363" w14:textId="65E1B59B"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“En el periodo comprendido de 2015 a 2017, cuantas licitaciones publicas, invitación a cuando menos tres proveedores y/o adjudicaciones directas, convoco el municipio de ECATEPEC </w:t>
            </w:r>
            <w:r w:rsidRPr="00D207CE">
              <w:rPr>
                <w:rFonts w:ascii="Palatino Linotype" w:eastAsia="Palatino Linotype" w:hAnsi="Palatino Linotype" w:cs="Palatino Linotype"/>
                <w:i/>
                <w:lang w:eastAsia="es-MX"/>
              </w:rPr>
              <w:lastRenderedPageBreak/>
              <w:t>DE MORELOS.” (Sic)</w:t>
            </w:r>
          </w:p>
        </w:tc>
        <w:tc>
          <w:tcPr>
            <w:tcW w:w="5475" w:type="dxa"/>
            <w:vMerge w:val="restart"/>
            <w:shd w:val="clear" w:color="auto" w:fill="auto"/>
          </w:tcPr>
          <w:p w14:paraId="5A457397" w14:textId="77777777" w:rsidR="00AD1B67" w:rsidRPr="00D207CE" w:rsidRDefault="00AD1B67" w:rsidP="004E5EEF">
            <w:pPr>
              <w:pStyle w:val="Prrafodelista"/>
              <w:numPr>
                <w:ilvl w:val="0"/>
                <w:numId w:val="17"/>
              </w:numPr>
              <w:tabs>
                <w:tab w:val="left" w:pos="426"/>
              </w:tabs>
              <w:spacing w:line="360" w:lineRule="auto"/>
              <w:ind w:left="567" w:right="616" w:firstLine="0"/>
              <w:contextualSpacing/>
              <w:jc w:val="both"/>
              <w:rPr>
                <w:rFonts w:ascii="Palatino Linotype" w:eastAsia="Calibri" w:hAnsi="Palatino Linotype" w:cs="Arial"/>
                <w:color w:val="000000" w:themeColor="text1"/>
              </w:rPr>
            </w:pPr>
            <w:r w:rsidRPr="00D207CE">
              <w:rPr>
                <w:rFonts w:ascii="Palatino Linotype" w:eastAsia="Calibri" w:hAnsi="Palatino Linotype" w:cs="Arial"/>
                <w:b/>
                <w:color w:val="000000" w:themeColor="text1"/>
              </w:rPr>
              <w:lastRenderedPageBreak/>
              <w:t>RR.00433-2022.pdf y</w:t>
            </w:r>
            <w:r w:rsidRPr="00D207CE">
              <w:rPr>
                <w:rFonts w:ascii="Palatino Linotype" w:hAnsi="Palatino Linotype"/>
              </w:rPr>
              <w:t xml:space="preserve"> </w:t>
            </w:r>
            <w:r w:rsidRPr="00D207CE">
              <w:rPr>
                <w:rFonts w:ascii="Palatino Linotype" w:eastAsia="Calibri" w:hAnsi="Palatino Linotype" w:cs="Arial"/>
                <w:b/>
                <w:color w:val="000000" w:themeColor="text1"/>
              </w:rPr>
              <w:t xml:space="preserve">RR.00433-2022 (1).pdf </w:t>
            </w:r>
            <w:r w:rsidRPr="00D207CE">
              <w:rPr>
                <w:rFonts w:ascii="Palatino Linotype" w:eastAsia="Calibri" w:hAnsi="Palatino Linotype" w:cs="Arial"/>
                <w:color w:val="000000" w:themeColor="text1"/>
              </w:rPr>
              <w:t>: Documento electrónico que en doce (12) hojas contiene:</w:t>
            </w:r>
          </w:p>
          <w:p w14:paraId="35705C12"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3288EDD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de fecha veintidós (22) de febrero de dos mil veintidós con asunto “Emisión de Respuesta” dirigido al solicitante y suscrito por el Titular de la Unidad de Transparencia mediante el cual se refiere que pone a disposición la respuesta emitida por la Dirección de Administración, la Secretaría del Ayuntamiento, la Particular de Presidencia, la Dirección de Desarrollo Urbano y Obras </w:t>
            </w:r>
            <w:r w:rsidRPr="00D207CE">
              <w:rPr>
                <w:rFonts w:ascii="Palatino Linotype" w:eastAsia="Calibri" w:hAnsi="Palatino Linotype" w:cs="Arial"/>
                <w:color w:val="000000" w:themeColor="text1"/>
              </w:rPr>
              <w:lastRenderedPageBreak/>
              <w:t xml:space="preserve">Públicas; Dirección de Gobierno y la Contraloría Interna. </w:t>
            </w:r>
          </w:p>
          <w:p w14:paraId="4A182525"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1B55DB74"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DA/ECA/SAyL/00286/2022 dirigido a la Titular de la Unidad de Transparencia y suscrito por la Dirección de Administración mediante el cual se refiere que: </w:t>
            </w:r>
          </w:p>
          <w:p w14:paraId="47D0B0E8"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2C1F7DDD"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 xml:space="preserve">Derivado de una búsqueda minuciosa dentro de los archivos y registros con que cuenta la Dirección de Administración, no se encontró información conforme a lo solicitado, toda vez que no se han realizado procedimientos conforme a lo requerido , motivo por el cual se está en posibilidades de rendir información al respecto. </w:t>
            </w:r>
          </w:p>
          <w:p w14:paraId="4F2C48FF"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70F943F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 xml:space="preserve">Asimismo, me permito manifestar, que la Dirección de Administración carece de competencia para llevar a cabo el registro de pagos y procedimientos jurídicos, </w:t>
            </w:r>
            <w:r w:rsidRPr="00D207CE">
              <w:rPr>
                <w:rFonts w:ascii="Palatino Linotype" w:eastAsia="Calibri" w:hAnsi="Palatino Linotype" w:cs="Arial"/>
                <w:i/>
                <w:color w:val="000000" w:themeColor="text1"/>
              </w:rPr>
              <w:lastRenderedPageBreak/>
              <w:t>motivo por el cual no se está en posibilidad de brindar información al respecto.</w:t>
            </w:r>
            <w:r w:rsidRPr="00D207CE">
              <w:rPr>
                <w:rFonts w:ascii="Palatino Linotype" w:eastAsia="Calibri" w:hAnsi="Palatino Linotype" w:cs="Arial"/>
                <w:color w:val="000000" w:themeColor="text1"/>
              </w:rPr>
              <w:t xml:space="preserve"> “ (Sic)</w:t>
            </w:r>
          </w:p>
          <w:p w14:paraId="25B03E35"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754F4002"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Oficio SHA/ECA/5249/2021 de fecha veintisiete (27) de diciembre de dos mil veintiuno dirigido al Titular de la Unidad de Transparencia y suscrito por el Secretario del Ayuntamiento de Ecatepec de Morelos mediante el cual se refiere que:</w:t>
            </w:r>
          </w:p>
          <w:p w14:paraId="7C5774E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22BA1CC"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“con fundamento en el artículo 45 del Bando Municipal por lo que corresponde a esta Secretaria del H. Ayuntamiento no tenemos ninguna de las atribuciones planteadas para contestar su petición, motivo por el cual recomiendo al área correspondiente.</w:t>
            </w:r>
            <w:r w:rsidRPr="00D207CE">
              <w:rPr>
                <w:rFonts w:ascii="Palatino Linotype" w:eastAsia="Calibri" w:hAnsi="Palatino Linotype" w:cs="Arial"/>
                <w:color w:val="000000" w:themeColor="text1"/>
              </w:rPr>
              <w:t xml:space="preserve"> “ (Sic)</w:t>
            </w:r>
          </w:p>
          <w:p w14:paraId="1EEAE2A8"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34060ED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 xml:space="preserve">-Oficio SP/1995/2021 de fecha veintitrés de diciembre de dos mil veintiuno dirigido al Titular de la Unidad de Transparencia y suscrito </w:t>
            </w:r>
            <w:r w:rsidRPr="00D207CE">
              <w:rPr>
                <w:rFonts w:ascii="Palatino Linotype" w:eastAsia="Calibri" w:hAnsi="Palatino Linotype" w:cs="Arial"/>
                <w:color w:val="000000" w:themeColor="text1"/>
              </w:rPr>
              <w:lastRenderedPageBreak/>
              <w:t>por el Secretario Particular de Presidencia mediante el cual se refiere que de conformidad con los artículos 91 y 94 del Bando Municipal 2021 y el 94 del Reglamento Interno de la Administración Pública Municipal de Ecatepec de Morelos  “</w:t>
            </w:r>
            <w:r w:rsidRPr="00D207CE">
              <w:rPr>
                <w:rFonts w:ascii="Palatino Linotype" w:eastAsia="Calibri" w:hAnsi="Palatino Linotype" w:cs="Arial"/>
                <w:i/>
                <w:color w:val="000000" w:themeColor="text1"/>
              </w:rPr>
              <w:t>la información requerida en cada uno de los rubros que detalla en la documental no es propia de esta Secretaría Particular”</w:t>
            </w:r>
            <w:r w:rsidRPr="00D207CE">
              <w:rPr>
                <w:rFonts w:ascii="Palatino Linotype" w:eastAsia="Calibri" w:hAnsi="Palatino Linotype" w:cs="Arial"/>
                <w:color w:val="000000" w:themeColor="text1"/>
              </w:rPr>
              <w:t xml:space="preserve">  (Sic)</w:t>
            </w:r>
          </w:p>
          <w:p w14:paraId="67731BD9"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6004F5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DDUyOP/ECA/0021/2022 de fecha diez (10) de enero de dos mil veintidós dirigido al Titular de la Unidad de Transparencia y suscrito por el Director de Desarrollo Urbano y Obras Públicas, mediante el cual se refiere que:</w:t>
            </w:r>
          </w:p>
          <w:p w14:paraId="14EF9718"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46841DD4" w14:textId="20C1316B" w:rsidR="00AD1B67" w:rsidRPr="00D207CE" w:rsidRDefault="00B85624"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t>“</w:t>
            </w:r>
            <w:r w:rsidR="00AD1B67" w:rsidRPr="00D207CE">
              <w:rPr>
                <w:rFonts w:ascii="Palatino Linotype" w:eastAsia="Calibri" w:hAnsi="Palatino Linotype" w:cs="Arial"/>
                <w:i/>
                <w:color w:val="000000" w:themeColor="text1"/>
              </w:rPr>
              <w:t xml:space="preserve">Al respecto y de acuerdo al escrito de fecha veintisiete de diciembre del año 2021, enviado por el Mtro. Valentín Díaz Robles, Subdirector de Obras Públicas, </w:t>
            </w:r>
            <w:r w:rsidR="00AD1B67" w:rsidRPr="00D207CE">
              <w:rPr>
                <w:rFonts w:ascii="Palatino Linotype" w:eastAsia="Calibri" w:hAnsi="Palatino Linotype" w:cs="Arial"/>
                <w:i/>
                <w:color w:val="000000" w:themeColor="text1"/>
              </w:rPr>
              <w:lastRenderedPageBreak/>
              <w:t xml:space="preserve">dependiente de esta Dirección; en donde se informa lo siguiente: </w:t>
            </w:r>
          </w:p>
          <w:p w14:paraId="55792B00"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247388CD"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Después de realizar una búsqueda exhaustiva y minuciosa en los archivos de la Subdirección de Obras Públicas. No se encontró información relacionada con la adquisición en el periodo comprendido de 2015-2017; sobre pintura y demás materiales necesarios para pintar</w:t>
            </w:r>
            <w:r w:rsidRPr="00D207CE">
              <w:rPr>
                <w:rFonts w:ascii="Palatino Linotype" w:eastAsia="Calibri" w:hAnsi="Palatino Linotype" w:cs="Arial"/>
                <w:color w:val="000000" w:themeColor="text1"/>
              </w:rPr>
              <w:t>” (Sic)</w:t>
            </w:r>
          </w:p>
          <w:p w14:paraId="7F53E63A"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50B44365"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-Memorandum 126/2021 dirigido a la Coordinadora de Atención Ciudadana y suscrito por el Subdirector de Obras Públicas mediante el cual se refiere que:</w:t>
            </w:r>
          </w:p>
          <w:p w14:paraId="2E8A4B24"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0A716891"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 xml:space="preserve">De los solicitado, le informo que después de realizar una búsqueda exhaustiva y minuciosa en los archivos de esta subdirección de Obras Públicas y no se encontró información relacionada con la adquisición en el periodo comprendido de </w:t>
            </w:r>
            <w:r w:rsidRPr="00D207CE">
              <w:rPr>
                <w:rFonts w:ascii="Palatino Linotype" w:eastAsia="Calibri" w:hAnsi="Palatino Linotype" w:cs="Arial"/>
                <w:i/>
                <w:color w:val="000000" w:themeColor="text1"/>
              </w:rPr>
              <w:lastRenderedPageBreak/>
              <w:t>2015 a 2017; de pintura y demás materiales necesarios para pintar</w:t>
            </w:r>
            <w:r w:rsidRPr="00D207CE">
              <w:rPr>
                <w:rFonts w:ascii="Palatino Linotype" w:eastAsia="Calibri" w:hAnsi="Palatino Linotype" w:cs="Arial"/>
                <w:color w:val="000000" w:themeColor="text1"/>
              </w:rPr>
              <w:t>”   (Sic)</w:t>
            </w:r>
          </w:p>
          <w:p w14:paraId="3BC536E7"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17D8068D"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DG/ECA/1052/2021 dirigido al Titular de la Unidad de Transparencia y suscrito por el Director de Gobierno mediante el cual se refiere medularmente que:</w:t>
            </w:r>
          </w:p>
          <w:p w14:paraId="557FFF67"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2A75E464"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Después de estudiar cada uno de ellos se desprende que no son competencia de la Dirección a mi digno cargo. Lo que se hace de su conocimiento para los efectos a que haya lugar</w:t>
            </w:r>
            <w:r w:rsidRPr="00D207CE">
              <w:rPr>
                <w:rFonts w:ascii="Palatino Linotype" w:eastAsia="Calibri" w:hAnsi="Palatino Linotype" w:cs="Arial"/>
                <w:color w:val="000000" w:themeColor="text1"/>
              </w:rPr>
              <w:t>” (Sic)</w:t>
            </w:r>
          </w:p>
          <w:p w14:paraId="07C79F3B"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1034582E" w14:textId="77777777" w:rsidR="00AD1B67" w:rsidRPr="00D207CE" w:rsidRDefault="00AD1B67" w:rsidP="004E5EEF">
            <w:pPr>
              <w:pStyle w:val="Prrafodelista"/>
              <w:numPr>
                <w:ilvl w:val="0"/>
                <w:numId w:val="19"/>
              </w:numPr>
              <w:tabs>
                <w:tab w:val="left" w:pos="426"/>
              </w:tabs>
              <w:spacing w:line="360" w:lineRule="auto"/>
              <w:ind w:left="567" w:right="616" w:firstLine="0"/>
              <w:contextualSpacing/>
              <w:jc w:val="both"/>
              <w:rPr>
                <w:rFonts w:ascii="Palatino Linotype" w:eastAsia="Calibri" w:hAnsi="Palatino Linotype" w:cs="Arial"/>
                <w:color w:val="000000" w:themeColor="text1"/>
              </w:rPr>
            </w:pPr>
            <w:r w:rsidRPr="00D207CE">
              <w:rPr>
                <w:rFonts w:ascii="Palatino Linotype" w:eastAsia="Calibri" w:hAnsi="Palatino Linotype" w:cs="Arial"/>
                <w:color w:val="000000" w:themeColor="text1"/>
              </w:rPr>
              <w:t>Oficio CIM/SA/DCE/0854/2021 dirigido al Titular de la Unidad de Transparencia y suscrito por la Contraloría Interna Municipal mediante el cual se refiere que:</w:t>
            </w:r>
          </w:p>
          <w:p w14:paraId="43278399"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5DF068D6"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r w:rsidRPr="00D207CE">
              <w:rPr>
                <w:rFonts w:ascii="Palatino Linotype" w:eastAsia="Calibri" w:hAnsi="Palatino Linotype" w:cs="Arial"/>
                <w:color w:val="000000" w:themeColor="text1"/>
              </w:rPr>
              <w:t>“</w:t>
            </w:r>
            <w:r w:rsidRPr="00D207CE">
              <w:rPr>
                <w:rFonts w:ascii="Palatino Linotype" w:eastAsia="Calibri" w:hAnsi="Palatino Linotype" w:cs="Arial"/>
                <w:i/>
                <w:color w:val="000000" w:themeColor="text1"/>
              </w:rPr>
              <w:t xml:space="preserve">Conforme a lo anterior le informo que la suscrita es integrante del Comité de </w:t>
            </w:r>
            <w:r w:rsidRPr="00D207CE">
              <w:rPr>
                <w:rFonts w:ascii="Palatino Linotype" w:eastAsia="Calibri" w:hAnsi="Palatino Linotype" w:cs="Arial"/>
                <w:i/>
                <w:color w:val="000000" w:themeColor="text1"/>
              </w:rPr>
              <w:lastRenderedPageBreak/>
              <w:t xml:space="preserve">Arrendamiento y Adquisiciones de inmuebles y enajenaciones en función de vocal del Órgano de Control Interno del Municipio, con participación de voz y presencial para verificar que se desarrollan conforme a derecho los procedimientos correspondientes, sin embargo y atendiendo las facultades que le confieren a la suscrita el artículo 48 del Bando Municipal de Ecatepec de Morelos Estado de México 2021, y en relación con el artículo 2, fracción XIV y 12 de la Ley de Transparencia y Acceso a la Información Pública del Estado de México y Municipios, se ve impedida para rendir dicha información al no contar en su archivo con su dicho expediente. </w:t>
            </w:r>
          </w:p>
          <w:p w14:paraId="6AF2B4ED"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7C13EA78" w14:textId="77777777"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r w:rsidRPr="00D207CE">
              <w:rPr>
                <w:rFonts w:ascii="Palatino Linotype" w:eastAsia="Calibri" w:hAnsi="Palatino Linotype" w:cs="Arial"/>
                <w:i/>
                <w:color w:val="000000" w:themeColor="text1"/>
              </w:rPr>
              <w:t xml:space="preserve">Es importante manifestar que para dicha contestación a lo solicitado a esta Contraloría Interna, en el ámbito de las facultades y atribuciones que tiene la </w:t>
            </w:r>
            <w:r w:rsidRPr="00D207CE">
              <w:rPr>
                <w:rFonts w:ascii="Palatino Linotype" w:eastAsia="Calibri" w:hAnsi="Palatino Linotype" w:cs="Arial"/>
                <w:i/>
                <w:color w:val="000000" w:themeColor="text1"/>
              </w:rPr>
              <w:lastRenderedPageBreak/>
              <w:t>suscrita se da respuesta a su petición</w:t>
            </w:r>
            <w:r w:rsidRPr="00D207CE">
              <w:rPr>
                <w:rFonts w:ascii="Palatino Linotype" w:eastAsia="Calibri" w:hAnsi="Palatino Linotype" w:cs="Arial"/>
                <w:color w:val="000000" w:themeColor="text1"/>
              </w:rPr>
              <w:t xml:space="preserve">. “ (Sic) </w:t>
            </w:r>
          </w:p>
          <w:p w14:paraId="044EB948" w14:textId="64905642" w:rsidR="00AD1B67" w:rsidRPr="00D207CE" w:rsidRDefault="00AD1B67" w:rsidP="004E5EEF">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tc>
        <w:tc>
          <w:tcPr>
            <w:tcW w:w="1701" w:type="dxa"/>
            <w:shd w:val="clear" w:color="auto" w:fill="auto"/>
          </w:tcPr>
          <w:p w14:paraId="755DD101" w14:textId="3FC5AEA8" w:rsidR="00AD1B67" w:rsidRPr="00D207CE" w:rsidRDefault="00B51EA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No</w:t>
            </w:r>
          </w:p>
        </w:tc>
      </w:tr>
      <w:tr w:rsidR="00AD1B67" w:rsidRPr="00D207CE" w14:paraId="63864315" w14:textId="77777777" w:rsidTr="002F69A5">
        <w:tc>
          <w:tcPr>
            <w:tcW w:w="650" w:type="dxa"/>
            <w:shd w:val="clear" w:color="auto" w:fill="auto"/>
          </w:tcPr>
          <w:p w14:paraId="5356E0CB" w14:textId="09A8B236"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2</w:t>
            </w:r>
          </w:p>
        </w:tc>
        <w:tc>
          <w:tcPr>
            <w:tcW w:w="1638" w:type="dxa"/>
            <w:shd w:val="clear" w:color="auto" w:fill="auto"/>
          </w:tcPr>
          <w:p w14:paraId="46FABDF0" w14:textId="1FDDC631"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“Cuantas de ellas fueron para la adquisición de pintura y demás materiales e insumos necesarios para pintar, como brochas, fijador, diluyentes, thinner, solventes, micro esfera de balizamiento, etc..” </w:t>
            </w:r>
          </w:p>
        </w:tc>
        <w:tc>
          <w:tcPr>
            <w:tcW w:w="5475" w:type="dxa"/>
            <w:vMerge/>
            <w:shd w:val="clear" w:color="auto" w:fill="auto"/>
          </w:tcPr>
          <w:p w14:paraId="1C557323"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3CF3796E" w14:textId="244B73CF"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1B9AF385" w14:textId="77777777" w:rsidTr="002F69A5">
        <w:tc>
          <w:tcPr>
            <w:tcW w:w="650" w:type="dxa"/>
            <w:shd w:val="clear" w:color="auto" w:fill="auto"/>
          </w:tcPr>
          <w:p w14:paraId="5B81522C" w14:textId="2375FC9C"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3</w:t>
            </w:r>
          </w:p>
        </w:tc>
        <w:tc>
          <w:tcPr>
            <w:tcW w:w="1638" w:type="dxa"/>
            <w:shd w:val="clear" w:color="auto" w:fill="auto"/>
          </w:tcPr>
          <w:p w14:paraId="0B3A4DCF" w14:textId="4ACDDD30"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w:t>
            </w:r>
            <w:r w:rsidRPr="00D207CE">
              <w:rPr>
                <w:rFonts w:ascii="Palatino Linotype" w:eastAsia="Palatino Linotype" w:hAnsi="Palatino Linotype" w:cs="Palatino Linotype"/>
                <w:i/>
                <w:lang w:eastAsia="es-MX"/>
              </w:rPr>
              <w:t>De que ejercicio fiscal, serían destinados los recursos MUNICIPALES para el pago de cada licitación pública, invitación a cuando menos tres proveedores y/o adjudicaciones directas mencionada en la respuesta a la pregunta número 2..” (Sic)</w:t>
            </w:r>
          </w:p>
        </w:tc>
        <w:tc>
          <w:tcPr>
            <w:tcW w:w="5475" w:type="dxa"/>
            <w:vMerge/>
            <w:shd w:val="clear" w:color="auto" w:fill="auto"/>
          </w:tcPr>
          <w:p w14:paraId="56C7C049"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57816F62" w14:textId="7B79539B"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6B61C44C" w14:textId="77777777" w:rsidTr="002F69A5">
        <w:tc>
          <w:tcPr>
            <w:tcW w:w="650" w:type="dxa"/>
            <w:shd w:val="clear" w:color="auto" w:fill="auto"/>
          </w:tcPr>
          <w:p w14:paraId="5F78BB6F" w14:textId="1DAFA78C"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4</w:t>
            </w:r>
          </w:p>
        </w:tc>
        <w:tc>
          <w:tcPr>
            <w:tcW w:w="1638" w:type="dxa"/>
            <w:shd w:val="clear" w:color="auto" w:fill="auto"/>
          </w:tcPr>
          <w:p w14:paraId="47E046FC" w14:textId="46685511"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“Cuantas de ellas fueron para LA DIRECCIÓN DE INFRAESTRUCTURA DEL MUNICIPIO DE ECATEPEC DE MORELOS,” (Sic)</w:t>
            </w:r>
          </w:p>
          <w:p w14:paraId="35BB829E" w14:textId="6B43EADA"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p>
        </w:tc>
        <w:tc>
          <w:tcPr>
            <w:tcW w:w="5475" w:type="dxa"/>
            <w:vMerge/>
            <w:shd w:val="clear" w:color="auto" w:fill="auto"/>
          </w:tcPr>
          <w:p w14:paraId="758EB373"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27B330A" w14:textId="023D95EB"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28EEF48A" w14:textId="77777777" w:rsidTr="002F69A5">
        <w:tc>
          <w:tcPr>
            <w:tcW w:w="650" w:type="dxa"/>
            <w:shd w:val="clear" w:color="auto" w:fill="auto"/>
          </w:tcPr>
          <w:p w14:paraId="057AAD5A" w14:textId="046A2A1C"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5</w:t>
            </w:r>
          </w:p>
        </w:tc>
        <w:tc>
          <w:tcPr>
            <w:tcW w:w="1638" w:type="dxa"/>
            <w:shd w:val="clear" w:color="auto" w:fill="auto"/>
          </w:tcPr>
          <w:p w14:paraId="4E58F77D" w14:textId="0A364BA4"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“Cuantos, y cuales son los números de fallos para adjudicación de licitación </w:t>
            </w:r>
            <w:r w:rsidRPr="00D207CE">
              <w:rPr>
                <w:rFonts w:ascii="Palatino Linotype" w:eastAsia="Palatino Linotype" w:hAnsi="Palatino Linotype" w:cs="Palatino Linotype"/>
                <w:i/>
                <w:lang w:eastAsia="es-MX"/>
              </w:rPr>
              <w:lastRenderedPageBreak/>
              <w:t>pública, habidos en los años 2015 a 2017.” (Sic)</w:t>
            </w:r>
          </w:p>
        </w:tc>
        <w:tc>
          <w:tcPr>
            <w:tcW w:w="5475" w:type="dxa"/>
            <w:vMerge/>
            <w:shd w:val="clear" w:color="auto" w:fill="auto"/>
          </w:tcPr>
          <w:p w14:paraId="461B4D2D"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01FED99C" w14:textId="7E8F3FC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785E09FC" w14:textId="77777777" w:rsidTr="002F69A5">
        <w:tc>
          <w:tcPr>
            <w:tcW w:w="650" w:type="dxa"/>
            <w:shd w:val="clear" w:color="auto" w:fill="auto"/>
          </w:tcPr>
          <w:p w14:paraId="042EAAC1" w14:textId="20F1797D"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6</w:t>
            </w:r>
          </w:p>
        </w:tc>
        <w:tc>
          <w:tcPr>
            <w:tcW w:w="1638" w:type="dxa"/>
            <w:shd w:val="clear" w:color="auto" w:fill="auto"/>
          </w:tcPr>
          <w:p w14:paraId="0D597107" w14:textId="1644D569"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w:t>
            </w:r>
            <w:r w:rsidRPr="00D207CE">
              <w:rPr>
                <w:rFonts w:ascii="Palatino Linotype" w:eastAsia="Palatino Linotype" w:hAnsi="Palatino Linotype" w:cs="Palatino Linotype"/>
                <w:i/>
                <w:lang w:eastAsia="es-MX"/>
              </w:rPr>
              <w:t>Cuales fueron desiertas</w:t>
            </w:r>
            <w:r w:rsidRPr="00D207CE">
              <w:rPr>
                <w:rFonts w:ascii="Palatino Linotype" w:eastAsia="Palatino Linotype" w:hAnsi="Palatino Linotype" w:cs="Palatino Linotype"/>
                <w:lang w:eastAsia="es-MX"/>
              </w:rPr>
              <w:t>” (Sic)</w:t>
            </w:r>
          </w:p>
        </w:tc>
        <w:tc>
          <w:tcPr>
            <w:tcW w:w="5475" w:type="dxa"/>
            <w:vMerge/>
            <w:shd w:val="clear" w:color="auto" w:fill="auto"/>
          </w:tcPr>
          <w:p w14:paraId="3B51D4E3"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1807A552" w14:textId="73321933"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798AE638" w14:textId="77777777" w:rsidTr="002F69A5">
        <w:tc>
          <w:tcPr>
            <w:tcW w:w="650" w:type="dxa"/>
            <w:shd w:val="clear" w:color="auto" w:fill="auto"/>
          </w:tcPr>
          <w:p w14:paraId="517AC6FD" w14:textId="0B5F0731"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7</w:t>
            </w:r>
          </w:p>
        </w:tc>
        <w:tc>
          <w:tcPr>
            <w:tcW w:w="1638" w:type="dxa"/>
            <w:shd w:val="clear" w:color="auto" w:fill="auto"/>
          </w:tcPr>
          <w:p w14:paraId="6E30BE1C" w14:textId="5CC80F73"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i/>
                <w:lang w:eastAsia="es-MX"/>
              </w:rPr>
              <w:t xml:space="preserve">“A que personas físicas y morales les fueron asignadas cada una de las partidas de cada licitación pública, para a adquisición de pinturas y demás </w:t>
            </w:r>
            <w:r w:rsidRPr="00D207CE">
              <w:rPr>
                <w:rFonts w:ascii="Palatino Linotype" w:eastAsia="Palatino Linotype" w:hAnsi="Palatino Linotype" w:cs="Palatino Linotype"/>
                <w:i/>
                <w:lang w:eastAsia="es-MX"/>
              </w:rPr>
              <w:lastRenderedPageBreak/>
              <w:t>materiales e insumos necesarios para pintar, de los mencionados en el correlativo 2, de estas preguntas respecto de los años 2015 a 2017</w:t>
            </w:r>
            <w:r w:rsidRPr="00D207CE">
              <w:rPr>
                <w:rFonts w:ascii="Palatino Linotype" w:eastAsia="Palatino Linotype" w:hAnsi="Palatino Linotype" w:cs="Palatino Linotype"/>
                <w:lang w:eastAsia="es-MX"/>
              </w:rPr>
              <w:t>.” (Sic)</w:t>
            </w:r>
          </w:p>
        </w:tc>
        <w:tc>
          <w:tcPr>
            <w:tcW w:w="5475" w:type="dxa"/>
            <w:vMerge/>
            <w:shd w:val="clear" w:color="auto" w:fill="auto"/>
          </w:tcPr>
          <w:p w14:paraId="5EFA2F15"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97145AE" w14:textId="13615F95"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62381F15" w14:textId="77777777" w:rsidTr="002F69A5">
        <w:tc>
          <w:tcPr>
            <w:tcW w:w="650" w:type="dxa"/>
            <w:shd w:val="clear" w:color="auto" w:fill="auto"/>
          </w:tcPr>
          <w:p w14:paraId="62238288" w14:textId="134836C3"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8</w:t>
            </w:r>
          </w:p>
        </w:tc>
        <w:tc>
          <w:tcPr>
            <w:tcW w:w="1638" w:type="dxa"/>
            <w:shd w:val="clear" w:color="auto" w:fill="auto"/>
          </w:tcPr>
          <w:p w14:paraId="0753818A" w14:textId="0CF6EF77"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val="es-MX" w:eastAsia="es-MX"/>
              </w:rPr>
              <w:t xml:space="preserve">“En relación con los numerales anteriores, Cuantos, y cuales contratos administrativos realizo el </w:t>
            </w:r>
            <w:r w:rsidRPr="00D207CE">
              <w:rPr>
                <w:rFonts w:ascii="Palatino Linotype" w:eastAsia="Palatino Linotype" w:hAnsi="Palatino Linotype" w:cs="Palatino Linotype"/>
                <w:i/>
                <w:lang w:val="es-MX" w:eastAsia="es-MX"/>
              </w:rPr>
              <w:lastRenderedPageBreak/>
              <w:t>municipio de Ecatepec de Morelos y por que cantidad,” (Sic)</w:t>
            </w:r>
          </w:p>
        </w:tc>
        <w:tc>
          <w:tcPr>
            <w:tcW w:w="5475" w:type="dxa"/>
            <w:vMerge/>
            <w:shd w:val="clear" w:color="auto" w:fill="auto"/>
          </w:tcPr>
          <w:p w14:paraId="299D2E5A"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0E07F469" w14:textId="6BA20585"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692032C2" w14:textId="77777777" w:rsidTr="002F69A5">
        <w:tc>
          <w:tcPr>
            <w:tcW w:w="650" w:type="dxa"/>
            <w:shd w:val="clear" w:color="auto" w:fill="auto"/>
          </w:tcPr>
          <w:p w14:paraId="1B9566E0" w14:textId="54699B19"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9</w:t>
            </w:r>
          </w:p>
        </w:tc>
        <w:tc>
          <w:tcPr>
            <w:tcW w:w="1638" w:type="dxa"/>
            <w:shd w:val="clear" w:color="auto" w:fill="auto"/>
          </w:tcPr>
          <w:p w14:paraId="4D98503A" w14:textId="40AF19BC"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“Respecto de cada uno de esos contratos, Cuantas facturas fueron expedidas en favor del municipio de Ecatepec de Morelos.” (Sic)</w:t>
            </w:r>
          </w:p>
        </w:tc>
        <w:tc>
          <w:tcPr>
            <w:tcW w:w="5475" w:type="dxa"/>
            <w:vMerge/>
            <w:shd w:val="clear" w:color="auto" w:fill="auto"/>
          </w:tcPr>
          <w:p w14:paraId="674AAB64"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369E11DE" w14:textId="30E84A61"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41B255F0" w14:textId="77777777" w:rsidTr="002F69A5">
        <w:tc>
          <w:tcPr>
            <w:tcW w:w="650" w:type="dxa"/>
            <w:shd w:val="clear" w:color="auto" w:fill="auto"/>
          </w:tcPr>
          <w:p w14:paraId="5FFA9BC5" w14:textId="726FFA20"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10</w:t>
            </w:r>
          </w:p>
        </w:tc>
        <w:tc>
          <w:tcPr>
            <w:tcW w:w="1638" w:type="dxa"/>
            <w:shd w:val="clear" w:color="auto" w:fill="auto"/>
          </w:tcPr>
          <w:p w14:paraId="2C36C6E9" w14:textId="423B1FE9"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“Respecto de cada uno de esos contratos, Cuantas </w:t>
            </w:r>
            <w:r w:rsidRPr="00D207CE">
              <w:rPr>
                <w:rFonts w:ascii="Palatino Linotype" w:eastAsia="Palatino Linotype" w:hAnsi="Palatino Linotype" w:cs="Palatino Linotype"/>
                <w:i/>
                <w:lang w:eastAsia="es-MX"/>
              </w:rPr>
              <w:lastRenderedPageBreak/>
              <w:t>facturas fueron pagadas” (Sic)</w:t>
            </w:r>
          </w:p>
        </w:tc>
        <w:tc>
          <w:tcPr>
            <w:tcW w:w="5475" w:type="dxa"/>
            <w:vMerge/>
            <w:shd w:val="clear" w:color="auto" w:fill="auto"/>
          </w:tcPr>
          <w:p w14:paraId="4C79932A"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6F0F86C6" w14:textId="1EB90D73"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5CBFDC3C" w14:textId="77777777" w:rsidTr="002F69A5">
        <w:tc>
          <w:tcPr>
            <w:tcW w:w="650" w:type="dxa"/>
            <w:shd w:val="clear" w:color="auto" w:fill="auto"/>
          </w:tcPr>
          <w:p w14:paraId="59D61FBD" w14:textId="4CDB9AFB"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11</w:t>
            </w:r>
          </w:p>
        </w:tc>
        <w:tc>
          <w:tcPr>
            <w:tcW w:w="1638" w:type="dxa"/>
            <w:shd w:val="clear" w:color="auto" w:fill="auto"/>
          </w:tcPr>
          <w:p w14:paraId="068C8E39" w14:textId="7E149DAF"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“Respecto de cada uno de esos contratos, Cuantas facturas no han sido pagadas y son adeudadas por el municipio de Ecatepec de Morelos.” (Sic)</w:t>
            </w:r>
          </w:p>
        </w:tc>
        <w:tc>
          <w:tcPr>
            <w:tcW w:w="5475" w:type="dxa"/>
            <w:vMerge/>
            <w:shd w:val="clear" w:color="auto" w:fill="auto"/>
          </w:tcPr>
          <w:p w14:paraId="5938DE26"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75AF2F8B" w14:textId="5A7C52F1"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0440B0BA" w14:textId="77777777" w:rsidTr="002F69A5">
        <w:tc>
          <w:tcPr>
            <w:tcW w:w="650" w:type="dxa"/>
            <w:shd w:val="clear" w:color="auto" w:fill="auto"/>
          </w:tcPr>
          <w:p w14:paraId="33D2447A" w14:textId="1FD564AE"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12</w:t>
            </w:r>
          </w:p>
        </w:tc>
        <w:tc>
          <w:tcPr>
            <w:tcW w:w="1638" w:type="dxa"/>
            <w:shd w:val="clear" w:color="auto" w:fill="auto"/>
          </w:tcPr>
          <w:p w14:paraId="2499C3CE" w14:textId="09759759"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“Que diga la causa, motivo razón de la omisión de pago de dichas </w:t>
            </w:r>
            <w:r w:rsidRPr="00D207CE">
              <w:rPr>
                <w:rFonts w:ascii="Palatino Linotype" w:eastAsia="Palatino Linotype" w:hAnsi="Palatino Linotype" w:cs="Palatino Linotype"/>
                <w:i/>
                <w:lang w:eastAsia="es-MX"/>
              </w:rPr>
              <w:lastRenderedPageBreak/>
              <w:t xml:space="preserve">facturas.” (SiC) </w:t>
            </w:r>
          </w:p>
        </w:tc>
        <w:tc>
          <w:tcPr>
            <w:tcW w:w="5475" w:type="dxa"/>
            <w:vMerge/>
            <w:shd w:val="clear" w:color="auto" w:fill="auto"/>
          </w:tcPr>
          <w:p w14:paraId="39F97440"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31EDA0DB" w14:textId="475355D9"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300BCF25" w14:textId="77777777" w:rsidTr="002F69A5">
        <w:tc>
          <w:tcPr>
            <w:tcW w:w="650" w:type="dxa"/>
            <w:shd w:val="clear" w:color="auto" w:fill="auto"/>
          </w:tcPr>
          <w:p w14:paraId="447269ED" w14:textId="2E1FAB32"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13</w:t>
            </w:r>
          </w:p>
        </w:tc>
        <w:tc>
          <w:tcPr>
            <w:tcW w:w="1638" w:type="dxa"/>
            <w:shd w:val="clear" w:color="auto" w:fill="auto"/>
          </w:tcPr>
          <w:p w14:paraId="745691EC" w14:textId="3F8E52DF"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“A que fueron destinaron los recursos municipales que habían sido previstos para el pago de cada factura no pagada respecto de los contratos administrativos para la adquisición de pinturas y demás materiales e insumos necesarios para pintar de </w:t>
            </w:r>
            <w:r w:rsidRPr="00D207CE">
              <w:rPr>
                <w:rFonts w:ascii="Palatino Linotype" w:eastAsia="Palatino Linotype" w:hAnsi="Palatino Linotype" w:cs="Palatino Linotype"/>
                <w:i/>
                <w:lang w:eastAsia="es-MX"/>
              </w:rPr>
              <w:lastRenderedPageBreak/>
              <w:t>los mencionados en el correlativo 2, de estas preguntas respecto de los años 2015 a 2017” (Sic)</w:t>
            </w:r>
          </w:p>
        </w:tc>
        <w:tc>
          <w:tcPr>
            <w:tcW w:w="5475" w:type="dxa"/>
            <w:vMerge/>
            <w:shd w:val="clear" w:color="auto" w:fill="auto"/>
          </w:tcPr>
          <w:p w14:paraId="3828FFFF"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17F1BDD2" w14:textId="26D8C5C3"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7F7E3F5B" w14:textId="77777777" w:rsidTr="002F69A5">
        <w:tc>
          <w:tcPr>
            <w:tcW w:w="650" w:type="dxa"/>
            <w:shd w:val="clear" w:color="auto" w:fill="auto"/>
          </w:tcPr>
          <w:p w14:paraId="583DF5F1" w14:textId="0FF76EFD"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14</w:t>
            </w:r>
          </w:p>
        </w:tc>
        <w:tc>
          <w:tcPr>
            <w:tcW w:w="1638" w:type="dxa"/>
            <w:shd w:val="clear" w:color="auto" w:fill="auto"/>
          </w:tcPr>
          <w:p w14:paraId="5C1113AA" w14:textId="74F3DD2B"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“Respecto de las facturas no pagadas y mencionadas en los correlativos anteriores, que personas físicas y morales le han requerido de pago.” (SiC)</w:t>
            </w:r>
          </w:p>
        </w:tc>
        <w:tc>
          <w:tcPr>
            <w:tcW w:w="5475" w:type="dxa"/>
            <w:vMerge/>
            <w:shd w:val="clear" w:color="auto" w:fill="auto"/>
          </w:tcPr>
          <w:p w14:paraId="162C36EE"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3943F797" w14:textId="3B942955"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45097FA8" w14:textId="77777777" w:rsidTr="002F69A5">
        <w:tc>
          <w:tcPr>
            <w:tcW w:w="650" w:type="dxa"/>
            <w:shd w:val="clear" w:color="auto" w:fill="auto"/>
          </w:tcPr>
          <w:p w14:paraId="5602ECFA" w14:textId="2269A0E0"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15</w:t>
            </w:r>
          </w:p>
        </w:tc>
        <w:tc>
          <w:tcPr>
            <w:tcW w:w="1638" w:type="dxa"/>
            <w:shd w:val="clear" w:color="auto" w:fill="auto"/>
          </w:tcPr>
          <w:p w14:paraId="494A0B76" w14:textId="5E2C4C4D"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“En relación con el correlativo anterior, cuantas veces ha sido requerido del pago.” (Sic)</w:t>
            </w:r>
          </w:p>
        </w:tc>
        <w:tc>
          <w:tcPr>
            <w:tcW w:w="5475" w:type="dxa"/>
            <w:vMerge/>
            <w:shd w:val="clear" w:color="auto" w:fill="auto"/>
          </w:tcPr>
          <w:p w14:paraId="38A68323"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6701A450"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r>
      <w:tr w:rsidR="00AD1B67" w:rsidRPr="00D207CE" w14:paraId="2DBC6DAA" w14:textId="77777777" w:rsidTr="002F69A5">
        <w:tc>
          <w:tcPr>
            <w:tcW w:w="650" w:type="dxa"/>
            <w:shd w:val="clear" w:color="auto" w:fill="auto"/>
          </w:tcPr>
          <w:p w14:paraId="064D51B9" w14:textId="494D775C"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16</w:t>
            </w:r>
          </w:p>
        </w:tc>
        <w:tc>
          <w:tcPr>
            <w:tcW w:w="1638" w:type="dxa"/>
            <w:shd w:val="clear" w:color="auto" w:fill="auto"/>
          </w:tcPr>
          <w:p w14:paraId="5F44D15D" w14:textId="0085CA09"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“Respecto de las facturas no pagadas ya mencionadas, Cuantas y cuales acciones se han ejercitado contra el municipio” (Sic)</w:t>
            </w:r>
          </w:p>
        </w:tc>
        <w:tc>
          <w:tcPr>
            <w:tcW w:w="5475" w:type="dxa"/>
            <w:vMerge/>
            <w:shd w:val="clear" w:color="auto" w:fill="auto"/>
          </w:tcPr>
          <w:p w14:paraId="6E20CE99"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7BA2C069" w14:textId="013CC8EA"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5D3FCBEA" w14:textId="77777777" w:rsidTr="002F69A5">
        <w:tc>
          <w:tcPr>
            <w:tcW w:w="650" w:type="dxa"/>
            <w:shd w:val="clear" w:color="auto" w:fill="auto"/>
          </w:tcPr>
          <w:p w14:paraId="63D6241B" w14:textId="3BE8D0ED"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17</w:t>
            </w:r>
          </w:p>
        </w:tc>
        <w:tc>
          <w:tcPr>
            <w:tcW w:w="1638" w:type="dxa"/>
            <w:shd w:val="clear" w:color="auto" w:fill="auto"/>
          </w:tcPr>
          <w:p w14:paraId="29341154" w14:textId="025F3911"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“Respecto de las facturas no </w:t>
            </w:r>
            <w:r w:rsidRPr="00D207CE">
              <w:rPr>
                <w:rFonts w:ascii="Palatino Linotype" w:eastAsia="Palatino Linotype" w:hAnsi="Palatino Linotype" w:cs="Palatino Linotype"/>
                <w:i/>
                <w:lang w:eastAsia="es-MX"/>
              </w:rPr>
              <w:lastRenderedPageBreak/>
              <w:t>pagadas, cual es el estado procesal de cada juicio iniciado contra el municipio de Ecatepec, por falta de pago.” (Sic)</w:t>
            </w:r>
          </w:p>
        </w:tc>
        <w:tc>
          <w:tcPr>
            <w:tcW w:w="5475" w:type="dxa"/>
            <w:vMerge/>
            <w:shd w:val="clear" w:color="auto" w:fill="auto"/>
          </w:tcPr>
          <w:p w14:paraId="4D897E1C"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EB7D3A9" w14:textId="23FB16D3"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40D0DCC3" w14:textId="77777777" w:rsidTr="002F69A5">
        <w:tc>
          <w:tcPr>
            <w:tcW w:w="650" w:type="dxa"/>
            <w:shd w:val="clear" w:color="auto" w:fill="auto"/>
          </w:tcPr>
          <w:p w14:paraId="02223F1B" w14:textId="798726E3"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18</w:t>
            </w:r>
          </w:p>
        </w:tc>
        <w:tc>
          <w:tcPr>
            <w:tcW w:w="1638" w:type="dxa"/>
            <w:shd w:val="clear" w:color="auto" w:fill="auto"/>
          </w:tcPr>
          <w:p w14:paraId="76DB9877" w14:textId="149DF760"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“Cuantos y cuales juicios se encuentran en etapa de ejecución.” (Sic)</w:t>
            </w:r>
          </w:p>
        </w:tc>
        <w:tc>
          <w:tcPr>
            <w:tcW w:w="5475" w:type="dxa"/>
            <w:vMerge/>
            <w:shd w:val="clear" w:color="auto" w:fill="auto"/>
          </w:tcPr>
          <w:p w14:paraId="61750D22"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6285C484" w14:textId="1A0E48D4"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623DED78" w14:textId="77777777" w:rsidTr="002F69A5">
        <w:tc>
          <w:tcPr>
            <w:tcW w:w="650" w:type="dxa"/>
            <w:shd w:val="clear" w:color="auto" w:fill="auto"/>
          </w:tcPr>
          <w:p w14:paraId="35C76B41" w14:textId="50EBD896"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19</w:t>
            </w:r>
          </w:p>
        </w:tc>
        <w:tc>
          <w:tcPr>
            <w:tcW w:w="1638" w:type="dxa"/>
            <w:shd w:val="clear" w:color="auto" w:fill="auto"/>
          </w:tcPr>
          <w:p w14:paraId="3E6A7122" w14:textId="6C81E201"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“Cuantas y cuales facturas están programadas </w:t>
            </w:r>
            <w:r w:rsidRPr="00D207CE">
              <w:rPr>
                <w:rFonts w:ascii="Palatino Linotype" w:eastAsia="Palatino Linotype" w:hAnsi="Palatino Linotype" w:cs="Palatino Linotype"/>
                <w:i/>
                <w:lang w:eastAsia="es-MX"/>
              </w:rPr>
              <w:lastRenderedPageBreak/>
              <w:t>para pagarse.” (Sic)</w:t>
            </w:r>
          </w:p>
        </w:tc>
        <w:tc>
          <w:tcPr>
            <w:tcW w:w="5475" w:type="dxa"/>
            <w:vMerge/>
            <w:shd w:val="clear" w:color="auto" w:fill="auto"/>
          </w:tcPr>
          <w:p w14:paraId="1482FAFF"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7FE3D3B6" w14:textId="4D9B0641"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0A536277" w14:textId="77777777" w:rsidTr="002F69A5">
        <w:tc>
          <w:tcPr>
            <w:tcW w:w="650" w:type="dxa"/>
            <w:shd w:val="clear" w:color="auto" w:fill="auto"/>
          </w:tcPr>
          <w:p w14:paraId="5B372435" w14:textId="02E0D1BB"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20</w:t>
            </w:r>
          </w:p>
        </w:tc>
        <w:tc>
          <w:tcPr>
            <w:tcW w:w="1638" w:type="dxa"/>
            <w:shd w:val="clear" w:color="auto" w:fill="auto"/>
          </w:tcPr>
          <w:p w14:paraId="6D74EF20" w14:textId="050707AB"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“Cual es el procedimiento para programar el pago de cada una de las facturas adeudadas y no pagadas.” (Sic)</w:t>
            </w:r>
          </w:p>
        </w:tc>
        <w:tc>
          <w:tcPr>
            <w:tcW w:w="5475" w:type="dxa"/>
            <w:vMerge/>
            <w:shd w:val="clear" w:color="auto" w:fill="auto"/>
          </w:tcPr>
          <w:p w14:paraId="3A0691B7"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910F352" w14:textId="2910C2BF"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542B04D7" w14:textId="77777777" w:rsidTr="002F69A5">
        <w:tc>
          <w:tcPr>
            <w:tcW w:w="650" w:type="dxa"/>
            <w:shd w:val="clear" w:color="auto" w:fill="auto"/>
          </w:tcPr>
          <w:p w14:paraId="4213257C" w14:textId="05DAA13E"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21</w:t>
            </w:r>
          </w:p>
        </w:tc>
        <w:tc>
          <w:tcPr>
            <w:tcW w:w="1638" w:type="dxa"/>
            <w:shd w:val="clear" w:color="auto" w:fill="auto"/>
          </w:tcPr>
          <w:p w14:paraId="7391DAA3" w14:textId="1C59FD5B"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“Que bienes del municipio están disponibles para garantizar el pago de las facturas mencionadas </w:t>
            </w:r>
            <w:r w:rsidRPr="00D207CE">
              <w:rPr>
                <w:rFonts w:ascii="Palatino Linotype" w:eastAsia="Palatino Linotype" w:hAnsi="Palatino Linotype" w:cs="Palatino Linotype"/>
                <w:i/>
                <w:lang w:eastAsia="es-MX"/>
              </w:rPr>
              <w:lastRenderedPageBreak/>
              <w:t>adeudadas y no pagadas” (Sic)</w:t>
            </w:r>
          </w:p>
        </w:tc>
        <w:tc>
          <w:tcPr>
            <w:tcW w:w="5475" w:type="dxa"/>
            <w:vMerge/>
            <w:shd w:val="clear" w:color="auto" w:fill="auto"/>
          </w:tcPr>
          <w:p w14:paraId="3D7DA231"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17C3F8C3" w14:textId="784BBA1B"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164402DC" w14:textId="77777777" w:rsidTr="002F69A5">
        <w:tc>
          <w:tcPr>
            <w:tcW w:w="650" w:type="dxa"/>
            <w:shd w:val="clear" w:color="auto" w:fill="auto"/>
          </w:tcPr>
          <w:p w14:paraId="3940F459" w14:textId="2F6884BE"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lastRenderedPageBreak/>
              <w:t>22</w:t>
            </w:r>
          </w:p>
        </w:tc>
        <w:tc>
          <w:tcPr>
            <w:tcW w:w="1638" w:type="dxa"/>
            <w:shd w:val="clear" w:color="auto" w:fill="auto"/>
          </w:tcPr>
          <w:p w14:paraId="0BEAC93C" w14:textId="573A55E3"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“Que acciones ha realizado para cumplir con el pago de las facturas adeudadas y no pagadas, y cuál es el avance de cada una de ellas” (Sic)</w:t>
            </w:r>
          </w:p>
        </w:tc>
        <w:tc>
          <w:tcPr>
            <w:tcW w:w="5475" w:type="dxa"/>
            <w:vMerge/>
            <w:shd w:val="clear" w:color="auto" w:fill="auto"/>
          </w:tcPr>
          <w:p w14:paraId="4936C08A"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54853B62" w14:textId="1ABF36E7"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r w:rsidR="00AD1B67" w:rsidRPr="00D207CE" w14:paraId="5A88914C" w14:textId="77777777" w:rsidTr="002F69A5">
        <w:tc>
          <w:tcPr>
            <w:tcW w:w="650" w:type="dxa"/>
            <w:shd w:val="clear" w:color="auto" w:fill="auto"/>
          </w:tcPr>
          <w:p w14:paraId="73DEEB63" w14:textId="57B946DA" w:rsidR="00AD1B67" w:rsidRPr="00D207CE" w:rsidRDefault="00AD1B67" w:rsidP="004E5EEF">
            <w:pPr>
              <w:spacing w:before="240" w:after="360" w:line="360" w:lineRule="auto"/>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23</w:t>
            </w:r>
          </w:p>
        </w:tc>
        <w:tc>
          <w:tcPr>
            <w:tcW w:w="1638" w:type="dxa"/>
            <w:shd w:val="clear" w:color="auto" w:fill="auto"/>
          </w:tcPr>
          <w:p w14:paraId="49F9368E" w14:textId="071F7FFA" w:rsidR="00AD1B67" w:rsidRPr="00D207CE" w:rsidRDefault="00AD1B67" w:rsidP="004E5EEF">
            <w:pPr>
              <w:spacing w:before="240" w:after="360" w:line="360" w:lineRule="auto"/>
              <w:jc w:val="both"/>
              <w:rPr>
                <w:rFonts w:ascii="Palatino Linotype" w:eastAsia="Palatino Linotype" w:hAnsi="Palatino Linotype" w:cs="Palatino Linotype"/>
                <w:i/>
                <w:lang w:eastAsia="es-MX"/>
              </w:rPr>
            </w:pPr>
            <w:r w:rsidRPr="00D207CE">
              <w:rPr>
                <w:rFonts w:ascii="Palatino Linotype" w:eastAsia="Palatino Linotype" w:hAnsi="Palatino Linotype" w:cs="Palatino Linotype"/>
                <w:i/>
                <w:lang w:eastAsia="es-MX"/>
              </w:rPr>
              <w:t xml:space="preserve">“Del presupuesto de 2022, que cantidad esta dispuesta para el pago de cada una de las </w:t>
            </w:r>
            <w:r w:rsidRPr="00D207CE">
              <w:rPr>
                <w:rFonts w:ascii="Palatino Linotype" w:eastAsia="Palatino Linotype" w:hAnsi="Palatino Linotype" w:cs="Palatino Linotype"/>
                <w:i/>
                <w:lang w:eastAsia="es-MX"/>
              </w:rPr>
              <w:lastRenderedPageBreak/>
              <w:t>facturas adeudadas y no pagadas de las ya mencionadas.” (Sic)</w:t>
            </w:r>
          </w:p>
        </w:tc>
        <w:tc>
          <w:tcPr>
            <w:tcW w:w="5475" w:type="dxa"/>
            <w:vMerge/>
            <w:shd w:val="clear" w:color="auto" w:fill="auto"/>
          </w:tcPr>
          <w:p w14:paraId="78AEBD79" w14:textId="77777777" w:rsidR="00AD1B67" w:rsidRPr="00D207CE" w:rsidRDefault="00AD1B67" w:rsidP="004E5EEF">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62A7CDA1" w14:textId="7A81F71F" w:rsidR="00AD1B67" w:rsidRPr="00D207CE" w:rsidRDefault="00F82620" w:rsidP="004E5EEF">
            <w:pPr>
              <w:spacing w:before="240" w:after="360" w:line="360" w:lineRule="auto"/>
              <w:jc w:val="center"/>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No</w:t>
            </w:r>
          </w:p>
        </w:tc>
      </w:tr>
    </w:tbl>
    <w:p w14:paraId="49E0B6DE" w14:textId="77777777" w:rsidR="001B33C4" w:rsidRPr="00D207CE" w:rsidRDefault="001B33C4" w:rsidP="004E5EEF">
      <w:pPr>
        <w:tabs>
          <w:tab w:val="left" w:pos="0"/>
          <w:tab w:val="left" w:pos="426"/>
        </w:tabs>
        <w:spacing w:before="240" w:line="360" w:lineRule="auto"/>
        <w:ind w:right="49"/>
        <w:jc w:val="both"/>
        <w:rPr>
          <w:rFonts w:ascii="Palatino Linotype" w:eastAsia="Palatino Linotype" w:hAnsi="Palatino Linotype" w:cs="Palatino Linotype"/>
          <w:lang w:eastAsia="es-MX"/>
        </w:rPr>
      </w:pPr>
      <w:bookmarkStart w:id="48" w:name="_heading=h.35nkun2" w:colFirst="0" w:colLast="0"/>
      <w:bookmarkEnd w:id="48"/>
    </w:p>
    <w:p w14:paraId="07FB783D" w14:textId="7D2D9518" w:rsidR="001B33C4" w:rsidRPr="00D207CE" w:rsidRDefault="001B33C4" w:rsidP="004E5EEF">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D207CE">
        <w:rPr>
          <w:rFonts w:ascii="Palatino Linotype" w:eastAsia="Palatino Linotype" w:hAnsi="Palatino Linotype" w:cs="Palatino Linotype"/>
          <w:color w:val="000000"/>
          <w:vertAlign w:val="superscript"/>
          <w:lang w:eastAsia="es-MX"/>
        </w:rPr>
        <w:footnoteReference w:id="6"/>
      </w:r>
      <w:r w:rsidRPr="00D207CE">
        <w:rPr>
          <w:rFonts w:ascii="Palatino Linotype" w:eastAsia="Palatino Linotype" w:hAnsi="Palatino Linotype" w:cs="Palatino Linotype"/>
          <w:color w:val="000000"/>
          <w:lang w:eastAsia="es-MX"/>
        </w:rPr>
        <w:t xml:space="preserve">, procederá a verificar la información remitida por el </w:t>
      </w:r>
      <w:r w:rsidRPr="00D207CE">
        <w:rPr>
          <w:rFonts w:ascii="Palatino Linotype" w:eastAsia="Palatino Linotype" w:hAnsi="Palatino Linotype" w:cs="Palatino Linotype"/>
          <w:b/>
          <w:color w:val="000000"/>
          <w:lang w:eastAsia="es-MX"/>
        </w:rPr>
        <w:t>SUJETO OBLIGADO y</w:t>
      </w:r>
      <w:r w:rsidRPr="00D207CE">
        <w:rPr>
          <w:rFonts w:ascii="Palatino Linotype" w:eastAsia="Palatino Linotype" w:hAnsi="Palatino Linotype" w:cs="Palatino Linotype"/>
          <w:color w:val="000000"/>
          <w:lang w:eastAsia="es-MX"/>
        </w:rPr>
        <w:t xml:space="preserve"> las manifestaciones realizadas por el </w:t>
      </w:r>
      <w:r w:rsidRPr="00D207CE">
        <w:rPr>
          <w:rFonts w:ascii="Palatino Linotype" w:eastAsia="Palatino Linotype" w:hAnsi="Palatino Linotype" w:cs="Palatino Linotype"/>
          <w:b/>
          <w:color w:val="000000"/>
          <w:lang w:eastAsia="es-MX"/>
        </w:rPr>
        <w:t xml:space="preserve">SOLICTANTE </w:t>
      </w:r>
      <w:r w:rsidRPr="00D207CE">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D207CE" w:rsidRDefault="006B7300" w:rsidP="004E5EEF">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D207CE">
        <w:rPr>
          <w:rFonts w:ascii="Palatino Linotype" w:hAnsi="Palatino Linotype" w:cs="Arial"/>
          <w:lang w:eastAsia="es-MX"/>
        </w:rPr>
        <w:t xml:space="preserve">Bajo esas consideraciones, </w:t>
      </w:r>
      <w:r w:rsidR="003C4A72" w:rsidRPr="00D207CE">
        <w:rPr>
          <w:rFonts w:ascii="Palatino Linotype" w:eastAsia="MS Mincho" w:hAnsi="Palatino Linotype"/>
          <w:lang w:val="es-ES_tradnl"/>
        </w:rPr>
        <w:t xml:space="preserve">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w:t>
      </w:r>
      <w:r w:rsidR="003C4A72" w:rsidRPr="00D207CE">
        <w:rPr>
          <w:rFonts w:ascii="Palatino Linotype" w:eastAsia="MS Mincho" w:hAnsi="Palatino Linotype"/>
          <w:lang w:val="es-ES_tradnl"/>
        </w:rPr>
        <w:lastRenderedPageBreak/>
        <w:t>decisiones, a través de la difusión de la información que obra en poder de los Sujetos Obligados.</w:t>
      </w:r>
    </w:p>
    <w:p w14:paraId="2B586316" w14:textId="77777777" w:rsidR="00DF6A6F" w:rsidRPr="00D207CE" w:rsidRDefault="00DF6A6F" w:rsidP="004E5EEF">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D207CE" w:rsidRDefault="00B61BE3" w:rsidP="004E5EEF">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hAnsi="Palatino Linotype" w:cs="Arial"/>
          <w:lang w:eastAsia="es-MX"/>
        </w:rPr>
        <w:t>Así, a</w:t>
      </w:r>
      <w:r w:rsidR="00DF6A6F" w:rsidRPr="00D207CE">
        <w:rPr>
          <w:rFonts w:ascii="Palatino Linotype" w:hAnsi="Palatino Linotype" w:cs="Arial"/>
          <w:lang w:eastAsia="es-MX"/>
        </w:rPr>
        <w:t xml:space="preserve">dquiere relevancia </w:t>
      </w:r>
      <w:r w:rsidR="00DF6A6F" w:rsidRPr="00D207CE">
        <w:rPr>
          <w:rFonts w:ascii="Palatino Linotype" w:eastAsia="MS Mincho" w:hAnsi="Palatino Linotype"/>
          <w:lang w:eastAsia="es-ES_tradnl"/>
        </w:rPr>
        <w:t xml:space="preserve">el </w:t>
      </w:r>
      <w:r w:rsidR="00DF6A6F" w:rsidRPr="00D207C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D207CE" w:rsidRDefault="00DF6A6F" w:rsidP="004E5EE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207CE">
        <w:rPr>
          <w:rFonts w:ascii="Palatino Linotype" w:eastAsia="Calibri" w:hAnsi="Palatino Linotype"/>
          <w:b/>
          <w:i/>
          <w:lang w:val="es-MX" w:eastAsia="es-ES_tradnl"/>
        </w:rPr>
        <w:t>Artículo 18.</w:t>
      </w:r>
      <w:r w:rsidRPr="00D207C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D207CE" w:rsidRDefault="00DF6A6F" w:rsidP="004E5EEF">
      <w:pPr>
        <w:spacing w:line="360" w:lineRule="auto"/>
        <w:jc w:val="both"/>
        <w:rPr>
          <w:rFonts w:ascii="Palatino Linotype" w:hAnsi="Palatino Linotype" w:cs="Arial"/>
        </w:rPr>
      </w:pPr>
    </w:p>
    <w:p w14:paraId="7442DC99" w14:textId="77777777" w:rsidR="00DF6A6F" w:rsidRPr="00D207CE" w:rsidRDefault="00DF6A6F" w:rsidP="004E5EEF">
      <w:pPr>
        <w:numPr>
          <w:ilvl w:val="0"/>
          <w:numId w:val="4"/>
        </w:numPr>
        <w:spacing w:after="160" w:line="360" w:lineRule="auto"/>
        <w:ind w:left="0" w:firstLine="0"/>
        <w:jc w:val="both"/>
        <w:rPr>
          <w:rFonts w:ascii="Palatino Linotype" w:hAnsi="Palatino Linotype" w:cs="Arial"/>
        </w:rPr>
      </w:pPr>
      <w:r w:rsidRPr="00D207CE">
        <w:rPr>
          <w:rFonts w:ascii="Palatino Linotype" w:eastAsia="Calibri" w:hAnsi="Palatino Linotype" w:cs="Arial"/>
          <w:lang w:val="es-MX" w:eastAsia="en-US"/>
        </w:rPr>
        <w:t xml:space="preserve">Por otro lado, </w:t>
      </w:r>
      <w:r w:rsidRPr="00D207C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207CE">
        <w:rPr>
          <w:rFonts w:ascii="Palatino Linotype" w:hAnsi="Palatino Linotype"/>
          <w:b/>
          <w:lang w:val="es-MX" w:eastAsia="es-MX"/>
        </w:rPr>
        <w:t>SUJETOS OBLIGADOS</w:t>
      </w:r>
      <w:r w:rsidRPr="00D207C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D207CE" w:rsidRDefault="00DF6A6F" w:rsidP="004E5EEF">
      <w:pPr>
        <w:spacing w:line="360" w:lineRule="auto"/>
        <w:jc w:val="both"/>
        <w:rPr>
          <w:rFonts w:ascii="Palatino Linotype" w:hAnsi="Palatino Linotype" w:cs="Arial"/>
        </w:rPr>
      </w:pPr>
    </w:p>
    <w:p w14:paraId="12D86239" w14:textId="77777777" w:rsidR="00DF6A6F" w:rsidRPr="00D207CE" w:rsidRDefault="00DF6A6F" w:rsidP="004E5EEF">
      <w:pPr>
        <w:spacing w:after="160" w:line="360" w:lineRule="auto"/>
        <w:ind w:left="567" w:right="567"/>
        <w:jc w:val="both"/>
        <w:rPr>
          <w:rFonts w:ascii="Palatino Linotype" w:hAnsi="Palatino Linotype"/>
          <w:i/>
          <w:lang w:eastAsia="en-US"/>
        </w:rPr>
      </w:pPr>
      <w:r w:rsidRPr="00D207CE">
        <w:rPr>
          <w:rFonts w:ascii="Palatino Linotype" w:hAnsi="Palatino Linotype"/>
          <w:i/>
          <w:lang w:eastAsia="en-US"/>
        </w:rPr>
        <w:t>“</w:t>
      </w:r>
      <w:r w:rsidRPr="00D207CE">
        <w:rPr>
          <w:rFonts w:ascii="Palatino Linotype" w:hAnsi="Palatino Linotype"/>
          <w:b/>
          <w:i/>
          <w:lang w:eastAsia="en-US"/>
        </w:rPr>
        <w:t>Artículo 4.</w:t>
      </w:r>
      <w:r w:rsidRPr="00D207CE">
        <w:rPr>
          <w:rFonts w:ascii="Palatino Linotype" w:hAnsi="Palatino Linotype"/>
          <w:i/>
          <w:lang w:eastAsia="en-US"/>
        </w:rPr>
        <w:t xml:space="preserve"> </w:t>
      </w:r>
    </w:p>
    <w:p w14:paraId="123CD09E" w14:textId="77777777" w:rsidR="00DF6A6F" w:rsidRPr="00D207CE" w:rsidRDefault="00DF6A6F" w:rsidP="004E5EEF">
      <w:pPr>
        <w:spacing w:after="160" w:line="360" w:lineRule="auto"/>
        <w:ind w:left="567" w:right="567"/>
        <w:jc w:val="both"/>
        <w:rPr>
          <w:rFonts w:ascii="Palatino Linotype" w:hAnsi="Palatino Linotype"/>
          <w:i/>
          <w:lang w:eastAsia="en-US"/>
        </w:rPr>
      </w:pPr>
    </w:p>
    <w:p w14:paraId="421C01CF" w14:textId="77777777" w:rsidR="00DF6A6F" w:rsidRPr="00D207CE" w:rsidRDefault="00DF6A6F" w:rsidP="004E5EEF">
      <w:pPr>
        <w:spacing w:after="160" w:line="360" w:lineRule="auto"/>
        <w:ind w:left="567" w:right="567"/>
        <w:jc w:val="both"/>
        <w:rPr>
          <w:rFonts w:ascii="Palatino Linotype" w:hAnsi="Palatino Linotype"/>
          <w:i/>
          <w:lang w:eastAsia="en-US"/>
        </w:rPr>
      </w:pPr>
      <w:r w:rsidRPr="00D207CE">
        <w:rPr>
          <w:rFonts w:ascii="Palatino Linotype" w:hAnsi="Palatino Linotype"/>
          <w:i/>
          <w:lang w:eastAsia="en-US"/>
        </w:rPr>
        <w:t>(…)</w:t>
      </w:r>
    </w:p>
    <w:p w14:paraId="477E35D2" w14:textId="77777777" w:rsidR="00DF6A6F" w:rsidRPr="00D207CE" w:rsidRDefault="00DF6A6F" w:rsidP="004E5EEF">
      <w:pPr>
        <w:spacing w:after="160" w:line="360" w:lineRule="auto"/>
        <w:ind w:left="567" w:right="567"/>
        <w:jc w:val="both"/>
        <w:rPr>
          <w:rFonts w:ascii="Palatino Linotype" w:hAnsi="Palatino Linotype"/>
          <w:i/>
          <w:lang w:eastAsia="en-US"/>
        </w:rPr>
      </w:pPr>
      <w:r w:rsidRPr="00D207CE">
        <w:rPr>
          <w:rFonts w:ascii="Palatino Linotype" w:hAnsi="Palatino Linotype"/>
          <w:b/>
          <w:i/>
          <w:lang w:eastAsia="en-US"/>
        </w:rPr>
        <w:lastRenderedPageBreak/>
        <w:t>Toda la información generada, obtenida, adquirida, transformada, administrada o en posesión de los sujetos obligados es pública y accesible de manera permanente a cualquier persona,</w:t>
      </w:r>
      <w:r w:rsidRPr="00D207C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207CE">
        <w:rPr>
          <w:rFonts w:ascii="Palatino Linotype" w:hAnsi="Palatino Linotype"/>
          <w:b/>
          <w:i/>
          <w:lang w:eastAsia="en-US"/>
        </w:rPr>
        <w:t>principio de máxima publicidad</w:t>
      </w:r>
      <w:r w:rsidRPr="00D207CE">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E3880A" w14:textId="77777777" w:rsidR="00DF6A6F" w:rsidRPr="00D207CE" w:rsidRDefault="00DF6A6F" w:rsidP="004E5EEF">
      <w:pPr>
        <w:spacing w:after="160" w:line="360" w:lineRule="auto"/>
        <w:ind w:left="567" w:right="567"/>
        <w:jc w:val="both"/>
        <w:rPr>
          <w:rFonts w:ascii="Palatino Linotype" w:hAnsi="Palatino Linotype"/>
          <w:i/>
          <w:lang w:eastAsia="en-US"/>
        </w:rPr>
      </w:pPr>
    </w:p>
    <w:p w14:paraId="66E6BDCC" w14:textId="77777777" w:rsidR="00DF6A6F" w:rsidRPr="00D207CE" w:rsidRDefault="00DF6A6F" w:rsidP="004E5EEF">
      <w:pPr>
        <w:spacing w:after="160" w:line="360" w:lineRule="auto"/>
        <w:ind w:left="567" w:right="567"/>
        <w:jc w:val="both"/>
        <w:rPr>
          <w:rFonts w:ascii="Palatino Linotype" w:hAnsi="Palatino Linotype"/>
          <w:i/>
          <w:lang w:eastAsia="en-US"/>
        </w:rPr>
      </w:pPr>
      <w:r w:rsidRPr="00D207CE">
        <w:rPr>
          <w:rFonts w:ascii="Palatino Linotype" w:hAnsi="Palatino Linotype"/>
          <w:i/>
          <w:lang w:eastAsia="en-US"/>
        </w:rPr>
        <w:t>(…)</w:t>
      </w:r>
    </w:p>
    <w:p w14:paraId="3D0C36F7" w14:textId="77777777" w:rsidR="00DF6A6F" w:rsidRPr="00D207CE" w:rsidRDefault="00DF6A6F" w:rsidP="004E5EEF">
      <w:pPr>
        <w:spacing w:after="160" w:line="360" w:lineRule="auto"/>
        <w:ind w:right="567"/>
        <w:jc w:val="both"/>
        <w:rPr>
          <w:rFonts w:ascii="Palatino Linotype" w:hAnsi="Palatino Linotype"/>
          <w:lang w:eastAsia="en-US"/>
        </w:rPr>
      </w:pPr>
    </w:p>
    <w:p w14:paraId="18A5853D" w14:textId="77777777" w:rsidR="00DF6A6F" w:rsidRPr="00D207CE" w:rsidRDefault="00DF6A6F" w:rsidP="004E5EEF">
      <w:pPr>
        <w:spacing w:after="160" w:line="360" w:lineRule="auto"/>
        <w:ind w:left="567" w:right="567"/>
        <w:jc w:val="both"/>
        <w:rPr>
          <w:rFonts w:ascii="Palatino Linotype" w:hAnsi="Palatino Linotype"/>
          <w:i/>
          <w:lang w:eastAsia="en-US"/>
        </w:rPr>
      </w:pPr>
      <w:r w:rsidRPr="00D207CE">
        <w:rPr>
          <w:rFonts w:ascii="Palatino Linotype" w:hAnsi="Palatino Linotype"/>
          <w:i/>
          <w:lang w:eastAsia="en-US"/>
        </w:rPr>
        <w:t>(Énfasis añadido)</w:t>
      </w:r>
    </w:p>
    <w:p w14:paraId="20F53108" w14:textId="6FFD9525" w:rsidR="00DF6A6F" w:rsidRPr="00D207CE" w:rsidRDefault="00DF6A6F" w:rsidP="004E5EEF">
      <w:pPr>
        <w:numPr>
          <w:ilvl w:val="0"/>
          <w:numId w:val="4"/>
        </w:numPr>
        <w:spacing w:after="160" w:line="360" w:lineRule="auto"/>
        <w:ind w:left="0" w:firstLine="0"/>
        <w:jc w:val="both"/>
        <w:rPr>
          <w:rFonts w:ascii="Palatino Linotype" w:hAnsi="Palatino Linotype" w:cs="Arial"/>
        </w:rPr>
      </w:pPr>
      <w:r w:rsidRPr="00D207CE">
        <w:rPr>
          <w:rFonts w:ascii="Palatino Linotype" w:eastAsia="Calibri" w:hAnsi="Palatino Linotype" w:cs="Arial"/>
          <w:lang w:val="es-MX" w:eastAsia="en-US"/>
        </w:rPr>
        <w:t xml:space="preserve">En ese sentido, no debe de pasar de vista para el </w:t>
      </w:r>
      <w:r w:rsidRPr="00D207CE">
        <w:rPr>
          <w:rFonts w:ascii="Palatino Linotype" w:eastAsia="Calibri" w:hAnsi="Palatino Linotype" w:cs="Arial"/>
          <w:b/>
          <w:lang w:val="es-MX" w:eastAsia="en-US"/>
        </w:rPr>
        <w:t>SUJETO OBLIGADO</w:t>
      </w:r>
      <w:r w:rsidR="0079220C" w:rsidRPr="00D207CE">
        <w:rPr>
          <w:rFonts w:ascii="Palatino Linotype" w:eastAsia="Calibri" w:hAnsi="Palatino Linotype" w:cs="Arial"/>
          <w:b/>
          <w:lang w:val="es-MX" w:eastAsia="en-US"/>
        </w:rPr>
        <w:t>,</w:t>
      </w:r>
      <w:r w:rsidRPr="00D207C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D207CE" w:rsidRDefault="00DF6A6F" w:rsidP="004E5EEF">
      <w:pPr>
        <w:spacing w:line="360" w:lineRule="auto"/>
        <w:jc w:val="both"/>
        <w:rPr>
          <w:rFonts w:ascii="Palatino Linotype" w:hAnsi="Palatino Linotype" w:cs="Arial"/>
        </w:rPr>
      </w:pPr>
    </w:p>
    <w:p w14:paraId="74BD1F9B"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r w:rsidRPr="00D207CE">
        <w:rPr>
          <w:rFonts w:ascii="Palatino Linotype" w:eastAsia="Calibri" w:hAnsi="Palatino Linotype"/>
          <w:i/>
          <w:lang w:val="es-MX" w:eastAsia="en-US"/>
        </w:rPr>
        <w:lastRenderedPageBreak/>
        <w:t>“</w:t>
      </w:r>
      <w:r w:rsidRPr="00D207CE">
        <w:rPr>
          <w:rFonts w:ascii="Palatino Linotype" w:eastAsia="Calibri" w:hAnsi="Palatino Linotype"/>
          <w:b/>
          <w:i/>
          <w:lang w:val="es-MX" w:eastAsia="en-US"/>
        </w:rPr>
        <w:t>Artículo 8.</w:t>
      </w:r>
      <w:r w:rsidRPr="00D207C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p>
    <w:p w14:paraId="40152A0C"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r w:rsidRPr="00D207CE">
        <w:rPr>
          <w:rFonts w:ascii="Palatino Linotype" w:eastAsia="Calibri" w:hAnsi="Palatino Linotype"/>
          <w:b/>
          <w:i/>
          <w:lang w:val="es-MX" w:eastAsia="en-US"/>
        </w:rPr>
        <w:t>En la aplicación e interpretación de la presente Ley deberá prevalecer el principio de máxima publicidad,</w:t>
      </w:r>
      <w:r w:rsidRPr="00D207C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p>
    <w:p w14:paraId="601E3B8E"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r w:rsidRPr="00D207C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D207CE" w:rsidRDefault="00DF6A6F" w:rsidP="004E5EEF">
      <w:pPr>
        <w:spacing w:after="160" w:line="360" w:lineRule="auto"/>
        <w:ind w:left="567" w:right="567"/>
        <w:jc w:val="both"/>
        <w:rPr>
          <w:rFonts w:ascii="Palatino Linotype" w:eastAsia="Calibri" w:hAnsi="Palatino Linotype"/>
          <w:i/>
          <w:lang w:val="es-MX" w:eastAsia="en-US"/>
        </w:rPr>
      </w:pPr>
      <w:r w:rsidRPr="00D207CE">
        <w:rPr>
          <w:rFonts w:ascii="Palatino Linotype" w:eastAsia="Calibri" w:hAnsi="Palatino Linotype"/>
          <w:i/>
          <w:lang w:val="es-MX" w:eastAsia="en-US"/>
        </w:rPr>
        <w:t>(Énfasis añadido)</w:t>
      </w:r>
    </w:p>
    <w:p w14:paraId="57D97E91" w14:textId="77777777" w:rsidR="00DF6A6F" w:rsidRPr="00D207CE" w:rsidRDefault="00DF6A6F" w:rsidP="004E5EEF">
      <w:pPr>
        <w:spacing w:line="360" w:lineRule="auto"/>
        <w:jc w:val="both"/>
        <w:rPr>
          <w:rFonts w:ascii="Palatino Linotype" w:hAnsi="Palatino Linotype" w:cs="Arial"/>
        </w:rPr>
      </w:pPr>
    </w:p>
    <w:p w14:paraId="4DD96C93" w14:textId="77777777" w:rsidR="00DF6A6F" w:rsidRPr="00D207CE" w:rsidRDefault="00DF6A6F" w:rsidP="004E5EEF">
      <w:pPr>
        <w:numPr>
          <w:ilvl w:val="0"/>
          <w:numId w:val="4"/>
        </w:numPr>
        <w:spacing w:after="160" w:line="360" w:lineRule="auto"/>
        <w:ind w:left="0" w:firstLine="0"/>
        <w:jc w:val="both"/>
        <w:rPr>
          <w:rFonts w:ascii="Palatino Linotype" w:hAnsi="Palatino Linotype" w:cs="Arial"/>
        </w:rPr>
      </w:pPr>
      <w:r w:rsidRPr="00D207C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9272376" w14:textId="77777777" w:rsidR="00DF6A6F" w:rsidRPr="00D207CE" w:rsidRDefault="00DF6A6F" w:rsidP="004E5EEF">
      <w:pPr>
        <w:spacing w:after="160" w:line="360" w:lineRule="auto"/>
        <w:jc w:val="both"/>
        <w:rPr>
          <w:rFonts w:ascii="Palatino Linotype" w:hAnsi="Palatino Linotype" w:cs="Arial"/>
        </w:rPr>
      </w:pPr>
    </w:p>
    <w:p w14:paraId="5D883A76" w14:textId="77777777" w:rsidR="00DF6A6F" w:rsidRPr="00D207CE" w:rsidRDefault="00DF6A6F" w:rsidP="004E5EEF">
      <w:pPr>
        <w:spacing w:before="240" w:after="240" w:line="360" w:lineRule="auto"/>
        <w:ind w:left="540" w:right="738"/>
        <w:contextualSpacing/>
        <w:jc w:val="both"/>
        <w:rPr>
          <w:rFonts w:ascii="Palatino Linotype" w:eastAsia="Calibri" w:hAnsi="Palatino Linotype"/>
          <w:i/>
        </w:rPr>
      </w:pPr>
      <w:r w:rsidRPr="00D207CE">
        <w:rPr>
          <w:rFonts w:ascii="Palatino Linotype" w:eastAsia="Calibri" w:hAnsi="Palatino Linotype"/>
        </w:rPr>
        <w:lastRenderedPageBreak/>
        <w:t>“</w:t>
      </w:r>
      <w:r w:rsidRPr="00D207CE">
        <w:rPr>
          <w:rFonts w:ascii="Palatino Linotype" w:eastAsia="Calibri" w:hAnsi="Palatino Linotype"/>
          <w:b/>
          <w:i/>
        </w:rPr>
        <w:t>Artículo 7.</w:t>
      </w:r>
      <w:r w:rsidRPr="00D207C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D207CE" w:rsidRDefault="00DF6A6F" w:rsidP="004E5EEF">
      <w:pPr>
        <w:spacing w:line="360" w:lineRule="auto"/>
        <w:jc w:val="both"/>
        <w:rPr>
          <w:rFonts w:ascii="Palatino Linotype" w:hAnsi="Palatino Linotype" w:cs="Arial"/>
        </w:rPr>
      </w:pPr>
    </w:p>
    <w:p w14:paraId="46A13EA4" w14:textId="77777777" w:rsidR="00DF6A6F" w:rsidRPr="00D207CE" w:rsidRDefault="00DF6A6F" w:rsidP="004E5EEF">
      <w:pPr>
        <w:numPr>
          <w:ilvl w:val="0"/>
          <w:numId w:val="4"/>
        </w:numPr>
        <w:spacing w:after="160" w:line="360" w:lineRule="auto"/>
        <w:ind w:left="0" w:firstLine="0"/>
        <w:jc w:val="both"/>
        <w:rPr>
          <w:rFonts w:ascii="Palatino Linotype" w:hAnsi="Palatino Linotype" w:cs="Arial"/>
        </w:rPr>
      </w:pPr>
      <w:r w:rsidRPr="00D207CE">
        <w:rPr>
          <w:rFonts w:ascii="Palatino Linotype" w:eastAsia="Calibri" w:hAnsi="Palatino Linotype" w:cs="Arial"/>
          <w:bCs/>
          <w:lang w:val="es-MX" w:eastAsia="en-US"/>
        </w:rPr>
        <w:t xml:space="preserve">Además, </w:t>
      </w:r>
      <w:r w:rsidRPr="00D207C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2ECF3F1" w14:textId="77777777" w:rsidR="00DF6A6F" w:rsidRPr="00D207CE" w:rsidRDefault="00DF6A6F" w:rsidP="004E5EEF">
      <w:pPr>
        <w:spacing w:line="360" w:lineRule="auto"/>
        <w:jc w:val="both"/>
        <w:rPr>
          <w:rFonts w:ascii="Palatino Linotype" w:hAnsi="Palatino Linotype" w:cs="Arial"/>
        </w:rPr>
      </w:pPr>
    </w:p>
    <w:p w14:paraId="475740A3" w14:textId="77777777" w:rsidR="00DF6A6F" w:rsidRPr="00D207CE" w:rsidRDefault="00DF6A6F" w:rsidP="004E5EEF">
      <w:pPr>
        <w:spacing w:after="160" w:line="360" w:lineRule="auto"/>
        <w:ind w:left="426" w:right="616"/>
        <w:contextualSpacing/>
        <w:jc w:val="both"/>
        <w:rPr>
          <w:rFonts w:ascii="Palatino Linotype" w:hAnsi="Palatino Linotype" w:cs="Arial"/>
          <w:i/>
          <w:lang w:val="es-MX" w:eastAsia="en-US"/>
        </w:rPr>
      </w:pPr>
      <w:r w:rsidRPr="00D207CE">
        <w:rPr>
          <w:rFonts w:ascii="Palatino Linotype" w:hAnsi="Palatino Linotype" w:cs="Arial"/>
          <w:b/>
          <w:i/>
          <w:lang w:eastAsia="en-US"/>
        </w:rPr>
        <w:t>“Artículo 23.</w:t>
      </w:r>
      <w:r w:rsidRPr="00D207CE">
        <w:rPr>
          <w:rFonts w:ascii="Palatino Linotype" w:hAnsi="Palatino Linotype" w:cs="Arial"/>
          <w:i/>
          <w:lang w:eastAsia="en-US"/>
        </w:rPr>
        <w:t xml:space="preserve"> Son sujetos obligados a transparentar y permitir el acceso a su información y proteger los datos personales que obren en su poder:”</w:t>
      </w:r>
    </w:p>
    <w:p w14:paraId="7957901E" w14:textId="77777777" w:rsidR="00DF6A6F" w:rsidRPr="00D207CE" w:rsidRDefault="00DF6A6F" w:rsidP="004E5EEF">
      <w:pPr>
        <w:spacing w:after="160" w:line="360" w:lineRule="auto"/>
        <w:contextualSpacing/>
        <w:jc w:val="both"/>
        <w:rPr>
          <w:rFonts w:ascii="Palatino Linotype" w:eastAsia="MS Mincho" w:hAnsi="Palatino Linotype"/>
          <w:lang w:val="es-MX" w:eastAsia="en-US"/>
        </w:rPr>
      </w:pPr>
    </w:p>
    <w:p w14:paraId="2F40C61C" w14:textId="77777777" w:rsidR="00DF6A6F" w:rsidRPr="00D207CE" w:rsidRDefault="00DF6A6F" w:rsidP="004E5EEF">
      <w:pPr>
        <w:spacing w:before="240" w:after="240" w:line="360" w:lineRule="auto"/>
        <w:ind w:left="567" w:right="616"/>
        <w:contextualSpacing/>
        <w:jc w:val="both"/>
        <w:rPr>
          <w:rFonts w:ascii="Palatino Linotype" w:eastAsia="MS Mincho" w:hAnsi="Palatino Linotype" w:cs="Arial"/>
          <w:lang w:val="es-MX"/>
        </w:rPr>
      </w:pPr>
      <w:r w:rsidRPr="00D207CE">
        <w:rPr>
          <w:rFonts w:ascii="Palatino Linotype" w:eastAsia="MS Mincho" w:hAnsi="Palatino Linotype" w:cs="Arial"/>
          <w:lang w:val="es-MX"/>
        </w:rPr>
        <w:t>(…)</w:t>
      </w:r>
    </w:p>
    <w:p w14:paraId="62FCF9B6" w14:textId="77777777" w:rsidR="00DF6A6F" w:rsidRPr="00D207CE" w:rsidRDefault="00DF6A6F" w:rsidP="004E5EEF">
      <w:pPr>
        <w:spacing w:before="240" w:after="240" w:line="360" w:lineRule="auto"/>
        <w:ind w:left="567" w:right="616"/>
        <w:contextualSpacing/>
        <w:jc w:val="both"/>
        <w:rPr>
          <w:rFonts w:ascii="Palatino Linotype" w:eastAsia="MS Mincho" w:hAnsi="Palatino Linotype" w:cs="Arial"/>
          <w:b/>
          <w:lang w:val="es-MX"/>
        </w:rPr>
      </w:pPr>
    </w:p>
    <w:p w14:paraId="1E049748" w14:textId="77777777" w:rsidR="00DF6A6F" w:rsidRPr="00D207CE" w:rsidRDefault="00DF6A6F" w:rsidP="004E5EEF">
      <w:pPr>
        <w:spacing w:before="240" w:after="240" w:line="360" w:lineRule="auto"/>
        <w:ind w:left="567" w:right="616"/>
        <w:contextualSpacing/>
        <w:jc w:val="both"/>
        <w:rPr>
          <w:rFonts w:ascii="Palatino Linotype" w:eastAsia="MS Mincho" w:hAnsi="Palatino Linotype" w:cs="Arial"/>
          <w:b/>
          <w:i/>
          <w:lang w:val="es-MX"/>
        </w:rPr>
      </w:pPr>
      <w:r w:rsidRPr="00D207CE">
        <w:rPr>
          <w:rFonts w:ascii="Palatino Linotype" w:eastAsia="MS Mincho" w:hAnsi="Palatino Linotype" w:cs="Arial"/>
          <w:b/>
          <w:i/>
        </w:rPr>
        <w:t>IV. Los ayuntamientos y las dependencias, organismos, órganos y entidades de la administración municipal</w:t>
      </w:r>
      <w:r w:rsidRPr="00D207CE">
        <w:rPr>
          <w:rFonts w:ascii="Palatino Linotype" w:eastAsia="MS Mincho" w:hAnsi="Palatino Linotype" w:cs="Arial"/>
          <w:b/>
          <w:i/>
          <w:lang w:val="es-MX"/>
        </w:rPr>
        <w:t>;"</w:t>
      </w:r>
    </w:p>
    <w:p w14:paraId="312C68AB" w14:textId="77777777" w:rsidR="00DF6A6F" w:rsidRPr="00D207CE" w:rsidRDefault="00DF6A6F" w:rsidP="004E5EEF">
      <w:pPr>
        <w:tabs>
          <w:tab w:val="left" w:pos="851"/>
        </w:tabs>
        <w:spacing w:line="360" w:lineRule="auto"/>
        <w:ind w:right="616"/>
        <w:contextualSpacing/>
        <w:jc w:val="both"/>
        <w:rPr>
          <w:rFonts w:ascii="Palatino Linotype" w:hAnsi="Palatino Linotype" w:cs="Arial"/>
          <w:b/>
          <w:i/>
          <w:lang w:val="es-MX" w:eastAsia="en-US"/>
        </w:rPr>
      </w:pPr>
    </w:p>
    <w:p w14:paraId="0FB834DA" w14:textId="77777777" w:rsidR="00DF6A6F" w:rsidRPr="00D207CE" w:rsidRDefault="00DF6A6F" w:rsidP="004E5EEF">
      <w:pPr>
        <w:tabs>
          <w:tab w:val="left" w:pos="851"/>
        </w:tabs>
        <w:spacing w:line="360" w:lineRule="auto"/>
        <w:ind w:left="567" w:right="616"/>
        <w:contextualSpacing/>
        <w:jc w:val="both"/>
        <w:rPr>
          <w:rFonts w:ascii="Palatino Linotype" w:hAnsi="Palatino Linotype" w:cs="Arial"/>
          <w:i/>
          <w:lang w:val="es-MX" w:eastAsia="en-US"/>
        </w:rPr>
      </w:pPr>
      <w:r w:rsidRPr="00D207CE">
        <w:rPr>
          <w:rFonts w:ascii="Palatino Linotype" w:hAnsi="Palatino Linotype" w:cs="Arial"/>
          <w:i/>
          <w:lang w:val="es-MX" w:eastAsia="en-US"/>
        </w:rPr>
        <w:t>(…)”</w:t>
      </w:r>
    </w:p>
    <w:p w14:paraId="28D042AC" w14:textId="77777777" w:rsidR="00DF6A6F" w:rsidRPr="00D207CE" w:rsidRDefault="00DF6A6F" w:rsidP="004E5EEF">
      <w:pPr>
        <w:tabs>
          <w:tab w:val="left" w:pos="851"/>
        </w:tabs>
        <w:spacing w:line="360" w:lineRule="auto"/>
        <w:ind w:right="616"/>
        <w:contextualSpacing/>
        <w:jc w:val="both"/>
        <w:rPr>
          <w:rFonts w:ascii="Palatino Linotype" w:hAnsi="Palatino Linotype" w:cs="Arial"/>
          <w:i/>
          <w:lang w:val="es-MX" w:eastAsia="en-US"/>
        </w:rPr>
      </w:pPr>
    </w:p>
    <w:p w14:paraId="589A9228" w14:textId="147DB404" w:rsidR="00DF6A6F" w:rsidRPr="00D207CE" w:rsidRDefault="00DF6A6F" w:rsidP="004E5EEF">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lastRenderedPageBreak/>
        <w:t xml:space="preserve">Por otro lado, el artículo 92 de la normatividad en cita señala que constituye una obligación de transparencia común la entrega de información relacionada con los </w:t>
      </w:r>
      <w:r w:rsidR="000A3AF2" w:rsidRPr="00D207CE">
        <w:rPr>
          <w:rFonts w:ascii="Palatino Linotype" w:eastAsiaTheme="minorEastAsia" w:hAnsi="Palatino Linotype" w:cstheme="minorBidi"/>
          <w:color w:val="000000" w:themeColor="text1"/>
          <w:lang w:val="es-MX"/>
        </w:rPr>
        <w:t>procesos de contratación</w:t>
      </w:r>
      <w:r w:rsidRPr="00D207CE">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D207CE" w:rsidRDefault="00DF6A6F" w:rsidP="004E5EEF">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MX"/>
        </w:rPr>
      </w:pPr>
    </w:p>
    <w:p w14:paraId="08ADF120" w14:textId="77777777" w:rsidR="00DF6A6F" w:rsidRPr="00D207CE" w:rsidRDefault="00DF6A6F"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D207CE">
        <w:rPr>
          <w:rFonts w:ascii="Palatino Linotype" w:eastAsiaTheme="minorEastAsia" w:hAnsi="Palatino Linotype" w:cstheme="minorBidi"/>
          <w:b/>
          <w:i/>
          <w:color w:val="000000" w:themeColor="text1"/>
        </w:rPr>
        <w:t>Artículo 92.</w:t>
      </w:r>
      <w:r w:rsidRPr="00D207CE">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5AAD6C"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1407FE3E" w14:textId="038ED3A9" w:rsidR="00DF6A6F" w:rsidRPr="00D207CE" w:rsidRDefault="00E90703"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D207CE">
        <w:rPr>
          <w:rFonts w:ascii="Palatino Linotype" w:eastAsiaTheme="minorEastAsia" w:hAnsi="Palatino Linotype" w:cstheme="minorBidi"/>
          <w:i/>
          <w:color w:val="000000" w:themeColor="text1"/>
        </w:rPr>
        <w:t>(…)</w:t>
      </w:r>
    </w:p>
    <w:p w14:paraId="46BBD676"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4A634CA6"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A423FEC"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p>
    <w:p w14:paraId="5A9B3A91"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 a) De licitaciones públicas o procedimientos de invitación restringida: </w:t>
      </w:r>
    </w:p>
    <w:p w14:paraId="1E605059"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p>
    <w:p w14:paraId="6FF732D5"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 La convocatoria o invitación emitida, así como los fundamentos legales aplicados para llevarla a cabo; </w:t>
      </w:r>
    </w:p>
    <w:p w14:paraId="5934CAE2"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2) Los nombres de los participantes o invitados; </w:t>
      </w:r>
    </w:p>
    <w:p w14:paraId="23AE86D0"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3) El nombre del ganador y las razones que lo justifican; </w:t>
      </w:r>
    </w:p>
    <w:p w14:paraId="54D6C140"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lastRenderedPageBreak/>
        <w:t xml:space="preserve">4) El área solicitante y la responsable de su ejecución; </w:t>
      </w:r>
    </w:p>
    <w:p w14:paraId="71C9BAFD"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5) Las convocatorias e invitaciones emitidas; </w:t>
      </w:r>
    </w:p>
    <w:p w14:paraId="79BF87BB" w14:textId="082B1F05"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6) Los dictámenes y fallo de adjudicación;</w:t>
      </w:r>
    </w:p>
    <w:p w14:paraId="34067EDE"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7) El contrato y, en su caso, sus anexos; </w:t>
      </w:r>
    </w:p>
    <w:p w14:paraId="7859ADC1"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8) Los mecanismos de vigilancia y supervisión, incluyendo en su caso, los estudios de impacto urbano y ambiental, según corresponda; </w:t>
      </w:r>
    </w:p>
    <w:p w14:paraId="75B4A63E"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9) La partida presupuestal, de conformidad con el clasificador por objeto del gasto, en el caso de ser aplicable; </w:t>
      </w:r>
    </w:p>
    <w:p w14:paraId="638B15EF"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10) Origen de los recursos especificando si son federales, estatales o municipales, así como el tipo de fondo de participación o aportación respectiva; </w:t>
      </w:r>
    </w:p>
    <w:p w14:paraId="3B33F759"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11) Los convenios modificatorios que, en su caso, sean firmados, precisando el objeto y la fecha de celebración; </w:t>
      </w:r>
    </w:p>
    <w:p w14:paraId="4D54C93D"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12) Los informes de avance físico y financiero sobre las obras o servicios contratados; </w:t>
      </w:r>
    </w:p>
    <w:p w14:paraId="7F7DC898"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3) El convenio de terminación; y </w:t>
      </w:r>
    </w:p>
    <w:p w14:paraId="770FFCF5"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14) El finiquito. </w:t>
      </w:r>
    </w:p>
    <w:p w14:paraId="2A2EF6B2"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b) De las adjudicaciones directas: </w:t>
      </w:r>
    </w:p>
    <w:p w14:paraId="26DAC8B5"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 La propuesta enviada por el participante; </w:t>
      </w:r>
    </w:p>
    <w:p w14:paraId="27CCD478"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2) Los motivos y fundamentos legales aplicados para llevarla a cabo; </w:t>
      </w:r>
    </w:p>
    <w:p w14:paraId="2B0F027A"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3) La autorización del ejercicio de la opción; </w:t>
      </w:r>
    </w:p>
    <w:p w14:paraId="70D15AB1"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4) En su caso, las cotizaciones consideradas, especificando los nombres de los proveedores y sus montos; </w:t>
      </w:r>
    </w:p>
    <w:p w14:paraId="1DF2987A"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5) El nombre de la persona física o jurídica colectiva adjudicada; </w:t>
      </w:r>
    </w:p>
    <w:p w14:paraId="1822DF76"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lastRenderedPageBreak/>
        <w:t xml:space="preserve">6) La unidad administrativa solicitante y la responsable de su ejecución; </w:t>
      </w:r>
    </w:p>
    <w:p w14:paraId="0AB97263"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7) El número, fecha, el monto del contrato y el plazo de entrega o de ejecución de los servicios u obra; </w:t>
      </w:r>
    </w:p>
    <w:p w14:paraId="6BEB96B9"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8) Los mecanismos de vigilancia y supervisión, incluyendo, en su caso, los estudios de impacto urbano y ambiental, según corresponda; </w:t>
      </w:r>
    </w:p>
    <w:p w14:paraId="14E9ED5D"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9) Los informes de avance sobre las obras o servicios contratados; </w:t>
      </w:r>
    </w:p>
    <w:p w14:paraId="5D43695C"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 xml:space="preserve">10) El convenio de terminación; y </w:t>
      </w:r>
    </w:p>
    <w:p w14:paraId="43C70DC4" w14:textId="3AEBEE8B"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11) El finiquito</w:t>
      </w:r>
    </w:p>
    <w:p w14:paraId="4667E35B"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074C804E" w14:textId="77777777" w:rsidR="00E90703" w:rsidRPr="00D207CE" w:rsidRDefault="00E90703"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11B14B0C" w14:textId="05A68E58" w:rsidR="00DF6A6F" w:rsidRPr="00D207CE" w:rsidRDefault="00DF6A6F"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D207CE">
        <w:rPr>
          <w:rFonts w:ascii="Palatino Linotype" w:eastAsiaTheme="minorEastAsia" w:hAnsi="Palatino Linotype" w:cstheme="minorBidi"/>
          <w:b/>
          <w:i/>
          <w:color w:val="000000" w:themeColor="text1"/>
        </w:rPr>
        <w:t>(…</w:t>
      </w:r>
      <w:r w:rsidRPr="00D207CE">
        <w:rPr>
          <w:rFonts w:ascii="Palatino Linotype" w:eastAsiaTheme="minorEastAsia" w:hAnsi="Palatino Linotype" w:cstheme="minorBidi"/>
          <w:i/>
          <w:color w:val="000000" w:themeColor="text1"/>
        </w:rPr>
        <w:t>)</w:t>
      </w:r>
    </w:p>
    <w:p w14:paraId="77D3D2DF" w14:textId="590D7EF8" w:rsidR="00BF2CCA" w:rsidRPr="00D207CE" w:rsidRDefault="00BF2CCA" w:rsidP="004E5EE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6E4994DB" w14:textId="5A02FF26" w:rsidR="00D07E87"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2FFB6B4D" w14:textId="77777777" w:rsidR="006B7300" w:rsidRPr="00D207CE" w:rsidRDefault="006B7300" w:rsidP="004E5EEF">
      <w:pPr>
        <w:tabs>
          <w:tab w:val="left" w:pos="284"/>
          <w:tab w:val="left" w:pos="851"/>
        </w:tabs>
        <w:spacing w:before="240" w:after="240" w:line="360" w:lineRule="auto"/>
        <w:ind w:left="567" w:right="900"/>
        <w:contextualSpacing/>
        <w:jc w:val="both"/>
        <w:rPr>
          <w:rFonts w:ascii="Palatino Linotype" w:hAnsi="Palatino Linotype"/>
          <w:i/>
        </w:rPr>
      </w:pPr>
    </w:p>
    <w:p w14:paraId="0DB7E5C6" w14:textId="2752D67E" w:rsidR="006B7300" w:rsidRPr="00D207CE" w:rsidRDefault="006B7300"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w:t>
      </w:r>
    </w:p>
    <w:p w14:paraId="2D239462" w14:textId="20AE2D97" w:rsidR="00E90703" w:rsidRPr="00D207CE" w:rsidRDefault="00E90703" w:rsidP="004E5EEF">
      <w:pPr>
        <w:tabs>
          <w:tab w:val="left" w:pos="284"/>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6368B9E9" w14:textId="77777777" w:rsidR="00E90703" w:rsidRPr="00D207CE" w:rsidRDefault="00E90703" w:rsidP="004E5EEF">
      <w:pPr>
        <w:tabs>
          <w:tab w:val="left" w:pos="851"/>
        </w:tabs>
        <w:spacing w:before="240" w:after="240" w:line="360" w:lineRule="auto"/>
        <w:ind w:left="567" w:right="900"/>
        <w:contextualSpacing/>
        <w:jc w:val="both"/>
        <w:rPr>
          <w:rFonts w:ascii="Palatino Linotype" w:eastAsia="MS Mincho" w:hAnsi="Palatino Linotype"/>
          <w:i/>
        </w:rPr>
      </w:pPr>
      <w:r w:rsidRPr="00D207CE">
        <w:rPr>
          <w:rFonts w:ascii="Palatino Linotype" w:eastAsia="MS Mincho" w:hAnsi="Palatino Linotype"/>
          <w:i/>
        </w:rPr>
        <w:lastRenderedPageBreak/>
        <w:t xml:space="preserve"> </w:t>
      </w:r>
      <w:r w:rsidR="006B7300" w:rsidRPr="00D207CE">
        <w:rPr>
          <w:rFonts w:ascii="Palatino Linotype" w:eastAsia="MS Mincho" w:hAnsi="Palatino Linotype"/>
          <w:i/>
        </w:rPr>
        <w:t>(…)</w:t>
      </w:r>
    </w:p>
    <w:p w14:paraId="3628DD77" w14:textId="77777777" w:rsidR="00E90703" w:rsidRPr="00D207CE" w:rsidRDefault="00E90703" w:rsidP="004E5EEF">
      <w:pPr>
        <w:tabs>
          <w:tab w:val="left" w:pos="851"/>
        </w:tabs>
        <w:spacing w:before="240" w:after="240" w:line="360" w:lineRule="auto"/>
        <w:ind w:left="567" w:right="900"/>
        <w:contextualSpacing/>
        <w:jc w:val="both"/>
        <w:rPr>
          <w:rFonts w:ascii="Palatino Linotype" w:eastAsia="MS Mincho" w:hAnsi="Palatino Linotype"/>
          <w:i/>
        </w:rPr>
      </w:pPr>
    </w:p>
    <w:p w14:paraId="77A4D89D" w14:textId="18ADB1CA" w:rsidR="00E90703" w:rsidRPr="00D207CE" w:rsidRDefault="00E90703" w:rsidP="004E5EEF">
      <w:pPr>
        <w:tabs>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XXXVI. Padrón de proveedores y contratistas;</w:t>
      </w:r>
    </w:p>
    <w:p w14:paraId="1739DE8B" w14:textId="77777777" w:rsidR="00E90703" w:rsidRPr="00D207CE" w:rsidRDefault="00E90703" w:rsidP="004E5EEF">
      <w:pPr>
        <w:tabs>
          <w:tab w:val="left" w:pos="851"/>
        </w:tabs>
        <w:spacing w:before="240" w:after="240" w:line="360" w:lineRule="auto"/>
        <w:ind w:left="567" w:right="900"/>
        <w:contextualSpacing/>
        <w:jc w:val="both"/>
        <w:rPr>
          <w:rFonts w:ascii="Palatino Linotype" w:hAnsi="Palatino Linotype"/>
          <w:i/>
        </w:rPr>
      </w:pPr>
    </w:p>
    <w:p w14:paraId="5A8A57C4" w14:textId="30793D13" w:rsidR="00E90703" w:rsidRPr="00D207CE" w:rsidRDefault="00E90703" w:rsidP="004E5EEF">
      <w:pPr>
        <w:tabs>
          <w:tab w:val="left" w:pos="851"/>
        </w:tabs>
        <w:spacing w:before="240" w:after="240" w:line="360" w:lineRule="auto"/>
        <w:ind w:left="567" w:right="900"/>
        <w:contextualSpacing/>
        <w:jc w:val="both"/>
        <w:rPr>
          <w:rFonts w:ascii="Palatino Linotype" w:hAnsi="Palatino Linotype"/>
          <w:i/>
        </w:rPr>
      </w:pPr>
      <w:r w:rsidRPr="00D207CE">
        <w:rPr>
          <w:rFonts w:ascii="Palatino Linotype" w:hAnsi="Palatino Linotype"/>
          <w:i/>
        </w:rPr>
        <w:t>(…)</w:t>
      </w:r>
    </w:p>
    <w:p w14:paraId="58C4F6B8" w14:textId="77777777" w:rsidR="00E90703" w:rsidRPr="00D207CE" w:rsidRDefault="00E90703" w:rsidP="004E5EEF">
      <w:pPr>
        <w:tabs>
          <w:tab w:val="left" w:pos="851"/>
        </w:tabs>
        <w:spacing w:before="240" w:after="240" w:line="360" w:lineRule="auto"/>
        <w:ind w:left="567" w:right="900"/>
        <w:contextualSpacing/>
        <w:jc w:val="both"/>
        <w:rPr>
          <w:rFonts w:ascii="Palatino Linotype" w:eastAsia="MS Mincho" w:hAnsi="Palatino Linotype"/>
          <w:i/>
        </w:rPr>
      </w:pPr>
    </w:p>
    <w:p w14:paraId="0A16E89D" w14:textId="77777777" w:rsidR="00E90703" w:rsidRPr="00D207CE" w:rsidRDefault="00E90703" w:rsidP="004E5EEF">
      <w:pPr>
        <w:tabs>
          <w:tab w:val="left" w:pos="851"/>
        </w:tabs>
        <w:spacing w:before="240" w:after="240" w:line="360" w:lineRule="auto"/>
        <w:ind w:left="567" w:right="900"/>
        <w:contextualSpacing/>
        <w:jc w:val="both"/>
        <w:rPr>
          <w:rFonts w:ascii="Palatino Linotype" w:eastAsia="MS Mincho" w:hAnsi="Palatino Linotype"/>
          <w:i/>
        </w:rPr>
      </w:pPr>
    </w:p>
    <w:p w14:paraId="370A6A82" w14:textId="43B0FB48" w:rsidR="006B7300" w:rsidRPr="00D207CE" w:rsidRDefault="006B7300" w:rsidP="004E5EEF">
      <w:pPr>
        <w:tabs>
          <w:tab w:val="left" w:pos="851"/>
        </w:tabs>
        <w:spacing w:before="240" w:after="240" w:line="360" w:lineRule="auto"/>
        <w:ind w:left="567" w:right="900"/>
        <w:contextualSpacing/>
        <w:jc w:val="both"/>
        <w:rPr>
          <w:rFonts w:ascii="Palatino Linotype" w:eastAsia="MS Mincho" w:hAnsi="Palatino Linotype"/>
          <w:i/>
        </w:rPr>
      </w:pPr>
      <w:r w:rsidRPr="00D207CE">
        <w:rPr>
          <w:rFonts w:ascii="Palatino Linotype" w:eastAsia="MS Mincho" w:hAnsi="Palatino Linotype"/>
          <w:i/>
        </w:rPr>
        <w:t xml:space="preserve"> (Sic)</w:t>
      </w:r>
    </w:p>
    <w:p w14:paraId="1594CDF4" w14:textId="77777777" w:rsidR="006B7300" w:rsidRPr="00D207CE" w:rsidRDefault="006B7300" w:rsidP="004E5EEF">
      <w:pPr>
        <w:tabs>
          <w:tab w:val="left" w:pos="851"/>
        </w:tabs>
        <w:spacing w:before="240" w:after="240" w:line="360" w:lineRule="auto"/>
        <w:ind w:right="49"/>
        <w:contextualSpacing/>
        <w:jc w:val="both"/>
        <w:rPr>
          <w:rFonts w:ascii="Palatino Linotype" w:eastAsia="MS Mincho" w:hAnsi="Palatino Linotype"/>
          <w:lang w:val="es-ES_tradnl"/>
        </w:rPr>
      </w:pPr>
    </w:p>
    <w:p w14:paraId="46136018"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187564" w14:textId="67AFFCE3" w:rsidR="00506BBF" w:rsidRPr="00D207CE" w:rsidRDefault="00506BBF" w:rsidP="004E5EEF">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r w:rsidRPr="00D207CE">
        <w:rPr>
          <w:rFonts w:ascii="Palatino Linotype" w:eastAsiaTheme="minorEastAsia" w:hAnsi="Palatino Linotype" w:cstheme="minorBidi"/>
          <w:b/>
          <w:bCs/>
          <w:color w:val="000000" w:themeColor="text1"/>
          <w:lang w:val="es-MX"/>
        </w:rPr>
        <w:t xml:space="preserve">III. De la naturaleza de la información solicitada. </w:t>
      </w:r>
    </w:p>
    <w:p w14:paraId="0073A16F" w14:textId="67376E87" w:rsidR="00F32250" w:rsidRPr="00D207CE" w:rsidRDefault="00506BBF" w:rsidP="004E5EEF">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Demostrada la procedencia del acceso en términos</w:t>
      </w:r>
      <w:r w:rsidR="00FA30C0" w:rsidRPr="00D207CE">
        <w:rPr>
          <w:rFonts w:ascii="Palatino Linotype" w:eastAsiaTheme="minorEastAsia" w:hAnsi="Palatino Linotype" w:cstheme="minorBidi"/>
          <w:color w:val="000000" w:themeColor="text1"/>
          <w:lang w:val="es-MX"/>
        </w:rPr>
        <w:t xml:space="preserve"> de la Ley de Transparencia Estatal, el </w:t>
      </w:r>
      <w:r w:rsidRPr="00D207CE">
        <w:rPr>
          <w:rFonts w:ascii="Palatino Linotype" w:eastAsia="MS Mincho" w:hAnsi="Palatino Linotype"/>
          <w:color w:val="000000"/>
          <w:lang w:val="es-MX"/>
        </w:rPr>
        <w:t>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Pr="00D207CE">
        <w:rPr>
          <w:rFonts w:ascii="Palatino Linotype" w:eastAsia="MS Mincho" w:hAnsi="Palatino Linotype"/>
          <w:b/>
          <w:color w:val="000000"/>
          <w:lang w:val="es-MX"/>
        </w:rPr>
        <w:t xml:space="preserve"> </w:t>
      </w:r>
      <w:r w:rsidRPr="00D207CE">
        <w:rPr>
          <w:rFonts w:ascii="Palatino Linotype" w:eastAsia="MS Mincho" w:hAnsi="Palatino Linotype"/>
          <w:color w:val="000000"/>
          <w:lang w:val="es-MX"/>
        </w:rPr>
        <w:t>y aseguren la participación ciudadana y vecinal.</w:t>
      </w:r>
    </w:p>
    <w:p w14:paraId="1F568C69" w14:textId="5978C726" w:rsidR="00F32250" w:rsidRPr="00D207CE" w:rsidRDefault="00F32250" w:rsidP="004E5EEF">
      <w:pPr>
        <w:numPr>
          <w:ilvl w:val="0"/>
          <w:numId w:val="4"/>
        </w:numPr>
        <w:tabs>
          <w:tab w:val="left" w:pos="0"/>
        </w:tabs>
        <w:suppressAutoHyphens/>
        <w:spacing w:before="240" w:line="360" w:lineRule="auto"/>
        <w:ind w:left="0" w:right="51" w:firstLine="0"/>
        <w:contextualSpacing/>
        <w:jc w:val="both"/>
        <w:rPr>
          <w:rFonts w:ascii="Palatino Linotype" w:hAnsi="Palatino Linotype" w:cs="Arial"/>
          <w:lang w:eastAsia="en-US"/>
        </w:rPr>
      </w:pPr>
      <w:r w:rsidRPr="00D207CE">
        <w:rPr>
          <w:rFonts w:ascii="Palatino Linotype" w:hAnsi="Palatino Linotype"/>
          <w:lang w:eastAsia="en-US"/>
        </w:rPr>
        <w:t xml:space="preserve">Así, resulta necesario traer a contexto la Ley de Contratación Pública del Estado de México y Municipios misma que señala lo siguiente: </w:t>
      </w:r>
    </w:p>
    <w:p w14:paraId="565550A4" w14:textId="77777777" w:rsidR="00F32250" w:rsidRPr="00D207CE" w:rsidRDefault="00F32250" w:rsidP="004E5EEF">
      <w:pPr>
        <w:tabs>
          <w:tab w:val="left" w:pos="709"/>
        </w:tabs>
        <w:suppressAutoHyphens/>
        <w:spacing w:before="240" w:line="360" w:lineRule="auto"/>
        <w:ind w:right="51"/>
        <w:contextualSpacing/>
        <w:jc w:val="both"/>
        <w:rPr>
          <w:rFonts w:ascii="Palatino Linotype" w:hAnsi="Palatino Linotype"/>
          <w:lang w:eastAsia="en-US"/>
        </w:rPr>
      </w:pPr>
    </w:p>
    <w:p w14:paraId="22037BC5"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
          <w:i/>
          <w:iCs/>
          <w:lang w:val="es-MX" w:eastAsia="en-US"/>
        </w:rPr>
        <w:t>“Artículo 26.-</w:t>
      </w:r>
      <w:r w:rsidRPr="00D207CE">
        <w:rPr>
          <w:rFonts w:ascii="Palatino Linotype" w:eastAsia="Calibri" w:hAnsi="Palatino Linotype" w:cs="Tahoma"/>
          <w:bCs/>
          <w:i/>
          <w:iCs/>
          <w:lang w:val="es-MX" w:eastAsia="en-US"/>
        </w:rPr>
        <w:t xml:space="preserve"> Las adquisiciones, arrendamientos y servicios se adjudicarán a través de </w:t>
      </w:r>
      <w:r w:rsidRPr="00D207CE">
        <w:rPr>
          <w:rFonts w:ascii="Palatino Linotype" w:eastAsia="Calibri" w:hAnsi="Palatino Linotype" w:cs="Tahoma"/>
          <w:b/>
          <w:i/>
          <w:iCs/>
          <w:lang w:val="es-MX" w:eastAsia="en-US"/>
        </w:rPr>
        <w:t>licitaciones públicas, mediante convocatoria pública</w:t>
      </w:r>
      <w:r w:rsidRPr="00D207CE">
        <w:rPr>
          <w:rFonts w:ascii="Palatino Linotype" w:eastAsia="Calibri" w:hAnsi="Palatino Linotype" w:cs="Tahoma"/>
          <w:bCs/>
          <w:i/>
          <w:iCs/>
          <w:lang w:val="es-MX" w:eastAsia="en-US"/>
        </w:rPr>
        <w:t>.</w:t>
      </w:r>
    </w:p>
    <w:p w14:paraId="7AB00663" w14:textId="77777777" w:rsidR="00F32250" w:rsidRPr="00D207CE" w:rsidRDefault="00F32250" w:rsidP="004E5EEF">
      <w:pPr>
        <w:spacing w:line="360" w:lineRule="auto"/>
        <w:ind w:left="567" w:right="539"/>
        <w:jc w:val="both"/>
        <w:rPr>
          <w:rFonts w:ascii="Palatino Linotype" w:eastAsia="Calibri" w:hAnsi="Palatino Linotype" w:cs="Tahoma"/>
          <w:b/>
          <w:i/>
          <w:iCs/>
          <w:lang w:val="es-MX" w:eastAsia="en-US"/>
        </w:rPr>
      </w:pPr>
    </w:p>
    <w:p w14:paraId="4DF1EB4A"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
          <w:i/>
          <w:iCs/>
          <w:lang w:val="es-MX" w:eastAsia="en-US"/>
        </w:rPr>
        <w:t>Artículo 27.-</w:t>
      </w:r>
      <w:r w:rsidRPr="00D207CE">
        <w:rPr>
          <w:rFonts w:ascii="Palatino Linotype" w:eastAsia="Calibri" w:hAnsi="Palatino Linotype" w:cs="Tahoma"/>
          <w:bCs/>
          <w:i/>
          <w:iCs/>
          <w:lang w:val="es-MX"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14:paraId="54DC624E"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25B41DCF" w14:textId="77777777" w:rsidR="00F32250" w:rsidRPr="00D207CE" w:rsidRDefault="00F32250" w:rsidP="004E5EEF">
      <w:pPr>
        <w:spacing w:line="360" w:lineRule="auto"/>
        <w:ind w:left="567" w:right="539"/>
        <w:jc w:val="both"/>
        <w:rPr>
          <w:rFonts w:ascii="Palatino Linotype" w:eastAsia="Calibri" w:hAnsi="Palatino Linotype" w:cs="Tahoma"/>
          <w:b/>
          <w:i/>
          <w:iCs/>
          <w:lang w:val="es-MX" w:eastAsia="en-US"/>
        </w:rPr>
      </w:pPr>
      <w:r w:rsidRPr="00D207CE">
        <w:rPr>
          <w:rFonts w:ascii="Palatino Linotype" w:eastAsia="Calibri" w:hAnsi="Palatino Linotype" w:cs="Tahoma"/>
          <w:b/>
          <w:i/>
          <w:iCs/>
          <w:lang w:val="es-MX" w:eastAsia="en-US"/>
        </w:rPr>
        <w:t>I. Invitación restringida.</w:t>
      </w:r>
    </w:p>
    <w:p w14:paraId="09E84F04" w14:textId="77777777" w:rsidR="00F32250" w:rsidRPr="00D207CE" w:rsidRDefault="00F32250" w:rsidP="004E5EEF">
      <w:pPr>
        <w:spacing w:line="360" w:lineRule="auto"/>
        <w:ind w:left="567" w:right="539"/>
        <w:jc w:val="both"/>
        <w:rPr>
          <w:rFonts w:ascii="Palatino Linotype" w:eastAsia="Calibri" w:hAnsi="Palatino Linotype" w:cs="Tahoma"/>
          <w:b/>
          <w:i/>
          <w:iCs/>
          <w:lang w:val="es-MX" w:eastAsia="en-US"/>
        </w:rPr>
      </w:pPr>
      <w:r w:rsidRPr="00D207CE">
        <w:rPr>
          <w:rFonts w:ascii="Palatino Linotype" w:eastAsia="Calibri" w:hAnsi="Palatino Linotype" w:cs="Tahoma"/>
          <w:b/>
          <w:i/>
          <w:iCs/>
          <w:lang w:val="es-MX" w:eastAsia="en-US"/>
        </w:rPr>
        <w:t>II. Adjudicación directa.</w:t>
      </w:r>
    </w:p>
    <w:p w14:paraId="302C0480"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23B5773F"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
          <w:bCs/>
          <w:i/>
          <w:iCs/>
          <w:lang w:val="es-MX" w:eastAsia="en-US"/>
        </w:rPr>
        <w:t>Artículo 35.-</w:t>
      </w:r>
      <w:r w:rsidRPr="00D207CE">
        <w:rPr>
          <w:rFonts w:ascii="Palatino Linotype" w:eastAsia="Calibri" w:hAnsi="Palatino Linotype" w:cs="Tahoma"/>
          <w:bCs/>
          <w:i/>
          <w:iCs/>
          <w:lang w:val="es-MX" w:eastAsia="en-US"/>
        </w:rPr>
        <w:t xml:space="preserve"> En los procedimientos de licitación pública se observará lo siguiente:</w:t>
      </w:r>
    </w:p>
    <w:p w14:paraId="03AC7013"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0954479F"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I. El acto de presentación y apertura de propuestas se llevará a cabo por el servidor público que designe la convocante, conforme al procedimiento que se establezca en el reglamento de esta Ley.</w:t>
      </w:r>
    </w:p>
    <w:p w14:paraId="014C5384"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II. El comité de adquisiciones y servicios evaluará y analizará las propuestas técnicas y económicas presentadas por los licitantes en el ámbito de las respectivas competencias de sus integrantes, y emitirá el dictamen de adjudicación.</w:t>
      </w:r>
    </w:p>
    <w:p w14:paraId="682C9DA2"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III a VIII…</w:t>
      </w:r>
    </w:p>
    <w:p w14:paraId="12A82FEA"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5942DDB4"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
          <w:bCs/>
          <w:i/>
          <w:iCs/>
          <w:lang w:val="es-MX" w:eastAsia="en-US"/>
        </w:rPr>
        <w:lastRenderedPageBreak/>
        <w:t>Artículo 36</w:t>
      </w:r>
      <w:r w:rsidRPr="00D207CE">
        <w:rPr>
          <w:rFonts w:ascii="Palatino Linotype" w:eastAsia="Calibri" w:hAnsi="Palatino Linotype" w:cs="Tahoma"/>
          <w:bCs/>
          <w:i/>
          <w:iCs/>
          <w:lang w:val="es-MX" w:eastAsia="en-US"/>
        </w:rPr>
        <w:t>.- El acto de presentación y apertura de propuestas se celebrará de manera pública y en presencia de todos los oferentes, en la forma siguiente:</w:t>
      </w:r>
    </w:p>
    <w:p w14:paraId="754016FB"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36BE9E29"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I. Los licitantes presentarán, por escrito y en sobre cerrado por separado, sus propuestas técnica y económica, así como los demás documentos requeridos en las bases de la licitación.</w:t>
      </w:r>
    </w:p>
    <w:p w14:paraId="49C651DA"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II. La apertura de propuestas podrá efectuarse cuando se haya presentado una propuesta cuando menos.</w:t>
      </w:r>
    </w:p>
    <w:p w14:paraId="583EF28F" w14:textId="77777777" w:rsidR="00F32250" w:rsidRPr="00D207CE" w:rsidRDefault="00F32250" w:rsidP="004E5EEF">
      <w:pPr>
        <w:spacing w:line="360" w:lineRule="auto"/>
        <w:ind w:left="567" w:right="539"/>
        <w:jc w:val="both"/>
        <w:rPr>
          <w:rFonts w:ascii="Palatino Linotype" w:eastAsia="Calibri" w:hAnsi="Palatino Linotype" w:cs="Tahoma"/>
          <w:b/>
          <w:bCs/>
          <w:i/>
          <w:iCs/>
          <w:lang w:val="es-MX" w:eastAsia="en-US"/>
        </w:rPr>
      </w:pPr>
      <w:r w:rsidRPr="00D207CE">
        <w:rPr>
          <w:rFonts w:ascii="Palatino Linotype" w:eastAsia="Calibri" w:hAnsi="Palatino Linotype" w:cs="Tahoma"/>
          <w:b/>
          <w:bCs/>
          <w:i/>
          <w:iCs/>
          <w:lang w:val="es-MX" w:eastAsia="en-US"/>
        </w:rPr>
        <w:t>III. Se abrirán las propuestas técnicas, desechándose las que cuantitativamente no cumplan con cualquiera de los requisitos establecidos en las bases de licitación, poniéndolas a disposición del interesado conjuntamente con el sobre que contenga la propuesta económica.</w:t>
      </w:r>
    </w:p>
    <w:p w14:paraId="01EC340A" w14:textId="77777777" w:rsidR="00F32250" w:rsidRPr="00D207CE" w:rsidRDefault="00F32250" w:rsidP="004E5EEF">
      <w:pPr>
        <w:spacing w:line="360" w:lineRule="auto"/>
        <w:ind w:left="567" w:right="539"/>
        <w:jc w:val="both"/>
        <w:rPr>
          <w:rFonts w:ascii="Palatino Linotype" w:eastAsia="Calibri" w:hAnsi="Palatino Linotype" w:cs="Tahoma"/>
          <w:b/>
          <w:bCs/>
          <w:i/>
          <w:iCs/>
          <w:lang w:val="es-MX" w:eastAsia="en-US"/>
        </w:rPr>
      </w:pPr>
      <w:r w:rsidRPr="00D207CE">
        <w:rPr>
          <w:rFonts w:ascii="Palatino Linotype" w:eastAsia="Calibri" w:hAnsi="Palatino Linotype" w:cs="Tahoma"/>
          <w:b/>
          <w:bCs/>
          <w:i/>
          <w:iCs/>
          <w:lang w:val="es-MX" w:eastAsia="en-US"/>
        </w:rPr>
        <w:t>IV. Se procederá a la apertura de las propuestas económicas de los licitantes cuyas propuestas técnicas fueron aceptadas cuantitativamente.</w:t>
      </w:r>
    </w:p>
    <w:p w14:paraId="5D95202C" w14:textId="77777777" w:rsidR="00F32250" w:rsidRPr="00D207CE" w:rsidRDefault="00F32250" w:rsidP="004E5EEF">
      <w:pPr>
        <w:spacing w:line="360" w:lineRule="auto"/>
        <w:ind w:left="567" w:right="539"/>
        <w:jc w:val="both"/>
        <w:rPr>
          <w:rFonts w:ascii="Palatino Linotype" w:eastAsia="Calibri" w:hAnsi="Palatino Linotype" w:cs="Tahoma"/>
          <w:b/>
          <w:bCs/>
          <w:i/>
          <w:iCs/>
          <w:lang w:val="es-MX" w:eastAsia="en-US"/>
        </w:rPr>
      </w:pPr>
    </w:p>
    <w:p w14:paraId="3D002F33"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
          <w:i/>
          <w:iCs/>
          <w:lang w:val="es-MX" w:eastAsia="en-US"/>
        </w:rPr>
        <w:t>Artículo 65.-</w:t>
      </w:r>
      <w:r w:rsidRPr="00D207CE">
        <w:rPr>
          <w:rFonts w:ascii="Palatino Linotype" w:eastAsia="Calibri" w:hAnsi="Palatino Linotype" w:cs="Tahoma"/>
          <w:bCs/>
          <w:i/>
          <w:iCs/>
          <w:lang w:val="es-MX" w:eastAsia="en-US"/>
        </w:rPr>
        <w:t xml:space="preserve"> La adjudicación de los contratos derivados de los procedimientos de adquisiciones de bienes o servicios, </w:t>
      </w:r>
      <w:r w:rsidRPr="00D207CE">
        <w:rPr>
          <w:rFonts w:ascii="Palatino Linotype" w:eastAsia="Calibri" w:hAnsi="Palatino Linotype" w:cs="Tahoma"/>
          <w:b/>
          <w:i/>
          <w:iCs/>
          <w:lang w:val="es-MX" w:eastAsia="en-US"/>
        </w:rPr>
        <w:t>obligará a la convocante y al licitante ganador a suscribir el contrato respectivo</w:t>
      </w:r>
      <w:r w:rsidRPr="00D207CE">
        <w:rPr>
          <w:rFonts w:ascii="Palatino Linotype" w:eastAsia="Calibri" w:hAnsi="Palatino Linotype" w:cs="Tahoma"/>
          <w:bCs/>
          <w:i/>
          <w:iCs/>
          <w:lang w:val="es-MX" w:eastAsia="en-US"/>
        </w:rPr>
        <w:t xml:space="preserve">, dentro de los diez días hábiles siguientes al de la notificación del fallo. Los contratos podrán suscribirse mediante el uso de la firma electrónica, en apego a las disposiciones de la Ley de Medios Electrónicos y de su Reglamento. </w:t>
      </w:r>
    </w:p>
    <w:p w14:paraId="4B1F81A2"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12BCEFFB"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lastRenderedPageBreak/>
        <w:t>(…)” (Sic)</w:t>
      </w:r>
    </w:p>
    <w:p w14:paraId="754F38A3" w14:textId="77777777" w:rsidR="00F32250" w:rsidRPr="00D207CE" w:rsidRDefault="00F32250" w:rsidP="004E5EEF">
      <w:pPr>
        <w:spacing w:line="360" w:lineRule="auto"/>
        <w:ind w:left="567" w:right="539"/>
        <w:jc w:val="both"/>
        <w:rPr>
          <w:rFonts w:ascii="Palatino Linotype" w:eastAsia="Calibri" w:hAnsi="Palatino Linotype" w:cs="Tahoma"/>
          <w:bCs/>
          <w:i/>
          <w:iCs/>
          <w:lang w:val="es-MX" w:eastAsia="en-US"/>
        </w:rPr>
      </w:pPr>
    </w:p>
    <w:p w14:paraId="747D963D" w14:textId="10F9A284" w:rsidR="001E4D21" w:rsidRPr="00D207CE" w:rsidRDefault="00F32250" w:rsidP="004E5EEF">
      <w:pPr>
        <w:spacing w:line="360" w:lineRule="auto"/>
        <w:ind w:left="567" w:right="539"/>
        <w:jc w:val="both"/>
        <w:rPr>
          <w:rFonts w:ascii="Palatino Linotype" w:eastAsia="Calibri" w:hAnsi="Palatino Linotype" w:cs="Tahoma"/>
          <w:bCs/>
          <w:i/>
          <w:iCs/>
          <w:lang w:val="es-MX" w:eastAsia="en-US"/>
        </w:rPr>
      </w:pPr>
      <w:r w:rsidRPr="00D207CE">
        <w:rPr>
          <w:rFonts w:ascii="Palatino Linotype" w:eastAsia="Calibri" w:hAnsi="Palatino Linotype" w:cs="Tahoma"/>
          <w:bCs/>
          <w:i/>
          <w:iCs/>
          <w:lang w:val="es-MX" w:eastAsia="en-US"/>
        </w:rPr>
        <w:t>(Énfasis añadido)</w:t>
      </w:r>
    </w:p>
    <w:p w14:paraId="37776366" w14:textId="77777777" w:rsidR="00F32250" w:rsidRPr="00D207CE" w:rsidRDefault="00F3225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D1A54F" w14:textId="7756EE48" w:rsidR="00506BBF" w:rsidRPr="00D207CE" w:rsidRDefault="001E4D21"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En seguimiento</w:t>
      </w:r>
      <w:r w:rsidR="00172852" w:rsidRPr="00D207CE">
        <w:rPr>
          <w:rFonts w:ascii="Palatino Linotype" w:eastAsia="MS Mincho" w:hAnsi="Palatino Linotype"/>
          <w:color w:val="000000"/>
          <w:lang w:val="es-MX"/>
        </w:rPr>
        <w:t>, e</w:t>
      </w:r>
      <w:r w:rsidR="00506BBF" w:rsidRPr="00D207CE">
        <w:rPr>
          <w:rFonts w:ascii="Palatino Linotype" w:eastAsia="MS Mincho" w:hAnsi="Palatino Linotype"/>
          <w:color w:val="000000"/>
          <w:lang w:val="es-MX"/>
        </w:rPr>
        <w:t>l Libro Décimo Segundo del Código Administrativo del</w:t>
      </w:r>
      <w:r w:rsidRPr="00D207CE">
        <w:rPr>
          <w:rFonts w:ascii="Palatino Linotype" w:eastAsia="MS Mincho" w:hAnsi="Palatino Linotype"/>
          <w:color w:val="000000"/>
          <w:lang w:val="es-MX"/>
        </w:rPr>
        <w:t xml:space="preserve"> Estado de México, tiene por</w:t>
      </w:r>
      <w:r w:rsidR="00506BBF" w:rsidRPr="00D207CE">
        <w:rPr>
          <w:rFonts w:ascii="Palatino Linotype" w:eastAsia="MS Mincho" w:hAnsi="Palatino Linotype"/>
          <w:color w:val="000000"/>
          <w:lang w:val="es-MX"/>
        </w:rPr>
        <w:t xml:space="preserve"> objeto regular los actos relativos a la planeación, programación, presupuestación, adjudicación, contratación, ejecución y control de la obra pública, así como los servicios relacionados con la misma que, por sí o por conducto de terceros, realicen</w:t>
      </w:r>
      <w:r w:rsidR="00506BBF" w:rsidRPr="00D207CE">
        <w:rPr>
          <w:rFonts w:ascii="Palatino Linotype" w:eastAsia="MS Mincho" w:hAnsi="Palatino Linotype"/>
          <w:color w:val="000000"/>
          <w:vertAlign w:val="superscript"/>
          <w:lang w:val="es-MX"/>
        </w:rPr>
        <w:footnoteReference w:id="7"/>
      </w:r>
      <w:r w:rsidR="00506BBF" w:rsidRPr="00D207CE">
        <w:rPr>
          <w:rFonts w:ascii="Palatino Linotype" w:eastAsia="MS Mincho" w:hAnsi="Palatino Linotype"/>
          <w:color w:val="000000"/>
          <w:lang w:val="es-MX"/>
        </w:rPr>
        <w:t xml:space="preserve">: </w:t>
      </w:r>
    </w:p>
    <w:p w14:paraId="7622689F" w14:textId="77777777" w:rsidR="00FA30C0" w:rsidRPr="00D207CE" w:rsidRDefault="00FA30C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FBF7F72" w14:textId="77777777" w:rsidR="00506BBF" w:rsidRPr="00D207CE" w:rsidRDefault="00506BBF" w:rsidP="004E5EEF">
      <w:pPr>
        <w:numPr>
          <w:ilvl w:val="1"/>
          <w:numId w:val="23"/>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Las secretarías y unidades administrativas del Poder Ejecutivo del Estado; </w:t>
      </w:r>
    </w:p>
    <w:p w14:paraId="308917A7" w14:textId="77777777" w:rsidR="00506BBF" w:rsidRPr="00D207CE" w:rsidRDefault="00506BBF" w:rsidP="004E5EEF">
      <w:pPr>
        <w:numPr>
          <w:ilvl w:val="1"/>
          <w:numId w:val="23"/>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La Fiscalía General de Justicia; </w:t>
      </w:r>
    </w:p>
    <w:p w14:paraId="165D26FB" w14:textId="77777777" w:rsidR="00506BBF" w:rsidRPr="00D207CE" w:rsidRDefault="00506BBF" w:rsidP="004E5EEF">
      <w:pPr>
        <w:numPr>
          <w:ilvl w:val="1"/>
          <w:numId w:val="23"/>
        </w:numPr>
        <w:tabs>
          <w:tab w:val="left" w:pos="426"/>
        </w:tabs>
        <w:spacing w:before="240" w:after="240" w:line="360" w:lineRule="auto"/>
        <w:ind w:left="567" w:right="616" w:firstLine="0"/>
        <w:contextualSpacing/>
        <w:jc w:val="both"/>
        <w:rPr>
          <w:rFonts w:ascii="Palatino Linotype" w:eastAsiaTheme="minorEastAsia" w:hAnsi="Palatino Linotype" w:cstheme="minorBidi"/>
          <w:b/>
          <w:bCs/>
          <w:color w:val="000000" w:themeColor="text1"/>
          <w:lang w:val="es-MX"/>
        </w:rPr>
      </w:pPr>
      <w:r w:rsidRPr="00D207CE">
        <w:rPr>
          <w:rFonts w:ascii="Palatino Linotype" w:eastAsia="MS Mincho" w:hAnsi="Palatino Linotype"/>
          <w:b/>
          <w:bCs/>
          <w:color w:val="000000"/>
          <w:lang w:val="es-MX"/>
        </w:rPr>
        <w:t xml:space="preserve">Los ayuntamientos de los municipios del Estado; </w:t>
      </w:r>
    </w:p>
    <w:p w14:paraId="0EAD1F56" w14:textId="77777777" w:rsidR="00506BBF" w:rsidRPr="00D207CE" w:rsidRDefault="00506BBF" w:rsidP="004E5EEF">
      <w:pPr>
        <w:numPr>
          <w:ilvl w:val="1"/>
          <w:numId w:val="23"/>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Los organismos auxiliares y fideicomisos públicos del Estado y municipios; </w:t>
      </w:r>
    </w:p>
    <w:p w14:paraId="2297E9E8" w14:textId="77777777" w:rsidR="00506BBF" w:rsidRPr="00D207CE" w:rsidRDefault="00506BBF" w:rsidP="004E5EEF">
      <w:pPr>
        <w:numPr>
          <w:ilvl w:val="1"/>
          <w:numId w:val="23"/>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Los tribunales administrativos.</w:t>
      </w:r>
    </w:p>
    <w:p w14:paraId="38F51D95"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E7CAEBA"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Se considerará obra pública todo trabajo que tenga por objeto principal construir, instalar, ampliar, adecuar, remodelar, restaurar, conservar, mantener, modificar o demoler bienes inmuebles propiedad del Estado, de sus dependencias </w:t>
      </w:r>
      <w:r w:rsidRPr="00D207CE">
        <w:rPr>
          <w:rFonts w:ascii="Palatino Linotype" w:eastAsia="MS Mincho" w:hAnsi="Palatino Linotype"/>
          <w:color w:val="000000"/>
          <w:lang w:val="es-MX"/>
        </w:rPr>
        <w:lastRenderedPageBreak/>
        <w:t>y entidades y de los municipios y sus organismos con cargo a recursos públicos estatales o municipales</w:t>
      </w:r>
      <w:r w:rsidRPr="00D207CE">
        <w:rPr>
          <w:rFonts w:ascii="Palatino Linotype" w:eastAsia="MS Mincho" w:hAnsi="Palatino Linotype"/>
          <w:color w:val="000000"/>
          <w:vertAlign w:val="superscript"/>
          <w:lang w:val="es-MX"/>
        </w:rPr>
        <w:footnoteReference w:id="8"/>
      </w:r>
      <w:r w:rsidRPr="00D207CE">
        <w:rPr>
          <w:rFonts w:ascii="Palatino Linotype" w:eastAsia="MS Mincho" w:hAnsi="Palatino Linotype"/>
          <w:color w:val="000000"/>
          <w:lang w:val="es-MX"/>
        </w:rPr>
        <w:t>.</w:t>
      </w:r>
    </w:p>
    <w:p w14:paraId="0047E7FF"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19BCD9E"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De conformidad con lo dispuesto por el numeral 12.4 del Código Administrativo del Estado de México, estarán comprendidos dentro de la obra pública:</w:t>
      </w:r>
    </w:p>
    <w:p w14:paraId="22481DFA" w14:textId="77777777" w:rsidR="00FA30C0" w:rsidRPr="00D207CE" w:rsidRDefault="00FA30C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12C1824" w14:textId="77777777"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El mantenimiento, restauración, desmantelamiento o remoción de bienes muebles incorporados o adheridos a un inmueble; </w:t>
      </w:r>
    </w:p>
    <w:p w14:paraId="03A6FAF8" w14:textId="3D35DE1D"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proyectos integrales o comúnmente denominados llave en mano, en los </w:t>
      </w:r>
      <w:r w:rsidR="00C659A9" w:rsidRPr="00D207CE">
        <w:rPr>
          <w:rFonts w:ascii="Palatino Linotype" w:eastAsiaTheme="minorEastAsia" w:hAnsi="Palatino Linotype" w:cstheme="minorBidi"/>
          <w:color w:val="000000" w:themeColor="text1"/>
          <w:lang w:val="es-MX"/>
        </w:rPr>
        <w:t>que</w:t>
      </w:r>
      <w:r w:rsidRPr="00D207CE">
        <w:rPr>
          <w:rFonts w:ascii="Palatino Linotype" w:eastAsiaTheme="minorEastAsia" w:hAnsi="Palatino Linotype" w:cstheme="minorBidi"/>
          <w:color w:val="000000" w:themeColor="text1"/>
          <w:lang w:val="es-MX"/>
        </w:rPr>
        <w:t xml:space="preserve"> el contratista se obliga desde el diseño de la obra hasta su terminación total, incluyéndose, cuando se requiera, la transferencia de tecnología; </w:t>
      </w:r>
    </w:p>
    <w:p w14:paraId="37F6A00F" w14:textId="77777777"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0B67407C" w14:textId="77777777"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trabajos de infraestructura agropecuaria e hidroagrícola: </w:t>
      </w:r>
    </w:p>
    <w:p w14:paraId="13219124" w14:textId="77777777"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w:t>
      </w:r>
      <w:r w:rsidRPr="00D207CE">
        <w:rPr>
          <w:rFonts w:ascii="Palatino Linotype" w:eastAsiaTheme="minorEastAsia" w:hAnsi="Palatino Linotype" w:cstheme="minorBidi"/>
          <w:color w:val="000000" w:themeColor="text1"/>
          <w:lang w:val="es-MX"/>
        </w:rPr>
        <w:lastRenderedPageBreak/>
        <w:t xml:space="preserve">adquisición esté incluida en los trabajos que se contraten y su precio sea menor al de estos últimos; </w:t>
      </w:r>
    </w:p>
    <w:p w14:paraId="09C9DF7C" w14:textId="77777777" w:rsidR="00506BBF" w:rsidRPr="00D207CE" w:rsidRDefault="00506BBF" w:rsidP="004E5EEF">
      <w:pPr>
        <w:numPr>
          <w:ilvl w:val="1"/>
          <w:numId w:val="24"/>
        </w:numPr>
        <w:tabs>
          <w:tab w:val="left" w:pos="426"/>
        </w:tabs>
        <w:spacing w:before="240" w:after="240" w:line="360" w:lineRule="auto"/>
        <w:ind w:left="567" w:right="616"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Los demás que tengan por objeto principal alguno de los conceptos a que se refiere la fracción I, excluyéndose expresamente los trabajos regulados por el Libro Décimo Sexto del Código.</w:t>
      </w:r>
    </w:p>
    <w:p w14:paraId="208F3D83"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2379D89"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Por otro lado, se consideran servicios relacionados con la obra pública, los trabajos que tengan por objeto concebir, diseñar y calcular los elementos que integran un proyecto de obra pública; las investigaciones, estudios, asesorías y consultorías que se vinculen con los actos que regula el Libro Décimo Segundo; la dirección y supervisión de la ejecución de las obras y los estudios que tengan por objeto principal rehabilitar, corregir o incrementar la eficiencia de las instalaciones con excepción de los trabajos regulados por el Libro Décimo Sexto del Código</w:t>
      </w:r>
      <w:r w:rsidRPr="00D207CE">
        <w:rPr>
          <w:rFonts w:ascii="Palatino Linotype" w:eastAsia="MS Mincho" w:hAnsi="Palatino Linotype"/>
          <w:color w:val="000000"/>
          <w:vertAlign w:val="superscript"/>
          <w:lang w:val="es-MX"/>
        </w:rPr>
        <w:footnoteReference w:id="9"/>
      </w:r>
      <w:r w:rsidRPr="00D207CE">
        <w:rPr>
          <w:rFonts w:ascii="Palatino Linotype" w:eastAsia="MS Mincho" w:hAnsi="Palatino Linotype"/>
          <w:color w:val="000000"/>
          <w:lang w:val="es-MX"/>
        </w:rPr>
        <w:t>.</w:t>
      </w:r>
    </w:p>
    <w:p w14:paraId="1AA36D89"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AADCF4E" w14:textId="3158F1E0" w:rsidR="00506BBF" w:rsidRPr="00D207CE" w:rsidRDefault="00FA30C0"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Así, d</w:t>
      </w:r>
      <w:r w:rsidR="00506BBF" w:rsidRPr="00D207CE">
        <w:rPr>
          <w:rFonts w:ascii="Palatino Linotype" w:eastAsia="MS Mincho" w:hAnsi="Palatino Linotype"/>
          <w:color w:val="000000"/>
          <w:lang w:val="es-MX"/>
        </w:rPr>
        <w:t>e acuerdo con lo dispuesto por el artículo 12.5 del Código Administrativo del Estado de México, estarán comprendidos dentro de los servicios relacionados con la obra pública:</w:t>
      </w:r>
    </w:p>
    <w:p w14:paraId="6B9FB622" w14:textId="77777777" w:rsidR="00FA30C0" w:rsidRPr="00D207CE" w:rsidRDefault="00FA30C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8F68F18"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La planeación, incluyendo los trabajos que tengan por objeto concebir, diseñar, proyectar y calcular los elementos que integran un proyecto de ingeniería básica, estructural de instalaciones, de infraestructura, industrial, electromecánica y de cualquier otra especialidad de la </w:t>
      </w:r>
      <w:r w:rsidRPr="00D207CE">
        <w:rPr>
          <w:rFonts w:ascii="Palatino Linotype" w:eastAsiaTheme="minorEastAsia" w:hAnsi="Palatino Linotype" w:cstheme="minorBidi"/>
          <w:color w:val="000000" w:themeColor="text1"/>
          <w:lang w:val="es-MX"/>
        </w:rPr>
        <w:lastRenderedPageBreak/>
        <w:t xml:space="preserve">ingeniería que se requiera para integrar un proyecto ejecutivo de obra pública; </w:t>
      </w:r>
    </w:p>
    <w:p w14:paraId="35DC688E"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3A3EB72"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228C68C8"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estudios económicos y de planeación de preinversión, factibilidad técnico económica, ecológica o social, de evaluación, adaptación, tenencia de la tierra, financieros, de desarrollo y restitución de la eficiencia de las instalaciones; </w:t>
      </w:r>
    </w:p>
    <w:p w14:paraId="7F9C7780"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w:t>
      </w:r>
    </w:p>
    <w:p w14:paraId="30A16834"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trabajos de organización, informática, comunicaciones, cibernética y sistemas aplicados a las materias que regulan este Libro; </w:t>
      </w:r>
    </w:p>
    <w:p w14:paraId="3B2772B9"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lastRenderedPageBreak/>
        <w:t xml:space="preserve">Los dictámenes, peritajes, avalúos y auditorías técnico normativas, y estudios aplicables a la obra pública; </w:t>
      </w:r>
    </w:p>
    <w:p w14:paraId="73690942"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estudios que tengan por objeto rehabilitar, corregir, sustituir o incrementar la eficiencia de las instalaciones en un bien inmueble; </w:t>
      </w:r>
    </w:p>
    <w:p w14:paraId="1F9511F4"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 xml:space="preserve">Los estudios de apoyo tecnológico, incluyendo los de desarrollo y transferencia de tecnología, entre otros; </w:t>
      </w:r>
    </w:p>
    <w:p w14:paraId="34DE838D" w14:textId="77777777" w:rsidR="00506BBF" w:rsidRPr="00D207CE" w:rsidRDefault="00506BBF" w:rsidP="004E5EEF">
      <w:pPr>
        <w:numPr>
          <w:ilvl w:val="1"/>
          <w:numId w:val="25"/>
        </w:numPr>
        <w:tabs>
          <w:tab w:val="left" w:pos="426"/>
        </w:tabs>
        <w:spacing w:before="240" w:after="240" w:line="360" w:lineRule="auto"/>
        <w:ind w:left="851" w:right="616" w:hanging="77"/>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Los demás que tengan por objeto alguno de los conceptos a que se refiere el párrafo anterior.</w:t>
      </w:r>
    </w:p>
    <w:p w14:paraId="57697DC1"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50A4489"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En la planeación de la obra pública o de los servicios relacionados con la misma, de conformidad con el artículo 12.12 del Código Administrativo del Estado de México, las dependencias, entidades y ayuntamientos, deberán:</w:t>
      </w:r>
    </w:p>
    <w:p w14:paraId="75F3F310"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AC0AEF7"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i/>
          <w:iCs/>
          <w:color w:val="000000" w:themeColor="text1"/>
          <w:lang w:val="es-MX"/>
        </w:rPr>
        <w:t>“</w:t>
      </w:r>
      <w:r w:rsidRPr="00D207CE">
        <w:rPr>
          <w:rFonts w:ascii="Palatino Linotype" w:eastAsiaTheme="minorEastAsia" w:hAnsi="Palatino Linotype" w:cstheme="minorBidi"/>
          <w:b/>
          <w:bCs/>
          <w:i/>
          <w:iCs/>
          <w:color w:val="000000" w:themeColor="text1"/>
          <w:lang w:val="es-MX"/>
        </w:rPr>
        <w:t>Artículo 12.12.</w:t>
      </w:r>
      <w:r w:rsidRPr="00D207CE">
        <w:rPr>
          <w:rFonts w:ascii="Palatino Linotype" w:eastAsiaTheme="minorEastAsia" w:hAnsi="Palatino Linotype" w:cstheme="minorBidi"/>
          <w:i/>
          <w:iCs/>
          <w:color w:val="000000" w:themeColor="text1"/>
          <w:lang w:val="es-MX"/>
        </w:rPr>
        <w:t xml:space="preserve"> (...)</w:t>
      </w:r>
    </w:p>
    <w:p w14:paraId="05DD3C73" w14:textId="77777777" w:rsidR="00FA30C0" w:rsidRPr="00D207CE" w:rsidRDefault="00FA30C0"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p>
    <w:p w14:paraId="3D0500D7"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w:t>
      </w:r>
      <w:r w:rsidRPr="00D207CE">
        <w:rPr>
          <w:rFonts w:ascii="Palatino Linotype" w:eastAsiaTheme="minorEastAsia" w:hAnsi="Palatino Linotype" w:cstheme="minorBidi"/>
          <w:i/>
          <w:iCs/>
          <w:color w:val="000000" w:themeColor="text1"/>
          <w:lang w:val="es-MX"/>
        </w:rPr>
        <w:t xml:space="preserve"> Ajustarse a las políticas, objetivos y prioridades señalados en los planes de desarrollo estatal y municipales. Los programas de obra municipales serán congruentes con los programas estatales; </w:t>
      </w:r>
    </w:p>
    <w:p w14:paraId="03FDFA0C"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w:t>
      </w:r>
      <w:r w:rsidRPr="00D207CE">
        <w:rPr>
          <w:rFonts w:ascii="Palatino Linotype" w:eastAsiaTheme="minorEastAsia" w:hAnsi="Palatino Linotype" w:cstheme="minorBidi"/>
          <w:i/>
          <w:iCs/>
          <w:color w:val="000000" w:themeColor="text1"/>
          <w:lang w:val="es-MX"/>
        </w:rPr>
        <w:t xml:space="preserve"> Jerarquizar las obras públicas en función de las necesidades del Estado o del municipio, considerando el beneficia económico, social y ambiental que representen; </w:t>
      </w:r>
    </w:p>
    <w:p w14:paraId="416E4BD7"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III.</w:t>
      </w:r>
      <w:r w:rsidRPr="00D207CE">
        <w:rPr>
          <w:rFonts w:ascii="Palatino Linotype" w:eastAsiaTheme="minorEastAsia" w:hAnsi="Palatino Linotype" w:cstheme="minorBidi"/>
          <w:i/>
          <w:iCs/>
          <w:color w:val="000000" w:themeColor="text1"/>
          <w:lang w:val="es-MX"/>
        </w:rPr>
        <w:t xml:space="preserve"> Sujetarse a lo establecido por las disposiciones legales; </w:t>
      </w:r>
    </w:p>
    <w:p w14:paraId="3F605AC3"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lastRenderedPageBreak/>
        <w:t>IV.</w:t>
      </w:r>
      <w:r w:rsidRPr="00D207CE">
        <w:rPr>
          <w:rFonts w:ascii="Palatino Linotype" w:eastAsiaTheme="minorEastAsia" w:hAnsi="Palatino Linotype" w:cstheme="minorBidi"/>
          <w:i/>
          <w:iCs/>
          <w:color w:val="000000" w:themeColor="text1"/>
          <w:lang w:val="es-MX"/>
        </w:rPr>
        <w:t xml:space="preserve"> Contar con inmuebles aptos para la obra pública que se pretenda ejecutar. Tratándose de obra con cargo a recursos estatales total o parcialmente, se requerirá dictamen de la Secretaría del Ramo; </w:t>
      </w:r>
    </w:p>
    <w:p w14:paraId="6E86B4A4"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w:t>
      </w:r>
      <w:r w:rsidRPr="00D207CE">
        <w:rPr>
          <w:rFonts w:ascii="Palatino Linotype" w:eastAsiaTheme="minorEastAsia" w:hAnsi="Palatino Linotype" w:cstheme="minorBidi"/>
          <w:i/>
          <w:iCs/>
          <w:color w:val="000000" w:themeColor="text1"/>
          <w:lang w:val="es-MX"/>
        </w:rPr>
        <w:t xml:space="preserve"> Considerar la disponibilidad de recursos financieros; </w:t>
      </w:r>
    </w:p>
    <w:p w14:paraId="40CCF48F"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 xml:space="preserve">VI. </w:t>
      </w:r>
      <w:r w:rsidRPr="00D207CE">
        <w:rPr>
          <w:rFonts w:ascii="Palatino Linotype" w:eastAsiaTheme="minorEastAsia" w:hAnsi="Palatino Linotype" w:cstheme="minorBidi"/>
          <w:i/>
          <w:iCs/>
          <w:color w:val="000000" w:themeColor="text1"/>
          <w:lang w:val="es-MX"/>
        </w:rPr>
        <w:t xml:space="preserve">Prever las obras principales, de infraestructura, complementarias y accesorias, así como las acciones necesarias para poner aquellas en servicio, estableciendo las etapas que se requieran para su terminación; </w:t>
      </w:r>
    </w:p>
    <w:p w14:paraId="11CEEAE4"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w:t>
      </w:r>
      <w:r w:rsidRPr="00D207CE">
        <w:rPr>
          <w:rFonts w:ascii="Palatino Linotype" w:eastAsiaTheme="minorEastAsia" w:hAnsi="Palatino Linotype" w:cstheme="minorBidi"/>
          <w:i/>
          <w:iCs/>
          <w:color w:val="000000" w:themeColor="text1"/>
          <w:lang w:val="es-MX"/>
        </w:rPr>
        <w:t xml:space="preserve"> Considerar la tecnología aplicable, en función de la naturaleza de las obras y la selección de materiales, productos, equipos y procedimientos de tecnología nacional preferentemente, que satisfagan los requerimientos técnicos y económicos del proyecto; </w:t>
      </w:r>
    </w:p>
    <w:p w14:paraId="4A15F79B"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VIII.</w:t>
      </w:r>
      <w:r w:rsidRPr="00D207CE">
        <w:rPr>
          <w:rFonts w:ascii="Palatino Linotype" w:eastAsiaTheme="minorEastAsia" w:hAnsi="Palatino Linotype" w:cstheme="minorBidi"/>
          <w:i/>
          <w:iCs/>
          <w:color w:val="000000" w:themeColor="text1"/>
          <w:lang w:val="es-MX"/>
        </w:rPr>
        <w:t xml:space="preserve"> Preferir el empleo de los recursos humanos y la utilización de los materiales propios de la región donde se ubiquen las obras; </w:t>
      </w:r>
    </w:p>
    <w:p w14:paraId="47C8D9CA"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IX.</w:t>
      </w:r>
      <w:r w:rsidRPr="00D207CE">
        <w:rPr>
          <w:rFonts w:ascii="Palatino Linotype" w:eastAsiaTheme="minorEastAsia" w:hAnsi="Palatino Linotype" w:cstheme="minorBidi"/>
          <w:i/>
          <w:iCs/>
          <w:color w:val="000000" w:themeColor="text1"/>
          <w:lang w:val="es-MX"/>
        </w:rPr>
        <w:t xml:space="preserve"> Cuando así se requiera, ajustarse a lo establecido en la Evaluación de Impacto Estatal.”</w:t>
      </w:r>
    </w:p>
    <w:p w14:paraId="7F57E41C"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9D6FC2F"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Las dependencias, entidades y ayuntamientos que requieran contratar o realizar estudios o proyectos, verificarán previamente en sus archivos o en los de la Secretaría del Ramo, si existen esos estudios o proyectos; en caso de que existan estudios o proyectos que satisfagan los requerimientos de la dependencia, entidad o ayuntamiento, no procederá la contratación, con excepción de aquellos que sean necesarios para su adecuación, actualización o complemento</w:t>
      </w:r>
      <w:r w:rsidRPr="00D207CE">
        <w:rPr>
          <w:rFonts w:ascii="Palatino Linotype" w:eastAsia="MS Mincho" w:hAnsi="Palatino Linotype"/>
          <w:color w:val="000000"/>
          <w:vertAlign w:val="superscript"/>
          <w:lang w:val="es-MX"/>
        </w:rPr>
        <w:footnoteReference w:id="10"/>
      </w:r>
      <w:r w:rsidRPr="00D207CE">
        <w:rPr>
          <w:rFonts w:ascii="Palatino Linotype" w:eastAsia="MS Mincho" w:hAnsi="Palatino Linotype"/>
          <w:color w:val="000000"/>
          <w:lang w:val="es-MX"/>
        </w:rPr>
        <w:t>.</w:t>
      </w:r>
    </w:p>
    <w:p w14:paraId="77957435"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B980CFD"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lastRenderedPageBreak/>
        <w:t>Para formular los programas de obra pública, o de servicios relacionados con la misma, las dependencias, entidades y ayuntamientos deberán considerar los elementos establecidos en el artículo 12.15 del Código Administrativo del Estado de México, mismo que dice:</w:t>
      </w:r>
    </w:p>
    <w:p w14:paraId="533729F0"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650C8D6"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i/>
          <w:iCs/>
          <w:color w:val="000000" w:themeColor="text1"/>
          <w:lang w:val="es-MX"/>
        </w:rPr>
        <w:t>“</w:t>
      </w:r>
      <w:r w:rsidRPr="00D207CE">
        <w:rPr>
          <w:rFonts w:ascii="Palatino Linotype" w:eastAsiaTheme="minorEastAsia" w:hAnsi="Palatino Linotype" w:cstheme="minorBidi"/>
          <w:b/>
          <w:bCs/>
          <w:i/>
          <w:iCs/>
          <w:color w:val="000000" w:themeColor="text1"/>
          <w:lang w:val="es-MX"/>
        </w:rPr>
        <w:t>Artículo 12.15.-</w:t>
      </w:r>
      <w:r w:rsidRPr="00D207CE">
        <w:rPr>
          <w:rFonts w:ascii="Palatino Linotype" w:eastAsiaTheme="minorEastAsia" w:hAnsi="Palatino Linotype" w:cstheme="minorBidi"/>
          <w:i/>
          <w:iCs/>
          <w:color w:val="000000" w:themeColor="text1"/>
          <w:lang w:val="es-MX"/>
        </w:rPr>
        <w:t xml:space="preserve"> Las dependencias, entidades y 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 considerando: </w:t>
      </w:r>
    </w:p>
    <w:p w14:paraId="64357BC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w:t>
      </w:r>
      <w:r w:rsidRPr="00D207CE">
        <w:rPr>
          <w:rFonts w:ascii="Palatino Linotype" w:eastAsiaTheme="minorEastAsia" w:hAnsi="Palatino Linotype" w:cstheme="minorBidi"/>
          <w:i/>
          <w:iCs/>
          <w:color w:val="000000" w:themeColor="text1"/>
          <w:lang w:val="es-MX"/>
        </w:rPr>
        <w:t xml:space="preserve"> Entre las obras prioritarias, aquéllas que se encuentren en proceso de ejecución; </w:t>
      </w:r>
    </w:p>
    <w:p w14:paraId="72D975EC"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w:t>
      </w:r>
      <w:r w:rsidRPr="00D207CE">
        <w:rPr>
          <w:rFonts w:ascii="Palatino Linotype" w:eastAsiaTheme="minorEastAsia" w:hAnsi="Palatino Linotype" w:cstheme="minorBidi"/>
          <w:i/>
          <w:iCs/>
          <w:color w:val="000000" w:themeColor="text1"/>
          <w:lang w:val="es-MX"/>
        </w:rPr>
        <w:t xml:space="preserve"> El resultado de los estudios que se requieran para definir la factibilidad técnica, económica, social, ecológica y ambiental de los trabajos; </w:t>
      </w:r>
    </w:p>
    <w:p w14:paraId="1B8DE4A2"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III.</w:t>
      </w:r>
      <w:r w:rsidRPr="00D207CE">
        <w:rPr>
          <w:rFonts w:ascii="Palatino Linotype" w:eastAsiaTheme="minorEastAsia" w:hAnsi="Palatino Linotype" w:cstheme="minorBidi"/>
          <w:i/>
          <w:iCs/>
          <w:color w:val="000000" w:themeColor="text1"/>
          <w:lang w:val="es-MX"/>
        </w:rPr>
        <w:t xml:space="preserve"> Los objetivos y metas a corto, mediano y largo plazo; </w:t>
      </w:r>
    </w:p>
    <w:p w14:paraId="2D88E51B"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IV.</w:t>
      </w:r>
      <w:r w:rsidRPr="00D207CE">
        <w:rPr>
          <w:rFonts w:ascii="Palatino Linotype" w:eastAsiaTheme="minorEastAsia" w:hAnsi="Palatino Linotype" w:cstheme="minorBidi"/>
          <w:i/>
          <w:iCs/>
          <w:color w:val="000000" w:themeColor="text1"/>
          <w:lang w:val="es-MX"/>
        </w:rPr>
        <w:t xml:space="preserve"> Las acciones previas, simultáneas y posteriores a la ejecución de la obra pública, incluyendo, cuando corresponda, las obras principales, de infraestructura, inducidas, complementarias y accesorias, así como las acciones para poner aquellas en servicio; </w:t>
      </w:r>
    </w:p>
    <w:p w14:paraId="77CA16DF"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w:t>
      </w:r>
      <w:r w:rsidRPr="00D207CE">
        <w:rPr>
          <w:rFonts w:ascii="Palatino Linotype" w:eastAsiaTheme="minorEastAsia" w:hAnsi="Palatino Linotype" w:cstheme="minorBidi"/>
          <w:i/>
          <w:iCs/>
          <w:color w:val="000000" w:themeColor="text1"/>
          <w:lang w:val="es-MX"/>
        </w:rPr>
        <w:t xml:space="preserve"> Las características ambientales, climáticas y geográficas de la región donde deba realizarse la obra pública, así como los resultados previsibles; </w:t>
      </w:r>
    </w:p>
    <w:p w14:paraId="1EDC4F97"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w:t>
      </w:r>
      <w:r w:rsidRPr="00D207CE">
        <w:rPr>
          <w:rFonts w:ascii="Palatino Linotype" w:eastAsiaTheme="minorEastAsia" w:hAnsi="Palatino Linotype" w:cstheme="minorBidi"/>
          <w:i/>
          <w:iCs/>
          <w:color w:val="000000" w:themeColor="text1"/>
          <w:lang w:val="es-MX"/>
        </w:rPr>
        <w:t xml:space="preserve"> La coordinación que sea necesaria para resolver posibles interferencias y evitar duplicidad de trabajos o interrupción de servicios públicos; </w:t>
      </w:r>
    </w:p>
    <w:p w14:paraId="04E620F6"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lastRenderedPageBreak/>
        <w:t>VII.</w:t>
      </w:r>
      <w:r w:rsidRPr="00D207CE">
        <w:rPr>
          <w:rFonts w:ascii="Palatino Linotype" w:eastAsiaTheme="minorEastAsia" w:hAnsi="Palatino Linotype" w:cstheme="minorBidi"/>
          <w:i/>
          <w:iCs/>
          <w:color w:val="000000" w:themeColor="text1"/>
          <w:lang w:val="es-MX"/>
        </w:rPr>
        <w:t xml:space="preserve"> La calendarización física y financiera de los recursos necesarios para la realización de estudios y proyectos, ejecución de los trabajos y cobertura de los gastos de operación; </w:t>
      </w:r>
    </w:p>
    <w:p w14:paraId="0B8B2D53"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VIII.</w:t>
      </w:r>
      <w:r w:rsidRPr="00D207CE">
        <w:rPr>
          <w:rFonts w:ascii="Palatino Linotype" w:eastAsiaTheme="minorEastAsia" w:hAnsi="Palatino Linotype" w:cstheme="minorBidi"/>
          <w:i/>
          <w:iCs/>
          <w:color w:val="000000" w:themeColor="text1"/>
          <w:lang w:val="es-MX"/>
        </w:rPr>
        <w:t xml:space="preserve"> Las fechas de inicio y término de los trabajos; </w:t>
      </w:r>
    </w:p>
    <w:p w14:paraId="75568637"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IX.</w:t>
      </w:r>
      <w:r w:rsidRPr="00D207CE">
        <w:rPr>
          <w:rFonts w:ascii="Palatino Linotype" w:eastAsiaTheme="minorEastAsia" w:hAnsi="Palatino Linotype" w:cstheme="minorBidi"/>
          <w:i/>
          <w:iCs/>
          <w:color w:val="000000" w:themeColor="text1"/>
          <w:lang w:val="es-MX"/>
        </w:rPr>
        <w:t xml:space="preserve"> Las investigaciones, asesorías, consultorías, y estudios que se requieran, incluyendo los proyectos arquitectónicos y de ingeniería necesarios; </w:t>
      </w:r>
    </w:p>
    <w:p w14:paraId="1367ED9C"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w:t>
      </w:r>
      <w:r w:rsidRPr="00D207CE">
        <w:rPr>
          <w:rFonts w:ascii="Palatino Linotype" w:eastAsiaTheme="minorEastAsia" w:hAnsi="Palatino Linotype" w:cstheme="minorBidi"/>
          <w:i/>
          <w:iCs/>
          <w:color w:val="000000" w:themeColor="text1"/>
          <w:lang w:val="es-MX"/>
        </w:rPr>
        <w:t xml:space="preserve"> La adquisición y regularización en su caso, de la tenencia de la tierra; </w:t>
      </w:r>
    </w:p>
    <w:p w14:paraId="1513367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w:t>
      </w:r>
      <w:r w:rsidRPr="00D207CE">
        <w:rPr>
          <w:rFonts w:ascii="Palatino Linotype" w:eastAsiaTheme="minorEastAsia" w:hAnsi="Palatino Linotype" w:cstheme="minorBidi"/>
          <w:i/>
          <w:iCs/>
          <w:color w:val="000000" w:themeColor="text1"/>
          <w:lang w:val="es-MX"/>
        </w:rPr>
        <w:t xml:space="preserve"> La ejecución, que deberá comprender el costo estimado, incluyendo probables ajustes; las condiciones de suministro de materiales, de maquinaria, de equipo o de cualquier otro accesorio relacionado con los trabajos; los cargos para pruebas de funcionamiento, así como los indirectos de la obra o servicios relacionados con la misma; </w:t>
      </w:r>
    </w:p>
    <w:p w14:paraId="1D1C4C7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XII.</w:t>
      </w:r>
      <w:r w:rsidRPr="00D207CE">
        <w:rPr>
          <w:rFonts w:ascii="Palatino Linotype" w:eastAsiaTheme="minorEastAsia" w:hAnsi="Palatino Linotype" w:cstheme="minorBidi"/>
          <w:i/>
          <w:iCs/>
          <w:color w:val="000000" w:themeColor="text1"/>
          <w:lang w:val="es-MX"/>
        </w:rPr>
        <w:t xml:space="preserve"> Los trabajos de mantenimiento preventivo y correctivo de los bienes inmuebles a su cargo; </w:t>
      </w:r>
    </w:p>
    <w:p w14:paraId="61AD5826"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XIII.</w:t>
      </w:r>
      <w:r w:rsidRPr="00D207CE">
        <w:rPr>
          <w:rFonts w:ascii="Palatino Linotype" w:eastAsiaTheme="minorEastAsia" w:hAnsi="Palatino Linotype" w:cstheme="minorBidi"/>
          <w:i/>
          <w:iCs/>
          <w:color w:val="000000" w:themeColor="text1"/>
          <w:lang w:val="es-MX"/>
        </w:rPr>
        <w:t xml:space="preserve"> La accesibilidad, evacuación, libre tránsito sin barreras arquitectónicas para todas las personas; y cumplir con las normas de diseño y de señalización que se emitan, en instalaciones, circulaciones, servicios sanitarios y demás instalaciones análogas para las personas con discapacidad; </w:t>
      </w:r>
    </w:p>
    <w:p w14:paraId="521BA67C"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XIV.</w:t>
      </w:r>
      <w:r w:rsidRPr="00D207CE">
        <w:rPr>
          <w:rFonts w:ascii="Palatino Linotype" w:eastAsiaTheme="minorEastAsia" w:hAnsi="Palatino Linotype" w:cstheme="minorBidi"/>
          <w:i/>
          <w:iCs/>
          <w:color w:val="000000" w:themeColor="text1"/>
          <w:lang w:val="es-MX"/>
        </w:rPr>
        <w:t xml:space="preserve"> La forma de ejecución sea por contrato o por administración directa.”</w:t>
      </w:r>
    </w:p>
    <w:p w14:paraId="2A2C641C"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4095DFE"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Ahora bien, de acuerdo con los artículos 12.20 y 12.21 del Código Administrativo del Estado de México, los contratos que se suscriban para la realización de obra pública, o de servicios relacionados con ésta, se adjudicarán a través de tres modalidades, a saber:</w:t>
      </w:r>
    </w:p>
    <w:p w14:paraId="7D9284E4" w14:textId="77777777" w:rsidR="00FA30C0" w:rsidRPr="00D207CE" w:rsidRDefault="00FA30C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6678840" w14:textId="77777777" w:rsidR="00506BBF" w:rsidRPr="00D207CE" w:rsidRDefault="00506BBF" w:rsidP="004E5EEF">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Licitación pública;</w:t>
      </w:r>
    </w:p>
    <w:p w14:paraId="7CE2FB2E" w14:textId="77777777" w:rsidR="00506BBF" w:rsidRPr="00D207CE" w:rsidRDefault="00506BBF" w:rsidP="004E5EEF">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Invitación restringida; o</w:t>
      </w:r>
    </w:p>
    <w:p w14:paraId="2ACAFE56" w14:textId="77777777" w:rsidR="00506BBF" w:rsidRPr="00D207CE" w:rsidRDefault="00506BBF" w:rsidP="004E5EEF">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Adjudicación directa.</w:t>
      </w:r>
    </w:p>
    <w:p w14:paraId="488BEF00"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B5CB0F6"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w:t>
      </w:r>
      <w:r w:rsidRPr="00D207CE">
        <w:rPr>
          <w:rFonts w:ascii="Palatino Linotype" w:eastAsia="MS Mincho" w:hAnsi="Palatino Linotype"/>
          <w:color w:val="000000"/>
          <w:vertAlign w:val="superscript"/>
          <w:lang w:val="es-MX"/>
        </w:rPr>
        <w:footnoteReference w:id="11"/>
      </w:r>
      <w:r w:rsidRPr="00D207CE">
        <w:rPr>
          <w:rFonts w:ascii="Palatino Linotype" w:eastAsia="MS Mincho" w:hAnsi="Palatino Linotype"/>
          <w:color w:val="000000"/>
          <w:lang w:val="es-MX"/>
        </w:rPr>
        <w:t>.</w:t>
      </w:r>
    </w:p>
    <w:p w14:paraId="6DFD9EA9"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BCBCAB"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De acuerdo con el artículo 35 de la Ley de Contratación Pública del Estado de México y Municipios, en los procedimientos de licitación pública, deberá observarse lo siguiente:</w:t>
      </w:r>
    </w:p>
    <w:p w14:paraId="790112E4" w14:textId="77777777" w:rsidR="00FA30C0" w:rsidRPr="00D207CE" w:rsidRDefault="00FA30C0" w:rsidP="004E5EEF">
      <w:pPr>
        <w:tabs>
          <w:tab w:val="left" w:pos="426"/>
        </w:tabs>
        <w:spacing w:before="240" w:after="240" w:line="360" w:lineRule="auto"/>
        <w:ind w:right="616"/>
        <w:contextualSpacing/>
        <w:jc w:val="both"/>
        <w:rPr>
          <w:rFonts w:ascii="Palatino Linotype" w:eastAsiaTheme="minorEastAsia" w:hAnsi="Palatino Linotype" w:cstheme="minorBidi"/>
          <w:color w:val="000000" w:themeColor="text1"/>
          <w:lang w:val="es-MX"/>
        </w:rPr>
      </w:pPr>
    </w:p>
    <w:p w14:paraId="249ECEF4"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El acto de presentación y apertura de propuestas se llevará a cabo por el servidor público que designe la convocante, conforme al procedimiento que se establezca en el reglamento de esta Ley. </w:t>
      </w:r>
    </w:p>
    <w:p w14:paraId="7B763084"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El comité de adquisiciones y servicios evaluará y analizará las propuestas técnicas y económicas presentadas por los licitantes en el ámbito de las respectivas competencias de sus integrantes, y emitirá el dictamen de adjudicación. </w:t>
      </w:r>
    </w:p>
    <w:p w14:paraId="00303BE8"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lastRenderedPageBreak/>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14:paraId="5576E1D0"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b/>
          <w:color w:val="000000" w:themeColor="text1"/>
          <w:lang w:val="es-MX"/>
        </w:rPr>
      </w:pPr>
      <w:r w:rsidRPr="00D207CE">
        <w:rPr>
          <w:rFonts w:ascii="Palatino Linotype" w:eastAsia="MS Mincho" w:hAnsi="Palatino Linotype"/>
          <w:b/>
          <w:color w:val="000000"/>
          <w:lang w:val="es-MX"/>
        </w:rPr>
        <w:t xml:space="preserve">Las convocantes podrán modificar los plazos y términos establecidos en la convocatoria o en las bases de licitación, hasta cinco días hábiles anteriores a la fecha de la celebración del acto de presentación y apertura de propuestas. </w:t>
      </w:r>
    </w:p>
    <w:p w14:paraId="4CC1BAAF"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b/>
          <w:color w:val="000000" w:themeColor="text1"/>
          <w:lang w:val="es-MX"/>
        </w:rPr>
      </w:pPr>
      <w:r w:rsidRPr="00D207CE">
        <w:rPr>
          <w:rFonts w:ascii="Palatino Linotype" w:eastAsia="MS Mincho" w:hAnsi="Palatino Linotype"/>
          <w:b/>
          <w:color w:val="000000"/>
          <w:lang w:val="es-MX"/>
        </w:rPr>
        <w:t xml:space="preserve">Las modificaciones no podrán limitar el número de licitantes, sustituir o variar sustancialmente los bienes o servicios convocados originalmente, ni adicionar otros distintos. </w:t>
      </w:r>
    </w:p>
    <w:p w14:paraId="3F23B6CC"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b/>
          <w:color w:val="000000" w:themeColor="text1"/>
          <w:lang w:val="es-MX"/>
        </w:rPr>
      </w:pPr>
      <w:r w:rsidRPr="00D207CE">
        <w:rPr>
          <w:rFonts w:ascii="Palatino Linotype" w:eastAsia="MS Mincho" w:hAnsi="Palatino Linotype"/>
          <w:b/>
          <w:color w:val="000000"/>
          <w:lang w:val="es-MX"/>
        </w:rPr>
        <w:t xml:space="preserve">Las modificaciones a la convocatoria o a las bases se harán del conocimiento de los interesados hasta tres días hábiles antes de la fecha señalada para el acto de presentación y apertura de propuestas. </w:t>
      </w:r>
    </w:p>
    <w:p w14:paraId="5828872D"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Se emitirá el fallo dentro de los 15 días hábiles siguientes a la publicación de la convocatoria. </w:t>
      </w:r>
    </w:p>
    <w:p w14:paraId="25D6A5BC" w14:textId="77777777" w:rsidR="00506BBF" w:rsidRPr="00D207CE" w:rsidRDefault="00506BBF" w:rsidP="004E5EEF">
      <w:pPr>
        <w:numPr>
          <w:ilvl w:val="1"/>
          <w:numId w:val="28"/>
        </w:numPr>
        <w:tabs>
          <w:tab w:val="left" w:pos="426"/>
        </w:tabs>
        <w:spacing w:before="240" w:after="240" w:line="360" w:lineRule="auto"/>
        <w:ind w:left="1134" w:right="616"/>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Los licitantes se podrán registrar hasta el día y la hora fijados para el acto de presentación y apertura de propuestas.</w:t>
      </w:r>
    </w:p>
    <w:p w14:paraId="36A0F5B7"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7FF2DD8"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Para realizar una licitación pública, deberá emitirse una convocatoria, la cual, de acuerdo con el artículo 12.25 del Código Administrativo del Estado de México, deberá considerar lo siguiente:</w:t>
      </w:r>
    </w:p>
    <w:p w14:paraId="738E926E"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F94736E"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i/>
          <w:iCs/>
          <w:color w:val="000000" w:themeColor="text1"/>
          <w:lang w:val="es-MX"/>
        </w:rPr>
        <w:lastRenderedPageBreak/>
        <w:t>“</w:t>
      </w:r>
      <w:r w:rsidRPr="00D207CE">
        <w:rPr>
          <w:rFonts w:ascii="Palatino Linotype" w:eastAsiaTheme="minorEastAsia" w:hAnsi="Palatino Linotype" w:cstheme="minorBidi"/>
          <w:b/>
          <w:bCs/>
          <w:i/>
          <w:iCs/>
          <w:color w:val="000000" w:themeColor="text1"/>
          <w:lang w:val="es-MX"/>
        </w:rPr>
        <w:t>Artículo 12.25.-</w:t>
      </w:r>
      <w:r w:rsidRPr="00D207CE">
        <w:rPr>
          <w:rFonts w:ascii="Palatino Linotype" w:eastAsiaTheme="minorEastAsia" w:hAnsi="Palatino Linotype" w:cstheme="minorBidi"/>
          <w:i/>
          <w:iCs/>
          <w:color w:val="000000" w:themeColor="text1"/>
          <w:lang w:val="es-MX"/>
        </w:rPr>
        <w:t xml:space="preserve"> Las convocatorias públicas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 </w:t>
      </w:r>
    </w:p>
    <w:p w14:paraId="3D1D2B56"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w:t>
      </w:r>
      <w:r w:rsidRPr="00D207CE">
        <w:rPr>
          <w:rFonts w:ascii="Palatino Linotype" w:eastAsiaTheme="minorEastAsia" w:hAnsi="Palatino Linotype" w:cstheme="minorBidi"/>
          <w:i/>
          <w:iCs/>
          <w:color w:val="000000" w:themeColor="text1"/>
          <w:lang w:val="es-MX"/>
        </w:rPr>
        <w:t xml:space="preserve"> El nombre, denominación o razón social de la dependencia, entidad o ayuntamiento convocante; </w:t>
      </w:r>
    </w:p>
    <w:p w14:paraId="23145D0F"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w:t>
      </w:r>
      <w:r w:rsidRPr="00D207CE">
        <w:rPr>
          <w:rFonts w:ascii="Palatino Linotype" w:eastAsiaTheme="minorEastAsia" w:hAnsi="Palatino Linotype" w:cstheme="minorBidi"/>
          <w:i/>
          <w:iCs/>
          <w:color w:val="000000" w:themeColor="text1"/>
          <w:lang w:val="es-MX"/>
        </w:rPr>
        <w:t xml:space="preserve"> El nombre y la descripción general de la obra o del servicio y el lugar en donde se llevarán a cabo los trabajos; </w:t>
      </w:r>
    </w:p>
    <w:p w14:paraId="5F42C19E"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III.</w:t>
      </w:r>
      <w:r w:rsidRPr="00D207CE">
        <w:rPr>
          <w:rFonts w:ascii="Palatino Linotype" w:eastAsiaTheme="minorEastAsia" w:hAnsi="Palatino Linotype" w:cstheme="minorBidi"/>
          <w:i/>
          <w:iCs/>
          <w:color w:val="000000" w:themeColor="text1"/>
          <w:lang w:val="es-MX"/>
        </w:rPr>
        <w:t xml:space="preserve"> 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 </w:t>
      </w:r>
    </w:p>
    <w:p w14:paraId="1F0ABAF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IV.</w:t>
      </w:r>
      <w:r w:rsidRPr="00D207CE">
        <w:rPr>
          <w:rFonts w:ascii="Palatino Linotype" w:eastAsiaTheme="minorEastAsia" w:hAnsi="Palatino Linotype" w:cstheme="minorBidi"/>
          <w:i/>
          <w:iCs/>
          <w:color w:val="000000" w:themeColor="text1"/>
          <w:lang w:val="es-MX"/>
        </w:rPr>
        <w:t xml:space="preserve"> El origen de los recursos para su ejecución; </w:t>
      </w:r>
    </w:p>
    <w:p w14:paraId="79B282A5"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w:t>
      </w:r>
      <w:r w:rsidRPr="00D207CE">
        <w:rPr>
          <w:rFonts w:ascii="Palatino Linotype" w:eastAsiaTheme="minorEastAsia" w:hAnsi="Palatino Linotype" w:cstheme="minorBidi"/>
          <w:i/>
          <w:iCs/>
          <w:color w:val="000000" w:themeColor="text1"/>
          <w:lang w:val="es-MX"/>
        </w:rPr>
        <w:t xml:space="preserve"> La forma en que los interesados deberán acreditar su existencia legal, experiencia, capacidad técnica y financiera que se requiera para participar en la licitación, de acuerdo con las características, complejidad y magnitud de los trabajos; </w:t>
      </w:r>
    </w:p>
    <w:p w14:paraId="504ADEA3"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w:t>
      </w:r>
      <w:r w:rsidRPr="00D207CE">
        <w:rPr>
          <w:rFonts w:ascii="Palatino Linotype" w:eastAsiaTheme="minorEastAsia" w:hAnsi="Palatino Linotype" w:cstheme="minorBidi"/>
          <w:i/>
          <w:iCs/>
          <w:color w:val="000000" w:themeColor="text1"/>
          <w:lang w:val="es-MX"/>
        </w:rPr>
        <w:t xml:space="preserve"> La indicación de los lugares, fechas, horarios y medios electrónicos en que los interesados podrán obtener las bases de la licitación y en su caso, el costo y forma de pago de las mismas; </w:t>
      </w:r>
    </w:p>
    <w:p w14:paraId="634C063A"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w:t>
      </w:r>
      <w:r w:rsidRPr="00D207CE">
        <w:rPr>
          <w:rFonts w:ascii="Palatino Linotype" w:eastAsiaTheme="minorEastAsia" w:hAnsi="Palatino Linotype" w:cstheme="minorBidi"/>
          <w:i/>
          <w:iCs/>
          <w:color w:val="000000" w:themeColor="text1"/>
          <w:lang w:val="es-MX"/>
        </w:rPr>
        <w:t xml:space="preserve"> El lugar, fecha y hora de celebración de los actos relativos a la presentación y apertura de proposiciones y a la vista al sitio de realización de los trabajos; </w:t>
      </w:r>
    </w:p>
    <w:p w14:paraId="7697D84D"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lastRenderedPageBreak/>
        <w:t>VIII.</w:t>
      </w:r>
      <w:r w:rsidRPr="00D207CE">
        <w:rPr>
          <w:rFonts w:ascii="Palatino Linotype" w:eastAsiaTheme="minorEastAsia" w:hAnsi="Palatino Linotype" w:cstheme="minorBidi"/>
          <w:i/>
          <w:iCs/>
          <w:color w:val="000000" w:themeColor="text1"/>
          <w:lang w:val="es-MX"/>
        </w:rPr>
        <w:t xml:space="preserve"> Plazo de ejecución de los trabajos, indicando la fecha estimada de inicio de los mismos, así como el importe de la primera asignación, en el caso de que dicho plazo comprenda más de un ejercicio; </w:t>
      </w:r>
    </w:p>
    <w:p w14:paraId="3A51FE2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IX.</w:t>
      </w:r>
      <w:r w:rsidRPr="00D207CE">
        <w:rPr>
          <w:rFonts w:ascii="Palatino Linotype" w:eastAsiaTheme="minorEastAsia" w:hAnsi="Palatino Linotype" w:cstheme="minorBidi"/>
          <w:i/>
          <w:iCs/>
          <w:color w:val="000000" w:themeColor="text1"/>
          <w:lang w:val="es-MX"/>
        </w:rPr>
        <w:t xml:space="preserve"> Los porcentajes de los anticipos que, en su caso, se otorgarán; </w:t>
      </w:r>
    </w:p>
    <w:p w14:paraId="768F1113"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w:t>
      </w:r>
      <w:r w:rsidRPr="00D207CE">
        <w:rPr>
          <w:rFonts w:ascii="Palatino Linotype" w:eastAsiaTheme="minorEastAsia" w:hAnsi="Palatino Linotype" w:cstheme="minorBidi"/>
          <w:i/>
          <w:iCs/>
          <w:color w:val="000000" w:themeColor="text1"/>
          <w:lang w:val="es-MX"/>
        </w:rPr>
        <w:t xml:space="preserve"> La indicación de las personas que estén impedidas a participar, conforme con las disposiciones de este Libro; </w:t>
      </w:r>
    </w:p>
    <w:p w14:paraId="698F04FA"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w:t>
      </w:r>
      <w:r w:rsidRPr="00D207CE">
        <w:rPr>
          <w:rFonts w:ascii="Palatino Linotype" w:eastAsiaTheme="minorEastAsia" w:hAnsi="Palatino Linotype" w:cstheme="minorBidi"/>
          <w:i/>
          <w:iCs/>
          <w:color w:val="000000" w:themeColor="text1"/>
          <w:lang w:val="es-MX"/>
        </w:rPr>
        <w:t xml:space="preserve"> La garantía que deberá otorgarse para asegurar la seriedad de la propuesta; </w:t>
      </w:r>
    </w:p>
    <w:p w14:paraId="2EBEED6C"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XII.</w:t>
      </w:r>
      <w:r w:rsidRPr="00D207CE">
        <w:rPr>
          <w:rFonts w:ascii="Palatino Linotype" w:eastAsiaTheme="minorEastAsia" w:hAnsi="Palatino Linotype" w:cstheme="minorBidi"/>
          <w:i/>
          <w:iCs/>
          <w:color w:val="000000" w:themeColor="text1"/>
          <w:lang w:val="es-MX"/>
        </w:rPr>
        <w:t xml:space="preserve"> Los ejercicios en que deberá pagarse la obra o servicio relacionados con la misma, cuando se trate de pago diferido; </w:t>
      </w:r>
    </w:p>
    <w:p w14:paraId="6DA712B6"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XIII.</w:t>
      </w:r>
      <w:r w:rsidRPr="00D207CE">
        <w:rPr>
          <w:rFonts w:ascii="Palatino Linotype" w:eastAsiaTheme="minorEastAsia" w:hAnsi="Palatino Linotype" w:cstheme="minorBidi"/>
          <w:i/>
          <w:iCs/>
          <w:color w:val="000000" w:themeColor="text1"/>
          <w:lang w:val="es-MX"/>
        </w:rPr>
        <w:t xml:space="preserve"> Los demás requisitos generales que deberán cumplir los interesados, según las características, complejidad y magnitud de los trabajos.”</w:t>
      </w:r>
    </w:p>
    <w:p w14:paraId="3D85BF16"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F008948"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La evaluación de las proposiciones sólo podrá realizarse cuando éstas cumplan con los requisitos establecidos en las bases de licitación</w:t>
      </w:r>
      <w:r w:rsidRPr="00D207CE">
        <w:rPr>
          <w:rFonts w:ascii="Palatino Linotype" w:eastAsia="MS Mincho" w:hAnsi="Palatino Linotype"/>
          <w:color w:val="000000"/>
          <w:vertAlign w:val="superscript"/>
          <w:lang w:val="es-MX"/>
        </w:rPr>
        <w:footnoteReference w:id="12"/>
      </w:r>
      <w:r w:rsidRPr="00D207CE">
        <w:rPr>
          <w:rFonts w:ascii="Palatino Linotype" w:eastAsia="MS Mincho" w:hAnsi="Palatino Linotype"/>
          <w:color w:val="000000"/>
          <w:lang w:val="es-MX"/>
        </w:rPr>
        <w:t>. 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w:t>
      </w:r>
      <w:r w:rsidRPr="00D207CE">
        <w:rPr>
          <w:rFonts w:ascii="Palatino Linotype" w:eastAsia="MS Mincho" w:hAnsi="Palatino Linotype"/>
          <w:color w:val="000000"/>
          <w:vertAlign w:val="superscript"/>
          <w:lang w:val="es-MX"/>
        </w:rPr>
        <w:footnoteReference w:id="13"/>
      </w:r>
      <w:r w:rsidRPr="00D207CE">
        <w:rPr>
          <w:rFonts w:ascii="Palatino Linotype" w:eastAsia="MS Mincho" w:hAnsi="Palatino Linotype"/>
          <w:color w:val="000000"/>
          <w:lang w:val="es-MX"/>
        </w:rPr>
        <w:t>.</w:t>
      </w:r>
    </w:p>
    <w:p w14:paraId="629F6446"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7D6B875"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El contrato se adjudicará de entre los licitantes, a aquel cuya propuesta cumpla con las bases de licitación y resulte idónea por asegurar las mejores condiciones </w:t>
      </w:r>
      <w:r w:rsidRPr="00D207CE">
        <w:rPr>
          <w:rFonts w:ascii="Palatino Linotype" w:eastAsia="MS Mincho" w:hAnsi="Palatino Linotype"/>
          <w:color w:val="000000"/>
          <w:lang w:val="es-MX"/>
        </w:rPr>
        <w:lastRenderedPageBreak/>
        <w:t>disponibles en cuanto a precio, calidad, financiamiento, oportunidad y demás circunstancias pertinentes</w:t>
      </w:r>
      <w:r w:rsidRPr="00D207CE">
        <w:rPr>
          <w:rFonts w:ascii="Palatino Linotype" w:eastAsia="MS Mincho" w:hAnsi="Palatino Linotype"/>
          <w:color w:val="000000"/>
          <w:vertAlign w:val="superscript"/>
          <w:lang w:val="es-MX"/>
        </w:rPr>
        <w:footnoteReference w:id="14"/>
      </w:r>
      <w:r w:rsidRPr="00D207CE">
        <w:rPr>
          <w:rFonts w:ascii="Palatino Linotype" w:eastAsia="MS Mincho" w:hAnsi="Palatino Linotype"/>
          <w:color w:val="000000"/>
          <w:lang w:val="es-MX"/>
        </w:rPr>
        <w:t>.</w:t>
      </w:r>
    </w:p>
    <w:p w14:paraId="236F30FB"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BB6C3CE"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Por cuanto hace a la invitación restringida, las dependencias, entidades y ayuntamientos podrán contratar obra pública o servicios relacionados con la misma, mediante esta modalidad, cuando</w:t>
      </w:r>
      <w:r w:rsidRPr="00D207CE">
        <w:rPr>
          <w:rFonts w:ascii="Palatino Linotype" w:eastAsia="MS Mincho" w:hAnsi="Palatino Linotype"/>
          <w:color w:val="000000"/>
          <w:vertAlign w:val="superscript"/>
          <w:lang w:val="es-MX"/>
        </w:rPr>
        <w:footnoteReference w:id="15"/>
      </w:r>
      <w:r w:rsidRPr="00D207CE">
        <w:rPr>
          <w:rFonts w:ascii="Palatino Linotype" w:eastAsia="MS Mincho" w:hAnsi="Palatino Linotype"/>
          <w:color w:val="000000"/>
          <w:lang w:val="es-MX"/>
        </w:rPr>
        <w:t>:</w:t>
      </w:r>
    </w:p>
    <w:p w14:paraId="66F25D64" w14:textId="77777777" w:rsidR="00F82620" w:rsidRPr="00D207CE" w:rsidRDefault="00F82620"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D829FA3" w14:textId="77777777" w:rsidR="00506BBF" w:rsidRPr="00D207CE" w:rsidRDefault="00506BBF" w:rsidP="004E5EEF">
      <w:pPr>
        <w:numPr>
          <w:ilvl w:val="1"/>
          <w:numId w:val="27"/>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 xml:space="preserve">Se hubiere declarado desierto un procedimiento de licitación; o </w:t>
      </w:r>
    </w:p>
    <w:p w14:paraId="0732F5FA" w14:textId="77777777" w:rsidR="00506BBF" w:rsidRPr="00D207CE" w:rsidRDefault="00506BBF" w:rsidP="004E5EEF">
      <w:pPr>
        <w:numPr>
          <w:ilvl w:val="1"/>
          <w:numId w:val="27"/>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Las obras o servicios a contratar, no rebasen los montos establecidos por el Presupuesto de Egresos del Gobierno del Estado del ejercicio correspondiente.</w:t>
      </w:r>
    </w:p>
    <w:p w14:paraId="49132F6B"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00EED2C" w14:textId="3D772C2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El procedimiento de invitación restri</w:t>
      </w:r>
      <w:r w:rsidR="0091237F" w:rsidRPr="00D207CE">
        <w:rPr>
          <w:rFonts w:ascii="Palatino Linotype" w:eastAsia="MS Mincho" w:hAnsi="Palatino Linotype"/>
          <w:color w:val="000000"/>
          <w:lang w:val="es-MX"/>
        </w:rPr>
        <w:t>n</w:t>
      </w:r>
      <w:r w:rsidRPr="00D207CE">
        <w:rPr>
          <w:rFonts w:ascii="Palatino Linotype" w:eastAsia="MS Mincho" w:hAnsi="Palatino Linotype"/>
          <w:color w:val="000000"/>
          <w:lang w:val="es-MX"/>
        </w:rPr>
        <w:t>gida comprende la invitación de tres personas, cuando menos, que serán seleccionadas de entre las que se inscriban en el catálogo de contratistas que para estos efectos opere la Secretaría del Ramo, en los términos que disponga el Reglamento del Libro Décimo Segundo del Código Administrativo del Estado de México</w:t>
      </w:r>
      <w:r w:rsidRPr="00D207CE">
        <w:rPr>
          <w:rFonts w:ascii="Palatino Linotype" w:eastAsia="MS Mincho" w:hAnsi="Palatino Linotype"/>
          <w:color w:val="000000"/>
          <w:vertAlign w:val="superscript"/>
          <w:lang w:val="es-MX"/>
        </w:rPr>
        <w:footnoteReference w:id="16"/>
      </w:r>
      <w:r w:rsidRPr="00D207CE">
        <w:rPr>
          <w:rFonts w:ascii="Palatino Linotype" w:eastAsia="MS Mincho" w:hAnsi="Palatino Linotype"/>
          <w:color w:val="000000"/>
          <w:lang w:val="es-MX"/>
        </w:rPr>
        <w:t>.</w:t>
      </w:r>
    </w:p>
    <w:p w14:paraId="57AD6788"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269AF3D" w14:textId="77777777" w:rsidR="00506BBF" w:rsidRPr="00D207CE" w:rsidRDefault="00506BBF" w:rsidP="004E5EEF">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MS Mincho" w:hAnsi="Palatino Linotype"/>
          <w:color w:val="000000"/>
          <w:lang w:val="es-MX"/>
        </w:rPr>
        <w:t>Mientras que para la adjudicación directa, se podrá adjudicar obra pública a través de esta modalidad cuando se actualice alguno de los supuestos reconocidos dentro del numeral 12.37 del Código Administrativo del Estado de México, mismo que dice:</w:t>
      </w:r>
    </w:p>
    <w:p w14:paraId="1B748EAE" w14:textId="77777777" w:rsidR="00506BBF" w:rsidRPr="00D207CE" w:rsidRDefault="00506BBF" w:rsidP="004E5EE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19262AE"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i/>
          <w:iCs/>
          <w:color w:val="000000" w:themeColor="text1"/>
          <w:lang w:val="es-MX"/>
        </w:rPr>
        <w:t>“</w:t>
      </w:r>
      <w:r w:rsidRPr="00D207CE">
        <w:rPr>
          <w:rFonts w:ascii="Palatino Linotype" w:eastAsiaTheme="minorEastAsia" w:hAnsi="Palatino Linotype" w:cstheme="minorBidi"/>
          <w:b/>
          <w:bCs/>
          <w:i/>
          <w:iCs/>
          <w:color w:val="000000" w:themeColor="text1"/>
          <w:lang w:val="es-MX"/>
        </w:rPr>
        <w:t>Artículo 12.37.-</w:t>
      </w:r>
      <w:r w:rsidRPr="00D207CE">
        <w:rPr>
          <w:rFonts w:ascii="Palatino Linotype" w:eastAsiaTheme="minorEastAsia" w:hAnsi="Palatino Linotype" w:cstheme="minorBidi"/>
          <w:i/>
          <w:iCs/>
          <w:color w:val="000000" w:themeColor="text1"/>
          <w:lang w:val="es-MX"/>
        </w:rPr>
        <w:t xml:space="preserve"> Las dependencias, entidades y ayuntamientos podrán adjudicar obra pública o servicios relacionados con la misma, mediante el procedimiento de adjudicación directa, cuando: </w:t>
      </w:r>
    </w:p>
    <w:p w14:paraId="47E09343"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w:t>
      </w:r>
      <w:r w:rsidRPr="00D207CE">
        <w:rPr>
          <w:rFonts w:ascii="Palatino Linotype" w:eastAsiaTheme="minorEastAsia" w:hAnsi="Palatino Linotype" w:cstheme="minorBidi"/>
          <w:i/>
          <w:iCs/>
          <w:color w:val="000000" w:themeColor="text1"/>
          <w:lang w:val="es-MX"/>
        </w:rPr>
        <w:t xml:space="preserve"> Se trate de restauración de monumentos arqueológicos, artísticos e históricos; </w:t>
      </w:r>
    </w:p>
    <w:p w14:paraId="0D7E5A51"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w:t>
      </w:r>
      <w:r w:rsidRPr="00D207CE">
        <w:rPr>
          <w:rFonts w:ascii="Palatino Linotype" w:eastAsiaTheme="minorEastAsia" w:hAnsi="Palatino Linotype" w:cstheme="minorBidi"/>
          <w:i/>
          <w:iCs/>
          <w:color w:val="000000" w:themeColor="text1"/>
          <w:lang w:val="es-MX"/>
        </w:rPr>
        <w:t xml:space="preserve"> Para la ejecución de la obra o servicios se requiera contratar al titular de una patente, derechos de autor u otros derechos exclusivos; </w:t>
      </w:r>
    </w:p>
    <w:p w14:paraId="435B9B42"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III.</w:t>
      </w:r>
      <w:r w:rsidRPr="00D207CE">
        <w:rPr>
          <w:rFonts w:ascii="Palatino Linotype" w:eastAsiaTheme="minorEastAsia" w:hAnsi="Palatino Linotype" w:cstheme="minorBidi"/>
          <w:i/>
          <w:iCs/>
          <w:color w:val="000000" w:themeColor="text1"/>
          <w:lang w:val="es-MX"/>
        </w:rPr>
        <w:t xml:space="preserve"> Se requiera de experiencia, materiales, equipos o técnicas especiales; </w:t>
      </w:r>
    </w:p>
    <w:p w14:paraId="2C6017E8"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IV.</w:t>
      </w:r>
      <w:r w:rsidRPr="00D207CE">
        <w:rPr>
          <w:rFonts w:ascii="Palatino Linotype" w:eastAsiaTheme="minorEastAsia" w:hAnsi="Palatino Linotype" w:cstheme="minorBidi"/>
          <w:i/>
          <w:iCs/>
          <w:color w:val="000000" w:themeColor="text1"/>
          <w:lang w:val="es-MX"/>
        </w:rPr>
        <w:t xml:space="preserve">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7D81EC74"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w:t>
      </w:r>
      <w:r w:rsidRPr="00D207CE">
        <w:rPr>
          <w:rFonts w:ascii="Palatino Linotype" w:eastAsiaTheme="minorEastAsia" w:hAnsi="Palatino Linotype" w:cstheme="minorBidi"/>
          <w:i/>
          <w:iCs/>
          <w:color w:val="000000" w:themeColor="text1"/>
          <w:lang w:val="es-MX"/>
        </w:rPr>
        <w:t xml:space="preserve"> Existan circunstancias que puedan provocar pérdidas o costos adicionales importantes al erario; </w:t>
      </w:r>
    </w:p>
    <w:p w14:paraId="7C5921C9"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w:t>
      </w:r>
      <w:r w:rsidRPr="00D207CE">
        <w:rPr>
          <w:rFonts w:ascii="Palatino Linotype" w:eastAsiaTheme="minorEastAsia" w:hAnsi="Palatino Linotype" w:cstheme="minorBidi"/>
          <w:i/>
          <w:iCs/>
          <w:color w:val="000000" w:themeColor="text1"/>
          <w:lang w:val="es-MX"/>
        </w:rPr>
        <w:t xml:space="preserve"> Pueda comprometerse información de naturaleza confidencial para el Estado o municipios, por razones de seguridad pública; </w:t>
      </w:r>
    </w:p>
    <w:p w14:paraId="027221C5"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w:t>
      </w:r>
      <w:r w:rsidRPr="00D207CE">
        <w:rPr>
          <w:rFonts w:ascii="Palatino Linotype" w:eastAsiaTheme="minorEastAsia" w:hAnsi="Palatino Linotype" w:cstheme="minorBidi"/>
          <w:i/>
          <w:iCs/>
          <w:color w:val="000000" w:themeColor="text1"/>
          <w:lang w:val="es-MX"/>
        </w:rPr>
        <w:t xml:space="preserve"> Existan circunstancias extraordinarias o imprevisibles que generen riesgo o desastre. En este supuesto, la contratación deberá limitarse a lo estrictamente necesario para enfrentar tal eventualidad; </w:t>
      </w:r>
    </w:p>
    <w:p w14:paraId="6F863EE2"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VIII.</w:t>
      </w:r>
      <w:r w:rsidRPr="00D207CE">
        <w:rPr>
          <w:rFonts w:ascii="Palatino Linotype" w:eastAsiaTheme="minorEastAsia" w:hAnsi="Palatino Linotype" w:cstheme="minorBidi"/>
          <w:i/>
          <w:iCs/>
          <w:color w:val="000000" w:themeColor="text1"/>
          <w:lang w:val="es-MX"/>
        </w:rPr>
        <w:t xml:space="preserve"> Se hubiere rescindido un contrato por causas imputables al contratista ganador en una licitación; o la persona que habiendo resultado ganadora no concurra a la celebración del contrato en el plazo que dispone este Libro. En estos casos la dependencia, entidad o ayuntamiento podrá adjudicar el contrato al </w:t>
      </w:r>
      <w:r w:rsidRPr="00D207CE">
        <w:rPr>
          <w:rFonts w:ascii="Palatino Linotype" w:eastAsiaTheme="minorEastAsia" w:hAnsi="Palatino Linotype" w:cstheme="minorBidi"/>
          <w:i/>
          <w:iCs/>
          <w:color w:val="000000" w:themeColor="text1"/>
          <w:lang w:val="es-MX"/>
        </w:rPr>
        <w:lastRenderedPageBreak/>
        <w:t xml:space="preserve">licitante que haya presentado la propuesta solvente más cercana a la ganadora y así sucesivamente; en todo caso, la diferencia de precio no deberá ser superior al diez por ciento respecto de la propuesta ganadora; </w:t>
      </w:r>
    </w:p>
    <w:p w14:paraId="0C27466A"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IX.</w:t>
      </w:r>
      <w:r w:rsidRPr="00D207CE">
        <w:rPr>
          <w:rFonts w:ascii="Palatino Linotype" w:eastAsiaTheme="minorEastAsia" w:hAnsi="Palatino Linotype" w:cstheme="minorBidi"/>
          <w:i/>
          <w:iCs/>
          <w:color w:val="000000" w:themeColor="text1"/>
          <w:lang w:val="es-MX"/>
        </w:rPr>
        <w:t xml:space="preserve"> Se hubiere declarado desierto un procedimiento de invitación restringida; </w:t>
      </w:r>
    </w:p>
    <w:p w14:paraId="59C500AF" w14:textId="77777777" w:rsidR="00506BBF"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w:t>
      </w:r>
      <w:r w:rsidRPr="00D207CE">
        <w:rPr>
          <w:rFonts w:ascii="Palatino Linotype" w:eastAsiaTheme="minorEastAsia" w:hAnsi="Palatino Linotype" w:cstheme="minorBidi"/>
          <w:i/>
          <w:iCs/>
          <w:color w:val="000000" w:themeColor="text1"/>
          <w:lang w:val="es-MX"/>
        </w:rPr>
        <w:t xml:space="preserve">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0402D416" w14:textId="7B8EF800" w:rsidR="00BF42E0" w:rsidRPr="00D207CE" w:rsidRDefault="00506BBF" w:rsidP="004E5EEF">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D207CE">
        <w:rPr>
          <w:rFonts w:ascii="Palatino Linotype" w:eastAsiaTheme="minorEastAsia" w:hAnsi="Palatino Linotype" w:cstheme="minorBidi"/>
          <w:b/>
          <w:bCs/>
          <w:i/>
          <w:iCs/>
          <w:color w:val="000000" w:themeColor="text1"/>
          <w:lang w:val="es-MX"/>
        </w:rPr>
        <w:t>XI.</w:t>
      </w:r>
      <w:r w:rsidRPr="00D207CE">
        <w:rPr>
          <w:rFonts w:ascii="Palatino Linotype" w:eastAsiaTheme="minorEastAsia" w:hAnsi="Palatino Linotype" w:cstheme="minorBidi"/>
          <w:i/>
          <w:iCs/>
          <w:color w:val="000000" w:themeColor="text1"/>
          <w:lang w:val="es-MX"/>
        </w:rPr>
        <w:t xml:space="preserve"> Las obras o servicios a contratar, no rebasen los montos establecidos por el Presupuesto de Egresos del Gobierno del Estado del ejercicio correspondiente.”</w:t>
      </w:r>
    </w:p>
    <w:p w14:paraId="43A170AA" w14:textId="23A3A002" w:rsidR="000E654E" w:rsidRPr="00D207CE" w:rsidRDefault="000E654E" w:rsidP="004E5EEF">
      <w:pPr>
        <w:spacing w:line="360" w:lineRule="auto"/>
        <w:rPr>
          <w:rFonts w:ascii="Palatino Linotype" w:eastAsia="MS Mincho" w:hAnsi="Palatino Linotype"/>
          <w:lang w:val="es-ES_tradnl"/>
        </w:rPr>
      </w:pPr>
    </w:p>
    <w:p w14:paraId="045DE8EE" w14:textId="74F4A12A" w:rsidR="000E654E" w:rsidRPr="00D207CE" w:rsidRDefault="000E654E" w:rsidP="004E5EEF">
      <w:pPr>
        <w:pStyle w:val="Prrafodelista"/>
        <w:numPr>
          <w:ilvl w:val="0"/>
          <w:numId w:val="4"/>
        </w:numPr>
        <w:tabs>
          <w:tab w:val="left" w:pos="0"/>
        </w:tabs>
        <w:spacing w:line="360" w:lineRule="auto"/>
        <w:ind w:left="0" w:right="49" w:firstLine="0"/>
        <w:jc w:val="both"/>
        <w:rPr>
          <w:rFonts w:ascii="Palatino Linotype" w:eastAsia="Palatino Linotype" w:hAnsi="Palatino Linotype" w:cs="Palatino Linotype"/>
        </w:rPr>
      </w:pPr>
      <w:r w:rsidRPr="00D207CE">
        <w:rPr>
          <w:rFonts w:ascii="Palatino Linotype" w:eastAsia="Palatino Linotype" w:hAnsi="Palatino Linotype" w:cs="Palatino Linotype"/>
        </w:rPr>
        <w:t xml:space="preserve">Apuntado lo anterior, es necesario señalar, que, por cuanto hace a los requerimientos marcados con los puntos 1, 2, 3, 4, 5, 6, 7, 8, 9, 10, 11, 12, del cuadro de análisis anteriormente referido, el particular requirió información sobre procesos de contratación, </w:t>
      </w:r>
      <w:r w:rsidR="006C3255" w:rsidRPr="00D207CE">
        <w:rPr>
          <w:rFonts w:ascii="Palatino Linotype" w:eastAsia="Palatino Linotype" w:hAnsi="Palatino Linotype" w:cs="Palatino Linotype"/>
        </w:rPr>
        <w:t xml:space="preserve">sin embargo, </w:t>
      </w:r>
      <w:r w:rsidRPr="00D207CE">
        <w:rPr>
          <w:rFonts w:ascii="Palatino Linotype" w:eastAsia="Palatino Linotype" w:hAnsi="Palatino Linotype" w:cs="Palatino Linotype"/>
        </w:rPr>
        <w:t xml:space="preserve">la información solicitada encuentra expresión documental </w:t>
      </w:r>
      <w:r w:rsidR="00425A99" w:rsidRPr="00D207CE">
        <w:rPr>
          <w:rFonts w:ascii="Palatino Linotype" w:eastAsia="Palatino Linotype" w:hAnsi="Palatino Linotype" w:cs="Palatino Linotype"/>
        </w:rPr>
        <w:t>de conformidad con el criterio 16/17</w:t>
      </w:r>
      <w:r w:rsidR="00425A99" w:rsidRPr="00D207CE">
        <w:rPr>
          <w:rStyle w:val="Refdenotaalpie"/>
          <w:rFonts w:ascii="Palatino Linotype" w:eastAsia="Palatino Linotype" w:hAnsi="Palatino Linotype" w:cs="Palatino Linotype"/>
        </w:rPr>
        <w:footnoteReference w:id="17"/>
      </w:r>
      <w:r w:rsidR="00425A99" w:rsidRPr="00D207CE">
        <w:rPr>
          <w:rFonts w:ascii="Palatino Linotype" w:eastAsia="Palatino Linotype" w:hAnsi="Palatino Linotype" w:cs="Palatino Linotype"/>
        </w:rPr>
        <w:t xml:space="preserve"> emitido por el Instituto Nacional de Transparencia, Acceso a la Información y Protección de Datos Personales </w:t>
      </w:r>
      <w:r w:rsidRPr="00D207CE">
        <w:rPr>
          <w:rFonts w:ascii="Palatino Linotype" w:eastAsia="Palatino Linotype" w:hAnsi="Palatino Linotype" w:cs="Palatino Linotype"/>
        </w:rPr>
        <w:t xml:space="preserve">en los expedientes generados con dicho motivo, </w:t>
      </w:r>
      <w:r w:rsidR="006C3255" w:rsidRPr="00D207CE">
        <w:rPr>
          <w:rFonts w:ascii="Palatino Linotype" w:eastAsia="Palatino Linotype" w:hAnsi="Palatino Linotype" w:cs="Palatino Linotype"/>
        </w:rPr>
        <w:t xml:space="preserve">por lo que toda vez </w:t>
      </w:r>
      <w:r w:rsidRPr="00D207CE">
        <w:rPr>
          <w:rFonts w:ascii="Palatino Linotype" w:eastAsia="Palatino Linotype" w:hAnsi="Palatino Linotype" w:cs="Palatino Linotype"/>
        </w:rPr>
        <w:t xml:space="preserve">que </w:t>
      </w:r>
      <w:r w:rsidRPr="00D207CE">
        <w:rPr>
          <w:rFonts w:ascii="Palatino Linotype" w:hAnsi="Palatino Linotype" w:cs="Arial"/>
          <w:color w:val="000000" w:themeColor="text1"/>
          <w:lang w:val="es-ES_tradnl"/>
        </w:rPr>
        <w:t xml:space="preserve">el Solicitante, </w:t>
      </w:r>
      <w:r w:rsidRPr="00D207CE">
        <w:rPr>
          <w:rFonts w:ascii="Palatino Linotype" w:hAnsi="Palatino Linotype"/>
        </w:rPr>
        <w:t>puede</w:t>
      </w:r>
      <w:r w:rsidRPr="00D207CE">
        <w:rPr>
          <w:rFonts w:ascii="Palatino Linotype" w:eastAsia="MS Mincho" w:hAnsi="Palatino Linotype"/>
        </w:rPr>
        <w:t xml:space="preserve"> no ser experto en la materia, eventualmente pudiera no indicar correctamente la información que desea obtener, y siendo que este Órgano Garante, tiene la obligación de garantizar el acceso a la información en la medida de lo </w:t>
      </w:r>
      <w:r w:rsidRPr="00D207CE">
        <w:rPr>
          <w:rFonts w:ascii="Palatino Linotype" w:eastAsia="MS Mincho" w:hAnsi="Palatino Linotype"/>
        </w:rPr>
        <w:lastRenderedPageBreak/>
        <w:t>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w:t>
      </w:r>
      <w:r w:rsidR="00C659A9" w:rsidRPr="00D207CE">
        <w:rPr>
          <w:rFonts w:ascii="Palatino Linotype" w:eastAsia="MS Mincho" w:hAnsi="Palatino Linotype"/>
        </w:rPr>
        <w:t xml:space="preserve"> que</w:t>
      </w:r>
      <w:r w:rsidRPr="00D207CE">
        <w:rPr>
          <w:rFonts w:ascii="Palatino Linotype" w:eastAsia="MS Mincho" w:hAnsi="Palatino Linotype"/>
        </w:rPr>
        <w:t xml:space="preserve"> contienen lo siguiente:</w:t>
      </w:r>
      <w:r w:rsidRPr="00D207CE">
        <w:rPr>
          <w:rFonts w:ascii="Palatino Linotype" w:eastAsia="MS Mincho" w:hAnsi="Palatino Linotype"/>
        </w:rPr>
        <w:tab/>
      </w:r>
    </w:p>
    <w:p w14:paraId="21BD954E" w14:textId="77777777" w:rsidR="000E654E" w:rsidRPr="00D207CE" w:rsidRDefault="000E654E" w:rsidP="004E5EEF">
      <w:pPr>
        <w:spacing w:before="240" w:after="360" w:line="360" w:lineRule="auto"/>
        <w:ind w:right="616"/>
        <w:contextualSpacing/>
        <w:jc w:val="both"/>
        <w:rPr>
          <w:rFonts w:ascii="Palatino Linotype" w:hAnsi="Palatino Linotype" w:cs="Arial"/>
          <w:i/>
          <w:color w:val="000000" w:themeColor="text1"/>
          <w:lang w:val="es-ES_tradnl"/>
        </w:rPr>
      </w:pPr>
    </w:p>
    <w:p w14:paraId="01159693" w14:textId="77777777" w:rsidR="000E654E" w:rsidRPr="00D207CE" w:rsidRDefault="000E654E" w:rsidP="004E5EEF">
      <w:pPr>
        <w:autoSpaceDE w:val="0"/>
        <w:autoSpaceDN w:val="0"/>
        <w:adjustRightInd w:val="0"/>
        <w:spacing w:line="360" w:lineRule="auto"/>
        <w:ind w:left="567" w:right="616"/>
        <w:jc w:val="both"/>
        <w:rPr>
          <w:rFonts w:ascii="Palatino Linotype" w:eastAsia="MS Mincho" w:hAnsi="Palatino Linotype" w:cs="Bookman Old Style"/>
          <w:i/>
        </w:rPr>
      </w:pPr>
      <w:r w:rsidRPr="00D207CE">
        <w:rPr>
          <w:rFonts w:ascii="Palatino Linotype" w:eastAsia="MS Mincho" w:hAnsi="Palatino Linotype" w:cs="Bookman Old Style,Bold"/>
          <w:b/>
          <w:bCs/>
          <w:i/>
        </w:rPr>
        <w:t xml:space="preserve">“Artículo 13. </w:t>
      </w:r>
      <w:r w:rsidRPr="00D207CE">
        <w:rPr>
          <w:rFonts w:ascii="Palatino Linotype" w:eastAsia="MS Mincho" w:hAnsi="Palatino Linotype" w:cs="Bookman Old Style"/>
          <w:i/>
        </w:rPr>
        <w:t xml:space="preserve">El Instituto, en el ámbito de sus atribuciones, deberá </w:t>
      </w:r>
      <w:r w:rsidRPr="00D207CE">
        <w:rPr>
          <w:rFonts w:ascii="Palatino Linotype" w:eastAsia="MS Mincho" w:hAnsi="Palatino Linotype" w:cs="Bookman Old Style"/>
          <w:b/>
          <w:i/>
        </w:rPr>
        <w:t xml:space="preserve">suplir cualquier deficiencia </w:t>
      </w:r>
      <w:r w:rsidRPr="00D207CE">
        <w:rPr>
          <w:rFonts w:ascii="Palatino Linotype" w:eastAsia="MS Mincho" w:hAnsi="Palatino Linotype" w:cs="Bookman Old Style"/>
          <w:i/>
        </w:rPr>
        <w:t>para garantizar el ejercicio del derecho de acceso a la información.”</w:t>
      </w:r>
    </w:p>
    <w:p w14:paraId="343E3296" w14:textId="77777777" w:rsidR="000E654E" w:rsidRPr="00D207CE" w:rsidRDefault="000E654E" w:rsidP="004E5EEF">
      <w:pPr>
        <w:autoSpaceDE w:val="0"/>
        <w:autoSpaceDN w:val="0"/>
        <w:adjustRightInd w:val="0"/>
        <w:spacing w:line="360" w:lineRule="auto"/>
        <w:ind w:left="567" w:right="616"/>
        <w:jc w:val="both"/>
        <w:rPr>
          <w:rFonts w:ascii="Palatino Linotype" w:eastAsia="MS Mincho" w:hAnsi="Palatino Linotype" w:cs="Bookman Old Style"/>
          <w:i/>
        </w:rPr>
      </w:pPr>
    </w:p>
    <w:p w14:paraId="51276C46" w14:textId="77777777" w:rsidR="000E654E" w:rsidRPr="00D207CE" w:rsidRDefault="000E654E" w:rsidP="004E5EEF">
      <w:pPr>
        <w:autoSpaceDE w:val="0"/>
        <w:autoSpaceDN w:val="0"/>
        <w:adjustRightInd w:val="0"/>
        <w:spacing w:line="360" w:lineRule="auto"/>
        <w:ind w:left="567" w:right="616"/>
        <w:jc w:val="both"/>
        <w:rPr>
          <w:rFonts w:ascii="Palatino Linotype" w:eastAsia="MS Mincho" w:hAnsi="Palatino Linotype"/>
          <w:i/>
          <w:color w:val="000000"/>
        </w:rPr>
      </w:pPr>
      <w:r w:rsidRPr="00D207CE">
        <w:rPr>
          <w:rFonts w:ascii="Palatino Linotype" w:eastAsia="MS Mincho" w:hAnsi="Palatino Linotype"/>
          <w:i/>
          <w:color w:val="000000"/>
        </w:rPr>
        <w:t>“</w:t>
      </w:r>
      <w:r w:rsidRPr="00D207CE">
        <w:rPr>
          <w:rFonts w:ascii="Palatino Linotype" w:eastAsia="MS Mincho" w:hAnsi="Palatino Linotype"/>
          <w:b/>
          <w:i/>
          <w:color w:val="000000"/>
        </w:rPr>
        <w:t>Artículo 181</w:t>
      </w:r>
    </w:p>
    <w:p w14:paraId="70719F38" w14:textId="4B8C4686" w:rsidR="000E654E" w:rsidRPr="00D207CE" w:rsidRDefault="00425A99" w:rsidP="004E5EEF">
      <w:pPr>
        <w:autoSpaceDE w:val="0"/>
        <w:autoSpaceDN w:val="0"/>
        <w:adjustRightInd w:val="0"/>
        <w:spacing w:line="360" w:lineRule="auto"/>
        <w:ind w:left="567" w:right="616"/>
        <w:jc w:val="both"/>
        <w:rPr>
          <w:rFonts w:ascii="Palatino Linotype" w:eastAsia="MS Mincho" w:hAnsi="Palatino Linotype"/>
          <w:i/>
          <w:color w:val="000000"/>
        </w:rPr>
      </w:pPr>
      <w:r w:rsidRPr="00D207CE">
        <w:rPr>
          <w:rFonts w:ascii="Palatino Linotype" w:eastAsia="MS Mincho" w:hAnsi="Palatino Linotype"/>
          <w:i/>
          <w:color w:val="000000"/>
        </w:rPr>
        <w:t>(</w:t>
      </w:r>
      <w:r w:rsidR="000E654E" w:rsidRPr="00D207CE">
        <w:rPr>
          <w:rFonts w:ascii="Palatino Linotype" w:eastAsia="MS Mincho" w:hAnsi="Palatino Linotype"/>
          <w:i/>
          <w:color w:val="000000"/>
        </w:rPr>
        <w:t>…</w:t>
      </w:r>
      <w:r w:rsidRPr="00D207CE">
        <w:rPr>
          <w:rFonts w:ascii="Palatino Linotype" w:eastAsia="MS Mincho" w:hAnsi="Palatino Linotype"/>
          <w:i/>
          <w:color w:val="000000"/>
        </w:rPr>
        <w:t>)</w:t>
      </w:r>
    </w:p>
    <w:p w14:paraId="512FBA5A" w14:textId="77777777" w:rsidR="00425A99" w:rsidRPr="00D207CE" w:rsidRDefault="000E654E" w:rsidP="004E5EEF">
      <w:pPr>
        <w:autoSpaceDE w:val="0"/>
        <w:autoSpaceDN w:val="0"/>
        <w:adjustRightInd w:val="0"/>
        <w:spacing w:line="360" w:lineRule="auto"/>
        <w:ind w:left="567" w:right="616"/>
        <w:jc w:val="both"/>
        <w:rPr>
          <w:rFonts w:ascii="Palatino Linotype" w:eastAsia="MS Mincho" w:hAnsi="Palatino Linotype" w:cs="Bookman Old Style"/>
          <w:i/>
        </w:rPr>
      </w:pPr>
      <w:r w:rsidRPr="00D207CE">
        <w:rPr>
          <w:rFonts w:ascii="Palatino Linotype" w:eastAsia="MS Mincho" w:hAnsi="Palatino Linotype" w:cs="Bookman Old Style"/>
          <w:i/>
        </w:rPr>
        <w:t xml:space="preserve">Durante el procedimiento deberá aplicarse la </w:t>
      </w:r>
      <w:r w:rsidRPr="00D207CE">
        <w:rPr>
          <w:rFonts w:ascii="Palatino Linotype" w:eastAsia="MS Mincho" w:hAnsi="Palatino Linotype" w:cs="Bookman Old Style"/>
          <w:b/>
          <w:i/>
        </w:rPr>
        <w:t>suplencia de la queja a favor del recurrente</w:t>
      </w:r>
      <w:r w:rsidRPr="00D207CE">
        <w:rPr>
          <w:rFonts w:ascii="Palatino Linotype" w:eastAsia="MS Mincho" w:hAnsi="Palatino Linotype" w:cs="Bookman Old Style"/>
          <w:i/>
        </w:rPr>
        <w:t>, sin cambiar los hechos expuestos, asegurándose de que las partes puedan presentar, de manera oral o escrita, los argumentos que fu</w:t>
      </w:r>
      <w:r w:rsidR="00425A99" w:rsidRPr="00D207CE">
        <w:rPr>
          <w:rFonts w:ascii="Palatino Linotype" w:eastAsia="MS Mincho" w:hAnsi="Palatino Linotype" w:cs="Bookman Old Style"/>
          <w:i/>
        </w:rPr>
        <w:t>nden y motiven sus pretensiones</w:t>
      </w:r>
    </w:p>
    <w:p w14:paraId="6681313B" w14:textId="7CA6D39E" w:rsidR="000E654E" w:rsidRPr="00D207CE" w:rsidRDefault="00425A99" w:rsidP="004E5EEF">
      <w:pPr>
        <w:autoSpaceDE w:val="0"/>
        <w:autoSpaceDN w:val="0"/>
        <w:adjustRightInd w:val="0"/>
        <w:spacing w:line="360" w:lineRule="auto"/>
        <w:ind w:left="567" w:right="616"/>
        <w:jc w:val="both"/>
        <w:rPr>
          <w:rFonts w:ascii="Palatino Linotype" w:eastAsia="MS Mincho" w:hAnsi="Palatino Linotype" w:cs="Bookman Old Style"/>
          <w:i/>
        </w:rPr>
      </w:pPr>
      <w:r w:rsidRPr="00D207CE">
        <w:rPr>
          <w:rFonts w:ascii="Palatino Linotype" w:eastAsia="MS Mincho" w:hAnsi="Palatino Linotype"/>
          <w:i/>
          <w:color w:val="000000"/>
        </w:rPr>
        <w:t>(</w:t>
      </w:r>
      <w:r w:rsidR="000E654E" w:rsidRPr="00D207CE">
        <w:rPr>
          <w:rFonts w:ascii="Palatino Linotype" w:eastAsia="MS Mincho" w:hAnsi="Palatino Linotype"/>
          <w:i/>
          <w:color w:val="000000"/>
        </w:rPr>
        <w:t>…</w:t>
      </w:r>
      <w:r w:rsidRPr="00D207CE">
        <w:rPr>
          <w:rFonts w:ascii="Palatino Linotype" w:eastAsia="MS Mincho" w:hAnsi="Palatino Linotype"/>
          <w:i/>
          <w:color w:val="000000"/>
        </w:rPr>
        <w:t>)</w:t>
      </w:r>
      <w:r w:rsidR="000E654E" w:rsidRPr="00D207CE">
        <w:rPr>
          <w:rFonts w:ascii="Palatino Linotype" w:eastAsia="MS Mincho" w:hAnsi="Palatino Linotype"/>
          <w:i/>
          <w:color w:val="000000"/>
        </w:rPr>
        <w:t>” (Sic)</w:t>
      </w:r>
    </w:p>
    <w:p w14:paraId="054AA47D" w14:textId="20D6FA2A" w:rsidR="000E654E" w:rsidRPr="00D207CE" w:rsidRDefault="000E654E" w:rsidP="004E5EEF">
      <w:pPr>
        <w:pStyle w:val="Prrafodelista"/>
        <w:numPr>
          <w:ilvl w:val="0"/>
          <w:numId w:val="4"/>
        </w:numPr>
        <w:spacing w:before="240" w:after="240" w:line="360" w:lineRule="auto"/>
        <w:ind w:left="0" w:right="49" w:firstLine="0"/>
        <w:contextualSpacing/>
        <w:jc w:val="both"/>
        <w:rPr>
          <w:rFonts w:ascii="Palatino Linotype" w:eastAsia="MS Mincho" w:hAnsi="Palatino Linotype"/>
        </w:rPr>
      </w:pPr>
      <w:r w:rsidRPr="00D207CE">
        <w:rPr>
          <w:rFonts w:ascii="Palatino Linotype" w:eastAsia="MS Mincho" w:hAnsi="Palatino Linotype"/>
        </w:rPr>
        <w:t>Precisado</w:t>
      </w:r>
      <w:r w:rsidR="00425A99" w:rsidRPr="00D207CE">
        <w:rPr>
          <w:rFonts w:ascii="Palatino Linotype" w:eastAsia="MS Mincho" w:hAnsi="Palatino Linotype"/>
        </w:rPr>
        <w:t xml:space="preserve"> lo anterior</w:t>
      </w:r>
      <w:r w:rsidRPr="00D207CE">
        <w:rPr>
          <w:rFonts w:ascii="Palatino Linotype" w:eastAsia="MS Mincho" w:hAnsi="Palatino Linotype"/>
        </w:rPr>
        <w:t xml:space="preserve"> y  en aras de tutelar la correcta aplicación de la ley, en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D207CE">
        <w:rPr>
          <w:rFonts w:ascii="Palatino Linotype" w:eastAsia="MS Mincho" w:hAnsi="Palatino Linotype"/>
          <w:i/>
        </w:rPr>
        <w:t>causa petendi, (</w:t>
      </w:r>
      <w:r w:rsidRPr="00D207CE">
        <w:rPr>
          <w:rFonts w:ascii="Palatino Linotype" w:eastAsia="MS Mincho" w:hAnsi="Palatino Linotype"/>
        </w:rPr>
        <w:t>causa de pedir</w:t>
      </w:r>
      <w:r w:rsidRPr="00D207CE">
        <w:rPr>
          <w:rFonts w:ascii="Palatino Linotype" w:eastAsia="MS Mincho" w:hAnsi="Palatino Linotype"/>
          <w:i/>
        </w:rPr>
        <w:t xml:space="preserve">) </w:t>
      </w:r>
      <w:r w:rsidRPr="00D207CE">
        <w:rPr>
          <w:rFonts w:ascii="Palatino Linotype" w:eastAsia="MS Mincho" w:hAnsi="Palatino Linotype"/>
        </w:rPr>
        <w:lastRenderedPageBreak/>
        <w:t>aunado a que existe jurisprudencia que no obliga a los particulares a cubrir tales parámetros en las materias que admitan la suplencia de la queja deficiente</w:t>
      </w:r>
      <w:r w:rsidRPr="00D207CE">
        <w:rPr>
          <w:rFonts w:ascii="Palatino Linotype" w:hAnsi="Palatino Linotype"/>
          <w:vertAlign w:val="superscript"/>
        </w:rPr>
        <w:footnoteReference w:id="18"/>
      </w:r>
      <w:r w:rsidRPr="00D207CE">
        <w:rPr>
          <w:rFonts w:ascii="Palatino Linotype" w:eastAsia="MS Mincho" w:hAnsi="Palatino Linotype"/>
        </w:rPr>
        <w:t xml:space="preserve">. </w:t>
      </w:r>
    </w:p>
    <w:p w14:paraId="3EBAED8D" w14:textId="2B7C5E00" w:rsidR="006C3255" w:rsidRPr="00D207CE" w:rsidRDefault="000E654E" w:rsidP="004E5EEF">
      <w:pPr>
        <w:numPr>
          <w:ilvl w:val="0"/>
          <w:numId w:val="4"/>
        </w:numPr>
        <w:spacing w:before="240" w:after="240" w:line="360" w:lineRule="auto"/>
        <w:ind w:left="0" w:right="49" w:firstLine="0"/>
        <w:contextualSpacing/>
        <w:jc w:val="both"/>
        <w:rPr>
          <w:rFonts w:ascii="Palatino Linotype" w:eastAsia="MS Mincho" w:hAnsi="Palatino Linotype"/>
          <w:b/>
          <w:lang w:val="es-ES_tradnl"/>
        </w:rPr>
      </w:pPr>
      <w:r w:rsidRPr="00D207CE">
        <w:rPr>
          <w:rFonts w:ascii="Palatino Linotype" w:hAnsi="Palatino Linotype" w:cs="Arial"/>
          <w:color w:val="000000"/>
        </w:rPr>
        <w:t>Por lo que retomando lo solicitado por el particular en cuanto se aprecia</w:t>
      </w:r>
      <w:r w:rsidR="006C3255" w:rsidRPr="00D207CE">
        <w:rPr>
          <w:rFonts w:ascii="Palatino Linotype" w:hAnsi="Palatino Linotype" w:cs="Arial"/>
          <w:color w:val="000000"/>
        </w:rPr>
        <w:t xml:space="preserve"> que requiere información sobre procesos de contratación, dicha información obra en los expedientes generados con motivo de las mismas, como a continuación de observa: </w:t>
      </w:r>
    </w:p>
    <w:p w14:paraId="62FFCD3F" w14:textId="77777777" w:rsidR="006C3255" w:rsidRPr="00D207CE" w:rsidRDefault="006C3255" w:rsidP="004E5EEF">
      <w:pPr>
        <w:spacing w:before="240" w:after="240" w:line="360" w:lineRule="auto"/>
        <w:ind w:right="49"/>
        <w:contextualSpacing/>
        <w:jc w:val="both"/>
        <w:rPr>
          <w:rFonts w:ascii="Palatino Linotype" w:hAnsi="Palatino Linotype" w:cs="Arial"/>
          <w:color w:val="000000"/>
        </w:rPr>
      </w:pPr>
    </w:p>
    <w:tbl>
      <w:tblPr>
        <w:tblStyle w:val="Tablaconcuadrcula"/>
        <w:tblW w:w="0" w:type="auto"/>
        <w:tblLook w:val="04A0" w:firstRow="1" w:lastRow="0" w:firstColumn="1" w:lastColumn="0" w:noHBand="0" w:noVBand="1"/>
      </w:tblPr>
      <w:tblGrid>
        <w:gridCol w:w="4414"/>
        <w:gridCol w:w="4414"/>
      </w:tblGrid>
      <w:tr w:rsidR="006C3255" w:rsidRPr="00D207CE" w14:paraId="133E0DA3" w14:textId="77777777" w:rsidTr="006C3255">
        <w:tc>
          <w:tcPr>
            <w:tcW w:w="4414" w:type="dxa"/>
          </w:tcPr>
          <w:p w14:paraId="1287D58E" w14:textId="77777777" w:rsidR="00932CCB" w:rsidRPr="00D207CE" w:rsidRDefault="00932CCB" w:rsidP="004E5EEF">
            <w:pPr>
              <w:spacing w:before="240" w:after="240" w:line="360" w:lineRule="auto"/>
              <w:ind w:right="49"/>
              <w:contextualSpacing/>
              <w:jc w:val="center"/>
              <w:rPr>
                <w:rFonts w:ascii="Palatino Linotype" w:eastAsia="MS Mincho" w:hAnsi="Palatino Linotype"/>
                <w:b/>
                <w:lang w:val="es-ES_tradnl"/>
              </w:rPr>
            </w:pPr>
          </w:p>
          <w:p w14:paraId="23145E8C" w14:textId="77777777" w:rsidR="00932CCB" w:rsidRPr="00D207CE" w:rsidRDefault="00932CCB" w:rsidP="004E5EEF">
            <w:pPr>
              <w:spacing w:before="240" w:after="240" w:line="360" w:lineRule="auto"/>
              <w:ind w:right="49"/>
              <w:contextualSpacing/>
              <w:rPr>
                <w:rFonts w:ascii="Palatino Linotype" w:eastAsia="MS Mincho" w:hAnsi="Palatino Linotype"/>
                <w:b/>
                <w:lang w:val="es-ES_tradnl"/>
              </w:rPr>
            </w:pPr>
          </w:p>
          <w:p w14:paraId="010BA590" w14:textId="48F2EA3E" w:rsidR="006C3255" w:rsidRPr="00D207CE" w:rsidRDefault="006C3255" w:rsidP="004E5EEF">
            <w:pPr>
              <w:spacing w:before="240" w:after="240" w:line="360" w:lineRule="auto"/>
              <w:ind w:right="49"/>
              <w:contextualSpacing/>
              <w:jc w:val="center"/>
              <w:rPr>
                <w:rFonts w:ascii="Palatino Linotype" w:eastAsia="MS Mincho" w:hAnsi="Palatino Linotype"/>
                <w:b/>
                <w:lang w:val="es-ES_tradnl"/>
              </w:rPr>
            </w:pPr>
            <w:r w:rsidRPr="00D207CE">
              <w:rPr>
                <w:rFonts w:ascii="Palatino Linotype" w:eastAsia="MS Mincho" w:hAnsi="Palatino Linotype"/>
                <w:b/>
                <w:lang w:val="es-ES_tradnl"/>
              </w:rPr>
              <w:t>Requerimiento</w:t>
            </w:r>
          </w:p>
        </w:tc>
        <w:tc>
          <w:tcPr>
            <w:tcW w:w="4414" w:type="dxa"/>
          </w:tcPr>
          <w:p w14:paraId="17F39FAB" w14:textId="60580F1A" w:rsidR="006C3255" w:rsidRPr="00D207CE" w:rsidRDefault="006C3255" w:rsidP="004E5EEF">
            <w:pPr>
              <w:spacing w:before="240" w:after="240" w:line="360" w:lineRule="auto"/>
              <w:ind w:right="49"/>
              <w:contextualSpacing/>
              <w:jc w:val="center"/>
              <w:rPr>
                <w:rFonts w:ascii="Palatino Linotype" w:eastAsia="MS Mincho" w:hAnsi="Palatino Linotype"/>
                <w:b/>
                <w:lang w:val="es-ES_tradnl"/>
              </w:rPr>
            </w:pPr>
            <w:r w:rsidRPr="00D207CE">
              <w:rPr>
                <w:rFonts w:ascii="Palatino Linotype" w:eastAsia="MS Mincho" w:hAnsi="Palatino Linotype"/>
                <w:b/>
                <w:lang w:val="es-ES_tradnl"/>
              </w:rPr>
              <w:t>P</w:t>
            </w:r>
            <w:r w:rsidR="00011597" w:rsidRPr="00D207CE">
              <w:rPr>
                <w:rFonts w:ascii="Palatino Linotype" w:eastAsia="MS Mincho" w:hAnsi="Palatino Linotype"/>
                <w:b/>
                <w:lang w:val="es-ES_tradnl"/>
              </w:rPr>
              <w:t xml:space="preserve">arte </w:t>
            </w:r>
            <w:r w:rsidR="004F5B9F" w:rsidRPr="00D207CE">
              <w:rPr>
                <w:rFonts w:ascii="Palatino Linotype" w:eastAsia="MS Mincho" w:hAnsi="Palatino Linotype"/>
                <w:b/>
                <w:lang w:val="es-ES_tradnl"/>
              </w:rPr>
              <w:t>de</w:t>
            </w:r>
            <w:r w:rsidR="00011597" w:rsidRPr="00D207CE">
              <w:rPr>
                <w:rFonts w:ascii="Palatino Linotype" w:eastAsia="MS Mincho" w:hAnsi="Palatino Linotype"/>
                <w:b/>
                <w:lang w:val="es-ES_tradnl"/>
              </w:rPr>
              <w:t>l</w:t>
            </w:r>
            <w:r w:rsidR="004F5B9F" w:rsidRPr="00D207CE">
              <w:rPr>
                <w:rFonts w:ascii="Palatino Linotype" w:eastAsia="MS Mincho" w:hAnsi="Palatino Linotype"/>
                <w:b/>
                <w:lang w:val="es-ES_tradnl"/>
              </w:rPr>
              <w:t xml:space="preserve"> expediente de contratación en términos del artículo 92 de la Ley de Transparencia del Estado de México.</w:t>
            </w:r>
          </w:p>
          <w:p w14:paraId="36DB399D" w14:textId="4D4AC84C" w:rsidR="00932CCB" w:rsidRPr="00D207CE" w:rsidRDefault="00932CCB" w:rsidP="004E5EEF">
            <w:pPr>
              <w:spacing w:before="240" w:after="240" w:line="360" w:lineRule="auto"/>
              <w:ind w:right="49"/>
              <w:contextualSpacing/>
              <w:jc w:val="center"/>
              <w:rPr>
                <w:rFonts w:ascii="Palatino Linotype" w:eastAsia="MS Mincho" w:hAnsi="Palatino Linotype"/>
                <w:b/>
                <w:lang w:val="es-ES_tradnl"/>
              </w:rPr>
            </w:pPr>
          </w:p>
        </w:tc>
      </w:tr>
      <w:tr w:rsidR="006C3255" w:rsidRPr="00D207CE" w14:paraId="3C657BF1" w14:textId="77777777" w:rsidTr="006C3255">
        <w:tc>
          <w:tcPr>
            <w:tcW w:w="4414" w:type="dxa"/>
          </w:tcPr>
          <w:p w14:paraId="4E9DDDBC" w14:textId="1E480A16" w:rsidR="006C3255" w:rsidRPr="00D207CE" w:rsidRDefault="004F5B9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En el periodo comprendido de 2015 a 2017, cuantas licitaciones publicas, invitación a cuando menos tres proveedores y/o adjudicaciones directas, convoco el municipio de ECATEPEC DE MORELOS</w:t>
            </w:r>
            <w:r w:rsidRPr="00D207CE">
              <w:rPr>
                <w:rFonts w:ascii="Palatino Linotype" w:eastAsia="MS Mincho" w:hAnsi="Palatino Linotype"/>
                <w:b/>
                <w:lang w:val="es-ES_tradnl"/>
              </w:rPr>
              <w:t xml:space="preserve">” </w:t>
            </w:r>
            <w:r w:rsidRPr="00D207CE">
              <w:rPr>
                <w:rFonts w:ascii="Palatino Linotype" w:eastAsia="MS Mincho" w:hAnsi="Palatino Linotype"/>
                <w:lang w:val="es-ES_tradnl"/>
              </w:rPr>
              <w:t>(Sic)</w:t>
            </w:r>
          </w:p>
        </w:tc>
        <w:tc>
          <w:tcPr>
            <w:tcW w:w="4414" w:type="dxa"/>
          </w:tcPr>
          <w:p w14:paraId="195065FE" w14:textId="480633BF" w:rsidR="006C3255" w:rsidRPr="00D207CE" w:rsidRDefault="00932CCB" w:rsidP="004E5EEF">
            <w:pPr>
              <w:spacing w:before="240" w:after="240" w:line="360" w:lineRule="auto"/>
              <w:ind w:right="49"/>
              <w:contextualSpacing/>
              <w:jc w:val="both"/>
              <w:rPr>
                <w:rFonts w:ascii="Palatino Linotype" w:eastAsia="MS Mincho" w:hAnsi="Palatino Linotype"/>
                <w:i/>
                <w:lang w:val="es-ES_tradnl"/>
              </w:rPr>
            </w:pPr>
            <w:r w:rsidRPr="00D207CE">
              <w:rPr>
                <w:rFonts w:ascii="Palatino Linotype" w:eastAsia="MS Mincho" w:hAnsi="Palatino Linotype"/>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tc>
      </w:tr>
      <w:tr w:rsidR="006C3255" w:rsidRPr="00D207CE" w14:paraId="3E3C96D1" w14:textId="77777777" w:rsidTr="006C3255">
        <w:tc>
          <w:tcPr>
            <w:tcW w:w="4414" w:type="dxa"/>
          </w:tcPr>
          <w:p w14:paraId="1C50AF02" w14:textId="41E05249" w:rsidR="006C3255" w:rsidRPr="00D207CE" w:rsidRDefault="004F5B9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r w:rsidRPr="00D207CE">
              <w:rPr>
                <w:rFonts w:ascii="Palatino Linotype" w:eastAsia="MS Mincho" w:hAnsi="Palatino Linotype"/>
                <w:i/>
                <w:lang w:val="es-ES_tradnl"/>
              </w:rPr>
              <w:t>Cuantas de ellas fueron para la adquisición de pintura y demás materiales e insumos necesarios para pintar, como brochas, fijador, diluyentes, thinner, solventes, micro esfera de balizamiento, etc.” (Sic</w:t>
            </w:r>
            <w:r w:rsidRPr="00D207CE">
              <w:rPr>
                <w:rFonts w:ascii="Palatino Linotype" w:eastAsia="MS Mincho" w:hAnsi="Palatino Linotype"/>
                <w:b/>
                <w:lang w:val="es-ES_tradnl"/>
              </w:rPr>
              <w:t>)</w:t>
            </w:r>
          </w:p>
        </w:tc>
        <w:tc>
          <w:tcPr>
            <w:tcW w:w="4414" w:type="dxa"/>
          </w:tcPr>
          <w:p w14:paraId="0A2C8BD2" w14:textId="77777777" w:rsidR="00932CCB" w:rsidRPr="00D207CE" w:rsidRDefault="00932CCB" w:rsidP="004E5EEF">
            <w:pPr>
              <w:spacing w:before="240" w:after="240" w:line="360" w:lineRule="auto"/>
              <w:ind w:right="49"/>
              <w:contextualSpacing/>
              <w:jc w:val="both"/>
              <w:rPr>
                <w:rFonts w:ascii="Palatino Linotype" w:eastAsia="MS Mincho" w:hAnsi="Palatino Linotype"/>
                <w:i/>
                <w:lang w:val="es-ES_tradnl"/>
              </w:rPr>
            </w:pPr>
            <w:r w:rsidRPr="00D207CE">
              <w:rPr>
                <w:rFonts w:ascii="Palatino Linotype" w:eastAsia="MS Mincho" w:hAnsi="Palatino Linotype"/>
                <w:b/>
                <w:lang w:val="es-ES_tradnl"/>
              </w:rPr>
              <w:t>a</w:t>
            </w:r>
            <w:r w:rsidRPr="00D207CE">
              <w:rPr>
                <w:rFonts w:ascii="Palatino Linotype" w:eastAsia="MS Mincho" w:hAnsi="Palatino Linotype"/>
                <w:i/>
                <w:lang w:val="es-ES_tradnl"/>
              </w:rPr>
              <w:t>) De licitaciones públicas o procedimientos de invitación restringida:</w:t>
            </w:r>
          </w:p>
          <w:p w14:paraId="69FC9BDA" w14:textId="77777777" w:rsidR="00932CCB" w:rsidRPr="00D207CE" w:rsidRDefault="00932CCB" w:rsidP="004E5EEF">
            <w:pPr>
              <w:spacing w:before="240" w:after="240" w:line="360" w:lineRule="auto"/>
              <w:ind w:right="49"/>
              <w:contextualSpacing/>
              <w:jc w:val="both"/>
              <w:rPr>
                <w:rFonts w:ascii="Palatino Linotype" w:eastAsia="MS Mincho" w:hAnsi="Palatino Linotype"/>
                <w:b/>
                <w:i/>
                <w:lang w:val="es-ES_tradnl"/>
              </w:rPr>
            </w:pPr>
            <w:r w:rsidRPr="00D207CE">
              <w:rPr>
                <w:rFonts w:ascii="Palatino Linotype" w:eastAsia="MS Mincho" w:hAnsi="Palatino Linotype"/>
                <w:b/>
                <w:i/>
                <w:lang w:val="es-ES_tradnl"/>
              </w:rPr>
              <w:t>1) La convocatoria o invitación emitida, así como los fundamentos legales</w:t>
            </w:r>
          </w:p>
          <w:p w14:paraId="2CBF5914" w14:textId="77777777" w:rsidR="006C3255" w:rsidRPr="00D207CE" w:rsidRDefault="00932CCB" w:rsidP="004E5EEF">
            <w:pPr>
              <w:spacing w:before="240" w:after="240" w:line="360" w:lineRule="auto"/>
              <w:ind w:right="49"/>
              <w:contextualSpacing/>
              <w:jc w:val="both"/>
              <w:rPr>
                <w:rFonts w:ascii="Palatino Linotype" w:eastAsia="MS Mincho" w:hAnsi="Palatino Linotype"/>
                <w:i/>
                <w:lang w:val="es-ES_tradnl"/>
              </w:rPr>
            </w:pPr>
            <w:r w:rsidRPr="00D207CE">
              <w:rPr>
                <w:rFonts w:ascii="Palatino Linotype" w:eastAsia="MS Mincho" w:hAnsi="Palatino Linotype"/>
                <w:b/>
                <w:i/>
                <w:lang w:val="es-ES_tradnl"/>
              </w:rPr>
              <w:t>aplicados para llevarla a cabo</w:t>
            </w:r>
            <w:r w:rsidRPr="00D207CE">
              <w:rPr>
                <w:rFonts w:ascii="Palatino Linotype" w:eastAsia="MS Mincho" w:hAnsi="Palatino Linotype"/>
                <w:i/>
                <w:lang w:val="es-ES_tradnl"/>
              </w:rPr>
              <w:t>;</w:t>
            </w:r>
          </w:p>
          <w:p w14:paraId="0AF196A7" w14:textId="6B0EB769" w:rsidR="00932CCB" w:rsidRPr="00D207CE" w:rsidRDefault="00932CCB" w:rsidP="004E5EEF">
            <w:pPr>
              <w:spacing w:before="240" w:after="240" w:line="360" w:lineRule="auto"/>
              <w:ind w:right="49"/>
              <w:contextualSpacing/>
              <w:jc w:val="both"/>
              <w:rPr>
                <w:rFonts w:ascii="Palatino Linotype" w:eastAsia="MS Mincho" w:hAnsi="Palatino Linotype"/>
                <w:i/>
                <w:lang w:val="es-ES_tradnl"/>
              </w:rPr>
            </w:pPr>
            <w:r w:rsidRPr="00D207CE">
              <w:rPr>
                <w:rFonts w:ascii="Palatino Linotype" w:eastAsia="MS Mincho" w:hAnsi="Palatino Linotype"/>
                <w:i/>
                <w:lang w:val="es-ES_tradnl"/>
              </w:rPr>
              <w:t>(…)</w:t>
            </w:r>
          </w:p>
          <w:p w14:paraId="551B1304" w14:textId="77777777" w:rsidR="00932CCB" w:rsidRPr="00D207CE" w:rsidRDefault="00932CCB" w:rsidP="004E5EEF">
            <w:pPr>
              <w:spacing w:before="240" w:after="240" w:line="360" w:lineRule="auto"/>
              <w:ind w:right="49"/>
              <w:contextualSpacing/>
              <w:jc w:val="both"/>
              <w:rPr>
                <w:rFonts w:ascii="Palatino Linotype" w:eastAsia="MS Mincho" w:hAnsi="Palatino Linotype"/>
                <w:i/>
                <w:lang w:val="es-ES_tradnl"/>
              </w:rPr>
            </w:pPr>
            <w:r w:rsidRPr="00D207CE">
              <w:rPr>
                <w:rFonts w:ascii="Palatino Linotype" w:eastAsia="MS Mincho" w:hAnsi="Palatino Linotype"/>
                <w:i/>
                <w:lang w:val="es-ES_tradnl"/>
              </w:rPr>
              <w:t>b) De las adjudicaciones directas:</w:t>
            </w:r>
          </w:p>
          <w:p w14:paraId="496B0DC1" w14:textId="77777777" w:rsidR="00BD5E8E" w:rsidRPr="00D207CE" w:rsidRDefault="00932CCB" w:rsidP="004E5EEF">
            <w:pPr>
              <w:spacing w:before="240" w:after="240" w:line="360" w:lineRule="auto"/>
              <w:ind w:right="49"/>
              <w:contextualSpacing/>
              <w:jc w:val="both"/>
              <w:rPr>
                <w:rFonts w:ascii="Palatino Linotype" w:eastAsia="MS Mincho" w:hAnsi="Palatino Linotype"/>
                <w:b/>
                <w:i/>
                <w:lang w:val="es-ES_tradnl"/>
              </w:rPr>
            </w:pPr>
            <w:r w:rsidRPr="00D207CE">
              <w:rPr>
                <w:rFonts w:ascii="Palatino Linotype" w:eastAsia="MS Mincho" w:hAnsi="Palatino Linotype"/>
                <w:b/>
                <w:i/>
                <w:lang w:val="es-ES_tradnl"/>
              </w:rPr>
              <w:t>1) La propuesta enviada por el participante</w:t>
            </w:r>
          </w:p>
          <w:p w14:paraId="2E9F2D9C" w14:textId="105D8A3E" w:rsidR="00932CCB"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00932CCB" w:rsidRPr="00D207CE">
              <w:rPr>
                <w:rFonts w:ascii="Palatino Linotype" w:eastAsia="MS Mincho" w:hAnsi="Palatino Linotype"/>
                <w:b/>
                <w:lang w:val="es-ES_tradnl"/>
              </w:rPr>
              <w:t>;</w:t>
            </w:r>
          </w:p>
          <w:p w14:paraId="5E56AD20" w14:textId="1AC90486" w:rsidR="00932CCB" w:rsidRPr="00D207CE" w:rsidRDefault="00932CCB" w:rsidP="004E5EEF">
            <w:pPr>
              <w:spacing w:before="240" w:after="240" w:line="360" w:lineRule="auto"/>
              <w:ind w:right="49"/>
              <w:contextualSpacing/>
              <w:jc w:val="both"/>
              <w:rPr>
                <w:rFonts w:ascii="Palatino Linotype" w:eastAsia="MS Mincho" w:hAnsi="Palatino Linotype"/>
                <w:b/>
                <w:lang w:val="es-ES_tradnl"/>
              </w:rPr>
            </w:pPr>
          </w:p>
        </w:tc>
      </w:tr>
      <w:tr w:rsidR="006C3255" w:rsidRPr="00D207CE" w14:paraId="501F7DD3" w14:textId="77777777" w:rsidTr="006C3255">
        <w:tc>
          <w:tcPr>
            <w:tcW w:w="4414" w:type="dxa"/>
          </w:tcPr>
          <w:p w14:paraId="4532916A" w14:textId="43C92A49" w:rsidR="00932CCB" w:rsidRPr="00D207CE" w:rsidRDefault="00932CCB" w:rsidP="004E5EEF">
            <w:pPr>
              <w:spacing w:after="160" w:line="360" w:lineRule="auto"/>
              <w:jc w:val="both"/>
              <w:rPr>
                <w:rFonts w:ascii="Palatino Linotype" w:eastAsia="Calibri" w:hAnsi="Palatino Linotype"/>
                <w:color w:val="000000"/>
                <w:lang w:val="es-MX" w:eastAsia="en-US"/>
              </w:rPr>
            </w:pPr>
            <w:r w:rsidRPr="00D207CE">
              <w:rPr>
                <w:rFonts w:ascii="Palatino Linotype" w:eastAsia="Calibri" w:hAnsi="Palatino Linotype"/>
                <w:color w:val="000000"/>
                <w:lang w:val="es-MX" w:eastAsia="en-US"/>
              </w:rPr>
              <w:t>“</w:t>
            </w:r>
            <w:r w:rsidRPr="00D207CE">
              <w:rPr>
                <w:rFonts w:ascii="Palatino Linotype" w:eastAsia="Calibri" w:hAnsi="Palatino Linotype"/>
                <w:i/>
                <w:color w:val="000000"/>
                <w:lang w:val="es-MX" w:eastAsia="en-US"/>
              </w:rPr>
              <w:t>De que ejercicio fiscal, serían destinados los recursos MUNICIPALES para el pago de cada licitación pública, invitación a cuando menos tres proveedores y/o adjudicaciones directas mencionada en la respuesta a la pregunta número 2</w:t>
            </w:r>
            <w:r w:rsidRPr="00D207CE">
              <w:rPr>
                <w:rFonts w:ascii="Palatino Linotype" w:eastAsia="Calibri" w:hAnsi="Palatino Linotype"/>
                <w:color w:val="000000"/>
                <w:lang w:val="es-MX" w:eastAsia="en-US"/>
              </w:rPr>
              <w:t>.” (Sic)</w:t>
            </w:r>
          </w:p>
          <w:p w14:paraId="3572A2DF" w14:textId="77777777" w:rsidR="006C3255" w:rsidRPr="00D207CE" w:rsidRDefault="006C3255" w:rsidP="004E5EEF">
            <w:pPr>
              <w:spacing w:before="240" w:after="240" w:line="360" w:lineRule="auto"/>
              <w:ind w:right="49"/>
              <w:contextualSpacing/>
              <w:jc w:val="both"/>
              <w:rPr>
                <w:rFonts w:ascii="Palatino Linotype" w:eastAsia="MS Mincho" w:hAnsi="Palatino Linotype"/>
                <w:b/>
                <w:lang w:val="es-ES_tradnl"/>
              </w:rPr>
            </w:pPr>
          </w:p>
        </w:tc>
        <w:tc>
          <w:tcPr>
            <w:tcW w:w="4414" w:type="dxa"/>
          </w:tcPr>
          <w:p w14:paraId="587B9B21" w14:textId="77777777" w:rsidR="006C3255"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lang w:val="es-ES_tradnl"/>
              </w:rPr>
              <w:t>a) De licitaciones públicas o procedimientos de invitación restringida:</w:t>
            </w:r>
          </w:p>
          <w:p w14:paraId="6744BFFE" w14:textId="77777777"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641FCF1F" w14:textId="77777777"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10) Origen de los recursos especificando si son federales, estatales o municipales, así como el tipo de fondo de participación o aportación respectiva;</w:t>
            </w:r>
          </w:p>
          <w:p w14:paraId="09DF21C7" w14:textId="367FA5CD"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tc>
      </w:tr>
      <w:tr w:rsidR="006C3255" w:rsidRPr="00D207CE" w14:paraId="2FA70411" w14:textId="77777777" w:rsidTr="006C3255">
        <w:tc>
          <w:tcPr>
            <w:tcW w:w="4414" w:type="dxa"/>
          </w:tcPr>
          <w:p w14:paraId="632AD9C6" w14:textId="4FDB0C90"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i/>
                <w:lang w:val="es-ES_tradnl"/>
              </w:rPr>
              <w:lastRenderedPageBreak/>
              <w:t>“Cuantas de ellas fueron para LA DIRECCIÓN DE INFRAESTRUCTURA DEL MUNICIPIO DE ECATEPEC DE MORELOS</w:t>
            </w:r>
            <w:r w:rsidRPr="00D207CE">
              <w:rPr>
                <w:rFonts w:ascii="Palatino Linotype" w:eastAsia="MS Mincho" w:hAnsi="Palatino Linotype"/>
                <w:b/>
                <w:lang w:val="es-ES_tradnl"/>
              </w:rPr>
              <w:t xml:space="preserve">” </w:t>
            </w:r>
            <w:r w:rsidRPr="00D207CE">
              <w:rPr>
                <w:rFonts w:ascii="Palatino Linotype" w:eastAsia="MS Mincho" w:hAnsi="Palatino Linotype"/>
                <w:i/>
                <w:lang w:val="es-ES_tradnl"/>
              </w:rPr>
              <w:t>(Sic)</w:t>
            </w:r>
          </w:p>
        </w:tc>
        <w:tc>
          <w:tcPr>
            <w:tcW w:w="4414" w:type="dxa"/>
          </w:tcPr>
          <w:p w14:paraId="23A6DF38" w14:textId="77777777" w:rsidR="006C3255"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lang w:val="es-ES_tradnl"/>
              </w:rPr>
              <w:t>a)</w:t>
            </w:r>
            <w:r w:rsidRPr="00D207CE">
              <w:rPr>
                <w:rFonts w:ascii="Palatino Linotype" w:eastAsia="MS Mincho" w:hAnsi="Palatino Linotype"/>
                <w:b/>
                <w:lang w:val="es-ES_tradnl"/>
              </w:rPr>
              <w:t xml:space="preserve"> </w:t>
            </w:r>
            <w:r w:rsidRPr="00D207CE">
              <w:rPr>
                <w:rFonts w:ascii="Palatino Linotype" w:eastAsia="MS Mincho" w:hAnsi="Palatino Linotype"/>
                <w:lang w:val="es-ES_tradnl"/>
              </w:rPr>
              <w:t>De licitaciones públicas o procedimientos de invitación restringida:</w:t>
            </w:r>
          </w:p>
          <w:p w14:paraId="05000742" w14:textId="77777777"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3A6A9FD6" w14:textId="77777777"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4) El área solicitante y la responsable de su ejecución;</w:t>
            </w:r>
          </w:p>
          <w:p w14:paraId="1C2477D2" w14:textId="77777777" w:rsidR="00BD5E8E" w:rsidRPr="00D207CE" w:rsidRDefault="00BD5E8E"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36227FDF" w14:textId="77777777" w:rsidR="00BD5E8E" w:rsidRPr="00D207CE" w:rsidRDefault="00BD5E8E" w:rsidP="004E5EEF">
            <w:pPr>
              <w:spacing w:before="240" w:after="240" w:line="360" w:lineRule="auto"/>
              <w:ind w:right="49"/>
              <w:contextualSpacing/>
              <w:jc w:val="both"/>
              <w:rPr>
                <w:rFonts w:ascii="Palatino Linotype" w:eastAsia="MS Mincho" w:hAnsi="Palatino Linotype"/>
                <w:lang w:val="es-ES_tradnl"/>
              </w:rPr>
            </w:pPr>
            <w:r w:rsidRPr="00D207CE">
              <w:rPr>
                <w:rFonts w:ascii="Palatino Linotype" w:eastAsia="MS Mincho" w:hAnsi="Palatino Linotype"/>
                <w:lang w:val="es-ES_tradnl"/>
              </w:rPr>
              <w:t>b) De las adjudicaciones directas:</w:t>
            </w:r>
          </w:p>
          <w:p w14:paraId="3EA16383"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4A796043"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6) La unidad administrativa solicitante y la responsable de su ejecución;</w:t>
            </w:r>
          </w:p>
          <w:p w14:paraId="7DF15DC3" w14:textId="4685DA96"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tc>
      </w:tr>
      <w:tr w:rsidR="006C3255" w:rsidRPr="00D207CE" w14:paraId="26B32713" w14:textId="77777777" w:rsidTr="006C3255">
        <w:tc>
          <w:tcPr>
            <w:tcW w:w="4414" w:type="dxa"/>
          </w:tcPr>
          <w:p w14:paraId="3553CE54" w14:textId="53CE2203"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Cuantos, y cuales son los números de fallos para adjudicación de licitación pública, habidos en los años 2015 a 2017</w:t>
            </w:r>
            <w:r w:rsidRPr="00D207CE">
              <w:rPr>
                <w:rFonts w:ascii="Palatino Linotype" w:eastAsia="MS Mincho" w:hAnsi="Palatino Linotype"/>
                <w:b/>
                <w:lang w:val="es-ES_tradnl"/>
              </w:rPr>
              <w:t>.” (Sic)</w:t>
            </w:r>
          </w:p>
        </w:tc>
        <w:tc>
          <w:tcPr>
            <w:tcW w:w="4414" w:type="dxa"/>
          </w:tcPr>
          <w:p w14:paraId="3EB5F176" w14:textId="77777777" w:rsidR="006C3255"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lang w:val="es-ES_tradnl"/>
              </w:rPr>
              <w:t>a) De licitaciones públicas o procedimientos de invitación restringida:</w:t>
            </w:r>
          </w:p>
          <w:p w14:paraId="549035AF"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7BD219A2"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6) Los dictámenes y fallo de adjudicación;</w:t>
            </w:r>
          </w:p>
          <w:p w14:paraId="626918E6" w14:textId="263B7CF9"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6B1F314C" w14:textId="1B9947ED"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p>
        </w:tc>
      </w:tr>
      <w:tr w:rsidR="006C3255" w:rsidRPr="00D207CE" w14:paraId="52C55F31" w14:textId="77777777" w:rsidTr="006C3255">
        <w:tc>
          <w:tcPr>
            <w:tcW w:w="4414" w:type="dxa"/>
          </w:tcPr>
          <w:p w14:paraId="41EEBE1F" w14:textId="64FD151B"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r w:rsidRPr="00D207CE">
              <w:rPr>
                <w:rFonts w:ascii="Palatino Linotype" w:eastAsia="MS Mincho" w:hAnsi="Palatino Linotype"/>
                <w:i/>
                <w:lang w:val="es-ES_tradnl"/>
              </w:rPr>
              <w:t>Cuales fueron desiertas”</w:t>
            </w:r>
            <w:r w:rsidRPr="00D207CE">
              <w:rPr>
                <w:rFonts w:ascii="Palatino Linotype" w:eastAsia="MS Mincho" w:hAnsi="Palatino Linotype"/>
                <w:b/>
                <w:lang w:val="es-ES_tradnl"/>
              </w:rPr>
              <w:t xml:space="preserve"> (Sic) </w:t>
            </w:r>
          </w:p>
        </w:tc>
        <w:tc>
          <w:tcPr>
            <w:tcW w:w="4414" w:type="dxa"/>
          </w:tcPr>
          <w:p w14:paraId="3CCC1BF4" w14:textId="77777777" w:rsidR="006C3255" w:rsidRPr="00D207CE" w:rsidRDefault="008F0FB3" w:rsidP="004E5EEF">
            <w:pPr>
              <w:spacing w:before="240" w:after="240" w:line="360" w:lineRule="auto"/>
              <w:ind w:right="49"/>
              <w:contextualSpacing/>
              <w:jc w:val="both"/>
              <w:rPr>
                <w:rFonts w:ascii="Palatino Linotype" w:eastAsia="MS Mincho" w:hAnsi="Palatino Linotype"/>
                <w:b/>
              </w:rPr>
            </w:pPr>
            <w:r w:rsidRPr="00D207CE">
              <w:rPr>
                <w:rFonts w:ascii="Palatino Linotype" w:eastAsia="MS Mincho" w:hAnsi="Palatino Linotype"/>
                <w:b/>
              </w:rPr>
              <w:t>“</w:t>
            </w:r>
            <w:r w:rsidRPr="00D207CE">
              <w:rPr>
                <w:rFonts w:ascii="Palatino Linotype" w:eastAsia="MS Mincho" w:hAnsi="Palatino Linotype"/>
              </w:rPr>
              <w:t>a) De licitaciones públicas o procedimientos de invitación restringida:</w:t>
            </w:r>
          </w:p>
          <w:p w14:paraId="3ECB0DC1" w14:textId="77777777" w:rsidR="008F0FB3" w:rsidRPr="00D207CE" w:rsidRDefault="008F0FB3" w:rsidP="004E5EEF">
            <w:pPr>
              <w:spacing w:before="240" w:after="240" w:line="360" w:lineRule="auto"/>
              <w:ind w:right="49"/>
              <w:contextualSpacing/>
              <w:jc w:val="both"/>
              <w:rPr>
                <w:rFonts w:ascii="Palatino Linotype" w:eastAsia="MS Mincho" w:hAnsi="Palatino Linotype"/>
                <w:b/>
              </w:rPr>
            </w:pPr>
            <w:r w:rsidRPr="00D207CE">
              <w:rPr>
                <w:rFonts w:ascii="Palatino Linotype" w:eastAsia="MS Mincho" w:hAnsi="Palatino Linotype"/>
                <w:b/>
              </w:rPr>
              <w:t>(…)</w:t>
            </w:r>
          </w:p>
          <w:p w14:paraId="54613307"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2) Los nombres de los participantes o invitados;</w:t>
            </w:r>
          </w:p>
          <w:p w14:paraId="7082EB57"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3) El nombre del ganador y las razones que lo justifican;</w:t>
            </w:r>
          </w:p>
          <w:p w14:paraId="7F008A44" w14:textId="46976DC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tc>
      </w:tr>
      <w:tr w:rsidR="006C3255" w:rsidRPr="00D207CE" w14:paraId="5D2EE56D" w14:textId="77777777" w:rsidTr="006C3255">
        <w:tc>
          <w:tcPr>
            <w:tcW w:w="4414" w:type="dxa"/>
          </w:tcPr>
          <w:p w14:paraId="78E1CAD1" w14:textId="698B6C67"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A que personas físicas y morales les fueron asignadas cada una de las partidas de cada licitación pública, para a adquisición de pinturas y demás materiales e insumos necesarios para pintar, de los mencionados en el correlativo 2, de estas preguntas respecto de los años 2015 a 2017</w:t>
            </w:r>
            <w:r w:rsidRPr="00D207CE">
              <w:rPr>
                <w:rFonts w:ascii="Palatino Linotype" w:eastAsia="MS Mincho" w:hAnsi="Palatino Linotype"/>
                <w:b/>
                <w:lang w:val="es-ES_tradnl"/>
              </w:rPr>
              <w:t xml:space="preserve">.” (Sic) </w:t>
            </w:r>
          </w:p>
        </w:tc>
        <w:tc>
          <w:tcPr>
            <w:tcW w:w="4414" w:type="dxa"/>
          </w:tcPr>
          <w:p w14:paraId="1EA2553D" w14:textId="77777777" w:rsidR="006C3255" w:rsidRPr="00D207CE" w:rsidRDefault="008F0FB3" w:rsidP="004E5EEF">
            <w:pPr>
              <w:spacing w:before="240" w:after="240" w:line="360" w:lineRule="auto"/>
              <w:ind w:right="49"/>
              <w:contextualSpacing/>
              <w:jc w:val="both"/>
              <w:rPr>
                <w:rFonts w:ascii="Palatino Linotype" w:eastAsia="MS Mincho" w:hAnsi="Palatino Linotype"/>
                <w:b/>
              </w:rPr>
            </w:pPr>
            <w:r w:rsidRPr="00D207CE">
              <w:rPr>
                <w:rFonts w:ascii="Palatino Linotype" w:eastAsia="MS Mincho" w:hAnsi="Palatino Linotype"/>
                <w:b/>
              </w:rPr>
              <w:t>“</w:t>
            </w:r>
            <w:r w:rsidRPr="00D207CE">
              <w:rPr>
                <w:rFonts w:ascii="Palatino Linotype" w:eastAsia="MS Mincho" w:hAnsi="Palatino Linotype"/>
              </w:rPr>
              <w:t>a) De licitaciones públicas o procedimientos de invitación restringida:</w:t>
            </w:r>
          </w:p>
          <w:p w14:paraId="460932D9" w14:textId="77777777" w:rsidR="008F0FB3" w:rsidRPr="00D207CE" w:rsidRDefault="008F0FB3" w:rsidP="004E5EEF">
            <w:pPr>
              <w:spacing w:before="240" w:after="240" w:line="360" w:lineRule="auto"/>
              <w:ind w:right="49"/>
              <w:contextualSpacing/>
              <w:jc w:val="both"/>
              <w:rPr>
                <w:rFonts w:ascii="Palatino Linotype" w:eastAsia="MS Mincho" w:hAnsi="Palatino Linotype"/>
                <w:b/>
              </w:rPr>
            </w:pPr>
            <w:r w:rsidRPr="00D207CE">
              <w:rPr>
                <w:rFonts w:ascii="Palatino Linotype" w:eastAsia="MS Mincho" w:hAnsi="Palatino Linotype"/>
                <w:b/>
              </w:rPr>
              <w:t>(…)</w:t>
            </w:r>
          </w:p>
          <w:p w14:paraId="33BE220E"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3) El nombre del ganador y las razones que lo justifican;</w:t>
            </w:r>
          </w:p>
          <w:p w14:paraId="23266A3C"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13C6463C" w14:textId="7A192E4C" w:rsidR="008F0FB3" w:rsidRPr="00D207CE" w:rsidRDefault="008F0FB3" w:rsidP="004E5EEF">
            <w:pPr>
              <w:spacing w:before="240" w:after="240" w:line="360" w:lineRule="auto"/>
              <w:ind w:right="49"/>
              <w:contextualSpacing/>
              <w:jc w:val="both"/>
              <w:rPr>
                <w:rFonts w:ascii="Palatino Linotype" w:eastAsia="MS Mincho" w:hAnsi="Palatino Linotype"/>
                <w:lang w:val="es-ES_tradnl"/>
              </w:rPr>
            </w:pPr>
            <w:r w:rsidRPr="00D207CE">
              <w:rPr>
                <w:rFonts w:ascii="Palatino Linotype" w:eastAsia="MS Mincho" w:hAnsi="Palatino Linotype"/>
                <w:lang w:val="es-ES_tradnl"/>
              </w:rPr>
              <w:t>b) De las adjudicaciones directas:</w:t>
            </w:r>
          </w:p>
          <w:p w14:paraId="33120223" w14:textId="3A8C3C49"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5) El nombre de la persona física o jurídica colectiva adjudicada;</w:t>
            </w:r>
          </w:p>
          <w:p w14:paraId="092EA2F9" w14:textId="0769F135"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tc>
      </w:tr>
      <w:tr w:rsidR="006C3255" w:rsidRPr="00D207CE" w14:paraId="2F469D9F" w14:textId="77777777" w:rsidTr="006C3255">
        <w:tc>
          <w:tcPr>
            <w:tcW w:w="4414" w:type="dxa"/>
          </w:tcPr>
          <w:p w14:paraId="6B245E90" w14:textId="188EFAEF"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 xml:space="preserve">En relación con los numerales anteriores, Cuantos, y cuales contratos administrativos realizo el municipio de </w:t>
            </w:r>
            <w:r w:rsidRPr="00D207CE">
              <w:rPr>
                <w:rFonts w:ascii="Palatino Linotype" w:eastAsia="MS Mincho" w:hAnsi="Palatino Linotype"/>
                <w:i/>
                <w:lang w:val="es-ES_tradnl"/>
              </w:rPr>
              <w:lastRenderedPageBreak/>
              <w:t>Ecatepec de Morelos y por que cantidad</w:t>
            </w:r>
            <w:r w:rsidRPr="00D207CE">
              <w:rPr>
                <w:rFonts w:ascii="Palatino Linotype" w:eastAsia="MS Mincho" w:hAnsi="Palatino Linotype"/>
                <w:b/>
                <w:lang w:val="es-ES_tradnl"/>
              </w:rPr>
              <w:t>” (Sic)</w:t>
            </w:r>
          </w:p>
        </w:tc>
        <w:tc>
          <w:tcPr>
            <w:tcW w:w="4414" w:type="dxa"/>
          </w:tcPr>
          <w:p w14:paraId="499E436A" w14:textId="77777777" w:rsidR="006C3255"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r w:rsidRPr="00D207CE">
              <w:rPr>
                <w:rFonts w:ascii="Palatino Linotype" w:eastAsia="MS Mincho" w:hAnsi="Palatino Linotype"/>
                <w:lang w:val="es-ES_tradnl"/>
              </w:rPr>
              <w:t>a) De licitaciones públicas o procedimientos de invitación restringida:</w:t>
            </w:r>
          </w:p>
          <w:p w14:paraId="07DC51BB"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p>
          <w:p w14:paraId="1A0F03DC"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7) El contrato y, en su caso, sus anexos;</w:t>
            </w:r>
          </w:p>
          <w:p w14:paraId="2F2766FD"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7CEB80FC"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lang w:val="es-ES_tradnl"/>
              </w:rPr>
              <w:t>b) De las adjudicaciones directas</w:t>
            </w:r>
            <w:r w:rsidRPr="00D207CE">
              <w:rPr>
                <w:rFonts w:ascii="Palatino Linotype" w:eastAsia="MS Mincho" w:hAnsi="Palatino Linotype"/>
                <w:b/>
                <w:lang w:val="es-ES_tradnl"/>
              </w:rPr>
              <w:t>:</w:t>
            </w:r>
          </w:p>
          <w:p w14:paraId="47873573"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3E71C13A"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7) El número, fecha, el monto del contrato y el plazo de entrega o de ejecución</w:t>
            </w:r>
          </w:p>
          <w:p w14:paraId="234A09FA" w14:textId="5EA19A09"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de los servicios u obra;</w:t>
            </w:r>
          </w:p>
          <w:p w14:paraId="430BD321"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6D4C9D97" w14:textId="0902949C"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p>
        </w:tc>
      </w:tr>
      <w:tr w:rsidR="006C3255" w:rsidRPr="00D207CE" w14:paraId="2091AE20" w14:textId="77777777" w:rsidTr="006C3255">
        <w:tc>
          <w:tcPr>
            <w:tcW w:w="4414" w:type="dxa"/>
          </w:tcPr>
          <w:p w14:paraId="4319A8AA" w14:textId="4E0B0F5B"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r w:rsidRPr="00D207CE">
              <w:rPr>
                <w:rFonts w:ascii="Palatino Linotype" w:eastAsia="MS Mincho" w:hAnsi="Palatino Linotype"/>
                <w:i/>
                <w:lang w:val="es-ES_tradnl"/>
              </w:rPr>
              <w:t>Respecto de cada uno de esos contratos, Cuantas facturas fueron expedidas en favor del municipio de Ecatepec de Morelos</w:t>
            </w:r>
            <w:r w:rsidRPr="00D207CE">
              <w:rPr>
                <w:rFonts w:ascii="Palatino Linotype" w:eastAsia="MS Mincho" w:hAnsi="Palatino Linotype"/>
                <w:b/>
                <w:lang w:val="es-ES_tradnl"/>
              </w:rPr>
              <w:t>”  (Sic)</w:t>
            </w:r>
          </w:p>
        </w:tc>
        <w:tc>
          <w:tcPr>
            <w:tcW w:w="4414" w:type="dxa"/>
          </w:tcPr>
          <w:p w14:paraId="75C39FDE" w14:textId="77777777" w:rsidR="006C3255"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452BD2AC" w14:textId="77777777" w:rsidR="008F0FB3" w:rsidRPr="00D207CE" w:rsidRDefault="008F0FB3" w:rsidP="004E5EEF">
            <w:pPr>
              <w:spacing w:before="240" w:after="240" w:line="360" w:lineRule="auto"/>
              <w:ind w:right="49"/>
              <w:contextualSpacing/>
              <w:jc w:val="both"/>
              <w:rPr>
                <w:rFonts w:ascii="Palatino Linotype" w:eastAsia="MS Mincho" w:hAnsi="Palatino Linotype"/>
                <w:lang w:val="es-ES_tradnl"/>
              </w:rPr>
            </w:pPr>
            <w:r w:rsidRPr="00D207CE">
              <w:rPr>
                <w:rFonts w:ascii="Palatino Linotype" w:eastAsia="MS Mincho" w:hAnsi="Palatino Linotype"/>
                <w:lang w:val="es-ES_tradnl"/>
              </w:rPr>
              <w:t>a) De licitaciones públicas o procedimientos de invitación restringida:</w:t>
            </w:r>
          </w:p>
          <w:p w14:paraId="76EF8BD7"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7C47B75B"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12) Los informes de avance físico y financiero sobre las obras o servicios</w:t>
            </w:r>
          </w:p>
          <w:p w14:paraId="7706A605"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contratados;</w:t>
            </w:r>
          </w:p>
          <w:p w14:paraId="511006A4"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0FD64697" w14:textId="6FC8BDC0"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14) El finiquito.</w:t>
            </w:r>
            <w:r w:rsidRPr="00D207CE">
              <w:rPr>
                <w:rFonts w:ascii="Palatino Linotype" w:eastAsia="MS Mincho" w:hAnsi="Palatino Linotype"/>
                <w:b/>
                <w:lang w:val="es-ES_tradnl"/>
              </w:rPr>
              <w:cr/>
              <w:t>(…)</w:t>
            </w:r>
          </w:p>
          <w:p w14:paraId="3ECC5640" w14:textId="77777777" w:rsidR="008F0FB3" w:rsidRPr="00D207CE" w:rsidRDefault="008F0FB3" w:rsidP="004E5EEF">
            <w:pPr>
              <w:spacing w:before="240" w:after="240" w:line="360" w:lineRule="auto"/>
              <w:ind w:right="49"/>
              <w:contextualSpacing/>
              <w:jc w:val="both"/>
              <w:rPr>
                <w:rFonts w:ascii="Palatino Linotype" w:eastAsia="MS Mincho" w:hAnsi="Palatino Linotype"/>
                <w:lang w:val="es-ES_tradnl"/>
              </w:rPr>
            </w:pPr>
            <w:r w:rsidRPr="00D207CE">
              <w:rPr>
                <w:rFonts w:ascii="Palatino Linotype" w:eastAsia="MS Mincho" w:hAnsi="Palatino Linotype"/>
                <w:lang w:val="es-ES_tradnl"/>
              </w:rPr>
              <w:t>b) De las adjudicaciones directas:</w:t>
            </w:r>
          </w:p>
          <w:p w14:paraId="52AFDD86" w14:textId="5A985E41"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p>
          <w:p w14:paraId="431689C3" w14:textId="77777777"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11) El finiquito.</w:t>
            </w:r>
          </w:p>
          <w:p w14:paraId="2264BE5B" w14:textId="4D63AC59"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4A685BAC" w14:textId="0033176E" w:rsidR="008F0FB3" w:rsidRPr="00D207CE" w:rsidRDefault="008F0FB3" w:rsidP="004E5EEF">
            <w:pPr>
              <w:spacing w:before="240" w:after="240" w:line="360" w:lineRule="auto"/>
              <w:ind w:right="49"/>
              <w:contextualSpacing/>
              <w:jc w:val="both"/>
              <w:rPr>
                <w:rFonts w:ascii="Palatino Linotype" w:eastAsia="MS Mincho" w:hAnsi="Palatino Linotype"/>
                <w:b/>
                <w:lang w:val="es-ES_tradnl"/>
              </w:rPr>
            </w:pPr>
          </w:p>
        </w:tc>
      </w:tr>
      <w:tr w:rsidR="006C3255" w:rsidRPr="00D207CE" w14:paraId="7AA27CF9" w14:textId="77777777" w:rsidTr="006C3255">
        <w:tc>
          <w:tcPr>
            <w:tcW w:w="4414" w:type="dxa"/>
          </w:tcPr>
          <w:p w14:paraId="0FD1D6E6" w14:textId="4015A8A5" w:rsidR="006C3255" w:rsidRPr="00D207CE" w:rsidRDefault="00932CCB"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w:t>
            </w:r>
            <w:r w:rsidRPr="00D207CE">
              <w:rPr>
                <w:rFonts w:ascii="Palatino Linotype" w:eastAsia="MS Mincho" w:hAnsi="Palatino Linotype"/>
                <w:i/>
                <w:lang w:val="es-ES_tradnl"/>
              </w:rPr>
              <w:t>Respecto de cada uno de esos contratos, Cuantas facturas fueron pagadas</w:t>
            </w:r>
            <w:r w:rsidRPr="00D207CE">
              <w:rPr>
                <w:rFonts w:ascii="Palatino Linotype" w:eastAsia="MS Mincho" w:hAnsi="Palatino Linotype"/>
                <w:b/>
                <w:lang w:val="es-ES_tradnl"/>
              </w:rPr>
              <w:t>” (Sic)</w:t>
            </w:r>
          </w:p>
        </w:tc>
        <w:tc>
          <w:tcPr>
            <w:tcW w:w="4414" w:type="dxa"/>
          </w:tcPr>
          <w:p w14:paraId="473B4DCE" w14:textId="77777777" w:rsidR="006C3255"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lang w:val="es-ES_tradnl"/>
              </w:rPr>
              <w:t>a) De licitaciones públicas o procedimientos de invitación restringida:</w:t>
            </w:r>
          </w:p>
          <w:p w14:paraId="7DDFDBA2"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1B01E463"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13) El convenio de terminación; y</w:t>
            </w:r>
          </w:p>
          <w:p w14:paraId="401C4B89"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14) El finiquito.</w:t>
            </w:r>
          </w:p>
          <w:p w14:paraId="2D3757C4"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79FCD4BC" w14:textId="2ECC310B"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lang w:val="es-ES_tradnl"/>
              </w:rPr>
              <w:t>b) De las adjudicaciones directas:</w:t>
            </w:r>
            <w:r w:rsidRPr="00D207CE">
              <w:rPr>
                <w:rFonts w:ascii="Palatino Linotype" w:eastAsia="MS Mincho" w:hAnsi="Palatino Linotype"/>
                <w:b/>
                <w:lang w:val="es-ES_tradnl"/>
              </w:rPr>
              <w:cr/>
            </w:r>
            <w:r w:rsidRPr="00D207CE">
              <w:rPr>
                <w:rFonts w:ascii="Palatino Linotype" w:hAnsi="Palatino Linotype"/>
              </w:rPr>
              <w:t xml:space="preserve"> </w:t>
            </w:r>
            <w:r w:rsidRPr="00D207CE">
              <w:rPr>
                <w:rFonts w:ascii="Palatino Linotype" w:eastAsia="MS Mincho" w:hAnsi="Palatino Linotype"/>
                <w:b/>
                <w:lang w:val="es-ES_tradnl"/>
              </w:rPr>
              <w:t>10) El convenio de terminación; y</w:t>
            </w:r>
          </w:p>
          <w:p w14:paraId="002DDDCC" w14:textId="6A823ADA"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11) El finiquito“</w:t>
            </w:r>
          </w:p>
        </w:tc>
      </w:tr>
      <w:tr w:rsidR="00A311DF" w:rsidRPr="00D207CE" w14:paraId="437E5BEC" w14:textId="77777777" w:rsidTr="006C3255">
        <w:tc>
          <w:tcPr>
            <w:tcW w:w="4414" w:type="dxa"/>
          </w:tcPr>
          <w:p w14:paraId="46A1608F" w14:textId="779402C3"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Respecto de cada uno de esos contratos, Cuantas facturas no han sido pagadas y son adeudadas por el municipio de Ecatepec de Morelos</w:t>
            </w:r>
            <w:r w:rsidRPr="00D207CE">
              <w:rPr>
                <w:rFonts w:ascii="Palatino Linotype" w:eastAsia="MS Mincho" w:hAnsi="Palatino Linotype"/>
                <w:b/>
                <w:lang w:val="es-ES_tradnl"/>
              </w:rPr>
              <w:t>.” (Sic)</w:t>
            </w:r>
          </w:p>
        </w:tc>
        <w:tc>
          <w:tcPr>
            <w:tcW w:w="4414" w:type="dxa"/>
            <w:vMerge w:val="restart"/>
          </w:tcPr>
          <w:p w14:paraId="728FBF07"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lang w:val="es-ES_tradnl"/>
              </w:rPr>
              <w:t>a) De licitaciones públicas o procedimientos de invitación restringida:</w:t>
            </w:r>
          </w:p>
          <w:p w14:paraId="0FA06662"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17847460"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13) El convenio de terminación; y</w:t>
            </w:r>
          </w:p>
          <w:p w14:paraId="4F71583F"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14) El finiquito.</w:t>
            </w:r>
          </w:p>
          <w:p w14:paraId="4A534CC4"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p>
          <w:p w14:paraId="78B4D9E9" w14:textId="658A244B"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lang w:val="es-ES_tradnl"/>
              </w:rPr>
              <w:t>b) De las adjudicaciones directas:</w:t>
            </w:r>
            <w:r w:rsidRPr="00D207CE">
              <w:rPr>
                <w:rFonts w:ascii="Palatino Linotype" w:eastAsia="MS Mincho" w:hAnsi="Palatino Linotype"/>
                <w:lang w:val="es-ES_tradnl"/>
              </w:rPr>
              <w:cr/>
            </w:r>
            <w:r w:rsidRPr="00D207CE">
              <w:rPr>
                <w:rFonts w:ascii="Palatino Linotype" w:eastAsia="MS Mincho" w:hAnsi="Palatino Linotype"/>
                <w:b/>
                <w:lang w:val="es-ES_tradnl"/>
              </w:rPr>
              <w:t>10) El convenio de terminación; y</w:t>
            </w:r>
          </w:p>
          <w:p w14:paraId="380218CE" w14:textId="4D18B043"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lastRenderedPageBreak/>
              <w:t>11) El finiquito“</w:t>
            </w:r>
          </w:p>
        </w:tc>
      </w:tr>
      <w:tr w:rsidR="00A311DF" w:rsidRPr="00D207CE" w14:paraId="58B0CED0" w14:textId="77777777" w:rsidTr="006C3255">
        <w:tc>
          <w:tcPr>
            <w:tcW w:w="4414" w:type="dxa"/>
          </w:tcPr>
          <w:p w14:paraId="61993257" w14:textId="4C9505A1"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r w:rsidRPr="00D207CE">
              <w:rPr>
                <w:rFonts w:ascii="Palatino Linotype" w:eastAsia="MS Mincho" w:hAnsi="Palatino Linotype"/>
                <w:b/>
                <w:lang w:val="es-ES_tradnl"/>
              </w:rPr>
              <w:t>“</w:t>
            </w:r>
            <w:r w:rsidRPr="00D207CE">
              <w:rPr>
                <w:rFonts w:ascii="Palatino Linotype" w:eastAsia="MS Mincho" w:hAnsi="Palatino Linotype"/>
                <w:i/>
                <w:lang w:val="es-ES_tradnl"/>
              </w:rPr>
              <w:t>Que diga la causa, motivo razón de la omisión de pago de dichas facturas.”</w:t>
            </w:r>
          </w:p>
        </w:tc>
        <w:tc>
          <w:tcPr>
            <w:tcW w:w="4414" w:type="dxa"/>
            <w:vMerge/>
          </w:tcPr>
          <w:p w14:paraId="4D2D29FE" w14:textId="77777777" w:rsidR="00A311DF" w:rsidRPr="00D207CE" w:rsidRDefault="00A311DF" w:rsidP="004E5EEF">
            <w:pPr>
              <w:spacing w:before="240" w:after="240" w:line="360" w:lineRule="auto"/>
              <w:ind w:right="49"/>
              <w:contextualSpacing/>
              <w:jc w:val="both"/>
              <w:rPr>
                <w:rFonts w:ascii="Palatino Linotype" w:eastAsia="MS Mincho" w:hAnsi="Palatino Linotype"/>
                <w:b/>
                <w:lang w:val="es-ES_tradnl"/>
              </w:rPr>
            </w:pPr>
          </w:p>
        </w:tc>
      </w:tr>
    </w:tbl>
    <w:p w14:paraId="33C7C883" w14:textId="77777777" w:rsidR="006C3255" w:rsidRPr="00D207CE" w:rsidRDefault="006C3255" w:rsidP="004E5EEF">
      <w:pPr>
        <w:spacing w:before="240" w:after="240" w:line="360" w:lineRule="auto"/>
        <w:ind w:right="49"/>
        <w:contextualSpacing/>
        <w:jc w:val="both"/>
        <w:rPr>
          <w:rFonts w:ascii="Palatino Linotype" w:eastAsia="MS Mincho" w:hAnsi="Palatino Linotype"/>
          <w:b/>
          <w:lang w:val="es-ES_tradnl"/>
        </w:rPr>
      </w:pPr>
    </w:p>
    <w:p w14:paraId="63873040" w14:textId="56305804" w:rsidR="00011597" w:rsidRPr="00D207CE" w:rsidRDefault="00A311DF" w:rsidP="004E5EEF">
      <w:pPr>
        <w:numPr>
          <w:ilvl w:val="0"/>
          <w:numId w:val="4"/>
        </w:numPr>
        <w:spacing w:before="240" w:after="240" w:line="360" w:lineRule="auto"/>
        <w:ind w:left="0" w:right="49" w:firstLine="0"/>
        <w:contextualSpacing/>
        <w:jc w:val="both"/>
        <w:rPr>
          <w:rFonts w:ascii="Palatino Linotype" w:eastAsia="MS Mincho" w:hAnsi="Palatino Linotype"/>
          <w:b/>
          <w:lang w:val="es-ES_tradnl"/>
        </w:rPr>
      </w:pPr>
      <w:r w:rsidRPr="00D207CE">
        <w:rPr>
          <w:rFonts w:ascii="Palatino Linotype" w:eastAsia="MS Mincho" w:hAnsi="Palatino Linotype"/>
          <w:lang w:val="es-ES_tradnl"/>
        </w:rPr>
        <w:t>De lo anterior, es posible determinar que la información solicitada en los puntos refe</w:t>
      </w:r>
      <w:r w:rsidR="00011597" w:rsidRPr="00D207CE">
        <w:rPr>
          <w:rFonts w:ascii="Palatino Linotype" w:eastAsia="MS Mincho" w:hAnsi="Palatino Linotype"/>
          <w:lang w:val="es-ES_tradnl"/>
        </w:rPr>
        <w:t xml:space="preserve">ridos obra en los expedientes de contratación por lo que es dable ordenar la entrega de los expedientes de licitación pública, adjudicación directa o invitación restringida, por cualquier concepto, del uno (01) de enero de dos mil quince al treinta y uno (31) de enero de dos mil diecisiete en términos del considerando </w:t>
      </w:r>
      <w:r w:rsidR="00011597" w:rsidRPr="00D207CE">
        <w:rPr>
          <w:rFonts w:ascii="Palatino Linotype" w:eastAsia="MS Mincho" w:hAnsi="Palatino Linotype"/>
          <w:b/>
          <w:lang w:val="es-ES_tradnl"/>
        </w:rPr>
        <w:t>QUINTO.</w:t>
      </w:r>
      <w:r w:rsidR="00011597" w:rsidRPr="00D207CE">
        <w:rPr>
          <w:rFonts w:ascii="Palatino Linotype" w:eastAsia="MS Mincho" w:hAnsi="Palatino Linotype"/>
          <w:lang w:val="es-ES_tradnl"/>
        </w:rPr>
        <w:t xml:space="preserve"> </w:t>
      </w:r>
    </w:p>
    <w:p w14:paraId="0ED09025" w14:textId="77777777" w:rsidR="00011597" w:rsidRPr="00D207CE" w:rsidRDefault="00011597" w:rsidP="004E5EEF">
      <w:pPr>
        <w:spacing w:before="240" w:after="240" w:line="360" w:lineRule="auto"/>
        <w:ind w:right="49"/>
        <w:contextualSpacing/>
        <w:jc w:val="both"/>
        <w:rPr>
          <w:rFonts w:ascii="Palatino Linotype" w:eastAsia="MS Mincho" w:hAnsi="Palatino Linotype"/>
          <w:b/>
          <w:lang w:val="es-ES_tradnl"/>
        </w:rPr>
      </w:pPr>
    </w:p>
    <w:p w14:paraId="68063424" w14:textId="0E067AA4" w:rsidR="006E49BE" w:rsidRPr="00D207CE" w:rsidRDefault="006E49BE" w:rsidP="004E5EEF">
      <w:pPr>
        <w:numPr>
          <w:ilvl w:val="0"/>
          <w:numId w:val="4"/>
        </w:numPr>
        <w:spacing w:before="240" w:after="240" w:line="360" w:lineRule="auto"/>
        <w:ind w:left="0" w:right="49" w:firstLine="0"/>
        <w:contextualSpacing/>
        <w:jc w:val="both"/>
        <w:rPr>
          <w:rFonts w:ascii="Palatino Linotype" w:eastAsia="MS Mincho" w:hAnsi="Palatino Linotype"/>
          <w:b/>
          <w:lang w:val="es-ES_tradnl"/>
        </w:rPr>
      </w:pPr>
      <w:r w:rsidRPr="00D207CE">
        <w:rPr>
          <w:rFonts w:ascii="Palatino Linotype" w:eastAsia="MS Mincho" w:hAnsi="Palatino Linotype"/>
          <w:lang w:val="es-ES_tradnl"/>
        </w:rPr>
        <w:t xml:space="preserve">Precisado lo anterior, y en relación a la totalidad de la información solicitada </w:t>
      </w:r>
      <w:r w:rsidR="00CD42D1" w:rsidRPr="00D207CE">
        <w:rPr>
          <w:rFonts w:ascii="Palatino Linotype" w:eastAsia="MS Mincho" w:hAnsi="Palatino Linotype"/>
          <w:lang w:val="es-ES_tradnl"/>
        </w:rPr>
        <w:t xml:space="preserve">es necesario precisar que de las constancias que integran </w:t>
      </w:r>
      <w:r w:rsidR="0079220C" w:rsidRPr="00D207CE">
        <w:rPr>
          <w:rFonts w:ascii="Palatino Linotype" w:eastAsia="MS Mincho" w:hAnsi="Palatino Linotype"/>
          <w:lang w:val="es-ES_tradnl"/>
        </w:rPr>
        <w:t>el expediente al rubro indicado</w:t>
      </w:r>
      <w:r w:rsidR="00CD42D1" w:rsidRPr="00D207CE">
        <w:rPr>
          <w:rFonts w:ascii="Palatino Linotype" w:eastAsia="MS Mincho" w:hAnsi="Palatino Linotype"/>
          <w:lang w:val="es-ES_tradnl"/>
        </w:rPr>
        <w:t xml:space="preserve"> el </w:t>
      </w:r>
      <w:r w:rsidR="00CD42D1" w:rsidRPr="00D207CE">
        <w:rPr>
          <w:rFonts w:ascii="Palatino Linotype" w:eastAsia="MS Mincho" w:hAnsi="Palatino Linotype"/>
          <w:b/>
          <w:lang w:val="es-ES_tradnl"/>
        </w:rPr>
        <w:t>SUJETO OBLIGADO</w:t>
      </w:r>
      <w:r w:rsidR="0079220C" w:rsidRPr="00D207CE">
        <w:rPr>
          <w:rFonts w:ascii="Palatino Linotype" w:eastAsia="MS Mincho" w:hAnsi="Palatino Linotype"/>
          <w:b/>
          <w:lang w:val="es-ES_tradnl"/>
        </w:rPr>
        <w:t>,</w:t>
      </w:r>
      <w:r w:rsidR="00CD42D1" w:rsidRPr="00D207CE">
        <w:rPr>
          <w:rFonts w:ascii="Palatino Linotype" w:eastAsia="MS Mincho" w:hAnsi="Palatino Linotype"/>
          <w:b/>
          <w:lang w:val="es-ES_tradnl"/>
        </w:rPr>
        <w:t xml:space="preserve"> </w:t>
      </w:r>
      <w:r w:rsidR="00CD42D1" w:rsidRPr="00D207CE">
        <w:rPr>
          <w:rFonts w:ascii="Palatino Linotype" w:eastAsia="MS Mincho" w:hAnsi="Palatino Linotype"/>
          <w:lang w:val="es-ES_tradnl"/>
        </w:rPr>
        <w:t>refirió a trav</w:t>
      </w:r>
      <w:r w:rsidRPr="00D207CE">
        <w:rPr>
          <w:rFonts w:ascii="Palatino Linotype" w:eastAsia="MS Mincho" w:hAnsi="Palatino Linotype"/>
          <w:lang w:val="es-ES_tradnl"/>
        </w:rPr>
        <w:t>és de la Directora de Administración; el Secretario del Ayuntamiento; el Secretario Particular de Presidencia; el Director de Desarrollo Urbano y Obras Públicas; el Subdirector de Obras Públicas; el Director de Gobierno; y la Contraloría Interna, que, derivado de una búsqueda exhaustiva no se había encontrado la información solicitada, por lo que a todas luces, se puede apreciar que no se desarrolló adecuadamente el proceso de acceso a la información ya que no demostró haber realizado una búsqueda exhaustiva de la información.</w:t>
      </w:r>
    </w:p>
    <w:p w14:paraId="3001FD60" w14:textId="299BA92B" w:rsidR="008C7CF4" w:rsidRPr="00D207CE" w:rsidRDefault="006E49BE" w:rsidP="004E5EEF">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 xml:space="preserve">En efecto, </w:t>
      </w:r>
      <w:r w:rsidRPr="00D207CE">
        <w:rPr>
          <w:rFonts w:ascii="Palatino Linotype" w:eastAsia="MS Mincho" w:hAnsi="Palatino Linotype" w:cs="Arial"/>
          <w:color w:val="000000"/>
          <w:lang w:val="es-MX" w:eastAsia="en-US"/>
        </w:rPr>
        <w:t xml:space="preserve">el hecho de no realizar una adecuada búsqueda de la información puede llevar al </w:t>
      </w:r>
      <w:r w:rsidRPr="00D207CE">
        <w:rPr>
          <w:rFonts w:ascii="Palatino Linotype" w:eastAsia="MS Mincho" w:hAnsi="Palatino Linotype" w:cs="Arial"/>
          <w:b/>
          <w:color w:val="000000"/>
          <w:lang w:val="es-MX" w:eastAsia="en-US"/>
        </w:rPr>
        <w:t>SUJETO OBLIGADO</w:t>
      </w:r>
      <w:r w:rsidR="0079220C" w:rsidRPr="00D207CE">
        <w:rPr>
          <w:rFonts w:ascii="Palatino Linotype" w:eastAsia="MS Mincho" w:hAnsi="Palatino Linotype" w:cs="Arial"/>
          <w:b/>
          <w:color w:val="000000"/>
          <w:lang w:val="es-MX" w:eastAsia="en-US"/>
        </w:rPr>
        <w:t>,</w:t>
      </w:r>
      <w:r w:rsidRPr="00D207CE">
        <w:rPr>
          <w:rFonts w:ascii="Palatino Linotype" w:eastAsia="MS Mincho" w:hAnsi="Palatino Linotype" w:cs="Arial"/>
          <w:b/>
          <w:color w:val="000000"/>
          <w:lang w:val="es-MX" w:eastAsia="en-US"/>
        </w:rPr>
        <w:t xml:space="preserve"> </w:t>
      </w:r>
      <w:r w:rsidRPr="00D207CE">
        <w:rPr>
          <w:rFonts w:ascii="Palatino Linotype" w:eastAsia="MS Mincho" w:hAnsi="Palatino Linotype" w:cs="Arial"/>
          <w:color w:val="000000"/>
          <w:lang w:val="es-MX" w:eastAsia="en-US"/>
        </w:rPr>
        <w:t xml:space="preserve">a </w:t>
      </w:r>
      <w:r w:rsidRPr="00D207CE">
        <w:rPr>
          <w:rFonts w:ascii="Palatino Linotype" w:eastAsia="MS Mincho" w:hAnsi="Palatino Linotype" w:cs="Arial"/>
          <w:b/>
          <w:color w:val="000000"/>
          <w:lang w:val="es-MX" w:eastAsia="en-US"/>
        </w:rPr>
        <w:t>referir deliberadamente la inexistencia de la misma</w:t>
      </w:r>
      <w:r w:rsidRPr="00D207CE">
        <w:rPr>
          <w:rFonts w:ascii="Palatino Linotype" w:eastAsia="MS Mincho" w:hAnsi="Palatino Linotype" w:cs="Arial"/>
          <w:color w:val="000000"/>
          <w:lang w:val="es-MX" w:eastAsia="en-US"/>
        </w:rPr>
        <w:t xml:space="preserve">, en otras palabras, </w:t>
      </w:r>
      <w:r w:rsidRPr="00D207CE">
        <w:rPr>
          <w:rFonts w:ascii="Palatino Linotype" w:hAnsi="Palatino Linotype"/>
          <w:color w:val="000000"/>
          <w:lang w:val="es-ES_tradnl" w:eastAsia="es-MX"/>
        </w:rPr>
        <w:t xml:space="preserve">hablar de información inexistente implica la alta </w:t>
      </w:r>
      <w:r w:rsidRPr="00D207CE">
        <w:rPr>
          <w:rFonts w:ascii="Palatino Linotype" w:hAnsi="Palatino Linotype"/>
          <w:color w:val="000000"/>
          <w:lang w:val="es-ES_tradnl" w:eastAsia="es-MX"/>
        </w:rPr>
        <w:lastRenderedPageBreak/>
        <w:t>responsabilidad de explicar a la ciudadanía por qué un ente público que tiene la facultad y el deber de generar, poseer o administrar información pública no la tiene.</w:t>
      </w:r>
    </w:p>
    <w:p w14:paraId="6BAC8AE2" w14:textId="77777777" w:rsidR="008C7CF4" w:rsidRPr="00D207CE" w:rsidRDefault="008C7CF4" w:rsidP="004E5EEF">
      <w:pPr>
        <w:spacing w:before="240" w:after="240" w:line="360" w:lineRule="auto"/>
        <w:ind w:right="49"/>
        <w:contextualSpacing/>
        <w:jc w:val="both"/>
        <w:rPr>
          <w:rFonts w:ascii="Palatino Linotype" w:eastAsia="MS Mincho" w:hAnsi="Palatino Linotype"/>
          <w:lang w:val="es-ES_tradnl"/>
        </w:rPr>
      </w:pPr>
    </w:p>
    <w:p w14:paraId="344F63A7" w14:textId="59860764" w:rsidR="006E49BE" w:rsidRPr="00D207CE" w:rsidRDefault="006E49BE" w:rsidP="004E5EEF">
      <w:pPr>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 xml:space="preserve">Así, </w:t>
      </w:r>
      <w:r w:rsidRPr="00D207CE">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D207CE">
        <w:rPr>
          <w:rFonts w:ascii="Palatino Linotype" w:eastAsia="MS Mincho" w:hAnsi="Palatino Linotype" w:cs="Arial"/>
          <w:b/>
          <w:color w:val="000000"/>
          <w:lang w:val="es-MX" w:eastAsia="en-US"/>
        </w:rPr>
        <w:t>SUJETO OBLIGADO</w:t>
      </w:r>
      <w:r w:rsidRPr="00D207CE">
        <w:rPr>
          <w:rFonts w:ascii="Palatino Linotype" w:eastAsia="MS Mincho" w:hAnsi="Palatino Linotype" w:cs="Arial"/>
          <w:color w:val="000000"/>
          <w:lang w:val="es-MX" w:eastAsia="en-US"/>
        </w:rPr>
        <w:t xml:space="preserve">, careciendo de cumplimiento a lo establecido en el artículo 162 de la Ley de Transparencia y Acceso a la Información Pública del Estado de México y Municipios, </w:t>
      </w:r>
      <w:r w:rsidR="00C659A9" w:rsidRPr="00D207CE">
        <w:rPr>
          <w:rFonts w:ascii="Palatino Linotype" w:eastAsia="MS Mincho" w:hAnsi="Palatino Linotype" w:cs="Arial"/>
          <w:color w:val="000000"/>
          <w:lang w:val="es-MX" w:eastAsia="en-US"/>
        </w:rPr>
        <w:t xml:space="preserve">que </w:t>
      </w:r>
      <w:r w:rsidRPr="00D207CE">
        <w:rPr>
          <w:rFonts w:ascii="Palatino Linotype" w:eastAsia="MS Mincho" w:hAnsi="Palatino Linotype" w:cs="Arial"/>
          <w:color w:val="000000"/>
          <w:lang w:val="es-MX" w:eastAsia="en-US"/>
        </w:rPr>
        <w:t>a la letra dispone lo siguiente:</w:t>
      </w:r>
    </w:p>
    <w:p w14:paraId="64AEE046" w14:textId="77777777" w:rsidR="006E49BE" w:rsidRPr="00D207CE" w:rsidRDefault="006E49BE" w:rsidP="004E5EEF">
      <w:pPr>
        <w:tabs>
          <w:tab w:val="left" w:pos="426"/>
        </w:tabs>
        <w:spacing w:after="160" w:line="360" w:lineRule="auto"/>
        <w:ind w:left="567" w:right="616"/>
        <w:contextualSpacing/>
        <w:jc w:val="both"/>
        <w:rPr>
          <w:rFonts w:ascii="Palatino Linotype" w:eastAsia="MS Mincho" w:hAnsi="Palatino Linotype"/>
          <w:b/>
          <w:i/>
          <w:lang w:val="es-MX" w:eastAsia="en-US"/>
        </w:rPr>
      </w:pPr>
    </w:p>
    <w:p w14:paraId="23DEB8C5" w14:textId="77777777" w:rsidR="006E49BE" w:rsidRPr="00D207CE" w:rsidRDefault="006E49BE" w:rsidP="004E5EEF">
      <w:pPr>
        <w:tabs>
          <w:tab w:val="left" w:pos="426"/>
        </w:tabs>
        <w:spacing w:after="160" w:line="360" w:lineRule="auto"/>
        <w:ind w:left="567" w:right="616"/>
        <w:contextualSpacing/>
        <w:jc w:val="both"/>
        <w:rPr>
          <w:rFonts w:ascii="Palatino Linotype" w:eastAsia="MS Mincho" w:hAnsi="Palatino Linotype"/>
          <w:i/>
          <w:lang w:val="es-MX" w:eastAsia="en-US"/>
        </w:rPr>
      </w:pPr>
      <w:r w:rsidRPr="00D207CE">
        <w:rPr>
          <w:rFonts w:ascii="Palatino Linotype" w:eastAsia="MS Mincho" w:hAnsi="Palatino Linotype"/>
          <w:b/>
          <w:i/>
          <w:lang w:val="es-MX" w:eastAsia="en-US"/>
        </w:rPr>
        <w:t>“Artículo 162.</w:t>
      </w:r>
      <w:r w:rsidRPr="00D207CE">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207CE">
        <w:rPr>
          <w:rFonts w:ascii="Palatino Linotype" w:eastAsia="MS Mincho" w:hAnsi="Palatino Linotype"/>
          <w:b/>
          <w:i/>
          <w:lang w:val="es-MX" w:eastAsia="en-US"/>
        </w:rPr>
        <w:t xml:space="preserve"> búsqueda exhaustiva</w:t>
      </w:r>
      <w:r w:rsidRPr="00D207CE">
        <w:rPr>
          <w:rFonts w:ascii="Palatino Linotype" w:eastAsia="MS Mincho" w:hAnsi="Palatino Linotype"/>
          <w:i/>
          <w:lang w:val="es-MX" w:eastAsia="en-US"/>
        </w:rPr>
        <w:t xml:space="preserve"> y razonable de la información solicitada.”</w:t>
      </w:r>
    </w:p>
    <w:p w14:paraId="32632127" w14:textId="77777777" w:rsidR="006E49BE" w:rsidRPr="00D207CE" w:rsidRDefault="006E49BE" w:rsidP="004E5EEF">
      <w:pPr>
        <w:tabs>
          <w:tab w:val="left" w:pos="426"/>
        </w:tabs>
        <w:spacing w:after="160" w:line="360" w:lineRule="auto"/>
        <w:ind w:left="567" w:right="616"/>
        <w:contextualSpacing/>
        <w:jc w:val="both"/>
        <w:rPr>
          <w:rFonts w:ascii="Palatino Linotype" w:eastAsia="MS Mincho" w:hAnsi="Palatino Linotype"/>
          <w:i/>
          <w:lang w:val="es-MX" w:eastAsia="en-US"/>
        </w:rPr>
      </w:pPr>
    </w:p>
    <w:p w14:paraId="1FFBA8DD" w14:textId="77777777" w:rsidR="006E49BE" w:rsidRPr="00D207CE" w:rsidRDefault="006E49BE" w:rsidP="004E5EEF">
      <w:pPr>
        <w:tabs>
          <w:tab w:val="left" w:pos="426"/>
        </w:tabs>
        <w:spacing w:after="160" w:line="360" w:lineRule="auto"/>
        <w:ind w:left="567" w:right="616"/>
        <w:contextualSpacing/>
        <w:jc w:val="both"/>
        <w:rPr>
          <w:rFonts w:ascii="Palatino Linotype" w:eastAsia="MS Mincho" w:hAnsi="Palatino Linotype"/>
          <w:i/>
          <w:lang w:val="es-MX" w:eastAsia="en-US"/>
        </w:rPr>
      </w:pPr>
    </w:p>
    <w:p w14:paraId="1489FC02" w14:textId="77777777" w:rsidR="006E49BE" w:rsidRPr="00D207CE" w:rsidRDefault="006E49BE" w:rsidP="004E5EEF">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207CE">
        <w:rPr>
          <w:rFonts w:ascii="Palatino Linotype" w:eastAsia="MS Mincho" w:hAnsi="Palatino Linotype"/>
          <w:lang w:val="es-MX" w:eastAsia="en-US"/>
        </w:rPr>
        <w:t>(Énfasis añadido)</w:t>
      </w:r>
    </w:p>
    <w:p w14:paraId="0C95846A" w14:textId="77777777" w:rsidR="006E49BE" w:rsidRPr="00D207CE" w:rsidRDefault="006E49BE" w:rsidP="004E5EEF">
      <w:pPr>
        <w:tabs>
          <w:tab w:val="left" w:pos="426"/>
        </w:tabs>
        <w:spacing w:after="160" w:line="360" w:lineRule="auto"/>
        <w:contextualSpacing/>
        <w:jc w:val="both"/>
        <w:rPr>
          <w:rFonts w:ascii="Palatino Linotype" w:eastAsia="MS Mincho" w:hAnsi="Palatino Linotype" w:cs="Arial"/>
          <w:color w:val="000000"/>
          <w:lang w:val="es-MX" w:eastAsia="en-US"/>
        </w:rPr>
      </w:pPr>
    </w:p>
    <w:p w14:paraId="5F058603" w14:textId="4B1F5D49" w:rsidR="006E49BE" w:rsidRPr="00D207CE" w:rsidRDefault="006E49BE" w:rsidP="004E5EEF">
      <w:pPr>
        <w:numPr>
          <w:ilvl w:val="0"/>
          <w:numId w:val="4"/>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D207CE">
        <w:rPr>
          <w:rFonts w:ascii="Palatino Linotype" w:eastAsia="MS Mincho" w:hAnsi="Palatino Linotype" w:cs="Arial"/>
          <w:color w:val="000000"/>
          <w:lang w:val="es-MX" w:eastAsia="en-US"/>
        </w:rPr>
        <w:t xml:space="preserve">Del precepto jurídico en cita, se desprende que los Sujetos Obligados tienen el deber de turnar la solicitud de información a todas las áreas o unidades </w:t>
      </w:r>
      <w:r w:rsidRPr="00D207CE">
        <w:rPr>
          <w:rFonts w:ascii="Palatino Linotype" w:eastAsia="MS Mincho" w:hAnsi="Palatino Linotype" w:cs="Arial"/>
          <w:color w:val="000000"/>
          <w:lang w:val="es-MX" w:eastAsia="en-US"/>
        </w:rPr>
        <w:lastRenderedPageBreak/>
        <w:t xml:space="preserve">administrativas donde pudiera obrar la información para que estas procedan a fin de realizar la búsqueda exhaustiva y razonable de la misma, lo que se advierte no ocurrió y llevó al sujeto obligado emitir una respuesta en la </w:t>
      </w:r>
      <w:r w:rsidR="00690EE6" w:rsidRPr="00D207CE">
        <w:rPr>
          <w:rFonts w:ascii="Palatino Linotype" w:eastAsia="MS Mincho" w:hAnsi="Palatino Linotype" w:cs="Arial"/>
          <w:color w:val="000000"/>
          <w:lang w:val="es-MX" w:eastAsia="en-US"/>
        </w:rPr>
        <w:t>que</w:t>
      </w:r>
      <w:r w:rsidRPr="00D207CE">
        <w:rPr>
          <w:rFonts w:ascii="Palatino Linotype" w:eastAsia="MS Mincho" w:hAnsi="Palatino Linotype" w:cs="Arial"/>
          <w:color w:val="000000"/>
          <w:lang w:val="es-MX" w:eastAsia="en-US"/>
        </w:rPr>
        <w:t xml:space="preserve"> se presume incompetente lo cual como ya se demostró es totalmente incongruente, en ese sentido, es oportuno señalar que el</w:t>
      </w:r>
      <w:r w:rsidR="008C7CF4" w:rsidRPr="00D207CE">
        <w:rPr>
          <w:rFonts w:ascii="Palatino Linotype" w:eastAsia="MS Mincho" w:hAnsi="Palatino Linotype" w:cs="Arial"/>
          <w:color w:val="000000"/>
          <w:lang w:val="es-MX" w:eastAsia="en-US"/>
        </w:rPr>
        <w:t xml:space="preserve"> Bando Municipal de Ecatepec de Morelos, establece </w:t>
      </w:r>
      <w:r w:rsidRPr="00D207CE">
        <w:rPr>
          <w:rFonts w:ascii="Palatino Linotype" w:eastAsia="MS Mincho" w:hAnsi="Palatino Linotype" w:cs="Arial"/>
          <w:color w:val="000000"/>
          <w:lang w:val="es-MX" w:eastAsia="en-US"/>
        </w:rPr>
        <w:t>las facultades del Tesorero Municipal</w:t>
      </w:r>
      <w:r w:rsidR="008C7CF4" w:rsidRPr="00D207CE">
        <w:rPr>
          <w:rFonts w:ascii="Palatino Linotype" w:eastAsia="MS Mincho" w:hAnsi="Palatino Linotype" w:cs="Arial"/>
          <w:color w:val="000000"/>
          <w:lang w:val="es-MX" w:eastAsia="en-US"/>
        </w:rPr>
        <w:t xml:space="preserve">  y la Dirección Jurídica y Consultiva </w:t>
      </w:r>
      <w:r w:rsidRPr="00D207CE">
        <w:rPr>
          <w:rFonts w:ascii="Palatino Linotype" w:eastAsia="MS Mincho" w:hAnsi="Palatino Linotype" w:cs="Arial"/>
          <w:color w:val="000000"/>
          <w:lang w:val="es-MX" w:eastAsia="en-US"/>
        </w:rPr>
        <w:t xml:space="preserve"> para atender lo</w:t>
      </w:r>
      <w:r w:rsidR="008C7CF4" w:rsidRPr="00D207CE">
        <w:rPr>
          <w:rFonts w:ascii="Palatino Linotype" w:eastAsia="MS Mincho" w:hAnsi="Palatino Linotype" w:cs="Arial"/>
          <w:color w:val="000000"/>
          <w:lang w:val="es-MX" w:eastAsia="en-US"/>
        </w:rPr>
        <w:t xml:space="preserve"> solicitado como a continuación se observa</w:t>
      </w:r>
      <w:r w:rsidRPr="00D207CE">
        <w:rPr>
          <w:rFonts w:ascii="Palatino Linotype" w:eastAsia="MS Mincho" w:hAnsi="Palatino Linotype" w:cs="Arial"/>
          <w:color w:val="000000"/>
          <w:lang w:val="es-MX" w:eastAsia="en-US"/>
        </w:rPr>
        <w:t xml:space="preserve">: </w:t>
      </w:r>
    </w:p>
    <w:p w14:paraId="71F30112" w14:textId="77777777" w:rsidR="006E49BE" w:rsidRPr="00D207CE" w:rsidRDefault="006E49BE" w:rsidP="004E5EEF">
      <w:pPr>
        <w:tabs>
          <w:tab w:val="left" w:pos="426"/>
        </w:tabs>
        <w:spacing w:after="160" w:line="360" w:lineRule="auto"/>
        <w:contextualSpacing/>
        <w:jc w:val="both"/>
        <w:rPr>
          <w:rFonts w:ascii="Palatino Linotype" w:eastAsia="MS Mincho" w:hAnsi="Palatino Linotype" w:cs="Arial"/>
          <w:color w:val="000000"/>
          <w:lang w:val="es-MX" w:eastAsia="en-US"/>
        </w:rPr>
      </w:pPr>
    </w:p>
    <w:p w14:paraId="70EEA2E8" w14:textId="77777777" w:rsidR="008C7CF4" w:rsidRPr="00D207CE" w:rsidRDefault="006E49BE" w:rsidP="004E5EEF">
      <w:pPr>
        <w:tabs>
          <w:tab w:val="left" w:pos="360"/>
          <w:tab w:val="left" w:pos="426"/>
        </w:tabs>
        <w:spacing w:after="160" w:line="360" w:lineRule="auto"/>
        <w:ind w:left="360" w:right="918"/>
        <w:contextualSpacing/>
        <w:jc w:val="both"/>
        <w:rPr>
          <w:rFonts w:ascii="Palatino Linotype" w:hAnsi="Palatino Linotype"/>
          <w:i/>
        </w:rPr>
      </w:pPr>
      <w:r w:rsidRPr="00D207CE">
        <w:rPr>
          <w:rFonts w:ascii="Palatino Linotype" w:eastAsia="MS Mincho" w:hAnsi="Palatino Linotype" w:cs="Arial"/>
          <w:i/>
          <w:color w:val="000000"/>
          <w:lang w:eastAsia="en-US"/>
        </w:rPr>
        <w:t>“</w:t>
      </w:r>
      <w:r w:rsidR="008C7CF4" w:rsidRPr="00D207CE">
        <w:rPr>
          <w:rFonts w:ascii="Palatino Linotype" w:hAnsi="Palatino Linotype"/>
          <w:b/>
          <w:i/>
        </w:rPr>
        <w:t>Artículo 46.</w:t>
      </w:r>
      <w:r w:rsidR="008C7CF4" w:rsidRPr="00D207CE">
        <w:rPr>
          <w:rFonts w:ascii="Palatino Linotype" w:hAnsi="Palatino Linotype"/>
          <w:i/>
        </w:rPr>
        <w:t xml:space="preserve"> La Tesorería Municipal es la dependencia encargada de la recaudación de los ingresos municipales </w:t>
      </w:r>
      <w:r w:rsidR="008C7CF4" w:rsidRPr="00D207CE">
        <w:rPr>
          <w:rFonts w:ascii="Palatino Linotype" w:hAnsi="Palatino Linotype"/>
          <w:b/>
          <w:i/>
        </w:rPr>
        <w:t>y la Administración de la Hacienda Pública Municipal, responsable de realizar y verificar las erogaciones</w:t>
      </w:r>
      <w:r w:rsidR="008C7CF4" w:rsidRPr="00D207CE">
        <w:rPr>
          <w:rFonts w:ascii="Palatino Linotype" w:hAnsi="Palatino Linotype"/>
          <w:i/>
        </w:rPr>
        <w:t xml:space="preserve"> y funciones requeridas por el H. Ayuntamiento, el Presidente Municipal Constitucional y demás dependencias de la Administración Pública Municipal, apegadas a la Constitución Política de los Estados Unidos Mexicanos, la Ley General de Contabilidad Gubernamental, </w:t>
      </w:r>
      <w:r w:rsidR="008C7CF4" w:rsidRPr="00D207CE">
        <w:rPr>
          <w:rFonts w:ascii="Palatino Linotype" w:hAnsi="Palatino Linotype"/>
          <w:b/>
          <w:i/>
        </w:rPr>
        <w:t>la Ley de Disciplina Financiera de las Entidades Federativas</w:t>
      </w:r>
      <w:r w:rsidR="008C7CF4" w:rsidRPr="00D207CE">
        <w:rPr>
          <w:rFonts w:ascii="Palatino Linotype" w:hAnsi="Palatino Linotype"/>
          <w:i/>
        </w:rPr>
        <w:t xml:space="preserve"> y los Municipios, el Código Financiero del Estado de México y Municipios, Ley Orgánica Municipal del Estado de México, la Ley de Gobierno Digital del Estado de México y Municipios, y los demás ordenamientos legales vigentes aplicables a la materia. </w:t>
      </w:r>
    </w:p>
    <w:p w14:paraId="35C89C5B" w14:textId="77777777" w:rsidR="008C7CF4" w:rsidRPr="00D207CE" w:rsidRDefault="008C7CF4" w:rsidP="004E5EEF">
      <w:pPr>
        <w:tabs>
          <w:tab w:val="left" w:pos="360"/>
          <w:tab w:val="left" w:pos="426"/>
        </w:tabs>
        <w:spacing w:after="160" w:line="360" w:lineRule="auto"/>
        <w:ind w:left="360" w:right="918"/>
        <w:contextualSpacing/>
        <w:jc w:val="both"/>
        <w:rPr>
          <w:rFonts w:ascii="Palatino Linotype" w:hAnsi="Palatino Linotype"/>
        </w:rPr>
      </w:pPr>
    </w:p>
    <w:p w14:paraId="7AEF1FA8" w14:textId="0D713D34" w:rsidR="00BB3048" w:rsidRPr="00D207CE" w:rsidRDefault="008C7CF4" w:rsidP="004E5EEF">
      <w:pPr>
        <w:tabs>
          <w:tab w:val="left" w:pos="360"/>
          <w:tab w:val="left" w:pos="426"/>
        </w:tabs>
        <w:spacing w:after="160" w:line="360" w:lineRule="auto"/>
        <w:ind w:left="360" w:right="918"/>
        <w:contextualSpacing/>
        <w:jc w:val="both"/>
        <w:rPr>
          <w:rFonts w:ascii="Palatino Linotype" w:hAnsi="Palatino Linotype"/>
          <w:i/>
        </w:rPr>
      </w:pPr>
      <w:r w:rsidRPr="00D207CE">
        <w:rPr>
          <w:rFonts w:ascii="Palatino Linotype" w:hAnsi="Palatino Linotype"/>
          <w:i/>
        </w:rPr>
        <w:t xml:space="preserve">Artículo 63. La Dirección Jurídica y Consultiva, como área especializada en el Derecho, dará asistencia legal al H. Ayuntamiento, así como a todas y cada una de las áreas que integran la Administración Pública Municipal, incluyendo a los organismos públicos descentralizados, validando los procedimientos </w:t>
      </w:r>
      <w:r w:rsidRPr="00D207CE">
        <w:rPr>
          <w:rFonts w:ascii="Palatino Linotype" w:hAnsi="Palatino Linotype"/>
          <w:i/>
        </w:rPr>
        <w:lastRenderedPageBreak/>
        <w:t xml:space="preserve">administrativos que estas instauren. De igual forma, revisará y validará los contratos y convenios celebrados por cualquier autoridad administrativa y analizará las leyes, reglamentos y demás disposiciones legales de aplicación municipal, para coadyuvar en la elaboración de anteproyectos de iniciativas y propuestas para el mejoramiento de la Administración Municipal; otorgará asesoría jurídica gratuita a la ciudadanía. El titular de esta Dirección y el personal que el mismo designe, representarán al H. Ayuntamiento y al C. Presidente Municipal Constitucional en aquellos juicios y procedimientos en que sean parte a través del instrumento legal correspondiente. Tendrá bajo su cargo las áreas de Tenencia de la Tierra y Régimen Condominal. </w:t>
      </w:r>
    </w:p>
    <w:p w14:paraId="483B493E" w14:textId="77777777" w:rsidR="00BB3048" w:rsidRPr="00D207CE" w:rsidRDefault="00BB3048" w:rsidP="004E5EEF">
      <w:pPr>
        <w:tabs>
          <w:tab w:val="left" w:pos="360"/>
          <w:tab w:val="left" w:pos="426"/>
        </w:tabs>
        <w:spacing w:after="160" w:line="360" w:lineRule="auto"/>
        <w:ind w:left="360" w:right="918"/>
        <w:contextualSpacing/>
        <w:jc w:val="both"/>
        <w:rPr>
          <w:rFonts w:ascii="Palatino Linotype" w:hAnsi="Palatino Linotype"/>
          <w:i/>
        </w:rPr>
      </w:pPr>
    </w:p>
    <w:p w14:paraId="13270C1E" w14:textId="0E338DB3" w:rsidR="00BB3048" w:rsidRPr="00D207CE" w:rsidRDefault="00BB3048" w:rsidP="004E5EEF">
      <w:pPr>
        <w:tabs>
          <w:tab w:val="left" w:pos="360"/>
          <w:tab w:val="left" w:pos="426"/>
        </w:tabs>
        <w:spacing w:after="160" w:line="360" w:lineRule="auto"/>
        <w:ind w:left="360" w:right="918"/>
        <w:contextualSpacing/>
        <w:jc w:val="both"/>
        <w:rPr>
          <w:rFonts w:ascii="Palatino Linotype" w:hAnsi="Palatino Linotype"/>
          <w:i/>
        </w:rPr>
      </w:pPr>
      <w:r w:rsidRPr="00D207CE">
        <w:rPr>
          <w:rFonts w:ascii="Palatino Linotype" w:hAnsi="Palatino Linotype"/>
          <w:i/>
        </w:rPr>
        <w:t>(…)” (Sic)</w:t>
      </w:r>
    </w:p>
    <w:p w14:paraId="551ECA21" w14:textId="77777777" w:rsidR="00BB3048" w:rsidRPr="00D207CE" w:rsidRDefault="00BB3048" w:rsidP="004E5EEF">
      <w:pPr>
        <w:tabs>
          <w:tab w:val="left" w:pos="360"/>
          <w:tab w:val="left" w:pos="426"/>
        </w:tabs>
        <w:spacing w:after="160" w:line="360" w:lineRule="auto"/>
        <w:ind w:left="360" w:right="918"/>
        <w:contextualSpacing/>
        <w:jc w:val="both"/>
        <w:rPr>
          <w:rFonts w:ascii="Palatino Linotype" w:hAnsi="Palatino Linotype"/>
        </w:rPr>
      </w:pPr>
    </w:p>
    <w:p w14:paraId="00260CAB" w14:textId="33E02D0C" w:rsidR="006E49BE" w:rsidRPr="00D207CE" w:rsidRDefault="006E49BE" w:rsidP="004E5EEF">
      <w:pPr>
        <w:numPr>
          <w:ilvl w:val="0"/>
          <w:numId w:val="4"/>
        </w:numPr>
        <w:spacing w:after="160" w:line="360" w:lineRule="auto"/>
        <w:ind w:left="0" w:right="-93" w:firstLine="0"/>
        <w:contextualSpacing/>
        <w:jc w:val="both"/>
        <w:rPr>
          <w:rFonts w:ascii="Palatino Linotype" w:hAnsi="Palatino Linotype" w:cs="Arial"/>
          <w:lang w:val="es-ES_tradnl"/>
        </w:rPr>
      </w:pPr>
      <w:r w:rsidRPr="00D207CE">
        <w:rPr>
          <w:rFonts w:ascii="Palatino Linotype" w:eastAsia="MS Mincho" w:hAnsi="Palatino Linotype" w:cs="Tahoma"/>
          <w:lang w:val="es-ES_tradnl"/>
        </w:rPr>
        <w:t>De</w:t>
      </w:r>
      <w:r w:rsidR="00E47572" w:rsidRPr="00D207CE">
        <w:rPr>
          <w:rFonts w:ascii="Palatino Linotype" w:hAnsi="Palatino Linotype" w:cs="Arial"/>
          <w:lang w:val="es-ES_tradnl"/>
        </w:rPr>
        <w:t xml:space="preserve"> lo anterior, es de </w:t>
      </w:r>
      <w:r w:rsidR="004477A4" w:rsidRPr="00D207CE">
        <w:rPr>
          <w:rFonts w:ascii="Palatino Linotype" w:hAnsi="Palatino Linotype" w:cs="Arial"/>
          <w:lang w:val="es-ES_tradnl"/>
        </w:rPr>
        <w:t>precisar, qué</w:t>
      </w:r>
      <w:r w:rsidRPr="00D207CE">
        <w:rPr>
          <w:rFonts w:ascii="Palatino Linotype" w:hAnsi="Palatino Linotype" w:cs="Arial"/>
          <w:lang w:val="es-ES_tradnl"/>
        </w:rPr>
        <w:t xml:space="preserve">, tomando en consideración los requerimientos planteados,  y la naturaleza de las áreas que de manera enunciativa, más no limitativa, se enuncian, pudiera obra información  en los archivos del </w:t>
      </w:r>
      <w:r w:rsidRPr="00D207CE">
        <w:rPr>
          <w:rFonts w:ascii="Palatino Linotype" w:hAnsi="Palatino Linotype" w:cs="Arial"/>
          <w:b/>
          <w:lang w:val="es-ES_tradnl"/>
        </w:rPr>
        <w:t xml:space="preserve">SUJETO OBLIGADO  </w:t>
      </w:r>
      <w:r w:rsidRPr="00D207CE">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D207CE">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w:t>
      </w:r>
      <w:r w:rsidRPr="00D207CE">
        <w:rPr>
          <w:rFonts w:ascii="Palatino Linotype" w:eastAsia="MS Mincho" w:hAnsi="Palatino Linotype"/>
          <w:lang w:val="es-ES_tradnl" w:eastAsia="es-MX"/>
        </w:rPr>
        <w:lastRenderedPageBreak/>
        <w:t>información, generando inseguridad jurídica a los particulares en el ejercicio de sus derechos.</w:t>
      </w:r>
    </w:p>
    <w:p w14:paraId="3B31589F" w14:textId="4F3921AA" w:rsidR="004302E3" w:rsidRPr="00D207CE" w:rsidRDefault="004302E3" w:rsidP="004E5EEF">
      <w:pPr>
        <w:pStyle w:val="Prrafodelista"/>
        <w:numPr>
          <w:ilvl w:val="0"/>
          <w:numId w:val="4"/>
        </w:numPr>
        <w:tabs>
          <w:tab w:val="left" w:pos="0"/>
        </w:tabs>
        <w:spacing w:before="240" w:after="240" w:line="360" w:lineRule="auto"/>
        <w:ind w:left="0" w:right="49" w:firstLine="0"/>
        <w:contextualSpacing/>
        <w:jc w:val="both"/>
        <w:rPr>
          <w:rFonts w:ascii="Palatino Linotype" w:hAnsi="Palatino Linotype" w:cs="Arial"/>
        </w:rPr>
      </w:pPr>
      <w:r w:rsidRPr="00D207CE">
        <w:rPr>
          <w:rFonts w:ascii="Palatino Linotype" w:hAnsi="Palatino Linotype" w:cs="Arial"/>
        </w:rPr>
        <w:t xml:space="preserve">En tal contexto, debemos observar lo dispuesto por el artículo 11 de la Ley de Transparencia y  Acceso a la Información  del Estado de México y Municipios, por cuanto hace a la entrega de información congruente con lo solicitado, como a continuación se observa: </w:t>
      </w:r>
    </w:p>
    <w:p w14:paraId="78A43912" w14:textId="77777777" w:rsidR="004302E3" w:rsidRPr="00D207CE" w:rsidRDefault="004302E3" w:rsidP="004E5EEF">
      <w:pPr>
        <w:tabs>
          <w:tab w:val="left" w:pos="284"/>
          <w:tab w:val="left" w:pos="426"/>
        </w:tabs>
        <w:spacing w:before="240" w:after="240" w:line="360" w:lineRule="auto"/>
        <w:ind w:right="49"/>
        <w:contextualSpacing/>
        <w:jc w:val="both"/>
        <w:rPr>
          <w:rFonts w:ascii="Palatino Linotype" w:hAnsi="Palatino Linotype" w:cs="Arial"/>
        </w:rPr>
      </w:pPr>
    </w:p>
    <w:p w14:paraId="4F2E68F1" w14:textId="77777777" w:rsidR="004302E3" w:rsidRPr="00D207CE" w:rsidRDefault="004302E3" w:rsidP="004E5EEF">
      <w:pPr>
        <w:spacing w:line="360" w:lineRule="auto"/>
        <w:ind w:left="567" w:right="616"/>
        <w:jc w:val="both"/>
        <w:rPr>
          <w:rFonts w:ascii="Palatino Linotype" w:hAnsi="Palatino Linotype"/>
          <w:i/>
        </w:rPr>
      </w:pPr>
      <w:r w:rsidRPr="00D207CE">
        <w:rPr>
          <w:rFonts w:ascii="Palatino Linotype" w:hAnsi="Palatino Linotype"/>
          <w:b/>
        </w:rPr>
        <w:t>“</w:t>
      </w:r>
      <w:r w:rsidRPr="00D207CE">
        <w:rPr>
          <w:rFonts w:ascii="Palatino Linotype" w:hAnsi="Palatino Linotype"/>
          <w:b/>
          <w:i/>
        </w:rPr>
        <w:t>Artículo 11.</w:t>
      </w:r>
      <w:r w:rsidRPr="00D207CE">
        <w:rPr>
          <w:rFonts w:ascii="Palatino Linotype" w:hAnsi="Palatino Linotype"/>
          <w:i/>
        </w:rPr>
        <w:t xml:space="preserve"> En la generación, publicación y entrega de información se deberá garantizar que ésta sea accesible, actualizada, completa, </w:t>
      </w:r>
      <w:r w:rsidRPr="00D207CE">
        <w:rPr>
          <w:rFonts w:ascii="Palatino Linotype" w:hAnsi="Palatino Linotype"/>
          <w:b/>
          <w:i/>
        </w:rPr>
        <w:t>congruente</w:t>
      </w:r>
      <w:r w:rsidRPr="00D207CE">
        <w:rPr>
          <w:rFonts w:ascii="Palatino Linotype" w:hAnsi="Palatino Linotype"/>
          <w:i/>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27CB3B3" w14:textId="77777777" w:rsidR="004302E3" w:rsidRPr="00D207CE" w:rsidRDefault="004302E3" w:rsidP="004E5EEF">
      <w:pPr>
        <w:spacing w:line="360" w:lineRule="auto"/>
        <w:ind w:left="567" w:right="616"/>
        <w:jc w:val="both"/>
        <w:rPr>
          <w:rFonts w:ascii="Palatino Linotype" w:hAnsi="Palatino Linotype"/>
          <w:i/>
        </w:rPr>
      </w:pPr>
    </w:p>
    <w:p w14:paraId="4506C52D" w14:textId="77777777" w:rsidR="004302E3" w:rsidRPr="00D207CE" w:rsidRDefault="004302E3" w:rsidP="004E5EEF">
      <w:pPr>
        <w:spacing w:line="360" w:lineRule="auto"/>
        <w:ind w:left="567" w:right="616"/>
        <w:jc w:val="both"/>
        <w:rPr>
          <w:rFonts w:ascii="Palatino Linotype" w:hAnsi="Palatino Linotype"/>
        </w:rPr>
      </w:pPr>
      <w:r w:rsidRPr="00D207CE">
        <w:rPr>
          <w:rFonts w:ascii="Palatino Linotype" w:hAnsi="Palatino Linotype"/>
          <w:i/>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D207CE">
        <w:rPr>
          <w:rFonts w:ascii="Palatino Linotype" w:hAnsi="Palatino Linotype"/>
        </w:rPr>
        <w:t>.” (Sic)</w:t>
      </w:r>
    </w:p>
    <w:p w14:paraId="2FC71F73" w14:textId="77777777" w:rsidR="004302E3" w:rsidRPr="00D207CE" w:rsidRDefault="004302E3" w:rsidP="004E5EEF">
      <w:pPr>
        <w:spacing w:line="360" w:lineRule="auto"/>
        <w:ind w:left="567" w:right="616"/>
        <w:jc w:val="both"/>
        <w:rPr>
          <w:rFonts w:ascii="Palatino Linotype" w:hAnsi="Palatino Linotype" w:cs="Arial"/>
        </w:rPr>
      </w:pPr>
    </w:p>
    <w:p w14:paraId="050E38ED" w14:textId="77777777" w:rsidR="004302E3" w:rsidRPr="00D207CE" w:rsidRDefault="004302E3" w:rsidP="004E5EEF">
      <w:pPr>
        <w:spacing w:line="360" w:lineRule="auto"/>
        <w:ind w:left="567" w:right="616"/>
        <w:jc w:val="both"/>
        <w:rPr>
          <w:rFonts w:ascii="Palatino Linotype" w:hAnsi="Palatino Linotype" w:cs="Arial"/>
        </w:rPr>
      </w:pPr>
      <w:r w:rsidRPr="00D207CE">
        <w:rPr>
          <w:rFonts w:ascii="Palatino Linotype" w:hAnsi="Palatino Linotype" w:cs="Arial"/>
        </w:rPr>
        <w:t>(Énfasis añadido)</w:t>
      </w:r>
    </w:p>
    <w:p w14:paraId="0DAA8DC7" w14:textId="77777777" w:rsidR="004302E3" w:rsidRPr="00D207CE" w:rsidRDefault="004302E3" w:rsidP="004E5EEF">
      <w:pPr>
        <w:tabs>
          <w:tab w:val="left" w:pos="284"/>
          <w:tab w:val="left" w:pos="426"/>
        </w:tabs>
        <w:spacing w:before="240" w:after="240" w:line="360" w:lineRule="auto"/>
        <w:ind w:right="49"/>
        <w:contextualSpacing/>
        <w:jc w:val="both"/>
        <w:rPr>
          <w:rFonts w:ascii="Palatino Linotype" w:hAnsi="Palatino Linotype" w:cs="Arial"/>
        </w:rPr>
      </w:pPr>
    </w:p>
    <w:p w14:paraId="630DCF2D" w14:textId="77777777" w:rsidR="004302E3" w:rsidRPr="00D207CE" w:rsidRDefault="004302E3" w:rsidP="004E5EEF">
      <w:pPr>
        <w:pStyle w:val="Prrafodelista"/>
        <w:numPr>
          <w:ilvl w:val="0"/>
          <w:numId w:val="4"/>
        </w:numPr>
        <w:tabs>
          <w:tab w:val="left" w:pos="0"/>
        </w:tabs>
        <w:spacing w:line="360" w:lineRule="auto"/>
        <w:ind w:left="0" w:right="49" w:firstLine="0"/>
        <w:jc w:val="both"/>
        <w:rPr>
          <w:rFonts w:ascii="Palatino Linotype" w:eastAsia="Palatino Linotype" w:hAnsi="Palatino Linotype" w:cs="Palatino Linotype"/>
        </w:rPr>
      </w:pPr>
      <w:r w:rsidRPr="00D207CE">
        <w:rPr>
          <w:rFonts w:ascii="Palatino Linotype" w:hAnsi="Palatino Linotype" w:cs="Arial"/>
        </w:rPr>
        <w:lastRenderedPageBreak/>
        <w:t xml:space="preserve">En tal contexto, y toda vez que la información solicitada ha sido asumida por el ente recurrido es dable señalar que la misma </w:t>
      </w:r>
      <w:r w:rsidRPr="00D207CE">
        <w:rPr>
          <w:rFonts w:ascii="Palatino Linotype" w:eastAsia="Calibri" w:hAnsi="Palatino Linotype" w:cs="Arial"/>
          <w:bCs/>
          <w:lang w:val="es-MX" w:eastAsia="en-US"/>
        </w:rPr>
        <w:t xml:space="preserve">deberá estar soportada, de conformidad con lo que señala el artículo 3 de la Ley de Transparencia Estatal, como a continuación se observa: </w:t>
      </w:r>
    </w:p>
    <w:p w14:paraId="23D1E0EB" w14:textId="77777777" w:rsidR="004302E3" w:rsidRPr="00D207CE" w:rsidRDefault="004302E3" w:rsidP="004E5EEF">
      <w:pPr>
        <w:spacing w:line="360" w:lineRule="auto"/>
        <w:ind w:left="708"/>
        <w:rPr>
          <w:rFonts w:ascii="Palatino Linotype" w:eastAsiaTheme="minorEastAsia" w:hAnsi="Palatino Linotype" w:cstheme="minorBidi"/>
          <w:color w:val="000000" w:themeColor="text1"/>
          <w:lang w:val="es-MX"/>
        </w:rPr>
      </w:pPr>
    </w:p>
    <w:p w14:paraId="45AE5C9B" w14:textId="77777777" w:rsidR="004302E3" w:rsidRPr="00D207CE" w:rsidRDefault="004302E3" w:rsidP="004E5EEF">
      <w:pPr>
        <w:tabs>
          <w:tab w:val="left" w:pos="851"/>
        </w:tabs>
        <w:spacing w:before="240" w:after="240" w:line="360" w:lineRule="auto"/>
        <w:ind w:right="49"/>
        <w:contextualSpacing/>
        <w:jc w:val="both"/>
        <w:rPr>
          <w:rFonts w:ascii="Palatino Linotype" w:hAnsi="Palatino Linotype"/>
        </w:rPr>
      </w:pPr>
    </w:p>
    <w:p w14:paraId="4D2379DA" w14:textId="77777777" w:rsidR="004302E3" w:rsidRPr="00D207CE" w:rsidRDefault="004302E3" w:rsidP="004E5EEF">
      <w:pPr>
        <w:spacing w:before="240" w:after="240" w:line="360" w:lineRule="auto"/>
        <w:ind w:left="567" w:right="567"/>
        <w:jc w:val="both"/>
        <w:rPr>
          <w:rFonts w:ascii="Palatino Linotype" w:hAnsi="Palatino Linotype" w:cs="Arial"/>
          <w:i/>
          <w:lang w:val="es-ES_tradnl"/>
        </w:rPr>
      </w:pPr>
      <w:r w:rsidRPr="00D207CE">
        <w:rPr>
          <w:rFonts w:ascii="Palatino Linotype" w:hAnsi="Palatino Linotype" w:cs="Arial"/>
          <w:b/>
          <w:i/>
          <w:lang w:val="es-ES_tradnl"/>
        </w:rPr>
        <w:t>Artículo 3.</w:t>
      </w:r>
      <w:r w:rsidRPr="00D207CE">
        <w:rPr>
          <w:rFonts w:ascii="Palatino Linotype" w:hAnsi="Palatino Linotype" w:cs="Arial"/>
          <w:i/>
          <w:lang w:val="es-ES_tradnl"/>
        </w:rPr>
        <w:t xml:space="preserve"> Para los efectos de la presente Ley se entenderá por:</w:t>
      </w:r>
    </w:p>
    <w:p w14:paraId="65068E57" w14:textId="77777777" w:rsidR="004302E3" w:rsidRPr="00D207CE" w:rsidRDefault="004302E3" w:rsidP="004E5EEF">
      <w:pPr>
        <w:spacing w:before="240" w:after="240" w:line="360" w:lineRule="auto"/>
        <w:ind w:left="567" w:right="567"/>
        <w:jc w:val="both"/>
        <w:rPr>
          <w:rFonts w:ascii="Palatino Linotype" w:hAnsi="Palatino Linotype" w:cs="Arial"/>
          <w:i/>
          <w:lang w:val="es-ES_tradnl"/>
        </w:rPr>
      </w:pPr>
      <w:r w:rsidRPr="00D207CE">
        <w:rPr>
          <w:rFonts w:ascii="Palatino Linotype" w:hAnsi="Palatino Linotype" w:cs="Arial"/>
          <w:i/>
          <w:lang w:val="es-ES_tradnl"/>
        </w:rPr>
        <w:t>(…)</w:t>
      </w:r>
    </w:p>
    <w:p w14:paraId="478F79E5" w14:textId="77777777" w:rsidR="004302E3" w:rsidRPr="00D207CE" w:rsidRDefault="004302E3" w:rsidP="004E5EEF">
      <w:pPr>
        <w:spacing w:before="240" w:after="240" w:line="360" w:lineRule="auto"/>
        <w:ind w:left="567" w:right="567"/>
        <w:jc w:val="both"/>
        <w:rPr>
          <w:rFonts w:ascii="Palatino Linotype" w:hAnsi="Palatino Linotype" w:cs="Arial"/>
          <w:i/>
          <w:lang w:val="es-ES_tradnl"/>
        </w:rPr>
      </w:pPr>
      <w:r w:rsidRPr="00D207CE">
        <w:rPr>
          <w:rFonts w:ascii="Palatino Linotype" w:hAnsi="Palatino Linotype" w:cs="Arial"/>
          <w:b/>
          <w:i/>
          <w:lang w:val="es-ES_tradnl"/>
        </w:rPr>
        <w:t>XI.</w:t>
      </w:r>
      <w:r w:rsidRPr="00D207CE">
        <w:rPr>
          <w:rFonts w:ascii="Palatino Linotype" w:hAnsi="Palatino Linotype" w:cs="Arial"/>
          <w:i/>
          <w:lang w:val="es-ES_tradnl"/>
        </w:rPr>
        <w:t xml:space="preserve"> </w:t>
      </w:r>
      <w:r w:rsidRPr="00D207CE">
        <w:rPr>
          <w:rFonts w:ascii="Palatino Linotype" w:hAnsi="Palatino Linotype" w:cs="Arial"/>
          <w:b/>
          <w:i/>
          <w:lang w:val="es-ES_tradnl"/>
        </w:rPr>
        <w:t>Documento:</w:t>
      </w:r>
      <w:r w:rsidRPr="00D207CE">
        <w:rPr>
          <w:rFonts w:ascii="Palatino Linotype" w:hAnsi="Palatino Linotype" w:cs="Arial"/>
          <w:i/>
          <w:lang w:val="es-ES_tradnl"/>
        </w:rPr>
        <w:t xml:space="preserve"> Los expedientes, reportes, estudios, actas, resoluciones, </w:t>
      </w:r>
      <w:r w:rsidRPr="00D207CE">
        <w:rPr>
          <w:rFonts w:ascii="Palatino Linotype" w:hAnsi="Palatino Linotype" w:cs="Arial"/>
          <w:b/>
          <w:i/>
          <w:lang w:val="es-ES_tradnl"/>
        </w:rPr>
        <w:t>oficios,</w:t>
      </w:r>
      <w:r w:rsidRPr="00D207CE">
        <w:rPr>
          <w:rFonts w:ascii="Palatino Linotype" w:hAnsi="Palatino Linotype" w:cs="Arial"/>
          <w:i/>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6441B4F" w14:textId="77777777" w:rsidR="004302E3" w:rsidRPr="00D207CE" w:rsidRDefault="004302E3" w:rsidP="004E5EEF">
      <w:pPr>
        <w:spacing w:before="240" w:after="240" w:line="360" w:lineRule="auto"/>
        <w:ind w:left="567" w:right="567"/>
        <w:jc w:val="both"/>
        <w:rPr>
          <w:rFonts w:ascii="Palatino Linotype" w:hAnsi="Palatino Linotype" w:cs="Arial"/>
          <w:i/>
          <w:lang w:val="es-ES_tradnl"/>
        </w:rPr>
      </w:pPr>
      <w:r w:rsidRPr="00D207CE">
        <w:rPr>
          <w:rFonts w:ascii="Palatino Linotype" w:hAnsi="Palatino Linotype" w:cs="Arial"/>
          <w:i/>
          <w:lang w:val="es-ES_tradnl"/>
        </w:rPr>
        <w:t>(Énfasis añadido)</w:t>
      </w:r>
    </w:p>
    <w:p w14:paraId="5DD88CB9" w14:textId="77777777" w:rsidR="004302E3" w:rsidRPr="00D207CE" w:rsidRDefault="004302E3" w:rsidP="004E5EEF">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207CE">
        <w:rPr>
          <w:rFonts w:ascii="Palatino Linotype" w:eastAsiaTheme="minorEastAsia" w:hAnsi="Palatino Linotype" w:cstheme="minorBidi"/>
          <w:color w:val="000000" w:themeColor="text1"/>
          <w:lang w:val="es-MX"/>
        </w:rPr>
        <w:t>En ese sentido</w:t>
      </w:r>
      <w:r w:rsidRPr="00D207CE">
        <w:rPr>
          <w:rFonts w:ascii="Palatino Linotype" w:eastAsia="MS Mincho" w:hAnsi="Palatino Linotype" w:cs="Arial"/>
          <w:lang w:val="es-ES_tradnl"/>
        </w:rPr>
        <w:t>, el derecho de acceso a la información pública consiste en el acceso a documentos generados, poseídos o administrados por la autoridad, en ejercicio de sus funciones, con antelación a que fuera presentada la solicitud de acceso a la información pública.</w:t>
      </w:r>
    </w:p>
    <w:p w14:paraId="579B8C0B" w14:textId="77777777" w:rsidR="004302E3" w:rsidRPr="00D207CE" w:rsidRDefault="004302E3" w:rsidP="004E5EEF">
      <w:pPr>
        <w:spacing w:before="240" w:after="360" w:line="360" w:lineRule="auto"/>
        <w:contextualSpacing/>
        <w:jc w:val="both"/>
        <w:rPr>
          <w:rFonts w:ascii="Palatino Linotype" w:eastAsia="MS Mincho" w:hAnsi="Palatino Linotype" w:cs="Arial"/>
        </w:rPr>
      </w:pPr>
    </w:p>
    <w:p w14:paraId="05585EFC" w14:textId="77777777" w:rsidR="004302E3" w:rsidRPr="00D207CE" w:rsidRDefault="004302E3" w:rsidP="004E5EEF">
      <w:pPr>
        <w:numPr>
          <w:ilvl w:val="0"/>
          <w:numId w:val="4"/>
        </w:numPr>
        <w:spacing w:before="240" w:after="360" w:line="360" w:lineRule="auto"/>
        <w:ind w:left="0" w:firstLine="0"/>
        <w:contextualSpacing/>
        <w:jc w:val="both"/>
        <w:rPr>
          <w:rFonts w:ascii="Palatino Linotype" w:eastAsia="MS Mincho" w:hAnsi="Palatino Linotype" w:cs="Arial"/>
        </w:rPr>
      </w:pPr>
      <w:r w:rsidRPr="00D207CE">
        <w:rPr>
          <w:rFonts w:ascii="Palatino Linotype" w:eastAsia="MS Mincho" w:hAnsi="Palatino Linotype" w:cs="Arial"/>
          <w:lang w:val="es-ES_tradnl"/>
        </w:rPr>
        <w:lastRenderedPageBreak/>
        <w:t xml:space="preserve">Así, el </w:t>
      </w:r>
      <w:r w:rsidRPr="00D207CE">
        <w:rPr>
          <w:rFonts w:ascii="Palatino Linotype" w:eastAsia="MS Mincho" w:hAnsi="Palatino Linotype" w:cs="Arial"/>
        </w:rPr>
        <w:t>Criterio</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028-10</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emitido por</w:t>
      </w:r>
      <w:r w:rsidRPr="00D207CE">
        <w:rPr>
          <w:rFonts w:ascii="Palatino Linotype" w:eastAsia="MS Mincho" w:hAnsi="Palatino Linotype" w:cs="Arial"/>
          <w:lang w:val="es-ES_tradnl"/>
        </w:rPr>
        <w:t xml:space="preserve"> el Pleno del entonces llamado </w:t>
      </w:r>
      <w:r w:rsidRPr="00D207CE">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D207CE">
        <w:rPr>
          <w:rFonts w:ascii="Palatino Linotype" w:eastAsia="MS Mincho" w:hAnsi="Palatino Linotype" w:cs="Arial"/>
          <w:lang w:val="es-ES_tradnl"/>
        </w:rPr>
        <w:t xml:space="preserve">ablece que se deberá garantizar </w:t>
      </w:r>
      <w:r w:rsidRPr="00D207CE">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particular lleve a cabo una solicitud de información sin identificar de forma precisa la do</w:t>
      </w:r>
      <w:r w:rsidRPr="00D207CE">
        <w:rPr>
          <w:rFonts w:ascii="Palatino Linotype" w:eastAsia="MS Mincho" w:hAnsi="Palatino Linotype" w:cs="Arial"/>
          <w:lang w:val="es-ES_tradnl"/>
        </w:rPr>
        <w:t xml:space="preserve">cumentación a la que requiere acceso, como a continuación se observa: </w:t>
      </w:r>
    </w:p>
    <w:p w14:paraId="2A40ACFC" w14:textId="77777777" w:rsidR="004302E3" w:rsidRPr="00D207CE" w:rsidRDefault="004302E3" w:rsidP="004E5EEF">
      <w:pPr>
        <w:spacing w:before="240" w:after="360" w:line="360" w:lineRule="auto"/>
        <w:ind w:right="616"/>
        <w:contextualSpacing/>
        <w:jc w:val="both"/>
        <w:rPr>
          <w:rFonts w:ascii="Palatino Linotype" w:eastAsia="MS Mincho" w:hAnsi="Palatino Linotype" w:cs="Arial"/>
        </w:rPr>
      </w:pPr>
    </w:p>
    <w:p w14:paraId="0E39054F"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iCs/>
          <w:lang w:val="es-ES_tradnl"/>
        </w:rPr>
      </w:pPr>
      <w:r w:rsidRPr="00D207CE">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D207CE">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w:t>
      </w:r>
      <w:r w:rsidRPr="00D207CE">
        <w:rPr>
          <w:rFonts w:ascii="Palatino Linotype" w:eastAsia="MS Mincho" w:hAnsi="Palatino Linotype" w:cs="Arial"/>
          <w:i/>
          <w:iCs/>
          <w:lang w:val="es-ES_tradnl"/>
        </w:rPr>
        <w:lastRenderedPageBreak/>
        <w:t>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C8D5F4C" w14:textId="77777777" w:rsidR="004302E3" w:rsidRPr="00D207CE" w:rsidRDefault="004302E3" w:rsidP="004E5EEF">
      <w:pPr>
        <w:spacing w:before="240" w:after="360" w:line="360" w:lineRule="auto"/>
        <w:ind w:right="616"/>
        <w:contextualSpacing/>
        <w:jc w:val="both"/>
        <w:rPr>
          <w:rFonts w:ascii="Palatino Linotype" w:eastAsia="MS Mincho" w:hAnsi="Palatino Linotype" w:cs="Arial"/>
          <w:i/>
          <w:iCs/>
          <w:lang w:val="es-ES_tradnl"/>
        </w:rPr>
      </w:pPr>
    </w:p>
    <w:p w14:paraId="168DB7E9" w14:textId="77777777" w:rsidR="004302E3" w:rsidRPr="00D207CE" w:rsidRDefault="004302E3" w:rsidP="004E5EEF">
      <w:pPr>
        <w:numPr>
          <w:ilvl w:val="0"/>
          <w:numId w:val="4"/>
        </w:numPr>
        <w:spacing w:before="240" w:after="360" w:line="360" w:lineRule="auto"/>
        <w:ind w:left="0" w:firstLine="0"/>
        <w:contextualSpacing/>
        <w:jc w:val="both"/>
        <w:rPr>
          <w:rFonts w:ascii="Palatino Linotype" w:eastAsia="MS Mincho" w:hAnsi="Palatino Linotype" w:cs="Arial"/>
          <w:lang w:val="es-ES_tradnl"/>
        </w:rPr>
      </w:pPr>
      <w:r w:rsidRPr="00D207CE">
        <w:rPr>
          <w:rFonts w:ascii="Palatino Linotype" w:eastAsia="MS Mincho" w:hAnsi="Palatino Linotype" w:cs="Arial"/>
        </w:rPr>
        <w:t xml:space="preserve">Robustece lo anterior </w:t>
      </w:r>
      <w:r w:rsidRPr="00D207CE">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5D51C31" w14:textId="77777777" w:rsidR="004302E3" w:rsidRPr="00D207CE" w:rsidRDefault="004302E3" w:rsidP="004E5EEF">
      <w:pPr>
        <w:spacing w:before="240" w:after="360" w:line="360" w:lineRule="auto"/>
        <w:contextualSpacing/>
        <w:jc w:val="both"/>
        <w:rPr>
          <w:rFonts w:ascii="Palatino Linotype" w:eastAsia="MS Mincho" w:hAnsi="Palatino Linotype" w:cs="Arial"/>
          <w:lang w:val="es-ES_tradnl"/>
        </w:rPr>
      </w:pPr>
    </w:p>
    <w:p w14:paraId="6BA766A1"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b/>
          <w:i/>
          <w:lang w:val="es-ES_tradnl"/>
        </w:rPr>
        <w:t>“Expresión documental</w:t>
      </w:r>
      <w:r w:rsidRPr="00D207CE">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0191EBC"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p>
    <w:p w14:paraId="2EBCC9AC"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Resoluciones:</w:t>
      </w:r>
    </w:p>
    <w:p w14:paraId="1B9187E1"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p>
    <w:p w14:paraId="391685A6"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w:t>
      </w:r>
      <w:r w:rsidRPr="00D207CE">
        <w:rPr>
          <w:rFonts w:ascii="Palatino Linotype" w:eastAsia="MS Mincho" w:hAnsi="Palatino Linotype" w:cs="Arial"/>
          <w:i/>
          <w:lang w:val="es-ES_tradnl"/>
        </w:rPr>
        <w:tab/>
        <w:t>RRA 0774/16. Secretaría de Salud. 31 de agosto de 2016. Por unanimidad. Comisionada Ponente María Patricia Kurczyn Villalobos.</w:t>
      </w:r>
    </w:p>
    <w:p w14:paraId="30121303"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w:t>
      </w:r>
      <w:r w:rsidRPr="00D207CE">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40702E89"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lastRenderedPageBreak/>
        <w:t>•</w:t>
      </w:r>
      <w:r w:rsidRPr="00D207CE">
        <w:rPr>
          <w:rFonts w:ascii="Palatino Linotype" w:eastAsia="MS Mincho" w:hAnsi="Palatino Linotype" w:cs="Arial"/>
          <w:i/>
          <w:lang w:val="es-ES_tradnl"/>
        </w:rPr>
        <w:tab/>
        <w:t>RRA 0540/17. Secretaría de Economía. 08 de marzo del 2017. Por unanimidad. Comisionado Ponente Francisco Javier Acuña Llamas”</w:t>
      </w:r>
    </w:p>
    <w:p w14:paraId="2AB60C72" w14:textId="77777777" w:rsidR="004302E3" w:rsidRPr="00D207CE" w:rsidRDefault="004302E3" w:rsidP="004E5EEF">
      <w:pPr>
        <w:spacing w:before="240" w:after="360" w:line="360" w:lineRule="auto"/>
        <w:ind w:left="567" w:right="616"/>
        <w:contextualSpacing/>
        <w:jc w:val="both"/>
        <w:rPr>
          <w:rFonts w:ascii="Palatino Linotype" w:eastAsia="MS Mincho" w:hAnsi="Palatino Linotype" w:cs="Arial"/>
          <w:i/>
          <w:lang w:val="es-ES_tradnl"/>
        </w:rPr>
      </w:pPr>
    </w:p>
    <w:p w14:paraId="2508409E" w14:textId="77777777" w:rsidR="004302E3" w:rsidRPr="00D207CE" w:rsidRDefault="004302E3" w:rsidP="004E5EEF">
      <w:pPr>
        <w:numPr>
          <w:ilvl w:val="0"/>
          <w:numId w:val="4"/>
        </w:numPr>
        <w:spacing w:before="240" w:after="360" w:line="360" w:lineRule="auto"/>
        <w:ind w:left="0" w:right="616" w:firstLine="0"/>
        <w:contextualSpacing/>
        <w:jc w:val="both"/>
        <w:rPr>
          <w:rFonts w:ascii="Palatino Linotype" w:eastAsia="MS Mincho" w:hAnsi="Palatino Linotype" w:cs="Arial"/>
          <w:i/>
          <w:lang w:val="es-ES_tradnl"/>
        </w:rPr>
      </w:pPr>
      <w:r w:rsidRPr="00D207CE">
        <w:rPr>
          <w:rFonts w:ascii="Palatino Linotype" w:eastAsia="MS Mincho" w:hAnsi="Palatino Linotype" w:cs="Arial"/>
          <w:lang w:val="es-ES_tradnl"/>
        </w:rPr>
        <w:t>Por otro lado</w:t>
      </w:r>
      <w:r w:rsidRPr="00D207CE">
        <w:rPr>
          <w:rFonts w:ascii="Palatino Linotype" w:hAnsi="Palatino Linotype" w:cs="Arial"/>
        </w:rPr>
        <w:t xml:space="preserve">, </w:t>
      </w:r>
      <w:r w:rsidRPr="00D207CE">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48A3A0A6" w14:textId="77777777" w:rsidR="004302E3" w:rsidRPr="00D207CE" w:rsidRDefault="004302E3" w:rsidP="004E5EEF">
      <w:pPr>
        <w:spacing w:line="360" w:lineRule="auto"/>
        <w:ind w:left="708"/>
        <w:rPr>
          <w:rFonts w:ascii="Palatino Linotype" w:eastAsia="Calibri" w:hAnsi="Palatino Linotype"/>
        </w:rPr>
      </w:pPr>
    </w:p>
    <w:p w14:paraId="4856E36F" w14:textId="77777777" w:rsidR="004302E3" w:rsidRPr="00D207CE" w:rsidRDefault="004302E3" w:rsidP="004E5EEF">
      <w:pPr>
        <w:spacing w:before="240" w:after="240" w:line="360" w:lineRule="auto"/>
        <w:ind w:left="567" w:right="616"/>
        <w:contextualSpacing/>
        <w:jc w:val="both"/>
        <w:rPr>
          <w:rFonts w:ascii="Palatino Linotype" w:eastAsia="Calibri" w:hAnsi="Palatino Linotype"/>
          <w:i/>
        </w:rPr>
      </w:pPr>
      <w:r w:rsidRPr="00D207CE">
        <w:rPr>
          <w:rFonts w:ascii="Palatino Linotype" w:eastAsia="Calibri" w:hAnsi="Palatino Linotype"/>
        </w:rPr>
        <w:t>“</w:t>
      </w:r>
      <w:r w:rsidRPr="00D207CE">
        <w:rPr>
          <w:rFonts w:ascii="Palatino Linotype" w:eastAsia="Calibri" w:hAnsi="Palatino Linotype"/>
          <w:b/>
          <w:i/>
        </w:rPr>
        <w:t>Artículo 12.</w:t>
      </w:r>
      <w:r w:rsidRPr="00D207CE">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85FFF14" w14:textId="77777777" w:rsidR="004302E3" w:rsidRPr="00D207CE" w:rsidRDefault="004302E3" w:rsidP="004E5EEF">
      <w:pPr>
        <w:spacing w:before="240" w:after="240" w:line="360" w:lineRule="auto"/>
        <w:ind w:left="567" w:right="616"/>
        <w:contextualSpacing/>
        <w:jc w:val="both"/>
        <w:rPr>
          <w:rFonts w:ascii="Palatino Linotype" w:eastAsia="Calibri" w:hAnsi="Palatino Linotype"/>
          <w:i/>
        </w:rPr>
      </w:pPr>
    </w:p>
    <w:p w14:paraId="25C96F5E" w14:textId="77777777" w:rsidR="004302E3" w:rsidRPr="00D207CE" w:rsidRDefault="004302E3" w:rsidP="004E5EEF">
      <w:pPr>
        <w:spacing w:before="240" w:after="240" w:line="360" w:lineRule="auto"/>
        <w:ind w:left="567" w:right="616"/>
        <w:contextualSpacing/>
        <w:jc w:val="both"/>
        <w:rPr>
          <w:rFonts w:ascii="Palatino Linotype" w:eastAsia="Calibri" w:hAnsi="Palatino Linotype"/>
          <w:i/>
        </w:rPr>
      </w:pPr>
      <w:r w:rsidRPr="00D207CE">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3BC23F77" w14:textId="77777777" w:rsidR="004302E3" w:rsidRPr="00D207CE" w:rsidRDefault="004302E3" w:rsidP="004E5EEF">
      <w:pPr>
        <w:spacing w:before="100" w:beforeAutospacing="1" w:after="100" w:afterAutospacing="1" w:line="360" w:lineRule="auto"/>
        <w:contextualSpacing/>
        <w:jc w:val="both"/>
        <w:rPr>
          <w:rFonts w:ascii="Palatino Linotype" w:eastAsia="MS Mincho" w:hAnsi="Palatino Linotype" w:cs="Segoe UI"/>
          <w:lang w:val="es-ES_tradnl"/>
        </w:rPr>
      </w:pPr>
    </w:p>
    <w:p w14:paraId="26099BAA" w14:textId="77777777" w:rsidR="004302E3" w:rsidRPr="00D207CE" w:rsidRDefault="004302E3" w:rsidP="004E5EEF">
      <w:pPr>
        <w:numPr>
          <w:ilvl w:val="0"/>
          <w:numId w:val="4"/>
        </w:numPr>
        <w:spacing w:before="240" w:after="240" w:line="360" w:lineRule="auto"/>
        <w:ind w:left="0" w:firstLine="0"/>
        <w:contextualSpacing/>
        <w:jc w:val="both"/>
        <w:rPr>
          <w:rFonts w:ascii="Palatino Linotype" w:hAnsi="Palatino Linotype" w:cs="Arial"/>
          <w:i/>
          <w:lang w:val="es-ES_tradnl"/>
        </w:rPr>
      </w:pPr>
      <w:r w:rsidRPr="00D207CE">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D207CE">
        <w:rPr>
          <w:rFonts w:ascii="Palatino Linotype" w:hAnsi="Palatino Linotype" w:cs="Arial"/>
          <w:i/>
          <w:lang w:val="es-ES_tradnl"/>
        </w:rPr>
        <w:t>ad hoc</w:t>
      </w:r>
      <w:r w:rsidRPr="00D207CE">
        <w:rPr>
          <w:rFonts w:ascii="Palatino Linotype" w:hAnsi="Palatino Linotype" w:cs="Arial"/>
          <w:lang w:val="es-ES_tradnl"/>
        </w:rPr>
        <w:t>, para satisfacer la solicitud.</w:t>
      </w:r>
    </w:p>
    <w:p w14:paraId="59A57DA8" w14:textId="77777777" w:rsidR="004302E3" w:rsidRPr="00D207CE" w:rsidRDefault="004302E3" w:rsidP="004E5EEF">
      <w:pPr>
        <w:spacing w:before="240" w:after="240" w:line="360" w:lineRule="auto"/>
        <w:contextualSpacing/>
        <w:jc w:val="both"/>
        <w:rPr>
          <w:rFonts w:ascii="Palatino Linotype" w:hAnsi="Palatino Linotype" w:cs="Arial"/>
          <w:lang w:val="es-ES_tradnl"/>
        </w:rPr>
      </w:pPr>
    </w:p>
    <w:p w14:paraId="3CD27903" w14:textId="77777777" w:rsidR="004302E3" w:rsidRPr="00D207CE" w:rsidRDefault="004302E3" w:rsidP="004E5EEF">
      <w:pPr>
        <w:numPr>
          <w:ilvl w:val="0"/>
          <w:numId w:val="4"/>
        </w:numPr>
        <w:spacing w:before="240" w:after="240" w:line="360" w:lineRule="auto"/>
        <w:ind w:left="0" w:firstLine="0"/>
        <w:contextualSpacing/>
        <w:jc w:val="both"/>
        <w:rPr>
          <w:rFonts w:ascii="Palatino Linotype" w:hAnsi="Palatino Linotype" w:cs="Arial"/>
          <w:i/>
          <w:lang w:val="es-ES_tradnl"/>
        </w:rPr>
      </w:pPr>
      <w:r w:rsidRPr="00D207CE">
        <w:rPr>
          <w:rFonts w:ascii="Palatino Linotype" w:hAnsi="Palatino Linotype" w:cs="Arial"/>
          <w:lang w:val="es-ES_tradnl"/>
        </w:rPr>
        <w:lastRenderedPageBreak/>
        <w:t xml:space="preserve">Como apoyo a lo anterior, es aplicable por analogía el Criterio 09-10, emitido por el Pleno del entonces </w:t>
      </w:r>
      <w:r w:rsidRPr="00D207CE">
        <w:rPr>
          <w:rFonts w:ascii="Palatino Linotype" w:hAnsi="Palatino Linotype" w:cs="Arial"/>
          <w:bCs/>
          <w:lang w:val="es-ES_tradnl"/>
        </w:rPr>
        <w:t>Instituto Federal de Acceso a la Información y Protección de Datos, que a la letra dice:</w:t>
      </w:r>
    </w:p>
    <w:p w14:paraId="71793FE7" w14:textId="77777777" w:rsidR="004302E3" w:rsidRPr="00D207CE" w:rsidRDefault="004302E3" w:rsidP="004E5EEF">
      <w:pPr>
        <w:tabs>
          <w:tab w:val="left" w:pos="207"/>
        </w:tabs>
        <w:spacing w:before="240" w:after="360" w:line="360" w:lineRule="auto"/>
        <w:ind w:right="49"/>
        <w:contextualSpacing/>
        <w:jc w:val="both"/>
        <w:rPr>
          <w:rFonts w:ascii="Palatino Linotype" w:hAnsi="Palatino Linotype" w:cs="Arial"/>
          <w:lang w:val="es-ES_tradnl"/>
        </w:rPr>
      </w:pPr>
    </w:p>
    <w:p w14:paraId="53957CA0" w14:textId="77777777" w:rsidR="004302E3" w:rsidRPr="00D207CE" w:rsidRDefault="004302E3" w:rsidP="004E5EEF">
      <w:pPr>
        <w:spacing w:before="240" w:after="360" w:line="360" w:lineRule="auto"/>
        <w:ind w:left="567" w:right="616"/>
        <w:contextualSpacing/>
        <w:jc w:val="both"/>
        <w:rPr>
          <w:rFonts w:ascii="Palatino Linotype" w:hAnsi="Palatino Linotype" w:cs="Arial"/>
          <w:lang w:val="es-ES_tradnl"/>
        </w:rPr>
      </w:pPr>
      <w:r w:rsidRPr="00D207CE">
        <w:rPr>
          <w:rFonts w:ascii="Palatino Linotype" w:hAnsi="Palatino Linotype" w:cs="Arial"/>
          <w:b/>
          <w:bCs/>
          <w:i/>
          <w:lang w:val="es-ES_tradnl"/>
        </w:rPr>
        <w:t xml:space="preserve">“Las dependencias y entidades no están obligadas a generar documentos </w:t>
      </w:r>
      <w:r w:rsidRPr="00D207CE">
        <w:rPr>
          <w:rFonts w:ascii="Palatino Linotype" w:hAnsi="Palatino Linotype" w:cs="Arial"/>
          <w:b/>
          <w:bCs/>
          <w:i/>
          <w:iCs/>
          <w:lang w:val="es-ES_tradnl"/>
        </w:rPr>
        <w:t xml:space="preserve">ad hoc </w:t>
      </w:r>
      <w:r w:rsidRPr="00D207CE">
        <w:rPr>
          <w:rFonts w:ascii="Palatino Linotype" w:hAnsi="Palatino Linotype" w:cs="Arial"/>
          <w:b/>
          <w:bCs/>
          <w:i/>
          <w:lang w:val="es-ES_tradnl"/>
        </w:rPr>
        <w:t xml:space="preserve">para responder una solicitud de acceso a la información. </w:t>
      </w:r>
      <w:r w:rsidRPr="00D207CE">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207CE">
        <w:rPr>
          <w:rFonts w:ascii="Palatino Linotype" w:hAnsi="Palatino Linotype" w:cs="Arial"/>
          <w:i/>
          <w:iCs/>
          <w:lang w:val="es-ES_tradnl"/>
        </w:rPr>
        <w:t xml:space="preserve">ad hoc </w:t>
      </w:r>
      <w:r w:rsidRPr="00D207CE">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28DADBC5" w14:textId="30A1BB25" w:rsidR="004302E3" w:rsidRPr="00D207CE" w:rsidRDefault="004302E3" w:rsidP="004E5EEF">
      <w:pPr>
        <w:spacing w:before="240" w:after="360" w:line="360" w:lineRule="auto"/>
        <w:ind w:left="567" w:right="616"/>
        <w:contextualSpacing/>
        <w:jc w:val="both"/>
        <w:rPr>
          <w:rFonts w:ascii="Palatino Linotype" w:hAnsi="Palatino Linotype" w:cs="Arial"/>
          <w:i/>
          <w:lang w:val="es-ES_tradnl"/>
        </w:rPr>
      </w:pPr>
      <w:r w:rsidRPr="00D207CE">
        <w:rPr>
          <w:rFonts w:ascii="Palatino Linotype" w:hAnsi="Palatino Linotype" w:cs="Arial"/>
          <w:b/>
          <w:bCs/>
          <w:i/>
          <w:lang w:val="es-ES_tradnl"/>
        </w:rPr>
        <w:t xml:space="preserve">Expedientes: </w:t>
      </w:r>
      <w:r w:rsidRPr="00D207CE">
        <w:rPr>
          <w:rFonts w:ascii="Palatino Linotype"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568F3B2E" w14:textId="656644AA" w:rsidR="003B2114" w:rsidRPr="00D207CE" w:rsidRDefault="004477A4" w:rsidP="004E5EEF">
      <w:pPr>
        <w:pStyle w:val="Prrafodelista"/>
        <w:numPr>
          <w:ilvl w:val="0"/>
          <w:numId w:val="4"/>
        </w:numPr>
        <w:tabs>
          <w:tab w:val="left" w:pos="0"/>
        </w:tabs>
        <w:spacing w:before="240" w:after="360" w:line="360" w:lineRule="auto"/>
        <w:ind w:left="0" w:right="616" w:firstLine="0"/>
        <w:contextualSpacing/>
        <w:jc w:val="both"/>
        <w:rPr>
          <w:rFonts w:ascii="Palatino Linotype" w:hAnsi="Palatino Linotype" w:cs="Arial"/>
          <w:b/>
        </w:rPr>
      </w:pPr>
      <w:r w:rsidRPr="00D207CE">
        <w:rPr>
          <w:rFonts w:ascii="Palatino Linotype" w:hAnsi="Palatino Linotype" w:cs="Arial"/>
          <w:lang w:val="es-ES_tradnl"/>
        </w:rPr>
        <w:t>Finalmente, por cuanto hace al requerimiento consiste en los “</w:t>
      </w:r>
      <w:r w:rsidRPr="00D207CE">
        <w:rPr>
          <w:rFonts w:ascii="Palatino Linotype" w:hAnsi="Palatino Linotype" w:cs="Arial"/>
        </w:rPr>
        <w:t>Bienes del municipio disponibles para garantizar el pago de las facturas no pagadas</w:t>
      </w:r>
      <w:r w:rsidRPr="00D207CE">
        <w:rPr>
          <w:rFonts w:ascii="Palatino Linotype" w:hAnsi="Palatino Linotype" w:cs="Arial"/>
          <w:b/>
        </w:rPr>
        <w:t>”</w:t>
      </w:r>
      <w:r w:rsidR="00447772" w:rsidRPr="00D207CE">
        <w:rPr>
          <w:rFonts w:ascii="Palatino Linotype" w:hAnsi="Palatino Linotype" w:cs="Arial"/>
          <w:b/>
        </w:rPr>
        <w:t xml:space="preserve">, </w:t>
      </w:r>
      <w:r w:rsidR="00447772" w:rsidRPr="00D207CE">
        <w:rPr>
          <w:rFonts w:ascii="Palatino Linotype" w:hAnsi="Palatino Linotype" w:cs="Arial"/>
        </w:rPr>
        <w:t xml:space="preserve">así, es necesario </w:t>
      </w:r>
      <w:r w:rsidR="003B2114" w:rsidRPr="00D207CE">
        <w:rPr>
          <w:rFonts w:ascii="Palatino Linotype" w:hAnsi="Palatino Linotype" w:cs="Arial"/>
        </w:rPr>
        <w:t xml:space="preserve">precisar que, si bien, el particular no refiere con precisión el </w:t>
      </w:r>
      <w:r w:rsidR="003B2114" w:rsidRPr="00D207CE">
        <w:rPr>
          <w:rFonts w:ascii="Palatino Linotype" w:hAnsi="Palatino Linotype" w:cs="Arial"/>
        </w:rPr>
        <w:lastRenderedPageBreak/>
        <w:t xml:space="preserve">documento al que desea acceder, lo cierto  es que </w:t>
      </w:r>
      <w:r w:rsidR="003B2114" w:rsidRPr="00D207CE">
        <w:rPr>
          <w:rFonts w:ascii="Palatino Linotype" w:eastAsia="MS Mincho" w:hAnsi="Palatino Linotype" w:cs="Arial"/>
          <w:lang w:val="es-ES_tradnl"/>
        </w:rPr>
        <w:t xml:space="preserve">el derecho de acceso a la información pública consiste en el </w:t>
      </w:r>
      <w:r w:rsidR="003B2114" w:rsidRPr="00D207CE">
        <w:rPr>
          <w:rFonts w:ascii="Palatino Linotype" w:eastAsia="MS Mincho" w:hAnsi="Palatino Linotype" w:cs="Arial"/>
          <w:b/>
          <w:lang w:val="es-ES_tradnl"/>
        </w:rPr>
        <w:t>acceso a documentos</w:t>
      </w:r>
      <w:r w:rsidR="003B2114" w:rsidRPr="00D207CE">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1F651A2E" w14:textId="77777777" w:rsidR="003B2114" w:rsidRPr="00D207CE" w:rsidRDefault="003B2114" w:rsidP="004E5EEF">
      <w:pPr>
        <w:pStyle w:val="Prrafodelista"/>
        <w:tabs>
          <w:tab w:val="left" w:pos="0"/>
        </w:tabs>
        <w:spacing w:before="240" w:after="360" w:line="360" w:lineRule="auto"/>
        <w:ind w:left="0" w:right="616"/>
        <w:contextualSpacing/>
        <w:jc w:val="both"/>
        <w:rPr>
          <w:rFonts w:ascii="Palatino Linotype" w:hAnsi="Palatino Linotype" w:cs="Arial"/>
          <w:b/>
        </w:rPr>
      </w:pPr>
    </w:p>
    <w:p w14:paraId="4FDE320C" w14:textId="4EA94AED" w:rsidR="003B2114" w:rsidRPr="00D207CE" w:rsidRDefault="003B2114" w:rsidP="004E5EEF">
      <w:pPr>
        <w:pStyle w:val="Prrafodelista"/>
        <w:numPr>
          <w:ilvl w:val="0"/>
          <w:numId w:val="4"/>
        </w:numPr>
        <w:spacing w:before="240" w:after="360" w:line="360" w:lineRule="auto"/>
        <w:ind w:left="0" w:firstLine="0"/>
        <w:contextualSpacing/>
        <w:jc w:val="both"/>
        <w:rPr>
          <w:rFonts w:ascii="Palatino Linotype" w:eastAsia="MS Mincho" w:hAnsi="Palatino Linotype" w:cs="Arial"/>
        </w:rPr>
      </w:pPr>
      <w:r w:rsidRPr="00D207CE">
        <w:rPr>
          <w:rFonts w:ascii="Palatino Linotype" w:eastAsia="MS Mincho" w:hAnsi="Palatino Linotype" w:cs="Arial"/>
          <w:lang w:val="es-ES_tradnl"/>
        </w:rPr>
        <w:t xml:space="preserve">Así, el </w:t>
      </w:r>
      <w:r w:rsidRPr="00D207CE">
        <w:rPr>
          <w:rFonts w:ascii="Palatino Linotype" w:eastAsia="MS Mincho" w:hAnsi="Palatino Linotype" w:cs="Arial"/>
        </w:rPr>
        <w:t>Criterio</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028-10</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emitido por</w:t>
      </w:r>
      <w:r w:rsidRPr="00D207CE">
        <w:rPr>
          <w:rFonts w:ascii="Palatino Linotype" w:eastAsia="MS Mincho" w:hAnsi="Palatino Linotype" w:cs="Arial"/>
          <w:lang w:val="es-ES_tradnl"/>
        </w:rPr>
        <w:t xml:space="preserve"> el Pleno del entonces llamado </w:t>
      </w:r>
      <w:r w:rsidRPr="00D207CE">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D207CE">
        <w:rPr>
          <w:rFonts w:ascii="Palatino Linotype" w:eastAsia="MS Mincho" w:hAnsi="Palatino Linotype" w:cs="Arial"/>
          <w:lang w:val="es-ES_tradnl"/>
        </w:rPr>
        <w:t xml:space="preserve">ablece que se deberá garantizar </w:t>
      </w:r>
      <w:r w:rsidRPr="00D207CE">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207CE">
        <w:rPr>
          <w:rFonts w:ascii="Palatino Linotype" w:eastAsia="MS Mincho" w:hAnsi="Palatino Linotype" w:cs="Arial"/>
          <w:lang w:val="es-ES_tradnl"/>
        </w:rPr>
        <w:t xml:space="preserve"> </w:t>
      </w:r>
      <w:r w:rsidRPr="00D207CE">
        <w:rPr>
          <w:rFonts w:ascii="Palatino Linotype" w:eastAsia="MS Mincho" w:hAnsi="Palatino Linotype" w:cs="Arial"/>
        </w:rPr>
        <w:t>particular lleve a cabo una solicitud de información sin identificar de forma precisa la do</w:t>
      </w:r>
      <w:r w:rsidRPr="00D207CE">
        <w:rPr>
          <w:rFonts w:ascii="Palatino Linotype" w:eastAsia="MS Mincho" w:hAnsi="Palatino Linotype" w:cs="Arial"/>
          <w:lang w:val="es-ES_tradnl"/>
        </w:rPr>
        <w:t xml:space="preserve">cumentación a la que requiere acceso, como a continuación se observa: </w:t>
      </w:r>
    </w:p>
    <w:p w14:paraId="1A32C423" w14:textId="77777777" w:rsidR="003B2114" w:rsidRPr="00D207CE" w:rsidRDefault="003B2114" w:rsidP="004E5EEF">
      <w:pPr>
        <w:spacing w:before="240" w:after="360" w:line="360" w:lineRule="auto"/>
        <w:ind w:right="616"/>
        <w:contextualSpacing/>
        <w:jc w:val="both"/>
        <w:rPr>
          <w:rFonts w:ascii="Palatino Linotype" w:eastAsia="MS Mincho" w:hAnsi="Palatino Linotype" w:cs="Arial"/>
        </w:rPr>
      </w:pPr>
    </w:p>
    <w:p w14:paraId="289B3B06"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iCs/>
          <w:lang w:val="es-ES_tradnl"/>
        </w:rPr>
      </w:pPr>
      <w:r w:rsidRPr="00D207CE">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D207CE">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w:t>
      </w:r>
      <w:r w:rsidRPr="00D207CE">
        <w:rPr>
          <w:rFonts w:ascii="Palatino Linotype" w:eastAsia="MS Mincho" w:hAnsi="Palatino Linotype" w:cs="Arial"/>
          <w:i/>
          <w:iCs/>
          <w:lang w:val="es-ES_tradnl"/>
        </w:rPr>
        <w:lastRenderedPageBreak/>
        <w:t>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6341385" w14:textId="77777777" w:rsidR="003B2114" w:rsidRPr="00D207CE" w:rsidRDefault="003B2114" w:rsidP="004E5EEF">
      <w:pPr>
        <w:spacing w:before="240" w:after="360" w:line="360" w:lineRule="auto"/>
        <w:ind w:right="616"/>
        <w:contextualSpacing/>
        <w:jc w:val="both"/>
        <w:rPr>
          <w:rFonts w:ascii="Palatino Linotype" w:eastAsia="MS Mincho" w:hAnsi="Palatino Linotype" w:cs="Arial"/>
          <w:i/>
          <w:iCs/>
          <w:lang w:val="es-ES_tradnl"/>
        </w:rPr>
      </w:pPr>
    </w:p>
    <w:p w14:paraId="76DDB3F3" w14:textId="77777777" w:rsidR="003B2114" w:rsidRPr="00D207CE" w:rsidRDefault="003B2114" w:rsidP="004E5EEF">
      <w:pPr>
        <w:numPr>
          <w:ilvl w:val="0"/>
          <w:numId w:val="4"/>
        </w:numPr>
        <w:spacing w:before="240" w:after="360" w:line="360" w:lineRule="auto"/>
        <w:ind w:left="0" w:firstLine="0"/>
        <w:contextualSpacing/>
        <w:jc w:val="both"/>
        <w:rPr>
          <w:rFonts w:ascii="Palatino Linotype" w:eastAsia="MS Mincho" w:hAnsi="Palatino Linotype" w:cs="Arial"/>
          <w:lang w:val="es-ES_tradnl"/>
        </w:rPr>
      </w:pPr>
      <w:r w:rsidRPr="00D207CE">
        <w:rPr>
          <w:rFonts w:ascii="Palatino Linotype" w:eastAsia="MS Mincho" w:hAnsi="Palatino Linotype" w:cs="Arial"/>
        </w:rPr>
        <w:t xml:space="preserve">Robustece lo anterior </w:t>
      </w:r>
      <w:r w:rsidRPr="00D207CE">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324D5AED" w14:textId="77777777" w:rsidR="003B2114" w:rsidRPr="00D207CE" w:rsidRDefault="003B2114" w:rsidP="004E5EEF">
      <w:pPr>
        <w:spacing w:before="240" w:after="360" w:line="360" w:lineRule="auto"/>
        <w:contextualSpacing/>
        <w:jc w:val="both"/>
        <w:rPr>
          <w:rFonts w:ascii="Palatino Linotype" w:eastAsia="MS Mincho" w:hAnsi="Palatino Linotype" w:cs="Arial"/>
          <w:lang w:val="es-ES_tradnl"/>
        </w:rPr>
      </w:pPr>
    </w:p>
    <w:p w14:paraId="5CA6146E"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b/>
          <w:i/>
          <w:lang w:val="es-ES_tradnl"/>
        </w:rPr>
        <w:t>“Expresión documental</w:t>
      </w:r>
      <w:r w:rsidRPr="00D207CE">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A6AB419"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p>
    <w:p w14:paraId="1A8C11C1"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Resoluciones:</w:t>
      </w:r>
    </w:p>
    <w:p w14:paraId="0A91D775"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p>
    <w:p w14:paraId="18035BC7"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w:t>
      </w:r>
      <w:r w:rsidRPr="00D207CE">
        <w:rPr>
          <w:rFonts w:ascii="Palatino Linotype" w:eastAsia="MS Mincho" w:hAnsi="Palatino Linotype" w:cs="Arial"/>
          <w:i/>
          <w:lang w:val="es-ES_tradnl"/>
        </w:rPr>
        <w:tab/>
        <w:t>RRA 0774/16. Secretaría de Salud. 31 de agosto de 2016. Por unanimidad. Comisionada Ponente María Patricia Kurczyn Villalobos.</w:t>
      </w:r>
    </w:p>
    <w:p w14:paraId="53E4A494"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w:t>
      </w:r>
      <w:r w:rsidRPr="00D207CE">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058A9FF4"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r w:rsidRPr="00D207CE">
        <w:rPr>
          <w:rFonts w:ascii="Palatino Linotype" w:eastAsia="MS Mincho" w:hAnsi="Palatino Linotype" w:cs="Arial"/>
          <w:i/>
          <w:lang w:val="es-ES_tradnl"/>
        </w:rPr>
        <w:t>•</w:t>
      </w:r>
      <w:r w:rsidRPr="00D207CE">
        <w:rPr>
          <w:rFonts w:ascii="Palatino Linotype" w:eastAsia="MS Mincho" w:hAnsi="Palatino Linotype" w:cs="Arial"/>
          <w:i/>
          <w:lang w:val="es-ES_tradnl"/>
        </w:rPr>
        <w:tab/>
        <w:t>RRA 0540/17. Secretaría de Economía. 08 de marzo del 2017. Por unanimidad. Comisionado Ponente Francisco Javier Acuña Llamas”</w:t>
      </w:r>
    </w:p>
    <w:p w14:paraId="3227137B" w14:textId="77777777" w:rsidR="003B2114" w:rsidRPr="00D207CE" w:rsidRDefault="003B2114" w:rsidP="004E5EEF">
      <w:pPr>
        <w:spacing w:before="240" w:after="360" w:line="360" w:lineRule="auto"/>
        <w:ind w:left="567" w:right="616"/>
        <w:contextualSpacing/>
        <w:jc w:val="both"/>
        <w:rPr>
          <w:rFonts w:ascii="Palatino Linotype" w:eastAsia="MS Mincho" w:hAnsi="Palatino Linotype" w:cs="Arial"/>
          <w:i/>
          <w:lang w:val="es-ES_tradnl"/>
        </w:rPr>
      </w:pPr>
    </w:p>
    <w:p w14:paraId="2023263C" w14:textId="77777777" w:rsidR="003B2114" w:rsidRPr="00D207CE" w:rsidRDefault="003B2114" w:rsidP="004E5EEF">
      <w:pPr>
        <w:numPr>
          <w:ilvl w:val="0"/>
          <w:numId w:val="4"/>
        </w:numPr>
        <w:spacing w:before="240" w:after="360" w:line="360" w:lineRule="auto"/>
        <w:ind w:left="0" w:right="616" w:firstLine="0"/>
        <w:contextualSpacing/>
        <w:jc w:val="both"/>
        <w:rPr>
          <w:rFonts w:ascii="Palatino Linotype" w:eastAsia="MS Mincho" w:hAnsi="Palatino Linotype" w:cs="Arial"/>
          <w:i/>
          <w:lang w:val="es-ES_tradnl"/>
        </w:rPr>
      </w:pPr>
      <w:r w:rsidRPr="00D207CE">
        <w:rPr>
          <w:rFonts w:ascii="Palatino Linotype" w:eastAsia="MS Mincho" w:hAnsi="Palatino Linotype" w:cs="Arial"/>
          <w:lang w:val="es-ES_tradnl"/>
        </w:rPr>
        <w:t>Por otro lado</w:t>
      </w:r>
      <w:r w:rsidRPr="00D207CE">
        <w:rPr>
          <w:rFonts w:ascii="Palatino Linotype" w:hAnsi="Palatino Linotype" w:cs="Arial"/>
        </w:rPr>
        <w:t xml:space="preserve">, </w:t>
      </w:r>
      <w:r w:rsidRPr="00D207CE">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F7E8962" w14:textId="77777777" w:rsidR="003B2114" w:rsidRPr="00D207CE" w:rsidRDefault="003B2114" w:rsidP="004E5EEF">
      <w:pPr>
        <w:spacing w:line="360" w:lineRule="auto"/>
        <w:ind w:left="708"/>
        <w:rPr>
          <w:rFonts w:ascii="Palatino Linotype" w:eastAsia="Calibri" w:hAnsi="Palatino Linotype"/>
        </w:rPr>
      </w:pPr>
    </w:p>
    <w:p w14:paraId="346980A5" w14:textId="77777777" w:rsidR="003B2114" w:rsidRPr="00D207CE" w:rsidRDefault="003B2114" w:rsidP="004E5EEF">
      <w:pPr>
        <w:spacing w:before="240" w:after="240" w:line="360" w:lineRule="auto"/>
        <w:ind w:left="567" w:right="616"/>
        <w:contextualSpacing/>
        <w:jc w:val="both"/>
        <w:rPr>
          <w:rFonts w:ascii="Palatino Linotype" w:eastAsia="Calibri" w:hAnsi="Palatino Linotype"/>
          <w:i/>
        </w:rPr>
      </w:pPr>
      <w:r w:rsidRPr="00D207CE">
        <w:rPr>
          <w:rFonts w:ascii="Palatino Linotype" w:eastAsia="Calibri" w:hAnsi="Palatino Linotype"/>
        </w:rPr>
        <w:t>“</w:t>
      </w:r>
      <w:r w:rsidRPr="00D207CE">
        <w:rPr>
          <w:rFonts w:ascii="Palatino Linotype" w:eastAsia="Calibri" w:hAnsi="Palatino Linotype"/>
          <w:b/>
          <w:i/>
        </w:rPr>
        <w:t>Artículo 12.</w:t>
      </w:r>
      <w:r w:rsidRPr="00D207CE">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E790026" w14:textId="77777777" w:rsidR="003B2114" w:rsidRPr="00D207CE" w:rsidRDefault="003B2114" w:rsidP="004E5EEF">
      <w:pPr>
        <w:spacing w:before="240" w:after="240" w:line="360" w:lineRule="auto"/>
        <w:ind w:left="567" w:right="616"/>
        <w:contextualSpacing/>
        <w:jc w:val="both"/>
        <w:rPr>
          <w:rFonts w:ascii="Palatino Linotype" w:eastAsia="Calibri" w:hAnsi="Palatino Linotype"/>
          <w:i/>
        </w:rPr>
      </w:pPr>
    </w:p>
    <w:p w14:paraId="13079337" w14:textId="77777777" w:rsidR="003B2114" w:rsidRPr="00D207CE" w:rsidRDefault="003B2114" w:rsidP="004E5EEF">
      <w:pPr>
        <w:spacing w:before="240" w:after="240" w:line="360" w:lineRule="auto"/>
        <w:ind w:left="567" w:right="616"/>
        <w:contextualSpacing/>
        <w:jc w:val="both"/>
        <w:rPr>
          <w:rFonts w:ascii="Palatino Linotype" w:eastAsia="Calibri" w:hAnsi="Palatino Linotype"/>
          <w:i/>
        </w:rPr>
      </w:pPr>
      <w:r w:rsidRPr="00D207CE">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4A75D8E" w14:textId="77777777" w:rsidR="003B2114" w:rsidRPr="00D207CE" w:rsidRDefault="003B2114" w:rsidP="004E5EEF">
      <w:pPr>
        <w:spacing w:before="100" w:beforeAutospacing="1" w:after="100" w:afterAutospacing="1" w:line="360" w:lineRule="auto"/>
        <w:contextualSpacing/>
        <w:jc w:val="both"/>
        <w:rPr>
          <w:rFonts w:ascii="Palatino Linotype" w:eastAsia="MS Mincho" w:hAnsi="Palatino Linotype" w:cs="Segoe UI"/>
          <w:lang w:val="es-ES_tradnl"/>
        </w:rPr>
      </w:pPr>
    </w:p>
    <w:p w14:paraId="43BCC962" w14:textId="77777777" w:rsidR="003B2114" w:rsidRPr="00D207CE" w:rsidRDefault="003B2114" w:rsidP="004E5EEF">
      <w:pPr>
        <w:numPr>
          <w:ilvl w:val="0"/>
          <w:numId w:val="4"/>
        </w:numPr>
        <w:spacing w:before="240" w:after="240" w:line="360" w:lineRule="auto"/>
        <w:ind w:left="0" w:firstLine="0"/>
        <w:contextualSpacing/>
        <w:jc w:val="both"/>
        <w:rPr>
          <w:rFonts w:ascii="Palatino Linotype" w:hAnsi="Palatino Linotype" w:cs="Arial"/>
          <w:i/>
          <w:lang w:val="es-ES_tradnl" w:eastAsia="es-MX"/>
        </w:rPr>
      </w:pPr>
      <w:r w:rsidRPr="00D207CE">
        <w:rPr>
          <w:rFonts w:ascii="Palatino Linotype" w:hAnsi="Palatino Linotype" w:cs="Arial"/>
          <w:lang w:val="es-ES_tradnl"/>
        </w:rPr>
        <w:lastRenderedPageBreak/>
        <w:t xml:space="preserve">Es decir, el Derecho de Acceso a la Información Pública se satisface en aquellos casos en que se entregue el soporte documental en que conste la información pública, toda vez que no se tiene el deber de generar un documento </w:t>
      </w:r>
      <w:r w:rsidRPr="00D207CE">
        <w:rPr>
          <w:rFonts w:ascii="Palatino Linotype" w:hAnsi="Palatino Linotype" w:cs="Arial"/>
          <w:i/>
          <w:lang w:val="es-ES_tradnl"/>
        </w:rPr>
        <w:t>ad hoc</w:t>
      </w:r>
      <w:r w:rsidRPr="00D207CE">
        <w:rPr>
          <w:rFonts w:ascii="Palatino Linotype" w:hAnsi="Palatino Linotype" w:cs="Arial"/>
          <w:lang w:val="es-ES_tradnl"/>
        </w:rPr>
        <w:t>, para satisfacer la solicitud.</w:t>
      </w:r>
    </w:p>
    <w:p w14:paraId="3C86824E" w14:textId="77777777" w:rsidR="003B2114" w:rsidRPr="00D207CE" w:rsidRDefault="003B2114" w:rsidP="004E5EEF">
      <w:pPr>
        <w:spacing w:before="240" w:after="240" w:line="360" w:lineRule="auto"/>
        <w:contextualSpacing/>
        <w:jc w:val="both"/>
        <w:rPr>
          <w:rFonts w:ascii="Palatino Linotype" w:hAnsi="Palatino Linotype" w:cs="Arial"/>
          <w:lang w:val="es-ES_tradnl" w:eastAsia="es-MX"/>
        </w:rPr>
      </w:pPr>
    </w:p>
    <w:p w14:paraId="0F41ABAD" w14:textId="77777777" w:rsidR="003B2114" w:rsidRPr="00D207CE" w:rsidRDefault="003B2114" w:rsidP="004E5EEF">
      <w:pPr>
        <w:numPr>
          <w:ilvl w:val="0"/>
          <w:numId w:val="4"/>
        </w:numPr>
        <w:spacing w:before="240" w:after="240" w:line="360" w:lineRule="auto"/>
        <w:ind w:left="0" w:firstLine="0"/>
        <w:contextualSpacing/>
        <w:jc w:val="both"/>
        <w:rPr>
          <w:rFonts w:ascii="Palatino Linotype" w:hAnsi="Palatino Linotype" w:cs="Arial"/>
          <w:i/>
          <w:lang w:val="es-ES_tradnl" w:eastAsia="es-MX"/>
        </w:rPr>
      </w:pPr>
      <w:r w:rsidRPr="00D207CE">
        <w:rPr>
          <w:rFonts w:ascii="Palatino Linotype" w:hAnsi="Palatino Linotype" w:cs="Arial"/>
          <w:lang w:val="es-ES_tradnl"/>
        </w:rPr>
        <w:t xml:space="preserve">Como apoyo a lo anterior, es aplicable por analogía el Criterio 09-10, emitido por el Pleno del entonces </w:t>
      </w:r>
      <w:r w:rsidRPr="00D207CE">
        <w:rPr>
          <w:rFonts w:ascii="Palatino Linotype" w:hAnsi="Palatino Linotype" w:cs="Arial"/>
          <w:bCs/>
          <w:lang w:val="es-ES_tradnl"/>
        </w:rPr>
        <w:t>Instituto Federal de Acceso a la Información y Protección de Datos, que a la letra dice:</w:t>
      </w:r>
    </w:p>
    <w:p w14:paraId="6563CE4F" w14:textId="77777777" w:rsidR="003B2114" w:rsidRPr="00D207CE" w:rsidRDefault="003B2114" w:rsidP="004E5EEF">
      <w:pPr>
        <w:tabs>
          <w:tab w:val="left" w:pos="207"/>
        </w:tabs>
        <w:spacing w:before="240" w:after="360" w:line="360" w:lineRule="auto"/>
        <w:ind w:right="49"/>
        <w:contextualSpacing/>
        <w:jc w:val="both"/>
        <w:rPr>
          <w:rFonts w:ascii="Palatino Linotype" w:hAnsi="Palatino Linotype" w:cs="Arial"/>
          <w:lang w:val="es-ES_tradnl"/>
        </w:rPr>
      </w:pPr>
    </w:p>
    <w:p w14:paraId="40EE8AF6" w14:textId="77777777" w:rsidR="003B2114" w:rsidRPr="00D207CE" w:rsidRDefault="003B2114" w:rsidP="004E5EEF">
      <w:pPr>
        <w:spacing w:before="240" w:after="360" w:line="360" w:lineRule="auto"/>
        <w:ind w:left="567" w:right="616"/>
        <w:contextualSpacing/>
        <w:jc w:val="both"/>
        <w:rPr>
          <w:rFonts w:ascii="Palatino Linotype" w:hAnsi="Palatino Linotype" w:cs="Arial"/>
          <w:lang w:val="es-ES_tradnl"/>
        </w:rPr>
      </w:pPr>
      <w:r w:rsidRPr="00D207CE">
        <w:rPr>
          <w:rFonts w:ascii="Palatino Linotype" w:hAnsi="Palatino Linotype" w:cs="Arial"/>
          <w:b/>
          <w:bCs/>
          <w:i/>
          <w:lang w:val="es-ES_tradnl"/>
        </w:rPr>
        <w:t xml:space="preserve">“Las dependencias y entidades no están obligadas a generar documentos </w:t>
      </w:r>
      <w:r w:rsidRPr="00D207CE">
        <w:rPr>
          <w:rFonts w:ascii="Palatino Linotype" w:hAnsi="Palatino Linotype" w:cs="Arial"/>
          <w:b/>
          <w:bCs/>
          <w:i/>
          <w:iCs/>
          <w:lang w:val="es-ES_tradnl"/>
        </w:rPr>
        <w:t xml:space="preserve">ad hoc </w:t>
      </w:r>
      <w:r w:rsidRPr="00D207CE">
        <w:rPr>
          <w:rFonts w:ascii="Palatino Linotype" w:hAnsi="Palatino Linotype" w:cs="Arial"/>
          <w:b/>
          <w:bCs/>
          <w:i/>
          <w:lang w:val="es-ES_tradnl"/>
        </w:rPr>
        <w:t xml:space="preserve">para responder una solicitud de acceso a la información. </w:t>
      </w:r>
      <w:r w:rsidRPr="00D207CE">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207CE">
        <w:rPr>
          <w:rFonts w:ascii="Palatino Linotype" w:hAnsi="Palatino Linotype" w:cs="Arial"/>
          <w:i/>
          <w:iCs/>
          <w:lang w:val="es-ES_tradnl"/>
        </w:rPr>
        <w:t xml:space="preserve">ad hoc </w:t>
      </w:r>
      <w:r w:rsidRPr="00D207CE">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A55C62D" w14:textId="77777777" w:rsidR="003B2114" w:rsidRPr="00D207CE" w:rsidRDefault="003B2114" w:rsidP="004E5EEF">
      <w:pPr>
        <w:spacing w:before="240" w:after="360" w:line="360" w:lineRule="auto"/>
        <w:ind w:left="567" w:right="616"/>
        <w:contextualSpacing/>
        <w:jc w:val="both"/>
        <w:rPr>
          <w:rFonts w:ascii="Palatino Linotype" w:hAnsi="Palatino Linotype" w:cs="Arial"/>
          <w:i/>
          <w:lang w:val="es-ES_tradnl"/>
        </w:rPr>
      </w:pPr>
      <w:r w:rsidRPr="00D207CE">
        <w:rPr>
          <w:rFonts w:ascii="Palatino Linotype" w:hAnsi="Palatino Linotype" w:cs="Arial"/>
          <w:b/>
          <w:bCs/>
          <w:i/>
          <w:lang w:val="es-ES_tradnl"/>
        </w:rPr>
        <w:t xml:space="preserve">Expedientes: </w:t>
      </w:r>
      <w:r w:rsidRPr="00D207CE">
        <w:rPr>
          <w:rFonts w:ascii="Palatino Linotype" w:hAnsi="Palatino Linotype" w:cs="Arial"/>
          <w:i/>
          <w:lang w:val="es-ES_tradnl"/>
        </w:rPr>
        <w:t xml:space="preserve">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w:t>
      </w:r>
      <w:r w:rsidRPr="00D207CE">
        <w:rPr>
          <w:rFonts w:ascii="Palatino Linotype" w:hAnsi="Palatino Linotype" w:cs="Arial"/>
          <w:i/>
          <w:lang w:val="es-ES_tradnl"/>
        </w:rPr>
        <w:lastRenderedPageBreak/>
        <w:t>– Ángel Trinidad Zaldívar 0304/10 Instituto Nacional de Cancerología – Jacqueline Peschard Mariscal” (Sic)</w:t>
      </w:r>
    </w:p>
    <w:p w14:paraId="67A078C6" w14:textId="77777777" w:rsidR="003B2114" w:rsidRPr="00D207CE" w:rsidRDefault="003B2114" w:rsidP="004E5EEF">
      <w:pPr>
        <w:spacing w:line="360" w:lineRule="auto"/>
        <w:ind w:left="708"/>
        <w:rPr>
          <w:rFonts w:ascii="Palatino Linotype" w:eastAsia="Palatino Linotype" w:hAnsi="Palatino Linotype" w:cs="Palatino Linotype"/>
          <w:lang w:val="es-MX" w:eastAsia="es-MX"/>
        </w:rPr>
      </w:pPr>
    </w:p>
    <w:p w14:paraId="4346B914" w14:textId="77777777" w:rsidR="004E5EEF" w:rsidRPr="00D207CE" w:rsidRDefault="003B2114" w:rsidP="004E5EEF">
      <w:pPr>
        <w:numPr>
          <w:ilvl w:val="0"/>
          <w:numId w:val="4"/>
        </w:numPr>
        <w:tabs>
          <w:tab w:val="left" w:pos="0"/>
        </w:tabs>
        <w:spacing w:line="360" w:lineRule="auto"/>
        <w:ind w:left="0" w:right="49" w:firstLine="0"/>
        <w:jc w:val="both"/>
        <w:rPr>
          <w:rFonts w:ascii="Palatino Linotype" w:eastAsia="Palatino Linotype" w:hAnsi="Palatino Linotype" w:cs="Palatino Linotype"/>
          <w:lang w:val="es-MX" w:eastAsia="es-MX"/>
        </w:rPr>
      </w:pPr>
      <w:r w:rsidRPr="00D207CE">
        <w:rPr>
          <w:rFonts w:ascii="Palatino Linotype" w:eastAsia="Palatino Linotype" w:hAnsi="Palatino Linotype" w:cs="Palatino Linotype"/>
          <w:lang w:val="es-MX" w:eastAsia="es-MX"/>
        </w:rPr>
        <w:t xml:space="preserve">Acotado lo anterior, es preciso señalar que a decir de </w:t>
      </w:r>
      <w:r w:rsidRPr="00D207CE">
        <w:rPr>
          <w:rFonts w:ascii="Palatino Linotype" w:hAnsi="Palatino Linotype" w:cs="Arial"/>
          <w:lang w:eastAsia="es-MX"/>
        </w:rPr>
        <w:t xml:space="preserve">José Joaquín Herrera Villanueva, </w:t>
      </w:r>
      <w:r w:rsidRPr="00D207CE">
        <w:rPr>
          <w:rFonts w:ascii="Palatino Linotype" w:hAnsi="Palatino Linotype" w:cs="Arial"/>
          <w:b/>
          <w:lang w:eastAsia="es-MX"/>
        </w:rPr>
        <w:t>el patrimonio está conformado por bienes</w:t>
      </w:r>
      <w:r w:rsidRPr="00D207CE">
        <w:rPr>
          <w:rFonts w:ascii="Palatino Linotype" w:hAnsi="Palatino Linotype" w:cs="Arial"/>
          <w:lang w:eastAsia="es-MX"/>
        </w:rPr>
        <w:t>, es decir, derechos reales, derechos personales, obligaciones reales, obligaciones personales y cargas, susceptibles de valuación pecuniaria</w:t>
      </w:r>
      <w:r w:rsidRPr="00D207CE">
        <w:rPr>
          <w:rFonts w:ascii="Palatino Linotype" w:hAnsi="Palatino Linotype" w:cs="Arial"/>
          <w:vertAlign w:val="superscript"/>
          <w:lang w:eastAsia="es-MX"/>
        </w:rPr>
        <w:footnoteReference w:id="19"/>
      </w:r>
      <w:r w:rsidRPr="00D207CE">
        <w:rPr>
          <w:rFonts w:ascii="Palatino Linotype" w:hAnsi="Palatino Linotype" w:cs="Arial"/>
          <w:lang w:eastAsia="es-MX"/>
        </w:rPr>
        <w:t xml:space="preserve">. </w:t>
      </w:r>
    </w:p>
    <w:p w14:paraId="5A7E0F78" w14:textId="77777777" w:rsidR="004E5EEF" w:rsidRPr="00D207CE" w:rsidRDefault="004E5EEF" w:rsidP="004E5EEF">
      <w:pPr>
        <w:tabs>
          <w:tab w:val="left" w:pos="0"/>
        </w:tabs>
        <w:spacing w:line="360" w:lineRule="auto"/>
        <w:ind w:right="49"/>
        <w:jc w:val="both"/>
        <w:rPr>
          <w:rFonts w:ascii="Palatino Linotype" w:eastAsia="Palatino Linotype" w:hAnsi="Palatino Linotype" w:cs="Palatino Linotype"/>
          <w:lang w:val="es-MX" w:eastAsia="es-MX"/>
        </w:rPr>
      </w:pPr>
    </w:p>
    <w:p w14:paraId="3AD2CE92" w14:textId="00DEA3C7" w:rsidR="003B2114" w:rsidRPr="00D207CE" w:rsidRDefault="003B2114" w:rsidP="004E5EEF">
      <w:pPr>
        <w:numPr>
          <w:ilvl w:val="0"/>
          <w:numId w:val="4"/>
        </w:numPr>
        <w:tabs>
          <w:tab w:val="left" w:pos="0"/>
        </w:tabs>
        <w:spacing w:line="360" w:lineRule="auto"/>
        <w:ind w:left="0" w:right="49" w:firstLine="0"/>
        <w:jc w:val="both"/>
        <w:rPr>
          <w:rFonts w:ascii="Palatino Linotype" w:eastAsia="Palatino Linotype" w:hAnsi="Palatino Linotype" w:cs="Palatino Linotype"/>
          <w:lang w:val="es-MX" w:eastAsia="es-MX"/>
        </w:rPr>
      </w:pPr>
      <w:r w:rsidRPr="00D207CE">
        <w:rPr>
          <w:rFonts w:ascii="Palatino Linotype" w:hAnsi="Palatino Linotype" w:cs="Arial"/>
          <w:lang w:val="es-MX" w:eastAsia="es-MX"/>
        </w:rPr>
        <w:t xml:space="preserve">En este orden de ideas, reviste interés al presente estudio, centrarnos en el término </w:t>
      </w:r>
      <w:r w:rsidRPr="00D207CE">
        <w:rPr>
          <w:rFonts w:ascii="Palatino Linotype" w:hAnsi="Palatino Linotype" w:cs="Arial"/>
          <w:b/>
          <w:lang w:val="es-MX" w:eastAsia="es-MX"/>
        </w:rPr>
        <w:t>bienes</w:t>
      </w:r>
      <w:r w:rsidRPr="00D207CE">
        <w:rPr>
          <w:rFonts w:ascii="Palatino Linotype" w:hAnsi="Palatino Linotype" w:cs="Arial"/>
          <w:lang w:val="es-MX" w:eastAsia="es-MX"/>
        </w:rPr>
        <w:t xml:space="preserve">, así como </w:t>
      </w:r>
      <w:r w:rsidRPr="00D207CE">
        <w:rPr>
          <w:rFonts w:ascii="Palatino Linotype" w:hAnsi="Palatino Linotype" w:cs="Arial"/>
          <w:b/>
          <w:lang w:val="es-MX" w:eastAsia="es-MX"/>
        </w:rPr>
        <w:t>la clasificación de los bienes en muebles e inmuebles</w:t>
      </w:r>
      <w:r w:rsidRPr="00D207CE">
        <w:rPr>
          <w:rFonts w:ascii="Palatino Linotype" w:hAnsi="Palatino Linotype" w:cs="Arial"/>
          <w:lang w:val="es-MX" w:eastAsia="es-MX"/>
        </w:rPr>
        <w:t xml:space="preserve">, para ello conviene traer a colación lo dispuesto por el Código Civil del Estado de México, el </w:t>
      </w:r>
      <w:r w:rsidR="00690EE6" w:rsidRPr="00D207CE">
        <w:rPr>
          <w:rFonts w:ascii="Palatino Linotype" w:hAnsi="Palatino Linotype" w:cs="Arial"/>
          <w:lang w:val="es-MX" w:eastAsia="es-MX"/>
        </w:rPr>
        <w:t>que</w:t>
      </w:r>
      <w:r w:rsidRPr="00D207CE">
        <w:rPr>
          <w:rFonts w:ascii="Palatino Linotype" w:hAnsi="Palatino Linotype" w:cs="Arial"/>
          <w:lang w:val="es-MX" w:eastAsia="es-MX"/>
        </w:rPr>
        <w:t xml:space="preserve"> establece lo siguiente: </w:t>
      </w:r>
    </w:p>
    <w:p w14:paraId="444B985F" w14:textId="77777777"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b/>
          <w:i/>
          <w:lang w:eastAsia="es-MX"/>
        </w:rPr>
        <w:t>“Artículo 5.1.- Son bienes las cosas que pueden ser objeto de apropiación y que no estén excluidas del comercio.</w:t>
      </w:r>
      <w:r w:rsidRPr="00D207CE">
        <w:rPr>
          <w:rFonts w:ascii="Palatino Linotype" w:hAnsi="Palatino Linotype" w:cs="Arial"/>
          <w:i/>
          <w:lang w:eastAsia="es-MX"/>
        </w:rPr>
        <w:t xml:space="preserve"> </w:t>
      </w:r>
    </w:p>
    <w:p w14:paraId="23214C7B" w14:textId="50D57A00" w:rsidR="003B2114" w:rsidRPr="00D207CE" w:rsidRDefault="004E5EEF"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w:t>
      </w:r>
      <w:r w:rsidR="003B2114" w:rsidRPr="00D207CE">
        <w:rPr>
          <w:rFonts w:ascii="Palatino Linotype" w:hAnsi="Palatino Linotype" w:cs="Arial"/>
          <w:b/>
          <w:i/>
          <w:lang w:eastAsia="es-MX"/>
        </w:rPr>
        <w:t>…</w:t>
      </w:r>
      <w:r w:rsidRPr="00D207CE">
        <w:rPr>
          <w:rFonts w:ascii="Palatino Linotype" w:hAnsi="Palatino Linotype" w:cs="Arial"/>
          <w:b/>
          <w:i/>
          <w:lang w:eastAsia="es-MX"/>
        </w:rPr>
        <w:t>)</w:t>
      </w:r>
    </w:p>
    <w:p w14:paraId="4F7FC79A"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Artículo 5.4.- Son bienes inmuebles:</w:t>
      </w:r>
    </w:p>
    <w:p w14:paraId="74192C45" w14:textId="77777777" w:rsidR="003B2114" w:rsidRPr="00D207CE" w:rsidRDefault="003B2114" w:rsidP="004E5EEF">
      <w:pPr>
        <w:spacing w:before="240" w:after="240" w:line="360" w:lineRule="auto"/>
        <w:ind w:left="567" w:right="709"/>
        <w:jc w:val="both"/>
        <w:rPr>
          <w:rFonts w:ascii="Palatino Linotype" w:hAnsi="Palatino Linotype" w:cs="Arial"/>
          <w:b/>
          <w:i/>
          <w:lang w:val="es-ES_tradnl" w:eastAsia="es-MX"/>
        </w:rPr>
      </w:pPr>
      <w:r w:rsidRPr="00D207CE">
        <w:rPr>
          <w:rFonts w:ascii="Palatino Linotype" w:hAnsi="Palatino Linotype" w:cs="Arial"/>
          <w:b/>
          <w:i/>
          <w:lang w:val="es-ES_tradnl" w:eastAsia="es-MX"/>
        </w:rPr>
        <w:t>I. El suelo y las construcciones adheridas a él;</w:t>
      </w:r>
    </w:p>
    <w:p w14:paraId="04C43E4B"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II. Las plantas y árboles, mientras estuvieren unidos a la tierra, y sus frutos mientras no sean separados de ellos;</w:t>
      </w:r>
    </w:p>
    <w:p w14:paraId="77967405"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lastRenderedPageBreak/>
        <w:t>III. Todo lo que esté unido a un inmueble de una manera fija, de modo que no pueda separarse sin deterioro del mismo o del objeto a él adherido;</w:t>
      </w:r>
    </w:p>
    <w:p w14:paraId="61EDED88"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IV. Los palomares, colmenas, estanques de peces o criaderos análogos, cuando el propietario los conserve con el propósito de mantenerlos unidos al inmueble y formando parte de él de un modo permanente;</w:t>
      </w:r>
    </w:p>
    <w:p w14:paraId="7FBE7536"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V. Las máquinas, instrumentos o utensilios destinados por el propietario del inmueble, directa o exclusivamente a la industria o explotación del mismo;</w:t>
      </w:r>
    </w:p>
    <w:p w14:paraId="48A38DA8"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VI. Los fertilizantes, herbicidas, fungicidas, insecticidas, semillas y en general las sustancias para la preservación, cultivo y mantenimiento de la tierra que se encuentren en los inmuebles o unidades de producción en donde hayan de utilizarse;</w:t>
      </w:r>
    </w:p>
    <w:p w14:paraId="457E3561"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VII. El equipamiento y accesorios adheridos al suelo o a los edificios de éstos, salvo convenio en contrario;</w:t>
      </w:r>
    </w:p>
    <w:p w14:paraId="15D2B1CB"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VIII. Los acueductos o tuberías de cualquier tipo que sirvan para conducir los líquidos o gases a un inmueble, o para extraerlos de él;</w:t>
      </w:r>
    </w:p>
    <w:p w14:paraId="4EFB6D45" w14:textId="77777777" w:rsidR="003B2114" w:rsidRPr="00D207CE" w:rsidRDefault="003B2114" w:rsidP="004E5EEF">
      <w:pPr>
        <w:spacing w:before="240" w:after="240" w:line="360" w:lineRule="auto"/>
        <w:ind w:left="567" w:right="709"/>
        <w:jc w:val="both"/>
        <w:rPr>
          <w:rFonts w:ascii="Palatino Linotype" w:hAnsi="Palatino Linotype" w:cs="Arial"/>
          <w:b/>
          <w:i/>
          <w:lang w:val="es-ES_tradnl" w:eastAsia="es-MX"/>
        </w:rPr>
      </w:pPr>
      <w:r w:rsidRPr="00D207CE">
        <w:rPr>
          <w:rFonts w:ascii="Palatino Linotype" w:hAnsi="Palatino Linotype" w:cs="Arial"/>
          <w:b/>
          <w:i/>
          <w:lang w:val="es-ES_tradnl" w:eastAsia="es-MX"/>
        </w:rPr>
        <w:t>IX. Los animales que formen el pie de cría en los predios rústicos destinados total o parcialmente al ramo de ganadería, así como los de trabajo indispensables para el cultivo del inmueble mientras están destinadas a ese objeto;</w:t>
      </w:r>
    </w:p>
    <w:p w14:paraId="1E9BD692"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lastRenderedPageBreak/>
        <w:t>X. Los diques y construcciones que, aún cuando sean flotantes, estén destinados por su objeto y condiciones a permanecer en un punto fijo de un río, lago o costa;</w:t>
      </w:r>
    </w:p>
    <w:p w14:paraId="5B836518" w14:textId="77777777"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b/>
          <w:i/>
          <w:lang w:eastAsia="es-MX"/>
        </w:rPr>
        <w:t>XI. Los derechos reales sobre inmuebles.</w:t>
      </w:r>
    </w:p>
    <w:p w14:paraId="5ACA438D"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Inmuebles que recobran su calidad de muebles</w:t>
      </w:r>
    </w:p>
    <w:p w14:paraId="1CEEAA78" w14:textId="28B644F1"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i/>
          <w:lang w:eastAsia="es-MX"/>
        </w:rPr>
        <w:t>Artículo 5.5.- Los bienes muebles, que se hayan considerado como inmuebles, conforme al artículo anterior, recobrarán su calidad de muebles, cuando el propietario los separe de la finca, salvo el caso de que en el valor de ésta se haya calculado el de aquellos, para constituir un derecho real a favor de un tercero.</w:t>
      </w:r>
    </w:p>
    <w:p w14:paraId="737F9D73" w14:textId="77777777" w:rsidR="004E5EEF" w:rsidRPr="00D207CE" w:rsidRDefault="004E5EEF" w:rsidP="004E5EEF">
      <w:pPr>
        <w:spacing w:before="240" w:after="240" w:line="360" w:lineRule="auto"/>
        <w:ind w:left="567" w:right="709"/>
        <w:jc w:val="both"/>
        <w:rPr>
          <w:rFonts w:ascii="Palatino Linotype" w:hAnsi="Palatino Linotype" w:cs="Arial"/>
          <w:i/>
          <w:lang w:eastAsia="es-MX"/>
        </w:rPr>
      </w:pPr>
    </w:p>
    <w:p w14:paraId="0B0E6BFA" w14:textId="77777777" w:rsidR="003B2114" w:rsidRPr="00D207CE" w:rsidRDefault="003B2114" w:rsidP="004E5EEF">
      <w:pPr>
        <w:spacing w:before="240" w:after="240" w:line="360" w:lineRule="auto"/>
        <w:ind w:left="567" w:right="709"/>
        <w:jc w:val="both"/>
        <w:rPr>
          <w:rFonts w:ascii="Palatino Linotype" w:hAnsi="Palatino Linotype" w:cs="Arial"/>
          <w:b/>
          <w:i/>
          <w:lang w:val="es-ES_tradnl" w:eastAsia="es-MX"/>
        </w:rPr>
      </w:pPr>
      <w:r w:rsidRPr="00D207CE">
        <w:rPr>
          <w:rFonts w:ascii="Palatino Linotype" w:hAnsi="Palatino Linotype" w:cs="Arial"/>
          <w:b/>
          <w:i/>
          <w:lang w:val="es-ES_tradnl" w:eastAsia="es-MX"/>
        </w:rPr>
        <w:t>CAPITULO II</w:t>
      </w:r>
    </w:p>
    <w:p w14:paraId="43511A01"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De los Bienes Muebles</w:t>
      </w:r>
    </w:p>
    <w:p w14:paraId="195F7D72"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Muebles por su naturaleza</w:t>
      </w:r>
    </w:p>
    <w:p w14:paraId="7F5C3329"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i/>
          <w:lang w:eastAsia="es-MX"/>
        </w:rPr>
        <w:t xml:space="preserve">Artículo 5.6.- </w:t>
      </w:r>
      <w:r w:rsidRPr="00D207CE">
        <w:rPr>
          <w:rFonts w:ascii="Palatino Linotype" w:hAnsi="Palatino Linotype" w:cs="Arial"/>
          <w:b/>
          <w:i/>
          <w:lang w:eastAsia="es-MX"/>
        </w:rPr>
        <w:t>Son bienes muebles por su naturaleza, los que pueden trasladarse de un lugar a otro, ya sea por sí mismos, o por efecto de una fuerza exterior.</w:t>
      </w:r>
    </w:p>
    <w:p w14:paraId="0F23A74E"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Muebles por decisión de la ley</w:t>
      </w:r>
    </w:p>
    <w:p w14:paraId="65D6151B"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lastRenderedPageBreak/>
        <w:t>Artículo 5.7.- Son bienes muebles por disposición de la ley, las obligaciones y los derechos o acciones que tienen por objeto cosas muebles o cantidades exigibles en virtud de acción personal.</w:t>
      </w:r>
    </w:p>
    <w:p w14:paraId="60F4885F"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Otros muebles por disposición de la ley</w:t>
      </w:r>
    </w:p>
    <w:p w14:paraId="20207D01" w14:textId="77777777"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i/>
          <w:lang w:eastAsia="es-MX"/>
        </w:rPr>
        <w:t>Artículo 5.8.- Por igual razón se reputan muebles, los títulos que cada socio tiene en las asociaciones y sociedades, aún cuando a éstas pertenezcan algunos bienes inmuebles.</w:t>
      </w:r>
    </w:p>
    <w:p w14:paraId="196856B3" w14:textId="77777777" w:rsidR="003B2114" w:rsidRPr="00D207CE" w:rsidRDefault="003B2114" w:rsidP="004E5EEF">
      <w:pPr>
        <w:spacing w:before="240" w:after="240" w:line="360" w:lineRule="auto"/>
        <w:ind w:left="567" w:right="709"/>
        <w:jc w:val="both"/>
        <w:rPr>
          <w:rFonts w:ascii="Palatino Linotype" w:hAnsi="Palatino Linotype" w:cs="Arial"/>
          <w:b/>
          <w:i/>
          <w:lang w:eastAsia="es-MX"/>
        </w:rPr>
      </w:pPr>
      <w:r w:rsidRPr="00D207CE">
        <w:rPr>
          <w:rFonts w:ascii="Palatino Linotype" w:hAnsi="Palatino Linotype" w:cs="Arial"/>
          <w:b/>
          <w:i/>
          <w:lang w:eastAsia="es-MX"/>
        </w:rPr>
        <w:t>Bienes muebles fungibles o no fungibles</w:t>
      </w:r>
    </w:p>
    <w:p w14:paraId="52D2C181" w14:textId="77777777"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i/>
          <w:lang w:eastAsia="es-MX"/>
        </w:rPr>
        <w:t>Artículo 5.9.- Los bienes muebles son fungibles y no fungibles. Los primeros son los que pueden ser reemplazados por otros de la misma especie, calidad y cantidad; los segundos los que no reúnen esa característica.”</w:t>
      </w:r>
    </w:p>
    <w:p w14:paraId="7A565FB4" w14:textId="77777777" w:rsidR="003B2114" w:rsidRPr="00D207CE" w:rsidRDefault="003B2114" w:rsidP="004E5EEF">
      <w:pPr>
        <w:spacing w:before="240" w:after="240" w:line="360" w:lineRule="auto"/>
        <w:ind w:left="567" w:right="709"/>
        <w:jc w:val="both"/>
        <w:rPr>
          <w:rFonts w:ascii="Palatino Linotype" w:hAnsi="Palatino Linotype" w:cs="Arial"/>
          <w:i/>
          <w:lang w:eastAsia="es-MX"/>
        </w:rPr>
      </w:pPr>
      <w:r w:rsidRPr="00D207CE">
        <w:rPr>
          <w:rFonts w:ascii="Palatino Linotype" w:hAnsi="Palatino Linotype" w:cs="Arial"/>
          <w:i/>
          <w:lang w:eastAsia="es-MX"/>
        </w:rPr>
        <w:t>(Énfasis añadido)</w:t>
      </w:r>
    </w:p>
    <w:p w14:paraId="78ABE0D1" w14:textId="75B5E9C2" w:rsidR="003B2114" w:rsidRPr="00D207CE" w:rsidRDefault="003B2114" w:rsidP="004E5EEF">
      <w:pPr>
        <w:pStyle w:val="Prrafodelista"/>
        <w:numPr>
          <w:ilvl w:val="0"/>
          <w:numId w:val="4"/>
        </w:numPr>
        <w:spacing w:before="240" w:after="240" w:line="360" w:lineRule="auto"/>
        <w:ind w:left="0" w:firstLine="0"/>
        <w:jc w:val="both"/>
        <w:rPr>
          <w:rFonts w:ascii="Palatino Linotype" w:hAnsi="Palatino Linotype"/>
          <w:i/>
          <w:lang w:val="es-MX"/>
        </w:rPr>
      </w:pPr>
      <w:r w:rsidRPr="00D207CE">
        <w:rPr>
          <w:rFonts w:ascii="Palatino Linotype" w:hAnsi="Palatino Linotype" w:cs="Arial"/>
          <w:lang w:eastAsia="es-MX"/>
        </w:rPr>
        <w:t xml:space="preserve">Analizado lo anterior, </w:t>
      </w:r>
      <w:r w:rsidR="004E5EEF" w:rsidRPr="00D207CE">
        <w:rPr>
          <w:rFonts w:ascii="Palatino Linotype" w:hAnsi="Palatino Linotype" w:cs="Arial"/>
          <w:lang w:eastAsia="es-MX"/>
        </w:rPr>
        <w:t xml:space="preserve">no pasa desapercibido que </w:t>
      </w:r>
      <w:r w:rsidRPr="00D207CE">
        <w:rPr>
          <w:rFonts w:ascii="Palatino Linotype" w:hAnsi="Palatino Linotype"/>
          <w:lang w:val="es-MX"/>
        </w:rPr>
        <w:t xml:space="preserve">el </w:t>
      </w:r>
      <w:r w:rsidRPr="00D207CE">
        <w:rPr>
          <w:rFonts w:ascii="Palatino Linotype" w:hAnsi="Palatino Linotype"/>
          <w:b/>
          <w:lang w:val="es-MX"/>
        </w:rPr>
        <w:t>Sujeto Obligado</w:t>
      </w:r>
      <w:r w:rsidRPr="00D207CE">
        <w:rPr>
          <w:rFonts w:ascii="Palatino Linotype" w:hAnsi="Palatino Linotype"/>
          <w:lang w:val="es-MX"/>
        </w:rPr>
        <w:t xml:space="preserve"> forma parte de las entidades fiscalizables como municipio, </w:t>
      </w:r>
      <w:r w:rsidR="00690EE6" w:rsidRPr="00D207CE">
        <w:rPr>
          <w:rFonts w:ascii="Palatino Linotype" w:hAnsi="Palatino Linotype"/>
          <w:lang w:val="es-MX"/>
        </w:rPr>
        <w:t>que</w:t>
      </w:r>
      <w:r w:rsidRPr="00D207CE">
        <w:rPr>
          <w:rFonts w:ascii="Palatino Linotype" w:hAnsi="Palatino Linotype"/>
          <w:lang w:val="es-MX"/>
        </w:rPr>
        <w:t xml:space="preserve"> tiene como función, </w:t>
      </w:r>
      <w:r w:rsidRPr="00D207CE">
        <w:rPr>
          <w:rFonts w:ascii="Palatino Linotype" w:hAnsi="Palatino Linotype"/>
          <w:b/>
          <w:lang w:val="es-MX"/>
        </w:rPr>
        <w:t>realizar el inventario de bienes y registrar la baja de los bienes muebles</w:t>
      </w:r>
      <w:r w:rsidRPr="00D207CE">
        <w:rPr>
          <w:rFonts w:ascii="Palatino Linotype" w:hAnsi="Palatino Linotype"/>
          <w:lang w:val="es-MX"/>
        </w:rPr>
        <w:t xml:space="preserve">, tal y como lo prevén los numerales Vigésimo, Vigésimo Primero,  Vigésimo Segundo, Vigésimo Séptimo, Vigésimo Octavo y Vigésimo Noveno de los Lineamientos </w:t>
      </w:r>
      <w:r w:rsidRPr="00D207CE">
        <w:rPr>
          <w:rFonts w:ascii="Palatino Linotype" w:hAnsi="Palatino Linotype" w:cs="Arial"/>
          <w:lang w:val="es-MX" w:eastAsia="es-MX"/>
        </w:rPr>
        <w:t>para el Registro y Control del Inventario y la Conciliación y Desincorporación de Bienes Muebles e Inmuebles para las Entidades Fiscalizables Municipales del Estado de México, en los que se destaca:</w:t>
      </w:r>
    </w:p>
    <w:p w14:paraId="74DC9D12" w14:textId="77777777" w:rsidR="003B2114" w:rsidRPr="00D207CE" w:rsidRDefault="003B2114" w:rsidP="004E5EEF">
      <w:pPr>
        <w:spacing w:line="360" w:lineRule="auto"/>
        <w:ind w:left="851" w:right="1043"/>
        <w:jc w:val="both"/>
        <w:rPr>
          <w:rFonts w:ascii="Palatino Linotype" w:hAnsi="Palatino Linotype"/>
          <w:i/>
          <w:lang w:val="es-MX"/>
        </w:rPr>
      </w:pPr>
    </w:p>
    <w:p w14:paraId="4E82B226" w14:textId="77777777" w:rsidR="003B2114" w:rsidRPr="00D207CE" w:rsidRDefault="003B2114" w:rsidP="004E5EEF">
      <w:pPr>
        <w:spacing w:line="360" w:lineRule="auto"/>
        <w:ind w:left="851" w:right="1043"/>
        <w:jc w:val="both"/>
        <w:rPr>
          <w:rFonts w:ascii="Palatino Linotype" w:hAnsi="Palatino Linotype"/>
          <w:i/>
          <w:lang w:val="es-MX"/>
        </w:rPr>
      </w:pPr>
    </w:p>
    <w:p w14:paraId="06F94A54"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b/>
          <w:i/>
          <w:lang w:val="es-MX"/>
        </w:rPr>
        <w:t>“VIGÉSIMO:</w:t>
      </w:r>
      <w:r w:rsidRPr="00D207CE">
        <w:rPr>
          <w:rFonts w:ascii="Palatino Linotype" w:hAnsi="Palatino Linotype"/>
          <w:i/>
          <w:lang w:val="es-MX"/>
        </w:rPr>
        <w:t xml:space="preserve"> El inventario general de bienes muebles, es el </w:t>
      </w:r>
      <w:r w:rsidRPr="00D207CE">
        <w:rPr>
          <w:rFonts w:ascii="Palatino Linotype" w:hAnsi="Palatino Linotype"/>
          <w:b/>
          <w:i/>
          <w:lang w:val="es-MX"/>
        </w:rPr>
        <w:t>documento en el que están registrados los bienes muebles con los que cuentan las entidades fiscalizables</w:t>
      </w:r>
      <w:r w:rsidRPr="00D207CE">
        <w:rPr>
          <w:rFonts w:ascii="Palatino Linotype" w:hAnsi="Palatino Linotype"/>
          <w:i/>
          <w:lang w:val="es-MX"/>
        </w:rPr>
        <w:t xml:space="preserve">, conteniendo sus características de identificación, tales como: nombre, número de inventario, marca, modelo, serie, uso, número de factura, </w:t>
      </w:r>
      <w:r w:rsidRPr="00D207CE">
        <w:rPr>
          <w:rFonts w:ascii="Palatino Linotype" w:hAnsi="Palatino Linotype"/>
          <w:b/>
          <w:i/>
          <w:lang w:val="es-MX"/>
        </w:rPr>
        <w:t>costo</w:t>
      </w:r>
      <w:r w:rsidRPr="00D207CE">
        <w:rPr>
          <w:rFonts w:ascii="Palatino Linotype" w:hAnsi="Palatino Linotype"/>
          <w:i/>
          <w:lang w:val="es-MX"/>
        </w:rPr>
        <w:t xml:space="preserve">, fecha de adquisición, </w:t>
      </w:r>
      <w:r w:rsidRPr="00D207CE">
        <w:rPr>
          <w:rFonts w:ascii="Palatino Linotype" w:hAnsi="Palatino Linotype"/>
          <w:b/>
          <w:i/>
          <w:lang w:val="es-MX"/>
        </w:rPr>
        <w:t>estado de conservación</w:t>
      </w:r>
      <w:r w:rsidRPr="00D207CE">
        <w:rPr>
          <w:rFonts w:ascii="Palatino Linotype" w:hAnsi="Palatino Linotype"/>
          <w:i/>
          <w:lang w:val="es-MX"/>
        </w:rPr>
        <w:t>.</w:t>
      </w:r>
    </w:p>
    <w:p w14:paraId="24A528EC" w14:textId="77777777" w:rsidR="003B2114" w:rsidRPr="00D207CE" w:rsidRDefault="003B2114" w:rsidP="004E5EEF">
      <w:pPr>
        <w:spacing w:line="360" w:lineRule="auto"/>
        <w:ind w:left="851" w:right="1043"/>
        <w:jc w:val="both"/>
        <w:rPr>
          <w:rFonts w:ascii="Palatino Linotype" w:hAnsi="Palatino Linotype"/>
          <w:i/>
          <w:lang w:val="es-MX"/>
        </w:rPr>
      </w:pPr>
    </w:p>
    <w:p w14:paraId="6F1FA63F"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i/>
          <w:lang w:val="es-MX"/>
        </w:rPr>
        <w:t>Tratándose de adquisiciones de bienes muebles, con un costo igual o mayor a 35 veces el salario mínimo general del Distrito Federal, deberán registrarse contablemente como un aumento en el activo, e incluirse en la cédula de Inventario de Bienes Muebles (Anexo 1).</w:t>
      </w:r>
    </w:p>
    <w:p w14:paraId="2C39A7CA" w14:textId="77777777" w:rsidR="003B2114" w:rsidRPr="00D207CE" w:rsidRDefault="003B2114" w:rsidP="004E5EEF">
      <w:pPr>
        <w:spacing w:line="360" w:lineRule="auto"/>
        <w:ind w:left="851" w:right="1043"/>
        <w:jc w:val="both"/>
        <w:rPr>
          <w:rFonts w:ascii="Palatino Linotype" w:hAnsi="Palatino Linotype"/>
          <w:i/>
          <w:lang w:val="es-MX"/>
        </w:rPr>
      </w:pPr>
    </w:p>
    <w:p w14:paraId="3AE6AF40"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i/>
          <w:lang w:val="es-MX"/>
        </w:rPr>
        <w:t>Aquellos con un costo inferior a 35 y mayor a 17 veces el salario mínimo general del Distrito Federal, se registran como un gasto y se incluyen en la cédula de Inventario de Bienes Muebles de Bajo Costo (Anexo 2).</w:t>
      </w:r>
    </w:p>
    <w:p w14:paraId="3EDDECF0" w14:textId="77777777" w:rsidR="003B2114" w:rsidRPr="00D207CE" w:rsidRDefault="003B2114" w:rsidP="004E5EEF">
      <w:pPr>
        <w:spacing w:line="360" w:lineRule="auto"/>
        <w:ind w:left="851" w:right="1043"/>
        <w:jc w:val="both"/>
        <w:rPr>
          <w:rFonts w:ascii="Palatino Linotype" w:hAnsi="Palatino Linotype"/>
          <w:i/>
          <w:lang w:val="es-MX"/>
        </w:rPr>
      </w:pPr>
    </w:p>
    <w:p w14:paraId="62D77FFD"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b/>
          <w:i/>
          <w:lang w:val="es-MX"/>
        </w:rPr>
        <w:t>VIGÉSIMO PRIMERO:</w:t>
      </w:r>
      <w:r w:rsidRPr="00D207CE">
        <w:rPr>
          <w:rFonts w:ascii="Palatino Linotype" w:hAnsi="Palatino Linotype"/>
          <w:i/>
          <w:lang w:val="es-MX"/>
        </w:rPr>
        <w:t xml:space="preserve"> El </w:t>
      </w:r>
      <w:r w:rsidRPr="00D207CE">
        <w:rPr>
          <w:rFonts w:ascii="Palatino Linotype" w:hAnsi="Palatino Linotype"/>
          <w:b/>
          <w:i/>
          <w:lang w:val="es-MX"/>
        </w:rPr>
        <w:t>responsable de elaborar el inventario general de bienes en el municipio, es el secretario con la intervención del síndico y la participación del titular del órgano de control interno</w:t>
      </w:r>
      <w:r w:rsidRPr="00D207CE">
        <w:rPr>
          <w:rFonts w:ascii="Palatino Linotype" w:hAnsi="Palatino Linotype"/>
          <w:i/>
          <w:lang w:val="es-MX"/>
        </w:rPr>
        <w:t xml:space="preserve">, quienes previamente realizarán una revisión física de todos los bienes, al concluirlo deberán asentar sus firmas junto con la del presidente y tesorero, la elaboración de este inventario se realizará dos </w:t>
      </w:r>
      <w:r w:rsidRPr="00D207CE">
        <w:rPr>
          <w:rFonts w:ascii="Palatino Linotype" w:hAnsi="Palatino Linotype"/>
          <w:i/>
          <w:lang w:val="es-MX"/>
        </w:rPr>
        <w:lastRenderedPageBreak/>
        <w:t>veces al año, el primero a más tardar el último día hábil del mes de junio, el segundo el último día hábil del mes de diciembre.</w:t>
      </w:r>
    </w:p>
    <w:p w14:paraId="0055EDB9" w14:textId="77777777" w:rsidR="003B2114" w:rsidRPr="00D207CE" w:rsidRDefault="003B2114" w:rsidP="004E5EEF">
      <w:pPr>
        <w:spacing w:line="360" w:lineRule="auto"/>
        <w:ind w:left="851" w:right="1043"/>
        <w:jc w:val="both"/>
        <w:rPr>
          <w:rFonts w:ascii="Palatino Linotype" w:hAnsi="Palatino Linotype"/>
          <w:i/>
          <w:lang w:val="es-MX"/>
        </w:rPr>
      </w:pPr>
    </w:p>
    <w:p w14:paraId="7B8D7964"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i/>
          <w:lang w:val="es-MX"/>
        </w:rPr>
        <w:t>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w:t>
      </w:r>
    </w:p>
    <w:p w14:paraId="7D76F174" w14:textId="77777777" w:rsidR="003B2114" w:rsidRPr="00D207CE" w:rsidRDefault="003B2114" w:rsidP="004E5EEF">
      <w:pPr>
        <w:spacing w:line="360" w:lineRule="auto"/>
        <w:ind w:left="851" w:right="1043"/>
        <w:jc w:val="both"/>
        <w:rPr>
          <w:rFonts w:ascii="Palatino Linotype" w:hAnsi="Palatino Linotype"/>
          <w:i/>
          <w:lang w:val="es-MX"/>
        </w:rPr>
      </w:pPr>
    </w:p>
    <w:p w14:paraId="5719EE98"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b/>
          <w:i/>
          <w:lang w:val="es-MX"/>
        </w:rPr>
        <w:t>VIGÉSIMO SEGUNDO:</w:t>
      </w:r>
      <w:r w:rsidRPr="00D207CE">
        <w:rPr>
          <w:rFonts w:ascii="Palatino Linotype" w:hAnsi="Palatino Linotype"/>
          <w:i/>
          <w:lang w:val="es-MX"/>
        </w:rPr>
        <w:t xml:space="preserve"> </w:t>
      </w:r>
      <w:r w:rsidRPr="00D207CE">
        <w:rPr>
          <w:rFonts w:ascii="Palatino Linotype" w:hAnsi="Palatino Linotype"/>
          <w:b/>
          <w:i/>
          <w:lang w:val="es-MX"/>
        </w:rPr>
        <w:t>Las entidades fiscalizables,</w:t>
      </w:r>
      <w:r w:rsidRPr="00D207CE">
        <w:rPr>
          <w:rFonts w:ascii="Palatino Linotype" w:hAnsi="Palatino Linotype"/>
          <w:i/>
          <w:lang w:val="es-MX"/>
        </w:rPr>
        <w:t xml:space="preserve"> </w:t>
      </w:r>
      <w:r w:rsidRPr="00D207CE">
        <w:rPr>
          <w:rFonts w:ascii="Palatino Linotype" w:hAnsi="Palatino Linotype"/>
          <w:b/>
          <w:i/>
          <w:lang w:val="es-MX"/>
        </w:rPr>
        <w:t>registrarán los movimientos de alta o baja de sus activos efectuados en el mes y los reflejarán en el informe mensual que es presentado al Órgano Superior, a través del formato "Inventario de Bienes Muebles".</w:t>
      </w:r>
      <w:r w:rsidRPr="00D207CE">
        <w:rPr>
          <w:rFonts w:ascii="Palatino Linotype" w:hAnsi="Palatino Linotype"/>
          <w:i/>
          <w:lang w:val="es-MX"/>
        </w:rPr>
        <w:t xml:space="preserve"> En los meses de junio y diciembre presentarán el resultado del levantamiento físico de inventario, así como la integración de sus saldos. Dicha información deberá integrarse en el disco número 2 del citado informe mensual.</w:t>
      </w:r>
    </w:p>
    <w:p w14:paraId="18E31603" w14:textId="77777777" w:rsidR="003B2114" w:rsidRPr="00D207CE" w:rsidRDefault="003B2114" w:rsidP="004E5EEF">
      <w:pPr>
        <w:spacing w:line="360" w:lineRule="auto"/>
        <w:ind w:left="851" w:right="1043"/>
        <w:jc w:val="both"/>
        <w:rPr>
          <w:rFonts w:ascii="Palatino Linotype" w:hAnsi="Palatino Linotype"/>
          <w:i/>
          <w:lang w:val="es-MX"/>
        </w:rPr>
      </w:pPr>
    </w:p>
    <w:p w14:paraId="5AD02DEE" w14:textId="77777777" w:rsidR="003B2114" w:rsidRPr="00D207CE" w:rsidRDefault="003B2114" w:rsidP="004E5EEF">
      <w:pPr>
        <w:spacing w:line="360" w:lineRule="auto"/>
        <w:ind w:left="851" w:right="1043"/>
        <w:jc w:val="both"/>
        <w:rPr>
          <w:rFonts w:ascii="Palatino Linotype" w:hAnsi="Palatino Linotype"/>
          <w:i/>
        </w:rPr>
      </w:pPr>
      <w:r w:rsidRPr="00D207CE">
        <w:rPr>
          <w:rFonts w:ascii="Palatino Linotype" w:hAnsi="Palatino Linotype"/>
          <w:i/>
        </w:rPr>
        <w:t xml:space="preserve">VIGÉSIMO SÉPTIMO: </w:t>
      </w:r>
      <w:r w:rsidRPr="00D207CE">
        <w:rPr>
          <w:rFonts w:ascii="Palatino Linotype" w:hAnsi="Palatino Linotype"/>
          <w:b/>
          <w:i/>
        </w:rPr>
        <w:t xml:space="preserve">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w:t>
      </w:r>
      <w:r w:rsidRPr="00D207CE">
        <w:rPr>
          <w:rFonts w:ascii="Palatino Linotype" w:hAnsi="Palatino Linotype"/>
          <w:b/>
          <w:i/>
        </w:rPr>
        <w:lastRenderedPageBreak/>
        <w:t>construida, uso, medio de adquisición, situación legal, valor y todos los demás datos que se solicitan en la cédula.</w:t>
      </w:r>
      <w:r w:rsidRPr="00D207CE">
        <w:rPr>
          <w:rFonts w:ascii="Palatino Linotype" w:hAnsi="Palatino Linotype"/>
          <w:i/>
        </w:rPr>
        <w:t xml:space="preserve"> (Anexo 3). </w:t>
      </w:r>
    </w:p>
    <w:p w14:paraId="7F7EF02E" w14:textId="77777777" w:rsidR="003B2114" w:rsidRPr="00D207CE" w:rsidRDefault="003B2114" w:rsidP="004E5EEF">
      <w:pPr>
        <w:spacing w:line="360" w:lineRule="auto"/>
        <w:ind w:left="851" w:right="1043"/>
        <w:jc w:val="both"/>
        <w:rPr>
          <w:rFonts w:ascii="Palatino Linotype" w:hAnsi="Palatino Linotype"/>
          <w:i/>
        </w:rPr>
      </w:pPr>
    </w:p>
    <w:p w14:paraId="43D1040E" w14:textId="77777777" w:rsidR="003B2114" w:rsidRPr="00D207CE" w:rsidRDefault="003B2114" w:rsidP="004E5EEF">
      <w:pPr>
        <w:spacing w:line="360" w:lineRule="auto"/>
        <w:ind w:left="851" w:right="1043"/>
        <w:jc w:val="both"/>
        <w:rPr>
          <w:rFonts w:ascii="Palatino Linotype" w:hAnsi="Palatino Linotype"/>
          <w:i/>
        </w:rPr>
      </w:pPr>
      <w:r w:rsidRPr="00D207CE">
        <w:rPr>
          <w:rFonts w:ascii="Palatino Linotype" w:hAnsi="Palatino Linotype"/>
          <w:i/>
        </w:rPr>
        <w:t xml:space="preserve">VIGÉSIMO OCTAVO: </w:t>
      </w:r>
      <w:r w:rsidRPr="00D207CE">
        <w:rPr>
          <w:rFonts w:ascii="Palatino Linotype" w:hAnsi="Palatino Linotype"/>
          <w:b/>
          <w:i/>
        </w:rPr>
        <w:t>El responsable de la elaboración del inventario general de bienes inmuebles municipales, es el secretario, con la intervención del síndico</w:t>
      </w:r>
      <w:r w:rsidRPr="00D207CE">
        <w:rPr>
          <w:rFonts w:ascii="Palatino Linotype" w:hAnsi="Palatino Linotype"/>
          <w:i/>
        </w:rPr>
        <w:t xml:space="preserve">, y la participación del contralor interno, </w:t>
      </w:r>
      <w:r w:rsidRPr="00D207CE">
        <w:rPr>
          <w:rFonts w:ascii="Palatino Linotype" w:hAnsi="Palatino Linotype"/>
          <w:b/>
          <w:i/>
        </w:rPr>
        <w:t>previamente realizarán una revisión física de todos los bienes inmuebles; al concluirlo deberán asentar sus firmas junto con la del presidente y tesorero</w:t>
      </w:r>
      <w:r w:rsidRPr="00D207CE">
        <w:rPr>
          <w:rFonts w:ascii="Palatino Linotype" w:hAnsi="Palatino Linotype"/>
          <w:i/>
        </w:rPr>
        <w:t>.</w:t>
      </w:r>
    </w:p>
    <w:p w14:paraId="449563EE" w14:textId="77777777" w:rsidR="003B2114" w:rsidRPr="00D207CE" w:rsidRDefault="003B2114" w:rsidP="004E5EEF">
      <w:pPr>
        <w:spacing w:line="360" w:lineRule="auto"/>
        <w:ind w:left="851" w:right="1043"/>
        <w:jc w:val="both"/>
        <w:rPr>
          <w:rFonts w:ascii="Palatino Linotype" w:hAnsi="Palatino Linotype"/>
          <w:i/>
          <w:lang w:val="es-MX"/>
        </w:rPr>
      </w:pPr>
      <w:r w:rsidRPr="00D207CE">
        <w:rPr>
          <w:rFonts w:ascii="Palatino Linotype" w:hAnsi="Palatino Linotype"/>
          <w:i/>
        </w:rPr>
        <w:t xml:space="preserve">VIGÉSIMO NOVENO: </w:t>
      </w:r>
      <w:r w:rsidRPr="00D207CE">
        <w:rPr>
          <w:rFonts w:ascii="Palatino Linotype" w:hAnsi="Palatino Linotype"/>
          <w:b/>
          <w:i/>
        </w:rPr>
        <w:t>La elaboración de este inventario se realizará dos veces al año</w:t>
      </w:r>
      <w:r w:rsidRPr="00D207CE">
        <w:rPr>
          <w:rFonts w:ascii="Palatino Linotype" w:hAnsi="Palatino Linotype"/>
          <w:i/>
        </w:rPr>
        <w:t>, y su aprobación por su órgano máximo de gobierno deberá ser, el primero a más tardar el último día hábil del mes de junio, el segundo el último día hábil del mes de diciembre.</w:t>
      </w:r>
      <w:r w:rsidRPr="00D207CE">
        <w:rPr>
          <w:rFonts w:ascii="Palatino Linotype" w:hAnsi="Palatino Linotype"/>
          <w:i/>
          <w:lang w:val="es-MX"/>
        </w:rPr>
        <w:t>”</w:t>
      </w:r>
    </w:p>
    <w:p w14:paraId="78FEBC81" w14:textId="2F8AE16A" w:rsidR="004E5EEF" w:rsidRPr="00D207CE" w:rsidRDefault="003B2114" w:rsidP="00B85624">
      <w:pPr>
        <w:pStyle w:val="Prrafodelista"/>
        <w:numPr>
          <w:ilvl w:val="0"/>
          <w:numId w:val="4"/>
        </w:numPr>
        <w:spacing w:before="240" w:after="240" w:line="360" w:lineRule="auto"/>
        <w:ind w:left="0" w:right="49" w:firstLine="0"/>
        <w:jc w:val="both"/>
        <w:rPr>
          <w:rFonts w:ascii="Palatino Linotype" w:hAnsi="Palatino Linotype"/>
          <w:lang w:val="es-MX"/>
        </w:rPr>
      </w:pPr>
      <w:r w:rsidRPr="00D207CE">
        <w:rPr>
          <w:rFonts w:ascii="Palatino Linotype" w:hAnsi="Palatino Linotype"/>
          <w:lang w:val="es-MX"/>
        </w:rPr>
        <w:t xml:space="preserve">De lo anteriormente expuesto, se tiene que el documento que pudiera colmar la solicitud </w:t>
      </w:r>
      <w:r w:rsidRPr="00D207CE">
        <w:rPr>
          <w:rFonts w:ascii="Palatino Linotype" w:hAnsi="Palatino Linotype"/>
          <w:b/>
          <w:lang w:val="es-MX"/>
        </w:rPr>
        <w:t>de manera enunciativa más no limitativa</w:t>
      </w:r>
      <w:r w:rsidRPr="00D207CE">
        <w:rPr>
          <w:rFonts w:ascii="Palatino Linotype" w:hAnsi="Palatino Linotype"/>
          <w:lang w:val="es-MX"/>
        </w:rPr>
        <w:t xml:space="preserve"> es el </w:t>
      </w:r>
      <w:r w:rsidRPr="00D207CE">
        <w:rPr>
          <w:rFonts w:ascii="Palatino Linotype" w:hAnsi="Palatino Linotype"/>
          <w:b/>
          <w:lang w:val="es-MX"/>
        </w:rPr>
        <w:t>Inventario de Bienes Muebles e Inmuebles</w:t>
      </w:r>
      <w:r w:rsidRPr="00D207CE">
        <w:rPr>
          <w:rFonts w:ascii="Palatino Linotype" w:hAnsi="Palatino Linotype"/>
          <w:lang w:val="es-MX"/>
        </w:rPr>
        <w:t xml:space="preserve"> </w:t>
      </w:r>
      <w:r w:rsidR="004E5EEF" w:rsidRPr="00D207CE">
        <w:rPr>
          <w:rFonts w:ascii="Palatino Linotype" w:hAnsi="Palatino Linotype"/>
          <w:lang w:val="es-MX"/>
        </w:rPr>
        <w:t>en el municipio de conformidad con los siguientes formatos:</w:t>
      </w:r>
    </w:p>
    <w:p w14:paraId="261324E8" w14:textId="0B19DBBE" w:rsidR="004E5EEF" w:rsidRPr="00D207CE" w:rsidRDefault="004E5EEF" w:rsidP="004E5EEF">
      <w:pPr>
        <w:spacing w:line="360" w:lineRule="auto"/>
        <w:ind w:right="49"/>
        <w:jc w:val="both"/>
        <w:rPr>
          <w:rFonts w:ascii="Palatino Linotype" w:hAnsi="Palatino Linotype"/>
          <w:lang w:val="es-MX"/>
        </w:rPr>
      </w:pPr>
      <w:r w:rsidRPr="00D207CE">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04BC41C" wp14:editId="778A0BC3">
                <wp:simplePos x="0" y="0"/>
                <wp:positionH relativeFrom="margin">
                  <wp:align>right</wp:align>
                </wp:positionH>
                <wp:positionV relativeFrom="paragraph">
                  <wp:posOffset>7809</wp:posOffset>
                </wp:positionV>
                <wp:extent cx="5564221" cy="1935805"/>
                <wp:effectExtent l="0" t="0" r="36830" b="26670"/>
                <wp:wrapNone/>
                <wp:docPr id="11" name="Conector recto 11"/>
                <wp:cNvGraphicFramePr/>
                <a:graphic xmlns:a="http://schemas.openxmlformats.org/drawingml/2006/main">
                  <a:graphicData uri="http://schemas.microsoft.com/office/word/2010/wordprocessingShape">
                    <wps:wsp>
                      <wps:cNvCnPr/>
                      <wps:spPr>
                        <a:xfrm>
                          <a:off x="0" y="0"/>
                          <a:ext cx="5564221" cy="19358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47D5CE"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95pt,.6pt" to="825.1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rz0AEAAIwDAAAOAAAAZHJzL2Uyb0RvYy54bWysU82O0zAQviPtO1i+06RdUpWo6R5aLRcE&#10;lVgeYNaxE0v+k8fbtG/P2A2lwA2Rgz3/nu+byfbpbA07yYjau44vFzVn0gnfazd0/PvL8/sNZ5jA&#10;9WC8kx2/SORPu4d32ym0cuVHb3oZGRVx2E6h42NKoa0qFKO0gAsfpCOn8tFCIjUOVR9hourWVKu6&#10;XleTj32IXkhEsh6uTr4r9ZWSIn1VCmVipuPUWypnLOdrPqvdFtohQhi1mNuAf+jCgnb06K3UARKw&#10;t6j/KmW1iB69SgvhbeWV0kIWDIRmWf+B5tsIQRYsRA6GG034/8qKL6djZLqn2S05c2BpRnualEg+&#10;spgvRg5iaQrYUvDeHeOsYTjGDPmsos03gWHnwuzlxqw8JybI2DTrD6sVvSDIt/z42GzqJletfqWH&#10;iOmT9JZloeNGuwwdWjh9xnQN/RmSzc4/a2PIDq1xbOr4+rGhAQugJVIGEok2ECx0A2dgBtpOkWKp&#10;iN7oPmfnZLzg3kR2AloQ2qveTy/UNGcGMJGDkJRvbva31NzOAXC8JhdXDoPW6kRLbbTt+OY+27js&#10;lWUtZ1CZ1iuRWXr1/aXwW2WNRl4Ymtcz79S9TvL9T7T7AQAA//8DAFBLAwQUAAYACAAAACEAMbWR&#10;otwAAAAGAQAADwAAAGRycy9kb3ducmV2LnhtbEyPzU7DMBCE70i8g7VI3KjdRkqrEKeqinrgVkKR&#10;OLrx5ofG6yh22vD2LCc47sxo5tt8O7teXHEMnScNy4UCgVR521Gj4fR+eNqACNGQNb0n1PCNAbbF&#10;/V1uMutv9IbXMjaCSyhkRkMb45BJGaoWnQkLPyCxV/vRmcjn2Eg7mhuXu16ulEqlMx3xQmsG3LdY&#10;XcrJaZiO+1p1h2T++kxKOb2ujx8vdaP148O8ewYRcY5/YfjFZ3QomOnsJ7JB9Br4kcjqCgSbm3Wa&#10;gDhrSFS6BFnk8j9+8QMAAP//AwBQSwECLQAUAAYACAAAACEAtoM4kv4AAADhAQAAEwAAAAAAAAAA&#10;AAAAAAAAAAAAW0NvbnRlbnRfVHlwZXNdLnhtbFBLAQItABQABgAIAAAAIQA4/SH/1gAAAJQBAAAL&#10;AAAAAAAAAAAAAAAAAC8BAABfcmVscy8ucmVsc1BLAQItABQABgAIAAAAIQDaHCrz0AEAAIwDAAAO&#10;AAAAAAAAAAAAAAAAAC4CAABkcnMvZTJvRG9jLnhtbFBLAQItABQABgAIAAAAIQAxtZGi3AAAAAYB&#10;AAAPAAAAAAAAAAAAAAAAACoEAABkcnMvZG93bnJldi54bWxQSwUGAAAAAAQABADzAAAAMwUAAAAA&#10;" strokecolor="windowText" strokeweight=".5pt">
                <v:stroke joinstyle="miter"/>
                <w10:wrap anchorx="margin"/>
              </v:line>
            </w:pict>
          </mc:Fallback>
        </mc:AlternateContent>
      </w:r>
    </w:p>
    <w:p w14:paraId="477BA455" w14:textId="7708A429" w:rsidR="004E5EEF" w:rsidRPr="00D207CE" w:rsidRDefault="004E5EEF" w:rsidP="004E5EEF">
      <w:pPr>
        <w:spacing w:line="360" w:lineRule="auto"/>
        <w:ind w:right="49"/>
        <w:jc w:val="both"/>
        <w:rPr>
          <w:rFonts w:ascii="Palatino Linotype" w:hAnsi="Palatino Linotype"/>
          <w:lang w:val="es-MX"/>
        </w:rPr>
      </w:pPr>
    </w:p>
    <w:p w14:paraId="6D5C38BA" w14:textId="2A7950B4" w:rsidR="004E5EEF" w:rsidRPr="00D207CE" w:rsidRDefault="004E5EEF" w:rsidP="004E5EEF">
      <w:pPr>
        <w:spacing w:line="360" w:lineRule="auto"/>
        <w:ind w:right="49"/>
        <w:jc w:val="both"/>
        <w:rPr>
          <w:rFonts w:ascii="Palatino Linotype" w:hAnsi="Palatino Linotype"/>
          <w:lang w:val="es-MX"/>
        </w:rPr>
      </w:pPr>
    </w:p>
    <w:p w14:paraId="05F92E56" w14:textId="77F849B7" w:rsidR="004E5EEF" w:rsidRPr="00D207CE" w:rsidRDefault="004E5EEF" w:rsidP="004E5EEF">
      <w:pPr>
        <w:spacing w:line="360" w:lineRule="auto"/>
        <w:ind w:right="49"/>
        <w:jc w:val="both"/>
        <w:rPr>
          <w:rFonts w:ascii="Palatino Linotype" w:hAnsi="Palatino Linotype"/>
          <w:lang w:val="es-MX"/>
        </w:rPr>
      </w:pPr>
    </w:p>
    <w:p w14:paraId="437348F9" w14:textId="511297B8" w:rsidR="004E5EEF" w:rsidRPr="00D207CE" w:rsidRDefault="004E5EEF" w:rsidP="004E5EEF">
      <w:pPr>
        <w:spacing w:line="360" w:lineRule="auto"/>
        <w:ind w:right="49"/>
        <w:jc w:val="both"/>
        <w:rPr>
          <w:rFonts w:ascii="Palatino Linotype" w:hAnsi="Palatino Linotype"/>
          <w:lang w:val="es-MX"/>
        </w:rPr>
      </w:pPr>
    </w:p>
    <w:p w14:paraId="38C346FC" w14:textId="6A9F675E" w:rsidR="004E5EEF" w:rsidRPr="00D207CE" w:rsidRDefault="004E5EEF" w:rsidP="004E5EEF">
      <w:pPr>
        <w:spacing w:line="360" w:lineRule="auto"/>
        <w:ind w:right="49"/>
        <w:jc w:val="both"/>
        <w:rPr>
          <w:rFonts w:ascii="Palatino Linotype" w:hAnsi="Palatino Linotype"/>
          <w:lang w:val="es-MX"/>
        </w:rPr>
      </w:pPr>
    </w:p>
    <w:p w14:paraId="3686F2CF" w14:textId="77777777" w:rsidR="004E5EEF" w:rsidRPr="00D207CE" w:rsidRDefault="004E5EEF" w:rsidP="004E5EEF">
      <w:pPr>
        <w:spacing w:line="360" w:lineRule="auto"/>
        <w:ind w:right="49"/>
        <w:jc w:val="both"/>
        <w:rPr>
          <w:rFonts w:ascii="Palatino Linotype" w:hAnsi="Palatino Linotype"/>
          <w:lang w:val="es-MX"/>
        </w:rPr>
      </w:pPr>
    </w:p>
    <w:p w14:paraId="52EBDE1E" w14:textId="33946F4E" w:rsidR="003B2114" w:rsidRPr="00D207CE" w:rsidRDefault="003B2114" w:rsidP="004E5EEF">
      <w:pPr>
        <w:spacing w:line="360" w:lineRule="auto"/>
        <w:ind w:right="49"/>
        <w:jc w:val="both"/>
        <w:rPr>
          <w:rFonts w:ascii="Palatino Linotype" w:hAnsi="Palatino Linotype"/>
          <w:lang w:val="es-MX"/>
        </w:rPr>
      </w:pPr>
      <w:r w:rsidRPr="00D207CE">
        <w:rPr>
          <w:rFonts w:ascii="Palatino Linotype" w:hAnsi="Palatino Linotype"/>
          <w:lang w:val="es-MX"/>
        </w:rPr>
        <w:lastRenderedPageBreak/>
        <w:t>Anexo 1</w:t>
      </w:r>
    </w:p>
    <w:p w14:paraId="3DB50A6D" w14:textId="77777777" w:rsidR="003B2114" w:rsidRPr="00D207CE" w:rsidRDefault="003B2114" w:rsidP="004E5EEF">
      <w:pPr>
        <w:spacing w:line="360" w:lineRule="auto"/>
        <w:ind w:right="49"/>
        <w:jc w:val="center"/>
        <w:rPr>
          <w:rFonts w:ascii="Palatino Linotype" w:hAnsi="Palatino Linotype"/>
          <w:lang w:val="es-MX"/>
        </w:rPr>
      </w:pPr>
      <w:r w:rsidRPr="00D207CE">
        <w:rPr>
          <w:rFonts w:ascii="Palatino Linotype" w:hAnsi="Palatino Linotype"/>
          <w:noProof/>
          <w:lang w:val="es-MX" w:eastAsia="es-MX"/>
        </w:rPr>
        <w:drawing>
          <wp:inline distT="0" distB="0" distL="0" distR="0" wp14:anchorId="71291745" wp14:editId="2B7AEE42">
            <wp:extent cx="3398221" cy="4748543"/>
            <wp:effectExtent l="0" t="8572" r="3492" b="349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57" t="21479" r="42776" b="7302"/>
                    <a:stretch/>
                  </pic:blipFill>
                  <pic:spPr bwMode="auto">
                    <a:xfrm rot="5400000">
                      <a:off x="0" y="0"/>
                      <a:ext cx="3403095" cy="4755354"/>
                    </a:xfrm>
                    <a:prstGeom prst="rect">
                      <a:avLst/>
                    </a:prstGeom>
                    <a:ln>
                      <a:noFill/>
                    </a:ln>
                    <a:extLst>
                      <a:ext uri="{53640926-AAD7-44D8-BBD7-CCE9431645EC}">
                        <a14:shadowObscured xmlns:a14="http://schemas.microsoft.com/office/drawing/2010/main"/>
                      </a:ext>
                    </a:extLst>
                  </pic:spPr>
                </pic:pic>
              </a:graphicData>
            </a:graphic>
          </wp:inline>
        </w:drawing>
      </w:r>
    </w:p>
    <w:p w14:paraId="655DD628" w14:textId="77777777" w:rsidR="003B2114" w:rsidRPr="00D207CE" w:rsidRDefault="003B2114" w:rsidP="004E5EEF">
      <w:pPr>
        <w:spacing w:line="360" w:lineRule="auto"/>
        <w:jc w:val="both"/>
        <w:rPr>
          <w:rFonts w:ascii="Palatino Linotype" w:hAnsi="Palatino Linotype"/>
          <w:lang w:val="es-MX"/>
        </w:rPr>
      </w:pPr>
      <w:r w:rsidRPr="00D207CE">
        <w:rPr>
          <w:rFonts w:ascii="Palatino Linotype" w:hAnsi="Palatino Linotype"/>
          <w:lang w:val="es-MX"/>
        </w:rPr>
        <w:t>Anexo 2</w:t>
      </w:r>
    </w:p>
    <w:p w14:paraId="5BED9F36" w14:textId="77777777" w:rsidR="003B2114" w:rsidRPr="00D207CE" w:rsidRDefault="003B2114" w:rsidP="004E5EEF">
      <w:pPr>
        <w:spacing w:line="360" w:lineRule="auto"/>
        <w:jc w:val="center"/>
        <w:rPr>
          <w:rFonts w:ascii="Palatino Linotype" w:hAnsi="Palatino Linotype"/>
          <w:lang w:val="es-MX"/>
        </w:rPr>
      </w:pPr>
      <w:r w:rsidRPr="00D207CE">
        <w:rPr>
          <w:rFonts w:ascii="Palatino Linotype" w:hAnsi="Palatino Linotype"/>
          <w:noProof/>
          <w:lang w:val="es-MX" w:eastAsia="es-MX"/>
        </w:rPr>
        <w:drawing>
          <wp:inline distT="0" distB="0" distL="0" distR="0" wp14:anchorId="40977FF3" wp14:editId="0F146ED6">
            <wp:extent cx="3050086" cy="4151492"/>
            <wp:effectExtent l="190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82" t="23275" r="42698" b="6499"/>
                    <a:stretch/>
                  </pic:blipFill>
                  <pic:spPr bwMode="auto">
                    <a:xfrm rot="5400000">
                      <a:off x="0" y="0"/>
                      <a:ext cx="3091057" cy="4207258"/>
                    </a:xfrm>
                    <a:prstGeom prst="rect">
                      <a:avLst/>
                    </a:prstGeom>
                    <a:ln>
                      <a:noFill/>
                    </a:ln>
                    <a:extLst>
                      <a:ext uri="{53640926-AAD7-44D8-BBD7-CCE9431645EC}">
                        <a14:shadowObscured xmlns:a14="http://schemas.microsoft.com/office/drawing/2010/main"/>
                      </a:ext>
                    </a:extLst>
                  </pic:spPr>
                </pic:pic>
              </a:graphicData>
            </a:graphic>
          </wp:inline>
        </w:drawing>
      </w:r>
    </w:p>
    <w:p w14:paraId="449DB5F6" w14:textId="77777777" w:rsidR="004E5EEF" w:rsidRPr="00D207CE" w:rsidRDefault="004E5EEF" w:rsidP="00690EE6">
      <w:pPr>
        <w:spacing w:line="360" w:lineRule="auto"/>
        <w:rPr>
          <w:rFonts w:ascii="Palatino Linotype" w:hAnsi="Palatino Linotype"/>
          <w:lang w:val="es-MX"/>
        </w:rPr>
      </w:pPr>
    </w:p>
    <w:p w14:paraId="4601BCEC" w14:textId="6F98D4DD" w:rsidR="003B2114" w:rsidRPr="00D207CE" w:rsidRDefault="003B2114" w:rsidP="004E5EEF">
      <w:pPr>
        <w:spacing w:line="360" w:lineRule="auto"/>
        <w:jc w:val="both"/>
        <w:rPr>
          <w:rFonts w:ascii="Palatino Linotype" w:hAnsi="Palatino Linotype"/>
          <w:lang w:val="es-MX"/>
        </w:rPr>
      </w:pPr>
      <w:r w:rsidRPr="00D207CE">
        <w:rPr>
          <w:rFonts w:ascii="Palatino Linotype" w:hAnsi="Palatino Linotype"/>
          <w:lang w:val="es-MX"/>
        </w:rPr>
        <w:t xml:space="preserve">Anexo 3: </w:t>
      </w:r>
    </w:p>
    <w:p w14:paraId="4BB98F90" w14:textId="77777777" w:rsidR="003B2114" w:rsidRPr="00D207CE" w:rsidRDefault="003B2114" w:rsidP="004E5EEF">
      <w:pPr>
        <w:spacing w:line="360" w:lineRule="auto"/>
        <w:jc w:val="both"/>
        <w:rPr>
          <w:rFonts w:ascii="Palatino Linotype" w:hAnsi="Palatino Linotype"/>
          <w:lang w:val="es-MX"/>
        </w:rPr>
      </w:pPr>
      <w:r w:rsidRPr="00D207CE">
        <w:rPr>
          <w:rFonts w:ascii="Palatino Linotype" w:hAnsi="Palatino Linotype"/>
          <w:noProof/>
          <w:lang w:val="es-MX" w:eastAsia="es-MX"/>
        </w:rPr>
        <w:drawing>
          <wp:inline distT="0" distB="0" distL="0" distR="0" wp14:anchorId="4B90F412" wp14:editId="12F03733">
            <wp:extent cx="5486400" cy="381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0011CFBE" w14:textId="77777777" w:rsidR="004E5EEF" w:rsidRPr="00D207CE" w:rsidRDefault="003B2114" w:rsidP="004E5EEF">
      <w:pPr>
        <w:pStyle w:val="Prrafodelista"/>
        <w:numPr>
          <w:ilvl w:val="0"/>
          <w:numId w:val="4"/>
        </w:numPr>
        <w:spacing w:line="360" w:lineRule="auto"/>
        <w:ind w:left="0" w:firstLine="0"/>
        <w:jc w:val="both"/>
        <w:rPr>
          <w:rFonts w:ascii="Palatino Linotype" w:hAnsi="Palatino Linotype"/>
          <w:lang w:val="es-MX"/>
        </w:rPr>
      </w:pPr>
      <w:r w:rsidRPr="00D207CE">
        <w:rPr>
          <w:rFonts w:ascii="Palatino Linotype" w:hAnsi="Palatino Linotype"/>
          <w:lang w:val="es-MX"/>
        </w:rPr>
        <w:t>Por cuanto hace a los bienes muebles, se plasma la siguiente información: El número que se asigna a cada uno de los bienes por ente fiscalizable, número que se le asigna a la tarjeta de resguardo del bien mueble, nombre del bien mueble, marca correspondiente al bien mueble, modelo correspondiente del bien mueble, número completo correspondiente al motor del bien mueble,  número completo de la serie correspondiente al bien mueble, estado de uso en el que se encuentra el bien mueble (bueno, regular, malo e inservible), número de factura, fecha, nombre del proveedor y costo unitario del bien mueble, fecha en que se registra el alta o la baja del bien mueble según corresponda, entre otros.</w:t>
      </w:r>
    </w:p>
    <w:p w14:paraId="3A548435" w14:textId="77777777" w:rsidR="004E5EEF" w:rsidRPr="00D207CE" w:rsidRDefault="004E5EEF" w:rsidP="004E5EEF">
      <w:pPr>
        <w:pStyle w:val="Prrafodelista"/>
        <w:spacing w:line="360" w:lineRule="auto"/>
        <w:ind w:left="0"/>
        <w:jc w:val="both"/>
        <w:rPr>
          <w:rFonts w:ascii="Palatino Linotype" w:hAnsi="Palatino Linotype"/>
          <w:lang w:val="es-MX"/>
        </w:rPr>
      </w:pPr>
    </w:p>
    <w:p w14:paraId="376F41A7" w14:textId="77777777" w:rsidR="004E5EEF" w:rsidRPr="00D207CE" w:rsidRDefault="003B2114" w:rsidP="004E5EEF">
      <w:pPr>
        <w:pStyle w:val="Prrafodelista"/>
        <w:numPr>
          <w:ilvl w:val="0"/>
          <w:numId w:val="4"/>
        </w:numPr>
        <w:spacing w:line="360" w:lineRule="auto"/>
        <w:ind w:left="0" w:firstLine="0"/>
        <w:jc w:val="both"/>
        <w:rPr>
          <w:rFonts w:ascii="Palatino Linotype" w:hAnsi="Palatino Linotype"/>
          <w:lang w:val="es-MX"/>
        </w:rPr>
      </w:pPr>
      <w:r w:rsidRPr="00D207CE">
        <w:rPr>
          <w:rFonts w:ascii="Palatino Linotype" w:hAnsi="Palatino Linotype"/>
          <w:lang w:val="es-MX"/>
        </w:rPr>
        <w:t>Ahora, respecto de los bienes inmuebles se aprecia que se deberán anotar los siguientes datos: municipio, número del municipio, ente fiscalizable, número de cuenta, nombre de la cuenta, nombre del inmueble, ubicación, localidad, medidas y colindancias, superficie en metros cuadrados, valor del inmueble, uso, clasificación de zona, número de escritura o convenio, número de registro público de la propiedad, clave catastral, valor catastral, situación jurídica, modalidad de adquisición, fecha de adquisición, movimientos, póliza, observaciones y firmas.</w:t>
      </w:r>
    </w:p>
    <w:p w14:paraId="40348D7E" w14:textId="77777777" w:rsidR="004E5EEF" w:rsidRPr="00D207CE" w:rsidRDefault="004E5EEF" w:rsidP="004E5EEF">
      <w:pPr>
        <w:pStyle w:val="Prrafodelista"/>
        <w:rPr>
          <w:rFonts w:ascii="Palatino Linotype" w:hAnsi="Palatino Linotype"/>
        </w:rPr>
      </w:pPr>
    </w:p>
    <w:p w14:paraId="3F1F79C0" w14:textId="0A442616" w:rsidR="003B2114" w:rsidRPr="00D207CE" w:rsidRDefault="003B2114" w:rsidP="004E5EEF">
      <w:pPr>
        <w:pStyle w:val="Prrafodelista"/>
        <w:numPr>
          <w:ilvl w:val="0"/>
          <w:numId w:val="4"/>
        </w:numPr>
        <w:spacing w:line="360" w:lineRule="auto"/>
        <w:ind w:left="0" w:firstLine="0"/>
        <w:jc w:val="both"/>
        <w:rPr>
          <w:rFonts w:ascii="Palatino Linotype" w:hAnsi="Palatino Linotype"/>
          <w:lang w:val="es-MX"/>
        </w:rPr>
      </w:pPr>
      <w:r w:rsidRPr="00D207CE">
        <w:rPr>
          <w:rFonts w:ascii="Palatino Linotype" w:hAnsi="Palatino Linotype"/>
        </w:rPr>
        <w:t xml:space="preserve">Por otro lado, no pasa desapercibido que los municipios se encuentran constreñidos a generar de manera semestral por mandato del artículo 32 de la Ley de Fiscalización Superior del Estado de México y también lo establece el Disco 2 de los Lineamientos para la </w:t>
      </w:r>
      <w:r w:rsidR="004E5EEF" w:rsidRPr="00D207CE">
        <w:rPr>
          <w:rFonts w:ascii="Palatino Linotype" w:hAnsi="Palatino Linotype"/>
        </w:rPr>
        <w:t>Entrega del Informe Mensual 2022</w:t>
      </w:r>
      <w:r w:rsidRPr="00D207CE">
        <w:rPr>
          <w:rFonts w:ascii="Palatino Linotype" w:hAnsi="Palatino Linotype"/>
        </w:rPr>
        <w:t>, en su apartado 2.5 correspondiente a la información semestral de los bienes muebles e inmuebles, el cual se trae a colación para mejor proveer del presente estudio:</w:t>
      </w:r>
    </w:p>
    <w:p w14:paraId="358E8920" w14:textId="77777777" w:rsidR="003B2114" w:rsidRPr="00D207CE" w:rsidRDefault="003B2114" w:rsidP="004E5EEF">
      <w:pPr>
        <w:spacing w:before="240" w:after="240" w:line="360" w:lineRule="auto"/>
        <w:jc w:val="both"/>
        <w:rPr>
          <w:rFonts w:ascii="Palatino Linotype" w:hAnsi="Palatino Linotype" w:cs="Arial"/>
          <w:lang w:val="es-MX" w:eastAsia="es-MX"/>
        </w:rPr>
      </w:pPr>
      <w:r w:rsidRPr="00D207CE">
        <w:rPr>
          <w:rFonts w:ascii="Palatino Linotype" w:hAnsi="Palatino Linotype" w:cs="Arial"/>
          <w:noProof/>
          <w:lang w:val="es-MX" w:eastAsia="es-MX"/>
        </w:rPr>
        <w:drawing>
          <wp:inline distT="0" distB="0" distL="0" distR="0" wp14:anchorId="24825F25" wp14:editId="7BF9D959">
            <wp:extent cx="5486400" cy="252919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971" cy="2534525"/>
                    </a:xfrm>
                    <a:prstGeom prst="rect">
                      <a:avLst/>
                    </a:prstGeom>
                    <a:noFill/>
                    <a:ln>
                      <a:noFill/>
                    </a:ln>
                  </pic:spPr>
                </pic:pic>
              </a:graphicData>
            </a:graphic>
          </wp:inline>
        </w:drawing>
      </w:r>
    </w:p>
    <w:p w14:paraId="382F6A51" w14:textId="77777777" w:rsidR="003B2114" w:rsidRPr="00D207CE" w:rsidRDefault="003B2114" w:rsidP="004E5EEF">
      <w:pPr>
        <w:spacing w:before="240" w:after="240" w:line="360" w:lineRule="auto"/>
        <w:jc w:val="both"/>
        <w:rPr>
          <w:rFonts w:ascii="Palatino Linotype" w:hAnsi="Palatino Linotype" w:cs="Arial"/>
          <w:lang w:val="es-MX" w:eastAsia="es-MX"/>
        </w:rPr>
      </w:pPr>
      <w:r w:rsidRPr="00D207CE">
        <w:rPr>
          <w:rFonts w:ascii="Palatino Linotype" w:hAnsi="Palatino Linotype" w:cs="Arial"/>
          <w:noProof/>
          <w:lang w:val="es-MX" w:eastAsia="es-MX"/>
        </w:rPr>
        <w:lastRenderedPageBreak/>
        <w:drawing>
          <wp:inline distT="0" distB="0" distL="0" distR="0" wp14:anchorId="72BD77F2" wp14:editId="56FC6D0C">
            <wp:extent cx="5918200" cy="417316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005" cy="4180785"/>
                    </a:xfrm>
                    <a:prstGeom prst="rect">
                      <a:avLst/>
                    </a:prstGeom>
                    <a:noFill/>
                    <a:ln>
                      <a:noFill/>
                    </a:ln>
                  </pic:spPr>
                </pic:pic>
              </a:graphicData>
            </a:graphic>
          </wp:inline>
        </w:drawing>
      </w:r>
    </w:p>
    <w:p w14:paraId="0E0E692A" w14:textId="77777777" w:rsidR="003B2114" w:rsidRPr="00D207CE" w:rsidRDefault="003B2114" w:rsidP="004E5EEF">
      <w:pPr>
        <w:spacing w:before="240" w:after="240" w:line="360" w:lineRule="auto"/>
        <w:jc w:val="both"/>
        <w:rPr>
          <w:rFonts w:ascii="Palatino Linotype" w:hAnsi="Palatino Linotype" w:cs="Arial"/>
          <w:lang w:val="es-MX" w:eastAsia="es-MX"/>
        </w:rPr>
      </w:pPr>
      <w:r w:rsidRPr="00D207CE">
        <w:rPr>
          <w:rFonts w:ascii="Palatino Linotype" w:hAnsi="Palatino Linotype" w:cs="Arial"/>
          <w:noProof/>
          <w:lang w:val="es-MX" w:eastAsia="es-MX"/>
        </w:rPr>
        <w:lastRenderedPageBreak/>
        <w:drawing>
          <wp:inline distT="0" distB="0" distL="0" distR="0" wp14:anchorId="0887C372" wp14:editId="5B619F84">
            <wp:extent cx="5486400" cy="31661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14:paraId="59E52B86" w14:textId="48B2176C" w:rsidR="003B2114" w:rsidRPr="00D207CE" w:rsidRDefault="003B2114" w:rsidP="003F24C2">
      <w:pPr>
        <w:pStyle w:val="Prrafodelista"/>
        <w:numPr>
          <w:ilvl w:val="0"/>
          <w:numId w:val="4"/>
        </w:numPr>
        <w:spacing w:before="240" w:after="240" w:line="360" w:lineRule="auto"/>
        <w:ind w:left="0" w:firstLine="0"/>
        <w:jc w:val="both"/>
        <w:rPr>
          <w:rFonts w:ascii="Palatino Linotype" w:hAnsi="Palatino Linotype"/>
        </w:rPr>
      </w:pPr>
      <w:r w:rsidRPr="00D207CE">
        <w:rPr>
          <w:rFonts w:ascii="Palatino Linotype" w:hAnsi="Palatino Linotype"/>
        </w:rPr>
        <w:t xml:space="preserve">De las imágenes insertadas previamente, se desprende que para colmar la solicitud de información público, de manera enunciativa más no limitativa, pudiera entregarse el inventario de bienes muebles e inmuebles generado por el </w:t>
      </w:r>
      <w:r w:rsidRPr="00D207CE">
        <w:rPr>
          <w:rFonts w:ascii="Palatino Linotype" w:hAnsi="Palatino Linotype"/>
          <w:b/>
        </w:rPr>
        <w:t xml:space="preserve">Sujeto Obligado, </w:t>
      </w:r>
      <w:r w:rsidR="00690EE6" w:rsidRPr="00D207CE">
        <w:rPr>
          <w:rFonts w:ascii="Palatino Linotype" w:hAnsi="Palatino Linotype"/>
        </w:rPr>
        <w:t>que</w:t>
      </w:r>
      <w:r w:rsidRPr="00D207CE">
        <w:rPr>
          <w:rFonts w:ascii="Palatino Linotype" w:hAnsi="Palatino Linotype"/>
          <w:b/>
        </w:rPr>
        <w:t xml:space="preserve"> </w:t>
      </w:r>
      <w:r w:rsidRPr="00D207CE">
        <w:rPr>
          <w:rFonts w:ascii="Palatino Linotype" w:hAnsi="Palatino Linotype"/>
        </w:rPr>
        <w:t>como</w:t>
      </w:r>
      <w:r w:rsidRPr="00D207CE">
        <w:rPr>
          <w:rFonts w:ascii="Palatino Linotype" w:hAnsi="Palatino Linotype"/>
          <w:b/>
        </w:rPr>
        <w:t xml:space="preserve"> </w:t>
      </w:r>
      <w:r w:rsidRPr="00D207CE">
        <w:rPr>
          <w:rFonts w:ascii="Palatino Linotype" w:hAnsi="Palatino Linotype"/>
        </w:rPr>
        <w:t>ente fiscalizable</w:t>
      </w:r>
      <w:r w:rsidRPr="00D207CE">
        <w:rPr>
          <w:rFonts w:ascii="Palatino Linotype" w:hAnsi="Palatino Linotype"/>
          <w:b/>
        </w:rPr>
        <w:t xml:space="preserve"> </w:t>
      </w:r>
      <w:r w:rsidRPr="00D207CE">
        <w:rPr>
          <w:rFonts w:ascii="Palatino Linotype" w:hAnsi="Palatino Linotype"/>
        </w:rPr>
        <w:t xml:space="preserve">debe remitir al órgano Superior de Fiscalización del Estado de México </w:t>
      </w:r>
      <w:r w:rsidRPr="00D207CE">
        <w:rPr>
          <w:rFonts w:ascii="Palatino Linotype" w:hAnsi="Palatino Linotype"/>
          <w:b/>
        </w:rPr>
        <w:t>de manera semestral</w:t>
      </w:r>
      <w:r w:rsidRPr="00D207CE">
        <w:rPr>
          <w:rFonts w:ascii="Palatino Linotype" w:hAnsi="Palatino Linotype"/>
        </w:rPr>
        <w:t>; debe precisarse que adicionalmente de este documento, con el propósito de colmar la solicitud de información, el Sujeto Obligado deberá entregar el soporte documental donde conste el importe de</w:t>
      </w:r>
      <w:r w:rsidR="003F24C2" w:rsidRPr="00D207CE">
        <w:rPr>
          <w:rFonts w:ascii="Palatino Linotype" w:hAnsi="Palatino Linotype"/>
        </w:rPr>
        <w:t xml:space="preserve"> los bienes muebles o inmuebles por lo que se estima procedente su entrega. </w:t>
      </w:r>
    </w:p>
    <w:p w14:paraId="76444D5D" w14:textId="37283FAA" w:rsidR="008F1049" w:rsidRPr="00D207CE" w:rsidRDefault="00AC3EC5" w:rsidP="004E5EEF">
      <w:pPr>
        <w:keepNext/>
        <w:keepLines/>
        <w:spacing w:before="240" w:line="360" w:lineRule="auto"/>
        <w:outlineLvl w:val="0"/>
        <w:rPr>
          <w:rFonts w:ascii="Palatino Linotype" w:eastAsia="MS Mincho" w:hAnsi="Palatino Linotype"/>
          <w:b/>
          <w:lang w:val="es-ES_tradnl"/>
        </w:rPr>
      </w:pPr>
      <w:bookmarkStart w:id="49" w:name="_Toc34310247"/>
      <w:bookmarkStart w:id="50" w:name="_Toc34849558"/>
      <w:bookmarkStart w:id="51" w:name="_Toc53659481"/>
      <w:bookmarkStart w:id="52" w:name="_Toc67598514"/>
      <w:bookmarkStart w:id="53" w:name="_Toc69999203"/>
      <w:bookmarkStart w:id="54" w:name="_Toc73033012"/>
      <w:bookmarkStart w:id="55" w:name="_Toc85125478"/>
      <w:bookmarkStart w:id="56" w:name="_Toc466371865"/>
      <w:bookmarkStart w:id="57" w:name="_Toc466377653"/>
      <w:bookmarkEnd w:id="41"/>
      <w:bookmarkEnd w:id="42"/>
      <w:bookmarkEnd w:id="43"/>
      <w:bookmarkEnd w:id="44"/>
      <w:bookmarkEnd w:id="45"/>
      <w:r w:rsidRPr="00D207CE">
        <w:rPr>
          <w:rFonts w:ascii="Palatino Linotype" w:eastAsia="MS Gothic" w:hAnsi="Palatino Linotype"/>
          <w:b/>
          <w:lang w:val="es-ES_tradnl" w:eastAsia="es-ES_tradnl"/>
        </w:rPr>
        <w:lastRenderedPageBreak/>
        <w:t>QUINTO</w:t>
      </w:r>
      <w:r w:rsidR="008F1049" w:rsidRPr="00D207CE">
        <w:rPr>
          <w:rFonts w:ascii="Palatino Linotype" w:eastAsia="MS Gothic" w:hAnsi="Palatino Linotype"/>
          <w:b/>
          <w:lang w:val="es-ES_tradnl" w:eastAsia="es-ES_tradnl"/>
        </w:rPr>
        <w:t xml:space="preserve">. </w:t>
      </w:r>
      <w:r w:rsidR="008F1049" w:rsidRPr="00D207CE">
        <w:rPr>
          <w:rFonts w:ascii="Palatino Linotype" w:eastAsia="MS Mincho" w:hAnsi="Palatino Linotype"/>
          <w:b/>
          <w:lang w:val="es-ES_tradnl"/>
        </w:rPr>
        <w:t>De la elaboración de la versión pública y el acuerdo de clasificación como información confidencial</w:t>
      </w:r>
      <w:bookmarkEnd w:id="49"/>
      <w:bookmarkEnd w:id="50"/>
      <w:bookmarkEnd w:id="51"/>
      <w:bookmarkEnd w:id="52"/>
      <w:bookmarkEnd w:id="53"/>
      <w:bookmarkEnd w:id="54"/>
      <w:r w:rsidR="007F4FC6" w:rsidRPr="00D207CE">
        <w:rPr>
          <w:rFonts w:ascii="Palatino Linotype" w:eastAsia="MS Mincho" w:hAnsi="Palatino Linotype"/>
          <w:b/>
          <w:lang w:val="es-ES_tradnl"/>
        </w:rPr>
        <w:t>.</w:t>
      </w:r>
      <w:bookmarkEnd w:id="55"/>
    </w:p>
    <w:p w14:paraId="322010E5" w14:textId="4AFD7BC5" w:rsidR="00A90703" w:rsidRPr="00D207CE" w:rsidRDefault="00DC4A66" w:rsidP="004E5EEF">
      <w:pPr>
        <w:pStyle w:val="Prrafodelista"/>
        <w:numPr>
          <w:ilvl w:val="0"/>
          <w:numId w:val="4"/>
        </w:numPr>
        <w:spacing w:before="240" w:after="240" w:line="360" w:lineRule="auto"/>
        <w:ind w:left="90" w:hanging="90"/>
        <w:contextualSpacing/>
        <w:jc w:val="both"/>
        <w:rPr>
          <w:rFonts w:ascii="Palatino Linotype" w:hAnsi="Palatino Linotype" w:cs="Arial"/>
        </w:rPr>
      </w:pPr>
      <w:r w:rsidRPr="00D207CE">
        <w:rPr>
          <w:rFonts w:ascii="Palatino Linotype" w:hAnsi="Palatino Linotype" w:cs="Arial"/>
          <w:color w:val="000000"/>
          <w:lang w:val="es-ES_tradnl"/>
        </w:rPr>
        <w:t xml:space="preserve"> D</w:t>
      </w:r>
      <w:r w:rsidR="008F1049" w:rsidRPr="00D207CE">
        <w:rPr>
          <w:rFonts w:ascii="Palatino Linotype" w:hAnsi="Palatino Linotype" w:cs="Arial"/>
          <w:color w:val="000000"/>
          <w:lang w:val="es-ES_tradnl"/>
        </w:rPr>
        <w:t xml:space="preserve">ebe destacarse que debido a la naturaleza de </w:t>
      </w:r>
      <w:r w:rsidR="008F1049" w:rsidRPr="00D207CE">
        <w:rPr>
          <w:rFonts w:ascii="Palatino Linotype" w:hAnsi="Palatino Linotype"/>
          <w:color w:val="000000"/>
          <w:lang w:val="es-ES_tradnl"/>
        </w:rPr>
        <w:t>la información solicitada, en la misma pudieran obrar datos persona</w:t>
      </w:r>
      <w:r w:rsidR="00A90703" w:rsidRPr="00D207CE">
        <w:rPr>
          <w:rFonts w:ascii="Palatino Linotype" w:hAnsi="Palatino Linotype"/>
          <w:color w:val="000000"/>
          <w:lang w:val="es-ES_tradnl"/>
        </w:rPr>
        <w:t xml:space="preserve">les o información reservada susceptibles de protegerse </w:t>
      </w:r>
      <w:r w:rsidR="008F1049" w:rsidRPr="00D207CE">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D207CE">
        <w:rPr>
          <w:rFonts w:ascii="Palatino Linotype" w:hAnsi="Palatino Linotype" w:cs="Arial"/>
          <w:color w:val="000000"/>
          <w:lang w:val="es-ES_tradnl"/>
        </w:rPr>
        <w:t xml:space="preserve">de </w:t>
      </w:r>
      <w:r w:rsidR="008F1049" w:rsidRPr="00D207CE">
        <w:rPr>
          <w:rFonts w:ascii="Palatino Linotype" w:hAnsi="Palatino Linotype" w:cs="Arial"/>
          <w:color w:val="000000"/>
          <w:lang w:val="es-ES_tradnl"/>
        </w:rPr>
        <w:t>los datos personales aun trat</w:t>
      </w:r>
      <w:r w:rsidR="00A90703" w:rsidRPr="00D207CE">
        <w:rPr>
          <w:rFonts w:ascii="Palatino Linotype" w:hAnsi="Palatino Linotype" w:cs="Arial"/>
          <w:color w:val="000000"/>
          <w:lang w:val="es-ES_tradnl"/>
        </w:rPr>
        <w:t xml:space="preserve">ándose de servidores públicos </w:t>
      </w:r>
      <w:r w:rsidR="008F1049" w:rsidRPr="00D207CE">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D207CE">
        <w:rPr>
          <w:rFonts w:ascii="Palatino Linotype" w:hAnsi="Palatino Linotype" w:cs="Arial"/>
          <w:color w:val="000000"/>
          <w:lang w:val="es-ES_tradnl"/>
        </w:rPr>
        <w:t>.</w:t>
      </w:r>
    </w:p>
    <w:p w14:paraId="7113C4A5" w14:textId="77777777" w:rsidR="00A90703" w:rsidRPr="00D207CE" w:rsidRDefault="00A90703" w:rsidP="004E5EEF">
      <w:pPr>
        <w:pStyle w:val="Prrafodelista"/>
        <w:spacing w:before="240" w:after="240" w:line="360" w:lineRule="auto"/>
        <w:ind w:left="0"/>
        <w:contextualSpacing/>
        <w:jc w:val="both"/>
        <w:rPr>
          <w:rFonts w:ascii="Palatino Linotype" w:hAnsi="Palatino Linotype" w:cs="Arial"/>
        </w:rPr>
      </w:pPr>
    </w:p>
    <w:p w14:paraId="6AD3EDCD" w14:textId="7C36D945" w:rsidR="00A90703" w:rsidRPr="00D207CE" w:rsidRDefault="00A90703" w:rsidP="004E5EEF">
      <w:pPr>
        <w:pStyle w:val="Prrafodelista"/>
        <w:numPr>
          <w:ilvl w:val="0"/>
          <w:numId w:val="4"/>
        </w:numPr>
        <w:spacing w:before="240" w:after="240" w:line="360" w:lineRule="auto"/>
        <w:ind w:left="0" w:hanging="11"/>
        <w:contextualSpacing/>
        <w:jc w:val="both"/>
        <w:rPr>
          <w:rFonts w:ascii="Palatino Linotype" w:hAnsi="Palatino Linotype" w:cs="Arial"/>
        </w:rPr>
      </w:pPr>
      <w:r w:rsidRPr="00D207CE">
        <w:rPr>
          <w:rFonts w:ascii="Palatino Linotype" w:eastAsia="Calibri" w:hAnsi="Palatino Linotype" w:cs="Arial"/>
          <w:color w:val="000000"/>
          <w:lang w:eastAsia="es-MX"/>
        </w:rPr>
        <w:t xml:space="preserve">Es de señalar que, por lo que hace a las versiones públicas, el </w:t>
      </w:r>
      <w:r w:rsidRPr="00D207CE">
        <w:rPr>
          <w:rFonts w:ascii="Palatino Linotype" w:eastAsia="Calibri" w:hAnsi="Palatino Linotype" w:cs="Arial"/>
          <w:b/>
          <w:color w:val="000000"/>
          <w:lang w:eastAsia="es-MX"/>
        </w:rPr>
        <w:t>SUJETO OBLIGADO</w:t>
      </w:r>
      <w:r w:rsidRPr="00D207CE">
        <w:rPr>
          <w:rFonts w:ascii="Palatino Linotype" w:eastAsia="Calibri" w:hAnsi="Palatino Linotype" w:cs="Arial"/>
          <w:color w:val="000000"/>
          <w:lang w:eastAsia="es-MX"/>
        </w:rPr>
        <w:t xml:space="preserve"> debe cumplir con las formalidades exigidas en la Ley, por lo que </w:t>
      </w:r>
      <w:r w:rsidRPr="00D207CE">
        <w:rPr>
          <w:rFonts w:ascii="Palatino Linotype" w:hAnsi="Palatino Linotype" w:cs="Arial"/>
          <w:color w:val="000000"/>
          <w:lang w:val="es-ES_tradnl" w:eastAsia="es-MX"/>
        </w:rPr>
        <w:t xml:space="preserve">para tal efecto emitirá el </w:t>
      </w:r>
      <w:r w:rsidRPr="00D207CE">
        <w:rPr>
          <w:rFonts w:ascii="Palatino Linotype" w:eastAsia="Calibri" w:hAnsi="Palatino Linotype" w:cs="Arial"/>
          <w:color w:val="000000"/>
          <w:lang w:eastAsia="es-MX"/>
        </w:rPr>
        <w:t>Acuerdo del Comité de Transparencia en términos de los artículos 49 fracción</w:t>
      </w:r>
      <w:r w:rsidRPr="00D207CE">
        <w:rPr>
          <w:rFonts w:ascii="Palatino Linotype" w:eastAsia="Calibri" w:hAnsi="Palatino Linotype" w:cs="Arial"/>
          <w:bCs/>
          <w:color w:val="000000"/>
          <w:lang w:val="es-ES_tradnl"/>
        </w:rPr>
        <w:t xml:space="preserve"> VIII,</w:t>
      </w:r>
      <w:r w:rsidRPr="00D207CE">
        <w:rPr>
          <w:rFonts w:ascii="Palatino Linotype" w:eastAsia="Calibri" w:hAnsi="Palatino Linotype" w:cs="Arial"/>
          <w:color w:val="000000"/>
          <w:lang w:eastAsia="es-MX"/>
        </w:rPr>
        <w:t xml:space="preserve"> 122</w:t>
      </w:r>
      <w:r w:rsidRPr="00D207CE">
        <w:rPr>
          <w:rFonts w:ascii="Palatino Linotype" w:hAnsi="Palatino Linotype"/>
          <w:vertAlign w:val="superscript"/>
          <w:lang w:eastAsia="es-MX"/>
        </w:rPr>
        <w:footnoteReference w:id="20"/>
      </w:r>
      <w:r w:rsidRPr="00D207CE">
        <w:rPr>
          <w:rFonts w:ascii="Palatino Linotype" w:eastAsia="Calibri" w:hAnsi="Palatino Linotype" w:cs="Arial"/>
          <w:color w:val="000000"/>
          <w:lang w:eastAsia="es-MX"/>
        </w:rPr>
        <w:t>, 135</w:t>
      </w:r>
      <w:r w:rsidRPr="00D207CE">
        <w:rPr>
          <w:rFonts w:ascii="Palatino Linotype" w:hAnsi="Palatino Linotype"/>
          <w:vertAlign w:val="superscript"/>
          <w:lang w:eastAsia="es-MX"/>
        </w:rPr>
        <w:footnoteReference w:id="21"/>
      </w:r>
      <w:r w:rsidRPr="00D207CE">
        <w:rPr>
          <w:rFonts w:ascii="Palatino Linotype" w:eastAsia="Calibri" w:hAnsi="Palatino Linotype" w:cs="Arial"/>
          <w:color w:val="000000"/>
          <w:lang w:eastAsia="es-MX"/>
        </w:rPr>
        <w:t xml:space="preserve"> y 149 de la </w:t>
      </w:r>
      <w:r w:rsidRPr="00D207CE">
        <w:rPr>
          <w:rFonts w:ascii="Palatino Linotype" w:eastAsia="Calibri" w:hAnsi="Palatino Linotype" w:cs="Arial"/>
          <w:b/>
          <w:color w:val="000000"/>
          <w:lang w:eastAsia="es-MX"/>
        </w:rPr>
        <w:t>Ley de Transparencia y Acceso a la Información Pública del Estado de México y Municipios</w:t>
      </w:r>
      <w:r w:rsidRPr="00D207CE">
        <w:rPr>
          <w:rFonts w:ascii="Palatino Linotype" w:eastAsia="Calibri" w:hAnsi="Palatino Linotype" w:cs="Arial"/>
          <w:color w:val="000000"/>
          <w:lang w:eastAsia="es-MX"/>
        </w:rPr>
        <w:t xml:space="preserve">, con el </w:t>
      </w:r>
      <w:r w:rsidR="00690EE6" w:rsidRPr="00D207CE">
        <w:rPr>
          <w:rFonts w:ascii="Palatino Linotype" w:eastAsia="Calibri" w:hAnsi="Palatino Linotype" w:cs="Arial"/>
          <w:color w:val="000000"/>
          <w:lang w:eastAsia="es-MX"/>
        </w:rPr>
        <w:t>que</w:t>
      </w:r>
      <w:r w:rsidRPr="00D207CE">
        <w:rPr>
          <w:rFonts w:ascii="Palatino Linotype" w:eastAsia="Calibri" w:hAnsi="Palatino Linotype" w:cs="Arial"/>
          <w:color w:val="000000"/>
          <w:lang w:eastAsia="es-MX"/>
        </w:rPr>
        <w:t xml:space="preserve"> sustentara de forma fundada y motivada la clasificación de datos y con ello la "versión pública" de los documentos materia de la solicitud.</w:t>
      </w:r>
    </w:p>
    <w:p w14:paraId="7E178B2C" w14:textId="77777777" w:rsidR="00A90703" w:rsidRPr="00D207CE" w:rsidRDefault="00A90703" w:rsidP="004E5EEF">
      <w:pPr>
        <w:pStyle w:val="Prrafodelista"/>
        <w:spacing w:before="240" w:after="240" w:line="360" w:lineRule="auto"/>
        <w:ind w:left="0"/>
        <w:contextualSpacing/>
        <w:jc w:val="both"/>
        <w:rPr>
          <w:rFonts w:ascii="Palatino Linotype" w:hAnsi="Palatino Linotype" w:cs="Arial"/>
        </w:rPr>
      </w:pPr>
    </w:p>
    <w:p w14:paraId="725BC4DA" w14:textId="06832044" w:rsidR="00A90703" w:rsidRPr="00D207CE" w:rsidRDefault="00DC4A66" w:rsidP="0079220C">
      <w:pPr>
        <w:pStyle w:val="Ttulo1"/>
        <w:numPr>
          <w:ilvl w:val="0"/>
          <w:numId w:val="5"/>
        </w:numPr>
        <w:spacing w:line="360" w:lineRule="auto"/>
        <w:ind w:left="284" w:hanging="284"/>
        <w:rPr>
          <w:rFonts w:ascii="Palatino Linotype" w:hAnsi="Palatino Linotype"/>
          <w:b/>
          <w:color w:val="000000" w:themeColor="text1"/>
          <w:sz w:val="24"/>
          <w:szCs w:val="24"/>
          <w:lang w:val="es-ES_tradnl"/>
        </w:rPr>
      </w:pPr>
      <w:bookmarkStart w:id="58" w:name="_Toc85125479"/>
      <w:r w:rsidRPr="00D207CE">
        <w:rPr>
          <w:rFonts w:ascii="Palatino Linotype" w:hAnsi="Palatino Linotype"/>
          <w:b/>
          <w:color w:val="000000" w:themeColor="text1"/>
          <w:sz w:val="24"/>
          <w:szCs w:val="24"/>
          <w:lang w:val="es-ES_tradnl"/>
        </w:rPr>
        <w:t>De la clasificación de la i</w:t>
      </w:r>
      <w:r w:rsidR="00A90703" w:rsidRPr="00D207CE">
        <w:rPr>
          <w:rFonts w:ascii="Palatino Linotype" w:hAnsi="Palatino Linotype"/>
          <w:b/>
          <w:color w:val="000000" w:themeColor="text1"/>
          <w:sz w:val="24"/>
          <w:szCs w:val="24"/>
          <w:lang w:val="es-ES_tradnl"/>
        </w:rPr>
        <w:t>nformación.</w:t>
      </w:r>
      <w:bookmarkEnd w:id="58"/>
      <w:r w:rsidR="00A90703" w:rsidRPr="00D207CE">
        <w:rPr>
          <w:rFonts w:ascii="Palatino Linotype" w:hAnsi="Palatino Linotype"/>
          <w:b/>
          <w:color w:val="000000" w:themeColor="text1"/>
          <w:sz w:val="24"/>
          <w:szCs w:val="24"/>
          <w:lang w:val="es-ES_tradnl"/>
        </w:rPr>
        <w:t xml:space="preserve"> </w:t>
      </w:r>
    </w:p>
    <w:p w14:paraId="4DCFE391" w14:textId="67F49646" w:rsidR="0063740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L</w:t>
      </w:r>
      <w:r w:rsidRPr="00D207CE">
        <w:rPr>
          <w:rFonts w:ascii="Palatino Linotype" w:hAnsi="Palatino Linotype"/>
          <w:color w:val="000000"/>
          <w:lang w:val="es-ES_tradnl"/>
        </w:rPr>
        <w:t>a</w:t>
      </w:r>
      <w:r w:rsidRPr="00D207CE">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207CE">
        <w:rPr>
          <w:rFonts w:ascii="Palatino Linotype" w:hAnsi="Palatino Linotype"/>
          <w:vertAlign w:val="superscript"/>
          <w:lang w:val="es-ES_tradnl"/>
        </w:rPr>
        <w:footnoteReference w:id="22"/>
      </w:r>
      <w:r w:rsidRPr="00D207CE">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D207CE">
        <w:rPr>
          <w:rFonts w:ascii="Palatino Linotype" w:hAnsi="Palatino Linotype"/>
          <w:lang w:val="es-ES_tradnl"/>
        </w:rPr>
        <w:t xml:space="preserve"> </w:t>
      </w:r>
      <w:r w:rsidRPr="00D207CE">
        <w:rPr>
          <w:rFonts w:ascii="Palatino Linotype" w:hAnsi="Palatino Linotype"/>
          <w:lang w:val="es-ES_tradnl"/>
        </w:rPr>
        <w:t>legítimo y ser estrictamente proporcional con el principio o valor que se pretende preservar.</w:t>
      </w:r>
      <w:r w:rsidRPr="00D207CE">
        <w:rPr>
          <w:rFonts w:ascii="Palatino Linotype" w:hAnsi="Palatino Linotype"/>
          <w:vertAlign w:val="superscript"/>
          <w:lang w:val="es-ES_tradnl"/>
        </w:rPr>
        <w:footnoteReference w:id="23"/>
      </w:r>
      <w:r w:rsidRPr="00D207CE">
        <w:rPr>
          <w:rFonts w:ascii="Palatino Linotype" w:hAnsi="Palatino Linotype"/>
          <w:lang w:val="es-ES_tradnl"/>
        </w:rPr>
        <w:t xml:space="preserve"> En este caso, la clasificación total o parcial de la información es un </w:t>
      </w:r>
      <w:r w:rsidRPr="00D207CE">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9CD84E4" w14:textId="68349F42" w:rsidR="008F1049" w:rsidRPr="00D207CE" w:rsidRDefault="008F1049" w:rsidP="004E5EEF">
      <w:pPr>
        <w:keepNext/>
        <w:keepLines/>
        <w:spacing w:before="240" w:line="360" w:lineRule="auto"/>
        <w:outlineLvl w:val="0"/>
        <w:rPr>
          <w:rFonts w:ascii="Palatino Linotype" w:hAnsi="Palatino Linotype"/>
          <w:b/>
          <w:lang w:val="es-MX" w:eastAsia="en-US"/>
        </w:rPr>
      </w:pPr>
      <w:bookmarkStart w:id="59" w:name="_Toc5890461"/>
      <w:bookmarkStart w:id="60" w:name="_Toc50062187"/>
      <w:bookmarkStart w:id="61" w:name="_Toc63348478"/>
      <w:bookmarkStart w:id="62" w:name="_Toc67598515"/>
      <w:bookmarkStart w:id="63" w:name="_Toc69999204"/>
      <w:bookmarkStart w:id="64" w:name="_Toc73033013"/>
      <w:bookmarkStart w:id="65" w:name="_Toc85125480"/>
      <w:r w:rsidRPr="00D207CE">
        <w:rPr>
          <w:rFonts w:ascii="Palatino Linotype" w:hAnsi="Palatino Linotype"/>
          <w:b/>
          <w:lang w:val="es-MX" w:eastAsia="en-US"/>
        </w:rPr>
        <w:t>I</w:t>
      </w:r>
      <w:r w:rsidR="00DC4A66" w:rsidRPr="00D207CE">
        <w:rPr>
          <w:rFonts w:ascii="Palatino Linotype" w:hAnsi="Palatino Linotype"/>
          <w:b/>
          <w:lang w:val="es-MX" w:eastAsia="en-US"/>
        </w:rPr>
        <w:t>I</w:t>
      </w:r>
      <w:r w:rsidRPr="00D207CE">
        <w:rPr>
          <w:rFonts w:ascii="Palatino Linotype" w:hAnsi="Palatino Linotype"/>
          <w:b/>
          <w:lang w:val="es-MX" w:eastAsia="en-US"/>
        </w:rPr>
        <w:t>. Requisitos previos.</w:t>
      </w:r>
      <w:bookmarkEnd w:id="59"/>
      <w:bookmarkEnd w:id="60"/>
      <w:bookmarkEnd w:id="61"/>
      <w:bookmarkEnd w:id="62"/>
      <w:bookmarkEnd w:id="63"/>
      <w:bookmarkEnd w:id="64"/>
      <w:bookmarkEnd w:id="65"/>
    </w:p>
    <w:p w14:paraId="68A29050" w14:textId="77777777" w:rsidR="00992BC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lang w:val="es-ES_tradnl"/>
        </w:rPr>
        <w:t>Los</w:t>
      </w:r>
      <w:r w:rsidRPr="00D207CE">
        <w:rPr>
          <w:rFonts w:ascii="Palatino Linotype" w:hAnsi="Palatino Linotype" w:cs="Arial"/>
          <w:color w:val="000000"/>
          <w:lang w:val="es-ES_tradnl"/>
        </w:rPr>
        <w:t xml:space="preserve"> </w:t>
      </w:r>
      <w:r w:rsidRPr="00D207CE">
        <w:rPr>
          <w:rFonts w:ascii="Palatino Linotype" w:hAnsi="Palatino Linotype"/>
          <w:lang w:val="es-ES_tradnl"/>
        </w:rPr>
        <w:t>artículos</w:t>
      </w:r>
      <w:r w:rsidRPr="00D207CE">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D207CE">
        <w:rPr>
          <w:rFonts w:ascii="Palatino Linotype" w:hAnsi="Palatino Linotype" w:cs="Arial"/>
          <w:color w:val="000000"/>
          <w:lang w:val="es-ES_tradnl"/>
        </w:rPr>
        <w:t xml:space="preserve"> </w:t>
      </w:r>
      <w:r w:rsidRPr="00D207CE">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D207CE" w:rsidRDefault="00992BC7" w:rsidP="004E5EEF">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 xml:space="preserve">Además, se debe señalar el procedimiento, de los tres que establecen los artículos 132 y 106 de la Ley Estatal y General, respectivamente, por el que se realiza </w:t>
      </w:r>
      <w:r w:rsidRPr="00D207CE">
        <w:rPr>
          <w:rFonts w:ascii="Palatino Linotype" w:hAnsi="Palatino Linotype" w:cs="Arial"/>
          <w:color w:val="000000"/>
          <w:lang w:val="es-ES_tradnl"/>
        </w:rPr>
        <w:lastRenderedPageBreak/>
        <w:t>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D207CE" w:rsidRDefault="00992BC7" w:rsidP="004E5EEF">
      <w:pPr>
        <w:pStyle w:val="Prrafodelista"/>
        <w:spacing w:line="360" w:lineRule="auto"/>
        <w:rPr>
          <w:rFonts w:ascii="Palatino Linotype" w:hAnsi="Palatino Linotype" w:cs="Arial"/>
          <w:color w:val="000000"/>
          <w:lang w:val="es-ES_tradnl"/>
        </w:rPr>
      </w:pPr>
    </w:p>
    <w:p w14:paraId="1F810FFF" w14:textId="6F71557E" w:rsidR="008F1049"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D207CE">
        <w:rPr>
          <w:rFonts w:ascii="Palatino Linotype" w:hAnsi="Palatino Linotype" w:cs="Arial"/>
          <w:b/>
          <w:color w:val="000000"/>
          <w:lang w:val="es-ES_tradnl"/>
        </w:rPr>
        <w:t xml:space="preserve">no se puede hacer un acuerdo para clasificar de manera general todos los documentos de un expediente o área,  </w:t>
      </w:r>
      <w:r w:rsidRPr="00D207CE">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D207CE" w:rsidRDefault="008F1049" w:rsidP="004E5EEF">
      <w:pPr>
        <w:keepNext/>
        <w:keepLines/>
        <w:spacing w:before="240" w:line="360" w:lineRule="auto"/>
        <w:outlineLvl w:val="0"/>
        <w:rPr>
          <w:rFonts w:ascii="Palatino Linotype" w:hAnsi="Palatino Linotype" w:cs="Arial"/>
          <w:color w:val="000000"/>
          <w:lang w:val="es-ES_tradnl"/>
        </w:rPr>
      </w:pPr>
      <w:bookmarkStart w:id="66" w:name="_Toc5890462"/>
      <w:bookmarkStart w:id="67" w:name="_Toc50062188"/>
      <w:bookmarkStart w:id="68" w:name="_Toc63348479"/>
      <w:bookmarkStart w:id="69" w:name="_Toc67598516"/>
      <w:bookmarkStart w:id="70" w:name="_Toc69999205"/>
      <w:bookmarkStart w:id="71" w:name="_Toc73033014"/>
      <w:bookmarkStart w:id="72" w:name="_Toc85125481"/>
      <w:r w:rsidRPr="00D207CE">
        <w:rPr>
          <w:rFonts w:ascii="Palatino Linotype" w:hAnsi="Palatino Linotype"/>
          <w:b/>
          <w:lang w:val="es-MX" w:eastAsia="en-US"/>
        </w:rPr>
        <w:t>II</w:t>
      </w:r>
      <w:r w:rsidR="00DC4A66" w:rsidRPr="00D207CE">
        <w:rPr>
          <w:rFonts w:ascii="Palatino Linotype" w:hAnsi="Palatino Linotype"/>
          <w:b/>
          <w:lang w:val="es-MX" w:eastAsia="en-US"/>
        </w:rPr>
        <w:t>I</w:t>
      </w:r>
      <w:bookmarkStart w:id="73" w:name="_Toc5890463"/>
      <w:bookmarkStart w:id="74" w:name="_Toc50062189"/>
      <w:bookmarkStart w:id="75" w:name="_Toc63348480"/>
      <w:bookmarkStart w:id="76" w:name="_Toc67598517"/>
      <w:bookmarkStart w:id="77" w:name="_Toc69999206"/>
      <w:bookmarkStart w:id="78" w:name="_Toc73033015"/>
      <w:bookmarkEnd w:id="66"/>
      <w:bookmarkEnd w:id="67"/>
      <w:bookmarkEnd w:id="68"/>
      <w:bookmarkEnd w:id="69"/>
      <w:bookmarkEnd w:id="70"/>
      <w:bookmarkEnd w:id="71"/>
      <w:r w:rsidR="00637407" w:rsidRPr="00D207CE">
        <w:rPr>
          <w:rFonts w:ascii="Palatino Linotype" w:hAnsi="Palatino Linotype"/>
          <w:b/>
          <w:lang w:val="es-MX" w:eastAsia="en-US"/>
        </w:rPr>
        <w:t>. La intervención del comité de t</w:t>
      </w:r>
      <w:r w:rsidRPr="00D207CE">
        <w:rPr>
          <w:rFonts w:ascii="Palatino Linotype" w:hAnsi="Palatino Linotype"/>
          <w:b/>
          <w:lang w:val="es-MX" w:eastAsia="en-US"/>
        </w:rPr>
        <w:t>ransparencia.</w:t>
      </w:r>
      <w:bookmarkEnd w:id="72"/>
      <w:bookmarkEnd w:id="73"/>
      <w:bookmarkEnd w:id="74"/>
      <w:bookmarkEnd w:id="75"/>
      <w:bookmarkEnd w:id="76"/>
      <w:bookmarkEnd w:id="77"/>
      <w:bookmarkEnd w:id="78"/>
    </w:p>
    <w:p w14:paraId="0E2F07E3" w14:textId="77777777" w:rsidR="008F1049" w:rsidRPr="00D207CE" w:rsidRDefault="008F1049" w:rsidP="004E5EEF">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79" w:name="_Toc5890464"/>
      <w:bookmarkStart w:id="80" w:name="_Toc50062190"/>
      <w:bookmarkStart w:id="81" w:name="_Toc63348481"/>
      <w:bookmarkStart w:id="82" w:name="_Toc67598518"/>
      <w:bookmarkStart w:id="83" w:name="_Toc69999207"/>
      <w:bookmarkStart w:id="84" w:name="_Toc73033016"/>
      <w:bookmarkStart w:id="85" w:name="_Toc85125482"/>
      <w:r w:rsidRPr="00D207CE">
        <w:rPr>
          <w:rFonts w:ascii="Palatino Linotype" w:hAnsi="Palatino Linotype"/>
          <w:b/>
          <w:lang w:val="es-MX" w:eastAsia="en-US"/>
        </w:rPr>
        <w:t>Formalidades para emitir el acuerdo de clasificación.</w:t>
      </w:r>
      <w:bookmarkEnd w:id="79"/>
      <w:bookmarkEnd w:id="80"/>
      <w:bookmarkEnd w:id="81"/>
      <w:bookmarkEnd w:id="82"/>
      <w:bookmarkEnd w:id="83"/>
      <w:bookmarkEnd w:id="84"/>
      <w:bookmarkEnd w:id="85"/>
    </w:p>
    <w:p w14:paraId="5177F951" w14:textId="77777777" w:rsidR="00992BC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D207CE">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D207CE">
        <w:rPr>
          <w:rFonts w:ascii="Palatino Linotype" w:hAnsi="Palatino Linotype"/>
          <w:lang w:val="es-ES_tradnl"/>
        </w:rPr>
        <w:t xml:space="preserve">la fracción III del numeral Segundo de los </w:t>
      </w:r>
      <w:r w:rsidRPr="00D207CE">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207CE">
        <w:rPr>
          <w:rFonts w:ascii="Palatino Linotype" w:hAnsi="Palatino Linotype"/>
          <w:lang w:val="es-ES_tradnl"/>
        </w:rPr>
        <w:t xml:space="preserve"> </w:t>
      </w:r>
      <w:r w:rsidRPr="00D207CE">
        <w:rPr>
          <w:rFonts w:ascii="Palatino Linotype" w:hAnsi="Palatino Linotype" w:cs="Arial"/>
          <w:color w:val="000000"/>
          <w:lang w:val="es-ES_tradnl"/>
        </w:rPr>
        <w:t xml:space="preserve">cuenta con las facultades para </w:t>
      </w:r>
      <w:r w:rsidRPr="00D207CE">
        <w:rPr>
          <w:rFonts w:ascii="Palatino Linotype" w:hAnsi="Palatino Linotype" w:cs="Arial"/>
          <w:b/>
          <w:color w:val="000000"/>
          <w:lang w:val="es-ES_tradnl"/>
        </w:rPr>
        <w:t>confirmar, modificar o revocar</w:t>
      </w:r>
      <w:r w:rsidRPr="00D207CE">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D207CE">
        <w:rPr>
          <w:rFonts w:ascii="Palatino Linotype" w:hAnsi="Palatino Linotype" w:cs="Arial"/>
          <w:b/>
          <w:color w:val="000000"/>
          <w:lang w:val="es-ES_tradnl"/>
        </w:rPr>
        <w:t>no aprueba</w:t>
      </w:r>
      <w:r w:rsidRPr="00D207CE">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6CF95BB" w14:textId="77777777" w:rsidR="00992BC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D207CE">
        <w:rPr>
          <w:rFonts w:ascii="Palatino Linotype" w:hAnsi="Palatino Linotype" w:cs="Arial"/>
          <w:color w:val="000000"/>
          <w:lang w:val="es-ES_tradnl"/>
        </w:rPr>
        <w:lastRenderedPageBreak/>
        <w:t xml:space="preserve">Evidentemente, esta decisión implica una restricción a un derecho humano, por lo tanto, puede generar un agravio al particular y, en consecuencia, es necesario que </w:t>
      </w:r>
      <w:r w:rsidRPr="00D207CE">
        <w:rPr>
          <w:rFonts w:ascii="Palatino Linotype" w:hAnsi="Palatino Linotype" w:cs="Arial"/>
          <w:b/>
          <w:color w:val="000000"/>
          <w:lang w:val="es-ES_tradnl"/>
        </w:rPr>
        <w:t>el acto reúna con los requisitos elementales</w:t>
      </w:r>
      <w:r w:rsidRPr="00D207CE">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D207CE" w:rsidRDefault="00992BC7" w:rsidP="004E5EEF">
      <w:pPr>
        <w:pStyle w:val="Prrafodelista"/>
        <w:spacing w:line="360" w:lineRule="auto"/>
        <w:rPr>
          <w:rFonts w:ascii="Palatino Linotype" w:hAnsi="Palatino Linotype"/>
          <w:lang w:val="es-ES_tradnl"/>
        </w:rPr>
      </w:pPr>
    </w:p>
    <w:p w14:paraId="0520B29C" w14:textId="68A1EE07" w:rsidR="008F1049"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D207CE">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D207CE" w:rsidRDefault="008F1049" w:rsidP="004E5EEF">
      <w:pPr>
        <w:keepNext/>
        <w:keepLines/>
        <w:spacing w:before="240" w:line="360" w:lineRule="auto"/>
        <w:outlineLvl w:val="0"/>
        <w:rPr>
          <w:rFonts w:ascii="Palatino Linotype" w:hAnsi="Palatino Linotype"/>
          <w:b/>
          <w:lang w:val="es-MX" w:eastAsia="en-US"/>
        </w:rPr>
      </w:pPr>
      <w:bookmarkStart w:id="86" w:name="_Toc63348482"/>
      <w:bookmarkStart w:id="87" w:name="_Toc67598519"/>
      <w:bookmarkStart w:id="88" w:name="_Toc69999208"/>
      <w:bookmarkStart w:id="89" w:name="_Toc73033017"/>
      <w:bookmarkStart w:id="90" w:name="_Toc85125483"/>
      <w:r w:rsidRPr="00D207CE">
        <w:rPr>
          <w:rFonts w:ascii="Palatino Linotype" w:hAnsi="Palatino Linotype"/>
          <w:b/>
          <w:lang w:val="es-MX" w:eastAsia="en-US"/>
        </w:rPr>
        <w:t xml:space="preserve">b) </w:t>
      </w:r>
      <w:bookmarkStart w:id="91" w:name="_Toc5890465"/>
      <w:bookmarkStart w:id="92" w:name="_Toc50062191"/>
      <w:r w:rsidRPr="00D207CE">
        <w:rPr>
          <w:rFonts w:ascii="Palatino Linotype" w:hAnsi="Palatino Linotype"/>
          <w:b/>
          <w:lang w:val="es-MX" w:eastAsia="en-US"/>
        </w:rPr>
        <w:t>Requisitos de fondo del acuerdo de clasificación.</w:t>
      </w:r>
      <w:bookmarkEnd w:id="86"/>
      <w:bookmarkEnd w:id="87"/>
      <w:bookmarkEnd w:id="88"/>
      <w:bookmarkEnd w:id="89"/>
      <w:bookmarkEnd w:id="90"/>
      <w:bookmarkEnd w:id="91"/>
      <w:bookmarkEnd w:id="92"/>
    </w:p>
    <w:p w14:paraId="00D52EA5" w14:textId="77777777" w:rsidR="00992BC7"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w:t>
      </w:r>
      <w:r w:rsidRPr="00D207CE">
        <w:rPr>
          <w:rFonts w:ascii="Palatino Linotype" w:hAnsi="Palatino Linotype" w:cs="Arial"/>
          <w:color w:val="000000"/>
          <w:lang w:val="es-ES_tradnl"/>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D207CE" w:rsidRDefault="00992BC7" w:rsidP="004E5EEF">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34CD7A08" w:rsidR="008F1049"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lang w:val="es-ES_tradnl"/>
        </w:rPr>
        <w:t xml:space="preserve">De lo anterior, se desprende </w:t>
      </w:r>
      <w:r w:rsidR="00DA207B" w:rsidRPr="00D207CE">
        <w:rPr>
          <w:rFonts w:ascii="Palatino Linotype" w:hAnsi="Palatino Linotype"/>
          <w:lang w:val="es-ES_tradnl"/>
        </w:rPr>
        <w:t>que,</w:t>
      </w:r>
      <w:r w:rsidRPr="00D207CE">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1030CF" w14:textId="21EF5601" w:rsidR="00637407" w:rsidRPr="00D207CE" w:rsidRDefault="00637407" w:rsidP="004E5EEF">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10D8FFDB" w:rsidR="00EC088B"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D207CE">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w:t>
      </w:r>
      <w:r w:rsidR="00690EE6" w:rsidRPr="00D207CE">
        <w:rPr>
          <w:rFonts w:ascii="Palatino Linotype" w:hAnsi="Palatino Linotype" w:cs="Arial"/>
          <w:color w:val="222222"/>
          <w:lang w:val="es-ES_tradnl" w:eastAsia="es-MX"/>
        </w:rPr>
        <w:t xml:space="preserve">has disposiciones, todo </w:t>
      </w:r>
      <w:r w:rsidRPr="00D207CE">
        <w:rPr>
          <w:rFonts w:ascii="Palatino Linotype" w:hAnsi="Palatino Linotype" w:cs="Arial"/>
          <w:color w:val="222222"/>
          <w:lang w:val="es-ES_tradnl" w:eastAsia="es-MX"/>
        </w:rPr>
        <w:t xml:space="preserve">se debe traducir en una argumentación o juicio de derecho. Pero de igual manera, la garantía de motivación exige que las autoridades expongan los razonamientos con base en los cuales </w:t>
      </w:r>
      <w:r w:rsidRPr="00D207CE">
        <w:rPr>
          <w:rFonts w:ascii="Palatino Linotype" w:hAnsi="Palatino Linotype" w:cs="Arial"/>
          <w:color w:val="222222"/>
          <w:lang w:val="es-ES_tradnl" w:eastAsia="es-MX"/>
        </w:rPr>
        <w:lastRenderedPageBreak/>
        <w:t xml:space="preserve">llegaron a la conclusión de que esos hechos son ciertos, normalmente a partir del análisis de las pruebas, lo </w:t>
      </w:r>
      <w:r w:rsidR="00690EE6" w:rsidRPr="00D207CE">
        <w:rPr>
          <w:rFonts w:ascii="Palatino Linotype" w:hAnsi="Palatino Linotype" w:cs="Arial"/>
          <w:color w:val="222222"/>
          <w:lang w:val="es-ES_tradnl" w:eastAsia="es-MX"/>
        </w:rPr>
        <w:t>que</w:t>
      </w:r>
      <w:r w:rsidRPr="00D207CE">
        <w:rPr>
          <w:rFonts w:ascii="Palatino Linotype" w:hAnsi="Palatino Linotype" w:cs="Arial"/>
          <w:color w:val="222222"/>
          <w:lang w:val="es-ES_tradnl" w:eastAsia="es-MX"/>
        </w:rPr>
        <w:t xml:space="preserve"> se debe exteriorizar en una argumentación o juicio de hecho</w:t>
      </w:r>
      <w:r w:rsidR="00E31FC0" w:rsidRPr="00D207CE">
        <w:rPr>
          <w:rFonts w:ascii="Palatino Linotype" w:hAnsi="Palatino Linotype" w:cs="Arial"/>
          <w:color w:val="222222"/>
          <w:lang w:val="es-ES_tradnl" w:eastAsia="es-MX"/>
        </w:rPr>
        <w:t>...”</w:t>
      </w:r>
      <w:r w:rsidRPr="00D207CE">
        <w:rPr>
          <w:rFonts w:ascii="Palatino Linotype" w:hAnsi="Palatino Linotype"/>
          <w:vertAlign w:val="superscript"/>
          <w:lang w:val="es-ES_tradnl"/>
        </w:rPr>
        <w:footnoteReference w:id="24"/>
      </w:r>
    </w:p>
    <w:p w14:paraId="293B74ED" w14:textId="77777777" w:rsidR="00EC088B" w:rsidRPr="00D207CE" w:rsidRDefault="00EC088B" w:rsidP="004E5EEF">
      <w:pPr>
        <w:pStyle w:val="Prrafodelista"/>
        <w:spacing w:line="360" w:lineRule="auto"/>
        <w:rPr>
          <w:rFonts w:ascii="Palatino Linotype" w:hAnsi="Palatino Linotype" w:cs="Arial"/>
          <w:color w:val="222222"/>
          <w:lang w:val="es-ES_tradnl" w:eastAsia="es-MX"/>
        </w:rPr>
      </w:pPr>
    </w:p>
    <w:p w14:paraId="07A5DCBD" w14:textId="402D69AA" w:rsidR="008F1049"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D207CE">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111FAE8" w14:textId="77777777" w:rsidR="008F1049" w:rsidRPr="00D207CE" w:rsidRDefault="008F1049" w:rsidP="004E5EEF">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b/>
          <w:i/>
          <w:color w:val="000000"/>
          <w:lang w:val="es-ES_tradnl"/>
        </w:rPr>
        <w:t>FUNDAMENTACIÓN Y MOTIVACIÓN.</w:t>
      </w:r>
      <w:r w:rsidRPr="00D207CE">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t>SEGUNDO TRIBUNAL COLEGIADO DEL SEXTO CIRCUITO.</w:t>
      </w:r>
    </w:p>
    <w:p w14:paraId="196C0183"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063D06E7"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D207CE" w:rsidRDefault="008F1049" w:rsidP="004E5EEF">
      <w:pPr>
        <w:spacing w:line="360" w:lineRule="auto"/>
        <w:ind w:left="851" w:right="618"/>
        <w:contextualSpacing/>
        <w:jc w:val="both"/>
        <w:rPr>
          <w:rFonts w:ascii="Palatino Linotype" w:hAnsi="Palatino Linotype" w:cs="Arial"/>
          <w:i/>
          <w:color w:val="000000"/>
          <w:lang w:val="es-ES_tradnl"/>
        </w:rPr>
      </w:pPr>
      <w:r w:rsidRPr="00D207CE">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6CB5EDDD" w14:textId="77777777" w:rsidR="008F1049" w:rsidRPr="00D207CE" w:rsidRDefault="008F1049" w:rsidP="004E5EEF">
      <w:pPr>
        <w:spacing w:line="360" w:lineRule="auto"/>
        <w:contextualSpacing/>
        <w:jc w:val="both"/>
        <w:rPr>
          <w:rFonts w:ascii="Palatino Linotype" w:hAnsi="Palatino Linotype" w:cs="Arial"/>
          <w:i/>
          <w:color w:val="000000"/>
          <w:lang w:val="es-ES_tradnl"/>
        </w:rPr>
      </w:pPr>
    </w:p>
    <w:p w14:paraId="4997DEB0" w14:textId="77777777" w:rsidR="00EC088B"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D207CE">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D207CE" w:rsidRDefault="00637407" w:rsidP="004E5EEF">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D207CE">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D207CE" w:rsidRDefault="00EC088B" w:rsidP="004E5EEF">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01917894" w:rsidR="00EC088B" w:rsidRPr="00D207CE" w:rsidRDefault="008F1049" w:rsidP="004E5EEF">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D207CE">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44CB89CD" w14:textId="5C6D8B58" w:rsidR="003E2745" w:rsidRPr="00D207CE" w:rsidRDefault="003E2745" w:rsidP="004E5EEF">
      <w:pPr>
        <w:pStyle w:val="Prrafodelista"/>
        <w:spacing w:before="240" w:after="240" w:line="360" w:lineRule="auto"/>
        <w:ind w:left="0"/>
        <w:contextualSpacing/>
        <w:jc w:val="both"/>
        <w:rPr>
          <w:rFonts w:ascii="Palatino Linotype" w:hAnsi="Palatino Linotype" w:cs="Arial"/>
          <w:color w:val="222222"/>
          <w:lang w:val="es-ES_tradnl" w:eastAsia="es-MX"/>
        </w:rPr>
      </w:pPr>
    </w:p>
    <w:p w14:paraId="75FF8C8A" w14:textId="68A9F9A2" w:rsidR="008F1049" w:rsidRPr="00D207CE" w:rsidRDefault="008F1049" w:rsidP="004E5EEF">
      <w:pPr>
        <w:pStyle w:val="Prrafodelista"/>
        <w:numPr>
          <w:ilvl w:val="0"/>
          <w:numId w:val="4"/>
        </w:numPr>
        <w:spacing w:before="240" w:after="240" w:line="360" w:lineRule="auto"/>
        <w:ind w:left="0" w:firstLine="0"/>
        <w:contextualSpacing/>
        <w:jc w:val="both"/>
        <w:rPr>
          <w:rFonts w:ascii="Palatino Linotype" w:eastAsia="Calibri" w:hAnsi="Palatino Linotype" w:cs="Arial"/>
          <w:lang w:eastAsia="es-MX"/>
        </w:rPr>
      </w:pPr>
      <w:r w:rsidRPr="00D207CE">
        <w:rPr>
          <w:rFonts w:ascii="Palatino Linotype" w:hAnsi="Palatino Linotype" w:cs="Arial"/>
          <w:color w:val="222222"/>
          <w:lang w:val="es-ES_tradnl" w:eastAsia="es-MX"/>
        </w:rPr>
        <w:t xml:space="preserve">Ahora bien, </w:t>
      </w:r>
      <w:r w:rsidRPr="00D207CE">
        <w:rPr>
          <w:rFonts w:ascii="Palatino Linotype" w:hAnsi="Palatino Linotype" w:cs="Arial"/>
          <w:b/>
          <w:color w:val="222222"/>
          <w:lang w:val="es-ES_tradnl" w:eastAsia="es-MX"/>
        </w:rPr>
        <w:t>para cada caso además de fundar y motivar</w:t>
      </w:r>
      <w:r w:rsidRPr="00D207CE">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D207CE">
        <w:rPr>
          <w:rFonts w:ascii="Palatino Linotype" w:eastAsia="Calibri" w:hAnsi="Palatino Linotype" w:cs="Arial"/>
          <w:lang w:eastAsia="es-MX"/>
        </w:rPr>
        <w:t>el Registro Federal de Contribuyentes (R.F.C.), y clave de Cadenas Originales del Sellos Digitales y los Códigos Bidimensionales, también denominados Códigos QR</w:t>
      </w:r>
      <w:r w:rsidR="00A90703" w:rsidRPr="00D207CE">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r w:rsidR="003E2745" w:rsidRPr="00D207CE">
        <w:rPr>
          <w:rFonts w:ascii="Palatino Linotype" w:eastAsia="Calibri" w:hAnsi="Palatino Linotype" w:cs="Arial"/>
          <w:lang w:eastAsia="es-MX"/>
        </w:rPr>
        <w:t xml:space="preserve"> </w:t>
      </w:r>
    </w:p>
    <w:p w14:paraId="67BF7B92" w14:textId="3A1FBF6D" w:rsidR="008F1049" w:rsidRPr="00D207CE" w:rsidRDefault="00DC4A66" w:rsidP="004E5EEF">
      <w:pPr>
        <w:keepNext/>
        <w:keepLines/>
        <w:spacing w:before="240" w:line="360" w:lineRule="auto"/>
        <w:jc w:val="both"/>
        <w:outlineLvl w:val="0"/>
        <w:rPr>
          <w:rFonts w:ascii="Palatino Linotype" w:hAnsi="Palatino Linotype"/>
          <w:b/>
          <w:lang w:val="es-MX" w:eastAsia="en-US"/>
        </w:rPr>
      </w:pPr>
      <w:bookmarkStart w:id="93" w:name="_Toc5711929"/>
      <w:bookmarkStart w:id="94" w:name="_Toc5890466"/>
      <w:bookmarkStart w:id="95" w:name="_Toc50062192"/>
      <w:bookmarkStart w:id="96" w:name="_Toc63348483"/>
      <w:bookmarkStart w:id="97" w:name="_Toc67598520"/>
      <w:bookmarkStart w:id="98" w:name="_Toc69999209"/>
      <w:bookmarkStart w:id="99" w:name="_Toc73033018"/>
      <w:bookmarkStart w:id="100" w:name="_Toc85125484"/>
      <w:r w:rsidRPr="00D207CE">
        <w:rPr>
          <w:rFonts w:ascii="Palatino Linotype" w:hAnsi="Palatino Linotype"/>
          <w:b/>
          <w:lang w:val="es-MX" w:eastAsia="en-US"/>
        </w:rPr>
        <w:t>I</w:t>
      </w:r>
      <w:r w:rsidR="003F0CD4" w:rsidRPr="00D207CE">
        <w:rPr>
          <w:rFonts w:ascii="Palatino Linotype" w:hAnsi="Palatino Linotype"/>
          <w:b/>
          <w:lang w:val="es-MX" w:eastAsia="en-US"/>
        </w:rPr>
        <w:t>V</w:t>
      </w:r>
      <w:r w:rsidR="008F1049" w:rsidRPr="00D207CE">
        <w:rPr>
          <w:rFonts w:ascii="Palatino Linotype" w:hAnsi="Palatino Linotype"/>
          <w:b/>
          <w:lang w:val="es-MX" w:eastAsia="en-US"/>
        </w:rPr>
        <w:t>. Condiciones especiales de la clasificación de la información como confidencial.</w:t>
      </w:r>
      <w:bookmarkEnd w:id="93"/>
      <w:bookmarkEnd w:id="94"/>
      <w:bookmarkEnd w:id="95"/>
      <w:bookmarkEnd w:id="96"/>
      <w:bookmarkEnd w:id="97"/>
      <w:bookmarkEnd w:id="98"/>
      <w:bookmarkEnd w:id="99"/>
      <w:bookmarkEnd w:id="100"/>
    </w:p>
    <w:p w14:paraId="44E4CB5B" w14:textId="77777777" w:rsidR="003F0CD4" w:rsidRPr="00D207CE" w:rsidRDefault="003F0CD4" w:rsidP="004E5EEF">
      <w:pPr>
        <w:keepNext/>
        <w:keepLines/>
        <w:spacing w:before="240" w:line="360" w:lineRule="auto"/>
        <w:jc w:val="both"/>
        <w:outlineLvl w:val="0"/>
        <w:rPr>
          <w:rFonts w:ascii="Palatino Linotype" w:hAnsi="Palatino Linotype"/>
          <w:b/>
          <w:lang w:val="es-MX" w:eastAsia="en-US"/>
        </w:rPr>
      </w:pPr>
    </w:p>
    <w:p w14:paraId="3988C96E" w14:textId="637970AF" w:rsidR="003F0CD4" w:rsidRPr="00D207CE" w:rsidRDefault="003F0CD4" w:rsidP="004E5EEF">
      <w:pPr>
        <w:pStyle w:val="Prrafodelista"/>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D207CE" w:rsidRDefault="003F0CD4" w:rsidP="004E5EEF">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D207CE" w:rsidRDefault="003F0CD4"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7B1375CE" w14:textId="77777777" w:rsidR="003F0CD4" w:rsidRPr="00D207CE" w:rsidRDefault="003F0CD4" w:rsidP="004E5EE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07CE">
        <w:rPr>
          <w:rFonts w:ascii="Palatino Linotype" w:hAnsi="Palatino Linotype" w:cs="Bookman Old Style"/>
          <w:bCs/>
          <w:i/>
          <w:color w:val="000000"/>
          <w:lang w:val="es-ES_tradnl"/>
        </w:rPr>
        <w:lastRenderedPageBreak/>
        <w:t xml:space="preserve">I. </w:t>
      </w:r>
      <w:r w:rsidRPr="00D207CE">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D207CE">
        <w:rPr>
          <w:rFonts w:ascii="Palatino Linotype" w:hAnsi="Palatino Linotype" w:cs="Bookman Old Style"/>
          <w:i/>
          <w:color w:val="000000"/>
          <w:lang w:val="es-ES_tradnl"/>
        </w:rPr>
        <w:t>jurídico</w:t>
      </w:r>
      <w:proofErr w:type="gramEnd"/>
      <w:r w:rsidRPr="00D207CE">
        <w:rPr>
          <w:rFonts w:ascii="Palatino Linotype" w:hAnsi="Palatino Linotype" w:cs="Bookman Old Style"/>
          <w:i/>
          <w:color w:val="000000"/>
          <w:lang w:val="es-ES_tradnl"/>
        </w:rPr>
        <w:t xml:space="preserve"> colectiva identificada o identificable; </w:t>
      </w:r>
    </w:p>
    <w:p w14:paraId="349B58C5" w14:textId="77777777" w:rsidR="003F0CD4" w:rsidRPr="00D207CE" w:rsidRDefault="003F0CD4" w:rsidP="004E5EE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07CE">
        <w:rPr>
          <w:rFonts w:ascii="Palatino Linotype" w:hAnsi="Palatino Linotype" w:cs="Bookman Old Style"/>
          <w:bCs/>
          <w:i/>
          <w:color w:val="000000"/>
          <w:lang w:val="es-ES_tradnl"/>
        </w:rPr>
        <w:t xml:space="preserve">II. </w:t>
      </w:r>
      <w:r w:rsidRPr="00D207CE">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D207CE" w:rsidRDefault="003F0CD4" w:rsidP="004E5EE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07CE">
        <w:rPr>
          <w:rFonts w:ascii="Palatino Linotype" w:hAnsi="Palatino Linotype" w:cs="Bookman Old Style"/>
          <w:bCs/>
          <w:i/>
          <w:color w:val="000000"/>
          <w:lang w:val="es-ES_tradnl"/>
        </w:rPr>
        <w:t xml:space="preserve">III. </w:t>
      </w:r>
      <w:r w:rsidRPr="00D207CE">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D207CE" w:rsidRDefault="003F0CD4" w:rsidP="004E5EE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207CE">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D207CE" w:rsidRDefault="003F0CD4" w:rsidP="004E5EE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D207CE">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D207CE" w:rsidRDefault="003F0CD4"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D207CE" w:rsidRDefault="003F0CD4" w:rsidP="004E5EEF">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D207CE" w:rsidRDefault="003F0CD4"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lastRenderedPageBreak/>
        <w:t xml:space="preserve">Como consecuencia de lo anterior, el </w:t>
      </w:r>
      <w:r w:rsidRPr="00D207CE">
        <w:rPr>
          <w:rFonts w:ascii="Palatino Linotype" w:hAnsi="Palatino Linotype" w:cs="Arial"/>
          <w:b/>
          <w:color w:val="000000"/>
          <w:lang w:val="es-ES_tradnl"/>
        </w:rPr>
        <w:t>SUJETO OBLIGADO</w:t>
      </w:r>
      <w:r w:rsidRPr="00D207CE">
        <w:rPr>
          <w:rFonts w:ascii="Palatino Linotype" w:hAnsi="Palatino Linotype" w:cs="Arial"/>
          <w:color w:val="000000"/>
          <w:lang w:val="es-ES_tradnl"/>
        </w:rPr>
        <w:t xml:space="preserve"> debe identificar claramente el tipo de información y hacer un juicio de subsunción o encaje</w:t>
      </w:r>
      <w:r w:rsidRPr="00D207CE">
        <w:rPr>
          <w:rFonts w:ascii="Palatino Linotype" w:hAnsi="Palatino Linotype"/>
          <w:vertAlign w:val="superscript"/>
          <w:lang w:val="es-ES_tradnl"/>
        </w:rPr>
        <w:footnoteReference w:id="25"/>
      </w:r>
      <w:r w:rsidRPr="00D207CE">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D207CE" w:rsidRDefault="003F0CD4" w:rsidP="004E5EEF">
      <w:pPr>
        <w:pStyle w:val="Prrafodelista"/>
        <w:spacing w:line="360" w:lineRule="auto"/>
        <w:rPr>
          <w:rFonts w:ascii="Palatino Linotype" w:hAnsi="Palatino Linotype" w:cs="Arial"/>
          <w:color w:val="000000"/>
          <w:lang w:val="es-ES_tradnl"/>
        </w:rPr>
      </w:pPr>
    </w:p>
    <w:p w14:paraId="3E9A0671" w14:textId="179FBC1D" w:rsidR="003F0CD4" w:rsidRPr="00D207CE" w:rsidRDefault="003F0CD4" w:rsidP="004E5EEF">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D207CE">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D207CE" w:rsidRDefault="003F0CD4" w:rsidP="004E5EEF">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D207CE" w:rsidRDefault="008F1049" w:rsidP="004E5EEF">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1" w:name="_Toc5711930"/>
      <w:bookmarkStart w:id="102" w:name="_Toc5890467"/>
      <w:bookmarkStart w:id="103" w:name="_Toc50062193"/>
      <w:r w:rsidRPr="00D207CE">
        <w:rPr>
          <w:rFonts w:ascii="Palatino Linotype" w:eastAsia="MS Gothic" w:hAnsi="Palatino Linotype"/>
          <w:b/>
          <w:lang w:val="es-MX" w:eastAsia="en-US"/>
        </w:rPr>
        <w:t xml:space="preserve"> </w:t>
      </w:r>
      <w:bookmarkStart w:id="104" w:name="_Toc63348484"/>
      <w:bookmarkStart w:id="105" w:name="_Toc67598521"/>
      <w:bookmarkStart w:id="106" w:name="_Toc69999210"/>
      <w:bookmarkStart w:id="107" w:name="_Toc73033019"/>
      <w:bookmarkStart w:id="108" w:name="_Toc85125485"/>
      <w:r w:rsidRPr="00D207CE">
        <w:rPr>
          <w:rFonts w:ascii="Palatino Linotype" w:eastAsia="MS Gothic" w:hAnsi="Palatino Linotype"/>
          <w:b/>
          <w:lang w:val="es-MX" w:eastAsia="en-US"/>
        </w:rPr>
        <w:t>Del consentimiento.</w:t>
      </w:r>
      <w:bookmarkEnd w:id="101"/>
      <w:bookmarkEnd w:id="102"/>
      <w:bookmarkEnd w:id="103"/>
      <w:bookmarkEnd w:id="104"/>
      <w:bookmarkEnd w:id="105"/>
      <w:bookmarkEnd w:id="106"/>
      <w:bookmarkEnd w:id="107"/>
      <w:bookmarkEnd w:id="108"/>
    </w:p>
    <w:p w14:paraId="3C59EBAE" w14:textId="77777777" w:rsidR="008F1049" w:rsidRPr="00D207CE" w:rsidRDefault="008F1049" w:rsidP="004E5EEF">
      <w:pPr>
        <w:spacing w:line="360" w:lineRule="auto"/>
        <w:rPr>
          <w:rFonts w:ascii="Palatino Linotype" w:eastAsia="MS Mincho" w:hAnsi="Palatino Linotype"/>
          <w:lang w:val="es-MX" w:eastAsia="en-US"/>
        </w:rPr>
      </w:pPr>
    </w:p>
    <w:p w14:paraId="60B33B1D" w14:textId="5A7C29D5" w:rsidR="008F1049" w:rsidRPr="00D207CE" w:rsidRDefault="008F1049" w:rsidP="004E5EEF">
      <w:pPr>
        <w:pStyle w:val="Prrafodelista"/>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D207CE">
        <w:rPr>
          <w:rFonts w:ascii="Palatino Linotype" w:eastAsia="MS Mincho" w:hAnsi="Palatino Linotype" w:cs="Arial"/>
          <w:color w:val="000000"/>
          <w:lang w:val="es-ES_tradnl"/>
        </w:rPr>
        <w:t xml:space="preserve">Los artículos 148 y 120 de la Ley Estatal y de la Ley General, respectivamente, establecen </w:t>
      </w:r>
      <w:r w:rsidR="00DA207B" w:rsidRPr="00D207CE">
        <w:rPr>
          <w:rFonts w:ascii="Palatino Linotype" w:eastAsia="MS Mincho" w:hAnsi="Palatino Linotype" w:cs="Arial"/>
          <w:color w:val="000000"/>
          <w:lang w:val="es-ES_tradnl"/>
        </w:rPr>
        <w:t>que,</w:t>
      </w:r>
      <w:r w:rsidRPr="00D207CE">
        <w:rPr>
          <w:rFonts w:ascii="Palatino Linotype" w:eastAsia="MS Mincho" w:hAnsi="Palatino Linotype" w:cs="Arial"/>
          <w:color w:val="000000"/>
          <w:lang w:val="es-ES_tradnl"/>
        </w:rPr>
        <w:t xml:space="preserve"> aun tratándose de datos personales, se podrán proporcionar, incluso </w:t>
      </w:r>
      <w:r w:rsidRPr="00D207CE">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56EFBD9F" w14:textId="77777777" w:rsidR="008F1049" w:rsidRPr="00D207CE" w:rsidRDefault="008F1049" w:rsidP="004E5EEF">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D207CE" w:rsidRDefault="008F1049" w:rsidP="004E5EEF">
      <w:pPr>
        <w:spacing w:after="120" w:line="360" w:lineRule="auto"/>
        <w:ind w:left="567" w:right="567"/>
        <w:contextualSpacing/>
        <w:jc w:val="both"/>
        <w:rPr>
          <w:rFonts w:ascii="Palatino Linotype" w:eastAsia="MS Mincho" w:hAnsi="Palatino Linotype" w:cs="Arial"/>
          <w:bCs/>
          <w:i/>
          <w:color w:val="000000"/>
          <w:lang w:val="es-MX"/>
        </w:rPr>
      </w:pPr>
      <w:r w:rsidRPr="00D207CE">
        <w:rPr>
          <w:rFonts w:ascii="Palatino Linotype" w:eastAsia="MS Mincho" w:hAnsi="Palatino Linotype" w:cs="Arial"/>
          <w:bCs/>
          <w:i/>
          <w:color w:val="000000"/>
          <w:lang w:val="es-MX"/>
        </w:rPr>
        <w:t>I.</w:t>
      </w:r>
      <w:r w:rsidRPr="00D207CE">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D207CE" w:rsidRDefault="008F1049" w:rsidP="004E5EEF">
      <w:pPr>
        <w:spacing w:after="120" w:line="360" w:lineRule="auto"/>
        <w:ind w:left="567" w:right="567"/>
        <w:contextualSpacing/>
        <w:jc w:val="both"/>
        <w:rPr>
          <w:rFonts w:ascii="Palatino Linotype" w:eastAsia="MS Mincho" w:hAnsi="Palatino Linotype" w:cs="Arial"/>
          <w:bCs/>
          <w:i/>
          <w:color w:val="000000"/>
          <w:lang w:val="es-MX"/>
        </w:rPr>
      </w:pPr>
      <w:r w:rsidRPr="00D207CE">
        <w:rPr>
          <w:rFonts w:ascii="Palatino Linotype" w:eastAsia="MS Mincho" w:hAnsi="Palatino Linotype" w:cs="Arial"/>
          <w:bCs/>
          <w:i/>
          <w:color w:val="000000"/>
          <w:lang w:val="es-MX"/>
        </w:rPr>
        <w:t xml:space="preserve">II. </w:t>
      </w:r>
      <w:r w:rsidRPr="00D207CE">
        <w:rPr>
          <w:rFonts w:ascii="Palatino Linotype" w:eastAsia="MS Mincho" w:hAnsi="Palatino Linotype" w:cs="Arial"/>
          <w:i/>
          <w:color w:val="000000"/>
          <w:lang w:val="es-MX"/>
        </w:rPr>
        <w:t>Por Ley tenga el carácter de pública;</w:t>
      </w:r>
    </w:p>
    <w:p w14:paraId="1C707EEC" w14:textId="77777777" w:rsidR="008F1049" w:rsidRPr="00D207CE" w:rsidRDefault="008F1049" w:rsidP="004E5EEF">
      <w:pPr>
        <w:spacing w:after="120" w:line="360" w:lineRule="auto"/>
        <w:ind w:left="567" w:right="567"/>
        <w:contextualSpacing/>
        <w:jc w:val="both"/>
        <w:rPr>
          <w:rFonts w:ascii="Palatino Linotype" w:eastAsia="MS Mincho" w:hAnsi="Palatino Linotype" w:cs="Arial"/>
          <w:i/>
          <w:color w:val="000000"/>
          <w:lang w:val="es-MX"/>
        </w:rPr>
      </w:pPr>
      <w:r w:rsidRPr="00D207CE">
        <w:rPr>
          <w:rFonts w:ascii="Palatino Linotype" w:eastAsia="MS Mincho" w:hAnsi="Palatino Linotype" w:cs="Arial"/>
          <w:bCs/>
          <w:i/>
          <w:color w:val="000000"/>
          <w:lang w:val="es-MX"/>
        </w:rPr>
        <w:t xml:space="preserve">III. </w:t>
      </w:r>
      <w:r w:rsidRPr="00D207CE">
        <w:rPr>
          <w:rFonts w:ascii="Palatino Linotype" w:eastAsia="MS Mincho" w:hAnsi="Palatino Linotype" w:cs="Arial"/>
          <w:i/>
          <w:color w:val="000000"/>
          <w:lang w:val="es-MX"/>
        </w:rPr>
        <w:t xml:space="preserve">Exista una orden judicial; </w:t>
      </w:r>
    </w:p>
    <w:p w14:paraId="22C1D830" w14:textId="77777777" w:rsidR="008F1049" w:rsidRPr="00D207CE" w:rsidRDefault="008F1049" w:rsidP="004E5EEF">
      <w:pPr>
        <w:spacing w:after="120" w:line="360" w:lineRule="auto"/>
        <w:ind w:left="567" w:right="567"/>
        <w:contextualSpacing/>
        <w:jc w:val="both"/>
        <w:rPr>
          <w:rFonts w:ascii="Palatino Linotype" w:eastAsia="MS Mincho" w:hAnsi="Palatino Linotype" w:cs="Arial"/>
          <w:i/>
          <w:color w:val="000000"/>
          <w:lang w:val="es-MX"/>
        </w:rPr>
      </w:pPr>
      <w:r w:rsidRPr="00D207CE">
        <w:rPr>
          <w:rFonts w:ascii="Palatino Linotype" w:eastAsia="MS Mincho" w:hAnsi="Palatino Linotype" w:cs="Arial"/>
          <w:bCs/>
          <w:i/>
          <w:color w:val="000000"/>
          <w:lang w:val="es-MX"/>
        </w:rPr>
        <w:t xml:space="preserve">IV. </w:t>
      </w:r>
      <w:r w:rsidRPr="00D207CE">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D207CE" w:rsidRDefault="008F1049" w:rsidP="004E5EEF">
      <w:pPr>
        <w:spacing w:after="120" w:line="360" w:lineRule="auto"/>
        <w:ind w:left="567" w:right="567"/>
        <w:contextualSpacing/>
        <w:jc w:val="both"/>
        <w:rPr>
          <w:rFonts w:ascii="Palatino Linotype" w:eastAsia="MS Mincho" w:hAnsi="Palatino Linotype" w:cs="Arial"/>
          <w:i/>
          <w:color w:val="000000"/>
          <w:lang w:val="es-MX"/>
        </w:rPr>
      </w:pPr>
      <w:r w:rsidRPr="00D207CE">
        <w:rPr>
          <w:rFonts w:ascii="Palatino Linotype" w:eastAsia="MS Mincho" w:hAnsi="Palatino Linotype" w:cs="Arial"/>
          <w:bCs/>
          <w:i/>
          <w:color w:val="000000"/>
          <w:lang w:val="es-MX"/>
        </w:rPr>
        <w:t xml:space="preserve">V. </w:t>
      </w:r>
      <w:r w:rsidRPr="00D207CE">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D207CE" w:rsidRDefault="008F1049" w:rsidP="004E5EEF">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D207CE" w:rsidRDefault="008F1049" w:rsidP="004E5EEF">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D207CE">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9116DF" w14:textId="77777777" w:rsidR="00EC088B" w:rsidRPr="00D207CE" w:rsidRDefault="00EC088B" w:rsidP="004E5EEF">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D207CE" w:rsidRDefault="008F1049" w:rsidP="004E5EEF">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D207CE">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D207CE" w:rsidRDefault="008F1049" w:rsidP="004E5EEF">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D207CE">
        <w:rPr>
          <w:rFonts w:ascii="Palatino Linotype" w:eastAsia="MS Gothic" w:hAnsi="Palatino Linotype"/>
          <w:b/>
          <w:lang w:val="es-MX" w:eastAsia="en-US"/>
        </w:rPr>
        <w:lastRenderedPageBreak/>
        <w:t xml:space="preserve"> </w:t>
      </w:r>
      <w:bookmarkStart w:id="109" w:name="_Toc63348485"/>
      <w:bookmarkStart w:id="110" w:name="_Toc67598522"/>
      <w:bookmarkStart w:id="111" w:name="_Toc69999211"/>
      <w:bookmarkStart w:id="112" w:name="_Toc73033020"/>
      <w:bookmarkStart w:id="113" w:name="_Toc85125486"/>
      <w:r w:rsidRPr="00D207CE">
        <w:rPr>
          <w:rFonts w:ascii="Palatino Linotype" w:hAnsi="Palatino Linotype"/>
          <w:b/>
          <w:lang w:val="es-MX" w:eastAsia="en-US"/>
        </w:rPr>
        <w:t>De la firma de los servidores públicos.</w:t>
      </w:r>
      <w:bookmarkEnd w:id="109"/>
      <w:bookmarkEnd w:id="110"/>
      <w:bookmarkEnd w:id="111"/>
      <w:bookmarkEnd w:id="112"/>
      <w:bookmarkEnd w:id="113"/>
    </w:p>
    <w:p w14:paraId="7368BEF3" w14:textId="780497CD" w:rsidR="008F1049" w:rsidRPr="00D207CE" w:rsidRDefault="008F1049" w:rsidP="004E5EEF">
      <w:pPr>
        <w:pStyle w:val="Prrafodelista"/>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D207CE">
        <w:rPr>
          <w:rFonts w:ascii="Palatino Linotype" w:eastAsia="MS Mincho" w:hAnsi="Palatino Linotype"/>
          <w:lang w:val="es-ES_tradnl"/>
        </w:rPr>
        <w:t xml:space="preserve">En lo referente a la firma de los servidores públicos es </w:t>
      </w:r>
      <w:r w:rsidR="00DA207B" w:rsidRPr="00D207CE">
        <w:rPr>
          <w:rFonts w:ascii="Palatino Linotype" w:eastAsia="MS Mincho" w:hAnsi="Palatino Linotype"/>
          <w:lang w:val="es-ES_tradnl"/>
        </w:rPr>
        <w:t>necesario precisar</w:t>
      </w:r>
      <w:r w:rsidRPr="00D207CE">
        <w:rPr>
          <w:rFonts w:ascii="Palatino Linotype" w:eastAsia="MS Mincho" w:hAnsi="Palatino Linotype"/>
          <w:lang w:val="es-ES_tradnl"/>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D207CE" w:rsidRDefault="008F1049" w:rsidP="004E5EEF">
      <w:pPr>
        <w:tabs>
          <w:tab w:val="left" w:pos="567"/>
        </w:tabs>
        <w:spacing w:line="360" w:lineRule="auto"/>
        <w:contextualSpacing/>
        <w:jc w:val="both"/>
        <w:rPr>
          <w:rFonts w:ascii="Palatino Linotype" w:hAnsi="Palatino Linotype"/>
          <w:b/>
          <w:lang w:val="es-ES_tradnl"/>
        </w:rPr>
      </w:pPr>
    </w:p>
    <w:p w14:paraId="02A8AF29" w14:textId="3C6D392F" w:rsidR="008F1049" w:rsidRPr="00D207CE" w:rsidRDefault="008F1049" w:rsidP="004E5EEF">
      <w:pPr>
        <w:tabs>
          <w:tab w:val="left" w:pos="567"/>
        </w:tabs>
        <w:spacing w:line="360" w:lineRule="auto"/>
        <w:ind w:left="567" w:right="616"/>
        <w:jc w:val="both"/>
        <w:rPr>
          <w:rFonts w:ascii="Palatino Linotype" w:hAnsi="Palatino Linotype"/>
          <w:i/>
          <w:color w:val="000000"/>
          <w:lang w:val="es-MX"/>
        </w:rPr>
      </w:pPr>
      <w:r w:rsidRPr="00D207CE">
        <w:rPr>
          <w:rFonts w:ascii="Palatino Linotype" w:hAnsi="Palatino Linotype"/>
          <w:i/>
          <w:color w:val="000000"/>
          <w:lang w:val="es-MX"/>
        </w:rPr>
        <w:t>“</w:t>
      </w:r>
      <w:r w:rsidRPr="00D207CE">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DA207B" w:rsidRPr="00D207CE">
        <w:rPr>
          <w:rFonts w:ascii="Palatino Linotype" w:hAnsi="Palatino Linotype"/>
          <w:b/>
          <w:i/>
          <w:color w:val="000000"/>
          <w:lang w:val="es-MX"/>
        </w:rPr>
        <w:t>pública</w:t>
      </w:r>
      <w:r w:rsidR="00DA207B" w:rsidRPr="00D207CE">
        <w:rPr>
          <w:rFonts w:ascii="Palatino Linotype" w:hAnsi="Palatino Linotype"/>
          <w:i/>
          <w:color w:val="000000"/>
          <w:lang w:val="es-MX"/>
        </w:rPr>
        <w:t>.</w:t>
      </w:r>
      <w:r w:rsidR="00DA207B" w:rsidRPr="00D207CE">
        <w:rPr>
          <w:rFonts w:ascii="Palatino Linotype" w:hAnsi="Palatino Linotype"/>
          <w:bCs/>
          <w:i/>
          <w:color w:val="000000"/>
          <w:lang w:val="es-MX"/>
        </w:rPr>
        <w:t xml:space="preserve"> “</w:t>
      </w:r>
    </w:p>
    <w:p w14:paraId="1C54641B" w14:textId="77777777" w:rsidR="008F1049" w:rsidRPr="00D207CE" w:rsidRDefault="008F1049" w:rsidP="004E5EEF">
      <w:pPr>
        <w:spacing w:line="360" w:lineRule="auto"/>
        <w:contextualSpacing/>
        <w:jc w:val="both"/>
        <w:rPr>
          <w:rFonts w:ascii="Palatino Linotype" w:eastAsia="MS Mincho" w:hAnsi="Palatino Linotype"/>
          <w:lang w:val="es-ES_tradnl"/>
        </w:rPr>
      </w:pPr>
    </w:p>
    <w:p w14:paraId="6C9119BA" w14:textId="7CC0DCD0" w:rsidR="008F1049" w:rsidRPr="00D207CE" w:rsidRDefault="008F1049" w:rsidP="004E5EEF">
      <w:pPr>
        <w:pStyle w:val="Prrafodelista"/>
        <w:numPr>
          <w:ilvl w:val="0"/>
          <w:numId w:val="4"/>
        </w:numPr>
        <w:spacing w:after="16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En ese mismo</w:t>
      </w:r>
      <w:r w:rsidR="00EC088B" w:rsidRPr="00D207CE">
        <w:rPr>
          <w:rFonts w:ascii="Palatino Linotype" w:eastAsia="MS Mincho" w:hAnsi="Palatino Linotype"/>
          <w:lang w:val="es-ES_tradnl"/>
        </w:rPr>
        <w:t xml:space="preserve"> sentido </w:t>
      </w:r>
      <w:r w:rsidRPr="00D207CE">
        <w:rPr>
          <w:rFonts w:ascii="Palatino Linotype" w:eastAsia="MS Mincho" w:hAnsi="Palatino Linotype"/>
          <w:lang w:val="es-ES_tradnl"/>
        </w:rPr>
        <w:t xml:space="preserve">los </w:t>
      </w:r>
      <w:r w:rsidRPr="00D207CE">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D207CE">
        <w:rPr>
          <w:rFonts w:ascii="Palatino Linotype" w:hAnsi="Palatino Linotype" w:cs="Arial"/>
          <w:lang w:val="es-ES_tradnl"/>
        </w:rPr>
        <w:t>que señalan lo siguiente:</w:t>
      </w:r>
    </w:p>
    <w:p w14:paraId="1594F513" w14:textId="77777777" w:rsidR="008F1049" w:rsidRPr="00D207CE" w:rsidRDefault="008F1049" w:rsidP="004E5EEF">
      <w:pPr>
        <w:spacing w:line="360" w:lineRule="auto"/>
        <w:contextualSpacing/>
        <w:jc w:val="both"/>
        <w:rPr>
          <w:rFonts w:ascii="Palatino Linotype" w:eastAsia="MS Mincho" w:hAnsi="Palatino Linotype"/>
          <w:lang w:val="es-ES_tradnl"/>
        </w:rPr>
      </w:pPr>
    </w:p>
    <w:p w14:paraId="0E8AA12A" w14:textId="77777777" w:rsidR="008F1049" w:rsidRPr="00D207CE" w:rsidRDefault="008F1049" w:rsidP="004E5EEF">
      <w:pPr>
        <w:shd w:val="clear" w:color="auto" w:fill="FFFFFF"/>
        <w:spacing w:after="200" w:line="360" w:lineRule="auto"/>
        <w:ind w:left="567" w:right="567"/>
        <w:jc w:val="both"/>
        <w:rPr>
          <w:rFonts w:ascii="Palatino Linotype" w:hAnsi="Palatino Linotype" w:cs="Arial"/>
          <w:i/>
          <w:lang w:val="es-ES_tradnl"/>
        </w:rPr>
      </w:pPr>
      <w:r w:rsidRPr="00D207CE">
        <w:rPr>
          <w:rFonts w:ascii="Palatino Linotype" w:hAnsi="Palatino Linotype" w:cs="Arial"/>
          <w:b/>
          <w:i/>
          <w:lang w:val="es-ES_tradnl"/>
        </w:rPr>
        <w:t>Quincuagésimo séptimo</w:t>
      </w:r>
      <w:r w:rsidRPr="00D207CE">
        <w:rPr>
          <w:rFonts w:ascii="Palatino Linotype" w:hAnsi="Palatino Linotype" w:cs="Arial"/>
          <w:i/>
          <w:lang w:val="es-ES_tradnl"/>
        </w:rPr>
        <w:t xml:space="preserve">. </w:t>
      </w:r>
      <w:r w:rsidRPr="00D207CE">
        <w:rPr>
          <w:rFonts w:ascii="Palatino Linotype" w:hAnsi="Palatino Linotype" w:cs="Arial"/>
          <w:b/>
          <w:i/>
          <w:lang w:val="es-ES_tradnl"/>
        </w:rPr>
        <w:t>Se considera, en principio, como información pública</w:t>
      </w:r>
      <w:r w:rsidRPr="00D207CE">
        <w:rPr>
          <w:rFonts w:ascii="Palatino Linotype" w:hAnsi="Palatino Linotype" w:cs="Arial"/>
          <w:i/>
          <w:lang w:val="es-ES_tradnl"/>
        </w:rPr>
        <w:t xml:space="preserve"> y no podrá omitirse de las versiones públicas la siguiente:</w:t>
      </w:r>
    </w:p>
    <w:p w14:paraId="775571C4" w14:textId="77777777" w:rsidR="008F1049" w:rsidRPr="00D207CE" w:rsidRDefault="008F1049" w:rsidP="004E5EEF">
      <w:pPr>
        <w:shd w:val="clear" w:color="auto" w:fill="FFFFFF"/>
        <w:spacing w:after="200" w:line="360" w:lineRule="auto"/>
        <w:ind w:left="567" w:right="567"/>
        <w:jc w:val="both"/>
        <w:rPr>
          <w:rFonts w:ascii="Palatino Linotype" w:hAnsi="Palatino Linotype" w:cs="Arial"/>
          <w:i/>
          <w:lang w:val="es-ES_tradnl"/>
        </w:rPr>
      </w:pPr>
      <w:r w:rsidRPr="00D207CE">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D207CE" w:rsidRDefault="008F1049" w:rsidP="004E5EEF">
      <w:pPr>
        <w:shd w:val="clear" w:color="auto" w:fill="FFFFFF"/>
        <w:spacing w:after="200" w:line="360" w:lineRule="auto"/>
        <w:ind w:left="567" w:right="567"/>
        <w:jc w:val="both"/>
        <w:rPr>
          <w:rFonts w:ascii="Palatino Linotype" w:hAnsi="Palatino Linotype" w:cs="Arial"/>
          <w:b/>
          <w:i/>
          <w:lang w:val="es-ES_tradnl"/>
        </w:rPr>
      </w:pPr>
      <w:r w:rsidRPr="00D207CE">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56FB7C19" w14:textId="77777777" w:rsidR="008F1049" w:rsidRPr="00D207CE" w:rsidRDefault="008F1049" w:rsidP="004E5EEF">
      <w:pPr>
        <w:shd w:val="clear" w:color="auto" w:fill="FFFFFF"/>
        <w:spacing w:after="200" w:line="360" w:lineRule="auto"/>
        <w:ind w:left="567" w:right="567"/>
        <w:jc w:val="both"/>
        <w:rPr>
          <w:rFonts w:ascii="Palatino Linotype" w:hAnsi="Palatino Linotype" w:cs="Arial"/>
          <w:b/>
          <w:i/>
          <w:lang w:val="es-ES_tradnl"/>
        </w:rPr>
      </w:pPr>
      <w:r w:rsidRPr="00D207CE">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D207CE" w:rsidRDefault="008F1049" w:rsidP="004E5EEF">
      <w:pPr>
        <w:shd w:val="clear" w:color="auto" w:fill="FFFFFF"/>
        <w:spacing w:after="200" w:line="360" w:lineRule="auto"/>
        <w:ind w:left="567" w:right="567"/>
        <w:jc w:val="both"/>
        <w:rPr>
          <w:rFonts w:ascii="Palatino Linotype" w:hAnsi="Palatino Linotype" w:cs="Arial"/>
          <w:i/>
          <w:lang w:val="es-ES_tradnl"/>
        </w:rPr>
      </w:pPr>
      <w:r w:rsidRPr="00D207CE">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DDA8C34" w14:textId="4EF1557F" w:rsidR="00BB3048" w:rsidRPr="00D207CE" w:rsidRDefault="008F1049" w:rsidP="004E5EEF">
      <w:pPr>
        <w:pStyle w:val="Prrafodelista"/>
        <w:numPr>
          <w:ilvl w:val="0"/>
          <w:numId w:val="4"/>
        </w:numPr>
        <w:spacing w:after="160" w:line="360" w:lineRule="auto"/>
        <w:ind w:left="0" w:firstLine="0"/>
        <w:contextualSpacing/>
        <w:jc w:val="both"/>
        <w:rPr>
          <w:rFonts w:ascii="Palatino Linotype" w:eastAsia="MS Mincho" w:hAnsi="Palatino Linotype"/>
          <w:lang w:val="es-ES_tradnl"/>
        </w:rPr>
      </w:pPr>
      <w:r w:rsidRPr="00D207CE">
        <w:rPr>
          <w:rFonts w:ascii="Palatino Linotype" w:eastAsia="MS Mincho" w:hAnsi="Palatino Linotype"/>
          <w:lang w:val="es-ES_tradnl"/>
        </w:rPr>
        <w:t>Por lo tanto, si la firma contenida en un documento genera</w:t>
      </w:r>
      <w:r w:rsidR="00AC3EC5" w:rsidRPr="00D207CE">
        <w:rPr>
          <w:rFonts w:ascii="Palatino Linotype" w:eastAsia="MS Mincho" w:hAnsi="Palatino Linotype"/>
          <w:lang w:val="es-ES_tradnl"/>
        </w:rPr>
        <w:t xml:space="preserve">do con motivo de las funciones </w:t>
      </w:r>
      <w:r w:rsidRPr="00D207CE">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posteriores en versión </w:t>
      </w:r>
      <w:r w:rsidR="00DA207B" w:rsidRPr="00D207CE">
        <w:rPr>
          <w:rFonts w:ascii="Palatino Linotype" w:eastAsia="MS Mincho" w:hAnsi="Palatino Linotype"/>
          <w:lang w:val="es-ES_tradnl"/>
        </w:rPr>
        <w:t>pública,</w:t>
      </w:r>
      <w:r w:rsidRPr="00D207CE">
        <w:rPr>
          <w:rFonts w:ascii="Palatino Linotype" w:eastAsia="MS Mincho" w:hAnsi="Palatino Linotype"/>
          <w:lang w:val="es-ES_tradnl"/>
        </w:rPr>
        <w:t xml:space="preserve"> pero sin testar los nombres y las firmas correspondientes a los servidores públicos que aparezcan en los mismos. </w:t>
      </w:r>
    </w:p>
    <w:p w14:paraId="3682D62E" w14:textId="77777777" w:rsidR="007053AC" w:rsidRPr="00D207CE" w:rsidRDefault="007053AC" w:rsidP="004E5EEF">
      <w:pPr>
        <w:keepNext/>
        <w:keepLines/>
        <w:tabs>
          <w:tab w:val="left" w:pos="284"/>
        </w:tabs>
        <w:spacing w:before="240" w:line="360" w:lineRule="auto"/>
        <w:outlineLvl w:val="0"/>
        <w:rPr>
          <w:rFonts w:ascii="Palatino Linotype" w:eastAsia="MS Gothic" w:hAnsi="Palatino Linotype"/>
          <w:b/>
          <w:lang w:val="es-MX"/>
        </w:rPr>
      </w:pPr>
      <w:r w:rsidRPr="00D207CE">
        <w:rPr>
          <w:rFonts w:ascii="Palatino Linotype" w:eastAsia="MS Gothic" w:hAnsi="Palatino Linotype"/>
          <w:b/>
          <w:lang w:val="es-MX"/>
        </w:rPr>
        <w:t>SEXTO. Vista a los órganos de control interno.</w:t>
      </w:r>
    </w:p>
    <w:p w14:paraId="545F60E7" w14:textId="77777777" w:rsidR="007053AC" w:rsidRPr="00D207CE" w:rsidRDefault="007053AC" w:rsidP="004E5EEF">
      <w:pPr>
        <w:tabs>
          <w:tab w:val="left" w:pos="284"/>
        </w:tabs>
        <w:spacing w:line="360" w:lineRule="auto"/>
        <w:rPr>
          <w:rFonts w:ascii="Palatino Linotype" w:eastAsia="等线" w:hAnsi="Palatino Linotype"/>
          <w:lang w:val="es-MX"/>
        </w:rPr>
      </w:pPr>
    </w:p>
    <w:p w14:paraId="6A154E9D" w14:textId="357C1D37" w:rsidR="007053AC" w:rsidRPr="00D207CE" w:rsidRDefault="007053AC" w:rsidP="004E5EEF">
      <w:pPr>
        <w:pStyle w:val="Prrafodelista"/>
        <w:numPr>
          <w:ilvl w:val="0"/>
          <w:numId w:val="4"/>
        </w:numPr>
        <w:tabs>
          <w:tab w:val="left" w:pos="284"/>
        </w:tabs>
        <w:spacing w:before="240" w:after="240" w:line="360" w:lineRule="auto"/>
        <w:ind w:left="0" w:hanging="11"/>
        <w:contextualSpacing/>
        <w:jc w:val="both"/>
        <w:rPr>
          <w:rFonts w:ascii="Palatino Linotype" w:eastAsia="等线" w:hAnsi="Palatino Linotype" w:cs="Arial"/>
          <w:lang w:val="es-ES_tradnl"/>
        </w:rPr>
      </w:pPr>
      <w:r w:rsidRPr="00D207CE">
        <w:rPr>
          <w:rFonts w:ascii="Palatino Linotype" w:eastAsia="等线" w:hAnsi="Palatino Linotype" w:cs="Arial"/>
          <w:lang w:val="es-ES_tradnl"/>
        </w:rPr>
        <w:t>La Ley de Transparencia y Acceso a la Información Pública del Estado de México y Municipios en los artículos 222 fracción I y II, 162 y 59 fracción I y II establecen los siguiente:</w:t>
      </w:r>
    </w:p>
    <w:p w14:paraId="4E75CEED" w14:textId="77777777" w:rsidR="007053AC" w:rsidRPr="00D207CE" w:rsidRDefault="007053AC" w:rsidP="004E5EEF">
      <w:pPr>
        <w:tabs>
          <w:tab w:val="left" w:pos="284"/>
        </w:tabs>
        <w:spacing w:before="240" w:after="240" w:line="360" w:lineRule="auto"/>
        <w:contextualSpacing/>
        <w:jc w:val="both"/>
        <w:rPr>
          <w:rFonts w:ascii="Palatino Linotype" w:eastAsia="等线" w:hAnsi="Palatino Linotype" w:cs="Arial"/>
          <w:lang w:val="es-ES_tradnl"/>
        </w:rPr>
      </w:pPr>
    </w:p>
    <w:p w14:paraId="18903789"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lastRenderedPageBreak/>
        <w:t>Artículo 222. Son causas de responsabilidad administrativa de los servidores públicos de los sujetos obligados, por incumplimiento de las obligaciones establecidas en la materia de la presente Ley, las siguientes:</w:t>
      </w:r>
    </w:p>
    <w:p w14:paraId="6FAF49A6"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 xml:space="preserve">I. Cualquier acto u omisión que provoque la suspensión o deficiencia en la atención de las solicitudes de información; </w:t>
      </w:r>
    </w:p>
    <w:p w14:paraId="32A95F10"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II. La falta de respuesta a las solicitudes de información en los plazos señalados en la normatividad aplicable;</w:t>
      </w:r>
    </w:p>
    <w:p w14:paraId="26B0C919"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III. a XXI. …</w:t>
      </w:r>
    </w:p>
    <w:p w14:paraId="671F8737" w14:textId="77777777" w:rsidR="007053AC" w:rsidRPr="00D207CE" w:rsidRDefault="007053AC" w:rsidP="004E5EEF">
      <w:pPr>
        <w:tabs>
          <w:tab w:val="left" w:pos="284"/>
        </w:tabs>
        <w:spacing w:before="240" w:after="240" w:line="360" w:lineRule="auto"/>
        <w:ind w:left="567" w:right="567"/>
        <w:contextualSpacing/>
        <w:jc w:val="both"/>
        <w:rPr>
          <w:rFonts w:ascii="Palatino Linotype" w:eastAsia="等线" w:hAnsi="Palatino Linotype" w:cs="Arial"/>
          <w:i/>
          <w:iCs/>
          <w:lang w:val="es-ES_tradnl"/>
        </w:rPr>
      </w:pPr>
    </w:p>
    <w:p w14:paraId="3F933F98"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EFB724E"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p>
    <w:p w14:paraId="5F5CC3C5"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Artículo 59. Los servidores públicos habilitados tendrán las funciones siguientes:</w:t>
      </w:r>
    </w:p>
    <w:p w14:paraId="04CF4791"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p>
    <w:p w14:paraId="1EF947D7"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 xml:space="preserve">I. Localizar la información que le solicite la Unidad de Transparencia; </w:t>
      </w:r>
    </w:p>
    <w:p w14:paraId="5C45C57E"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II. Proporcionar la información que obre en los archivos y que le sea solicitada por la Unidad de Transparencia;</w:t>
      </w:r>
    </w:p>
    <w:p w14:paraId="7BB64A10" w14:textId="77777777" w:rsidR="007053AC" w:rsidRPr="00D207CE" w:rsidRDefault="007053AC" w:rsidP="004E5EEF">
      <w:pPr>
        <w:tabs>
          <w:tab w:val="left" w:pos="284"/>
        </w:tabs>
        <w:spacing w:before="240" w:after="240" w:line="360" w:lineRule="auto"/>
        <w:ind w:left="567" w:right="567"/>
        <w:contextualSpacing/>
        <w:jc w:val="both"/>
        <w:rPr>
          <w:rFonts w:ascii="Palatino Linotype" w:hAnsi="Palatino Linotype"/>
          <w:i/>
          <w:iCs/>
          <w:lang w:val="es-MX"/>
        </w:rPr>
      </w:pPr>
      <w:r w:rsidRPr="00D207CE">
        <w:rPr>
          <w:rFonts w:ascii="Palatino Linotype" w:hAnsi="Palatino Linotype"/>
          <w:i/>
          <w:iCs/>
          <w:lang w:val="es-MX"/>
        </w:rPr>
        <w:t>III. a VII. …</w:t>
      </w:r>
    </w:p>
    <w:p w14:paraId="1B44391B" w14:textId="77777777" w:rsidR="007053AC" w:rsidRPr="00D207CE" w:rsidRDefault="007053AC" w:rsidP="004E5EEF">
      <w:pPr>
        <w:tabs>
          <w:tab w:val="left" w:pos="284"/>
        </w:tabs>
        <w:spacing w:before="240" w:after="240" w:line="360" w:lineRule="auto"/>
        <w:ind w:left="567" w:right="567"/>
        <w:contextualSpacing/>
        <w:jc w:val="both"/>
        <w:rPr>
          <w:rFonts w:ascii="Palatino Linotype" w:eastAsia="等线" w:hAnsi="Palatino Linotype" w:cs="Arial"/>
          <w:i/>
          <w:iCs/>
          <w:lang w:val="es-ES_tradnl"/>
        </w:rPr>
      </w:pPr>
    </w:p>
    <w:p w14:paraId="33479151" w14:textId="77777777" w:rsidR="007053AC" w:rsidRPr="00D207CE" w:rsidRDefault="007053AC" w:rsidP="004E5EEF">
      <w:pPr>
        <w:pStyle w:val="Prrafodelista"/>
        <w:numPr>
          <w:ilvl w:val="0"/>
          <w:numId w:val="4"/>
        </w:numPr>
        <w:tabs>
          <w:tab w:val="left" w:pos="284"/>
        </w:tabs>
        <w:spacing w:before="240" w:after="240" w:line="360" w:lineRule="auto"/>
        <w:ind w:left="0" w:firstLine="0"/>
        <w:contextualSpacing/>
        <w:jc w:val="both"/>
        <w:rPr>
          <w:rFonts w:ascii="Palatino Linotype" w:eastAsia="等线" w:hAnsi="Palatino Linotype" w:cs="Arial"/>
          <w:lang w:val="es-ES_tradnl"/>
        </w:rPr>
      </w:pPr>
      <w:r w:rsidRPr="00D207CE">
        <w:rPr>
          <w:rFonts w:ascii="Palatino Linotype" w:eastAsia="等线" w:hAnsi="Palatino Linotype" w:cs="Arial"/>
          <w:lang w:val="es-ES_tradnl"/>
        </w:rPr>
        <w:lastRenderedPageBreak/>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71360187" w14:textId="77777777" w:rsidR="007053AC" w:rsidRPr="00D207CE" w:rsidRDefault="007053AC" w:rsidP="004E5EEF">
      <w:pPr>
        <w:pStyle w:val="Prrafodelista"/>
        <w:tabs>
          <w:tab w:val="left" w:pos="284"/>
        </w:tabs>
        <w:spacing w:before="240" w:after="240" w:line="360" w:lineRule="auto"/>
        <w:ind w:left="0"/>
        <w:contextualSpacing/>
        <w:jc w:val="both"/>
        <w:rPr>
          <w:rFonts w:ascii="Palatino Linotype" w:eastAsia="等线" w:hAnsi="Palatino Linotype" w:cs="Arial"/>
          <w:lang w:val="es-ES_tradnl"/>
        </w:rPr>
      </w:pPr>
    </w:p>
    <w:p w14:paraId="3A833BA6" w14:textId="77777777" w:rsidR="007053AC" w:rsidRPr="00D207CE" w:rsidRDefault="007053AC" w:rsidP="004E5EEF">
      <w:pPr>
        <w:pStyle w:val="Prrafodelista"/>
        <w:numPr>
          <w:ilvl w:val="0"/>
          <w:numId w:val="4"/>
        </w:numPr>
        <w:tabs>
          <w:tab w:val="left" w:pos="284"/>
        </w:tabs>
        <w:spacing w:before="240" w:after="240" w:line="360" w:lineRule="auto"/>
        <w:ind w:left="0" w:firstLine="0"/>
        <w:contextualSpacing/>
        <w:jc w:val="both"/>
        <w:rPr>
          <w:rFonts w:ascii="Palatino Linotype" w:eastAsia="等线" w:hAnsi="Palatino Linotype" w:cs="Arial"/>
          <w:lang w:val="es-ES_tradnl"/>
        </w:rPr>
      </w:pPr>
      <w:r w:rsidRPr="00D207CE">
        <w:rPr>
          <w:rFonts w:ascii="Palatino Linotype" w:eastAsia="等线" w:hAnsi="Palatino Linotype" w:cs="Arial"/>
          <w:lang w:val="es-ES_tradn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6A2EFFC8" w14:textId="77777777" w:rsidR="007053AC" w:rsidRPr="00D207CE" w:rsidRDefault="007053AC" w:rsidP="004E5EEF">
      <w:pPr>
        <w:pStyle w:val="Prrafodelista"/>
        <w:spacing w:line="360" w:lineRule="auto"/>
        <w:rPr>
          <w:rFonts w:ascii="Palatino Linotype" w:eastAsia="等线" w:hAnsi="Palatino Linotype" w:cs="Arial"/>
          <w:lang w:val="es-ES_tradnl"/>
        </w:rPr>
      </w:pPr>
    </w:p>
    <w:p w14:paraId="40EBD308" w14:textId="77777777" w:rsidR="007053AC" w:rsidRPr="00D207CE" w:rsidRDefault="007053AC" w:rsidP="004E5EEF">
      <w:pPr>
        <w:pStyle w:val="Prrafodelista"/>
        <w:numPr>
          <w:ilvl w:val="0"/>
          <w:numId w:val="4"/>
        </w:numPr>
        <w:tabs>
          <w:tab w:val="left" w:pos="284"/>
        </w:tabs>
        <w:spacing w:before="240" w:after="240" w:line="360" w:lineRule="auto"/>
        <w:ind w:left="0" w:firstLine="0"/>
        <w:contextualSpacing/>
        <w:jc w:val="both"/>
        <w:rPr>
          <w:rFonts w:ascii="Palatino Linotype" w:eastAsia="等线" w:hAnsi="Palatino Linotype" w:cs="Arial"/>
          <w:lang w:val="es-ES_tradnl"/>
        </w:rPr>
      </w:pPr>
      <w:r w:rsidRPr="00D207CE">
        <w:rPr>
          <w:rFonts w:ascii="Palatino Linotype" w:eastAsia="等线" w:hAnsi="Palatino Linotype" w:cs="Arial"/>
          <w:lang w:val="es-ES_tradnl"/>
        </w:rPr>
        <w:t>En el presente asunto en particular, se tiene que el Titular de la Unidad de Transparencia no turnó la solicitud al Servidor Público Habilitado.</w:t>
      </w:r>
    </w:p>
    <w:p w14:paraId="05B67B2B" w14:textId="77777777" w:rsidR="007053AC" w:rsidRPr="00D207CE" w:rsidRDefault="007053AC" w:rsidP="004E5EEF">
      <w:pPr>
        <w:pStyle w:val="Prrafodelista"/>
        <w:spacing w:line="360" w:lineRule="auto"/>
        <w:rPr>
          <w:rFonts w:ascii="Palatino Linotype" w:hAnsi="Palatino Linotype" w:cs="Arial"/>
          <w:lang w:val="es-MX"/>
        </w:rPr>
      </w:pPr>
    </w:p>
    <w:p w14:paraId="37EF98E6" w14:textId="6C910C16" w:rsidR="007053AC" w:rsidRPr="00D207CE" w:rsidRDefault="007053AC" w:rsidP="004E5EEF">
      <w:pPr>
        <w:pStyle w:val="Prrafodelista"/>
        <w:numPr>
          <w:ilvl w:val="0"/>
          <w:numId w:val="4"/>
        </w:numPr>
        <w:tabs>
          <w:tab w:val="left" w:pos="284"/>
        </w:tabs>
        <w:spacing w:before="240" w:after="240" w:line="360" w:lineRule="auto"/>
        <w:ind w:left="0" w:firstLine="0"/>
        <w:contextualSpacing/>
        <w:jc w:val="both"/>
        <w:rPr>
          <w:rFonts w:ascii="Palatino Linotype" w:eastAsia="等线" w:hAnsi="Palatino Linotype" w:cs="Arial"/>
          <w:lang w:val="es-ES_tradnl"/>
        </w:rPr>
      </w:pPr>
      <w:r w:rsidRPr="00D207CE">
        <w:rPr>
          <w:rFonts w:ascii="Palatino Linotype" w:hAnsi="Palatino Linotype" w:cs="Arial"/>
          <w:lang w:val="es-MX"/>
        </w:rPr>
        <w:t xml:space="preserve">Se tiene que el Titular de la Unidad de Transparencia incumplió con sus funciones, atribuciones y competencias, al no dar trámite a la solicitud, lo </w:t>
      </w:r>
      <w:r w:rsidR="00690EE6" w:rsidRPr="00D207CE">
        <w:rPr>
          <w:rFonts w:ascii="Palatino Linotype" w:hAnsi="Palatino Linotype" w:cs="Arial"/>
          <w:lang w:val="es-MX"/>
        </w:rPr>
        <w:t>que</w:t>
      </w:r>
      <w:r w:rsidRPr="00D207CE">
        <w:rPr>
          <w:rFonts w:ascii="Palatino Linotype" w:hAnsi="Palatino Linotype" w:cs="Arial"/>
          <w:lang w:val="es-MX"/>
        </w:rPr>
        <w:t xml:space="preserve"> tuvo como consecuencia la falta de respuesta a ambas solicitudes.</w:t>
      </w:r>
    </w:p>
    <w:p w14:paraId="390A4975" w14:textId="77777777" w:rsidR="007053AC" w:rsidRPr="00D207CE" w:rsidRDefault="007053AC" w:rsidP="004E5EEF">
      <w:pPr>
        <w:pStyle w:val="Prrafodelista"/>
        <w:spacing w:line="360" w:lineRule="auto"/>
        <w:rPr>
          <w:rFonts w:ascii="Palatino Linotype" w:hAnsi="Palatino Linotype"/>
          <w:lang w:val="es-MX"/>
        </w:rPr>
      </w:pPr>
    </w:p>
    <w:p w14:paraId="0813EAF2" w14:textId="08726E5D" w:rsidR="00BB3048" w:rsidRPr="00D207CE" w:rsidRDefault="007053AC" w:rsidP="004E5EEF">
      <w:pPr>
        <w:pStyle w:val="Prrafodelista"/>
        <w:numPr>
          <w:ilvl w:val="0"/>
          <w:numId w:val="4"/>
        </w:numPr>
        <w:tabs>
          <w:tab w:val="left" w:pos="284"/>
        </w:tabs>
        <w:spacing w:before="240" w:after="240" w:line="360" w:lineRule="auto"/>
        <w:ind w:left="0" w:firstLine="0"/>
        <w:contextualSpacing/>
        <w:jc w:val="both"/>
        <w:rPr>
          <w:rFonts w:ascii="Palatino Linotype" w:eastAsia="等线" w:hAnsi="Palatino Linotype" w:cs="Arial"/>
          <w:lang w:val="es-ES_tradnl"/>
        </w:rPr>
      </w:pPr>
      <w:r w:rsidRPr="00D207CE">
        <w:rPr>
          <w:rFonts w:ascii="Palatino Linotype" w:hAnsi="Palatino Linotype"/>
          <w:lang w:val="es-MX"/>
        </w:rPr>
        <w:t xml:space="preserve">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w:t>
      </w:r>
      <w:r w:rsidRPr="00D207CE">
        <w:rPr>
          <w:rFonts w:ascii="Palatino Linotype" w:hAnsi="Palatino Linotype"/>
          <w:lang w:val="es-MX"/>
        </w:rPr>
        <w:lastRenderedPageBreak/>
        <w:t>Garante debe hacer de conocimiento del órgano control interno, para que inicie, en su caso, el procedimiento de responsabilidad respectivo.</w:t>
      </w:r>
    </w:p>
    <w:p w14:paraId="4DFD1C01" w14:textId="69CF6465" w:rsidR="00BB3048" w:rsidRPr="00D207CE" w:rsidRDefault="00BB3048" w:rsidP="004E5EEF">
      <w:pPr>
        <w:pStyle w:val="Ttulo1"/>
        <w:spacing w:line="360" w:lineRule="auto"/>
        <w:rPr>
          <w:rFonts w:ascii="Palatino Linotype" w:hAnsi="Palatino Linotype"/>
          <w:b/>
          <w:color w:val="000000" w:themeColor="text1"/>
          <w:sz w:val="24"/>
          <w:szCs w:val="24"/>
        </w:rPr>
      </w:pPr>
      <w:bookmarkStart w:id="114" w:name="_Toc110976885"/>
      <w:bookmarkStart w:id="115" w:name="_Toc104470966"/>
      <w:bookmarkEnd w:id="56"/>
      <w:bookmarkEnd w:id="57"/>
      <w:r w:rsidRPr="00D207CE">
        <w:rPr>
          <w:rFonts w:ascii="Palatino Linotype" w:hAnsi="Palatino Linotype"/>
          <w:b/>
          <w:color w:val="000000" w:themeColor="text1"/>
          <w:sz w:val="24"/>
          <w:szCs w:val="24"/>
        </w:rPr>
        <w:t>SÉPTIMO. De la decisión.</w:t>
      </w:r>
      <w:bookmarkEnd w:id="114"/>
      <w:bookmarkEnd w:id="115"/>
      <w:r w:rsidRPr="00D207CE">
        <w:rPr>
          <w:rFonts w:ascii="Palatino Linotype" w:hAnsi="Palatino Linotype"/>
          <w:b/>
          <w:color w:val="000000" w:themeColor="text1"/>
          <w:sz w:val="24"/>
          <w:szCs w:val="24"/>
        </w:rPr>
        <w:t xml:space="preserve"> </w:t>
      </w:r>
    </w:p>
    <w:p w14:paraId="58BEE960" w14:textId="1CB6266F" w:rsidR="00BB3048" w:rsidRPr="00D207CE" w:rsidRDefault="00BB3048" w:rsidP="004E5EEF">
      <w:pPr>
        <w:pStyle w:val="Prrafodelista"/>
        <w:numPr>
          <w:ilvl w:val="0"/>
          <w:numId w:val="4"/>
        </w:numPr>
        <w:spacing w:before="240" w:after="240" w:line="360" w:lineRule="auto"/>
        <w:ind w:left="0" w:right="49" w:firstLine="0"/>
        <w:contextualSpacing/>
        <w:jc w:val="both"/>
        <w:rPr>
          <w:rFonts w:ascii="Palatino Linotype" w:hAnsi="Palatino Linotype" w:cs="Arial"/>
          <w:lang w:eastAsia="es-ES_tradnl"/>
        </w:rPr>
      </w:pPr>
      <w:r w:rsidRPr="00D207CE">
        <w:rPr>
          <w:rFonts w:ascii="Palatino Linotype" w:hAnsi="Palatino Linotype" w:cs="Tahoma"/>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D207CE">
        <w:rPr>
          <w:rFonts w:ascii="Palatino Linotype" w:hAnsi="Palatino Linotype" w:cs="Tahoma"/>
          <w:b/>
        </w:rPr>
        <w:t xml:space="preserve">ORDENAR </w:t>
      </w:r>
      <w:r w:rsidRPr="00D207CE">
        <w:rPr>
          <w:rFonts w:ascii="Palatino Linotype" w:hAnsi="Palatino Linotype" w:cs="Tahoma"/>
        </w:rPr>
        <w:t>la entrega de la información solicitada, de ser el caso en versión pública.</w:t>
      </w:r>
    </w:p>
    <w:p w14:paraId="2F0BDFEB" w14:textId="6EC00FA1" w:rsidR="00BB3048" w:rsidRPr="00D207CE" w:rsidRDefault="00BB3048" w:rsidP="004E5EEF">
      <w:pPr>
        <w:numPr>
          <w:ilvl w:val="0"/>
          <w:numId w:val="4"/>
        </w:numPr>
        <w:tabs>
          <w:tab w:val="left" w:pos="426"/>
        </w:tabs>
        <w:spacing w:after="120" w:line="360" w:lineRule="auto"/>
        <w:ind w:left="0" w:right="49" w:firstLine="0"/>
        <w:jc w:val="both"/>
        <w:rPr>
          <w:rFonts w:ascii="Palatino Linotype" w:hAnsi="Palatino Linotype" w:cs="Arial"/>
          <w:color w:val="000000"/>
          <w:lang w:val="es-ES_tradnl"/>
        </w:rPr>
      </w:pPr>
      <w:r w:rsidRPr="00D207CE">
        <w:rPr>
          <w:rFonts w:ascii="Palatino Linotype" w:hAnsi="Palatino Linotype" w:cs="Arial"/>
          <w:color w:val="000000"/>
          <w:lang w:val="es-ES_tradnl"/>
        </w:rPr>
        <w:t xml:space="preserve">Por lo anteriormente expuesto y fundado, este </w:t>
      </w:r>
      <w:r w:rsidRPr="00D207CE">
        <w:rPr>
          <w:rFonts w:ascii="Palatino Linotype" w:hAnsi="Palatino Linotype" w:cs="Arial"/>
          <w:b/>
          <w:color w:val="000000"/>
          <w:lang w:val="es-ES_tradnl"/>
        </w:rPr>
        <w:t>ÓRGANO GARANTE</w:t>
      </w:r>
      <w:r w:rsidRPr="00D207CE">
        <w:rPr>
          <w:rFonts w:ascii="Palatino Linotype" w:hAnsi="Palatino Linotype" w:cs="Arial"/>
          <w:color w:val="000000"/>
          <w:lang w:val="es-ES_tradnl"/>
        </w:rPr>
        <w:t xml:space="preserve"> emite los siguientes: ------------------------------------------------------------------</w:t>
      </w:r>
      <w:r w:rsidR="00670601" w:rsidRPr="00D207CE">
        <w:rPr>
          <w:rFonts w:ascii="Palatino Linotype" w:hAnsi="Palatino Linotype" w:cs="Arial"/>
          <w:color w:val="000000"/>
          <w:lang w:val="es-ES_tradnl"/>
        </w:rPr>
        <w:t>-----------------------------</w:t>
      </w:r>
    </w:p>
    <w:p w14:paraId="70421899" w14:textId="32B69514" w:rsidR="00BB3048" w:rsidRPr="00D207CE" w:rsidRDefault="00BB3048" w:rsidP="004E5EEF">
      <w:pPr>
        <w:keepNext/>
        <w:keepLines/>
        <w:spacing w:before="240" w:line="360" w:lineRule="auto"/>
        <w:jc w:val="center"/>
        <w:outlineLvl w:val="0"/>
        <w:rPr>
          <w:rFonts w:ascii="Palatino Linotype" w:eastAsia="Calibri" w:hAnsi="Palatino Linotype"/>
          <w:b/>
        </w:rPr>
      </w:pPr>
      <w:bookmarkStart w:id="116" w:name="_Toc110976886"/>
      <w:bookmarkStart w:id="117" w:name="_Toc104470967"/>
      <w:bookmarkStart w:id="118" w:name="_Toc536106982"/>
      <w:bookmarkStart w:id="119" w:name="_Toc526271203"/>
      <w:bookmarkStart w:id="120" w:name="_Toc524344198"/>
      <w:r w:rsidRPr="00D207CE">
        <w:rPr>
          <w:rFonts w:ascii="Palatino Linotype" w:eastAsia="Calibri" w:hAnsi="Palatino Linotype"/>
          <w:b/>
        </w:rPr>
        <w:t>R E S O L U T I V O S</w:t>
      </w:r>
      <w:bookmarkEnd w:id="116"/>
      <w:bookmarkEnd w:id="117"/>
      <w:bookmarkEnd w:id="118"/>
      <w:bookmarkEnd w:id="119"/>
      <w:bookmarkEnd w:id="120"/>
      <w:r w:rsidRPr="00D207CE">
        <w:rPr>
          <w:rFonts w:ascii="Palatino Linotype" w:eastAsia="Calibri" w:hAnsi="Palatino Linotype"/>
          <w:b/>
        </w:rPr>
        <w:t xml:space="preserve"> </w:t>
      </w:r>
    </w:p>
    <w:p w14:paraId="332E6B7B" w14:textId="11D7335E" w:rsidR="00BB3048" w:rsidRPr="00D207CE" w:rsidRDefault="00BB3048" w:rsidP="004E5EEF">
      <w:pPr>
        <w:spacing w:line="360" w:lineRule="auto"/>
        <w:jc w:val="both"/>
        <w:rPr>
          <w:rFonts w:ascii="Palatino Linotype" w:hAnsi="Palatino Linotype" w:cs="Arial"/>
        </w:rPr>
      </w:pPr>
      <w:r w:rsidRPr="00D207CE">
        <w:rPr>
          <w:rFonts w:ascii="Palatino Linotype" w:hAnsi="Palatino Linotype" w:cs="Arial"/>
          <w:b/>
          <w:lang w:val="es-ES_tradnl"/>
        </w:rPr>
        <w:t xml:space="preserve">PRIMERO. </w:t>
      </w:r>
      <w:r w:rsidRPr="00D207CE">
        <w:rPr>
          <w:rFonts w:ascii="Palatino Linotype" w:hAnsi="Palatino Linotype" w:cs="Arial"/>
          <w:lang w:val="es-ES_tradnl"/>
        </w:rPr>
        <w:t>Resultan fundadas las</w:t>
      </w:r>
      <w:r w:rsidRPr="00D207CE">
        <w:rPr>
          <w:rFonts w:ascii="Palatino Linotype" w:hAnsi="Palatino Linotype" w:cs="Arial"/>
          <w:b/>
          <w:lang w:val="es-ES_tradnl"/>
        </w:rPr>
        <w:t xml:space="preserve"> </w:t>
      </w:r>
      <w:r w:rsidRPr="00D207CE">
        <w:rPr>
          <w:rFonts w:ascii="Palatino Linotype" w:hAnsi="Palatino Linotype" w:cs="Arial"/>
        </w:rPr>
        <w:t xml:space="preserve">razones o motivos de inconformidad hechos valer en el recurso de revisión </w:t>
      </w:r>
      <w:r w:rsidRPr="00D207CE">
        <w:rPr>
          <w:rFonts w:ascii="Palatino Linotype" w:hAnsi="Palatino Linotype" w:cs="Arial"/>
          <w:b/>
          <w:lang w:val="es-ES_tradnl"/>
        </w:rPr>
        <w:t>00433/INFOEM/IP/RR/2022</w:t>
      </w:r>
      <w:r w:rsidR="0079220C" w:rsidRPr="00D207CE">
        <w:rPr>
          <w:rFonts w:ascii="Palatino Linotype" w:hAnsi="Palatino Linotype" w:cs="Arial"/>
          <w:b/>
          <w:lang w:val="es-ES_tradnl"/>
        </w:rPr>
        <w:t>,</w:t>
      </w:r>
      <w:r w:rsidRPr="00D207CE">
        <w:rPr>
          <w:rFonts w:ascii="Palatino Linotype" w:hAnsi="Palatino Linotype" w:cs="Arial"/>
        </w:rPr>
        <w:t xml:space="preserve"> </w:t>
      </w:r>
      <w:r w:rsidRPr="00D207CE">
        <w:rPr>
          <w:rFonts w:ascii="Palatino Linotype" w:hAnsi="Palatino Linotype" w:cs="Arial"/>
          <w:bCs/>
          <w:lang w:val="es-ES_tradnl" w:eastAsia="es-MX"/>
        </w:rPr>
        <w:t xml:space="preserve">en términos del </w:t>
      </w:r>
      <w:r w:rsidR="0079220C" w:rsidRPr="00D207CE">
        <w:rPr>
          <w:rFonts w:ascii="Palatino Linotype" w:hAnsi="Palatino Linotype" w:cs="Arial"/>
          <w:b/>
          <w:bCs/>
          <w:lang w:val="es-ES_tradnl" w:eastAsia="es-MX"/>
        </w:rPr>
        <w:t>c</w:t>
      </w:r>
      <w:r w:rsidRPr="00D207CE">
        <w:rPr>
          <w:rFonts w:ascii="Palatino Linotype" w:hAnsi="Palatino Linotype" w:cs="Arial"/>
          <w:b/>
          <w:bCs/>
          <w:lang w:val="es-ES_tradnl" w:eastAsia="es-MX"/>
        </w:rPr>
        <w:t xml:space="preserve">onsiderando CUARTO y QUINTO </w:t>
      </w:r>
      <w:r w:rsidRPr="00D207CE">
        <w:rPr>
          <w:rFonts w:ascii="Palatino Linotype" w:hAnsi="Palatino Linotype" w:cs="Arial"/>
          <w:bCs/>
          <w:lang w:val="es-ES_tradnl" w:eastAsia="es-MX"/>
        </w:rPr>
        <w:t>de la presente resolución.</w:t>
      </w:r>
    </w:p>
    <w:p w14:paraId="16DE13BF" w14:textId="77777777" w:rsidR="00BB3048" w:rsidRPr="00D207CE" w:rsidRDefault="00BB3048" w:rsidP="004E5EEF">
      <w:pPr>
        <w:spacing w:line="360" w:lineRule="auto"/>
        <w:jc w:val="both"/>
        <w:rPr>
          <w:rFonts w:ascii="Palatino Linotype" w:hAnsi="Palatino Linotype" w:cs="Arial"/>
          <w:bCs/>
          <w:lang w:val="es-ES_tradnl" w:eastAsia="es-MX"/>
        </w:rPr>
      </w:pPr>
    </w:p>
    <w:p w14:paraId="071EFF59" w14:textId="07DA4CF5" w:rsidR="007053AC" w:rsidRPr="00D207CE" w:rsidRDefault="00BB3048" w:rsidP="004E5EEF">
      <w:pPr>
        <w:spacing w:line="360" w:lineRule="auto"/>
        <w:jc w:val="both"/>
        <w:rPr>
          <w:rFonts w:ascii="Palatino Linotype" w:eastAsia="Calibri" w:hAnsi="Palatino Linotype" w:cs="Arial"/>
        </w:rPr>
      </w:pPr>
      <w:r w:rsidRPr="00D207CE">
        <w:rPr>
          <w:rFonts w:ascii="Palatino Linotype" w:eastAsia="Calibri" w:hAnsi="Palatino Linotype" w:cs="Arial"/>
          <w:b/>
          <w:bCs/>
        </w:rPr>
        <w:t xml:space="preserve">SEGUNDO. </w:t>
      </w:r>
      <w:r w:rsidRPr="00D207CE">
        <w:rPr>
          <w:rFonts w:ascii="Palatino Linotype" w:eastAsia="Calibri" w:hAnsi="Palatino Linotype" w:cs="Arial"/>
        </w:rPr>
        <w:t xml:space="preserve">Se </w:t>
      </w:r>
      <w:r w:rsidRPr="00D207CE">
        <w:rPr>
          <w:rFonts w:ascii="Palatino Linotype" w:eastAsia="Calibri" w:hAnsi="Palatino Linotype" w:cs="Arial"/>
          <w:b/>
        </w:rPr>
        <w:t xml:space="preserve">ORDENA </w:t>
      </w:r>
      <w:r w:rsidRPr="00D207CE">
        <w:rPr>
          <w:rFonts w:ascii="Palatino Linotype" w:eastAsia="Calibri" w:hAnsi="Palatino Linotype" w:cs="Arial"/>
        </w:rPr>
        <w:t>a</w:t>
      </w:r>
      <w:r w:rsidRPr="00D207CE">
        <w:rPr>
          <w:rFonts w:ascii="Palatino Linotype" w:eastAsia="Calibri" w:hAnsi="Palatino Linotype" w:cs="Arial"/>
          <w:b/>
        </w:rPr>
        <w:t>l</w:t>
      </w:r>
      <w:r w:rsidR="00C223BA" w:rsidRPr="00D207CE">
        <w:rPr>
          <w:rFonts w:ascii="Palatino Linotype" w:eastAsia="Calibri" w:hAnsi="Palatino Linotype" w:cs="Arial"/>
          <w:b/>
        </w:rPr>
        <w:t xml:space="preserve"> </w:t>
      </w:r>
      <w:r w:rsidR="00C223BA" w:rsidRPr="00D207CE">
        <w:rPr>
          <w:rFonts w:ascii="Palatino Linotype" w:hAnsi="Palatino Linotype"/>
          <w:b/>
          <w:lang w:val="es-ES_tradnl"/>
        </w:rPr>
        <w:t>Ayuntamiento de Ecatepec de Morelos</w:t>
      </w:r>
      <w:r w:rsidR="0079220C" w:rsidRPr="00D207CE">
        <w:rPr>
          <w:rFonts w:ascii="Palatino Linotype" w:hAnsi="Palatino Linotype"/>
          <w:b/>
          <w:lang w:val="es-ES_tradnl"/>
        </w:rPr>
        <w:t>,</w:t>
      </w:r>
      <w:r w:rsidR="00C223BA" w:rsidRPr="00D207CE">
        <w:rPr>
          <w:rFonts w:ascii="Palatino Linotype" w:eastAsia="Calibri" w:hAnsi="Palatino Linotype" w:cs="Arial"/>
          <w:b/>
        </w:rPr>
        <w:t xml:space="preserve"> </w:t>
      </w:r>
      <w:r w:rsidRPr="00D207CE">
        <w:rPr>
          <w:rFonts w:ascii="Palatino Linotype" w:eastAsia="Calibri" w:hAnsi="Palatino Linotype" w:cs="Arial"/>
        </w:rPr>
        <w:t xml:space="preserve">dar atención a la solicitud de información </w:t>
      </w:r>
      <w:r w:rsidR="00C223BA" w:rsidRPr="00D207CE">
        <w:rPr>
          <w:rFonts w:ascii="Palatino Linotype" w:eastAsia="Calibri" w:hAnsi="Palatino Linotype" w:cs="Arial"/>
          <w:b/>
        </w:rPr>
        <w:t>01017/ECATEPEC/IP/2021</w:t>
      </w:r>
      <w:r w:rsidR="00C223BA" w:rsidRPr="00D207CE">
        <w:rPr>
          <w:rFonts w:ascii="Palatino Linotype" w:eastAsia="Calibri" w:hAnsi="Palatino Linotype" w:cs="Arial"/>
        </w:rPr>
        <w:t xml:space="preserve">; y entregar vía </w:t>
      </w:r>
      <w:r w:rsidR="00F45800" w:rsidRPr="00D207CE">
        <w:rPr>
          <w:rFonts w:ascii="Palatino Linotype" w:eastAsia="Calibri" w:hAnsi="Palatino Linotype" w:cs="Arial"/>
          <w:b/>
        </w:rPr>
        <w:t>Consulta Directa (sin costo),</w:t>
      </w:r>
      <w:r w:rsidR="00C223BA" w:rsidRPr="00D207CE">
        <w:rPr>
          <w:rFonts w:ascii="Palatino Linotype" w:eastAsia="Calibri" w:hAnsi="Palatino Linotype" w:cs="Arial"/>
          <w:b/>
        </w:rPr>
        <w:t xml:space="preserve"> de ser procedente en versión públic</w:t>
      </w:r>
      <w:r w:rsidR="007053AC" w:rsidRPr="00D207CE">
        <w:rPr>
          <w:rFonts w:ascii="Palatino Linotype" w:eastAsia="Calibri" w:hAnsi="Palatino Linotype" w:cs="Arial"/>
          <w:b/>
        </w:rPr>
        <w:t xml:space="preserve">a, previa búsqueda exhaustiva, </w:t>
      </w:r>
      <w:r w:rsidR="00C223BA" w:rsidRPr="00D207CE">
        <w:rPr>
          <w:rFonts w:ascii="Palatino Linotype" w:eastAsia="Calibri" w:hAnsi="Palatino Linotype" w:cs="Arial"/>
        </w:rPr>
        <w:t>los documentos en donde consten</w:t>
      </w:r>
      <w:r w:rsidR="009E773F" w:rsidRPr="00D207CE">
        <w:rPr>
          <w:rFonts w:ascii="Palatino Linotype" w:eastAsia="Calibri" w:hAnsi="Palatino Linotype" w:cs="Arial"/>
        </w:rPr>
        <w:t xml:space="preserve">: </w:t>
      </w:r>
      <w:r w:rsidR="007053AC" w:rsidRPr="00D207CE">
        <w:rPr>
          <w:rFonts w:ascii="Palatino Linotype" w:eastAsia="Calibri" w:hAnsi="Palatino Linotype" w:cs="Arial"/>
        </w:rPr>
        <w:t xml:space="preserve"> </w:t>
      </w:r>
    </w:p>
    <w:p w14:paraId="404D53BA" w14:textId="77777777" w:rsidR="009E773F" w:rsidRPr="00D207CE" w:rsidRDefault="009E773F" w:rsidP="004E5EEF">
      <w:pPr>
        <w:spacing w:line="360" w:lineRule="auto"/>
        <w:jc w:val="both"/>
        <w:rPr>
          <w:rFonts w:ascii="Palatino Linotype" w:eastAsia="Calibri" w:hAnsi="Palatino Linotype" w:cs="Arial"/>
        </w:rPr>
      </w:pPr>
    </w:p>
    <w:p w14:paraId="1C803243" w14:textId="0229982E" w:rsidR="009E773F" w:rsidRPr="00D207CE" w:rsidRDefault="009E773F" w:rsidP="004E5EEF">
      <w:pPr>
        <w:spacing w:line="360" w:lineRule="auto"/>
        <w:ind w:left="284"/>
        <w:jc w:val="both"/>
        <w:rPr>
          <w:rFonts w:ascii="Palatino Linotype" w:eastAsia="Calibri" w:hAnsi="Palatino Linotype" w:cs="Arial"/>
          <w:b/>
        </w:rPr>
      </w:pPr>
      <w:r w:rsidRPr="00D207CE">
        <w:rPr>
          <w:rFonts w:ascii="Palatino Linotype" w:eastAsia="Calibri" w:hAnsi="Palatino Linotype" w:cs="Arial"/>
          <w:b/>
        </w:rPr>
        <w:t>I. Del uno (01) de enero de dos mil quince al treinta y uno (31) de diciembre de dos mil diecisiete:</w:t>
      </w:r>
    </w:p>
    <w:p w14:paraId="10BFD237" w14:textId="77777777" w:rsidR="009E773F" w:rsidRPr="00D207CE" w:rsidRDefault="009E773F" w:rsidP="004E5EEF">
      <w:pPr>
        <w:spacing w:line="360" w:lineRule="auto"/>
        <w:jc w:val="both"/>
        <w:rPr>
          <w:rFonts w:ascii="Palatino Linotype" w:eastAsia="Calibri" w:hAnsi="Palatino Linotype" w:cs="Arial"/>
          <w:b/>
        </w:rPr>
      </w:pPr>
    </w:p>
    <w:p w14:paraId="435EE711" w14:textId="1CFED2A2" w:rsidR="00C223BA" w:rsidRPr="00D207CE" w:rsidRDefault="00C223BA"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b/>
          <w:lang w:val="es-ES_tradnl"/>
        </w:rPr>
        <w:t>Expedientes de licitación pública, adjudicación directa o invitación restringida, por cualquier concepto</w:t>
      </w:r>
      <w:r w:rsidR="007053AC" w:rsidRPr="00D207CE">
        <w:rPr>
          <w:rFonts w:ascii="Palatino Linotype" w:eastAsia="MS Mincho" w:hAnsi="Palatino Linotype"/>
          <w:b/>
          <w:lang w:val="es-ES_tradnl"/>
        </w:rPr>
        <w:t xml:space="preserve">; </w:t>
      </w:r>
    </w:p>
    <w:p w14:paraId="541F15D7" w14:textId="2B5D4335" w:rsidR="00C223BA" w:rsidRPr="00D207CE" w:rsidRDefault="00F82620"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 xml:space="preserve">Destino de los recursos </w:t>
      </w:r>
      <w:r w:rsidR="007053AC" w:rsidRPr="00D207CE">
        <w:rPr>
          <w:rFonts w:ascii="Palatino Linotype" w:eastAsia="MS Mincho" w:hAnsi="Palatino Linotype" w:cs="Arial"/>
          <w:b/>
          <w:lang w:eastAsia="es-MX"/>
        </w:rPr>
        <w:t>municipales que habían sido previstos para el pago de facturas no pagadas de los contratos para la adquisición de pinturas y demás materiales;</w:t>
      </w:r>
    </w:p>
    <w:p w14:paraId="69BC90A7" w14:textId="7AD72171" w:rsidR="00C223BA" w:rsidRPr="00D207CE" w:rsidRDefault="006C78F6"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Total</w:t>
      </w:r>
      <w:r w:rsidR="00AC75F1" w:rsidRPr="00D207CE">
        <w:rPr>
          <w:rFonts w:ascii="Palatino Linotype" w:eastAsia="MS Mincho" w:hAnsi="Palatino Linotype" w:cs="Arial"/>
          <w:b/>
          <w:lang w:eastAsia="es-MX"/>
        </w:rPr>
        <w:t xml:space="preserve"> de requerimientos</w:t>
      </w:r>
      <w:r w:rsidRPr="00D207CE">
        <w:rPr>
          <w:rFonts w:ascii="Palatino Linotype" w:eastAsia="MS Mincho" w:hAnsi="Palatino Linotype" w:cs="Arial"/>
          <w:b/>
          <w:lang w:eastAsia="es-MX"/>
        </w:rPr>
        <w:t xml:space="preserve"> presentados por </w:t>
      </w:r>
      <w:r w:rsidR="00AC75F1" w:rsidRPr="00D207CE">
        <w:rPr>
          <w:rFonts w:ascii="Palatino Linotype" w:eastAsia="MS Mincho" w:hAnsi="Palatino Linotype" w:cs="Arial"/>
          <w:b/>
          <w:lang w:eastAsia="es-MX"/>
        </w:rPr>
        <w:t>p</w:t>
      </w:r>
      <w:r w:rsidR="007053AC" w:rsidRPr="00D207CE">
        <w:rPr>
          <w:rFonts w:ascii="Palatino Linotype" w:eastAsia="MS Mincho" w:hAnsi="Palatino Linotype" w:cs="Arial"/>
          <w:b/>
          <w:lang w:eastAsia="es-MX"/>
        </w:rPr>
        <w:t>ersonas físicas y morales</w:t>
      </w:r>
      <w:r w:rsidRPr="00D207CE">
        <w:rPr>
          <w:rFonts w:ascii="Palatino Linotype" w:eastAsia="MS Mincho" w:hAnsi="Palatino Linotype" w:cs="Arial"/>
          <w:b/>
          <w:lang w:eastAsia="es-MX"/>
        </w:rPr>
        <w:t xml:space="preserve"> quienes</w:t>
      </w:r>
      <w:r w:rsidR="007053AC" w:rsidRPr="00D207CE">
        <w:rPr>
          <w:rFonts w:ascii="Palatino Linotype" w:eastAsia="MS Mincho" w:hAnsi="Palatino Linotype" w:cs="Arial"/>
          <w:b/>
          <w:lang w:eastAsia="es-MX"/>
        </w:rPr>
        <w:t xml:space="preserve"> que</w:t>
      </w:r>
      <w:r w:rsidRPr="00D207CE">
        <w:rPr>
          <w:rFonts w:ascii="Palatino Linotype" w:eastAsia="MS Mincho" w:hAnsi="Palatino Linotype" w:cs="Arial"/>
          <w:b/>
          <w:lang w:eastAsia="es-MX"/>
        </w:rPr>
        <w:t xml:space="preserve"> han solicitado el </w:t>
      </w:r>
      <w:r w:rsidR="007053AC" w:rsidRPr="00D207CE">
        <w:rPr>
          <w:rFonts w:ascii="Palatino Linotype" w:eastAsia="MS Mincho" w:hAnsi="Palatino Linotype" w:cs="Arial"/>
          <w:b/>
          <w:lang w:eastAsia="es-MX"/>
        </w:rPr>
        <w:t>pago</w:t>
      </w:r>
      <w:r w:rsidR="00AC75F1" w:rsidRPr="00D207CE">
        <w:rPr>
          <w:rFonts w:ascii="Palatino Linotype" w:eastAsia="MS Mincho" w:hAnsi="Palatino Linotype" w:cs="Arial"/>
          <w:b/>
          <w:lang w:eastAsia="es-MX"/>
        </w:rPr>
        <w:t xml:space="preserve"> </w:t>
      </w:r>
      <w:r w:rsidR="007053AC" w:rsidRPr="00D207CE">
        <w:rPr>
          <w:rFonts w:ascii="Palatino Linotype" w:eastAsia="MS Mincho" w:hAnsi="Palatino Linotype" w:cs="Arial"/>
          <w:b/>
          <w:lang w:eastAsia="es-MX"/>
        </w:rPr>
        <w:t xml:space="preserve"> por concepto de las facturas no pagadas; </w:t>
      </w:r>
    </w:p>
    <w:p w14:paraId="7D487A37" w14:textId="0047CDC8" w:rsidR="00AC75F1" w:rsidRPr="00D207CE" w:rsidRDefault="00AC75F1"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Acciones de cobro ejercitadas contra el municipio por concepto de las facturas no pagadas;</w:t>
      </w:r>
    </w:p>
    <w:p w14:paraId="50BCDABE" w14:textId="77777777" w:rsidR="00AC75F1" w:rsidRPr="00D207CE" w:rsidRDefault="00AC75F1"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Estado procesal de los juicios iniciados contra el Ayuntamiento de Ecatepec de Morelos por falta de pago de facturas;</w:t>
      </w:r>
    </w:p>
    <w:p w14:paraId="21D7B4D9" w14:textId="10198EBB" w:rsidR="009E773F" w:rsidRPr="00D207CE" w:rsidRDefault="00E47572"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Número de juicios</w:t>
      </w:r>
      <w:r w:rsidR="00AC75F1" w:rsidRPr="00D207CE">
        <w:rPr>
          <w:rFonts w:ascii="Palatino Linotype" w:eastAsia="MS Mincho" w:hAnsi="Palatino Linotype" w:cs="Arial"/>
          <w:b/>
          <w:lang w:eastAsia="es-MX"/>
        </w:rPr>
        <w:t xml:space="preserve"> que se encuentran en etapa de ejecución por falta de pago de facturas; </w:t>
      </w:r>
    </w:p>
    <w:p w14:paraId="0E139F6C" w14:textId="77E732C8" w:rsidR="009E773F" w:rsidRPr="00D207CE" w:rsidRDefault="009E773F" w:rsidP="004E5EEF">
      <w:pPr>
        <w:pStyle w:val="Prrafodelista"/>
        <w:numPr>
          <w:ilvl w:val="3"/>
          <w:numId w:val="27"/>
        </w:numPr>
        <w:tabs>
          <w:tab w:val="left" w:pos="720"/>
          <w:tab w:val="left" w:pos="1134"/>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 xml:space="preserve">Presupuesto del año dos mil veintidós dispuesto para el pago de las facturas adeudadas. </w:t>
      </w:r>
    </w:p>
    <w:p w14:paraId="7C994763" w14:textId="77777777" w:rsidR="009E773F" w:rsidRPr="00D207CE" w:rsidRDefault="009E773F" w:rsidP="004E5EEF">
      <w:pPr>
        <w:pStyle w:val="Prrafodelista"/>
        <w:spacing w:line="360" w:lineRule="auto"/>
        <w:rPr>
          <w:rFonts w:ascii="Palatino Linotype" w:eastAsia="MS Mincho" w:hAnsi="Palatino Linotype" w:cs="Arial"/>
          <w:b/>
          <w:lang w:eastAsia="es-MX"/>
        </w:rPr>
      </w:pPr>
    </w:p>
    <w:p w14:paraId="7B941E49" w14:textId="5F1DFD03" w:rsidR="009E773F" w:rsidRPr="00D207CE" w:rsidRDefault="009E773F" w:rsidP="004E5EEF">
      <w:pPr>
        <w:tabs>
          <w:tab w:val="left" w:pos="450"/>
          <w:tab w:val="left" w:pos="720"/>
        </w:tabs>
        <w:spacing w:line="360" w:lineRule="auto"/>
        <w:ind w:left="284" w:right="729"/>
        <w:jc w:val="both"/>
        <w:rPr>
          <w:rFonts w:ascii="Palatino Linotype" w:eastAsia="MS Mincho" w:hAnsi="Palatino Linotype" w:cs="Arial"/>
          <w:b/>
          <w:lang w:eastAsia="es-MX"/>
        </w:rPr>
      </w:pPr>
      <w:r w:rsidRPr="00D207CE">
        <w:rPr>
          <w:rFonts w:ascii="Palatino Linotype" w:eastAsia="MS Mincho" w:hAnsi="Palatino Linotype" w:cs="Arial"/>
          <w:b/>
          <w:lang w:eastAsia="es-MX"/>
        </w:rPr>
        <w:t xml:space="preserve">II. Al veinte (20) de diciembre de dos mil veintiuno. </w:t>
      </w:r>
    </w:p>
    <w:p w14:paraId="3510D1AA" w14:textId="77777777" w:rsidR="00AC75F1" w:rsidRPr="00D207CE" w:rsidRDefault="00AC75F1" w:rsidP="004E5EEF">
      <w:pPr>
        <w:pStyle w:val="Prrafodelista"/>
        <w:spacing w:line="360" w:lineRule="auto"/>
        <w:rPr>
          <w:rFonts w:ascii="Palatino Linotype" w:eastAsia="MS Mincho" w:hAnsi="Palatino Linotype" w:cs="Arial"/>
          <w:b/>
          <w:lang w:eastAsia="es-MX"/>
        </w:rPr>
      </w:pPr>
    </w:p>
    <w:p w14:paraId="6C8D950F" w14:textId="40C8248A" w:rsidR="006C78F6" w:rsidRPr="00D207CE" w:rsidRDefault="006C78F6" w:rsidP="004E5EEF">
      <w:pPr>
        <w:pStyle w:val="Prrafodelista"/>
        <w:numPr>
          <w:ilvl w:val="3"/>
          <w:numId w:val="28"/>
        </w:numPr>
        <w:spacing w:line="360" w:lineRule="auto"/>
        <w:ind w:left="567" w:firstLine="0"/>
        <w:rPr>
          <w:rFonts w:ascii="Palatino Linotype" w:eastAsia="MS Mincho" w:hAnsi="Palatino Linotype" w:cs="Arial"/>
          <w:b/>
          <w:lang w:eastAsia="es-MX"/>
        </w:rPr>
      </w:pPr>
      <w:r w:rsidRPr="00D207CE">
        <w:rPr>
          <w:rFonts w:ascii="Palatino Linotype" w:eastAsia="MS Mincho" w:hAnsi="Palatino Linotype" w:cs="Arial"/>
          <w:b/>
          <w:lang w:eastAsia="es-MX"/>
        </w:rPr>
        <w:t xml:space="preserve">Procedimiento para programar el pago de las facturas no pagadas; </w:t>
      </w:r>
    </w:p>
    <w:p w14:paraId="5CE0245A" w14:textId="5C0CA36F" w:rsidR="006C78F6" w:rsidRPr="00D207CE" w:rsidRDefault="006C78F6" w:rsidP="004E5EEF">
      <w:pPr>
        <w:pStyle w:val="Prrafodelista"/>
        <w:numPr>
          <w:ilvl w:val="3"/>
          <w:numId w:val="28"/>
        </w:numPr>
        <w:tabs>
          <w:tab w:val="left" w:pos="720"/>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t xml:space="preserve">Facturas programadas para pagarse; </w:t>
      </w:r>
    </w:p>
    <w:p w14:paraId="575B139F" w14:textId="1DC29255" w:rsidR="006C78F6" w:rsidRPr="00D207CE" w:rsidRDefault="00447772" w:rsidP="004E5EEF">
      <w:pPr>
        <w:pStyle w:val="Prrafodelista"/>
        <w:numPr>
          <w:ilvl w:val="3"/>
          <w:numId w:val="28"/>
        </w:numPr>
        <w:tabs>
          <w:tab w:val="left" w:pos="720"/>
        </w:tabs>
        <w:spacing w:line="360" w:lineRule="auto"/>
        <w:ind w:left="709" w:right="729" w:hanging="142"/>
        <w:jc w:val="both"/>
        <w:rPr>
          <w:rFonts w:ascii="Palatino Linotype" w:eastAsia="MS Mincho" w:hAnsi="Palatino Linotype" w:cs="Arial"/>
          <w:b/>
          <w:lang w:eastAsia="es-MX"/>
        </w:rPr>
      </w:pPr>
      <w:r w:rsidRPr="00D207CE">
        <w:rPr>
          <w:rFonts w:ascii="Palatino Linotype" w:eastAsia="MS Mincho" w:hAnsi="Palatino Linotype" w:cs="Arial"/>
          <w:b/>
          <w:lang w:eastAsia="es-MX"/>
        </w:rPr>
        <w:t>Inventario de bienes mu</w:t>
      </w:r>
      <w:r w:rsidR="000C1733" w:rsidRPr="00D207CE">
        <w:rPr>
          <w:rFonts w:ascii="Palatino Linotype" w:eastAsia="MS Mincho" w:hAnsi="Palatino Linotype" w:cs="Arial"/>
          <w:b/>
          <w:lang w:eastAsia="es-MX"/>
        </w:rPr>
        <w:t xml:space="preserve">ebles e inmuebles del municipio; y </w:t>
      </w:r>
      <w:r w:rsidRPr="00D207CE">
        <w:rPr>
          <w:rFonts w:ascii="Palatino Linotype" w:eastAsia="MS Mincho" w:hAnsi="Palatino Linotype" w:cs="Arial"/>
          <w:b/>
          <w:lang w:eastAsia="es-MX"/>
        </w:rPr>
        <w:t xml:space="preserve">  </w:t>
      </w:r>
    </w:p>
    <w:p w14:paraId="0BC24BED" w14:textId="19F46AF4" w:rsidR="009E773F" w:rsidRPr="00D207CE" w:rsidRDefault="00AC75F1" w:rsidP="004E5EEF">
      <w:pPr>
        <w:pStyle w:val="Prrafodelista"/>
        <w:numPr>
          <w:ilvl w:val="3"/>
          <w:numId w:val="28"/>
        </w:numPr>
        <w:tabs>
          <w:tab w:val="left" w:pos="720"/>
        </w:tabs>
        <w:spacing w:line="360" w:lineRule="auto"/>
        <w:ind w:left="567" w:right="729" w:firstLine="0"/>
        <w:jc w:val="both"/>
        <w:rPr>
          <w:rFonts w:ascii="Palatino Linotype" w:eastAsia="MS Mincho" w:hAnsi="Palatino Linotype" w:cs="Arial"/>
          <w:b/>
          <w:lang w:eastAsia="es-MX"/>
        </w:rPr>
      </w:pPr>
      <w:r w:rsidRPr="00D207CE">
        <w:rPr>
          <w:rFonts w:ascii="Palatino Linotype" w:eastAsia="MS Mincho" w:hAnsi="Palatino Linotype" w:cs="Arial"/>
          <w:b/>
          <w:lang w:eastAsia="es-MX"/>
        </w:rPr>
        <w:lastRenderedPageBreak/>
        <w:t xml:space="preserve">Acciones realizadas </w:t>
      </w:r>
      <w:r w:rsidR="009E773F" w:rsidRPr="00D207CE">
        <w:rPr>
          <w:rFonts w:ascii="Palatino Linotype" w:eastAsia="MS Mincho" w:hAnsi="Palatino Linotype" w:cs="Arial"/>
          <w:b/>
          <w:lang w:eastAsia="es-MX"/>
        </w:rPr>
        <w:t>para cumplir el pago de las facturas no pagadas, así como su avance</w:t>
      </w:r>
      <w:r w:rsidR="006C78F6" w:rsidRPr="00D207CE">
        <w:rPr>
          <w:rFonts w:ascii="Palatino Linotype" w:eastAsia="MS Mincho" w:hAnsi="Palatino Linotype" w:cs="Arial"/>
          <w:b/>
          <w:lang w:eastAsia="es-MX"/>
        </w:rPr>
        <w:t>.</w:t>
      </w:r>
    </w:p>
    <w:p w14:paraId="5E895B9F" w14:textId="77777777" w:rsidR="00C251DB" w:rsidRPr="00D207CE" w:rsidRDefault="00C223BA" w:rsidP="004E5EEF">
      <w:pPr>
        <w:spacing w:before="240" w:after="240" w:line="360" w:lineRule="auto"/>
        <w:ind w:right="40"/>
        <w:contextualSpacing/>
        <w:jc w:val="both"/>
        <w:rPr>
          <w:rFonts w:ascii="Palatino Linotype" w:eastAsia="MS Mincho" w:hAnsi="Palatino Linotype" w:cs="Arial"/>
          <w:bCs/>
          <w:lang w:eastAsia="es-MX"/>
        </w:rPr>
      </w:pPr>
      <w:r w:rsidRPr="00D207CE">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39AEE3E" w14:textId="77777777" w:rsidR="00C251DB" w:rsidRPr="00D207CE" w:rsidRDefault="00C251DB" w:rsidP="004E5EEF">
      <w:pPr>
        <w:spacing w:before="240" w:after="240" w:line="360" w:lineRule="auto"/>
        <w:ind w:right="40"/>
        <w:contextualSpacing/>
        <w:jc w:val="both"/>
        <w:rPr>
          <w:rFonts w:ascii="Palatino Linotype" w:eastAsia="MS Mincho" w:hAnsi="Palatino Linotype" w:cs="Arial"/>
          <w:bCs/>
          <w:lang w:eastAsia="es-MX"/>
        </w:rPr>
      </w:pPr>
    </w:p>
    <w:p w14:paraId="4C1C81F9" w14:textId="79BC9D70" w:rsidR="006C78F6" w:rsidRPr="00D207CE" w:rsidRDefault="00C251DB" w:rsidP="004E5EEF">
      <w:pPr>
        <w:spacing w:before="240" w:after="240" w:line="360" w:lineRule="auto"/>
        <w:ind w:right="40"/>
        <w:contextualSpacing/>
        <w:jc w:val="both"/>
        <w:rPr>
          <w:rFonts w:ascii="Palatino Linotype" w:eastAsia="MS Mincho" w:hAnsi="Palatino Linotype" w:cs="Arial"/>
          <w:bCs/>
          <w:lang w:eastAsia="es-MX"/>
        </w:rPr>
      </w:pPr>
      <w:r w:rsidRPr="00D207CE">
        <w:rPr>
          <w:rFonts w:ascii="Palatino Linotype" w:eastAsia="MS Mincho" w:hAnsi="Palatino Linotype" w:cs="Arial"/>
          <w:bCs/>
          <w:lang w:eastAsia="es-MX"/>
        </w:rPr>
        <w:t xml:space="preserve">Por otro lado, de ser el caso de que no se hayan ejercido las facultades, competencias o funciones que ocasionaran la generación, posesión o administración de la información señalada en los puntos I incisos b, c, d, e, f, y g; y punto II inciso a), b), c), y d), el </w:t>
      </w:r>
      <w:r w:rsidRPr="00D207CE">
        <w:rPr>
          <w:rFonts w:ascii="Palatino Linotype" w:eastAsia="MS Mincho" w:hAnsi="Palatino Linotype" w:cs="Arial"/>
          <w:b/>
          <w:bCs/>
          <w:lang w:eastAsia="es-MX"/>
        </w:rPr>
        <w:t>SUJETO OBLIGADO</w:t>
      </w:r>
      <w:r w:rsidRPr="00D207CE">
        <w:rPr>
          <w:rFonts w:ascii="Palatino Linotype" w:eastAsia="MS Mincho" w:hAnsi="Palatino Linotype" w:cs="Arial"/>
          <w:bCs/>
          <w:lang w:eastAsia="es-MX"/>
        </w:rPr>
        <w:t xml:space="preserve"> deberá de explicar las razones que motiven tal circunstancia en razón de lo dispuesto por el segundo párrafo del artículo 19 de la Ley de Transparencia y Acceso a la Información Pública del Estado de México y Municipios.</w:t>
      </w:r>
    </w:p>
    <w:p w14:paraId="7E511F4F" w14:textId="77777777" w:rsidR="00F45800" w:rsidRPr="00D207CE" w:rsidRDefault="00F45800" w:rsidP="004E5EEF">
      <w:pPr>
        <w:spacing w:before="240" w:after="240" w:line="360" w:lineRule="auto"/>
        <w:ind w:right="40"/>
        <w:contextualSpacing/>
        <w:jc w:val="both"/>
        <w:rPr>
          <w:rFonts w:ascii="Palatino Linotype" w:eastAsia="MS Mincho" w:hAnsi="Palatino Linotype" w:cs="Arial"/>
          <w:bCs/>
          <w:lang w:eastAsia="es-MX"/>
        </w:rPr>
      </w:pPr>
    </w:p>
    <w:p w14:paraId="34F2B8FC" w14:textId="6FBCF12B" w:rsidR="00F45800" w:rsidRPr="00D207CE" w:rsidRDefault="00F45800" w:rsidP="004E5EEF">
      <w:pPr>
        <w:spacing w:before="240" w:after="240" w:line="360" w:lineRule="auto"/>
        <w:ind w:right="40"/>
        <w:contextualSpacing/>
        <w:jc w:val="both"/>
        <w:rPr>
          <w:rFonts w:ascii="Palatino Linotype" w:eastAsia="MS Mincho" w:hAnsi="Palatino Linotype" w:cs="Arial"/>
          <w:bCs/>
          <w:lang w:eastAsia="es-MX"/>
        </w:rPr>
      </w:pPr>
      <w:r w:rsidRPr="00D207CE">
        <w:rPr>
          <w:rFonts w:ascii="Palatino Linotype" w:eastAsia="MS Mincho" w:hAnsi="Palatino Linotype" w:cs="Arial"/>
          <w:bCs/>
          <w:lang w:eastAsia="es-MX"/>
        </w:rPr>
        <w:t xml:space="preserve">El </w:t>
      </w:r>
      <w:r w:rsidRPr="00D207CE">
        <w:rPr>
          <w:rFonts w:ascii="Palatino Linotype" w:eastAsia="MS Mincho" w:hAnsi="Palatino Linotype" w:cs="Arial"/>
          <w:b/>
          <w:bCs/>
          <w:lang w:eastAsia="es-MX"/>
        </w:rPr>
        <w:t>SUJETO OBLIGADO</w:t>
      </w:r>
      <w:r w:rsidR="00C659A9" w:rsidRPr="00D207CE">
        <w:rPr>
          <w:rFonts w:ascii="Palatino Linotype" w:eastAsia="MS Mincho" w:hAnsi="Palatino Linotype" w:cs="Arial"/>
          <w:b/>
          <w:bCs/>
          <w:lang w:eastAsia="es-MX"/>
        </w:rPr>
        <w:t>,</w:t>
      </w:r>
      <w:r w:rsidR="001C3272" w:rsidRPr="00D207CE">
        <w:rPr>
          <w:rFonts w:ascii="Palatino Linotype" w:eastAsia="MS Mincho" w:hAnsi="Palatino Linotype" w:cs="Arial"/>
          <w:bCs/>
          <w:lang w:eastAsia="es-MX"/>
        </w:rPr>
        <w:t xml:space="preserve"> </w:t>
      </w:r>
      <w:r w:rsidRPr="00D207CE">
        <w:rPr>
          <w:rFonts w:ascii="Palatino Linotype" w:eastAsia="MS Mincho" w:hAnsi="Palatino Linotype" w:cs="Arial"/>
          <w:bCs/>
          <w:lang w:eastAsia="es-MX"/>
        </w:rPr>
        <w:t>deberá señalar vía Sistema de Acceso a la Información Mexiquense (SAIMEX)</w:t>
      </w:r>
      <w:r w:rsidR="001C3272" w:rsidRPr="00D207CE">
        <w:rPr>
          <w:rFonts w:ascii="Palatino Linotype" w:eastAsia="MS Mincho" w:hAnsi="Palatino Linotype" w:cs="Arial"/>
          <w:bCs/>
          <w:lang w:eastAsia="es-MX"/>
        </w:rPr>
        <w:t xml:space="preserve"> la</w:t>
      </w:r>
      <w:r w:rsidRPr="00D207CE">
        <w:rPr>
          <w:rFonts w:ascii="Palatino Linotype" w:eastAsia="MS Mincho" w:hAnsi="Palatino Linotype" w:cs="Arial"/>
          <w:bCs/>
          <w:lang w:eastAsia="es-MX"/>
        </w:rPr>
        <w:t xml:space="preserve"> fecha, horario, servidor público</w:t>
      </w:r>
      <w:r w:rsidR="001C3272" w:rsidRPr="00D207CE">
        <w:rPr>
          <w:rFonts w:ascii="Palatino Linotype" w:eastAsia="MS Mincho" w:hAnsi="Palatino Linotype" w:cs="Arial"/>
          <w:bCs/>
          <w:lang w:eastAsia="es-MX"/>
        </w:rPr>
        <w:t xml:space="preserve"> que atenderá la solicitud </w:t>
      </w:r>
      <w:r w:rsidRPr="00D207CE">
        <w:rPr>
          <w:rFonts w:ascii="Palatino Linotype" w:eastAsia="MS Mincho" w:hAnsi="Palatino Linotype" w:cs="Arial"/>
          <w:bCs/>
          <w:lang w:eastAsia="es-MX"/>
        </w:rPr>
        <w:t xml:space="preserve">y dirección en la que el particular podrá acudir a las instalaciones del </w:t>
      </w:r>
      <w:r w:rsidRPr="00D207CE">
        <w:rPr>
          <w:rFonts w:ascii="Palatino Linotype" w:eastAsia="MS Mincho" w:hAnsi="Palatino Linotype" w:cs="Arial"/>
          <w:b/>
          <w:bCs/>
          <w:lang w:eastAsia="es-MX"/>
        </w:rPr>
        <w:t>Ayuntamiento de Ecatepec de Morelos</w:t>
      </w:r>
      <w:r w:rsidRPr="00D207CE">
        <w:rPr>
          <w:rFonts w:ascii="Palatino Linotype" w:eastAsia="MS Mincho" w:hAnsi="Palatino Linotype" w:cs="Arial"/>
          <w:bCs/>
          <w:lang w:eastAsia="es-MX"/>
        </w:rPr>
        <w:t xml:space="preserve">, a fin de realizar la </w:t>
      </w:r>
      <w:r w:rsidRPr="00D207CE">
        <w:rPr>
          <w:rFonts w:ascii="Palatino Linotype" w:eastAsia="MS Mincho" w:hAnsi="Palatino Linotype" w:cs="Arial"/>
          <w:b/>
          <w:bCs/>
          <w:lang w:eastAsia="es-MX"/>
        </w:rPr>
        <w:t>Consulta Directa</w:t>
      </w:r>
      <w:r w:rsidRPr="00D207CE">
        <w:rPr>
          <w:rFonts w:ascii="Palatino Linotype" w:eastAsia="MS Mincho" w:hAnsi="Palatino Linotype" w:cs="Arial"/>
          <w:bCs/>
          <w:lang w:eastAsia="es-MX"/>
        </w:rPr>
        <w:t xml:space="preserve"> de la información solicitada.</w:t>
      </w:r>
    </w:p>
    <w:p w14:paraId="50B7D7B9" w14:textId="77777777" w:rsidR="006C78F6" w:rsidRPr="00D207CE" w:rsidRDefault="006C78F6" w:rsidP="004E5EEF">
      <w:pPr>
        <w:spacing w:before="240" w:after="240" w:line="360" w:lineRule="auto"/>
        <w:ind w:right="40"/>
        <w:contextualSpacing/>
        <w:jc w:val="both"/>
        <w:rPr>
          <w:rFonts w:ascii="Palatino Linotype" w:eastAsia="MS Mincho" w:hAnsi="Palatino Linotype" w:cs="Arial"/>
          <w:bCs/>
          <w:lang w:eastAsia="es-MX"/>
        </w:rPr>
      </w:pPr>
    </w:p>
    <w:p w14:paraId="4C23FBB0" w14:textId="77777777" w:rsidR="00BB3048" w:rsidRPr="00D207CE" w:rsidRDefault="00BB3048" w:rsidP="004E5EEF">
      <w:pPr>
        <w:tabs>
          <w:tab w:val="left" w:pos="8080"/>
        </w:tabs>
        <w:spacing w:line="360" w:lineRule="auto"/>
        <w:ind w:right="49"/>
        <w:contextualSpacing/>
        <w:jc w:val="both"/>
        <w:rPr>
          <w:rFonts w:ascii="Palatino Linotype" w:eastAsia="Palatino Linotype" w:hAnsi="Palatino Linotype" w:cs="Palatino Linotype"/>
          <w:b/>
          <w:lang w:val="es-ES_tradnl"/>
        </w:rPr>
      </w:pPr>
      <w:r w:rsidRPr="00D207CE">
        <w:rPr>
          <w:rFonts w:ascii="Palatino Linotype" w:eastAsia="Palatino Linotype" w:hAnsi="Palatino Linotype" w:cs="Palatino Linotype"/>
          <w:b/>
          <w:lang w:val="es-ES_tradnl"/>
        </w:rPr>
        <w:lastRenderedPageBreak/>
        <w:t xml:space="preserve">TERCERO. </w:t>
      </w:r>
      <w:r w:rsidRPr="00D207CE">
        <w:rPr>
          <w:rFonts w:ascii="Palatino Linotype" w:eastAsia="Palatino Linotype" w:hAnsi="Palatino Linotype" w:cs="Palatino Linotype"/>
          <w:b/>
          <w:lang w:val="es-ES_tradnl" w:eastAsia="es-MX"/>
        </w:rPr>
        <w:t xml:space="preserve">Notifíquese </w:t>
      </w:r>
      <w:r w:rsidRPr="00D207CE">
        <w:rPr>
          <w:rFonts w:ascii="Palatino Linotype" w:eastAsia="Palatino Linotype" w:hAnsi="Palatino Linotype" w:cs="Palatino Linotype"/>
          <w:b/>
          <w:lang w:eastAsia="es-MX"/>
        </w:rPr>
        <w:t xml:space="preserve">vía SAIMEX </w:t>
      </w:r>
      <w:r w:rsidRPr="00D207CE">
        <w:rPr>
          <w:rFonts w:ascii="Palatino Linotype" w:eastAsia="Palatino Linotype" w:hAnsi="Palatino Linotype" w:cs="Palatino Linotype"/>
          <w:lang w:eastAsia="es-MX"/>
        </w:rPr>
        <w:t xml:space="preserve">la presente resolución al Titular de la Unidad de Transparencia del </w:t>
      </w:r>
      <w:r w:rsidRPr="00D207CE">
        <w:rPr>
          <w:rFonts w:ascii="Palatino Linotype" w:eastAsia="Palatino Linotype" w:hAnsi="Palatino Linotype" w:cs="Palatino Linotype"/>
          <w:b/>
          <w:lang w:eastAsia="es-MX"/>
        </w:rPr>
        <w:t>SUJETO OBLIGADO</w:t>
      </w:r>
      <w:r w:rsidRPr="00D207CE">
        <w:rPr>
          <w:rFonts w:ascii="Palatino Linotype" w:eastAsia="Palatino Linotype" w:hAnsi="Palatino Linotype" w:cs="Palatino Linotype"/>
          <w:lang w:eastAsia="es-MX"/>
        </w:rPr>
        <w:t xml:space="preserve">, para que conforme al artículo 186 último párrafo, 189 segundo párrafo y 194 de la Ley de Transparencia y Acceso a la Información Pública del Estado de México y Municipios dé cumplimiento a lo ordenado dentro del plazo de </w:t>
      </w:r>
      <w:r w:rsidRPr="00D207CE">
        <w:rPr>
          <w:rFonts w:ascii="Palatino Linotype" w:eastAsia="Palatino Linotype" w:hAnsi="Palatino Linotype" w:cs="Palatino Linotype"/>
          <w:b/>
          <w:lang w:eastAsia="es-MX"/>
        </w:rPr>
        <w:t>diez días</w:t>
      </w:r>
      <w:r w:rsidRPr="00D207CE">
        <w:rPr>
          <w:rFonts w:ascii="Palatino Linotype" w:eastAsia="Palatino Linotype" w:hAnsi="Palatino Linotype" w:cs="Palatino Linotype"/>
          <w:lang w:eastAsia="es-MX"/>
        </w:rPr>
        <w:t xml:space="preserve">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y el título noveno, capítulo primero de la referida Ley de Transparencia y Acceso a la Información Pública del Estado de México y Municipios. </w:t>
      </w:r>
    </w:p>
    <w:p w14:paraId="1B7B63AF" w14:textId="77777777" w:rsidR="00BB3048" w:rsidRPr="00D207CE" w:rsidRDefault="00BB3048" w:rsidP="004E5EEF">
      <w:pPr>
        <w:shd w:val="clear" w:color="auto" w:fill="FFFFFF"/>
        <w:spacing w:line="360" w:lineRule="auto"/>
        <w:jc w:val="both"/>
        <w:rPr>
          <w:rFonts w:ascii="Palatino Linotype" w:hAnsi="Palatino Linotype" w:cs="Arial"/>
          <w:b/>
          <w:lang w:val="es-ES_tradnl"/>
        </w:rPr>
      </w:pPr>
    </w:p>
    <w:p w14:paraId="67ABF4C2" w14:textId="77777777" w:rsidR="00BB3048" w:rsidRPr="00D207CE" w:rsidRDefault="00BB3048" w:rsidP="004E5EEF">
      <w:pPr>
        <w:shd w:val="clear" w:color="auto" w:fill="FFFFFF"/>
        <w:spacing w:line="360" w:lineRule="auto"/>
        <w:jc w:val="both"/>
        <w:rPr>
          <w:rFonts w:ascii="Palatino Linotype" w:eastAsia="MS Mincho" w:hAnsi="Palatino Linotype"/>
          <w:lang w:val="es-ES_tradnl"/>
        </w:rPr>
      </w:pPr>
      <w:r w:rsidRPr="00D207CE">
        <w:rPr>
          <w:rFonts w:ascii="Palatino Linotype" w:hAnsi="Palatino Linotype" w:cs="Arial"/>
          <w:b/>
          <w:lang w:val="es-ES_tradnl"/>
        </w:rPr>
        <w:t xml:space="preserve">CUARTO. </w:t>
      </w:r>
      <w:r w:rsidRPr="00D207CE">
        <w:rPr>
          <w:rFonts w:ascii="Palatino Linotype" w:hAnsi="Palatino Linotype"/>
          <w:b/>
          <w:bCs/>
          <w:color w:val="222222"/>
        </w:rPr>
        <w:t xml:space="preserve">Notifíquese </w:t>
      </w:r>
      <w:r w:rsidRPr="00D207CE">
        <w:rPr>
          <w:rFonts w:ascii="Palatino Linotype" w:hAnsi="Palatino Linotype"/>
          <w:bCs/>
          <w:color w:val="222222"/>
        </w:rPr>
        <w:t>a</w:t>
      </w:r>
      <w:r w:rsidRPr="00D207CE">
        <w:rPr>
          <w:rFonts w:ascii="Palatino Linotype" w:hAnsi="Palatino Linotype"/>
          <w:lang w:val="es-ES_tradnl"/>
        </w:rPr>
        <w:t xml:space="preserve"> la parte </w:t>
      </w:r>
      <w:r w:rsidRPr="00D207CE">
        <w:rPr>
          <w:rFonts w:ascii="Palatino Linotype" w:hAnsi="Palatino Linotype"/>
          <w:b/>
          <w:lang w:val="es-ES_tradnl"/>
        </w:rPr>
        <w:t>RECURRENTE</w:t>
      </w:r>
      <w:r w:rsidRPr="00D207CE">
        <w:rPr>
          <w:rFonts w:ascii="Palatino Linotype" w:hAnsi="Palatino Linotype"/>
          <w:lang w:val="es-ES_tradnl"/>
        </w:rPr>
        <w:t xml:space="preserve"> la presente resolución</w:t>
      </w:r>
      <w:r w:rsidRPr="00D207CE">
        <w:rPr>
          <w:rFonts w:ascii="Palatino Linotype" w:eastAsia="MS Mincho" w:hAnsi="Palatino Linotype"/>
          <w:lang w:val="es-ES_tradnl"/>
        </w:rPr>
        <w:t xml:space="preserve"> vía Sistema de Acceso a Información Mexiquense (</w:t>
      </w:r>
      <w:r w:rsidRPr="00D207CE">
        <w:rPr>
          <w:rFonts w:ascii="Palatino Linotype" w:eastAsia="MS Mincho" w:hAnsi="Palatino Linotype"/>
          <w:b/>
        </w:rPr>
        <w:t>SAIMEX).</w:t>
      </w:r>
    </w:p>
    <w:p w14:paraId="4AD99B8E" w14:textId="77777777" w:rsidR="00BB3048" w:rsidRPr="00D207CE" w:rsidRDefault="00BB3048" w:rsidP="004E5EEF">
      <w:pPr>
        <w:shd w:val="clear" w:color="auto" w:fill="FFFFFF"/>
        <w:spacing w:line="360" w:lineRule="auto"/>
        <w:jc w:val="both"/>
        <w:rPr>
          <w:rFonts w:ascii="Palatino Linotype" w:eastAsia="MS Mincho" w:hAnsi="Palatino Linotype"/>
          <w:lang w:val="es-ES_tradnl"/>
        </w:rPr>
      </w:pPr>
    </w:p>
    <w:p w14:paraId="193171B4" w14:textId="77777777" w:rsidR="00BB3048" w:rsidRPr="00D207CE" w:rsidRDefault="00BB3048" w:rsidP="004E5EEF">
      <w:pPr>
        <w:shd w:val="clear" w:color="auto" w:fill="FFFFFF"/>
        <w:spacing w:line="360" w:lineRule="auto"/>
        <w:jc w:val="both"/>
        <w:rPr>
          <w:rFonts w:ascii="Palatino Linotype" w:eastAsia="MS Mincho" w:hAnsi="Palatino Linotype"/>
        </w:rPr>
      </w:pPr>
      <w:r w:rsidRPr="00D207CE">
        <w:rPr>
          <w:rFonts w:ascii="Palatino Linotype" w:eastAsia="MS Mincho" w:hAnsi="Palatino Linotype"/>
          <w:b/>
        </w:rPr>
        <w:t>QUINTO.</w:t>
      </w:r>
      <w:r w:rsidRPr="00D207CE">
        <w:rPr>
          <w:rFonts w:ascii="Palatino Linotype" w:eastAsia="MS Mincho" w:hAnsi="Palatino Linotype"/>
        </w:rPr>
        <w:t xml:space="preserve"> Se hace del conocimiento de la parte</w:t>
      </w:r>
      <w:r w:rsidRPr="00D207CE">
        <w:rPr>
          <w:rFonts w:ascii="Palatino Linotype" w:hAnsi="Palatino Linotype"/>
          <w:b/>
          <w:lang w:val="es-ES_tradnl"/>
        </w:rPr>
        <w:t xml:space="preserve"> </w:t>
      </w:r>
      <w:r w:rsidRPr="00D207CE">
        <w:rPr>
          <w:rFonts w:ascii="Palatino Linotype" w:eastAsia="MS Mincho" w:hAnsi="Palatino Linotype"/>
          <w:b/>
          <w:lang w:val="es-ES_tradnl"/>
        </w:rPr>
        <w:t>RECURRENTE</w:t>
      </w:r>
      <w:r w:rsidRPr="00D207CE">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207CE">
        <w:rPr>
          <w:rFonts w:ascii="Palatino Linotype" w:eastAsia="MS Mincho" w:hAnsi="Palatino Linotype"/>
          <w:bCs/>
        </w:rPr>
        <w:t>vía juicio de amparo</w:t>
      </w:r>
      <w:r w:rsidRPr="00D207CE">
        <w:rPr>
          <w:rFonts w:ascii="Palatino Linotype" w:eastAsia="MS Mincho" w:hAnsi="Palatino Linotype"/>
        </w:rPr>
        <w:t> en los términos de las leyes aplicables.</w:t>
      </w:r>
    </w:p>
    <w:p w14:paraId="18E3B513" w14:textId="77777777" w:rsidR="00BB3048" w:rsidRPr="00D207CE" w:rsidRDefault="00BB3048" w:rsidP="004E5EEF">
      <w:pPr>
        <w:spacing w:line="360" w:lineRule="auto"/>
        <w:jc w:val="both"/>
        <w:rPr>
          <w:rFonts w:ascii="Palatino Linotype" w:eastAsia="MS Mincho" w:hAnsi="Palatino Linotype"/>
          <w:b/>
          <w:lang w:val="es-ES_tradnl"/>
        </w:rPr>
      </w:pPr>
    </w:p>
    <w:p w14:paraId="72A65398" w14:textId="3E7CE6D9" w:rsidR="00BB3048" w:rsidRPr="00D207CE" w:rsidRDefault="00BB3048" w:rsidP="004E5EEF">
      <w:pPr>
        <w:spacing w:line="360" w:lineRule="auto"/>
        <w:jc w:val="both"/>
        <w:rPr>
          <w:rFonts w:ascii="Palatino Linotype" w:eastAsia="MS Mincho" w:hAnsi="Palatino Linotype"/>
        </w:rPr>
      </w:pPr>
      <w:r w:rsidRPr="00D207CE">
        <w:rPr>
          <w:rFonts w:ascii="Palatino Linotype" w:eastAsia="MS Mincho" w:hAnsi="Palatino Linotype"/>
          <w:b/>
          <w:lang w:val="es-ES_tradnl"/>
        </w:rPr>
        <w:t xml:space="preserve">SEXTO. </w:t>
      </w:r>
      <w:r w:rsidRPr="00D207CE">
        <w:rPr>
          <w:rFonts w:ascii="Palatino Linotype" w:eastAsia="MS Mincho" w:hAnsi="Palatino Linotype"/>
        </w:rPr>
        <w:t>Hágase del conocimiento de</w:t>
      </w:r>
      <w:r w:rsidRPr="00D207CE">
        <w:rPr>
          <w:rFonts w:ascii="Palatino Linotype" w:hAnsi="Palatino Linotype"/>
          <w:b/>
          <w:lang w:val="es-ES_tradnl"/>
        </w:rPr>
        <w:t xml:space="preserve"> </w:t>
      </w:r>
      <w:r w:rsidRPr="00D207CE">
        <w:rPr>
          <w:rFonts w:ascii="Palatino Linotype" w:hAnsi="Palatino Linotype"/>
          <w:b/>
        </w:rPr>
        <w:t>la parte</w:t>
      </w:r>
      <w:r w:rsidRPr="00D207CE">
        <w:rPr>
          <w:rFonts w:ascii="Palatino Linotype" w:hAnsi="Palatino Linotype"/>
          <w:b/>
          <w:lang w:val="es-ES_tradnl"/>
        </w:rPr>
        <w:t xml:space="preserve"> RECURRENTE</w:t>
      </w:r>
      <w:r w:rsidRPr="00D207CE">
        <w:rPr>
          <w:rFonts w:ascii="Palatino Linotype" w:hAnsi="Palatino Linotype"/>
          <w:b/>
        </w:rPr>
        <w:t xml:space="preserve"> </w:t>
      </w:r>
      <w:r w:rsidRPr="00D207CE">
        <w:rPr>
          <w:rFonts w:ascii="Palatino Linotype" w:eastAsia="MS Mincho" w:hAnsi="Palatino Linotype"/>
        </w:rPr>
        <w:t>que las respuestas que dé el</w:t>
      </w:r>
      <w:r w:rsidRPr="00D207CE">
        <w:rPr>
          <w:rFonts w:ascii="Palatino Linotype" w:eastAsia="MS Mincho" w:hAnsi="Palatino Linotype"/>
          <w:b/>
        </w:rPr>
        <w:t xml:space="preserve"> SUJETO OBLIGADO</w:t>
      </w:r>
      <w:r w:rsidR="00C659A9" w:rsidRPr="00D207CE">
        <w:rPr>
          <w:rFonts w:ascii="Palatino Linotype" w:eastAsia="MS Mincho" w:hAnsi="Palatino Linotype"/>
          <w:b/>
        </w:rPr>
        <w:t>,</w:t>
      </w:r>
      <w:r w:rsidRPr="00D207CE">
        <w:rPr>
          <w:rFonts w:ascii="Palatino Linotype" w:eastAsia="MS Mincho" w:hAnsi="Palatino Linotype"/>
        </w:rPr>
        <w:t xml:space="preserve"> derivada de la presente resolución son susceptibles de ser impugnadas nuevamente, mediante recurso de revisión, ante el Instituto, en </w:t>
      </w:r>
      <w:r w:rsidRPr="00D207CE">
        <w:rPr>
          <w:rFonts w:ascii="Palatino Linotype" w:eastAsia="MS Mincho" w:hAnsi="Palatino Linotype"/>
        </w:rPr>
        <w:lastRenderedPageBreak/>
        <w:t>términos del artículo 179, último párrafo de la Ley de Transparencia y Acceso a la Información Pública del Estado de México y Municipios.</w:t>
      </w:r>
    </w:p>
    <w:p w14:paraId="71E1E92C" w14:textId="77777777" w:rsidR="00BB3048" w:rsidRPr="00D207CE" w:rsidRDefault="00BB3048" w:rsidP="004E5EEF">
      <w:pPr>
        <w:spacing w:line="360" w:lineRule="auto"/>
        <w:jc w:val="both"/>
        <w:rPr>
          <w:rFonts w:ascii="Palatino Linotype" w:eastAsia="MS Mincho" w:hAnsi="Palatino Linotype"/>
          <w:b/>
          <w:lang w:val="es-ES_tradnl"/>
        </w:rPr>
      </w:pPr>
    </w:p>
    <w:p w14:paraId="02BB400A" w14:textId="77777777" w:rsidR="00BB3048" w:rsidRPr="00D207CE" w:rsidRDefault="00BB3048" w:rsidP="004E5EEF">
      <w:pPr>
        <w:shd w:val="clear" w:color="auto" w:fill="FFFFFF"/>
        <w:tabs>
          <w:tab w:val="left" w:pos="284"/>
        </w:tabs>
        <w:spacing w:line="360" w:lineRule="auto"/>
        <w:jc w:val="both"/>
        <w:rPr>
          <w:rFonts w:ascii="Palatino Linotype" w:eastAsia="MS Mincho" w:hAnsi="Palatino Linotype"/>
          <w:lang w:val="es-MX"/>
        </w:rPr>
      </w:pPr>
      <w:r w:rsidRPr="00D207CE">
        <w:rPr>
          <w:rFonts w:ascii="Palatino Linotype" w:eastAsia="MS Mincho" w:hAnsi="Palatino Linotype"/>
          <w:b/>
        </w:rPr>
        <w:t>SÉPTIMO.</w:t>
      </w:r>
      <w:r w:rsidRPr="00D207CE">
        <w:rPr>
          <w:rFonts w:ascii="Palatino Linotype" w:eastAsia="MS Mincho" w:hAnsi="Palatino Linotype"/>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w:t>
      </w:r>
      <w:r w:rsidRPr="00D207CE">
        <w:rPr>
          <w:rFonts w:ascii="Palatino Linotype" w:eastAsia="MS Mincho" w:hAnsi="Palatino Linotype"/>
          <w:b/>
        </w:rPr>
        <w:t>SEXTO</w:t>
      </w:r>
      <w:r w:rsidRPr="00D207CE">
        <w:rPr>
          <w:rFonts w:ascii="Palatino Linotype" w:eastAsia="MS Mincho" w:hAnsi="Palatino Linotype"/>
        </w:rPr>
        <w:t xml:space="preserve"> de la presente Resolución.</w:t>
      </w:r>
    </w:p>
    <w:p w14:paraId="64946745" w14:textId="77777777" w:rsidR="00BB3048" w:rsidRPr="00D207CE" w:rsidRDefault="00BB3048" w:rsidP="004E5EEF">
      <w:pPr>
        <w:spacing w:line="360" w:lineRule="auto"/>
        <w:jc w:val="both"/>
        <w:rPr>
          <w:rFonts w:ascii="Palatino Linotype" w:eastAsia="MS Mincho" w:hAnsi="Palatino Linotype"/>
          <w:b/>
          <w:lang w:val="es-ES_tradnl"/>
        </w:rPr>
      </w:pPr>
    </w:p>
    <w:p w14:paraId="2C4A9F48" w14:textId="1FF103E8" w:rsidR="00BB3048" w:rsidRPr="003F24C2" w:rsidRDefault="00BB3048" w:rsidP="004E5EEF">
      <w:pPr>
        <w:spacing w:before="240" w:after="240" w:line="360" w:lineRule="auto"/>
        <w:ind w:firstLine="1"/>
        <w:jc w:val="both"/>
        <w:rPr>
          <w:rFonts w:ascii="Palatino Linotype" w:eastAsia="Palatino Linotype" w:hAnsi="Palatino Linotype" w:cs="Palatino Linotype"/>
          <w:lang w:eastAsia="es-MX"/>
        </w:rPr>
      </w:pPr>
      <w:r w:rsidRPr="00D207CE">
        <w:rPr>
          <w:rFonts w:ascii="Palatino Linotype" w:eastAsia="Palatino Linotype" w:hAnsi="Palatino Linotype" w:cs="Palatino Linotype"/>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w:t>
      </w:r>
      <w:r w:rsidR="00643CC2" w:rsidRPr="00D207CE">
        <w:rPr>
          <w:rFonts w:ascii="Palatino Linotype" w:eastAsia="Palatino Linotype" w:hAnsi="Palatino Linotype" w:cs="Palatino Linotype"/>
          <w:lang w:eastAsia="es-MX"/>
        </w:rPr>
        <w:t>REZ PEÑA; EN LA VIGÉSIMA SÉPTIMA</w:t>
      </w:r>
      <w:r w:rsidRPr="00D207CE">
        <w:rPr>
          <w:rFonts w:ascii="Palatino Linotype" w:eastAsia="Palatino Linotype" w:hAnsi="Palatino Linotype" w:cs="Palatino Linotype"/>
          <w:lang w:eastAsia="es-MX"/>
        </w:rPr>
        <w:t xml:space="preserve"> SESIÓN OR</w:t>
      </w:r>
      <w:r w:rsidR="00643CC2" w:rsidRPr="00D207CE">
        <w:rPr>
          <w:rFonts w:ascii="Palatino Linotype" w:eastAsia="Palatino Linotype" w:hAnsi="Palatino Linotype" w:cs="Palatino Linotype"/>
          <w:lang w:eastAsia="es-MX"/>
        </w:rPr>
        <w:t>DINARIA CELEBRADA EL DÍA</w:t>
      </w:r>
      <w:r w:rsidR="009E790E" w:rsidRPr="00D207CE">
        <w:rPr>
          <w:rFonts w:ascii="Palatino Linotype" w:eastAsia="Palatino Linotype" w:hAnsi="Palatino Linotype" w:cs="Palatino Linotype"/>
          <w:lang w:eastAsia="es-MX"/>
        </w:rPr>
        <w:t xml:space="preserve"> </w:t>
      </w:r>
      <w:r w:rsidR="00643CC2" w:rsidRPr="00D207CE">
        <w:rPr>
          <w:rFonts w:ascii="Palatino Linotype" w:eastAsia="Palatino Linotype" w:hAnsi="Palatino Linotype" w:cs="Palatino Linotype"/>
          <w:lang w:eastAsia="es-MX"/>
        </w:rPr>
        <w:t xml:space="preserve">DOS </w:t>
      </w:r>
      <w:r w:rsidR="009E790E" w:rsidRPr="00D207CE">
        <w:rPr>
          <w:rFonts w:ascii="Palatino Linotype" w:eastAsia="Palatino Linotype" w:hAnsi="Palatino Linotype" w:cs="Palatino Linotype"/>
          <w:lang w:eastAsia="es-MX"/>
        </w:rPr>
        <w:t>(02</w:t>
      </w:r>
      <w:r w:rsidRPr="00D207CE">
        <w:rPr>
          <w:rFonts w:ascii="Palatino Linotype" w:eastAsia="Palatino Linotype" w:hAnsi="Palatino Linotype" w:cs="Palatino Linotype"/>
          <w:lang w:eastAsia="es-MX"/>
        </w:rPr>
        <w:t xml:space="preserve">) DE </w:t>
      </w:r>
      <w:r w:rsidR="009E790E" w:rsidRPr="00D207CE">
        <w:rPr>
          <w:rFonts w:ascii="Palatino Linotype" w:eastAsia="Palatino Linotype" w:hAnsi="Palatino Linotype" w:cs="Palatino Linotype"/>
          <w:lang w:eastAsia="es-MX"/>
        </w:rPr>
        <w:t>AGOSTO D</w:t>
      </w:r>
      <w:r w:rsidRPr="00D207CE">
        <w:rPr>
          <w:rFonts w:ascii="Palatino Linotype" w:eastAsia="Palatino Linotype" w:hAnsi="Palatino Linotype" w:cs="Palatino Linotype"/>
          <w:lang w:eastAsia="es-MX"/>
        </w:rPr>
        <w:t>E DOS MIL VEINTITRÉS, ANTE EL SECRETARIO TÉCNICO DEL PLENO ALEXIS TAPIA RAMÍREZ.</w:t>
      </w:r>
      <w:bookmarkStart w:id="121" w:name="_GoBack"/>
      <w:bookmarkEnd w:id="121"/>
    </w:p>
    <w:p w14:paraId="4453F8E6" w14:textId="4987DE0A" w:rsidR="00090DE6" w:rsidRPr="003F24C2" w:rsidRDefault="00090DE6" w:rsidP="004E5EEF">
      <w:pPr>
        <w:spacing w:line="360" w:lineRule="auto"/>
        <w:rPr>
          <w:rFonts w:ascii="Palatino Linotype" w:hAnsi="Palatino Linotype"/>
        </w:rPr>
      </w:pPr>
    </w:p>
    <w:sectPr w:rsidR="00090DE6" w:rsidRPr="003F24C2"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C0E33" w14:textId="77777777" w:rsidR="002876FC" w:rsidRDefault="002876FC" w:rsidP="00C80F8C">
      <w:r>
        <w:separator/>
      </w:r>
    </w:p>
  </w:endnote>
  <w:endnote w:type="continuationSeparator" w:id="0">
    <w:p w14:paraId="2E5B4E7B" w14:textId="77777777" w:rsidR="002876FC" w:rsidRDefault="002876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283643F" w:rsidR="00236BFE" w:rsidRPr="00817AAB" w:rsidRDefault="00236BF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207CE">
      <w:rPr>
        <w:rFonts w:ascii="Palatino Linotype" w:hAnsi="Palatino Linotype" w:cs="Arial"/>
        <w:b/>
        <w:bCs/>
        <w:noProof/>
      </w:rPr>
      <w:t>104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207CE">
      <w:rPr>
        <w:rFonts w:ascii="Palatino Linotype" w:hAnsi="Palatino Linotype" w:cs="Arial"/>
        <w:b/>
        <w:bCs/>
        <w:noProof/>
      </w:rPr>
      <w:t>114</w:t>
    </w:r>
    <w:r w:rsidRPr="00817AAB">
      <w:rPr>
        <w:rFonts w:ascii="Palatino Linotype" w:hAnsi="Palatino Linotype" w:cs="Arial"/>
        <w:b/>
        <w:bCs/>
      </w:rPr>
      <w:fldChar w:fldCharType="end"/>
    </w:r>
  </w:p>
  <w:p w14:paraId="1192A578" w14:textId="77777777" w:rsidR="00236BFE" w:rsidRDefault="00236BFE" w:rsidP="00935A0D">
    <w:pPr>
      <w:pStyle w:val="Piedepgina"/>
      <w:rPr>
        <w:rFonts w:ascii="Times New Roman" w:hAnsi="Times New Roman" w:cs="Times New Roman"/>
      </w:rPr>
    </w:pPr>
  </w:p>
  <w:p w14:paraId="14A770F8" w14:textId="77777777" w:rsidR="00236BFE" w:rsidRDefault="00236BF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E83A8D5" w:rsidR="00236BFE" w:rsidRDefault="00236BF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207C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207CE">
      <w:rPr>
        <w:rFonts w:ascii="Arial" w:hAnsi="Arial" w:cs="Arial"/>
        <w:b/>
        <w:bCs/>
        <w:noProof/>
        <w:sz w:val="20"/>
        <w:szCs w:val="20"/>
      </w:rPr>
      <w:t>114</w:t>
    </w:r>
    <w:r>
      <w:rPr>
        <w:rFonts w:ascii="Arial" w:hAnsi="Arial" w:cs="Arial"/>
        <w:b/>
        <w:bCs/>
        <w:sz w:val="20"/>
        <w:szCs w:val="20"/>
      </w:rPr>
      <w:fldChar w:fldCharType="end"/>
    </w:r>
  </w:p>
  <w:p w14:paraId="5D98ABD5" w14:textId="77777777" w:rsidR="00236BFE" w:rsidRDefault="00236B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DBD66" w14:textId="77777777" w:rsidR="002876FC" w:rsidRDefault="002876FC" w:rsidP="00C80F8C">
      <w:r>
        <w:separator/>
      </w:r>
    </w:p>
  </w:footnote>
  <w:footnote w:type="continuationSeparator" w:id="0">
    <w:p w14:paraId="19F54474" w14:textId="77777777" w:rsidR="002876FC" w:rsidRDefault="002876FC" w:rsidP="00C80F8C">
      <w:r>
        <w:continuationSeparator/>
      </w:r>
    </w:p>
  </w:footnote>
  <w:footnote w:id="1">
    <w:p w14:paraId="7BECE24C" w14:textId="77777777" w:rsidR="00236BFE" w:rsidRPr="00780970" w:rsidRDefault="00236BFE"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49B28A8D" w14:textId="77777777" w:rsidR="00236BFE" w:rsidRPr="00780970" w:rsidRDefault="00236BFE" w:rsidP="008D6729">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617A1052" w14:textId="77777777" w:rsidR="00236BFE" w:rsidRPr="00780970" w:rsidRDefault="00236BFE" w:rsidP="008D6729">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2D11679" w14:textId="77777777" w:rsidR="00236BFE" w:rsidRPr="00780970" w:rsidRDefault="00236BFE" w:rsidP="008D6729">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4A57DD06" w14:textId="77777777" w:rsidR="00236BFE" w:rsidRPr="00780970" w:rsidRDefault="00236BFE" w:rsidP="008D6729">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7C70A72" w14:textId="77777777" w:rsidR="00236BFE" w:rsidRDefault="00236BFE" w:rsidP="008D6729">
      <w:pPr>
        <w:pStyle w:val="Textonotapie"/>
      </w:pPr>
    </w:p>
  </w:footnote>
  <w:footnote w:id="2">
    <w:p w14:paraId="77A579AA" w14:textId="77777777" w:rsidR="00236BFE" w:rsidRDefault="00236BF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236BFE" w:rsidRDefault="00236BF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236BFE" w:rsidRDefault="00236BF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236BFE" w:rsidRDefault="00236BF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236BFE" w:rsidRDefault="00236BF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236BFE" w:rsidRDefault="00236BF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236BFE" w:rsidRDefault="00236BF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236BFE" w:rsidRDefault="00236BF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236BFE" w:rsidRDefault="00236BFE"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FD07A14" w14:textId="77777777" w:rsidR="00236BFE" w:rsidRPr="009E67BB" w:rsidRDefault="00236BFE" w:rsidP="00506BBF">
      <w:pPr>
        <w:pStyle w:val="Textonotapie"/>
      </w:pPr>
      <w:r>
        <w:rPr>
          <w:rStyle w:val="Refdenotaalpie"/>
        </w:rPr>
        <w:footnoteRef/>
      </w:r>
      <w:r>
        <w:t xml:space="preserve"> Artículo 12.1, Código Administrativo del Estado de México.</w:t>
      </w:r>
    </w:p>
  </w:footnote>
  <w:footnote w:id="8">
    <w:p w14:paraId="5BE83512" w14:textId="77777777" w:rsidR="00236BFE" w:rsidRPr="00526F3F" w:rsidRDefault="00236BFE" w:rsidP="00506BBF">
      <w:pPr>
        <w:pStyle w:val="Textonotapie"/>
      </w:pPr>
      <w:r>
        <w:rPr>
          <w:rStyle w:val="Refdenotaalpie"/>
        </w:rPr>
        <w:footnoteRef/>
      </w:r>
      <w:r>
        <w:t xml:space="preserve"> Artpiculo 12.4, Ídem.</w:t>
      </w:r>
    </w:p>
  </w:footnote>
  <w:footnote w:id="9">
    <w:p w14:paraId="7648CB47" w14:textId="77777777" w:rsidR="00236BFE" w:rsidRPr="001C4726" w:rsidRDefault="00236BFE" w:rsidP="00506BBF">
      <w:pPr>
        <w:pStyle w:val="Textonotapie"/>
      </w:pPr>
      <w:r>
        <w:rPr>
          <w:rStyle w:val="Refdenotaalpie"/>
        </w:rPr>
        <w:footnoteRef/>
      </w:r>
      <w:r>
        <w:t xml:space="preserve"> Artículo 12.5, Código Administrativo del Estado de México.</w:t>
      </w:r>
    </w:p>
  </w:footnote>
  <w:footnote w:id="10">
    <w:p w14:paraId="61AB5788" w14:textId="77777777" w:rsidR="00236BFE" w:rsidRPr="00E45712" w:rsidRDefault="00236BFE" w:rsidP="00506BBF">
      <w:pPr>
        <w:pStyle w:val="Textonotapie"/>
      </w:pPr>
      <w:r>
        <w:rPr>
          <w:rStyle w:val="Refdenotaalpie"/>
        </w:rPr>
        <w:footnoteRef/>
      </w:r>
      <w:r>
        <w:t xml:space="preserve"> Artículo 12.13, Código Administrativo del Estado de México.</w:t>
      </w:r>
    </w:p>
  </w:footnote>
  <w:footnote w:id="11">
    <w:p w14:paraId="0549D640" w14:textId="77777777" w:rsidR="00236BFE" w:rsidRPr="00176DF6" w:rsidRDefault="00236BFE" w:rsidP="00506BBF">
      <w:pPr>
        <w:pStyle w:val="Textonotapie"/>
      </w:pPr>
      <w:r>
        <w:rPr>
          <w:rStyle w:val="Refdenotaalpie"/>
        </w:rPr>
        <w:footnoteRef/>
      </w:r>
      <w:r>
        <w:t xml:space="preserve"> Artículo 12.22, Código Administrativo del Estado de México.</w:t>
      </w:r>
    </w:p>
  </w:footnote>
  <w:footnote w:id="12">
    <w:p w14:paraId="7CAD008E" w14:textId="77777777" w:rsidR="00236BFE" w:rsidRPr="00722F74" w:rsidRDefault="00236BFE" w:rsidP="00506BBF">
      <w:pPr>
        <w:pStyle w:val="Textonotapie"/>
      </w:pPr>
      <w:r>
        <w:rPr>
          <w:rStyle w:val="Refdenotaalpie"/>
        </w:rPr>
        <w:footnoteRef/>
      </w:r>
      <w:r>
        <w:t xml:space="preserve"> Artículo 12.26, Código Administrativo del Estado de México.</w:t>
      </w:r>
    </w:p>
  </w:footnote>
  <w:footnote w:id="13">
    <w:p w14:paraId="13FB4757" w14:textId="77777777" w:rsidR="00236BFE" w:rsidRPr="00C03D38" w:rsidRDefault="00236BFE" w:rsidP="00506BBF">
      <w:pPr>
        <w:pStyle w:val="Textonotapie"/>
      </w:pPr>
      <w:r>
        <w:rPr>
          <w:rStyle w:val="Refdenotaalpie"/>
        </w:rPr>
        <w:footnoteRef/>
      </w:r>
      <w:r>
        <w:t xml:space="preserve"> Artíuclo 12.27, Ídem.</w:t>
      </w:r>
    </w:p>
  </w:footnote>
  <w:footnote w:id="14">
    <w:p w14:paraId="29ECA2E8" w14:textId="77777777" w:rsidR="00236BFE" w:rsidRPr="009F3902" w:rsidRDefault="00236BFE" w:rsidP="00506BBF">
      <w:pPr>
        <w:pStyle w:val="Textonotapie"/>
      </w:pPr>
      <w:r>
        <w:rPr>
          <w:rStyle w:val="Refdenotaalpie"/>
        </w:rPr>
        <w:footnoteRef/>
      </w:r>
      <w:r>
        <w:t xml:space="preserve"> Artículo 12.28, Ídem.</w:t>
      </w:r>
    </w:p>
  </w:footnote>
  <w:footnote w:id="15">
    <w:p w14:paraId="76327100" w14:textId="77777777" w:rsidR="00236BFE" w:rsidRPr="0064255C" w:rsidRDefault="00236BFE" w:rsidP="00506BBF">
      <w:pPr>
        <w:pStyle w:val="Textonotapie"/>
      </w:pPr>
      <w:r>
        <w:rPr>
          <w:rStyle w:val="Refdenotaalpie"/>
        </w:rPr>
        <w:footnoteRef/>
      </w:r>
      <w:r>
        <w:t xml:space="preserve"> Artículo 12.34, Ídem.</w:t>
      </w:r>
    </w:p>
  </w:footnote>
  <w:footnote w:id="16">
    <w:p w14:paraId="0825FB39" w14:textId="77777777" w:rsidR="00236BFE" w:rsidRPr="00EC69B9" w:rsidRDefault="00236BFE" w:rsidP="00506BBF">
      <w:pPr>
        <w:pStyle w:val="Textonotapie"/>
      </w:pPr>
      <w:r>
        <w:rPr>
          <w:rStyle w:val="Refdenotaalpie"/>
        </w:rPr>
        <w:footnoteRef/>
      </w:r>
      <w:r>
        <w:t xml:space="preserve"> Artículo 12.35, Código Administrativo del Estado de México.</w:t>
      </w:r>
    </w:p>
  </w:footnote>
  <w:footnote w:id="17">
    <w:p w14:paraId="753888F4" w14:textId="51200FD0" w:rsidR="00236BFE" w:rsidRDefault="00236BFE" w:rsidP="00425A99">
      <w:pPr>
        <w:pStyle w:val="Textonotapie"/>
        <w:jc w:val="both"/>
      </w:pPr>
      <w:r>
        <w:rPr>
          <w:rStyle w:val="Refdenotaalpie"/>
        </w:rPr>
        <w:footnoteRef/>
      </w:r>
      <w:r>
        <w:t xml:space="preserve"> </w:t>
      </w:r>
      <w:r w:rsidRPr="00425A99">
        <w:t>“Expresión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footnote>
  <w:footnote w:id="18">
    <w:p w14:paraId="1B209E09" w14:textId="77777777" w:rsidR="00236BFE" w:rsidRDefault="00236BFE" w:rsidP="000E654E">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19">
    <w:p w14:paraId="4B316025" w14:textId="77777777" w:rsidR="00236BFE" w:rsidRDefault="00236BFE" w:rsidP="003B2114">
      <w:pPr>
        <w:pStyle w:val="Textonotapie"/>
      </w:pPr>
      <w:r>
        <w:rPr>
          <w:rStyle w:val="Refdenotaalpie"/>
        </w:rPr>
        <w:footnoteRef/>
      </w:r>
      <w:r>
        <w:t xml:space="preserve"> </w:t>
      </w:r>
      <w:r w:rsidRPr="00226A62">
        <w:rPr>
          <w:rFonts w:ascii="Palatino Linotype" w:hAnsi="Palatino Linotype"/>
        </w:rPr>
        <w:t>Herrera Villanueva, J. (2014) El Patrimonio. Revista Mexicana de Derecho. Colegio de Notarios del Distrito Federal. Pp.69</w:t>
      </w:r>
    </w:p>
  </w:footnote>
  <w:footnote w:id="20">
    <w:p w14:paraId="5F56B7E6" w14:textId="77777777" w:rsidR="00236BFE" w:rsidRPr="00985DD4" w:rsidRDefault="00236BFE"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236BFE" w:rsidRPr="00985DD4" w:rsidRDefault="00236BFE"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236BFE" w:rsidRPr="00BE13A0" w:rsidRDefault="00236BFE"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21">
    <w:p w14:paraId="7400201D" w14:textId="77777777" w:rsidR="00236BFE" w:rsidRPr="00985DD4" w:rsidRDefault="00236BFE"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22">
    <w:p w14:paraId="14C036CE" w14:textId="77777777" w:rsidR="00236BFE" w:rsidRPr="009F19BE" w:rsidRDefault="00236BFE"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236BFE" w:rsidRPr="009F19BE" w:rsidRDefault="00236BFE"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23">
    <w:p w14:paraId="6F193674" w14:textId="77777777" w:rsidR="00236BFE" w:rsidRPr="009F19BE" w:rsidRDefault="00236BFE"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24">
    <w:p w14:paraId="0F0192F9" w14:textId="77777777" w:rsidR="00236BFE" w:rsidRPr="00034B44" w:rsidRDefault="00236BFE"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5">
    <w:p w14:paraId="1B617B0B" w14:textId="77777777" w:rsidR="00236BFE" w:rsidRPr="00034B44" w:rsidRDefault="00236BFE"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236BFE" w:rsidRPr="00034B44" w:rsidRDefault="00236BFE"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236BFE" w:rsidRPr="00034B44" w:rsidRDefault="00236BFE"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236BFE" w14:paraId="6B4E3B81" w14:textId="77777777" w:rsidTr="00B4299A">
      <w:tc>
        <w:tcPr>
          <w:tcW w:w="2701" w:type="dxa"/>
          <w:vAlign w:val="center"/>
          <w:hideMark/>
        </w:tcPr>
        <w:p w14:paraId="0ABBC6C0" w14:textId="1226DAAF" w:rsidR="00236BFE" w:rsidRPr="00B4299A" w:rsidRDefault="00236BF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1827091" w:rsidR="00236BFE" w:rsidRPr="00B4299A" w:rsidRDefault="00236BFE" w:rsidP="006E011A">
          <w:pPr>
            <w:rPr>
              <w:rFonts w:ascii="Palatino Linotype" w:hAnsi="Palatino Linotype"/>
              <w:b/>
              <w:szCs w:val="22"/>
              <w:lang w:val="es-ES_tradnl"/>
            </w:rPr>
          </w:pPr>
          <w:r w:rsidRPr="008D6729">
            <w:rPr>
              <w:rFonts w:ascii="Palatino Linotype" w:hAnsi="Palatino Linotype"/>
              <w:b/>
              <w:szCs w:val="22"/>
              <w:lang w:val="es-ES_tradnl"/>
            </w:rPr>
            <w:t>00433/INFOEM/IP/RR/2022</w:t>
          </w:r>
        </w:p>
      </w:tc>
    </w:tr>
    <w:tr w:rsidR="00236BFE" w14:paraId="31CB780F" w14:textId="77777777" w:rsidTr="00B4299A">
      <w:trPr>
        <w:trHeight w:val="228"/>
      </w:trPr>
      <w:tc>
        <w:tcPr>
          <w:tcW w:w="2701" w:type="dxa"/>
          <w:vAlign w:val="center"/>
          <w:hideMark/>
        </w:tcPr>
        <w:p w14:paraId="4F49CB4A" w14:textId="6966D32E" w:rsidR="00236BFE" w:rsidRPr="00B4299A" w:rsidRDefault="00236BF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A1B0C90" w:rsidR="00236BFE" w:rsidRPr="00B4299A" w:rsidRDefault="00236BFE" w:rsidP="00DF426F">
          <w:pPr>
            <w:jc w:val="both"/>
            <w:rPr>
              <w:rFonts w:ascii="Palatino Linotype" w:hAnsi="Palatino Linotype"/>
              <w:b/>
              <w:szCs w:val="22"/>
              <w:lang w:val="es-ES_tradnl"/>
            </w:rPr>
          </w:pPr>
          <w:r w:rsidRPr="008D6729">
            <w:rPr>
              <w:rFonts w:ascii="Palatino Linotype" w:hAnsi="Palatino Linotype"/>
              <w:b/>
              <w:szCs w:val="22"/>
              <w:lang w:val="es-ES_tradnl"/>
            </w:rPr>
            <w:t>Ayuntamiento de Ecatepec de Morelos</w:t>
          </w:r>
        </w:p>
      </w:tc>
    </w:tr>
    <w:tr w:rsidR="00236BFE" w14:paraId="69050F56" w14:textId="77777777" w:rsidTr="00B4299A">
      <w:tc>
        <w:tcPr>
          <w:tcW w:w="2701" w:type="dxa"/>
          <w:vAlign w:val="center"/>
          <w:hideMark/>
        </w:tcPr>
        <w:p w14:paraId="65C9B735" w14:textId="75C78F81" w:rsidR="00236BFE" w:rsidRPr="00B4299A" w:rsidRDefault="00236BF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36BFE" w:rsidRPr="00B4299A" w:rsidRDefault="00236BF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236BFE" w:rsidRDefault="00236BF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36BFE" w:rsidRDefault="00236BF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236BFE" w:rsidRDefault="00236BF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36BFE" w14:paraId="477E149B" w14:textId="77777777" w:rsidTr="00CB57FD">
      <w:trPr>
        <w:trHeight w:val="277"/>
      </w:trPr>
      <w:tc>
        <w:tcPr>
          <w:tcW w:w="2693" w:type="dxa"/>
          <w:vAlign w:val="center"/>
          <w:hideMark/>
        </w:tcPr>
        <w:p w14:paraId="5C0586E4" w14:textId="77777777" w:rsidR="00236BFE" w:rsidRPr="009B3353" w:rsidRDefault="00236BF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8E44F2B" w:rsidR="00236BFE" w:rsidRPr="009B3353" w:rsidRDefault="00236BFE" w:rsidP="00761460">
          <w:pPr>
            <w:rPr>
              <w:rFonts w:ascii="Palatino Linotype" w:hAnsi="Palatino Linotype"/>
              <w:b/>
              <w:szCs w:val="22"/>
              <w:lang w:val="es-ES_tradnl"/>
            </w:rPr>
          </w:pPr>
          <w:r w:rsidRPr="007A3DD3">
            <w:rPr>
              <w:rFonts w:ascii="Palatino Linotype" w:hAnsi="Palatino Linotype"/>
              <w:b/>
              <w:szCs w:val="22"/>
              <w:lang w:val="es-ES_tradnl"/>
            </w:rPr>
            <w:t>00433/INFOEM/IP/RR/2022</w:t>
          </w:r>
        </w:p>
      </w:tc>
    </w:tr>
    <w:tr w:rsidR="00236BFE" w14:paraId="5B5BE21C" w14:textId="77777777" w:rsidTr="00472C8E">
      <w:trPr>
        <w:trHeight w:val="477"/>
      </w:trPr>
      <w:tc>
        <w:tcPr>
          <w:tcW w:w="2693" w:type="dxa"/>
          <w:vAlign w:val="center"/>
          <w:hideMark/>
        </w:tcPr>
        <w:p w14:paraId="4AE96902" w14:textId="4E063913" w:rsidR="00236BFE" w:rsidRPr="009B3353" w:rsidRDefault="00236BF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8E3BFA" w:rsidR="00236BFE" w:rsidRPr="009B3353" w:rsidRDefault="00236BFE" w:rsidP="00787968">
          <w:pPr>
            <w:rPr>
              <w:rFonts w:ascii="Palatino Linotype" w:hAnsi="Palatino Linotype"/>
              <w:b/>
              <w:szCs w:val="22"/>
              <w:lang w:val="es-ES_tradnl"/>
            </w:rPr>
          </w:pPr>
          <w:r>
            <w:rPr>
              <w:rFonts w:ascii="Palatino Linotype" w:hAnsi="Palatino Linotype"/>
              <w:b/>
              <w:szCs w:val="22"/>
              <w:lang w:val="es-ES_tradnl"/>
            </w:rPr>
            <w:t xml:space="preserve">XXX </w:t>
          </w:r>
          <w:proofErr w:type="spellStart"/>
          <w:r>
            <w:rPr>
              <w:rFonts w:ascii="Palatino Linotype" w:hAnsi="Palatino Linotype"/>
              <w:b/>
              <w:szCs w:val="22"/>
              <w:lang w:val="es-ES_tradnl"/>
            </w:rPr>
            <w:t>XXX</w:t>
          </w:r>
          <w:proofErr w:type="spellEnd"/>
          <w:r>
            <w:rPr>
              <w:rFonts w:ascii="Palatino Linotype" w:hAnsi="Palatino Linotype"/>
              <w:b/>
              <w:szCs w:val="22"/>
              <w:lang w:val="es-ES_tradnl"/>
            </w:rPr>
            <w:t xml:space="preserve"> </w:t>
          </w:r>
          <w:proofErr w:type="spellStart"/>
          <w:r>
            <w:rPr>
              <w:rFonts w:ascii="Palatino Linotype" w:hAnsi="Palatino Linotype"/>
              <w:b/>
              <w:szCs w:val="22"/>
              <w:lang w:val="es-ES_tradnl"/>
            </w:rPr>
            <w:t>XXX</w:t>
          </w:r>
          <w:proofErr w:type="spellEnd"/>
        </w:p>
      </w:tc>
    </w:tr>
    <w:tr w:rsidR="00236BFE" w14:paraId="22601A11" w14:textId="77777777" w:rsidTr="00CB57FD">
      <w:trPr>
        <w:trHeight w:val="228"/>
      </w:trPr>
      <w:tc>
        <w:tcPr>
          <w:tcW w:w="2693" w:type="dxa"/>
          <w:vAlign w:val="center"/>
          <w:hideMark/>
        </w:tcPr>
        <w:p w14:paraId="6EFE221D" w14:textId="49C5F800" w:rsidR="00236BFE" w:rsidRPr="009B3353" w:rsidRDefault="00236BF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54C8B2E" w:rsidR="00236BFE" w:rsidRPr="009B3353" w:rsidRDefault="00236BFE" w:rsidP="00EA0165">
          <w:pPr>
            <w:jc w:val="both"/>
            <w:rPr>
              <w:rFonts w:ascii="Palatino Linotype" w:eastAsia="Calibri" w:hAnsi="Palatino Linotype"/>
              <w:b/>
              <w:szCs w:val="22"/>
              <w:lang w:val="es-MX" w:eastAsia="en-US"/>
            </w:rPr>
          </w:pPr>
          <w:r w:rsidRPr="007A3DD3">
            <w:rPr>
              <w:rFonts w:ascii="Palatino Linotype" w:eastAsia="Calibri" w:hAnsi="Palatino Linotype"/>
              <w:b/>
              <w:szCs w:val="22"/>
              <w:lang w:val="es-MX" w:eastAsia="en-US"/>
            </w:rPr>
            <w:t>Ayuntamiento de Ecatepec de Morelos</w:t>
          </w:r>
        </w:p>
      </w:tc>
    </w:tr>
    <w:tr w:rsidR="00236BFE" w14:paraId="2D6C630E" w14:textId="77777777" w:rsidTr="00CB57FD">
      <w:tc>
        <w:tcPr>
          <w:tcW w:w="2693" w:type="dxa"/>
          <w:vAlign w:val="center"/>
          <w:hideMark/>
        </w:tcPr>
        <w:p w14:paraId="5BD4C6DB" w14:textId="7CF21504" w:rsidR="00236BFE" w:rsidRPr="009B3353" w:rsidRDefault="00236BF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36BFE" w:rsidRPr="009B3353" w:rsidRDefault="00236BF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36BFE" w:rsidRDefault="00236BF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904FA4"/>
    <w:multiLevelType w:val="hybridMultilevel"/>
    <w:tmpl w:val="F6A60884"/>
    <w:lvl w:ilvl="0" w:tplc="2DF8FB74">
      <w:start w:val="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
    <w:nsid w:val="0E866602"/>
    <w:multiLevelType w:val="singleLevel"/>
    <w:tmpl w:val="117C481A"/>
    <w:lvl w:ilvl="0">
      <w:start w:val="1"/>
      <w:numFmt w:val="upperRoman"/>
      <w:lvlText w:val="%1."/>
      <w:lvlJc w:val="left"/>
      <w:pPr>
        <w:tabs>
          <w:tab w:val="num" w:pos="720"/>
        </w:tabs>
        <w:ind w:left="0" w:firstLine="0"/>
      </w:pPr>
      <w:rPr>
        <w:rFonts w:ascii="Palatino Linotype" w:hAnsi="Palatino Linotype" w:hint="default"/>
        <w:b w:val="0"/>
        <w:i/>
        <w:sz w:val="20"/>
      </w:rPr>
    </w:lvl>
  </w:abstractNum>
  <w:abstractNum w:abstractNumId="4">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DE0B1E"/>
    <w:multiLevelType w:val="hybridMultilevel"/>
    <w:tmpl w:val="F3EAEEBC"/>
    <w:lvl w:ilvl="0" w:tplc="68B0C360">
      <w:start w:val="80"/>
      <w:numFmt w:val="bullet"/>
      <w:lvlText w:val="-"/>
      <w:lvlJc w:val="left"/>
      <w:pPr>
        <w:ind w:left="927" w:hanging="360"/>
      </w:pPr>
      <w:rPr>
        <w:rFonts w:ascii="Palatino Linotype" w:eastAsia="Calibri"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550420"/>
    <w:multiLevelType w:val="hybridMultilevel"/>
    <w:tmpl w:val="945622C0"/>
    <w:lvl w:ilvl="0" w:tplc="FFFFFFFF">
      <w:start w:val="1"/>
      <w:numFmt w:val="decimal"/>
      <w:lvlText w:val="%1."/>
      <w:lvlJc w:val="left"/>
      <w:pPr>
        <w:ind w:left="0" w:firstLine="0"/>
      </w:pPr>
      <w:rPr>
        <w:rFonts w:ascii="Palatino Linotype" w:hAnsi="Palatino Linotype" w:hint="default"/>
        <w:b/>
        <w:i w:val="0"/>
        <w:sz w:val="24"/>
      </w:rPr>
    </w:lvl>
    <w:lvl w:ilvl="1" w:tplc="6E5AD47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EB6A48"/>
    <w:multiLevelType w:val="hybridMultilevel"/>
    <w:tmpl w:val="B3B6EB0C"/>
    <w:lvl w:ilvl="0" w:tplc="36AA84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38444D5"/>
    <w:multiLevelType w:val="hybridMultilevel"/>
    <w:tmpl w:val="DB969492"/>
    <w:lvl w:ilvl="0" w:tplc="FFFFFFFF">
      <w:start w:val="1"/>
      <w:numFmt w:val="decimal"/>
      <w:lvlText w:val="%1."/>
      <w:lvlJc w:val="left"/>
      <w:pPr>
        <w:ind w:left="0" w:firstLine="0"/>
      </w:pPr>
      <w:rPr>
        <w:rFonts w:ascii="Palatino Linotype" w:hAnsi="Palatino Linotype" w:hint="default"/>
        <w:b/>
        <w:i w:val="0"/>
        <w:sz w:val="24"/>
      </w:rPr>
    </w:lvl>
    <w:lvl w:ilvl="1" w:tplc="1EAE5A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40469F4"/>
    <w:multiLevelType w:val="hybridMultilevel"/>
    <w:tmpl w:val="D10A0FB4"/>
    <w:lvl w:ilvl="0" w:tplc="FFFFFFFF">
      <w:start w:val="1"/>
      <w:numFmt w:val="decimal"/>
      <w:lvlText w:val="%1."/>
      <w:lvlJc w:val="left"/>
      <w:pPr>
        <w:ind w:left="0" w:firstLine="0"/>
      </w:pPr>
      <w:rPr>
        <w:rFonts w:ascii="Palatino Linotype" w:hAnsi="Palatino Linotype" w:hint="default"/>
        <w:b/>
        <w:i w:val="0"/>
        <w:sz w:val="24"/>
      </w:rPr>
    </w:lvl>
    <w:lvl w:ilvl="1" w:tplc="887800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D3002750">
      <w:start w:val="1"/>
      <w:numFmt w:val="lowerLetter"/>
      <w:lvlText w:val="%4)"/>
      <w:lvlJc w:val="left"/>
      <w:pPr>
        <w:ind w:left="2880" w:hanging="360"/>
      </w:pPr>
      <w:rPr>
        <w:rFonts w:eastAsia="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83E05D6"/>
    <w:multiLevelType w:val="hybridMultilevel"/>
    <w:tmpl w:val="A998CD64"/>
    <w:lvl w:ilvl="0" w:tplc="080A000F">
      <w:start w:val="6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4E59C4"/>
    <w:multiLevelType w:val="hybridMultilevel"/>
    <w:tmpl w:val="2A627B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AD50795A">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E32956"/>
    <w:multiLevelType w:val="hybridMultilevel"/>
    <w:tmpl w:val="1C6495BC"/>
    <w:lvl w:ilvl="0" w:tplc="D3002750">
      <w:start w:val="1"/>
      <w:numFmt w:val="lowerLetter"/>
      <w:lvlText w:val="%1)"/>
      <w:lvlJc w:val="left"/>
      <w:pPr>
        <w:ind w:left="288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CE0DB2"/>
    <w:multiLevelType w:val="hybridMultilevel"/>
    <w:tmpl w:val="12A00650"/>
    <w:lvl w:ilvl="0" w:tplc="8D5C7564">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2">
    <w:nsid w:val="38CC34E7"/>
    <w:multiLevelType w:val="hybridMultilevel"/>
    <w:tmpl w:val="BDA84C4C"/>
    <w:lvl w:ilvl="0" w:tplc="FFFFFFFF">
      <w:start w:val="1"/>
      <w:numFmt w:val="decimal"/>
      <w:lvlText w:val="%1."/>
      <w:lvlJc w:val="left"/>
      <w:pPr>
        <w:ind w:left="0" w:firstLine="0"/>
      </w:pPr>
      <w:rPr>
        <w:rFonts w:ascii="Palatino Linotype" w:hAnsi="Palatino Linotype" w:hint="default"/>
        <w:b/>
        <w:i w:val="0"/>
        <w:sz w:val="24"/>
      </w:rPr>
    </w:lvl>
    <w:lvl w:ilvl="1" w:tplc="7FC40C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B571AF3"/>
    <w:multiLevelType w:val="hybridMultilevel"/>
    <w:tmpl w:val="5AA61C20"/>
    <w:lvl w:ilvl="0" w:tplc="8B30233E">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11702B"/>
    <w:multiLevelType w:val="hybridMultilevel"/>
    <w:tmpl w:val="047C81B4"/>
    <w:lvl w:ilvl="0" w:tplc="8DC09454">
      <w:start w:val="170"/>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E36BCE"/>
    <w:multiLevelType w:val="hybridMultilevel"/>
    <w:tmpl w:val="ECE25564"/>
    <w:lvl w:ilvl="0" w:tplc="B554FA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75E5B8B"/>
    <w:multiLevelType w:val="hybridMultilevel"/>
    <w:tmpl w:val="3AE6EE6E"/>
    <w:lvl w:ilvl="0" w:tplc="FFFFFFFF">
      <w:start w:val="1"/>
      <w:numFmt w:val="decimal"/>
      <w:lvlText w:val="%1."/>
      <w:lvlJc w:val="left"/>
      <w:pPr>
        <w:ind w:left="0" w:firstLine="0"/>
      </w:pPr>
      <w:rPr>
        <w:rFonts w:ascii="Palatino Linotype" w:hAnsi="Palatino Linotype" w:hint="default"/>
        <w:b/>
        <w:i w:val="0"/>
        <w:sz w:val="24"/>
      </w:rPr>
    </w:lvl>
    <w:lvl w:ilvl="1" w:tplc="72661B8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7"/>
  </w:num>
  <w:num w:numId="3">
    <w:abstractNumId w:val="34"/>
  </w:num>
  <w:num w:numId="4">
    <w:abstractNumId w:val="33"/>
  </w:num>
  <w:num w:numId="5">
    <w:abstractNumId w:val="32"/>
  </w:num>
  <w:num w:numId="6">
    <w:abstractNumId w:val="5"/>
  </w:num>
  <w:num w:numId="7">
    <w:abstractNumId w:val="18"/>
  </w:num>
  <w:num w:numId="8">
    <w:abstractNumId w:val="11"/>
  </w:num>
  <w:num w:numId="9">
    <w:abstractNumId w:val="4"/>
  </w:num>
  <w:num w:numId="10">
    <w:abstractNumId w:val="0"/>
  </w:num>
  <w:num w:numId="11">
    <w:abstractNumId w:val="25"/>
  </w:num>
  <w:num w:numId="12">
    <w:abstractNumId w:val="31"/>
  </w:num>
  <w:num w:numId="13">
    <w:abstractNumId w:val="10"/>
  </w:num>
  <w:num w:numId="14">
    <w:abstractNumId w:val="13"/>
  </w:num>
  <w:num w:numId="15">
    <w:abstractNumId w:val="29"/>
  </w:num>
  <w:num w:numId="16">
    <w:abstractNumId w:val="19"/>
  </w:num>
  <w:num w:numId="17">
    <w:abstractNumId w:val="35"/>
  </w:num>
  <w:num w:numId="18">
    <w:abstractNumId w:val="21"/>
  </w:num>
  <w:num w:numId="19">
    <w:abstractNumId w:val="2"/>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7"/>
  </w:num>
  <w:num w:numId="23">
    <w:abstractNumId w:val="8"/>
  </w:num>
  <w:num w:numId="24">
    <w:abstractNumId w:val="30"/>
  </w:num>
  <w:num w:numId="25">
    <w:abstractNumId w:val="22"/>
  </w:num>
  <w:num w:numId="26">
    <w:abstractNumId w:val="14"/>
  </w:num>
  <w:num w:numId="27">
    <w:abstractNumId w:val="15"/>
  </w:num>
  <w:num w:numId="28">
    <w:abstractNumId w:val="17"/>
  </w:num>
  <w:num w:numId="29">
    <w:abstractNumId w:val="16"/>
  </w:num>
  <w:num w:numId="30">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0"/>
  </w:num>
  <w:num w:numId="36">
    <w:abstractNumId w:val="1"/>
  </w:num>
  <w:num w:numId="37">
    <w:abstractNumId w:val="23"/>
  </w:num>
  <w:num w:numId="38">
    <w:abstractNumId w:val="3"/>
  </w:num>
  <w:num w:numId="39">
    <w:abstractNumId w:val="28"/>
  </w:num>
  <w:num w:numId="40">
    <w:abstractNumId w:val="12"/>
  </w:num>
  <w:num w:numId="4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97"/>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733"/>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8D6"/>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2852"/>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304B"/>
    <w:rsid w:val="001C3272"/>
    <w:rsid w:val="001C51A0"/>
    <w:rsid w:val="001C54E5"/>
    <w:rsid w:val="001C592C"/>
    <w:rsid w:val="001C5CD3"/>
    <w:rsid w:val="001C67A8"/>
    <w:rsid w:val="001D0631"/>
    <w:rsid w:val="001D064E"/>
    <w:rsid w:val="001D19AB"/>
    <w:rsid w:val="001D2EB5"/>
    <w:rsid w:val="001D54C7"/>
    <w:rsid w:val="001D6064"/>
    <w:rsid w:val="001D60A4"/>
    <w:rsid w:val="001D63C6"/>
    <w:rsid w:val="001E0ACB"/>
    <w:rsid w:val="001E1C02"/>
    <w:rsid w:val="001E39C4"/>
    <w:rsid w:val="001E3CA0"/>
    <w:rsid w:val="001E4D21"/>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BFE"/>
    <w:rsid w:val="00236E44"/>
    <w:rsid w:val="002423FE"/>
    <w:rsid w:val="00242C4A"/>
    <w:rsid w:val="0024380A"/>
    <w:rsid w:val="0024404E"/>
    <w:rsid w:val="002440EB"/>
    <w:rsid w:val="002441D0"/>
    <w:rsid w:val="00244265"/>
    <w:rsid w:val="00244499"/>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2DE0"/>
    <w:rsid w:val="00265366"/>
    <w:rsid w:val="002657BB"/>
    <w:rsid w:val="00266490"/>
    <w:rsid w:val="0026683E"/>
    <w:rsid w:val="00266A60"/>
    <w:rsid w:val="002677C1"/>
    <w:rsid w:val="00267A6D"/>
    <w:rsid w:val="00270883"/>
    <w:rsid w:val="00271446"/>
    <w:rsid w:val="00271FC2"/>
    <w:rsid w:val="00273204"/>
    <w:rsid w:val="002745C3"/>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C23"/>
    <w:rsid w:val="00286DC8"/>
    <w:rsid w:val="002876FC"/>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29B"/>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6A9F"/>
    <w:rsid w:val="003A78A7"/>
    <w:rsid w:val="003A7A6D"/>
    <w:rsid w:val="003A7E31"/>
    <w:rsid w:val="003A7F01"/>
    <w:rsid w:val="003B2114"/>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4C2"/>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620"/>
    <w:rsid w:val="00425A99"/>
    <w:rsid w:val="00425AD4"/>
    <w:rsid w:val="004302E3"/>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47772"/>
    <w:rsid w:val="004477A4"/>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3B00"/>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E5EEF"/>
    <w:rsid w:val="004F227C"/>
    <w:rsid w:val="004F2CC0"/>
    <w:rsid w:val="004F3B64"/>
    <w:rsid w:val="004F5243"/>
    <w:rsid w:val="004F5B9F"/>
    <w:rsid w:val="004F64AD"/>
    <w:rsid w:val="004F759E"/>
    <w:rsid w:val="004F7AC2"/>
    <w:rsid w:val="00501721"/>
    <w:rsid w:val="00503053"/>
    <w:rsid w:val="00503E5E"/>
    <w:rsid w:val="0050583D"/>
    <w:rsid w:val="00505B26"/>
    <w:rsid w:val="0050606E"/>
    <w:rsid w:val="00506258"/>
    <w:rsid w:val="00506BBF"/>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CC2"/>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0601"/>
    <w:rsid w:val="006742F8"/>
    <w:rsid w:val="006747B5"/>
    <w:rsid w:val="00675974"/>
    <w:rsid w:val="00676566"/>
    <w:rsid w:val="00677021"/>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0EE6"/>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93D"/>
    <w:rsid w:val="006C78F6"/>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49BE"/>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71D"/>
    <w:rsid w:val="007053AC"/>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9EA"/>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2C0"/>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20C"/>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3DD3"/>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E7F68"/>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514"/>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C7CF4"/>
    <w:rsid w:val="008D033C"/>
    <w:rsid w:val="008D0725"/>
    <w:rsid w:val="008D0B33"/>
    <w:rsid w:val="008D0B48"/>
    <w:rsid w:val="008D0D25"/>
    <w:rsid w:val="008D1526"/>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37F"/>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419"/>
    <w:rsid w:val="00937737"/>
    <w:rsid w:val="009405BC"/>
    <w:rsid w:val="00940803"/>
    <w:rsid w:val="00940FFE"/>
    <w:rsid w:val="009411A0"/>
    <w:rsid w:val="00942B6C"/>
    <w:rsid w:val="00943B74"/>
    <w:rsid w:val="0094486F"/>
    <w:rsid w:val="00944CA2"/>
    <w:rsid w:val="009458C7"/>
    <w:rsid w:val="0094714C"/>
    <w:rsid w:val="009472B3"/>
    <w:rsid w:val="009473A6"/>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0BC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C97"/>
    <w:rsid w:val="009E2EEE"/>
    <w:rsid w:val="009E30D5"/>
    <w:rsid w:val="009E32EE"/>
    <w:rsid w:val="009E4D74"/>
    <w:rsid w:val="009E5076"/>
    <w:rsid w:val="009E68BB"/>
    <w:rsid w:val="009E7036"/>
    <w:rsid w:val="009E7593"/>
    <w:rsid w:val="009E773F"/>
    <w:rsid w:val="009E790E"/>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5F1"/>
    <w:rsid w:val="00AC7ABC"/>
    <w:rsid w:val="00AD1B67"/>
    <w:rsid w:val="00AD1C3D"/>
    <w:rsid w:val="00AD1D3D"/>
    <w:rsid w:val="00AD2277"/>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1EA7"/>
    <w:rsid w:val="00B52026"/>
    <w:rsid w:val="00B5328A"/>
    <w:rsid w:val="00B5510F"/>
    <w:rsid w:val="00B57587"/>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624"/>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048"/>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1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3BA"/>
    <w:rsid w:val="00C22635"/>
    <w:rsid w:val="00C22842"/>
    <w:rsid w:val="00C23048"/>
    <w:rsid w:val="00C23621"/>
    <w:rsid w:val="00C23792"/>
    <w:rsid w:val="00C24F5E"/>
    <w:rsid w:val="00C251DB"/>
    <w:rsid w:val="00C265CC"/>
    <w:rsid w:val="00C265FB"/>
    <w:rsid w:val="00C26973"/>
    <w:rsid w:val="00C273AE"/>
    <w:rsid w:val="00C27C1C"/>
    <w:rsid w:val="00C27C61"/>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0CE9"/>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59A9"/>
    <w:rsid w:val="00C66549"/>
    <w:rsid w:val="00C66C9E"/>
    <w:rsid w:val="00C66CFB"/>
    <w:rsid w:val="00C673D1"/>
    <w:rsid w:val="00C6755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2D1"/>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07CE"/>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5C6"/>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47572"/>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0703"/>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50"/>
    <w:rsid w:val="00F322EA"/>
    <w:rsid w:val="00F32BCB"/>
    <w:rsid w:val="00F3329C"/>
    <w:rsid w:val="00F35F1D"/>
    <w:rsid w:val="00F36631"/>
    <w:rsid w:val="00F3676C"/>
    <w:rsid w:val="00F37C44"/>
    <w:rsid w:val="00F37F40"/>
    <w:rsid w:val="00F403FD"/>
    <w:rsid w:val="00F41380"/>
    <w:rsid w:val="00F414B3"/>
    <w:rsid w:val="00F4347B"/>
    <w:rsid w:val="00F43FEC"/>
    <w:rsid w:val="00F45800"/>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80496"/>
    <w:rsid w:val="00F80729"/>
    <w:rsid w:val="00F80996"/>
    <w:rsid w:val="00F81DCD"/>
    <w:rsid w:val="00F82380"/>
    <w:rsid w:val="00F8262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3DA1"/>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9156">
      <w:bodyDiv w:val="1"/>
      <w:marLeft w:val="0"/>
      <w:marRight w:val="0"/>
      <w:marTop w:val="0"/>
      <w:marBottom w:val="0"/>
      <w:divBdr>
        <w:top w:val="none" w:sz="0" w:space="0" w:color="auto"/>
        <w:left w:val="none" w:sz="0" w:space="0" w:color="auto"/>
        <w:bottom w:val="none" w:sz="0" w:space="0" w:color="auto"/>
        <w:right w:val="none" w:sz="0" w:space="0" w:color="auto"/>
      </w:divBdr>
    </w:div>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491783">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5733865">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6822352">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0143524">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F9809-355B-4877-8652-E0EEC75C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114</Pages>
  <Words>20023</Words>
  <Characters>110128</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2021-10-06T19:46:00Z</cp:lastPrinted>
  <dcterms:created xsi:type="dcterms:W3CDTF">2023-08-02T17:10:00Z</dcterms:created>
  <dcterms:modified xsi:type="dcterms:W3CDTF">2023-08-16T18:34:00Z</dcterms:modified>
</cp:coreProperties>
</file>