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904E2" w14:textId="77777777" w:rsidR="00BE0F86" w:rsidRPr="00667998" w:rsidRDefault="00BE0F86" w:rsidP="00BE0F86">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primero de febrero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62ED0E6B" w14:textId="77777777" w:rsidR="00BE0F86" w:rsidRPr="00667998" w:rsidRDefault="00BE0F86" w:rsidP="00BE0F86">
      <w:pPr>
        <w:shd w:val="clear" w:color="auto" w:fill="FFFFFF"/>
        <w:spacing w:after="0" w:line="360" w:lineRule="auto"/>
        <w:jc w:val="both"/>
        <w:rPr>
          <w:rFonts w:ascii="Palatino Linotype" w:eastAsia="Times New Roman" w:hAnsi="Palatino Linotype" w:cs="Arial"/>
          <w:color w:val="000000"/>
          <w:sz w:val="2"/>
          <w:szCs w:val="24"/>
          <w:lang w:eastAsia="es-MX"/>
        </w:rPr>
      </w:pPr>
    </w:p>
    <w:p w14:paraId="3B4F012D" w14:textId="77777777" w:rsidR="00BE0F86" w:rsidRPr="00667998" w:rsidRDefault="00BE0F86" w:rsidP="00BE0F86">
      <w:pPr>
        <w:tabs>
          <w:tab w:val="left" w:pos="1701"/>
        </w:tabs>
        <w:spacing w:after="0" w:line="360" w:lineRule="auto"/>
        <w:jc w:val="both"/>
        <w:rPr>
          <w:rFonts w:ascii="Palatino Linotype" w:hAnsi="Palatino Linotype" w:cs="Arial"/>
          <w:b/>
          <w:sz w:val="24"/>
        </w:rPr>
      </w:pPr>
    </w:p>
    <w:p w14:paraId="60ED012C" w14:textId="28B45E58" w:rsidR="00BE0F86" w:rsidRPr="00667998" w:rsidRDefault="00BE0F86" w:rsidP="00BE0F86">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D93673">
        <w:rPr>
          <w:rFonts w:ascii="Palatino Linotype" w:hAnsi="Palatino Linotype" w:cs="Arial"/>
          <w:b/>
          <w:sz w:val="24"/>
        </w:rPr>
        <w:t>12</w:t>
      </w:r>
      <w:r>
        <w:rPr>
          <w:rFonts w:ascii="Palatino Linotype" w:hAnsi="Palatino Linotype" w:cs="Arial"/>
          <w:b/>
          <w:sz w:val="24"/>
        </w:rPr>
        <w:t>65</w:t>
      </w:r>
      <w:r>
        <w:rPr>
          <w:rFonts w:ascii="Palatino Linotype" w:hAnsi="Palatino Linotype" w:cs="Arial"/>
          <w:b/>
          <w:bCs/>
          <w:sz w:val="24"/>
          <w:lang w:eastAsia="es-MX"/>
        </w:rPr>
        <w:t>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E44A2F">
        <w:rPr>
          <w:rFonts w:ascii="Palatino Linotype" w:hAnsi="Palatino Linotype" w:cs="Arial"/>
          <w:b/>
          <w:bCs/>
          <w:sz w:val="24"/>
          <w:szCs w:val="24"/>
        </w:rPr>
        <w:t>XXXXXXXXXXXX</w:t>
      </w:r>
      <w:bookmarkStart w:id="0" w:name="_GoBack"/>
      <w:bookmarkEnd w:id="0"/>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el Recurrente</w:t>
      </w:r>
      <w:r w:rsidRPr="00667998">
        <w:rPr>
          <w:rFonts w:ascii="Palatino Linotype" w:hAnsi="Palatino Linotype" w:cs="Arial"/>
          <w:sz w:val="24"/>
          <w:szCs w:val="24"/>
        </w:rPr>
        <w:t xml:space="preserve">, en contra de la respuesta del </w:t>
      </w:r>
      <w:r w:rsidRPr="00BE0F86">
        <w:rPr>
          <w:rFonts w:ascii="Palatino Linotype" w:hAnsi="Palatino Linotype" w:cs="Arial"/>
          <w:b/>
          <w:sz w:val="24"/>
          <w:szCs w:val="24"/>
        </w:rPr>
        <w:t>Ayuntamiento de Naucalpan de Juárez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F52EF6A" w14:textId="77777777" w:rsidR="00BE0F86" w:rsidRPr="004A1460" w:rsidRDefault="00BE0F86" w:rsidP="00BE0F86">
      <w:pPr>
        <w:tabs>
          <w:tab w:val="left" w:pos="1701"/>
        </w:tabs>
        <w:spacing w:after="0" w:line="360" w:lineRule="auto"/>
        <w:jc w:val="both"/>
        <w:rPr>
          <w:rFonts w:ascii="Palatino Linotype" w:hAnsi="Palatino Linotype" w:cs="Arial"/>
          <w:sz w:val="24"/>
        </w:rPr>
      </w:pPr>
    </w:p>
    <w:p w14:paraId="2BB7AE12" w14:textId="77777777" w:rsidR="00BE0F86" w:rsidRPr="00667998" w:rsidRDefault="00BE0F86" w:rsidP="00BE0F86">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09DA60E" w14:textId="77777777" w:rsidR="00BE0F86" w:rsidRPr="00667998" w:rsidRDefault="00BE0F86" w:rsidP="00BE0F86">
      <w:pPr>
        <w:spacing w:after="0" w:line="360" w:lineRule="auto"/>
        <w:jc w:val="center"/>
        <w:rPr>
          <w:rFonts w:ascii="Palatino Linotype" w:hAnsi="Palatino Linotype"/>
          <w:b/>
          <w:sz w:val="24"/>
        </w:rPr>
      </w:pPr>
    </w:p>
    <w:p w14:paraId="7AF845CB" w14:textId="77777777" w:rsidR="00BE0F86" w:rsidRPr="00667998" w:rsidRDefault="00BE0F86" w:rsidP="00BE0F86">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19A6D5E" w14:textId="77777777" w:rsidR="00BE0F86" w:rsidRDefault="00BE0F86" w:rsidP="00BE0F86">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veintitrés </w:t>
      </w:r>
      <w:r w:rsidRPr="00667998">
        <w:rPr>
          <w:rFonts w:ascii="Palatino Linotype" w:hAnsi="Palatino Linotype" w:cs="Arial"/>
          <w:sz w:val="24"/>
        </w:rPr>
        <w:t xml:space="preserve">de </w:t>
      </w:r>
      <w:r>
        <w:rPr>
          <w:rFonts w:ascii="Palatino Linotype" w:hAnsi="Palatino Linotype" w:cs="Arial"/>
          <w:sz w:val="24"/>
        </w:rPr>
        <w:t>junio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27E3C">
        <w:rPr>
          <w:rFonts w:ascii="Palatino Linotype" w:hAnsi="Palatino Linotype" w:cs="Arial"/>
          <w:b/>
          <w:sz w:val="24"/>
        </w:rPr>
        <w:t>00</w:t>
      </w:r>
      <w:r>
        <w:rPr>
          <w:rFonts w:ascii="Palatino Linotype" w:hAnsi="Palatino Linotype" w:cs="Arial"/>
          <w:b/>
          <w:sz w:val="24"/>
        </w:rPr>
        <w:t>658</w:t>
      </w:r>
      <w:r w:rsidRPr="00627E3C">
        <w:rPr>
          <w:rFonts w:ascii="Palatino Linotype" w:hAnsi="Palatino Linotype" w:cs="Arial"/>
          <w:b/>
          <w:sz w:val="24"/>
        </w:rPr>
        <w:t>/</w:t>
      </w:r>
      <w:r>
        <w:rPr>
          <w:rFonts w:ascii="Palatino Linotype" w:hAnsi="Palatino Linotype" w:cs="Arial"/>
          <w:b/>
          <w:sz w:val="24"/>
        </w:rPr>
        <w:t>NAUCALPA</w:t>
      </w:r>
      <w:r w:rsidRPr="00627E3C">
        <w:rPr>
          <w:rFonts w:ascii="Palatino Linotype" w:hAnsi="Palatino Linotype" w:cs="Arial"/>
          <w:b/>
          <w:sz w:val="24"/>
        </w:rPr>
        <w:t>/IP/2022</w:t>
      </w:r>
      <w:r w:rsidRPr="00667998">
        <w:rPr>
          <w:rFonts w:ascii="Palatino Linotype" w:hAnsi="Palatino Linotype" w:cs="Arial"/>
          <w:sz w:val="24"/>
        </w:rPr>
        <w:t>, mediante la cual solicitó lo siguiente:</w:t>
      </w:r>
    </w:p>
    <w:p w14:paraId="3C6262ED" w14:textId="77777777" w:rsidR="00BE0F86" w:rsidRPr="00667998" w:rsidRDefault="00BE0F86" w:rsidP="00BE0F86">
      <w:pPr>
        <w:spacing w:after="0" w:line="360" w:lineRule="auto"/>
        <w:jc w:val="both"/>
        <w:rPr>
          <w:rFonts w:ascii="Palatino Linotype" w:hAnsi="Palatino Linotype" w:cs="Arial"/>
          <w:sz w:val="24"/>
        </w:rPr>
      </w:pPr>
    </w:p>
    <w:p w14:paraId="2579E548" w14:textId="77777777" w:rsidR="00BE0F86" w:rsidRDefault="00BE0F86" w:rsidP="00BE0F86">
      <w:pPr>
        <w:spacing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BE0F86">
        <w:rPr>
          <w:rFonts w:ascii="Palatino Linotype" w:hAnsi="Palatino Linotype" w:cs="Arial"/>
          <w:i/>
          <w:sz w:val="24"/>
        </w:rPr>
        <w:t>todos y cada uno de los números de cuenta, saldos actualizados, institución bancaria y estatus de las cuentas bancarias con las que cuenta el municipio asociadas al RFC MNJ840101LT5</w:t>
      </w:r>
      <w:r w:rsidRPr="00667998">
        <w:rPr>
          <w:rFonts w:ascii="Palatino Linotype" w:hAnsi="Palatino Linotype" w:cs="Arial"/>
          <w:i/>
          <w:sz w:val="24"/>
        </w:rPr>
        <w:t>” (Sic).</w:t>
      </w:r>
    </w:p>
    <w:bookmarkEnd w:id="1"/>
    <w:p w14:paraId="505DC410" w14:textId="77777777" w:rsidR="00BE0F86" w:rsidRDefault="00BE0F86" w:rsidP="00BE0F86">
      <w:pPr>
        <w:spacing w:after="0" w:line="360" w:lineRule="auto"/>
        <w:ind w:right="850"/>
        <w:jc w:val="both"/>
        <w:rPr>
          <w:rFonts w:ascii="Palatino Linotype" w:hAnsi="Palatino Linotype" w:cs="Arial"/>
          <w:b/>
          <w:sz w:val="2"/>
        </w:rPr>
      </w:pPr>
    </w:p>
    <w:p w14:paraId="38376989" w14:textId="77777777" w:rsidR="00BE0F86" w:rsidRDefault="00BE0F86" w:rsidP="00BE0F86">
      <w:pPr>
        <w:spacing w:after="0" w:line="360" w:lineRule="auto"/>
        <w:ind w:right="850"/>
        <w:jc w:val="both"/>
        <w:rPr>
          <w:rFonts w:ascii="Palatino Linotype" w:hAnsi="Palatino Linotype" w:cs="Arial"/>
          <w:b/>
          <w:sz w:val="2"/>
        </w:rPr>
      </w:pPr>
    </w:p>
    <w:p w14:paraId="40D890CD" w14:textId="77777777" w:rsidR="00BE0F86" w:rsidRDefault="00BE0F86" w:rsidP="00BE0F86">
      <w:pPr>
        <w:spacing w:after="0" w:line="360" w:lineRule="auto"/>
        <w:ind w:right="850"/>
        <w:jc w:val="both"/>
        <w:rPr>
          <w:rFonts w:ascii="Palatino Linotype" w:hAnsi="Palatino Linotype" w:cs="Arial"/>
          <w:b/>
          <w:sz w:val="2"/>
        </w:rPr>
      </w:pPr>
    </w:p>
    <w:p w14:paraId="4F37CEC1" w14:textId="77777777" w:rsidR="00BE0F86" w:rsidRDefault="00BE0F86" w:rsidP="00BE0F86">
      <w:pPr>
        <w:spacing w:after="0" w:line="360" w:lineRule="auto"/>
        <w:ind w:right="850"/>
        <w:jc w:val="both"/>
        <w:rPr>
          <w:rFonts w:ascii="Palatino Linotype" w:hAnsi="Palatino Linotype" w:cs="Arial"/>
          <w:b/>
          <w:sz w:val="2"/>
        </w:rPr>
      </w:pPr>
    </w:p>
    <w:p w14:paraId="2B03AA7D" w14:textId="77777777" w:rsidR="00BE0F86" w:rsidRDefault="00BE0F86" w:rsidP="00BE0F86">
      <w:pPr>
        <w:spacing w:after="0" w:line="360" w:lineRule="auto"/>
        <w:ind w:right="850"/>
        <w:jc w:val="both"/>
        <w:rPr>
          <w:rFonts w:ascii="Palatino Linotype" w:hAnsi="Palatino Linotype" w:cs="Arial"/>
          <w:b/>
          <w:sz w:val="2"/>
        </w:rPr>
      </w:pPr>
    </w:p>
    <w:p w14:paraId="46B05839" w14:textId="77777777" w:rsidR="00BE0F86" w:rsidRDefault="00BE0F86" w:rsidP="00BE0F86">
      <w:pPr>
        <w:spacing w:after="0" w:line="360" w:lineRule="auto"/>
        <w:ind w:right="850"/>
        <w:jc w:val="both"/>
        <w:rPr>
          <w:rFonts w:ascii="Palatino Linotype" w:hAnsi="Palatino Linotype" w:cs="Arial"/>
          <w:b/>
          <w:sz w:val="2"/>
        </w:rPr>
      </w:pPr>
    </w:p>
    <w:p w14:paraId="7635623D" w14:textId="77777777" w:rsidR="00BE0F86" w:rsidRPr="00667998" w:rsidRDefault="00BE0F86" w:rsidP="00BE0F86">
      <w:pPr>
        <w:spacing w:after="0" w:line="360" w:lineRule="auto"/>
        <w:ind w:right="850"/>
        <w:jc w:val="both"/>
        <w:rPr>
          <w:rFonts w:ascii="Palatino Linotype" w:hAnsi="Palatino Linotype" w:cs="Arial"/>
          <w:b/>
          <w:sz w:val="2"/>
        </w:rPr>
      </w:pPr>
    </w:p>
    <w:p w14:paraId="7906AEB3" w14:textId="77777777" w:rsidR="00BE0F86" w:rsidRDefault="00BE0F86" w:rsidP="00BE0F86">
      <w:pPr>
        <w:spacing w:after="0" w:line="360" w:lineRule="auto"/>
        <w:jc w:val="both"/>
        <w:rPr>
          <w:rFonts w:ascii="Palatino Linotype" w:hAnsi="Palatino Linotype" w:cs="Arial"/>
          <w:b/>
          <w:sz w:val="24"/>
        </w:rPr>
      </w:pPr>
    </w:p>
    <w:p w14:paraId="106902A4" w14:textId="77777777" w:rsidR="00BE0F86" w:rsidRDefault="00BE0F86" w:rsidP="00BE0F86">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2796F990" w14:textId="77777777" w:rsidR="00BE0F86" w:rsidRDefault="00BE0F86" w:rsidP="00BE0F86">
      <w:pPr>
        <w:spacing w:after="0" w:line="360" w:lineRule="auto"/>
        <w:jc w:val="both"/>
        <w:rPr>
          <w:rFonts w:ascii="Palatino Linotype" w:hAnsi="Palatino Linotype" w:cs="Arial"/>
          <w:b/>
          <w:sz w:val="24"/>
        </w:rPr>
      </w:pPr>
    </w:p>
    <w:p w14:paraId="65F0D4B0" w14:textId="77777777" w:rsidR="00BE0F86" w:rsidRDefault="00BE0F86" w:rsidP="00BE0F86">
      <w:pPr>
        <w:spacing w:after="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w:t>
      </w:r>
      <w:r>
        <w:rPr>
          <w:rFonts w:ascii="Palatino Linotype" w:hAnsi="Palatino Linotype" w:cs="Arial"/>
          <w:b/>
          <w:sz w:val="28"/>
          <w:szCs w:val="20"/>
        </w:rPr>
        <w:t xml:space="preserve">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31C59CC" w14:textId="77777777" w:rsidR="00BE0F86" w:rsidRDefault="00BE0F86" w:rsidP="00BE0F86">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 xml:space="preserve">en fecha </w:t>
      </w:r>
      <w:r w:rsidR="00B4123B">
        <w:rPr>
          <w:rFonts w:ascii="Palatino Linotype" w:hAnsi="Palatino Linotype"/>
        </w:rPr>
        <w:t>doce</w:t>
      </w:r>
      <w:r>
        <w:rPr>
          <w:rFonts w:ascii="Palatino Linotype" w:hAnsi="Palatino Linotype" w:cs="Arial"/>
        </w:rPr>
        <w:t xml:space="preserve"> de julio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w:t>
      </w:r>
      <w:r w:rsidRPr="005B4CBC">
        <w:rPr>
          <w:rFonts w:ascii="Palatino Linotype" w:hAnsi="Palatino Linotype" w:cs="Arial"/>
        </w:rPr>
        <w:t>a través del SAIMEX</w:t>
      </w:r>
      <w:r>
        <w:rPr>
          <w:rFonts w:ascii="Palatino Linotype" w:hAnsi="Palatino Linotype" w:cs="Arial"/>
        </w:rPr>
        <w:t xml:space="preserve"> a la solicitud de información en los siguientes términos: </w:t>
      </w:r>
    </w:p>
    <w:p w14:paraId="51ADDC99" w14:textId="77777777" w:rsidR="00BE0F86" w:rsidRPr="00E818A5" w:rsidRDefault="00BE0F86" w:rsidP="00BE0F86">
      <w:pPr>
        <w:spacing w:after="0" w:line="360" w:lineRule="auto"/>
        <w:jc w:val="both"/>
        <w:rPr>
          <w:rFonts w:ascii="Palatino Linotype" w:hAnsi="Palatino Linotype" w:cs="Arial"/>
          <w:sz w:val="24"/>
        </w:rPr>
      </w:pPr>
    </w:p>
    <w:p w14:paraId="15F4AC3B" w14:textId="77777777" w:rsidR="00B4123B" w:rsidRPr="00B4123B" w:rsidRDefault="00BE0F86" w:rsidP="00B4123B">
      <w:pPr>
        <w:spacing w:after="0" w:line="240" w:lineRule="auto"/>
        <w:ind w:left="567" w:right="567"/>
        <w:jc w:val="both"/>
        <w:rPr>
          <w:rFonts w:ascii="Palatino Linotype" w:hAnsi="Palatino Linotype" w:cs="Arial"/>
          <w:i/>
        </w:rPr>
      </w:pPr>
      <w:r>
        <w:rPr>
          <w:rFonts w:ascii="Palatino Linotype" w:hAnsi="Palatino Linotype" w:cs="Arial"/>
          <w:i/>
        </w:rPr>
        <w:t>“</w:t>
      </w:r>
      <w:r w:rsidR="00B4123B" w:rsidRPr="00B4123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801452" w14:textId="77777777" w:rsidR="00B4123B" w:rsidRPr="00B4123B" w:rsidRDefault="00B4123B" w:rsidP="00B4123B">
      <w:pPr>
        <w:spacing w:after="0" w:line="240" w:lineRule="auto"/>
        <w:ind w:left="567" w:right="567"/>
        <w:jc w:val="both"/>
        <w:rPr>
          <w:rFonts w:ascii="Palatino Linotype" w:hAnsi="Palatino Linotype" w:cs="Arial"/>
          <w:i/>
        </w:rPr>
      </w:pPr>
      <w:r w:rsidRPr="00B4123B">
        <w:rPr>
          <w:rFonts w:ascii="Palatino Linotype" w:hAnsi="Palatino Linotype" w:cs="Arial"/>
          <w:i/>
        </w:rPr>
        <w:t>.</w:t>
      </w:r>
    </w:p>
    <w:p w14:paraId="5A98732A" w14:textId="77777777" w:rsidR="00B4123B" w:rsidRPr="00B4123B" w:rsidRDefault="00B4123B" w:rsidP="00B4123B">
      <w:pPr>
        <w:spacing w:after="0" w:line="240" w:lineRule="auto"/>
        <w:ind w:left="567" w:right="567"/>
        <w:jc w:val="both"/>
        <w:rPr>
          <w:rFonts w:ascii="Palatino Linotype" w:hAnsi="Palatino Linotype" w:cs="Arial"/>
          <w:i/>
        </w:rPr>
      </w:pPr>
      <w:r w:rsidRPr="00B4123B">
        <w:rPr>
          <w:rFonts w:ascii="Palatino Linotype" w:hAnsi="Palatino Linotype" w:cs="Arial"/>
          <w:i/>
        </w:rPr>
        <w:t>ATENTAMENTE</w:t>
      </w:r>
    </w:p>
    <w:p w14:paraId="2587093F" w14:textId="77777777" w:rsidR="00BE0F86" w:rsidRDefault="00B4123B" w:rsidP="00B4123B">
      <w:pPr>
        <w:spacing w:after="0" w:line="240" w:lineRule="auto"/>
        <w:ind w:left="567" w:right="567"/>
        <w:jc w:val="both"/>
        <w:rPr>
          <w:rFonts w:ascii="Palatino Linotype" w:hAnsi="Palatino Linotype" w:cs="Arial"/>
          <w:i/>
        </w:rPr>
      </w:pPr>
      <w:r w:rsidRPr="00B4123B">
        <w:rPr>
          <w:rFonts w:ascii="Palatino Linotype" w:hAnsi="Palatino Linotype" w:cs="Arial"/>
          <w:i/>
        </w:rPr>
        <w:t xml:space="preserve">LIC. MARIO MANUEL SÁNCHEZ VILLAFUERTE </w:t>
      </w:r>
      <w:r w:rsidR="00BE0F86" w:rsidRPr="00667998">
        <w:rPr>
          <w:rFonts w:ascii="Palatino Linotype" w:hAnsi="Palatino Linotype" w:cs="Arial"/>
          <w:i/>
        </w:rPr>
        <w:t>“(Sic).</w:t>
      </w:r>
    </w:p>
    <w:p w14:paraId="487A7A72" w14:textId="77777777" w:rsidR="00BE0F86" w:rsidRPr="00B4123B" w:rsidRDefault="00BE0F86" w:rsidP="00B4123B">
      <w:pPr>
        <w:spacing w:after="0" w:line="240" w:lineRule="auto"/>
        <w:ind w:right="567"/>
        <w:jc w:val="both"/>
        <w:rPr>
          <w:rFonts w:ascii="Palatino Linotype" w:hAnsi="Palatino Linotype" w:cs="Arial"/>
          <w:i/>
          <w:sz w:val="24"/>
        </w:rPr>
      </w:pPr>
    </w:p>
    <w:p w14:paraId="1DB848F9" w14:textId="77777777" w:rsidR="00BE0F86" w:rsidRPr="00667998" w:rsidRDefault="00BE0F86" w:rsidP="00B4123B">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1D43EF7" w14:textId="77777777" w:rsidR="00BE0F86" w:rsidRDefault="00BE0F86" w:rsidP="00B4123B">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B4123B">
        <w:rPr>
          <w:rFonts w:ascii="Palatino Linotype" w:hAnsi="Palatino Linotype" w:cs="Arial"/>
          <w:sz w:val="24"/>
          <w:szCs w:val="24"/>
        </w:rPr>
        <w:t>do</w:t>
      </w:r>
      <w:r>
        <w:rPr>
          <w:rFonts w:ascii="Palatino Linotype" w:hAnsi="Palatino Linotype" w:cs="Arial"/>
          <w:sz w:val="24"/>
          <w:szCs w:val="24"/>
        </w:rPr>
        <w:t>ce de julio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627E3C">
        <w:rPr>
          <w:rFonts w:ascii="Palatino Linotype" w:hAnsi="Palatino Linotype" w:cs="Arial"/>
          <w:b/>
          <w:sz w:val="24"/>
          <w:szCs w:val="24"/>
        </w:rPr>
        <w:t>12</w:t>
      </w:r>
      <w:r w:rsidR="00B4123B">
        <w:rPr>
          <w:rFonts w:ascii="Palatino Linotype" w:hAnsi="Palatino Linotype" w:cs="Arial"/>
          <w:b/>
          <w:sz w:val="24"/>
          <w:szCs w:val="24"/>
        </w:rPr>
        <w:t>65</w:t>
      </w:r>
      <w:r>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68060A7" w14:textId="77777777" w:rsidR="00BE0F86" w:rsidRDefault="00BE0F86" w:rsidP="00B4123B">
      <w:pPr>
        <w:spacing w:after="0" w:line="360" w:lineRule="auto"/>
        <w:jc w:val="both"/>
        <w:rPr>
          <w:rFonts w:ascii="Palatino Linotype" w:hAnsi="Palatino Linotype" w:cs="Arial"/>
          <w:sz w:val="24"/>
        </w:rPr>
      </w:pPr>
    </w:p>
    <w:p w14:paraId="06088EC2" w14:textId="77777777" w:rsidR="00BE0F86" w:rsidRPr="00667998" w:rsidRDefault="00BE0F86" w:rsidP="00B4123B">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115962C6" w14:textId="77777777" w:rsidR="00BE0F86" w:rsidRDefault="00BE0F86" w:rsidP="00B4123B">
      <w:pPr>
        <w:tabs>
          <w:tab w:val="left" w:pos="8364"/>
        </w:tabs>
        <w:spacing w:after="0" w:line="240" w:lineRule="auto"/>
        <w:ind w:left="709" w:right="851"/>
        <w:jc w:val="both"/>
        <w:rPr>
          <w:rFonts w:ascii="Palatino Linotype" w:hAnsi="Palatino Linotype" w:cs="Arial"/>
          <w:i/>
        </w:rPr>
      </w:pPr>
      <w:r w:rsidRPr="008B2F25">
        <w:rPr>
          <w:rFonts w:ascii="Palatino Linotype" w:hAnsi="Palatino Linotype" w:cs="Arial"/>
          <w:i/>
        </w:rPr>
        <w:t>"</w:t>
      </w:r>
      <w:r w:rsidRPr="00F842A7">
        <w:t xml:space="preserve"> </w:t>
      </w:r>
      <w:r w:rsidR="00B4123B" w:rsidRPr="00B4123B">
        <w:rPr>
          <w:rFonts w:ascii="Palatino Linotype" w:hAnsi="Palatino Linotype" w:cs="Arial"/>
          <w:i/>
        </w:rPr>
        <w:t>la respuesta a la solicitud de información</w:t>
      </w:r>
      <w:r w:rsidRPr="00667998">
        <w:rPr>
          <w:rFonts w:ascii="Palatino Linotype" w:hAnsi="Palatino Linotype" w:cs="Arial"/>
          <w:i/>
        </w:rPr>
        <w:t>” [Sic].</w:t>
      </w:r>
    </w:p>
    <w:p w14:paraId="2D2F058C" w14:textId="77777777" w:rsidR="00BE0F86" w:rsidRDefault="00BE0F86" w:rsidP="00BE0F86">
      <w:pPr>
        <w:spacing w:after="0" w:line="240" w:lineRule="auto"/>
        <w:ind w:left="851" w:right="851"/>
        <w:jc w:val="both"/>
        <w:rPr>
          <w:rFonts w:ascii="Palatino Linotype" w:hAnsi="Palatino Linotype" w:cs="Arial"/>
          <w:i/>
          <w:sz w:val="24"/>
        </w:rPr>
      </w:pPr>
    </w:p>
    <w:p w14:paraId="7FF48780" w14:textId="77777777" w:rsidR="00BE0F86" w:rsidRPr="00FD749E" w:rsidRDefault="00BE0F86" w:rsidP="00BE0F86">
      <w:pPr>
        <w:spacing w:after="0" w:line="240" w:lineRule="auto"/>
        <w:ind w:left="851" w:right="851"/>
        <w:jc w:val="both"/>
        <w:rPr>
          <w:rFonts w:ascii="Palatino Linotype" w:hAnsi="Palatino Linotype" w:cs="Arial"/>
          <w:i/>
          <w:sz w:val="24"/>
        </w:rPr>
      </w:pPr>
    </w:p>
    <w:p w14:paraId="62FF29D1" w14:textId="77777777" w:rsidR="00BE0F86" w:rsidRPr="00667998" w:rsidRDefault="00BE0F86" w:rsidP="00BE0F86">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1F41B8D" w14:textId="77777777" w:rsidR="00BE0F86" w:rsidRPr="00667998" w:rsidRDefault="00BE0F86" w:rsidP="00BE0F86">
      <w:pPr>
        <w:ind w:left="284" w:firstLine="360"/>
        <w:rPr>
          <w:rFonts w:ascii="Palatino Linotype" w:hAnsi="Palatino Linotype" w:cs="Arial"/>
          <w:i/>
        </w:rPr>
      </w:pPr>
      <w:r w:rsidRPr="00667998">
        <w:rPr>
          <w:rFonts w:ascii="Palatino Linotype" w:hAnsi="Palatino Linotype" w:cs="Arial"/>
          <w:i/>
        </w:rPr>
        <w:t>“</w:t>
      </w:r>
      <w:r w:rsidR="00B4123B" w:rsidRPr="00B4123B">
        <w:rPr>
          <w:rFonts w:ascii="Palatino Linotype" w:hAnsi="Palatino Linotype" w:cs="Arial"/>
          <w:i/>
        </w:rPr>
        <w:t>el sujeto obligado no proporciona la información solicitada</w:t>
      </w:r>
      <w:r w:rsidRPr="00667998">
        <w:rPr>
          <w:rFonts w:ascii="Palatino Linotype" w:hAnsi="Palatino Linotype" w:cs="Arial"/>
          <w:i/>
        </w:rPr>
        <w:t>” [Sic].</w:t>
      </w:r>
    </w:p>
    <w:p w14:paraId="3CD1EE41" w14:textId="77777777" w:rsidR="00BE0F86" w:rsidRDefault="00BE0F86" w:rsidP="00BE0F86">
      <w:pPr>
        <w:pStyle w:val="Sinespaciado"/>
      </w:pPr>
    </w:p>
    <w:p w14:paraId="5CADFB2B" w14:textId="77777777" w:rsidR="00BE0F86" w:rsidRPr="00667998" w:rsidRDefault="00BE0F86" w:rsidP="00BE0F86">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9898C5F" w14:textId="77777777" w:rsidR="00BE0F86" w:rsidRPr="00667998" w:rsidRDefault="00BE0F86" w:rsidP="00BE0F86">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435374">
        <w:rPr>
          <w:rFonts w:ascii="Palatino Linotype" w:hAnsi="Palatino Linotype" w:cs="Arial"/>
          <w:sz w:val="24"/>
          <w:szCs w:val="24"/>
        </w:rPr>
        <w:t>primero</w:t>
      </w:r>
      <w:r w:rsidRPr="00141144">
        <w:rPr>
          <w:rFonts w:ascii="Palatino Linotype" w:hAnsi="Palatino Linotype" w:cs="Arial"/>
          <w:sz w:val="24"/>
          <w:szCs w:val="24"/>
        </w:rPr>
        <w:t xml:space="preserve"> de </w:t>
      </w:r>
      <w:r w:rsidR="00435374">
        <w:rPr>
          <w:rFonts w:ascii="Palatino Linotype" w:hAnsi="Palatino Linotype" w:cs="Arial"/>
          <w:sz w:val="24"/>
          <w:szCs w:val="24"/>
        </w:rPr>
        <w:t>agost</w:t>
      </w:r>
      <w:r>
        <w:rPr>
          <w:rFonts w:ascii="Palatino Linotype" w:hAnsi="Palatino Linotype" w:cs="Arial"/>
          <w:sz w:val="24"/>
          <w:szCs w:val="24"/>
        </w:rPr>
        <w:t xml:space="preserve">o </w:t>
      </w:r>
      <w:r w:rsidRPr="00141144">
        <w:rPr>
          <w:rFonts w:ascii="Palatino Linotype" w:hAnsi="Palatino Linotype" w:cs="Arial"/>
          <w:sz w:val="24"/>
          <w:szCs w:val="24"/>
        </w:rPr>
        <w:t>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4CDAD3A1" w14:textId="77777777" w:rsidR="00BE0F86" w:rsidRPr="00667998" w:rsidRDefault="00BE0F86" w:rsidP="00BE0F86">
      <w:pPr>
        <w:spacing w:after="0" w:line="360" w:lineRule="auto"/>
        <w:jc w:val="both"/>
        <w:rPr>
          <w:rFonts w:ascii="Palatino Linotype" w:hAnsi="Palatino Linotype" w:cs="Arial"/>
          <w:sz w:val="24"/>
          <w:szCs w:val="24"/>
        </w:rPr>
      </w:pPr>
    </w:p>
    <w:p w14:paraId="01F5AD65" w14:textId="77777777" w:rsidR="00BE0F86" w:rsidRPr="00667998" w:rsidRDefault="00BE0F86" w:rsidP="00BE0F86">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667998">
        <w:rPr>
          <w:rFonts w:ascii="Palatino Linotype" w:hAnsi="Palatino Linotype" w:cs="Arial"/>
          <w:b/>
          <w:sz w:val="28"/>
        </w:rPr>
        <w:t xml:space="preserve">. </w:t>
      </w:r>
      <w:r w:rsidRPr="00667998">
        <w:rPr>
          <w:rFonts w:ascii="Palatino Linotype" w:hAnsi="Palatino Linotype" w:cs="Arial"/>
          <w:b/>
          <w:sz w:val="28"/>
          <w:szCs w:val="28"/>
        </w:rPr>
        <w:t>De la etapa de instrucción.</w:t>
      </w:r>
    </w:p>
    <w:p w14:paraId="4909B05E" w14:textId="77777777" w:rsidR="00BE0F86" w:rsidRDefault="00BE0F86" w:rsidP="00BE0F86">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fue omiso en rendir 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13BFD43B" w14:textId="77777777" w:rsidR="00BE0F86" w:rsidRPr="00627E3C" w:rsidRDefault="00BE0F86" w:rsidP="00BE0F86">
      <w:pPr>
        <w:spacing w:after="0" w:line="360" w:lineRule="auto"/>
        <w:jc w:val="both"/>
        <w:rPr>
          <w:rFonts w:ascii="Palatino Linotype" w:hAnsi="Palatino Linotype" w:cs="Arial"/>
          <w:b/>
          <w:sz w:val="24"/>
        </w:rPr>
      </w:pPr>
    </w:p>
    <w:p w14:paraId="413D89E4" w14:textId="77777777" w:rsidR="00BE0F86" w:rsidRPr="00C220D0" w:rsidRDefault="00BE0F86" w:rsidP="00BE0F86">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0DFBAFB" w14:textId="77777777" w:rsidR="00BE0F86" w:rsidRDefault="00BE0F86" w:rsidP="00BE0F86">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once de agosto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52151024" w14:textId="77777777" w:rsidR="00BE0F86" w:rsidRDefault="00BE0F86" w:rsidP="00BE0F86">
      <w:pPr>
        <w:spacing w:after="0" w:line="360" w:lineRule="auto"/>
        <w:jc w:val="both"/>
        <w:rPr>
          <w:rFonts w:ascii="Palatino Linotype" w:hAnsi="Palatino Linotype" w:cs="Arial"/>
          <w:sz w:val="24"/>
          <w:szCs w:val="24"/>
        </w:rPr>
      </w:pPr>
    </w:p>
    <w:p w14:paraId="0D1910B8" w14:textId="77777777" w:rsidR="00BE0F86" w:rsidRPr="00C220D0" w:rsidRDefault="00BE0F86" w:rsidP="00BE0F86">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5A31BF1" w14:textId="77777777" w:rsidR="00BE0F86" w:rsidRPr="00667998" w:rsidRDefault="00BE0F86" w:rsidP="00BE0F8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w:t>
      </w:r>
      <w:r w:rsidRPr="00667998">
        <w:rPr>
          <w:rFonts w:ascii="Palatino Linotype" w:hAnsi="Palatino Linotype" w:cs="Arial"/>
          <w:sz w:val="24"/>
          <w:szCs w:val="24"/>
        </w:rPr>
        <w:t xml:space="preserve">n fecha </w:t>
      </w:r>
      <w:r w:rsidR="00435374">
        <w:rPr>
          <w:rFonts w:ascii="Palatino Linotype" w:hAnsi="Palatino Linotype" w:cs="Arial"/>
          <w:sz w:val="24"/>
          <w:szCs w:val="24"/>
        </w:rPr>
        <w:t>trec</w:t>
      </w:r>
      <w:r>
        <w:rPr>
          <w:rFonts w:ascii="Palatino Linotype" w:hAnsi="Palatino Linotype" w:cs="Arial"/>
          <w:sz w:val="24"/>
          <w:szCs w:val="24"/>
        </w:rPr>
        <w:t>e de septiembre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D73AFC3" w14:textId="77777777" w:rsidR="00BE0F86" w:rsidRPr="00627E3C" w:rsidRDefault="00BE0F86" w:rsidP="00BE0F86">
      <w:pPr>
        <w:spacing w:after="0" w:line="360" w:lineRule="auto"/>
        <w:rPr>
          <w:rFonts w:ascii="Palatino Linotype" w:hAnsi="Palatino Linotype" w:cs="Arial"/>
          <w:b/>
          <w:sz w:val="24"/>
        </w:rPr>
      </w:pPr>
    </w:p>
    <w:p w14:paraId="4A2AA30E"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BE3A68"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7CD39E50"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Por ello, es menester precisar </w:t>
      </w:r>
      <w:proofErr w:type="gramStart"/>
      <w:r>
        <w:rPr>
          <w:rFonts w:ascii="Palatino Linotype" w:hAnsi="Palatino Linotype"/>
          <w:sz w:val="24"/>
          <w:szCs w:val="24"/>
        </w:rPr>
        <w:t>que</w:t>
      </w:r>
      <w:proofErr w:type="gramEnd"/>
      <w:r>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6D70E6"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4A9121EA"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CED93D"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670BAB8"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DB82294"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C13334C"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7A3D8E8" w14:textId="77777777" w:rsidR="00BE0F86" w:rsidRDefault="00BE0F86" w:rsidP="00BE0F86">
      <w:pPr>
        <w:spacing w:after="0" w:line="360" w:lineRule="auto"/>
        <w:jc w:val="both"/>
        <w:rPr>
          <w:rFonts w:ascii="Palatino Linotype" w:hAnsi="Palatino Linotype"/>
          <w:sz w:val="24"/>
          <w:szCs w:val="24"/>
        </w:rPr>
      </w:pPr>
    </w:p>
    <w:p w14:paraId="23C4FE25" w14:textId="77777777" w:rsidR="00BE0F86" w:rsidRDefault="00BE0F86" w:rsidP="00BE0F86">
      <w:pPr>
        <w:pStyle w:val="Prrafodelista"/>
        <w:numPr>
          <w:ilvl w:val="0"/>
          <w:numId w:val="3"/>
        </w:numPr>
        <w:spacing w:line="360" w:lineRule="auto"/>
        <w:ind w:left="567" w:hanging="283"/>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57569E51" w14:textId="77777777" w:rsidR="00BE0F86" w:rsidRDefault="00BE0F86" w:rsidP="00BE0F86">
      <w:pPr>
        <w:pStyle w:val="Prrafodelista"/>
        <w:numPr>
          <w:ilvl w:val="0"/>
          <w:numId w:val="3"/>
        </w:numPr>
        <w:spacing w:line="360" w:lineRule="auto"/>
        <w:ind w:left="567" w:hanging="283"/>
        <w:jc w:val="both"/>
        <w:rPr>
          <w:rFonts w:ascii="Palatino Linotype" w:hAnsi="Palatino Linotype"/>
        </w:rPr>
      </w:pPr>
      <w:r>
        <w:rPr>
          <w:rFonts w:ascii="Palatino Linotype" w:hAnsi="Palatino Linotype"/>
        </w:rPr>
        <w:t>Actividad Procesal del interesado: Acciones u omisiones del interesado.</w:t>
      </w:r>
    </w:p>
    <w:p w14:paraId="31047134" w14:textId="77777777" w:rsidR="00BE0F86" w:rsidRDefault="00BE0F86" w:rsidP="00BE0F86">
      <w:pPr>
        <w:pStyle w:val="Prrafodelista"/>
        <w:numPr>
          <w:ilvl w:val="0"/>
          <w:numId w:val="3"/>
        </w:numPr>
        <w:spacing w:line="360" w:lineRule="auto"/>
        <w:ind w:left="567" w:hanging="283"/>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1277A153" w14:textId="77777777" w:rsidR="00BE0F86" w:rsidRDefault="00BE0F86" w:rsidP="00BE0F86">
      <w:pPr>
        <w:pStyle w:val="Prrafodelista"/>
        <w:numPr>
          <w:ilvl w:val="0"/>
          <w:numId w:val="3"/>
        </w:numPr>
        <w:spacing w:line="360" w:lineRule="auto"/>
        <w:ind w:left="567" w:hanging="283"/>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1274A0EE" w14:textId="77777777" w:rsidR="00BE0F86" w:rsidRDefault="00BE0F86" w:rsidP="00BE0F86">
      <w:pPr>
        <w:spacing w:after="0" w:line="360" w:lineRule="auto"/>
        <w:jc w:val="both"/>
        <w:rPr>
          <w:rFonts w:ascii="Palatino Linotype" w:hAnsi="Palatino Linotype"/>
          <w:sz w:val="24"/>
          <w:szCs w:val="24"/>
        </w:rPr>
      </w:pPr>
    </w:p>
    <w:p w14:paraId="1F4E91A5"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362FD9"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48B6D5D6" w14:textId="77777777" w:rsidR="00100557" w:rsidRDefault="00100557" w:rsidP="00BE0F86">
      <w:pPr>
        <w:spacing w:after="0" w:line="360" w:lineRule="auto"/>
        <w:jc w:val="both"/>
        <w:rPr>
          <w:rFonts w:ascii="Palatino Linotype" w:hAnsi="Palatino Linotype"/>
          <w:sz w:val="24"/>
          <w:szCs w:val="24"/>
        </w:rPr>
      </w:pPr>
    </w:p>
    <w:p w14:paraId="241636F0" w14:textId="77777777" w:rsidR="00100557" w:rsidRDefault="00100557" w:rsidP="00BE0F86">
      <w:pPr>
        <w:spacing w:after="0" w:line="360" w:lineRule="auto"/>
        <w:jc w:val="both"/>
        <w:rPr>
          <w:rFonts w:ascii="Palatino Linotype" w:hAnsi="Palatino Linotype"/>
          <w:sz w:val="24"/>
          <w:szCs w:val="24"/>
        </w:rPr>
      </w:pPr>
    </w:p>
    <w:p w14:paraId="4DD6678E" w14:textId="293652E0"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4F969E"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4951F1AE"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7B18895" w14:textId="77777777" w:rsidR="00BE0F86" w:rsidRDefault="00BE0F86" w:rsidP="00BE0F86">
      <w:pPr>
        <w:spacing w:after="0" w:line="360" w:lineRule="auto"/>
        <w:jc w:val="both"/>
        <w:rPr>
          <w:rFonts w:ascii="Palatino Linotype" w:hAnsi="Palatino Linotype"/>
          <w:sz w:val="24"/>
          <w:szCs w:val="24"/>
        </w:rPr>
      </w:pPr>
    </w:p>
    <w:p w14:paraId="20D1BD4F"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95838DF"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3FEA738B" w14:textId="77777777" w:rsidR="00100557" w:rsidRDefault="00100557" w:rsidP="00BE0F86">
      <w:pPr>
        <w:spacing w:after="0" w:line="360" w:lineRule="auto"/>
        <w:jc w:val="both"/>
        <w:rPr>
          <w:rFonts w:ascii="Palatino Linotype" w:hAnsi="Palatino Linotype"/>
          <w:sz w:val="24"/>
          <w:szCs w:val="24"/>
        </w:rPr>
      </w:pPr>
    </w:p>
    <w:p w14:paraId="08B25218" w14:textId="77777777" w:rsidR="00100557" w:rsidRDefault="00100557" w:rsidP="00BE0F86">
      <w:pPr>
        <w:spacing w:after="0" w:line="360" w:lineRule="auto"/>
        <w:jc w:val="both"/>
        <w:rPr>
          <w:rFonts w:ascii="Palatino Linotype" w:hAnsi="Palatino Linotype"/>
          <w:sz w:val="24"/>
          <w:szCs w:val="24"/>
        </w:rPr>
      </w:pPr>
    </w:p>
    <w:p w14:paraId="041C2A9B" w14:textId="77777777" w:rsidR="00100557" w:rsidRDefault="00100557" w:rsidP="00BE0F86">
      <w:pPr>
        <w:spacing w:after="0" w:line="360" w:lineRule="auto"/>
        <w:jc w:val="both"/>
        <w:rPr>
          <w:rFonts w:ascii="Palatino Linotype" w:hAnsi="Palatino Linotype"/>
          <w:sz w:val="24"/>
          <w:szCs w:val="24"/>
        </w:rPr>
      </w:pPr>
    </w:p>
    <w:p w14:paraId="388A8D31" w14:textId="3C041811"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65763E6"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51A032E3"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9CD217C" w14:textId="77777777" w:rsidR="00BE0F86" w:rsidRDefault="00BE0F86" w:rsidP="00BE0F86">
      <w:pPr>
        <w:spacing w:after="0" w:line="360" w:lineRule="auto"/>
        <w:jc w:val="both"/>
        <w:rPr>
          <w:rFonts w:ascii="Palatino Linotype" w:hAnsi="Palatino Linotype"/>
          <w:sz w:val="24"/>
          <w:szCs w:val="24"/>
        </w:rPr>
      </w:pPr>
    </w:p>
    <w:p w14:paraId="1D8A3E8F" w14:textId="77777777" w:rsidR="00BE0F86" w:rsidRDefault="00BE0F86" w:rsidP="00BE0F86">
      <w:pPr>
        <w:spacing w:after="0" w:line="360" w:lineRule="auto"/>
        <w:jc w:val="both"/>
        <w:rPr>
          <w:rFonts w:ascii="Palatino Linotype" w:hAnsi="Palatino Linotype"/>
          <w:sz w:val="24"/>
          <w:szCs w:val="24"/>
        </w:rPr>
      </w:pPr>
      <w:r>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B8EA361" w14:textId="77777777" w:rsidR="00BE0F86" w:rsidRDefault="00BE0F86" w:rsidP="00BE0F86">
      <w:pPr>
        <w:spacing w:after="0" w:line="360" w:lineRule="auto"/>
        <w:rPr>
          <w:rFonts w:ascii="Palatino Linotype" w:hAnsi="Palatino Linotype" w:cs="Arial"/>
          <w:b/>
          <w:sz w:val="28"/>
        </w:rPr>
      </w:pPr>
    </w:p>
    <w:p w14:paraId="0A1E9942" w14:textId="77777777" w:rsidR="00BE0F86" w:rsidRPr="00667998" w:rsidRDefault="00BE0F86" w:rsidP="00BE0F86">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52EA245C" w14:textId="77777777" w:rsidR="00BE0F86" w:rsidRPr="00C220D0" w:rsidRDefault="00BE0F86" w:rsidP="00BE0F86">
      <w:pPr>
        <w:pStyle w:val="Sinespaciado"/>
        <w:rPr>
          <w:rFonts w:ascii="Palatino Linotype" w:hAnsi="Palatino Linotype"/>
        </w:rPr>
      </w:pPr>
    </w:p>
    <w:p w14:paraId="7B81BDC7" w14:textId="77777777" w:rsidR="00BE0F86" w:rsidRPr="00667998" w:rsidRDefault="00BE0F86" w:rsidP="00BE0F86">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B5A6BC3" w14:textId="77777777" w:rsidR="00BE0F86" w:rsidRPr="00667998" w:rsidRDefault="00BE0F86" w:rsidP="00BE0F86">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w:t>
      </w:r>
      <w:r w:rsidRPr="00584F17">
        <w:rPr>
          <w:rFonts w:ascii="Palatino Linotype" w:hAnsi="Palatino Linotype"/>
        </w:rPr>
        <w:lastRenderedPageBreak/>
        <w:t>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6E4E40B" w14:textId="77777777" w:rsidR="00BE0F86" w:rsidRDefault="00BE0F86" w:rsidP="00BE0F86">
      <w:pPr>
        <w:pStyle w:val="Prrafodelista"/>
        <w:autoSpaceDE w:val="0"/>
        <w:autoSpaceDN w:val="0"/>
        <w:adjustRightInd w:val="0"/>
        <w:spacing w:line="360" w:lineRule="auto"/>
        <w:ind w:left="0"/>
        <w:jc w:val="both"/>
        <w:rPr>
          <w:rFonts w:ascii="Palatino Linotype" w:hAnsi="Palatino Linotype" w:cs="Arial"/>
          <w:b/>
          <w:sz w:val="28"/>
        </w:rPr>
      </w:pPr>
    </w:p>
    <w:p w14:paraId="660D496B" w14:textId="77777777" w:rsidR="00BE0F86" w:rsidRPr="00667998" w:rsidRDefault="00BE0F86" w:rsidP="00BE0F86">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6C67C64" w14:textId="77777777" w:rsidR="00BE0F86" w:rsidRDefault="00BE0F86" w:rsidP="00BE0F8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79EDF19" w14:textId="77777777" w:rsidR="00BE0F86" w:rsidRDefault="00BE0F86" w:rsidP="00BE0F86">
      <w:pPr>
        <w:pStyle w:val="Prrafodelista"/>
        <w:autoSpaceDE w:val="0"/>
        <w:autoSpaceDN w:val="0"/>
        <w:adjustRightInd w:val="0"/>
        <w:spacing w:line="360" w:lineRule="auto"/>
        <w:ind w:left="0"/>
        <w:jc w:val="both"/>
        <w:rPr>
          <w:rFonts w:ascii="Palatino Linotype" w:hAnsi="Palatino Linotype" w:cs="Arial"/>
          <w:b/>
        </w:rPr>
      </w:pPr>
    </w:p>
    <w:p w14:paraId="14E18299" w14:textId="77777777" w:rsidR="00BE0F86" w:rsidRDefault="00BE0F86" w:rsidP="00BE0F86">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 De las causas de improcedencia.</w:t>
      </w:r>
    </w:p>
    <w:p w14:paraId="2A5BEA1F" w14:textId="77777777" w:rsidR="00BE0F86" w:rsidRPr="00667998" w:rsidRDefault="00BE0F86" w:rsidP="00BE0F8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3316621" w14:textId="77777777" w:rsidR="00BE0F86" w:rsidRDefault="00BE0F86" w:rsidP="00BE0F86">
      <w:pPr>
        <w:pStyle w:val="Prrafodelista"/>
        <w:autoSpaceDE w:val="0"/>
        <w:autoSpaceDN w:val="0"/>
        <w:adjustRightInd w:val="0"/>
        <w:spacing w:line="360" w:lineRule="auto"/>
        <w:ind w:left="0"/>
        <w:jc w:val="both"/>
        <w:rPr>
          <w:rFonts w:ascii="Palatino Linotype" w:hAnsi="Palatino Linotype" w:cs="Arial"/>
        </w:rPr>
      </w:pPr>
    </w:p>
    <w:p w14:paraId="29428FA6" w14:textId="77777777" w:rsidR="00100557" w:rsidRDefault="00100557" w:rsidP="00BE0F86">
      <w:pPr>
        <w:pStyle w:val="Prrafodelista"/>
        <w:autoSpaceDE w:val="0"/>
        <w:autoSpaceDN w:val="0"/>
        <w:adjustRightInd w:val="0"/>
        <w:spacing w:line="360" w:lineRule="auto"/>
        <w:ind w:left="0"/>
        <w:jc w:val="both"/>
        <w:rPr>
          <w:rFonts w:ascii="Palatino Linotype" w:hAnsi="Palatino Linotype" w:cs="Arial"/>
        </w:rPr>
      </w:pPr>
    </w:p>
    <w:p w14:paraId="4769C1F4" w14:textId="77777777" w:rsidR="00100557" w:rsidRDefault="00100557" w:rsidP="00BE0F86">
      <w:pPr>
        <w:pStyle w:val="Prrafodelista"/>
        <w:autoSpaceDE w:val="0"/>
        <w:autoSpaceDN w:val="0"/>
        <w:adjustRightInd w:val="0"/>
        <w:spacing w:line="360" w:lineRule="auto"/>
        <w:ind w:left="0"/>
        <w:jc w:val="both"/>
        <w:rPr>
          <w:rFonts w:ascii="Palatino Linotype" w:hAnsi="Palatino Linotype" w:cs="Arial"/>
        </w:rPr>
      </w:pPr>
    </w:p>
    <w:p w14:paraId="3927C2AD" w14:textId="798D93BD" w:rsidR="00BE0F86" w:rsidRDefault="00BE0F86" w:rsidP="00BE0F8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456433A6" w14:textId="77777777" w:rsidR="00BE0F86" w:rsidRDefault="00BE0F86" w:rsidP="00BE0F86">
      <w:pPr>
        <w:pStyle w:val="Prrafodelista"/>
        <w:autoSpaceDE w:val="0"/>
        <w:autoSpaceDN w:val="0"/>
        <w:adjustRightInd w:val="0"/>
        <w:spacing w:line="360" w:lineRule="auto"/>
        <w:ind w:left="0"/>
        <w:jc w:val="both"/>
        <w:rPr>
          <w:rFonts w:ascii="Palatino Linotype" w:hAnsi="Palatino Linotype" w:cs="Arial"/>
        </w:rPr>
      </w:pPr>
    </w:p>
    <w:p w14:paraId="78AA3074" w14:textId="77777777" w:rsidR="00100557" w:rsidRDefault="00100557" w:rsidP="00BE0F86">
      <w:pPr>
        <w:pStyle w:val="Prrafodelista"/>
        <w:autoSpaceDE w:val="0"/>
        <w:autoSpaceDN w:val="0"/>
        <w:adjustRightInd w:val="0"/>
        <w:spacing w:line="360" w:lineRule="auto"/>
        <w:ind w:left="0"/>
        <w:jc w:val="both"/>
        <w:rPr>
          <w:rFonts w:ascii="Palatino Linotype" w:hAnsi="Palatino Linotype" w:cs="Arial"/>
        </w:rPr>
      </w:pPr>
    </w:p>
    <w:p w14:paraId="28B42341" w14:textId="77777777" w:rsidR="00100557" w:rsidRDefault="00100557" w:rsidP="00BE0F86">
      <w:pPr>
        <w:pStyle w:val="Prrafodelista"/>
        <w:autoSpaceDE w:val="0"/>
        <w:autoSpaceDN w:val="0"/>
        <w:adjustRightInd w:val="0"/>
        <w:spacing w:line="360" w:lineRule="auto"/>
        <w:ind w:left="0"/>
        <w:jc w:val="both"/>
        <w:rPr>
          <w:rFonts w:ascii="Palatino Linotype" w:hAnsi="Palatino Linotype" w:cs="Arial"/>
        </w:rPr>
      </w:pPr>
    </w:p>
    <w:p w14:paraId="301E481D" w14:textId="3411C4B5" w:rsidR="00BE0F86" w:rsidRDefault="00BE0F86" w:rsidP="00BE0F86">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4C14E17" w14:textId="77777777" w:rsidR="00BE0F86" w:rsidRDefault="00BE0F86" w:rsidP="00BE0F86">
      <w:pPr>
        <w:pStyle w:val="Prrafodelista"/>
        <w:autoSpaceDE w:val="0"/>
        <w:autoSpaceDN w:val="0"/>
        <w:adjustRightInd w:val="0"/>
        <w:spacing w:line="360" w:lineRule="auto"/>
        <w:ind w:left="0"/>
        <w:jc w:val="both"/>
        <w:rPr>
          <w:rFonts w:ascii="Palatino Linotype" w:hAnsi="Palatino Linotype" w:cs="Arial"/>
        </w:rPr>
      </w:pPr>
    </w:p>
    <w:p w14:paraId="56DD7BC1" w14:textId="77777777" w:rsidR="00BE0F86" w:rsidRDefault="00BE0F86" w:rsidP="00BE0F86">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09E18C2F" w14:textId="77777777" w:rsidR="00BE0F86" w:rsidRPr="00667998" w:rsidRDefault="00BE0F86" w:rsidP="00BE0F8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CCB9E39" w14:textId="77777777" w:rsidR="00BE0F86" w:rsidRDefault="00BE0F86" w:rsidP="00BE0F86">
      <w:pPr>
        <w:spacing w:after="0" w:line="360" w:lineRule="auto"/>
        <w:jc w:val="both"/>
        <w:rPr>
          <w:rFonts w:ascii="Palatino Linotype" w:hAnsi="Palatino Linotype"/>
          <w:sz w:val="24"/>
          <w:szCs w:val="24"/>
        </w:rPr>
      </w:pPr>
    </w:p>
    <w:p w14:paraId="1A81BE8F" w14:textId="77777777" w:rsidR="00BE0F86" w:rsidRDefault="00BE0F86" w:rsidP="00BE0F86">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w:t>
      </w:r>
      <w:r>
        <w:rPr>
          <w:rFonts w:ascii="Palatino Linotype" w:hAnsi="Palatino Linotype" w:cs="Arial"/>
          <w:sz w:val="24"/>
          <w:szCs w:val="24"/>
        </w:rPr>
        <w:t>el</w:t>
      </w:r>
      <w:r w:rsidRPr="00917451">
        <w:rPr>
          <w:rFonts w:ascii="Palatino Linotype" w:hAnsi="Palatino Linotype" w:cs="Arial"/>
          <w:sz w:val="24"/>
          <w:szCs w:val="24"/>
        </w:rPr>
        <w:t xml:space="preserve"> hoy</w:t>
      </w:r>
      <w:r>
        <w:rPr>
          <w:rFonts w:ascii="Palatino Linotype" w:hAnsi="Palatino Linotype" w:cs="Arial"/>
          <w:sz w:val="24"/>
          <w:szCs w:val="24"/>
        </w:rPr>
        <w:t xml:space="preserve"> Recurrente</w:t>
      </w:r>
      <w:r w:rsidRPr="00917451">
        <w:rPr>
          <w:rFonts w:ascii="Palatino Linotype" w:hAnsi="Palatino Linotype" w:cs="Arial"/>
          <w:b/>
          <w:sz w:val="24"/>
          <w:szCs w:val="24"/>
        </w:rPr>
        <w:t xml:space="preserve"> </w:t>
      </w:r>
      <w:r>
        <w:rPr>
          <w:rFonts w:ascii="Palatino Linotype" w:hAnsi="Palatino Linotype" w:cs="Arial"/>
          <w:sz w:val="24"/>
          <w:szCs w:val="24"/>
        </w:rPr>
        <w:t xml:space="preserve">solicitó al Ayuntamiento de </w:t>
      </w:r>
      <w:r w:rsidR="00F879E6">
        <w:rPr>
          <w:rFonts w:ascii="Palatino Linotype" w:hAnsi="Palatino Linotype" w:cs="Arial"/>
          <w:sz w:val="24"/>
          <w:szCs w:val="24"/>
        </w:rPr>
        <w:t>Naucalpan de Juárez</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7E784338" w14:textId="77777777" w:rsidR="00BE0F86" w:rsidRPr="00917451" w:rsidRDefault="00BE0F86" w:rsidP="00BE0F86">
      <w:pPr>
        <w:tabs>
          <w:tab w:val="left" w:pos="709"/>
        </w:tabs>
        <w:spacing w:after="0" w:line="360" w:lineRule="auto"/>
        <w:jc w:val="both"/>
        <w:rPr>
          <w:rFonts w:ascii="Palatino Linotype" w:hAnsi="Palatino Linotype" w:cs="Arial"/>
          <w:sz w:val="24"/>
          <w:szCs w:val="24"/>
        </w:rPr>
      </w:pPr>
    </w:p>
    <w:p w14:paraId="5B687C4E" w14:textId="7ED7B626" w:rsidR="00100557" w:rsidRDefault="00100557" w:rsidP="00F879E6">
      <w:pPr>
        <w:pStyle w:val="Sinespaciado"/>
        <w:numPr>
          <w:ilvl w:val="0"/>
          <w:numId w:val="4"/>
        </w:numPr>
        <w:spacing w:line="360" w:lineRule="auto"/>
        <w:jc w:val="both"/>
        <w:rPr>
          <w:rFonts w:ascii="Palatino Linotype" w:hAnsi="Palatino Linotype"/>
        </w:rPr>
      </w:pPr>
      <w:r>
        <w:rPr>
          <w:rFonts w:ascii="Palatino Linotype" w:hAnsi="Palatino Linotype"/>
        </w:rPr>
        <w:t>De las cuentas bancarias con las que cuenta el municipio asociadas al RFCMNJ</w:t>
      </w:r>
      <w:r w:rsidRPr="00F879E6">
        <w:rPr>
          <w:rFonts w:ascii="Palatino Linotype" w:hAnsi="Palatino Linotype"/>
        </w:rPr>
        <w:t>840101LT5</w:t>
      </w:r>
      <w:r>
        <w:rPr>
          <w:rFonts w:ascii="Palatino Linotype" w:hAnsi="Palatino Linotype"/>
        </w:rPr>
        <w:t>:</w:t>
      </w:r>
    </w:p>
    <w:p w14:paraId="7265A801" w14:textId="77777777" w:rsidR="00100557" w:rsidRDefault="00100557" w:rsidP="00100557">
      <w:pPr>
        <w:pStyle w:val="Sinespaciado"/>
        <w:numPr>
          <w:ilvl w:val="0"/>
          <w:numId w:val="14"/>
        </w:numPr>
        <w:spacing w:line="360" w:lineRule="auto"/>
        <w:jc w:val="both"/>
        <w:rPr>
          <w:rFonts w:ascii="Palatino Linotype" w:hAnsi="Palatino Linotype"/>
        </w:rPr>
      </w:pPr>
      <w:r>
        <w:rPr>
          <w:rFonts w:ascii="Palatino Linotype" w:hAnsi="Palatino Linotype"/>
        </w:rPr>
        <w:t>Tod</w:t>
      </w:r>
      <w:r w:rsidR="00F879E6" w:rsidRPr="00F879E6">
        <w:rPr>
          <w:rFonts w:ascii="Palatino Linotype" w:hAnsi="Palatino Linotype"/>
        </w:rPr>
        <w:t>os y cada uno de los números de cuenta</w:t>
      </w:r>
      <w:r>
        <w:rPr>
          <w:rFonts w:ascii="Palatino Linotype" w:hAnsi="Palatino Linotype"/>
        </w:rPr>
        <w:t>;</w:t>
      </w:r>
    </w:p>
    <w:p w14:paraId="1EDB658C" w14:textId="77777777" w:rsidR="00100557" w:rsidRDefault="00100557" w:rsidP="00100557">
      <w:pPr>
        <w:pStyle w:val="Sinespaciado"/>
        <w:numPr>
          <w:ilvl w:val="0"/>
          <w:numId w:val="14"/>
        </w:numPr>
        <w:spacing w:line="360" w:lineRule="auto"/>
        <w:jc w:val="both"/>
        <w:rPr>
          <w:rFonts w:ascii="Palatino Linotype" w:hAnsi="Palatino Linotype"/>
        </w:rPr>
      </w:pPr>
      <w:r>
        <w:rPr>
          <w:rFonts w:ascii="Palatino Linotype" w:hAnsi="Palatino Linotype"/>
        </w:rPr>
        <w:t>S</w:t>
      </w:r>
      <w:r w:rsidR="00F879E6" w:rsidRPr="00F879E6">
        <w:rPr>
          <w:rFonts w:ascii="Palatino Linotype" w:hAnsi="Palatino Linotype"/>
        </w:rPr>
        <w:t>aldos actualizados</w:t>
      </w:r>
      <w:r>
        <w:rPr>
          <w:rFonts w:ascii="Palatino Linotype" w:hAnsi="Palatino Linotype"/>
        </w:rPr>
        <w:t>;</w:t>
      </w:r>
    </w:p>
    <w:p w14:paraId="73164663" w14:textId="77777777" w:rsidR="00100557" w:rsidRDefault="00100557" w:rsidP="00100557">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I</w:t>
      </w:r>
      <w:r w:rsidR="00F879E6" w:rsidRPr="00F879E6">
        <w:rPr>
          <w:rFonts w:ascii="Palatino Linotype" w:hAnsi="Palatino Linotype"/>
        </w:rPr>
        <w:t>nstitución bancaria</w:t>
      </w:r>
      <w:r>
        <w:rPr>
          <w:rFonts w:ascii="Palatino Linotype" w:hAnsi="Palatino Linotype"/>
        </w:rPr>
        <w:t xml:space="preserve">; </w:t>
      </w:r>
      <w:r w:rsidR="00F879E6" w:rsidRPr="00F879E6">
        <w:rPr>
          <w:rFonts w:ascii="Palatino Linotype" w:hAnsi="Palatino Linotype"/>
        </w:rPr>
        <w:t xml:space="preserve">y </w:t>
      </w:r>
    </w:p>
    <w:p w14:paraId="66B7C24A" w14:textId="347C13B9" w:rsidR="00BE0F86" w:rsidRDefault="00100557" w:rsidP="00100557">
      <w:pPr>
        <w:pStyle w:val="Sinespaciado"/>
        <w:numPr>
          <w:ilvl w:val="0"/>
          <w:numId w:val="14"/>
        </w:numPr>
        <w:spacing w:line="360" w:lineRule="auto"/>
        <w:jc w:val="both"/>
        <w:rPr>
          <w:rFonts w:ascii="Palatino Linotype" w:hAnsi="Palatino Linotype"/>
        </w:rPr>
      </w:pPr>
      <w:r>
        <w:rPr>
          <w:rFonts w:ascii="Palatino Linotype" w:hAnsi="Palatino Linotype"/>
        </w:rPr>
        <w:t>E</w:t>
      </w:r>
      <w:r w:rsidR="00F879E6" w:rsidRPr="00F879E6">
        <w:rPr>
          <w:rFonts w:ascii="Palatino Linotype" w:hAnsi="Palatino Linotype"/>
        </w:rPr>
        <w:t>status</w:t>
      </w:r>
      <w:r w:rsidR="00BE0F86">
        <w:rPr>
          <w:rFonts w:ascii="Palatino Linotype" w:hAnsi="Palatino Linotype"/>
        </w:rPr>
        <w:t>.</w:t>
      </w:r>
    </w:p>
    <w:p w14:paraId="32A56FF8" w14:textId="77777777" w:rsidR="00BE0F86" w:rsidRPr="008764C1" w:rsidRDefault="00BE0F86" w:rsidP="00BE0F86">
      <w:pPr>
        <w:pStyle w:val="Sinespaciado"/>
        <w:spacing w:line="360" w:lineRule="auto"/>
        <w:ind w:left="720"/>
        <w:jc w:val="both"/>
        <w:rPr>
          <w:rFonts w:ascii="Palatino Linotype" w:hAnsi="Palatino Linotype"/>
        </w:rPr>
      </w:pPr>
    </w:p>
    <w:p w14:paraId="0FC543D4" w14:textId="77777777" w:rsidR="00BE0F86" w:rsidRDefault="00BE0F86" w:rsidP="00F879E6">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n atención a</w:t>
      </w:r>
      <w:r>
        <w:rPr>
          <w:rFonts w:ascii="Palatino Linotype" w:eastAsia="Arial Unicode MS" w:hAnsi="Palatino Linotype" w:cs="Arial"/>
          <w:sz w:val="24"/>
          <w:szCs w:val="24"/>
        </w:rPr>
        <w:t xml:space="preserve"> </w:t>
      </w:r>
      <w:r w:rsidRPr="00CF4795">
        <w:rPr>
          <w:rFonts w:ascii="Palatino Linotype" w:eastAsia="Arial Unicode MS" w:hAnsi="Palatino Linotype" w:cs="Arial"/>
          <w:sz w:val="24"/>
          <w:szCs w:val="24"/>
        </w:rPr>
        <w:t>l</w:t>
      </w:r>
      <w:r>
        <w:rPr>
          <w:rFonts w:ascii="Palatino Linotype" w:eastAsia="Arial Unicode MS" w:hAnsi="Palatino Linotype" w:cs="Arial"/>
          <w:sz w:val="24"/>
          <w:szCs w:val="24"/>
        </w:rPr>
        <w:t>os</w:t>
      </w:r>
      <w:r w:rsidRPr="00CF4795">
        <w:rPr>
          <w:rFonts w:ascii="Palatino Linotype" w:eastAsia="Arial Unicode MS" w:hAnsi="Palatino Linotype" w:cs="Arial"/>
          <w:sz w:val="24"/>
          <w:szCs w:val="24"/>
        </w:rPr>
        <w:t xml:space="preserve"> requerimiento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de información planteado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w:t>
      </w:r>
      <w:r w:rsidR="00F879E6">
        <w:rPr>
          <w:rFonts w:ascii="Palatino Linotype" w:eastAsia="Arial Unicode MS" w:hAnsi="Palatino Linotype" w:cs="Arial"/>
          <w:bCs/>
          <w:sz w:val="24"/>
          <w:szCs w:val="24"/>
        </w:rPr>
        <w:t>señaló como respuesta lo siguiente</w:t>
      </w:r>
      <w:r w:rsidR="00F879E6">
        <w:rPr>
          <w:rFonts w:ascii="Palatino Linotype" w:eastAsia="Arial Unicode MS" w:hAnsi="Palatino Linotype" w:cs="Arial"/>
          <w:sz w:val="24"/>
          <w:szCs w:val="24"/>
        </w:rPr>
        <w:t>:</w:t>
      </w:r>
    </w:p>
    <w:p w14:paraId="1DC7E17A" w14:textId="77777777" w:rsidR="00F879E6" w:rsidRDefault="00F879E6" w:rsidP="00F879E6">
      <w:pPr>
        <w:spacing w:after="0" w:line="360" w:lineRule="auto"/>
        <w:jc w:val="both"/>
        <w:rPr>
          <w:rFonts w:ascii="Palatino Linotype" w:eastAsia="Arial Unicode MS" w:hAnsi="Palatino Linotype" w:cs="Arial"/>
          <w:sz w:val="24"/>
          <w:szCs w:val="24"/>
        </w:rPr>
      </w:pPr>
    </w:p>
    <w:p w14:paraId="1821C769" w14:textId="77777777" w:rsidR="00F879E6" w:rsidRPr="00B4123B" w:rsidRDefault="00F879E6" w:rsidP="00F879E6">
      <w:pPr>
        <w:spacing w:after="0" w:line="240" w:lineRule="auto"/>
        <w:ind w:left="567" w:right="567"/>
        <w:jc w:val="both"/>
        <w:rPr>
          <w:rFonts w:ascii="Palatino Linotype" w:hAnsi="Palatino Linotype" w:cs="Arial"/>
          <w:i/>
        </w:rPr>
      </w:pPr>
      <w:r>
        <w:rPr>
          <w:rFonts w:ascii="Palatino Linotype" w:hAnsi="Palatino Linotype" w:cs="Arial"/>
          <w:i/>
        </w:rPr>
        <w:t>“</w:t>
      </w:r>
      <w:r w:rsidRPr="00B4123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EBC290" w14:textId="77777777" w:rsidR="00F879E6" w:rsidRPr="00B4123B" w:rsidRDefault="00F879E6" w:rsidP="00F879E6">
      <w:pPr>
        <w:spacing w:after="0" w:line="240" w:lineRule="auto"/>
        <w:ind w:left="567" w:right="567"/>
        <w:jc w:val="both"/>
        <w:rPr>
          <w:rFonts w:ascii="Palatino Linotype" w:hAnsi="Palatino Linotype" w:cs="Arial"/>
          <w:i/>
        </w:rPr>
      </w:pPr>
      <w:r w:rsidRPr="00B4123B">
        <w:rPr>
          <w:rFonts w:ascii="Palatino Linotype" w:hAnsi="Palatino Linotype" w:cs="Arial"/>
          <w:i/>
        </w:rPr>
        <w:t>.</w:t>
      </w:r>
    </w:p>
    <w:p w14:paraId="0993E9BB" w14:textId="77777777" w:rsidR="00F879E6" w:rsidRPr="00B4123B" w:rsidRDefault="00F879E6" w:rsidP="00F879E6">
      <w:pPr>
        <w:spacing w:after="0" w:line="240" w:lineRule="auto"/>
        <w:ind w:left="567" w:right="567"/>
        <w:jc w:val="both"/>
        <w:rPr>
          <w:rFonts w:ascii="Palatino Linotype" w:hAnsi="Palatino Linotype" w:cs="Arial"/>
          <w:i/>
        </w:rPr>
      </w:pPr>
      <w:r w:rsidRPr="00B4123B">
        <w:rPr>
          <w:rFonts w:ascii="Palatino Linotype" w:hAnsi="Palatino Linotype" w:cs="Arial"/>
          <w:i/>
        </w:rPr>
        <w:t>ATENTAMENTE</w:t>
      </w:r>
    </w:p>
    <w:p w14:paraId="0A7A4F21" w14:textId="77777777" w:rsidR="00F879E6" w:rsidRDefault="00F879E6" w:rsidP="00F879E6">
      <w:pPr>
        <w:spacing w:after="0" w:line="240" w:lineRule="auto"/>
        <w:ind w:left="567" w:right="567"/>
        <w:jc w:val="both"/>
        <w:rPr>
          <w:rFonts w:ascii="Palatino Linotype" w:hAnsi="Palatino Linotype" w:cs="Arial"/>
          <w:i/>
        </w:rPr>
      </w:pPr>
      <w:r w:rsidRPr="00B4123B">
        <w:rPr>
          <w:rFonts w:ascii="Palatino Linotype" w:hAnsi="Palatino Linotype" w:cs="Arial"/>
          <w:i/>
        </w:rPr>
        <w:t xml:space="preserve">LIC. MARIO MANUEL SÁNCHEZ VILLAFUERTE </w:t>
      </w:r>
      <w:r w:rsidRPr="00667998">
        <w:rPr>
          <w:rFonts w:ascii="Palatino Linotype" w:hAnsi="Palatino Linotype" w:cs="Arial"/>
          <w:i/>
        </w:rPr>
        <w:t>“(Sic).</w:t>
      </w:r>
    </w:p>
    <w:p w14:paraId="04D6D0A0" w14:textId="77777777" w:rsidR="00BE0F86" w:rsidRDefault="00BE0F86" w:rsidP="00BE0F86">
      <w:pPr>
        <w:spacing w:after="0" w:line="360" w:lineRule="auto"/>
        <w:ind w:right="141"/>
        <w:jc w:val="both"/>
        <w:rPr>
          <w:rFonts w:ascii="Palatino Linotype" w:hAnsi="Palatino Linotype" w:cs="Arial"/>
          <w:bCs/>
          <w:sz w:val="24"/>
          <w:szCs w:val="24"/>
        </w:rPr>
      </w:pPr>
    </w:p>
    <w:p w14:paraId="400E3249" w14:textId="77777777" w:rsidR="00BE0F86" w:rsidRPr="0010604C" w:rsidRDefault="00BE0F86" w:rsidP="00BE0F86">
      <w:pPr>
        <w:spacing w:after="0"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t xml:space="preserve">Es así </w:t>
      </w:r>
      <w:r>
        <w:rPr>
          <w:rFonts w:ascii="Palatino Linotype" w:hAnsi="Palatino Linotype" w:cs="Arial"/>
          <w:bCs/>
          <w:sz w:val="24"/>
          <w:szCs w:val="24"/>
        </w:rPr>
        <w:t>como</w:t>
      </w:r>
      <w:r w:rsidRPr="0010604C">
        <w:rPr>
          <w:rFonts w:ascii="Palatino Linotype" w:hAnsi="Palatino Linotype" w:cs="Arial"/>
          <w:bCs/>
          <w:sz w:val="24"/>
          <w:szCs w:val="24"/>
        </w:rPr>
        <w:t xml:space="preserve"> derivado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el</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7BAC0224" w14:textId="77777777" w:rsidR="00BE0F86" w:rsidRPr="002D17B8" w:rsidRDefault="00BE0F86" w:rsidP="00BE0F86">
      <w:pPr>
        <w:pStyle w:val="Sinespaciado"/>
        <w:rPr>
          <w:rFonts w:eastAsiaTheme="minorHAnsi"/>
          <w:lang w:eastAsia="en-US"/>
        </w:rPr>
      </w:pPr>
    </w:p>
    <w:p w14:paraId="10DB274D" w14:textId="77777777" w:rsidR="00BE0F86" w:rsidRPr="002D6656" w:rsidRDefault="00BE0F86" w:rsidP="00BE0F86">
      <w:pPr>
        <w:spacing w:line="276" w:lineRule="auto"/>
        <w:ind w:left="567" w:right="616"/>
        <w:jc w:val="both"/>
        <w:rPr>
          <w:rFonts w:ascii="Palatino Linotype" w:hAnsi="Palatino Linotype" w:cs="Arial"/>
          <w:b/>
          <w:bCs/>
          <w:i/>
          <w:u w:val="single"/>
        </w:rPr>
      </w:pPr>
      <w:r w:rsidRPr="00D12C36">
        <w:rPr>
          <w:rFonts w:ascii="Palatino Linotype" w:hAnsi="Palatino Linotype" w:cs="Arial"/>
          <w:bCs/>
          <w:i/>
        </w:rPr>
        <w:t>“</w:t>
      </w:r>
      <w:r w:rsidR="00EE708E" w:rsidRPr="00EE708E">
        <w:rPr>
          <w:rFonts w:ascii="Palatino Linotype" w:hAnsi="Palatino Linotype" w:cs="Arial"/>
          <w:b/>
          <w:bCs/>
          <w:i/>
          <w:u w:val="single"/>
        </w:rPr>
        <w:t>el sujeto obligado no proporciona la información solicitada</w:t>
      </w:r>
      <w:r w:rsidRPr="002D17B8">
        <w:rPr>
          <w:rFonts w:ascii="Palatino Linotype" w:hAnsi="Palatino Linotype" w:cs="Arial"/>
          <w:bCs/>
          <w:i/>
        </w:rPr>
        <w:t>”</w:t>
      </w:r>
      <w:r w:rsidRPr="00D12C36">
        <w:rPr>
          <w:rFonts w:ascii="Palatino Linotype" w:hAnsi="Palatino Linotype" w:cs="Arial"/>
          <w:bCs/>
          <w:i/>
        </w:rPr>
        <w:t xml:space="preserve"> (Sic).</w:t>
      </w:r>
    </w:p>
    <w:p w14:paraId="427F7124" w14:textId="77777777" w:rsidR="00BE0F86" w:rsidRDefault="00BE0F86" w:rsidP="00BE0F86">
      <w:pPr>
        <w:spacing w:after="0" w:line="360" w:lineRule="auto"/>
        <w:jc w:val="both"/>
        <w:rPr>
          <w:rFonts w:ascii="Palatino Linotype" w:hAnsi="Palatino Linotype" w:cs="Arial"/>
          <w:sz w:val="24"/>
          <w:szCs w:val="24"/>
        </w:rPr>
      </w:pPr>
    </w:p>
    <w:p w14:paraId="2E244673" w14:textId="77777777" w:rsidR="00BE0F86" w:rsidRPr="00692461" w:rsidRDefault="00BE0F86" w:rsidP="00BE0F86">
      <w:pPr>
        <w:spacing w:after="0" w:line="360" w:lineRule="auto"/>
        <w:jc w:val="both"/>
        <w:rPr>
          <w:rFonts w:ascii="Palatino Linotype" w:eastAsia="Palatino Linotype" w:hAnsi="Palatino Linotype" w:cs="Palatino Linotype"/>
          <w:color w:val="000000"/>
          <w:sz w:val="24"/>
          <w:szCs w:val="24"/>
        </w:rPr>
      </w:pPr>
      <w:r w:rsidRPr="00AC2862">
        <w:rPr>
          <w:rFonts w:ascii="Palatino Linotype" w:hAnsi="Palatino Linotype" w:cs="Arial"/>
          <w:sz w:val="24"/>
          <w:szCs w:val="24"/>
        </w:rPr>
        <w:t xml:space="preserve">Una vez sentado lo anterior, </w:t>
      </w:r>
      <w:r>
        <w:rPr>
          <w:rFonts w:ascii="Palatino Linotype" w:eastAsia="Palatino Linotype" w:hAnsi="Palatino Linotype" w:cs="Palatino Linotype"/>
          <w:color w:val="000000"/>
          <w:sz w:val="24"/>
          <w:szCs w:val="24"/>
        </w:rPr>
        <w:t>e</w:t>
      </w:r>
      <w:r w:rsidRPr="00692461">
        <w:rPr>
          <w:rFonts w:ascii="Palatino Linotype" w:eastAsia="Palatino Linotype" w:hAnsi="Palatino Linotype" w:cs="Palatino Linotype"/>
          <w:color w:val="000000"/>
          <w:sz w:val="24"/>
          <w:szCs w:val="24"/>
        </w:rPr>
        <w:t xml:space="preserv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w:t>
      </w:r>
      <w:r w:rsidRPr="00692461">
        <w:rPr>
          <w:rFonts w:ascii="Palatino Linotype" w:eastAsia="Palatino Linotype" w:hAnsi="Palatino Linotype" w:cs="Palatino Linotype"/>
          <w:color w:val="000000"/>
          <w:sz w:val="24"/>
          <w:szCs w:val="24"/>
        </w:rPr>
        <w:lastRenderedPageBreak/>
        <w:t xml:space="preserve">electrónico, informático u holográfico, de conformidad con el artículo 3, fracción XI de la Ley de la materia, el cual dispone lo siguiente: </w:t>
      </w:r>
    </w:p>
    <w:p w14:paraId="40AF717C" w14:textId="77777777" w:rsidR="00BE0F86" w:rsidRPr="00692461" w:rsidRDefault="00BE0F86" w:rsidP="00BE0F86">
      <w:pPr>
        <w:spacing w:after="0" w:line="360" w:lineRule="auto"/>
        <w:jc w:val="both"/>
        <w:rPr>
          <w:rFonts w:ascii="Palatino Linotype" w:eastAsia="Palatino Linotype" w:hAnsi="Palatino Linotype" w:cs="Palatino Linotype"/>
          <w:color w:val="000000"/>
          <w:sz w:val="24"/>
          <w:szCs w:val="24"/>
        </w:rPr>
      </w:pPr>
    </w:p>
    <w:p w14:paraId="25A1755E"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 xml:space="preserve">Artículo 3. </w:t>
      </w:r>
      <w:r w:rsidRPr="00692461">
        <w:rPr>
          <w:rFonts w:ascii="Palatino Linotype" w:eastAsia="Palatino Linotype" w:hAnsi="Palatino Linotype" w:cs="Palatino Linotype"/>
          <w:i/>
          <w:color w:val="000000"/>
          <w:sz w:val="24"/>
          <w:szCs w:val="24"/>
        </w:rPr>
        <w:t>Para los efectos de la presente Ley se entenderá por:</w:t>
      </w:r>
    </w:p>
    <w:p w14:paraId="3E207063"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XI. Documento:</w:t>
      </w:r>
      <w:r w:rsidRPr="00692461">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C47BD64" w14:textId="77777777" w:rsidR="00BE0F86" w:rsidRDefault="00BE0F86" w:rsidP="00BE0F86">
      <w:pPr>
        <w:spacing w:after="0" w:line="360" w:lineRule="auto"/>
        <w:jc w:val="both"/>
        <w:rPr>
          <w:rFonts w:ascii="Palatino Linotype" w:eastAsia="Palatino Linotype" w:hAnsi="Palatino Linotype" w:cs="Palatino Linotype"/>
          <w:color w:val="000000"/>
          <w:sz w:val="24"/>
          <w:szCs w:val="24"/>
        </w:rPr>
      </w:pPr>
    </w:p>
    <w:p w14:paraId="473996FF" w14:textId="77777777" w:rsidR="00BE0F86" w:rsidRPr="00692461" w:rsidRDefault="00BE0F86" w:rsidP="00BE0F86">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7627D2C" w14:textId="77777777" w:rsidR="00BE0F86" w:rsidRPr="00692461" w:rsidRDefault="00BE0F86" w:rsidP="00BE0F86">
      <w:pPr>
        <w:spacing w:after="0" w:line="360" w:lineRule="auto"/>
        <w:ind w:left="851" w:right="901"/>
        <w:jc w:val="center"/>
        <w:rPr>
          <w:rFonts w:ascii="Palatino Linotype" w:eastAsia="Palatino Linotype" w:hAnsi="Palatino Linotype" w:cs="Palatino Linotype"/>
          <w:color w:val="000000"/>
          <w:sz w:val="24"/>
          <w:szCs w:val="24"/>
        </w:rPr>
      </w:pPr>
    </w:p>
    <w:p w14:paraId="6868ADDD" w14:textId="77777777" w:rsidR="00BE0F86" w:rsidRPr="00692461" w:rsidRDefault="00BE0F86" w:rsidP="00BE0F86">
      <w:pPr>
        <w:spacing w:after="0" w:line="240" w:lineRule="auto"/>
        <w:ind w:left="567" w:right="567"/>
        <w:jc w:val="center"/>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color w:val="000000"/>
          <w:sz w:val="24"/>
          <w:szCs w:val="24"/>
        </w:rPr>
        <w:t>“</w:t>
      </w:r>
      <w:r w:rsidRPr="00692461">
        <w:rPr>
          <w:rFonts w:ascii="Palatino Linotype" w:eastAsia="Palatino Linotype" w:hAnsi="Palatino Linotype" w:cs="Palatino Linotype"/>
          <w:b/>
          <w:i/>
          <w:color w:val="000000"/>
          <w:sz w:val="24"/>
          <w:szCs w:val="24"/>
        </w:rPr>
        <w:t>CRITERIO 0002-11</w:t>
      </w:r>
    </w:p>
    <w:p w14:paraId="12E2EFEC"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92461">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1AF525"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En </w:t>
      </w:r>
      <w:proofErr w:type="gramStart"/>
      <w:r w:rsidRPr="00692461">
        <w:rPr>
          <w:rFonts w:ascii="Palatino Linotype" w:eastAsia="Palatino Linotype" w:hAnsi="Palatino Linotype" w:cs="Palatino Linotype"/>
          <w:i/>
          <w:color w:val="000000"/>
          <w:sz w:val="24"/>
          <w:szCs w:val="24"/>
        </w:rPr>
        <w:t>consecuencia</w:t>
      </w:r>
      <w:proofErr w:type="gramEnd"/>
      <w:r w:rsidRPr="00692461">
        <w:rPr>
          <w:rFonts w:ascii="Palatino Linotype" w:eastAsia="Palatino Linotype" w:hAnsi="Palatino Linotype" w:cs="Palatino Linotype"/>
          <w:i/>
          <w:color w:val="000000"/>
          <w:sz w:val="24"/>
          <w:szCs w:val="24"/>
        </w:rPr>
        <w:t xml:space="preserve"> el acceso a la información se refiere a que se cumplan cualquiera de los siguientes tres supuestos:</w:t>
      </w:r>
    </w:p>
    <w:p w14:paraId="503B6010"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b/>
          <w:i/>
          <w:color w:val="000000"/>
          <w:sz w:val="24"/>
          <w:szCs w:val="24"/>
          <w:u w:val="single"/>
        </w:rPr>
      </w:pPr>
      <w:r w:rsidRPr="00692461">
        <w:rPr>
          <w:rFonts w:ascii="Palatino Linotype" w:eastAsia="Palatino Linotype" w:hAnsi="Palatino Linotype" w:cs="Palatino Linotype"/>
          <w:b/>
          <w:i/>
          <w:color w:val="000000"/>
          <w:sz w:val="24"/>
          <w:szCs w:val="24"/>
          <w:u w:val="single"/>
        </w:rPr>
        <w:lastRenderedPageBreak/>
        <w:t xml:space="preserve">1) Que se trate de información registrada en cualquier soporte documental, </w:t>
      </w:r>
      <w:proofErr w:type="gramStart"/>
      <w:r w:rsidRPr="00692461">
        <w:rPr>
          <w:rFonts w:ascii="Palatino Linotype" w:eastAsia="Palatino Linotype" w:hAnsi="Palatino Linotype" w:cs="Palatino Linotype"/>
          <w:b/>
          <w:i/>
          <w:color w:val="000000"/>
          <w:sz w:val="24"/>
          <w:szCs w:val="24"/>
          <w:u w:val="single"/>
        </w:rPr>
        <w:t>que</w:t>
      </w:r>
      <w:proofErr w:type="gramEnd"/>
      <w:r w:rsidRPr="00692461">
        <w:rPr>
          <w:rFonts w:ascii="Palatino Linotype" w:eastAsia="Palatino Linotype" w:hAnsi="Palatino Linotype" w:cs="Palatino Linotype"/>
          <w:b/>
          <w:i/>
          <w:color w:val="000000"/>
          <w:sz w:val="24"/>
          <w:szCs w:val="24"/>
          <w:u w:val="single"/>
        </w:rPr>
        <w:t xml:space="preserve"> en ejercicio de las atribuciones conferidas, sea generada por los Sujetos Obligados;</w:t>
      </w:r>
    </w:p>
    <w:p w14:paraId="10E11491"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2) Que se trate de </w:t>
      </w:r>
      <w:r w:rsidRPr="00692461">
        <w:rPr>
          <w:rFonts w:ascii="Palatino Linotype" w:eastAsia="Palatino Linotype" w:hAnsi="Palatino Linotype" w:cs="Palatino Linotype"/>
          <w:b/>
          <w:i/>
          <w:color w:val="000000"/>
          <w:sz w:val="24"/>
          <w:szCs w:val="24"/>
          <w:u w:val="single"/>
        </w:rPr>
        <w:t>información</w:t>
      </w:r>
      <w:r w:rsidRPr="00692461">
        <w:rPr>
          <w:rFonts w:ascii="Palatino Linotype" w:eastAsia="Palatino Linotype" w:hAnsi="Palatino Linotype" w:cs="Palatino Linotype"/>
          <w:i/>
          <w:color w:val="000000"/>
          <w:sz w:val="24"/>
          <w:szCs w:val="24"/>
        </w:rPr>
        <w:t xml:space="preserve"> registrada en cualquier soporte documental, </w:t>
      </w:r>
      <w:proofErr w:type="gramStart"/>
      <w:r w:rsidRPr="00692461">
        <w:rPr>
          <w:rFonts w:ascii="Palatino Linotype" w:eastAsia="Palatino Linotype" w:hAnsi="Palatino Linotype" w:cs="Palatino Linotype"/>
          <w:i/>
          <w:color w:val="000000"/>
          <w:sz w:val="24"/>
          <w:szCs w:val="24"/>
        </w:rPr>
        <w:t>que</w:t>
      </w:r>
      <w:proofErr w:type="gramEnd"/>
      <w:r w:rsidRPr="00692461">
        <w:rPr>
          <w:rFonts w:ascii="Palatino Linotype" w:eastAsia="Palatino Linotype" w:hAnsi="Palatino Linotype" w:cs="Palatino Linotype"/>
          <w:i/>
          <w:color w:val="000000"/>
          <w:sz w:val="24"/>
          <w:szCs w:val="24"/>
        </w:rPr>
        <w:t xml:space="preserve"> en ejercicio de las atribuciones conferidas, sea administrada por los Sujetos Obligados, y</w:t>
      </w:r>
    </w:p>
    <w:p w14:paraId="25DEAE7B"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3) Que se trate de información registrada en cualquier soporte documental, </w:t>
      </w:r>
      <w:proofErr w:type="gramStart"/>
      <w:r w:rsidRPr="00692461">
        <w:rPr>
          <w:rFonts w:ascii="Palatino Linotype" w:eastAsia="Palatino Linotype" w:hAnsi="Palatino Linotype" w:cs="Palatino Linotype"/>
          <w:i/>
          <w:color w:val="000000"/>
          <w:sz w:val="24"/>
          <w:szCs w:val="24"/>
        </w:rPr>
        <w:t>que</w:t>
      </w:r>
      <w:proofErr w:type="gramEnd"/>
      <w:r w:rsidRPr="00692461">
        <w:rPr>
          <w:rFonts w:ascii="Palatino Linotype" w:eastAsia="Palatino Linotype" w:hAnsi="Palatino Linotype" w:cs="Palatino Linotype"/>
          <w:i/>
          <w:color w:val="000000"/>
          <w:sz w:val="24"/>
          <w:szCs w:val="24"/>
        </w:rPr>
        <w:t xml:space="preserve"> en ejercicio de las atribuciones conferidas, se encuentre en posesión de los Sujetos Obligados.” (SIC)</w:t>
      </w:r>
    </w:p>
    <w:p w14:paraId="6AD87A2D"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(Énfasis Añadido)</w:t>
      </w:r>
    </w:p>
    <w:p w14:paraId="0DD3F3DB" w14:textId="77777777" w:rsidR="00BE0F86" w:rsidRPr="00692461" w:rsidRDefault="00BE0F86" w:rsidP="00BE0F86">
      <w:pPr>
        <w:spacing w:after="0" w:line="360" w:lineRule="auto"/>
        <w:ind w:left="851" w:right="901"/>
        <w:jc w:val="both"/>
        <w:rPr>
          <w:rFonts w:ascii="Palatino Linotype" w:eastAsia="Palatino Linotype" w:hAnsi="Palatino Linotype" w:cs="Palatino Linotype"/>
          <w:color w:val="000000"/>
          <w:sz w:val="24"/>
          <w:szCs w:val="24"/>
        </w:rPr>
      </w:pPr>
    </w:p>
    <w:p w14:paraId="173ED46E" w14:textId="77777777" w:rsidR="00BE0F86" w:rsidRPr="00692461" w:rsidRDefault="00BE0F86" w:rsidP="00BE0F86">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w:t>
      </w:r>
      <w:r w:rsidRPr="00692461">
        <w:rPr>
          <w:rFonts w:ascii="Palatino Linotype" w:eastAsia="Palatino Linotype" w:hAnsi="Palatino Linotype" w:cs="Palatino Linotype"/>
          <w:sz w:val="24"/>
          <w:szCs w:val="24"/>
        </w:rPr>
        <w:t>, sirviendo de sustento la transcripción de los preceptos legales que a la letra rezan:</w:t>
      </w:r>
    </w:p>
    <w:p w14:paraId="60683875" w14:textId="77777777" w:rsidR="00BE0F86" w:rsidRPr="00692461" w:rsidRDefault="00BE0F86" w:rsidP="00BE0F86">
      <w:pPr>
        <w:spacing w:after="0" w:line="360" w:lineRule="auto"/>
        <w:jc w:val="both"/>
        <w:rPr>
          <w:rFonts w:ascii="Palatino Linotype" w:eastAsia="Palatino Linotype" w:hAnsi="Palatino Linotype" w:cs="Palatino Linotype"/>
          <w:sz w:val="24"/>
          <w:szCs w:val="24"/>
        </w:rPr>
      </w:pPr>
    </w:p>
    <w:p w14:paraId="194AB8B2"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4.</w:t>
      </w:r>
      <w:r w:rsidRPr="00692461">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29C567C"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Toda la información </w:t>
      </w:r>
      <w:r w:rsidRPr="00692461">
        <w:rPr>
          <w:rFonts w:ascii="Palatino Linotype" w:eastAsia="Palatino Linotype" w:hAnsi="Palatino Linotype" w:cs="Palatino Linotype"/>
          <w:i/>
          <w:sz w:val="24"/>
          <w:szCs w:val="24"/>
        </w:rPr>
        <w:t>generada,</w:t>
      </w:r>
      <w:r w:rsidRPr="00692461">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692461">
        <w:rPr>
          <w:rFonts w:ascii="Palatino Linotype" w:eastAsia="Palatino Linotype" w:hAnsi="Palatino Linotype" w:cs="Palatino Linotype"/>
          <w:b/>
          <w:i/>
          <w:sz w:val="24"/>
          <w:szCs w:val="24"/>
        </w:rPr>
        <w:t>privilegiando el principio de máxima publicidad</w:t>
      </w:r>
      <w:r w:rsidRPr="00692461">
        <w:rPr>
          <w:rFonts w:ascii="Palatino Linotype" w:eastAsia="Palatino Linotype" w:hAnsi="Palatino Linotype" w:cs="Palatino Linotype"/>
          <w:i/>
          <w:sz w:val="24"/>
          <w:szCs w:val="24"/>
        </w:rPr>
        <w:t xml:space="preserve"> de la </w:t>
      </w:r>
      <w:r w:rsidRPr="00692461">
        <w:rPr>
          <w:rFonts w:ascii="Palatino Linotype" w:eastAsia="Palatino Linotype" w:hAnsi="Palatino Linotype" w:cs="Palatino Linotype"/>
          <w:i/>
          <w:color w:val="000000"/>
          <w:sz w:val="24"/>
          <w:szCs w:val="24"/>
        </w:rPr>
        <w:t>información</w:t>
      </w:r>
      <w:r w:rsidRPr="00692461">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22AEBA60"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2430BADC"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lastRenderedPageBreak/>
        <w:t>Artículo 8</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El derecho de acceso a la información o la clasificación de la información</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se interpretarán conforme a los principios establecidos en la Constitución Federal</w:t>
      </w:r>
      <w:r w:rsidRPr="00692461">
        <w:rPr>
          <w:rFonts w:ascii="Palatino Linotype" w:eastAsia="Palatino Linotype" w:hAnsi="Palatino Linotype" w:cs="Palatino Linotype"/>
          <w:i/>
          <w:sz w:val="24"/>
          <w:szCs w:val="24"/>
        </w:rPr>
        <w:t xml:space="preserve">, los tratados internacionales de los que el Estado mexicano sea parte, </w:t>
      </w:r>
      <w:r w:rsidRPr="00692461">
        <w:rPr>
          <w:rFonts w:ascii="Palatino Linotype" w:eastAsia="Palatino Linotype" w:hAnsi="Palatino Linotype" w:cs="Palatino Linotype"/>
          <w:b/>
          <w:i/>
          <w:sz w:val="24"/>
          <w:szCs w:val="24"/>
        </w:rPr>
        <w:t>la Ley General, la Constitución Local y la presente Ley</w:t>
      </w:r>
      <w:r w:rsidRPr="00692461">
        <w:rPr>
          <w:rFonts w:ascii="Palatino Linotype" w:eastAsia="Palatino Linotype" w:hAnsi="Palatino Linotype" w:cs="Palatino Linotype"/>
          <w:i/>
          <w:sz w:val="24"/>
          <w:szCs w:val="24"/>
        </w:rPr>
        <w:t>.</w:t>
      </w:r>
    </w:p>
    <w:p w14:paraId="7C7D566C"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En la aplicación e interpretación de la presente Ley deberá prevalecer el principio de máxima publicidad</w:t>
      </w:r>
      <w:r w:rsidRPr="00692461">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92461">
        <w:rPr>
          <w:rFonts w:ascii="Palatino Linotype" w:eastAsia="Palatino Linotype" w:hAnsi="Palatino Linotype" w:cs="Palatino Linotype"/>
          <w:b/>
          <w:i/>
          <w:sz w:val="24"/>
          <w:szCs w:val="24"/>
        </w:rPr>
        <w:t>favoreciendo en todo tiempo a las personas la protección más amplia, atendiendo al principio pro persona…</w:t>
      </w:r>
    </w:p>
    <w:p w14:paraId="6F695887"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Artículo 9. El Instituto deberá regir su funcionamiento de acuerdo a los siguientes principios:</w:t>
      </w:r>
    </w:p>
    <w:p w14:paraId="37763771"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I. Certeza:</w:t>
      </w:r>
      <w:r w:rsidRPr="00692461">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92461">
        <w:rPr>
          <w:rFonts w:ascii="Palatino Linotype" w:eastAsia="Palatino Linotype" w:hAnsi="Palatino Linotype" w:cs="Palatino Linotype"/>
          <w:b/>
          <w:i/>
          <w:sz w:val="24"/>
          <w:szCs w:val="24"/>
        </w:rPr>
        <w:t xml:space="preserve"> </w:t>
      </w:r>
    </w:p>
    <w:p w14:paraId="4D39C264"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w:t>
      </w:r>
    </w:p>
    <w:p w14:paraId="3BE35616"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 Máxima Publicidad: </w:t>
      </w:r>
      <w:r w:rsidRPr="00692461">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1B6A6914"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VIII. Objetividad: </w:t>
      </w:r>
      <w:r w:rsidRPr="00692461">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5C4DEAFF"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w:t>
      </w:r>
    </w:p>
    <w:p w14:paraId="343D2476"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28AC84F5" w14:textId="77777777" w:rsidR="00BE0F86" w:rsidRPr="00692461" w:rsidRDefault="00BE0F86" w:rsidP="00BE0F86">
      <w:pPr>
        <w:spacing w:after="0" w:line="360" w:lineRule="auto"/>
        <w:ind w:left="851" w:right="902"/>
        <w:jc w:val="both"/>
        <w:rPr>
          <w:rFonts w:ascii="Palatino Linotype" w:eastAsia="Palatino Linotype" w:hAnsi="Palatino Linotype" w:cs="Palatino Linotype"/>
          <w:i/>
          <w:sz w:val="24"/>
          <w:szCs w:val="24"/>
        </w:rPr>
      </w:pPr>
    </w:p>
    <w:p w14:paraId="7D75666B" w14:textId="77777777" w:rsidR="00BE0F86" w:rsidRPr="00692461" w:rsidRDefault="00BE0F86" w:rsidP="00BE0F86">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1BE718A6" w14:textId="77777777" w:rsidR="00BE0F86" w:rsidRPr="00692461" w:rsidRDefault="00BE0F86" w:rsidP="00BE0F86">
      <w:pPr>
        <w:spacing w:after="0" w:line="360" w:lineRule="auto"/>
        <w:jc w:val="both"/>
        <w:rPr>
          <w:rFonts w:ascii="Palatino Linotype" w:eastAsia="Palatino Linotype" w:hAnsi="Palatino Linotype" w:cs="Palatino Linotype"/>
          <w:sz w:val="24"/>
          <w:szCs w:val="24"/>
        </w:rPr>
      </w:pPr>
    </w:p>
    <w:p w14:paraId="0BA962DD"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lastRenderedPageBreak/>
        <w:t>“Congruencia y exhaustividad.</w:t>
      </w:r>
      <w:r w:rsidRPr="00692461">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2461">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692461">
        <w:rPr>
          <w:rFonts w:ascii="Palatino Linotype" w:eastAsia="Palatino Linotype" w:hAnsi="Palatino Linotype" w:cs="Palatino Linotype"/>
          <w:i/>
          <w:sz w:val="24"/>
          <w:szCs w:val="24"/>
        </w:rPr>
        <w:t xml:space="preserve"> mientras que </w:t>
      </w:r>
      <w:r w:rsidRPr="00692461">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692461">
        <w:rPr>
          <w:rFonts w:ascii="Palatino Linotype" w:eastAsia="Palatino Linotype" w:hAnsi="Palatino Linotype" w:cs="Palatino Linotype"/>
          <w:i/>
          <w:sz w:val="24"/>
          <w:szCs w:val="24"/>
        </w:rPr>
        <w:t xml:space="preserve">Por lo anterior, los sujetos obligados cumplirán con los principios de congruencia y exhaustividad, </w:t>
      </w:r>
      <w:r w:rsidRPr="00692461">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7C42617E"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sz w:val="24"/>
          <w:szCs w:val="24"/>
        </w:rPr>
      </w:pPr>
    </w:p>
    <w:p w14:paraId="19A31B3B"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“PRINCIPIO PRO-PERSONA. REQUISITOS MÍNIMOS PARA QUE SE ATIENDA EL FONDO DE LA SOLICITUD DE SU APLICACIÓN, O LA IMPUGNACIÓN DE SU OMISIÓN POR LA AUTORIDAD RESPONSABLE. El artículo 1o. de la Constitución</w:t>
      </w:r>
      <w:r w:rsidRPr="00692461">
        <w:rPr>
          <w:rFonts w:ascii="Palatino Linotype" w:eastAsia="Palatino Linotype" w:hAnsi="Palatino Linotype" w:cs="Palatino Linotype"/>
          <w:i/>
          <w:sz w:val="24"/>
          <w:szCs w:val="24"/>
        </w:rPr>
        <w:t xml:space="preserve"> Política de los Estados Unidos Mexicanos </w:t>
      </w:r>
      <w:r w:rsidRPr="00692461">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692461">
        <w:rPr>
          <w:rFonts w:ascii="Palatino Linotype" w:eastAsia="Palatino Linotype" w:hAnsi="Palatino Linotype" w:cs="Palatino Linotype"/>
          <w:i/>
          <w:sz w:val="24"/>
          <w:szCs w:val="24"/>
        </w:rPr>
        <w:t xml:space="preserve">, el cual </w:t>
      </w:r>
      <w:r w:rsidRPr="00692461">
        <w:rPr>
          <w:rFonts w:ascii="Palatino Linotype" w:eastAsia="Palatino Linotype" w:hAnsi="Palatino Linotype" w:cs="Palatino Linotype"/>
          <w:b/>
          <w:i/>
          <w:sz w:val="24"/>
          <w:szCs w:val="24"/>
        </w:rPr>
        <w:t>busca maximizar</w:t>
      </w:r>
      <w:r w:rsidRPr="00692461">
        <w:rPr>
          <w:rFonts w:ascii="Palatino Linotype" w:eastAsia="Palatino Linotype" w:hAnsi="Palatino Linotype" w:cs="Palatino Linotype"/>
          <w:i/>
          <w:sz w:val="24"/>
          <w:szCs w:val="24"/>
        </w:rPr>
        <w:t xml:space="preserve"> su vigencia y respeto, para optar por </w:t>
      </w:r>
      <w:r w:rsidRPr="00692461">
        <w:rPr>
          <w:rFonts w:ascii="Palatino Linotype" w:eastAsia="Palatino Linotype" w:hAnsi="Palatino Linotype" w:cs="Palatino Linotype"/>
          <w:b/>
          <w:i/>
          <w:sz w:val="24"/>
          <w:szCs w:val="24"/>
        </w:rPr>
        <w:t>la aplicación o interpretación de la norma que los favorezca en mayor medida</w:t>
      </w:r>
      <w:r w:rsidRPr="00692461">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692461">
        <w:rPr>
          <w:rFonts w:ascii="Palatino Linotype" w:eastAsia="Palatino Linotype" w:hAnsi="Palatino Linotype" w:cs="Palatino Linotype"/>
          <w:b/>
          <w:i/>
          <w:sz w:val="24"/>
          <w:szCs w:val="24"/>
        </w:rPr>
        <w:t>es aplicable de oficio</w:t>
      </w:r>
      <w:r w:rsidRPr="00692461">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w:t>
      </w:r>
      <w:r w:rsidRPr="00692461">
        <w:rPr>
          <w:rFonts w:ascii="Palatino Linotype" w:eastAsia="Palatino Linotype" w:hAnsi="Palatino Linotype" w:cs="Palatino Linotype"/>
          <w:i/>
          <w:sz w:val="24"/>
          <w:szCs w:val="24"/>
        </w:rPr>
        <w:lastRenderedPageBreak/>
        <w:t xml:space="preserve">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 pues </w:t>
      </w:r>
      <w:r w:rsidRPr="00692461">
        <w:rPr>
          <w:rFonts w:ascii="Palatino Linotype" w:eastAsia="Palatino Linotype" w:hAnsi="Palatino Linotype" w:cs="Palatino Linotype"/>
          <w:b/>
          <w:i/>
          <w:sz w:val="24"/>
          <w:szCs w:val="24"/>
        </w:rPr>
        <w:t>para realizarlo debe conocerse cuál es el derecho humano que se busca maximizar</w:t>
      </w:r>
      <w:r w:rsidRPr="00692461">
        <w:rPr>
          <w:rFonts w:ascii="Palatino Linotype" w:eastAsia="Palatino Linotype" w:hAnsi="Palatino Linotype" w:cs="Palatino Linotype"/>
          <w:i/>
          <w:sz w:val="24"/>
          <w:szCs w:val="24"/>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w:t>
      </w:r>
      <w:proofErr w:type="gramStart"/>
      <w:r w:rsidRPr="00692461">
        <w:rPr>
          <w:rFonts w:ascii="Palatino Linotype" w:eastAsia="Palatino Linotype" w:hAnsi="Palatino Linotype" w:cs="Palatino Linotype"/>
          <w:i/>
          <w:sz w:val="24"/>
          <w:szCs w:val="24"/>
        </w:rPr>
        <w:t>que</w:t>
      </w:r>
      <w:proofErr w:type="gramEnd"/>
      <w:r w:rsidRPr="00692461">
        <w:rPr>
          <w:rFonts w:ascii="Palatino Linotype" w:eastAsia="Palatino Linotype" w:hAnsi="Palatino Linotype" w:cs="Palatino Linotype"/>
          <w:i/>
          <w:sz w:val="24"/>
          <w:szCs w:val="24"/>
        </w:rPr>
        <w:t xml:space="preserve"> con tales elementos, el órgano jurisdiccional de amparo podrá estar en condiciones de establecer si la aplicación del principio referido, propuesta por el quejoso, es viable o no en el caso particular del conocimiento.”</w:t>
      </w:r>
    </w:p>
    <w:p w14:paraId="21587509" w14:textId="77777777" w:rsidR="00BE0F86" w:rsidRPr="00692461" w:rsidRDefault="00BE0F86" w:rsidP="00BE0F86">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34196E8E" w14:textId="77777777" w:rsidR="00EE708E" w:rsidRDefault="00EE708E" w:rsidP="00BE0F86">
      <w:pPr>
        <w:spacing w:after="0" w:line="360" w:lineRule="auto"/>
        <w:jc w:val="both"/>
        <w:rPr>
          <w:rFonts w:ascii="Palatino Linotype" w:eastAsia="Times New Roman" w:hAnsi="Palatino Linotype" w:cs="Times New Roman"/>
          <w:sz w:val="24"/>
          <w:szCs w:val="24"/>
          <w:lang w:val="es-ES" w:eastAsia="es-ES"/>
        </w:rPr>
      </w:pPr>
    </w:p>
    <w:p w14:paraId="4EB3007F" w14:textId="77777777" w:rsidR="00BE0F86" w:rsidRDefault="00BE0F86" w:rsidP="00BE0F86">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w:t>
      </w:r>
      <w:r w:rsidRPr="002C5676">
        <w:t xml:space="preserve"> </w:t>
      </w:r>
      <w:r w:rsidRPr="002C5676">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w:t>
      </w:r>
      <w:r>
        <w:rPr>
          <w:rFonts w:ascii="Palatino Linotype" w:eastAsia="Times New Roman" w:hAnsi="Palatino Linotype" w:cs="Times New Roman"/>
          <w:sz w:val="24"/>
          <w:szCs w:val="24"/>
          <w:lang w:val="es-ES" w:eastAsia="es-ES"/>
        </w:rPr>
        <w:t>, como se advierte enseguida:</w:t>
      </w:r>
    </w:p>
    <w:p w14:paraId="4426E9D8" w14:textId="77777777" w:rsidR="00BE0F86" w:rsidRPr="00870CBA" w:rsidRDefault="00BE0F86" w:rsidP="00FA7884">
      <w:pPr>
        <w:spacing w:after="0" w:line="360" w:lineRule="auto"/>
        <w:jc w:val="both"/>
        <w:rPr>
          <w:rFonts w:ascii="Palatino Linotype" w:eastAsia="Times New Roman" w:hAnsi="Palatino Linotype" w:cs="Times New Roman"/>
          <w:sz w:val="24"/>
          <w:szCs w:val="24"/>
          <w:lang w:val="es-ES" w:eastAsia="es-ES"/>
        </w:rPr>
      </w:pPr>
    </w:p>
    <w:p w14:paraId="23E5D7EA" w14:textId="77777777" w:rsidR="00BE0F86" w:rsidRPr="00870CBA" w:rsidRDefault="00BE0F86" w:rsidP="00FA7884">
      <w:pPr>
        <w:spacing w:after="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4398FAAF" w14:textId="77777777" w:rsidR="00BE0F86" w:rsidRPr="00870CBA" w:rsidRDefault="00BE0F86" w:rsidP="00FA7884">
      <w:pPr>
        <w:spacing w:after="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w:t>
      </w:r>
    </w:p>
    <w:p w14:paraId="5ED5DAC6" w14:textId="77777777" w:rsidR="00BE0F86" w:rsidRPr="00870CBA" w:rsidRDefault="00BE0F86" w:rsidP="00FA7884">
      <w:pPr>
        <w:spacing w:after="0" w:line="240" w:lineRule="auto"/>
        <w:ind w:left="567" w:right="567"/>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(Énfasis añadido)</w:t>
      </w:r>
    </w:p>
    <w:p w14:paraId="4D36B78B" w14:textId="77777777" w:rsidR="00BE0F86" w:rsidRPr="00DF4530" w:rsidRDefault="00BE0F86" w:rsidP="00FA78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553432" w14:textId="77777777" w:rsidR="00B916FF" w:rsidRDefault="00B916FF" w:rsidP="00FA7884">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14:paraId="683B6185" w14:textId="77777777" w:rsidR="00B916FF" w:rsidRDefault="00B916FF" w:rsidP="00FA7884">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14:paraId="472C32A0" w14:textId="75C02AEB" w:rsidR="00BE0F86" w:rsidRPr="00DF4530" w:rsidRDefault="00BE0F86" w:rsidP="00FA7884">
      <w:pPr>
        <w:autoSpaceDE w:val="0"/>
        <w:autoSpaceDN w:val="0"/>
        <w:adjustRightInd w:val="0"/>
        <w:spacing w:after="0" w:line="360" w:lineRule="auto"/>
        <w:ind w:right="51"/>
        <w:jc w:val="both"/>
        <w:rPr>
          <w:rFonts w:ascii="Palatino Linotype" w:hAnsi="Palatino Linotype" w:cs="Arial"/>
          <w:sz w:val="24"/>
          <w:szCs w:val="24"/>
        </w:rPr>
      </w:pPr>
      <w:r w:rsidRPr="00DF4530">
        <w:rPr>
          <w:rFonts w:ascii="Palatino Linotype" w:eastAsia="Times New Roman" w:hAnsi="Palatino Linotype" w:cs="Arial"/>
          <w:sz w:val="24"/>
          <w:szCs w:val="24"/>
          <w:lang w:val="es-ES" w:eastAsia="es-ES"/>
        </w:rPr>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r>
        <w:rPr>
          <w:rFonts w:ascii="Palatino Linotype" w:eastAsia="Times New Roman" w:hAnsi="Palatino Linotype" w:cs="Arial"/>
          <w:sz w:val="24"/>
          <w:szCs w:val="24"/>
          <w:lang w:val="es-ES" w:eastAsia="es-ES"/>
        </w:rPr>
        <w:t>.</w:t>
      </w:r>
    </w:p>
    <w:p w14:paraId="059F09E2" w14:textId="77777777" w:rsidR="00BE0F86" w:rsidRDefault="00BE0F86" w:rsidP="00FA7884">
      <w:pPr>
        <w:spacing w:after="0" w:line="360" w:lineRule="auto"/>
        <w:jc w:val="both"/>
        <w:rPr>
          <w:rFonts w:ascii="Palatino Linotype" w:hAnsi="Palatino Linotype"/>
          <w:sz w:val="24"/>
          <w:szCs w:val="24"/>
        </w:rPr>
      </w:pPr>
    </w:p>
    <w:p w14:paraId="414AC9D7" w14:textId="77777777" w:rsidR="00BE0F86" w:rsidRDefault="00BE0F86" w:rsidP="00FA7884">
      <w:pPr>
        <w:spacing w:after="0" w:line="360" w:lineRule="auto"/>
        <w:jc w:val="both"/>
        <w:rPr>
          <w:rFonts w:ascii="Palatino Linotype" w:hAnsi="Palatino Linotype"/>
          <w:color w:val="000000"/>
          <w:sz w:val="24"/>
          <w:szCs w:val="24"/>
        </w:rPr>
      </w:pPr>
      <w:r>
        <w:rPr>
          <w:rFonts w:ascii="Palatino Linotype" w:hAnsi="Palatino Linotype"/>
          <w:sz w:val="24"/>
          <w:szCs w:val="24"/>
        </w:rPr>
        <w:t xml:space="preserve">Una vez sentado lo anterior, respecto de los requerimientos solicitados por el Recurrente, </w:t>
      </w:r>
      <w:r>
        <w:rPr>
          <w:rFonts w:ascii="Palatino Linotype" w:hAnsi="Palatino Linotype" w:cs="Arial"/>
          <w:sz w:val="24"/>
        </w:rPr>
        <w:t xml:space="preserve">se advierte que </w:t>
      </w:r>
      <w:r>
        <w:rPr>
          <w:rFonts w:ascii="Palatino Linotype" w:hAnsi="Palatino Linotype"/>
          <w:color w:val="000000"/>
          <w:sz w:val="24"/>
          <w:szCs w:val="24"/>
        </w:rPr>
        <w:t xml:space="preserve">el Sujeto Obligado </w:t>
      </w:r>
      <w:r w:rsidR="002F22C0">
        <w:rPr>
          <w:rFonts w:ascii="Palatino Linotype" w:hAnsi="Palatino Linotype"/>
          <w:color w:val="000000"/>
          <w:sz w:val="24"/>
          <w:szCs w:val="24"/>
        </w:rPr>
        <w:t>no emitió una respuesta, solo se limitó a señalar “.”, de l</w:t>
      </w:r>
      <w:r w:rsidR="00FA7884">
        <w:rPr>
          <w:rFonts w:ascii="Palatino Linotype" w:hAnsi="Palatino Linotype"/>
          <w:color w:val="000000"/>
          <w:sz w:val="24"/>
          <w:szCs w:val="24"/>
        </w:rPr>
        <w:t>o que claramente</w:t>
      </w:r>
      <w:r w:rsidR="002F22C0">
        <w:rPr>
          <w:rFonts w:ascii="Palatino Linotype" w:hAnsi="Palatino Linotype"/>
          <w:color w:val="000000"/>
          <w:sz w:val="24"/>
          <w:szCs w:val="24"/>
        </w:rPr>
        <w:t xml:space="preserve"> no se advierte una respuesta.</w:t>
      </w:r>
    </w:p>
    <w:p w14:paraId="1BABF9AB" w14:textId="77777777" w:rsidR="00FA7884" w:rsidRDefault="00FA7884" w:rsidP="002F22C0">
      <w:pPr>
        <w:spacing w:after="0" w:line="360" w:lineRule="auto"/>
        <w:jc w:val="both"/>
        <w:rPr>
          <w:rFonts w:ascii="Palatino Linotype" w:hAnsi="Palatino Linotype" w:cs="Arial"/>
          <w:sz w:val="24"/>
          <w:szCs w:val="24"/>
        </w:rPr>
      </w:pPr>
    </w:p>
    <w:p w14:paraId="2F95CA19" w14:textId="77777777" w:rsidR="005936C4" w:rsidRPr="00902954" w:rsidRDefault="005936C4" w:rsidP="005936C4">
      <w:pPr>
        <w:spacing w:after="0" w:line="360" w:lineRule="auto"/>
        <w:ind w:right="49"/>
        <w:contextualSpacing/>
        <w:jc w:val="both"/>
        <w:rPr>
          <w:rFonts w:ascii="Palatino Linotype" w:eastAsia="Times New Roman" w:hAnsi="Palatino Linotype" w:cs="Arial"/>
          <w:sz w:val="24"/>
          <w:szCs w:val="24"/>
          <w:lang w:val="es-ES" w:eastAsia="es-ES"/>
        </w:rPr>
      </w:pPr>
      <w:r w:rsidRPr="00902954">
        <w:rPr>
          <w:rFonts w:ascii="Palatino Linotype" w:eastAsiaTheme="minorEastAsia" w:hAnsi="Palatino Linotype" w:cs="Arial"/>
          <w:sz w:val="24"/>
          <w:szCs w:val="24"/>
          <w:lang w:val="es-ES_tradnl" w:eastAsia="es-ES"/>
        </w:rPr>
        <w:t xml:space="preserve">Atento a ello, en primer </w:t>
      </w:r>
      <w:proofErr w:type="gramStart"/>
      <w:r w:rsidRPr="00902954">
        <w:rPr>
          <w:rFonts w:ascii="Palatino Linotype" w:eastAsiaTheme="minorEastAsia" w:hAnsi="Palatino Linotype" w:cs="Arial"/>
          <w:sz w:val="24"/>
          <w:szCs w:val="24"/>
          <w:lang w:val="es-ES_tradnl" w:eastAsia="es-ES"/>
        </w:rPr>
        <w:t>lugar</w:t>
      </w:r>
      <w:proofErr w:type="gramEnd"/>
      <w:r w:rsidRPr="00902954">
        <w:rPr>
          <w:rFonts w:ascii="Palatino Linotype" w:eastAsiaTheme="minorEastAsia" w:hAnsi="Palatino Linotype" w:cs="Arial"/>
          <w:sz w:val="24"/>
          <w:szCs w:val="24"/>
          <w:lang w:val="es-ES_tradnl" w:eastAsia="es-ES"/>
        </w:rPr>
        <w:t xml:space="preserve"> se advierte que los artículos </w:t>
      </w:r>
      <w:r w:rsidRPr="00902954">
        <w:rPr>
          <w:rFonts w:ascii="Palatino Linotype" w:eastAsia="Times New Roman" w:hAnsi="Palatino Linotype" w:cs="Arial"/>
          <w:sz w:val="24"/>
          <w:szCs w:val="24"/>
          <w:lang w:val="es-ES" w:eastAsia="es-ES"/>
        </w:rPr>
        <w:t>342, 343, 344 y 345 del Código Financiero del Estado de México y Municipios disponen el sistema y las políticas que deben seguirse para llevar el registro contable y presupuestal de las operaciones financieras, en los siguientes términos:</w:t>
      </w:r>
    </w:p>
    <w:p w14:paraId="2076E4AB" w14:textId="77777777" w:rsidR="005936C4" w:rsidRPr="00902954" w:rsidRDefault="005936C4" w:rsidP="005936C4">
      <w:pPr>
        <w:spacing w:after="0" w:line="360" w:lineRule="auto"/>
        <w:ind w:left="567" w:right="567"/>
        <w:jc w:val="both"/>
        <w:rPr>
          <w:rFonts w:ascii="Palatino Linotype" w:eastAsia="Times New Roman" w:hAnsi="Palatino Linotype" w:cs="Arial"/>
          <w:sz w:val="24"/>
          <w:szCs w:val="24"/>
          <w:lang w:val="es-ES" w:eastAsia="es-ES"/>
        </w:rPr>
      </w:pPr>
    </w:p>
    <w:p w14:paraId="0C2F47D2" w14:textId="77777777" w:rsidR="005936C4" w:rsidRPr="00902954" w:rsidRDefault="005936C4" w:rsidP="005936C4">
      <w:pPr>
        <w:spacing w:after="0" w:line="240" w:lineRule="auto"/>
        <w:ind w:left="567" w:right="567"/>
        <w:jc w:val="both"/>
        <w:rPr>
          <w:rFonts w:ascii="Palatino Linotype" w:eastAsia="Times New Roman" w:hAnsi="Palatino Linotype" w:cs="Times New Roman"/>
          <w:b/>
          <w:i/>
          <w:lang w:val="es-ES"/>
        </w:rPr>
      </w:pPr>
      <w:r w:rsidRPr="00902954">
        <w:rPr>
          <w:rFonts w:ascii="Palatino Linotype" w:eastAsia="Times New Roman" w:hAnsi="Palatino Linotype" w:cs="Arial"/>
          <w:bCs/>
          <w:i/>
          <w:color w:val="000000"/>
          <w:lang w:val="es-ES"/>
        </w:rPr>
        <w:t>“</w:t>
      </w:r>
      <w:r w:rsidRPr="00902954">
        <w:rPr>
          <w:rFonts w:ascii="Palatino Linotype" w:eastAsia="Times New Roman" w:hAnsi="Palatino Linotype" w:cs="Times New Roman"/>
          <w:b/>
          <w:i/>
          <w:lang w:val="es-ES"/>
        </w:rPr>
        <w:t>Artículo 342.-</w:t>
      </w:r>
      <w:r w:rsidRPr="00902954">
        <w:rPr>
          <w:rFonts w:ascii="Palatino Linotype" w:eastAsia="Times New Roman" w:hAnsi="Palatino Linotype" w:cs="Times New Roman"/>
          <w:i/>
          <w:lang w:val="es-ES"/>
        </w:rPr>
        <w:t xml:space="preserve"> El registro contable del efecto patrimonial y presupuestal de las operaciones financieras, se realizará conforme al sistema y a las disposiciones que se aprueben en materia de </w:t>
      </w:r>
      <w:r w:rsidRPr="00902954">
        <w:rPr>
          <w:rFonts w:ascii="Palatino Linotype" w:eastAsia="Times New Roman" w:hAnsi="Palatino Linotype" w:cs="Arial"/>
          <w:i/>
          <w:color w:val="000000"/>
          <w:lang w:val="es-ES"/>
        </w:rPr>
        <w:t>planeación</w:t>
      </w:r>
      <w:r w:rsidRPr="00902954">
        <w:rPr>
          <w:rFonts w:ascii="Palatino Linotype" w:eastAsia="Times New Roman" w:hAnsi="Palatino Linotype" w:cs="Times New Roman"/>
          <w:i/>
          <w:lang w:val="es-ES"/>
        </w:rPr>
        <w:t xml:space="preserve">, programación, presupuestación, evaluación y </w:t>
      </w:r>
      <w:r w:rsidRPr="00902954">
        <w:rPr>
          <w:rFonts w:ascii="Palatino Linotype" w:eastAsia="Times New Roman" w:hAnsi="Palatino Linotype" w:cs="Arial"/>
          <w:i/>
          <w:color w:val="000000"/>
          <w:lang w:val="es-ES"/>
        </w:rPr>
        <w:t>contabilidad</w:t>
      </w:r>
      <w:r w:rsidRPr="00902954">
        <w:rPr>
          <w:rFonts w:ascii="Palatino Linotype" w:eastAsia="Times New Roman" w:hAnsi="Palatino Linotype" w:cs="Times New Roman"/>
          <w:i/>
          <w:lang w:val="es-ES"/>
        </w:rPr>
        <w:t xml:space="preserve"> gubernamental. </w:t>
      </w:r>
    </w:p>
    <w:p w14:paraId="0CE2F2A6" w14:textId="77777777" w:rsidR="005936C4" w:rsidRPr="00902954" w:rsidRDefault="005936C4" w:rsidP="005936C4">
      <w:pPr>
        <w:spacing w:after="0" w:line="240" w:lineRule="auto"/>
        <w:ind w:left="567" w:right="567"/>
        <w:jc w:val="both"/>
        <w:rPr>
          <w:rFonts w:ascii="Palatino Linotype" w:eastAsia="Times New Roman" w:hAnsi="Palatino Linotype" w:cs="Times New Roman"/>
          <w:b/>
          <w:i/>
          <w:lang w:val="es-ES"/>
        </w:rPr>
      </w:pPr>
      <w:r w:rsidRPr="00902954">
        <w:rPr>
          <w:rFonts w:ascii="Palatino Linotype" w:eastAsia="Times New Roman" w:hAnsi="Palatino Linotype" w:cs="Arial"/>
          <w:b/>
          <w:bCs/>
          <w:i/>
          <w:color w:val="000000"/>
          <w:lang w:val="es-ES"/>
        </w:rPr>
        <w:t>…</w:t>
      </w:r>
    </w:p>
    <w:p w14:paraId="798375FC" w14:textId="77777777" w:rsidR="005936C4" w:rsidRPr="00902954" w:rsidRDefault="005936C4" w:rsidP="005936C4">
      <w:pPr>
        <w:spacing w:after="0" w:line="240" w:lineRule="auto"/>
        <w:ind w:left="567" w:right="567"/>
        <w:jc w:val="both"/>
        <w:rPr>
          <w:rFonts w:ascii="Palatino Linotype" w:eastAsia="Times New Roman" w:hAnsi="Palatino Linotype" w:cs="Times New Roman"/>
          <w:i/>
          <w:lang w:val="es-ES"/>
        </w:rPr>
      </w:pPr>
    </w:p>
    <w:p w14:paraId="435240C7" w14:textId="77777777" w:rsidR="005936C4" w:rsidRPr="00902954" w:rsidRDefault="005936C4" w:rsidP="005936C4">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lang w:val="es-ES"/>
        </w:rPr>
        <w:t>Artículo 343.-</w:t>
      </w:r>
      <w:r w:rsidRPr="00902954">
        <w:rPr>
          <w:rFonts w:ascii="Palatino Linotype" w:eastAsia="Times New Roman" w:hAnsi="Palatino Linotype" w:cs="Times New Roman"/>
          <w:i/>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2B08121" w14:textId="77777777" w:rsidR="00B916FF" w:rsidRDefault="00B916FF" w:rsidP="005936C4">
      <w:pPr>
        <w:spacing w:after="0" w:line="240" w:lineRule="auto"/>
        <w:ind w:left="567" w:right="567"/>
        <w:jc w:val="both"/>
        <w:rPr>
          <w:rFonts w:ascii="Palatino Linotype" w:eastAsia="Times New Roman" w:hAnsi="Palatino Linotype" w:cs="Times New Roman"/>
          <w:i/>
          <w:lang w:val="es-ES"/>
        </w:rPr>
      </w:pPr>
    </w:p>
    <w:p w14:paraId="219747AB" w14:textId="77777777" w:rsidR="00B916FF" w:rsidRDefault="00B916FF" w:rsidP="005936C4">
      <w:pPr>
        <w:spacing w:after="0" w:line="240" w:lineRule="auto"/>
        <w:ind w:left="567" w:right="567"/>
        <w:jc w:val="both"/>
        <w:rPr>
          <w:rFonts w:ascii="Palatino Linotype" w:eastAsia="Times New Roman" w:hAnsi="Palatino Linotype" w:cs="Times New Roman"/>
          <w:i/>
          <w:lang w:val="es-ES"/>
        </w:rPr>
      </w:pPr>
    </w:p>
    <w:p w14:paraId="458BF26D" w14:textId="2856B62B" w:rsidR="005936C4" w:rsidRPr="00902954" w:rsidRDefault="005936C4" w:rsidP="005936C4">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i/>
          <w:lang w:val="es-ES"/>
        </w:rPr>
        <w:t xml:space="preserve">El sistema de contabilidad sobre base acumulativa total se sustentará en los postulados básicos y el marco conceptual de la contabilidad gubernamental. </w:t>
      </w:r>
    </w:p>
    <w:p w14:paraId="24E01B29" w14:textId="77777777" w:rsidR="005936C4" w:rsidRPr="00902954" w:rsidRDefault="005936C4" w:rsidP="005936C4">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lang w:val="es-ES"/>
        </w:rPr>
        <w:t xml:space="preserve">Artículo 344.- </w:t>
      </w:r>
      <w:r w:rsidRPr="00902954">
        <w:rPr>
          <w:rFonts w:ascii="Palatino Linotype" w:eastAsia="Times New Roman" w:hAnsi="Palatino Linotype" w:cs="Times New Roman"/>
          <w:i/>
          <w:lang w:val="es-ES"/>
        </w:rPr>
        <w:t>Las Dependencias, Entidades Públicas y unidades administrativas registrarán contablemente el efecto patrimonial y presupuestal de las operaciones financieras que realicen, en el momento en que ocurran, con base en el sistema y políticas de registro establecidas,</w:t>
      </w:r>
      <w:r w:rsidRPr="00902954">
        <w:rPr>
          <w:rFonts w:ascii="Palatino Linotype" w:eastAsia="Times New Roman" w:hAnsi="Palatino Linotype" w:cs="Times New Roman"/>
          <w:b/>
          <w:i/>
          <w:lang w:val="es-ES"/>
        </w:rPr>
        <w:t xml:space="preserve"> </w:t>
      </w:r>
      <w:r w:rsidRPr="00902954">
        <w:rPr>
          <w:rFonts w:ascii="Palatino Linotype" w:eastAsia="Times New Roman" w:hAnsi="Palatino Linotype" w:cs="Times New Roman"/>
          <w:i/>
          <w:lang w:val="es-ES"/>
        </w:rPr>
        <w:t xml:space="preserve">en el caso de los Municipios se hará por la Tesorería. </w:t>
      </w:r>
    </w:p>
    <w:p w14:paraId="447ECC63" w14:textId="77777777" w:rsidR="005936C4" w:rsidRPr="00902954" w:rsidRDefault="005936C4" w:rsidP="005936C4">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i/>
          <w:lang w:val="es-ES"/>
        </w:rPr>
        <w:t xml:space="preserve">Derogado. </w:t>
      </w:r>
    </w:p>
    <w:p w14:paraId="4F73B94C" w14:textId="77777777" w:rsidR="005936C4" w:rsidRPr="00902954" w:rsidRDefault="005936C4" w:rsidP="005936C4">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u w:val="single"/>
          <w:lang w:val="es-ES"/>
        </w:rPr>
        <w:t>Todo registro contable y presupuestal deberá estar soportado con los documentos comprobatorios originales</w:t>
      </w:r>
      <w:r w:rsidRPr="00902954">
        <w:rPr>
          <w:rFonts w:ascii="Palatino Linotype" w:eastAsia="Times New Roman" w:hAnsi="Palatino Linotype" w:cs="Times New Roman"/>
          <w:b/>
          <w:i/>
          <w:lang w:val="es-ES"/>
        </w:rPr>
        <w:t>,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02954">
        <w:rPr>
          <w:rFonts w:ascii="Palatino Linotype" w:eastAsia="Times New Roman" w:hAnsi="Palatino Linotype" w:cs="Times New Roman"/>
          <w:i/>
          <w:lang w:val="es-ES"/>
        </w:rPr>
        <w:t xml:space="preserve"> a partir del ejercicio presupuestal siguiente al que corresponda, en el caso de los municipios se hará por la Tesorería. </w:t>
      </w:r>
    </w:p>
    <w:p w14:paraId="25986F74" w14:textId="77777777" w:rsidR="005936C4" w:rsidRPr="00902954" w:rsidRDefault="005936C4" w:rsidP="005936C4">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i/>
          <w:lang w:val="es-ES"/>
        </w:rPr>
        <w:t>…</w:t>
      </w:r>
    </w:p>
    <w:p w14:paraId="63F87C9F" w14:textId="77777777" w:rsidR="005936C4" w:rsidRPr="00902954" w:rsidRDefault="005936C4" w:rsidP="005936C4">
      <w:pPr>
        <w:spacing w:after="0" w:line="240" w:lineRule="auto"/>
        <w:ind w:left="567" w:right="567"/>
        <w:jc w:val="both"/>
        <w:rPr>
          <w:rFonts w:ascii="Palatino Linotype" w:eastAsia="Times New Roman" w:hAnsi="Palatino Linotype" w:cs="Times New Roman"/>
          <w:i/>
          <w:lang w:val="es-ES"/>
        </w:rPr>
      </w:pPr>
    </w:p>
    <w:p w14:paraId="4ED1C48A" w14:textId="77777777" w:rsidR="005936C4" w:rsidRPr="00902954" w:rsidRDefault="005936C4" w:rsidP="005936C4">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lang w:val="es-ES"/>
        </w:rPr>
        <w:t>Artículo 345.-</w:t>
      </w:r>
      <w:r w:rsidRPr="00902954">
        <w:rPr>
          <w:rFonts w:ascii="Palatino Linotype" w:eastAsia="Times New Roman" w:hAnsi="Palatino Linotype" w:cs="Times New Roman"/>
          <w:i/>
          <w:lang w:val="es-ES"/>
        </w:rPr>
        <w:t xml:space="preserve"> </w:t>
      </w:r>
      <w:r w:rsidRPr="00902954">
        <w:rPr>
          <w:rFonts w:ascii="Palatino Linotype" w:eastAsia="Times New Roman" w:hAnsi="Palatino Linotype" w:cs="Times New Roman"/>
          <w:b/>
          <w:i/>
          <w:lang w:val="es-ES"/>
        </w:rPr>
        <w:t>Las Dependencias, Entidades Públicas y unidades administrativas deberán conservar la documentación contable del año en curso y la de ejercicios anteriores cuyas cuentas públicas hayan sido revisadas y fiscalizadas por la Legislatura</w:t>
      </w:r>
      <w:r w:rsidRPr="00902954">
        <w:rPr>
          <w:rFonts w:ascii="Palatino Linotype" w:eastAsia="Times New Roman" w:hAnsi="Palatino Linotype" w:cs="Times New Roman"/>
          <w:i/>
          <w:lang w:val="es-ES"/>
        </w:rPr>
        <w:t xml:space="preserve">, la remitirán en un plazo que no excederá de seis meses al Archivo Contable Gubernamental. </w:t>
      </w:r>
      <w:r w:rsidRPr="00902954">
        <w:rPr>
          <w:rFonts w:ascii="Palatino Linotype" w:eastAsia="Times New Roman" w:hAnsi="Palatino Linotype" w:cs="Times New Roman"/>
          <w:b/>
          <w:i/>
          <w:lang w:val="es-ES"/>
        </w:rPr>
        <w:t>Tratándose de los comprobantes fiscales digitales, estos deberán estar agregados en forma electrónica en cada póliza de registro contable</w:t>
      </w:r>
      <w:r w:rsidRPr="00902954">
        <w:rPr>
          <w:rFonts w:ascii="Palatino Linotype" w:eastAsia="Times New Roman" w:hAnsi="Palatino Linotype" w:cs="Times New Roman"/>
          <w:i/>
          <w:lang w:val="es-ES"/>
        </w:rPr>
        <w:t xml:space="preserve">. </w:t>
      </w:r>
    </w:p>
    <w:p w14:paraId="606DC7BC" w14:textId="77777777" w:rsidR="005936C4" w:rsidRPr="00902954" w:rsidRDefault="005936C4" w:rsidP="005936C4">
      <w:pPr>
        <w:spacing w:after="0" w:line="240" w:lineRule="auto"/>
        <w:ind w:left="567" w:right="567"/>
        <w:jc w:val="both"/>
        <w:rPr>
          <w:rFonts w:ascii="Palatino Linotype" w:eastAsia="Times New Roman" w:hAnsi="Palatino Linotype" w:cs="Arial"/>
          <w:bCs/>
          <w:i/>
          <w:color w:val="000000"/>
          <w:lang w:val="es-ES"/>
        </w:rPr>
      </w:pPr>
      <w:r w:rsidRPr="00902954">
        <w:rPr>
          <w:rFonts w:ascii="Palatino Linotype" w:eastAsia="Times New Roman" w:hAnsi="Palatino Linotype" w:cs="Times New Roman"/>
          <w:i/>
          <w:lang w:val="es-ES"/>
        </w:rPr>
        <w:t>El plazo señalado en el párrafo anterior, empezará a contar a partir de la publicación en el Periódico Oficial, del decreto correspondiente.</w:t>
      </w:r>
      <w:r w:rsidRPr="00902954">
        <w:rPr>
          <w:rFonts w:ascii="Palatino Linotype" w:eastAsia="Times New Roman" w:hAnsi="Palatino Linotype" w:cs="Arial"/>
          <w:bCs/>
          <w:i/>
          <w:color w:val="000000"/>
          <w:lang w:val="es-ES"/>
        </w:rPr>
        <w:t xml:space="preserve"> “</w:t>
      </w:r>
      <w:r w:rsidRPr="00902954">
        <w:rPr>
          <w:rFonts w:ascii="Palatino Linotype" w:eastAsia="Times New Roman" w:hAnsi="Palatino Linotype" w:cs="Arial"/>
          <w:i/>
          <w:lang w:val="es-ES"/>
        </w:rPr>
        <w:t>(Sic)</w:t>
      </w:r>
      <w:r w:rsidRPr="00902954">
        <w:rPr>
          <w:rFonts w:ascii="Palatino Linotype" w:eastAsia="Times New Roman" w:hAnsi="Palatino Linotype" w:cs="Arial"/>
          <w:bCs/>
          <w:i/>
          <w:color w:val="000000"/>
          <w:lang w:val="es-ES"/>
        </w:rPr>
        <w:t xml:space="preserve"> </w:t>
      </w:r>
    </w:p>
    <w:p w14:paraId="6E945CD2" w14:textId="77777777" w:rsidR="005936C4" w:rsidRPr="00902954" w:rsidRDefault="005936C4" w:rsidP="005936C4">
      <w:pPr>
        <w:spacing w:after="0" w:line="240" w:lineRule="auto"/>
        <w:ind w:left="567" w:right="567"/>
        <w:jc w:val="both"/>
        <w:rPr>
          <w:rFonts w:ascii="Palatino Linotype" w:eastAsia="Times New Roman" w:hAnsi="Palatino Linotype" w:cs="Arial"/>
          <w:bCs/>
          <w:i/>
          <w:color w:val="000000"/>
          <w:lang w:val="es-ES"/>
        </w:rPr>
      </w:pPr>
    </w:p>
    <w:p w14:paraId="4CB9E936" w14:textId="77777777" w:rsidR="005936C4" w:rsidRPr="00902954" w:rsidRDefault="005936C4" w:rsidP="005936C4">
      <w:pPr>
        <w:spacing w:after="0" w:line="240" w:lineRule="auto"/>
        <w:ind w:left="567" w:right="567"/>
        <w:jc w:val="right"/>
        <w:rPr>
          <w:rFonts w:ascii="Palatino Linotype" w:eastAsia="Times New Roman" w:hAnsi="Palatino Linotype" w:cs="Arial"/>
          <w:bCs/>
          <w:color w:val="000000"/>
          <w:lang w:val="es-ES"/>
        </w:rPr>
      </w:pPr>
      <w:r w:rsidRPr="00902954">
        <w:rPr>
          <w:rFonts w:ascii="Palatino Linotype" w:eastAsia="Times New Roman" w:hAnsi="Palatino Linotype" w:cs="Arial"/>
          <w:bCs/>
          <w:color w:val="000000"/>
          <w:lang w:val="es-ES"/>
        </w:rPr>
        <w:t>(Énfasis añadido)</w:t>
      </w:r>
    </w:p>
    <w:p w14:paraId="13349F73" w14:textId="77777777" w:rsidR="005936C4" w:rsidRPr="00902954" w:rsidRDefault="005936C4" w:rsidP="005936C4">
      <w:pPr>
        <w:spacing w:after="0" w:line="360" w:lineRule="auto"/>
        <w:ind w:left="567" w:right="567"/>
        <w:jc w:val="both"/>
        <w:rPr>
          <w:rFonts w:ascii="Palatino Linotype" w:eastAsia="Times New Roman" w:hAnsi="Palatino Linotype" w:cs="Arial"/>
          <w:bCs/>
          <w:color w:val="000000"/>
          <w:sz w:val="24"/>
          <w:lang w:val="es-ES"/>
        </w:rPr>
      </w:pPr>
    </w:p>
    <w:p w14:paraId="64D5C8A8" w14:textId="77777777" w:rsidR="005936C4" w:rsidRPr="00902954" w:rsidRDefault="005936C4" w:rsidP="005936C4">
      <w:pPr>
        <w:spacing w:after="0" w:line="360" w:lineRule="auto"/>
        <w:contextualSpacing/>
        <w:jc w:val="both"/>
        <w:rPr>
          <w:rFonts w:ascii="Palatino Linotype" w:eastAsia="Times New Roman" w:hAnsi="Palatino Linotype" w:cs="Arial"/>
          <w:bCs/>
          <w:color w:val="000000"/>
          <w:sz w:val="24"/>
          <w:szCs w:val="24"/>
          <w:lang w:val="es-ES" w:eastAsia="es-ES"/>
        </w:rPr>
      </w:pPr>
      <w:r w:rsidRPr="00902954">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la normatividad previamente plasmada</w:t>
      </w:r>
      <w:r w:rsidRPr="00902954">
        <w:rPr>
          <w:rFonts w:ascii="Palatino Linotype" w:eastAsia="Times New Roman" w:hAnsi="Palatino Linotype" w:cs="Arial"/>
          <w:sz w:val="24"/>
          <w:szCs w:val="24"/>
          <w:lang w:val="es-ES" w:eastAsia="es-ES"/>
        </w:rPr>
        <w:t>, se desprende primeramente que el</w:t>
      </w:r>
      <w:r w:rsidRPr="00902954">
        <w:rPr>
          <w:rFonts w:ascii="Palatino Linotype" w:eastAsia="Times New Roman" w:hAnsi="Palatino Linotype" w:cs="Arial"/>
          <w:bCs/>
          <w:color w:val="000000"/>
          <w:sz w:val="24"/>
          <w:szCs w:val="24"/>
          <w:lang w:val="es-ES" w:eastAsia="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787FB29D" w14:textId="77777777" w:rsidR="005936C4" w:rsidRPr="00902954" w:rsidRDefault="005936C4" w:rsidP="005936C4">
      <w:pPr>
        <w:spacing w:after="0" w:line="360" w:lineRule="auto"/>
        <w:contextualSpacing/>
        <w:jc w:val="both"/>
        <w:rPr>
          <w:rFonts w:ascii="Palatino Linotype" w:eastAsia="Times New Roman" w:hAnsi="Palatino Linotype" w:cs="Arial"/>
          <w:bCs/>
          <w:color w:val="000000"/>
          <w:sz w:val="24"/>
          <w:szCs w:val="24"/>
          <w:lang w:val="es-ES" w:eastAsia="es-ES"/>
        </w:rPr>
      </w:pPr>
    </w:p>
    <w:p w14:paraId="358FEBD6" w14:textId="77777777" w:rsidR="00B916FF" w:rsidRDefault="00B916FF" w:rsidP="005936C4">
      <w:pPr>
        <w:spacing w:after="0" w:line="360" w:lineRule="auto"/>
        <w:contextualSpacing/>
        <w:jc w:val="both"/>
        <w:rPr>
          <w:rFonts w:ascii="Palatino Linotype" w:eastAsia="Times New Roman" w:hAnsi="Palatino Linotype" w:cs="Arial"/>
          <w:sz w:val="24"/>
          <w:szCs w:val="24"/>
          <w:lang w:val="es-ES" w:eastAsia="es-ES"/>
        </w:rPr>
      </w:pPr>
    </w:p>
    <w:p w14:paraId="44C4769E" w14:textId="77777777" w:rsidR="00B916FF" w:rsidRDefault="00B916FF" w:rsidP="005936C4">
      <w:pPr>
        <w:spacing w:after="0" w:line="360" w:lineRule="auto"/>
        <w:contextualSpacing/>
        <w:jc w:val="both"/>
        <w:rPr>
          <w:rFonts w:ascii="Palatino Linotype" w:eastAsia="Times New Roman" w:hAnsi="Palatino Linotype" w:cs="Arial"/>
          <w:sz w:val="24"/>
          <w:szCs w:val="24"/>
          <w:lang w:val="es-ES" w:eastAsia="es-ES"/>
        </w:rPr>
      </w:pPr>
    </w:p>
    <w:p w14:paraId="55F42C37" w14:textId="6D572F74" w:rsidR="005936C4" w:rsidRPr="00902954" w:rsidRDefault="005936C4" w:rsidP="005936C4">
      <w:pPr>
        <w:spacing w:after="0" w:line="360" w:lineRule="auto"/>
        <w:contextualSpacing/>
        <w:jc w:val="both"/>
        <w:rPr>
          <w:rFonts w:ascii="Palatino Linotype" w:eastAsia="Times New Roman" w:hAnsi="Palatino Linotype" w:cs="Arial"/>
          <w:bCs/>
          <w:color w:val="000000"/>
          <w:sz w:val="24"/>
          <w:szCs w:val="24"/>
          <w:lang w:val="es-ES" w:eastAsia="es-ES"/>
        </w:rPr>
      </w:pPr>
      <w:r w:rsidRPr="00902954">
        <w:rPr>
          <w:rFonts w:ascii="Palatino Linotype" w:eastAsia="Times New Roman" w:hAnsi="Palatino Linotype" w:cs="Arial"/>
          <w:sz w:val="24"/>
          <w:szCs w:val="24"/>
          <w:lang w:val="es-ES" w:eastAsia="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902954">
        <w:rPr>
          <w:rFonts w:ascii="Palatino Linotype" w:eastAsia="Times New Roman" w:hAnsi="Palatino Linotype" w:cs="Arial"/>
          <w:sz w:val="24"/>
          <w:szCs w:val="24"/>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3512B80" w14:textId="77777777" w:rsidR="005936C4" w:rsidRPr="00902954" w:rsidRDefault="005936C4" w:rsidP="005936C4">
      <w:pPr>
        <w:spacing w:after="0" w:line="360" w:lineRule="auto"/>
        <w:jc w:val="both"/>
        <w:rPr>
          <w:rFonts w:ascii="Palatino Linotype" w:eastAsia="Times New Roman" w:hAnsi="Palatino Linotype" w:cs="Arial"/>
          <w:bCs/>
          <w:color w:val="000000"/>
          <w:sz w:val="24"/>
          <w:szCs w:val="24"/>
          <w:lang w:val="es-ES" w:eastAsia="es-ES"/>
        </w:rPr>
      </w:pPr>
    </w:p>
    <w:p w14:paraId="2BFE8818" w14:textId="77777777" w:rsidR="005936C4" w:rsidRPr="00902954" w:rsidRDefault="005936C4" w:rsidP="005936C4">
      <w:pPr>
        <w:spacing w:after="0" w:line="240" w:lineRule="auto"/>
        <w:ind w:left="567" w:right="567"/>
        <w:jc w:val="both"/>
        <w:rPr>
          <w:rFonts w:ascii="Palatino Linotype" w:eastAsia="Times New Roman" w:hAnsi="Palatino Linotype" w:cs="Arial"/>
          <w:b/>
          <w:i/>
          <w:lang w:val="es-ES" w:eastAsia="es-MX"/>
        </w:rPr>
      </w:pPr>
      <w:r w:rsidRPr="00902954">
        <w:rPr>
          <w:rFonts w:ascii="Palatino Linotype" w:eastAsia="Times New Roman" w:hAnsi="Palatino Linotype" w:cs="Arial"/>
          <w:b/>
          <w:i/>
          <w:lang w:val="es-ES" w:eastAsia="es-MX"/>
        </w:rPr>
        <w:t xml:space="preserve">“REGISTRO CONTABLE </w:t>
      </w:r>
    </w:p>
    <w:p w14:paraId="5EB7DC34" w14:textId="77777777" w:rsidR="005936C4" w:rsidRPr="00902954" w:rsidRDefault="005936C4" w:rsidP="005936C4">
      <w:pPr>
        <w:spacing w:after="0" w:line="240" w:lineRule="auto"/>
        <w:ind w:left="567" w:right="567"/>
        <w:jc w:val="both"/>
        <w:rPr>
          <w:rFonts w:ascii="Palatino Linotype" w:eastAsia="Times New Roman" w:hAnsi="Palatino Linotype" w:cs="Arial"/>
          <w:i/>
          <w:lang w:val="es-ES"/>
        </w:rPr>
      </w:pPr>
      <w:r w:rsidRPr="00902954">
        <w:rPr>
          <w:rFonts w:ascii="Palatino Linotype" w:eastAsia="Times New Roman" w:hAnsi="Palatino Linotype" w:cs="Arial"/>
          <w:i/>
          <w:lang w:val="es-ES" w:eastAsia="es-MX"/>
        </w:rPr>
        <w:t xml:space="preserve">Asiento que se realiza en los libros de contabilidad de las actividades relacionadas con el ingreso y egresos de un ente económico.” </w:t>
      </w:r>
      <w:r w:rsidRPr="00902954">
        <w:rPr>
          <w:rFonts w:ascii="Palatino Linotype" w:eastAsia="Times New Roman" w:hAnsi="Palatino Linotype" w:cs="Arial"/>
          <w:i/>
          <w:lang w:val="es-ES"/>
        </w:rPr>
        <w:t>(Sic)</w:t>
      </w:r>
    </w:p>
    <w:p w14:paraId="4E87AEC6" w14:textId="77777777" w:rsidR="005936C4" w:rsidRPr="00902954" w:rsidRDefault="005936C4" w:rsidP="005936C4">
      <w:pPr>
        <w:spacing w:after="0" w:line="240" w:lineRule="auto"/>
        <w:ind w:left="567" w:right="567"/>
        <w:jc w:val="both"/>
        <w:rPr>
          <w:rFonts w:ascii="Palatino Linotype" w:eastAsia="Times New Roman" w:hAnsi="Palatino Linotype" w:cs="Arial"/>
          <w:i/>
          <w:lang w:val="es-ES" w:eastAsia="es-MX"/>
        </w:rPr>
      </w:pPr>
    </w:p>
    <w:p w14:paraId="4648D3BF" w14:textId="77777777" w:rsidR="005936C4" w:rsidRPr="00902954" w:rsidRDefault="005936C4" w:rsidP="005936C4">
      <w:pPr>
        <w:spacing w:after="0" w:line="240" w:lineRule="auto"/>
        <w:ind w:left="567" w:right="567"/>
        <w:jc w:val="both"/>
        <w:rPr>
          <w:rFonts w:ascii="Palatino Linotype" w:eastAsia="Times New Roman" w:hAnsi="Palatino Linotype" w:cs="Arial"/>
          <w:b/>
          <w:i/>
          <w:lang w:val="es-ES" w:eastAsia="es-MX"/>
        </w:rPr>
      </w:pPr>
      <w:r w:rsidRPr="00902954">
        <w:rPr>
          <w:rFonts w:ascii="Palatino Linotype" w:eastAsia="Times New Roman" w:hAnsi="Palatino Linotype" w:cs="Arial"/>
          <w:b/>
          <w:i/>
          <w:lang w:val="es-ES" w:eastAsia="es-MX"/>
        </w:rPr>
        <w:t>“REGISTRO PRESUPUESTARIO</w:t>
      </w:r>
    </w:p>
    <w:p w14:paraId="72F01CDA" w14:textId="77777777" w:rsidR="005936C4" w:rsidRPr="00902954" w:rsidRDefault="005936C4" w:rsidP="005936C4">
      <w:pPr>
        <w:spacing w:after="0" w:line="240" w:lineRule="auto"/>
        <w:ind w:left="567" w:right="567"/>
        <w:jc w:val="both"/>
        <w:rPr>
          <w:rFonts w:ascii="Palatino Linotype" w:eastAsia="Times New Roman" w:hAnsi="Palatino Linotype" w:cs="Arial"/>
          <w:i/>
          <w:lang w:val="es-ES"/>
        </w:rPr>
      </w:pPr>
      <w:r w:rsidRPr="00902954">
        <w:rPr>
          <w:rFonts w:ascii="Palatino Linotype" w:eastAsia="Times New Roman"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902954">
        <w:rPr>
          <w:rFonts w:ascii="Palatino Linotype" w:eastAsia="Times New Roman" w:hAnsi="Palatino Linotype" w:cs="Arial"/>
          <w:i/>
          <w:lang w:val="es-ES"/>
        </w:rPr>
        <w:t>(Sic)</w:t>
      </w:r>
    </w:p>
    <w:p w14:paraId="008FC891" w14:textId="77777777" w:rsidR="005936C4" w:rsidRPr="00902954" w:rsidRDefault="005936C4" w:rsidP="005936C4">
      <w:pPr>
        <w:spacing w:after="0" w:line="360" w:lineRule="auto"/>
        <w:ind w:right="899"/>
        <w:jc w:val="both"/>
        <w:rPr>
          <w:rFonts w:ascii="Palatino Linotype" w:eastAsia="Times New Roman" w:hAnsi="Palatino Linotype" w:cs="Arial"/>
          <w:i/>
          <w:lang w:val="es-ES" w:eastAsia="es-MX"/>
        </w:rPr>
      </w:pPr>
    </w:p>
    <w:p w14:paraId="270E0F69" w14:textId="77777777" w:rsidR="005936C4" w:rsidRPr="00902954" w:rsidRDefault="005936C4" w:rsidP="005936C4">
      <w:pPr>
        <w:spacing w:after="0" w:line="360" w:lineRule="auto"/>
        <w:contextualSpacing/>
        <w:jc w:val="both"/>
        <w:rPr>
          <w:rFonts w:ascii="Palatino Linotype" w:eastAsia="Times New Roman" w:hAnsi="Palatino Linotype" w:cs="Arial"/>
          <w:bCs/>
          <w:color w:val="000000"/>
          <w:sz w:val="24"/>
          <w:szCs w:val="24"/>
          <w:lang w:val="es-ES" w:eastAsia="es-ES"/>
        </w:rPr>
      </w:pPr>
      <w:r w:rsidRPr="00902954">
        <w:rPr>
          <w:rFonts w:ascii="Palatino Linotype" w:eastAsia="Times New Roman" w:hAnsi="Palatino Linotype" w:cs="Arial"/>
          <w:bCs/>
          <w:color w:val="000000"/>
          <w:sz w:val="24"/>
          <w:szCs w:val="24"/>
          <w:lang w:val="es-ES" w:eastAsia="es-ES"/>
        </w:rPr>
        <w:t xml:space="preserve">Por otra parte, se establece que el sistema de contabilidad sobre base acumulativa total se sustentará en los principios de contabilidad gubernamental, igualmente señalan que los sujetos obligados deben contar con una unidad administrativa que registra contablemente el efecto patrimonial y presupuestal de las operaciones financieras que </w:t>
      </w:r>
      <w:r w:rsidRPr="00902954">
        <w:rPr>
          <w:rFonts w:ascii="Palatino Linotype" w:eastAsia="Times New Roman" w:hAnsi="Palatino Linotype" w:cs="Arial"/>
          <w:bCs/>
          <w:color w:val="000000"/>
          <w:sz w:val="24"/>
          <w:szCs w:val="24"/>
          <w:lang w:val="es-ES" w:eastAsia="es-ES"/>
        </w:rPr>
        <w:lastRenderedPageBreak/>
        <w:t>realizan, en el momento en que ocurran, con base en el sistema y políticas de registro establecidas.</w:t>
      </w:r>
    </w:p>
    <w:p w14:paraId="6171F37B" w14:textId="77777777" w:rsidR="005936C4" w:rsidRPr="00902954" w:rsidRDefault="005936C4" w:rsidP="005936C4">
      <w:pPr>
        <w:autoSpaceDE w:val="0"/>
        <w:autoSpaceDN w:val="0"/>
        <w:adjustRightInd w:val="0"/>
        <w:spacing w:after="0" w:line="360" w:lineRule="auto"/>
        <w:jc w:val="both"/>
        <w:rPr>
          <w:rFonts w:ascii="Palatino Linotype" w:eastAsia="Times New Roman" w:hAnsi="Palatino Linotype" w:cs="Arial"/>
          <w:sz w:val="24"/>
          <w:lang w:val="es-ES" w:eastAsia="es-MX"/>
        </w:rPr>
      </w:pPr>
    </w:p>
    <w:p w14:paraId="6B968DD6" w14:textId="77777777" w:rsidR="005936C4" w:rsidRPr="00902954" w:rsidRDefault="005936C4" w:rsidP="005936C4">
      <w:pPr>
        <w:autoSpaceDE w:val="0"/>
        <w:autoSpaceDN w:val="0"/>
        <w:adjustRightInd w:val="0"/>
        <w:spacing w:after="0" w:line="360" w:lineRule="auto"/>
        <w:jc w:val="both"/>
        <w:rPr>
          <w:rFonts w:ascii="Palatino Linotype" w:eastAsia="Times New Roman" w:hAnsi="Palatino Linotype" w:cs="Arial"/>
          <w:sz w:val="24"/>
          <w:lang w:val="es-ES" w:eastAsia="es-MX"/>
        </w:rPr>
      </w:pPr>
      <w:r w:rsidRPr="00902954">
        <w:rPr>
          <w:rFonts w:ascii="Palatino Linotype" w:eastAsia="Times New Roman" w:hAnsi="Palatino Linotype" w:cs="Arial"/>
          <w:sz w:val="24"/>
          <w:lang w:val="es-ES" w:eastAsia="es-MX"/>
        </w:rPr>
        <w:t xml:space="preserve">Correlativo a lo anterior, es preciso referir una definición de </w:t>
      </w:r>
      <w:r w:rsidRPr="00902954">
        <w:rPr>
          <w:rFonts w:ascii="Palatino Linotype" w:eastAsia="Times New Roman" w:hAnsi="Palatino Linotype" w:cs="Arial"/>
          <w:b/>
          <w:sz w:val="24"/>
          <w:lang w:val="es-ES" w:eastAsia="es-MX"/>
        </w:rPr>
        <w:t>póliza contable</w:t>
      </w:r>
      <w:r w:rsidRPr="00902954">
        <w:rPr>
          <w:rFonts w:ascii="Palatino Linotype" w:eastAsia="Times New Roman" w:hAnsi="Palatino Linotype" w:cs="Arial"/>
          <w:sz w:val="24"/>
          <w:lang w:val="es-ES" w:eastAsia="es-MX"/>
        </w:rPr>
        <w:t xml:space="preserve">, la cual, primeramente, no está definida en el Código Financiero del Estado de México y Municipios; no obstante, los ya mencionados Glosarios la definen como: </w:t>
      </w:r>
    </w:p>
    <w:p w14:paraId="09CC2C4D" w14:textId="77777777" w:rsidR="005936C4" w:rsidRPr="00902954" w:rsidRDefault="005936C4" w:rsidP="005936C4">
      <w:pPr>
        <w:autoSpaceDE w:val="0"/>
        <w:autoSpaceDN w:val="0"/>
        <w:adjustRightInd w:val="0"/>
        <w:spacing w:after="0" w:line="360" w:lineRule="auto"/>
        <w:jc w:val="both"/>
        <w:rPr>
          <w:rFonts w:ascii="Palatino Linotype" w:eastAsia="Times New Roman" w:hAnsi="Palatino Linotype" w:cs="Arial"/>
          <w:sz w:val="24"/>
          <w:lang w:val="es-ES" w:eastAsia="es-MX"/>
        </w:rPr>
      </w:pPr>
    </w:p>
    <w:p w14:paraId="78CC4CA0" w14:textId="77777777" w:rsidR="005936C4" w:rsidRPr="00902954" w:rsidRDefault="005936C4" w:rsidP="005936C4">
      <w:pPr>
        <w:spacing w:after="0" w:line="240" w:lineRule="auto"/>
        <w:ind w:left="567" w:right="567"/>
        <w:jc w:val="both"/>
        <w:rPr>
          <w:rFonts w:ascii="Palatino Linotype" w:eastAsia="Times New Roman" w:hAnsi="Palatino Linotype" w:cs="Arial"/>
          <w:b/>
          <w:i/>
          <w:lang w:val="es-ES" w:eastAsia="es-MX"/>
        </w:rPr>
      </w:pPr>
      <w:r w:rsidRPr="00902954">
        <w:rPr>
          <w:rFonts w:ascii="Palatino Linotype" w:eastAsia="Times New Roman" w:hAnsi="Palatino Linotype" w:cs="Arial"/>
          <w:i/>
          <w:lang w:val="es-ES" w:eastAsia="es-MX"/>
        </w:rPr>
        <w:t>“</w:t>
      </w:r>
      <w:r w:rsidRPr="00902954">
        <w:rPr>
          <w:rFonts w:ascii="Palatino Linotype" w:eastAsia="Times New Roman" w:hAnsi="Palatino Linotype" w:cs="Arial"/>
          <w:b/>
          <w:i/>
          <w:lang w:val="es-ES" w:eastAsia="es-MX"/>
        </w:rPr>
        <w:t>PÓLIZA CONTABLE</w:t>
      </w:r>
    </w:p>
    <w:p w14:paraId="50A4A157" w14:textId="77777777" w:rsidR="005936C4" w:rsidRPr="00902954" w:rsidRDefault="005936C4" w:rsidP="005936C4">
      <w:pPr>
        <w:spacing w:after="0" w:line="240" w:lineRule="auto"/>
        <w:ind w:left="567" w:right="567"/>
        <w:jc w:val="both"/>
        <w:rPr>
          <w:rFonts w:ascii="Palatino Linotype" w:eastAsia="Times New Roman" w:hAnsi="Palatino Linotype" w:cs="Arial"/>
          <w:i/>
          <w:lang w:val="es-ES" w:eastAsia="es-MX"/>
        </w:rPr>
      </w:pPr>
      <w:r w:rsidRPr="00902954">
        <w:rPr>
          <w:rFonts w:ascii="Palatino Linotype" w:eastAsia="Times New Roman" w:hAnsi="Palatino Linotype" w:cs="Arial"/>
          <w:i/>
          <w:lang w:val="es-ES" w:eastAsia="es-MX"/>
        </w:rPr>
        <w:t xml:space="preserve">Documento en el cual </w:t>
      </w:r>
      <w:r w:rsidRPr="00902954">
        <w:rPr>
          <w:rFonts w:ascii="Palatino Linotype" w:eastAsia="Times New Roman" w:hAnsi="Palatino Linotype" w:cs="Arial"/>
          <w:i/>
          <w:u w:val="single"/>
          <w:lang w:val="es-ES" w:eastAsia="es-MX"/>
        </w:rPr>
        <w:t>se asientan en forma individual todas y cada una de las operaciones desarrolladas por una institución</w:t>
      </w:r>
      <w:r w:rsidRPr="00902954">
        <w:rPr>
          <w:rFonts w:ascii="Palatino Linotype" w:eastAsia="Times New Roman" w:hAnsi="Palatino Linotype" w:cs="Arial"/>
          <w:i/>
          <w:lang w:val="es-ES" w:eastAsia="es-MX"/>
        </w:rPr>
        <w:t xml:space="preserve">, así como la </w:t>
      </w:r>
      <w:r w:rsidRPr="00902954">
        <w:rPr>
          <w:rFonts w:ascii="Palatino Linotype" w:eastAsia="Times New Roman" w:hAnsi="Palatino Linotype" w:cs="Arial"/>
          <w:i/>
          <w:u w:val="single"/>
          <w:lang w:val="es-ES" w:eastAsia="es-MX"/>
        </w:rPr>
        <w:t xml:space="preserve">información necesaria para la identificación </w:t>
      </w:r>
      <w:r w:rsidRPr="00902954">
        <w:rPr>
          <w:rFonts w:ascii="Palatino Linotype" w:eastAsia="Times New Roman" w:hAnsi="Palatino Linotype" w:cs="Arial"/>
          <w:i/>
          <w:lang w:val="es-ES" w:eastAsia="es-MX"/>
        </w:rPr>
        <w:t>de dichas operaciones.” (sic)</w:t>
      </w:r>
    </w:p>
    <w:p w14:paraId="56CE7353" w14:textId="77777777" w:rsidR="005936C4" w:rsidRPr="00902954" w:rsidRDefault="005936C4" w:rsidP="005936C4">
      <w:pPr>
        <w:spacing w:after="0" w:line="360" w:lineRule="auto"/>
        <w:contextualSpacing/>
        <w:jc w:val="both"/>
        <w:rPr>
          <w:rFonts w:ascii="Palatino Linotype" w:eastAsia="Times New Roman" w:hAnsi="Palatino Linotype" w:cs="Arial"/>
          <w:sz w:val="24"/>
          <w:szCs w:val="24"/>
          <w:lang w:val="es-ES" w:eastAsia="es-MX"/>
        </w:rPr>
      </w:pPr>
    </w:p>
    <w:p w14:paraId="492B267F" w14:textId="77777777" w:rsidR="005936C4" w:rsidRPr="00902954" w:rsidRDefault="005936C4" w:rsidP="005936C4">
      <w:pPr>
        <w:spacing w:after="0" w:line="360" w:lineRule="auto"/>
        <w:contextualSpacing/>
        <w:jc w:val="both"/>
        <w:rPr>
          <w:rFonts w:ascii="Palatino Linotype" w:eastAsia="Times New Roman" w:hAnsi="Palatino Linotype" w:cs="Arial"/>
          <w:sz w:val="24"/>
          <w:szCs w:val="24"/>
          <w:lang w:val="es-ES" w:eastAsia="es-MX"/>
        </w:rPr>
      </w:pPr>
      <w:r w:rsidRPr="00902954">
        <w:rPr>
          <w:rFonts w:ascii="Palatino Linotype" w:eastAsia="Times New Roman" w:hAnsi="Palatino Linotype" w:cs="Arial"/>
          <w:sz w:val="24"/>
          <w:szCs w:val="24"/>
          <w:lang w:val="es-ES" w:eastAsia="es-MX"/>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770ACD5" w14:textId="77777777" w:rsidR="005936C4" w:rsidRPr="00902954" w:rsidRDefault="005936C4" w:rsidP="005936C4">
      <w:pPr>
        <w:spacing w:after="0" w:line="360" w:lineRule="auto"/>
        <w:jc w:val="both"/>
        <w:rPr>
          <w:rFonts w:ascii="Palatino Linotype" w:eastAsia="Times New Roman" w:hAnsi="Palatino Linotype" w:cs="Arial"/>
          <w:sz w:val="24"/>
          <w:szCs w:val="24"/>
          <w:lang w:val="es-ES" w:eastAsia="es-MX"/>
        </w:rPr>
      </w:pPr>
    </w:p>
    <w:p w14:paraId="58A320EC" w14:textId="77777777" w:rsidR="005936C4" w:rsidRPr="00902954" w:rsidRDefault="005936C4" w:rsidP="005936C4">
      <w:pPr>
        <w:spacing w:after="0" w:line="360" w:lineRule="auto"/>
        <w:contextualSpacing/>
        <w:jc w:val="both"/>
        <w:rPr>
          <w:rFonts w:ascii="Palatino Linotype" w:eastAsia="Times New Roman" w:hAnsi="Palatino Linotype" w:cs="Arial"/>
          <w:sz w:val="24"/>
          <w:szCs w:val="24"/>
          <w:lang w:val="es-ES" w:eastAsia="es-MX"/>
        </w:rPr>
      </w:pPr>
      <w:r w:rsidRPr="00902954">
        <w:rPr>
          <w:rFonts w:ascii="Palatino Linotype" w:eastAsia="Times New Roman" w:hAnsi="Palatino Linotype" w:cs="Arial"/>
          <w:sz w:val="24"/>
          <w:szCs w:val="24"/>
          <w:lang w:val="es-ES" w:eastAsia="es-MX"/>
        </w:rPr>
        <w:t xml:space="preserve">En este sentido, existen diversos tipos de pólizas contables de acuerdo a las operaciones realizadas, dentro de las cuales, encontramos las llamadas pólizas de egresos, en las cuales se anotan diariamente las operaciones que representan egresos, es decir, salidas de dinero para el </w:t>
      </w:r>
      <w:r w:rsidRPr="00902954">
        <w:rPr>
          <w:rFonts w:ascii="Palatino Linotype" w:eastAsia="Times New Roman" w:hAnsi="Palatino Linotype" w:cs="Arial"/>
          <w:b/>
          <w:sz w:val="24"/>
          <w:szCs w:val="24"/>
          <w:lang w:val="es-ES" w:eastAsia="es-MX"/>
        </w:rPr>
        <w:t>Sujeto Obligado</w:t>
      </w:r>
      <w:r w:rsidRPr="00902954">
        <w:rPr>
          <w:rFonts w:ascii="Palatino Linotype" w:eastAsia="Times New Roman" w:hAnsi="Palatino Linotype" w:cs="Arial"/>
          <w:sz w:val="24"/>
          <w:szCs w:val="24"/>
          <w:lang w:val="es-ES" w:eastAsia="es-MX"/>
        </w:rPr>
        <w:t xml:space="preserve">, la </w:t>
      </w:r>
      <w:proofErr w:type="gramStart"/>
      <w:r w:rsidR="006803E5">
        <w:rPr>
          <w:rFonts w:ascii="Palatino Linotype" w:eastAsia="Times New Roman" w:hAnsi="Palatino Linotype" w:cs="Arial"/>
          <w:sz w:val="24"/>
          <w:szCs w:val="24"/>
          <w:lang w:val="es-ES" w:eastAsia="es-MX"/>
        </w:rPr>
        <w:t>cual</w:t>
      </w:r>
      <w:proofErr w:type="gramEnd"/>
      <w:r w:rsidRPr="00902954">
        <w:rPr>
          <w:rFonts w:ascii="Palatino Linotype" w:eastAsia="Times New Roman" w:hAnsi="Palatino Linotype" w:cs="Arial"/>
          <w:sz w:val="24"/>
          <w:szCs w:val="24"/>
          <w:lang w:val="es-ES" w:eastAsia="es-MX"/>
        </w:rPr>
        <w:t xml:space="preserve"> además, </w:t>
      </w:r>
      <w:r w:rsidRPr="00902954">
        <w:rPr>
          <w:rFonts w:ascii="Palatino Linotype" w:eastAsia="Times New Roman" w:hAnsi="Palatino Linotype" w:cs="Arial"/>
          <w:b/>
          <w:sz w:val="24"/>
          <w:szCs w:val="24"/>
          <w:lang w:val="es-ES" w:eastAsia="es-MX"/>
        </w:rPr>
        <w:t>debe encontrarse acompañada de las documentales que sirven de soporte de dicho movimiento</w:t>
      </w:r>
      <w:r w:rsidRPr="00902954">
        <w:rPr>
          <w:rFonts w:ascii="Palatino Linotype" w:eastAsia="Times New Roman" w:hAnsi="Palatino Linotype" w:cs="Arial"/>
          <w:sz w:val="24"/>
          <w:szCs w:val="24"/>
          <w:lang w:val="es-ES" w:eastAsia="es-MX"/>
        </w:rPr>
        <w:t xml:space="preserve">. </w:t>
      </w:r>
    </w:p>
    <w:p w14:paraId="0532EAC2" w14:textId="77777777" w:rsidR="005936C4" w:rsidRDefault="005936C4" w:rsidP="002F22C0">
      <w:pPr>
        <w:spacing w:after="0" w:line="360" w:lineRule="auto"/>
        <w:jc w:val="both"/>
        <w:rPr>
          <w:rFonts w:ascii="Palatino Linotype" w:hAnsi="Palatino Linotype" w:cs="Arial"/>
          <w:sz w:val="24"/>
          <w:szCs w:val="24"/>
        </w:rPr>
      </w:pPr>
    </w:p>
    <w:p w14:paraId="760BAF1B" w14:textId="77777777" w:rsidR="00B916FF" w:rsidRDefault="00B916FF" w:rsidP="002F22C0">
      <w:pPr>
        <w:spacing w:after="0" w:line="360" w:lineRule="auto"/>
        <w:jc w:val="both"/>
        <w:rPr>
          <w:rFonts w:ascii="Palatino Linotype" w:hAnsi="Palatino Linotype" w:cs="Arial"/>
          <w:sz w:val="24"/>
          <w:szCs w:val="24"/>
        </w:rPr>
      </w:pPr>
    </w:p>
    <w:p w14:paraId="579CD0E3" w14:textId="77777777" w:rsidR="00B916FF" w:rsidRDefault="00B916FF" w:rsidP="002F22C0">
      <w:pPr>
        <w:spacing w:after="0" w:line="360" w:lineRule="auto"/>
        <w:jc w:val="both"/>
        <w:rPr>
          <w:rFonts w:ascii="Palatino Linotype" w:hAnsi="Palatino Linotype" w:cs="Arial"/>
          <w:sz w:val="24"/>
          <w:szCs w:val="24"/>
        </w:rPr>
      </w:pPr>
    </w:p>
    <w:p w14:paraId="0D64D2F8" w14:textId="394999C4" w:rsidR="002F22C0" w:rsidRPr="00CA179E" w:rsidRDefault="006803E5" w:rsidP="002F22C0">
      <w:pPr>
        <w:spacing w:after="0" w:line="360" w:lineRule="auto"/>
        <w:jc w:val="both"/>
        <w:rPr>
          <w:rFonts w:ascii="Palatino Linotype" w:hAnsi="Palatino Linotype" w:cs="Arial"/>
          <w:szCs w:val="24"/>
        </w:rPr>
      </w:pPr>
      <w:r>
        <w:rPr>
          <w:rFonts w:ascii="Palatino Linotype" w:hAnsi="Palatino Linotype" w:cs="Arial"/>
          <w:sz w:val="24"/>
          <w:szCs w:val="24"/>
        </w:rPr>
        <w:t>Aunado a lo anterior</w:t>
      </w:r>
      <w:r w:rsidR="002F22C0" w:rsidRPr="00CA179E">
        <w:rPr>
          <w:rFonts w:ascii="Palatino Linotype" w:hAnsi="Palatino Linotype" w:cs="Arial"/>
          <w:sz w:val="24"/>
          <w:szCs w:val="24"/>
        </w:rPr>
        <w:t xml:space="preserve">, </w:t>
      </w:r>
      <w:r w:rsidR="002F22C0" w:rsidRPr="00CA179E">
        <w:rPr>
          <w:rFonts w:ascii="Palatino Linotype" w:eastAsia="Palatino Linotype" w:hAnsi="Palatino Linotype" w:cs="Palatino Linotype"/>
          <w:sz w:val="24"/>
          <w:szCs w:val="24"/>
          <w:lang w:val="es-ES_tradnl" w:eastAsia="es-MX"/>
        </w:rPr>
        <w:t>es conveniente hacer referencia a</w:t>
      </w:r>
      <w:r w:rsidR="002F22C0" w:rsidRPr="00CA179E">
        <w:rPr>
          <w:rFonts w:ascii="Palatino Linotype" w:eastAsia="Calibri" w:hAnsi="Palatino Linotype" w:cs="Times New Roman"/>
          <w:color w:val="000000"/>
          <w:sz w:val="24"/>
          <w:szCs w:val="24"/>
        </w:rPr>
        <w:t>l artículo 46, fracción I, incisos a), b), c) y d), y XVI, de la Ley de Instituciones de Crédito, establecen que dentro de las operaciones que pueden desarrollar las Instituciones de Crédito se encuentran las siguientes:</w:t>
      </w:r>
    </w:p>
    <w:p w14:paraId="6FFE3A4D" w14:textId="77777777" w:rsidR="002F22C0" w:rsidRPr="00CA179E" w:rsidRDefault="002F22C0" w:rsidP="002F22C0">
      <w:pPr>
        <w:spacing w:after="0" w:line="360" w:lineRule="auto"/>
        <w:jc w:val="both"/>
        <w:rPr>
          <w:rFonts w:ascii="Palatino Linotype" w:eastAsia="Calibri" w:hAnsi="Palatino Linotype" w:cs="Times New Roman"/>
          <w:color w:val="000000"/>
        </w:rPr>
      </w:pPr>
    </w:p>
    <w:p w14:paraId="070F7D62" w14:textId="77777777" w:rsidR="002F22C0" w:rsidRPr="00CA179E" w:rsidRDefault="002F22C0" w:rsidP="002F22C0">
      <w:pPr>
        <w:numPr>
          <w:ilvl w:val="0"/>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t xml:space="preserve">Recibir depósitos de dinero: </w:t>
      </w:r>
    </w:p>
    <w:p w14:paraId="7849D12B" w14:textId="77777777" w:rsidR="002F22C0" w:rsidRPr="00CA179E" w:rsidRDefault="002F22C0" w:rsidP="002F22C0">
      <w:pPr>
        <w:numPr>
          <w:ilvl w:val="1"/>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t xml:space="preserve">A la vista. </w:t>
      </w:r>
    </w:p>
    <w:p w14:paraId="42EA6425" w14:textId="77777777" w:rsidR="002F22C0" w:rsidRPr="00CA179E" w:rsidRDefault="002F22C0" w:rsidP="002F22C0">
      <w:pPr>
        <w:numPr>
          <w:ilvl w:val="1"/>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t>Retirables en días preestablecidos.</w:t>
      </w:r>
    </w:p>
    <w:p w14:paraId="3510AD4B" w14:textId="77777777" w:rsidR="002F22C0" w:rsidRPr="00CA179E" w:rsidRDefault="002F22C0" w:rsidP="002F22C0">
      <w:pPr>
        <w:numPr>
          <w:ilvl w:val="1"/>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t>De ahorro y:</w:t>
      </w:r>
    </w:p>
    <w:p w14:paraId="5BD4E585" w14:textId="77777777" w:rsidR="002F22C0" w:rsidRPr="00CA179E" w:rsidRDefault="002F22C0" w:rsidP="002F22C0">
      <w:pPr>
        <w:numPr>
          <w:ilvl w:val="1"/>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t xml:space="preserve">A plazo o con previo aviso. </w:t>
      </w:r>
    </w:p>
    <w:p w14:paraId="1175FFE7" w14:textId="77777777" w:rsidR="002F22C0" w:rsidRPr="00CA179E" w:rsidRDefault="002F22C0" w:rsidP="002F22C0">
      <w:pPr>
        <w:spacing w:after="0" w:line="360" w:lineRule="auto"/>
        <w:ind w:left="1440"/>
        <w:contextualSpacing/>
        <w:jc w:val="both"/>
        <w:rPr>
          <w:rFonts w:ascii="Palatino Linotype" w:eastAsia="Times New Roman" w:hAnsi="Palatino Linotype" w:cs="Times New Roman"/>
          <w:color w:val="000000"/>
          <w:sz w:val="24"/>
          <w:szCs w:val="24"/>
          <w:lang w:eastAsia="es-ES"/>
        </w:rPr>
      </w:pPr>
    </w:p>
    <w:p w14:paraId="76E6F990" w14:textId="77777777" w:rsidR="002F22C0" w:rsidRPr="00CA179E" w:rsidRDefault="002F22C0" w:rsidP="002F22C0">
      <w:pPr>
        <w:numPr>
          <w:ilvl w:val="0"/>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t xml:space="preserve">Recibir depósitos en administración o custodio, o en garantía por cuenta de terceros, de títulos o valores y en general documentos mercantiles. </w:t>
      </w:r>
    </w:p>
    <w:p w14:paraId="26726770" w14:textId="77777777" w:rsidR="006803E5" w:rsidRDefault="006803E5" w:rsidP="002F22C0">
      <w:pPr>
        <w:spacing w:after="0" w:line="360" w:lineRule="auto"/>
        <w:jc w:val="both"/>
        <w:rPr>
          <w:rFonts w:ascii="Palatino Linotype" w:eastAsia="Calibri" w:hAnsi="Palatino Linotype" w:cs="Times New Roman"/>
          <w:color w:val="000000"/>
          <w:sz w:val="24"/>
        </w:rPr>
      </w:pPr>
    </w:p>
    <w:p w14:paraId="0DF6EE82" w14:textId="77777777" w:rsidR="002F22C0" w:rsidRPr="00CA179E" w:rsidRDefault="002F22C0" w:rsidP="002F22C0">
      <w:pPr>
        <w:spacing w:after="0" w:line="360" w:lineRule="auto"/>
        <w:jc w:val="both"/>
        <w:rPr>
          <w:rFonts w:ascii="Palatino Linotype" w:eastAsia="Calibri" w:hAnsi="Palatino Linotype" w:cs="Times New Roman"/>
          <w:color w:val="000000"/>
          <w:sz w:val="24"/>
        </w:rPr>
      </w:pPr>
      <w:r w:rsidRPr="00CA179E">
        <w:rPr>
          <w:rFonts w:ascii="Palatino Linotype" w:eastAsia="Calibri" w:hAnsi="Palatino Linotype" w:cs="Times New Roman"/>
          <w:color w:val="000000"/>
          <w:sz w:val="24"/>
        </w:rPr>
        <w:t xml:space="preserve">En ese contexto, en seguimiento a lo previsto al artículo 2° del Código de Comercio, el artículo 2516, del Código Civil Federal establece que el deposito es un contrato por el cual el depositario se obliga hacia el depositante a recibir una cosa, mueble o inmueble que aquel confía, y a guardarla para restituirla cuando lo pida el depositante. En esa misma línea, el Capítulo II, de la Ley General de Títulos y Operaciones de Crédito, prevé tres tipos de operaciones de crédito de depósito que se pueden realizar, a saber: i) depósito bancario de dinero, ii) depósito bancario de títulos y iii) depósito de mercancías en almacenes generales. </w:t>
      </w:r>
    </w:p>
    <w:p w14:paraId="5528BB41" w14:textId="77777777" w:rsidR="00C41D6C" w:rsidRDefault="00C41D6C" w:rsidP="002F22C0">
      <w:pPr>
        <w:spacing w:after="0" w:line="360" w:lineRule="auto"/>
        <w:jc w:val="both"/>
        <w:rPr>
          <w:rFonts w:ascii="Palatino Linotype" w:eastAsia="Calibri" w:hAnsi="Palatino Linotype" w:cs="Times New Roman"/>
          <w:color w:val="000000"/>
          <w:sz w:val="24"/>
        </w:rPr>
      </w:pPr>
    </w:p>
    <w:p w14:paraId="33B92A5B" w14:textId="77777777" w:rsidR="00B916FF" w:rsidRDefault="00B916FF" w:rsidP="002F22C0">
      <w:pPr>
        <w:spacing w:after="0" w:line="360" w:lineRule="auto"/>
        <w:jc w:val="both"/>
        <w:rPr>
          <w:rFonts w:ascii="Palatino Linotype" w:eastAsia="Calibri" w:hAnsi="Palatino Linotype" w:cs="Times New Roman"/>
          <w:color w:val="000000"/>
          <w:sz w:val="24"/>
        </w:rPr>
      </w:pPr>
    </w:p>
    <w:p w14:paraId="16A49823" w14:textId="360688C1" w:rsidR="002F22C0" w:rsidRPr="00CA179E" w:rsidRDefault="002F22C0" w:rsidP="002F22C0">
      <w:pPr>
        <w:spacing w:after="0" w:line="360" w:lineRule="auto"/>
        <w:jc w:val="both"/>
        <w:rPr>
          <w:rFonts w:ascii="Palatino Linotype" w:eastAsia="Calibri" w:hAnsi="Palatino Linotype" w:cs="Times New Roman"/>
          <w:color w:val="000000"/>
          <w:sz w:val="24"/>
        </w:rPr>
      </w:pPr>
      <w:r w:rsidRPr="00CA179E">
        <w:rPr>
          <w:rFonts w:ascii="Palatino Linotype" w:eastAsia="Calibri" w:hAnsi="Palatino Linotype" w:cs="Times New Roman"/>
          <w:color w:val="000000"/>
          <w:sz w:val="24"/>
        </w:rPr>
        <w:t xml:space="preserve">Asimismo, el artículo 2°, fracción III, de la Ley General de Títulos y Operaciones de Crédito establece que los actos y las operaciones que regula esta Ley General, se regirán por los </w:t>
      </w:r>
      <w:r w:rsidRPr="00CA179E">
        <w:rPr>
          <w:rFonts w:ascii="Palatino Linotype" w:eastAsia="Calibri" w:hAnsi="Palatino Linotype" w:cs="Times New Roman"/>
          <w:b/>
          <w:bCs/>
          <w:color w:val="000000"/>
          <w:sz w:val="24"/>
        </w:rPr>
        <w:t>usos bancarios y mercantiles</w:t>
      </w:r>
      <w:r w:rsidRPr="00CA179E">
        <w:rPr>
          <w:rFonts w:ascii="Palatino Linotype" w:eastAsia="Calibri" w:hAnsi="Palatino Linotype" w:cs="Times New Roman"/>
          <w:color w:val="000000"/>
          <w:sz w:val="24"/>
        </w:rPr>
        <w:t xml:space="preserve">, es así que, a manera de contextualización la cuenta bancaria y estado de cuenta se definen como: </w:t>
      </w:r>
    </w:p>
    <w:p w14:paraId="436D434B" w14:textId="77777777" w:rsidR="002F22C0" w:rsidRPr="00CA179E" w:rsidRDefault="002F22C0" w:rsidP="002F22C0">
      <w:pPr>
        <w:spacing w:after="0" w:line="360" w:lineRule="auto"/>
        <w:jc w:val="both"/>
        <w:rPr>
          <w:rFonts w:ascii="Palatino Linotype" w:eastAsia="Calibri" w:hAnsi="Palatino Linotype" w:cs="Times New Roman"/>
          <w:color w:val="000000"/>
        </w:rPr>
      </w:pPr>
    </w:p>
    <w:p w14:paraId="51BB6026" w14:textId="77777777" w:rsidR="002F22C0" w:rsidRPr="00CA179E" w:rsidRDefault="002F22C0" w:rsidP="002F22C0">
      <w:pPr>
        <w:numPr>
          <w:ilvl w:val="0"/>
          <w:numId w:val="10"/>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b/>
          <w:bCs/>
          <w:color w:val="000000"/>
          <w:sz w:val="24"/>
          <w:szCs w:val="24"/>
          <w:lang w:eastAsia="es-ES"/>
        </w:rPr>
        <w:t>Cuenta bancaria:</w:t>
      </w:r>
      <w:r w:rsidRPr="00CA179E">
        <w:rPr>
          <w:rFonts w:ascii="Palatino Linotype" w:eastAsia="Times New Roman" w:hAnsi="Palatino Linotype" w:cs="Times New Roman"/>
          <w:color w:val="000000"/>
          <w:sz w:val="24"/>
          <w:szCs w:val="24"/>
          <w:lang w:eastAsia="es-ES"/>
        </w:rPr>
        <w:t xml:space="preserve"> Una cuenta bancaria es un registro que mantiene un banco, en el que guarda dinero y contabiliza todas las entradas y salidas de efectivo, así como los créditos en curso, inversiones y productos relacionados.</w:t>
      </w:r>
    </w:p>
    <w:p w14:paraId="1C646BB9" w14:textId="77777777" w:rsidR="002F22C0" w:rsidRPr="00CA179E" w:rsidRDefault="002F22C0" w:rsidP="002F22C0">
      <w:pPr>
        <w:spacing w:after="0" w:line="360" w:lineRule="auto"/>
        <w:ind w:left="720"/>
        <w:contextualSpacing/>
        <w:jc w:val="both"/>
        <w:rPr>
          <w:rFonts w:ascii="Palatino Linotype" w:eastAsia="Times New Roman" w:hAnsi="Palatino Linotype" w:cs="Times New Roman"/>
          <w:color w:val="000000"/>
          <w:sz w:val="24"/>
          <w:szCs w:val="24"/>
          <w:lang w:eastAsia="es-ES"/>
        </w:rPr>
      </w:pPr>
    </w:p>
    <w:p w14:paraId="53854A7C" w14:textId="77777777" w:rsidR="002F22C0" w:rsidRPr="00CA179E" w:rsidRDefault="002F22C0" w:rsidP="002F22C0">
      <w:pPr>
        <w:numPr>
          <w:ilvl w:val="0"/>
          <w:numId w:val="10"/>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b/>
          <w:bCs/>
          <w:color w:val="000000"/>
          <w:sz w:val="24"/>
          <w:szCs w:val="24"/>
          <w:lang w:eastAsia="es-ES"/>
        </w:rPr>
        <w:t>Estado de cuenta:</w:t>
      </w:r>
      <w:r w:rsidRPr="00CA179E">
        <w:rPr>
          <w:rFonts w:ascii="Palatino Linotype" w:eastAsia="Times New Roman" w:hAnsi="Palatino Linotype" w:cs="Times New Roman"/>
          <w:color w:val="000000"/>
          <w:sz w:val="24"/>
          <w:szCs w:val="24"/>
          <w:lang w:eastAsia="es-ES"/>
        </w:rPr>
        <w:t xml:space="preserve"> Un estado de cuenta bancario es un documento oficial, generalmente mensual, emitido por la institución bancaria con la que tiene la cuenta. Este documento contiene todos los movimientos de la cuenta realizados en el mes, además de contener datos como número de cuenta, de tarjeta, saldo al corte, fecha de pago, monto mínimo a pagar, tasa de interés, en caso de ser tarjeta de crédito, entre otros datos relevantes y confidenciales para el usuario.</w:t>
      </w:r>
    </w:p>
    <w:p w14:paraId="3B874C51" w14:textId="77777777" w:rsidR="002F22C0" w:rsidRPr="00CA179E" w:rsidRDefault="002F22C0" w:rsidP="002F22C0">
      <w:pPr>
        <w:spacing w:after="0" w:line="360" w:lineRule="auto"/>
        <w:contextualSpacing/>
        <w:jc w:val="both"/>
        <w:rPr>
          <w:rFonts w:ascii="Palatino Linotype" w:eastAsia="Palatino Linotype" w:hAnsi="Palatino Linotype" w:cs="Palatino Linotype"/>
          <w:sz w:val="24"/>
          <w:szCs w:val="24"/>
          <w:lang w:val="es-ES_tradnl" w:eastAsia="es-MX"/>
        </w:rPr>
      </w:pPr>
    </w:p>
    <w:p w14:paraId="50878E06" w14:textId="77777777" w:rsidR="002F22C0" w:rsidRPr="00CA179E" w:rsidRDefault="002F22C0" w:rsidP="002F22C0">
      <w:pPr>
        <w:spacing w:after="0" w:line="360" w:lineRule="auto"/>
        <w:jc w:val="both"/>
        <w:rPr>
          <w:rFonts w:ascii="Palatino Linotype" w:eastAsia="Times New Roman" w:hAnsi="Palatino Linotype" w:cs="Tahoma"/>
          <w:bCs/>
          <w:sz w:val="24"/>
          <w:lang w:eastAsia="es-ES"/>
        </w:rPr>
      </w:pPr>
      <w:r w:rsidRPr="00CA179E">
        <w:rPr>
          <w:rFonts w:ascii="Palatino Linotype" w:eastAsia="Times New Roman" w:hAnsi="Palatino Linotype" w:cs="Tahoma"/>
          <w:bCs/>
          <w:sz w:val="24"/>
          <w:lang w:eastAsia="es-ES"/>
        </w:rPr>
        <w:t xml:space="preserve">Adicionalmente, el artículo 8°, fracciones XI y XIV, de Ley de Fiscalización Superior del Estado de México, establece que el Órgano Superior de Fiscalización del Estado de México, será el encargado de establecer los </w:t>
      </w:r>
      <w:r w:rsidRPr="00CA179E">
        <w:rPr>
          <w:rFonts w:ascii="Palatino Linotype" w:eastAsia="Times New Roman" w:hAnsi="Palatino Linotype" w:cs="Tahoma"/>
          <w:b/>
          <w:sz w:val="24"/>
          <w:lang w:eastAsia="es-ES"/>
        </w:rPr>
        <w:t xml:space="preserve">lineamientos </w:t>
      </w:r>
      <w:r w:rsidRPr="00CA179E">
        <w:rPr>
          <w:rFonts w:ascii="Palatino Linotype" w:eastAsia="Times New Roman" w:hAnsi="Palatino Linotype" w:cs="Tahoma"/>
          <w:bCs/>
          <w:sz w:val="24"/>
          <w:lang w:eastAsia="es-ES"/>
        </w:rPr>
        <w:t xml:space="preserve">necesarios </w:t>
      </w:r>
      <w:r w:rsidRPr="00CA179E">
        <w:rPr>
          <w:rFonts w:ascii="Palatino Linotype" w:eastAsia="Times New Roman" w:hAnsi="Palatino Linotype" w:cs="Tahoma"/>
          <w:b/>
          <w:sz w:val="24"/>
          <w:lang w:eastAsia="es-ES"/>
        </w:rPr>
        <w:t>para la elaboración de los informes trimestrales</w:t>
      </w:r>
      <w:r w:rsidRPr="00CA179E">
        <w:rPr>
          <w:rFonts w:ascii="Palatino Linotype" w:eastAsia="Times New Roman" w:hAnsi="Palatino Linotype" w:cs="Tahoma"/>
          <w:bCs/>
          <w:sz w:val="24"/>
          <w:lang w:eastAsia="es-ES"/>
        </w:rPr>
        <w:t>; además que verificará que dichos informes hayan sido presentados conforme a la normatividad aplicable.</w:t>
      </w:r>
    </w:p>
    <w:p w14:paraId="7B606AC5" w14:textId="77777777" w:rsidR="00C41D6C" w:rsidRDefault="00C41D6C" w:rsidP="002F22C0">
      <w:pPr>
        <w:spacing w:after="0" w:line="360" w:lineRule="auto"/>
        <w:jc w:val="both"/>
        <w:rPr>
          <w:rFonts w:ascii="Palatino Linotype" w:eastAsia="Calibri" w:hAnsi="Palatino Linotype" w:cs="Times New Roman"/>
          <w:color w:val="000000"/>
          <w:sz w:val="24"/>
        </w:rPr>
      </w:pPr>
    </w:p>
    <w:p w14:paraId="08FEEAB4" w14:textId="77777777" w:rsidR="00B916FF" w:rsidRDefault="00B916FF" w:rsidP="002F22C0">
      <w:pPr>
        <w:spacing w:after="0" w:line="360" w:lineRule="auto"/>
        <w:jc w:val="both"/>
        <w:rPr>
          <w:rFonts w:ascii="Palatino Linotype" w:eastAsia="Calibri" w:hAnsi="Palatino Linotype" w:cs="Times New Roman"/>
          <w:color w:val="000000"/>
          <w:sz w:val="24"/>
        </w:rPr>
      </w:pPr>
    </w:p>
    <w:p w14:paraId="36579D31" w14:textId="77777777" w:rsidR="00B916FF" w:rsidRDefault="00B916FF" w:rsidP="002F22C0">
      <w:pPr>
        <w:spacing w:after="0" w:line="360" w:lineRule="auto"/>
        <w:jc w:val="both"/>
        <w:rPr>
          <w:rFonts w:ascii="Palatino Linotype" w:eastAsia="Calibri" w:hAnsi="Palatino Linotype" w:cs="Times New Roman"/>
          <w:color w:val="000000"/>
          <w:sz w:val="24"/>
        </w:rPr>
      </w:pPr>
    </w:p>
    <w:p w14:paraId="3CED0BAA" w14:textId="367EB7A2" w:rsidR="002F22C0" w:rsidRPr="00CA179E" w:rsidRDefault="002F22C0" w:rsidP="002F22C0">
      <w:pPr>
        <w:spacing w:after="0" w:line="360" w:lineRule="auto"/>
        <w:jc w:val="both"/>
        <w:rPr>
          <w:rFonts w:ascii="Palatino Linotype" w:eastAsia="Calibri" w:hAnsi="Palatino Linotype" w:cs="Times New Roman"/>
          <w:color w:val="000000"/>
          <w:sz w:val="24"/>
        </w:rPr>
      </w:pPr>
      <w:r w:rsidRPr="00CA179E">
        <w:rPr>
          <w:rFonts w:ascii="Palatino Linotype" w:eastAsia="Calibri" w:hAnsi="Palatino Linotype" w:cs="Times New Roman"/>
          <w:color w:val="000000"/>
          <w:sz w:val="24"/>
        </w:rPr>
        <w:t xml:space="preserve">En esa misma línea, el artículo 2°, fracción XI de la Ley de Fiscalización en comento establece que, </w:t>
      </w:r>
      <w:r w:rsidRPr="00CA179E">
        <w:rPr>
          <w:rFonts w:ascii="Palatino Linotype" w:eastAsia="Calibri" w:hAnsi="Palatino Linotype" w:cs="Times New Roman"/>
          <w:b/>
          <w:color w:val="000000"/>
          <w:sz w:val="24"/>
          <w:u w:val="single"/>
        </w:rPr>
        <w:t>el informe trimestral es el documento físico o electrónico que trimestralmente presentan las entidades fiscalizables, a través de las tesorerías municipales</w:t>
      </w:r>
      <w:r w:rsidRPr="00CA179E">
        <w:rPr>
          <w:rFonts w:ascii="Palatino Linotype" w:eastAsia="Calibri" w:hAnsi="Palatino Linotype" w:cs="Times New Roman"/>
          <w:color w:val="000000"/>
          <w:sz w:val="24"/>
        </w:rPr>
        <w:t xml:space="preserve"> y de la Secretaría de Finanzas o equivalentes, sobre la situación económica, las finanzas públicas y, en su caso, respecto a la deuda pública, para su análisis por el Órgano Superior. Los citados informes, en términos del diverso artículo 48, deberán firmarse por el Presidente Municipal, el Tesorero y el Secretario del Ayuntamiento. </w:t>
      </w:r>
    </w:p>
    <w:p w14:paraId="6CE55B96" w14:textId="77777777" w:rsidR="002F22C0" w:rsidRPr="00CA179E" w:rsidRDefault="002F22C0" w:rsidP="002F22C0">
      <w:pPr>
        <w:spacing w:after="0" w:line="360" w:lineRule="auto"/>
        <w:jc w:val="both"/>
        <w:rPr>
          <w:rFonts w:ascii="Palatino Linotype" w:eastAsia="Times New Roman" w:hAnsi="Palatino Linotype" w:cs="Tahoma"/>
          <w:bCs/>
          <w:lang w:eastAsia="es-ES"/>
        </w:rPr>
      </w:pPr>
    </w:p>
    <w:p w14:paraId="35F779BC" w14:textId="77777777" w:rsidR="002F22C0" w:rsidRPr="00CA179E" w:rsidRDefault="002F22C0" w:rsidP="002F22C0">
      <w:pPr>
        <w:spacing w:after="0" w:line="360" w:lineRule="auto"/>
        <w:jc w:val="both"/>
        <w:rPr>
          <w:rFonts w:ascii="Palatino Linotype" w:eastAsia="Times New Roman" w:hAnsi="Palatino Linotype" w:cs="Tahoma"/>
          <w:bCs/>
          <w:sz w:val="24"/>
          <w:lang w:eastAsia="es-ES"/>
        </w:rPr>
      </w:pPr>
      <w:r w:rsidRPr="00CA179E">
        <w:rPr>
          <w:rFonts w:ascii="Palatino Linotype" w:eastAsia="Times New Roman" w:hAnsi="Palatino Linotype" w:cs="Tahoma"/>
          <w:bCs/>
          <w:sz w:val="24"/>
          <w:lang w:eastAsia="es-ES"/>
        </w:rPr>
        <w:t>Por otra parte, en seguimiento al artículo 32, de la multicitada Ley de Fiscalización, y lo previsto por el artículo 350, del Código Financiero del Estado de México y Municipios, el cual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6B15B8A9" w14:textId="77777777" w:rsidR="006803E5" w:rsidRDefault="006803E5" w:rsidP="002F22C0">
      <w:pPr>
        <w:spacing w:after="0" w:line="360" w:lineRule="auto"/>
        <w:jc w:val="both"/>
        <w:rPr>
          <w:rFonts w:ascii="Palatino Linotype" w:eastAsia="Calibri" w:hAnsi="Palatino Linotype" w:cs="Times New Roman"/>
          <w:bCs/>
          <w:color w:val="000000"/>
          <w:sz w:val="24"/>
        </w:rPr>
      </w:pPr>
    </w:p>
    <w:p w14:paraId="3B5A14D2" w14:textId="77777777" w:rsidR="002F22C0" w:rsidRPr="00CA179E" w:rsidRDefault="002F22C0" w:rsidP="002F22C0">
      <w:pPr>
        <w:spacing w:after="0" w:line="360" w:lineRule="auto"/>
        <w:jc w:val="both"/>
        <w:rPr>
          <w:rFonts w:ascii="Palatino Linotype" w:eastAsia="Calibri" w:hAnsi="Palatino Linotype" w:cs="Tahoma"/>
          <w:bCs/>
          <w:color w:val="000000"/>
          <w:sz w:val="24"/>
          <w:lang w:val="es-ES"/>
        </w:rPr>
      </w:pPr>
      <w:r w:rsidRPr="00CA179E">
        <w:rPr>
          <w:rFonts w:ascii="Palatino Linotype" w:eastAsia="Calibri" w:hAnsi="Palatino Linotype" w:cs="Times New Roman"/>
          <w:bCs/>
          <w:color w:val="000000"/>
          <w:sz w:val="24"/>
        </w:rPr>
        <w:t xml:space="preserve">Así que, los Lineamientos para la Integración y Entrega del Informe Trimestral Municipal, dos mil veintidós, entre los formatos que maneja en el </w:t>
      </w:r>
      <w:r w:rsidRPr="00CA179E">
        <w:rPr>
          <w:rFonts w:ascii="Palatino Linotype" w:eastAsia="Calibri" w:hAnsi="Palatino Linotype" w:cs="Times New Roman"/>
          <w:b/>
          <w:bCs/>
          <w:color w:val="000000"/>
          <w:sz w:val="24"/>
        </w:rPr>
        <w:t>Módulo 1</w:t>
      </w:r>
      <w:r w:rsidRPr="00CA179E">
        <w:rPr>
          <w:rFonts w:ascii="Palatino Linotype" w:eastAsia="Calibri" w:hAnsi="Palatino Linotype" w:cs="Times New Roman"/>
          <w:bCs/>
          <w:color w:val="000000"/>
          <w:sz w:val="24"/>
        </w:rPr>
        <w:t>, se advierte que se encuentra las</w:t>
      </w:r>
      <w:r w:rsidRPr="00CA179E">
        <w:rPr>
          <w:rFonts w:ascii="Palatino Linotype" w:eastAsia="Calibri" w:hAnsi="Palatino Linotype" w:cs="Tahoma"/>
          <w:bCs/>
          <w:color w:val="000000"/>
          <w:sz w:val="24"/>
          <w:lang w:val="es-ES"/>
        </w:rPr>
        <w:t xml:space="preserve"> “</w:t>
      </w:r>
      <w:r w:rsidRPr="00CA179E">
        <w:rPr>
          <w:rFonts w:ascii="Palatino Linotype" w:eastAsia="Calibri" w:hAnsi="Palatino Linotype" w:cs="Tahoma"/>
          <w:b/>
          <w:color w:val="000000"/>
          <w:sz w:val="24"/>
          <w:lang w:val="es-ES"/>
        </w:rPr>
        <w:t>Conciliaciones Bancarias</w:t>
      </w:r>
      <w:r w:rsidRPr="00CA179E">
        <w:rPr>
          <w:rFonts w:ascii="Palatino Linotype" w:eastAsia="Calibri" w:hAnsi="Palatino Linotype" w:cs="Tahoma"/>
          <w:bCs/>
          <w:color w:val="000000"/>
          <w:sz w:val="24"/>
          <w:lang w:val="es-ES"/>
        </w:rPr>
        <w:t>”, que de acuerdo con su instructivo de llenado se conforma de diversos datos, entre los cuales se encuentra el número de Cuenta Bancaria y el Saldo en Estado de Cuenta Bancario, tal como se muestra a continuación:</w:t>
      </w:r>
    </w:p>
    <w:p w14:paraId="09DD85A6" w14:textId="77777777" w:rsidR="002F22C0" w:rsidRPr="00CA179E" w:rsidRDefault="002F22C0" w:rsidP="002F22C0">
      <w:pPr>
        <w:spacing w:after="0" w:line="360" w:lineRule="auto"/>
        <w:contextualSpacing/>
        <w:jc w:val="center"/>
        <w:rPr>
          <w:rFonts w:ascii="Palatino Linotype" w:eastAsia="Palatino Linotype" w:hAnsi="Palatino Linotype" w:cs="Palatino Linotype"/>
          <w:sz w:val="24"/>
          <w:szCs w:val="24"/>
          <w:lang w:val="es-ES_tradnl" w:eastAsia="es-MX"/>
        </w:rPr>
      </w:pPr>
      <w:r w:rsidRPr="00CA179E">
        <w:rPr>
          <w:rFonts w:eastAsia="Calibri" w:cs="Tahoma"/>
          <w:bCs/>
          <w:noProof/>
          <w:lang w:eastAsia="es-MX"/>
        </w:rPr>
        <w:lastRenderedPageBreak/>
        <w:drawing>
          <wp:inline distT="0" distB="0" distL="0" distR="0" wp14:anchorId="17A2FC49" wp14:editId="62B53610">
            <wp:extent cx="4023360" cy="2417390"/>
            <wp:effectExtent l="190500" t="190500" r="186690" b="19304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7" cstate="print">
                      <a:extLst>
                        <a:ext uri="{28A0092B-C50C-407E-A947-70E740481C1C}">
                          <a14:useLocalDpi xmlns:a14="http://schemas.microsoft.com/office/drawing/2010/main" val="0"/>
                        </a:ext>
                      </a:extLst>
                    </a:blip>
                    <a:srcRect b="13930"/>
                    <a:stretch/>
                  </pic:blipFill>
                  <pic:spPr bwMode="auto">
                    <a:xfrm>
                      <a:off x="0" y="0"/>
                      <a:ext cx="4084076" cy="245387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25CDE1D" w14:textId="77777777" w:rsidR="002F22C0" w:rsidRPr="00CA179E" w:rsidRDefault="002F22C0" w:rsidP="002F22C0">
      <w:pPr>
        <w:spacing w:after="0" w:line="360" w:lineRule="auto"/>
        <w:contextualSpacing/>
        <w:jc w:val="both"/>
        <w:rPr>
          <w:rFonts w:ascii="Palatino Linotype" w:eastAsia="Palatino Linotype" w:hAnsi="Palatino Linotype" w:cs="Palatino Linotype"/>
          <w:sz w:val="24"/>
          <w:szCs w:val="24"/>
          <w:lang w:val="es-ES_tradnl" w:eastAsia="es-MX"/>
        </w:rPr>
      </w:pPr>
      <w:r w:rsidRPr="00CA179E">
        <w:rPr>
          <w:rFonts w:ascii="Palatino Linotype" w:eastAsia="Calibri" w:hAnsi="Palatino Linotype" w:cs="Tahoma"/>
          <w:bCs/>
          <w:color w:val="000000"/>
          <w:sz w:val="24"/>
          <w:lang w:val="es-ES"/>
        </w:rPr>
        <w:t xml:space="preserve">Conforme a lo expuesto, se advierte que la pretensión del ahora </w:t>
      </w:r>
      <w:r w:rsidRPr="00CA179E">
        <w:rPr>
          <w:rFonts w:ascii="Palatino Linotype" w:eastAsia="Calibri" w:hAnsi="Palatino Linotype" w:cs="Tahoma"/>
          <w:b/>
          <w:bCs/>
          <w:color w:val="000000"/>
          <w:sz w:val="24"/>
          <w:lang w:val="es-ES"/>
        </w:rPr>
        <w:t>Recurrente</w:t>
      </w:r>
      <w:r w:rsidRPr="00CA179E">
        <w:rPr>
          <w:rFonts w:ascii="Palatino Linotype" w:eastAsia="Calibri" w:hAnsi="Palatino Linotype" w:cs="Tahoma"/>
          <w:bCs/>
          <w:color w:val="000000"/>
          <w:sz w:val="24"/>
          <w:lang w:val="es-ES"/>
        </w:rPr>
        <w:t xml:space="preserve"> es </w:t>
      </w:r>
      <w:r w:rsidRPr="00CA179E">
        <w:rPr>
          <w:rFonts w:ascii="Palatino Linotype" w:eastAsia="Calibri" w:hAnsi="Palatino Linotype" w:cs="Times New Roman"/>
          <w:color w:val="000000"/>
          <w:sz w:val="24"/>
        </w:rPr>
        <w:t>obtener los números de cuenta, con los que c</w:t>
      </w:r>
      <w:r w:rsidR="00C41D6C">
        <w:rPr>
          <w:rFonts w:ascii="Palatino Linotype" w:eastAsia="Calibri" w:hAnsi="Palatino Linotype" w:cs="Times New Roman"/>
          <w:color w:val="000000"/>
          <w:sz w:val="24"/>
        </w:rPr>
        <w:t>uenta</w:t>
      </w:r>
      <w:r w:rsidRPr="00CA179E">
        <w:rPr>
          <w:rFonts w:ascii="Palatino Linotype" w:eastAsia="Calibri" w:hAnsi="Palatino Linotype" w:cs="Times New Roman"/>
          <w:color w:val="000000"/>
          <w:sz w:val="24"/>
        </w:rPr>
        <w:t xml:space="preserve"> el </w:t>
      </w:r>
      <w:r w:rsidRPr="00CA179E">
        <w:rPr>
          <w:rFonts w:ascii="Palatino Linotype" w:eastAsia="Calibri" w:hAnsi="Palatino Linotype" w:cs="Times New Roman"/>
          <w:b/>
          <w:color w:val="000000"/>
          <w:sz w:val="24"/>
        </w:rPr>
        <w:t xml:space="preserve">Ayuntamiento de </w:t>
      </w:r>
      <w:r w:rsidR="00C41D6C">
        <w:rPr>
          <w:rFonts w:ascii="Palatino Linotype" w:eastAsia="Calibri" w:hAnsi="Palatino Linotype" w:cs="Times New Roman"/>
          <w:b/>
          <w:color w:val="000000"/>
          <w:sz w:val="24"/>
        </w:rPr>
        <w:t>Naucalpan de Juárez</w:t>
      </w:r>
      <w:r w:rsidRPr="00CA179E">
        <w:rPr>
          <w:rFonts w:ascii="Palatino Linotype" w:eastAsia="Calibri" w:hAnsi="Palatino Linotype" w:cs="Times New Roman"/>
          <w:color w:val="000000"/>
          <w:sz w:val="24"/>
        </w:rPr>
        <w:t xml:space="preserve">; </w:t>
      </w:r>
      <w:r w:rsidR="00FE22D1">
        <w:rPr>
          <w:rFonts w:ascii="Palatino Linotype" w:eastAsia="Calibri" w:hAnsi="Palatino Linotype" w:cs="Times New Roman"/>
          <w:color w:val="000000"/>
          <w:sz w:val="24"/>
        </w:rPr>
        <w:t>ya</w:t>
      </w:r>
      <w:r w:rsidRPr="00CA179E">
        <w:rPr>
          <w:rFonts w:ascii="Palatino Linotype" w:eastAsia="Calibri" w:hAnsi="Palatino Linotype" w:cs="Times New Roman"/>
          <w:color w:val="000000"/>
          <w:sz w:val="24"/>
        </w:rPr>
        <w:t xml:space="preserve"> que, como </w:t>
      </w:r>
      <w:r w:rsidR="006803E5">
        <w:rPr>
          <w:rFonts w:ascii="Palatino Linotype" w:eastAsia="Calibri" w:hAnsi="Palatino Linotype" w:cs="Times New Roman"/>
          <w:color w:val="000000"/>
          <w:sz w:val="24"/>
        </w:rPr>
        <w:t>se señaló</w:t>
      </w:r>
      <w:r w:rsidRPr="00CA179E">
        <w:rPr>
          <w:rFonts w:ascii="Palatino Linotype" w:eastAsia="Calibri" w:hAnsi="Palatino Linotype" w:cs="Times New Roman"/>
          <w:color w:val="000000"/>
          <w:sz w:val="24"/>
        </w:rPr>
        <w:t xml:space="preserve"> en párrafos anteriores, dicha información se elabora de manera trimestral, información</w:t>
      </w:r>
      <w:r w:rsidR="00C41D6C">
        <w:rPr>
          <w:rFonts w:ascii="Palatino Linotype" w:eastAsia="Calibri" w:hAnsi="Palatino Linotype" w:cs="Times New Roman"/>
          <w:color w:val="000000"/>
          <w:sz w:val="24"/>
        </w:rPr>
        <w:t xml:space="preserve"> </w:t>
      </w:r>
      <w:r w:rsidR="006803E5">
        <w:rPr>
          <w:rFonts w:ascii="Palatino Linotype" w:eastAsia="Calibri" w:hAnsi="Palatino Linotype" w:cs="Times New Roman"/>
          <w:color w:val="000000"/>
          <w:sz w:val="24"/>
        </w:rPr>
        <w:t xml:space="preserve">que no fue remitida por </w:t>
      </w:r>
      <w:r w:rsidR="006803E5" w:rsidRPr="00CA179E">
        <w:rPr>
          <w:rFonts w:ascii="Palatino Linotype" w:eastAsia="Calibri" w:hAnsi="Palatino Linotype" w:cs="Times New Roman"/>
          <w:color w:val="000000"/>
          <w:sz w:val="24"/>
        </w:rPr>
        <w:t xml:space="preserve">el </w:t>
      </w:r>
      <w:r w:rsidR="006803E5" w:rsidRPr="00CA179E">
        <w:rPr>
          <w:rFonts w:ascii="Palatino Linotype" w:eastAsia="Calibri" w:hAnsi="Palatino Linotype" w:cs="Times New Roman"/>
          <w:b/>
          <w:color w:val="000000"/>
          <w:sz w:val="24"/>
        </w:rPr>
        <w:t>Sujeto Obligad</w:t>
      </w:r>
      <w:r w:rsidR="006803E5">
        <w:rPr>
          <w:rFonts w:ascii="Palatino Linotype" w:eastAsia="Calibri" w:hAnsi="Palatino Linotype" w:cs="Times New Roman"/>
          <w:b/>
          <w:color w:val="000000"/>
          <w:sz w:val="24"/>
        </w:rPr>
        <w:t>o</w:t>
      </w:r>
      <w:r w:rsidRPr="00CA179E">
        <w:rPr>
          <w:rFonts w:ascii="Palatino Linotype" w:eastAsia="Calibri" w:hAnsi="Palatino Linotype" w:cs="Times New Roman"/>
          <w:color w:val="000000"/>
          <w:sz w:val="24"/>
        </w:rPr>
        <w:t xml:space="preserve">. </w:t>
      </w:r>
    </w:p>
    <w:p w14:paraId="0FC1C9D7" w14:textId="77777777" w:rsidR="002F22C0" w:rsidRPr="00CA179E" w:rsidRDefault="002F22C0" w:rsidP="002F22C0">
      <w:pPr>
        <w:spacing w:after="0" w:line="360" w:lineRule="auto"/>
        <w:contextualSpacing/>
        <w:jc w:val="both"/>
        <w:rPr>
          <w:rFonts w:ascii="Palatino Linotype" w:eastAsia="Palatino Linotype" w:hAnsi="Palatino Linotype" w:cs="Palatino Linotype"/>
          <w:sz w:val="24"/>
          <w:szCs w:val="24"/>
          <w:lang w:val="es-ES_tradnl" w:eastAsia="es-MX"/>
        </w:rPr>
      </w:pPr>
    </w:p>
    <w:p w14:paraId="186905A4" w14:textId="77777777" w:rsidR="002F22C0" w:rsidRDefault="002F22C0" w:rsidP="002F22C0">
      <w:pPr>
        <w:spacing w:after="0" w:line="360" w:lineRule="auto"/>
        <w:jc w:val="both"/>
        <w:rPr>
          <w:rFonts w:ascii="Palatino Linotype" w:eastAsia="Calibri" w:hAnsi="Palatino Linotype" w:cs="Tahoma"/>
          <w:bCs/>
          <w:color w:val="000000"/>
          <w:sz w:val="24"/>
        </w:rPr>
      </w:pPr>
      <w:r w:rsidRPr="00CA179E">
        <w:rPr>
          <w:rFonts w:ascii="Palatino Linotype" w:eastAsia="Times New Roman" w:hAnsi="Palatino Linotype" w:cs="Tahoma"/>
          <w:bCs/>
          <w:color w:val="000000"/>
          <w:sz w:val="24"/>
          <w:lang w:eastAsia="es-ES"/>
        </w:rPr>
        <w:t xml:space="preserve">Asimismo, es necesario traer al estudio, el artículo 95, de la Ley Orgánica Municipal del Estado de México el cual dispone que dentro de las facultades con las que cuenta la Tesorería Municipal para expedir documentos que solicite el </w:t>
      </w:r>
      <w:r w:rsidRPr="00CA179E">
        <w:rPr>
          <w:rFonts w:ascii="Palatino Linotype" w:eastAsia="Calibri" w:hAnsi="Palatino Linotype" w:cs="Tahoma"/>
          <w:bCs/>
          <w:color w:val="000000"/>
          <w:sz w:val="24"/>
          <w:lang w:val="es-ES"/>
        </w:rPr>
        <w:t xml:space="preserve">Órgano Superior de Fiscalización del Estado de México. Por otra parte, y en atención a lo expuesto en párrafos anteriores, el artículo </w:t>
      </w:r>
      <w:r w:rsidRPr="00CA179E">
        <w:rPr>
          <w:rFonts w:ascii="Palatino Linotype" w:eastAsia="Calibri" w:hAnsi="Palatino Linotype" w:cs="Tahoma"/>
          <w:bCs/>
          <w:color w:val="000000"/>
          <w:sz w:val="24"/>
        </w:rPr>
        <w:t xml:space="preserve">350, del Código Financiero del Estado de México y Municipios prevé que las Tesorerías Municipales, enviarán para su análisis y evaluación al Órgano Superior de Fiscalización del Estado de México, la información Patrimonial. </w:t>
      </w:r>
    </w:p>
    <w:p w14:paraId="100A1177" w14:textId="77777777" w:rsidR="008D2FE2" w:rsidRPr="00CA179E" w:rsidRDefault="008D2FE2" w:rsidP="002F22C0">
      <w:pPr>
        <w:spacing w:after="0" w:line="360" w:lineRule="auto"/>
        <w:jc w:val="both"/>
        <w:rPr>
          <w:rFonts w:ascii="Palatino Linotype" w:eastAsia="Calibri" w:hAnsi="Palatino Linotype" w:cs="Tahoma"/>
          <w:bCs/>
          <w:color w:val="000000"/>
          <w:sz w:val="24"/>
        </w:rPr>
      </w:pPr>
    </w:p>
    <w:p w14:paraId="6A1EBDA8" w14:textId="77777777" w:rsidR="00B916FF" w:rsidRDefault="00B916FF" w:rsidP="002F22C0">
      <w:pPr>
        <w:spacing w:after="0" w:line="360" w:lineRule="auto"/>
        <w:jc w:val="both"/>
        <w:rPr>
          <w:rFonts w:ascii="Palatino Linotype" w:eastAsia="Calibri" w:hAnsi="Palatino Linotype" w:cs="Tahoma"/>
          <w:bCs/>
          <w:color w:val="000000"/>
          <w:sz w:val="24"/>
          <w:szCs w:val="24"/>
        </w:rPr>
      </w:pPr>
    </w:p>
    <w:p w14:paraId="28AF7495" w14:textId="77777777" w:rsidR="00B916FF" w:rsidRDefault="00B916FF" w:rsidP="002F22C0">
      <w:pPr>
        <w:spacing w:after="0" w:line="360" w:lineRule="auto"/>
        <w:jc w:val="both"/>
        <w:rPr>
          <w:rFonts w:ascii="Palatino Linotype" w:eastAsia="Calibri" w:hAnsi="Palatino Linotype" w:cs="Tahoma"/>
          <w:bCs/>
          <w:color w:val="000000"/>
          <w:sz w:val="24"/>
          <w:szCs w:val="24"/>
        </w:rPr>
      </w:pPr>
    </w:p>
    <w:p w14:paraId="6D4CAE23" w14:textId="385ED21D" w:rsidR="002F22C0" w:rsidRPr="00CA179E" w:rsidRDefault="002F22C0" w:rsidP="002F22C0">
      <w:pPr>
        <w:spacing w:after="0" w:line="360" w:lineRule="auto"/>
        <w:jc w:val="both"/>
        <w:rPr>
          <w:rFonts w:ascii="Palatino Linotype" w:eastAsia="Calibri" w:hAnsi="Palatino Linotype" w:cs="Tahoma"/>
          <w:bCs/>
          <w:color w:val="000000"/>
          <w:sz w:val="24"/>
          <w:szCs w:val="24"/>
        </w:rPr>
      </w:pPr>
      <w:r w:rsidRPr="00CA179E">
        <w:rPr>
          <w:rFonts w:ascii="Palatino Linotype" w:eastAsia="Calibri" w:hAnsi="Palatino Linotype" w:cs="Tahoma"/>
          <w:bCs/>
          <w:color w:val="000000"/>
          <w:sz w:val="24"/>
          <w:szCs w:val="24"/>
        </w:rPr>
        <w:t xml:space="preserve">Finalmente, en relación a los </w:t>
      </w:r>
      <w:r w:rsidRPr="00CA179E">
        <w:rPr>
          <w:rFonts w:ascii="Palatino Linotype" w:eastAsia="Calibri" w:hAnsi="Palatino Linotype" w:cs="Tahoma"/>
          <w:b/>
          <w:bCs/>
          <w:color w:val="000000"/>
          <w:sz w:val="24"/>
          <w:szCs w:val="24"/>
          <w:u w:val="single"/>
        </w:rPr>
        <w:t>números de cuenta bancarias</w:t>
      </w:r>
      <w:r w:rsidRPr="00CA179E">
        <w:rPr>
          <w:rFonts w:ascii="Palatino Linotype" w:eastAsia="Calibri" w:hAnsi="Palatino Linotype" w:cs="Tahoma"/>
          <w:bCs/>
          <w:color w:val="000000"/>
          <w:sz w:val="24"/>
          <w:szCs w:val="24"/>
        </w:rPr>
        <w:t xml:space="preserve"> del </w:t>
      </w:r>
      <w:r w:rsidRPr="00CA179E">
        <w:rPr>
          <w:rFonts w:ascii="Palatino Linotype" w:eastAsia="Calibri" w:hAnsi="Palatino Linotype" w:cs="Tahoma"/>
          <w:b/>
          <w:bCs/>
          <w:color w:val="000000"/>
          <w:sz w:val="24"/>
          <w:szCs w:val="24"/>
        </w:rPr>
        <w:t>Sujeto Obligado</w:t>
      </w:r>
      <w:r w:rsidRPr="00CA179E">
        <w:rPr>
          <w:rFonts w:ascii="Palatino Linotype" w:eastAsia="Calibri" w:hAnsi="Palatino Linotype" w:cs="Tahoma"/>
          <w:bCs/>
          <w:color w:val="000000"/>
          <w:sz w:val="24"/>
          <w:szCs w:val="24"/>
        </w:rPr>
        <w:t xml:space="preserve">, esta Ponencia considera que para atender el requerimiento de información, el </w:t>
      </w:r>
      <w:r w:rsidRPr="00CA179E">
        <w:rPr>
          <w:rFonts w:ascii="Palatino Linotype" w:eastAsia="Calibri" w:hAnsi="Palatino Linotype" w:cs="Tahoma"/>
          <w:b/>
          <w:bCs/>
          <w:color w:val="000000"/>
          <w:sz w:val="24"/>
          <w:szCs w:val="24"/>
        </w:rPr>
        <w:t>Sujeto Obligado</w:t>
      </w:r>
      <w:r w:rsidRPr="00CA179E">
        <w:rPr>
          <w:rFonts w:ascii="Palatino Linotype" w:eastAsia="Calibri" w:hAnsi="Palatino Linotype" w:cs="Tahoma"/>
          <w:bCs/>
          <w:color w:val="000000"/>
          <w:sz w:val="24"/>
          <w:szCs w:val="24"/>
        </w:rPr>
        <w:t xml:space="preserve"> deberá proporcionar la información solicitada; ya que en </w:t>
      </w:r>
      <w:r w:rsidRPr="00CA179E">
        <w:rPr>
          <w:rFonts w:ascii="Palatino Linotype" w:eastAsia="Times New Roman" w:hAnsi="Palatino Linotype" w:cs="Times New Roman"/>
          <w:sz w:val="24"/>
          <w:szCs w:val="24"/>
          <w:lang w:val="es-ES" w:eastAsia="es-ES"/>
        </w:rPr>
        <w:t xml:space="preserve">donde se transfieren recursos públicos, </w:t>
      </w:r>
      <w:r w:rsidRPr="00CA179E">
        <w:rPr>
          <w:rFonts w:ascii="Palatino Linotype" w:eastAsia="Times New Roman" w:hAnsi="Palatino Linotype" w:cs="Times New Roman"/>
          <w:b/>
          <w:sz w:val="24"/>
          <w:szCs w:val="24"/>
          <w:u w:val="single"/>
          <w:lang w:val="es-ES" w:eastAsia="es-ES"/>
        </w:rPr>
        <w:t>son considerados como información pública</w:t>
      </w:r>
      <w:r w:rsidRPr="00CA179E">
        <w:rPr>
          <w:rFonts w:ascii="Palatino Linotype" w:eastAsia="Times New Roman" w:hAnsi="Palatino Linotype" w:cs="Times New Roman"/>
          <w:sz w:val="24"/>
          <w:szCs w:val="24"/>
          <w:lang w:val="es-ES" w:eastAsia="es-ES"/>
        </w:rPr>
        <w:t>, pues su difusión favorece la rendición de cuentas al transparentar la forma en que se administrar los recursos públicos; situación que se robustece con el Criterio 11/17, del Instituto Nacional de Transparencia, Acceso a la Información y Protección de Datos Personales, que a la letra precisa:</w:t>
      </w:r>
    </w:p>
    <w:p w14:paraId="31C15F7D" w14:textId="77777777" w:rsidR="002F22C0" w:rsidRPr="00CA179E" w:rsidRDefault="002F22C0" w:rsidP="002F22C0">
      <w:pPr>
        <w:spacing w:after="0" w:line="360" w:lineRule="auto"/>
        <w:jc w:val="both"/>
        <w:rPr>
          <w:rFonts w:ascii="Palatino Linotype" w:eastAsia="Times New Roman" w:hAnsi="Palatino Linotype" w:cs="Times New Roman"/>
          <w:lang w:val="es-ES" w:eastAsia="es-ES"/>
        </w:rPr>
      </w:pPr>
    </w:p>
    <w:p w14:paraId="6279121A" w14:textId="77777777" w:rsidR="002F22C0" w:rsidRPr="00CA179E" w:rsidRDefault="002F22C0" w:rsidP="002F22C0">
      <w:pPr>
        <w:spacing w:after="0" w:line="240" w:lineRule="auto"/>
        <w:ind w:left="567" w:right="567"/>
        <w:jc w:val="both"/>
        <w:rPr>
          <w:rFonts w:ascii="Palatino Linotype" w:eastAsia="Times New Roman" w:hAnsi="Palatino Linotype" w:cs="Times New Roman"/>
          <w:i/>
          <w:iCs/>
          <w:szCs w:val="20"/>
          <w:lang w:val="es-ES" w:eastAsia="es-ES"/>
        </w:rPr>
      </w:pPr>
      <w:r w:rsidRPr="00CA179E">
        <w:rPr>
          <w:rFonts w:ascii="Palatino Linotype" w:eastAsia="Times New Roman" w:hAnsi="Palatino Linotype" w:cs="Times New Roman"/>
          <w:b/>
          <w:i/>
          <w:iCs/>
          <w:szCs w:val="20"/>
          <w:lang w:val="es-ES" w:eastAsia="es-ES"/>
        </w:rPr>
        <w:t>“Cuentas bancarias y/o CLABE interbancaria de sujetos obligados que reciben y/o transfieren recursos públicos, son información pública.</w:t>
      </w:r>
      <w:r w:rsidRPr="00CA179E">
        <w:rPr>
          <w:rFonts w:ascii="Palatino Linotype" w:eastAsia="Times New Roman" w:hAnsi="Palatino Linotype" w:cs="Times New Roman"/>
          <w:i/>
          <w:iCs/>
          <w:szCs w:val="20"/>
          <w:lang w:val="es-ES" w:eastAsia="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9B86B86" w14:textId="77777777" w:rsidR="002F22C0" w:rsidRPr="00CA179E" w:rsidRDefault="002F22C0" w:rsidP="002F22C0">
      <w:pPr>
        <w:spacing w:after="0" w:line="360" w:lineRule="auto"/>
        <w:jc w:val="both"/>
        <w:rPr>
          <w:rFonts w:ascii="Palatino Linotype" w:eastAsia="Calibri" w:hAnsi="Palatino Linotype" w:cs="Tahoma"/>
          <w:bCs/>
          <w:color w:val="000000"/>
          <w:sz w:val="24"/>
        </w:rPr>
      </w:pPr>
    </w:p>
    <w:p w14:paraId="1301EC18" w14:textId="77777777" w:rsidR="002F22C0" w:rsidRPr="00CA179E" w:rsidRDefault="002F22C0" w:rsidP="002F22C0">
      <w:pPr>
        <w:spacing w:after="0" w:line="360" w:lineRule="auto"/>
        <w:contextualSpacing/>
        <w:jc w:val="both"/>
        <w:rPr>
          <w:rFonts w:ascii="Palatino Linotype" w:eastAsia="Times New Roman" w:hAnsi="Palatino Linotype" w:cs="Tahoma"/>
          <w:sz w:val="24"/>
          <w:szCs w:val="24"/>
          <w:lang w:val="es-ES" w:eastAsia="es-ES"/>
        </w:rPr>
      </w:pPr>
      <w:r w:rsidRPr="00CA179E">
        <w:rPr>
          <w:rFonts w:ascii="Palatino Linotype" w:eastAsia="Calibri" w:hAnsi="Palatino Linotype" w:cs="Tahoma"/>
          <w:bCs/>
          <w:color w:val="000000"/>
          <w:sz w:val="24"/>
          <w:lang w:eastAsia="es-MX"/>
        </w:rPr>
        <w:t xml:space="preserve">Tal </w:t>
      </w:r>
      <w:r w:rsidRPr="00CA179E">
        <w:rPr>
          <w:rFonts w:ascii="Palatino Linotype" w:eastAsia="Times New Roman" w:hAnsi="Palatino Linotype" w:cs="Tahoma"/>
          <w:sz w:val="24"/>
          <w:szCs w:val="24"/>
          <w:lang w:val="es-ES" w:eastAsia="es-ES"/>
        </w:rPr>
        <w:t>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BCB0439" w14:textId="77777777" w:rsidR="002F22C0" w:rsidRPr="00CA179E" w:rsidRDefault="002F22C0" w:rsidP="002F22C0">
      <w:pPr>
        <w:spacing w:after="0" w:line="360" w:lineRule="auto"/>
        <w:contextualSpacing/>
        <w:jc w:val="both"/>
        <w:rPr>
          <w:rFonts w:ascii="Palatino Linotype" w:eastAsia="Times New Roman" w:hAnsi="Palatino Linotype" w:cs="Tahoma"/>
          <w:sz w:val="24"/>
          <w:szCs w:val="24"/>
          <w:lang w:val="es-ES" w:eastAsia="es-ES"/>
        </w:rPr>
      </w:pPr>
    </w:p>
    <w:p w14:paraId="466DDEB1" w14:textId="77777777" w:rsidR="002F22C0" w:rsidRDefault="002F22C0" w:rsidP="002F22C0">
      <w:pPr>
        <w:spacing w:after="0" w:line="360" w:lineRule="auto"/>
        <w:jc w:val="both"/>
        <w:rPr>
          <w:rFonts w:ascii="Palatino Linotype" w:hAnsi="Palatino Linotype" w:cs="Arial"/>
        </w:rPr>
      </w:pPr>
      <w:r w:rsidRPr="00CA179E">
        <w:rPr>
          <w:rFonts w:ascii="Palatino Linotype" w:hAnsi="Palatino Linotype" w:cs="Arial"/>
          <w:sz w:val="24"/>
          <w:szCs w:val="24"/>
        </w:rPr>
        <w:t xml:space="preserve">Hasta lo aquí expuesto, se concluye que </w:t>
      </w:r>
      <w:r w:rsidRPr="00CA179E">
        <w:rPr>
          <w:rFonts w:ascii="Palatino Linotype" w:hAnsi="Palatino Linotype" w:cs="Arial"/>
          <w:b/>
          <w:sz w:val="24"/>
          <w:szCs w:val="24"/>
        </w:rPr>
        <w:t>El Sujeto Obligado</w:t>
      </w:r>
      <w:r w:rsidR="00FA7884">
        <w:rPr>
          <w:rFonts w:ascii="Palatino Linotype" w:hAnsi="Palatino Linotype" w:cs="Arial"/>
          <w:b/>
          <w:sz w:val="24"/>
          <w:szCs w:val="24"/>
        </w:rPr>
        <w:t xml:space="preserve"> </w:t>
      </w:r>
      <w:r w:rsidR="00FA7884" w:rsidRPr="00FA7884">
        <w:rPr>
          <w:rFonts w:ascii="Palatino Linotype" w:hAnsi="Palatino Linotype" w:cs="Arial"/>
          <w:sz w:val="24"/>
          <w:szCs w:val="24"/>
        </w:rPr>
        <w:t>no</w:t>
      </w:r>
      <w:r w:rsidRPr="00CA179E">
        <w:rPr>
          <w:rFonts w:ascii="Palatino Linotype" w:hAnsi="Palatino Linotype" w:cs="Arial"/>
          <w:sz w:val="24"/>
          <w:szCs w:val="24"/>
        </w:rPr>
        <w:t xml:space="preserve"> satisfizo el derecho de acceso a la información mediante la respuesta </w:t>
      </w:r>
      <w:r w:rsidR="00FA7884">
        <w:rPr>
          <w:rFonts w:ascii="Palatino Linotype" w:hAnsi="Palatino Linotype" w:cs="Arial"/>
          <w:sz w:val="24"/>
          <w:szCs w:val="24"/>
        </w:rPr>
        <w:t>otorgada a los requerimientos planteados por el Recurrente.</w:t>
      </w:r>
    </w:p>
    <w:p w14:paraId="0004F9EE" w14:textId="77777777" w:rsidR="00BE0F86" w:rsidRPr="00EA3902" w:rsidRDefault="00BE0F86" w:rsidP="00BE0F86">
      <w:pPr>
        <w:spacing w:after="0" w:line="240" w:lineRule="auto"/>
        <w:ind w:left="851" w:right="850"/>
        <w:jc w:val="both"/>
        <w:rPr>
          <w:rFonts w:ascii="Palatino Linotype" w:eastAsia="Arial" w:hAnsi="Palatino Linotype" w:cs="Arial"/>
          <w:i/>
        </w:rPr>
      </w:pPr>
    </w:p>
    <w:p w14:paraId="59F4D9D4" w14:textId="77777777" w:rsidR="005936C4" w:rsidRPr="00902954" w:rsidRDefault="005936C4" w:rsidP="005936C4">
      <w:pPr>
        <w:spacing w:after="0" w:line="360" w:lineRule="auto"/>
        <w:ind w:right="51"/>
        <w:jc w:val="both"/>
        <w:rPr>
          <w:rFonts w:ascii="Palatino Linotype" w:eastAsiaTheme="minorEastAsia" w:hAnsi="Palatino Linotype" w:cs="Arial"/>
          <w:sz w:val="24"/>
          <w:szCs w:val="24"/>
          <w:lang w:eastAsia="es-ES"/>
        </w:rPr>
      </w:pPr>
      <w:r w:rsidRPr="00902954">
        <w:rPr>
          <w:rFonts w:ascii="Palatino Linotype" w:eastAsiaTheme="minorEastAsia" w:hAnsi="Palatino Linotype" w:cs="Arial"/>
          <w:sz w:val="24"/>
          <w:szCs w:val="24"/>
          <w:lang w:val="es-ES_tradnl" w:eastAsia="es-ES"/>
        </w:rPr>
        <w:t xml:space="preserve">Ahora bien, no pasa desapercibido el criterio de interpretación número </w:t>
      </w:r>
      <w:r w:rsidRPr="00902954">
        <w:rPr>
          <w:rFonts w:ascii="Palatino Linotype" w:eastAsiaTheme="minorEastAsia" w:hAnsi="Palatino Linotype" w:cs="Arial"/>
          <w:b/>
          <w:sz w:val="24"/>
          <w:szCs w:val="24"/>
          <w:lang w:val="es-ES_tradnl" w:eastAsia="es-ES"/>
        </w:rPr>
        <w:t>11/17</w:t>
      </w:r>
      <w:r w:rsidRPr="00902954">
        <w:rPr>
          <w:rFonts w:ascii="Palatino Linotype" w:eastAsiaTheme="minorEastAsia" w:hAnsi="Palatino Linotype" w:cs="Arial"/>
          <w:sz w:val="24"/>
          <w:szCs w:val="24"/>
          <w:lang w:val="es-ES_tradnl" w:eastAsia="es-ES"/>
        </w:rPr>
        <w:t xml:space="preserve"> emitido por el Instituto Nacional de Transparencia, Acceso a la Información y Protección de Datos Personales, denominado “</w:t>
      </w:r>
      <w:r w:rsidRPr="00902954">
        <w:rPr>
          <w:rFonts w:ascii="Palatino Linotype" w:eastAsiaTheme="minorEastAsia" w:hAnsi="Palatino Linotype" w:cs="Arial"/>
          <w:sz w:val="24"/>
          <w:szCs w:val="24"/>
          <w:lang w:eastAsia="es-ES"/>
        </w:rPr>
        <w:t>Cuentas bancarias y/o CLABE interbancaria de sujetos obligados que reciben y/o transfieren recursos públicos, son información pública.”, que establece lo siguiente:</w:t>
      </w:r>
    </w:p>
    <w:p w14:paraId="215586F7" w14:textId="77777777" w:rsidR="005936C4" w:rsidRPr="00902954" w:rsidRDefault="005936C4" w:rsidP="005936C4">
      <w:pPr>
        <w:spacing w:after="0" w:line="360" w:lineRule="auto"/>
        <w:ind w:right="51"/>
        <w:jc w:val="both"/>
        <w:rPr>
          <w:rFonts w:ascii="Palatino Linotype" w:eastAsiaTheme="minorEastAsia" w:hAnsi="Palatino Linotype" w:cs="Arial"/>
          <w:sz w:val="24"/>
          <w:szCs w:val="24"/>
          <w:lang w:eastAsia="es-ES"/>
        </w:rPr>
      </w:pPr>
    </w:p>
    <w:p w14:paraId="6927771D" w14:textId="77777777" w:rsidR="005936C4" w:rsidRPr="00902954" w:rsidRDefault="005936C4" w:rsidP="005936C4">
      <w:pPr>
        <w:spacing w:after="0" w:line="240" w:lineRule="auto"/>
        <w:ind w:left="567" w:right="567"/>
        <w:jc w:val="both"/>
        <w:rPr>
          <w:rFonts w:ascii="Palatino Linotype" w:eastAsiaTheme="minorEastAsia" w:hAnsi="Palatino Linotype" w:cs="Arial"/>
          <w:i/>
          <w:szCs w:val="24"/>
          <w:lang w:val="es-ES_tradnl" w:eastAsia="es-ES"/>
        </w:rPr>
      </w:pPr>
      <w:r w:rsidRPr="00902954">
        <w:rPr>
          <w:rFonts w:ascii="Palatino Linotype" w:eastAsiaTheme="minorEastAsia" w:hAnsi="Palatino Linotype" w:cs="Arial"/>
          <w:i/>
          <w:szCs w:val="24"/>
          <w:lang w:val="es-ES_tradnl" w:eastAsia="es-ES"/>
        </w:rPr>
        <w:t>“La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A117505" w14:textId="77777777" w:rsidR="005936C4" w:rsidRDefault="005936C4" w:rsidP="005936C4">
      <w:pPr>
        <w:spacing w:after="0" w:line="360" w:lineRule="auto"/>
        <w:ind w:right="51"/>
        <w:jc w:val="both"/>
        <w:rPr>
          <w:rFonts w:ascii="Palatino Linotype" w:eastAsiaTheme="minorEastAsia" w:hAnsi="Palatino Linotype" w:cs="Arial"/>
          <w:sz w:val="24"/>
          <w:szCs w:val="24"/>
          <w:lang w:val="es-ES_tradnl" w:eastAsia="es-ES"/>
        </w:rPr>
      </w:pPr>
    </w:p>
    <w:p w14:paraId="7AC3005A" w14:textId="77777777" w:rsidR="005936C4" w:rsidRDefault="005936C4" w:rsidP="005936C4">
      <w:pPr>
        <w:spacing w:after="0" w:line="360" w:lineRule="auto"/>
        <w:ind w:right="51"/>
        <w:jc w:val="both"/>
        <w:rPr>
          <w:rFonts w:ascii="Palatino Linotype" w:hAnsi="Palatino Linotype"/>
          <w:sz w:val="24"/>
          <w:szCs w:val="24"/>
        </w:rPr>
      </w:pPr>
      <w:r>
        <w:rPr>
          <w:rFonts w:ascii="Palatino Linotype" w:eastAsiaTheme="minorEastAsia" w:hAnsi="Palatino Linotype" w:cs="Arial"/>
          <w:sz w:val="24"/>
          <w:szCs w:val="24"/>
          <w:lang w:val="es-ES_tradnl" w:eastAsia="es-ES"/>
        </w:rPr>
        <w:t xml:space="preserve">Por otra parte, los citados </w:t>
      </w:r>
      <w:r w:rsidRPr="00902954">
        <w:rPr>
          <w:rFonts w:ascii="Palatino Linotype" w:hAnsi="Palatino Linotype"/>
          <w:sz w:val="24"/>
          <w:szCs w:val="24"/>
        </w:rPr>
        <w:t>Lineamientos de Control Financiero y Administrativo para las Entidades Fiscalizables Municipales del Estado de México</w:t>
      </w:r>
      <w:r>
        <w:rPr>
          <w:rFonts w:ascii="Palatino Linotype" w:hAnsi="Palatino Linotype"/>
          <w:sz w:val="24"/>
          <w:szCs w:val="24"/>
        </w:rPr>
        <w:t>, establece en su apartado de los BANCOS, lo siguiente:</w:t>
      </w:r>
    </w:p>
    <w:p w14:paraId="25F17E19" w14:textId="77777777" w:rsidR="005936C4" w:rsidRDefault="005936C4" w:rsidP="005936C4">
      <w:pPr>
        <w:spacing w:after="0" w:line="360" w:lineRule="auto"/>
        <w:ind w:right="51"/>
        <w:jc w:val="both"/>
        <w:rPr>
          <w:rFonts w:ascii="Palatino Linotype" w:hAnsi="Palatino Linotype"/>
          <w:sz w:val="24"/>
          <w:szCs w:val="24"/>
        </w:rPr>
      </w:pPr>
    </w:p>
    <w:p w14:paraId="3C7F533C" w14:textId="77777777" w:rsidR="005936C4" w:rsidRPr="0098455F" w:rsidRDefault="005936C4" w:rsidP="005936C4">
      <w:pPr>
        <w:spacing w:after="0" w:line="240" w:lineRule="auto"/>
        <w:ind w:left="567" w:right="567"/>
        <w:jc w:val="both"/>
        <w:rPr>
          <w:rFonts w:ascii="Palatino Linotype" w:eastAsiaTheme="minorEastAsia" w:hAnsi="Palatino Linotype" w:cs="Arial"/>
          <w:i/>
          <w:szCs w:val="24"/>
          <w:lang w:val="es-ES_tradnl" w:eastAsia="es-ES"/>
        </w:rPr>
      </w:pPr>
      <w:r>
        <w:rPr>
          <w:rFonts w:ascii="Palatino Linotype" w:eastAsiaTheme="minorEastAsia" w:hAnsi="Palatino Linotype" w:cs="Arial"/>
          <w:i/>
          <w:szCs w:val="24"/>
          <w:lang w:val="es-ES_tradnl" w:eastAsia="es-ES"/>
        </w:rPr>
        <w:t>“</w:t>
      </w:r>
      <w:r w:rsidRPr="0098455F">
        <w:rPr>
          <w:rFonts w:ascii="Palatino Linotype" w:eastAsiaTheme="minorEastAsia" w:hAnsi="Palatino Linotype" w:cs="Arial"/>
          <w:b/>
          <w:i/>
          <w:szCs w:val="24"/>
          <w:lang w:val="es-ES_tradnl" w:eastAsia="es-ES"/>
        </w:rPr>
        <w:t>BANCOS</w:t>
      </w:r>
      <w:r w:rsidRPr="0098455F">
        <w:rPr>
          <w:rFonts w:ascii="Palatino Linotype" w:eastAsiaTheme="minorEastAsia" w:hAnsi="Palatino Linotype" w:cs="Arial"/>
          <w:i/>
          <w:szCs w:val="24"/>
          <w:lang w:val="es-ES_tradnl" w:eastAsia="es-ES"/>
        </w:rPr>
        <w:t xml:space="preserve"> Son obligaciones del Presidente y Tesorero: </w:t>
      </w:r>
    </w:p>
    <w:p w14:paraId="7BA8E994" w14:textId="77777777" w:rsidR="005936C4" w:rsidRPr="0098455F" w:rsidRDefault="005936C4" w:rsidP="005936C4">
      <w:pPr>
        <w:spacing w:after="0" w:line="240" w:lineRule="auto"/>
        <w:ind w:left="567" w:right="567"/>
        <w:jc w:val="both"/>
        <w:rPr>
          <w:rFonts w:ascii="Palatino Linotype" w:eastAsiaTheme="minorEastAsia" w:hAnsi="Palatino Linotype" w:cs="Arial"/>
          <w:i/>
          <w:szCs w:val="24"/>
          <w:lang w:val="es-ES_tradnl" w:eastAsia="es-ES"/>
        </w:rPr>
      </w:pPr>
      <w:r w:rsidRPr="0098455F">
        <w:rPr>
          <w:rFonts w:ascii="Palatino Linotype" w:eastAsiaTheme="minorEastAsia" w:hAnsi="Palatino Linotype" w:cs="Arial"/>
          <w:b/>
          <w:i/>
          <w:szCs w:val="24"/>
          <w:lang w:val="es-ES_tradnl" w:eastAsia="es-ES"/>
        </w:rPr>
        <w:t>23.</w:t>
      </w:r>
      <w:r w:rsidRPr="0098455F">
        <w:rPr>
          <w:rFonts w:ascii="Palatino Linotype" w:eastAsiaTheme="minorEastAsia" w:hAnsi="Palatino Linotype" w:cs="Arial"/>
          <w:i/>
          <w:szCs w:val="24"/>
          <w:lang w:val="es-ES_tradnl" w:eastAsia="es-ES"/>
        </w:rPr>
        <w:t xml:space="preserve"> El presidente y tesorero o equivalente deberán aperturar las cuentas bancarias como personas jurídicas colectivas con fines no lucrativos o entes gubernamentales con firmas mancomunadas, a nombre de la entidad fiscalizable municipal, con el nombre del programa o recurso y el contrato respectivo por cada uno de los recursos federales, estatales o municipales. </w:t>
      </w:r>
    </w:p>
    <w:p w14:paraId="1A15C93B" w14:textId="77777777" w:rsidR="005936C4" w:rsidRPr="0098455F" w:rsidRDefault="005936C4" w:rsidP="005936C4">
      <w:pPr>
        <w:spacing w:after="0" w:line="240" w:lineRule="auto"/>
        <w:ind w:left="567" w:right="567"/>
        <w:jc w:val="both"/>
        <w:rPr>
          <w:rFonts w:ascii="Palatino Linotype" w:eastAsiaTheme="minorEastAsia" w:hAnsi="Palatino Linotype" w:cs="Arial"/>
          <w:i/>
          <w:szCs w:val="24"/>
          <w:lang w:val="es-ES_tradnl" w:eastAsia="es-ES"/>
        </w:rPr>
      </w:pPr>
      <w:r w:rsidRPr="0098455F">
        <w:rPr>
          <w:rFonts w:ascii="Palatino Linotype" w:eastAsiaTheme="minorEastAsia" w:hAnsi="Palatino Linotype" w:cs="Arial"/>
          <w:i/>
          <w:szCs w:val="24"/>
          <w:lang w:val="es-ES_tradnl" w:eastAsia="es-ES"/>
        </w:rPr>
        <w:t>Lo propio harán en el ámbito de su respectiva competencia los servidores públicos de los organismos públicos descentralizados y fideicomisos públicos.</w:t>
      </w:r>
    </w:p>
    <w:p w14:paraId="50D596A7" w14:textId="77777777" w:rsidR="005936C4" w:rsidRPr="0098455F" w:rsidRDefault="005936C4" w:rsidP="005936C4">
      <w:pPr>
        <w:spacing w:after="0" w:line="240" w:lineRule="auto"/>
        <w:ind w:left="567" w:right="567"/>
        <w:jc w:val="both"/>
        <w:rPr>
          <w:rFonts w:ascii="Palatino Linotype" w:eastAsiaTheme="minorEastAsia" w:hAnsi="Palatino Linotype" w:cs="Arial"/>
          <w:i/>
          <w:szCs w:val="24"/>
          <w:lang w:val="es-ES_tradnl" w:eastAsia="es-ES"/>
        </w:rPr>
      </w:pPr>
    </w:p>
    <w:p w14:paraId="2D0163AE" w14:textId="77777777" w:rsidR="005936C4" w:rsidRPr="0098455F" w:rsidRDefault="005936C4" w:rsidP="005936C4">
      <w:pPr>
        <w:spacing w:after="0" w:line="240" w:lineRule="auto"/>
        <w:ind w:left="567" w:right="567"/>
        <w:jc w:val="both"/>
        <w:rPr>
          <w:rFonts w:ascii="Palatino Linotype" w:eastAsiaTheme="minorEastAsia" w:hAnsi="Palatino Linotype" w:cs="Arial"/>
          <w:i/>
          <w:szCs w:val="24"/>
          <w:lang w:val="es-ES_tradnl" w:eastAsia="es-ES"/>
        </w:rPr>
      </w:pPr>
      <w:r w:rsidRPr="0098455F">
        <w:rPr>
          <w:rFonts w:ascii="Palatino Linotype" w:eastAsiaTheme="minorEastAsia" w:hAnsi="Palatino Linotype" w:cs="Arial"/>
          <w:b/>
          <w:i/>
          <w:szCs w:val="24"/>
          <w:lang w:val="es-ES_tradnl" w:eastAsia="es-ES"/>
        </w:rPr>
        <w:t>24.</w:t>
      </w:r>
      <w:r w:rsidRPr="0098455F">
        <w:rPr>
          <w:rFonts w:ascii="Palatino Linotype" w:eastAsiaTheme="minorEastAsia" w:hAnsi="Palatino Linotype" w:cs="Arial"/>
          <w:i/>
          <w:szCs w:val="24"/>
          <w:lang w:val="es-ES_tradnl" w:eastAsia="es-ES"/>
        </w:rPr>
        <w:t xml:space="preserve"> Abstenerse de mezclar tanto en las cuentas bancarias como en sus registros contables, los ingresos provenientes de recursos federales, estatales o municipales entre sí, incluyendo los de financiamiento a corto y largo plazo y deberán contabilizar individualmente en una cuenta específica cada uno de ellos. </w:t>
      </w:r>
    </w:p>
    <w:p w14:paraId="2959C9FA" w14:textId="77777777" w:rsidR="005936C4" w:rsidRPr="0098455F" w:rsidRDefault="005936C4" w:rsidP="005936C4">
      <w:pPr>
        <w:spacing w:after="0" w:line="240" w:lineRule="auto"/>
        <w:ind w:left="567" w:right="567"/>
        <w:jc w:val="both"/>
        <w:rPr>
          <w:rFonts w:ascii="Palatino Linotype" w:eastAsiaTheme="minorEastAsia" w:hAnsi="Palatino Linotype" w:cs="Arial"/>
          <w:i/>
          <w:szCs w:val="24"/>
          <w:lang w:val="es-US" w:eastAsia="es-ES"/>
        </w:rPr>
      </w:pPr>
      <w:r w:rsidRPr="0098455F">
        <w:rPr>
          <w:rFonts w:ascii="Palatino Linotype" w:eastAsiaTheme="minorEastAsia" w:hAnsi="Palatino Linotype" w:cs="Arial"/>
          <w:i/>
          <w:szCs w:val="24"/>
          <w:lang w:val="es-ES_tradnl" w:eastAsia="es-ES"/>
        </w:rPr>
        <w:t>Misma obligación tendrán en el ámbito de su respectiva competencia los servidores públicos de los organismos públicos descentralizados y fideicomisos públicos.</w:t>
      </w:r>
      <w:r>
        <w:rPr>
          <w:rFonts w:ascii="Palatino Linotype" w:eastAsiaTheme="minorEastAsia" w:hAnsi="Palatino Linotype" w:cs="Arial"/>
          <w:i/>
          <w:szCs w:val="24"/>
          <w:lang w:val="es-ES_tradnl" w:eastAsia="es-ES"/>
        </w:rPr>
        <w:t>”</w:t>
      </w:r>
    </w:p>
    <w:p w14:paraId="74A64566" w14:textId="77777777" w:rsidR="005936C4" w:rsidRDefault="005936C4" w:rsidP="005936C4">
      <w:pPr>
        <w:spacing w:after="0" w:line="360" w:lineRule="auto"/>
        <w:ind w:right="51"/>
        <w:jc w:val="both"/>
        <w:rPr>
          <w:rFonts w:ascii="Palatino Linotype" w:eastAsiaTheme="minorEastAsia" w:hAnsi="Palatino Linotype" w:cs="Arial"/>
          <w:sz w:val="24"/>
          <w:szCs w:val="24"/>
          <w:lang w:val="es-ES_tradnl" w:eastAsia="es-ES"/>
        </w:rPr>
      </w:pPr>
    </w:p>
    <w:p w14:paraId="29C14222" w14:textId="77777777" w:rsidR="005936C4" w:rsidRDefault="005936C4" w:rsidP="005936C4">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lastRenderedPageBreak/>
        <w:t>Ordenamientos que consagran la obligación de aperturar las cuentas antes instituciones bancarias, a nombre del Sujeto Obligado, las cuales deben ser independientes sin mezclarse con o</w:t>
      </w:r>
      <w:r w:rsidR="0081580B">
        <w:rPr>
          <w:rFonts w:ascii="Palatino Linotype" w:eastAsiaTheme="minorEastAsia" w:hAnsi="Palatino Linotype" w:cs="Arial"/>
          <w:sz w:val="24"/>
          <w:szCs w:val="24"/>
          <w:lang w:val="es-ES_tradnl" w:eastAsia="es-ES"/>
        </w:rPr>
        <w:t>t</w:t>
      </w:r>
      <w:r>
        <w:rPr>
          <w:rFonts w:ascii="Palatino Linotype" w:eastAsiaTheme="minorEastAsia" w:hAnsi="Palatino Linotype" w:cs="Arial"/>
          <w:sz w:val="24"/>
          <w:szCs w:val="24"/>
          <w:lang w:val="es-ES_tradnl" w:eastAsia="es-ES"/>
        </w:rPr>
        <w:t>ros recursos, consecuentemente, tiene atribuciones para tener identificada e individualizada la información.</w:t>
      </w:r>
    </w:p>
    <w:p w14:paraId="7612D15D" w14:textId="749C361E" w:rsidR="005936C4" w:rsidRDefault="005936C4" w:rsidP="005936C4">
      <w:pPr>
        <w:spacing w:after="0" w:line="360" w:lineRule="auto"/>
        <w:ind w:right="51"/>
        <w:jc w:val="both"/>
        <w:rPr>
          <w:rFonts w:ascii="Palatino Linotype" w:eastAsiaTheme="minorEastAsia" w:hAnsi="Palatino Linotype" w:cs="Arial"/>
          <w:sz w:val="24"/>
          <w:szCs w:val="24"/>
          <w:lang w:val="es-ES_tradnl" w:eastAsia="es-ES"/>
        </w:rPr>
      </w:pPr>
    </w:p>
    <w:p w14:paraId="3537A6B7" w14:textId="514FA52C" w:rsidR="005D6734" w:rsidRDefault="005D6734" w:rsidP="005D6734">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Por último y no menos importante, es preciso señalar que el solicitante no plasmo la temporalidad de la información solicitada, en este sentido como ya ha sido criterio del pleno determinar la temporalidad de un año anterior a la fecha de solicitud, el cual también lo señala el Instituto Nacional de Transparencia, Acceso a la Información y Protección de Datos Personales en su criterio 9/13, que se inserta a continuación:</w:t>
      </w:r>
    </w:p>
    <w:p w14:paraId="33037FDD" w14:textId="77777777" w:rsidR="005D6734" w:rsidRDefault="005D6734" w:rsidP="005D6734">
      <w:pPr>
        <w:spacing w:after="0" w:line="360" w:lineRule="auto"/>
        <w:ind w:right="141"/>
        <w:jc w:val="both"/>
        <w:rPr>
          <w:rFonts w:ascii="Palatino Linotype" w:hAnsi="Palatino Linotype"/>
          <w:color w:val="000000"/>
          <w:sz w:val="24"/>
          <w:szCs w:val="24"/>
        </w:rPr>
      </w:pPr>
    </w:p>
    <w:p w14:paraId="284D22C5" w14:textId="77777777" w:rsidR="005D6734" w:rsidRPr="00EA3902" w:rsidRDefault="005D6734" w:rsidP="005D6734">
      <w:pPr>
        <w:spacing w:before="65" w:line="240" w:lineRule="auto"/>
        <w:ind w:left="851" w:right="850"/>
        <w:jc w:val="both"/>
        <w:rPr>
          <w:rFonts w:ascii="Palatino Linotype" w:eastAsia="Arial" w:hAnsi="Palatino Linotype" w:cs="Arial"/>
          <w:i/>
        </w:rPr>
      </w:pPr>
      <w:r w:rsidRPr="00EA3902">
        <w:rPr>
          <w:rFonts w:ascii="Palatino Linotype" w:eastAsia="Arial" w:hAnsi="Palatino Linotype" w:cs="Arial"/>
          <w:b/>
          <w:i/>
        </w:rPr>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 xml:space="preserve">a  </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 xml:space="preserve">re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 xml:space="preserve">e  </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iere  </w:t>
      </w:r>
      <w:r w:rsidRPr="00EA3902">
        <w:rPr>
          <w:rFonts w:ascii="Palatino Linotype" w:eastAsia="Arial" w:hAnsi="Palatino Linotype" w:cs="Arial"/>
          <w:i/>
          <w:spacing w:val="1"/>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1"/>
        </w:rPr>
        <w:t xml:space="preserve"> </w:t>
      </w:r>
      <w:proofErr w:type="gramStart"/>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 xml:space="preserve">,  </w:t>
      </w:r>
      <w:r w:rsidRPr="00EA3902">
        <w:rPr>
          <w:rFonts w:ascii="Palatino Linotype" w:eastAsia="Arial" w:hAnsi="Palatino Linotype" w:cs="Arial"/>
          <w:i/>
          <w:spacing w:val="1"/>
        </w:rPr>
        <w:t xml:space="preserve"> </w:t>
      </w:r>
      <w:proofErr w:type="gramEnd"/>
      <w:r w:rsidRPr="00EA3902">
        <w:rPr>
          <w:rFonts w:ascii="Palatino Linotype" w:eastAsia="Arial" w:hAnsi="Palatino Linotype" w:cs="Arial"/>
          <w:i/>
          <w:spacing w:val="1"/>
        </w:rPr>
        <w:t>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p>
    <w:p w14:paraId="27D51948" w14:textId="77777777" w:rsidR="005D6734" w:rsidRPr="005D6734" w:rsidRDefault="005D6734" w:rsidP="005936C4">
      <w:pPr>
        <w:spacing w:after="0" w:line="360" w:lineRule="auto"/>
        <w:ind w:right="51"/>
        <w:jc w:val="both"/>
        <w:rPr>
          <w:rFonts w:ascii="Palatino Linotype" w:eastAsiaTheme="minorEastAsia" w:hAnsi="Palatino Linotype" w:cs="Arial"/>
          <w:sz w:val="24"/>
          <w:szCs w:val="24"/>
          <w:lang w:eastAsia="es-ES"/>
        </w:rPr>
      </w:pPr>
    </w:p>
    <w:p w14:paraId="4AF6D3C5" w14:textId="77777777" w:rsidR="005936C4" w:rsidRPr="00902954" w:rsidRDefault="005936C4" w:rsidP="005936C4">
      <w:pPr>
        <w:spacing w:after="0" w:line="360" w:lineRule="auto"/>
        <w:ind w:right="51"/>
        <w:jc w:val="both"/>
        <w:rPr>
          <w:rFonts w:ascii="Palatino Linotype" w:eastAsiaTheme="minorEastAsia" w:hAnsi="Palatino Linotype" w:cs="Arial"/>
          <w:sz w:val="24"/>
          <w:szCs w:val="24"/>
          <w:lang w:val="es-ES_tradnl" w:eastAsia="es-ES"/>
        </w:rPr>
      </w:pPr>
      <w:r w:rsidRPr="00902954">
        <w:rPr>
          <w:rFonts w:ascii="Palatino Linotype" w:eastAsiaTheme="minorEastAsia" w:hAnsi="Palatino Linotype" w:cs="Arial"/>
          <w:sz w:val="24"/>
          <w:szCs w:val="24"/>
          <w:lang w:val="es-ES_tradnl" w:eastAsia="es-ES"/>
        </w:rPr>
        <w:t xml:space="preserve">Es con base en lo anterior, que este Órgano Garante no advierte la procedencia de clasificación de la información relativa a los Estados de cuenta bancarios de la cuenta correspondiente al </w:t>
      </w:r>
      <w:r w:rsidR="0081580B">
        <w:rPr>
          <w:rFonts w:ascii="Palatino Linotype" w:eastAsiaTheme="minorEastAsia" w:hAnsi="Palatino Linotype" w:cs="Arial"/>
          <w:sz w:val="24"/>
          <w:szCs w:val="24"/>
          <w:lang w:val="es-ES_tradnl" w:eastAsia="es-ES"/>
        </w:rPr>
        <w:t>Municipio de Naucalpan de Juárez MNJ840101LT5</w:t>
      </w:r>
      <w:r w:rsidRPr="00902954">
        <w:rPr>
          <w:rFonts w:ascii="Palatino Linotype" w:eastAsiaTheme="minorEastAsia" w:hAnsi="Palatino Linotype" w:cs="Arial"/>
          <w:sz w:val="24"/>
          <w:szCs w:val="24"/>
          <w:lang w:val="es-ES_tradnl" w:eastAsia="es-ES"/>
        </w:rPr>
        <w:t>, atendiendo que su publicidad favorece la rendición de cuentas y en el supuesto que contengan datos sensibles y confidenciales de particulares, se deberá aprobar y emitir la elaboración de la versión pública.</w:t>
      </w:r>
    </w:p>
    <w:p w14:paraId="7A27177C" w14:textId="77777777" w:rsidR="005936C4" w:rsidRPr="00902954" w:rsidRDefault="005936C4" w:rsidP="005936C4">
      <w:pPr>
        <w:spacing w:after="0" w:line="360" w:lineRule="auto"/>
        <w:ind w:right="51"/>
        <w:jc w:val="both"/>
        <w:rPr>
          <w:rFonts w:ascii="Palatino Linotype" w:eastAsiaTheme="minorEastAsia" w:hAnsi="Palatino Linotype" w:cs="Arial"/>
          <w:sz w:val="24"/>
          <w:szCs w:val="24"/>
          <w:lang w:val="es-ES_tradnl" w:eastAsia="es-ES"/>
        </w:rPr>
      </w:pPr>
    </w:p>
    <w:p w14:paraId="48BCF7F7" w14:textId="77777777" w:rsidR="005936C4" w:rsidRPr="00902954" w:rsidRDefault="005936C4" w:rsidP="005936C4">
      <w:pPr>
        <w:numPr>
          <w:ilvl w:val="0"/>
          <w:numId w:val="11"/>
        </w:numPr>
        <w:spacing w:after="0" w:line="360" w:lineRule="auto"/>
        <w:jc w:val="both"/>
        <w:rPr>
          <w:rFonts w:ascii="Palatino Linotype" w:eastAsia="Times New Roman" w:hAnsi="Palatino Linotype" w:cs="Arial"/>
          <w:b/>
          <w:i/>
          <w:sz w:val="28"/>
          <w:szCs w:val="24"/>
          <w:lang w:val="es-ES" w:eastAsia="es-ES"/>
        </w:rPr>
      </w:pPr>
      <w:r w:rsidRPr="00902954">
        <w:rPr>
          <w:rFonts w:ascii="Palatino Linotype" w:eastAsia="Times New Roman" w:hAnsi="Palatino Linotype" w:cs="Arial"/>
          <w:b/>
          <w:i/>
          <w:sz w:val="28"/>
          <w:szCs w:val="24"/>
          <w:lang w:val="es-ES" w:eastAsia="es-ES"/>
        </w:rPr>
        <w:t>De la Versión pública</w:t>
      </w:r>
    </w:p>
    <w:p w14:paraId="1481ABC1"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bCs/>
          <w:sz w:val="24"/>
          <w:szCs w:val="24"/>
          <w:lang w:eastAsia="es-ES"/>
        </w:rPr>
        <w:t>A este respecto, los</w:t>
      </w:r>
      <w:r w:rsidRPr="00902954">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4DA6C99A" w14:textId="77777777" w:rsidR="005936C4" w:rsidRPr="00902954" w:rsidRDefault="005936C4" w:rsidP="005936C4">
      <w:pPr>
        <w:spacing w:after="0" w:line="360" w:lineRule="auto"/>
        <w:jc w:val="both"/>
        <w:rPr>
          <w:rFonts w:ascii="Palatino Linotype" w:eastAsia="Times New Roman" w:hAnsi="Palatino Linotype" w:cs="Times New Roman"/>
          <w:b/>
          <w:bCs/>
          <w:i/>
          <w:noProof/>
          <w:sz w:val="24"/>
          <w:szCs w:val="24"/>
          <w:lang w:eastAsia="es-ES"/>
        </w:rPr>
      </w:pPr>
    </w:p>
    <w:p w14:paraId="12910585" w14:textId="77777777" w:rsidR="005936C4" w:rsidRPr="00902954" w:rsidRDefault="005936C4" w:rsidP="005936C4">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Arial"/>
          <w:b/>
          <w:bCs/>
          <w:i/>
          <w:noProof/>
          <w:lang w:eastAsia="es-ES"/>
        </w:rPr>
        <w:t>“</w:t>
      </w:r>
      <w:r w:rsidRPr="00902954">
        <w:rPr>
          <w:rFonts w:ascii="Palatino Linotype" w:eastAsia="Times New Roman" w:hAnsi="Palatino Linotype" w:cs="Arial"/>
          <w:b/>
          <w:bCs/>
          <w:i/>
          <w:lang w:eastAsia="es-MX"/>
        </w:rPr>
        <w:t>Artículo</w:t>
      </w:r>
      <w:r w:rsidRPr="00902954">
        <w:rPr>
          <w:rFonts w:ascii="Palatino Linotype" w:eastAsia="Times New Roman" w:hAnsi="Palatino Linotype" w:cs="Arial"/>
          <w:b/>
          <w:bCs/>
          <w:i/>
          <w:lang w:eastAsia="es-ES"/>
        </w:rPr>
        <w:t xml:space="preserve"> 3. </w:t>
      </w:r>
      <w:r w:rsidRPr="00902954">
        <w:rPr>
          <w:rFonts w:ascii="Palatino Linotype" w:eastAsia="Times New Roman" w:hAnsi="Palatino Linotype" w:cs="Times New Roman"/>
          <w:i/>
          <w:lang w:eastAsia="es-ES"/>
        </w:rPr>
        <w:t xml:space="preserve">Para los efectos de la presente Ley se entenderá por: </w:t>
      </w:r>
    </w:p>
    <w:p w14:paraId="608D7A5C" w14:textId="77777777" w:rsidR="005936C4" w:rsidRPr="00902954" w:rsidRDefault="005936C4" w:rsidP="005936C4">
      <w:pPr>
        <w:spacing w:after="0" w:line="240" w:lineRule="auto"/>
        <w:ind w:left="567" w:right="567"/>
        <w:jc w:val="both"/>
        <w:rPr>
          <w:rFonts w:ascii="Palatino Linotype" w:eastAsia="Times New Roman" w:hAnsi="Palatino Linotype" w:cs="Times New Roman"/>
          <w:i/>
          <w:lang w:eastAsia="es-ES"/>
        </w:rPr>
      </w:pPr>
    </w:p>
    <w:p w14:paraId="2E9BFA5B" w14:textId="77777777" w:rsidR="005936C4" w:rsidRPr="00902954" w:rsidRDefault="005936C4" w:rsidP="005936C4">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IX.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 xml:space="preserve">Datos personales: </w:t>
      </w:r>
      <w:r w:rsidRPr="00902954">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30E05438" w14:textId="77777777" w:rsidR="005936C4" w:rsidRPr="00902954" w:rsidRDefault="005936C4" w:rsidP="005936C4">
      <w:pPr>
        <w:spacing w:after="0" w:line="240" w:lineRule="auto"/>
        <w:ind w:left="567" w:right="567"/>
        <w:jc w:val="both"/>
        <w:rPr>
          <w:rFonts w:ascii="Palatino Linotype" w:eastAsia="Times New Roman" w:hAnsi="Palatino Linotype" w:cs="Arial"/>
          <w:i/>
          <w:lang w:eastAsia="es-ES"/>
        </w:rPr>
      </w:pPr>
    </w:p>
    <w:p w14:paraId="290BB60C" w14:textId="77777777" w:rsidR="005936C4" w:rsidRPr="00902954" w:rsidRDefault="005936C4" w:rsidP="005936C4">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clasificada:</w:t>
      </w:r>
      <w:r w:rsidRPr="00902954">
        <w:rPr>
          <w:rFonts w:ascii="Palatino Linotype" w:eastAsia="Times New Roman" w:hAnsi="Palatino Linotype" w:cs="Arial"/>
          <w:i/>
          <w:lang w:eastAsia="es-ES"/>
        </w:rPr>
        <w:t xml:space="preserve"> Aquella considerada por la presente Ley como reservada o confidencial; </w:t>
      </w:r>
    </w:p>
    <w:p w14:paraId="4153ABB2" w14:textId="77777777" w:rsidR="005936C4" w:rsidRPr="00902954" w:rsidRDefault="005936C4" w:rsidP="005936C4">
      <w:pPr>
        <w:spacing w:after="0" w:line="240" w:lineRule="auto"/>
        <w:ind w:left="567" w:right="567"/>
        <w:jc w:val="both"/>
        <w:rPr>
          <w:rFonts w:ascii="Palatino Linotype" w:eastAsia="Times New Roman" w:hAnsi="Palatino Linotype" w:cs="Arial"/>
          <w:i/>
          <w:lang w:eastAsia="es-ES"/>
        </w:rPr>
      </w:pPr>
    </w:p>
    <w:p w14:paraId="41EEB47D" w14:textId="77777777" w:rsidR="005936C4" w:rsidRPr="00902954" w:rsidRDefault="005936C4" w:rsidP="005936C4">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XXI.</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confidencial</w:t>
      </w:r>
      <w:r w:rsidRPr="00902954">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D8EFDAB" w14:textId="77777777" w:rsidR="005936C4" w:rsidRPr="00902954" w:rsidRDefault="005936C4" w:rsidP="005936C4">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XLV. Versión pública:</w:t>
      </w:r>
      <w:r w:rsidRPr="00902954">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71A6764A" w14:textId="77777777" w:rsidR="005936C4" w:rsidRPr="00902954" w:rsidRDefault="005936C4" w:rsidP="005936C4">
      <w:pPr>
        <w:spacing w:after="0" w:line="240" w:lineRule="auto"/>
        <w:ind w:left="567" w:right="567"/>
        <w:jc w:val="both"/>
        <w:rPr>
          <w:rFonts w:ascii="Palatino Linotype" w:eastAsia="Times New Roman" w:hAnsi="Palatino Linotype" w:cs="Arial"/>
          <w:i/>
          <w:lang w:eastAsia="es-ES"/>
        </w:rPr>
      </w:pPr>
    </w:p>
    <w:p w14:paraId="1A14E7C0" w14:textId="77777777" w:rsidR="005936C4" w:rsidRPr="00902954" w:rsidRDefault="005936C4" w:rsidP="005936C4">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Artículo 51.</w:t>
      </w:r>
      <w:r w:rsidRPr="00902954">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02954">
        <w:rPr>
          <w:rFonts w:ascii="Palatino Linotype" w:eastAsia="Times New Roman" w:hAnsi="Palatino Linotype" w:cs="Arial"/>
          <w:b/>
          <w:i/>
          <w:lang w:eastAsia="es-ES"/>
        </w:rPr>
        <w:t xml:space="preserve">y tendrá la responsabilidad de verificar en cada caso que la misma no sea confidencial o reservada. </w:t>
      </w:r>
      <w:r w:rsidRPr="00902954">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2F0B75C3" w14:textId="77777777" w:rsidR="005936C4" w:rsidRPr="00902954" w:rsidRDefault="005936C4" w:rsidP="005936C4">
      <w:pPr>
        <w:spacing w:after="0" w:line="240" w:lineRule="auto"/>
        <w:ind w:left="567" w:right="567"/>
        <w:jc w:val="both"/>
        <w:rPr>
          <w:rFonts w:ascii="Palatino Linotype" w:eastAsia="Times New Roman" w:hAnsi="Palatino Linotype" w:cs="Arial"/>
          <w:i/>
          <w:lang w:eastAsia="es-ES"/>
        </w:rPr>
      </w:pPr>
    </w:p>
    <w:p w14:paraId="65B1787A" w14:textId="77777777" w:rsidR="005936C4" w:rsidRPr="00902954" w:rsidRDefault="005936C4" w:rsidP="005936C4">
      <w:pPr>
        <w:spacing w:after="0" w:line="240" w:lineRule="auto"/>
        <w:ind w:left="567" w:right="567"/>
        <w:jc w:val="both"/>
        <w:rPr>
          <w:rFonts w:ascii="Palatino Linotype" w:eastAsia="Times New Roman" w:hAnsi="Palatino Linotype" w:cs="Arial"/>
          <w:bCs/>
          <w:noProof/>
          <w:sz w:val="24"/>
          <w:szCs w:val="24"/>
          <w:lang w:eastAsia="es-ES"/>
        </w:rPr>
      </w:pPr>
      <w:r w:rsidRPr="00902954">
        <w:rPr>
          <w:rFonts w:ascii="Palatino Linotype" w:eastAsia="Times New Roman" w:hAnsi="Palatino Linotype" w:cs="Arial"/>
          <w:b/>
          <w:i/>
          <w:lang w:eastAsia="es-ES"/>
        </w:rPr>
        <w:t>Artículo 52.</w:t>
      </w:r>
      <w:r w:rsidRPr="00902954">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902954">
        <w:rPr>
          <w:rFonts w:ascii="Palatino Linotype" w:eastAsia="Times New Roman" w:hAnsi="Palatino Linotype" w:cs="Arial"/>
          <w:i/>
          <w:lang w:eastAsia="es-ES"/>
        </w:rPr>
        <w:lastRenderedPageBreak/>
        <w:t>resolución de referencia se someta a un proceso de disociación, es decir, no haga identificable al titular de tales datos personales.</w:t>
      </w:r>
      <w:r w:rsidRPr="00902954">
        <w:rPr>
          <w:rFonts w:ascii="Palatino Linotype" w:eastAsia="Times New Roman" w:hAnsi="Palatino Linotype" w:cs="Arial"/>
          <w:bCs/>
          <w:i/>
          <w:noProof/>
          <w:lang w:eastAsia="es-ES"/>
        </w:rPr>
        <w:t>”</w:t>
      </w:r>
    </w:p>
    <w:p w14:paraId="6467DAD3"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p>
    <w:p w14:paraId="7F42D02D" w14:textId="77777777" w:rsidR="005936C4" w:rsidRPr="00902954" w:rsidRDefault="005936C4" w:rsidP="005936C4">
      <w:pPr>
        <w:spacing w:after="0" w:line="360" w:lineRule="auto"/>
        <w:jc w:val="both"/>
        <w:rPr>
          <w:rFonts w:ascii="Palatino Linotype" w:eastAsia="Arial Unicode MS" w:hAnsi="Palatino Linotype" w:cs="Arial"/>
          <w:i/>
          <w:szCs w:val="24"/>
          <w:lang w:eastAsia="es-ES"/>
        </w:rPr>
      </w:pPr>
      <w:r w:rsidRPr="00902954">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proofErr w:type="gramStart"/>
      <w:r w:rsidRPr="00902954">
        <w:rPr>
          <w:rFonts w:ascii="Palatino Linotype" w:eastAsia="Times New Roman" w:hAnsi="Palatino Linotype" w:cs="Times New Roman"/>
          <w:sz w:val="24"/>
          <w:szCs w:val="24"/>
          <w:lang w:eastAsia="es-ES"/>
        </w:rPr>
        <w:t>considerando</w:t>
      </w:r>
      <w:proofErr w:type="gramEnd"/>
      <w:r w:rsidRPr="00902954">
        <w:rPr>
          <w:rFonts w:ascii="Palatino Linotype" w:eastAsia="Times New Roman" w:hAnsi="Palatino Linotype" w:cs="Times New Roman"/>
          <w:sz w:val="24"/>
          <w:szCs w:val="24"/>
          <w:lang w:eastAsia="es-ES"/>
        </w:rPr>
        <w:t xml:space="preserve"> además, que conforme al principio de finalidad, todo tratamiento de datos personales que efectúen deberá estar justificado en la Ley. </w:t>
      </w:r>
    </w:p>
    <w:p w14:paraId="41395465" w14:textId="77777777" w:rsidR="005936C4" w:rsidRPr="00902954" w:rsidRDefault="005936C4" w:rsidP="005936C4">
      <w:pPr>
        <w:spacing w:after="0" w:line="360" w:lineRule="auto"/>
        <w:jc w:val="both"/>
        <w:rPr>
          <w:rFonts w:ascii="Palatino Linotype" w:eastAsia="Arial Unicode MS" w:hAnsi="Palatino Linotype"/>
        </w:rPr>
      </w:pPr>
    </w:p>
    <w:p w14:paraId="4F677EE2" w14:textId="77777777" w:rsidR="005936C4" w:rsidRPr="00902954" w:rsidRDefault="005936C4" w:rsidP="005936C4">
      <w:pPr>
        <w:spacing w:after="0" w:line="360" w:lineRule="auto"/>
        <w:jc w:val="both"/>
        <w:rPr>
          <w:rFonts w:ascii="Palatino Linotype" w:hAnsi="Palatino Linotype"/>
          <w:sz w:val="24"/>
        </w:rPr>
      </w:pPr>
      <w:r w:rsidRPr="00902954">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507B75EC" w14:textId="77777777" w:rsidR="005936C4" w:rsidRPr="00902954" w:rsidRDefault="005936C4" w:rsidP="005936C4">
      <w:pPr>
        <w:spacing w:after="0" w:line="360" w:lineRule="auto"/>
        <w:jc w:val="both"/>
        <w:rPr>
          <w:rFonts w:ascii="Palatino Linotype" w:hAnsi="Palatino Linotype"/>
          <w:sz w:val="24"/>
        </w:rPr>
      </w:pPr>
    </w:p>
    <w:p w14:paraId="2B67C610" w14:textId="77777777" w:rsidR="005936C4" w:rsidRPr="00902954" w:rsidRDefault="005936C4" w:rsidP="005936C4">
      <w:pPr>
        <w:spacing w:after="0" w:line="360" w:lineRule="auto"/>
        <w:jc w:val="both"/>
        <w:rPr>
          <w:rFonts w:ascii="Palatino Linotype" w:eastAsia="Arial Unicode MS" w:hAnsi="Palatino Linotype"/>
          <w:sz w:val="24"/>
          <w:lang w:val="es-ES"/>
        </w:rPr>
      </w:pPr>
      <w:r w:rsidRPr="00902954">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02954">
        <w:rPr>
          <w:rFonts w:ascii="Palatino Linotype" w:eastAsia="Arial Unicode MS" w:hAnsi="Palatino Linotype"/>
          <w:color w:val="000000"/>
          <w:sz w:val="24"/>
          <w:lang w:eastAsia="es-MX"/>
        </w:rPr>
        <w:t>el Sujeto Obligado</w:t>
      </w:r>
      <w:r w:rsidRPr="00902954">
        <w:rPr>
          <w:rFonts w:ascii="Palatino Linotype" w:eastAsia="Arial Unicode MS" w:hAnsi="Palatino Linotype"/>
          <w:sz w:val="24"/>
          <w:lang w:val="es-ES"/>
        </w:rPr>
        <w:t xml:space="preserve">, en ese contexto, todo dato personal susceptible de clasificación debe ser protegido. </w:t>
      </w:r>
    </w:p>
    <w:p w14:paraId="472619CC" w14:textId="77777777" w:rsidR="005936C4" w:rsidRPr="00902954" w:rsidRDefault="005936C4" w:rsidP="005936C4">
      <w:pPr>
        <w:spacing w:after="0" w:line="360" w:lineRule="auto"/>
        <w:jc w:val="both"/>
        <w:rPr>
          <w:rFonts w:ascii="Palatino Linotype" w:eastAsia="Arial Unicode MS" w:hAnsi="Palatino Linotype"/>
          <w:sz w:val="24"/>
          <w:lang w:val="es-ES"/>
        </w:rPr>
      </w:pPr>
    </w:p>
    <w:p w14:paraId="3E4A57BD" w14:textId="77777777" w:rsidR="002071A1" w:rsidRDefault="002071A1" w:rsidP="005936C4">
      <w:pPr>
        <w:spacing w:after="0" w:line="360" w:lineRule="auto"/>
        <w:jc w:val="both"/>
        <w:rPr>
          <w:rFonts w:ascii="Palatino Linotype" w:eastAsia="Times New Roman" w:hAnsi="Palatino Linotype" w:cs="Times New Roman"/>
          <w:sz w:val="24"/>
          <w:szCs w:val="24"/>
          <w:lang w:val="es-ES_tradnl" w:eastAsia="es-ES"/>
        </w:rPr>
      </w:pPr>
    </w:p>
    <w:p w14:paraId="4A0821BB" w14:textId="77777777" w:rsidR="002071A1" w:rsidRDefault="002071A1" w:rsidP="005936C4">
      <w:pPr>
        <w:spacing w:after="0" w:line="360" w:lineRule="auto"/>
        <w:jc w:val="both"/>
        <w:rPr>
          <w:rFonts w:ascii="Palatino Linotype" w:eastAsia="Times New Roman" w:hAnsi="Palatino Linotype" w:cs="Times New Roman"/>
          <w:sz w:val="24"/>
          <w:szCs w:val="24"/>
          <w:lang w:val="es-ES_tradnl" w:eastAsia="es-ES"/>
        </w:rPr>
      </w:pPr>
    </w:p>
    <w:p w14:paraId="1BB8739D" w14:textId="4514CCF8"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902954">
        <w:rPr>
          <w:rFonts w:ascii="Palatino Linotype" w:eastAsia="Times New Roman" w:hAnsi="Palatino Linotype" w:cs="Times New Roman"/>
          <w:sz w:val="24"/>
          <w:szCs w:val="24"/>
          <w:lang w:val="es-ES" w:eastAsia="es-ES"/>
        </w:rPr>
        <w:t>resulta necesario que el Comité de Transparencia d</w:t>
      </w:r>
      <w:r w:rsidRPr="00902954">
        <w:rPr>
          <w:rFonts w:ascii="Palatino Linotype" w:eastAsia="Times New Roman" w:hAnsi="Palatino Linotype" w:cs="Times New Roman"/>
          <w:sz w:val="24"/>
          <w:szCs w:val="24"/>
          <w:lang w:val="es-ES_tradnl" w:eastAsia="es-ES"/>
        </w:rPr>
        <w:t xml:space="preserve">el </w:t>
      </w:r>
      <w:r w:rsidRPr="00902954">
        <w:rPr>
          <w:rFonts w:ascii="Palatino Linotype" w:eastAsia="Times New Roman" w:hAnsi="Palatino Linotype" w:cs="Times New Roman"/>
          <w:b/>
          <w:sz w:val="24"/>
          <w:szCs w:val="24"/>
          <w:lang w:val="es-ES_tradnl" w:eastAsia="es-ES"/>
        </w:rPr>
        <w:t>sujeto obligado</w:t>
      </w:r>
      <w:r w:rsidRPr="00902954">
        <w:rPr>
          <w:rFonts w:ascii="Palatino Linotype" w:eastAsia="Times New Roman" w:hAnsi="Palatino Linotype" w:cs="Times New Roman"/>
          <w:sz w:val="24"/>
          <w:szCs w:val="24"/>
          <w:lang w:val="es-ES_tradnl" w:eastAsia="es-ES"/>
        </w:rPr>
        <w:t xml:space="preserve"> </w:t>
      </w:r>
      <w:r w:rsidRPr="00902954">
        <w:rPr>
          <w:rFonts w:ascii="Palatino Linotype" w:eastAsia="Times New Roman" w:hAnsi="Palatino Linotype" w:cs="Times New Roman"/>
          <w:sz w:val="24"/>
          <w:szCs w:val="24"/>
          <w:lang w:val="es-ES" w:eastAsia="es-ES"/>
        </w:rPr>
        <w:t>emita el Acuerdo de Clasificación correspondiente</w:t>
      </w:r>
      <w:r w:rsidRPr="00902954">
        <w:rPr>
          <w:rFonts w:ascii="Palatino Linotype" w:eastAsia="Times New Roman" w:hAnsi="Palatino Linotype" w:cs="Times New Roman"/>
          <w:sz w:val="24"/>
          <w:szCs w:val="24"/>
          <w:lang w:val="es-ES_tradnl" w:eastAsia="es-ES"/>
        </w:rPr>
        <w:t xml:space="preserve"> debidamente fundado y motivado, </w:t>
      </w:r>
      <w:r w:rsidRPr="00902954">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0E3812F9"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ES"/>
        </w:rPr>
      </w:pPr>
    </w:p>
    <w:p w14:paraId="183C9222" w14:textId="3F1376D3"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902954">
        <w:rPr>
          <w:rFonts w:ascii="Palatino Linotype" w:eastAsia="Times New Roman" w:hAnsi="Palatino Linotype" w:cs="Times New Roman"/>
          <w:b/>
          <w:sz w:val="24"/>
          <w:szCs w:val="24"/>
          <w:lang w:val="es-ES" w:eastAsia="es-ES"/>
        </w:rPr>
        <w:t>Registro Federal de Contribuyentes</w:t>
      </w:r>
      <w:r w:rsidRPr="00902954">
        <w:rPr>
          <w:rFonts w:ascii="Palatino Linotype" w:eastAsia="Times New Roman" w:hAnsi="Palatino Linotype" w:cs="Times New Roman"/>
          <w:sz w:val="24"/>
          <w:szCs w:val="24"/>
          <w:lang w:val="es-ES" w:eastAsia="es-ES"/>
        </w:rPr>
        <w:t xml:space="preserve"> (RFC)</w:t>
      </w:r>
      <w:r w:rsidR="00B916FF">
        <w:rPr>
          <w:rFonts w:ascii="Palatino Linotype" w:eastAsia="Times New Roman" w:hAnsi="Palatino Linotype" w:cs="Times New Roman"/>
          <w:sz w:val="24"/>
          <w:szCs w:val="24"/>
          <w:lang w:val="es-ES" w:eastAsia="es-ES"/>
        </w:rPr>
        <w:t xml:space="preserve"> y</w:t>
      </w:r>
      <w:r w:rsidRPr="00902954">
        <w:rPr>
          <w:rFonts w:ascii="Palatino Linotype" w:eastAsia="Times New Roman" w:hAnsi="Palatino Linotype" w:cs="Times New Roman"/>
          <w:sz w:val="24"/>
          <w:szCs w:val="24"/>
          <w:lang w:val="es-ES" w:eastAsia="es-ES"/>
        </w:rPr>
        <w:t xml:space="preserve"> la </w:t>
      </w:r>
      <w:r w:rsidRPr="00902954">
        <w:rPr>
          <w:rFonts w:ascii="Palatino Linotype" w:eastAsia="Times New Roman" w:hAnsi="Palatino Linotype" w:cs="Times New Roman"/>
          <w:b/>
          <w:sz w:val="24"/>
          <w:szCs w:val="24"/>
          <w:lang w:val="es-ES" w:eastAsia="es-ES"/>
        </w:rPr>
        <w:t>Clave Única de Registro de Población</w:t>
      </w:r>
      <w:r w:rsidRPr="00902954">
        <w:rPr>
          <w:rFonts w:ascii="Palatino Linotype" w:eastAsia="Times New Roman" w:hAnsi="Palatino Linotype" w:cs="Times New Roman"/>
          <w:sz w:val="24"/>
          <w:szCs w:val="24"/>
          <w:lang w:val="es-ES" w:eastAsia="es-ES"/>
        </w:rPr>
        <w:t xml:space="preserve"> (CURP</w:t>
      </w:r>
      <w:proofErr w:type="gramStart"/>
      <w:r w:rsidRPr="00902954">
        <w:rPr>
          <w:rFonts w:ascii="Palatino Linotype" w:eastAsia="Times New Roman" w:hAnsi="Palatino Linotype" w:cs="Times New Roman"/>
          <w:sz w:val="24"/>
          <w:szCs w:val="24"/>
          <w:lang w:val="es-ES" w:eastAsia="es-ES"/>
        </w:rPr>
        <w:t>)</w:t>
      </w:r>
      <w:r w:rsidR="00B916FF">
        <w:rPr>
          <w:rFonts w:ascii="Palatino Linotype" w:eastAsia="Times New Roman" w:hAnsi="Palatino Linotype" w:cs="Times New Roman"/>
          <w:sz w:val="24"/>
          <w:szCs w:val="24"/>
          <w:lang w:val="es-ES" w:eastAsia="es-ES"/>
        </w:rPr>
        <w:t>.</w:t>
      </w:r>
      <w:r w:rsidRPr="00902954">
        <w:rPr>
          <w:rFonts w:ascii="Palatino Linotype" w:eastAsia="Times New Roman" w:hAnsi="Palatino Linotype" w:cs="Times New Roman"/>
          <w:b/>
          <w:sz w:val="24"/>
          <w:szCs w:val="24"/>
          <w:lang w:val="es-ES" w:eastAsia="es-ES"/>
        </w:rPr>
        <w:t>.</w:t>
      </w:r>
      <w:proofErr w:type="gramEnd"/>
    </w:p>
    <w:p w14:paraId="66BED440" w14:textId="77777777" w:rsidR="005936C4" w:rsidRPr="00902954" w:rsidRDefault="005936C4" w:rsidP="005936C4">
      <w:pPr>
        <w:spacing w:after="0" w:line="360" w:lineRule="auto"/>
        <w:jc w:val="both"/>
        <w:rPr>
          <w:rFonts w:ascii="Palatino Linotype" w:eastAsia="Times New Roman" w:hAnsi="Palatino Linotype" w:cs="Times New Roman"/>
          <w:sz w:val="24"/>
          <w:szCs w:val="24"/>
        </w:rPr>
      </w:pPr>
    </w:p>
    <w:p w14:paraId="41E19A67" w14:textId="77777777" w:rsidR="005936C4" w:rsidRPr="00902954" w:rsidRDefault="005936C4" w:rsidP="005936C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06ED44A0" w14:textId="77777777" w:rsidR="005936C4" w:rsidRPr="00902954" w:rsidRDefault="005936C4" w:rsidP="005936C4">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576E747B" w14:textId="77777777" w:rsidR="005936C4" w:rsidRPr="00902954" w:rsidRDefault="005936C4" w:rsidP="005936C4">
      <w:pPr>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43778207" w14:textId="77777777" w:rsidR="005936C4" w:rsidRPr="00902954" w:rsidRDefault="005936C4" w:rsidP="005936C4">
      <w:pPr>
        <w:spacing w:after="0" w:line="360" w:lineRule="auto"/>
        <w:ind w:right="-91"/>
        <w:jc w:val="both"/>
        <w:rPr>
          <w:rFonts w:ascii="Palatino Linotype" w:eastAsia="Times New Roman" w:hAnsi="Palatino Linotype" w:cs="Arial"/>
          <w:sz w:val="24"/>
          <w:szCs w:val="24"/>
          <w:lang w:eastAsia="es-MX"/>
        </w:rPr>
      </w:pPr>
    </w:p>
    <w:p w14:paraId="5AC41D3C" w14:textId="77777777" w:rsidR="005936C4" w:rsidRPr="00902954" w:rsidRDefault="005936C4" w:rsidP="005936C4">
      <w:pPr>
        <w:spacing w:after="0" w:line="240" w:lineRule="auto"/>
        <w:ind w:left="567" w:right="567"/>
        <w:jc w:val="both"/>
        <w:rPr>
          <w:rFonts w:ascii="Palatino Linotype" w:eastAsia="Times New Roman" w:hAnsi="Palatino Linotype" w:cs="Arial"/>
          <w:b/>
          <w:bCs/>
          <w:i/>
        </w:rPr>
      </w:pPr>
      <w:r w:rsidRPr="00902954">
        <w:rPr>
          <w:rFonts w:ascii="Palatino Linotype" w:eastAsia="Times New Roman" w:hAnsi="Palatino Linotype" w:cs="Arial"/>
          <w:bCs/>
          <w:i/>
        </w:rPr>
        <w:t>“</w:t>
      </w:r>
      <w:r w:rsidRPr="00902954">
        <w:rPr>
          <w:rFonts w:ascii="Palatino Linotype" w:eastAsia="Times New Roman" w:hAnsi="Palatino Linotype" w:cs="Arial"/>
          <w:b/>
          <w:bCs/>
          <w:i/>
        </w:rPr>
        <w:t xml:space="preserve">Registro Federal de Contribuyentes (RFC) de personas físicas. </w:t>
      </w:r>
      <w:r w:rsidRPr="00902954">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0A266B5" w14:textId="77777777" w:rsidR="005936C4" w:rsidRPr="00902954" w:rsidRDefault="005936C4" w:rsidP="005936C4">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Resoluciones:</w:t>
      </w:r>
    </w:p>
    <w:p w14:paraId="614AF469" w14:textId="77777777" w:rsidR="005936C4" w:rsidRPr="00902954" w:rsidRDefault="005936C4" w:rsidP="005936C4">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0189/17. Morena. 08 de febrero de 2017. Por unanimidad. Comisionado Ponente Joel Salas Suárez.</w:t>
      </w:r>
    </w:p>
    <w:p w14:paraId="138F4500" w14:textId="77777777" w:rsidR="005936C4" w:rsidRPr="00902954" w:rsidRDefault="005936C4" w:rsidP="005936C4">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902954">
        <w:rPr>
          <w:rFonts w:ascii="Palatino Linotype" w:eastAsia="Times New Roman" w:hAnsi="Palatino Linotype" w:cs="Arial"/>
          <w:bCs/>
          <w:i/>
          <w:sz w:val="20"/>
        </w:rPr>
        <w:t>Rosendoevgueni</w:t>
      </w:r>
      <w:proofErr w:type="spellEnd"/>
      <w:r w:rsidRPr="00902954">
        <w:rPr>
          <w:rFonts w:ascii="Palatino Linotype" w:eastAsia="Times New Roman" w:hAnsi="Palatino Linotype" w:cs="Arial"/>
          <w:bCs/>
          <w:i/>
          <w:sz w:val="20"/>
        </w:rPr>
        <w:t xml:space="preserve"> Monterrey </w:t>
      </w:r>
      <w:proofErr w:type="spellStart"/>
      <w:r w:rsidRPr="00902954">
        <w:rPr>
          <w:rFonts w:ascii="Palatino Linotype" w:eastAsia="Times New Roman" w:hAnsi="Palatino Linotype" w:cs="Arial"/>
          <w:bCs/>
          <w:i/>
          <w:sz w:val="20"/>
        </w:rPr>
        <w:t>Chepov</w:t>
      </w:r>
      <w:proofErr w:type="spellEnd"/>
      <w:r w:rsidRPr="00902954">
        <w:rPr>
          <w:rFonts w:ascii="Palatino Linotype" w:eastAsia="Times New Roman" w:hAnsi="Palatino Linotype" w:cs="Arial"/>
          <w:bCs/>
          <w:i/>
          <w:sz w:val="20"/>
        </w:rPr>
        <w:t xml:space="preserve">. </w:t>
      </w:r>
    </w:p>
    <w:p w14:paraId="7A56D734" w14:textId="77777777" w:rsidR="005936C4" w:rsidRPr="00902954" w:rsidRDefault="005936C4" w:rsidP="005936C4">
      <w:pPr>
        <w:spacing w:after="0" w:line="240" w:lineRule="auto"/>
        <w:ind w:left="567" w:right="567"/>
        <w:jc w:val="both"/>
        <w:rPr>
          <w:rFonts w:ascii="Palatino Linotype" w:eastAsia="Times New Roman" w:hAnsi="Palatino Linotype" w:cs="Arial"/>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902954">
        <w:rPr>
          <w:rFonts w:ascii="Palatino Linotype" w:eastAsia="Times New Roman" w:hAnsi="Palatino Linotype" w:cs="Arial"/>
          <w:i/>
          <w:sz w:val="20"/>
        </w:rPr>
        <w:t>”</w:t>
      </w:r>
    </w:p>
    <w:p w14:paraId="708AEDA8" w14:textId="77777777" w:rsidR="005936C4" w:rsidRPr="00902954" w:rsidRDefault="005936C4" w:rsidP="005936C4">
      <w:pPr>
        <w:spacing w:after="0" w:line="360" w:lineRule="auto"/>
        <w:jc w:val="both"/>
        <w:rPr>
          <w:rFonts w:ascii="Palatino Linotype" w:eastAsia="Times New Roman" w:hAnsi="Palatino Linotype" w:cs="Arial"/>
          <w:sz w:val="24"/>
          <w:szCs w:val="24"/>
          <w:lang w:eastAsia="es-MX"/>
        </w:rPr>
      </w:pPr>
    </w:p>
    <w:p w14:paraId="1CCC4B55" w14:textId="77777777" w:rsidR="005936C4" w:rsidRPr="00902954" w:rsidRDefault="005936C4" w:rsidP="005936C4">
      <w:pPr>
        <w:spacing w:after="0" w:line="360" w:lineRule="auto"/>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6472B4BF" w14:textId="77777777" w:rsidR="005936C4" w:rsidRPr="00902954" w:rsidRDefault="005936C4" w:rsidP="005936C4">
      <w:pPr>
        <w:spacing w:after="0" w:line="360" w:lineRule="auto"/>
        <w:jc w:val="both"/>
        <w:rPr>
          <w:rFonts w:ascii="Palatino Linotype" w:eastAsia="Times New Roman" w:hAnsi="Palatino Linotype" w:cs="Arial"/>
          <w:sz w:val="24"/>
          <w:szCs w:val="24"/>
          <w:lang w:eastAsia="es-MX"/>
        </w:rPr>
      </w:pPr>
    </w:p>
    <w:p w14:paraId="1F8CFE6C"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Por cuanto hace a la </w:t>
      </w:r>
      <w:r w:rsidRPr="00902954">
        <w:rPr>
          <w:rFonts w:ascii="Palatino Linotype" w:eastAsia="Times New Roman" w:hAnsi="Palatino Linotype" w:cs="Times New Roman"/>
          <w:b/>
          <w:sz w:val="24"/>
          <w:szCs w:val="24"/>
          <w:lang w:val="es-ES" w:eastAsia="es-ES"/>
        </w:rPr>
        <w:t xml:space="preserve">Clave Única de Registro de Población, </w:t>
      </w:r>
      <w:r w:rsidRPr="00902954">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F093273"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MX"/>
        </w:rPr>
      </w:pPr>
    </w:p>
    <w:p w14:paraId="4AB3FFE7" w14:textId="77777777" w:rsidR="002071A1" w:rsidRDefault="002071A1" w:rsidP="005936C4">
      <w:pPr>
        <w:spacing w:after="0" w:line="360" w:lineRule="auto"/>
        <w:jc w:val="both"/>
        <w:rPr>
          <w:rFonts w:ascii="Palatino Linotype" w:eastAsia="Times New Roman" w:hAnsi="Palatino Linotype" w:cs="Times New Roman"/>
          <w:sz w:val="24"/>
          <w:szCs w:val="24"/>
          <w:lang w:val="es-ES" w:eastAsia="es-MX"/>
        </w:rPr>
      </w:pPr>
    </w:p>
    <w:p w14:paraId="5243BAAD" w14:textId="77777777" w:rsidR="002071A1" w:rsidRDefault="002071A1" w:rsidP="005936C4">
      <w:pPr>
        <w:spacing w:after="0" w:line="360" w:lineRule="auto"/>
        <w:jc w:val="both"/>
        <w:rPr>
          <w:rFonts w:ascii="Palatino Linotype" w:eastAsia="Times New Roman" w:hAnsi="Palatino Linotype" w:cs="Times New Roman"/>
          <w:sz w:val="24"/>
          <w:szCs w:val="24"/>
          <w:lang w:val="es-ES" w:eastAsia="es-MX"/>
        </w:rPr>
      </w:pPr>
    </w:p>
    <w:p w14:paraId="1EE14EFB" w14:textId="766D1822"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449FA78F"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MX"/>
        </w:rPr>
      </w:pPr>
    </w:p>
    <w:p w14:paraId="3BEBF184" w14:textId="77777777" w:rsidR="005936C4" w:rsidRPr="00902954" w:rsidRDefault="005936C4" w:rsidP="0081580B">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86. </w:t>
      </w:r>
      <w:r w:rsidRPr="00902954">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659D2340" w14:textId="77777777" w:rsidR="005936C4" w:rsidRPr="00902954" w:rsidRDefault="005936C4" w:rsidP="0081580B">
      <w:pPr>
        <w:spacing w:after="0"/>
        <w:ind w:left="567" w:right="567"/>
        <w:jc w:val="both"/>
        <w:rPr>
          <w:rFonts w:ascii="Palatino Linotype" w:hAnsi="Palatino Linotype" w:cs="Arial"/>
          <w:i/>
          <w:lang w:val="es-ES" w:eastAsia="es-MX"/>
        </w:rPr>
      </w:pPr>
    </w:p>
    <w:p w14:paraId="585E4755" w14:textId="77777777" w:rsidR="005936C4" w:rsidRPr="00902954" w:rsidRDefault="005936C4" w:rsidP="0081580B">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91. </w:t>
      </w:r>
      <w:r w:rsidRPr="00902954">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38367E57" w14:textId="77777777" w:rsidR="0081580B" w:rsidRDefault="0081580B" w:rsidP="005936C4">
      <w:pPr>
        <w:spacing w:after="0" w:line="360" w:lineRule="auto"/>
        <w:jc w:val="both"/>
        <w:rPr>
          <w:rFonts w:ascii="Palatino Linotype" w:eastAsia="Times New Roman" w:hAnsi="Palatino Linotype" w:cs="Times New Roman"/>
          <w:sz w:val="24"/>
          <w:szCs w:val="24"/>
          <w:lang w:val="es-ES" w:eastAsia="es-MX"/>
        </w:rPr>
      </w:pPr>
    </w:p>
    <w:p w14:paraId="1D99A09B"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9B31B59"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MX"/>
        </w:rPr>
      </w:pPr>
    </w:p>
    <w:p w14:paraId="572CF248"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7257A2E6" w14:textId="77777777" w:rsidR="005936C4" w:rsidRPr="00902954" w:rsidRDefault="005936C4" w:rsidP="005936C4">
      <w:pPr>
        <w:spacing w:after="0" w:line="360" w:lineRule="auto"/>
        <w:jc w:val="both"/>
        <w:rPr>
          <w:rFonts w:ascii="Palatino Linotype" w:hAnsi="Palatino Linotype" w:cs="Arial"/>
          <w:lang w:val="es-ES" w:eastAsia="es-MX"/>
        </w:rPr>
      </w:pPr>
    </w:p>
    <w:p w14:paraId="15B03A2A" w14:textId="77777777" w:rsidR="002071A1" w:rsidRDefault="002071A1" w:rsidP="0081580B">
      <w:pPr>
        <w:spacing w:after="0" w:line="240" w:lineRule="auto"/>
        <w:ind w:left="567" w:right="567"/>
        <w:jc w:val="both"/>
        <w:rPr>
          <w:rFonts w:ascii="Palatino Linotype" w:eastAsia="Times New Roman" w:hAnsi="Palatino Linotype" w:cs="Times New Roman"/>
          <w:b/>
          <w:i/>
          <w:lang w:val="es-ES" w:eastAsia="es-MX"/>
        </w:rPr>
      </w:pPr>
    </w:p>
    <w:p w14:paraId="27113D3A" w14:textId="0B5D4F19" w:rsidR="005936C4" w:rsidRPr="00902954" w:rsidRDefault="005936C4" w:rsidP="0081580B">
      <w:pPr>
        <w:spacing w:after="0" w:line="240" w:lineRule="auto"/>
        <w:ind w:left="567" w:right="567"/>
        <w:jc w:val="both"/>
        <w:rPr>
          <w:rFonts w:ascii="Palatino Linotype" w:eastAsia="Times New Roman" w:hAnsi="Palatino Linotype" w:cs="Times New Roman"/>
          <w:i/>
          <w:lang w:val="es-ES" w:eastAsia="es-MX"/>
        </w:rPr>
      </w:pPr>
      <w:r w:rsidRPr="00902954">
        <w:rPr>
          <w:rFonts w:ascii="Palatino Linotype" w:eastAsia="Times New Roman" w:hAnsi="Palatino Linotype" w:cs="Times New Roman"/>
          <w:b/>
          <w:i/>
          <w:lang w:val="es-ES" w:eastAsia="es-MX"/>
        </w:rPr>
        <w:t>Clave Única de Registro de Población (CURP)</w:t>
      </w:r>
      <w:r w:rsidRPr="00902954">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B66B4A8" w14:textId="77777777" w:rsidR="005936C4" w:rsidRPr="00902954" w:rsidRDefault="005936C4" w:rsidP="005936C4">
      <w:pPr>
        <w:spacing w:after="0" w:line="360" w:lineRule="auto"/>
        <w:ind w:right="616"/>
        <w:jc w:val="both"/>
        <w:rPr>
          <w:rFonts w:ascii="Palatino Linotype" w:hAnsi="Palatino Linotype" w:cs="Arial"/>
          <w:bCs/>
          <w:lang w:val="es-ES" w:eastAsia="es-MX"/>
        </w:rPr>
      </w:pPr>
    </w:p>
    <w:p w14:paraId="0E2D8207"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D402C82" w14:textId="68C25B49" w:rsidR="005936C4" w:rsidRDefault="005936C4" w:rsidP="005936C4">
      <w:pPr>
        <w:spacing w:after="0" w:line="360" w:lineRule="auto"/>
        <w:jc w:val="both"/>
        <w:rPr>
          <w:rFonts w:ascii="Palatino Linotype" w:eastAsia="Arial Unicode MS" w:hAnsi="Palatino Linotype" w:cs="Times New Roman"/>
          <w:sz w:val="24"/>
          <w:szCs w:val="24"/>
          <w:lang w:eastAsia="es-ES"/>
        </w:rPr>
      </w:pPr>
    </w:p>
    <w:p w14:paraId="51F86A2A"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MX"/>
        </w:rPr>
      </w:pPr>
      <w:r w:rsidRPr="00902954">
        <w:rPr>
          <w:rFonts w:ascii="Palatino Linotype" w:eastAsia="Times New Roman" w:hAnsi="Palatino Linotype" w:cs="Times New Roman"/>
          <w:sz w:val="24"/>
          <w:szCs w:val="24"/>
          <w:lang w:val="es-ES_tradnl" w:eastAsia="es-ES"/>
        </w:rPr>
        <w:t xml:space="preserve">Por ende, en el presente caso el Sujeto Obligado debe </w:t>
      </w:r>
      <w:r w:rsidRPr="00902954">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MX"/>
        </w:rPr>
        <w:t xml:space="preserve">, teniendo el deber los primeros, de presentar ante la Unidad de Transparencia la propuesta de clasificación de la información, para que luego ésta se presente ante el Comité de Transparencia de </w:t>
      </w:r>
      <w:r w:rsidRPr="00902954">
        <w:rPr>
          <w:rFonts w:ascii="Palatino Linotype" w:eastAsia="Times New Roman" w:hAnsi="Palatino Linotype" w:cs="Times New Roman"/>
          <w:sz w:val="24"/>
          <w:szCs w:val="24"/>
          <w:lang w:eastAsia="es-MX"/>
        </w:rPr>
        <w:lastRenderedPageBreak/>
        <w:t>así resultar procedente el proyecto de clasificación de la información y finalmente sea éste último quien apruebe, modifique o revoque la clasificación de la información solicitada.</w:t>
      </w:r>
    </w:p>
    <w:p w14:paraId="420DBFAC"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MX"/>
        </w:rPr>
      </w:pPr>
    </w:p>
    <w:p w14:paraId="247F1156" w14:textId="77777777" w:rsidR="005936C4" w:rsidRPr="00902954" w:rsidRDefault="005936C4" w:rsidP="005936C4">
      <w:pPr>
        <w:spacing w:after="0" w:line="360" w:lineRule="auto"/>
        <w:jc w:val="both"/>
        <w:rPr>
          <w:rFonts w:ascii="Palatino Linotype" w:eastAsia="Calibri" w:hAnsi="Palatino Linotype" w:cs="Times New Roman"/>
          <w:sz w:val="24"/>
          <w:szCs w:val="24"/>
          <w:lang w:eastAsia="es-ES"/>
        </w:rPr>
      </w:pPr>
      <w:r w:rsidRPr="00902954">
        <w:rPr>
          <w:rFonts w:ascii="Palatino Linotype" w:eastAsia="Calibri" w:hAnsi="Palatino Linotype" w:cs="Times New Roman"/>
          <w:sz w:val="24"/>
          <w:szCs w:val="24"/>
          <w:lang w:eastAsia="es-ES"/>
        </w:rPr>
        <w:t xml:space="preserve">Así, es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C8E0A4" w14:textId="77777777" w:rsidR="005936C4" w:rsidRPr="00902954" w:rsidRDefault="005936C4" w:rsidP="005936C4">
      <w:pPr>
        <w:spacing w:after="0" w:line="360" w:lineRule="auto"/>
        <w:jc w:val="both"/>
        <w:rPr>
          <w:rFonts w:ascii="Palatino Linotype" w:eastAsia="Calibri" w:hAnsi="Palatino Linotype" w:cs="Times New Roman"/>
          <w:sz w:val="24"/>
          <w:szCs w:val="24"/>
          <w:lang w:eastAsia="es-ES"/>
        </w:rPr>
      </w:pPr>
    </w:p>
    <w:p w14:paraId="6A5EC998"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168BA23"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p>
    <w:p w14:paraId="39B9BC76"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 xml:space="preserve">“Artículo 49. </w:t>
      </w:r>
      <w:r w:rsidRPr="00902954">
        <w:rPr>
          <w:rFonts w:ascii="Palatino Linotype" w:eastAsia="Times New Roman" w:hAnsi="Palatino Linotype" w:cs="Times New Roman"/>
          <w:i/>
          <w:lang w:eastAsia="es-MX"/>
        </w:rPr>
        <w:t>Los Comités de Transparencia tendrán las siguientes atribuciones:</w:t>
      </w:r>
    </w:p>
    <w:p w14:paraId="257FDC5A"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lastRenderedPageBreak/>
        <w:t>VIII.</w:t>
      </w:r>
      <w:r w:rsidRPr="00902954">
        <w:rPr>
          <w:rFonts w:ascii="Palatino Linotype" w:eastAsia="Times New Roman" w:hAnsi="Palatino Linotype" w:cs="Times New Roman"/>
          <w:i/>
          <w:lang w:eastAsia="es-MX"/>
        </w:rPr>
        <w:t xml:space="preserve"> Aprobar, modificar o revocar la clasificación de la información;</w:t>
      </w:r>
    </w:p>
    <w:p w14:paraId="3535283C"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p>
    <w:p w14:paraId="535560D5"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Artículo 132.</w:t>
      </w:r>
      <w:r w:rsidRPr="00902954">
        <w:rPr>
          <w:rFonts w:ascii="Palatino Linotype" w:eastAsia="Times New Roman" w:hAnsi="Palatino Linotype" w:cs="Times New Roman"/>
          <w:i/>
          <w:lang w:eastAsia="es-MX"/>
        </w:rPr>
        <w:t xml:space="preserve"> La clasificación de la información se llevará a cabo en el momento en que:</w:t>
      </w:r>
    </w:p>
    <w:p w14:paraId="0D70BFD2"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397B991B"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55AD7507" w14:textId="77777777" w:rsidR="005936C4" w:rsidRPr="00902954" w:rsidRDefault="005936C4" w:rsidP="0081580B">
      <w:pPr>
        <w:spacing w:after="0" w:line="240" w:lineRule="auto"/>
        <w:ind w:left="567" w:right="567"/>
        <w:jc w:val="both"/>
        <w:rPr>
          <w:rFonts w:ascii="Palatino Linotype" w:eastAsia="Times New Roman" w:hAnsi="Palatino Linotype" w:cs="Times New Roman"/>
          <w:b/>
          <w:i/>
          <w:lang w:eastAsia="es-MX"/>
        </w:rPr>
      </w:pPr>
      <w:r w:rsidRPr="00902954">
        <w:rPr>
          <w:rFonts w:ascii="Palatino Linotype" w:eastAsia="Times New Roman" w:hAnsi="Palatino Linotype" w:cs="Times New Roman"/>
          <w:b/>
          <w:i/>
          <w:lang w:eastAsia="es-MX"/>
        </w:rPr>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902954">
        <w:rPr>
          <w:rFonts w:ascii="Palatino Linotype" w:eastAsia="Times New Roman" w:hAnsi="Palatino Linotype" w:cs="Times New Roman"/>
          <w:b/>
          <w:i/>
          <w:lang w:eastAsia="es-MX"/>
        </w:rPr>
        <w:t>”</w:t>
      </w:r>
    </w:p>
    <w:p w14:paraId="7A6F6DAC" w14:textId="77777777" w:rsidR="005936C4" w:rsidRPr="00902954" w:rsidRDefault="005936C4" w:rsidP="0081580B">
      <w:pPr>
        <w:spacing w:after="0" w:line="240" w:lineRule="auto"/>
        <w:ind w:left="567" w:right="567"/>
        <w:jc w:val="both"/>
        <w:rPr>
          <w:rFonts w:ascii="Palatino Linotype" w:eastAsia="Times New Roman" w:hAnsi="Palatino Linotype" w:cs="Times New Roman"/>
          <w:b/>
          <w:i/>
          <w:lang w:eastAsia="es-MX"/>
        </w:rPr>
      </w:pPr>
    </w:p>
    <w:p w14:paraId="1FCF616A" w14:textId="77777777" w:rsidR="005936C4" w:rsidRPr="00902954" w:rsidRDefault="005936C4" w:rsidP="0081580B">
      <w:pPr>
        <w:spacing w:after="0" w:line="240" w:lineRule="auto"/>
        <w:ind w:left="567" w:right="567"/>
        <w:jc w:val="both"/>
        <w:rPr>
          <w:rFonts w:ascii="Palatino Linotype" w:eastAsia="Times New Roman" w:hAnsi="Palatino Linotype" w:cs="Times New Roman"/>
          <w:b/>
          <w:i/>
          <w:lang w:eastAsia="es-MX"/>
        </w:rPr>
      </w:pPr>
    </w:p>
    <w:p w14:paraId="71D8D1C8"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w:t>
      </w:r>
      <w:proofErr w:type="gramStart"/>
      <w:r w:rsidRPr="00902954">
        <w:rPr>
          <w:rFonts w:ascii="Palatino Linotype" w:eastAsia="Times New Roman" w:hAnsi="Palatino Linotype" w:cs="Times New Roman"/>
          <w:b/>
          <w:i/>
          <w:lang w:eastAsia="es-MX"/>
        </w:rPr>
        <w:t>Segundo.-</w:t>
      </w:r>
      <w:proofErr w:type="gramEnd"/>
      <w:r w:rsidRPr="00902954">
        <w:rPr>
          <w:rFonts w:ascii="Palatino Linotype" w:eastAsia="Times New Roman" w:hAnsi="Palatino Linotype" w:cs="Times New Roman"/>
          <w:i/>
          <w:lang w:eastAsia="es-MX"/>
        </w:rPr>
        <w:t xml:space="preserve"> Para efectos de los presentes Lineamientos Generales, se entenderá por:</w:t>
      </w:r>
    </w:p>
    <w:p w14:paraId="25F4E14A"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w:t>
      </w:r>
    </w:p>
    <w:p w14:paraId="3E73A2A2"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XVIII.</w:t>
      </w:r>
      <w:r w:rsidRPr="00902954">
        <w:rPr>
          <w:rFonts w:ascii="Palatino Linotype" w:eastAsia="Times New Roman" w:hAnsi="Palatino Linotype" w:cs="Times New Roman"/>
          <w:i/>
          <w:lang w:eastAsia="es-MX"/>
        </w:rPr>
        <w:t xml:space="preserve"> </w:t>
      </w:r>
      <w:r w:rsidRPr="00902954">
        <w:rPr>
          <w:rFonts w:ascii="Palatino Linotype" w:eastAsia="Times New Roman" w:hAnsi="Palatino Linotype" w:cs="Times New Roman"/>
          <w:b/>
          <w:i/>
          <w:lang w:eastAsia="es-MX"/>
        </w:rPr>
        <w:t>Versión pública:</w:t>
      </w:r>
      <w:r w:rsidRPr="00902954">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532F704" w14:textId="77777777" w:rsidR="005936C4" w:rsidRPr="00902954" w:rsidRDefault="005936C4" w:rsidP="0081580B">
      <w:pPr>
        <w:spacing w:after="0" w:line="240" w:lineRule="auto"/>
        <w:ind w:left="567" w:right="567"/>
        <w:jc w:val="both"/>
        <w:rPr>
          <w:rFonts w:ascii="Palatino Linotype" w:eastAsia="Times New Roman" w:hAnsi="Palatino Linotype" w:cs="Times New Roman"/>
          <w:b/>
          <w:i/>
          <w:lang w:eastAsia="es-MX"/>
        </w:rPr>
      </w:pPr>
    </w:p>
    <w:p w14:paraId="3F3B504F"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Cuarto.</w:t>
      </w:r>
      <w:r w:rsidRPr="00902954">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84CA47"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3E50EEFE" w14:textId="77777777" w:rsidR="005936C4" w:rsidRPr="00902954" w:rsidRDefault="005936C4" w:rsidP="0081580B">
      <w:pPr>
        <w:spacing w:after="0" w:line="240" w:lineRule="auto"/>
        <w:ind w:left="567" w:right="567"/>
        <w:jc w:val="both"/>
        <w:rPr>
          <w:rFonts w:ascii="Palatino Linotype" w:eastAsia="Times New Roman" w:hAnsi="Palatino Linotype" w:cs="Times New Roman"/>
          <w:b/>
          <w:i/>
          <w:lang w:eastAsia="es-MX"/>
        </w:rPr>
      </w:pPr>
    </w:p>
    <w:p w14:paraId="41ED6103"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Quinto.</w:t>
      </w:r>
      <w:r w:rsidRPr="00902954">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AF88A8" w14:textId="77777777" w:rsidR="005936C4" w:rsidRPr="00902954" w:rsidRDefault="005936C4" w:rsidP="0081580B">
      <w:pPr>
        <w:spacing w:after="0" w:line="240" w:lineRule="auto"/>
        <w:ind w:left="567" w:right="567"/>
        <w:jc w:val="both"/>
        <w:rPr>
          <w:rFonts w:ascii="Palatino Linotype" w:eastAsia="Times New Roman" w:hAnsi="Palatino Linotype" w:cs="Times New Roman"/>
          <w:b/>
          <w:i/>
          <w:lang w:eastAsia="es-MX"/>
        </w:rPr>
      </w:pPr>
    </w:p>
    <w:p w14:paraId="4B1A6355"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Sexto.</w:t>
      </w:r>
      <w:r w:rsidRPr="00902954">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E618699"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0E7589CE"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lastRenderedPageBreak/>
        <w:t>Séptimo.</w:t>
      </w:r>
      <w:r w:rsidRPr="00902954">
        <w:rPr>
          <w:rFonts w:ascii="Palatino Linotype" w:eastAsia="Times New Roman" w:hAnsi="Palatino Linotype" w:cs="Times New Roman"/>
          <w:i/>
          <w:lang w:eastAsia="es-MX"/>
        </w:rPr>
        <w:t xml:space="preserve"> La clasificación de la información se llevará a cabo en el momento en que:</w:t>
      </w:r>
    </w:p>
    <w:p w14:paraId="4E345EBB"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4A22FCEE"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3B4E1DDD"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3EDC743D"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2A64108B" w14:textId="77777777" w:rsidR="005936C4" w:rsidRPr="00902954" w:rsidRDefault="005936C4" w:rsidP="0081580B">
      <w:pPr>
        <w:spacing w:after="0" w:line="240" w:lineRule="auto"/>
        <w:ind w:left="567" w:right="567"/>
        <w:jc w:val="both"/>
        <w:rPr>
          <w:rFonts w:ascii="Palatino Linotype" w:eastAsia="Times New Roman" w:hAnsi="Palatino Linotype" w:cs="Times New Roman"/>
          <w:b/>
          <w:i/>
          <w:lang w:eastAsia="es-MX"/>
        </w:rPr>
      </w:pPr>
    </w:p>
    <w:p w14:paraId="5BDB69CE"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Octavo.</w:t>
      </w:r>
      <w:r w:rsidRPr="00902954">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76DE5A"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6A3CE65A"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3D5E0BB9"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p>
    <w:p w14:paraId="5BF489CD"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F577642"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69609452" w14:textId="77777777" w:rsidR="005936C4" w:rsidRPr="00902954" w:rsidRDefault="005936C4" w:rsidP="0081580B">
      <w:pPr>
        <w:spacing w:after="0" w:line="240" w:lineRule="auto"/>
        <w:ind w:left="567" w:right="567"/>
        <w:jc w:val="both"/>
        <w:rPr>
          <w:rFonts w:ascii="Palatino Linotype" w:eastAsia="Times New Roman" w:hAnsi="Palatino Linotype" w:cs="Times New Roman"/>
          <w:b/>
          <w:i/>
          <w:lang w:eastAsia="es-MX"/>
        </w:rPr>
      </w:pPr>
    </w:p>
    <w:p w14:paraId="3926FF88"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Noveno.</w:t>
      </w:r>
      <w:r w:rsidRPr="00902954">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25D3E8" w14:textId="77777777" w:rsidR="005936C4" w:rsidRPr="00902954" w:rsidRDefault="005936C4" w:rsidP="0081580B">
      <w:pPr>
        <w:spacing w:after="0" w:line="240" w:lineRule="auto"/>
        <w:ind w:left="567" w:right="567"/>
        <w:jc w:val="both"/>
        <w:rPr>
          <w:rFonts w:ascii="Palatino Linotype" w:eastAsia="Times New Roman" w:hAnsi="Palatino Linotype" w:cs="Times New Roman"/>
          <w:b/>
          <w:i/>
          <w:lang w:eastAsia="es-MX"/>
        </w:rPr>
      </w:pPr>
    </w:p>
    <w:p w14:paraId="4E3F3A68"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Décimo.</w:t>
      </w:r>
      <w:r w:rsidRPr="00902954">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AB07A6D"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p>
    <w:p w14:paraId="0F558EDA" w14:textId="77777777" w:rsidR="005936C4" w:rsidRPr="00902954" w:rsidRDefault="005936C4" w:rsidP="0081580B">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lastRenderedPageBreak/>
        <w:t>En ausencia de los titulares de las áreas, la información será clasificada o desclasificada por la persona que lo supla, en términos de la normativa que rija la actuación del sujeto obligado.</w:t>
      </w:r>
    </w:p>
    <w:p w14:paraId="60560035" w14:textId="77777777" w:rsidR="005936C4" w:rsidRPr="00902954" w:rsidRDefault="005936C4" w:rsidP="0081580B">
      <w:pPr>
        <w:spacing w:after="0" w:line="240" w:lineRule="auto"/>
        <w:ind w:left="567" w:right="567"/>
        <w:jc w:val="both"/>
        <w:rPr>
          <w:rFonts w:ascii="Palatino Linotype" w:eastAsia="Times New Roman" w:hAnsi="Palatino Linotype" w:cs="Times New Roman"/>
          <w:b/>
          <w:i/>
          <w:lang w:eastAsia="es-MX"/>
        </w:rPr>
      </w:pPr>
    </w:p>
    <w:p w14:paraId="5E52E83D" w14:textId="77777777" w:rsidR="005936C4" w:rsidRPr="00902954" w:rsidRDefault="005936C4" w:rsidP="0081580B">
      <w:pPr>
        <w:spacing w:after="0" w:line="240" w:lineRule="auto"/>
        <w:ind w:left="567" w:right="567"/>
        <w:jc w:val="both"/>
        <w:rPr>
          <w:rFonts w:ascii="Palatino Linotype" w:eastAsia="Times New Roman" w:hAnsi="Palatino Linotype" w:cs="Times New Roman"/>
          <w:b/>
          <w:sz w:val="24"/>
          <w:szCs w:val="24"/>
          <w:lang w:eastAsia="es-MX"/>
        </w:rPr>
      </w:pPr>
      <w:r w:rsidRPr="00902954">
        <w:rPr>
          <w:rFonts w:ascii="Palatino Linotype" w:eastAsia="Times New Roman" w:hAnsi="Palatino Linotype" w:cs="Times New Roman"/>
          <w:b/>
          <w:i/>
          <w:lang w:eastAsia="es-MX"/>
        </w:rPr>
        <w:t>Décimo primero.</w:t>
      </w:r>
      <w:r w:rsidRPr="00902954">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02954">
        <w:rPr>
          <w:rFonts w:ascii="Palatino Linotype" w:eastAsia="Times New Roman" w:hAnsi="Palatino Linotype" w:cs="Times New Roman"/>
          <w:b/>
          <w:i/>
          <w:lang w:eastAsia="es-MX"/>
        </w:rPr>
        <w:t>”</w:t>
      </w:r>
    </w:p>
    <w:p w14:paraId="2DA45716" w14:textId="77777777" w:rsidR="005936C4" w:rsidRPr="00902954" w:rsidRDefault="005936C4" w:rsidP="005936C4">
      <w:pPr>
        <w:spacing w:after="0" w:line="360" w:lineRule="auto"/>
        <w:jc w:val="both"/>
        <w:rPr>
          <w:rFonts w:ascii="Palatino Linotype" w:hAnsi="Palatino Linotype" w:cs="Arial"/>
          <w:i/>
          <w:lang w:eastAsia="es-MX"/>
        </w:rPr>
      </w:pPr>
    </w:p>
    <w:p w14:paraId="14ADA230"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433D1F1"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p>
    <w:p w14:paraId="013C2748" w14:textId="77777777" w:rsidR="003A0029" w:rsidRDefault="003A0029" w:rsidP="005936C4">
      <w:pPr>
        <w:spacing w:after="0" w:line="360" w:lineRule="auto"/>
        <w:jc w:val="both"/>
        <w:rPr>
          <w:rFonts w:ascii="Palatino Linotype" w:eastAsia="Times New Roman" w:hAnsi="Palatino Linotype" w:cs="Times New Roman"/>
          <w:sz w:val="24"/>
          <w:szCs w:val="24"/>
          <w:lang w:eastAsia="es-ES"/>
        </w:rPr>
      </w:pPr>
    </w:p>
    <w:p w14:paraId="660B0583" w14:textId="77777777" w:rsidR="003A0029" w:rsidRDefault="003A0029" w:rsidP="005936C4">
      <w:pPr>
        <w:spacing w:after="0" w:line="360" w:lineRule="auto"/>
        <w:jc w:val="both"/>
        <w:rPr>
          <w:rFonts w:ascii="Palatino Linotype" w:eastAsia="Times New Roman" w:hAnsi="Palatino Linotype" w:cs="Times New Roman"/>
          <w:sz w:val="24"/>
          <w:szCs w:val="24"/>
          <w:lang w:eastAsia="es-ES"/>
        </w:rPr>
      </w:pPr>
    </w:p>
    <w:p w14:paraId="330A07D5" w14:textId="7BBB9333"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22DB44D5"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p>
    <w:p w14:paraId="2F315D16" w14:textId="77777777" w:rsidR="002071A1" w:rsidRDefault="002071A1" w:rsidP="005936C4">
      <w:pPr>
        <w:spacing w:after="0" w:line="360" w:lineRule="auto"/>
        <w:jc w:val="both"/>
        <w:rPr>
          <w:rFonts w:ascii="Palatino Linotype" w:eastAsia="Times New Roman" w:hAnsi="Palatino Linotype" w:cs="Times New Roman"/>
          <w:sz w:val="24"/>
          <w:szCs w:val="24"/>
          <w:lang w:eastAsia="es-ES"/>
        </w:rPr>
      </w:pPr>
    </w:p>
    <w:p w14:paraId="50EC59AC" w14:textId="24B42D0F"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6390177" w14:textId="77777777" w:rsidR="005936C4" w:rsidRPr="00902954" w:rsidRDefault="005936C4" w:rsidP="005936C4">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 xml:space="preserve">FUNDAMENTACIÓN Y MOTIVACIÓN. </w:t>
      </w:r>
      <w:r w:rsidRPr="00902954">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3F9EDE0"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p>
    <w:p w14:paraId="46277454"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A69F11"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p>
    <w:p w14:paraId="7D31463C"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6605DC3"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p>
    <w:p w14:paraId="19F9E652" w14:textId="77777777" w:rsidR="005936C4" w:rsidRDefault="005936C4" w:rsidP="005936C4">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902954">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w:t>
      </w:r>
      <w:r w:rsidRPr="00902954">
        <w:rPr>
          <w:rFonts w:ascii="Palatino Linotype" w:eastAsia="Times New Roman" w:hAnsi="Palatino Linotype" w:cs="Times New Roman"/>
          <w:i/>
          <w:lang w:eastAsia="es-ES"/>
        </w:rPr>
        <w:lastRenderedPageBreak/>
        <w:t>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305A185" w14:textId="77777777" w:rsidR="005936C4" w:rsidRPr="00902954" w:rsidRDefault="005936C4" w:rsidP="005936C4">
      <w:pPr>
        <w:spacing w:after="0" w:line="240" w:lineRule="auto"/>
        <w:ind w:left="567" w:right="567"/>
        <w:jc w:val="both"/>
        <w:rPr>
          <w:rFonts w:ascii="Palatino Linotype" w:eastAsia="Times New Roman" w:hAnsi="Palatino Linotype" w:cs="Times New Roman"/>
          <w:i/>
          <w:lang w:eastAsia="es-ES"/>
        </w:rPr>
      </w:pPr>
    </w:p>
    <w:p w14:paraId="2A123AF8"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En consecuencia, la fundamentación y motivación implica </w:t>
      </w:r>
      <w:proofErr w:type="gramStart"/>
      <w:r w:rsidRPr="00902954">
        <w:rPr>
          <w:rFonts w:ascii="Palatino Linotype" w:eastAsia="Times New Roman" w:hAnsi="Palatino Linotype" w:cs="Times New Roman"/>
          <w:sz w:val="24"/>
          <w:szCs w:val="24"/>
          <w:lang w:eastAsia="es-ES"/>
        </w:rPr>
        <w:t>que</w:t>
      </w:r>
      <w:proofErr w:type="gramEnd"/>
      <w:r w:rsidRPr="00902954">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86CF2CB"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eastAsia="es-ES"/>
        </w:rPr>
      </w:pPr>
    </w:p>
    <w:p w14:paraId="26AB2027" w14:textId="77777777" w:rsidR="005936C4" w:rsidRPr="00902954" w:rsidRDefault="005936C4" w:rsidP="005936C4">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902954">
        <w:rPr>
          <w:rFonts w:ascii="Palatino Linotype" w:eastAsia="Times New Roman" w:hAnsi="Palatino Linotype" w:cs="Times New Roman"/>
          <w:b/>
          <w:sz w:val="24"/>
          <w:szCs w:val="24"/>
          <w:lang w:val="es-ES" w:eastAsia="es-ES"/>
        </w:rPr>
        <w:t xml:space="preserve"> </w:t>
      </w:r>
      <w:r w:rsidRPr="00902954">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DEBCFC2" w14:textId="77777777" w:rsidR="00050AE9" w:rsidRDefault="00050AE9" w:rsidP="00BE0F86">
      <w:pPr>
        <w:spacing w:after="0" w:line="360" w:lineRule="auto"/>
        <w:jc w:val="both"/>
        <w:rPr>
          <w:rFonts w:ascii="Palatino Linotype" w:hAnsi="Palatino Linotype" w:cs="Arial"/>
          <w:sz w:val="24"/>
          <w:szCs w:val="24"/>
          <w:lang w:eastAsia="es-MX"/>
        </w:rPr>
      </w:pPr>
    </w:p>
    <w:p w14:paraId="3466DBEB" w14:textId="77777777" w:rsidR="002071A1" w:rsidRDefault="002071A1" w:rsidP="00BE0F86">
      <w:pPr>
        <w:spacing w:after="0" w:line="360" w:lineRule="auto"/>
        <w:jc w:val="both"/>
        <w:rPr>
          <w:rFonts w:ascii="Palatino Linotype" w:hAnsi="Palatino Linotype" w:cs="Arial"/>
          <w:sz w:val="24"/>
          <w:szCs w:val="24"/>
          <w:lang w:eastAsia="es-MX"/>
        </w:rPr>
      </w:pPr>
    </w:p>
    <w:p w14:paraId="17204DB0" w14:textId="77777777" w:rsidR="002071A1" w:rsidRDefault="002071A1" w:rsidP="00BE0F86">
      <w:pPr>
        <w:spacing w:after="0" w:line="360" w:lineRule="auto"/>
        <w:jc w:val="both"/>
        <w:rPr>
          <w:rFonts w:ascii="Palatino Linotype" w:hAnsi="Palatino Linotype" w:cs="Arial"/>
          <w:sz w:val="24"/>
          <w:szCs w:val="24"/>
          <w:lang w:eastAsia="es-MX"/>
        </w:rPr>
      </w:pPr>
    </w:p>
    <w:p w14:paraId="0A8E3426" w14:textId="690F9DA9" w:rsidR="00BE0F86" w:rsidRPr="00EE1E88" w:rsidRDefault="00BE0F86" w:rsidP="00BE0F86">
      <w:pPr>
        <w:spacing w:after="0" w:line="360" w:lineRule="auto"/>
        <w:jc w:val="both"/>
        <w:rPr>
          <w:rFonts w:ascii="Palatino Linotype" w:hAnsi="Palatino Linotype"/>
          <w:sz w:val="24"/>
          <w:szCs w:val="24"/>
        </w:rPr>
      </w:pPr>
      <w:r>
        <w:rPr>
          <w:rFonts w:ascii="Palatino Linotype" w:hAnsi="Palatino Linotype" w:cs="Arial"/>
          <w:sz w:val="24"/>
          <w:szCs w:val="24"/>
          <w:lang w:eastAsia="es-MX"/>
        </w:rPr>
        <w:t>E</w:t>
      </w:r>
      <w:r w:rsidRPr="00EE1E88">
        <w:rPr>
          <w:rFonts w:ascii="Palatino Linotype" w:hAnsi="Palatino Linotype"/>
          <w:sz w:val="24"/>
          <w:szCs w:val="24"/>
        </w:rPr>
        <w:t xml:space="preserve">n mérito de lo expuesto en líneas anteriores, resultan fundados los motivos de inconformidad vertidos por </w:t>
      </w:r>
      <w:r w:rsidR="00050AE9">
        <w:rPr>
          <w:rFonts w:ascii="Palatino Linotype" w:hAnsi="Palatino Linotype"/>
          <w:sz w:val="24"/>
          <w:szCs w:val="24"/>
        </w:rPr>
        <w:t>el</w:t>
      </w:r>
      <w:r>
        <w:rPr>
          <w:rFonts w:ascii="Palatino Linotype" w:hAnsi="Palatino Linotype"/>
          <w:b/>
          <w:sz w:val="24"/>
          <w:szCs w:val="24"/>
        </w:rPr>
        <w:t xml:space="preserve">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Pr>
          <w:rFonts w:ascii="Palatino Linotype" w:hAnsi="Palatino Linotype"/>
          <w:b/>
          <w:sz w:val="24"/>
          <w:szCs w:val="24"/>
        </w:rPr>
        <w:t>REVOC</w:t>
      </w:r>
      <w:r w:rsidRPr="00EE1E88">
        <w:rPr>
          <w:rFonts w:ascii="Palatino Linotype" w:hAnsi="Palatino Linotype"/>
          <w:b/>
          <w:sz w:val="24"/>
          <w:szCs w:val="24"/>
        </w:rPr>
        <w:t xml:space="preserve">A </w:t>
      </w:r>
      <w:r w:rsidRPr="00EE1E88">
        <w:rPr>
          <w:rFonts w:ascii="Palatino Linotype" w:hAnsi="Palatino Linotype"/>
          <w:sz w:val="24"/>
          <w:szCs w:val="24"/>
        </w:rPr>
        <w:t xml:space="preserve">la respuesta a la solicitud de información </w:t>
      </w:r>
      <w:r w:rsidRPr="003634B0">
        <w:rPr>
          <w:rFonts w:ascii="Palatino Linotype" w:hAnsi="Palatino Linotype" w:cs="Arial"/>
          <w:b/>
          <w:sz w:val="24"/>
          <w:szCs w:val="24"/>
        </w:rPr>
        <w:t>0</w:t>
      </w:r>
      <w:r>
        <w:rPr>
          <w:rFonts w:ascii="Palatino Linotype" w:hAnsi="Palatino Linotype" w:cs="Arial"/>
          <w:b/>
          <w:sz w:val="24"/>
          <w:szCs w:val="24"/>
        </w:rPr>
        <w:t>0</w:t>
      </w:r>
      <w:r w:rsidR="00050AE9">
        <w:rPr>
          <w:rFonts w:ascii="Palatino Linotype" w:hAnsi="Palatino Linotype" w:cs="Arial"/>
          <w:b/>
          <w:sz w:val="24"/>
          <w:szCs w:val="24"/>
        </w:rPr>
        <w:t>658</w:t>
      </w:r>
      <w:r w:rsidRPr="003634B0">
        <w:rPr>
          <w:rFonts w:ascii="Palatino Linotype" w:hAnsi="Palatino Linotype" w:cs="Arial"/>
          <w:b/>
          <w:sz w:val="24"/>
          <w:szCs w:val="24"/>
        </w:rPr>
        <w:t>/</w:t>
      </w:r>
      <w:r w:rsidR="00050AE9">
        <w:rPr>
          <w:rFonts w:ascii="Palatino Linotype" w:hAnsi="Palatino Linotype" w:cs="Arial"/>
          <w:b/>
          <w:sz w:val="24"/>
          <w:szCs w:val="24"/>
        </w:rPr>
        <w:t>NAUCALPA</w:t>
      </w:r>
      <w:r w:rsidRPr="003634B0">
        <w:rPr>
          <w:rFonts w:ascii="Palatino Linotype" w:hAnsi="Palatino Linotype" w:cs="Arial"/>
          <w:b/>
          <w:sz w:val="24"/>
          <w:szCs w:val="24"/>
        </w:rPr>
        <w:t>/IP/2022</w:t>
      </w:r>
      <w:r w:rsidRPr="004F0C5B">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0C735439" w14:textId="77777777" w:rsidR="00BE0F86" w:rsidRPr="00EE1E88" w:rsidRDefault="00BE0F86" w:rsidP="00BE0F86">
      <w:pPr>
        <w:spacing w:after="0" w:line="360" w:lineRule="auto"/>
        <w:jc w:val="both"/>
        <w:rPr>
          <w:rFonts w:ascii="Palatino Linotype" w:hAnsi="Palatino Linotype"/>
          <w:sz w:val="24"/>
          <w:szCs w:val="24"/>
        </w:rPr>
      </w:pPr>
    </w:p>
    <w:p w14:paraId="3F72CDF2" w14:textId="77777777" w:rsidR="00BE0F86" w:rsidRPr="00EE1E88" w:rsidRDefault="00BE0F86" w:rsidP="00BE0F86">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3253A271" w14:textId="77777777" w:rsidR="00BE0F86" w:rsidRPr="00071411" w:rsidRDefault="00BE0F86" w:rsidP="00BE0F86">
      <w:pPr>
        <w:spacing w:after="0" w:line="360" w:lineRule="auto"/>
        <w:jc w:val="both"/>
        <w:rPr>
          <w:rFonts w:ascii="Palatino Linotype" w:hAnsi="Palatino Linotype"/>
        </w:rPr>
      </w:pPr>
    </w:p>
    <w:p w14:paraId="4D8BA79C" w14:textId="77777777" w:rsidR="00BE0F86" w:rsidRDefault="00BE0F86" w:rsidP="00BE0F86">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01A9EE5B" w14:textId="77777777" w:rsidR="00BE0F86" w:rsidRPr="00FC6F08" w:rsidRDefault="00BE0F86" w:rsidP="00050AE9">
      <w:pPr>
        <w:pStyle w:val="Sinespaciado"/>
        <w:spacing w:line="360" w:lineRule="auto"/>
        <w:rPr>
          <w:lang w:eastAsia="en-US"/>
        </w:rPr>
      </w:pPr>
    </w:p>
    <w:p w14:paraId="6F29D500" w14:textId="77777777" w:rsidR="00BE0F86" w:rsidRPr="00B27D0F" w:rsidRDefault="00BE0F86" w:rsidP="00050AE9">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REVOCA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050AE9" w:rsidRPr="003634B0">
        <w:rPr>
          <w:rFonts w:ascii="Palatino Linotype" w:hAnsi="Palatino Linotype" w:cs="Arial"/>
          <w:b/>
          <w:sz w:val="24"/>
          <w:szCs w:val="24"/>
        </w:rPr>
        <w:t>0</w:t>
      </w:r>
      <w:r w:rsidR="00050AE9">
        <w:rPr>
          <w:rFonts w:ascii="Palatino Linotype" w:hAnsi="Palatino Linotype" w:cs="Arial"/>
          <w:b/>
          <w:sz w:val="24"/>
          <w:szCs w:val="24"/>
        </w:rPr>
        <w:t>0658</w:t>
      </w:r>
      <w:r w:rsidR="00050AE9" w:rsidRPr="003634B0">
        <w:rPr>
          <w:rFonts w:ascii="Palatino Linotype" w:hAnsi="Palatino Linotype" w:cs="Arial"/>
          <w:b/>
          <w:sz w:val="24"/>
          <w:szCs w:val="24"/>
        </w:rPr>
        <w:t>/</w:t>
      </w:r>
      <w:r w:rsidR="00050AE9">
        <w:rPr>
          <w:rFonts w:ascii="Palatino Linotype" w:hAnsi="Palatino Linotype" w:cs="Arial"/>
          <w:b/>
          <w:sz w:val="24"/>
          <w:szCs w:val="24"/>
        </w:rPr>
        <w:t>NAUCALPA</w:t>
      </w:r>
      <w:r w:rsidR="00050AE9" w:rsidRPr="003634B0">
        <w:rPr>
          <w:rFonts w:ascii="Palatino Linotype" w:hAnsi="Palatino Linotype" w:cs="Arial"/>
          <w:b/>
          <w:sz w:val="24"/>
          <w:szCs w:val="24"/>
        </w:rPr>
        <w:t>/IP/2022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 xml:space="preserve">el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sidRPr="00E71BB1">
        <w:rPr>
          <w:rFonts w:ascii="Palatino Linotype" w:hAnsi="Palatino Linotype" w:cs="Arial"/>
          <w:b/>
          <w:bCs/>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32DD46D4" w14:textId="77777777" w:rsidR="00BE0F86" w:rsidRPr="00050AE9" w:rsidRDefault="00BE0F86" w:rsidP="00050AE9">
      <w:pPr>
        <w:autoSpaceDE w:val="0"/>
        <w:autoSpaceDN w:val="0"/>
        <w:adjustRightInd w:val="0"/>
        <w:spacing w:after="0" w:line="360" w:lineRule="auto"/>
        <w:ind w:right="49"/>
        <w:jc w:val="both"/>
        <w:rPr>
          <w:rFonts w:ascii="Palatino Linotype" w:hAnsi="Palatino Linotype" w:cs="Arial"/>
          <w:sz w:val="24"/>
        </w:rPr>
      </w:pPr>
    </w:p>
    <w:p w14:paraId="6DF312B2" w14:textId="20FFECBC" w:rsidR="00BE0F86" w:rsidRDefault="00BE0F86" w:rsidP="00050AE9">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l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CUART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de ser procedente en versión pública,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1529B1BB" w14:textId="7B9406B5" w:rsidR="002071A1" w:rsidRDefault="002071A1" w:rsidP="00050AE9">
      <w:pPr>
        <w:spacing w:after="0" w:line="360" w:lineRule="auto"/>
        <w:jc w:val="both"/>
        <w:rPr>
          <w:rFonts w:ascii="Palatino Linotype" w:hAnsi="Palatino Linotype" w:cs="Arial"/>
          <w:sz w:val="24"/>
          <w:szCs w:val="24"/>
        </w:rPr>
      </w:pPr>
    </w:p>
    <w:p w14:paraId="78D23B4C" w14:textId="77777777" w:rsidR="002071A1" w:rsidRDefault="002071A1" w:rsidP="00050AE9">
      <w:pPr>
        <w:spacing w:after="0" w:line="360" w:lineRule="auto"/>
        <w:jc w:val="both"/>
        <w:rPr>
          <w:rFonts w:ascii="Palatino Linotype" w:hAnsi="Palatino Linotype" w:cs="Arial"/>
          <w:sz w:val="24"/>
          <w:szCs w:val="24"/>
        </w:rPr>
      </w:pPr>
    </w:p>
    <w:p w14:paraId="21213525" w14:textId="77777777" w:rsidR="00BE0F86" w:rsidRPr="00050AE9" w:rsidRDefault="00BE0F86" w:rsidP="00050AE9">
      <w:pPr>
        <w:spacing w:after="0" w:line="360" w:lineRule="auto"/>
        <w:jc w:val="both"/>
        <w:rPr>
          <w:rFonts w:ascii="Palatino Linotype" w:hAnsi="Palatino Linotype"/>
          <w:sz w:val="24"/>
        </w:rPr>
      </w:pPr>
    </w:p>
    <w:p w14:paraId="1200974C" w14:textId="51D44501" w:rsidR="00BE0F86" w:rsidRDefault="00050AE9" w:rsidP="00050AE9">
      <w:pPr>
        <w:pStyle w:val="Sinespaciado"/>
        <w:numPr>
          <w:ilvl w:val="0"/>
          <w:numId w:val="2"/>
        </w:numPr>
        <w:spacing w:line="360" w:lineRule="auto"/>
        <w:jc w:val="both"/>
        <w:rPr>
          <w:rFonts w:ascii="Palatino Linotype" w:hAnsi="Palatino Linotype"/>
        </w:rPr>
      </w:pPr>
      <w:r w:rsidRPr="00902954">
        <w:rPr>
          <w:rFonts w:ascii="Palatino Linotype" w:hAnsi="Palatino Linotype" w:cs="Arial"/>
          <w:lang w:val="es-ES"/>
        </w:rPr>
        <w:t>Estados de cuenta bancarios de la</w:t>
      </w:r>
      <w:r>
        <w:rPr>
          <w:rFonts w:ascii="Palatino Linotype" w:hAnsi="Palatino Linotype" w:cs="Arial"/>
          <w:lang w:val="es-ES"/>
        </w:rPr>
        <w:t xml:space="preserve"> </w:t>
      </w:r>
      <w:r w:rsidR="002071A1">
        <w:rPr>
          <w:rFonts w:ascii="Palatino Linotype" w:hAnsi="Palatino Linotype" w:cs="Arial"/>
          <w:lang w:val="es-ES"/>
        </w:rPr>
        <w:t xml:space="preserve">cuenta correspondiente </w:t>
      </w:r>
      <w:r w:rsidR="002071A1" w:rsidRPr="009F7D8F">
        <w:rPr>
          <w:rFonts w:ascii="Palatino Linotype" w:hAnsi="Palatino Linotype" w:cs="Arial"/>
          <w:lang w:val="es-ES"/>
        </w:rPr>
        <w:t>M</w:t>
      </w:r>
      <w:r w:rsidR="00E841A6" w:rsidRPr="009F7D8F">
        <w:rPr>
          <w:rFonts w:ascii="Palatino Linotype" w:hAnsi="Palatino Linotype" w:cs="Arial"/>
          <w:lang w:val="es-ES"/>
        </w:rPr>
        <w:t>N</w:t>
      </w:r>
      <w:r w:rsidR="002071A1" w:rsidRPr="009F7D8F">
        <w:rPr>
          <w:rFonts w:ascii="Palatino Linotype" w:hAnsi="Palatino Linotype" w:cs="Arial"/>
          <w:lang w:val="es-ES"/>
        </w:rPr>
        <w:t>J</w:t>
      </w:r>
      <w:r w:rsidRPr="009F7D8F">
        <w:rPr>
          <w:rFonts w:ascii="Palatino Linotype" w:hAnsi="Palatino Linotype" w:cs="Arial"/>
          <w:lang w:val="es-ES"/>
        </w:rPr>
        <w:t>840101LT5</w:t>
      </w:r>
      <w:r w:rsidR="002071A1">
        <w:rPr>
          <w:rFonts w:ascii="Palatino Linotype" w:hAnsi="Palatino Linotype" w:cs="Arial"/>
          <w:lang w:val="es-ES"/>
        </w:rPr>
        <w:t>, del periodo comprendido del veintitrés de junio del dos mil veintiuno al veintitrés de junio de dos mil veintidós</w:t>
      </w:r>
      <w:r w:rsidR="00BE0F86">
        <w:rPr>
          <w:rFonts w:ascii="Palatino Linotype" w:hAnsi="Palatino Linotype"/>
        </w:rPr>
        <w:t>.</w:t>
      </w:r>
    </w:p>
    <w:p w14:paraId="3BB903B2" w14:textId="77777777" w:rsidR="00BE0F86" w:rsidRDefault="00BE0F86" w:rsidP="00050AE9">
      <w:pPr>
        <w:spacing w:after="0"/>
        <w:ind w:left="567"/>
        <w:jc w:val="both"/>
        <w:rPr>
          <w:rFonts w:ascii="Palatino Linotype" w:hAnsi="Palatino Linotype" w:cs="Arial"/>
          <w:i/>
          <w:sz w:val="24"/>
          <w:szCs w:val="24"/>
        </w:rPr>
      </w:pPr>
    </w:p>
    <w:p w14:paraId="43CF8946" w14:textId="77777777" w:rsidR="00BE0F86" w:rsidRDefault="00BE0F86" w:rsidP="00050AE9">
      <w:pPr>
        <w:spacing w:after="0"/>
        <w:ind w:left="567"/>
        <w:jc w:val="both"/>
        <w:rPr>
          <w:rFonts w:ascii="Palatino Linotype" w:hAnsi="Palatino Linotype"/>
          <w:i/>
          <w:szCs w:val="28"/>
        </w:rPr>
      </w:pPr>
      <w:r w:rsidRPr="00D15926">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BD21275" w14:textId="77777777" w:rsidR="00BE0F86" w:rsidRPr="00050AE9" w:rsidRDefault="00BE0F86" w:rsidP="00050AE9">
      <w:pPr>
        <w:spacing w:after="0" w:line="240" w:lineRule="auto"/>
        <w:ind w:left="567"/>
        <w:jc w:val="both"/>
        <w:rPr>
          <w:rFonts w:ascii="Palatino Linotype" w:hAnsi="Palatino Linotype"/>
          <w:i/>
          <w:sz w:val="24"/>
          <w:szCs w:val="28"/>
        </w:rPr>
      </w:pPr>
    </w:p>
    <w:p w14:paraId="151AC5AF" w14:textId="77777777" w:rsidR="00BE0F86" w:rsidRDefault="00BE0F86" w:rsidP="00050AE9">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F1E8060" w14:textId="77777777" w:rsidR="00BE0F86" w:rsidRPr="00891EA4" w:rsidRDefault="00BE0F86" w:rsidP="00050AE9">
      <w:pPr>
        <w:autoSpaceDE w:val="0"/>
        <w:autoSpaceDN w:val="0"/>
        <w:adjustRightInd w:val="0"/>
        <w:spacing w:after="0" w:line="360" w:lineRule="auto"/>
        <w:ind w:right="49"/>
        <w:jc w:val="both"/>
        <w:rPr>
          <w:rFonts w:ascii="Palatino Linotype" w:hAnsi="Palatino Linotype" w:cs="Arial"/>
          <w:sz w:val="24"/>
          <w:szCs w:val="32"/>
          <w:lang w:val="es-ES_tradnl"/>
        </w:rPr>
      </w:pPr>
    </w:p>
    <w:p w14:paraId="102FA663" w14:textId="77777777" w:rsidR="00BE0F86" w:rsidRPr="00891EA4" w:rsidRDefault="00BE0F86" w:rsidP="00050AE9">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0F0EF0B2" w14:textId="77777777" w:rsidR="00050AE9" w:rsidRPr="00050AE9" w:rsidRDefault="00050AE9" w:rsidP="00050AE9">
      <w:pPr>
        <w:autoSpaceDE w:val="0"/>
        <w:autoSpaceDN w:val="0"/>
        <w:adjustRightInd w:val="0"/>
        <w:spacing w:after="0" w:line="360" w:lineRule="auto"/>
        <w:ind w:right="51"/>
        <w:jc w:val="both"/>
        <w:rPr>
          <w:rFonts w:ascii="Palatino Linotype" w:hAnsi="Palatino Linotype" w:cs="Arial"/>
          <w:b/>
          <w:sz w:val="24"/>
          <w:szCs w:val="28"/>
        </w:rPr>
      </w:pPr>
    </w:p>
    <w:p w14:paraId="4B349024" w14:textId="77777777" w:rsidR="00BE0F86" w:rsidRPr="00FC6F08" w:rsidRDefault="00BE0F86" w:rsidP="00050AE9">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w:t>
      </w:r>
      <w:r>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w:t>
      </w:r>
      <w:r w:rsidRPr="00891EA4">
        <w:rPr>
          <w:rFonts w:ascii="Palatino Linotype" w:hAnsi="Palatino Linotype" w:cs="Arial"/>
          <w:sz w:val="24"/>
          <w:szCs w:val="24"/>
        </w:rPr>
        <w:lastRenderedPageBreak/>
        <w:t>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A8A86C0" w14:textId="77777777" w:rsidR="00BE0F86" w:rsidRPr="00724A22" w:rsidRDefault="00BE0F86" w:rsidP="00050AE9">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6F604D23" w14:textId="5D94870D" w:rsidR="00BE0F86" w:rsidRPr="00E11432" w:rsidRDefault="00BE0F86" w:rsidP="00050AE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050AE9">
        <w:rPr>
          <w:rFonts w:ascii="Palatino Linotype" w:eastAsiaTheme="minorEastAsia" w:hAnsi="Palatino Linotype"/>
          <w:color w:val="000000" w:themeColor="text1"/>
          <w:sz w:val="24"/>
          <w:szCs w:val="24"/>
          <w:lang w:val="es-ES_tradnl" w:eastAsia="es-ES"/>
        </w:rPr>
        <w:t>CUART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050AE9">
        <w:rPr>
          <w:rFonts w:ascii="Palatino Linotype" w:eastAsiaTheme="minorEastAsia" w:hAnsi="Palatino Linotype"/>
          <w:color w:val="000000" w:themeColor="text1"/>
          <w:sz w:val="24"/>
          <w:szCs w:val="24"/>
          <w:lang w:val="es-ES_tradnl" w:eastAsia="es-ES"/>
        </w:rPr>
        <w:t>PRIMER</w:t>
      </w:r>
      <w:r>
        <w:rPr>
          <w:rFonts w:ascii="Palatino Linotype" w:eastAsiaTheme="minorEastAsia" w:hAnsi="Palatino Linotype"/>
          <w:color w:val="000000" w:themeColor="text1"/>
          <w:sz w:val="24"/>
          <w:szCs w:val="24"/>
          <w:lang w:val="es-ES_tradnl" w:eastAsia="es-ES"/>
        </w:rPr>
        <w:t xml:space="preserve">O DE </w:t>
      </w:r>
      <w:r w:rsidR="00050AE9">
        <w:rPr>
          <w:rFonts w:ascii="Palatino Linotype" w:eastAsiaTheme="minorEastAsia" w:hAnsi="Palatino Linotype"/>
          <w:color w:val="000000" w:themeColor="text1"/>
          <w:sz w:val="24"/>
          <w:szCs w:val="24"/>
          <w:lang w:val="es-ES_tradnl" w:eastAsia="es-ES"/>
        </w:rPr>
        <w:t>FEBRE</w:t>
      </w:r>
      <w:r>
        <w:rPr>
          <w:rFonts w:ascii="Palatino Linotype" w:eastAsiaTheme="minorEastAsia" w:hAnsi="Palatino Linotype"/>
          <w:color w:val="000000" w:themeColor="text1"/>
          <w:sz w:val="24"/>
          <w:szCs w:val="24"/>
          <w:lang w:val="es-ES_tradnl" w:eastAsia="es-ES"/>
        </w:rPr>
        <w:t xml:space="preserve">RO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050AE9" w:rsidRPr="00050AE9">
        <w:rPr>
          <w:rFonts w:ascii="Palatino Linotype" w:eastAsiaTheme="minorEastAsia" w:hAnsi="Palatino Linotype"/>
          <w:color w:val="000000" w:themeColor="text1"/>
          <w:sz w:val="24"/>
          <w:szCs w:val="24"/>
          <w:lang w:val="es-ES_tradnl" w:eastAsia="es-ES"/>
        </w:rPr>
        <w:t xml:space="preserve"> </w:t>
      </w:r>
      <w:r w:rsidR="00050AE9">
        <w:rPr>
          <w:rFonts w:ascii="Palatino Linotype" w:eastAsiaTheme="minorEastAsia" w:hAnsi="Palatino Linotype"/>
          <w:color w:val="000000" w:themeColor="text1"/>
          <w:sz w:val="24"/>
          <w:szCs w:val="24"/>
          <w:lang w:val="es-ES_tradnl" w:eastAsia="es-ES"/>
        </w:rPr>
        <w:t>--------------------------------------------------------------------------------------------------------------------------------------------------------------------------------------------------------------------------------------------------------------------------------------------------------------------------------------------------------</w:t>
      </w: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D1585F">
        <w:rPr>
          <w:rFonts w:ascii="Palatino Linotype" w:hAnsi="Palatino Linotype"/>
          <w:sz w:val="16"/>
          <w:szCs w:val="18"/>
        </w:rPr>
        <w:t>bpac</w:t>
      </w:r>
      <w:proofErr w:type="spellEnd"/>
    </w:p>
    <w:p w14:paraId="5C7C2C4D" w14:textId="77777777" w:rsidR="00BE0F86" w:rsidRDefault="00BE0F86" w:rsidP="00BE0F86"/>
    <w:p w14:paraId="22BC7817" w14:textId="77777777" w:rsidR="00BE0F86" w:rsidRDefault="00BE0F86" w:rsidP="00BE0F86"/>
    <w:p w14:paraId="3357D655" w14:textId="77777777" w:rsidR="00BE0F86" w:rsidRDefault="00BE0F86" w:rsidP="00BE0F86"/>
    <w:p w14:paraId="4BC65BC3" w14:textId="77777777" w:rsidR="00BE0F86" w:rsidRDefault="00BE0F86" w:rsidP="00BE0F86"/>
    <w:p w14:paraId="13BB1C5D" w14:textId="77777777" w:rsidR="00BE0F86" w:rsidRDefault="00BE0F86" w:rsidP="00BE0F86"/>
    <w:p w14:paraId="0C3BCB12" w14:textId="77777777" w:rsidR="00BE0F86" w:rsidRDefault="00BE0F86" w:rsidP="00BE0F86"/>
    <w:p w14:paraId="6CEA1640" w14:textId="77777777" w:rsidR="00BE0F86" w:rsidRDefault="00BE0F86" w:rsidP="00BE0F86"/>
    <w:p w14:paraId="6B64959A" w14:textId="77777777" w:rsidR="00BE0F86" w:rsidRDefault="00BE0F86" w:rsidP="00BE0F86"/>
    <w:p w14:paraId="0CCC14A2" w14:textId="77777777" w:rsidR="00BE0F86" w:rsidRDefault="00BE0F86" w:rsidP="00BE0F86"/>
    <w:p w14:paraId="0C403CAF" w14:textId="77777777" w:rsidR="00BE0F86" w:rsidRDefault="00BE0F86" w:rsidP="00BE0F86"/>
    <w:p w14:paraId="1764B109" w14:textId="77777777" w:rsidR="00BE0F86" w:rsidRDefault="00BE0F86" w:rsidP="00BE0F86"/>
    <w:p w14:paraId="0CE8673C" w14:textId="77777777" w:rsidR="00BE0F86" w:rsidRDefault="00BE0F86" w:rsidP="00BE0F86"/>
    <w:p w14:paraId="4ACD2EC8" w14:textId="77777777" w:rsidR="00BE0F86" w:rsidRDefault="00BE0F86" w:rsidP="00BE0F86"/>
    <w:p w14:paraId="3C887B29" w14:textId="77777777" w:rsidR="00BE0F86" w:rsidRDefault="00BE0F86" w:rsidP="00BE0F86"/>
    <w:p w14:paraId="5AE998D4" w14:textId="77777777" w:rsidR="00BE0F86" w:rsidRDefault="00BE0F86" w:rsidP="00BE0F86"/>
    <w:p w14:paraId="4E98DB0D" w14:textId="77777777" w:rsidR="00BE0F86" w:rsidRDefault="00BE0F86" w:rsidP="00BE0F86"/>
    <w:p w14:paraId="591859FD" w14:textId="77777777" w:rsidR="00BE0F86" w:rsidRDefault="00BE0F86" w:rsidP="00BE0F86"/>
    <w:p w14:paraId="164117B4" w14:textId="77777777" w:rsidR="00BE0F86" w:rsidRDefault="00BE0F86" w:rsidP="00BE0F86"/>
    <w:p w14:paraId="5A37113B" w14:textId="77777777" w:rsidR="00BE0F86" w:rsidRDefault="00BE0F86" w:rsidP="00BE0F86"/>
    <w:p w14:paraId="0D9CF128" w14:textId="77777777" w:rsidR="00BE0F86" w:rsidRDefault="00BE0F86" w:rsidP="00BE0F86"/>
    <w:p w14:paraId="58DC5483" w14:textId="77777777" w:rsidR="00260CDF" w:rsidRDefault="00260CDF"/>
    <w:sectPr w:rsidR="00260CDF" w:rsidSect="00F45B4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5D381" w14:textId="77777777" w:rsidR="00BE0F86" w:rsidRDefault="00BE0F86" w:rsidP="00BE0F86">
      <w:pPr>
        <w:spacing w:after="0" w:line="240" w:lineRule="auto"/>
      </w:pPr>
      <w:r>
        <w:separator/>
      </w:r>
    </w:p>
  </w:endnote>
  <w:endnote w:type="continuationSeparator" w:id="0">
    <w:p w14:paraId="73128518" w14:textId="77777777" w:rsidR="00BE0F86" w:rsidRDefault="00BE0F86" w:rsidP="00BE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0040" w14:textId="6BDCCB73" w:rsidR="00F45B4A" w:rsidRPr="000B69FA" w:rsidRDefault="00BE0F86"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4A2F">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00E44A2F">
      <w:fldChar w:fldCharType="begin"/>
    </w:r>
    <w:r w:rsidR="00E44A2F">
      <w:instrText>NUMPAGES  \* Arabic  \* MERGEFORMAT</w:instrText>
    </w:r>
    <w:r w:rsidR="00E44A2F">
      <w:fldChar w:fldCharType="separate"/>
    </w:r>
    <w:r w:rsidR="00E44A2F" w:rsidRPr="00E44A2F">
      <w:rPr>
        <w:rFonts w:ascii="Palatino Linotype" w:hAnsi="Palatino Linotype"/>
        <w:bCs/>
        <w:noProof/>
        <w:sz w:val="20"/>
      </w:rPr>
      <w:t>43</w:t>
    </w:r>
    <w:r w:rsidR="00E44A2F">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33A7B" w14:textId="5DF94BFA" w:rsidR="00F45B4A" w:rsidRPr="000B69FA" w:rsidRDefault="00BE0F86"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4A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E44A2F">
      <w:fldChar w:fldCharType="begin"/>
    </w:r>
    <w:r w:rsidR="00E44A2F">
      <w:instrText>NUMPAGES  \* Arabic  \* MERGEFORMAT</w:instrText>
    </w:r>
    <w:r w:rsidR="00E44A2F">
      <w:fldChar w:fldCharType="separate"/>
    </w:r>
    <w:r w:rsidR="00E44A2F" w:rsidRPr="00E44A2F">
      <w:rPr>
        <w:rFonts w:ascii="Palatino Linotype" w:hAnsi="Palatino Linotype"/>
        <w:bCs/>
        <w:noProof/>
        <w:sz w:val="20"/>
      </w:rPr>
      <w:t>43</w:t>
    </w:r>
    <w:r w:rsidR="00E44A2F">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F0D5" w14:textId="77777777" w:rsidR="00BE0F86" w:rsidRDefault="00BE0F86" w:rsidP="00BE0F86">
      <w:pPr>
        <w:spacing w:after="0" w:line="240" w:lineRule="auto"/>
      </w:pPr>
      <w:r>
        <w:separator/>
      </w:r>
    </w:p>
  </w:footnote>
  <w:footnote w:type="continuationSeparator" w:id="0">
    <w:p w14:paraId="5F88C401" w14:textId="77777777" w:rsidR="00BE0F86" w:rsidRDefault="00BE0F86" w:rsidP="00BE0F86">
      <w:pPr>
        <w:spacing w:after="0" w:line="240" w:lineRule="auto"/>
      </w:pPr>
      <w:r>
        <w:continuationSeparator/>
      </w:r>
    </w:p>
  </w:footnote>
  <w:footnote w:id="1">
    <w:p w14:paraId="5539F077" w14:textId="77777777" w:rsidR="00BE0F86" w:rsidRPr="00481AAF" w:rsidRDefault="00BE0F86" w:rsidP="00BE0F86">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2ACAD76E" w14:textId="77777777" w:rsidR="00BE0F86" w:rsidRPr="00946E1F" w:rsidRDefault="00BE0F86" w:rsidP="00BE0F86">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DEB3" w14:textId="77777777" w:rsidR="00F45B4A" w:rsidRDefault="00E44A2F">
    <w:pPr>
      <w:pStyle w:val="Encabezado"/>
    </w:pPr>
    <w:r>
      <w:rPr>
        <w:noProof/>
      </w:rPr>
      <w:pict w14:anchorId="1DC21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3BAE8" w14:textId="77777777" w:rsidR="00F45B4A" w:rsidRDefault="00E44A2F">
    <w:pPr>
      <w:pStyle w:val="Encabezado"/>
    </w:pPr>
    <w:r>
      <w:rPr>
        <w:noProof/>
      </w:rPr>
      <w:pict w14:anchorId="39AD8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3F5C2DC9" w14:textId="77777777" w:rsidTr="00F45B4A">
      <w:trPr>
        <w:trHeight w:val="227"/>
      </w:trPr>
      <w:tc>
        <w:tcPr>
          <w:tcW w:w="5949" w:type="dxa"/>
          <w:hideMark/>
        </w:tcPr>
        <w:p w14:paraId="2A4622B6" w14:textId="77777777" w:rsidR="00F45B4A" w:rsidRDefault="00BE0F86"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FAE5E15" w14:textId="77777777" w:rsidR="00F45B4A" w:rsidRPr="00B4142F" w:rsidRDefault="00BE0F86" w:rsidP="00BE0F86">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12650/INFOEM/IP/RR/2022</w:t>
          </w:r>
        </w:p>
      </w:tc>
    </w:tr>
    <w:tr w:rsidR="00F45B4A" w14:paraId="003E7D75" w14:textId="77777777" w:rsidTr="00F45B4A">
      <w:trPr>
        <w:trHeight w:val="242"/>
      </w:trPr>
      <w:tc>
        <w:tcPr>
          <w:tcW w:w="5949" w:type="dxa"/>
          <w:hideMark/>
        </w:tcPr>
        <w:p w14:paraId="4E554FE9" w14:textId="77777777" w:rsidR="00F45B4A" w:rsidRDefault="00BE0F86"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9E779F5" w14:textId="77777777" w:rsidR="00F45B4A" w:rsidRPr="00F06FED" w:rsidRDefault="00BE0F86" w:rsidP="00BE0F86">
          <w:pPr>
            <w:spacing w:after="120" w:line="256" w:lineRule="auto"/>
            <w:ind w:right="214"/>
            <w:jc w:val="right"/>
            <w:rPr>
              <w:rFonts w:ascii="Palatino Linotype" w:hAnsi="Palatino Linotype" w:cs="Arial"/>
            </w:rPr>
          </w:pPr>
          <w:r>
            <w:rPr>
              <w:rFonts w:ascii="Palatino Linotype" w:hAnsi="Palatino Linotype" w:cs="Arial"/>
              <w:szCs w:val="20"/>
            </w:rPr>
            <w:t>Ayuntamiento de Naucalpan de Juárez</w:t>
          </w:r>
        </w:p>
      </w:tc>
    </w:tr>
    <w:tr w:rsidR="00F45B4A" w14:paraId="2F9B9092" w14:textId="77777777" w:rsidTr="00F45B4A">
      <w:trPr>
        <w:trHeight w:val="342"/>
      </w:trPr>
      <w:tc>
        <w:tcPr>
          <w:tcW w:w="5949" w:type="dxa"/>
          <w:hideMark/>
        </w:tcPr>
        <w:p w14:paraId="785F8F9F" w14:textId="77777777" w:rsidR="00F45B4A" w:rsidRDefault="00BE0F86"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515C7B8" w14:textId="77777777" w:rsidR="00F45B4A" w:rsidRDefault="00BE0F86"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E0609C0" w14:textId="77777777" w:rsidR="00F45B4A" w:rsidRDefault="00E44A2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268F7D46" w14:textId="77777777" w:rsidTr="00F45B4A">
      <w:trPr>
        <w:trHeight w:val="227"/>
      </w:trPr>
      <w:tc>
        <w:tcPr>
          <w:tcW w:w="6091" w:type="dxa"/>
          <w:hideMark/>
        </w:tcPr>
        <w:p w14:paraId="611D82BE" w14:textId="77777777" w:rsidR="00F45B4A" w:rsidRDefault="00BE0F86"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42DA7E9" w14:textId="77777777" w:rsidR="00F45B4A" w:rsidRPr="00B4142F" w:rsidRDefault="00BE0F86" w:rsidP="00BE0F86">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12650/INFOEM/IP/RR/2022</w:t>
          </w:r>
        </w:p>
      </w:tc>
    </w:tr>
    <w:tr w:rsidR="00F45B4A" w14:paraId="3820EE55" w14:textId="77777777" w:rsidTr="00F45B4A">
      <w:trPr>
        <w:trHeight w:val="196"/>
      </w:trPr>
      <w:tc>
        <w:tcPr>
          <w:tcW w:w="6091" w:type="dxa"/>
          <w:hideMark/>
        </w:tcPr>
        <w:p w14:paraId="69C5A1EC" w14:textId="77777777" w:rsidR="00F45B4A" w:rsidRDefault="00BE0F86"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DE1BD1D" w14:textId="1729C18D" w:rsidR="00F45B4A" w:rsidRPr="00F06FED" w:rsidRDefault="00E44A2F" w:rsidP="00F45B4A">
          <w:pPr>
            <w:spacing w:after="120" w:line="256" w:lineRule="auto"/>
            <w:ind w:right="214"/>
            <w:jc w:val="right"/>
            <w:rPr>
              <w:rFonts w:ascii="Palatino Linotype" w:hAnsi="Palatino Linotype" w:cs="Arial"/>
            </w:rPr>
          </w:pPr>
          <w:r>
            <w:rPr>
              <w:rFonts w:ascii="Palatino Linotype" w:hAnsi="Palatino Linotype" w:cs="Arial"/>
            </w:rPr>
            <w:t>XXXXXXXXXX</w:t>
          </w:r>
        </w:p>
      </w:tc>
    </w:tr>
    <w:tr w:rsidR="00F45B4A" w14:paraId="2CBFC7C7" w14:textId="77777777" w:rsidTr="00F45B4A">
      <w:trPr>
        <w:trHeight w:val="242"/>
      </w:trPr>
      <w:tc>
        <w:tcPr>
          <w:tcW w:w="6091" w:type="dxa"/>
          <w:hideMark/>
        </w:tcPr>
        <w:p w14:paraId="626402D3" w14:textId="77777777" w:rsidR="00F45B4A" w:rsidRDefault="00BE0F86"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1CD5196" w14:textId="77777777" w:rsidR="00F45B4A" w:rsidRDefault="00BE0F86" w:rsidP="00BE0F86">
          <w:pPr>
            <w:spacing w:after="120" w:line="256" w:lineRule="auto"/>
            <w:ind w:right="214"/>
            <w:jc w:val="right"/>
            <w:rPr>
              <w:rFonts w:ascii="Palatino Linotype" w:hAnsi="Palatino Linotype" w:cs="Arial"/>
              <w:szCs w:val="20"/>
            </w:rPr>
          </w:pPr>
          <w:r>
            <w:rPr>
              <w:rFonts w:ascii="Palatino Linotype" w:hAnsi="Palatino Linotype" w:cs="Arial"/>
              <w:szCs w:val="20"/>
            </w:rPr>
            <w:t>Ayuntamiento de Naucalpan de Juárez</w:t>
          </w:r>
        </w:p>
      </w:tc>
    </w:tr>
    <w:tr w:rsidR="00F45B4A" w14:paraId="75A85BB2" w14:textId="77777777" w:rsidTr="00F45B4A">
      <w:trPr>
        <w:trHeight w:val="342"/>
      </w:trPr>
      <w:tc>
        <w:tcPr>
          <w:tcW w:w="6091" w:type="dxa"/>
          <w:hideMark/>
        </w:tcPr>
        <w:p w14:paraId="545FE06E" w14:textId="77777777" w:rsidR="00F45B4A" w:rsidRDefault="00BE0F86"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7D31AC35" w14:textId="77777777" w:rsidR="00F45B4A" w:rsidRDefault="00BE0F86"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6D2B1FA" w14:textId="77777777" w:rsidR="00F45B4A" w:rsidRDefault="00E44A2F">
    <w:pPr>
      <w:pStyle w:val="Encabezado"/>
    </w:pPr>
    <w:r>
      <w:rPr>
        <w:noProof/>
      </w:rPr>
      <w:pict w14:anchorId="52745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1F718A"/>
    <w:multiLevelType w:val="hybridMultilevel"/>
    <w:tmpl w:val="4E8E2BE6"/>
    <w:lvl w:ilvl="0" w:tplc="A44CA6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3564EB"/>
    <w:multiLevelType w:val="hybridMultilevel"/>
    <w:tmpl w:val="C108DAE2"/>
    <w:lvl w:ilvl="0" w:tplc="3DF2F17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DD067F"/>
    <w:multiLevelType w:val="hybridMultilevel"/>
    <w:tmpl w:val="730C36CC"/>
    <w:lvl w:ilvl="0" w:tplc="957E6D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0103761"/>
    <w:multiLevelType w:val="hybridMultilevel"/>
    <w:tmpl w:val="14FED8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3"/>
  </w:num>
  <w:num w:numId="7">
    <w:abstractNumId w:val="1"/>
  </w:num>
  <w:num w:numId="8">
    <w:abstractNumId w:val="8"/>
  </w:num>
  <w:num w:numId="9">
    <w:abstractNumId w:val="12"/>
  </w:num>
  <w:num w:numId="10">
    <w:abstractNumId w:val="0"/>
  </w:num>
  <w:num w:numId="11">
    <w:abstractNumId w:val="2"/>
  </w:num>
  <w:num w:numId="12">
    <w:abstractNumId w:val="4"/>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86"/>
    <w:rsid w:val="00050AE9"/>
    <w:rsid w:val="00075920"/>
    <w:rsid w:val="00100557"/>
    <w:rsid w:val="002071A1"/>
    <w:rsid w:val="00260CDF"/>
    <w:rsid w:val="002E6C37"/>
    <w:rsid w:val="002F22C0"/>
    <w:rsid w:val="003A0029"/>
    <w:rsid w:val="00435374"/>
    <w:rsid w:val="005936C4"/>
    <w:rsid w:val="005D6734"/>
    <w:rsid w:val="006803E5"/>
    <w:rsid w:val="006D7249"/>
    <w:rsid w:val="0081580B"/>
    <w:rsid w:val="008249CD"/>
    <w:rsid w:val="008D2FE2"/>
    <w:rsid w:val="0090206E"/>
    <w:rsid w:val="009F7D8F"/>
    <w:rsid w:val="00B4123B"/>
    <w:rsid w:val="00B916FF"/>
    <w:rsid w:val="00BE0F86"/>
    <w:rsid w:val="00C41D6C"/>
    <w:rsid w:val="00D1585F"/>
    <w:rsid w:val="00DE632B"/>
    <w:rsid w:val="00E44A2F"/>
    <w:rsid w:val="00E841A6"/>
    <w:rsid w:val="00EE708E"/>
    <w:rsid w:val="00F879E6"/>
    <w:rsid w:val="00FA7884"/>
    <w:rsid w:val="00FE2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7B246"/>
  <w15:chartTrackingRefBased/>
  <w15:docId w15:val="{62089408-477F-45D1-8E76-8D002B5A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F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0F8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E0F8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E0F8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E0F8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E0F8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E0F8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E0F8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E0F8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BE0F86"/>
    <w:pPr>
      <w:spacing w:after="120"/>
    </w:pPr>
  </w:style>
  <w:style w:type="character" w:customStyle="1" w:styleId="TextoindependienteCar">
    <w:name w:val="Texto independiente Car"/>
    <w:basedOn w:val="Fuentedeprrafopredeter"/>
    <w:link w:val="Textoindependiente"/>
    <w:uiPriority w:val="1"/>
    <w:rsid w:val="00BE0F86"/>
  </w:style>
  <w:style w:type="character" w:customStyle="1" w:styleId="apple-converted-space">
    <w:name w:val="apple-converted-space"/>
    <w:basedOn w:val="Fuentedeprrafopredeter"/>
    <w:rsid w:val="00BE0F8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E0F8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E0F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61604">
      <w:bodyDiv w:val="1"/>
      <w:marLeft w:val="0"/>
      <w:marRight w:val="0"/>
      <w:marTop w:val="0"/>
      <w:marBottom w:val="0"/>
      <w:divBdr>
        <w:top w:val="none" w:sz="0" w:space="0" w:color="auto"/>
        <w:left w:val="none" w:sz="0" w:space="0" w:color="auto"/>
        <w:bottom w:val="none" w:sz="0" w:space="0" w:color="auto"/>
        <w:right w:val="none" w:sz="0" w:space="0" w:color="auto"/>
      </w:divBdr>
    </w:div>
    <w:div w:id="1258051462">
      <w:bodyDiv w:val="1"/>
      <w:marLeft w:val="0"/>
      <w:marRight w:val="0"/>
      <w:marTop w:val="0"/>
      <w:marBottom w:val="0"/>
      <w:divBdr>
        <w:top w:val="none" w:sz="0" w:space="0" w:color="auto"/>
        <w:left w:val="none" w:sz="0" w:space="0" w:color="auto"/>
        <w:bottom w:val="none" w:sz="0" w:space="0" w:color="auto"/>
        <w:right w:val="none" w:sz="0" w:space="0" w:color="auto"/>
      </w:divBdr>
    </w:div>
    <w:div w:id="1770854859">
      <w:bodyDiv w:val="1"/>
      <w:marLeft w:val="0"/>
      <w:marRight w:val="0"/>
      <w:marTop w:val="0"/>
      <w:marBottom w:val="0"/>
      <w:divBdr>
        <w:top w:val="none" w:sz="0" w:space="0" w:color="auto"/>
        <w:left w:val="none" w:sz="0" w:space="0" w:color="auto"/>
        <w:bottom w:val="none" w:sz="0" w:space="0" w:color="auto"/>
        <w:right w:val="none" w:sz="0" w:space="0" w:color="auto"/>
      </w:divBdr>
    </w:div>
    <w:div w:id="207566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10654</Words>
  <Characters>58602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libni</cp:lastModifiedBy>
  <cp:revision>4</cp:revision>
  <dcterms:created xsi:type="dcterms:W3CDTF">2023-01-31T19:18:00Z</dcterms:created>
  <dcterms:modified xsi:type="dcterms:W3CDTF">2023-02-09T23:47:00Z</dcterms:modified>
</cp:coreProperties>
</file>