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42CE1AF1" w:rsidR="005000AA" w:rsidRPr="00104E40" w:rsidRDefault="005000AA" w:rsidP="005000AA">
      <w:pPr>
        <w:spacing w:before="240" w:after="240" w:line="360" w:lineRule="auto"/>
        <w:jc w:val="both"/>
        <w:rPr>
          <w:rFonts w:ascii="Palatino Linotype" w:hAnsi="Palatino Linotype"/>
          <w:sz w:val="24"/>
          <w:szCs w:val="24"/>
        </w:rPr>
      </w:pPr>
      <w:r w:rsidRPr="00104E40">
        <w:rPr>
          <w:rFonts w:ascii="Palatino Linotype" w:hAnsi="Palatino Linotype"/>
          <w:sz w:val="24"/>
          <w:szCs w:val="24"/>
        </w:rPr>
        <w:t xml:space="preserve">Resolución del Pleno del Instituto de Transparencia, Acceso a la Información Pública y Protección de Datos Personales del Estado </w:t>
      </w:r>
      <w:r w:rsidR="0000039D" w:rsidRPr="00104E40">
        <w:rPr>
          <w:rFonts w:ascii="Palatino Linotype" w:hAnsi="Palatino Linotype"/>
          <w:sz w:val="24"/>
          <w:szCs w:val="24"/>
        </w:rPr>
        <w:t>de México y Municipios, con domi</w:t>
      </w:r>
      <w:r w:rsidRPr="00104E40">
        <w:rPr>
          <w:rFonts w:ascii="Palatino Linotype" w:hAnsi="Palatino Linotype"/>
          <w:sz w:val="24"/>
          <w:szCs w:val="24"/>
        </w:rPr>
        <w:t>cilio e</w:t>
      </w:r>
      <w:r w:rsidR="00124A99" w:rsidRPr="00104E40">
        <w:rPr>
          <w:rFonts w:ascii="Palatino Linotype" w:hAnsi="Palatino Linotype"/>
          <w:sz w:val="24"/>
          <w:szCs w:val="24"/>
        </w:rPr>
        <w:t xml:space="preserve">n Metepec, </w:t>
      </w:r>
      <w:r w:rsidR="0000039D" w:rsidRPr="00104E40">
        <w:rPr>
          <w:rFonts w:ascii="Palatino Linotype" w:hAnsi="Palatino Linotype"/>
          <w:sz w:val="24"/>
          <w:szCs w:val="24"/>
        </w:rPr>
        <w:t>Estado</w:t>
      </w:r>
      <w:r w:rsidR="00552C73" w:rsidRPr="00104E40">
        <w:rPr>
          <w:rFonts w:ascii="Palatino Linotype" w:hAnsi="Palatino Linotype"/>
          <w:sz w:val="24"/>
          <w:szCs w:val="24"/>
        </w:rPr>
        <w:t xml:space="preserve"> de México; de veint</w:t>
      </w:r>
      <w:r w:rsidR="008F0E2C" w:rsidRPr="00104E40">
        <w:rPr>
          <w:rFonts w:ascii="Palatino Linotype" w:hAnsi="Palatino Linotype"/>
          <w:sz w:val="24"/>
          <w:szCs w:val="24"/>
        </w:rPr>
        <w:t xml:space="preserve">isiete </w:t>
      </w:r>
      <w:r w:rsidRPr="00104E40">
        <w:rPr>
          <w:rFonts w:ascii="Palatino Linotype" w:hAnsi="Palatino Linotype"/>
          <w:sz w:val="24"/>
          <w:szCs w:val="24"/>
        </w:rPr>
        <w:t>(</w:t>
      </w:r>
      <w:r w:rsidR="008F0E2C" w:rsidRPr="00104E40">
        <w:rPr>
          <w:rFonts w:ascii="Palatino Linotype" w:hAnsi="Palatino Linotype"/>
          <w:sz w:val="24"/>
          <w:szCs w:val="24"/>
        </w:rPr>
        <w:t>27</w:t>
      </w:r>
      <w:r w:rsidR="00BE6E79" w:rsidRPr="00104E40">
        <w:rPr>
          <w:rFonts w:ascii="Palatino Linotype" w:hAnsi="Palatino Linotype"/>
          <w:sz w:val="24"/>
          <w:szCs w:val="24"/>
        </w:rPr>
        <w:t>) de</w:t>
      </w:r>
      <w:r w:rsidR="0000039D" w:rsidRPr="00104E40">
        <w:rPr>
          <w:rFonts w:ascii="Palatino Linotype" w:hAnsi="Palatino Linotype"/>
          <w:sz w:val="24"/>
          <w:szCs w:val="24"/>
        </w:rPr>
        <w:t xml:space="preserve"> </w:t>
      </w:r>
      <w:r w:rsidR="00552C73" w:rsidRPr="00104E40">
        <w:rPr>
          <w:rFonts w:ascii="Palatino Linotype" w:hAnsi="Palatino Linotype"/>
          <w:sz w:val="24"/>
          <w:szCs w:val="24"/>
        </w:rPr>
        <w:t>septiembre</w:t>
      </w:r>
      <w:r w:rsidRPr="00104E40">
        <w:rPr>
          <w:rFonts w:ascii="Palatino Linotype" w:hAnsi="Palatino Linotype"/>
          <w:sz w:val="24"/>
          <w:szCs w:val="24"/>
        </w:rPr>
        <w:t xml:space="preserve"> de dos mil veinti</w:t>
      </w:r>
      <w:r w:rsidR="00573C5F" w:rsidRPr="00104E40">
        <w:rPr>
          <w:rFonts w:ascii="Palatino Linotype" w:hAnsi="Palatino Linotype"/>
          <w:sz w:val="24"/>
          <w:szCs w:val="24"/>
        </w:rPr>
        <w:t>trés</w:t>
      </w:r>
      <w:r w:rsidRPr="00104E40">
        <w:rPr>
          <w:rFonts w:ascii="Palatino Linotype" w:hAnsi="Palatino Linotype"/>
          <w:sz w:val="24"/>
          <w:szCs w:val="24"/>
        </w:rPr>
        <w:t>.</w:t>
      </w:r>
    </w:p>
    <w:p w14:paraId="32767DA3" w14:textId="77777777" w:rsidR="009C3268" w:rsidRDefault="005000AA" w:rsidP="005000AA">
      <w:pPr>
        <w:pStyle w:val="Encabezado"/>
        <w:spacing w:line="360" w:lineRule="auto"/>
        <w:jc w:val="both"/>
        <w:rPr>
          <w:rFonts w:ascii="Palatino Linotype" w:hAnsi="Palatino Linotype"/>
          <w:sz w:val="24"/>
          <w:szCs w:val="24"/>
        </w:rPr>
      </w:pPr>
      <w:r w:rsidRPr="00104E40">
        <w:rPr>
          <w:rFonts w:ascii="Palatino Linotype" w:hAnsi="Palatino Linotype"/>
          <w:b/>
          <w:sz w:val="24"/>
          <w:szCs w:val="24"/>
        </w:rPr>
        <w:t xml:space="preserve">VISTO </w:t>
      </w:r>
      <w:r w:rsidR="00B13121" w:rsidRPr="00104E40">
        <w:rPr>
          <w:rFonts w:ascii="Palatino Linotype" w:hAnsi="Palatino Linotype"/>
          <w:b/>
          <w:sz w:val="24"/>
          <w:szCs w:val="24"/>
        </w:rPr>
        <w:t>e</w:t>
      </w:r>
      <w:r w:rsidR="00F714A9" w:rsidRPr="00104E40">
        <w:rPr>
          <w:rFonts w:ascii="Palatino Linotype" w:hAnsi="Palatino Linotype"/>
          <w:b/>
          <w:sz w:val="24"/>
          <w:szCs w:val="24"/>
        </w:rPr>
        <w:t>l</w:t>
      </w:r>
      <w:r w:rsidRPr="00104E40">
        <w:rPr>
          <w:rFonts w:ascii="Palatino Linotype" w:hAnsi="Palatino Linotype"/>
          <w:sz w:val="24"/>
          <w:szCs w:val="24"/>
        </w:rPr>
        <w:t xml:space="preserve"> expediente electrónico formado</w:t>
      </w:r>
      <w:r w:rsidR="00B13121" w:rsidRPr="00104E40">
        <w:rPr>
          <w:rFonts w:ascii="Palatino Linotype" w:hAnsi="Palatino Linotype"/>
          <w:sz w:val="24"/>
          <w:szCs w:val="24"/>
        </w:rPr>
        <w:t xml:space="preserve"> </w:t>
      </w:r>
      <w:r w:rsidRPr="00104E40">
        <w:rPr>
          <w:rFonts w:ascii="Palatino Linotype" w:hAnsi="Palatino Linotype"/>
          <w:sz w:val="24"/>
          <w:szCs w:val="24"/>
        </w:rPr>
        <w:t>con motivo del</w:t>
      </w:r>
      <w:r w:rsidR="003374B1" w:rsidRPr="00104E40">
        <w:rPr>
          <w:rFonts w:ascii="Palatino Linotype" w:hAnsi="Palatino Linotype"/>
          <w:sz w:val="24"/>
          <w:szCs w:val="24"/>
        </w:rPr>
        <w:t xml:space="preserve"> recurso de revisión</w:t>
      </w:r>
      <w:r w:rsidR="00B13121" w:rsidRPr="00104E40">
        <w:rPr>
          <w:rFonts w:ascii="Palatino Linotype" w:hAnsi="Palatino Linotype"/>
          <w:sz w:val="24"/>
          <w:szCs w:val="24"/>
        </w:rPr>
        <w:t xml:space="preserve"> </w:t>
      </w:r>
      <w:r w:rsidR="00D51765" w:rsidRPr="00104E40">
        <w:rPr>
          <w:rFonts w:ascii="Palatino Linotype" w:eastAsia="Calibri" w:hAnsi="Palatino Linotype" w:cs="Tahoma"/>
          <w:b/>
          <w:sz w:val="24"/>
          <w:lang w:eastAsia="en-US"/>
        </w:rPr>
        <w:t>02</w:t>
      </w:r>
      <w:r w:rsidR="00552C73" w:rsidRPr="00104E40">
        <w:rPr>
          <w:rFonts w:ascii="Palatino Linotype" w:eastAsia="Calibri" w:hAnsi="Palatino Linotype" w:cs="Tahoma"/>
          <w:b/>
          <w:sz w:val="24"/>
          <w:lang w:eastAsia="en-US"/>
        </w:rPr>
        <w:t>013</w:t>
      </w:r>
      <w:r w:rsidR="00D51765" w:rsidRPr="00104E40">
        <w:rPr>
          <w:rFonts w:ascii="Palatino Linotype" w:eastAsia="Calibri" w:hAnsi="Palatino Linotype" w:cs="Tahoma"/>
          <w:b/>
          <w:sz w:val="24"/>
          <w:lang w:eastAsia="en-US"/>
        </w:rPr>
        <w:t>/INFOEM/IP/RR/2023</w:t>
      </w:r>
      <w:r w:rsidR="00174363" w:rsidRPr="00104E40">
        <w:rPr>
          <w:rFonts w:ascii="Palatino Linotype" w:hAnsi="Palatino Linotype"/>
          <w:b/>
          <w:sz w:val="24"/>
          <w:szCs w:val="24"/>
        </w:rPr>
        <w:t xml:space="preserve">, </w:t>
      </w:r>
      <w:r w:rsidRPr="00104E40">
        <w:rPr>
          <w:rFonts w:ascii="Palatino Linotype" w:hAnsi="Palatino Linotype"/>
          <w:sz w:val="24"/>
          <w:szCs w:val="24"/>
        </w:rPr>
        <w:t>promovido por</w:t>
      </w:r>
      <w:r w:rsidR="00396CF5" w:rsidRPr="00104E40">
        <w:rPr>
          <w:rFonts w:ascii="Palatino Linotype" w:hAnsi="Palatino Linotype"/>
          <w:sz w:val="24"/>
          <w:szCs w:val="24"/>
        </w:rPr>
        <w:t xml:space="preserve"> </w:t>
      </w:r>
      <w:r w:rsidR="009C3268">
        <w:rPr>
          <w:rFonts w:ascii="Palatino Linotype" w:eastAsia="Calibri" w:hAnsi="Palatino Linotype" w:cs="Tahoma"/>
          <w:b/>
          <w:sz w:val="24"/>
          <w:szCs w:val="22"/>
          <w:lang w:eastAsia="en-US"/>
        </w:rPr>
        <w:t xml:space="preserve">XXX </w:t>
      </w:r>
      <w:proofErr w:type="spellStart"/>
      <w:r w:rsidR="009C3268">
        <w:rPr>
          <w:rFonts w:ascii="Palatino Linotype" w:eastAsia="Calibri" w:hAnsi="Palatino Linotype" w:cs="Tahoma"/>
          <w:b/>
          <w:sz w:val="24"/>
          <w:szCs w:val="22"/>
          <w:lang w:eastAsia="en-US"/>
        </w:rPr>
        <w:t>XXX</w:t>
      </w:r>
      <w:proofErr w:type="spellEnd"/>
      <w:r w:rsidR="009C3268">
        <w:rPr>
          <w:rFonts w:ascii="Palatino Linotype" w:eastAsia="Calibri" w:hAnsi="Palatino Linotype" w:cs="Tahoma"/>
          <w:b/>
          <w:sz w:val="24"/>
          <w:szCs w:val="22"/>
          <w:lang w:eastAsia="en-US"/>
        </w:rPr>
        <w:t xml:space="preserve"> </w:t>
      </w:r>
      <w:proofErr w:type="spellStart"/>
      <w:r w:rsidR="009C3268">
        <w:rPr>
          <w:rFonts w:ascii="Palatino Linotype" w:eastAsia="Calibri" w:hAnsi="Palatino Linotype" w:cs="Tahoma"/>
          <w:b/>
          <w:sz w:val="24"/>
          <w:szCs w:val="22"/>
          <w:lang w:eastAsia="en-US"/>
        </w:rPr>
        <w:t>XXX</w:t>
      </w:r>
      <w:proofErr w:type="spellEnd"/>
      <w:r w:rsidR="00CA3902" w:rsidRPr="00104E40">
        <w:rPr>
          <w:rFonts w:ascii="Palatino Linotype" w:eastAsia="Calibri" w:hAnsi="Palatino Linotype" w:cs="Tahoma"/>
          <w:b/>
          <w:sz w:val="24"/>
          <w:szCs w:val="22"/>
          <w:lang w:eastAsia="en-US"/>
        </w:rPr>
        <w:t>,</w:t>
      </w:r>
      <w:r w:rsidR="005D09C1" w:rsidRPr="00104E40">
        <w:rPr>
          <w:rFonts w:ascii="Palatino Linotype" w:hAnsi="Palatino Linotype"/>
          <w:sz w:val="24"/>
          <w:szCs w:val="24"/>
        </w:rPr>
        <w:t xml:space="preserve"> en su calidad de </w:t>
      </w:r>
      <w:r w:rsidRPr="00104E40">
        <w:rPr>
          <w:rFonts w:ascii="Palatino Linotype" w:hAnsi="Palatino Linotype"/>
          <w:b/>
          <w:sz w:val="24"/>
          <w:szCs w:val="24"/>
        </w:rPr>
        <w:t>RECURRENTE</w:t>
      </w:r>
      <w:r w:rsidRPr="00104E40">
        <w:rPr>
          <w:rFonts w:ascii="Palatino Linotype" w:hAnsi="Palatino Linotype" w:cs="Arial"/>
          <w:sz w:val="24"/>
          <w:szCs w:val="24"/>
        </w:rPr>
        <w:t>, en contra de la</w:t>
      </w:r>
      <w:r w:rsidR="00C56D1A" w:rsidRPr="00104E40">
        <w:rPr>
          <w:rFonts w:ascii="Palatino Linotype" w:hAnsi="Palatino Linotype" w:cs="Arial"/>
          <w:sz w:val="24"/>
          <w:szCs w:val="24"/>
        </w:rPr>
        <w:t xml:space="preserve"> </w:t>
      </w:r>
      <w:r w:rsidRPr="00104E40">
        <w:rPr>
          <w:rFonts w:ascii="Palatino Linotype" w:hAnsi="Palatino Linotype" w:cs="Arial"/>
          <w:sz w:val="24"/>
          <w:szCs w:val="24"/>
        </w:rPr>
        <w:t xml:space="preserve">respuesta del </w:t>
      </w:r>
      <w:r w:rsidR="00552C73" w:rsidRPr="00104E40">
        <w:rPr>
          <w:rFonts w:ascii="Palatino Linotype" w:eastAsia="Calibri" w:hAnsi="Palatino Linotype" w:cs="Arial"/>
          <w:b/>
          <w:sz w:val="24"/>
        </w:rPr>
        <w:t>Ayuntamiento de Nezahualcóyotl</w:t>
      </w:r>
      <w:r w:rsidRPr="00104E40">
        <w:rPr>
          <w:rFonts w:ascii="Palatino Linotype" w:hAnsi="Palatino Linotype" w:cs="Arial"/>
          <w:sz w:val="24"/>
          <w:szCs w:val="24"/>
        </w:rPr>
        <w:t>,</w:t>
      </w:r>
      <w:r w:rsidRPr="00104E40">
        <w:rPr>
          <w:rFonts w:ascii="Palatino Linotype" w:hAnsi="Palatino Linotype"/>
          <w:b/>
          <w:sz w:val="24"/>
          <w:szCs w:val="24"/>
        </w:rPr>
        <w:t xml:space="preserve"> </w:t>
      </w:r>
      <w:r w:rsidRPr="00104E40">
        <w:rPr>
          <w:rFonts w:ascii="Palatino Linotype" w:hAnsi="Palatino Linotype"/>
          <w:sz w:val="24"/>
          <w:szCs w:val="24"/>
        </w:rPr>
        <w:t>en lo sucesivo el</w:t>
      </w:r>
      <w:r w:rsidRPr="00104E40">
        <w:rPr>
          <w:rFonts w:ascii="Palatino Linotype" w:hAnsi="Palatino Linotype"/>
          <w:b/>
          <w:sz w:val="24"/>
          <w:szCs w:val="24"/>
        </w:rPr>
        <w:t xml:space="preserve"> SUJETO OBLIGADO, </w:t>
      </w:r>
      <w:r w:rsidRPr="00104E40">
        <w:rPr>
          <w:rFonts w:ascii="Palatino Linotype" w:hAnsi="Palatino Linotype"/>
          <w:sz w:val="24"/>
          <w:szCs w:val="24"/>
        </w:rPr>
        <w:t>se procede a dictar la presente resolución,</w:t>
      </w:r>
    </w:p>
    <w:p w14:paraId="4C818016" w14:textId="06BEAD83" w:rsidR="005000AA" w:rsidRPr="00104E40" w:rsidRDefault="005000AA" w:rsidP="005000AA">
      <w:pPr>
        <w:pStyle w:val="Encabezado"/>
        <w:spacing w:line="360" w:lineRule="auto"/>
        <w:jc w:val="both"/>
        <w:rPr>
          <w:rFonts w:ascii="Palatino Linotype" w:hAnsi="Palatino Linotype"/>
          <w:sz w:val="24"/>
          <w:szCs w:val="24"/>
        </w:rPr>
      </w:pPr>
      <w:r w:rsidRPr="00104E40">
        <w:rPr>
          <w:rFonts w:ascii="Palatino Linotype" w:hAnsi="Palatino Linotype"/>
          <w:sz w:val="24"/>
          <w:szCs w:val="24"/>
        </w:rPr>
        <w:t xml:space="preserve"> </w:t>
      </w:r>
      <w:proofErr w:type="gramStart"/>
      <w:r w:rsidRPr="00104E40">
        <w:rPr>
          <w:rFonts w:ascii="Palatino Linotype" w:hAnsi="Palatino Linotype"/>
          <w:sz w:val="24"/>
          <w:szCs w:val="24"/>
        </w:rPr>
        <w:t>con</w:t>
      </w:r>
      <w:proofErr w:type="gramEnd"/>
      <w:r w:rsidRPr="00104E40">
        <w:rPr>
          <w:rFonts w:ascii="Palatino Linotype" w:hAnsi="Palatino Linotype"/>
          <w:sz w:val="24"/>
          <w:szCs w:val="24"/>
        </w:rPr>
        <w:t xml:space="preserve"> base en los siguientes:</w:t>
      </w:r>
    </w:p>
    <w:p w14:paraId="1F1BAF80" w14:textId="77777777" w:rsidR="005000AA" w:rsidRPr="00104E40" w:rsidRDefault="005000AA" w:rsidP="005000AA">
      <w:pPr>
        <w:pStyle w:val="Ttulo1"/>
        <w:jc w:val="center"/>
        <w:rPr>
          <w:rFonts w:ascii="Palatino Linotype" w:hAnsi="Palatino Linotype"/>
          <w:b/>
          <w:color w:val="auto"/>
          <w:sz w:val="24"/>
          <w:szCs w:val="24"/>
        </w:rPr>
      </w:pPr>
      <w:bookmarkStart w:id="0" w:name="_Toc87549671"/>
      <w:r w:rsidRPr="00104E40">
        <w:rPr>
          <w:rFonts w:ascii="Palatino Linotype" w:hAnsi="Palatino Linotype"/>
          <w:b/>
          <w:color w:val="auto"/>
          <w:sz w:val="24"/>
          <w:szCs w:val="24"/>
        </w:rPr>
        <w:t>ANTECEDENTES</w:t>
      </w:r>
      <w:bookmarkEnd w:id="0"/>
    </w:p>
    <w:p w14:paraId="04287D5F" w14:textId="77777777" w:rsidR="005000AA" w:rsidRPr="00104E40" w:rsidRDefault="005000AA" w:rsidP="005000AA">
      <w:pPr>
        <w:rPr>
          <w:rFonts w:ascii="Palatino Linotype" w:hAnsi="Palatino Linotype"/>
          <w:sz w:val="24"/>
          <w:szCs w:val="24"/>
          <w:lang w:eastAsia="en-US"/>
        </w:rPr>
      </w:pPr>
    </w:p>
    <w:p w14:paraId="5ED33D9B" w14:textId="0A0A875F" w:rsidR="00A87524" w:rsidRPr="00104E40"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104E40">
        <w:rPr>
          <w:rFonts w:ascii="Palatino Linotype" w:eastAsia="Calibri" w:hAnsi="Palatino Linotype" w:cs="Arial"/>
          <w:sz w:val="24"/>
          <w:lang w:val="es-ES"/>
        </w:rPr>
        <w:t xml:space="preserve">El </w:t>
      </w:r>
      <w:r w:rsidR="00D51765" w:rsidRPr="00104E40">
        <w:rPr>
          <w:rFonts w:ascii="Palatino Linotype" w:eastAsia="Calibri" w:hAnsi="Palatino Linotype" w:cs="Arial"/>
          <w:sz w:val="24"/>
          <w:lang w:val="es-ES"/>
        </w:rPr>
        <w:t>catorce</w:t>
      </w:r>
      <w:r w:rsidR="000904E7" w:rsidRPr="00104E40">
        <w:rPr>
          <w:rFonts w:ascii="Palatino Linotype" w:eastAsia="Calibri" w:hAnsi="Palatino Linotype" w:cs="Arial"/>
          <w:sz w:val="24"/>
          <w:lang w:val="es-ES"/>
        </w:rPr>
        <w:t xml:space="preserve"> (</w:t>
      </w:r>
      <w:r w:rsidR="00D51765" w:rsidRPr="00104E40">
        <w:rPr>
          <w:rFonts w:ascii="Palatino Linotype" w:eastAsia="Calibri" w:hAnsi="Palatino Linotype" w:cs="Arial"/>
          <w:sz w:val="24"/>
          <w:lang w:val="es-ES"/>
        </w:rPr>
        <w:t>14</w:t>
      </w:r>
      <w:r w:rsidR="000904E7" w:rsidRPr="00104E40">
        <w:rPr>
          <w:rFonts w:ascii="Palatino Linotype" w:eastAsia="Calibri" w:hAnsi="Palatino Linotype" w:cs="Arial"/>
          <w:sz w:val="24"/>
          <w:lang w:val="es-ES"/>
        </w:rPr>
        <w:t xml:space="preserve">) </w:t>
      </w:r>
      <w:r w:rsidR="00A87524" w:rsidRPr="00104E40">
        <w:rPr>
          <w:rFonts w:ascii="Palatino Linotype" w:eastAsia="Calibri" w:hAnsi="Palatino Linotype" w:cs="Arial"/>
          <w:sz w:val="24"/>
          <w:lang w:val="es-ES"/>
        </w:rPr>
        <w:t xml:space="preserve">de </w:t>
      </w:r>
      <w:r w:rsidR="00D51765" w:rsidRPr="00104E40">
        <w:rPr>
          <w:rFonts w:ascii="Palatino Linotype" w:eastAsia="Calibri" w:hAnsi="Palatino Linotype" w:cs="Arial"/>
          <w:sz w:val="24"/>
          <w:lang w:val="es-ES"/>
        </w:rPr>
        <w:t>marzo</w:t>
      </w:r>
      <w:r w:rsidR="00A526EE" w:rsidRPr="00104E40">
        <w:rPr>
          <w:rFonts w:ascii="Palatino Linotype" w:eastAsia="Calibri" w:hAnsi="Palatino Linotype"/>
          <w:sz w:val="24"/>
          <w:lang w:val="es-ES"/>
        </w:rPr>
        <w:t xml:space="preserve"> </w:t>
      </w:r>
      <w:r w:rsidR="005000AA" w:rsidRPr="00104E40">
        <w:rPr>
          <w:rFonts w:ascii="Palatino Linotype" w:eastAsia="Calibri" w:hAnsi="Palatino Linotype"/>
          <w:sz w:val="24"/>
          <w:lang w:val="es-ES"/>
        </w:rPr>
        <w:t>de dos mil veinti</w:t>
      </w:r>
      <w:r w:rsidR="0000039D" w:rsidRPr="00104E40">
        <w:rPr>
          <w:rFonts w:ascii="Palatino Linotype" w:eastAsia="Calibri" w:hAnsi="Palatino Linotype"/>
          <w:sz w:val="24"/>
          <w:lang w:val="es-ES"/>
        </w:rPr>
        <w:t>trés</w:t>
      </w:r>
      <w:r w:rsidR="005000AA" w:rsidRPr="00104E40">
        <w:rPr>
          <w:rFonts w:ascii="Palatino Linotype" w:eastAsia="Calibri" w:hAnsi="Palatino Linotype" w:cs="Arial"/>
          <w:sz w:val="24"/>
          <w:lang w:val="es-ES"/>
        </w:rPr>
        <w:t>,</w:t>
      </w:r>
      <w:r w:rsidR="005000AA" w:rsidRPr="00104E40">
        <w:rPr>
          <w:rFonts w:ascii="Palatino Linotype" w:eastAsia="Calibri" w:hAnsi="Palatino Linotype"/>
          <w:sz w:val="24"/>
          <w:lang w:val="es-ES"/>
        </w:rPr>
        <w:t xml:space="preserve"> </w:t>
      </w:r>
      <w:r w:rsidR="005000AA" w:rsidRPr="00104E40">
        <w:rPr>
          <w:rFonts w:ascii="Palatino Linotype" w:eastAsia="Calibri" w:hAnsi="Palatino Linotype"/>
          <w:b/>
          <w:sz w:val="24"/>
          <w:lang w:val="es-ES"/>
        </w:rPr>
        <w:t xml:space="preserve">EL RECURRENTE </w:t>
      </w:r>
      <w:r w:rsidR="005000AA" w:rsidRPr="00104E40">
        <w:rPr>
          <w:rFonts w:ascii="Palatino Linotype" w:eastAsia="Calibri" w:hAnsi="Palatino Linotype"/>
          <w:bCs/>
          <w:sz w:val="24"/>
          <w:lang w:val="es-ES"/>
        </w:rPr>
        <w:t>presentó</w:t>
      </w:r>
      <w:r w:rsidR="005000AA" w:rsidRPr="00104E40">
        <w:rPr>
          <w:rFonts w:ascii="Palatino Linotype" w:hAnsi="Palatino Linotype"/>
          <w:b/>
          <w:sz w:val="24"/>
        </w:rPr>
        <w:t>,</w:t>
      </w:r>
      <w:r w:rsidR="005000AA" w:rsidRPr="00104E40">
        <w:rPr>
          <w:rFonts w:ascii="Palatino Linotype" w:eastAsia="Calibri" w:hAnsi="Palatino Linotype" w:cs="Arial"/>
          <w:sz w:val="24"/>
          <w:lang w:val="es-ES"/>
        </w:rPr>
        <w:t xml:space="preserve"> ante el </w:t>
      </w:r>
      <w:r w:rsidR="005000AA" w:rsidRPr="00104E40">
        <w:rPr>
          <w:rFonts w:ascii="Palatino Linotype" w:eastAsia="Calibri" w:hAnsi="Palatino Linotype" w:cs="Arial"/>
          <w:b/>
          <w:sz w:val="24"/>
          <w:lang w:val="es-ES"/>
        </w:rPr>
        <w:t>SUJETO OBLIGADO</w:t>
      </w:r>
      <w:r w:rsidR="005000AA" w:rsidRPr="00104E40">
        <w:rPr>
          <w:rFonts w:ascii="Palatino Linotype" w:eastAsia="Calibri" w:hAnsi="Palatino Linotype" w:cs="Arial"/>
          <w:sz w:val="24"/>
        </w:rPr>
        <w:t xml:space="preserve"> vía </w:t>
      </w:r>
      <w:r w:rsidR="005000AA" w:rsidRPr="00104E40">
        <w:rPr>
          <w:rFonts w:ascii="Palatino Linotype" w:eastAsia="Calibri" w:hAnsi="Palatino Linotype" w:cs="Arial"/>
          <w:sz w:val="24"/>
          <w:lang w:val="es-ES"/>
        </w:rPr>
        <w:t>Sistema de Acceso a la Información Mexiquense (</w:t>
      </w:r>
      <w:r w:rsidR="005000AA" w:rsidRPr="00104E40">
        <w:rPr>
          <w:rFonts w:ascii="Palatino Linotype" w:eastAsia="Calibri" w:hAnsi="Palatino Linotype" w:cs="Arial"/>
          <w:b/>
          <w:sz w:val="24"/>
          <w:lang w:val="es-ES"/>
        </w:rPr>
        <w:t>SAIMEX)</w:t>
      </w:r>
      <w:r w:rsidR="005000AA" w:rsidRPr="00104E40">
        <w:rPr>
          <w:rFonts w:ascii="Palatino Linotype" w:eastAsia="Calibri" w:hAnsi="Palatino Linotype" w:cs="Arial"/>
          <w:sz w:val="24"/>
          <w:lang w:val="es-ES"/>
        </w:rPr>
        <w:t xml:space="preserve">, la solicitud de información pública registrada con el número </w:t>
      </w:r>
      <w:r w:rsidR="006C28CC" w:rsidRPr="00104E40">
        <w:rPr>
          <w:rFonts w:ascii="Palatino Linotype" w:hAnsi="Palatino Linotype" w:cs="Arial"/>
          <w:b/>
          <w:sz w:val="24"/>
          <w:lang w:val="es-ES"/>
        </w:rPr>
        <w:t>0</w:t>
      </w:r>
      <w:r w:rsidR="00124A99" w:rsidRPr="00104E40">
        <w:rPr>
          <w:rFonts w:ascii="Palatino Linotype" w:hAnsi="Palatino Linotype" w:cs="Arial"/>
          <w:b/>
          <w:sz w:val="24"/>
          <w:lang w:val="es-ES"/>
        </w:rPr>
        <w:t>0</w:t>
      </w:r>
      <w:r w:rsidR="0000039D" w:rsidRPr="00104E40">
        <w:rPr>
          <w:rFonts w:ascii="Palatino Linotype" w:hAnsi="Palatino Linotype" w:cs="Arial"/>
          <w:b/>
          <w:sz w:val="24"/>
          <w:lang w:val="es-ES"/>
        </w:rPr>
        <w:t>0</w:t>
      </w:r>
      <w:r w:rsidR="00552C73" w:rsidRPr="00104E40">
        <w:rPr>
          <w:rFonts w:ascii="Palatino Linotype" w:hAnsi="Palatino Linotype" w:cs="Arial"/>
          <w:b/>
          <w:sz w:val="24"/>
          <w:lang w:val="es-ES"/>
        </w:rPr>
        <w:t>88</w:t>
      </w:r>
      <w:r w:rsidR="006C28CC" w:rsidRPr="00104E40">
        <w:rPr>
          <w:rFonts w:ascii="Palatino Linotype" w:hAnsi="Palatino Linotype" w:cs="Arial"/>
          <w:b/>
          <w:sz w:val="24"/>
          <w:lang w:val="es-ES"/>
        </w:rPr>
        <w:t>/</w:t>
      </w:r>
      <w:r w:rsidR="00552C73" w:rsidRPr="00104E40">
        <w:rPr>
          <w:rFonts w:ascii="Palatino Linotype" w:hAnsi="Palatino Linotype" w:cs="Arial"/>
          <w:b/>
          <w:sz w:val="24"/>
          <w:lang w:val="es-ES"/>
        </w:rPr>
        <w:t>NEZA</w:t>
      </w:r>
      <w:r w:rsidR="00B13121" w:rsidRPr="00104E40">
        <w:rPr>
          <w:rFonts w:ascii="Palatino Linotype" w:hAnsi="Palatino Linotype" w:cs="Arial"/>
          <w:b/>
          <w:sz w:val="24"/>
          <w:lang w:val="es-ES"/>
        </w:rPr>
        <w:t>/IP/202</w:t>
      </w:r>
      <w:r w:rsidR="00124A99" w:rsidRPr="00104E40">
        <w:rPr>
          <w:rFonts w:ascii="Palatino Linotype" w:hAnsi="Palatino Linotype" w:cs="Arial"/>
          <w:b/>
          <w:sz w:val="24"/>
          <w:lang w:val="es-ES"/>
        </w:rPr>
        <w:t>3</w:t>
      </w:r>
      <w:r w:rsidR="00B13121" w:rsidRPr="00104E40">
        <w:rPr>
          <w:rFonts w:ascii="Palatino Linotype" w:hAnsi="Palatino Linotype" w:cs="Arial"/>
          <w:b/>
          <w:sz w:val="24"/>
          <w:lang w:val="es-ES"/>
        </w:rPr>
        <w:t xml:space="preserve"> </w:t>
      </w:r>
      <w:r w:rsidR="008A2519" w:rsidRPr="00104E40">
        <w:rPr>
          <w:rFonts w:ascii="Palatino Linotype" w:eastAsia="Calibri" w:hAnsi="Palatino Linotype" w:cs="Arial"/>
          <w:sz w:val="24"/>
          <w:lang w:val="es-ES"/>
        </w:rPr>
        <w:t>mediante la cual solicitó lo siguiente:</w:t>
      </w:r>
    </w:p>
    <w:p w14:paraId="39EB81E9" w14:textId="77777777" w:rsidR="008A2519" w:rsidRPr="00104E40" w:rsidRDefault="008A2519" w:rsidP="008A2519">
      <w:pPr>
        <w:pStyle w:val="Prrafodelista"/>
        <w:spacing w:line="360" w:lineRule="auto"/>
        <w:ind w:left="0"/>
        <w:jc w:val="both"/>
        <w:rPr>
          <w:rFonts w:ascii="Palatino Linotype" w:hAnsi="Palatino Linotype" w:cs="Arial"/>
          <w:sz w:val="24"/>
          <w:lang w:val="es-ES"/>
        </w:rPr>
      </w:pPr>
    </w:p>
    <w:p w14:paraId="34D96AAB" w14:textId="2EADF109" w:rsidR="00AF085A" w:rsidRPr="00104E40" w:rsidRDefault="00124A99" w:rsidP="00124A99">
      <w:pPr>
        <w:pStyle w:val="Prrafodelista"/>
        <w:spacing w:line="360" w:lineRule="auto"/>
        <w:ind w:left="567"/>
        <w:jc w:val="both"/>
        <w:rPr>
          <w:rFonts w:ascii="Palatino Linotype" w:hAnsi="Palatino Linotype"/>
          <w:i/>
        </w:rPr>
      </w:pPr>
      <w:r w:rsidRPr="00104E40">
        <w:rPr>
          <w:rFonts w:ascii="Palatino Linotype" w:hAnsi="Palatino Linotype"/>
          <w:i/>
        </w:rPr>
        <w:t>“</w:t>
      </w:r>
      <w:r w:rsidR="00552C73" w:rsidRPr="00104E40">
        <w:rPr>
          <w:rFonts w:ascii="Palatino Linotype" w:hAnsi="Palatino Linotype"/>
          <w:i/>
        </w:rPr>
        <w:t xml:space="preserve">Solicito al municipio de Nezahualcóyotl en digital y a mi correo, </w:t>
      </w:r>
      <w:r w:rsidR="00552C73" w:rsidRPr="00104E40">
        <w:rPr>
          <w:rFonts w:ascii="Palatino Linotype" w:hAnsi="Palatino Linotype"/>
          <w:b/>
          <w:i/>
        </w:rPr>
        <w:t>el permiso otorgado por la secretaria de gobernación para el sorteo por pago de predio y agua a celebrarse el primero de abril del presente año, así como la solicitud elaborada para la obtención del citado permiso con sus requisitos y anexos, así como toda la información que se entregó a la DIRECCIÓN GENERAL DE JUEGOS Y SORTEOS,</w:t>
      </w:r>
      <w:r w:rsidR="00552C73" w:rsidRPr="00104E40">
        <w:rPr>
          <w:rFonts w:ascii="Palatino Linotype" w:hAnsi="Palatino Linotype"/>
          <w:i/>
        </w:rPr>
        <w:t xml:space="preserve"> dependiente de la SECRETARÍA DE GOBERNACIÓN, toda vez que esta información forma parte de las obligaciones de trasparencia descritas en el artículo 70 </w:t>
      </w:r>
      <w:proofErr w:type="spellStart"/>
      <w:r w:rsidR="00552C73" w:rsidRPr="00104E40">
        <w:rPr>
          <w:rFonts w:ascii="Palatino Linotype" w:hAnsi="Palatino Linotype"/>
          <w:i/>
        </w:rPr>
        <w:t>fracc</w:t>
      </w:r>
      <w:proofErr w:type="spellEnd"/>
      <w:r w:rsidR="00552C73" w:rsidRPr="00104E40">
        <w:rPr>
          <w:rFonts w:ascii="Palatino Linotype" w:hAnsi="Palatino Linotype"/>
          <w:i/>
        </w:rPr>
        <w:t xml:space="preserve">. XV y XXVII de la Ley General de Transparencia y </w:t>
      </w:r>
      <w:r w:rsidR="00552C73" w:rsidRPr="00104E40">
        <w:rPr>
          <w:rFonts w:ascii="Palatino Linotype" w:hAnsi="Palatino Linotype"/>
          <w:i/>
        </w:rPr>
        <w:lastRenderedPageBreak/>
        <w:t xml:space="preserve">acceso a la Información Pública en Posesión de los sujetos Obligados y aun no se encuentra disponible en el portal, solicito en términos del Artículo 130. </w:t>
      </w:r>
      <w:proofErr w:type="gramStart"/>
      <w:r w:rsidR="00552C73" w:rsidRPr="00104E40">
        <w:rPr>
          <w:rFonts w:ascii="Palatino Linotype" w:hAnsi="Palatino Linotype"/>
          <w:i/>
        </w:rPr>
        <w:t>de</w:t>
      </w:r>
      <w:proofErr w:type="gramEnd"/>
      <w:r w:rsidR="00552C73" w:rsidRPr="00104E40">
        <w:rPr>
          <w:rFonts w:ascii="Palatino Linotype" w:hAnsi="Palatino Linotype"/>
          <w:i/>
        </w:rPr>
        <w:t xml:space="preserve"> la Ley General de Transparencia y Acceso a la Información Pública en Posesión de los Sujetos Obligados , solicito se me haga saber por el medio requerido por el un servidor, la fuente, el lugar y la forma en que puede consultar, reproducir o adquirir dicha información en un plazo no mayor a cinco días, en caso de sobre pasar la capacidad de almacenamiento de la herramienta </w:t>
      </w:r>
      <w:proofErr w:type="spellStart"/>
      <w:r w:rsidR="00552C73" w:rsidRPr="00104E40">
        <w:rPr>
          <w:rFonts w:ascii="Palatino Linotype" w:hAnsi="Palatino Linotype"/>
          <w:i/>
        </w:rPr>
        <w:t>saimex</w:t>
      </w:r>
      <w:proofErr w:type="spellEnd"/>
      <w:r w:rsidR="00552C73" w:rsidRPr="00104E40">
        <w:rPr>
          <w:rFonts w:ascii="Palatino Linotype" w:hAnsi="Palatino Linotype"/>
          <w:i/>
        </w:rPr>
        <w:t xml:space="preserve">, solicito se ponga a mi disposición para ser grabado en un dispositivo </w:t>
      </w:r>
      <w:proofErr w:type="spellStart"/>
      <w:r w:rsidR="00552C73" w:rsidRPr="00104E40">
        <w:rPr>
          <w:rFonts w:ascii="Palatino Linotype" w:hAnsi="Palatino Linotype"/>
          <w:i/>
        </w:rPr>
        <w:t>usb</w:t>
      </w:r>
      <w:proofErr w:type="spellEnd"/>
      <w:r w:rsidR="00552C73" w:rsidRPr="00104E40">
        <w:rPr>
          <w:rFonts w:ascii="Palatino Linotype" w:hAnsi="Palatino Linotype"/>
          <w:i/>
        </w:rPr>
        <w:t xml:space="preserve"> de mi propiedad.</w:t>
      </w:r>
      <w:r w:rsidRPr="00104E40">
        <w:rPr>
          <w:rFonts w:ascii="Palatino Linotype" w:hAnsi="Palatino Linotype"/>
          <w:i/>
        </w:rPr>
        <w:t>”</w:t>
      </w:r>
    </w:p>
    <w:p w14:paraId="32AFC1B0" w14:textId="77777777" w:rsidR="00124A99" w:rsidRPr="00104E40" w:rsidRDefault="00124A99" w:rsidP="00124A99">
      <w:pPr>
        <w:pStyle w:val="Prrafodelista"/>
        <w:spacing w:line="360" w:lineRule="auto"/>
        <w:ind w:left="567"/>
        <w:jc w:val="both"/>
        <w:rPr>
          <w:rFonts w:ascii="Palatino Linotype" w:hAnsi="Palatino Linotype"/>
          <w:i/>
        </w:rPr>
      </w:pPr>
    </w:p>
    <w:p w14:paraId="10A9E574" w14:textId="77777777" w:rsidR="00573C5F" w:rsidRPr="00104E40"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104E40">
        <w:rPr>
          <w:rFonts w:ascii="Palatino Linotype" w:hAnsi="Palatino Linotype" w:cs="Arial"/>
          <w:sz w:val="24"/>
          <w:lang w:val="es-ES"/>
        </w:rPr>
        <w:t>Señaló como modalidad de entrega</w:t>
      </w:r>
      <w:r w:rsidR="006C28CC" w:rsidRPr="00104E40">
        <w:rPr>
          <w:rFonts w:ascii="Palatino Linotype" w:hAnsi="Palatino Linotype" w:cs="Arial"/>
          <w:sz w:val="24"/>
          <w:lang w:val="es-ES"/>
        </w:rPr>
        <w:t xml:space="preserve"> de la información a través de</w:t>
      </w:r>
      <w:r w:rsidR="00573C5F" w:rsidRPr="00104E40">
        <w:rPr>
          <w:rFonts w:ascii="Palatino Linotype" w:hAnsi="Palatino Linotype" w:cs="Arial"/>
          <w:sz w:val="24"/>
          <w:lang w:val="es-ES"/>
        </w:rPr>
        <w:t>l</w:t>
      </w:r>
      <w:r w:rsidR="006C28CC" w:rsidRPr="00104E40">
        <w:rPr>
          <w:rFonts w:ascii="Palatino Linotype" w:hAnsi="Palatino Linotype" w:cs="Arial"/>
          <w:sz w:val="24"/>
          <w:lang w:val="es-ES"/>
        </w:rPr>
        <w:t xml:space="preserve"> </w:t>
      </w:r>
      <w:r w:rsidRPr="00104E40">
        <w:rPr>
          <w:rFonts w:ascii="Palatino Linotype" w:hAnsi="Palatino Linotype" w:cs="Arial"/>
          <w:b/>
          <w:sz w:val="24"/>
          <w:lang w:val="es-ES"/>
        </w:rPr>
        <w:t>SAIMEX.</w:t>
      </w:r>
    </w:p>
    <w:p w14:paraId="6204BCA9" w14:textId="77777777" w:rsidR="00552C73" w:rsidRPr="00104E40" w:rsidRDefault="00552C73" w:rsidP="00552C73">
      <w:pPr>
        <w:pStyle w:val="Prrafodelista"/>
        <w:spacing w:line="360" w:lineRule="auto"/>
        <w:ind w:left="0"/>
        <w:jc w:val="both"/>
        <w:rPr>
          <w:rFonts w:ascii="Palatino Linotype" w:hAnsi="Palatino Linotype" w:cs="Arial"/>
          <w:sz w:val="24"/>
          <w:lang w:val="es-ES"/>
        </w:rPr>
      </w:pPr>
    </w:p>
    <w:p w14:paraId="0F742B25" w14:textId="03D9C570" w:rsidR="00670CBE" w:rsidRPr="00104E40" w:rsidRDefault="00552C73" w:rsidP="00573C5F">
      <w:pPr>
        <w:pStyle w:val="Prrafodelista"/>
        <w:numPr>
          <w:ilvl w:val="0"/>
          <w:numId w:val="3"/>
        </w:numPr>
        <w:spacing w:line="360" w:lineRule="auto"/>
        <w:ind w:left="0" w:firstLine="0"/>
        <w:jc w:val="both"/>
        <w:rPr>
          <w:rFonts w:ascii="Palatino Linotype" w:hAnsi="Palatino Linotype" w:cs="Arial"/>
          <w:sz w:val="24"/>
          <w:lang w:val="es-ES"/>
        </w:rPr>
      </w:pPr>
      <w:r w:rsidRPr="00104E40">
        <w:rPr>
          <w:rFonts w:ascii="Palatino Linotype" w:hAnsi="Palatino Linotype" w:cs="Arial"/>
          <w:sz w:val="24"/>
          <w:lang w:val="es-ES"/>
        </w:rPr>
        <w:t>El treinta</w:t>
      </w:r>
      <w:r w:rsidR="00670CBE" w:rsidRPr="00104E40">
        <w:rPr>
          <w:rFonts w:ascii="Palatino Linotype" w:hAnsi="Palatino Linotype" w:cs="Arial"/>
          <w:sz w:val="24"/>
          <w:lang w:val="es-ES"/>
        </w:rPr>
        <w:t xml:space="preserve"> (</w:t>
      </w:r>
      <w:r w:rsidRPr="00104E40">
        <w:rPr>
          <w:rFonts w:ascii="Palatino Linotype" w:hAnsi="Palatino Linotype" w:cs="Arial"/>
          <w:sz w:val="24"/>
          <w:lang w:val="es-ES"/>
        </w:rPr>
        <w:t>30</w:t>
      </w:r>
      <w:r w:rsidR="00670CBE" w:rsidRPr="00104E40">
        <w:rPr>
          <w:rFonts w:ascii="Palatino Linotype" w:hAnsi="Palatino Linotype" w:cs="Arial"/>
          <w:sz w:val="24"/>
          <w:lang w:val="es-ES"/>
        </w:rPr>
        <w:t xml:space="preserve">) de </w:t>
      </w:r>
      <w:r w:rsidRPr="00104E40">
        <w:rPr>
          <w:rFonts w:ascii="Palatino Linotype" w:hAnsi="Palatino Linotype" w:cs="Arial"/>
          <w:sz w:val="24"/>
          <w:lang w:val="es-ES"/>
        </w:rPr>
        <w:t>marzo</w:t>
      </w:r>
      <w:r w:rsidR="00670CBE" w:rsidRPr="00104E40">
        <w:rPr>
          <w:rFonts w:ascii="Palatino Linotype" w:hAnsi="Palatino Linotype" w:cs="Arial"/>
          <w:sz w:val="24"/>
          <w:lang w:val="es-ES"/>
        </w:rPr>
        <w:t xml:space="preserve"> de dos mil veintidós, el Sujeto Obligado </w:t>
      </w:r>
      <w:r w:rsidR="0000039D" w:rsidRPr="00104E40">
        <w:rPr>
          <w:rFonts w:ascii="Palatino Linotype" w:hAnsi="Palatino Linotype" w:cs="Arial"/>
          <w:sz w:val="24"/>
          <w:lang w:val="es-ES"/>
        </w:rPr>
        <w:t>dio respuesta a la solicitud, en los siguientes términos:</w:t>
      </w:r>
    </w:p>
    <w:p w14:paraId="6FE27DC0" w14:textId="77777777" w:rsidR="0000039D" w:rsidRPr="00104E40" w:rsidRDefault="0000039D" w:rsidP="0000039D">
      <w:pPr>
        <w:pStyle w:val="Prrafodelista"/>
        <w:rPr>
          <w:rFonts w:ascii="Palatino Linotype" w:hAnsi="Palatino Linotype" w:cs="Arial"/>
          <w:sz w:val="24"/>
          <w:lang w:val="es-ES"/>
        </w:rPr>
      </w:pPr>
    </w:p>
    <w:p w14:paraId="7A02A9BD" w14:textId="77777777" w:rsidR="00552C73" w:rsidRPr="00104E40" w:rsidRDefault="00552C73" w:rsidP="00552C73">
      <w:pPr>
        <w:pStyle w:val="Prrafodelista"/>
        <w:rPr>
          <w:rFonts w:ascii="Palatino Linotype" w:hAnsi="Palatino Linotype" w:cs="Arial"/>
          <w:i/>
          <w:lang w:val="es-ES"/>
        </w:rPr>
      </w:pPr>
      <w:r w:rsidRPr="00104E40">
        <w:rPr>
          <w:rFonts w:ascii="Palatino Linotype" w:hAnsi="Palatino Linotype" w:cs="Arial"/>
          <w:i/>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336C3ED" w14:textId="77777777" w:rsidR="00552C73" w:rsidRPr="00104E40" w:rsidRDefault="00552C73" w:rsidP="00552C73">
      <w:pPr>
        <w:pStyle w:val="Prrafodelista"/>
        <w:rPr>
          <w:rFonts w:ascii="Palatino Linotype" w:hAnsi="Palatino Linotype" w:cs="Arial"/>
          <w:i/>
          <w:lang w:val="es-ES"/>
        </w:rPr>
      </w:pPr>
      <w:r w:rsidRPr="00104E40">
        <w:rPr>
          <w:rFonts w:ascii="Palatino Linotype" w:hAnsi="Palatino Linotype" w:cs="Arial"/>
          <w:i/>
          <w:lang w:val="es-ES"/>
        </w:rPr>
        <w:t xml:space="preserve">En atención a la solicitud de información identificada con el número de folio 00088/NEZA/IP/2023, me permito remitir a Usted la respuesta generada por el Servidor Público Habilitado, bajo su más estricta </w:t>
      </w:r>
      <w:proofErr w:type="gramStart"/>
      <w:r w:rsidRPr="00104E40">
        <w:rPr>
          <w:rFonts w:ascii="Palatino Linotype" w:hAnsi="Palatino Linotype" w:cs="Arial"/>
          <w:i/>
          <w:lang w:val="es-ES"/>
        </w:rPr>
        <w:t>responsabilidad​.</w:t>
      </w:r>
      <w:proofErr w:type="gramEnd"/>
    </w:p>
    <w:p w14:paraId="77073622" w14:textId="77777777" w:rsidR="00552C73" w:rsidRPr="00104E40" w:rsidRDefault="00552C73" w:rsidP="00552C73">
      <w:pPr>
        <w:pStyle w:val="Prrafodelista"/>
        <w:rPr>
          <w:rFonts w:ascii="Palatino Linotype" w:hAnsi="Palatino Linotype" w:cs="Arial"/>
          <w:i/>
          <w:lang w:val="es-ES"/>
        </w:rPr>
      </w:pPr>
      <w:r w:rsidRPr="00104E40">
        <w:rPr>
          <w:rFonts w:ascii="Palatino Linotype" w:hAnsi="Palatino Linotype" w:cs="Arial"/>
          <w:i/>
          <w:lang w:val="es-ES"/>
        </w:rPr>
        <w:t>ATENTAMENTE</w:t>
      </w:r>
    </w:p>
    <w:p w14:paraId="76A7D79F" w14:textId="6AB4AACA" w:rsidR="00670CBE" w:rsidRPr="00104E40" w:rsidRDefault="00552C73" w:rsidP="00552C73">
      <w:pPr>
        <w:pStyle w:val="Prrafodelista"/>
        <w:rPr>
          <w:rFonts w:ascii="Palatino Linotype" w:hAnsi="Palatino Linotype" w:cs="Arial"/>
          <w:i/>
          <w:lang w:val="es-ES"/>
        </w:rPr>
      </w:pPr>
      <w:r w:rsidRPr="00104E40">
        <w:rPr>
          <w:rFonts w:ascii="Palatino Linotype" w:hAnsi="Palatino Linotype" w:cs="Arial"/>
          <w:i/>
          <w:lang w:val="es-ES"/>
        </w:rPr>
        <w:t>C. MARIA GUADALUPE PÉREZ HERNÁNDEZ</w:t>
      </w:r>
    </w:p>
    <w:p w14:paraId="3008EBB7" w14:textId="77777777" w:rsidR="00552C73" w:rsidRPr="00104E40" w:rsidRDefault="00552C73" w:rsidP="00552C73">
      <w:pPr>
        <w:pStyle w:val="Prrafodelista"/>
        <w:rPr>
          <w:rFonts w:ascii="Palatino Linotype" w:hAnsi="Palatino Linotype" w:cs="Arial"/>
          <w:sz w:val="24"/>
          <w:lang w:val="es-ES"/>
        </w:rPr>
      </w:pPr>
    </w:p>
    <w:p w14:paraId="547810C2" w14:textId="2B98880B" w:rsidR="00552C73" w:rsidRPr="00104E40" w:rsidRDefault="00552C73" w:rsidP="005000AA">
      <w:pPr>
        <w:pStyle w:val="Prrafodelista"/>
        <w:numPr>
          <w:ilvl w:val="0"/>
          <w:numId w:val="3"/>
        </w:numPr>
        <w:spacing w:before="240" w:after="240" w:line="360" w:lineRule="auto"/>
        <w:ind w:left="0" w:firstLine="0"/>
        <w:jc w:val="both"/>
        <w:rPr>
          <w:rFonts w:ascii="Palatino Linotype" w:hAnsi="Palatino Linotype" w:cs="Arial"/>
          <w:b/>
          <w:i/>
          <w:sz w:val="24"/>
        </w:rPr>
      </w:pPr>
      <w:r w:rsidRPr="00104E40">
        <w:rPr>
          <w:rFonts w:ascii="Palatino Linotype" w:hAnsi="Palatino Linotype" w:cs="Arial"/>
          <w:b/>
          <w:sz w:val="24"/>
        </w:rPr>
        <w:t xml:space="preserve">ACT-CT-NEZA-EXT-X-2023.pdf: </w:t>
      </w:r>
      <w:r w:rsidRPr="00104E40">
        <w:rPr>
          <w:rFonts w:ascii="Palatino Linotype" w:hAnsi="Palatino Linotype" w:cs="Arial"/>
          <w:sz w:val="24"/>
        </w:rPr>
        <w:t xml:space="preserve">Contiene el acta de la décima sesión extraordinaria 2023 del Comité de Transparencia, mediante la cual enlista en el punto VI del orden del día la solicitud de acceso a la información 00088/NEZA/IP/2023 </w:t>
      </w:r>
      <w:r w:rsidR="00B5042A" w:rsidRPr="00104E40">
        <w:rPr>
          <w:rFonts w:ascii="Palatino Linotype" w:hAnsi="Palatino Linotype" w:cs="Arial"/>
          <w:sz w:val="24"/>
        </w:rPr>
        <w:t>para aprobar la clasificación como informaci</w:t>
      </w:r>
      <w:r w:rsidR="00AE03DF" w:rsidRPr="00104E40">
        <w:rPr>
          <w:rFonts w:ascii="Palatino Linotype" w:hAnsi="Palatino Linotype" w:cs="Arial"/>
          <w:sz w:val="24"/>
        </w:rPr>
        <w:t xml:space="preserve">ón confidencial del CURP del Representante </w:t>
      </w:r>
      <w:r w:rsidR="00AE03DF" w:rsidRPr="00104E40">
        <w:rPr>
          <w:rFonts w:ascii="Palatino Linotype" w:hAnsi="Palatino Linotype" w:cs="Arial"/>
          <w:sz w:val="24"/>
        </w:rPr>
        <w:lastRenderedPageBreak/>
        <w:t>Legal del representante del permiso para el Sorteo “POR AMOR A NEZA, PAGA Y GANA SORTEO 2023”</w:t>
      </w:r>
    </w:p>
    <w:p w14:paraId="69E38865" w14:textId="0731CFF3" w:rsidR="00552C73" w:rsidRPr="00104E40" w:rsidRDefault="00552C73"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104E40">
        <w:rPr>
          <w:rFonts w:ascii="Palatino Linotype" w:hAnsi="Palatino Linotype" w:cs="Arial"/>
          <w:b/>
          <w:sz w:val="24"/>
        </w:rPr>
        <w:t>RESPUESTA 00088-2023.pdf</w:t>
      </w:r>
      <w:r w:rsidR="00771F9E" w:rsidRPr="00104E40">
        <w:rPr>
          <w:rFonts w:ascii="Palatino Linotype" w:hAnsi="Palatino Linotype" w:cs="Arial"/>
          <w:b/>
          <w:sz w:val="24"/>
        </w:rPr>
        <w:t xml:space="preserve">: </w:t>
      </w:r>
      <w:r w:rsidR="00771F9E" w:rsidRPr="00104E40">
        <w:rPr>
          <w:rFonts w:ascii="Palatino Linotype" w:hAnsi="Palatino Linotype" w:cs="Arial"/>
          <w:sz w:val="24"/>
        </w:rPr>
        <w:t>Contiene el expediente del permiso para el sorteo “POR AMOR A NEZA, PAGA Y GANA SORTEO 2023”</w:t>
      </w:r>
    </w:p>
    <w:p w14:paraId="1D27CFB9" w14:textId="77777777" w:rsidR="00552C73" w:rsidRPr="00104E40" w:rsidRDefault="00552C73" w:rsidP="00552C73">
      <w:pPr>
        <w:pStyle w:val="Prrafodelista"/>
        <w:spacing w:before="240" w:after="240" w:line="360" w:lineRule="auto"/>
        <w:ind w:left="0"/>
        <w:jc w:val="both"/>
        <w:rPr>
          <w:rFonts w:ascii="Palatino Linotype" w:hAnsi="Palatino Linotype" w:cs="Arial"/>
          <w:i/>
          <w:sz w:val="24"/>
        </w:rPr>
      </w:pPr>
    </w:p>
    <w:p w14:paraId="518CDCD9" w14:textId="061124EB" w:rsidR="005000AA" w:rsidRPr="00104E40"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104E40">
        <w:rPr>
          <w:rFonts w:ascii="Palatino Linotype" w:eastAsia="Calibri" w:hAnsi="Palatino Linotype" w:cs="Arial"/>
          <w:sz w:val="24"/>
          <w:lang w:val="es-AR"/>
        </w:rPr>
        <w:t xml:space="preserve">El </w:t>
      </w:r>
      <w:r w:rsidR="00771F9E" w:rsidRPr="00104E40">
        <w:rPr>
          <w:rFonts w:ascii="Palatino Linotype" w:eastAsia="Calibri" w:hAnsi="Palatino Linotype" w:cs="Arial"/>
          <w:sz w:val="24"/>
          <w:lang w:val="es-AR"/>
        </w:rPr>
        <w:t>diecisiete</w:t>
      </w:r>
      <w:r w:rsidR="00A871C4" w:rsidRPr="00104E40">
        <w:rPr>
          <w:rFonts w:ascii="Palatino Linotype" w:eastAsia="Calibri" w:hAnsi="Palatino Linotype" w:cs="Arial"/>
          <w:sz w:val="24"/>
          <w:lang w:val="es-AR"/>
        </w:rPr>
        <w:t xml:space="preserve"> </w:t>
      </w:r>
      <w:r w:rsidR="00D74DC2" w:rsidRPr="00104E40">
        <w:rPr>
          <w:rFonts w:ascii="Palatino Linotype" w:eastAsia="Calibri" w:hAnsi="Palatino Linotype" w:cs="Arial"/>
          <w:sz w:val="24"/>
          <w:lang w:val="es-AR"/>
        </w:rPr>
        <w:t>(</w:t>
      </w:r>
      <w:r w:rsidR="00771F9E" w:rsidRPr="00104E40">
        <w:rPr>
          <w:rFonts w:ascii="Palatino Linotype" w:eastAsia="Calibri" w:hAnsi="Palatino Linotype" w:cs="Arial"/>
          <w:sz w:val="24"/>
          <w:lang w:val="es-AR"/>
        </w:rPr>
        <w:t>17</w:t>
      </w:r>
      <w:r w:rsidR="00D74DC2" w:rsidRPr="00104E40">
        <w:rPr>
          <w:rFonts w:ascii="Palatino Linotype" w:eastAsia="Calibri" w:hAnsi="Palatino Linotype" w:cs="Arial"/>
          <w:sz w:val="24"/>
          <w:lang w:val="es-AR"/>
        </w:rPr>
        <w:t>)</w:t>
      </w:r>
      <w:r w:rsidR="005000AA" w:rsidRPr="00104E40">
        <w:rPr>
          <w:rFonts w:ascii="Palatino Linotype" w:eastAsia="Calibri" w:hAnsi="Palatino Linotype" w:cs="Arial"/>
          <w:sz w:val="24"/>
          <w:lang w:val="es-AR"/>
        </w:rPr>
        <w:t xml:space="preserve"> </w:t>
      </w:r>
      <w:r w:rsidR="00A871C4" w:rsidRPr="00104E40">
        <w:rPr>
          <w:rFonts w:ascii="Palatino Linotype" w:eastAsia="Calibri" w:hAnsi="Palatino Linotype" w:cs="Arial"/>
          <w:sz w:val="24"/>
          <w:lang w:val="es-AR"/>
        </w:rPr>
        <w:t xml:space="preserve">de </w:t>
      </w:r>
      <w:r w:rsidR="003F3CD8" w:rsidRPr="00104E40">
        <w:rPr>
          <w:rFonts w:ascii="Palatino Linotype" w:eastAsia="Calibri" w:hAnsi="Palatino Linotype" w:cs="Arial"/>
          <w:sz w:val="24"/>
          <w:lang w:val="es-AR"/>
        </w:rPr>
        <w:t>abril</w:t>
      </w:r>
      <w:r w:rsidR="00D74DC2" w:rsidRPr="00104E40">
        <w:rPr>
          <w:rFonts w:ascii="Palatino Linotype" w:eastAsia="Calibri" w:hAnsi="Palatino Linotype" w:cs="Arial"/>
          <w:sz w:val="24"/>
          <w:lang w:val="es-AR"/>
        </w:rPr>
        <w:t xml:space="preserve"> </w:t>
      </w:r>
      <w:r w:rsidR="005000AA" w:rsidRPr="00104E40">
        <w:rPr>
          <w:rFonts w:ascii="Palatino Linotype" w:eastAsia="Calibri" w:hAnsi="Palatino Linotype" w:cs="Arial"/>
          <w:sz w:val="24"/>
          <w:lang w:val="es-AR"/>
        </w:rPr>
        <w:t>de</w:t>
      </w:r>
      <w:r w:rsidR="005000AA" w:rsidRPr="00104E40">
        <w:rPr>
          <w:rFonts w:ascii="Palatino Linotype" w:hAnsi="Palatino Linotype" w:cs="Arial"/>
          <w:sz w:val="24"/>
          <w:lang w:val="es-ES"/>
        </w:rPr>
        <w:t xml:space="preserve"> dos mil veinti</w:t>
      </w:r>
      <w:r w:rsidR="00637120" w:rsidRPr="00104E40">
        <w:rPr>
          <w:rFonts w:ascii="Palatino Linotype" w:hAnsi="Palatino Linotype" w:cs="Arial"/>
          <w:sz w:val="24"/>
          <w:lang w:val="es-ES"/>
        </w:rPr>
        <w:t>trés</w:t>
      </w:r>
      <w:r w:rsidR="005000AA" w:rsidRPr="00104E40">
        <w:rPr>
          <w:rFonts w:ascii="Palatino Linotype" w:hAnsi="Palatino Linotype" w:cs="Arial"/>
          <w:sz w:val="24"/>
          <w:lang w:val="es-ES"/>
        </w:rPr>
        <w:t xml:space="preserve">, </w:t>
      </w:r>
      <w:r w:rsidR="005000AA" w:rsidRPr="00104E40">
        <w:rPr>
          <w:rFonts w:ascii="Palatino Linotype" w:hAnsi="Palatino Linotype"/>
          <w:b/>
          <w:sz w:val="24"/>
        </w:rPr>
        <w:t>EL RECURRENTE</w:t>
      </w:r>
      <w:r w:rsidR="005000AA" w:rsidRPr="00104E40">
        <w:rPr>
          <w:rFonts w:ascii="Palatino Linotype" w:hAnsi="Palatino Linotype" w:cs="Arial"/>
          <w:sz w:val="24"/>
          <w:lang w:val="es-ES"/>
        </w:rPr>
        <w:t xml:space="preserve"> interpuso </w:t>
      </w:r>
      <w:r w:rsidR="00411CE7" w:rsidRPr="00104E40">
        <w:rPr>
          <w:rFonts w:ascii="Palatino Linotype" w:hAnsi="Palatino Linotype" w:cs="Arial"/>
          <w:sz w:val="24"/>
          <w:lang w:val="es-ES"/>
        </w:rPr>
        <w:t>el</w:t>
      </w:r>
      <w:r w:rsidR="005000AA" w:rsidRPr="00104E40">
        <w:rPr>
          <w:rFonts w:ascii="Palatino Linotype" w:hAnsi="Palatino Linotype" w:cs="Arial"/>
          <w:sz w:val="24"/>
          <w:lang w:val="es-ES"/>
        </w:rPr>
        <w:t xml:space="preserve"> recurso de revisión, en contra de la respuesta</w:t>
      </w:r>
      <w:r w:rsidR="00411CE7" w:rsidRPr="00104E40">
        <w:rPr>
          <w:rFonts w:ascii="Palatino Linotype" w:hAnsi="Palatino Linotype" w:cs="Arial"/>
          <w:sz w:val="24"/>
          <w:lang w:val="es-ES"/>
        </w:rPr>
        <w:t xml:space="preserve"> y</w:t>
      </w:r>
      <w:r w:rsidR="005000AA" w:rsidRPr="00104E40">
        <w:rPr>
          <w:rFonts w:ascii="Palatino Linotype" w:hAnsi="Palatino Linotype" w:cs="Arial"/>
          <w:sz w:val="24"/>
          <w:lang w:val="es-ES"/>
        </w:rPr>
        <w:t xml:space="preserve"> señaló</w:t>
      </w:r>
      <w:r w:rsidR="00411CE7" w:rsidRPr="00104E40">
        <w:rPr>
          <w:rFonts w:ascii="Palatino Linotype" w:hAnsi="Palatino Linotype" w:cs="Arial"/>
          <w:sz w:val="24"/>
          <w:lang w:val="es-ES"/>
        </w:rPr>
        <w:t xml:space="preserve"> </w:t>
      </w:r>
      <w:r w:rsidR="005000AA" w:rsidRPr="00104E40">
        <w:rPr>
          <w:rFonts w:ascii="Palatino Linotype" w:hAnsi="Palatino Linotype" w:cs="Arial"/>
          <w:sz w:val="24"/>
          <w:lang w:val="es-ES"/>
        </w:rPr>
        <w:t>como:</w:t>
      </w:r>
      <w:bookmarkStart w:id="1" w:name="_Toc462307683"/>
      <w:bookmarkStart w:id="2" w:name="_Toc472427085"/>
      <w:bookmarkStart w:id="3" w:name="_Toc472500652"/>
    </w:p>
    <w:p w14:paraId="4BAC304F" w14:textId="77777777" w:rsidR="00F714A9" w:rsidRPr="00104E40" w:rsidRDefault="00F714A9" w:rsidP="005000AA">
      <w:pPr>
        <w:pStyle w:val="Prrafodelista"/>
        <w:rPr>
          <w:rFonts w:ascii="Palatino Linotype" w:eastAsia="Calibri" w:hAnsi="Palatino Linotype" w:cs="Tahoma"/>
          <w:b/>
          <w:sz w:val="24"/>
          <w:lang w:eastAsia="en-US"/>
        </w:rPr>
      </w:pPr>
    </w:p>
    <w:p w14:paraId="137ACA93" w14:textId="3E6E17E8" w:rsidR="00F714A9" w:rsidRPr="00104E40" w:rsidRDefault="00F714A9" w:rsidP="00F714A9">
      <w:pPr>
        <w:pStyle w:val="Prrafodelista"/>
        <w:spacing w:line="360" w:lineRule="auto"/>
        <w:jc w:val="both"/>
        <w:rPr>
          <w:rFonts w:ascii="Palatino Linotype" w:hAnsi="Palatino Linotype"/>
          <w:bCs/>
          <w:i/>
          <w:iCs/>
          <w:sz w:val="24"/>
        </w:rPr>
      </w:pPr>
      <w:r w:rsidRPr="00104E40">
        <w:rPr>
          <w:rFonts w:ascii="Palatino Linotype" w:hAnsi="Palatino Linotype"/>
          <w:b/>
          <w:sz w:val="24"/>
        </w:rPr>
        <w:t xml:space="preserve">Acto impugnado: </w:t>
      </w:r>
      <w:r w:rsidRPr="00104E40">
        <w:rPr>
          <w:rFonts w:ascii="Palatino Linotype" w:hAnsi="Palatino Linotype"/>
          <w:bCs/>
          <w:i/>
          <w:iCs/>
          <w:sz w:val="24"/>
        </w:rPr>
        <w:t>“</w:t>
      </w:r>
      <w:r w:rsidR="00771F9E" w:rsidRPr="00104E40">
        <w:rPr>
          <w:rFonts w:ascii="Palatino Linotype" w:hAnsi="Palatino Linotype"/>
          <w:bCs/>
          <w:i/>
          <w:iCs/>
        </w:rPr>
        <w:t>no se me entrega la información completa</w:t>
      </w:r>
      <w:r w:rsidRPr="00104E40">
        <w:rPr>
          <w:rFonts w:ascii="Palatino Linotype" w:hAnsi="Palatino Linotype"/>
          <w:bCs/>
          <w:i/>
          <w:iCs/>
          <w:sz w:val="24"/>
        </w:rPr>
        <w:t>”</w:t>
      </w:r>
      <w:r w:rsidR="00B83EE1" w:rsidRPr="00104E40">
        <w:rPr>
          <w:rFonts w:ascii="Palatino Linotype" w:hAnsi="Palatino Linotype"/>
          <w:bCs/>
          <w:i/>
          <w:iCs/>
          <w:sz w:val="24"/>
        </w:rPr>
        <w:t xml:space="preserve"> (sic)</w:t>
      </w:r>
    </w:p>
    <w:p w14:paraId="67187D0D" w14:textId="77777777" w:rsidR="001A0283" w:rsidRPr="00104E40" w:rsidRDefault="001A0283" w:rsidP="00F714A9">
      <w:pPr>
        <w:pStyle w:val="Prrafodelista"/>
        <w:spacing w:line="360" w:lineRule="auto"/>
        <w:jc w:val="both"/>
        <w:rPr>
          <w:rFonts w:ascii="Palatino Linotype" w:hAnsi="Palatino Linotype" w:cstheme="minorBidi"/>
          <w:bCs/>
          <w:i/>
          <w:iCs/>
          <w:sz w:val="24"/>
        </w:rPr>
      </w:pPr>
    </w:p>
    <w:p w14:paraId="0F38B6A1" w14:textId="1DDB653F" w:rsidR="001A0283" w:rsidRPr="00104E40" w:rsidRDefault="00ED737F" w:rsidP="00ED737F">
      <w:pPr>
        <w:pStyle w:val="Prrafodelista"/>
        <w:spacing w:line="360" w:lineRule="auto"/>
        <w:jc w:val="both"/>
        <w:rPr>
          <w:rFonts w:ascii="Palatino Linotype" w:hAnsi="Palatino Linotype"/>
          <w:b/>
          <w:sz w:val="24"/>
        </w:rPr>
      </w:pPr>
      <w:r w:rsidRPr="00104E40">
        <w:rPr>
          <w:rFonts w:ascii="Palatino Linotype" w:hAnsi="Palatino Linotype"/>
          <w:b/>
          <w:sz w:val="24"/>
        </w:rPr>
        <w:t>Motivos o razones de inconformidad</w:t>
      </w:r>
      <w:r w:rsidR="001A0283" w:rsidRPr="00104E40">
        <w:rPr>
          <w:rFonts w:ascii="Palatino Linotype" w:hAnsi="Palatino Linotype"/>
          <w:b/>
          <w:sz w:val="24"/>
        </w:rPr>
        <w:t>: “</w:t>
      </w:r>
      <w:r w:rsidR="00771F9E" w:rsidRPr="00104E40">
        <w:rPr>
          <w:rFonts w:ascii="Palatino Linotype" w:hAnsi="Palatino Linotype"/>
          <w:bCs/>
          <w:i/>
          <w:iCs/>
        </w:rPr>
        <w:t xml:space="preserve">no se me entrega copia en versión pública del instrumento, que acredita como apoderado legal al </w:t>
      </w:r>
      <w:proofErr w:type="spellStart"/>
      <w:r w:rsidR="00771F9E" w:rsidRPr="00104E40">
        <w:rPr>
          <w:rFonts w:ascii="Palatino Linotype" w:hAnsi="Palatino Linotype"/>
          <w:bCs/>
          <w:i/>
          <w:iCs/>
        </w:rPr>
        <w:t>lic.</w:t>
      </w:r>
      <w:proofErr w:type="spellEnd"/>
      <w:r w:rsidR="00771F9E" w:rsidRPr="00104E40">
        <w:rPr>
          <w:rFonts w:ascii="Palatino Linotype" w:hAnsi="Palatino Linotype"/>
          <w:bCs/>
          <w:i/>
          <w:iCs/>
        </w:rPr>
        <w:t xml:space="preserve"> </w:t>
      </w:r>
      <w:proofErr w:type="gramStart"/>
      <w:r w:rsidR="00771F9E" w:rsidRPr="00104E40">
        <w:rPr>
          <w:rFonts w:ascii="Palatino Linotype" w:hAnsi="Palatino Linotype"/>
          <w:bCs/>
          <w:i/>
          <w:iCs/>
        </w:rPr>
        <w:t>feliz</w:t>
      </w:r>
      <w:proofErr w:type="gramEnd"/>
      <w:r w:rsidR="00771F9E" w:rsidRPr="00104E40">
        <w:rPr>
          <w:rFonts w:ascii="Palatino Linotype" w:hAnsi="Palatino Linotype"/>
          <w:bCs/>
          <w:i/>
          <w:iCs/>
        </w:rPr>
        <w:t xml:space="preserve"> </w:t>
      </w:r>
      <w:proofErr w:type="spellStart"/>
      <w:r w:rsidR="00771F9E" w:rsidRPr="00104E40">
        <w:rPr>
          <w:rFonts w:ascii="Palatino Linotype" w:hAnsi="Palatino Linotype"/>
          <w:bCs/>
          <w:i/>
          <w:iCs/>
        </w:rPr>
        <w:t>edmundo</w:t>
      </w:r>
      <w:proofErr w:type="spellEnd"/>
      <w:r w:rsidR="00771F9E" w:rsidRPr="00104E40">
        <w:rPr>
          <w:rFonts w:ascii="Palatino Linotype" w:hAnsi="Palatino Linotype"/>
          <w:bCs/>
          <w:i/>
          <w:iCs/>
        </w:rPr>
        <w:t xml:space="preserve"> </w:t>
      </w:r>
      <w:proofErr w:type="spellStart"/>
      <w:r w:rsidR="00771F9E" w:rsidRPr="00104E40">
        <w:rPr>
          <w:rFonts w:ascii="Palatino Linotype" w:hAnsi="Palatino Linotype"/>
          <w:bCs/>
          <w:i/>
          <w:iCs/>
        </w:rPr>
        <w:t>gonzalez</w:t>
      </w:r>
      <w:proofErr w:type="spellEnd"/>
      <w:r w:rsidR="00771F9E" w:rsidRPr="00104E40">
        <w:rPr>
          <w:rFonts w:ascii="Palatino Linotype" w:hAnsi="Palatino Linotype"/>
          <w:bCs/>
          <w:i/>
          <w:iCs/>
        </w:rPr>
        <w:t xml:space="preserve"> cariño, </w:t>
      </w:r>
      <w:proofErr w:type="spellStart"/>
      <w:r w:rsidR="00771F9E" w:rsidRPr="00104E40">
        <w:rPr>
          <w:rFonts w:ascii="Palatino Linotype" w:hAnsi="Palatino Linotype"/>
          <w:bCs/>
          <w:i/>
          <w:iCs/>
        </w:rPr>
        <w:t>sindo</w:t>
      </w:r>
      <w:proofErr w:type="spellEnd"/>
      <w:r w:rsidR="00771F9E" w:rsidRPr="00104E40">
        <w:rPr>
          <w:rFonts w:ascii="Palatino Linotype" w:hAnsi="Palatino Linotype"/>
          <w:bCs/>
          <w:i/>
          <w:iCs/>
        </w:rPr>
        <w:t xml:space="preserve"> este uno de los requisitos que establece la dirección general de juegos y sorteos de la </w:t>
      </w:r>
      <w:proofErr w:type="spellStart"/>
      <w:r w:rsidR="00771F9E" w:rsidRPr="00104E40">
        <w:rPr>
          <w:rFonts w:ascii="Palatino Linotype" w:hAnsi="Palatino Linotype"/>
          <w:bCs/>
          <w:i/>
          <w:iCs/>
        </w:rPr>
        <w:t>segob</w:t>
      </w:r>
      <w:proofErr w:type="spellEnd"/>
      <w:r w:rsidR="00771F9E" w:rsidRPr="00104E40">
        <w:rPr>
          <w:rFonts w:ascii="Palatino Linotype" w:hAnsi="Palatino Linotype"/>
          <w:bCs/>
          <w:i/>
          <w:iCs/>
        </w:rPr>
        <w:t xml:space="preserve">, siendo que solicite todos los </w:t>
      </w:r>
      <w:proofErr w:type="spellStart"/>
      <w:r w:rsidR="00771F9E" w:rsidRPr="00104E40">
        <w:rPr>
          <w:rFonts w:ascii="Palatino Linotype" w:hAnsi="Palatino Linotype"/>
          <w:bCs/>
          <w:i/>
          <w:iCs/>
        </w:rPr>
        <w:t>docuemtnos</w:t>
      </w:r>
      <w:proofErr w:type="spellEnd"/>
      <w:r w:rsidR="00771F9E" w:rsidRPr="00104E40">
        <w:rPr>
          <w:rFonts w:ascii="Palatino Linotype" w:hAnsi="Palatino Linotype"/>
          <w:bCs/>
          <w:i/>
          <w:iCs/>
        </w:rPr>
        <w:t xml:space="preserve"> que se hayan cumplido como requisitos.</w:t>
      </w:r>
      <w:r w:rsidR="001A0283" w:rsidRPr="00104E40">
        <w:rPr>
          <w:rFonts w:ascii="Palatino Linotype" w:hAnsi="Palatino Linotype" w:cstheme="minorBidi"/>
          <w:bCs/>
          <w:i/>
          <w:iCs/>
          <w:sz w:val="24"/>
        </w:rPr>
        <w:t>” (</w:t>
      </w:r>
      <w:proofErr w:type="gramStart"/>
      <w:r w:rsidR="001A0283" w:rsidRPr="00104E40">
        <w:rPr>
          <w:rFonts w:ascii="Palatino Linotype" w:hAnsi="Palatino Linotype" w:cstheme="minorBidi"/>
          <w:bCs/>
          <w:i/>
          <w:iCs/>
          <w:sz w:val="24"/>
        </w:rPr>
        <w:t>sic</w:t>
      </w:r>
      <w:proofErr w:type="gramEnd"/>
      <w:r w:rsidR="001A0283" w:rsidRPr="00104E40">
        <w:rPr>
          <w:rFonts w:ascii="Palatino Linotype" w:hAnsi="Palatino Linotype" w:cstheme="minorBidi"/>
          <w:bCs/>
          <w:i/>
          <w:iCs/>
          <w:sz w:val="24"/>
        </w:rPr>
        <w:t>)</w:t>
      </w:r>
    </w:p>
    <w:p w14:paraId="7CE208EC" w14:textId="77777777" w:rsidR="001A0283" w:rsidRPr="00104E40" w:rsidRDefault="001A0283" w:rsidP="00F714A9">
      <w:pPr>
        <w:pStyle w:val="Prrafodelista"/>
        <w:spacing w:line="360" w:lineRule="auto"/>
        <w:jc w:val="both"/>
        <w:rPr>
          <w:rFonts w:ascii="Palatino Linotype" w:hAnsi="Palatino Linotype" w:cstheme="minorBidi"/>
          <w:bCs/>
          <w:i/>
          <w:iCs/>
          <w:sz w:val="24"/>
        </w:rPr>
      </w:pPr>
    </w:p>
    <w:bookmarkEnd w:id="1"/>
    <w:bookmarkEnd w:id="2"/>
    <w:bookmarkEnd w:id="3"/>
    <w:p w14:paraId="5BE2AC11" w14:textId="405AC137" w:rsidR="005000AA" w:rsidRPr="00104E40"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104E40">
        <w:rPr>
          <w:rFonts w:ascii="Palatino Linotype" w:hAnsi="Palatino Linotype" w:cs="Arial"/>
          <w:sz w:val="24"/>
          <w:lang w:val="es-ES"/>
        </w:rPr>
        <w:t>Se regist</w:t>
      </w:r>
      <w:r w:rsidR="00043374" w:rsidRPr="00104E40">
        <w:rPr>
          <w:rFonts w:ascii="Palatino Linotype" w:hAnsi="Palatino Linotype" w:cs="Arial"/>
          <w:sz w:val="24"/>
          <w:lang w:val="es-ES"/>
        </w:rPr>
        <w:t>raron</w:t>
      </w:r>
      <w:r w:rsidRPr="00104E40">
        <w:rPr>
          <w:rFonts w:ascii="Palatino Linotype" w:hAnsi="Palatino Linotype" w:cs="Arial"/>
          <w:sz w:val="24"/>
          <w:lang w:val="es-ES"/>
        </w:rPr>
        <w:t xml:space="preserve"> </w:t>
      </w:r>
      <w:r w:rsidR="00043374" w:rsidRPr="00104E40">
        <w:rPr>
          <w:rFonts w:ascii="Palatino Linotype" w:hAnsi="Palatino Linotype" w:cs="Arial"/>
          <w:sz w:val="24"/>
          <w:lang w:val="es-ES"/>
        </w:rPr>
        <w:t>los</w:t>
      </w:r>
      <w:r w:rsidRPr="00104E40">
        <w:rPr>
          <w:rFonts w:ascii="Palatino Linotype" w:hAnsi="Palatino Linotype" w:cs="Arial"/>
          <w:sz w:val="24"/>
          <w:lang w:val="es-ES"/>
        </w:rPr>
        <w:t xml:space="preserve"> recurso</w:t>
      </w:r>
      <w:r w:rsidR="00043374" w:rsidRPr="00104E40">
        <w:rPr>
          <w:rFonts w:ascii="Palatino Linotype" w:hAnsi="Palatino Linotype" w:cs="Arial"/>
          <w:sz w:val="24"/>
          <w:lang w:val="es-ES"/>
        </w:rPr>
        <w:t>s</w:t>
      </w:r>
      <w:r w:rsidRPr="00104E40">
        <w:rPr>
          <w:rFonts w:ascii="Palatino Linotype" w:hAnsi="Palatino Linotype" w:cs="Arial"/>
          <w:sz w:val="24"/>
          <w:lang w:val="es-ES"/>
        </w:rPr>
        <w:t xml:space="preserve"> de revisión bajo </w:t>
      </w:r>
      <w:r w:rsidR="00043374" w:rsidRPr="00104E40">
        <w:rPr>
          <w:rFonts w:ascii="Palatino Linotype" w:hAnsi="Palatino Linotype" w:cs="Arial"/>
          <w:sz w:val="24"/>
          <w:lang w:val="es-ES"/>
        </w:rPr>
        <w:t>los</w:t>
      </w:r>
      <w:r w:rsidRPr="00104E40">
        <w:rPr>
          <w:rFonts w:ascii="Palatino Linotype" w:hAnsi="Palatino Linotype" w:cs="Arial"/>
          <w:sz w:val="24"/>
          <w:lang w:val="es-ES"/>
        </w:rPr>
        <w:t xml:space="preserve"> número</w:t>
      </w:r>
      <w:r w:rsidR="00043374" w:rsidRPr="00104E40">
        <w:rPr>
          <w:rFonts w:ascii="Palatino Linotype" w:hAnsi="Palatino Linotype" w:cs="Arial"/>
          <w:sz w:val="24"/>
          <w:lang w:val="es-ES"/>
        </w:rPr>
        <w:t>s</w:t>
      </w:r>
      <w:r w:rsidRPr="00104E40">
        <w:rPr>
          <w:rFonts w:ascii="Palatino Linotype" w:hAnsi="Palatino Linotype" w:cs="Arial"/>
          <w:sz w:val="24"/>
          <w:lang w:val="es-ES"/>
        </w:rPr>
        <w:t xml:space="preserve"> de expediente </w:t>
      </w:r>
      <w:r w:rsidRPr="00104E40">
        <w:rPr>
          <w:rFonts w:ascii="Palatino Linotype" w:hAnsi="Palatino Linotype" w:cs="Arial"/>
          <w:bCs/>
          <w:sz w:val="24"/>
        </w:rPr>
        <w:t>al rubro indicado</w:t>
      </w:r>
      <w:r w:rsidR="00043374" w:rsidRPr="00104E40">
        <w:rPr>
          <w:rFonts w:ascii="Palatino Linotype" w:hAnsi="Palatino Linotype" w:cs="Arial"/>
          <w:bCs/>
          <w:sz w:val="24"/>
        </w:rPr>
        <w:t>s</w:t>
      </w:r>
      <w:r w:rsidRPr="00104E40">
        <w:rPr>
          <w:rFonts w:ascii="Palatino Linotype" w:hAnsi="Palatino Linotype" w:cs="Arial"/>
          <w:bCs/>
          <w:sz w:val="24"/>
        </w:rPr>
        <w:t xml:space="preserve">, asimismo con fundamento en lo dispuesto por el </w:t>
      </w:r>
      <w:r w:rsidRPr="00104E40">
        <w:rPr>
          <w:rFonts w:ascii="Palatino Linotype" w:eastAsia="Calibri" w:hAnsi="Palatino Linotype" w:cs="Arial"/>
          <w:sz w:val="24"/>
          <w:lang w:val="es-ES"/>
        </w:rPr>
        <w:t xml:space="preserve">artículo 185 fracción I de la </w:t>
      </w:r>
      <w:r w:rsidRPr="00104E40">
        <w:rPr>
          <w:rFonts w:ascii="Palatino Linotype" w:eastAsia="Calibri" w:hAnsi="Palatino Linotype" w:cs="Arial"/>
          <w:b/>
          <w:sz w:val="24"/>
          <w:lang w:val="es-ES"/>
        </w:rPr>
        <w:t xml:space="preserve">Ley de Transparencia y Acceso a la Información Pública del Estado de México y Municipios </w:t>
      </w:r>
      <w:r w:rsidR="00D31521" w:rsidRPr="00104E40">
        <w:rPr>
          <w:rFonts w:ascii="Palatino Linotype" w:hAnsi="Palatino Linotype" w:cs="Arial"/>
          <w:sz w:val="24"/>
          <w:lang w:val="es-ES"/>
        </w:rPr>
        <w:t>se turnó a</w:t>
      </w:r>
      <w:r w:rsidR="00F942BD" w:rsidRPr="00104E40">
        <w:rPr>
          <w:rFonts w:ascii="Palatino Linotype" w:hAnsi="Palatino Linotype" w:cs="Arial"/>
          <w:sz w:val="24"/>
          <w:lang w:val="es-ES"/>
        </w:rPr>
        <w:t xml:space="preserve"> </w:t>
      </w:r>
      <w:r w:rsidRPr="00104E40">
        <w:rPr>
          <w:rFonts w:ascii="Palatino Linotype" w:hAnsi="Palatino Linotype" w:cs="Arial"/>
          <w:sz w:val="24"/>
          <w:lang w:val="es-ES"/>
        </w:rPr>
        <w:t>l</w:t>
      </w:r>
      <w:r w:rsidR="00F942BD" w:rsidRPr="00104E40">
        <w:rPr>
          <w:rFonts w:ascii="Palatino Linotype" w:hAnsi="Palatino Linotype" w:cs="Arial"/>
          <w:sz w:val="24"/>
          <w:lang w:val="es-ES"/>
        </w:rPr>
        <w:t>a</w:t>
      </w:r>
      <w:r w:rsidRPr="00104E40">
        <w:rPr>
          <w:rFonts w:ascii="Palatino Linotype" w:hAnsi="Palatino Linotype" w:cs="Arial"/>
          <w:sz w:val="24"/>
          <w:lang w:val="es-ES"/>
        </w:rPr>
        <w:t xml:space="preserve"> </w:t>
      </w:r>
      <w:r w:rsidR="00F942BD" w:rsidRPr="00104E40">
        <w:rPr>
          <w:rFonts w:ascii="Palatino Linotype" w:hAnsi="Palatino Linotype" w:cs="Arial"/>
          <w:b/>
          <w:sz w:val="24"/>
          <w:lang w:val="es-ES"/>
        </w:rPr>
        <w:t>Comisionada</w:t>
      </w:r>
      <w:r w:rsidRPr="00104E40">
        <w:rPr>
          <w:rFonts w:ascii="Palatino Linotype" w:hAnsi="Palatino Linotype" w:cs="Arial"/>
          <w:b/>
          <w:sz w:val="24"/>
          <w:lang w:val="es-ES"/>
        </w:rPr>
        <w:t xml:space="preserve"> </w:t>
      </w:r>
      <w:r w:rsidR="00F942BD" w:rsidRPr="00104E40">
        <w:rPr>
          <w:rFonts w:ascii="Palatino Linotype" w:hAnsi="Palatino Linotype" w:cs="Arial"/>
          <w:b/>
          <w:sz w:val="24"/>
          <w:lang w:val="es-ES"/>
        </w:rPr>
        <w:t>María del Rosario Mejía Ayala</w:t>
      </w:r>
      <w:r w:rsidRPr="00104E40">
        <w:rPr>
          <w:rFonts w:ascii="Palatino Linotype" w:hAnsi="Palatino Linotype" w:cs="Arial"/>
          <w:b/>
          <w:sz w:val="24"/>
          <w:lang w:val="es-ES"/>
        </w:rPr>
        <w:t xml:space="preserve">, </w:t>
      </w:r>
      <w:r w:rsidRPr="00104E40">
        <w:rPr>
          <w:rFonts w:ascii="Palatino Linotype" w:hAnsi="Palatino Linotype" w:cs="Arial"/>
          <w:sz w:val="24"/>
          <w:lang w:val="es-ES"/>
        </w:rPr>
        <w:t xml:space="preserve">con el objeto de </w:t>
      </w:r>
      <w:r w:rsidRPr="00104E40">
        <w:rPr>
          <w:rFonts w:ascii="Palatino Linotype" w:hAnsi="Palatino Linotype" w:cs="Arial"/>
          <w:sz w:val="24"/>
        </w:rPr>
        <w:t>su análisis.</w:t>
      </w:r>
    </w:p>
    <w:p w14:paraId="21EFF6B2" w14:textId="77777777" w:rsidR="005000AA" w:rsidRPr="00104E40"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57DE67D2" w:rsidR="005000AA" w:rsidRPr="00104E40"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104E40">
        <w:rPr>
          <w:rFonts w:ascii="Palatino Linotype" w:eastAsia="Calibri" w:hAnsi="Palatino Linotype" w:cs="Arial"/>
          <w:sz w:val="24"/>
          <w:lang w:val="es-ES"/>
        </w:rPr>
        <w:lastRenderedPageBreak/>
        <w:t>La Comisionada</w:t>
      </w:r>
      <w:r w:rsidR="005000AA" w:rsidRPr="00104E40">
        <w:rPr>
          <w:rFonts w:ascii="Palatino Linotype" w:eastAsia="Calibri" w:hAnsi="Palatino Linotype" w:cs="Arial"/>
          <w:sz w:val="24"/>
          <w:lang w:val="es-ES"/>
        </w:rPr>
        <w:t xml:space="preserve"> Ponente con fundamento en lo dispuesto por el artículo 185 fracción II de la ley de la materia, a través del acuerdo de admisión de fecha</w:t>
      </w:r>
      <w:r w:rsidR="00A871C4" w:rsidRPr="00104E40">
        <w:rPr>
          <w:rFonts w:ascii="Palatino Linotype" w:eastAsia="Calibri" w:hAnsi="Palatino Linotype" w:cs="Arial"/>
          <w:sz w:val="24"/>
          <w:lang w:val="es-ES"/>
        </w:rPr>
        <w:t xml:space="preserve"> </w:t>
      </w:r>
      <w:r w:rsidR="00771F9E" w:rsidRPr="00104E40">
        <w:rPr>
          <w:rFonts w:ascii="Palatino Linotype" w:eastAsia="Calibri" w:hAnsi="Palatino Linotype" w:cs="Arial"/>
          <w:sz w:val="24"/>
          <w:lang w:val="es-ES"/>
        </w:rPr>
        <w:t>veintisiete</w:t>
      </w:r>
      <w:r w:rsidR="00ED737F" w:rsidRPr="00104E40">
        <w:rPr>
          <w:rFonts w:ascii="Palatino Linotype" w:eastAsia="Calibri" w:hAnsi="Palatino Linotype" w:cs="Arial"/>
          <w:sz w:val="24"/>
          <w:lang w:val="es-ES"/>
        </w:rPr>
        <w:t xml:space="preserve"> (</w:t>
      </w:r>
      <w:r w:rsidR="00771F9E" w:rsidRPr="00104E40">
        <w:rPr>
          <w:rFonts w:ascii="Palatino Linotype" w:eastAsia="Calibri" w:hAnsi="Palatino Linotype" w:cs="Arial"/>
          <w:sz w:val="24"/>
          <w:lang w:val="es-ES"/>
        </w:rPr>
        <w:t>27</w:t>
      </w:r>
      <w:r w:rsidR="00ED737F" w:rsidRPr="00104E40">
        <w:rPr>
          <w:rFonts w:ascii="Palatino Linotype" w:eastAsia="Calibri" w:hAnsi="Palatino Linotype" w:cs="Arial"/>
          <w:sz w:val="24"/>
          <w:lang w:val="es-ES"/>
        </w:rPr>
        <w:t xml:space="preserve">) </w:t>
      </w:r>
      <w:r w:rsidR="004B6D60" w:rsidRPr="00104E40">
        <w:rPr>
          <w:rFonts w:ascii="Palatino Linotype" w:eastAsia="Calibri" w:hAnsi="Palatino Linotype" w:cs="Arial"/>
          <w:sz w:val="24"/>
          <w:lang w:val="es-ES"/>
        </w:rPr>
        <w:t xml:space="preserve">de </w:t>
      </w:r>
      <w:r w:rsidR="00771F9E" w:rsidRPr="00104E40">
        <w:rPr>
          <w:rFonts w:ascii="Palatino Linotype" w:eastAsia="Calibri" w:hAnsi="Palatino Linotype" w:cs="Arial"/>
          <w:sz w:val="24"/>
          <w:lang w:val="es-ES"/>
        </w:rPr>
        <w:t xml:space="preserve">abril </w:t>
      </w:r>
      <w:r w:rsidR="005000AA" w:rsidRPr="00104E40">
        <w:rPr>
          <w:rFonts w:ascii="Palatino Linotype" w:eastAsia="Calibri" w:hAnsi="Palatino Linotype" w:cs="Arial"/>
          <w:sz w:val="24"/>
          <w:lang w:val="es-ES"/>
        </w:rPr>
        <w:t>de dos mil veinti</w:t>
      </w:r>
      <w:r w:rsidR="006C47C8" w:rsidRPr="00104E40">
        <w:rPr>
          <w:rFonts w:ascii="Palatino Linotype" w:eastAsia="Calibri" w:hAnsi="Palatino Linotype" w:cs="Arial"/>
          <w:sz w:val="24"/>
          <w:lang w:val="es-ES"/>
        </w:rPr>
        <w:t>trés</w:t>
      </w:r>
      <w:r w:rsidR="005000AA" w:rsidRPr="00104E40">
        <w:rPr>
          <w:rFonts w:ascii="Palatino Linotype" w:eastAsia="Calibri" w:hAnsi="Palatino Linotype" w:cs="Arial"/>
          <w:sz w:val="24"/>
          <w:lang w:val="es-ES"/>
        </w:rPr>
        <w:t xml:space="preserve">, puso a disposición de las partes el expediente electrónico </w:t>
      </w:r>
      <w:r w:rsidR="005000AA" w:rsidRPr="00104E40">
        <w:rPr>
          <w:rFonts w:ascii="Palatino Linotype" w:eastAsia="Calibri" w:hAnsi="Palatino Linotype" w:cs="Arial"/>
          <w:sz w:val="24"/>
        </w:rPr>
        <w:t xml:space="preserve">vía </w:t>
      </w:r>
      <w:r w:rsidR="005000AA" w:rsidRPr="00104E40">
        <w:rPr>
          <w:rFonts w:ascii="Palatino Linotype" w:eastAsia="Calibri" w:hAnsi="Palatino Linotype" w:cs="Arial"/>
          <w:b/>
          <w:sz w:val="24"/>
          <w:lang w:val="es-ES"/>
        </w:rPr>
        <w:t xml:space="preserve">SAIMEX </w:t>
      </w:r>
      <w:r w:rsidR="005000AA" w:rsidRPr="00104E40">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104E40">
        <w:rPr>
          <w:rFonts w:ascii="Palatino Linotype" w:eastAsia="Calibri" w:hAnsi="Palatino Linotype" w:cs="Arial"/>
          <w:b/>
          <w:sz w:val="24"/>
          <w:lang w:val="es-ES"/>
        </w:rPr>
        <w:t>SUJETO OBLIGADO</w:t>
      </w:r>
      <w:r w:rsidR="005000AA" w:rsidRPr="00104E40">
        <w:rPr>
          <w:rFonts w:ascii="Palatino Linotype" w:eastAsia="Calibri" w:hAnsi="Palatino Linotype" w:cs="Arial"/>
          <w:sz w:val="24"/>
          <w:lang w:val="es-ES"/>
        </w:rPr>
        <w:t xml:space="preserve"> presentara el informe justificado procedente.</w:t>
      </w:r>
    </w:p>
    <w:p w14:paraId="51336F6A" w14:textId="77777777" w:rsidR="00043374" w:rsidRPr="00104E40" w:rsidRDefault="00043374" w:rsidP="00043374">
      <w:pPr>
        <w:pStyle w:val="Prrafodelista"/>
        <w:rPr>
          <w:rFonts w:ascii="Palatino Linotype" w:eastAsiaTheme="minorEastAsia" w:hAnsi="Palatino Linotype" w:cstheme="minorBidi"/>
          <w:i/>
          <w:color w:val="000000"/>
          <w:sz w:val="24"/>
          <w:lang w:val="es-ES_tradnl"/>
        </w:rPr>
      </w:pPr>
    </w:p>
    <w:p w14:paraId="608F5C1A" w14:textId="49A5623C" w:rsidR="00771F9E" w:rsidRPr="00104E40" w:rsidRDefault="003F3CD8" w:rsidP="003F3CD8">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lang w:val="es-ES_tradnl"/>
        </w:rPr>
      </w:pPr>
      <w:r w:rsidRPr="00104E40">
        <w:rPr>
          <w:rFonts w:ascii="Palatino Linotype" w:hAnsi="Palatino Linotype"/>
          <w:color w:val="000000"/>
          <w:sz w:val="24"/>
          <w:lang w:val="es-ES_tradnl"/>
        </w:rPr>
        <w:t xml:space="preserve">El </w:t>
      </w:r>
      <w:r w:rsidRPr="00104E40">
        <w:rPr>
          <w:rFonts w:ascii="Palatino Linotype" w:hAnsi="Palatino Linotype"/>
          <w:b/>
          <w:color w:val="000000"/>
          <w:sz w:val="24"/>
          <w:lang w:val="es-ES_tradnl"/>
        </w:rPr>
        <w:t xml:space="preserve">SUJETO OBLIGADO </w:t>
      </w:r>
      <w:r w:rsidRPr="00104E40">
        <w:rPr>
          <w:rFonts w:ascii="Palatino Linotype" w:hAnsi="Palatino Linotype"/>
          <w:color w:val="000000"/>
          <w:sz w:val="24"/>
          <w:lang w:val="es-ES_tradnl"/>
        </w:rPr>
        <w:t xml:space="preserve">rindió informe justificado </w:t>
      </w:r>
      <w:r w:rsidR="00771F9E" w:rsidRPr="00104E40">
        <w:rPr>
          <w:rFonts w:ascii="Palatino Linotype" w:hAnsi="Palatino Linotype"/>
          <w:color w:val="000000"/>
          <w:sz w:val="24"/>
          <w:lang w:val="es-ES_tradnl"/>
        </w:rPr>
        <w:t xml:space="preserve">el veintiocho (28) de abril de dos mil veintitrés a través del documento electrónico </w:t>
      </w:r>
      <w:r w:rsidR="00771F9E" w:rsidRPr="00104E40">
        <w:rPr>
          <w:rFonts w:ascii="Palatino Linotype" w:hAnsi="Palatino Linotype"/>
          <w:b/>
          <w:color w:val="000000"/>
          <w:sz w:val="24"/>
          <w:lang w:val="es-ES_tradnl"/>
        </w:rPr>
        <w:t>02013-INFOEM-IP-RR-2023.pdf</w:t>
      </w:r>
      <w:r w:rsidR="00771F9E" w:rsidRPr="00104E40">
        <w:rPr>
          <w:rFonts w:ascii="Palatino Linotype" w:hAnsi="Palatino Linotype"/>
          <w:color w:val="000000"/>
          <w:sz w:val="24"/>
          <w:lang w:val="es-ES_tradnl"/>
        </w:rPr>
        <w:t>, el cual se puso a la vista el veinticinco (25) de mayo de la misma anualidad; sin embargo, se procede a describir su contenido medular, siendo el siguiente:</w:t>
      </w:r>
    </w:p>
    <w:p w14:paraId="3B743D67" w14:textId="38E774D8" w:rsidR="00771F9E" w:rsidRPr="00104E40" w:rsidRDefault="00771F9E" w:rsidP="00771F9E">
      <w:pPr>
        <w:pStyle w:val="Prrafodelista"/>
        <w:numPr>
          <w:ilvl w:val="0"/>
          <w:numId w:val="44"/>
        </w:numPr>
        <w:tabs>
          <w:tab w:val="left" w:pos="284"/>
        </w:tabs>
        <w:spacing w:before="240" w:after="240" w:line="360" w:lineRule="auto"/>
        <w:ind w:left="567"/>
        <w:jc w:val="both"/>
        <w:rPr>
          <w:rFonts w:ascii="Palatino Linotype" w:hAnsi="Palatino Linotype"/>
          <w:color w:val="000000"/>
          <w:sz w:val="24"/>
          <w:lang w:val="es-ES_tradnl"/>
        </w:rPr>
      </w:pPr>
      <w:r w:rsidRPr="00104E40">
        <w:rPr>
          <w:rFonts w:ascii="Palatino Linotype" w:hAnsi="Palatino Linotype"/>
          <w:b/>
          <w:color w:val="000000"/>
          <w:sz w:val="24"/>
          <w:lang w:val="es-ES_tradnl"/>
        </w:rPr>
        <w:t xml:space="preserve">02013-INFOEM-IP-RR-2023.pdf: </w:t>
      </w:r>
      <w:r w:rsidRPr="00104E40">
        <w:rPr>
          <w:rFonts w:ascii="Palatino Linotype" w:hAnsi="Palatino Linotype"/>
          <w:color w:val="000000"/>
          <w:sz w:val="24"/>
          <w:lang w:val="es-ES_tradnl"/>
        </w:rPr>
        <w:t>Contiene dos documentos, el primero sin número de oficio suscrito por la Titular de la Unidad de T</w:t>
      </w:r>
      <w:r w:rsidR="000036E4" w:rsidRPr="00104E40">
        <w:rPr>
          <w:rFonts w:ascii="Palatino Linotype" w:hAnsi="Palatino Linotype"/>
          <w:color w:val="000000"/>
          <w:sz w:val="24"/>
          <w:lang w:val="es-ES_tradnl"/>
        </w:rPr>
        <w:t>ransparencia, mediante el cual indica que remite la respuesta de la Tesorería. El segundo documento contiene el número de oficio HA/TM/SJ/2850/2023, mediante el cual indica que dicho documento por el que se inconforma fue entregado físicamente a la Dirección General de Juegos y Sorteos dependiente de la Secretaría de Gobernación para la obtención del permiso correspondiente, por lo que no es posible entregar la información.</w:t>
      </w:r>
    </w:p>
    <w:p w14:paraId="7564709B" w14:textId="77777777" w:rsidR="00771F9E" w:rsidRPr="00104E40" w:rsidRDefault="00771F9E" w:rsidP="00771F9E">
      <w:pPr>
        <w:tabs>
          <w:tab w:val="left" w:pos="284"/>
        </w:tabs>
        <w:spacing w:before="240" w:after="240" w:line="360" w:lineRule="auto"/>
        <w:contextualSpacing/>
        <w:jc w:val="both"/>
        <w:rPr>
          <w:rFonts w:ascii="Palatino Linotype" w:hAnsi="Palatino Linotype"/>
          <w:color w:val="000000"/>
          <w:sz w:val="24"/>
          <w:lang w:val="es-ES_tradnl"/>
        </w:rPr>
      </w:pPr>
    </w:p>
    <w:p w14:paraId="5DD99215" w14:textId="7DBC7BD6" w:rsidR="002515AB" w:rsidRPr="00104E40" w:rsidRDefault="00B0606A" w:rsidP="00DB558B">
      <w:pPr>
        <w:pStyle w:val="Prrafodelista"/>
        <w:numPr>
          <w:ilvl w:val="0"/>
          <w:numId w:val="3"/>
        </w:numPr>
        <w:spacing w:line="360" w:lineRule="auto"/>
        <w:ind w:left="0" w:firstLine="0"/>
        <w:jc w:val="both"/>
        <w:rPr>
          <w:rFonts w:ascii="Palatino Linotype" w:hAnsi="Palatino Linotype" w:cs="Tahoma"/>
          <w:sz w:val="24"/>
        </w:rPr>
      </w:pPr>
      <w:r w:rsidRPr="00104E40">
        <w:rPr>
          <w:rFonts w:ascii="Palatino Linotype" w:eastAsia="Calibri" w:hAnsi="Palatino Linotype" w:cs="Arial"/>
          <w:sz w:val="24"/>
          <w:lang w:val="es-ES"/>
        </w:rPr>
        <w:lastRenderedPageBreak/>
        <w:t xml:space="preserve">El </w:t>
      </w:r>
      <w:r w:rsidR="000036E4" w:rsidRPr="00104E40">
        <w:rPr>
          <w:rFonts w:ascii="Palatino Linotype" w:eastAsia="Calibri" w:hAnsi="Palatino Linotype" w:cs="Arial"/>
          <w:sz w:val="24"/>
          <w:lang w:val="es-ES"/>
        </w:rPr>
        <w:t>treinta y uno</w:t>
      </w:r>
      <w:r w:rsidR="002515AB" w:rsidRPr="00104E40">
        <w:rPr>
          <w:rFonts w:ascii="Palatino Linotype" w:eastAsia="Calibri" w:hAnsi="Palatino Linotype" w:cs="Arial"/>
          <w:sz w:val="24"/>
          <w:lang w:val="es-ES"/>
        </w:rPr>
        <w:t xml:space="preserve"> </w:t>
      </w:r>
      <w:r w:rsidRPr="00104E40">
        <w:rPr>
          <w:rFonts w:ascii="Palatino Linotype" w:eastAsia="Calibri" w:hAnsi="Palatino Linotype" w:cs="Arial"/>
          <w:sz w:val="24"/>
          <w:lang w:val="es-ES"/>
        </w:rPr>
        <w:t>(</w:t>
      </w:r>
      <w:r w:rsidR="000036E4" w:rsidRPr="00104E40">
        <w:rPr>
          <w:rFonts w:ascii="Palatino Linotype" w:eastAsia="Calibri" w:hAnsi="Palatino Linotype" w:cs="Arial"/>
          <w:sz w:val="24"/>
          <w:lang w:val="es-ES"/>
        </w:rPr>
        <w:t>31</w:t>
      </w:r>
      <w:r w:rsidRPr="00104E40">
        <w:rPr>
          <w:rFonts w:ascii="Palatino Linotype" w:eastAsia="Calibri" w:hAnsi="Palatino Linotype" w:cs="Arial"/>
          <w:sz w:val="24"/>
          <w:lang w:val="es-ES"/>
        </w:rPr>
        <w:t xml:space="preserve">) de </w:t>
      </w:r>
      <w:r w:rsidR="000036E4" w:rsidRPr="00104E40">
        <w:rPr>
          <w:rFonts w:ascii="Palatino Linotype" w:eastAsia="Calibri" w:hAnsi="Palatino Linotype" w:cs="Arial"/>
          <w:sz w:val="24"/>
          <w:lang w:val="es-ES"/>
        </w:rPr>
        <w:t>agosto</w:t>
      </w:r>
      <w:r w:rsidRPr="00104E40">
        <w:rPr>
          <w:rFonts w:ascii="Palatino Linotype" w:eastAsia="Calibri" w:hAnsi="Palatino Linotype" w:cs="Arial"/>
          <w:sz w:val="24"/>
          <w:lang w:val="es-ES"/>
        </w:rPr>
        <w:t xml:space="preserve"> de dos mil veintitrés, la</w:t>
      </w:r>
      <w:r w:rsidRPr="00104E40">
        <w:rPr>
          <w:rFonts w:ascii="Palatino Linotype" w:hAnsi="Palatino Linotype"/>
          <w:sz w:val="24"/>
        </w:rPr>
        <w:t xml:space="preserve"> Comisionada Ponente decretó el cierre de instrucción</w:t>
      </w:r>
      <w:r w:rsidR="000036E4" w:rsidRPr="00104E40">
        <w:rPr>
          <w:rFonts w:ascii="Palatino Linotype" w:hAnsi="Palatino Linotype"/>
          <w:sz w:val="24"/>
        </w:rPr>
        <w:t>, asimismo,</w:t>
      </w:r>
      <w:r w:rsidR="002515AB" w:rsidRPr="00104E40">
        <w:rPr>
          <w:rFonts w:ascii="Palatino Linotype" w:hAnsi="Palatino Linotype" w:cs="Arial"/>
          <w:sz w:val="24"/>
        </w:rPr>
        <w:t xml:space="preserve"> notificó el acuerdo mediante el cual se amplió el plazo para emitir resolución, p</w:t>
      </w:r>
      <w:r w:rsidR="002515AB" w:rsidRPr="00104E40">
        <w:rPr>
          <w:rFonts w:ascii="Palatino Linotype" w:hAnsi="Palatino Linotype" w:cs="Tahoma"/>
          <w:sz w:val="24"/>
        </w:rPr>
        <w:t>or lo que turnó la presente resolución para su aprobación.</w:t>
      </w:r>
    </w:p>
    <w:p w14:paraId="6D80DD45" w14:textId="77777777" w:rsidR="00E140B0" w:rsidRPr="00104E40" w:rsidRDefault="00E140B0" w:rsidP="00E140B0">
      <w:pPr>
        <w:pStyle w:val="Prrafodelista"/>
        <w:spacing w:line="360" w:lineRule="auto"/>
        <w:ind w:left="0"/>
        <w:jc w:val="both"/>
        <w:rPr>
          <w:rFonts w:ascii="Palatino Linotype" w:hAnsi="Palatino Linotype" w:cs="Tahoma"/>
          <w:sz w:val="24"/>
        </w:rPr>
      </w:pPr>
    </w:p>
    <w:p w14:paraId="1163A60E" w14:textId="6E7A8658" w:rsidR="00E140B0" w:rsidRPr="00104E40" w:rsidRDefault="00E140B0" w:rsidP="00DB558B">
      <w:pPr>
        <w:pStyle w:val="Prrafodelista"/>
        <w:numPr>
          <w:ilvl w:val="0"/>
          <w:numId w:val="3"/>
        </w:numPr>
        <w:spacing w:line="360" w:lineRule="auto"/>
        <w:ind w:left="0" w:firstLine="0"/>
        <w:jc w:val="both"/>
        <w:rPr>
          <w:rFonts w:ascii="Palatino Linotype" w:hAnsi="Palatino Linotype" w:cs="Tahoma"/>
          <w:sz w:val="24"/>
        </w:rPr>
      </w:pPr>
      <w:r w:rsidRPr="00104E40">
        <w:rPr>
          <w:rFonts w:ascii="Palatino Linotype" w:hAnsi="Palatino Linotype" w:cs="Tahoma"/>
          <w:sz w:val="24"/>
        </w:rPr>
        <w:t>El veintiuno (21) de septiembre de dos mil veintitrés, el Particular se desistió del recurso de revisión manifestando “Pérdida de interés en el asunto”</w:t>
      </w:r>
    </w:p>
    <w:p w14:paraId="42E7BAF3" w14:textId="77777777" w:rsidR="000036E4" w:rsidRPr="00104E40" w:rsidRDefault="000036E4" w:rsidP="000036E4">
      <w:pPr>
        <w:pStyle w:val="Prrafodelista"/>
        <w:spacing w:line="360" w:lineRule="auto"/>
        <w:ind w:left="0"/>
        <w:jc w:val="both"/>
        <w:rPr>
          <w:rFonts w:ascii="Palatino Linotype" w:hAnsi="Palatino Linotype" w:cs="Tahoma"/>
          <w:sz w:val="24"/>
        </w:rPr>
      </w:pPr>
    </w:p>
    <w:p w14:paraId="094A6D31" w14:textId="77777777" w:rsidR="00734D59" w:rsidRPr="00104E40" w:rsidRDefault="00734D59" w:rsidP="00734D59">
      <w:pPr>
        <w:pStyle w:val="Prrafodelista"/>
        <w:numPr>
          <w:ilvl w:val="0"/>
          <w:numId w:val="2"/>
        </w:numPr>
        <w:spacing w:before="240" w:after="240" w:line="360" w:lineRule="auto"/>
        <w:ind w:left="0" w:hanging="11"/>
        <w:jc w:val="both"/>
        <w:rPr>
          <w:rFonts w:ascii="Palatino Linotype" w:hAnsi="Palatino Linotype"/>
          <w:b/>
          <w:sz w:val="36"/>
          <w:u w:val="single"/>
        </w:rPr>
      </w:pPr>
      <w:r w:rsidRPr="00104E40">
        <w:rPr>
          <w:rFonts w:ascii="Palatino Linotype" w:hAnsi="Palatino Linotype"/>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74BA089" w14:textId="77777777" w:rsidR="00734D59" w:rsidRPr="00104E40" w:rsidRDefault="00734D59" w:rsidP="00734D59">
      <w:pPr>
        <w:pStyle w:val="Prrafodelista"/>
        <w:rPr>
          <w:rFonts w:ascii="Palatino Linotype" w:hAnsi="Palatino Linotype"/>
          <w:sz w:val="24"/>
        </w:rPr>
      </w:pPr>
    </w:p>
    <w:p w14:paraId="7B5A4FEE" w14:textId="77777777" w:rsidR="00734D59" w:rsidRPr="00104E40"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104E40">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2B94516" w14:textId="77777777" w:rsidR="00734D59" w:rsidRPr="00104E40" w:rsidRDefault="00734D59" w:rsidP="00734D59">
      <w:pPr>
        <w:pStyle w:val="Prrafodelista"/>
        <w:spacing w:before="240" w:after="240" w:line="360" w:lineRule="auto"/>
        <w:ind w:left="0"/>
        <w:jc w:val="both"/>
        <w:rPr>
          <w:rFonts w:ascii="Palatino Linotype" w:hAnsi="Palatino Linotype"/>
          <w:sz w:val="24"/>
        </w:rPr>
      </w:pPr>
    </w:p>
    <w:p w14:paraId="289C3EED" w14:textId="77777777" w:rsidR="00734D59" w:rsidRPr="00104E40"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104E40">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26CD16" w14:textId="77777777" w:rsidR="00734D59" w:rsidRPr="00104E40" w:rsidRDefault="00734D59" w:rsidP="00734D59">
      <w:pPr>
        <w:pStyle w:val="Prrafodelista"/>
        <w:rPr>
          <w:rFonts w:ascii="Palatino Linotype" w:hAnsi="Palatino Linotype"/>
          <w:sz w:val="24"/>
        </w:rPr>
      </w:pPr>
    </w:p>
    <w:p w14:paraId="2496874E" w14:textId="77777777" w:rsidR="00734D59" w:rsidRPr="00104E40"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104E40">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DD18BA9" w14:textId="77777777" w:rsidR="00734D59" w:rsidRPr="00104E40" w:rsidRDefault="00734D59" w:rsidP="00734D59">
      <w:pPr>
        <w:pStyle w:val="Prrafodelista"/>
        <w:spacing w:before="240" w:after="240" w:line="360" w:lineRule="auto"/>
        <w:ind w:left="0"/>
        <w:jc w:val="both"/>
        <w:rPr>
          <w:rFonts w:ascii="Palatino Linotype" w:hAnsi="Palatino Linotype"/>
          <w:sz w:val="24"/>
        </w:rPr>
      </w:pPr>
    </w:p>
    <w:p w14:paraId="2AE7A172" w14:textId="77777777" w:rsidR="00734D59" w:rsidRPr="00104E40"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104E40">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13295E18" w14:textId="77777777" w:rsidR="00734D59" w:rsidRPr="00104E40" w:rsidRDefault="00734D59" w:rsidP="00734D59">
      <w:pPr>
        <w:pStyle w:val="Prrafodelista"/>
        <w:spacing w:before="240" w:after="240" w:line="360" w:lineRule="auto"/>
        <w:ind w:left="0"/>
        <w:jc w:val="both"/>
        <w:rPr>
          <w:rFonts w:ascii="Palatino Linotype" w:hAnsi="Palatino Linotype"/>
          <w:sz w:val="24"/>
        </w:rPr>
      </w:pPr>
    </w:p>
    <w:p w14:paraId="350B83BB" w14:textId="77777777" w:rsidR="00734D59" w:rsidRPr="00104E40" w:rsidRDefault="00734D59" w:rsidP="00734D59">
      <w:pPr>
        <w:pStyle w:val="Prrafodelista"/>
        <w:spacing w:before="240" w:after="240" w:line="360" w:lineRule="auto"/>
        <w:ind w:left="284"/>
        <w:jc w:val="both"/>
        <w:rPr>
          <w:rFonts w:ascii="Palatino Linotype" w:hAnsi="Palatino Linotype"/>
          <w:sz w:val="24"/>
        </w:rPr>
      </w:pPr>
      <w:r w:rsidRPr="00104E40">
        <w:rPr>
          <w:rFonts w:ascii="Palatino Linotype" w:hAnsi="Palatino Linotype"/>
          <w:sz w:val="24"/>
        </w:rPr>
        <w:t>a)      Complejidad del asunto: La complejidad de la prueba, la pluralidad de sujetos procesales, el tiempo transcurrido, las características y contexto del recurso.</w:t>
      </w:r>
    </w:p>
    <w:p w14:paraId="15C95B94" w14:textId="77777777" w:rsidR="00734D59" w:rsidRPr="00104E40" w:rsidRDefault="00734D59" w:rsidP="00734D59">
      <w:pPr>
        <w:pStyle w:val="Prrafodelista"/>
        <w:spacing w:before="240" w:after="240" w:line="360" w:lineRule="auto"/>
        <w:ind w:left="284"/>
        <w:jc w:val="both"/>
        <w:rPr>
          <w:rFonts w:ascii="Palatino Linotype" w:hAnsi="Palatino Linotype"/>
          <w:sz w:val="24"/>
        </w:rPr>
      </w:pPr>
      <w:r w:rsidRPr="00104E40">
        <w:rPr>
          <w:rFonts w:ascii="Palatino Linotype" w:hAnsi="Palatino Linotype"/>
          <w:sz w:val="24"/>
        </w:rPr>
        <w:t>b)     Actividad Procesal del interesado: Acciones u omisiones del interesado.</w:t>
      </w:r>
    </w:p>
    <w:p w14:paraId="68CAEA8B" w14:textId="77777777" w:rsidR="00734D59" w:rsidRPr="00104E40" w:rsidRDefault="00734D59" w:rsidP="00734D59">
      <w:pPr>
        <w:pStyle w:val="Prrafodelista"/>
        <w:spacing w:before="240" w:after="240" w:line="360" w:lineRule="auto"/>
        <w:ind w:left="284"/>
        <w:jc w:val="both"/>
        <w:rPr>
          <w:rFonts w:ascii="Palatino Linotype" w:hAnsi="Palatino Linotype"/>
          <w:sz w:val="24"/>
        </w:rPr>
      </w:pPr>
      <w:r w:rsidRPr="00104E40">
        <w:rPr>
          <w:rFonts w:ascii="Palatino Linotype" w:hAnsi="Palatino Linotype"/>
          <w:sz w:val="24"/>
        </w:rPr>
        <w:t>c)      Conducta de la Autoridad: Las Acciones u omisiones realizadas en el procedimiento. Así como si la autoridad actuó con la debida diligencia.</w:t>
      </w:r>
    </w:p>
    <w:p w14:paraId="4B94D606" w14:textId="77777777" w:rsidR="00734D59" w:rsidRPr="00104E40" w:rsidRDefault="00734D59" w:rsidP="00734D59">
      <w:pPr>
        <w:pStyle w:val="Prrafodelista"/>
        <w:spacing w:before="240" w:after="240" w:line="360" w:lineRule="auto"/>
        <w:ind w:left="284"/>
        <w:jc w:val="both"/>
        <w:rPr>
          <w:rFonts w:ascii="Palatino Linotype" w:hAnsi="Palatino Linotype"/>
          <w:sz w:val="24"/>
        </w:rPr>
      </w:pPr>
      <w:r w:rsidRPr="00104E40">
        <w:rPr>
          <w:rFonts w:ascii="Palatino Linotype" w:hAnsi="Palatino Linotype"/>
          <w:sz w:val="24"/>
        </w:rPr>
        <w:t>d) La afectación generada en la situación jurídica de la persona involucrada en el proceso: Violación a sus derechos humanos.</w:t>
      </w:r>
    </w:p>
    <w:p w14:paraId="27E383DD" w14:textId="77777777" w:rsidR="00734D59" w:rsidRPr="00104E40" w:rsidRDefault="00734D59" w:rsidP="00734D59">
      <w:pPr>
        <w:pStyle w:val="Prrafodelista"/>
        <w:spacing w:before="240" w:after="240" w:line="360" w:lineRule="auto"/>
        <w:ind w:left="0"/>
        <w:jc w:val="both"/>
        <w:rPr>
          <w:rFonts w:ascii="Palatino Linotype" w:hAnsi="Palatino Linotype"/>
          <w:sz w:val="24"/>
        </w:rPr>
      </w:pPr>
    </w:p>
    <w:p w14:paraId="5E468D66" w14:textId="77777777" w:rsidR="00734D59" w:rsidRPr="00104E40"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104E40">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3AB7345" w14:textId="77777777" w:rsidR="00734D59" w:rsidRPr="00104E40" w:rsidRDefault="00734D59" w:rsidP="00734D59">
      <w:pPr>
        <w:pStyle w:val="Prrafodelista"/>
        <w:spacing w:before="240" w:after="240" w:line="360" w:lineRule="auto"/>
        <w:ind w:left="0"/>
        <w:jc w:val="both"/>
        <w:rPr>
          <w:rFonts w:ascii="Palatino Linotype" w:hAnsi="Palatino Linotype"/>
          <w:sz w:val="24"/>
        </w:rPr>
      </w:pPr>
    </w:p>
    <w:p w14:paraId="73720983" w14:textId="77777777" w:rsidR="00734D59" w:rsidRPr="00104E40"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104E40">
        <w:rPr>
          <w:rFonts w:ascii="Palatino Linotype" w:hAnsi="Palatino Linotype"/>
          <w:sz w:val="24"/>
        </w:rPr>
        <w:t>Argumento que encuentra sustento en la jurisprudencia P</w:t>
      </w:r>
      <w:proofErr w:type="gramStart"/>
      <w:r w:rsidRPr="00104E40">
        <w:rPr>
          <w:rFonts w:ascii="Palatino Linotype" w:hAnsi="Palatino Linotype"/>
          <w:sz w:val="24"/>
        </w:rPr>
        <w:t>./</w:t>
      </w:r>
      <w:proofErr w:type="gramEnd"/>
      <w:r w:rsidRPr="00104E40">
        <w:rPr>
          <w:rFonts w:ascii="Palatino Linotype" w:hAnsi="Palatino Linotype"/>
          <w:sz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8E3D28F" w14:textId="77777777" w:rsidR="00734D59" w:rsidRPr="00104E40" w:rsidRDefault="00734D59" w:rsidP="00734D59">
      <w:pPr>
        <w:pStyle w:val="Prrafodelista"/>
        <w:rPr>
          <w:rFonts w:ascii="Palatino Linotype" w:hAnsi="Palatino Linotype"/>
          <w:sz w:val="24"/>
        </w:rPr>
      </w:pPr>
    </w:p>
    <w:p w14:paraId="5711AE69" w14:textId="77777777" w:rsidR="00734D59" w:rsidRPr="00104E40"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104E40">
        <w:rPr>
          <w:rFonts w:ascii="Palatino Linotype" w:hAnsi="Palatino Linotype"/>
          <w:sz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104E40">
        <w:rPr>
          <w:rFonts w:ascii="Palatino Linotype" w:hAnsi="Palatino Linotype"/>
          <w:sz w:val="24"/>
        </w:rPr>
        <w:lastRenderedPageBreak/>
        <w:t>desahogadas por las partes; lo que impide la tramitación de los recursos dentro de los términos legales previamente establecidos por la Ley, por tratarse de causas de fuerza mayor.</w:t>
      </w:r>
    </w:p>
    <w:p w14:paraId="700D0894" w14:textId="77777777" w:rsidR="00734D59" w:rsidRPr="00104E40"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104E40">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3F0EFBE5" w14:textId="77777777" w:rsidR="00734D59" w:rsidRPr="00104E40" w:rsidRDefault="00734D59" w:rsidP="00734D59">
      <w:pPr>
        <w:pStyle w:val="Prrafodelista"/>
        <w:rPr>
          <w:rFonts w:ascii="Palatino Linotype" w:hAnsi="Palatino Linotype"/>
          <w:sz w:val="24"/>
        </w:rPr>
      </w:pPr>
    </w:p>
    <w:p w14:paraId="3CE249D9" w14:textId="77777777" w:rsidR="00734D59" w:rsidRPr="00104E40" w:rsidRDefault="00734D59" w:rsidP="00734D59">
      <w:pPr>
        <w:pStyle w:val="Prrafodelista"/>
        <w:spacing w:before="240" w:after="240" w:line="360" w:lineRule="auto"/>
        <w:ind w:left="567"/>
        <w:jc w:val="both"/>
        <w:rPr>
          <w:rFonts w:ascii="Palatino Linotype" w:hAnsi="Palatino Linotype"/>
          <w:sz w:val="24"/>
        </w:rPr>
      </w:pPr>
      <w:r w:rsidRPr="00104E40">
        <w:rPr>
          <w:rFonts w:ascii="Palatino Linotype" w:hAnsi="Palatino Linotype"/>
          <w:sz w:val="24"/>
        </w:rPr>
        <w:t>“PLAZO RAZONABLE PARA RESOLVER. DIMENSIÓN Y EFECTOS DE ESTE CONCEPTO CUANDO SE ADUCE EXCESIVA CARGA DE TRABAJO.” consultable en el Seminario Judicial de la Federación y su gaceta, con el registro digital 2002351.</w:t>
      </w:r>
    </w:p>
    <w:p w14:paraId="5037D283" w14:textId="77777777" w:rsidR="00734D59" w:rsidRPr="00104E40" w:rsidRDefault="00734D59" w:rsidP="00734D59">
      <w:pPr>
        <w:pStyle w:val="Prrafodelista"/>
        <w:spacing w:before="240" w:after="240" w:line="360" w:lineRule="auto"/>
        <w:ind w:left="567"/>
        <w:jc w:val="both"/>
        <w:rPr>
          <w:rFonts w:ascii="Palatino Linotype" w:hAnsi="Palatino Linotype"/>
          <w:sz w:val="24"/>
        </w:rPr>
      </w:pPr>
      <w:r w:rsidRPr="00104E40">
        <w:rPr>
          <w:rFonts w:ascii="Palatino Linotype" w:hAnsi="Palatino Linotype"/>
          <w:sz w:val="24"/>
        </w:rPr>
        <w:t>“PLAZO RAZONABLE PARA RESOLVER. CONCEPTO Y ELEMENTOS QUE LO INTEGRAN A LA LUZ DEL DERECHO INTERNACIONAL DE LOS DERECHOS HUMANOS.”, visible en el Seminario Judicial de la Federación y su gaceta, con el registro digital 2002350.</w:t>
      </w:r>
    </w:p>
    <w:p w14:paraId="0893CCC7" w14:textId="77777777" w:rsidR="00734D59" w:rsidRPr="00104E40" w:rsidRDefault="00734D59" w:rsidP="00734D59">
      <w:pPr>
        <w:pStyle w:val="Prrafodelista"/>
        <w:spacing w:before="240" w:after="240" w:line="360" w:lineRule="auto"/>
        <w:ind w:left="708"/>
        <w:jc w:val="both"/>
        <w:rPr>
          <w:rFonts w:ascii="Palatino Linotype" w:hAnsi="Palatino Linotype"/>
          <w:sz w:val="24"/>
        </w:rPr>
      </w:pPr>
    </w:p>
    <w:p w14:paraId="292391F6" w14:textId="77777777" w:rsidR="00734D59" w:rsidRPr="00104E40" w:rsidRDefault="00734D59" w:rsidP="00734D59">
      <w:pPr>
        <w:pStyle w:val="Prrafodelista"/>
        <w:numPr>
          <w:ilvl w:val="0"/>
          <w:numId w:val="2"/>
        </w:numPr>
        <w:spacing w:line="360" w:lineRule="auto"/>
        <w:ind w:left="0" w:firstLine="0"/>
        <w:jc w:val="both"/>
        <w:rPr>
          <w:rFonts w:ascii="Palatino Linotype" w:hAnsi="Palatino Linotype" w:cs="Tahoma"/>
          <w:sz w:val="28"/>
        </w:rPr>
      </w:pPr>
      <w:r w:rsidRPr="00104E40">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0F9176A0" w14:textId="77777777" w:rsidR="005000AA" w:rsidRPr="00104E40" w:rsidRDefault="005000AA" w:rsidP="005000AA">
      <w:pPr>
        <w:pStyle w:val="Ttulo1"/>
        <w:jc w:val="center"/>
        <w:rPr>
          <w:rFonts w:ascii="Palatino Linotype" w:hAnsi="Palatino Linotype"/>
          <w:b/>
          <w:color w:val="auto"/>
          <w:sz w:val="24"/>
          <w:szCs w:val="24"/>
        </w:rPr>
      </w:pPr>
      <w:bookmarkStart w:id="4" w:name="_Toc87549672"/>
      <w:r w:rsidRPr="00104E40">
        <w:rPr>
          <w:rFonts w:ascii="Palatino Linotype" w:hAnsi="Palatino Linotype"/>
          <w:b/>
          <w:color w:val="auto"/>
          <w:sz w:val="24"/>
          <w:szCs w:val="24"/>
        </w:rPr>
        <w:t>CONSIDERANDO</w:t>
      </w:r>
      <w:bookmarkEnd w:id="4"/>
      <w:r w:rsidRPr="00104E40">
        <w:rPr>
          <w:rFonts w:ascii="Palatino Linotype" w:hAnsi="Palatino Linotype"/>
          <w:b/>
          <w:color w:val="auto"/>
          <w:sz w:val="24"/>
          <w:szCs w:val="24"/>
        </w:rPr>
        <w:t xml:space="preserve"> </w:t>
      </w:r>
    </w:p>
    <w:p w14:paraId="5A808AC6" w14:textId="77777777" w:rsidR="005000AA" w:rsidRPr="00104E40" w:rsidRDefault="005000AA" w:rsidP="005000AA">
      <w:pPr>
        <w:rPr>
          <w:rFonts w:ascii="Palatino Linotype" w:hAnsi="Palatino Linotype"/>
          <w:sz w:val="24"/>
          <w:szCs w:val="24"/>
          <w:lang w:eastAsia="en-US"/>
        </w:rPr>
      </w:pPr>
    </w:p>
    <w:p w14:paraId="1058C60B" w14:textId="77777777" w:rsidR="005000AA" w:rsidRPr="00104E40" w:rsidRDefault="005000AA" w:rsidP="005000AA">
      <w:pPr>
        <w:pStyle w:val="Ttulo2"/>
        <w:rPr>
          <w:rFonts w:ascii="Palatino Linotype" w:hAnsi="Palatino Linotype"/>
          <w:b/>
          <w:bCs/>
          <w:color w:val="auto"/>
          <w:spacing w:val="60"/>
          <w:sz w:val="24"/>
          <w:szCs w:val="24"/>
          <w:lang w:eastAsia="en-US"/>
        </w:rPr>
      </w:pPr>
      <w:bookmarkStart w:id="5" w:name="_Toc87549673"/>
      <w:r w:rsidRPr="00104E40">
        <w:rPr>
          <w:rFonts w:ascii="Palatino Linotype" w:hAnsi="Palatino Linotype"/>
          <w:b/>
          <w:color w:val="auto"/>
          <w:sz w:val="24"/>
          <w:szCs w:val="24"/>
        </w:rPr>
        <w:lastRenderedPageBreak/>
        <w:t>PRIMERO. De la competencia</w:t>
      </w:r>
      <w:bookmarkEnd w:id="5"/>
    </w:p>
    <w:p w14:paraId="38B24DFE" w14:textId="3BFE7192" w:rsidR="005000AA" w:rsidRPr="00104E40"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104E40">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04E40">
        <w:rPr>
          <w:rFonts w:ascii="Palatino Linotype" w:eastAsia="Calibri" w:hAnsi="Palatino Linotype"/>
          <w:b/>
          <w:sz w:val="24"/>
          <w:lang w:val="es-ES"/>
        </w:rPr>
        <w:t>Constitución Política de los Estados Unidos Mexicanos</w:t>
      </w:r>
      <w:r w:rsidRPr="00104E40">
        <w:rPr>
          <w:rFonts w:ascii="Palatino Linotype" w:eastAsia="Calibri" w:hAnsi="Palatino Linotype"/>
          <w:sz w:val="24"/>
          <w:lang w:val="es-ES"/>
        </w:rPr>
        <w:t xml:space="preserve">; 5, párrafos </w:t>
      </w:r>
      <w:r w:rsidRPr="00104E40">
        <w:rPr>
          <w:rFonts w:ascii="Palatino Linotype" w:hAnsi="Palatino Linotype" w:cs="Arial"/>
          <w:bCs/>
          <w:color w:val="222222"/>
          <w:sz w:val="24"/>
          <w:lang w:val="es-ES"/>
        </w:rPr>
        <w:t>trigésimo y trigésimo primero fracciones</w:t>
      </w:r>
      <w:r w:rsidRPr="00104E40">
        <w:rPr>
          <w:rFonts w:ascii="Palatino Linotype" w:eastAsia="Calibri" w:hAnsi="Palatino Linotype"/>
          <w:sz w:val="24"/>
          <w:lang w:val="es-ES"/>
        </w:rPr>
        <w:t xml:space="preserve"> IV y V de la </w:t>
      </w:r>
      <w:r w:rsidRPr="00104E40">
        <w:rPr>
          <w:rFonts w:ascii="Palatino Linotype" w:eastAsia="Calibri" w:hAnsi="Palatino Linotype"/>
          <w:b/>
          <w:sz w:val="24"/>
          <w:lang w:val="es-ES"/>
        </w:rPr>
        <w:t>Constitución Política del Estado Libre y Soberano de México</w:t>
      </w:r>
      <w:r w:rsidRPr="00104E40">
        <w:rPr>
          <w:rFonts w:ascii="Palatino Linotype" w:eastAsia="Calibri" w:hAnsi="Palatino Linotype"/>
          <w:sz w:val="24"/>
          <w:lang w:val="es-ES"/>
        </w:rPr>
        <w:t xml:space="preserve">; artículos 1, 2 fracción II, 13, 29, 36 fracciones I y II, 176, 178, 179, 181 párrafo tercero y 185 </w:t>
      </w:r>
      <w:r w:rsidRPr="00104E40">
        <w:rPr>
          <w:rFonts w:ascii="Palatino Linotype" w:eastAsia="Calibri" w:hAnsi="Palatino Linotype" w:cs="Arial"/>
          <w:sz w:val="24"/>
          <w:lang w:val="es-ES"/>
        </w:rPr>
        <w:t xml:space="preserve">de la </w:t>
      </w:r>
      <w:r w:rsidRPr="00104E40">
        <w:rPr>
          <w:rFonts w:ascii="Palatino Linotype" w:eastAsia="Calibri" w:hAnsi="Palatino Linotype" w:cs="Arial"/>
          <w:b/>
          <w:sz w:val="24"/>
          <w:lang w:val="es-ES"/>
        </w:rPr>
        <w:t>Ley de Transparencia y Acceso a la Información Pública del Estado de México y Municipios</w:t>
      </w:r>
      <w:r w:rsidRPr="00104E40">
        <w:rPr>
          <w:rFonts w:ascii="Palatino Linotype" w:eastAsia="Calibri" w:hAnsi="Palatino Linotype" w:cs="Arial"/>
          <w:sz w:val="24"/>
          <w:lang w:val="es-ES"/>
        </w:rPr>
        <w:t xml:space="preserve">; y 7, 9 fracciones I y XXIV, y 11 del </w:t>
      </w:r>
      <w:r w:rsidRPr="00104E40">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104E40">
        <w:rPr>
          <w:rFonts w:ascii="Palatino Linotype" w:hAnsi="Palatino Linotype"/>
          <w:sz w:val="24"/>
        </w:rPr>
        <w:t>.</w:t>
      </w:r>
    </w:p>
    <w:p w14:paraId="6D296A9A" w14:textId="77777777" w:rsidR="005000AA" w:rsidRPr="00104E40" w:rsidRDefault="005000AA" w:rsidP="005000AA">
      <w:pPr>
        <w:pStyle w:val="Ttulo2"/>
        <w:rPr>
          <w:rFonts w:ascii="Palatino Linotype" w:hAnsi="Palatino Linotype"/>
          <w:b/>
          <w:color w:val="auto"/>
          <w:sz w:val="24"/>
          <w:szCs w:val="24"/>
        </w:rPr>
      </w:pPr>
      <w:bookmarkStart w:id="6" w:name="_Toc87549674"/>
      <w:r w:rsidRPr="00104E40">
        <w:rPr>
          <w:rFonts w:ascii="Palatino Linotype" w:hAnsi="Palatino Linotype"/>
          <w:b/>
          <w:color w:val="auto"/>
          <w:sz w:val="24"/>
          <w:szCs w:val="24"/>
        </w:rPr>
        <w:t>SEGUNDO. De la oportunidad y procedencia.</w:t>
      </w:r>
      <w:bookmarkEnd w:id="6"/>
    </w:p>
    <w:p w14:paraId="34A6A51D" w14:textId="77777777" w:rsidR="00DA420D" w:rsidRPr="00104E40" w:rsidRDefault="00DA420D" w:rsidP="00DA420D">
      <w:pPr>
        <w:rPr>
          <w:rFonts w:ascii="Palatino Linotype" w:hAnsi="Palatino Linotype"/>
        </w:rPr>
      </w:pPr>
    </w:p>
    <w:p w14:paraId="7736B178" w14:textId="1FF2A187" w:rsidR="00D604FD" w:rsidRPr="00104E40"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104E40">
        <w:rPr>
          <w:rFonts w:ascii="Palatino Linotype" w:eastAsia="Calibri" w:hAnsi="Palatino Linotype" w:cs="Arial"/>
          <w:color w:val="000000" w:themeColor="text1"/>
          <w:sz w:val="24"/>
        </w:rPr>
        <w:t xml:space="preserve">El medio de impugnación fue presentado a través del </w:t>
      </w:r>
      <w:r w:rsidRPr="00104E40">
        <w:rPr>
          <w:rFonts w:ascii="Palatino Linotype" w:eastAsia="Calibri" w:hAnsi="Palatino Linotype" w:cs="Arial"/>
          <w:bCs/>
          <w:iCs/>
          <w:color w:val="000000" w:themeColor="text1"/>
          <w:sz w:val="24"/>
        </w:rPr>
        <w:t>SAIMEX</w:t>
      </w:r>
      <w:r w:rsidRPr="00104E40">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104E40">
        <w:rPr>
          <w:rFonts w:ascii="Palatino Linotype" w:eastAsia="Calibri" w:hAnsi="Palatino Linotype" w:cs="Arial"/>
          <w:b/>
          <w:color w:val="000000" w:themeColor="text1"/>
          <w:sz w:val="24"/>
        </w:rPr>
        <w:t>SUJETO OBLIGADO</w:t>
      </w:r>
      <w:r w:rsidRPr="00104E40">
        <w:rPr>
          <w:rFonts w:ascii="Palatino Linotype" w:eastAsia="Calibri" w:hAnsi="Palatino Linotype" w:cs="Arial"/>
          <w:color w:val="000000" w:themeColor="text1"/>
          <w:sz w:val="24"/>
        </w:rPr>
        <w:t xml:space="preserve"> entregó respuesta el </w:t>
      </w:r>
      <w:r w:rsidR="000036E4" w:rsidRPr="00104E40">
        <w:rPr>
          <w:rFonts w:ascii="Palatino Linotype" w:eastAsia="Calibri" w:hAnsi="Palatino Linotype" w:cs="Arial"/>
          <w:color w:val="000000" w:themeColor="text1"/>
          <w:sz w:val="24"/>
        </w:rPr>
        <w:t>treinta (30)</w:t>
      </w:r>
      <w:r w:rsidRPr="00104E40">
        <w:rPr>
          <w:rFonts w:ascii="Palatino Linotype" w:eastAsia="Calibri" w:hAnsi="Palatino Linotype" w:cs="Arial"/>
          <w:color w:val="000000" w:themeColor="text1"/>
          <w:sz w:val="24"/>
        </w:rPr>
        <w:t xml:space="preserve"> de </w:t>
      </w:r>
      <w:r w:rsidR="000036E4" w:rsidRPr="00104E40">
        <w:rPr>
          <w:rFonts w:ascii="Palatino Linotype" w:eastAsia="Calibri" w:hAnsi="Palatino Linotype" w:cs="Arial"/>
          <w:color w:val="000000" w:themeColor="text1"/>
          <w:sz w:val="24"/>
        </w:rPr>
        <w:t>marzo</w:t>
      </w:r>
      <w:r w:rsidR="002515AB" w:rsidRPr="00104E40">
        <w:rPr>
          <w:rFonts w:ascii="Palatino Linotype" w:eastAsia="Calibri" w:hAnsi="Palatino Linotype" w:cs="Arial"/>
          <w:color w:val="000000" w:themeColor="text1"/>
          <w:sz w:val="24"/>
        </w:rPr>
        <w:t xml:space="preserve"> </w:t>
      </w:r>
      <w:r w:rsidRPr="00104E40">
        <w:rPr>
          <w:rFonts w:ascii="Palatino Linotype" w:eastAsia="Calibri" w:hAnsi="Palatino Linotype" w:cs="Arial"/>
          <w:color w:val="000000" w:themeColor="text1"/>
          <w:sz w:val="24"/>
        </w:rPr>
        <w:t>de dos mil veinti</w:t>
      </w:r>
      <w:r w:rsidR="006C47C8" w:rsidRPr="00104E40">
        <w:rPr>
          <w:rFonts w:ascii="Palatino Linotype" w:eastAsia="Calibri" w:hAnsi="Palatino Linotype" w:cs="Arial"/>
          <w:color w:val="000000" w:themeColor="text1"/>
          <w:sz w:val="24"/>
        </w:rPr>
        <w:t>trés</w:t>
      </w:r>
      <w:r w:rsidRPr="00104E40">
        <w:rPr>
          <w:rFonts w:ascii="Palatino Linotype" w:eastAsia="Calibri" w:hAnsi="Palatino Linotype" w:cs="Arial"/>
          <w:color w:val="000000" w:themeColor="text1"/>
          <w:sz w:val="24"/>
        </w:rPr>
        <w:t xml:space="preserve">, de tal forma que el plazo para interponer el recurso de revisión transcurrió del </w:t>
      </w:r>
      <w:r w:rsidR="000036E4" w:rsidRPr="00104E40">
        <w:rPr>
          <w:rFonts w:ascii="Palatino Linotype" w:eastAsia="Calibri" w:hAnsi="Palatino Linotype" w:cs="Arial"/>
          <w:color w:val="000000" w:themeColor="text1"/>
          <w:sz w:val="24"/>
        </w:rPr>
        <w:t>treinta y uno</w:t>
      </w:r>
      <w:r w:rsidRPr="00104E40">
        <w:rPr>
          <w:rFonts w:ascii="Palatino Linotype" w:eastAsia="Calibri" w:hAnsi="Palatino Linotype" w:cs="Arial"/>
          <w:color w:val="000000" w:themeColor="text1"/>
          <w:sz w:val="24"/>
        </w:rPr>
        <w:t xml:space="preserve"> (</w:t>
      </w:r>
      <w:r w:rsidR="000036E4" w:rsidRPr="00104E40">
        <w:rPr>
          <w:rFonts w:ascii="Palatino Linotype" w:eastAsia="Calibri" w:hAnsi="Palatino Linotype" w:cs="Arial"/>
          <w:color w:val="000000" w:themeColor="text1"/>
          <w:sz w:val="24"/>
        </w:rPr>
        <w:t>31</w:t>
      </w:r>
      <w:r w:rsidRPr="00104E40">
        <w:rPr>
          <w:rFonts w:ascii="Palatino Linotype" w:eastAsia="Calibri" w:hAnsi="Palatino Linotype" w:cs="Arial"/>
          <w:color w:val="000000" w:themeColor="text1"/>
          <w:sz w:val="24"/>
        </w:rPr>
        <w:t xml:space="preserve">) </w:t>
      </w:r>
      <w:r w:rsidR="002515AB" w:rsidRPr="00104E40">
        <w:rPr>
          <w:rFonts w:ascii="Palatino Linotype" w:eastAsia="Calibri" w:hAnsi="Palatino Linotype" w:cs="Arial"/>
          <w:color w:val="000000" w:themeColor="text1"/>
          <w:sz w:val="24"/>
        </w:rPr>
        <w:t xml:space="preserve">de </w:t>
      </w:r>
      <w:r w:rsidR="000036E4" w:rsidRPr="00104E40">
        <w:rPr>
          <w:rFonts w:ascii="Palatino Linotype" w:eastAsia="Calibri" w:hAnsi="Palatino Linotype" w:cs="Arial"/>
          <w:color w:val="000000" w:themeColor="text1"/>
          <w:sz w:val="24"/>
        </w:rPr>
        <w:t>marzo</w:t>
      </w:r>
      <w:r w:rsidR="002515AB" w:rsidRPr="00104E40">
        <w:rPr>
          <w:rFonts w:ascii="Palatino Linotype" w:eastAsia="Calibri" w:hAnsi="Palatino Linotype" w:cs="Arial"/>
          <w:color w:val="000000" w:themeColor="text1"/>
          <w:sz w:val="24"/>
        </w:rPr>
        <w:t xml:space="preserve"> </w:t>
      </w:r>
      <w:r w:rsidR="00B0606A" w:rsidRPr="00104E40">
        <w:rPr>
          <w:rFonts w:ascii="Palatino Linotype" w:eastAsia="Calibri" w:hAnsi="Palatino Linotype" w:cs="Arial"/>
          <w:color w:val="000000" w:themeColor="text1"/>
          <w:sz w:val="24"/>
        </w:rPr>
        <w:t xml:space="preserve">al </w:t>
      </w:r>
      <w:r w:rsidR="000036E4" w:rsidRPr="00104E40">
        <w:rPr>
          <w:rFonts w:ascii="Palatino Linotype" w:eastAsia="Calibri" w:hAnsi="Palatino Linotype" w:cs="Arial"/>
          <w:color w:val="000000" w:themeColor="text1"/>
          <w:sz w:val="24"/>
        </w:rPr>
        <w:t>veintisiete (27)</w:t>
      </w:r>
      <w:r w:rsidR="00B0606A" w:rsidRPr="00104E40">
        <w:rPr>
          <w:rFonts w:ascii="Palatino Linotype" w:eastAsia="Calibri" w:hAnsi="Palatino Linotype" w:cs="Arial"/>
          <w:color w:val="000000" w:themeColor="text1"/>
          <w:sz w:val="24"/>
        </w:rPr>
        <w:t xml:space="preserve"> </w:t>
      </w:r>
      <w:r w:rsidR="00334E1A" w:rsidRPr="00104E40">
        <w:rPr>
          <w:rFonts w:ascii="Palatino Linotype" w:eastAsia="Calibri" w:hAnsi="Palatino Linotype" w:cs="Arial"/>
          <w:color w:val="000000" w:themeColor="text1"/>
          <w:sz w:val="24"/>
        </w:rPr>
        <w:t xml:space="preserve">de </w:t>
      </w:r>
      <w:r w:rsidR="000036E4" w:rsidRPr="00104E40">
        <w:rPr>
          <w:rFonts w:ascii="Palatino Linotype" w:eastAsia="Calibri" w:hAnsi="Palatino Linotype" w:cs="Arial"/>
          <w:color w:val="000000" w:themeColor="text1"/>
          <w:sz w:val="24"/>
        </w:rPr>
        <w:t>abril</w:t>
      </w:r>
      <w:r w:rsidR="00334E1A" w:rsidRPr="00104E40">
        <w:rPr>
          <w:rFonts w:ascii="Palatino Linotype" w:eastAsia="Calibri" w:hAnsi="Palatino Linotype" w:cs="Arial"/>
          <w:color w:val="000000" w:themeColor="text1"/>
          <w:sz w:val="24"/>
        </w:rPr>
        <w:t xml:space="preserve"> </w:t>
      </w:r>
      <w:r w:rsidR="00B0606A" w:rsidRPr="00104E40">
        <w:rPr>
          <w:rFonts w:ascii="Palatino Linotype" w:eastAsia="Calibri" w:hAnsi="Palatino Linotype" w:cs="Arial"/>
          <w:color w:val="000000" w:themeColor="text1"/>
          <w:sz w:val="24"/>
        </w:rPr>
        <w:t xml:space="preserve">de </w:t>
      </w:r>
      <w:r w:rsidRPr="00104E40">
        <w:rPr>
          <w:rFonts w:ascii="Palatino Linotype" w:eastAsia="Calibri" w:hAnsi="Palatino Linotype" w:cs="Arial"/>
          <w:color w:val="000000" w:themeColor="text1"/>
          <w:sz w:val="24"/>
        </w:rPr>
        <w:t>dos mil veinti</w:t>
      </w:r>
      <w:r w:rsidR="006C47C8" w:rsidRPr="00104E40">
        <w:rPr>
          <w:rFonts w:ascii="Palatino Linotype" w:eastAsia="Calibri" w:hAnsi="Palatino Linotype" w:cs="Arial"/>
          <w:color w:val="000000" w:themeColor="text1"/>
          <w:sz w:val="24"/>
        </w:rPr>
        <w:t>trés</w:t>
      </w:r>
      <w:r w:rsidRPr="00104E40">
        <w:rPr>
          <w:rFonts w:ascii="Palatino Linotype" w:eastAsia="Calibri" w:hAnsi="Palatino Linotype" w:cs="Arial"/>
          <w:color w:val="000000" w:themeColor="text1"/>
          <w:sz w:val="24"/>
        </w:rPr>
        <w:t xml:space="preserve">, el recurso de revisión </w:t>
      </w:r>
      <w:r w:rsidRPr="00104E40">
        <w:rPr>
          <w:rFonts w:ascii="Palatino Linotype" w:hAnsi="Palatino Linotype"/>
          <w:color w:val="000000" w:themeColor="text1"/>
          <w:sz w:val="24"/>
        </w:rPr>
        <w:t xml:space="preserve">fue interpuesto el </w:t>
      </w:r>
      <w:r w:rsidR="000036E4" w:rsidRPr="00104E40">
        <w:rPr>
          <w:rFonts w:ascii="Palatino Linotype" w:hAnsi="Palatino Linotype"/>
          <w:color w:val="000000" w:themeColor="text1"/>
          <w:sz w:val="24"/>
        </w:rPr>
        <w:t xml:space="preserve">diecisiete (17) </w:t>
      </w:r>
      <w:r w:rsidRPr="00104E40">
        <w:rPr>
          <w:rFonts w:ascii="Palatino Linotype" w:hAnsi="Palatino Linotype"/>
          <w:color w:val="000000" w:themeColor="text1"/>
          <w:sz w:val="24"/>
        </w:rPr>
        <w:t xml:space="preserve">de </w:t>
      </w:r>
      <w:r w:rsidR="000036E4" w:rsidRPr="00104E40">
        <w:rPr>
          <w:rFonts w:ascii="Palatino Linotype" w:hAnsi="Palatino Linotype"/>
          <w:color w:val="000000" w:themeColor="text1"/>
          <w:sz w:val="24"/>
        </w:rPr>
        <w:t xml:space="preserve">abril </w:t>
      </w:r>
      <w:r w:rsidR="006C47C8" w:rsidRPr="00104E40">
        <w:rPr>
          <w:rFonts w:ascii="Palatino Linotype" w:hAnsi="Palatino Linotype"/>
          <w:color w:val="000000" w:themeColor="text1"/>
          <w:sz w:val="24"/>
        </w:rPr>
        <w:t>de</w:t>
      </w:r>
      <w:r w:rsidRPr="00104E40">
        <w:rPr>
          <w:rFonts w:ascii="Palatino Linotype" w:hAnsi="Palatino Linotype"/>
          <w:color w:val="000000" w:themeColor="text1"/>
          <w:sz w:val="24"/>
        </w:rPr>
        <w:t xml:space="preserve"> dos mil veinti</w:t>
      </w:r>
      <w:r w:rsidR="006C47C8" w:rsidRPr="00104E40">
        <w:rPr>
          <w:rFonts w:ascii="Palatino Linotype" w:hAnsi="Palatino Linotype"/>
          <w:color w:val="000000" w:themeColor="text1"/>
          <w:sz w:val="24"/>
        </w:rPr>
        <w:t>trés</w:t>
      </w:r>
      <w:r w:rsidRPr="00104E40">
        <w:rPr>
          <w:rFonts w:ascii="Palatino Linotype" w:hAnsi="Palatino Linotype"/>
          <w:color w:val="000000" w:themeColor="text1"/>
          <w:sz w:val="24"/>
        </w:rPr>
        <w:t>, éste</w:t>
      </w:r>
      <w:r w:rsidRPr="00104E40">
        <w:rPr>
          <w:rFonts w:ascii="Palatino Linotype" w:hAnsi="Palatino Linotype" w:cs="Arial"/>
          <w:color w:val="000000" w:themeColor="text1"/>
          <w:sz w:val="24"/>
        </w:rPr>
        <w:t xml:space="preserve"> se encuentra dentro de los márgenes temporales previstos en el artículo 178 de la Ley de Transparencia y Acceso a la Información Pública del Estado de México y Municipios</w:t>
      </w:r>
      <w:r w:rsidRPr="00104E40">
        <w:rPr>
          <w:rFonts w:ascii="Palatino Linotype" w:hAnsi="Palatino Linotype" w:cs="Arial"/>
          <w:b/>
          <w:color w:val="000000" w:themeColor="text1"/>
          <w:sz w:val="24"/>
        </w:rPr>
        <w:t xml:space="preserve"> </w:t>
      </w:r>
      <w:r w:rsidRPr="00104E40">
        <w:rPr>
          <w:rFonts w:ascii="Palatino Linotype" w:hAnsi="Palatino Linotype" w:cs="Arial"/>
          <w:color w:val="000000" w:themeColor="text1"/>
          <w:sz w:val="24"/>
        </w:rPr>
        <w:t xml:space="preserve">vigente. </w:t>
      </w:r>
    </w:p>
    <w:p w14:paraId="08433B63" w14:textId="77777777" w:rsidR="00D604FD" w:rsidRPr="00104E40" w:rsidRDefault="00D604FD" w:rsidP="00D604FD">
      <w:pPr>
        <w:tabs>
          <w:tab w:val="left" w:pos="426"/>
        </w:tabs>
        <w:spacing w:line="360" w:lineRule="auto"/>
        <w:ind w:right="49"/>
        <w:jc w:val="both"/>
        <w:rPr>
          <w:rFonts w:ascii="Palatino Linotype" w:hAnsi="Palatino Linotype" w:cs="Arial"/>
          <w:bCs/>
          <w:color w:val="000000" w:themeColor="text1"/>
          <w:sz w:val="22"/>
          <w:lang w:eastAsia="es-MX"/>
        </w:rPr>
      </w:pPr>
    </w:p>
    <w:p w14:paraId="164A02EF" w14:textId="77777777" w:rsidR="00D604FD" w:rsidRPr="00104E40"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104E40">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156451B9" w:rsidR="005000AA" w:rsidRPr="00104E40" w:rsidRDefault="005000AA" w:rsidP="005000AA">
      <w:pPr>
        <w:pStyle w:val="Ttulo1"/>
        <w:rPr>
          <w:rFonts w:ascii="Palatino Linotype" w:eastAsia="MS Mincho" w:hAnsi="Palatino Linotype" w:cs="Times New Roman"/>
          <w:b/>
          <w:color w:val="auto"/>
          <w:sz w:val="24"/>
          <w:szCs w:val="24"/>
        </w:rPr>
      </w:pPr>
      <w:r w:rsidRPr="00104E40">
        <w:rPr>
          <w:rFonts w:ascii="Palatino Linotype" w:hAnsi="Palatino Linotype"/>
          <w:b/>
          <w:color w:val="auto"/>
          <w:sz w:val="24"/>
          <w:szCs w:val="24"/>
        </w:rPr>
        <w:t xml:space="preserve">TERCERO. </w:t>
      </w:r>
      <w:r w:rsidR="00193850" w:rsidRPr="00104E40">
        <w:rPr>
          <w:rFonts w:ascii="Palatino Linotype" w:hAnsi="Palatino Linotype"/>
          <w:b/>
          <w:color w:val="auto"/>
          <w:sz w:val="24"/>
          <w:szCs w:val="24"/>
        </w:rPr>
        <w:t>De</w:t>
      </w:r>
      <w:r w:rsidR="00E140B0" w:rsidRPr="00104E40">
        <w:rPr>
          <w:rFonts w:ascii="Palatino Linotype" w:hAnsi="Palatino Linotype"/>
          <w:b/>
          <w:color w:val="auto"/>
          <w:sz w:val="24"/>
          <w:szCs w:val="24"/>
        </w:rPr>
        <w:t xml:space="preserve"> </w:t>
      </w:r>
      <w:r w:rsidR="00557633" w:rsidRPr="00104E40">
        <w:rPr>
          <w:rFonts w:ascii="Palatino Linotype" w:hAnsi="Palatino Linotype"/>
          <w:b/>
          <w:color w:val="auto"/>
          <w:sz w:val="24"/>
          <w:szCs w:val="24"/>
        </w:rPr>
        <w:t>l</w:t>
      </w:r>
      <w:r w:rsidR="00E140B0" w:rsidRPr="00104E40">
        <w:rPr>
          <w:rFonts w:ascii="Palatino Linotype" w:hAnsi="Palatino Linotype"/>
          <w:b/>
          <w:color w:val="auto"/>
          <w:sz w:val="24"/>
          <w:szCs w:val="24"/>
        </w:rPr>
        <w:t>as causales del sobreseimiento</w:t>
      </w:r>
      <w:r w:rsidR="00557633" w:rsidRPr="00104E40">
        <w:rPr>
          <w:rFonts w:ascii="Palatino Linotype" w:hAnsi="Palatino Linotype"/>
          <w:b/>
          <w:color w:val="auto"/>
          <w:sz w:val="24"/>
          <w:szCs w:val="24"/>
        </w:rPr>
        <w:t>.</w:t>
      </w:r>
      <w:bookmarkEnd w:id="7"/>
      <w:r w:rsidRPr="00104E40">
        <w:rPr>
          <w:rFonts w:ascii="Palatino Linotype" w:hAnsi="Palatino Linotype"/>
          <w:b/>
          <w:color w:val="auto"/>
          <w:sz w:val="24"/>
          <w:szCs w:val="24"/>
        </w:rPr>
        <w:t xml:space="preserve"> </w:t>
      </w:r>
    </w:p>
    <w:p w14:paraId="2D1DBD10" w14:textId="4D419464" w:rsidR="002515AB" w:rsidRPr="00104E40" w:rsidRDefault="005000AA" w:rsidP="002515AB">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104E40">
        <w:rPr>
          <w:rFonts w:ascii="Palatino Linotype" w:hAnsi="Palatino Linotype"/>
          <w:bCs/>
          <w:sz w:val="24"/>
        </w:rPr>
        <w:t>El recurrente solicitó</w:t>
      </w:r>
      <w:r w:rsidR="00030C87" w:rsidRPr="00104E40">
        <w:rPr>
          <w:rFonts w:ascii="Palatino Linotype" w:hAnsi="Palatino Linotype"/>
          <w:bCs/>
          <w:sz w:val="24"/>
        </w:rPr>
        <w:t xml:space="preserve"> </w:t>
      </w:r>
      <w:r w:rsidR="005F31FE" w:rsidRPr="00104E40">
        <w:rPr>
          <w:rFonts w:ascii="Palatino Linotype" w:hAnsi="Palatino Linotype"/>
          <w:bCs/>
          <w:sz w:val="24"/>
        </w:rPr>
        <w:t>la siguiente información:</w:t>
      </w:r>
    </w:p>
    <w:p w14:paraId="5A53C972" w14:textId="77777777" w:rsidR="002515AB" w:rsidRPr="00104E40" w:rsidRDefault="002515AB" w:rsidP="002515AB">
      <w:pPr>
        <w:pStyle w:val="Prrafodelista"/>
        <w:spacing w:before="240" w:after="240" w:line="360" w:lineRule="auto"/>
        <w:ind w:left="0" w:right="49"/>
        <w:jc w:val="both"/>
        <w:rPr>
          <w:rFonts w:ascii="Palatino Linotype" w:hAnsi="Palatino Linotype"/>
          <w:i/>
          <w:sz w:val="24"/>
          <w:lang w:eastAsia="es-MX"/>
        </w:rPr>
      </w:pPr>
    </w:p>
    <w:p w14:paraId="56D83660" w14:textId="679EDBE2" w:rsidR="000036E4" w:rsidRPr="00104E40" w:rsidRDefault="000036E4" w:rsidP="000036E4">
      <w:pPr>
        <w:pStyle w:val="Prrafodelista"/>
        <w:numPr>
          <w:ilvl w:val="0"/>
          <w:numId w:val="43"/>
        </w:numPr>
        <w:spacing w:line="360" w:lineRule="auto"/>
        <w:jc w:val="both"/>
        <w:rPr>
          <w:rFonts w:ascii="Palatino Linotype" w:hAnsi="Palatino Linotype"/>
          <w:sz w:val="40"/>
          <w:lang w:eastAsia="es-MX"/>
        </w:rPr>
      </w:pPr>
      <w:r w:rsidRPr="00104E40">
        <w:rPr>
          <w:rFonts w:ascii="Palatino Linotype" w:hAnsi="Palatino Linotype"/>
          <w:sz w:val="24"/>
          <w:lang w:eastAsia="es-MX"/>
        </w:rPr>
        <w:t>Permiso otorgado por la secretaria de gobernación para el sorteo por pago de predio y agua a celebrarse el pri</w:t>
      </w:r>
      <w:r w:rsidR="000258D2" w:rsidRPr="00104E40">
        <w:rPr>
          <w:rFonts w:ascii="Palatino Linotype" w:hAnsi="Palatino Linotype"/>
          <w:sz w:val="24"/>
          <w:lang w:eastAsia="es-MX"/>
        </w:rPr>
        <w:t>mero de abril del presente año</w:t>
      </w:r>
      <w:r w:rsidRPr="00104E40">
        <w:rPr>
          <w:rFonts w:ascii="Palatino Linotype" w:hAnsi="Palatino Linotype"/>
          <w:sz w:val="24"/>
          <w:lang w:eastAsia="es-MX"/>
        </w:rPr>
        <w:t>;</w:t>
      </w:r>
      <w:r w:rsidR="000258D2" w:rsidRPr="00104E40">
        <w:rPr>
          <w:rFonts w:ascii="Palatino Linotype" w:hAnsi="Palatino Linotype"/>
          <w:sz w:val="24"/>
          <w:lang w:eastAsia="es-MX"/>
        </w:rPr>
        <w:t xml:space="preserve"> y,</w:t>
      </w:r>
    </w:p>
    <w:p w14:paraId="64C67D3A" w14:textId="229EA513" w:rsidR="000036E4" w:rsidRPr="00104E40" w:rsidRDefault="000036E4" w:rsidP="000036E4">
      <w:pPr>
        <w:pStyle w:val="Prrafodelista"/>
        <w:numPr>
          <w:ilvl w:val="0"/>
          <w:numId w:val="43"/>
        </w:numPr>
        <w:spacing w:line="360" w:lineRule="auto"/>
        <w:jc w:val="both"/>
        <w:rPr>
          <w:rFonts w:ascii="Palatino Linotype" w:hAnsi="Palatino Linotype"/>
          <w:sz w:val="40"/>
          <w:lang w:eastAsia="es-MX"/>
        </w:rPr>
      </w:pPr>
      <w:r w:rsidRPr="00104E40">
        <w:rPr>
          <w:rFonts w:ascii="Palatino Linotype" w:hAnsi="Palatino Linotype"/>
          <w:sz w:val="24"/>
          <w:lang w:eastAsia="es-MX"/>
        </w:rPr>
        <w:t>Solicitud elaborada para la obtención del citado permiso con sus requisitos y anexos, así como toda la información que se entregó a la Dirección General De Juegos Y Sorteos</w:t>
      </w:r>
    </w:p>
    <w:p w14:paraId="34217175" w14:textId="77777777" w:rsidR="005F31FE" w:rsidRPr="00104E40" w:rsidRDefault="005F31FE" w:rsidP="005F31FE">
      <w:pPr>
        <w:pStyle w:val="Prrafodelista"/>
        <w:spacing w:before="240" w:after="240" w:line="360" w:lineRule="auto"/>
        <w:ind w:left="0" w:right="49"/>
        <w:jc w:val="both"/>
        <w:rPr>
          <w:rFonts w:ascii="Palatino Linotype" w:hAnsi="Palatino Linotype"/>
          <w:i/>
          <w:sz w:val="24"/>
          <w:lang w:eastAsia="es-MX"/>
        </w:rPr>
      </w:pPr>
    </w:p>
    <w:p w14:paraId="03563F0E" w14:textId="07E201C8" w:rsidR="00A77AED" w:rsidRPr="00104E40" w:rsidRDefault="00030C87" w:rsidP="00BC5160">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104E40">
        <w:rPr>
          <w:rFonts w:ascii="Palatino Linotype" w:eastAsiaTheme="minorEastAsia" w:hAnsi="Palatino Linotype"/>
          <w:iCs/>
          <w:sz w:val="24"/>
          <w:lang w:val="es-ES_tradnl"/>
        </w:rPr>
        <w:t>El Sujeto Obligado</w:t>
      </w:r>
      <w:r w:rsidR="00B17EC8" w:rsidRPr="00104E40">
        <w:rPr>
          <w:rFonts w:ascii="Palatino Linotype" w:eastAsiaTheme="minorEastAsia" w:hAnsi="Palatino Linotype"/>
          <w:iCs/>
          <w:sz w:val="24"/>
          <w:lang w:val="es-ES_tradnl"/>
        </w:rPr>
        <w:t xml:space="preserve"> </w:t>
      </w:r>
      <w:r w:rsidR="000258D2" w:rsidRPr="00104E40">
        <w:rPr>
          <w:rFonts w:ascii="Palatino Linotype" w:eastAsiaTheme="minorEastAsia" w:hAnsi="Palatino Linotype"/>
          <w:iCs/>
          <w:sz w:val="24"/>
          <w:lang w:val="es-ES_tradnl"/>
        </w:rPr>
        <w:t xml:space="preserve">entregó el expediente correspondiente al Permiso para el sorteo </w:t>
      </w:r>
      <w:r w:rsidR="000258D2" w:rsidRPr="00104E40">
        <w:rPr>
          <w:rFonts w:ascii="Palatino Linotype" w:hAnsi="Palatino Linotype" w:cs="Arial"/>
          <w:sz w:val="24"/>
        </w:rPr>
        <w:t>“POR AMOR A NEZA, PAGA Y GANA SORTEO 2023”</w:t>
      </w:r>
    </w:p>
    <w:p w14:paraId="046AFE59" w14:textId="55A01E87" w:rsidR="000258D2" w:rsidRPr="00104E40" w:rsidRDefault="006B3FD4"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104E40">
        <w:rPr>
          <w:rFonts w:ascii="Palatino Linotype" w:eastAsiaTheme="minorEastAsia" w:hAnsi="Palatino Linotype"/>
          <w:sz w:val="24"/>
          <w:szCs w:val="24"/>
          <w:lang w:val="es-ES_tradnl"/>
        </w:rPr>
        <w:t>El Rec</w:t>
      </w:r>
      <w:r w:rsidR="00A77AED" w:rsidRPr="00104E40">
        <w:rPr>
          <w:rFonts w:ascii="Palatino Linotype" w:eastAsiaTheme="minorEastAsia" w:hAnsi="Palatino Linotype"/>
          <w:sz w:val="24"/>
          <w:szCs w:val="24"/>
          <w:lang w:val="es-ES_tradnl"/>
        </w:rPr>
        <w:t xml:space="preserve">urrente se inconformó porque </w:t>
      </w:r>
      <w:r w:rsidR="00BC5160" w:rsidRPr="00104E40">
        <w:rPr>
          <w:rFonts w:ascii="Palatino Linotype" w:eastAsiaTheme="minorEastAsia" w:hAnsi="Palatino Linotype"/>
          <w:sz w:val="24"/>
          <w:szCs w:val="24"/>
          <w:lang w:val="es-ES_tradnl"/>
        </w:rPr>
        <w:t>no le entrega</w:t>
      </w:r>
      <w:r w:rsidR="000258D2" w:rsidRPr="00104E40">
        <w:rPr>
          <w:rFonts w:ascii="Palatino Linotype" w:eastAsiaTheme="minorEastAsia" w:hAnsi="Palatino Linotype"/>
          <w:sz w:val="24"/>
          <w:szCs w:val="24"/>
          <w:lang w:val="es-ES_tradnl"/>
        </w:rPr>
        <w:t>ron el instrumento que acredita como Apoderado Legal al Lic. Feliz Edmundo González Cariño.</w:t>
      </w:r>
    </w:p>
    <w:p w14:paraId="465F4250" w14:textId="77777777" w:rsidR="000258D2" w:rsidRPr="00104E40" w:rsidRDefault="000258D2" w:rsidP="000258D2">
      <w:pPr>
        <w:tabs>
          <w:tab w:val="left" w:pos="284"/>
        </w:tabs>
        <w:spacing w:before="240" w:after="240" w:line="360" w:lineRule="auto"/>
        <w:contextualSpacing/>
        <w:jc w:val="both"/>
        <w:rPr>
          <w:rFonts w:ascii="Palatino Linotype" w:eastAsiaTheme="minorEastAsia" w:hAnsi="Palatino Linotype"/>
          <w:i/>
          <w:sz w:val="24"/>
          <w:szCs w:val="24"/>
          <w:lang w:val="es-ES_tradnl"/>
        </w:rPr>
      </w:pPr>
    </w:p>
    <w:p w14:paraId="46653142" w14:textId="50A9C165" w:rsidR="00B30557" w:rsidRPr="00104E40" w:rsidRDefault="00B30557" w:rsidP="002B597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104E40">
        <w:rPr>
          <w:rFonts w:ascii="Palatino Linotype" w:eastAsiaTheme="minorEastAsia" w:hAnsi="Palatino Linotype" w:cs="Arial"/>
          <w:sz w:val="24"/>
          <w:szCs w:val="24"/>
          <w:lang w:val="es-ES_tradnl"/>
        </w:rPr>
        <w:lastRenderedPageBreak/>
        <w:t xml:space="preserve">Por lo tanto, el presente recurso de revisión se circunscribe en determinar si se </w:t>
      </w:r>
      <w:r w:rsidRPr="00104E40">
        <w:rPr>
          <w:rFonts w:ascii="Palatino Linotype" w:hAnsi="Palatino Linotype"/>
          <w:sz w:val="24"/>
          <w:szCs w:val="24"/>
          <w:lang w:val="es-ES_tradnl"/>
        </w:rPr>
        <w:t>actualiza las causales de procedencia</w:t>
      </w:r>
      <w:r w:rsidRPr="00104E40">
        <w:rPr>
          <w:rFonts w:ascii="Palatino Linotype" w:hAnsi="Palatino Linotype"/>
          <w:b/>
          <w:sz w:val="24"/>
          <w:szCs w:val="24"/>
          <w:lang w:val="es-ES_tradnl"/>
        </w:rPr>
        <w:t xml:space="preserve"> </w:t>
      </w:r>
      <w:r w:rsidRPr="00104E40">
        <w:rPr>
          <w:rFonts w:ascii="Palatino Linotype" w:hAnsi="Palatino Linotype" w:cs="Arial"/>
          <w:sz w:val="24"/>
          <w:szCs w:val="24"/>
          <w:lang w:val="es-ES_tradnl" w:eastAsia="es-MX"/>
        </w:rPr>
        <w:t xml:space="preserve">contenidas en </w:t>
      </w:r>
      <w:r w:rsidRPr="00104E40">
        <w:rPr>
          <w:rFonts w:ascii="Palatino Linotype" w:hAnsi="Palatino Linotype" w:cs="Arial"/>
          <w:sz w:val="24"/>
          <w:szCs w:val="24"/>
          <w:lang w:val="es-ES" w:eastAsia="es-MX"/>
        </w:rPr>
        <w:t xml:space="preserve">el artículo 179 fracciones </w:t>
      </w:r>
      <w:r w:rsidR="006B3FD4" w:rsidRPr="00104E40">
        <w:rPr>
          <w:rFonts w:ascii="Palatino Linotype" w:hAnsi="Palatino Linotype" w:cs="Arial"/>
          <w:sz w:val="24"/>
          <w:szCs w:val="24"/>
          <w:lang w:val="es-ES" w:eastAsia="es-MX"/>
        </w:rPr>
        <w:t>V</w:t>
      </w:r>
      <w:r w:rsidR="00B35B3B" w:rsidRPr="00104E40">
        <w:rPr>
          <w:rFonts w:ascii="Palatino Linotype" w:hAnsi="Palatino Linotype" w:cs="Arial"/>
          <w:sz w:val="24"/>
          <w:szCs w:val="24"/>
          <w:lang w:val="es-ES" w:eastAsia="es-MX"/>
        </w:rPr>
        <w:t xml:space="preserve">, relativo a la </w:t>
      </w:r>
      <w:r w:rsidR="000258D2" w:rsidRPr="00104E40">
        <w:rPr>
          <w:rFonts w:ascii="Palatino Linotype" w:hAnsi="Palatino Linotype" w:cs="Arial"/>
          <w:sz w:val="24"/>
          <w:szCs w:val="24"/>
          <w:lang w:val="es-ES" w:eastAsia="es-MX"/>
        </w:rPr>
        <w:t>entrega de información incompleta</w:t>
      </w:r>
      <w:r w:rsidR="00B35B3B" w:rsidRPr="00104E40">
        <w:rPr>
          <w:rFonts w:ascii="Palatino Linotype" w:hAnsi="Palatino Linotype" w:cs="Arial"/>
          <w:sz w:val="24"/>
          <w:szCs w:val="24"/>
          <w:lang w:val="es-ES" w:eastAsia="es-MX"/>
        </w:rPr>
        <w:t>,</w:t>
      </w:r>
      <w:r w:rsidRPr="00104E40">
        <w:rPr>
          <w:rFonts w:ascii="Palatino Linotype" w:hAnsi="Palatino Linotype" w:cs="Arial"/>
          <w:sz w:val="24"/>
          <w:szCs w:val="24"/>
          <w:lang w:val="es-ES" w:eastAsia="es-MX"/>
        </w:rPr>
        <w:t xml:space="preserve"> de la </w:t>
      </w:r>
      <w:r w:rsidRPr="00104E40">
        <w:rPr>
          <w:rFonts w:ascii="Palatino Linotype" w:eastAsia="Calibri" w:hAnsi="Palatino Linotype" w:cs="Arial"/>
          <w:b/>
          <w:sz w:val="24"/>
          <w:szCs w:val="24"/>
          <w:lang w:val="es-ES"/>
        </w:rPr>
        <w:t>Ley de Transparencia y Acceso a la Información Pública del Estado de México y Municipios</w:t>
      </w:r>
      <w:r w:rsidRPr="00104E40">
        <w:rPr>
          <w:rFonts w:ascii="Palatino Linotype" w:hAnsi="Palatino Linotype" w:cs="Arial"/>
          <w:sz w:val="24"/>
          <w:szCs w:val="24"/>
          <w:lang w:val="es-ES" w:eastAsia="es-MX"/>
        </w:rPr>
        <w:t>.</w:t>
      </w:r>
    </w:p>
    <w:p w14:paraId="305E77F3" w14:textId="51A8843E" w:rsidR="00030C87" w:rsidRPr="00104E40" w:rsidRDefault="00030C87" w:rsidP="00E140B0">
      <w:pPr>
        <w:pStyle w:val="Prrafodelista"/>
        <w:tabs>
          <w:tab w:val="left" w:pos="426"/>
        </w:tabs>
        <w:spacing w:before="240" w:after="240" w:line="360" w:lineRule="auto"/>
        <w:ind w:left="0" w:right="51"/>
        <w:jc w:val="both"/>
        <w:outlineLvl w:val="2"/>
        <w:rPr>
          <w:rFonts w:ascii="Palatino Linotype" w:hAnsi="Palatino Linotype"/>
          <w:b/>
          <w:sz w:val="24"/>
        </w:rPr>
      </w:pPr>
      <w:bookmarkStart w:id="8" w:name="_Toc87456490"/>
      <w:bookmarkStart w:id="9" w:name="_Toc34911390"/>
      <w:r w:rsidRPr="00104E40">
        <w:rPr>
          <w:rFonts w:ascii="Palatino Linotype" w:hAnsi="Palatino Linotype"/>
          <w:b/>
          <w:bCs/>
          <w:color w:val="000000" w:themeColor="text1"/>
          <w:sz w:val="24"/>
        </w:rPr>
        <w:t xml:space="preserve">I. </w:t>
      </w:r>
      <w:r w:rsidR="00E140B0" w:rsidRPr="00104E40">
        <w:rPr>
          <w:rFonts w:ascii="Palatino Linotype" w:hAnsi="Palatino Linotype"/>
          <w:b/>
          <w:bCs/>
          <w:color w:val="000000" w:themeColor="text1"/>
          <w:sz w:val="24"/>
        </w:rPr>
        <w:t xml:space="preserve">Del </w:t>
      </w:r>
      <w:bookmarkStart w:id="10" w:name="_Toc27141117"/>
      <w:bookmarkStart w:id="11" w:name="_Toc4061684"/>
      <w:bookmarkEnd w:id="8"/>
      <w:r w:rsidR="00E140B0" w:rsidRPr="00104E40">
        <w:rPr>
          <w:rFonts w:ascii="Palatino Linotype" w:hAnsi="Palatino Linotype"/>
          <w:b/>
          <w:bCs/>
          <w:color w:val="000000" w:themeColor="text1"/>
          <w:sz w:val="24"/>
        </w:rPr>
        <w:t>Desistimiento</w:t>
      </w:r>
    </w:p>
    <w:bookmarkEnd w:id="10"/>
    <w:bookmarkEnd w:id="11"/>
    <w:p w14:paraId="4B66EA13" w14:textId="77777777" w:rsidR="00E140B0" w:rsidRPr="00104E40" w:rsidRDefault="00E140B0" w:rsidP="00E140B0">
      <w:pPr>
        <w:numPr>
          <w:ilvl w:val="0"/>
          <w:numId w:val="2"/>
        </w:numPr>
        <w:spacing w:before="240" w:after="240" w:line="360" w:lineRule="auto"/>
        <w:ind w:left="0" w:right="49" w:firstLine="0"/>
        <w:contextualSpacing/>
        <w:jc w:val="both"/>
        <w:rPr>
          <w:rFonts w:ascii="Palatino Linotype" w:hAnsi="Palatino Linotype" w:cs="Arial"/>
          <w:sz w:val="24"/>
          <w:szCs w:val="24"/>
        </w:rPr>
      </w:pPr>
      <w:r w:rsidRPr="00104E40">
        <w:rPr>
          <w:rFonts w:ascii="Palatino Linotype" w:hAnsi="Palatino Linotype" w:cs="Arial"/>
          <w:sz w:val="24"/>
          <w:szCs w:val="24"/>
        </w:rPr>
        <w:t xml:space="preserve">El recurso revisión tiene como finalidad reparar cualquier posible afectación al derecho de acceso a la información pública en términos del Título Octavo de la Ley de </w:t>
      </w:r>
      <w:r w:rsidRPr="00104E40">
        <w:rPr>
          <w:rFonts w:ascii="Palatino Linotype" w:eastAsia="Calibri" w:hAnsi="Palatino Linotype" w:cs="Arial"/>
          <w:sz w:val="24"/>
          <w:szCs w:val="24"/>
        </w:rPr>
        <w:t>Transparencia, Acceso a la Información Pública del Estado de México y Municipios</w:t>
      </w:r>
      <w:r w:rsidRPr="00104E40">
        <w:rPr>
          <w:rFonts w:ascii="Palatino Linotype" w:hAnsi="Palatino Linotype" w:cs="Arial"/>
          <w:sz w:val="24"/>
          <w:szCs w:val="24"/>
        </w:rPr>
        <w:t xml:space="preserve">, y determinar la confirmación; revocación o modificación; </w:t>
      </w:r>
      <w:proofErr w:type="spellStart"/>
      <w:r w:rsidRPr="00104E40">
        <w:rPr>
          <w:rFonts w:ascii="Palatino Linotype" w:hAnsi="Palatino Linotype" w:cs="Arial"/>
          <w:sz w:val="24"/>
          <w:szCs w:val="24"/>
        </w:rPr>
        <w:t>desechamiento</w:t>
      </w:r>
      <w:proofErr w:type="spellEnd"/>
      <w:r w:rsidRPr="00104E40">
        <w:rPr>
          <w:rFonts w:ascii="Palatino Linotype" w:hAnsi="Palatino Linotype" w:cs="Arial"/>
          <w:sz w:val="24"/>
          <w:szCs w:val="24"/>
        </w:rPr>
        <w:t xml:space="preserve"> o </w:t>
      </w:r>
      <w:r w:rsidRPr="00104E40">
        <w:rPr>
          <w:rFonts w:ascii="Palatino Linotype" w:hAnsi="Palatino Linotype" w:cs="Arial"/>
          <w:b/>
          <w:sz w:val="24"/>
          <w:szCs w:val="24"/>
          <w:u w:val="single"/>
        </w:rPr>
        <w:t>sobreseimiento</w:t>
      </w:r>
      <w:r w:rsidRPr="00104E40">
        <w:rPr>
          <w:rFonts w:ascii="Palatino Linotype" w:hAnsi="Palatino Linotype" w:cs="Arial"/>
          <w:sz w:val="24"/>
          <w:szCs w:val="24"/>
        </w:rPr>
        <w:t xml:space="preserve">; y en su caso ordenar la entrega de la información respecto a la respuesta emitida por el </w:t>
      </w:r>
      <w:r w:rsidRPr="00104E40">
        <w:rPr>
          <w:rFonts w:ascii="Palatino Linotype" w:hAnsi="Palatino Linotype" w:cs="Arial"/>
          <w:b/>
          <w:sz w:val="24"/>
          <w:szCs w:val="24"/>
        </w:rPr>
        <w:t>SUJETO</w:t>
      </w:r>
      <w:r w:rsidRPr="00104E40">
        <w:rPr>
          <w:rFonts w:ascii="Palatino Linotype" w:hAnsi="Palatino Linotype" w:cs="Arial"/>
          <w:sz w:val="24"/>
          <w:szCs w:val="24"/>
        </w:rPr>
        <w:t xml:space="preserve"> </w:t>
      </w:r>
      <w:r w:rsidRPr="00104E40">
        <w:rPr>
          <w:rFonts w:ascii="Palatino Linotype" w:hAnsi="Palatino Linotype" w:cs="Arial"/>
          <w:b/>
          <w:sz w:val="24"/>
          <w:szCs w:val="24"/>
        </w:rPr>
        <w:t>OBLIGADO</w:t>
      </w:r>
      <w:r w:rsidRPr="00104E40">
        <w:rPr>
          <w:rFonts w:ascii="Palatino Linotype" w:hAnsi="Palatino Linotype" w:cs="Arial"/>
          <w:sz w:val="24"/>
          <w:szCs w:val="24"/>
        </w:rPr>
        <w:t>.</w:t>
      </w:r>
    </w:p>
    <w:p w14:paraId="462EC5AD" w14:textId="77777777" w:rsidR="00E140B0" w:rsidRPr="00104E40" w:rsidRDefault="00E140B0" w:rsidP="00E140B0">
      <w:pPr>
        <w:spacing w:before="240" w:after="240" w:line="360" w:lineRule="auto"/>
        <w:ind w:right="49"/>
        <w:contextualSpacing/>
        <w:jc w:val="both"/>
        <w:rPr>
          <w:rFonts w:ascii="Palatino Linotype" w:hAnsi="Palatino Linotype" w:cs="Arial"/>
          <w:sz w:val="24"/>
          <w:szCs w:val="24"/>
        </w:rPr>
      </w:pPr>
    </w:p>
    <w:p w14:paraId="0B625179" w14:textId="77777777" w:rsidR="00E140B0" w:rsidRPr="00104E40" w:rsidRDefault="00E140B0" w:rsidP="00E140B0">
      <w:pPr>
        <w:numPr>
          <w:ilvl w:val="0"/>
          <w:numId w:val="2"/>
        </w:numPr>
        <w:spacing w:before="240" w:after="240" w:line="360" w:lineRule="auto"/>
        <w:ind w:left="0" w:right="49" w:firstLine="0"/>
        <w:contextualSpacing/>
        <w:jc w:val="both"/>
        <w:rPr>
          <w:rFonts w:ascii="Palatino Linotype" w:hAnsi="Palatino Linotype" w:cs="Arial"/>
          <w:sz w:val="24"/>
          <w:szCs w:val="24"/>
        </w:rPr>
      </w:pPr>
      <w:r w:rsidRPr="00104E40">
        <w:rPr>
          <w:rFonts w:ascii="Palatino Linotype" w:eastAsia="MS Mincho" w:hAnsi="Palatino Linotype"/>
          <w:color w:val="000000"/>
          <w:sz w:val="24"/>
          <w:szCs w:val="24"/>
        </w:rPr>
        <w:t>De las constancias que obran dentro del expediente del SAIMEX, es necesario traer a colación la siguiente imagen representativa:</w:t>
      </w:r>
    </w:p>
    <w:p w14:paraId="55DC3758" w14:textId="46E958BD" w:rsidR="00E140B0" w:rsidRDefault="00E140B0" w:rsidP="00E140B0">
      <w:pPr>
        <w:spacing w:line="360" w:lineRule="auto"/>
        <w:contextualSpacing/>
        <w:jc w:val="both"/>
        <w:rPr>
          <w:noProof/>
          <w:sz w:val="24"/>
          <w:szCs w:val="24"/>
          <w:lang w:eastAsia="es-MX"/>
        </w:rPr>
      </w:pPr>
      <w:r w:rsidRPr="00104E40">
        <w:rPr>
          <w:noProof/>
          <w:sz w:val="24"/>
          <w:szCs w:val="24"/>
          <w:lang w:eastAsia="es-MX"/>
        </w:rPr>
        <w:t xml:space="preserve"> </w:t>
      </w:r>
    </w:p>
    <w:p w14:paraId="3E86DC3D" w14:textId="77777777" w:rsidR="009C37ED" w:rsidRDefault="009C37ED" w:rsidP="00E140B0">
      <w:pPr>
        <w:spacing w:line="360" w:lineRule="auto"/>
        <w:contextualSpacing/>
        <w:jc w:val="both"/>
        <w:rPr>
          <w:noProof/>
          <w:lang w:eastAsia="es-MX"/>
        </w:rPr>
      </w:pPr>
    </w:p>
    <w:p w14:paraId="37C72212" w14:textId="0B21246F" w:rsidR="009C37ED" w:rsidRPr="00104E40" w:rsidRDefault="009C37ED" w:rsidP="00E140B0">
      <w:pPr>
        <w:spacing w:line="360" w:lineRule="auto"/>
        <w:contextualSpacing/>
        <w:jc w:val="both"/>
        <w:rPr>
          <w:rFonts w:ascii="Palatino Linotype" w:hAnsi="Palatino Linotype" w:cs="Arial"/>
          <w:sz w:val="24"/>
          <w:szCs w:val="24"/>
          <w:lang w:val="es-ES_tradnl"/>
        </w:rPr>
      </w:pPr>
      <w:r>
        <w:rPr>
          <w:noProof/>
          <w:lang w:eastAsia="es-MX"/>
        </w:rPr>
        <w:lastRenderedPageBreak/>
        <w:drawing>
          <wp:inline distT="0" distB="0" distL="0" distR="0" wp14:anchorId="117F7112" wp14:editId="2542A05C">
            <wp:extent cx="5641201" cy="32956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332" t="17987" r="34155" b="49283"/>
                    <a:stretch/>
                  </pic:blipFill>
                  <pic:spPr bwMode="auto">
                    <a:xfrm>
                      <a:off x="0" y="0"/>
                      <a:ext cx="5646842" cy="3298946"/>
                    </a:xfrm>
                    <a:prstGeom prst="rect">
                      <a:avLst/>
                    </a:prstGeom>
                    <a:ln>
                      <a:noFill/>
                    </a:ln>
                    <a:extLst>
                      <a:ext uri="{53640926-AAD7-44D8-BBD7-CCE9431645EC}">
                        <a14:shadowObscured xmlns:a14="http://schemas.microsoft.com/office/drawing/2010/main"/>
                      </a:ext>
                    </a:extLst>
                  </pic:spPr>
                </pic:pic>
              </a:graphicData>
            </a:graphic>
          </wp:inline>
        </w:drawing>
      </w:r>
    </w:p>
    <w:p w14:paraId="7C440122" w14:textId="77777777" w:rsidR="00E140B0" w:rsidRPr="00104E40" w:rsidRDefault="00E140B0" w:rsidP="00E140B0">
      <w:pPr>
        <w:spacing w:line="360" w:lineRule="auto"/>
        <w:contextualSpacing/>
        <w:jc w:val="both"/>
        <w:rPr>
          <w:rFonts w:ascii="Palatino Linotype" w:hAnsi="Palatino Linotype" w:cs="Arial"/>
          <w:sz w:val="24"/>
          <w:szCs w:val="24"/>
          <w:lang w:val="es-ES_tradnl"/>
        </w:rPr>
      </w:pPr>
    </w:p>
    <w:p w14:paraId="57EC7135" w14:textId="77777777" w:rsidR="00E140B0" w:rsidRPr="00104E40" w:rsidRDefault="00E140B0" w:rsidP="00E140B0">
      <w:pPr>
        <w:numPr>
          <w:ilvl w:val="0"/>
          <w:numId w:val="2"/>
        </w:numPr>
        <w:spacing w:before="240" w:after="240" w:line="360" w:lineRule="auto"/>
        <w:ind w:left="0" w:firstLine="0"/>
        <w:contextualSpacing/>
        <w:jc w:val="both"/>
        <w:rPr>
          <w:rFonts w:ascii="Palatino Linotype" w:eastAsia="MS Mincho" w:hAnsi="Palatino Linotype"/>
          <w:color w:val="000000"/>
          <w:sz w:val="24"/>
          <w:szCs w:val="24"/>
        </w:rPr>
      </w:pPr>
      <w:r w:rsidRPr="00104E40">
        <w:rPr>
          <w:rFonts w:ascii="Palatino Linotype" w:eastAsia="MS Mincho" w:hAnsi="Palatino Linotype"/>
          <w:color w:val="000000"/>
          <w:sz w:val="24"/>
          <w:szCs w:val="24"/>
        </w:rPr>
        <w:t xml:space="preserve">Tal y como se aprecia, en el numeral 11, tiene como estatus </w:t>
      </w:r>
      <w:r w:rsidRPr="00104E40">
        <w:rPr>
          <w:rFonts w:ascii="Palatino Linotype" w:eastAsia="MS Mincho" w:hAnsi="Palatino Linotype"/>
          <w:b/>
          <w:color w:val="000000"/>
          <w:sz w:val="24"/>
          <w:szCs w:val="24"/>
        </w:rPr>
        <w:t>“Recurso de Revisión Desistido”</w:t>
      </w:r>
      <w:r w:rsidRPr="00104E40">
        <w:rPr>
          <w:rFonts w:ascii="Palatino Linotype" w:eastAsia="MS Mincho" w:hAnsi="Palatino Linotype"/>
          <w:color w:val="000000"/>
          <w:sz w:val="24"/>
          <w:szCs w:val="24"/>
        </w:rPr>
        <w:t xml:space="preserve"> y el usuario que realizó el movimiento, fue el RECURRENTE.</w:t>
      </w:r>
    </w:p>
    <w:p w14:paraId="24BFE1D6" w14:textId="77777777" w:rsidR="00E140B0" w:rsidRPr="00104E40" w:rsidRDefault="00E140B0" w:rsidP="00E140B0">
      <w:pPr>
        <w:spacing w:before="240" w:after="240" w:line="360" w:lineRule="auto"/>
        <w:ind w:right="567"/>
        <w:contextualSpacing/>
        <w:jc w:val="both"/>
        <w:rPr>
          <w:rFonts w:ascii="Palatino Linotype" w:eastAsia="MS Mincho" w:hAnsi="Palatino Linotype"/>
          <w:color w:val="000000"/>
          <w:sz w:val="24"/>
          <w:szCs w:val="24"/>
        </w:rPr>
      </w:pPr>
    </w:p>
    <w:p w14:paraId="70479193" w14:textId="77777777" w:rsidR="00E140B0" w:rsidRPr="00104E40" w:rsidRDefault="00E140B0" w:rsidP="00E140B0">
      <w:pPr>
        <w:numPr>
          <w:ilvl w:val="0"/>
          <w:numId w:val="2"/>
        </w:numPr>
        <w:spacing w:before="240" w:after="240" w:line="360" w:lineRule="auto"/>
        <w:ind w:left="0" w:right="49" w:firstLine="0"/>
        <w:contextualSpacing/>
        <w:jc w:val="both"/>
        <w:rPr>
          <w:rFonts w:ascii="Palatino Linotype" w:eastAsia="MS Mincho" w:hAnsi="Palatino Linotype"/>
          <w:color w:val="000000"/>
          <w:sz w:val="24"/>
          <w:szCs w:val="24"/>
        </w:rPr>
      </w:pPr>
      <w:r w:rsidRPr="00104E40">
        <w:rPr>
          <w:rFonts w:ascii="Palatino Linotype" w:eastAsia="MS Mincho" w:hAnsi="Palatino Linotype"/>
          <w:color w:val="000000"/>
          <w:sz w:val="24"/>
          <w:szCs w:val="24"/>
        </w:rPr>
        <w:t xml:space="preserve">Cabe señalar que el desistimiento únicamente puede ser seleccionada por el dueño o usuario de la cuenta, aunque no explica las razones por las cuales se desistió, más que las palabras “gracias por la información”; aunado a esta manifestación es importante señalar que en dicho sistema al activar la opción para el desistimiento, al </w:t>
      </w:r>
      <w:bookmarkStart w:id="12" w:name="_GoBack"/>
      <w:bookmarkEnd w:id="12"/>
      <w:r w:rsidRPr="00104E40">
        <w:rPr>
          <w:rFonts w:ascii="Palatino Linotype" w:eastAsia="MS Mincho" w:hAnsi="Palatino Linotype"/>
          <w:color w:val="000000"/>
          <w:sz w:val="24"/>
          <w:szCs w:val="24"/>
        </w:rPr>
        <w:t xml:space="preserve">usuario </w:t>
      </w:r>
      <w:r w:rsidRPr="00104E40">
        <w:rPr>
          <w:rFonts w:ascii="Palatino Linotype" w:eastAsia="MS Mincho" w:hAnsi="Palatino Linotype"/>
          <w:b/>
          <w:color w:val="000000"/>
          <w:sz w:val="24"/>
          <w:szCs w:val="24"/>
        </w:rPr>
        <w:t>aparece una ventana de alerta</w:t>
      </w:r>
      <w:r w:rsidRPr="00104E40">
        <w:rPr>
          <w:rFonts w:ascii="Palatino Linotype" w:eastAsia="MS Mincho" w:hAnsi="Palatino Linotype"/>
          <w:color w:val="000000"/>
          <w:sz w:val="24"/>
          <w:szCs w:val="24"/>
        </w:rPr>
        <w:t xml:space="preserve"> con el objeto que confirme que efectivamente es su deseo desistirse del recurso; actuación que se constituye como </w:t>
      </w:r>
      <w:r w:rsidRPr="00104E40">
        <w:rPr>
          <w:rFonts w:ascii="Palatino Linotype" w:eastAsia="MS Mincho" w:hAnsi="Palatino Linotype"/>
          <w:b/>
          <w:color w:val="000000"/>
          <w:sz w:val="24"/>
          <w:szCs w:val="24"/>
        </w:rPr>
        <w:t>un desistimiento expreso.</w:t>
      </w:r>
    </w:p>
    <w:p w14:paraId="04A8B582" w14:textId="77777777" w:rsidR="00E140B0" w:rsidRPr="00104E40" w:rsidRDefault="00E140B0" w:rsidP="00E140B0">
      <w:pPr>
        <w:spacing w:before="240" w:after="240" w:line="360" w:lineRule="auto"/>
        <w:ind w:right="49"/>
        <w:contextualSpacing/>
        <w:jc w:val="both"/>
        <w:rPr>
          <w:rFonts w:ascii="Palatino Linotype" w:eastAsia="MS Mincho" w:hAnsi="Palatino Linotype"/>
          <w:color w:val="000000"/>
          <w:sz w:val="24"/>
          <w:szCs w:val="24"/>
        </w:rPr>
      </w:pPr>
    </w:p>
    <w:p w14:paraId="5747EE81" w14:textId="77777777" w:rsidR="00E140B0" w:rsidRPr="00104E40" w:rsidRDefault="00E140B0" w:rsidP="00E140B0">
      <w:pPr>
        <w:numPr>
          <w:ilvl w:val="0"/>
          <w:numId w:val="2"/>
        </w:numPr>
        <w:spacing w:before="240" w:after="240" w:line="360" w:lineRule="auto"/>
        <w:ind w:left="0" w:right="49" w:firstLine="0"/>
        <w:contextualSpacing/>
        <w:jc w:val="both"/>
        <w:rPr>
          <w:rFonts w:ascii="Palatino Linotype" w:eastAsia="MS Mincho" w:hAnsi="Palatino Linotype"/>
          <w:color w:val="000000"/>
          <w:sz w:val="24"/>
          <w:szCs w:val="24"/>
        </w:rPr>
      </w:pPr>
      <w:r w:rsidRPr="00104E40">
        <w:rPr>
          <w:rFonts w:ascii="Palatino Linotype" w:eastAsia="MS Mincho" w:hAnsi="Palatino Linotype"/>
          <w:color w:val="000000"/>
          <w:sz w:val="24"/>
          <w:szCs w:val="24"/>
        </w:rPr>
        <w:t xml:space="preserve">En ese orden de ideas se colige que la </w:t>
      </w:r>
      <w:r w:rsidRPr="00104E40">
        <w:rPr>
          <w:rFonts w:ascii="Palatino Linotype" w:eastAsia="MS Mincho" w:hAnsi="Palatino Linotype"/>
          <w:b/>
          <w:color w:val="000000"/>
          <w:sz w:val="24"/>
          <w:szCs w:val="24"/>
        </w:rPr>
        <w:t xml:space="preserve">RECURRENTE </w:t>
      </w:r>
      <w:r w:rsidRPr="00104E40">
        <w:rPr>
          <w:rFonts w:ascii="Palatino Linotype" w:eastAsia="MS Mincho" w:hAnsi="Palatino Linotype"/>
          <w:color w:val="000000"/>
          <w:sz w:val="24"/>
          <w:szCs w:val="24"/>
        </w:rPr>
        <w:t>de propia voluntad sin existir coacción o dolo, en ejercicio de sus derechos se desiste del presente recurso en que se actúa, en este sentido el articulo 192</w:t>
      </w:r>
      <w:r w:rsidRPr="00104E40">
        <w:rPr>
          <w:sz w:val="24"/>
          <w:szCs w:val="24"/>
        </w:rPr>
        <w:t xml:space="preserve"> </w:t>
      </w:r>
      <w:r w:rsidRPr="00104E40">
        <w:rPr>
          <w:rFonts w:ascii="Palatino Linotype" w:eastAsia="MS Mincho" w:hAnsi="Palatino Linotype"/>
          <w:color w:val="000000"/>
          <w:sz w:val="24"/>
          <w:szCs w:val="24"/>
        </w:rPr>
        <w:t>Ley de Transparencia y Acceso a la Información Pública del Estado de México y Municipios, establece lo siguiente:</w:t>
      </w:r>
    </w:p>
    <w:p w14:paraId="7D95A021" w14:textId="77777777" w:rsidR="00E140B0" w:rsidRPr="00104E40" w:rsidRDefault="00E140B0" w:rsidP="00E140B0">
      <w:pPr>
        <w:contextualSpacing/>
        <w:rPr>
          <w:rFonts w:ascii="Palatino Linotype" w:eastAsia="MS Mincho" w:hAnsi="Palatino Linotype"/>
          <w:color w:val="000000"/>
          <w:sz w:val="24"/>
          <w:szCs w:val="24"/>
        </w:rPr>
      </w:pPr>
    </w:p>
    <w:p w14:paraId="702D06F3" w14:textId="77777777" w:rsidR="00E140B0" w:rsidRPr="00104E40" w:rsidRDefault="00E140B0" w:rsidP="00E140B0">
      <w:pPr>
        <w:spacing w:before="240" w:after="240" w:line="360" w:lineRule="auto"/>
        <w:ind w:left="567" w:right="567"/>
        <w:contextualSpacing/>
        <w:jc w:val="both"/>
        <w:rPr>
          <w:rFonts w:ascii="Palatino Linotype" w:eastAsia="MS Mincho" w:hAnsi="Palatino Linotype"/>
          <w:i/>
          <w:color w:val="000000"/>
          <w:sz w:val="22"/>
          <w:szCs w:val="24"/>
        </w:rPr>
      </w:pPr>
      <w:r w:rsidRPr="00104E40">
        <w:rPr>
          <w:rFonts w:ascii="Palatino Linotype" w:eastAsia="MS Mincho" w:hAnsi="Palatino Linotype"/>
          <w:i/>
          <w:color w:val="000000"/>
          <w:sz w:val="22"/>
          <w:szCs w:val="24"/>
        </w:rPr>
        <w:t>“Artículo 192. El recurso será sobreseído, en todo o en parte, cuando una vez admitido, se actualicen alguno de los siguientes supuestos:</w:t>
      </w:r>
    </w:p>
    <w:p w14:paraId="0A7086F3" w14:textId="77777777" w:rsidR="00E140B0" w:rsidRPr="00104E40" w:rsidRDefault="00E140B0" w:rsidP="00E140B0">
      <w:pPr>
        <w:spacing w:before="240" w:after="240" w:line="360" w:lineRule="auto"/>
        <w:ind w:right="474"/>
        <w:contextualSpacing/>
        <w:jc w:val="both"/>
        <w:rPr>
          <w:rFonts w:ascii="Palatino Linotype" w:eastAsia="MS Mincho" w:hAnsi="Palatino Linotype"/>
          <w:i/>
          <w:color w:val="000000"/>
          <w:sz w:val="22"/>
          <w:szCs w:val="24"/>
        </w:rPr>
      </w:pPr>
    </w:p>
    <w:p w14:paraId="19F5D6B2" w14:textId="77777777" w:rsidR="00E140B0" w:rsidRPr="00104E40" w:rsidRDefault="00E140B0" w:rsidP="00E140B0">
      <w:pPr>
        <w:spacing w:before="240" w:after="240" w:line="360" w:lineRule="auto"/>
        <w:ind w:left="567" w:right="567"/>
        <w:contextualSpacing/>
        <w:jc w:val="both"/>
        <w:rPr>
          <w:rFonts w:ascii="Palatino Linotype" w:eastAsia="MS Mincho" w:hAnsi="Palatino Linotype"/>
          <w:i/>
          <w:color w:val="000000"/>
          <w:sz w:val="22"/>
          <w:szCs w:val="24"/>
        </w:rPr>
      </w:pPr>
      <w:r w:rsidRPr="00104E40">
        <w:rPr>
          <w:rFonts w:ascii="Palatino Linotype" w:eastAsia="MS Mincho" w:hAnsi="Palatino Linotype"/>
          <w:i/>
          <w:color w:val="000000"/>
          <w:sz w:val="22"/>
          <w:szCs w:val="24"/>
        </w:rPr>
        <w:t xml:space="preserve">I. </w:t>
      </w:r>
      <w:r w:rsidRPr="00104E40">
        <w:rPr>
          <w:rFonts w:ascii="Palatino Linotype" w:eastAsia="MS Mincho" w:hAnsi="Palatino Linotype"/>
          <w:b/>
          <w:i/>
          <w:color w:val="000000"/>
          <w:sz w:val="22"/>
          <w:szCs w:val="24"/>
        </w:rPr>
        <w:t>El recurrente se desista expresamente del recurso</w:t>
      </w:r>
      <w:r w:rsidRPr="00104E40">
        <w:rPr>
          <w:rFonts w:ascii="Palatino Linotype" w:eastAsia="MS Mincho" w:hAnsi="Palatino Linotype"/>
          <w:i/>
          <w:color w:val="000000"/>
          <w:sz w:val="22"/>
          <w:szCs w:val="24"/>
        </w:rPr>
        <w:t>;</w:t>
      </w:r>
    </w:p>
    <w:p w14:paraId="073A29E8" w14:textId="77777777" w:rsidR="00E140B0" w:rsidRPr="00104E40" w:rsidRDefault="00E140B0" w:rsidP="00E140B0">
      <w:pPr>
        <w:spacing w:before="240" w:after="240" w:line="360" w:lineRule="auto"/>
        <w:ind w:left="567" w:right="567"/>
        <w:contextualSpacing/>
        <w:jc w:val="both"/>
        <w:rPr>
          <w:rFonts w:ascii="Palatino Linotype" w:eastAsia="MS Mincho" w:hAnsi="Palatino Linotype"/>
          <w:i/>
          <w:color w:val="000000"/>
          <w:sz w:val="22"/>
          <w:szCs w:val="24"/>
        </w:rPr>
      </w:pPr>
      <w:r w:rsidRPr="00104E40">
        <w:rPr>
          <w:rFonts w:ascii="Palatino Linotype" w:eastAsia="MS Mincho" w:hAnsi="Palatino Linotype"/>
          <w:i/>
          <w:color w:val="000000"/>
          <w:sz w:val="22"/>
          <w:szCs w:val="24"/>
        </w:rPr>
        <w:t>…”</w:t>
      </w:r>
    </w:p>
    <w:p w14:paraId="5D666872" w14:textId="77777777" w:rsidR="00E140B0" w:rsidRPr="00104E40" w:rsidRDefault="00E140B0" w:rsidP="00E140B0">
      <w:pPr>
        <w:spacing w:before="240" w:after="240" w:line="360" w:lineRule="auto"/>
        <w:ind w:left="567" w:right="567"/>
        <w:contextualSpacing/>
        <w:jc w:val="both"/>
        <w:rPr>
          <w:rFonts w:ascii="Palatino Linotype" w:eastAsia="MS Mincho" w:hAnsi="Palatino Linotype"/>
          <w:i/>
          <w:color w:val="000000"/>
          <w:sz w:val="24"/>
          <w:szCs w:val="24"/>
        </w:rPr>
      </w:pPr>
    </w:p>
    <w:p w14:paraId="3CC1BBF9" w14:textId="77777777" w:rsidR="00E140B0" w:rsidRPr="00104E40" w:rsidRDefault="00E140B0" w:rsidP="00E140B0">
      <w:pPr>
        <w:numPr>
          <w:ilvl w:val="0"/>
          <w:numId w:val="2"/>
        </w:numPr>
        <w:spacing w:before="240" w:after="240" w:line="360" w:lineRule="auto"/>
        <w:ind w:left="0" w:right="49" w:firstLine="0"/>
        <w:contextualSpacing/>
        <w:jc w:val="both"/>
        <w:rPr>
          <w:rFonts w:ascii="Palatino Linotype" w:hAnsi="Palatino Linotype" w:cs="Arial"/>
          <w:i/>
          <w:sz w:val="24"/>
          <w:szCs w:val="24"/>
        </w:rPr>
      </w:pPr>
      <w:r w:rsidRPr="00104E40">
        <w:rPr>
          <w:rFonts w:ascii="Palatino Linotype" w:hAnsi="Palatino Linotype" w:cs="Arial"/>
          <w:sz w:val="24"/>
          <w:szCs w:val="24"/>
        </w:rPr>
        <w:t xml:space="preserve">El desistimiento teóricamente es definido como; </w:t>
      </w:r>
      <w:r w:rsidRPr="00104E40">
        <w:rPr>
          <w:rFonts w:ascii="Palatino Linotype" w:hAnsi="Palatino Linotype" w:cs="Arial"/>
          <w:i/>
          <w:sz w:val="24"/>
          <w:szCs w:val="24"/>
        </w:rPr>
        <w:t>renunciar o abandonar el ejercicio de una acción procesal o de un derecho reconocido por ley.</w:t>
      </w:r>
      <w:r w:rsidRPr="00104E40">
        <w:rPr>
          <w:rFonts w:ascii="Palatino Linotype" w:hAnsi="Palatino Linotype" w:cs="Arial"/>
          <w:i/>
          <w:sz w:val="24"/>
          <w:szCs w:val="24"/>
          <w:vertAlign w:val="superscript"/>
        </w:rPr>
        <w:footnoteReference w:id="1"/>
      </w:r>
    </w:p>
    <w:p w14:paraId="6F552223" w14:textId="77777777" w:rsidR="00E140B0" w:rsidRPr="00104E40" w:rsidRDefault="00E140B0" w:rsidP="00E140B0">
      <w:pPr>
        <w:spacing w:before="240" w:after="240" w:line="360" w:lineRule="auto"/>
        <w:ind w:right="49"/>
        <w:contextualSpacing/>
        <w:jc w:val="both"/>
        <w:rPr>
          <w:rFonts w:ascii="Palatino Linotype" w:hAnsi="Palatino Linotype" w:cs="Arial"/>
          <w:i/>
          <w:sz w:val="24"/>
          <w:szCs w:val="24"/>
        </w:rPr>
      </w:pPr>
    </w:p>
    <w:p w14:paraId="300B7B06" w14:textId="77777777" w:rsidR="00E140B0" w:rsidRPr="00104E40" w:rsidRDefault="00E140B0" w:rsidP="00E140B0">
      <w:pPr>
        <w:numPr>
          <w:ilvl w:val="0"/>
          <w:numId w:val="2"/>
        </w:numPr>
        <w:spacing w:before="240" w:after="240" w:line="360" w:lineRule="auto"/>
        <w:ind w:left="0" w:right="49" w:firstLine="0"/>
        <w:contextualSpacing/>
        <w:jc w:val="both"/>
        <w:rPr>
          <w:rFonts w:ascii="Palatino Linotype" w:hAnsi="Palatino Linotype" w:cs="Arial"/>
          <w:sz w:val="24"/>
          <w:szCs w:val="24"/>
        </w:rPr>
      </w:pPr>
      <w:r w:rsidRPr="00104E40">
        <w:rPr>
          <w:rFonts w:ascii="Palatino Linotype" w:hAnsi="Palatino Linotype" w:cs="Arial"/>
          <w:sz w:val="24"/>
          <w:szCs w:val="24"/>
        </w:rPr>
        <w:t xml:space="preserve">Se debe tomar en cuenta que el desistimiento de manera más precisa es; un acto procesal mediante el cual se manifiesta el propósito de abandonar una instancia, la reclamación de un derecho o la realización de cualquier otro trámite de un procedimiento iniciado, por el particular, pero a su vez dicho acto tiene los efectos legales siguientes; la anulación de todos los actos procesales verificados y sus consecuencias, es decir, se tendría por no accionado el derecho de acceso a la </w:t>
      </w:r>
      <w:r w:rsidRPr="00104E40">
        <w:rPr>
          <w:rFonts w:ascii="Palatino Linotype" w:hAnsi="Palatino Linotype" w:cs="Arial"/>
          <w:sz w:val="24"/>
          <w:szCs w:val="24"/>
        </w:rPr>
        <w:lastRenderedPageBreak/>
        <w:t>información y por ende a que no haya acto reclamado, en el caso del recurso de revisión.</w:t>
      </w:r>
    </w:p>
    <w:p w14:paraId="437B54A5" w14:textId="77777777" w:rsidR="00E140B0" w:rsidRPr="00104E40" w:rsidRDefault="00E140B0" w:rsidP="00E140B0">
      <w:pPr>
        <w:contextualSpacing/>
        <w:rPr>
          <w:rFonts w:ascii="Palatino Linotype" w:hAnsi="Palatino Linotype" w:cs="Arial"/>
          <w:sz w:val="24"/>
          <w:szCs w:val="24"/>
        </w:rPr>
      </w:pPr>
    </w:p>
    <w:p w14:paraId="6D6B1202" w14:textId="77777777" w:rsidR="00E140B0" w:rsidRPr="00104E40" w:rsidRDefault="00E140B0" w:rsidP="00E140B0">
      <w:pPr>
        <w:numPr>
          <w:ilvl w:val="0"/>
          <w:numId w:val="2"/>
        </w:numPr>
        <w:spacing w:before="240" w:after="240" w:line="360" w:lineRule="auto"/>
        <w:ind w:left="0" w:right="49" w:firstLine="0"/>
        <w:contextualSpacing/>
        <w:jc w:val="both"/>
        <w:rPr>
          <w:rFonts w:ascii="Palatino Linotype" w:hAnsi="Palatino Linotype" w:cs="Arial"/>
          <w:sz w:val="24"/>
          <w:szCs w:val="24"/>
        </w:rPr>
      </w:pPr>
      <w:r w:rsidRPr="00104E40">
        <w:rPr>
          <w:rFonts w:ascii="Palatino Linotype" w:hAnsi="Palatino Linotype" w:cs="Arial"/>
          <w:sz w:val="24"/>
          <w:szCs w:val="24"/>
        </w:rPr>
        <w:t>Sirve de sustento por analogía la jurisprudencia emitida por la Primera Sala de nuestro Alto Tribunal del País, con número 1a./J. 53/2015 (10a.), que menciona lo siguiente:</w:t>
      </w:r>
    </w:p>
    <w:p w14:paraId="4A830766" w14:textId="77777777" w:rsidR="00E140B0" w:rsidRPr="00104E40" w:rsidRDefault="00E140B0" w:rsidP="00E140B0">
      <w:pPr>
        <w:tabs>
          <w:tab w:val="left" w:pos="709"/>
        </w:tabs>
        <w:spacing w:before="100" w:beforeAutospacing="1" w:after="100" w:afterAutospacing="1"/>
        <w:ind w:left="567" w:right="567"/>
        <w:jc w:val="both"/>
        <w:rPr>
          <w:rFonts w:ascii="Palatino Linotype" w:hAnsi="Palatino Linotype" w:cs="Arial"/>
          <w:b/>
          <w:i/>
          <w:sz w:val="22"/>
          <w:szCs w:val="24"/>
        </w:rPr>
      </w:pPr>
      <w:r w:rsidRPr="00104E40">
        <w:rPr>
          <w:rFonts w:ascii="Palatino Linotype" w:hAnsi="Palatino Linotype" w:cs="Arial"/>
          <w:b/>
          <w:i/>
          <w:sz w:val="22"/>
          <w:szCs w:val="24"/>
        </w:rPr>
        <w:t>INCONFORMIDAD. TRÁMITE Y EFECTOS JURÍDICOS EN EL DESISTIMIENTO DE DICHO RECURSO.</w:t>
      </w:r>
    </w:p>
    <w:p w14:paraId="1FBFB2C4" w14:textId="77777777" w:rsidR="00E140B0" w:rsidRPr="00104E40" w:rsidRDefault="00E140B0" w:rsidP="00E140B0">
      <w:pPr>
        <w:tabs>
          <w:tab w:val="left" w:pos="709"/>
        </w:tabs>
        <w:spacing w:before="100" w:beforeAutospacing="1" w:after="100" w:afterAutospacing="1"/>
        <w:ind w:left="567" w:right="567"/>
        <w:jc w:val="both"/>
        <w:rPr>
          <w:rFonts w:ascii="Palatino Linotype" w:hAnsi="Palatino Linotype" w:cs="Arial"/>
          <w:i/>
          <w:sz w:val="22"/>
          <w:szCs w:val="24"/>
        </w:rPr>
      </w:pPr>
      <w:r w:rsidRPr="00104E40">
        <w:rPr>
          <w:rFonts w:ascii="Palatino Linotype" w:hAnsi="Palatino Linotype" w:cs="Arial"/>
          <w:i/>
          <w:sz w:val="22"/>
          <w:szCs w:val="24"/>
        </w:rPr>
        <w:t>El desistimiento es un acto procesal mediante el cual se manifiesta el propósito de abandonar una instancia o de no confirmar el ejercicio de una acción, la reclamación de un derecho o la realización de cualquier otro trámite de un procedimiento iniciado. En el caso del recurso de inconformidad previsto en los artículos 201 a 203 de la Ley de Amparo, publicada en el Diario Oficial de la Federación el 2 de abril de 2013, la propia ley no contempla explícitamente aquella institución jurídica; sin embargo, en términos del artículo 2o. de dicho ordenamiento, a falta de disposición expresa se aplicará supletoriamente el Código Federal de Procedimientos Civiles y, en su defecto, los principios generales del derecho. Por tanto, para tramitar un desistimiento del recurso de inconformidad es necesario acudir a este último ordenamiento legal, de cuyos artículos 373, fracción II, y 378, se advierte que la secuela del desistimiento es la anulación de todos los actos procesales verificados y sus consecuencias, entendiéndose como no presentada la demanda respectiva, lo que en la especie da lugar, como efecto jurídico, a que se entienda como no reclamado el acuerdo impugnado de que se trata y, en consecuencia, que adquiera firmeza legal.</w:t>
      </w:r>
    </w:p>
    <w:p w14:paraId="1839D376" w14:textId="77777777" w:rsidR="00E140B0" w:rsidRPr="00104E40" w:rsidRDefault="00E140B0" w:rsidP="00E140B0">
      <w:pPr>
        <w:tabs>
          <w:tab w:val="left" w:pos="709"/>
        </w:tabs>
        <w:spacing w:before="100" w:beforeAutospacing="1" w:after="100" w:afterAutospacing="1"/>
        <w:ind w:left="567" w:right="567"/>
        <w:jc w:val="both"/>
        <w:rPr>
          <w:rFonts w:ascii="Palatino Linotype" w:hAnsi="Palatino Linotype" w:cs="Arial"/>
          <w:i/>
          <w:sz w:val="22"/>
          <w:szCs w:val="24"/>
        </w:rPr>
      </w:pPr>
      <w:r w:rsidRPr="00104E40">
        <w:rPr>
          <w:rFonts w:ascii="Palatino Linotype" w:hAnsi="Palatino Linotype" w:cs="Arial"/>
          <w:i/>
          <w:sz w:val="22"/>
          <w:szCs w:val="24"/>
        </w:rPr>
        <w:t>Tesis de jurisprudencia 53/2015 (10a.). Aprobada por la Primera Sala de este Alto Tribunal, en sesión de fecha primero de julio de dos mil quince.</w:t>
      </w:r>
    </w:p>
    <w:p w14:paraId="7D720990" w14:textId="77777777" w:rsidR="00E140B0" w:rsidRPr="00104E40" w:rsidRDefault="00E140B0" w:rsidP="00E140B0">
      <w:pPr>
        <w:spacing w:before="240" w:after="240" w:line="360" w:lineRule="auto"/>
        <w:ind w:right="49"/>
        <w:contextualSpacing/>
        <w:jc w:val="both"/>
        <w:rPr>
          <w:rFonts w:ascii="Palatino Linotype" w:eastAsia="MS Mincho" w:hAnsi="Palatino Linotype"/>
          <w:color w:val="000000"/>
          <w:sz w:val="24"/>
          <w:szCs w:val="24"/>
        </w:rPr>
      </w:pPr>
    </w:p>
    <w:p w14:paraId="1AE5E641" w14:textId="77777777" w:rsidR="00E140B0" w:rsidRPr="00104E40" w:rsidRDefault="00E140B0" w:rsidP="00E140B0">
      <w:pPr>
        <w:numPr>
          <w:ilvl w:val="0"/>
          <w:numId w:val="2"/>
        </w:numPr>
        <w:spacing w:before="240" w:after="240" w:line="360" w:lineRule="auto"/>
        <w:ind w:left="0" w:right="49" w:firstLine="0"/>
        <w:contextualSpacing/>
        <w:jc w:val="both"/>
        <w:rPr>
          <w:rFonts w:ascii="Palatino Linotype" w:eastAsia="MS Mincho" w:hAnsi="Palatino Linotype"/>
          <w:color w:val="000000"/>
          <w:sz w:val="24"/>
          <w:szCs w:val="24"/>
        </w:rPr>
      </w:pPr>
      <w:r w:rsidRPr="00104E40">
        <w:rPr>
          <w:rFonts w:ascii="Palatino Linotype" w:eastAsia="MS Mincho" w:hAnsi="Palatino Linotype"/>
          <w:color w:val="000000"/>
          <w:sz w:val="24"/>
          <w:szCs w:val="24"/>
        </w:rPr>
        <w:t>Así las cosas, p</w:t>
      </w:r>
      <w:r w:rsidRPr="00104E40">
        <w:rPr>
          <w:rFonts w:ascii="Palatino Linotype" w:hAnsi="Palatino Linotype"/>
          <w:sz w:val="24"/>
          <w:szCs w:val="24"/>
        </w:rPr>
        <w:t xml:space="preserve">rocede el sobreseimiento cuando el acto impugnado queda sin efectos como consecuencia de la aparición de alguna causal de improcedencia. </w:t>
      </w:r>
      <w:r w:rsidRPr="00104E40">
        <w:rPr>
          <w:rFonts w:ascii="Palatino Linotype" w:hAnsi="Palatino Linotype"/>
          <w:sz w:val="24"/>
          <w:szCs w:val="24"/>
        </w:rPr>
        <w:lastRenderedPageBreak/>
        <w:t>Cuando el propio recurrente se desista expresamente del recurso, efectuándolo de manera voluntaria  renunciando a las pretensiones permitiendo dejar de ejecutar los actos necesarios para continuar con el análisis y estudio del asunto.</w:t>
      </w:r>
    </w:p>
    <w:p w14:paraId="00BF18B8" w14:textId="77777777" w:rsidR="00E140B0" w:rsidRPr="00104E40" w:rsidRDefault="00E140B0" w:rsidP="00E140B0">
      <w:pPr>
        <w:spacing w:before="240" w:after="240" w:line="360" w:lineRule="auto"/>
        <w:ind w:right="49"/>
        <w:contextualSpacing/>
        <w:jc w:val="both"/>
        <w:rPr>
          <w:rFonts w:ascii="Palatino Linotype" w:eastAsia="MS Mincho" w:hAnsi="Palatino Linotype"/>
          <w:color w:val="000000"/>
          <w:sz w:val="24"/>
          <w:szCs w:val="24"/>
        </w:rPr>
      </w:pPr>
    </w:p>
    <w:p w14:paraId="3E23FACC" w14:textId="77777777" w:rsidR="00E140B0" w:rsidRPr="00104E40" w:rsidRDefault="00E140B0" w:rsidP="00E140B0">
      <w:pPr>
        <w:numPr>
          <w:ilvl w:val="0"/>
          <w:numId w:val="2"/>
        </w:numPr>
        <w:spacing w:before="240" w:after="240" w:line="360" w:lineRule="auto"/>
        <w:ind w:left="0" w:right="49" w:firstLine="0"/>
        <w:contextualSpacing/>
        <w:jc w:val="both"/>
        <w:rPr>
          <w:rFonts w:ascii="Palatino Linotype" w:eastAsia="MS Mincho" w:hAnsi="Palatino Linotype"/>
          <w:color w:val="000000"/>
          <w:sz w:val="24"/>
          <w:szCs w:val="24"/>
        </w:rPr>
      </w:pPr>
      <w:r w:rsidRPr="00104E40">
        <w:rPr>
          <w:rFonts w:ascii="Palatino Linotype" w:eastAsia="MS Mincho" w:hAnsi="Palatino Linotype"/>
          <w:color w:val="000000"/>
          <w:sz w:val="24"/>
          <w:szCs w:val="24"/>
        </w:rPr>
        <w:t xml:space="preserve">Luego entonces, al existir un desistimiento expreso por parte del </w:t>
      </w:r>
      <w:r w:rsidRPr="00104E40">
        <w:rPr>
          <w:rFonts w:ascii="Palatino Linotype" w:eastAsia="MS Mincho" w:hAnsi="Palatino Linotype"/>
          <w:b/>
          <w:color w:val="000000"/>
          <w:sz w:val="24"/>
          <w:szCs w:val="24"/>
        </w:rPr>
        <w:t>RECURRENTE</w:t>
      </w:r>
      <w:r w:rsidRPr="00104E40">
        <w:rPr>
          <w:rFonts w:ascii="Palatino Linotype" w:eastAsia="MS Mincho" w:hAnsi="Palatino Linotype"/>
          <w:color w:val="000000"/>
          <w:sz w:val="24"/>
          <w:szCs w:val="24"/>
        </w:rPr>
        <w:t xml:space="preserve">, se impide a este Órgano Garante ahondar sobre el análisis y estudio del asunto, con base en ello, este Pleno determina el </w:t>
      </w:r>
      <w:r w:rsidRPr="00104E40">
        <w:rPr>
          <w:rFonts w:ascii="Palatino Linotype" w:eastAsia="MS Mincho" w:hAnsi="Palatino Linotype"/>
          <w:b/>
          <w:color w:val="000000"/>
          <w:sz w:val="24"/>
          <w:szCs w:val="24"/>
        </w:rPr>
        <w:t>SOBRESEIMIENTO</w:t>
      </w:r>
      <w:r w:rsidRPr="00104E40">
        <w:rPr>
          <w:rFonts w:ascii="Palatino Linotype" w:eastAsia="MS Mincho" w:hAnsi="Palatino Linotype"/>
          <w:color w:val="000000"/>
          <w:sz w:val="24"/>
          <w:szCs w:val="24"/>
        </w:rPr>
        <w:t xml:space="preserve"> del presente recurso de revisión.</w:t>
      </w:r>
    </w:p>
    <w:p w14:paraId="2A9C9574" w14:textId="62DF419C" w:rsidR="00E140B0" w:rsidRPr="00104E40" w:rsidRDefault="00E140B0" w:rsidP="00E140B0">
      <w:pPr>
        <w:pStyle w:val="Prrafodelista"/>
        <w:numPr>
          <w:ilvl w:val="0"/>
          <w:numId w:val="2"/>
        </w:numPr>
        <w:spacing w:before="240" w:after="240" w:line="360" w:lineRule="auto"/>
        <w:ind w:left="0" w:right="49" w:firstLine="0"/>
        <w:jc w:val="both"/>
        <w:rPr>
          <w:rFonts w:ascii="Palatino Linotype" w:hAnsi="Palatino Linotype" w:cs="Palatino Linotype"/>
        </w:rPr>
      </w:pPr>
      <w:r w:rsidRPr="00104E40">
        <w:rPr>
          <w:rFonts w:ascii="Palatino Linotype" w:hAnsi="Palatino Linotype"/>
          <w:color w:val="000000"/>
          <w:lang w:val="es-ES" w:eastAsia="es-MX"/>
        </w:rPr>
        <w:t xml:space="preserve">Por lo anteriormente expuesto y fundado, este </w:t>
      </w:r>
      <w:r w:rsidRPr="00104E40">
        <w:rPr>
          <w:rFonts w:ascii="Palatino Linotype" w:hAnsi="Palatino Linotype"/>
          <w:b/>
          <w:bCs/>
          <w:color w:val="000000"/>
          <w:lang w:val="es-ES" w:eastAsia="es-MX"/>
        </w:rPr>
        <w:t>ÓRGANO GARANTE</w:t>
      </w:r>
      <w:r w:rsidRPr="00104E40">
        <w:rPr>
          <w:rFonts w:ascii="Palatino Linotype" w:hAnsi="Palatino Linotype"/>
          <w:color w:val="000000"/>
          <w:lang w:val="es-ES" w:eastAsia="es-MX"/>
        </w:rPr>
        <w:t xml:space="preserve"> emite los siguientes:</w:t>
      </w:r>
    </w:p>
    <w:p w14:paraId="1CD2FFE9" w14:textId="77777777" w:rsidR="00E140B0" w:rsidRPr="00104E40" w:rsidRDefault="00E140B0" w:rsidP="00E140B0">
      <w:pPr>
        <w:pStyle w:val="Prrafodelista"/>
        <w:spacing w:line="360" w:lineRule="auto"/>
        <w:rPr>
          <w:rFonts w:ascii="Palatino Linotype" w:hAnsi="Palatino Linotype" w:cs="Palatino Linotype"/>
        </w:rPr>
      </w:pPr>
    </w:p>
    <w:p w14:paraId="65B059EB" w14:textId="77777777" w:rsidR="00E140B0" w:rsidRPr="00104E40" w:rsidRDefault="00E140B0" w:rsidP="00E140B0">
      <w:pPr>
        <w:keepNext/>
        <w:keepLines/>
        <w:spacing w:line="360" w:lineRule="auto"/>
        <w:jc w:val="center"/>
        <w:outlineLvl w:val="0"/>
        <w:rPr>
          <w:rFonts w:ascii="Palatino Linotype" w:hAnsi="Palatino Linotype" w:cstheme="majorBidi"/>
          <w:b/>
          <w:bCs/>
          <w:sz w:val="24"/>
          <w:szCs w:val="24"/>
        </w:rPr>
      </w:pPr>
      <w:bookmarkStart w:id="13" w:name="_Toc26960598"/>
      <w:bookmarkStart w:id="14" w:name="_Toc82017154"/>
      <w:r w:rsidRPr="00104E40">
        <w:rPr>
          <w:rFonts w:ascii="Palatino Linotype" w:hAnsi="Palatino Linotype" w:cstheme="majorBidi"/>
          <w:b/>
          <w:bCs/>
          <w:sz w:val="24"/>
          <w:szCs w:val="24"/>
        </w:rPr>
        <w:t>R E S O L U T I V O S</w:t>
      </w:r>
      <w:bookmarkEnd w:id="13"/>
      <w:bookmarkEnd w:id="14"/>
    </w:p>
    <w:p w14:paraId="39768921" w14:textId="77777777" w:rsidR="00E140B0" w:rsidRPr="00104E40" w:rsidRDefault="00E140B0" w:rsidP="00E140B0">
      <w:pPr>
        <w:pStyle w:val="Prrafodelista"/>
        <w:spacing w:line="360" w:lineRule="auto"/>
        <w:rPr>
          <w:rFonts w:ascii="Palatino Linotype" w:hAnsi="Palatino Linotype" w:cs="Palatino Linotype"/>
          <w:sz w:val="24"/>
        </w:rPr>
      </w:pPr>
    </w:p>
    <w:p w14:paraId="13777B07" w14:textId="0936BDAD" w:rsidR="00E140B0" w:rsidRPr="00104E40" w:rsidRDefault="00E140B0" w:rsidP="00E140B0">
      <w:pPr>
        <w:pStyle w:val="Prrafodelista"/>
        <w:widowControl w:val="0"/>
        <w:tabs>
          <w:tab w:val="left" w:pos="1701"/>
        </w:tabs>
        <w:autoSpaceDE w:val="0"/>
        <w:autoSpaceDN w:val="0"/>
        <w:adjustRightInd w:val="0"/>
        <w:spacing w:before="120" w:line="360" w:lineRule="auto"/>
        <w:ind w:left="0"/>
        <w:jc w:val="both"/>
        <w:rPr>
          <w:rFonts w:ascii="Palatino Linotype" w:hAnsi="Palatino Linotype"/>
          <w:sz w:val="24"/>
        </w:rPr>
      </w:pPr>
      <w:bookmarkStart w:id="15" w:name="_Toc450120669"/>
      <w:bookmarkStart w:id="16" w:name="_Toc460947011"/>
      <w:r w:rsidRPr="00104E40">
        <w:rPr>
          <w:rFonts w:ascii="Palatino Linotype" w:hAnsi="Palatino Linotype" w:cs="Arial"/>
          <w:b/>
          <w:sz w:val="24"/>
        </w:rPr>
        <w:t xml:space="preserve">PRIMERO. </w:t>
      </w:r>
      <w:r w:rsidRPr="00104E40">
        <w:rPr>
          <w:rFonts w:ascii="Palatino Linotype" w:hAnsi="Palatino Linotype"/>
          <w:sz w:val="24"/>
        </w:rPr>
        <w:t xml:space="preserve">Se </w:t>
      </w:r>
      <w:r w:rsidRPr="00104E40">
        <w:rPr>
          <w:rFonts w:ascii="Palatino Linotype" w:hAnsi="Palatino Linotype"/>
          <w:b/>
          <w:sz w:val="24"/>
        </w:rPr>
        <w:t>SOBRESEE</w:t>
      </w:r>
      <w:r w:rsidRPr="00104E40">
        <w:rPr>
          <w:rFonts w:ascii="Palatino Linotype" w:hAnsi="Palatino Linotype"/>
          <w:sz w:val="24"/>
        </w:rPr>
        <w:t xml:space="preserve"> el recurso de revisión número </w:t>
      </w:r>
      <w:r w:rsidRPr="00104E40">
        <w:rPr>
          <w:rFonts w:ascii="Palatino Linotype" w:hAnsi="Palatino Linotype"/>
          <w:b/>
          <w:sz w:val="24"/>
        </w:rPr>
        <w:t xml:space="preserve">02013/INFOEM/IP/RR/2023, por haberse desistido expresamente el Recurrente, </w:t>
      </w:r>
      <w:r w:rsidR="004619A9" w:rsidRPr="00104E40">
        <w:rPr>
          <w:rFonts w:ascii="Palatino Linotype" w:hAnsi="Palatino Linotype"/>
          <w:sz w:val="24"/>
        </w:rPr>
        <w:t xml:space="preserve">conforme </w:t>
      </w:r>
      <w:r w:rsidR="008F0E2C" w:rsidRPr="00104E40">
        <w:rPr>
          <w:rFonts w:ascii="Palatino Linotype" w:hAnsi="Palatino Linotype"/>
          <w:sz w:val="24"/>
        </w:rPr>
        <w:t xml:space="preserve">al </w:t>
      </w:r>
      <w:r w:rsidR="004619A9" w:rsidRPr="00104E40">
        <w:rPr>
          <w:rFonts w:ascii="Palatino Linotype" w:hAnsi="Palatino Linotype"/>
          <w:sz w:val="24"/>
        </w:rPr>
        <w:t>artículo 192</w:t>
      </w:r>
      <w:r w:rsidR="008F0E2C" w:rsidRPr="00104E40">
        <w:rPr>
          <w:rFonts w:ascii="Palatino Linotype" w:hAnsi="Palatino Linotype"/>
          <w:sz w:val="24"/>
        </w:rPr>
        <w:t xml:space="preserve"> fracción I, del</w:t>
      </w:r>
      <w:r w:rsidR="004619A9" w:rsidRPr="00104E40">
        <w:rPr>
          <w:rFonts w:ascii="Palatino Linotype" w:hAnsi="Palatino Linotype"/>
          <w:sz w:val="24"/>
        </w:rPr>
        <w:t xml:space="preserve"> de la Ley de Transparencia y Acceso a la Información Pública del Estado de México y Municipios,</w:t>
      </w:r>
      <w:r w:rsidR="004619A9" w:rsidRPr="00104E40">
        <w:rPr>
          <w:rFonts w:ascii="Palatino Linotype" w:hAnsi="Palatino Linotype"/>
          <w:b/>
          <w:sz w:val="24"/>
        </w:rPr>
        <w:t xml:space="preserve"> en </w:t>
      </w:r>
      <w:r w:rsidRPr="00104E40">
        <w:rPr>
          <w:rFonts w:ascii="Palatino Linotype" w:hAnsi="Palatino Linotype"/>
          <w:b/>
          <w:sz w:val="24"/>
        </w:rPr>
        <w:t xml:space="preserve"> términos del Considerando TERCERO</w:t>
      </w:r>
      <w:r w:rsidRPr="00104E40">
        <w:rPr>
          <w:rFonts w:ascii="Palatino Linotype" w:hAnsi="Palatino Linotype"/>
          <w:sz w:val="24"/>
        </w:rPr>
        <w:t xml:space="preserve"> de la presente resolución.</w:t>
      </w:r>
    </w:p>
    <w:p w14:paraId="69B76C52" w14:textId="77777777" w:rsidR="00E140B0" w:rsidRPr="00104E40" w:rsidRDefault="00E140B0" w:rsidP="00E140B0">
      <w:pPr>
        <w:spacing w:before="240" w:after="360" w:line="360" w:lineRule="auto"/>
        <w:jc w:val="both"/>
        <w:rPr>
          <w:rStyle w:val="Ttulo2Car"/>
          <w:rFonts w:ascii="Palatino Linotype" w:hAnsi="Palatino Linotype"/>
          <w:b/>
          <w:color w:val="000000" w:themeColor="text1"/>
          <w:sz w:val="24"/>
          <w:szCs w:val="24"/>
        </w:rPr>
      </w:pPr>
      <w:bookmarkStart w:id="17" w:name="_Toc461648590"/>
      <w:bookmarkStart w:id="18" w:name="_Toc461648682"/>
      <w:bookmarkStart w:id="19" w:name="_Toc462228049"/>
      <w:bookmarkStart w:id="20" w:name="_Toc462228129"/>
      <w:bookmarkStart w:id="21" w:name="_Toc496099789"/>
      <w:bookmarkStart w:id="22" w:name="_Toc496100166"/>
      <w:bookmarkStart w:id="23" w:name="_Toc499756977"/>
      <w:bookmarkStart w:id="24" w:name="_Toc499757020"/>
      <w:bookmarkStart w:id="25" w:name="_Toc504377974"/>
      <w:r w:rsidRPr="00104E40">
        <w:rPr>
          <w:rFonts w:ascii="Palatino Linotype" w:hAnsi="Palatino Linotype" w:cs="Arial"/>
          <w:b/>
          <w:sz w:val="24"/>
          <w:szCs w:val="24"/>
        </w:rPr>
        <w:t>SEGUNDO.</w:t>
      </w:r>
      <w:bookmarkEnd w:id="17"/>
      <w:bookmarkEnd w:id="18"/>
      <w:bookmarkEnd w:id="19"/>
      <w:bookmarkEnd w:id="20"/>
      <w:bookmarkEnd w:id="21"/>
      <w:bookmarkEnd w:id="22"/>
      <w:bookmarkEnd w:id="23"/>
      <w:bookmarkEnd w:id="24"/>
      <w:bookmarkEnd w:id="25"/>
      <w:r w:rsidRPr="00104E40">
        <w:rPr>
          <w:rStyle w:val="Ttulo2Car"/>
          <w:rFonts w:ascii="Palatino Linotype" w:hAnsi="Palatino Linotype"/>
          <w:b/>
          <w:color w:val="000000" w:themeColor="text1"/>
          <w:sz w:val="24"/>
          <w:szCs w:val="24"/>
        </w:rPr>
        <w:t xml:space="preserve"> </w:t>
      </w:r>
      <w:r w:rsidRPr="00104E40">
        <w:rPr>
          <w:rFonts w:ascii="Palatino Linotype" w:eastAsia="MS Mincho" w:hAnsi="Palatino Linotype" w:cs="Arial"/>
          <w:b/>
          <w:bCs/>
          <w:color w:val="000000" w:themeColor="text1"/>
          <w:sz w:val="24"/>
          <w:szCs w:val="24"/>
          <w:shd w:val="clear" w:color="auto" w:fill="FFFFFF"/>
        </w:rPr>
        <w:t xml:space="preserve">Remítase </w:t>
      </w:r>
      <w:r w:rsidRPr="00104E40">
        <w:rPr>
          <w:rFonts w:ascii="Palatino Linotype" w:eastAsia="MS Mincho" w:hAnsi="Palatino Linotype"/>
          <w:color w:val="000000" w:themeColor="text1"/>
          <w:sz w:val="24"/>
          <w:szCs w:val="24"/>
          <w:shd w:val="clear" w:color="auto" w:fill="FFFFFF"/>
        </w:rPr>
        <w:t>al Titular de la Unidad de Transparencia del</w:t>
      </w:r>
      <w:r w:rsidRPr="00104E40">
        <w:rPr>
          <w:rFonts w:ascii="Palatino Linotype" w:eastAsia="MS Mincho" w:hAnsi="Palatino Linotype"/>
          <w:b/>
          <w:bCs/>
          <w:color w:val="000000" w:themeColor="text1"/>
          <w:sz w:val="24"/>
          <w:szCs w:val="24"/>
          <w:shd w:val="clear" w:color="auto" w:fill="FFFFFF"/>
        </w:rPr>
        <w:t xml:space="preserve"> SUJETO OBLIGADO</w:t>
      </w:r>
      <w:r w:rsidRPr="00104E40">
        <w:rPr>
          <w:rFonts w:ascii="Palatino Linotype" w:eastAsia="MS Mincho" w:hAnsi="Palatino Linotype"/>
          <w:color w:val="000000" w:themeColor="text1"/>
          <w:sz w:val="24"/>
          <w:szCs w:val="24"/>
          <w:shd w:val="clear" w:color="auto" w:fill="FFFFFF"/>
        </w:rPr>
        <w:t xml:space="preserve"> vía Sistema de Acceso a Información Mexiquense, SAIMEX, la presente resolución. </w:t>
      </w:r>
    </w:p>
    <w:p w14:paraId="3CC36925" w14:textId="77777777" w:rsidR="00E140B0" w:rsidRPr="00104E40" w:rsidRDefault="00E140B0" w:rsidP="00E140B0">
      <w:pPr>
        <w:spacing w:line="360" w:lineRule="auto"/>
        <w:jc w:val="both"/>
        <w:rPr>
          <w:rFonts w:ascii="Palatino Linotype" w:hAnsi="Palatino Linotype"/>
          <w:sz w:val="24"/>
          <w:szCs w:val="24"/>
        </w:rPr>
      </w:pPr>
      <w:bookmarkStart w:id="26" w:name="_Toc460947013"/>
      <w:bookmarkEnd w:id="15"/>
      <w:bookmarkEnd w:id="16"/>
      <w:r w:rsidRPr="00104E40">
        <w:rPr>
          <w:rFonts w:ascii="Palatino Linotype" w:hAnsi="Palatino Linotype" w:cs="Arial"/>
          <w:b/>
          <w:sz w:val="24"/>
          <w:szCs w:val="24"/>
        </w:rPr>
        <w:lastRenderedPageBreak/>
        <w:t xml:space="preserve">TERCERO. </w:t>
      </w:r>
      <w:r w:rsidRPr="00104E40">
        <w:rPr>
          <w:rFonts w:ascii="Palatino Linotype" w:hAnsi="Palatino Linotype"/>
          <w:b/>
          <w:bCs/>
          <w:color w:val="222222"/>
          <w:sz w:val="24"/>
          <w:szCs w:val="24"/>
          <w:lang w:val="es-ES"/>
        </w:rPr>
        <w:t>Notifíquese a</w:t>
      </w:r>
      <w:r w:rsidRPr="00104E40">
        <w:rPr>
          <w:rFonts w:ascii="Palatino Linotype" w:hAnsi="Palatino Linotype"/>
          <w:b/>
          <w:sz w:val="24"/>
          <w:szCs w:val="24"/>
        </w:rPr>
        <w:t xml:space="preserve">l RECURRENTE </w:t>
      </w:r>
      <w:r w:rsidRPr="00104E40">
        <w:rPr>
          <w:rFonts w:ascii="Palatino Linotype" w:hAnsi="Palatino Linotype"/>
          <w:sz w:val="24"/>
          <w:szCs w:val="24"/>
        </w:rPr>
        <w:t>la presente resolución.</w:t>
      </w:r>
    </w:p>
    <w:p w14:paraId="2FA584BD" w14:textId="77777777" w:rsidR="00E140B0" w:rsidRPr="00104E40" w:rsidRDefault="00E140B0" w:rsidP="00E140B0">
      <w:pPr>
        <w:spacing w:line="360" w:lineRule="auto"/>
        <w:jc w:val="both"/>
        <w:rPr>
          <w:rFonts w:ascii="Palatino Linotype" w:hAnsi="Palatino Linotype"/>
          <w:sz w:val="24"/>
          <w:szCs w:val="24"/>
        </w:rPr>
      </w:pPr>
    </w:p>
    <w:bookmarkEnd w:id="26"/>
    <w:p w14:paraId="7BE20765" w14:textId="77777777" w:rsidR="00E140B0" w:rsidRPr="00104E40" w:rsidRDefault="00E140B0" w:rsidP="00E140B0">
      <w:pPr>
        <w:spacing w:line="360" w:lineRule="auto"/>
        <w:jc w:val="both"/>
        <w:rPr>
          <w:rFonts w:ascii="Palatino Linotype" w:eastAsia="MS Mincho" w:hAnsi="Palatino Linotype"/>
          <w:sz w:val="24"/>
          <w:szCs w:val="24"/>
          <w:lang w:val="es-ES"/>
        </w:rPr>
      </w:pPr>
      <w:r w:rsidRPr="00104E40">
        <w:rPr>
          <w:rFonts w:ascii="Palatino Linotype" w:eastAsia="MS Mincho" w:hAnsi="Palatino Linotype"/>
          <w:b/>
          <w:sz w:val="24"/>
          <w:szCs w:val="24"/>
        </w:rPr>
        <w:t>CUARTO.</w:t>
      </w:r>
      <w:r w:rsidRPr="00104E40">
        <w:rPr>
          <w:rFonts w:ascii="Palatino Linotype" w:eastAsia="MS Mincho" w:hAnsi="Palatino Linotype"/>
          <w:sz w:val="24"/>
          <w:szCs w:val="24"/>
        </w:rPr>
        <w:t xml:space="preserve"> </w:t>
      </w:r>
      <w:r w:rsidRPr="00104E40">
        <w:rPr>
          <w:rFonts w:ascii="Palatino Linotype" w:eastAsia="MS Mincho" w:hAnsi="Palatino Linotype"/>
          <w:sz w:val="24"/>
          <w:szCs w:val="24"/>
          <w:lang w:val="es-ES"/>
        </w:rPr>
        <w:t xml:space="preserve">Se hace del conocimiento de </w:t>
      </w:r>
      <w:r w:rsidRPr="00104E40">
        <w:rPr>
          <w:rFonts w:ascii="Palatino Linotype" w:eastAsia="Calibri" w:hAnsi="Palatino Linotype" w:cs="Tahoma"/>
          <w:b/>
          <w:sz w:val="24"/>
          <w:szCs w:val="24"/>
          <w:lang w:eastAsia="en-US"/>
        </w:rPr>
        <w:t>RECURRENTE</w:t>
      </w:r>
      <w:r w:rsidRPr="00104E40">
        <w:rPr>
          <w:rFonts w:ascii="Palatino Linotype" w:eastAsia="MS Mincho" w:hAnsi="Palatino Linotype"/>
          <w:sz w:val="24"/>
          <w:szCs w:val="24"/>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104E40">
        <w:rPr>
          <w:rFonts w:ascii="Palatino Linotype" w:eastAsia="MS Mincho" w:hAnsi="Palatino Linotype"/>
          <w:bCs/>
          <w:sz w:val="24"/>
          <w:szCs w:val="24"/>
          <w:lang w:val="es-ES"/>
        </w:rPr>
        <w:t>vía juicio de amparo</w:t>
      </w:r>
      <w:r w:rsidRPr="00104E40">
        <w:rPr>
          <w:rFonts w:ascii="Palatino Linotype" w:eastAsia="MS Mincho" w:hAnsi="Palatino Linotype"/>
          <w:sz w:val="24"/>
          <w:szCs w:val="24"/>
          <w:lang w:val="es-ES"/>
        </w:rPr>
        <w:t> en los términos de las leyes aplicables.</w:t>
      </w:r>
    </w:p>
    <w:p w14:paraId="42D39E26" w14:textId="77777777" w:rsidR="00E140B0" w:rsidRPr="00104E40" w:rsidRDefault="00E140B0" w:rsidP="00030C87">
      <w:pPr>
        <w:rPr>
          <w:rFonts w:ascii="Palatino Linotype" w:hAnsi="Palatino Linotype"/>
          <w:sz w:val="24"/>
          <w:szCs w:val="24"/>
          <w:lang w:val="es-ES"/>
        </w:rPr>
      </w:pPr>
    </w:p>
    <w:bookmarkEnd w:id="9"/>
    <w:p w14:paraId="6D10D57F" w14:textId="2B79A502" w:rsidR="005000AA" w:rsidRPr="00030C87" w:rsidRDefault="008F0E2C" w:rsidP="005000AA">
      <w:pPr>
        <w:spacing w:before="240" w:after="360" w:line="360" w:lineRule="auto"/>
        <w:jc w:val="both"/>
        <w:rPr>
          <w:rFonts w:ascii="Palatino Linotype" w:hAnsi="Palatino Linotype"/>
          <w:color w:val="222222"/>
          <w:sz w:val="24"/>
          <w:szCs w:val="24"/>
          <w:lang w:val="es-ES" w:eastAsia="es-MX"/>
        </w:rPr>
      </w:pPr>
      <w:r w:rsidRPr="00104E40">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1168FD" w:rsidRPr="00104E40">
        <w:rPr>
          <w:rFonts w:ascii="Palatino Linotype" w:hAnsi="Palatino Linotype"/>
          <w:sz w:val="24"/>
          <w:szCs w:val="24"/>
        </w:rPr>
        <w:t xml:space="preserve"> (AUSENCIA JUSTIFICADA);</w:t>
      </w:r>
      <w:r w:rsidRPr="00104E40">
        <w:rPr>
          <w:rFonts w:ascii="Palatino Linotype" w:hAnsi="Palatino Linotype"/>
          <w:sz w:val="24"/>
          <w:szCs w:val="24"/>
        </w:rPr>
        <w:t xml:space="preserve"> EN LA TRIGÉSIMA QUINTA SESIÓN ORD</w:t>
      </w:r>
      <w:r w:rsidR="001168FD" w:rsidRPr="00104E40">
        <w:rPr>
          <w:rFonts w:ascii="Palatino Linotype" w:hAnsi="Palatino Linotype"/>
          <w:sz w:val="24"/>
          <w:szCs w:val="24"/>
        </w:rPr>
        <w:t xml:space="preserve">INARIA CELEBRADA EL VEINTISIETE (27) </w:t>
      </w:r>
      <w:r w:rsidRPr="00104E40">
        <w:rPr>
          <w:rFonts w:ascii="Palatino Linotype" w:hAnsi="Palatino Linotype"/>
          <w:sz w:val="24"/>
          <w:szCs w:val="24"/>
        </w:rPr>
        <w:t>DE SEPTIEMBRE DE DOS MIL VEINTITRÉS, ANTE EL SECRETARIO TÉCNICO DEL PLENO ALEXIS TAPIA RAMÍREZ</w:t>
      </w:r>
      <w:r w:rsidR="00104E40" w:rsidRPr="00104E40">
        <w:rPr>
          <w:rFonts w:ascii="Palatino Linotype" w:hAnsi="Palatino Linotype"/>
          <w:sz w:val="24"/>
          <w:szCs w:val="24"/>
        </w:rPr>
        <w:t>. -----------------------------------------------------------------------------------------------------------------------------------------</w:t>
      </w: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80AE3" w14:textId="77777777" w:rsidR="00CF55D2" w:rsidRDefault="00CF55D2">
      <w:r>
        <w:separator/>
      </w:r>
    </w:p>
  </w:endnote>
  <w:endnote w:type="continuationSeparator" w:id="0">
    <w:p w14:paraId="4E14C1B1" w14:textId="77777777" w:rsidR="00CF55D2" w:rsidRDefault="00CF5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552C73" w:rsidRDefault="00552C73">
            <w:pPr>
              <w:pStyle w:val="Piedepgina"/>
              <w:jc w:val="right"/>
            </w:pPr>
          </w:p>
          <w:p w14:paraId="1F7A191C" w14:textId="2A69F491" w:rsidR="00552C73" w:rsidRDefault="00552C7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C37ED">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C37ED">
              <w:rPr>
                <w:b/>
                <w:bCs/>
                <w:noProof/>
              </w:rPr>
              <w:t>17</w:t>
            </w:r>
            <w:r>
              <w:rPr>
                <w:b/>
                <w:bCs/>
                <w:sz w:val="24"/>
                <w:szCs w:val="24"/>
              </w:rPr>
              <w:fldChar w:fldCharType="end"/>
            </w:r>
          </w:p>
        </w:sdtContent>
      </w:sdt>
    </w:sdtContent>
  </w:sdt>
  <w:p w14:paraId="2A221972" w14:textId="77777777" w:rsidR="00552C73" w:rsidRDefault="00552C73">
    <w:pPr>
      <w:pStyle w:val="Piedepgina"/>
    </w:pPr>
  </w:p>
  <w:p w14:paraId="1D6FF208" w14:textId="77777777" w:rsidR="00552C73" w:rsidRDefault="00552C73"/>
  <w:p w14:paraId="70055CD7" w14:textId="77777777" w:rsidR="00552C73" w:rsidRDefault="00552C73"/>
  <w:p w14:paraId="5452645F" w14:textId="77777777" w:rsidR="00552C73" w:rsidRDefault="00552C7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552C73" w:rsidRDefault="00552C7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C37E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C37ED">
              <w:rPr>
                <w:b/>
                <w:bCs/>
                <w:noProof/>
              </w:rPr>
              <w:t>17</w:t>
            </w:r>
            <w:r>
              <w:rPr>
                <w:b/>
                <w:bCs/>
                <w:sz w:val="24"/>
                <w:szCs w:val="24"/>
              </w:rPr>
              <w:fldChar w:fldCharType="end"/>
            </w:r>
          </w:p>
        </w:sdtContent>
      </w:sdt>
    </w:sdtContent>
  </w:sdt>
  <w:p w14:paraId="2D12AEB2" w14:textId="77777777" w:rsidR="00552C73" w:rsidRDefault="00552C73">
    <w:pPr>
      <w:pStyle w:val="Piedepgina"/>
    </w:pPr>
  </w:p>
  <w:p w14:paraId="54227169" w14:textId="77777777" w:rsidR="00552C73" w:rsidRDefault="00552C73"/>
  <w:p w14:paraId="7DE40FB1" w14:textId="77777777" w:rsidR="00552C73" w:rsidRDefault="00552C73"/>
  <w:p w14:paraId="33755E87" w14:textId="77777777" w:rsidR="00552C73" w:rsidRDefault="00552C7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3D1AD" w14:textId="77777777" w:rsidR="00CF55D2" w:rsidRDefault="00CF55D2">
      <w:r>
        <w:separator/>
      </w:r>
    </w:p>
  </w:footnote>
  <w:footnote w:type="continuationSeparator" w:id="0">
    <w:p w14:paraId="70DF97D9" w14:textId="77777777" w:rsidR="00CF55D2" w:rsidRDefault="00CF55D2">
      <w:r>
        <w:continuationSeparator/>
      </w:r>
    </w:p>
  </w:footnote>
  <w:footnote w:id="1">
    <w:p w14:paraId="63A1CA0B" w14:textId="77777777" w:rsidR="00E140B0" w:rsidRPr="00087C01" w:rsidRDefault="00E140B0" w:rsidP="00E140B0">
      <w:pPr>
        <w:pStyle w:val="Textonotapie"/>
      </w:pPr>
      <w:r>
        <w:rPr>
          <w:rStyle w:val="Refdenotaalpie"/>
        </w:rPr>
        <w:footnoteRef/>
      </w:r>
      <w:r>
        <w:t xml:space="preserve"> </w:t>
      </w:r>
      <w:r w:rsidRPr="00087C01">
        <w:t>https://archivos.juridicas.unam.mx/www/bjv/libros/7/3270/24.pdf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552C73" w:rsidRDefault="00CF55D2">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552C73" w:rsidRDefault="00552C73"/>
  <w:p w14:paraId="77B719CE" w14:textId="77777777" w:rsidR="00552C73" w:rsidRDefault="00552C73"/>
  <w:p w14:paraId="50A3AAAA" w14:textId="77777777" w:rsidR="00552C73" w:rsidRDefault="00552C7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552C73" w14:paraId="6255E3A4" w14:textId="77777777" w:rsidTr="00814079">
      <w:trPr>
        <w:trHeight w:val="1435"/>
      </w:trPr>
      <w:tc>
        <w:tcPr>
          <w:tcW w:w="1843" w:type="dxa"/>
          <w:shd w:val="clear" w:color="auto" w:fill="auto"/>
        </w:tcPr>
        <w:p w14:paraId="3E05202F" w14:textId="4A7C9DF8" w:rsidR="00552C73" w:rsidRDefault="00552C73">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552C73" w:rsidRDefault="00552C73"/>
        <w:tbl>
          <w:tblPr>
            <w:tblStyle w:val="Tablaconcuadrcula"/>
            <w:tblW w:w="5953" w:type="dxa"/>
            <w:tblInd w:w="1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402"/>
          </w:tblGrid>
          <w:tr w:rsidR="00552C73" w14:paraId="727F90BF" w14:textId="77777777" w:rsidTr="00552C73">
            <w:trPr>
              <w:trHeight w:val="338"/>
            </w:trPr>
            <w:tc>
              <w:tcPr>
                <w:tcW w:w="2551" w:type="dxa"/>
              </w:tcPr>
              <w:p w14:paraId="23087CD5" w14:textId="77777777" w:rsidR="00552C73" w:rsidRDefault="00552C73">
                <w:pPr>
                  <w:tabs>
                    <w:tab w:val="right" w:pos="8838"/>
                  </w:tabs>
                  <w:ind w:right="-105"/>
                  <w:rPr>
                    <w:rFonts w:ascii="Palatino Linotype" w:eastAsia="Calibri" w:hAnsi="Palatino Linotype" w:cs="Tahoma"/>
                    <w:b/>
                    <w:sz w:val="22"/>
                    <w:szCs w:val="22"/>
                    <w:lang w:eastAsia="en-US"/>
                  </w:rPr>
                </w:pPr>
              </w:p>
              <w:p w14:paraId="410A3741" w14:textId="535C9D39" w:rsidR="00552C73" w:rsidRDefault="00552C73">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3402" w:type="dxa"/>
              </w:tcPr>
              <w:p w14:paraId="67E34D7D" w14:textId="77777777" w:rsidR="00552C73" w:rsidRDefault="00552C73" w:rsidP="00427B6E">
                <w:pPr>
                  <w:tabs>
                    <w:tab w:val="right" w:pos="8838"/>
                  </w:tabs>
                  <w:ind w:right="-105" w:hanging="101"/>
                  <w:jc w:val="both"/>
                  <w:rPr>
                    <w:rFonts w:ascii="Palatino Linotype" w:eastAsia="Calibri" w:hAnsi="Palatino Linotype" w:cs="Tahoma"/>
                    <w:bCs/>
                    <w:sz w:val="22"/>
                    <w:szCs w:val="22"/>
                    <w:lang w:eastAsia="en-US"/>
                  </w:rPr>
                </w:pPr>
              </w:p>
              <w:p w14:paraId="3FF69A05" w14:textId="3A571E16" w:rsidR="00552C73" w:rsidRPr="00552C73" w:rsidRDefault="00552C73" w:rsidP="0000039D">
                <w:pPr>
                  <w:tabs>
                    <w:tab w:val="right" w:pos="8838"/>
                  </w:tabs>
                  <w:ind w:right="-105" w:hanging="101"/>
                  <w:jc w:val="both"/>
                  <w:rPr>
                    <w:rFonts w:ascii="Palatino Linotype" w:eastAsia="Calibri" w:hAnsi="Palatino Linotype" w:cs="Tahoma"/>
                    <w:bCs/>
                    <w:sz w:val="22"/>
                    <w:szCs w:val="22"/>
                    <w:lang w:eastAsia="en-US"/>
                  </w:rPr>
                </w:pPr>
                <w:r w:rsidRPr="00552C73">
                  <w:rPr>
                    <w:rFonts w:ascii="Palatino Linotype" w:eastAsia="Calibri" w:hAnsi="Palatino Linotype" w:cs="Tahoma"/>
                    <w:sz w:val="22"/>
                    <w:lang w:eastAsia="en-US"/>
                  </w:rPr>
                  <w:t>02013/INFOEM/IP/RR/2023</w:t>
                </w:r>
              </w:p>
            </w:tc>
          </w:tr>
          <w:tr w:rsidR="00552C73" w14:paraId="1389436A" w14:textId="128385F2" w:rsidTr="00552C73">
            <w:trPr>
              <w:trHeight w:val="283"/>
            </w:trPr>
            <w:tc>
              <w:tcPr>
                <w:tcW w:w="2551" w:type="dxa"/>
              </w:tcPr>
              <w:p w14:paraId="22E0F4E9" w14:textId="77777777" w:rsidR="00552C73" w:rsidRDefault="00552C73">
                <w:pPr>
                  <w:tabs>
                    <w:tab w:val="right" w:pos="8838"/>
                  </w:tabs>
                  <w:ind w:right="-105"/>
                  <w:rPr>
                    <w:rFonts w:ascii="Palatino Linotype" w:eastAsia="Calibri" w:hAnsi="Palatino Linotype" w:cs="Tahoma"/>
                    <w:b/>
                    <w:sz w:val="22"/>
                    <w:szCs w:val="22"/>
                    <w:lang w:eastAsia="en-US"/>
                  </w:rPr>
                </w:pPr>
                <w:bookmarkStart w:id="27" w:name="_Hlk33010189"/>
                <w:r>
                  <w:rPr>
                    <w:rFonts w:ascii="Palatino Linotype" w:eastAsia="Calibri" w:hAnsi="Palatino Linotype" w:cs="Tahoma"/>
                    <w:b/>
                    <w:sz w:val="22"/>
                    <w:szCs w:val="22"/>
                    <w:lang w:eastAsia="en-US"/>
                  </w:rPr>
                  <w:t>Sujeto Obligado:</w:t>
                </w:r>
              </w:p>
            </w:tc>
            <w:tc>
              <w:tcPr>
                <w:tcW w:w="3402" w:type="dxa"/>
              </w:tcPr>
              <w:p w14:paraId="2B205C7F" w14:textId="4EB6CD25" w:rsidR="00552C73" w:rsidRPr="0000039D" w:rsidRDefault="00552C73" w:rsidP="007451C1">
                <w:pPr>
                  <w:tabs>
                    <w:tab w:val="left" w:pos="2834"/>
                    <w:tab w:val="right" w:pos="8838"/>
                  </w:tabs>
                  <w:ind w:left="-113" w:right="-107"/>
                  <w:jc w:val="both"/>
                  <w:rPr>
                    <w:rFonts w:ascii="Palatino Linotype" w:eastAsia="Calibri" w:hAnsi="Palatino Linotype" w:cs="Tahoma"/>
                    <w:sz w:val="22"/>
                    <w:szCs w:val="22"/>
                    <w:lang w:eastAsia="en-US"/>
                  </w:rPr>
                </w:pPr>
                <w:r w:rsidRPr="00552C73">
                  <w:rPr>
                    <w:rFonts w:ascii="Palatino Linotype" w:eastAsia="Calibri" w:hAnsi="Palatino Linotype" w:cs="Arial"/>
                    <w:sz w:val="22"/>
                  </w:rPr>
                  <w:t>Ayuntamiento de Nezahualcóyotl</w:t>
                </w:r>
              </w:p>
            </w:tc>
          </w:tr>
          <w:bookmarkEnd w:id="27"/>
          <w:tr w:rsidR="00552C73" w14:paraId="28CCE4E5" w14:textId="77777777" w:rsidTr="00552C73">
            <w:trPr>
              <w:trHeight w:val="283"/>
            </w:trPr>
            <w:tc>
              <w:tcPr>
                <w:tcW w:w="2551" w:type="dxa"/>
              </w:tcPr>
              <w:p w14:paraId="13EBF3BB" w14:textId="6E4ECE4B" w:rsidR="00552C73" w:rsidRDefault="00552C73">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402" w:type="dxa"/>
              </w:tcPr>
              <w:p w14:paraId="5DF20594" w14:textId="1A6CDEA4" w:rsidR="00552C73" w:rsidRDefault="00552C73"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552C73" w:rsidRDefault="00552C73">
          <w:pPr>
            <w:tabs>
              <w:tab w:val="right" w:pos="8838"/>
            </w:tabs>
            <w:ind w:left="-28"/>
            <w:jc w:val="both"/>
            <w:rPr>
              <w:rFonts w:ascii="Arial" w:eastAsia="Calibri" w:hAnsi="Arial" w:cs="Arial"/>
              <w:b/>
              <w:sz w:val="22"/>
              <w:szCs w:val="22"/>
              <w:lang w:eastAsia="en-US"/>
            </w:rPr>
          </w:pPr>
        </w:p>
      </w:tc>
    </w:tr>
  </w:tbl>
  <w:p w14:paraId="07EF2D29" w14:textId="1620A8B4" w:rsidR="00552C73" w:rsidRDefault="00CF55D2"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552C73" w:rsidRDefault="00552C73"/>
  <w:p w14:paraId="104386EF" w14:textId="77777777" w:rsidR="00552C73" w:rsidRDefault="00552C73"/>
  <w:p w14:paraId="60A3E393" w14:textId="77777777" w:rsidR="00552C73" w:rsidRDefault="00552C7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552C73" w14:paraId="61517A1D" w14:textId="77777777" w:rsidTr="003A6126">
      <w:trPr>
        <w:trHeight w:val="1435"/>
      </w:trPr>
      <w:tc>
        <w:tcPr>
          <w:tcW w:w="1560" w:type="dxa"/>
          <w:shd w:val="clear" w:color="auto" w:fill="auto"/>
        </w:tcPr>
        <w:p w14:paraId="4B74E846" w14:textId="1E0D62B9" w:rsidR="00552C73" w:rsidRDefault="00552C73">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9498" w:type="dxa"/>
            <w:tblInd w:w="17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652"/>
            <w:gridCol w:w="3402"/>
          </w:tblGrid>
          <w:tr w:rsidR="00552C73" w14:paraId="7F59E1EF" w14:textId="77777777" w:rsidTr="00552C73">
            <w:trPr>
              <w:trHeight w:val="144"/>
            </w:trPr>
            <w:tc>
              <w:tcPr>
                <w:tcW w:w="2444" w:type="dxa"/>
              </w:tcPr>
              <w:p w14:paraId="5EFF942E" w14:textId="77777777" w:rsidR="00552C73" w:rsidRDefault="00552C73" w:rsidP="000D485D">
                <w:pPr>
                  <w:tabs>
                    <w:tab w:val="right" w:pos="8838"/>
                  </w:tabs>
                  <w:ind w:left="-74" w:right="-105"/>
                  <w:rPr>
                    <w:rFonts w:ascii="Palatino Linotype" w:eastAsia="Calibri" w:hAnsi="Palatino Linotype" w:cs="Tahoma"/>
                    <w:b/>
                    <w:sz w:val="22"/>
                    <w:szCs w:val="22"/>
                    <w:lang w:eastAsia="en-US"/>
                  </w:rPr>
                </w:pPr>
                <w:bookmarkStart w:id="28" w:name="_Hlk12526980"/>
                <w:r>
                  <w:rPr>
                    <w:rFonts w:ascii="Palatino Linotype" w:eastAsia="Calibri" w:hAnsi="Palatino Linotype" w:cs="Tahoma"/>
                    <w:b/>
                    <w:sz w:val="22"/>
                    <w:szCs w:val="22"/>
                    <w:lang w:eastAsia="en-US"/>
                  </w:rPr>
                  <w:t>Recurso de Revisión:</w:t>
                </w:r>
              </w:p>
            </w:tc>
            <w:tc>
              <w:tcPr>
                <w:tcW w:w="3652" w:type="dxa"/>
              </w:tcPr>
              <w:p w14:paraId="0DE47EE2" w14:textId="723184D2" w:rsidR="00552C73" w:rsidRPr="002B2042" w:rsidRDefault="00552C73" w:rsidP="00D51765">
                <w:pPr>
                  <w:tabs>
                    <w:tab w:val="right" w:pos="8838"/>
                  </w:tabs>
                  <w:ind w:left="-3" w:right="-105"/>
                  <w:jc w:val="both"/>
                  <w:rPr>
                    <w:rFonts w:ascii="Palatino Linotype" w:eastAsia="Calibri" w:hAnsi="Palatino Linotype" w:cs="Tahoma"/>
                    <w:sz w:val="22"/>
                    <w:szCs w:val="22"/>
                    <w:lang w:eastAsia="en-US"/>
                  </w:rPr>
                </w:pPr>
                <w:r w:rsidRPr="00552C73">
                  <w:rPr>
                    <w:rFonts w:ascii="Palatino Linotype" w:eastAsia="Calibri" w:hAnsi="Palatino Linotype" w:cs="Tahoma"/>
                    <w:sz w:val="22"/>
                    <w:lang w:eastAsia="en-US"/>
                  </w:rPr>
                  <w:t>02013/INFOEM/IP/RR/2023</w:t>
                </w:r>
                <w:r w:rsidRPr="00B13121">
                  <w:rPr>
                    <w:rFonts w:ascii="Palatino Linotype" w:eastAsia="Calibri" w:hAnsi="Palatino Linotype" w:cs="Tahoma"/>
                    <w:lang w:eastAsia="en-US"/>
                  </w:rPr>
                  <w:t xml:space="preserve"> </w:t>
                </w:r>
              </w:p>
            </w:tc>
            <w:tc>
              <w:tcPr>
                <w:tcW w:w="3402" w:type="dxa"/>
              </w:tcPr>
              <w:p w14:paraId="11E4533C" w14:textId="3B21362A" w:rsidR="00552C73" w:rsidRDefault="00552C73">
                <w:pPr>
                  <w:tabs>
                    <w:tab w:val="right" w:pos="8838"/>
                  </w:tabs>
                  <w:ind w:left="-74" w:right="-105"/>
                  <w:jc w:val="both"/>
                  <w:rPr>
                    <w:rFonts w:ascii="Palatino Linotype" w:eastAsia="Calibri" w:hAnsi="Palatino Linotype" w:cs="Tahoma"/>
                    <w:bCs/>
                    <w:sz w:val="22"/>
                    <w:szCs w:val="22"/>
                    <w:lang w:eastAsia="en-US"/>
                  </w:rPr>
                </w:pPr>
              </w:p>
            </w:tc>
          </w:tr>
          <w:tr w:rsidR="00552C73" w14:paraId="3FC4FA7D" w14:textId="77777777" w:rsidTr="00552C73">
            <w:trPr>
              <w:trHeight w:val="144"/>
            </w:trPr>
            <w:tc>
              <w:tcPr>
                <w:tcW w:w="2444" w:type="dxa"/>
              </w:tcPr>
              <w:p w14:paraId="363D966B" w14:textId="77777777" w:rsidR="00552C73" w:rsidRDefault="00552C73" w:rsidP="000D485D">
                <w:pPr>
                  <w:tabs>
                    <w:tab w:val="right" w:pos="8838"/>
                  </w:tabs>
                  <w:ind w:left="-74" w:right="-105"/>
                  <w:rPr>
                    <w:rFonts w:ascii="Palatino Linotype" w:eastAsia="Calibri" w:hAnsi="Palatino Linotype" w:cs="Tahoma"/>
                    <w:b/>
                    <w:sz w:val="22"/>
                    <w:szCs w:val="22"/>
                    <w:lang w:eastAsia="en-US"/>
                  </w:rPr>
                </w:pPr>
                <w:bookmarkStart w:id="29" w:name="_Hlk10641523"/>
                <w:bookmarkEnd w:id="28"/>
                <w:r>
                  <w:rPr>
                    <w:rFonts w:ascii="Palatino Linotype" w:eastAsia="Calibri" w:hAnsi="Palatino Linotype" w:cs="Tahoma"/>
                    <w:b/>
                    <w:sz w:val="22"/>
                    <w:szCs w:val="22"/>
                    <w:lang w:eastAsia="en-US"/>
                  </w:rPr>
                  <w:t>Recurrente:</w:t>
                </w:r>
              </w:p>
            </w:tc>
            <w:tc>
              <w:tcPr>
                <w:tcW w:w="3652" w:type="dxa"/>
              </w:tcPr>
              <w:p w14:paraId="73C065CD" w14:textId="56C2BCC4" w:rsidR="00552C73" w:rsidRPr="000A7E5D" w:rsidRDefault="009C3268" w:rsidP="0000039D">
                <w:pPr>
                  <w:tabs>
                    <w:tab w:val="left" w:pos="3122"/>
                    <w:tab w:val="right" w:pos="8838"/>
                  </w:tabs>
                  <w:ind w:right="178"/>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XXX </w:t>
                </w:r>
                <w:proofErr w:type="spellStart"/>
                <w:r>
                  <w:rPr>
                    <w:rFonts w:ascii="Palatino Linotype" w:eastAsia="Calibri" w:hAnsi="Palatino Linotype" w:cs="Tahoma"/>
                    <w:sz w:val="22"/>
                    <w:szCs w:val="22"/>
                    <w:lang w:eastAsia="en-US"/>
                  </w:rPr>
                  <w:t>XXX</w:t>
                </w:r>
                <w:proofErr w:type="spellEnd"/>
                <w:r>
                  <w:rPr>
                    <w:rFonts w:ascii="Palatino Linotype" w:eastAsia="Calibri" w:hAnsi="Palatino Linotype" w:cs="Tahoma"/>
                    <w:sz w:val="22"/>
                    <w:szCs w:val="22"/>
                    <w:lang w:eastAsia="en-US"/>
                  </w:rPr>
                  <w:t xml:space="preserve"> </w:t>
                </w:r>
                <w:proofErr w:type="spellStart"/>
                <w:r>
                  <w:rPr>
                    <w:rFonts w:ascii="Palatino Linotype" w:eastAsia="Calibri" w:hAnsi="Palatino Linotype" w:cs="Tahoma"/>
                    <w:sz w:val="22"/>
                    <w:szCs w:val="22"/>
                    <w:lang w:eastAsia="en-US"/>
                  </w:rPr>
                  <w:t>XXX</w:t>
                </w:r>
                <w:proofErr w:type="spellEnd"/>
              </w:p>
            </w:tc>
            <w:tc>
              <w:tcPr>
                <w:tcW w:w="3402" w:type="dxa"/>
              </w:tcPr>
              <w:p w14:paraId="370E6EFF" w14:textId="57E965B5" w:rsidR="00552C73" w:rsidRDefault="00552C73" w:rsidP="003037E1">
                <w:pPr>
                  <w:tabs>
                    <w:tab w:val="left" w:pos="3122"/>
                    <w:tab w:val="right" w:pos="8838"/>
                  </w:tabs>
                  <w:ind w:right="-105"/>
                  <w:jc w:val="both"/>
                  <w:rPr>
                    <w:rFonts w:ascii="Palatino Linotype" w:eastAsia="Calibri" w:hAnsi="Palatino Linotype" w:cs="Tahoma"/>
                    <w:sz w:val="22"/>
                    <w:szCs w:val="22"/>
                    <w:lang w:eastAsia="en-US"/>
                  </w:rPr>
                </w:pPr>
              </w:p>
            </w:tc>
          </w:tr>
          <w:bookmarkEnd w:id="29"/>
          <w:tr w:rsidR="00552C73" w14:paraId="4D832A43" w14:textId="77777777" w:rsidTr="00552C73">
            <w:trPr>
              <w:trHeight w:val="283"/>
            </w:trPr>
            <w:tc>
              <w:tcPr>
                <w:tcW w:w="2444" w:type="dxa"/>
              </w:tcPr>
              <w:p w14:paraId="02CA5CB0" w14:textId="77777777" w:rsidR="00552C73" w:rsidRDefault="00552C73"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652" w:type="dxa"/>
              </w:tcPr>
              <w:p w14:paraId="28528629" w14:textId="13428D93" w:rsidR="00552C73" w:rsidRPr="00396CF5" w:rsidRDefault="00552C73" w:rsidP="00552C73">
                <w:pPr>
                  <w:tabs>
                    <w:tab w:val="left" w:pos="2834"/>
                    <w:tab w:val="right" w:pos="8838"/>
                  </w:tabs>
                  <w:ind w:left="-3" w:right="-105"/>
                  <w:jc w:val="both"/>
                  <w:rPr>
                    <w:rFonts w:ascii="Palatino Linotype" w:eastAsia="Calibri" w:hAnsi="Palatino Linotype" w:cs="Tahoma"/>
                    <w:sz w:val="22"/>
                    <w:szCs w:val="22"/>
                    <w:lang w:eastAsia="en-US"/>
                  </w:rPr>
                </w:pPr>
                <w:r w:rsidRPr="00552C73">
                  <w:rPr>
                    <w:rFonts w:ascii="Palatino Linotype" w:eastAsia="Calibri" w:hAnsi="Palatino Linotype" w:cs="Arial"/>
                    <w:sz w:val="22"/>
                  </w:rPr>
                  <w:t>Ayuntamiento de Nezahualcóyotl</w:t>
                </w:r>
              </w:p>
            </w:tc>
            <w:tc>
              <w:tcPr>
                <w:tcW w:w="3402" w:type="dxa"/>
              </w:tcPr>
              <w:p w14:paraId="00F18B8C" w14:textId="77777777" w:rsidR="00552C73" w:rsidRDefault="00552C73">
                <w:pPr>
                  <w:tabs>
                    <w:tab w:val="left" w:pos="2834"/>
                    <w:tab w:val="right" w:pos="8838"/>
                  </w:tabs>
                  <w:ind w:left="-74" w:right="-105"/>
                  <w:jc w:val="both"/>
                  <w:rPr>
                    <w:rFonts w:ascii="Palatino Linotype" w:eastAsia="Calibri" w:hAnsi="Palatino Linotype" w:cs="Tahoma"/>
                    <w:sz w:val="22"/>
                    <w:szCs w:val="22"/>
                    <w:lang w:eastAsia="en-US"/>
                  </w:rPr>
                </w:pPr>
              </w:p>
            </w:tc>
          </w:tr>
          <w:tr w:rsidR="00552C73" w14:paraId="7BC74D7A" w14:textId="77777777" w:rsidTr="00552C73">
            <w:trPr>
              <w:trHeight w:val="283"/>
            </w:trPr>
            <w:tc>
              <w:tcPr>
                <w:tcW w:w="2444" w:type="dxa"/>
              </w:tcPr>
              <w:p w14:paraId="3BF93338" w14:textId="01E84F2D" w:rsidR="00552C73" w:rsidRDefault="00552C73"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652" w:type="dxa"/>
              </w:tcPr>
              <w:p w14:paraId="3589422E" w14:textId="64278750" w:rsidR="00552C73" w:rsidRPr="003037E1" w:rsidRDefault="00552C73"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552C73" w:rsidRDefault="00552C73">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552C73" w:rsidRDefault="00552C73">
          <w:pPr>
            <w:tabs>
              <w:tab w:val="right" w:pos="8838"/>
            </w:tabs>
            <w:ind w:left="-28"/>
            <w:jc w:val="both"/>
            <w:rPr>
              <w:rFonts w:ascii="Arial" w:eastAsia="Calibri" w:hAnsi="Arial" w:cs="Arial"/>
              <w:b/>
              <w:sz w:val="22"/>
              <w:szCs w:val="22"/>
              <w:lang w:eastAsia="en-US"/>
            </w:rPr>
          </w:pPr>
        </w:p>
      </w:tc>
    </w:tr>
  </w:tbl>
  <w:p w14:paraId="5F654A99" w14:textId="6CB7D4AE" w:rsidR="00552C73" w:rsidRDefault="00CF55D2"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552C73" w:rsidRDefault="00552C73"/>
  <w:p w14:paraId="69AC6122" w14:textId="77777777" w:rsidR="00552C73" w:rsidRDefault="00552C7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15:restartNumberingAfterBreak="0">
    <w:nsid w:val="03C55BEE"/>
    <w:multiLevelType w:val="hybridMultilevel"/>
    <w:tmpl w:val="1C88D25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1A4428"/>
    <w:multiLevelType w:val="hybridMultilevel"/>
    <w:tmpl w:val="597EA79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strike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3D68BA"/>
    <w:multiLevelType w:val="hybridMultilevel"/>
    <w:tmpl w:val="FC7CC1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3CA4360"/>
    <w:multiLevelType w:val="hybridMultilevel"/>
    <w:tmpl w:val="0C601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A5370FF"/>
    <w:multiLevelType w:val="hybridMultilevel"/>
    <w:tmpl w:val="82602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0F96DEE"/>
    <w:multiLevelType w:val="hybridMultilevel"/>
    <w:tmpl w:val="D2C2E548"/>
    <w:lvl w:ilvl="0" w:tplc="7AFC9D92">
      <w:start w:val="1"/>
      <w:numFmt w:val="bullet"/>
      <w:lvlText w:val=""/>
      <w:lvlJc w:val="left"/>
      <w:pPr>
        <w:ind w:left="360" w:hanging="360"/>
      </w:pPr>
      <w:rPr>
        <w:rFonts w:ascii="Symbol" w:hAnsi="Symbol" w:hint="default"/>
        <w:sz w:val="24"/>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32FF17C2"/>
    <w:multiLevelType w:val="hybridMultilevel"/>
    <w:tmpl w:val="3A4AB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0F52D1"/>
    <w:multiLevelType w:val="hybridMultilevel"/>
    <w:tmpl w:val="B396F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91D3E08"/>
    <w:multiLevelType w:val="hybridMultilevel"/>
    <w:tmpl w:val="6F8CD4E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39A64DFE"/>
    <w:multiLevelType w:val="hybridMultilevel"/>
    <w:tmpl w:val="8AC06A84"/>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3" w15:restartNumberingAfterBreak="0">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6" w15:restartNumberingAfterBreak="0">
    <w:nsid w:val="44C62F7E"/>
    <w:multiLevelType w:val="hybridMultilevel"/>
    <w:tmpl w:val="7BEED71C"/>
    <w:lvl w:ilvl="0" w:tplc="D0422DB6">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8AD49D1"/>
    <w:multiLevelType w:val="hybridMultilevel"/>
    <w:tmpl w:val="F8103B92"/>
    <w:lvl w:ilvl="0" w:tplc="FFFFFFFF">
      <w:start w:val="1"/>
      <w:numFmt w:val="decimal"/>
      <w:lvlText w:val="%1."/>
      <w:lvlJc w:val="left"/>
      <w:pPr>
        <w:ind w:left="0" w:firstLine="0"/>
      </w:pPr>
      <w:rPr>
        <w:rFonts w:ascii="Palatino Linotype" w:hAnsi="Palatino Linotype" w:hint="default"/>
        <w:b/>
        <w:i w:val="0"/>
        <w:sz w:val="24"/>
      </w:rPr>
    </w:lvl>
    <w:lvl w:ilvl="1" w:tplc="C69033A8">
      <w:start w:val="1"/>
      <w:numFmt w:val="lowerLetter"/>
      <w:lvlText w:val="%2)"/>
      <w:lvlJc w:val="lef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15:restartNumberingAfterBreak="0">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F1A3589"/>
    <w:multiLevelType w:val="hybridMultilevel"/>
    <w:tmpl w:val="EFB23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E1E3B3F"/>
    <w:multiLevelType w:val="hybridMultilevel"/>
    <w:tmpl w:val="B6068E44"/>
    <w:lvl w:ilvl="0" w:tplc="6556F56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0"/>
  </w:num>
  <w:num w:numId="2">
    <w:abstractNumId w:val="16"/>
  </w:num>
  <w:num w:numId="3">
    <w:abstractNumId w:val="1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4"/>
  </w:num>
  <w:num w:numId="6">
    <w:abstractNumId w:val="1"/>
  </w:num>
  <w:num w:numId="7">
    <w:abstractNumId w:val="3"/>
  </w:num>
  <w:num w:numId="8">
    <w:abstractNumId w:val="35"/>
  </w:num>
  <w:num w:numId="9">
    <w:abstractNumId w:val="39"/>
  </w:num>
  <w:num w:numId="10">
    <w:abstractNumId w:val="34"/>
  </w:num>
  <w:num w:numId="11">
    <w:abstractNumId w:val="4"/>
  </w:num>
  <w:num w:numId="12">
    <w:abstractNumId w:val="22"/>
  </w:num>
  <w:num w:numId="13">
    <w:abstractNumId w:val="41"/>
  </w:num>
  <w:num w:numId="14">
    <w:abstractNumId w:val="2"/>
  </w:num>
  <w:num w:numId="15">
    <w:abstractNumId w:val="25"/>
  </w:num>
  <w:num w:numId="16">
    <w:abstractNumId w:val="23"/>
  </w:num>
  <w:num w:numId="17">
    <w:abstractNumId w:val="31"/>
  </w:num>
  <w:num w:numId="18">
    <w:abstractNumId w:val="30"/>
  </w:num>
  <w:num w:numId="19">
    <w:abstractNumId w:val="24"/>
  </w:num>
  <w:num w:numId="20">
    <w:abstractNumId w:val="11"/>
  </w:num>
  <w:num w:numId="21">
    <w:abstractNumId w:val="17"/>
  </w:num>
  <w:num w:numId="22">
    <w:abstractNumId w:val="40"/>
  </w:num>
  <w:num w:numId="23">
    <w:abstractNumId w:val="28"/>
  </w:num>
  <w:num w:numId="24">
    <w:abstractNumId w:val="32"/>
  </w:num>
  <w:num w:numId="25">
    <w:abstractNumId w:val="38"/>
  </w:num>
  <w:num w:numId="26">
    <w:abstractNumId w:val="36"/>
  </w:num>
  <w:num w:numId="27">
    <w:abstractNumId w:val="42"/>
  </w:num>
  <w:num w:numId="28">
    <w:abstractNumId w:val="33"/>
  </w:num>
  <w:num w:numId="29">
    <w:abstractNumId w:val="8"/>
  </w:num>
  <w:num w:numId="30">
    <w:abstractNumId w:val="9"/>
  </w:num>
  <w:num w:numId="31">
    <w:abstractNumId w:val="29"/>
  </w:num>
  <w:num w:numId="32">
    <w:abstractNumId w:val="18"/>
  </w:num>
  <w:num w:numId="33">
    <w:abstractNumId w:val="20"/>
  </w:num>
  <w:num w:numId="34">
    <w:abstractNumId w:val="19"/>
  </w:num>
  <w:num w:numId="35">
    <w:abstractNumId w:val="37"/>
  </w:num>
  <w:num w:numId="36">
    <w:abstractNumId w:val="12"/>
  </w:num>
  <w:num w:numId="37">
    <w:abstractNumId w:val="21"/>
  </w:num>
  <w:num w:numId="38">
    <w:abstractNumId w:val="27"/>
  </w:num>
  <w:num w:numId="39">
    <w:abstractNumId w:val="5"/>
  </w:num>
  <w:num w:numId="40">
    <w:abstractNumId w:val="10"/>
  </w:num>
  <w:num w:numId="41">
    <w:abstractNumId w:val="26"/>
  </w:num>
  <w:num w:numId="42">
    <w:abstractNumId w:val="15"/>
  </w:num>
  <w:num w:numId="43">
    <w:abstractNumId w:val="13"/>
  </w:num>
  <w:num w:numId="44">
    <w:abstractNumId w:val="7"/>
  </w:num>
  <w:num w:numId="45">
    <w:abstractNumId w:val="4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39D"/>
    <w:rsid w:val="00000AF6"/>
    <w:rsid w:val="000016AA"/>
    <w:rsid w:val="00001EA7"/>
    <w:rsid w:val="00002485"/>
    <w:rsid w:val="000027AE"/>
    <w:rsid w:val="000027EB"/>
    <w:rsid w:val="00002B33"/>
    <w:rsid w:val="000036E4"/>
    <w:rsid w:val="0000485A"/>
    <w:rsid w:val="000048DD"/>
    <w:rsid w:val="00006543"/>
    <w:rsid w:val="00006EB8"/>
    <w:rsid w:val="000077E8"/>
    <w:rsid w:val="00010B0D"/>
    <w:rsid w:val="00012CD0"/>
    <w:rsid w:val="00013639"/>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33D0"/>
    <w:rsid w:val="00024052"/>
    <w:rsid w:val="000241C5"/>
    <w:rsid w:val="0002442D"/>
    <w:rsid w:val="00024D74"/>
    <w:rsid w:val="000258D2"/>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22F"/>
    <w:rsid w:val="00043374"/>
    <w:rsid w:val="00043C4B"/>
    <w:rsid w:val="000441A1"/>
    <w:rsid w:val="000441C4"/>
    <w:rsid w:val="000444CE"/>
    <w:rsid w:val="000446B3"/>
    <w:rsid w:val="0004646B"/>
    <w:rsid w:val="00050224"/>
    <w:rsid w:val="000527B4"/>
    <w:rsid w:val="000528E6"/>
    <w:rsid w:val="00052AB3"/>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355"/>
    <w:rsid w:val="000B5711"/>
    <w:rsid w:val="000B6020"/>
    <w:rsid w:val="000B6107"/>
    <w:rsid w:val="000B7F48"/>
    <w:rsid w:val="000C1986"/>
    <w:rsid w:val="000C2283"/>
    <w:rsid w:val="000C2347"/>
    <w:rsid w:val="000C27CA"/>
    <w:rsid w:val="000C2D70"/>
    <w:rsid w:val="000C36A4"/>
    <w:rsid w:val="000C469B"/>
    <w:rsid w:val="000C4A20"/>
    <w:rsid w:val="000C59CB"/>
    <w:rsid w:val="000C782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4E40"/>
    <w:rsid w:val="001057BC"/>
    <w:rsid w:val="001058B8"/>
    <w:rsid w:val="001059F1"/>
    <w:rsid w:val="0010687C"/>
    <w:rsid w:val="00106FD4"/>
    <w:rsid w:val="00107D2F"/>
    <w:rsid w:val="00107EB6"/>
    <w:rsid w:val="001112C9"/>
    <w:rsid w:val="001130E0"/>
    <w:rsid w:val="001133D5"/>
    <w:rsid w:val="001139FD"/>
    <w:rsid w:val="00114068"/>
    <w:rsid w:val="00114BD2"/>
    <w:rsid w:val="001150E9"/>
    <w:rsid w:val="001166C8"/>
    <w:rsid w:val="001168FD"/>
    <w:rsid w:val="00116F92"/>
    <w:rsid w:val="001171BD"/>
    <w:rsid w:val="00117E18"/>
    <w:rsid w:val="001221B8"/>
    <w:rsid w:val="001225A3"/>
    <w:rsid w:val="0012305A"/>
    <w:rsid w:val="001237D5"/>
    <w:rsid w:val="00124A99"/>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8BE"/>
    <w:rsid w:val="00150E21"/>
    <w:rsid w:val="00151053"/>
    <w:rsid w:val="001519CC"/>
    <w:rsid w:val="00151DCA"/>
    <w:rsid w:val="00151FBB"/>
    <w:rsid w:val="00153143"/>
    <w:rsid w:val="0015381E"/>
    <w:rsid w:val="00155F96"/>
    <w:rsid w:val="001561CB"/>
    <w:rsid w:val="00156408"/>
    <w:rsid w:val="00156A6B"/>
    <w:rsid w:val="00156B34"/>
    <w:rsid w:val="00156BFA"/>
    <w:rsid w:val="001573DF"/>
    <w:rsid w:val="001605E6"/>
    <w:rsid w:val="00160677"/>
    <w:rsid w:val="00161C05"/>
    <w:rsid w:val="00161DF9"/>
    <w:rsid w:val="00162383"/>
    <w:rsid w:val="00162CCE"/>
    <w:rsid w:val="0016457B"/>
    <w:rsid w:val="00165221"/>
    <w:rsid w:val="00165253"/>
    <w:rsid w:val="00165891"/>
    <w:rsid w:val="00166286"/>
    <w:rsid w:val="00167567"/>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1CD0"/>
    <w:rsid w:val="00182D6C"/>
    <w:rsid w:val="00182DCE"/>
    <w:rsid w:val="00182F0F"/>
    <w:rsid w:val="0018331B"/>
    <w:rsid w:val="00183D24"/>
    <w:rsid w:val="001849D4"/>
    <w:rsid w:val="00184C8A"/>
    <w:rsid w:val="001851A6"/>
    <w:rsid w:val="001875A7"/>
    <w:rsid w:val="001879E1"/>
    <w:rsid w:val="00187E51"/>
    <w:rsid w:val="0019070D"/>
    <w:rsid w:val="0019151D"/>
    <w:rsid w:val="00192AE6"/>
    <w:rsid w:val="0019361B"/>
    <w:rsid w:val="0019375E"/>
    <w:rsid w:val="00193850"/>
    <w:rsid w:val="0019389B"/>
    <w:rsid w:val="00194CDF"/>
    <w:rsid w:val="00194FF3"/>
    <w:rsid w:val="00195BA5"/>
    <w:rsid w:val="00196522"/>
    <w:rsid w:val="00196DD3"/>
    <w:rsid w:val="001A0283"/>
    <w:rsid w:val="001A0C96"/>
    <w:rsid w:val="001A1B94"/>
    <w:rsid w:val="001A22F5"/>
    <w:rsid w:val="001A32CB"/>
    <w:rsid w:val="001A3EA6"/>
    <w:rsid w:val="001A3EE2"/>
    <w:rsid w:val="001A4B83"/>
    <w:rsid w:val="001A6DA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908"/>
    <w:rsid w:val="001D3E93"/>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CF0"/>
    <w:rsid w:val="001E6FC5"/>
    <w:rsid w:val="001E756F"/>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6DC9"/>
    <w:rsid w:val="002475C7"/>
    <w:rsid w:val="00247B17"/>
    <w:rsid w:val="00250389"/>
    <w:rsid w:val="00251439"/>
    <w:rsid w:val="002515AB"/>
    <w:rsid w:val="00251DFF"/>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28B2"/>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9F5"/>
    <w:rsid w:val="002A7BD4"/>
    <w:rsid w:val="002A7F32"/>
    <w:rsid w:val="002B1648"/>
    <w:rsid w:val="002B2042"/>
    <w:rsid w:val="002B20A1"/>
    <w:rsid w:val="002B226E"/>
    <w:rsid w:val="002B3E72"/>
    <w:rsid w:val="002B41E5"/>
    <w:rsid w:val="002B46D4"/>
    <w:rsid w:val="002B531B"/>
    <w:rsid w:val="002B54CF"/>
    <w:rsid w:val="002B592B"/>
    <w:rsid w:val="002B5977"/>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C7F7E"/>
    <w:rsid w:val="002D15E8"/>
    <w:rsid w:val="002D1819"/>
    <w:rsid w:val="002D1BE4"/>
    <w:rsid w:val="002D1D6C"/>
    <w:rsid w:val="002D3F82"/>
    <w:rsid w:val="002D476E"/>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2F7B29"/>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07A07"/>
    <w:rsid w:val="003100F3"/>
    <w:rsid w:val="003107D9"/>
    <w:rsid w:val="00310B76"/>
    <w:rsid w:val="00310C11"/>
    <w:rsid w:val="00310FA6"/>
    <w:rsid w:val="00311D8B"/>
    <w:rsid w:val="00312456"/>
    <w:rsid w:val="00315551"/>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E1A"/>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ABA"/>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134"/>
    <w:rsid w:val="003B794E"/>
    <w:rsid w:val="003C0AFA"/>
    <w:rsid w:val="003C1B21"/>
    <w:rsid w:val="003C28B8"/>
    <w:rsid w:val="003C497F"/>
    <w:rsid w:val="003C52A2"/>
    <w:rsid w:val="003C5327"/>
    <w:rsid w:val="003C5753"/>
    <w:rsid w:val="003C5C01"/>
    <w:rsid w:val="003C6934"/>
    <w:rsid w:val="003C78A6"/>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4CA3"/>
    <w:rsid w:val="003E58C9"/>
    <w:rsid w:val="003E5AD4"/>
    <w:rsid w:val="003E61DD"/>
    <w:rsid w:val="003E655E"/>
    <w:rsid w:val="003E68B5"/>
    <w:rsid w:val="003E7C65"/>
    <w:rsid w:val="003F0DFC"/>
    <w:rsid w:val="003F164F"/>
    <w:rsid w:val="003F1A16"/>
    <w:rsid w:val="003F3CD8"/>
    <w:rsid w:val="003F5558"/>
    <w:rsid w:val="003F5B65"/>
    <w:rsid w:val="003F650B"/>
    <w:rsid w:val="003F7D12"/>
    <w:rsid w:val="003F7E89"/>
    <w:rsid w:val="004004E9"/>
    <w:rsid w:val="004005A1"/>
    <w:rsid w:val="004011BD"/>
    <w:rsid w:val="0040185F"/>
    <w:rsid w:val="00401E7C"/>
    <w:rsid w:val="004030F5"/>
    <w:rsid w:val="004036EE"/>
    <w:rsid w:val="004052C5"/>
    <w:rsid w:val="004059FB"/>
    <w:rsid w:val="00406B9B"/>
    <w:rsid w:val="00407715"/>
    <w:rsid w:val="00407A93"/>
    <w:rsid w:val="004100AA"/>
    <w:rsid w:val="00410CD2"/>
    <w:rsid w:val="00411CE7"/>
    <w:rsid w:val="00412203"/>
    <w:rsid w:val="004134C9"/>
    <w:rsid w:val="00413D17"/>
    <w:rsid w:val="00414814"/>
    <w:rsid w:val="00414F9B"/>
    <w:rsid w:val="004153E3"/>
    <w:rsid w:val="00415D63"/>
    <w:rsid w:val="00415DFC"/>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673F"/>
    <w:rsid w:val="00447F7D"/>
    <w:rsid w:val="00451065"/>
    <w:rsid w:val="0045504F"/>
    <w:rsid w:val="00456223"/>
    <w:rsid w:val="00460032"/>
    <w:rsid w:val="0046048A"/>
    <w:rsid w:val="00460BA0"/>
    <w:rsid w:val="00461357"/>
    <w:rsid w:val="004619A9"/>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773"/>
    <w:rsid w:val="00495DAC"/>
    <w:rsid w:val="00496768"/>
    <w:rsid w:val="00497C24"/>
    <w:rsid w:val="004A071D"/>
    <w:rsid w:val="004A0A7B"/>
    <w:rsid w:val="004A0A93"/>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6D60"/>
    <w:rsid w:val="004B7542"/>
    <w:rsid w:val="004B769A"/>
    <w:rsid w:val="004B7D50"/>
    <w:rsid w:val="004B7DB2"/>
    <w:rsid w:val="004C14AC"/>
    <w:rsid w:val="004C201C"/>
    <w:rsid w:val="004C3224"/>
    <w:rsid w:val="004C36E5"/>
    <w:rsid w:val="004C4ACC"/>
    <w:rsid w:val="004C531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062"/>
    <w:rsid w:val="004D7AB5"/>
    <w:rsid w:val="004D7B0B"/>
    <w:rsid w:val="004E1DCE"/>
    <w:rsid w:val="004E2126"/>
    <w:rsid w:val="004E24D9"/>
    <w:rsid w:val="004E345F"/>
    <w:rsid w:val="004E3B47"/>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6BB7"/>
    <w:rsid w:val="004F7B6E"/>
    <w:rsid w:val="005000AA"/>
    <w:rsid w:val="005034EE"/>
    <w:rsid w:val="00506429"/>
    <w:rsid w:val="00506C40"/>
    <w:rsid w:val="00506E71"/>
    <w:rsid w:val="005070C3"/>
    <w:rsid w:val="00507A11"/>
    <w:rsid w:val="00507C00"/>
    <w:rsid w:val="00510AB7"/>
    <w:rsid w:val="00510F8A"/>
    <w:rsid w:val="0051276F"/>
    <w:rsid w:val="00512D06"/>
    <w:rsid w:val="005130AC"/>
    <w:rsid w:val="005130CC"/>
    <w:rsid w:val="0051676E"/>
    <w:rsid w:val="005167AB"/>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C73"/>
    <w:rsid w:val="00552EBD"/>
    <w:rsid w:val="00553108"/>
    <w:rsid w:val="00553827"/>
    <w:rsid w:val="00553943"/>
    <w:rsid w:val="00553988"/>
    <w:rsid w:val="00554A04"/>
    <w:rsid w:val="00554B85"/>
    <w:rsid w:val="00555F71"/>
    <w:rsid w:val="00557633"/>
    <w:rsid w:val="00563BEB"/>
    <w:rsid w:val="00566849"/>
    <w:rsid w:val="00566F49"/>
    <w:rsid w:val="0056797B"/>
    <w:rsid w:val="00570981"/>
    <w:rsid w:val="00571CE1"/>
    <w:rsid w:val="00571D56"/>
    <w:rsid w:val="0057318B"/>
    <w:rsid w:val="00573C5F"/>
    <w:rsid w:val="005740F6"/>
    <w:rsid w:val="005743D2"/>
    <w:rsid w:val="00575905"/>
    <w:rsid w:val="00577102"/>
    <w:rsid w:val="005774D1"/>
    <w:rsid w:val="00577C65"/>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157"/>
    <w:rsid w:val="005B6585"/>
    <w:rsid w:val="005B6854"/>
    <w:rsid w:val="005B7C23"/>
    <w:rsid w:val="005B7D18"/>
    <w:rsid w:val="005B7EA6"/>
    <w:rsid w:val="005C1943"/>
    <w:rsid w:val="005C2452"/>
    <w:rsid w:val="005C2EF8"/>
    <w:rsid w:val="005C2FFD"/>
    <w:rsid w:val="005C37A0"/>
    <w:rsid w:val="005C3851"/>
    <w:rsid w:val="005C4034"/>
    <w:rsid w:val="005C4375"/>
    <w:rsid w:val="005C483A"/>
    <w:rsid w:val="005C4E3D"/>
    <w:rsid w:val="005C5A57"/>
    <w:rsid w:val="005C5FED"/>
    <w:rsid w:val="005C651C"/>
    <w:rsid w:val="005C656A"/>
    <w:rsid w:val="005C7FA3"/>
    <w:rsid w:val="005D09C1"/>
    <w:rsid w:val="005D120B"/>
    <w:rsid w:val="005D1427"/>
    <w:rsid w:val="005D2178"/>
    <w:rsid w:val="005D22D3"/>
    <w:rsid w:val="005D2411"/>
    <w:rsid w:val="005D457F"/>
    <w:rsid w:val="005D4920"/>
    <w:rsid w:val="005D49C8"/>
    <w:rsid w:val="005D5607"/>
    <w:rsid w:val="005D5DA0"/>
    <w:rsid w:val="005D602C"/>
    <w:rsid w:val="005D63F4"/>
    <w:rsid w:val="005D6A2B"/>
    <w:rsid w:val="005D6AD9"/>
    <w:rsid w:val="005D72F9"/>
    <w:rsid w:val="005D7A98"/>
    <w:rsid w:val="005E1EE5"/>
    <w:rsid w:val="005E37E9"/>
    <w:rsid w:val="005E4402"/>
    <w:rsid w:val="005E4B8C"/>
    <w:rsid w:val="005E50A8"/>
    <w:rsid w:val="005E512C"/>
    <w:rsid w:val="005E750A"/>
    <w:rsid w:val="005F001D"/>
    <w:rsid w:val="005F03DB"/>
    <w:rsid w:val="005F2C8A"/>
    <w:rsid w:val="005F31FE"/>
    <w:rsid w:val="005F3B37"/>
    <w:rsid w:val="005F48F1"/>
    <w:rsid w:val="005F5564"/>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819"/>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1A09"/>
    <w:rsid w:val="00632139"/>
    <w:rsid w:val="006325E4"/>
    <w:rsid w:val="00633E0D"/>
    <w:rsid w:val="006342A2"/>
    <w:rsid w:val="00634D1A"/>
    <w:rsid w:val="00637120"/>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20BC"/>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70E"/>
    <w:rsid w:val="00664587"/>
    <w:rsid w:val="00666BD7"/>
    <w:rsid w:val="00666F25"/>
    <w:rsid w:val="00667C1C"/>
    <w:rsid w:val="0067001F"/>
    <w:rsid w:val="00670A43"/>
    <w:rsid w:val="00670CBE"/>
    <w:rsid w:val="00671495"/>
    <w:rsid w:val="006725FC"/>
    <w:rsid w:val="0067273A"/>
    <w:rsid w:val="00673510"/>
    <w:rsid w:val="00673A41"/>
    <w:rsid w:val="00673B95"/>
    <w:rsid w:val="00673DD4"/>
    <w:rsid w:val="00674AEB"/>
    <w:rsid w:val="0067655A"/>
    <w:rsid w:val="0067746A"/>
    <w:rsid w:val="00677810"/>
    <w:rsid w:val="0067785F"/>
    <w:rsid w:val="006811F2"/>
    <w:rsid w:val="00681785"/>
    <w:rsid w:val="006828D8"/>
    <w:rsid w:val="00682AD1"/>
    <w:rsid w:val="0068455C"/>
    <w:rsid w:val="00684887"/>
    <w:rsid w:val="0068490F"/>
    <w:rsid w:val="006850CE"/>
    <w:rsid w:val="006867FA"/>
    <w:rsid w:val="00687C4D"/>
    <w:rsid w:val="00691804"/>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3FD4"/>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47C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579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260B"/>
    <w:rsid w:val="006F3C5E"/>
    <w:rsid w:val="006F70DE"/>
    <w:rsid w:val="006F785E"/>
    <w:rsid w:val="006F7EB8"/>
    <w:rsid w:val="007003A9"/>
    <w:rsid w:val="0070094A"/>
    <w:rsid w:val="00700AA4"/>
    <w:rsid w:val="00702DD7"/>
    <w:rsid w:val="007047D3"/>
    <w:rsid w:val="00705334"/>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3CD1"/>
    <w:rsid w:val="00725AEB"/>
    <w:rsid w:val="00725B49"/>
    <w:rsid w:val="00725E35"/>
    <w:rsid w:val="00730151"/>
    <w:rsid w:val="00730D35"/>
    <w:rsid w:val="00732289"/>
    <w:rsid w:val="00732408"/>
    <w:rsid w:val="00732BBB"/>
    <w:rsid w:val="00734267"/>
    <w:rsid w:val="007343FD"/>
    <w:rsid w:val="0073449B"/>
    <w:rsid w:val="0073473F"/>
    <w:rsid w:val="007347F3"/>
    <w:rsid w:val="00734C8F"/>
    <w:rsid w:val="00734D59"/>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B8F"/>
    <w:rsid w:val="00763CE8"/>
    <w:rsid w:val="00765E5E"/>
    <w:rsid w:val="007705F9"/>
    <w:rsid w:val="00770792"/>
    <w:rsid w:val="007709DD"/>
    <w:rsid w:val="00771F9E"/>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0F07"/>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6473"/>
    <w:rsid w:val="007D710E"/>
    <w:rsid w:val="007D7952"/>
    <w:rsid w:val="007D7E3A"/>
    <w:rsid w:val="007E1177"/>
    <w:rsid w:val="007E1CCA"/>
    <w:rsid w:val="007E21DA"/>
    <w:rsid w:val="007E22E7"/>
    <w:rsid w:val="007E2893"/>
    <w:rsid w:val="007E3507"/>
    <w:rsid w:val="007E4078"/>
    <w:rsid w:val="007E4232"/>
    <w:rsid w:val="007E43A0"/>
    <w:rsid w:val="007E5C74"/>
    <w:rsid w:val="007E5F16"/>
    <w:rsid w:val="007E69BB"/>
    <w:rsid w:val="007E6AB8"/>
    <w:rsid w:val="007E6B23"/>
    <w:rsid w:val="007E7E96"/>
    <w:rsid w:val="007F0DF4"/>
    <w:rsid w:val="007F0F93"/>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2CD7"/>
    <w:rsid w:val="00813194"/>
    <w:rsid w:val="00813257"/>
    <w:rsid w:val="0081347B"/>
    <w:rsid w:val="008139F1"/>
    <w:rsid w:val="00814079"/>
    <w:rsid w:val="0081480A"/>
    <w:rsid w:val="00814EAD"/>
    <w:rsid w:val="008169C5"/>
    <w:rsid w:val="00817774"/>
    <w:rsid w:val="008202EB"/>
    <w:rsid w:val="008205C0"/>
    <w:rsid w:val="00820F86"/>
    <w:rsid w:val="00821199"/>
    <w:rsid w:val="008233F6"/>
    <w:rsid w:val="00824238"/>
    <w:rsid w:val="008242C5"/>
    <w:rsid w:val="00824600"/>
    <w:rsid w:val="0082664E"/>
    <w:rsid w:val="00827AEB"/>
    <w:rsid w:val="00827F88"/>
    <w:rsid w:val="0083154B"/>
    <w:rsid w:val="008315CE"/>
    <w:rsid w:val="008336A5"/>
    <w:rsid w:val="00833DE9"/>
    <w:rsid w:val="00835474"/>
    <w:rsid w:val="00836DF1"/>
    <w:rsid w:val="008373C0"/>
    <w:rsid w:val="0084105A"/>
    <w:rsid w:val="0084145F"/>
    <w:rsid w:val="00841DA2"/>
    <w:rsid w:val="00843026"/>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8615F"/>
    <w:rsid w:val="0089048E"/>
    <w:rsid w:val="0089173B"/>
    <w:rsid w:val="00891E76"/>
    <w:rsid w:val="0089220F"/>
    <w:rsid w:val="008924C1"/>
    <w:rsid w:val="008935AA"/>
    <w:rsid w:val="0089384F"/>
    <w:rsid w:val="00894E66"/>
    <w:rsid w:val="008951CA"/>
    <w:rsid w:val="008963F0"/>
    <w:rsid w:val="00896BD5"/>
    <w:rsid w:val="00897444"/>
    <w:rsid w:val="008978CF"/>
    <w:rsid w:val="0089799E"/>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3B7F"/>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0E2C"/>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226"/>
    <w:rsid w:val="009079D1"/>
    <w:rsid w:val="00907D89"/>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2B86"/>
    <w:rsid w:val="0093364D"/>
    <w:rsid w:val="009337E6"/>
    <w:rsid w:val="0093395C"/>
    <w:rsid w:val="009340E4"/>
    <w:rsid w:val="0093429F"/>
    <w:rsid w:val="009347EC"/>
    <w:rsid w:val="00935ED9"/>
    <w:rsid w:val="00936574"/>
    <w:rsid w:val="00937EC5"/>
    <w:rsid w:val="00937EE1"/>
    <w:rsid w:val="00940C2D"/>
    <w:rsid w:val="00943BCE"/>
    <w:rsid w:val="00944EB0"/>
    <w:rsid w:val="00945902"/>
    <w:rsid w:val="00945B7E"/>
    <w:rsid w:val="00945DBE"/>
    <w:rsid w:val="00946F7F"/>
    <w:rsid w:val="009508A0"/>
    <w:rsid w:val="00953EDC"/>
    <w:rsid w:val="00953FF0"/>
    <w:rsid w:val="00954950"/>
    <w:rsid w:val="00955432"/>
    <w:rsid w:val="009566A5"/>
    <w:rsid w:val="00957702"/>
    <w:rsid w:val="00960346"/>
    <w:rsid w:val="009617D3"/>
    <w:rsid w:val="009628E9"/>
    <w:rsid w:val="009629BE"/>
    <w:rsid w:val="00962C63"/>
    <w:rsid w:val="00964061"/>
    <w:rsid w:val="0096463B"/>
    <w:rsid w:val="00964EAA"/>
    <w:rsid w:val="00967869"/>
    <w:rsid w:val="0096796E"/>
    <w:rsid w:val="00967DA5"/>
    <w:rsid w:val="00971A46"/>
    <w:rsid w:val="00971BF7"/>
    <w:rsid w:val="00971F24"/>
    <w:rsid w:val="00971F54"/>
    <w:rsid w:val="009725C5"/>
    <w:rsid w:val="00972AEA"/>
    <w:rsid w:val="00972B4E"/>
    <w:rsid w:val="009734E3"/>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41F"/>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7D1"/>
    <w:rsid w:val="009B3DF9"/>
    <w:rsid w:val="009B610E"/>
    <w:rsid w:val="009B6452"/>
    <w:rsid w:val="009B662C"/>
    <w:rsid w:val="009B6A6F"/>
    <w:rsid w:val="009C031C"/>
    <w:rsid w:val="009C0B58"/>
    <w:rsid w:val="009C0CAA"/>
    <w:rsid w:val="009C1AFE"/>
    <w:rsid w:val="009C295D"/>
    <w:rsid w:val="009C3268"/>
    <w:rsid w:val="009C37E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671C"/>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4C64"/>
    <w:rsid w:val="00A05633"/>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2ED6"/>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77AED"/>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3DF"/>
    <w:rsid w:val="00AE0B4B"/>
    <w:rsid w:val="00AE0CDB"/>
    <w:rsid w:val="00AE265F"/>
    <w:rsid w:val="00AE3BE3"/>
    <w:rsid w:val="00AE47BF"/>
    <w:rsid w:val="00AE489D"/>
    <w:rsid w:val="00AE4BD1"/>
    <w:rsid w:val="00AE552E"/>
    <w:rsid w:val="00AE65EB"/>
    <w:rsid w:val="00AE7132"/>
    <w:rsid w:val="00AF085A"/>
    <w:rsid w:val="00AF08DA"/>
    <w:rsid w:val="00AF0A77"/>
    <w:rsid w:val="00AF19F2"/>
    <w:rsid w:val="00AF28C8"/>
    <w:rsid w:val="00AF3B03"/>
    <w:rsid w:val="00AF3DDB"/>
    <w:rsid w:val="00AF4C29"/>
    <w:rsid w:val="00AF4E45"/>
    <w:rsid w:val="00AF51A8"/>
    <w:rsid w:val="00AF550F"/>
    <w:rsid w:val="00AF6432"/>
    <w:rsid w:val="00AF6D3D"/>
    <w:rsid w:val="00AF6DED"/>
    <w:rsid w:val="00AF7502"/>
    <w:rsid w:val="00AF79BD"/>
    <w:rsid w:val="00AF7DB8"/>
    <w:rsid w:val="00B007F7"/>
    <w:rsid w:val="00B00BF6"/>
    <w:rsid w:val="00B0103F"/>
    <w:rsid w:val="00B01191"/>
    <w:rsid w:val="00B01BB6"/>
    <w:rsid w:val="00B02445"/>
    <w:rsid w:val="00B03392"/>
    <w:rsid w:val="00B04CD6"/>
    <w:rsid w:val="00B0606A"/>
    <w:rsid w:val="00B06882"/>
    <w:rsid w:val="00B077ED"/>
    <w:rsid w:val="00B07F12"/>
    <w:rsid w:val="00B07FE3"/>
    <w:rsid w:val="00B103D7"/>
    <w:rsid w:val="00B10BAE"/>
    <w:rsid w:val="00B116CC"/>
    <w:rsid w:val="00B13121"/>
    <w:rsid w:val="00B1369F"/>
    <w:rsid w:val="00B14154"/>
    <w:rsid w:val="00B1415B"/>
    <w:rsid w:val="00B15278"/>
    <w:rsid w:val="00B15525"/>
    <w:rsid w:val="00B16975"/>
    <w:rsid w:val="00B17EC8"/>
    <w:rsid w:val="00B200CA"/>
    <w:rsid w:val="00B222A2"/>
    <w:rsid w:val="00B234EC"/>
    <w:rsid w:val="00B235FB"/>
    <w:rsid w:val="00B2564D"/>
    <w:rsid w:val="00B26C66"/>
    <w:rsid w:val="00B274AE"/>
    <w:rsid w:val="00B274BF"/>
    <w:rsid w:val="00B27BE1"/>
    <w:rsid w:val="00B30557"/>
    <w:rsid w:val="00B31222"/>
    <w:rsid w:val="00B318C9"/>
    <w:rsid w:val="00B31FDB"/>
    <w:rsid w:val="00B330C9"/>
    <w:rsid w:val="00B33258"/>
    <w:rsid w:val="00B35B3B"/>
    <w:rsid w:val="00B37DE4"/>
    <w:rsid w:val="00B40EE4"/>
    <w:rsid w:val="00B4114B"/>
    <w:rsid w:val="00B41DF3"/>
    <w:rsid w:val="00B42006"/>
    <w:rsid w:val="00B4291A"/>
    <w:rsid w:val="00B42C7F"/>
    <w:rsid w:val="00B42E81"/>
    <w:rsid w:val="00B4329D"/>
    <w:rsid w:val="00B44FF5"/>
    <w:rsid w:val="00B45BEE"/>
    <w:rsid w:val="00B46F7A"/>
    <w:rsid w:val="00B5042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62EE"/>
    <w:rsid w:val="00B7795B"/>
    <w:rsid w:val="00B779F7"/>
    <w:rsid w:val="00B80C3D"/>
    <w:rsid w:val="00B80E90"/>
    <w:rsid w:val="00B82F2D"/>
    <w:rsid w:val="00B83E2A"/>
    <w:rsid w:val="00B83E38"/>
    <w:rsid w:val="00B83EE1"/>
    <w:rsid w:val="00B8408A"/>
    <w:rsid w:val="00B84F85"/>
    <w:rsid w:val="00B85DF3"/>
    <w:rsid w:val="00B86101"/>
    <w:rsid w:val="00B867DC"/>
    <w:rsid w:val="00B86C19"/>
    <w:rsid w:val="00B87167"/>
    <w:rsid w:val="00B90737"/>
    <w:rsid w:val="00B90F3B"/>
    <w:rsid w:val="00B9113E"/>
    <w:rsid w:val="00B91CE1"/>
    <w:rsid w:val="00B929E9"/>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D50"/>
    <w:rsid w:val="00BA206A"/>
    <w:rsid w:val="00BA4CE5"/>
    <w:rsid w:val="00BA688A"/>
    <w:rsid w:val="00BA6D03"/>
    <w:rsid w:val="00BB18B8"/>
    <w:rsid w:val="00BB1B3C"/>
    <w:rsid w:val="00BB2848"/>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5160"/>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4EE0"/>
    <w:rsid w:val="00C06AEE"/>
    <w:rsid w:val="00C076CE"/>
    <w:rsid w:val="00C103DA"/>
    <w:rsid w:val="00C10FCF"/>
    <w:rsid w:val="00C12810"/>
    <w:rsid w:val="00C13112"/>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78D"/>
    <w:rsid w:val="00C367E0"/>
    <w:rsid w:val="00C36A0F"/>
    <w:rsid w:val="00C36BB3"/>
    <w:rsid w:val="00C40653"/>
    <w:rsid w:val="00C407E5"/>
    <w:rsid w:val="00C40D52"/>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5B3A"/>
    <w:rsid w:val="00C560FA"/>
    <w:rsid w:val="00C56772"/>
    <w:rsid w:val="00C56D1A"/>
    <w:rsid w:val="00C56E02"/>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62F"/>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41D3"/>
    <w:rsid w:val="00CA69DB"/>
    <w:rsid w:val="00CA6F0D"/>
    <w:rsid w:val="00CA71D4"/>
    <w:rsid w:val="00CA7CCC"/>
    <w:rsid w:val="00CA7D7D"/>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BB6"/>
    <w:rsid w:val="00CC7D3E"/>
    <w:rsid w:val="00CD0214"/>
    <w:rsid w:val="00CD049D"/>
    <w:rsid w:val="00CD1770"/>
    <w:rsid w:val="00CD3A5D"/>
    <w:rsid w:val="00CD51ED"/>
    <w:rsid w:val="00CD597C"/>
    <w:rsid w:val="00CD5FD4"/>
    <w:rsid w:val="00CD6A36"/>
    <w:rsid w:val="00CE0A60"/>
    <w:rsid w:val="00CE0DCE"/>
    <w:rsid w:val="00CE1B6A"/>
    <w:rsid w:val="00CE1BC9"/>
    <w:rsid w:val="00CE321D"/>
    <w:rsid w:val="00CE33C1"/>
    <w:rsid w:val="00CE4DD6"/>
    <w:rsid w:val="00CE597A"/>
    <w:rsid w:val="00CE6763"/>
    <w:rsid w:val="00CE70BC"/>
    <w:rsid w:val="00CE7442"/>
    <w:rsid w:val="00CE76FF"/>
    <w:rsid w:val="00CF1CF7"/>
    <w:rsid w:val="00CF2954"/>
    <w:rsid w:val="00CF3BFD"/>
    <w:rsid w:val="00CF3C35"/>
    <w:rsid w:val="00CF4012"/>
    <w:rsid w:val="00CF43D5"/>
    <w:rsid w:val="00CF474E"/>
    <w:rsid w:val="00CF55D2"/>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4D5"/>
    <w:rsid w:val="00D348F7"/>
    <w:rsid w:val="00D35065"/>
    <w:rsid w:val="00D3564E"/>
    <w:rsid w:val="00D360CE"/>
    <w:rsid w:val="00D36EF4"/>
    <w:rsid w:val="00D371D0"/>
    <w:rsid w:val="00D40207"/>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1765"/>
    <w:rsid w:val="00D53731"/>
    <w:rsid w:val="00D538C7"/>
    <w:rsid w:val="00D54BD5"/>
    <w:rsid w:val="00D55BB1"/>
    <w:rsid w:val="00D575F0"/>
    <w:rsid w:val="00D575F1"/>
    <w:rsid w:val="00D57A95"/>
    <w:rsid w:val="00D603BA"/>
    <w:rsid w:val="00D604FD"/>
    <w:rsid w:val="00D60578"/>
    <w:rsid w:val="00D61A0E"/>
    <w:rsid w:val="00D62751"/>
    <w:rsid w:val="00D62B63"/>
    <w:rsid w:val="00D634BD"/>
    <w:rsid w:val="00D63FD4"/>
    <w:rsid w:val="00D64F30"/>
    <w:rsid w:val="00D71685"/>
    <w:rsid w:val="00D71CF9"/>
    <w:rsid w:val="00D72264"/>
    <w:rsid w:val="00D7301E"/>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41C"/>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29E6"/>
    <w:rsid w:val="00DE3A0C"/>
    <w:rsid w:val="00DE3AF1"/>
    <w:rsid w:val="00DE40E0"/>
    <w:rsid w:val="00DE4107"/>
    <w:rsid w:val="00DE4F8D"/>
    <w:rsid w:val="00DE70AE"/>
    <w:rsid w:val="00DE76C7"/>
    <w:rsid w:val="00DE7D92"/>
    <w:rsid w:val="00DF0353"/>
    <w:rsid w:val="00DF04ED"/>
    <w:rsid w:val="00DF06B6"/>
    <w:rsid w:val="00DF0B5E"/>
    <w:rsid w:val="00DF0ED5"/>
    <w:rsid w:val="00DF140A"/>
    <w:rsid w:val="00DF18E0"/>
    <w:rsid w:val="00DF37B9"/>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0B0"/>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36F0B"/>
    <w:rsid w:val="00E401D4"/>
    <w:rsid w:val="00E40B85"/>
    <w:rsid w:val="00E40E02"/>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3FA6"/>
    <w:rsid w:val="00E64BD9"/>
    <w:rsid w:val="00E6519C"/>
    <w:rsid w:val="00E65B7C"/>
    <w:rsid w:val="00E660AA"/>
    <w:rsid w:val="00E661F3"/>
    <w:rsid w:val="00E67E50"/>
    <w:rsid w:val="00E705B4"/>
    <w:rsid w:val="00E71C8B"/>
    <w:rsid w:val="00E7233D"/>
    <w:rsid w:val="00E72967"/>
    <w:rsid w:val="00E75472"/>
    <w:rsid w:val="00E75AF7"/>
    <w:rsid w:val="00E75E8F"/>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5E3"/>
    <w:rsid w:val="00EB266C"/>
    <w:rsid w:val="00EB3337"/>
    <w:rsid w:val="00EB36EC"/>
    <w:rsid w:val="00EB3B88"/>
    <w:rsid w:val="00EB3BB1"/>
    <w:rsid w:val="00EB4A02"/>
    <w:rsid w:val="00EB5718"/>
    <w:rsid w:val="00EB6288"/>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FB"/>
    <w:rsid w:val="00EE2EEA"/>
    <w:rsid w:val="00EE5F2E"/>
    <w:rsid w:val="00EE5F55"/>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CDD"/>
    <w:rsid w:val="00F16DC0"/>
    <w:rsid w:val="00F16EA7"/>
    <w:rsid w:val="00F179D5"/>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048"/>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2D93"/>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3EA"/>
    <w:rsid w:val="00FD05F2"/>
    <w:rsid w:val="00FD3753"/>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customStyle="1" w:styleId="il">
    <w:name w:val="il"/>
    <w:basedOn w:val="Fuentedeprrafopredeter"/>
    <w:rsid w:val="008B3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6833043">
      <w:bodyDiv w:val="1"/>
      <w:marLeft w:val="0"/>
      <w:marRight w:val="0"/>
      <w:marTop w:val="0"/>
      <w:marBottom w:val="0"/>
      <w:divBdr>
        <w:top w:val="none" w:sz="0" w:space="0" w:color="auto"/>
        <w:left w:val="none" w:sz="0" w:space="0" w:color="auto"/>
        <w:bottom w:val="none" w:sz="0" w:space="0" w:color="auto"/>
        <w:right w:val="none" w:sz="0" w:space="0" w:color="auto"/>
      </w:divBdr>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7145389">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010729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1973752">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3829736">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288780176">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1397133">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55934205">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8178860">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5434140">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595676101">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4265896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685643859">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23329401">
      <w:bodyDiv w:val="1"/>
      <w:marLeft w:val="0"/>
      <w:marRight w:val="0"/>
      <w:marTop w:val="0"/>
      <w:marBottom w:val="0"/>
      <w:divBdr>
        <w:top w:val="none" w:sz="0" w:space="0" w:color="auto"/>
        <w:left w:val="none" w:sz="0" w:space="0" w:color="auto"/>
        <w:bottom w:val="none" w:sz="0" w:space="0" w:color="auto"/>
        <w:right w:val="none" w:sz="0" w:space="0" w:color="auto"/>
      </w:divBdr>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87954049">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40919116">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2428147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083260611">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05143397">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59212039">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83075729">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2581977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7342308">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619853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7167536">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63109222">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72015865">
      <w:bodyDiv w:val="1"/>
      <w:marLeft w:val="0"/>
      <w:marRight w:val="0"/>
      <w:marTop w:val="0"/>
      <w:marBottom w:val="0"/>
      <w:divBdr>
        <w:top w:val="none" w:sz="0" w:space="0" w:color="auto"/>
        <w:left w:val="none" w:sz="0" w:space="0" w:color="auto"/>
        <w:bottom w:val="none" w:sz="0" w:space="0" w:color="auto"/>
        <w:right w:val="none" w:sz="0" w:space="0" w:color="auto"/>
      </w:divBdr>
    </w:div>
    <w:div w:id="1481579035">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13572299">
      <w:bodyDiv w:val="1"/>
      <w:marLeft w:val="0"/>
      <w:marRight w:val="0"/>
      <w:marTop w:val="0"/>
      <w:marBottom w:val="0"/>
      <w:divBdr>
        <w:top w:val="none" w:sz="0" w:space="0" w:color="auto"/>
        <w:left w:val="none" w:sz="0" w:space="0" w:color="auto"/>
        <w:bottom w:val="none" w:sz="0" w:space="0" w:color="auto"/>
        <w:right w:val="none" w:sz="0" w:space="0" w:color="auto"/>
      </w:divBdr>
    </w:div>
    <w:div w:id="152031616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35770988">
      <w:bodyDiv w:val="1"/>
      <w:marLeft w:val="0"/>
      <w:marRight w:val="0"/>
      <w:marTop w:val="0"/>
      <w:marBottom w:val="0"/>
      <w:divBdr>
        <w:top w:val="none" w:sz="0" w:space="0" w:color="auto"/>
        <w:left w:val="none" w:sz="0" w:space="0" w:color="auto"/>
        <w:bottom w:val="none" w:sz="0" w:space="0" w:color="auto"/>
        <w:right w:val="none" w:sz="0" w:space="0" w:color="auto"/>
      </w:divBdr>
    </w:div>
    <w:div w:id="1537427882">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49561722">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59840353">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68884202">
      <w:bodyDiv w:val="1"/>
      <w:marLeft w:val="0"/>
      <w:marRight w:val="0"/>
      <w:marTop w:val="0"/>
      <w:marBottom w:val="0"/>
      <w:divBdr>
        <w:top w:val="none" w:sz="0" w:space="0" w:color="auto"/>
        <w:left w:val="none" w:sz="0" w:space="0" w:color="auto"/>
        <w:bottom w:val="none" w:sz="0" w:space="0" w:color="auto"/>
        <w:right w:val="none" w:sz="0" w:space="0" w:color="auto"/>
      </w:divBdr>
    </w:div>
    <w:div w:id="1770004084">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89397547">
      <w:bodyDiv w:val="1"/>
      <w:marLeft w:val="0"/>
      <w:marRight w:val="0"/>
      <w:marTop w:val="0"/>
      <w:marBottom w:val="0"/>
      <w:divBdr>
        <w:top w:val="none" w:sz="0" w:space="0" w:color="auto"/>
        <w:left w:val="none" w:sz="0" w:space="0" w:color="auto"/>
        <w:bottom w:val="none" w:sz="0" w:space="0" w:color="auto"/>
        <w:right w:val="none" w:sz="0" w:space="0" w:color="auto"/>
      </w:divBdr>
    </w:div>
    <w:div w:id="1798990704">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560965">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870221290">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00111718">
      <w:bodyDiv w:val="1"/>
      <w:marLeft w:val="0"/>
      <w:marRight w:val="0"/>
      <w:marTop w:val="0"/>
      <w:marBottom w:val="0"/>
      <w:divBdr>
        <w:top w:val="none" w:sz="0" w:space="0" w:color="auto"/>
        <w:left w:val="none" w:sz="0" w:space="0" w:color="auto"/>
        <w:bottom w:val="none" w:sz="0" w:space="0" w:color="auto"/>
        <w:right w:val="none" w:sz="0" w:space="0" w:color="auto"/>
      </w:divBdr>
    </w:div>
    <w:div w:id="2030720933">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36045">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16038A-25D2-4C11-9BB7-1C648D095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3128</Words>
  <Characters>17206</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6</cp:revision>
  <cp:lastPrinted>2023-09-29T16:28:00Z</cp:lastPrinted>
  <dcterms:created xsi:type="dcterms:W3CDTF">2023-09-26T20:19:00Z</dcterms:created>
  <dcterms:modified xsi:type="dcterms:W3CDTF">2023-10-03T17:23:00Z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