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FF75A04" w:rsidR="00EA0165" w:rsidRPr="001D6BC7" w:rsidRDefault="00EA0165" w:rsidP="00A10E2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D6BC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D6BC7">
        <w:rPr>
          <w:rFonts w:ascii="Palatino Linotype" w:eastAsiaTheme="minorEastAsia" w:hAnsi="Palatino Linotype" w:cstheme="minorBidi"/>
          <w:color w:val="000000" w:themeColor="text1"/>
          <w:lang w:val="es-ES_tradnl"/>
        </w:rPr>
        <w:t xml:space="preserve">n Metepec, Estado </w:t>
      </w:r>
      <w:r w:rsidR="00A91A65" w:rsidRPr="001D6BC7">
        <w:rPr>
          <w:rFonts w:ascii="Palatino Linotype" w:eastAsiaTheme="minorEastAsia" w:hAnsi="Palatino Linotype" w:cstheme="minorBidi"/>
          <w:color w:val="000000" w:themeColor="text1"/>
          <w:lang w:val="es-ES_tradnl"/>
        </w:rPr>
        <w:t xml:space="preserve">de México; de </w:t>
      </w:r>
      <w:r w:rsidR="00FE04DF" w:rsidRPr="001D6BC7">
        <w:rPr>
          <w:rFonts w:ascii="Palatino Linotype" w:eastAsiaTheme="minorEastAsia" w:hAnsi="Palatino Linotype" w:cstheme="minorBidi"/>
          <w:color w:val="000000" w:themeColor="text1"/>
          <w:lang w:val="es-ES_tradnl"/>
        </w:rPr>
        <w:t xml:space="preserve">uno </w:t>
      </w:r>
      <w:r w:rsidRPr="001D6BC7">
        <w:rPr>
          <w:rFonts w:ascii="Palatino Linotype" w:eastAsiaTheme="minorEastAsia" w:hAnsi="Palatino Linotype" w:cstheme="minorBidi"/>
          <w:color w:val="000000" w:themeColor="text1"/>
          <w:lang w:val="es-MX"/>
        </w:rPr>
        <w:t>(</w:t>
      </w:r>
      <w:r w:rsidR="00FE04DF" w:rsidRPr="001D6BC7">
        <w:rPr>
          <w:rFonts w:ascii="Palatino Linotype" w:eastAsiaTheme="minorEastAsia" w:hAnsi="Palatino Linotype" w:cstheme="minorBidi"/>
          <w:color w:val="000000" w:themeColor="text1"/>
          <w:lang w:val="es-MX"/>
        </w:rPr>
        <w:t>01</w:t>
      </w:r>
      <w:r w:rsidRPr="001D6BC7">
        <w:rPr>
          <w:rFonts w:ascii="Palatino Linotype" w:eastAsiaTheme="minorEastAsia" w:hAnsi="Palatino Linotype" w:cstheme="minorBidi"/>
          <w:color w:val="000000" w:themeColor="text1"/>
          <w:lang w:val="es-MX"/>
        </w:rPr>
        <w:t>) de</w:t>
      </w:r>
      <w:r w:rsidR="000958E5" w:rsidRPr="001D6BC7">
        <w:rPr>
          <w:rFonts w:ascii="Palatino Linotype" w:eastAsiaTheme="minorEastAsia" w:hAnsi="Palatino Linotype" w:cstheme="minorBidi"/>
          <w:color w:val="000000" w:themeColor="text1"/>
          <w:lang w:val="es-MX"/>
        </w:rPr>
        <w:t xml:space="preserve"> </w:t>
      </w:r>
      <w:r w:rsidR="00FE04DF" w:rsidRPr="001D6BC7">
        <w:rPr>
          <w:rFonts w:ascii="Palatino Linotype" w:eastAsiaTheme="minorEastAsia" w:hAnsi="Palatino Linotype" w:cstheme="minorBidi"/>
          <w:color w:val="000000" w:themeColor="text1"/>
          <w:lang w:val="es-MX"/>
        </w:rPr>
        <w:t>febrero</w:t>
      </w:r>
      <w:r w:rsidR="00C36DF2" w:rsidRPr="001D6BC7">
        <w:rPr>
          <w:rFonts w:ascii="Palatino Linotype" w:eastAsiaTheme="minorEastAsia" w:hAnsi="Palatino Linotype" w:cstheme="minorBidi"/>
          <w:color w:val="000000" w:themeColor="text1"/>
          <w:lang w:val="es-MX"/>
        </w:rPr>
        <w:t xml:space="preserve"> </w:t>
      </w:r>
      <w:r w:rsidR="00786020" w:rsidRPr="001D6BC7">
        <w:rPr>
          <w:rFonts w:ascii="Palatino Linotype" w:eastAsiaTheme="minorEastAsia" w:hAnsi="Palatino Linotype" w:cstheme="minorBidi"/>
          <w:color w:val="000000" w:themeColor="text1"/>
          <w:lang w:val="es-MX"/>
        </w:rPr>
        <w:t>de dos mil veintitrés</w:t>
      </w:r>
      <w:r w:rsidRPr="001D6BC7">
        <w:rPr>
          <w:rFonts w:ascii="Palatino Linotype" w:eastAsiaTheme="minorEastAsia" w:hAnsi="Palatino Linotype" w:cstheme="minorBidi"/>
          <w:color w:val="000000" w:themeColor="text1"/>
          <w:lang w:val="es-ES_tradnl"/>
        </w:rPr>
        <w:t xml:space="preserve">. </w:t>
      </w:r>
    </w:p>
    <w:p w14:paraId="79BA84B1" w14:textId="3DF11585" w:rsidR="00C36DF2" w:rsidRPr="001D6BC7" w:rsidRDefault="00C36DF2" w:rsidP="00A10E2D">
      <w:pPr>
        <w:tabs>
          <w:tab w:val="left" w:pos="3465"/>
        </w:tabs>
        <w:spacing w:before="240" w:after="360" w:line="360" w:lineRule="auto"/>
        <w:jc w:val="both"/>
        <w:rPr>
          <w:rFonts w:ascii="Palatino Linotype" w:eastAsiaTheme="minorEastAsia" w:hAnsi="Palatino Linotype" w:cstheme="minorBidi"/>
          <w:b/>
          <w:color w:val="000000" w:themeColor="text1"/>
          <w:lang w:val="es-MX"/>
        </w:rPr>
      </w:pPr>
      <w:r w:rsidRPr="001D6BC7">
        <w:rPr>
          <w:rFonts w:ascii="Palatino Linotype" w:eastAsiaTheme="minorEastAsia" w:hAnsi="Palatino Linotype" w:cstheme="minorBidi"/>
          <w:b/>
          <w:color w:val="000000" w:themeColor="text1"/>
          <w:lang w:val="es-ES_tradnl"/>
        </w:rPr>
        <w:t>VISTO</w:t>
      </w:r>
      <w:r w:rsidR="001A64A3" w:rsidRPr="001D6BC7">
        <w:rPr>
          <w:rFonts w:ascii="Palatino Linotype" w:eastAsiaTheme="minorEastAsia" w:hAnsi="Palatino Linotype" w:cstheme="minorBidi"/>
          <w:b/>
          <w:color w:val="000000" w:themeColor="text1"/>
          <w:lang w:val="es-ES_tradnl"/>
        </w:rPr>
        <w:t xml:space="preserve">S </w:t>
      </w:r>
      <w:r w:rsidR="001A64A3" w:rsidRPr="001D6BC7">
        <w:rPr>
          <w:rFonts w:ascii="Palatino Linotype" w:eastAsiaTheme="minorEastAsia" w:hAnsi="Palatino Linotype" w:cstheme="minorBidi"/>
          <w:color w:val="000000" w:themeColor="text1"/>
          <w:lang w:val="es-ES_tradnl"/>
        </w:rPr>
        <w:t xml:space="preserve">los </w:t>
      </w:r>
      <w:r w:rsidRPr="001D6BC7">
        <w:rPr>
          <w:rFonts w:ascii="Palatino Linotype" w:eastAsiaTheme="minorEastAsia" w:hAnsi="Palatino Linotype" w:cstheme="minorBidi"/>
          <w:color w:val="000000" w:themeColor="text1"/>
          <w:lang w:val="es-ES_tradnl"/>
        </w:rPr>
        <w:t>expediente</w:t>
      </w:r>
      <w:r w:rsidR="001A64A3" w:rsidRPr="001D6BC7">
        <w:rPr>
          <w:rFonts w:ascii="Palatino Linotype" w:eastAsiaTheme="minorEastAsia" w:hAnsi="Palatino Linotype" w:cstheme="minorBidi"/>
          <w:color w:val="000000" w:themeColor="text1"/>
          <w:lang w:val="es-ES_tradnl"/>
        </w:rPr>
        <w:t>s</w:t>
      </w:r>
      <w:r w:rsidRPr="001D6BC7">
        <w:rPr>
          <w:rFonts w:ascii="Palatino Linotype" w:eastAsiaTheme="minorEastAsia" w:hAnsi="Palatino Linotype" w:cstheme="minorBidi"/>
          <w:color w:val="000000" w:themeColor="text1"/>
          <w:lang w:val="es-ES_tradnl"/>
        </w:rPr>
        <w:t xml:space="preserve"> electrónico formado</w:t>
      </w:r>
      <w:r w:rsidR="001A64A3" w:rsidRPr="001D6BC7">
        <w:rPr>
          <w:rFonts w:ascii="Palatino Linotype" w:eastAsiaTheme="minorEastAsia" w:hAnsi="Palatino Linotype" w:cstheme="minorBidi"/>
          <w:color w:val="000000" w:themeColor="text1"/>
          <w:lang w:val="es-ES_tradnl"/>
        </w:rPr>
        <w:t>s</w:t>
      </w:r>
      <w:r w:rsidR="00DD1145" w:rsidRPr="001D6BC7">
        <w:rPr>
          <w:rFonts w:ascii="Palatino Linotype" w:eastAsiaTheme="minorEastAsia" w:hAnsi="Palatino Linotype" w:cstheme="minorBidi"/>
          <w:color w:val="000000" w:themeColor="text1"/>
          <w:lang w:val="es-ES_tradnl"/>
        </w:rPr>
        <w:t xml:space="preserve"> con motivo de los</w:t>
      </w:r>
      <w:r w:rsidRPr="001D6BC7">
        <w:rPr>
          <w:rFonts w:ascii="Palatino Linotype" w:eastAsiaTheme="minorEastAsia" w:hAnsi="Palatino Linotype" w:cstheme="minorBidi"/>
          <w:color w:val="000000" w:themeColor="text1"/>
          <w:lang w:val="es-ES_tradnl"/>
        </w:rPr>
        <w:t xml:space="preserve"> recurso</w:t>
      </w:r>
      <w:r w:rsidR="001A64A3" w:rsidRPr="001D6BC7">
        <w:rPr>
          <w:rFonts w:ascii="Palatino Linotype" w:eastAsiaTheme="minorEastAsia" w:hAnsi="Palatino Linotype" w:cstheme="minorBidi"/>
          <w:color w:val="000000" w:themeColor="text1"/>
          <w:lang w:val="es-ES_tradnl"/>
        </w:rPr>
        <w:t>s</w:t>
      </w:r>
      <w:r w:rsidRPr="001D6BC7">
        <w:rPr>
          <w:rFonts w:ascii="Palatino Linotype" w:eastAsiaTheme="minorEastAsia" w:hAnsi="Palatino Linotype" w:cstheme="minorBidi"/>
          <w:color w:val="000000" w:themeColor="text1"/>
          <w:lang w:val="es-ES_tradnl"/>
        </w:rPr>
        <w:t xml:space="preserve"> de revisión</w:t>
      </w:r>
      <w:r w:rsidR="0089454F" w:rsidRPr="001D6BC7">
        <w:rPr>
          <w:rFonts w:ascii="Palatino Linotype" w:eastAsiaTheme="minorEastAsia" w:hAnsi="Palatino Linotype" w:cstheme="minorBidi"/>
          <w:color w:val="000000" w:themeColor="text1"/>
          <w:lang w:val="es-ES_tradnl"/>
        </w:rPr>
        <w:t xml:space="preserve"> </w:t>
      </w:r>
      <w:r w:rsidR="0089454F" w:rsidRPr="001D6BC7">
        <w:rPr>
          <w:rFonts w:ascii="Palatino Linotype" w:eastAsiaTheme="minorEastAsia" w:hAnsi="Palatino Linotype" w:cstheme="minorBidi"/>
          <w:b/>
          <w:color w:val="000000" w:themeColor="text1"/>
          <w:lang w:val="es-MX"/>
        </w:rPr>
        <w:t>10818/INFOEM/IP/RR/2022, 10819/INFOEM/IP/RR/2022, 10820/INFOEM/IP/RR/2022, 10821/INFOEM/IP/RR/2022,  10822/INFOEM/IP/RR/2022, 10835/INFOEM/IP/RR/2022, 10836/INFOEM/IP/RR/2022, 10837/INFOEM/IP/RR/2022, 10838/INFOEM/IP/RR/2022, 10839/INFOEM/IP/RR/2022 y 10840/INFOEM/IP/RR/2022</w:t>
      </w:r>
      <w:r w:rsidR="00C5272F" w:rsidRPr="001D6BC7">
        <w:rPr>
          <w:rFonts w:ascii="Palatino Linotype" w:eastAsiaTheme="minorEastAsia" w:hAnsi="Palatino Linotype" w:cstheme="minorBidi"/>
          <w:b/>
          <w:bCs/>
          <w:color w:val="000000" w:themeColor="text1"/>
        </w:rPr>
        <w:t xml:space="preserve">, </w:t>
      </w:r>
      <w:r w:rsidRPr="001D6BC7">
        <w:rPr>
          <w:rFonts w:ascii="Palatino Linotype" w:eastAsiaTheme="minorEastAsia" w:hAnsi="Palatino Linotype" w:cstheme="minorBidi"/>
          <w:color w:val="000000" w:themeColor="text1"/>
          <w:lang w:val="es-ES_tradnl"/>
        </w:rPr>
        <w:t>promovido</w:t>
      </w:r>
      <w:r w:rsidR="00DD1145" w:rsidRPr="001D6BC7">
        <w:rPr>
          <w:rFonts w:ascii="Palatino Linotype" w:eastAsiaTheme="minorEastAsia" w:hAnsi="Palatino Linotype" w:cstheme="minorBidi"/>
          <w:color w:val="000000" w:themeColor="text1"/>
          <w:lang w:val="es-ES_tradnl"/>
        </w:rPr>
        <w:t>s</w:t>
      </w:r>
      <w:r w:rsidRPr="001D6BC7">
        <w:rPr>
          <w:rFonts w:ascii="Palatino Linotype" w:eastAsiaTheme="minorEastAsia" w:hAnsi="Palatino Linotype" w:cstheme="minorBidi"/>
          <w:color w:val="000000" w:themeColor="text1"/>
          <w:lang w:val="es-ES_tradnl"/>
        </w:rPr>
        <w:t xml:space="preserve"> por un usuario del Sistema de Acceso a la Información Mexiquense </w:t>
      </w:r>
      <w:r w:rsidRPr="001D6BC7">
        <w:rPr>
          <w:rFonts w:ascii="Palatino Linotype" w:eastAsiaTheme="minorEastAsia" w:hAnsi="Palatino Linotype" w:cstheme="minorBidi"/>
          <w:b/>
          <w:color w:val="000000" w:themeColor="text1"/>
          <w:lang w:val="es-ES_tradnl"/>
        </w:rPr>
        <w:t xml:space="preserve">(SAIMEX), </w:t>
      </w:r>
      <w:r w:rsidRPr="001D6BC7">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1D6BC7">
        <w:rPr>
          <w:rFonts w:ascii="Palatino Linotype" w:eastAsiaTheme="minorEastAsia" w:hAnsi="Palatino Linotype" w:cstheme="minorBidi"/>
          <w:b/>
          <w:color w:val="000000" w:themeColor="text1"/>
          <w:lang w:val="es-ES_tradnl"/>
        </w:rPr>
        <w:t>RECURRENTE</w:t>
      </w:r>
      <w:r w:rsidRPr="001D6BC7">
        <w:rPr>
          <w:rFonts w:ascii="Palatino Linotype" w:eastAsiaTheme="minorEastAsia" w:hAnsi="Palatino Linotype" w:cstheme="minorBidi"/>
          <w:color w:val="000000" w:themeColor="text1"/>
          <w:lang w:val="es-ES_tradnl"/>
        </w:rPr>
        <w:t>, en contra de la</w:t>
      </w:r>
      <w:r w:rsidR="00BD7E57" w:rsidRPr="001D6BC7">
        <w:rPr>
          <w:rFonts w:ascii="Palatino Linotype" w:eastAsiaTheme="minorEastAsia" w:hAnsi="Palatino Linotype" w:cstheme="minorBidi"/>
          <w:color w:val="000000" w:themeColor="text1"/>
          <w:lang w:val="es-ES_tradnl"/>
        </w:rPr>
        <w:t>s</w:t>
      </w:r>
      <w:r w:rsidRPr="001D6BC7">
        <w:rPr>
          <w:rFonts w:ascii="Palatino Linotype" w:eastAsiaTheme="minorEastAsia" w:hAnsi="Palatino Linotype" w:cstheme="minorBidi"/>
          <w:color w:val="000000" w:themeColor="text1"/>
          <w:lang w:val="es-ES_tradnl"/>
        </w:rPr>
        <w:t xml:space="preserve"> respue</w:t>
      </w:r>
      <w:r w:rsidR="00861CF9" w:rsidRPr="001D6BC7">
        <w:rPr>
          <w:rFonts w:ascii="Palatino Linotype" w:eastAsiaTheme="minorEastAsia" w:hAnsi="Palatino Linotype" w:cstheme="minorBidi"/>
          <w:color w:val="000000" w:themeColor="text1"/>
          <w:lang w:val="es-ES_tradnl"/>
        </w:rPr>
        <w:t>sta</w:t>
      </w:r>
      <w:r w:rsidR="00BD7E57" w:rsidRPr="001D6BC7">
        <w:rPr>
          <w:rFonts w:ascii="Palatino Linotype" w:eastAsiaTheme="minorEastAsia" w:hAnsi="Palatino Linotype" w:cstheme="minorBidi"/>
          <w:color w:val="000000" w:themeColor="text1"/>
          <w:lang w:val="es-ES_tradnl"/>
        </w:rPr>
        <w:t>s</w:t>
      </w:r>
      <w:r w:rsidR="00861CF9" w:rsidRPr="001D6BC7">
        <w:rPr>
          <w:rFonts w:ascii="Palatino Linotype" w:eastAsiaTheme="minorEastAsia" w:hAnsi="Palatino Linotype" w:cstheme="minorBidi"/>
          <w:color w:val="000000" w:themeColor="text1"/>
          <w:lang w:val="es-ES_tradnl"/>
        </w:rPr>
        <w:t xml:space="preserve"> del</w:t>
      </w:r>
      <w:r w:rsidRPr="001D6BC7">
        <w:rPr>
          <w:rFonts w:ascii="Palatino Linotype" w:eastAsiaTheme="minorEastAsia" w:hAnsi="Palatino Linotype" w:cstheme="minorBidi"/>
          <w:color w:val="000000" w:themeColor="text1"/>
          <w:lang w:val="es-ES_tradnl"/>
        </w:rPr>
        <w:t xml:space="preserve"> </w:t>
      </w:r>
      <w:r w:rsidR="00CA6802" w:rsidRPr="001D6BC7">
        <w:rPr>
          <w:rFonts w:ascii="Palatino Linotype" w:eastAsiaTheme="minorEastAsia" w:hAnsi="Palatino Linotype" w:cstheme="minorBidi"/>
          <w:b/>
          <w:color w:val="000000" w:themeColor="text1"/>
          <w:lang w:val="es-ES_tradnl"/>
        </w:rPr>
        <w:t xml:space="preserve">Sistema Municipal Para el Desarrollo Integral de la Familia de Metepec </w:t>
      </w:r>
      <w:r w:rsidRPr="001D6BC7">
        <w:rPr>
          <w:rFonts w:ascii="Palatino Linotype" w:eastAsiaTheme="minorEastAsia" w:hAnsi="Palatino Linotype" w:cstheme="minorBidi"/>
          <w:color w:val="000000" w:themeColor="text1"/>
          <w:lang w:val="es-ES_tradnl"/>
        </w:rPr>
        <w:t>en lo</w:t>
      </w:r>
      <w:r w:rsidRPr="001D6BC7">
        <w:rPr>
          <w:rFonts w:ascii="Palatino Linotype" w:eastAsiaTheme="minorEastAsia" w:hAnsi="Palatino Linotype" w:cstheme="minorBidi"/>
          <w:b/>
          <w:color w:val="000000" w:themeColor="text1"/>
          <w:lang w:val="es-ES_tradnl"/>
        </w:rPr>
        <w:t xml:space="preserve"> </w:t>
      </w:r>
      <w:r w:rsidRPr="001D6BC7">
        <w:rPr>
          <w:rFonts w:ascii="Palatino Linotype" w:eastAsiaTheme="minorEastAsia" w:hAnsi="Palatino Linotype" w:cstheme="minorBidi"/>
          <w:color w:val="000000" w:themeColor="text1"/>
          <w:lang w:val="es-ES_tradnl"/>
        </w:rPr>
        <w:t>sucesivo el</w:t>
      </w:r>
      <w:r w:rsidRPr="001D6BC7">
        <w:rPr>
          <w:rFonts w:ascii="Palatino Linotype" w:eastAsiaTheme="minorEastAsia" w:hAnsi="Palatino Linotype" w:cstheme="minorBidi"/>
          <w:b/>
          <w:color w:val="000000" w:themeColor="text1"/>
          <w:lang w:val="es-ES_tradnl"/>
        </w:rPr>
        <w:t xml:space="preserve"> SUJETO OBLIGADO, </w:t>
      </w:r>
      <w:r w:rsidR="005B0D1E" w:rsidRPr="001D6BC7">
        <w:rPr>
          <w:rFonts w:ascii="Palatino Linotype" w:eastAsiaTheme="minorEastAsia" w:hAnsi="Palatino Linotype" w:cstheme="minorBidi"/>
          <w:color w:val="000000" w:themeColor="text1"/>
          <w:lang w:val="es-ES_tradnl"/>
        </w:rPr>
        <w:t xml:space="preserve">se procede a dictar la presente </w:t>
      </w:r>
      <w:r w:rsidRPr="001D6BC7">
        <w:rPr>
          <w:rFonts w:ascii="Palatino Linotype" w:eastAsiaTheme="minorEastAsia" w:hAnsi="Palatino Linotype" w:cstheme="minorBidi"/>
          <w:color w:val="000000" w:themeColor="text1"/>
          <w:lang w:val="es-ES_tradnl"/>
        </w:rPr>
        <w:t xml:space="preserve">resolución, con base en los siguientes: </w:t>
      </w:r>
    </w:p>
    <w:p w14:paraId="64D30E95" w14:textId="2F57A823" w:rsidR="00F216D7" w:rsidRPr="001D6BC7" w:rsidRDefault="00EA0165" w:rsidP="00A10E2D">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1D6BC7">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4AD6D9EC" w:rsidR="00707416" w:rsidRPr="001D6BC7" w:rsidRDefault="0089454F" w:rsidP="0089454F">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D6BC7">
        <w:rPr>
          <w:rFonts w:ascii="Palatino Linotype" w:eastAsia="Calibri" w:hAnsi="Palatino Linotype" w:cs="Arial"/>
          <w:color w:val="000000" w:themeColor="text1"/>
        </w:rPr>
        <w:t>En cinco (05)</w:t>
      </w:r>
      <w:r w:rsidR="00E63C09" w:rsidRPr="001D6BC7">
        <w:rPr>
          <w:rFonts w:ascii="Palatino Linotype" w:eastAsia="Calibri" w:hAnsi="Palatino Linotype" w:cs="Arial"/>
          <w:color w:val="000000" w:themeColor="text1"/>
        </w:rPr>
        <w:t xml:space="preserve"> de abril </w:t>
      </w:r>
      <w:r w:rsidR="00EA0165" w:rsidRPr="001D6BC7">
        <w:rPr>
          <w:rFonts w:ascii="Palatino Linotype" w:eastAsia="Calibri" w:hAnsi="Palatino Linotype" w:cs="Arial"/>
          <w:color w:val="000000" w:themeColor="text1"/>
        </w:rPr>
        <w:t xml:space="preserve">de dos mil </w:t>
      </w:r>
      <w:r w:rsidR="003915BA" w:rsidRPr="001D6BC7">
        <w:rPr>
          <w:rFonts w:ascii="Palatino Linotype" w:eastAsia="Calibri" w:hAnsi="Palatino Linotype" w:cs="Arial"/>
          <w:color w:val="000000" w:themeColor="text1"/>
        </w:rPr>
        <w:t>veintidós</w:t>
      </w:r>
      <w:r w:rsidR="00EA0165" w:rsidRPr="001D6BC7">
        <w:rPr>
          <w:rFonts w:ascii="Palatino Linotype" w:eastAsia="Calibri" w:hAnsi="Palatino Linotype" w:cs="Arial"/>
          <w:color w:val="000000" w:themeColor="text1"/>
        </w:rPr>
        <w:t xml:space="preserve">, </w:t>
      </w:r>
      <w:r w:rsidR="00EA0165" w:rsidRPr="001D6BC7">
        <w:rPr>
          <w:rFonts w:ascii="Palatino Linotype" w:eastAsiaTheme="minorEastAsia" w:hAnsi="Palatino Linotype" w:cstheme="minorBidi"/>
          <w:color w:val="000000" w:themeColor="text1"/>
          <w:lang w:val="es-ES_tradnl"/>
        </w:rPr>
        <w:t>el particular presentó</w:t>
      </w:r>
      <w:r w:rsidR="00EA0165" w:rsidRPr="001D6BC7">
        <w:rPr>
          <w:rFonts w:ascii="Palatino Linotype" w:eastAsiaTheme="minorEastAsia" w:hAnsi="Palatino Linotype" w:cstheme="minorBidi"/>
          <w:b/>
          <w:color w:val="000000" w:themeColor="text1"/>
          <w:lang w:val="es-ES_tradnl"/>
        </w:rPr>
        <w:t xml:space="preserve"> </w:t>
      </w:r>
      <w:r w:rsidR="00936BED" w:rsidRPr="001D6BC7">
        <w:rPr>
          <w:rFonts w:ascii="Palatino Linotype" w:eastAsiaTheme="minorEastAsia" w:hAnsi="Palatino Linotype" w:cstheme="minorBidi"/>
          <w:bCs/>
          <w:color w:val="000000" w:themeColor="text1"/>
          <w:lang w:val="es-ES_tradnl"/>
        </w:rPr>
        <w:t>a través de</w:t>
      </w:r>
      <w:r w:rsidR="00923BD9" w:rsidRPr="001D6BC7">
        <w:rPr>
          <w:rFonts w:ascii="Palatino Linotype" w:eastAsiaTheme="minorEastAsia" w:hAnsi="Palatino Linotype" w:cstheme="minorBidi"/>
          <w:bCs/>
          <w:color w:val="000000" w:themeColor="text1"/>
          <w:lang w:val="es-ES_tradnl"/>
        </w:rPr>
        <w:t>l</w:t>
      </w:r>
      <w:r w:rsidR="00923BD9" w:rsidRPr="001D6BC7">
        <w:rPr>
          <w:rFonts w:ascii="Palatino Linotype" w:eastAsia="Calibri" w:hAnsi="Palatino Linotype" w:cs="Arial"/>
          <w:color w:val="000000" w:themeColor="text1"/>
        </w:rPr>
        <w:t xml:space="preserve"> </w:t>
      </w:r>
      <w:r w:rsidR="00923BD9" w:rsidRPr="001D6BC7">
        <w:rPr>
          <w:rFonts w:ascii="Palatino Linotype" w:eastAsiaTheme="minorEastAsia" w:hAnsi="Palatino Linotype" w:cstheme="minorBidi"/>
          <w:bCs/>
          <w:color w:val="000000" w:themeColor="text1"/>
        </w:rPr>
        <w:t xml:space="preserve">Sistema de Acceso a la Información Mexiquense </w:t>
      </w:r>
      <w:r w:rsidR="00923BD9" w:rsidRPr="001D6BC7">
        <w:rPr>
          <w:rFonts w:ascii="Palatino Linotype" w:eastAsiaTheme="minorEastAsia" w:hAnsi="Palatino Linotype" w:cstheme="minorBidi"/>
          <w:b/>
          <w:bCs/>
          <w:color w:val="000000" w:themeColor="text1"/>
        </w:rPr>
        <w:t>(SAIMEX)</w:t>
      </w:r>
      <w:r w:rsidR="00EA0165" w:rsidRPr="001D6BC7">
        <w:rPr>
          <w:rFonts w:ascii="Palatino Linotype" w:eastAsia="Calibri" w:hAnsi="Palatino Linotype" w:cs="Arial"/>
          <w:b/>
          <w:color w:val="000000" w:themeColor="text1"/>
        </w:rPr>
        <w:t xml:space="preserve">, </w:t>
      </w:r>
      <w:r w:rsidR="00EA0165" w:rsidRPr="001D6BC7">
        <w:rPr>
          <w:rFonts w:ascii="Palatino Linotype" w:eastAsia="Calibri" w:hAnsi="Palatino Linotype" w:cs="Arial"/>
          <w:color w:val="000000" w:themeColor="text1"/>
        </w:rPr>
        <w:t>la</w:t>
      </w:r>
      <w:r w:rsidR="00BD7E57" w:rsidRPr="001D6BC7">
        <w:rPr>
          <w:rFonts w:ascii="Palatino Linotype" w:eastAsia="Calibri" w:hAnsi="Palatino Linotype" w:cs="Arial"/>
          <w:color w:val="000000" w:themeColor="text1"/>
        </w:rPr>
        <w:t>s</w:t>
      </w:r>
      <w:r w:rsidR="00EA0165" w:rsidRPr="001D6BC7">
        <w:rPr>
          <w:rFonts w:ascii="Palatino Linotype" w:eastAsia="Calibri" w:hAnsi="Palatino Linotype" w:cs="Arial"/>
          <w:color w:val="000000" w:themeColor="text1"/>
        </w:rPr>
        <w:t xml:space="preserve"> solicitud</w:t>
      </w:r>
      <w:r w:rsidR="00BD7E57" w:rsidRPr="001D6BC7">
        <w:rPr>
          <w:rFonts w:ascii="Palatino Linotype" w:eastAsia="Calibri" w:hAnsi="Palatino Linotype" w:cs="Arial"/>
          <w:color w:val="000000" w:themeColor="text1"/>
        </w:rPr>
        <w:t>es</w:t>
      </w:r>
      <w:r w:rsidR="00EA0165" w:rsidRPr="001D6BC7">
        <w:rPr>
          <w:rFonts w:ascii="Palatino Linotype" w:eastAsia="Calibri" w:hAnsi="Palatino Linotype" w:cs="Arial"/>
          <w:color w:val="000000" w:themeColor="text1"/>
        </w:rPr>
        <w:t xml:space="preserve"> de información pública registrada con el número</w:t>
      </w:r>
      <w:r w:rsidR="00CA6802" w:rsidRPr="001D6BC7">
        <w:rPr>
          <w:rFonts w:ascii="Palatino Linotype" w:eastAsia="Calibri" w:hAnsi="Palatino Linotype" w:cs="Arial"/>
          <w:color w:val="000000" w:themeColor="text1"/>
        </w:rPr>
        <w:t xml:space="preserve"> </w:t>
      </w:r>
      <w:r w:rsidRPr="001D6BC7">
        <w:rPr>
          <w:rFonts w:ascii="Palatino Linotype" w:eastAsia="Calibri" w:hAnsi="Palatino Linotype" w:cs="Arial"/>
          <w:b/>
          <w:color w:val="000000" w:themeColor="text1"/>
        </w:rPr>
        <w:t xml:space="preserve">04576/DIFMETEPEC/IP/2022, </w:t>
      </w:r>
      <w:r w:rsidRPr="001D6BC7">
        <w:rPr>
          <w:rFonts w:ascii="Palatino Linotype" w:eastAsia="Calibri" w:hAnsi="Palatino Linotype" w:cs="Arial"/>
          <w:b/>
          <w:color w:val="000000" w:themeColor="text1"/>
        </w:rPr>
        <w:lastRenderedPageBreak/>
        <w:t>04573/DIFMETEPEC/IP/2022, 04572/DIFMETEPEC/IP/2022, 04575/DIFMETEPEC/IP/2022, 04574/DIFMETEPEC/IP/2022, 04582/DIFMETEPEC/IP/2022, 04581/DIFMETEPEC/IP/2022, 04580/DIFMETEPEC/IP/2022, 04579/DIFMETEPEC/IP/2022, 04578/DIFMETEPEC/IP/20222 y 04577/DIFMETEPEC/IP/2022</w:t>
      </w:r>
      <w:r w:rsidRPr="001D6BC7">
        <w:rPr>
          <w:rFonts w:ascii="Palatino Linotype" w:eastAsia="Calibri" w:hAnsi="Palatino Linotype" w:cs="Arial"/>
          <w:color w:val="000000" w:themeColor="text1"/>
        </w:rPr>
        <w:t xml:space="preserve">, </w:t>
      </w:r>
      <w:r w:rsidR="00EA0165" w:rsidRPr="001D6BC7">
        <w:rPr>
          <w:rFonts w:ascii="Palatino Linotype" w:eastAsia="Calibri" w:hAnsi="Palatino Linotype" w:cs="Arial"/>
          <w:color w:val="000000" w:themeColor="text1"/>
        </w:rPr>
        <w:t>mediante la</w:t>
      </w:r>
      <w:r w:rsidR="00BD7E57" w:rsidRPr="001D6BC7">
        <w:rPr>
          <w:rFonts w:ascii="Palatino Linotype" w:eastAsia="Calibri" w:hAnsi="Palatino Linotype" w:cs="Arial"/>
          <w:color w:val="000000" w:themeColor="text1"/>
        </w:rPr>
        <w:t>s</w:t>
      </w:r>
      <w:r w:rsidR="00EA0165" w:rsidRPr="001D6BC7">
        <w:rPr>
          <w:rFonts w:ascii="Palatino Linotype" w:eastAsia="Calibri" w:hAnsi="Palatino Linotype" w:cs="Arial"/>
          <w:color w:val="000000" w:themeColor="text1"/>
        </w:rPr>
        <w:t xml:space="preserve"> cual</w:t>
      </w:r>
      <w:r w:rsidR="00BD7E57" w:rsidRPr="001D6BC7">
        <w:rPr>
          <w:rFonts w:ascii="Palatino Linotype" w:eastAsia="Calibri" w:hAnsi="Palatino Linotype" w:cs="Arial"/>
          <w:color w:val="000000" w:themeColor="text1"/>
        </w:rPr>
        <w:t>es</w:t>
      </w:r>
      <w:r w:rsidR="00EA0165" w:rsidRPr="001D6BC7">
        <w:rPr>
          <w:rFonts w:ascii="Palatino Linotype" w:eastAsia="Calibri" w:hAnsi="Palatino Linotype" w:cs="Arial"/>
          <w:color w:val="000000" w:themeColor="text1"/>
        </w:rPr>
        <w:t xml:space="preserve"> requirió:</w:t>
      </w:r>
    </w:p>
    <w:tbl>
      <w:tblPr>
        <w:tblStyle w:val="Tablaconcuadrcula2"/>
        <w:tblW w:w="0" w:type="auto"/>
        <w:tblLook w:val="04A0" w:firstRow="1" w:lastRow="0" w:firstColumn="1" w:lastColumn="0" w:noHBand="0" w:noVBand="1"/>
      </w:tblPr>
      <w:tblGrid>
        <w:gridCol w:w="3827"/>
        <w:gridCol w:w="4819"/>
      </w:tblGrid>
      <w:tr w:rsidR="0089454F" w:rsidRPr="001D6BC7" w14:paraId="40CA23A3" w14:textId="77777777" w:rsidTr="00EB004C">
        <w:tc>
          <w:tcPr>
            <w:tcW w:w="3827" w:type="dxa"/>
          </w:tcPr>
          <w:p w14:paraId="3C6BDC36"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04576/DIFMETEPEC/IP/2022</w:t>
            </w:r>
          </w:p>
        </w:tc>
        <w:tc>
          <w:tcPr>
            <w:tcW w:w="4819" w:type="dxa"/>
          </w:tcPr>
          <w:p w14:paraId="10EBCAA7" w14:textId="2718D7CD"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30 de marzo de 2022.</w:t>
            </w:r>
            <w:r w:rsidRPr="001D6BC7">
              <w:rPr>
                <w:rFonts w:ascii="Palatino Linotype" w:eastAsia="Calibri" w:hAnsi="Palatino Linotype"/>
                <w:sz w:val="24"/>
                <w:szCs w:val="24"/>
                <w:lang w:val="es-MX"/>
              </w:rPr>
              <w:t>” (Sic).</w:t>
            </w:r>
          </w:p>
        </w:tc>
      </w:tr>
      <w:tr w:rsidR="0089454F" w:rsidRPr="001D6BC7" w14:paraId="386B049A" w14:textId="77777777" w:rsidTr="00EB004C">
        <w:tc>
          <w:tcPr>
            <w:tcW w:w="3827" w:type="dxa"/>
          </w:tcPr>
          <w:p w14:paraId="25C5FC2F"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 xml:space="preserve">  04573/DIFMETEPEC/IP/2022</w:t>
            </w:r>
          </w:p>
        </w:tc>
        <w:tc>
          <w:tcPr>
            <w:tcW w:w="4819" w:type="dxa"/>
          </w:tcPr>
          <w:p w14:paraId="376853FE" w14:textId="45977875"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27 de marzo de 2022.</w:t>
            </w:r>
            <w:r w:rsidRPr="001D6BC7">
              <w:rPr>
                <w:rFonts w:ascii="Palatino Linotype" w:eastAsia="Calibri" w:hAnsi="Palatino Linotype"/>
                <w:sz w:val="24"/>
                <w:szCs w:val="24"/>
                <w:lang w:val="es-MX"/>
              </w:rPr>
              <w:t>” (Sic).</w:t>
            </w:r>
          </w:p>
        </w:tc>
      </w:tr>
      <w:tr w:rsidR="0089454F" w:rsidRPr="001D6BC7" w14:paraId="65C1E774" w14:textId="77777777" w:rsidTr="00EB004C">
        <w:tc>
          <w:tcPr>
            <w:tcW w:w="3827" w:type="dxa"/>
          </w:tcPr>
          <w:p w14:paraId="7C9C4CCD"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04572/DIFMETEPEC/IP/2022</w:t>
            </w:r>
          </w:p>
        </w:tc>
        <w:tc>
          <w:tcPr>
            <w:tcW w:w="4819" w:type="dxa"/>
          </w:tcPr>
          <w:p w14:paraId="133B51E8" w14:textId="7CDFC9AF"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26 de marzo de 2022.</w:t>
            </w:r>
            <w:r w:rsidRPr="001D6BC7">
              <w:rPr>
                <w:rFonts w:ascii="Palatino Linotype" w:eastAsia="Calibri" w:hAnsi="Palatino Linotype"/>
                <w:sz w:val="24"/>
                <w:szCs w:val="24"/>
                <w:lang w:val="es-MX"/>
              </w:rPr>
              <w:t>” (Sic).</w:t>
            </w:r>
          </w:p>
        </w:tc>
      </w:tr>
      <w:tr w:rsidR="0089454F" w:rsidRPr="001D6BC7" w14:paraId="684F8AB0" w14:textId="77777777" w:rsidTr="00EB004C">
        <w:tc>
          <w:tcPr>
            <w:tcW w:w="3827" w:type="dxa"/>
          </w:tcPr>
          <w:p w14:paraId="5AD9337E"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04575/DIFMETEPEC/IP/2022</w:t>
            </w:r>
          </w:p>
        </w:tc>
        <w:tc>
          <w:tcPr>
            <w:tcW w:w="4819" w:type="dxa"/>
          </w:tcPr>
          <w:p w14:paraId="59994742" w14:textId="0585988C"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29 de marzo de 2022.</w:t>
            </w:r>
            <w:r w:rsidRPr="001D6BC7">
              <w:rPr>
                <w:rFonts w:ascii="Palatino Linotype" w:eastAsia="Calibri" w:hAnsi="Palatino Linotype"/>
                <w:sz w:val="24"/>
                <w:szCs w:val="24"/>
                <w:lang w:val="es-MX"/>
              </w:rPr>
              <w:t>”(Sic)</w:t>
            </w:r>
          </w:p>
        </w:tc>
      </w:tr>
      <w:tr w:rsidR="0089454F" w:rsidRPr="001D6BC7" w14:paraId="655504C0" w14:textId="77777777" w:rsidTr="00EB004C">
        <w:tc>
          <w:tcPr>
            <w:tcW w:w="3827" w:type="dxa"/>
          </w:tcPr>
          <w:p w14:paraId="4E88685D"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04574/DIFMETEPEC/IP/2022</w:t>
            </w:r>
          </w:p>
        </w:tc>
        <w:tc>
          <w:tcPr>
            <w:tcW w:w="4819" w:type="dxa"/>
          </w:tcPr>
          <w:p w14:paraId="62189D3C" w14:textId="61864C0D"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28 de marzo de 2022.</w:t>
            </w:r>
            <w:r w:rsidRPr="001D6BC7">
              <w:rPr>
                <w:rFonts w:ascii="Palatino Linotype" w:eastAsia="Calibri" w:hAnsi="Palatino Linotype"/>
                <w:sz w:val="24"/>
                <w:szCs w:val="24"/>
                <w:lang w:val="es-MX"/>
              </w:rPr>
              <w:t>” (Sic).</w:t>
            </w:r>
          </w:p>
        </w:tc>
      </w:tr>
      <w:tr w:rsidR="0089454F" w:rsidRPr="001D6BC7" w14:paraId="205CF885" w14:textId="77777777" w:rsidTr="00EB004C">
        <w:tc>
          <w:tcPr>
            <w:tcW w:w="3827" w:type="dxa"/>
          </w:tcPr>
          <w:p w14:paraId="09A4208E"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04582/DIFMETEPEC/IP/2022</w:t>
            </w:r>
          </w:p>
        </w:tc>
        <w:tc>
          <w:tcPr>
            <w:tcW w:w="4819" w:type="dxa"/>
          </w:tcPr>
          <w:p w14:paraId="7881A327" w14:textId="698FBFDA"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5 de abril de 2022.</w:t>
            </w:r>
            <w:r w:rsidRPr="001D6BC7">
              <w:rPr>
                <w:rFonts w:ascii="Palatino Linotype" w:eastAsia="Calibri" w:hAnsi="Palatino Linotype"/>
                <w:sz w:val="24"/>
                <w:szCs w:val="24"/>
                <w:lang w:val="es-MX"/>
              </w:rPr>
              <w:t>” (Sic).</w:t>
            </w:r>
          </w:p>
        </w:tc>
      </w:tr>
      <w:tr w:rsidR="0089454F" w:rsidRPr="001D6BC7" w14:paraId="39EF0665" w14:textId="77777777" w:rsidTr="00EB004C">
        <w:tc>
          <w:tcPr>
            <w:tcW w:w="3827" w:type="dxa"/>
          </w:tcPr>
          <w:p w14:paraId="29B6C8C8"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 xml:space="preserve">  04581/DIFMETEPEC/IP/2022</w:t>
            </w:r>
          </w:p>
        </w:tc>
        <w:tc>
          <w:tcPr>
            <w:tcW w:w="4819" w:type="dxa"/>
          </w:tcPr>
          <w:p w14:paraId="6441588D" w14:textId="3CBA0C6B"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4 de abril de 2022.</w:t>
            </w:r>
            <w:r w:rsidRPr="001D6BC7">
              <w:rPr>
                <w:rFonts w:ascii="Palatino Linotype" w:eastAsia="Calibri" w:hAnsi="Palatino Linotype"/>
                <w:sz w:val="24"/>
                <w:szCs w:val="24"/>
                <w:lang w:val="es-MX"/>
              </w:rPr>
              <w:t>” (Sic).</w:t>
            </w:r>
          </w:p>
        </w:tc>
      </w:tr>
      <w:tr w:rsidR="0089454F" w:rsidRPr="001D6BC7" w14:paraId="0ED54F3B" w14:textId="77777777" w:rsidTr="00EB004C">
        <w:tc>
          <w:tcPr>
            <w:tcW w:w="3827" w:type="dxa"/>
          </w:tcPr>
          <w:p w14:paraId="21D51D1F"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lastRenderedPageBreak/>
              <w:t>04580/DIFMETEPEC/IP/2022</w:t>
            </w:r>
          </w:p>
        </w:tc>
        <w:tc>
          <w:tcPr>
            <w:tcW w:w="4819" w:type="dxa"/>
          </w:tcPr>
          <w:p w14:paraId="07CAEC3B" w14:textId="4CB4A62F"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3 de abril de 2022.</w:t>
            </w:r>
            <w:r w:rsidRPr="001D6BC7">
              <w:rPr>
                <w:rFonts w:ascii="Palatino Linotype" w:eastAsia="Calibri" w:hAnsi="Palatino Linotype"/>
                <w:sz w:val="24"/>
                <w:szCs w:val="24"/>
                <w:lang w:val="es-MX"/>
              </w:rPr>
              <w:t>” (Sic).</w:t>
            </w:r>
          </w:p>
        </w:tc>
      </w:tr>
      <w:tr w:rsidR="0089454F" w:rsidRPr="001D6BC7" w14:paraId="0BDF6CA9" w14:textId="77777777" w:rsidTr="00EB004C">
        <w:tc>
          <w:tcPr>
            <w:tcW w:w="3827" w:type="dxa"/>
          </w:tcPr>
          <w:p w14:paraId="284D3BF7"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04579/DIFMETEPEC/IP/2022</w:t>
            </w:r>
          </w:p>
        </w:tc>
        <w:tc>
          <w:tcPr>
            <w:tcW w:w="4819" w:type="dxa"/>
          </w:tcPr>
          <w:p w14:paraId="360228AE" w14:textId="1D186A59"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2 de abril de 2022.</w:t>
            </w:r>
            <w:r w:rsidRPr="001D6BC7">
              <w:rPr>
                <w:rFonts w:ascii="Palatino Linotype" w:eastAsia="Calibri" w:hAnsi="Palatino Linotype"/>
                <w:sz w:val="24"/>
                <w:szCs w:val="24"/>
                <w:lang w:val="es-MX"/>
              </w:rPr>
              <w:t>” (Sic).</w:t>
            </w:r>
          </w:p>
        </w:tc>
      </w:tr>
      <w:tr w:rsidR="0089454F" w:rsidRPr="001D6BC7" w14:paraId="49509625" w14:textId="77777777" w:rsidTr="00EB004C">
        <w:tc>
          <w:tcPr>
            <w:tcW w:w="3827" w:type="dxa"/>
          </w:tcPr>
          <w:p w14:paraId="155853E2"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04578/DIFMETEPEC/IP/2022</w:t>
            </w:r>
          </w:p>
        </w:tc>
        <w:tc>
          <w:tcPr>
            <w:tcW w:w="4819" w:type="dxa"/>
          </w:tcPr>
          <w:p w14:paraId="7896B953" w14:textId="17A7A819"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1 de abril de 2022.</w:t>
            </w:r>
            <w:r w:rsidRPr="001D6BC7">
              <w:rPr>
                <w:rFonts w:ascii="Palatino Linotype" w:eastAsia="Calibri" w:hAnsi="Palatino Linotype"/>
                <w:sz w:val="24"/>
                <w:szCs w:val="24"/>
                <w:lang w:val="es-MX"/>
              </w:rPr>
              <w:t>” (Sic).</w:t>
            </w:r>
          </w:p>
        </w:tc>
      </w:tr>
      <w:tr w:rsidR="0089454F" w:rsidRPr="001D6BC7" w14:paraId="366CF538" w14:textId="77777777" w:rsidTr="00EB004C">
        <w:tc>
          <w:tcPr>
            <w:tcW w:w="3827" w:type="dxa"/>
          </w:tcPr>
          <w:p w14:paraId="339CDFFC" w14:textId="77777777"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04577/DIFMETEPEC/IP/2022</w:t>
            </w:r>
          </w:p>
        </w:tc>
        <w:tc>
          <w:tcPr>
            <w:tcW w:w="4819" w:type="dxa"/>
          </w:tcPr>
          <w:p w14:paraId="24499885" w14:textId="7157BF58" w:rsidR="0089454F" w:rsidRPr="001D6BC7" w:rsidRDefault="0089454F" w:rsidP="0089454F">
            <w:pPr>
              <w:rPr>
                <w:rFonts w:ascii="Palatino Linotype" w:eastAsia="Calibri" w:hAnsi="Palatino Linotype"/>
                <w:sz w:val="24"/>
                <w:szCs w:val="24"/>
                <w:lang w:val="es-MX"/>
              </w:rPr>
            </w:pPr>
            <w:r w:rsidRPr="001D6BC7">
              <w:rPr>
                <w:rFonts w:ascii="Palatino Linotype" w:eastAsia="Calibri" w:hAnsi="Palatino Linotype"/>
                <w:sz w:val="24"/>
                <w:szCs w:val="24"/>
                <w:lang w:val="es-MX"/>
              </w:rPr>
              <w:t>“</w:t>
            </w:r>
            <w:r w:rsidRPr="001D6BC7">
              <w:rPr>
                <w:rFonts w:ascii="Palatino Linotype" w:eastAsia="Calibri" w:hAnsi="Palatino Linotype"/>
                <w:i/>
                <w:sz w:val="24"/>
                <w:szCs w:val="24"/>
                <w:lang w:val="es-MX"/>
              </w:rPr>
              <w:t>Se requiere copia de todas las facturas de pago por cualquier concepto emitidas el 31 de marzo de 2022.</w:t>
            </w:r>
            <w:r w:rsidRPr="001D6BC7">
              <w:rPr>
                <w:rFonts w:ascii="Palatino Linotype" w:eastAsia="Calibri" w:hAnsi="Palatino Linotype"/>
                <w:sz w:val="24"/>
                <w:szCs w:val="24"/>
                <w:lang w:val="es-MX"/>
              </w:rPr>
              <w:t xml:space="preserve">” (Sic). </w:t>
            </w:r>
          </w:p>
        </w:tc>
      </w:tr>
    </w:tbl>
    <w:p w14:paraId="43B41CDF" w14:textId="4ED92D86" w:rsidR="008D24BE" w:rsidRPr="001D6BC7" w:rsidRDefault="008D24BE" w:rsidP="00A10E2D">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5CDF046F" w14:textId="555546DC" w:rsidR="00DD02B8" w:rsidRPr="001D6BC7" w:rsidRDefault="00923BD9" w:rsidP="00A10E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D6BC7">
        <w:rPr>
          <w:rFonts w:ascii="Palatino Linotype" w:hAnsi="Palatino Linotype" w:cs="Arial"/>
        </w:rPr>
        <w:t>Se hace constar que se señaló como modalidad de entrega de la información</w:t>
      </w:r>
      <w:r w:rsidRPr="001D6BC7">
        <w:rPr>
          <w:rFonts w:ascii="Palatino Linotype" w:hAnsi="Palatino Linotype" w:cs="Arial"/>
          <w:b/>
        </w:rPr>
        <w:t>:</w:t>
      </w:r>
      <w:r w:rsidRPr="001D6BC7">
        <w:rPr>
          <w:rFonts w:ascii="Palatino Linotype" w:hAnsi="Palatino Linotype" w:cs="Arial"/>
        </w:rPr>
        <w:t xml:space="preserve"> </w:t>
      </w:r>
      <w:r w:rsidRPr="001D6BC7">
        <w:rPr>
          <w:rFonts w:ascii="Palatino Linotype" w:hAnsi="Palatino Linotype" w:cs="Arial"/>
          <w:b/>
        </w:rPr>
        <w:t>A través del SAIMEX.</w:t>
      </w:r>
    </w:p>
    <w:p w14:paraId="0567220A" w14:textId="77777777" w:rsidR="00123061" w:rsidRPr="001D6BC7" w:rsidRDefault="00123061"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B83A771" w14:textId="56176C61" w:rsidR="00123061" w:rsidRPr="001D6BC7" w:rsidRDefault="0089454F" w:rsidP="00A10E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D6BC7">
        <w:rPr>
          <w:rFonts w:ascii="Palatino Linotype" w:eastAsia="MS Mincho" w:hAnsi="Palatino Linotype"/>
          <w:color w:val="000000" w:themeColor="text1"/>
        </w:rPr>
        <w:t xml:space="preserve">El diecinueve (19) </w:t>
      </w:r>
      <w:r w:rsidR="00F013A8" w:rsidRPr="001D6BC7">
        <w:rPr>
          <w:rFonts w:ascii="Palatino Linotype" w:eastAsia="MS Mincho" w:hAnsi="Palatino Linotype"/>
          <w:color w:val="000000" w:themeColor="text1"/>
        </w:rPr>
        <w:t>de abril</w:t>
      </w:r>
      <w:r w:rsidR="00123061" w:rsidRPr="001D6BC7">
        <w:rPr>
          <w:rFonts w:ascii="Palatino Linotype" w:eastAsia="MS Mincho" w:hAnsi="Palatino Linotype"/>
          <w:color w:val="000000" w:themeColor="text1"/>
        </w:rPr>
        <w:t xml:space="preserve"> de dos mil veintidós, el </w:t>
      </w:r>
      <w:r w:rsidR="00123061" w:rsidRPr="001D6BC7">
        <w:rPr>
          <w:rFonts w:ascii="Palatino Linotype" w:eastAsia="MS Mincho" w:hAnsi="Palatino Linotype"/>
          <w:b/>
          <w:color w:val="000000" w:themeColor="text1"/>
        </w:rPr>
        <w:t>SUJETO OBLIGADO</w:t>
      </w:r>
      <w:r w:rsidR="00123061" w:rsidRPr="001D6BC7">
        <w:rPr>
          <w:rFonts w:ascii="Palatino Linotype" w:eastAsia="MS Mincho" w:hAnsi="Palatino Linotype"/>
          <w:color w:val="000000" w:themeColor="text1"/>
        </w:rPr>
        <w:t xml:space="preserve"> requirió a la entonces </w:t>
      </w:r>
      <w:r w:rsidR="00123061" w:rsidRPr="001D6BC7">
        <w:rPr>
          <w:rFonts w:ascii="Palatino Linotype" w:eastAsia="MS Mincho" w:hAnsi="Palatino Linotype"/>
          <w:b/>
          <w:color w:val="000000" w:themeColor="text1"/>
        </w:rPr>
        <w:t>SOLICITANTE</w:t>
      </w:r>
      <w:r w:rsidR="00123061" w:rsidRPr="001D6BC7">
        <w:rPr>
          <w:rFonts w:ascii="Palatino Linotype" w:eastAsia="MS Mincho" w:hAnsi="Palatino Linotype"/>
          <w:color w:val="000000" w:themeColor="text1"/>
        </w:rPr>
        <w:t xml:space="preserve"> para que aclarase su solicitudes de información en los siguientes mismos términos en todas y cada una de las solicitudes:</w:t>
      </w:r>
    </w:p>
    <w:p w14:paraId="0F27BDA9" w14:textId="77777777" w:rsidR="008B75E3" w:rsidRPr="001D6BC7" w:rsidRDefault="008B75E3" w:rsidP="00A10E2D">
      <w:pPr>
        <w:pStyle w:val="Prrafodelista"/>
        <w:spacing w:line="360" w:lineRule="auto"/>
        <w:rPr>
          <w:rFonts w:ascii="Palatino Linotype" w:hAnsi="Palatino Linotype" w:cs="Arial"/>
          <w:color w:val="000000" w:themeColor="text1"/>
        </w:rPr>
      </w:pPr>
    </w:p>
    <w:p w14:paraId="5EA8DCB4" w14:textId="77777777" w:rsidR="008B75E3" w:rsidRPr="001D6BC7" w:rsidRDefault="008B75E3"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E6B4628" w14:textId="77777777" w:rsidR="008B75E3" w:rsidRPr="001D6BC7" w:rsidRDefault="00123061"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1D6BC7">
        <w:rPr>
          <w:rFonts w:ascii="Palatino Linotype" w:eastAsia="MS Mincho" w:hAnsi="Palatino Linotype"/>
          <w:i/>
          <w:color w:val="000000" w:themeColor="text1"/>
        </w:rPr>
        <w:t>“</w:t>
      </w:r>
      <w:r w:rsidR="008B75E3" w:rsidRPr="001D6BC7">
        <w:rPr>
          <w:rFonts w:ascii="Palatino Linotype" w:eastAsia="MS Mincho" w:hAnsi="Palatino Linotype"/>
          <w:i/>
          <w:color w:val="000000" w:themeColor="text1"/>
        </w:rPr>
        <w:t>(…)</w:t>
      </w:r>
    </w:p>
    <w:p w14:paraId="3A91ACF5" w14:textId="246F58A8" w:rsidR="008B75E3" w:rsidRPr="001D6BC7" w:rsidRDefault="008B75E3" w:rsidP="00A10E2D">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1D6BC7">
        <w:rPr>
          <w:rFonts w:ascii="Palatino Linotype" w:eastAsia="MS Mincho" w:hAnsi="Palatino Linotype"/>
          <w:i/>
          <w:color w:val="000000" w:themeColor="text1"/>
        </w:rPr>
        <w:t>Con fundamento en el articulo 159 de la Ley de Transparencia y Acceso a la Información Pública del Estado de México y Municipios, se le requiere para que dentro del plazo de diez días hábiles realice lo siguiente:</w:t>
      </w:r>
    </w:p>
    <w:p w14:paraId="01A4F5C5" w14:textId="77777777" w:rsidR="008B75E3" w:rsidRPr="001D6BC7" w:rsidRDefault="008B75E3" w:rsidP="00A10E2D">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1D6BC7">
        <w:rPr>
          <w:rFonts w:ascii="Palatino Linotype" w:eastAsia="MS Mincho" w:hAnsi="Palatino Linotype"/>
          <w:i/>
          <w:color w:val="000000" w:themeColor="text1"/>
        </w:rPr>
        <w:lastRenderedPageBreak/>
        <w:t>LA SOLICITUD NO ES CLARA, SE REQUIERE ACLARACIÓN TOTAL DE LA INFORMACIÓN A OBTENER</w:t>
      </w:r>
    </w:p>
    <w:p w14:paraId="307533F9" w14:textId="77777777" w:rsidR="008B75E3" w:rsidRPr="001D6BC7" w:rsidRDefault="008B75E3" w:rsidP="00A10E2D">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1D6BC7">
        <w:rPr>
          <w:rFonts w:ascii="Palatino Linotype" w:eastAsia="MS Mincho" w:hAnsi="Palatino Linotype"/>
          <w:i/>
          <w:color w:val="000000" w:themeColor="text1"/>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929E2A9" w14:textId="77777777" w:rsidR="008B75E3" w:rsidRPr="001D6BC7" w:rsidRDefault="008B75E3"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p>
    <w:p w14:paraId="1B57B426" w14:textId="77777777" w:rsidR="008B75E3" w:rsidRPr="001D6BC7" w:rsidRDefault="008B75E3"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1D6BC7">
        <w:rPr>
          <w:rFonts w:ascii="Palatino Linotype" w:eastAsia="MS Mincho" w:hAnsi="Palatino Linotype"/>
          <w:i/>
          <w:color w:val="000000" w:themeColor="text1"/>
        </w:rPr>
        <w:t>ATENTAMENTE</w:t>
      </w:r>
    </w:p>
    <w:p w14:paraId="29CA8789" w14:textId="0EA6C8DF" w:rsidR="00123061" w:rsidRPr="001D6BC7" w:rsidRDefault="008B75E3"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1D6BC7">
        <w:rPr>
          <w:rFonts w:ascii="Palatino Linotype" w:eastAsia="MS Mincho" w:hAnsi="Palatino Linotype"/>
          <w:i/>
          <w:color w:val="000000" w:themeColor="text1"/>
        </w:rPr>
        <w:t>Licenciado FERNANDO OSCAR ZAPATA NAVARRETE</w:t>
      </w:r>
      <w:r w:rsidR="00123061" w:rsidRPr="001D6BC7">
        <w:rPr>
          <w:rFonts w:ascii="Palatino Linotype" w:eastAsia="MS Mincho" w:hAnsi="Palatino Linotype"/>
          <w:i/>
          <w:color w:val="000000" w:themeColor="text1"/>
        </w:rPr>
        <w:t>” (Sic).</w:t>
      </w:r>
    </w:p>
    <w:p w14:paraId="6886637C" w14:textId="77777777" w:rsidR="00123061" w:rsidRPr="001D6BC7" w:rsidRDefault="00123061"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C9CDC87" w14:textId="77777777" w:rsidR="00BC501E" w:rsidRPr="001D6BC7" w:rsidRDefault="00BC501E"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AA49913" w14:textId="0638E022" w:rsidR="008B75E3" w:rsidRPr="001D6BC7" w:rsidRDefault="0089454F" w:rsidP="0089454F">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D6BC7">
        <w:rPr>
          <w:rFonts w:ascii="Palatino Linotype" w:hAnsi="Palatino Linotype" w:cs="Arial"/>
          <w:color w:val="000000" w:themeColor="text1"/>
        </w:rPr>
        <w:t xml:space="preserve">El veinte (20), y veintisiete (27) de </w:t>
      </w:r>
      <w:r w:rsidR="008B75E3" w:rsidRPr="001D6BC7">
        <w:rPr>
          <w:rFonts w:ascii="Palatino Linotype" w:hAnsi="Palatino Linotype" w:cs="Arial"/>
          <w:color w:val="000000" w:themeColor="text1"/>
        </w:rPr>
        <w:t xml:space="preserve">abril de dos mil veintidós, el entonces </w:t>
      </w:r>
      <w:r w:rsidR="008B75E3" w:rsidRPr="001D6BC7">
        <w:rPr>
          <w:rFonts w:ascii="Palatino Linotype" w:hAnsi="Palatino Linotype" w:cs="Arial"/>
          <w:b/>
          <w:color w:val="000000" w:themeColor="text1"/>
        </w:rPr>
        <w:t>SOLICITANTE</w:t>
      </w:r>
      <w:r w:rsidR="008B75E3" w:rsidRPr="001D6BC7">
        <w:rPr>
          <w:rFonts w:ascii="Palatino Linotype" w:hAnsi="Palatino Linotype" w:cs="Arial"/>
          <w:color w:val="000000" w:themeColor="text1"/>
        </w:rPr>
        <w:t xml:space="preserve"> atendió los requerimientos de aclaración en los que confirmó las solicitudes inicialmente planteadas</w:t>
      </w:r>
    </w:p>
    <w:p w14:paraId="69029CB7" w14:textId="77777777" w:rsidR="008B75E3" w:rsidRPr="001D6BC7" w:rsidRDefault="008B75E3"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91A5046" w14:textId="56D04087" w:rsidR="00E17BE3" w:rsidRPr="001D6BC7" w:rsidRDefault="00E17BE3" w:rsidP="0089454F">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D6BC7">
        <w:rPr>
          <w:rFonts w:ascii="Palatino Linotype" w:eastAsia="MS Mincho" w:hAnsi="Palatino Linotype"/>
          <w:color w:val="000000" w:themeColor="text1"/>
          <w:lang w:val="es-ES_tradnl"/>
        </w:rPr>
        <w:t>Posteriormente, en</w:t>
      </w:r>
      <w:r w:rsidR="008B75E3" w:rsidRPr="001D6BC7">
        <w:rPr>
          <w:rFonts w:ascii="Palatino Linotype" w:eastAsia="MS Mincho" w:hAnsi="Palatino Linotype"/>
          <w:color w:val="000000" w:themeColor="text1"/>
          <w:lang w:val="es-ES_tradnl"/>
        </w:rPr>
        <w:t xml:space="preserve"> fecha diez (10)</w:t>
      </w:r>
      <w:r w:rsidR="0089454F" w:rsidRPr="001D6BC7">
        <w:rPr>
          <w:rFonts w:ascii="Palatino Linotype" w:eastAsia="MS Mincho" w:hAnsi="Palatino Linotype"/>
          <w:color w:val="000000" w:themeColor="text1"/>
          <w:lang w:val="es-ES_tradnl"/>
        </w:rPr>
        <w:t xml:space="preserve"> y diecinueve (19)</w:t>
      </w:r>
      <w:r w:rsidR="008B75E3" w:rsidRPr="001D6BC7">
        <w:rPr>
          <w:rFonts w:ascii="Palatino Linotype" w:eastAsia="MS Mincho" w:hAnsi="Palatino Linotype"/>
          <w:color w:val="000000" w:themeColor="text1"/>
          <w:lang w:val="es-ES_tradnl"/>
        </w:rPr>
        <w:t xml:space="preserve"> de mayo </w:t>
      </w:r>
      <w:r w:rsidRPr="001D6BC7">
        <w:rPr>
          <w:rFonts w:ascii="Palatino Linotype" w:eastAsia="MS Mincho" w:hAnsi="Palatino Linotype"/>
          <w:color w:val="000000" w:themeColor="text1"/>
          <w:lang w:val="es-ES_tradnl"/>
        </w:rPr>
        <w:t>de dos mil veintidós el</w:t>
      </w:r>
      <w:r w:rsidR="00977C78" w:rsidRPr="001D6BC7">
        <w:rPr>
          <w:rFonts w:ascii="Palatino Linotype" w:hAnsi="Palatino Linotype" w:cs="Arial"/>
          <w:color w:val="000000" w:themeColor="text1"/>
        </w:rPr>
        <w:t xml:space="preserve"> </w:t>
      </w:r>
      <w:r w:rsidRPr="001D6BC7">
        <w:rPr>
          <w:rFonts w:ascii="Palatino Linotype" w:eastAsia="MS Mincho" w:hAnsi="Palatino Linotype"/>
          <w:b/>
          <w:color w:val="000000" w:themeColor="text1"/>
          <w:lang w:val="es-ES_tradnl"/>
        </w:rPr>
        <w:t>SUJETO OBLIGADO</w:t>
      </w:r>
      <w:r w:rsidRPr="001D6BC7">
        <w:rPr>
          <w:rFonts w:ascii="Palatino Linotype" w:eastAsia="MS Mincho" w:hAnsi="Palatino Linotype"/>
          <w:color w:val="000000" w:themeColor="text1"/>
          <w:lang w:val="es-ES_tradnl"/>
        </w:rPr>
        <w:t xml:space="preserve"> requirió una Prorroga </w:t>
      </w:r>
      <w:r w:rsidR="00643115" w:rsidRPr="001D6BC7">
        <w:rPr>
          <w:rFonts w:ascii="Palatino Linotype" w:eastAsia="MS Mincho" w:hAnsi="Palatino Linotype"/>
          <w:color w:val="000000" w:themeColor="text1"/>
          <w:lang w:val="es-ES_tradnl"/>
        </w:rPr>
        <w:t>en los recursos de revisión</w:t>
      </w:r>
      <w:r w:rsidR="00643115" w:rsidRPr="001D6BC7">
        <w:rPr>
          <w:rFonts w:ascii="Palatino Linotype" w:eastAsia="MS Mincho" w:hAnsi="Palatino Linotype"/>
          <w:b/>
          <w:bCs/>
          <w:color w:val="000000" w:themeColor="text1"/>
        </w:rPr>
        <w:t> </w:t>
      </w:r>
      <w:r w:rsidR="0089454F" w:rsidRPr="001D6BC7">
        <w:rPr>
          <w:rFonts w:ascii="Palatino Linotype" w:hAnsi="Palatino Linotype" w:cs="Arial"/>
          <w:b/>
          <w:color w:val="000000" w:themeColor="text1"/>
        </w:rPr>
        <w:t xml:space="preserve">10818/INFOEM/IP/RR/2022, 10819/INFOEM/IP/RR/2022, 10820/INFOEM/IP/RR/2022, 10821/INFOEM/IP/RR/2022,  10822/INFOEM/IP/RR/2022, 10835/INFOEM/IP/RR/2022, 10836/INFOEM/IP/RR/2022, 10837/INFOEM/IP/RR/2022, </w:t>
      </w:r>
      <w:r w:rsidR="0089454F" w:rsidRPr="001D6BC7">
        <w:rPr>
          <w:rFonts w:ascii="Palatino Linotype" w:hAnsi="Palatino Linotype" w:cs="Arial"/>
          <w:b/>
          <w:color w:val="000000" w:themeColor="text1"/>
        </w:rPr>
        <w:lastRenderedPageBreak/>
        <w:t>10838/INFOEM/IP/RR/2022, 10839/INFOEM/IP/RR/2022 y 10840/INFOEM/IP/RR/2022</w:t>
      </w:r>
      <w:r w:rsidR="00977C78" w:rsidRPr="001D6BC7">
        <w:rPr>
          <w:rFonts w:ascii="Palatino Linotype" w:hAnsi="Palatino Linotype" w:cs="Arial"/>
          <w:color w:val="000000" w:themeColor="text1"/>
        </w:rPr>
        <w:t xml:space="preserve">, </w:t>
      </w:r>
      <w:r w:rsidR="00643115" w:rsidRPr="001D6BC7">
        <w:rPr>
          <w:rFonts w:ascii="Palatino Linotype" w:eastAsia="MS Mincho" w:hAnsi="Palatino Linotype"/>
          <w:color w:val="000000" w:themeColor="text1"/>
          <w:lang w:val="es-ES_tradnl"/>
        </w:rPr>
        <w:t xml:space="preserve">en los siguientes mismos términos: </w:t>
      </w:r>
    </w:p>
    <w:p w14:paraId="71865150" w14:textId="77777777" w:rsidR="00E17BE3" w:rsidRPr="001D6BC7" w:rsidRDefault="00E17BE3" w:rsidP="00A10E2D">
      <w:pPr>
        <w:pStyle w:val="Prrafodelista"/>
        <w:tabs>
          <w:tab w:val="left" w:pos="426"/>
        </w:tabs>
        <w:spacing w:before="240" w:after="240" w:line="360" w:lineRule="auto"/>
        <w:contextualSpacing/>
        <w:jc w:val="right"/>
        <w:rPr>
          <w:rFonts w:ascii="Palatino Linotype" w:eastAsia="MS Mincho" w:hAnsi="Palatino Linotype"/>
          <w:color w:val="000000" w:themeColor="text1"/>
          <w:lang w:val="es-ES_tradnl"/>
        </w:rPr>
      </w:pPr>
    </w:p>
    <w:p w14:paraId="2DFD764F" w14:textId="24D5042F" w:rsidR="00643115" w:rsidRPr="001D6BC7" w:rsidRDefault="00E17BE3"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1D6BC7">
        <w:rPr>
          <w:rFonts w:ascii="Palatino Linotype" w:eastAsia="MS Mincho" w:hAnsi="Palatino Linotype"/>
          <w:i/>
          <w:color w:val="000000" w:themeColor="text1"/>
          <w:lang w:val="es-ES_tradnl"/>
        </w:rPr>
        <w:t>“</w:t>
      </w:r>
      <w:r w:rsidR="00643115" w:rsidRPr="001D6BC7">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018F385" w14:textId="77777777" w:rsidR="00643115" w:rsidRPr="001D6BC7" w:rsidRDefault="00643115"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FB07EE0" w14:textId="0B83539A" w:rsidR="00643115" w:rsidRPr="001D6BC7" w:rsidRDefault="00643115"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1D6BC7">
        <w:rPr>
          <w:rFonts w:ascii="Palatino Linotype" w:eastAsia="MS Mincho" w:hAnsi="Palatino Linotype"/>
          <w:i/>
          <w:color w:val="000000" w:themeColor="text1"/>
          <w:lang w:val="es-ES_tradnl"/>
        </w:rPr>
        <w:t>Se aprueba prorroga en virtud de que a la fecha no ha sido instalado el comite de transparencia del SMDIF Meteoec, y no se cuenta con la version publica aprobada del documento solicitado</w:t>
      </w:r>
    </w:p>
    <w:p w14:paraId="6408C921" w14:textId="77777777" w:rsidR="00643115" w:rsidRPr="001D6BC7" w:rsidRDefault="00643115"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10050D5" w14:textId="77777777" w:rsidR="00643115" w:rsidRPr="001D6BC7" w:rsidRDefault="00643115" w:rsidP="00A10E2D">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1D6BC7">
        <w:rPr>
          <w:rFonts w:ascii="Palatino Linotype" w:eastAsia="MS Mincho" w:hAnsi="Palatino Linotype"/>
          <w:i/>
          <w:color w:val="000000" w:themeColor="text1"/>
          <w:lang w:val="es-ES_tradnl"/>
        </w:rPr>
        <w:t>Licenciado FERNANDO OSCAR ZAPATA NAVARRETE</w:t>
      </w:r>
    </w:p>
    <w:p w14:paraId="0D9233ED" w14:textId="3E47521F" w:rsidR="008D24BE" w:rsidRPr="001D6BC7" w:rsidRDefault="00643115" w:rsidP="00A10E2D">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1D6BC7">
        <w:rPr>
          <w:rFonts w:ascii="Palatino Linotype" w:eastAsia="MS Mincho" w:hAnsi="Palatino Linotype"/>
          <w:i/>
          <w:color w:val="000000" w:themeColor="text1"/>
          <w:lang w:val="es-ES_tradnl"/>
        </w:rPr>
        <w:t>Responsable de la Unidad de Transparencia</w:t>
      </w:r>
      <w:r w:rsidR="008B75E3" w:rsidRPr="001D6BC7">
        <w:rPr>
          <w:rFonts w:ascii="Palatino Linotype" w:eastAsia="MS Mincho" w:hAnsi="Palatino Linotype"/>
          <w:i/>
          <w:color w:val="000000" w:themeColor="text1"/>
          <w:lang w:val="es-ES_tradnl"/>
        </w:rPr>
        <w:t>”</w:t>
      </w:r>
    </w:p>
    <w:p w14:paraId="0E4858C8" w14:textId="77777777" w:rsidR="0089454F" w:rsidRPr="001D6BC7" w:rsidRDefault="0089454F" w:rsidP="00A10E2D">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p>
    <w:p w14:paraId="17C23FF5" w14:textId="0DD4CE9B" w:rsidR="006C2185" w:rsidRPr="001D6BC7" w:rsidRDefault="001A0598" w:rsidP="00A10E2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1D6BC7">
        <w:rPr>
          <w:rFonts w:ascii="Palatino Linotype" w:eastAsiaTheme="minorEastAsia" w:hAnsi="Palatino Linotype" w:cstheme="minorBidi"/>
          <w:color w:val="000000" w:themeColor="text1"/>
          <w:lang w:val="es-ES_tradnl"/>
        </w:rPr>
        <w:t xml:space="preserve"> </w:t>
      </w:r>
      <w:r w:rsidR="008B75E3" w:rsidRPr="001D6BC7">
        <w:rPr>
          <w:rFonts w:ascii="Palatino Linotype" w:eastAsiaTheme="minorEastAsia" w:hAnsi="Palatino Linotype" w:cstheme="minorBidi"/>
          <w:color w:val="000000" w:themeColor="text1"/>
          <w:lang w:val="es-ES_tradnl"/>
        </w:rPr>
        <w:t>El diecinueve (19</w:t>
      </w:r>
      <w:r w:rsidR="00BA3CDE" w:rsidRPr="001D6BC7">
        <w:rPr>
          <w:rFonts w:ascii="Palatino Linotype" w:eastAsiaTheme="minorEastAsia" w:hAnsi="Palatino Linotype" w:cstheme="minorBidi"/>
          <w:color w:val="000000" w:themeColor="text1"/>
          <w:lang w:val="es-ES_tradnl"/>
        </w:rPr>
        <w:t>)</w:t>
      </w:r>
      <w:r w:rsidR="00F732D4" w:rsidRPr="001D6BC7">
        <w:rPr>
          <w:rFonts w:ascii="Palatino Linotype" w:eastAsiaTheme="minorEastAsia" w:hAnsi="Palatino Linotype" w:cstheme="minorBidi"/>
          <w:color w:val="000000" w:themeColor="text1"/>
          <w:lang w:val="es-ES_tradnl"/>
        </w:rPr>
        <w:t>, veintitrés (23) y treinta (30)</w:t>
      </w:r>
      <w:r w:rsidR="00BA3CDE" w:rsidRPr="001D6BC7">
        <w:rPr>
          <w:rFonts w:ascii="Palatino Linotype" w:eastAsiaTheme="minorEastAsia" w:hAnsi="Palatino Linotype" w:cstheme="minorBidi"/>
          <w:color w:val="000000" w:themeColor="text1"/>
          <w:lang w:val="es-ES_tradnl"/>
        </w:rPr>
        <w:t xml:space="preserve"> de</w:t>
      </w:r>
      <w:r w:rsidR="008B75E3" w:rsidRPr="001D6BC7">
        <w:rPr>
          <w:rFonts w:ascii="Palatino Linotype" w:eastAsiaTheme="minorEastAsia" w:hAnsi="Palatino Linotype" w:cstheme="minorBidi"/>
          <w:color w:val="000000" w:themeColor="text1"/>
          <w:lang w:val="es-ES_tradnl"/>
        </w:rPr>
        <w:t xml:space="preserve"> mayo</w:t>
      </w:r>
      <w:r w:rsidR="00C36DF2" w:rsidRPr="001D6BC7">
        <w:rPr>
          <w:rFonts w:ascii="Palatino Linotype" w:eastAsiaTheme="minorEastAsia" w:hAnsi="Palatino Linotype" w:cstheme="minorBidi"/>
          <w:color w:val="000000" w:themeColor="text1"/>
          <w:lang w:val="es-ES_tradnl"/>
        </w:rPr>
        <w:t xml:space="preserve"> </w:t>
      </w:r>
      <w:r w:rsidR="003915BA" w:rsidRPr="001D6BC7">
        <w:rPr>
          <w:rFonts w:ascii="Palatino Linotype" w:eastAsiaTheme="minorEastAsia" w:hAnsi="Palatino Linotype" w:cstheme="minorBidi"/>
          <w:color w:val="000000" w:themeColor="text1"/>
          <w:lang w:val="es-ES_tradnl"/>
        </w:rPr>
        <w:t>de dos mil veintidós</w:t>
      </w:r>
      <w:r w:rsidR="00EA0165" w:rsidRPr="001D6BC7">
        <w:rPr>
          <w:rFonts w:ascii="Palatino Linotype" w:eastAsiaTheme="minorEastAsia" w:hAnsi="Palatino Linotype" w:cstheme="minorBidi"/>
          <w:color w:val="000000" w:themeColor="text1"/>
          <w:lang w:val="es-ES_tradnl"/>
        </w:rPr>
        <w:t xml:space="preserve">, el </w:t>
      </w:r>
      <w:r w:rsidR="00EA0165" w:rsidRPr="001D6BC7">
        <w:rPr>
          <w:rFonts w:ascii="Palatino Linotype" w:eastAsiaTheme="minorEastAsia" w:hAnsi="Palatino Linotype" w:cstheme="minorBidi"/>
          <w:b/>
          <w:color w:val="000000" w:themeColor="text1"/>
          <w:lang w:val="es-ES_tradnl"/>
        </w:rPr>
        <w:t>SUJETO OBLIGADO</w:t>
      </w:r>
      <w:r w:rsidR="00EA0165" w:rsidRPr="001D6BC7">
        <w:rPr>
          <w:rFonts w:ascii="Palatino Linotype" w:eastAsiaTheme="minorEastAsia" w:hAnsi="Palatino Linotype" w:cstheme="minorBidi"/>
          <w:color w:val="000000" w:themeColor="text1"/>
          <w:lang w:val="es-ES_tradnl"/>
        </w:rPr>
        <w:t xml:space="preserve"> dio respuesta</w:t>
      </w:r>
      <w:r w:rsidR="006C2185" w:rsidRPr="001D6BC7">
        <w:rPr>
          <w:rFonts w:ascii="Palatino Linotype" w:eastAsiaTheme="minorEastAsia" w:hAnsi="Palatino Linotype" w:cstheme="minorBidi"/>
          <w:color w:val="000000" w:themeColor="text1"/>
          <w:lang w:val="es-ES_tradnl"/>
        </w:rPr>
        <w:t>s</w:t>
      </w:r>
      <w:r w:rsidR="00EA0165" w:rsidRPr="001D6BC7">
        <w:rPr>
          <w:rFonts w:ascii="Palatino Linotype" w:eastAsiaTheme="minorEastAsia" w:hAnsi="Palatino Linotype" w:cstheme="minorBidi"/>
          <w:color w:val="000000" w:themeColor="text1"/>
          <w:lang w:val="es-ES_tradnl"/>
        </w:rPr>
        <w:t xml:space="preserve"> a la</w:t>
      </w:r>
      <w:r w:rsidR="006C2185" w:rsidRPr="001D6BC7">
        <w:rPr>
          <w:rFonts w:ascii="Palatino Linotype" w:eastAsiaTheme="minorEastAsia" w:hAnsi="Palatino Linotype" w:cstheme="minorBidi"/>
          <w:color w:val="000000" w:themeColor="text1"/>
          <w:lang w:val="es-ES_tradnl"/>
        </w:rPr>
        <w:t>s</w:t>
      </w:r>
      <w:r w:rsidR="00EA0165" w:rsidRPr="001D6BC7">
        <w:rPr>
          <w:rFonts w:ascii="Palatino Linotype" w:eastAsiaTheme="minorEastAsia" w:hAnsi="Palatino Linotype" w:cstheme="minorBidi"/>
          <w:color w:val="000000" w:themeColor="text1"/>
          <w:lang w:val="es-ES_tradnl"/>
        </w:rPr>
        <w:t xml:space="preserve"> solicitud</w:t>
      </w:r>
      <w:r w:rsidR="006C2185" w:rsidRPr="001D6BC7">
        <w:rPr>
          <w:rFonts w:ascii="Palatino Linotype" w:eastAsiaTheme="minorEastAsia" w:hAnsi="Palatino Linotype" w:cstheme="minorBidi"/>
          <w:color w:val="000000" w:themeColor="text1"/>
          <w:lang w:val="es-ES_tradnl"/>
        </w:rPr>
        <w:t>es</w:t>
      </w:r>
      <w:r w:rsidR="00EA0165" w:rsidRPr="001D6BC7">
        <w:rPr>
          <w:rFonts w:ascii="Palatino Linotype" w:eastAsiaTheme="minorEastAsia" w:hAnsi="Palatino Linotype" w:cstheme="minorBidi"/>
          <w:color w:val="000000" w:themeColor="text1"/>
          <w:lang w:val="es-ES_tradnl"/>
        </w:rPr>
        <w:t xml:space="preserve"> de información en los siguientes</w:t>
      </w:r>
      <w:r w:rsidR="008B75E3" w:rsidRPr="001D6BC7">
        <w:rPr>
          <w:rFonts w:ascii="Palatino Linotype" w:eastAsiaTheme="minorEastAsia" w:hAnsi="Palatino Linotype" w:cstheme="minorBidi"/>
          <w:color w:val="000000" w:themeColor="text1"/>
          <w:lang w:val="es-ES_tradnl"/>
        </w:rPr>
        <w:t xml:space="preserve"> mismos</w:t>
      </w:r>
      <w:r w:rsidR="00EA0165" w:rsidRPr="001D6BC7">
        <w:rPr>
          <w:rFonts w:ascii="Palatino Linotype" w:eastAsiaTheme="minorEastAsia" w:hAnsi="Palatino Linotype" w:cstheme="minorBidi"/>
          <w:color w:val="000000" w:themeColor="text1"/>
          <w:lang w:val="es-ES_tradnl"/>
        </w:rPr>
        <w:t xml:space="preserve"> términos:</w:t>
      </w:r>
    </w:p>
    <w:p w14:paraId="6AB6E032" w14:textId="77777777" w:rsidR="008B75E3" w:rsidRPr="001D6BC7" w:rsidRDefault="008B75E3" w:rsidP="00A10E2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1D0183E" w14:textId="4E6C296A" w:rsidR="008B75E3" w:rsidRPr="001D6BC7"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r w:rsidRPr="001D6BC7">
        <w:rPr>
          <w:rFonts w:ascii="Palatino Linotype" w:eastAsiaTheme="minorEastAsia" w:hAnsi="Palatino Linotype" w:cstheme="minorBidi"/>
          <w:color w:val="000000" w:themeColor="text1"/>
          <w:lang w:val="es-ES_tradnl"/>
        </w:rPr>
        <w:t>“</w:t>
      </w:r>
      <w:r w:rsidRPr="001D6BC7">
        <w:rPr>
          <w:rFonts w:ascii="Palatino Linotype" w:eastAsiaTheme="minorEastAsia" w:hAnsi="Palatino Linotype" w:cstheme="minorBidi"/>
          <w:i/>
          <w:color w:val="000000" w:themeColor="text1"/>
          <w:lang w:val="es-ES_tradnl"/>
        </w:rPr>
        <w:t>l Para el Desarrollo Integral de la Familia de Metepec, México a 19 de Mayo de 2022</w:t>
      </w:r>
    </w:p>
    <w:p w14:paraId="273EB208" w14:textId="77777777" w:rsidR="008B75E3" w:rsidRPr="001D6BC7"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r w:rsidRPr="001D6BC7">
        <w:rPr>
          <w:rFonts w:ascii="Palatino Linotype" w:eastAsiaTheme="minorEastAsia" w:hAnsi="Palatino Linotype" w:cstheme="minorBidi"/>
          <w:i/>
          <w:color w:val="000000" w:themeColor="text1"/>
          <w:lang w:val="es-ES_tradnl"/>
        </w:rPr>
        <w:lastRenderedPageBreak/>
        <w:t>Nombre del solicitante: C. Solicitante</w:t>
      </w:r>
    </w:p>
    <w:p w14:paraId="2B40A207" w14:textId="77777777" w:rsidR="008B75E3" w:rsidRPr="001D6BC7"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r w:rsidRPr="001D6BC7">
        <w:rPr>
          <w:rFonts w:ascii="Palatino Linotype" w:eastAsiaTheme="minorEastAsia" w:hAnsi="Palatino Linotype" w:cstheme="minorBidi"/>
          <w:i/>
          <w:color w:val="000000" w:themeColor="text1"/>
          <w:lang w:val="es-ES_tradnl"/>
        </w:rPr>
        <w:t>Folio de la solicitud: 03913/DIFMETEPEC/IP/2022</w:t>
      </w:r>
    </w:p>
    <w:p w14:paraId="6908760F" w14:textId="77777777" w:rsidR="008B75E3" w:rsidRPr="001D6BC7"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p>
    <w:p w14:paraId="6994ABD0" w14:textId="77777777" w:rsidR="008B75E3" w:rsidRPr="001D6BC7"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r w:rsidRPr="001D6BC7">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9034C7" w14:textId="77777777" w:rsidR="008B75E3" w:rsidRPr="001D6BC7"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r w:rsidRPr="001D6BC7">
        <w:rPr>
          <w:rFonts w:ascii="Palatino Linotype" w:eastAsiaTheme="minorEastAsia" w:hAnsi="Palatino Linotype" w:cstheme="minorBidi"/>
          <w:i/>
          <w:color w:val="000000" w:themeColor="text1"/>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w:t>
      </w:r>
      <w:r w:rsidRPr="001D6BC7">
        <w:rPr>
          <w:rFonts w:ascii="Palatino Linotype" w:eastAsiaTheme="minorEastAsia" w:hAnsi="Palatino Linotype" w:cstheme="minorBidi"/>
          <w:i/>
          <w:color w:val="000000" w:themeColor="text1"/>
          <w:lang w:val="es-ES_tradnl"/>
        </w:rPr>
        <w:lastRenderedPageBreak/>
        <w:t>la respuesta proporcionada dentro del plazo de quince días hábiles, siguientes a la fecha de la notificación de la presente respuesta.</w:t>
      </w:r>
    </w:p>
    <w:p w14:paraId="04C3C56B" w14:textId="77777777" w:rsidR="008B75E3" w:rsidRPr="001D6BC7"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p>
    <w:p w14:paraId="424568CB" w14:textId="77777777" w:rsidR="008B75E3" w:rsidRPr="001D6BC7"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r w:rsidRPr="001D6BC7">
        <w:rPr>
          <w:rFonts w:ascii="Palatino Linotype" w:eastAsiaTheme="minorEastAsia" w:hAnsi="Palatino Linotype" w:cstheme="minorBidi"/>
          <w:i/>
          <w:color w:val="000000" w:themeColor="text1"/>
          <w:lang w:val="es-ES_tradnl"/>
        </w:rPr>
        <w:t>ATENTAMENTE</w:t>
      </w:r>
    </w:p>
    <w:p w14:paraId="6F0C3D35" w14:textId="13E08DE3" w:rsidR="00DD339F" w:rsidRPr="001D6BC7" w:rsidRDefault="008B75E3" w:rsidP="00A10E2D">
      <w:pPr>
        <w:spacing w:line="360" w:lineRule="auto"/>
        <w:ind w:left="567" w:right="900"/>
        <w:jc w:val="both"/>
        <w:rPr>
          <w:rFonts w:ascii="Palatino Linotype" w:eastAsiaTheme="minorEastAsia" w:hAnsi="Palatino Linotype" w:cstheme="minorBidi"/>
          <w:color w:val="000000" w:themeColor="text1"/>
          <w:lang w:val="es-ES_tradnl"/>
        </w:rPr>
      </w:pPr>
      <w:r w:rsidRPr="001D6BC7">
        <w:rPr>
          <w:rFonts w:ascii="Palatino Linotype" w:eastAsiaTheme="minorEastAsia" w:hAnsi="Palatino Linotype" w:cstheme="minorBidi"/>
          <w:i/>
          <w:color w:val="000000" w:themeColor="text1"/>
          <w:lang w:val="es-ES_tradnl"/>
        </w:rPr>
        <w:t>Licenciado FERNANDO OSCAR ZAPATA NAVARRETE</w:t>
      </w:r>
      <w:r w:rsidRPr="001D6BC7">
        <w:rPr>
          <w:rFonts w:ascii="Palatino Linotype" w:eastAsiaTheme="minorEastAsia" w:hAnsi="Palatino Linotype" w:cstheme="minorBidi"/>
          <w:color w:val="000000" w:themeColor="text1"/>
          <w:lang w:val="es-ES_tradnl"/>
        </w:rPr>
        <w:t>” (Sic).</w:t>
      </w:r>
    </w:p>
    <w:p w14:paraId="30F5ACC0" w14:textId="77777777" w:rsidR="008B75E3" w:rsidRPr="001D6BC7" w:rsidRDefault="008B75E3" w:rsidP="00A10E2D">
      <w:pPr>
        <w:spacing w:line="360" w:lineRule="auto"/>
        <w:ind w:left="720"/>
        <w:jc w:val="both"/>
        <w:rPr>
          <w:rFonts w:ascii="Palatino Linotype" w:eastAsiaTheme="minorEastAsia" w:hAnsi="Palatino Linotype" w:cstheme="minorBidi"/>
          <w:b/>
          <w:color w:val="000000" w:themeColor="text1"/>
          <w:lang w:val="es-ES_tradnl"/>
        </w:rPr>
      </w:pPr>
    </w:p>
    <w:p w14:paraId="7132F863" w14:textId="3494C1F5" w:rsidR="00A3314E" w:rsidRPr="001D6BC7" w:rsidRDefault="008B75E3" w:rsidP="00A10E2D">
      <w:pPr>
        <w:pStyle w:val="Prrafodelista"/>
        <w:numPr>
          <w:ilvl w:val="0"/>
          <w:numId w:val="2"/>
        </w:numPr>
        <w:tabs>
          <w:tab w:val="left" w:pos="284"/>
          <w:tab w:val="left" w:pos="426"/>
          <w:tab w:val="left" w:pos="993"/>
          <w:tab w:val="left" w:pos="1134"/>
        </w:tabs>
        <w:spacing w:line="360" w:lineRule="auto"/>
        <w:ind w:left="0" w:right="49" w:firstLine="0"/>
        <w:contextualSpacing/>
        <w:jc w:val="both"/>
        <w:rPr>
          <w:rFonts w:ascii="Palatino Linotype" w:eastAsiaTheme="minorEastAsia" w:hAnsi="Palatino Linotype" w:cstheme="minorBidi"/>
          <w:color w:val="000000" w:themeColor="text1"/>
          <w:lang w:val="es-ES_tradnl"/>
        </w:rPr>
      </w:pPr>
      <w:r w:rsidRPr="001D6BC7">
        <w:rPr>
          <w:rFonts w:ascii="Palatino Linotype" w:eastAsiaTheme="minorEastAsia" w:hAnsi="Palatino Linotype" w:cstheme="minorBidi"/>
          <w:color w:val="000000" w:themeColor="text1"/>
          <w:lang w:val="es-ES_tradnl"/>
        </w:rPr>
        <w:t xml:space="preserve">El </w:t>
      </w:r>
      <w:r w:rsidR="007851F7" w:rsidRPr="001D6BC7">
        <w:rPr>
          <w:rFonts w:ascii="Palatino Linotype" w:eastAsiaTheme="minorEastAsia" w:hAnsi="Palatino Linotype" w:cstheme="minorBidi"/>
          <w:b/>
          <w:color w:val="000000" w:themeColor="text1"/>
          <w:lang w:val="es-ES_tradnl"/>
        </w:rPr>
        <w:t>SUJETO OBLIGADO</w:t>
      </w:r>
      <w:r w:rsidR="007851F7" w:rsidRPr="001D6BC7">
        <w:rPr>
          <w:rFonts w:ascii="Palatino Linotype" w:eastAsiaTheme="minorEastAsia" w:hAnsi="Palatino Linotype" w:cstheme="minorBidi"/>
          <w:color w:val="000000" w:themeColor="text1"/>
          <w:lang w:val="es-ES_tradnl"/>
        </w:rPr>
        <w:t xml:space="preserve"> proporcionó el mismo documento electrónico en todas y cada una de las solicitudes, denominado </w:t>
      </w:r>
      <w:r w:rsidR="007851F7" w:rsidRPr="001D6BC7">
        <w:rPr>
          <w:rFonts w:ascii="Palatino Linotype" w:eastAsiaTheme="minorEastAsia" w:hAnsi="Palatino Linotype" w:cstheme="minorBidi"/>
          <w:b/>
          <w:i/>
          <w:color w:val="000000" w:themeColor="text1"/>
          <w:lang w:val="es-ES_tradnl"/>
        </w:rPr>
        <w:t>acta primer sesión extraordinaria Comité de transparencia.pdf</w:t>
      </w:r>
      <w:r w:rsidR="007851F7" w:rsidRPr="001D6BC7">
        <w:rPr>
          <w:rFonts w:ascii="Palatino Linotype" w:eastAsiaTheme="minorEastAsia" w:hAnsi="Palatino Linotype" w:cstheme="minorBidi"/>
          <w:color w:val="000000" w:themeColor="text1"/>
          <w:lang w:val="es-ES_tradnl"/>
        </w:rPr>
        <w:t>, del cual se describe su contenido medular:</w:t>
      </w:r>
    </w:p>
    <w:p w14:paraId="7093764D" w14:textId="77777777" w:rsidR="007851F7" w:rsidRPr="001D6BC7" w:rsidRDefault="007851F7" w:rsidP="00A10E2D">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1FD6156" w14:textId="6EB9FFB3" w:rsidR="007851F7" w:rsidRPr="001D6BC7" w:rsidRDefault="007851F7" w:rsidP="00A10E2D">
      <w:pPr>
        <w:pStyle w:val="Prrafodelista"/>
        <w:numPr>
          <w:ilvl w:val="0"/>
          <w:numId w:val="5"/>
        </w:numPr>
        <w:tabs>
          <w:tab w:val="left" w:pos="284"/>
          <w:tab w:val="left" w:pos="426"/>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lang w:val="es-ES_tradnl"/>
        </w:rPr>
      </w:pPr>
      <w:r w:rsidRPr="001D6BC7">
        <w:rPr>
          <w:rFonts w:ascii="Palatino Linotype" w:eastAsiaTheme="minorEastAsia" w:hAnsi="Palatino Linotype" w:cstheme="minorBidi"/>
          <w:b/>
          <w:i/>
          <w:color w:val="000000" w:themeColor="text1"/>
          <w:lang w:val="es-ES_tradnl"/>
        </w:rPr>
        <w:t>acta primer sesión extraordinaria Comité de transparencia.pdf</w:t>
      </w:r>
      <w:r w:rsidRPr="001D6BC7">
        <w:rPr>
          <w:rFonts w:ascii="Palatino Linotype" w:eastAsiaTheme="minorEastAsia" w:hAnsi="Palatino Linotype" w:cstheme="minorBidi"/>
          <w:color w:val="000000" w:themeColor="text1"/>
          <w:lang w:val="es-ES_tradnl"/>
        </w:rPr>
        <w:t>: Documento integrado por 4 páginas, que contienen el acta de la primera sesión extraordinaria del Comité de Transparencia del DIF de Metepec, mediante el que menciona que en el primer bimestre del año se ha recibido un número inusual de solicitudes de información, por lo que diversas áreas se pronunciaron que es necesario realizar un análisis, estudio y procesamiento de la información y no se cuenta con estructura humana y material para la atención exclusiva de las solicitudes, en consecuencia, conforme al artículo 158 de la Ley de Transparencia se propone el cambio de modalidad a consulta directa. El acuerdo se aprobó por unanimidad de votos de los integrantes.</w:t>
      </w:r>
    </w:p>
    <w:p w14:paraId="642E66F9" w14:textId="77777777" w:rsidR="007851F7" w:rsidRPr="001D6BC7" w:rsidRDefault="007851F7" w:rsidP="00A10E2D">
      <w:pPr>
        <w:tabs>
          <w:tab w:val="left" w:pos="284"/>
          <w:tab w:val="left" w:pos="426"/>
          <w:tab w:val="left" w:pos="993"/>
          <w:tab w:val="left" w:pos="1134"/>
        </w:tabs>
        <w:spacing w:line="360" w:lineRule="auto"/>
        <w:ind w:right="900"/>
        <w:contextualSpacing/>
        <w:jc w:val="both"/>
        <w:rPr>
          <w:rFonts w:ascii="Palatino Linotype" w:eastAsiaTheme="minorEastAsia" w:hAnsi="Palatino Linotype" w:cstheme="minorBidi"/>
          <w:color w:val="000000" w:themeColor="text1"/>
          <w:lang w:val="es-ES_tradnl"/>
        </w:rPr>
      </w:pPr>
    </w:p>
    <w:p w14:paraId="4BB5C5BA" w14:textId="60CB5D43" w:rsidR="00EA0165" w:rsidRPr="001D6BC7" w:rsidRDefault="00EA0165" w:rsidP="00A10E2D">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D6BC7">
        <w:rPr>
          <w:rFonts w:ascii="Palatino Linotype" w:hAnsi="Palatino Linotype" w:cs="Arial"/>
          <w:color w:val="000000" w:themeColor="text1"/>
        </w:rPr>
        <w:t>Derivado de la</w:t>
      </w:r>
      <w:r w:rsidR="004E2B06" w:rsidRPr="001D6BC7">
        <w:rPr>
          <w:rFonts w:ascii="Palatino Linotype" w:hAnsi="Palatino Linotype" w:cs="Arial"/>
          <w:color w:val="000000" w:themeColor="text1"/>
        </w:rPr>
        <w:t>s</w:t>
      </w:r>
      <w:r w:rsidRPr="001D6BC7">
        <w:rPr>
          <w:rFonts w:ascii="Palatino Linotype" w:hAnsi="Palatino Linotype" w:cs="Arial"/>
          <w:color w:val="000000" w:themeColor="text1"/>
        </w:rPr>
        <w:t xml:space="preserve"> respuesta</w:t>
      </w:r>
      <w:r w:rsidR="004E2B06" w:rsidRPr="001D6BC7">
        <w:rPr>
          <w:rFonts w:ascii="Palatino Linotype" w:hAnsi="Palatino Linotype" w:cs="Arial"/>
          <w:color w:val="000000" w:themeColor="text1"/>
        </w:rPr>
        <w:t>s</w:t>
      </w:r>
      <w:r w:rsidRPr="001D6BC7">
        <w:rPr>
          <w:rFonts w:ascii="Palatino Linotype" w:hAnsi="Palatino Linotype" w:cs="Arial"/>
          <w:color w:val="000000" w:themeColor="text1"/>
        </w:rPr>
        <w:t xml:space="preserve"> emitida</w:t>
      </w:r>
      <w:r w:rsidR="004E2B06" w:rsidRPr="001D6BC7">
        <w:rPr>
          <w:rFonts w:ascii="Palatino Linotype" w:hAnsi="Palatino Linotype" w:cs="Arial"/>
          <w:color w:val="000000" w:themeColor="text1"/>
        </w:rPr>
        <w:t>s</w:t>
      </w:r>
      <w:r w:rsidRPr="001D6BC7">
        <w:rPr>
          <w:rFonts w:ascii="Palatino Linotype" w:hAnsi="Palatino Linotype" w:cs="Arial"/>
          <w:color w:val="000000" w:themeColor="text1"/>
        </w:rPr>
        <w:t xml:space="preserve"> por el </w:t>
      </w:r>
      <w:r w:rsidRPr="001D6BC7">
        <w:rPr>
          <w:rFonts w:ascii="Palatino Linotype" w:hAnsi="Palatino Linotype" w:cs="Arial"/>
          <w:b/>
          <w:color w:val="000000" w:themeColor="text1"/>
        </w:rPr>
        <w:t>SUJETO OBLIGADO</w:t>
      </w:r>
      <w:r w:rsidRPr="001D6BC7">
        <w:rPr>
          <w:rFonts w:ascii="Palatino Linotype" w:hAnsi="Palatino Linotype" w:cs="Arial"/>
          <w:color w:val="000000" w:themeColor="text1"/>
        </w:rPr>
        <w:t>, e</w:t>
      </w:r>
      <w:r w:rsidR="00C41140" w:rsidRPr="001D6BC7">
        <w:rPr>
          <w:rFonts w:ascii="Palatino Linotype" w:hAnsi="Palatino Linotype" w:cs="Arial"/>
          <w:color w:val="000000" w:themeColor="text1"/>
        </w:rPr>
        <w:t>l</w:t>
      </w:r>
      <w:r w:rsidR="001454A4" w:rsidRPr="001D6BC7">
        <w:rPr>
          <w:rFonts w:ascii="Palatino Linotype" w:hAnsi="Palatino Linotype" w:cs="Arial"/>
          <w:color w:val="000000" w:themeColor="text1"/>
        </w:rPr>
        <w:t xml:space="preserve"> </w:t>
      </w:r>
      <w:r w:rsidR="00F732D4" w:rsidRPr="001D6BC7">
        <w:rPr>
          <w:rFonts w:ascii="Palatino Linotype" w:hAnsi="Palatino Linotype" w:cs="Arial"/>
          <w:color w:val="000000" w:themeColor="text1"/>
        </w:rPr>
        <w:t>seis (06) de junio</w:t>
      </w:r>
      <w:r w:rsidR="004D1B39" w:rsidRPr="001D6BC7">
        <w:rPr>
          <w:rFonts w:ascii="Palatino Linotype" w:hAnsi="Palatino Linotype" w:cs="Arial"/>
          <w:color w:val="000000" w:themeColor="text1"/>
        </w:rPr>
        <w:t xml:space="preserve"> </w:t>
      </w:r>
      <w:r w:rsidR="00917444" w:rsidRPr="001D6BC7">
        <w:rPr>
          <w:rFonts w:ascii="Palatino Linotype" w:hAnsi="Palatino Linotype" w:cs="Arial"/>
          <w:color w:val="000000" w:themeColor="text1"/>
        </w:rPr>
        <w:t>d</w:t>
      </w:r>
      <w:r w:rsidR="00233D1C" w:rsidRPr="001D6BC7">
        <w:rPr>
          <w:rFonts w:ascii="Palatino Linotype" w:hAnsi="Palatino Linotype" w:cs="Arial"/>
          <w:color w:val="000000" w:themeColor="text1"/>
        </w:rPr>
        <w:t xml:space="preserve">e dos mil </w:t>
      </w:r>
      <w:r w:rsidR="008225FA" w:rsidRPr="001D6BC7">
        <w:rPr>
          <w:rFonts w:ascii="Palatino Linotype" w:hAnsi="Palatino Linotype" w:cs="Arial"/>
          <w:color w:val="000000" w:themeColor="text1"/>
        </w:rPr>
        <w:t>veintidós</w:t>
      </w:r>
      <w:r w:rsidRPr="001D6BC7">
        <w:rPr>
          <w:rFonts w:ascii="Palatino Linotype" w:hAnsi="Palatino Linotype" w:cs="Arial"/>
          <w:color w:val="000000" w:themeColor="text1"/>
        </w:rPr>
        <w:t xml:space="preserve">, el particular </w:t>
      </w:r>
      <w:r w:rsidR="004E2B06" w:rsidRPr="001D6BC7">
        <w:rPr>
          <w:rFonts w:ascii="Palatino Linotype" w:hAnsi="Palatino Linotype" w:cs="Arial"/>
          <w:color w:val="000000" w:themeColor="text1"/>
        </w:rPr>
        <w:t>interpuso los</w:t>
      </w:r>
      <w:r w:rsidR="00861CF9" w:rsidRPr="001D6BC7">
        <w:rPr>
          <w:rFonts w:ascii="Palatino Linotype" w:hAnsi="Palatino Linotype" w:cs="Arial"/>
          <w:color w:val="000000" w:themeColor="text1"/>
        </w:rPr>
        <w:t xml:space="preserve"> recurso</w:t>
      </w:r>
      <w:r w:rsidR="004E2B06" w:rsidRPr="001D6BC7">
        <w:rPr>
          <w:rFonts w:ascii="Palatino Linotype" w:hAnsi="Palatino Linotype" w:cs="Arial"/>
          <w:color w:val="000000" w:themeColor="text1"/>
        </w:rPr>
        <w:t>s</w:t>
      </w:r>
      <w:r w:rsidR="00861CF9" w:rsidRPr="001D6BC7">
        <w:rPr>
          <w:rFonts w:ascii="Palatino Linotype" w:hAnsi="Palatino Linotype" w:cs="Arial"/>
          <w:color w:val="000000" w:themeColor="text1"/>
        </w:rPr>
        <w:t xml:space="preserve"> de revisión</w:t>
      </w:r>
      <w:r w:rsidR="001454A4" w:rsidRPr="001D6BC7">
        <w:rPr>
          <w:rFonts w:ascii="Palatino Linotype" w:hAnsi="Palatino Linotype" w:cs="Arial"/>
          <w:color w:val="000000" w:themeColor="text1"/>
        </w:rPr>
        <w:t xml:space="preserve">, </w:t>
      </w:r>
      <w:r w:rsidR="00A114F6" w:rsidRPr="001D6BC7">
        <w:rPr>
          <w:rFonts w:ascii="Palatino Linotype" w:hAnsi="Palatino Linotype" w:cs="Arial"/>
          <w:color w:val="000000" w:themeColor="text1"/>
        </w:rPr>
        <w:t>impugnaciones que se  real</w:t>
      </w:r>
      <w:r w:rsidR="00072C08" w:rsidRPr="001D6BC7">
        <w:rPr>
          <w:rFonts w:ascii="Palatino Linotype" w:hAnsi="Palatino Linotype" w:cs="Arial"/>
          <w:color w:val="000000" w:themeColor="text1"/>
        </w:rPr>
        <w:t>izaron en los siguientes</w:t>
      </w:r>
      <w:r w:rsidR="004D1B39" w:rsidRPr="001D6BC7">
        <w:rPr>
          <w:rFonts w:ascii="Palatino Linotype" w:hAnsi="Palatino Linotype" w:cs="Arial"/>
          <w:color w:val="000000" w:themeColor="text1"/>
        </w:rPr>
        <w:t xml:space="preserve"> mismos</w:t>
      </w:r>
      <w:r w:rsidR="00072C08" w:rsidRPr="001D6BC7">
        <w:rPr>
          <w:rFonts w:ascii="Palatino Linotype" w:hAnsi="Palatino Linotype" w:cs="Arial"/>
          <w:color w:val="000000" w:themeColor="text1"/>
        </w:rPr>
        <w:t xml:space="preserve"> </w:t>
      </w:r>
      <w:r w:rsidR="00A114F6" w:rsidRPr="001D6BC7">
        <w:rPr>
          <w:rFonts w:ascii="Palatino Linotype" w:hAnsi="Palatino Linotype" w:cs="Arial"/>
          <w:color w:val="000000" w:themeColor="text1"/>
        </w:rPr>
        <w:t>términos:</w:t>
      </w:r>
    </w:p>
    <w:p w14:paraId="623C1BAF" w14:textId="77777777" w:rsidR="0008165D" w:rsidRPr="001D6BC7" w:rsidRDefault="0008165D" w:rsidP="00A10E2D">
      <w:pPr>
        <w:tabs>
          <w:tab w:val="left" w:pos="0"/>
          <w:tab w:val="left" w:pos="990"/>
        </w:tabs>
        <w:spacing w:line="360" w:lineRule="auto"/>
        <w:ind w:right="918"/>
        <w:contextualSpacing/>
        <w:jc w:val="both"/>
        <w:rPr>
          <w:rFonts w:ascii="Palatino Linotype" w:hAnsi="Palatino Linotype" w:cs="Arial"/>
          <w:b/>
          <w:color w:val="000000" w:themeColor="text1"/>
        </w:rPr>
      </w:pPr>
    </w:p>
    <w:p w14:paraId="704E64F8" w14:textId="7FB5E4BF" w:rsidR="00072C08" w:rsidRPr="001D6BC7" w:rsidRDefault="00072C08" w:rsidP="00A10E2D">
      <w:pPr>
        <w:tabs>
          <w:tab w:val="left" w:pos="0"/>
          <w:tab w:val="left" w:pos="990"/>
        </w:tabs>
        <w:spacing w:line="360" w:lineRule="auto"/>
        <w:ind w:left="720" w:right="918"/>
        <w:contextualSpacing/>
        <w:jc w:val="both"/>
        <w:rPr>
          <w:rFonts w:ascii="Palatino Linotype" w:hAnsi="Palatino Linotype" w:cs="Arial"/>
          <w:i/>
          <w:color w:val="000000" w:themeColor="text1"/>
        </w:rPr>
      </w:pPr>
      <w:r w:rsidRPr="001D6BC7">
        <w:rPr>
          <w:rFonts w:ascii="Palatino Linotype" w:hAnsi="Palatino Linotype" w:cs="Arial"/>
          <w:color w:val="000000" w:themeColor="text1"/>
        </w:rPr>
        <w:t>•</w:t>
      </w:r>
      <w:r w:rsidRPr="001D6BC7">
        <w:rPr>
          <w:rFonts w:ascii="Palatino Linotype" w:hAnsi="Palatino Linotype" w:cs="Arial"/>
          <w:b/>
          <w:color w:val="000000" w:themeColor="text1"/>
        </w:rPr>
        <w:tab/>
        <w:t>Acto impugnado:</w:t>
      </w:r>
      <w:r w:rsidRPr="001D6BC7">
        <w:rPr>
          <w:rFonts w:ascii="Palatino Linotype" w:hAnsi="Palatino Linotype" w:cs="Arial"/>
          <w:color w:val="000000" w:themeColor="text1"/>
        </w:rPr>
        <w:t xml:space="preserve"> “</w:t>
      </w:r>
      <w:r w:rsidRPr="001D6BC7">
        <w:rPr>
          <w:rFonts w:ascii="Palatino Linotype" w:hAnsi="Palatino Linotype" w:cs="Arial"/>
          <w:i/>
          <w:color w:val="000000" w:themeColor="text1"/>
        </w:rPr>
        <w:t>La respuesta proporcionada por el Sujeto Obligado.”(</w:t>
      </w:r>
      <w:r w:rsidRPr="001D6BC7">
        <w:rPr>
          <w:rFonts w:ascii="Palatino Linotype" w:hAnsi="Palatino Linotype" w:cs="Arial"/>
          <w:color w:val="000000" w:themeColor="text1"/>
        </w:rPr>
        <w:t>Sic).</w:t>
      </w:r>
    </w:p>
    <w:p w14:paraId="0A848199" w14:textId="77777777" w:rsidR="00072C08" w:rsidRPr="001D6BC7" w:rsidRDefault="00072C08" w:rsidP="00A10E2D">
      <w:pPr>
        <w:tabs>
          <w:tab w:val="left" w:pos="0"/>
          <w:tab w:val="left" w:pos="990"/>
        </w:tabs>
        <w:spacing w:line="360" w:lineRule="auto"/>
        <w:ind w:left="720" w:right="918"/>
        <w:contextualSpacing/>
        <w:jc w:val="both"/>
        <w:rPr>
          <w:rFonts w:ascii="Palatino Linotype" w:hAnsi="Palatino Linotype" w:cs="Arial"/>
          <w:color w:val="000000" w:themeColor="text1"/>
        </w:rPr>
      </w:pPr>
    </w:p>
    <w:p w14:paraId="186C75AB" w14:textId="0F239EDD" w:rsidR="00072C08" w:rsidRPr="001D6BC7" w:rsidRDefault="00072C08" w:rsidP="00A10E2D">
      <w:pPr>
        <w:tabs>
          <w:tab w:val="left" w:pos="0"/>
          <w:tab w:val="left" w:pos="990"/>
        </w:tabs>
        <w:spacing w:line="360" w:lineRule="auto"/>
        <w:ind w:left="720" w:right="918"/>
        <w:contextualSpacing/>
        <w:jc w:val="both"/>
        <w:rPr>
          <w:rFonts w:ascii="Palatino Linotype" w:hAnsi="Palatino Linotype" w:cs="Arial"/>
          <w:color w:val="000000" w:themeColor="text1"/>
        </w:rPr>
      </w:pPr>
      <w:r w:rsidRPr="001D6BC7">
        <w:rPr>
          <w:rFonts w:ascii="Palatino Linotype" w:hAnsi="Palatino Linotype" w:cs="Arial"/>
          <w:color w:val="000000" w:themeColor="text1"/>
        </w:rPr>
        <w:t>•</w:t>
      </w:r>
      <w:r w:rsidRPr="001D6BC7">
        <w:rPr>
          <w:rFonts w:ascii="Palatino Linotype" w:hAnsi="Palatino Linotype" w:cs="Arial"/>
          <w:color w:val="000000" w:themeColor="text1"/>
        </w:rPr>
        <w:tab/>
      </w:r>
      <w:r w:rsidRPr="001D6BC7">
        <w:rPr>
          <w:rFonts w:ascii="Palatino Linotype" w:hAnsi="Palatino Linotype" w:cs="Arial"/>
          <w:b/>
          <w:color w:val="000000" w:themeColor="text1"/>
        </w:rPr>
        <w:t>Razones o motivos de inconformidad</w:t>
      </w:r>
      <w:r w:rsidRPr="001D6BC7">
        <w:rPr>
          <w:rFonts w:ascii="Palatino Linotype" w:hAnsi="Palatino Linotype" w:cs="Arial"/>
          <w:color w:val="000000" w:themeColor="text1"/>
        </w:rPr>
        <w:t>: “</w:t>
      </w:r>
      <w:r w:rsidRPr="001D6BC7">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w:t>
      </w:r>
      <w:r w:rsidRPr="001D6BC7">
        <w:rPr>
          <w:rFonts w:ascii="Palatino Linotype" w:hAnsi="Palatino Linotype" w:cs="Arial"/>
          <w:i/>
          <w:color w:val="000000" w:themeColor="text1"/>
        </w:rPr>
        <w:lastRenderedPageBreak/>
        <w:t xml:space="preserve">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w:t>
      </w:r>
      <w:r w:rsidRPr="001D6BC7">
        <w:rPr>
          <w:rFonts w:ascii="Palatino Linotype" w:hAnsi="Palatino Linotype" w:cs="Arial"/>
          <w:i/>
          <w:color w:val="000000" w:themeColor="text1"/>
        </w:rPr>
        <w:lastRenderedPageBreak/>
        <w:t xml:space="preserve">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w:t>
      </w:r>
      <w:r w:rsidRPr="001D6BC7">
        <w:rPr>
          <w:rFonts w:ascii="Palatino Linotype" w:hAnsi="Palatino Linotype" w:cs="Arial"/>
          <w:i/>
          <w:color w:val="000000" w:themeColor="text1"/>
        </w:rPr>
        <w:lastRenderedPageBreak/>
        <w:t xml:space="preserve">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w:t>
      </w:r>
      <w:r w:rsidRPr="001D6BC7">
        <w:rPr>
          <w:rFonts w:ascii="Palatino Linotype" w:hAnsi="Palatino Linotype" w:cs="Arial"/>
          <w:i/>
          <w:color w:val="000000" w:themeColor="text1"/>
        </w:rPr>
        <w:lastRenderedPageBreak/>
        <w:t xml:space="preserve">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w:t>
      </w:r>
      <w:r w:rsidRPr="001D6BC7">
        <w:rPr>
          <w:rFonts w:ascii="Palatino Linotype" w:hAnsi="Palatino Linotype" w:cs="Arial"/>
          <w:i/>
          <w:color w:val="000000" w:themeColor="text1"/>
        </w:rPr>
        <w:lastRenderedPageBreak/>
        <w:t xml:space="preserve">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w:t>
      </w:r>
      <w:r w:rsidRPr="001D6BC7">
        <w:rPr>
          <w:rFonts w:ascii="Palatino Linotype" w:hAnsi="Palatino Linotype" w:cs="Arial"/>
          <w:i/>
          <w:color w:val="000000" w:themeColor="text1"/>
        </w:rPr>
        <w:lastRenderedPageBreak/>
        <w:t>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1D6BC7">
        <w:rPr>
          <w:rFonts w:ascii="Palatino Linotype" w:hAnsi="Palatino Linotype" w:cs="Arial"/>
          <w:color w:val="000000" w:themeColor="text1"/>
        </w:rPr>
        <w:t>.” (Sic).</w:t>
      </w:r>
    </w:p>
    <w:p w14:paraId="4F41691F" w14:textId="3FFEE84C" w:rsidR="006C2185" w:rsidRPr="001D6BC7" w:rsidRDefault="006C2185" w:rsidP="00A10E2D">
      <w:pPr>
        <w:tabs>
          <w:tab w:val="left" w:pos="0"/>
        </w:tabs>
        <w:spacing w:line="360" w:lineRule="auto"/>
        <w:ind w:right="918"/>
        <w:contextualSpacing/>
        <w:jc w:val="both"/>
        <w:rPr>
          <w:rFonts w:ascii="Palatino Linotype" w:hAnsi="Palatino Linotype" w:cs="Arial"/>
          <w:color w:val="000000" w:themeColor="text1"/>
        </w:rPr>
      </w:pPr>
    </w:p>
    <w:p w14:paraId="57E669F8" w14:textId="175EAA16" w:rsidR="00866BA6" w:rsidRPr="001D6BC7" w:rsidRDefault="00866BA6" w:rsidP="00F732D4">
      <w:pPr>
        <w:numPr>
          <w:ilvl w:val="0"/>
          <w:numId w:val="2"/>
        </w:numPr>
        <w:spacing w:before="240" w:after="240" w:line="360" w:lineRule="auto"/>
        <w:ind w:left="0" w:firstLine="0"/>
        <w:contextualSpacing/>
        <w:jc w:val="both"/>
        <w:rPr>
          <w:rFonts w:ascii="Palatino Linotype" w:hAnsi="Palatino Linotype" w:cs="Arial"/>
          <w:lang w:val="es-ES_tradnl"/>
        </w:rPr>
      </w:pPr>
      <w:r w:rsidRPr="001D6BC7">
        <w:rPr>
          <w:rFonts w:ascii="Palatino Linotype" w:eastAsia="MS Mincho" w:hAnsi="Palatino Linotype" w:cs="Arial"/>
          <w:bCs/>
          <w:lang w:val="es-ES_tradnl"/>
        </w:rPr>
        <w:t xml:space="preserve">Consecuentemente,  con fundamento en lo dispuesto por el </w:t>
      </w:r>
      <w:r w:rsidRPr="001D6BC7">
        <w:rPr>
          <w:rFonts w:ascii="Palatino Linotype" w:eastAsia="Calibri" w:hAnsi="Palatino Linotype" w:cs="Arial"/>
          <w:lang w:val="es-ES_tradnl"/>
        </w:rPr>
        <w:t xml:space="preserve">artículo 185 fracción I de la </w:t>
      </w:r>
      <w:r w:rsidRPr="001D6BC7">
        <w:rPr>
          <w:rFonts w:ascii="Palatino Linotype" w:eastAsia="Calibri" w:hAnsi="Palatino Linotype" w:cs="Arial"/>
          <w:b/>
          <w:lang w:val="es-ES_tradnl"/>
        </w:rPr>
        <w:t>Ley de Transparencia y Acceso a la Información Pública del Estado de México y Municipios,</w:t>
      </w:r>
      <w:r w:rsidRPr="001D6BC7">
        <w:rPr>
          <w:rFonts w:ascii="Palatino Linotype" w:eastAsia="MS Mincho" w:hAnsi="Palatino Linotype" w:cs="Arial"/>
          <w:lang w:val="es-ES_tradnl"/>
        </w:rPr>
        <w:t xml:space="preserve"> el recurso </w:t>
      </w:r>
      <w:r w:rsidRPr="001D6BC7">
        <w:rPr>
          <w:rFonts w:ascii="Palatino Linotype" w:hAnsi="Palatino Linotype" w:cs="Arial"/>
          <w:lang w:val="es-ES_tradnl"/>
        </w:rPr>
        <w:t>de revisión con número</w:t>
      </w:r>
      <w:r w:rsidR="00D052AE" w:rsidRPr="001D6BC7">
        <w:rPr>
          <w:rFonts w:ascii="Palatino Linotype" w:hAnsi="Palatino Linotype" w:cs="Arial"/>
          <w:lang w:val="es-ES_tradnl"/>
        </w:rPr>
        <w:t xml:space="preserve"> </w:t>
      </w:r>
      <w:r w:rsidR="00F732D4" w:rsidRPr="001D6BC7">
        <w:rPr>
          <w:rFonts w:ascii="Palatino Linotype" w:hAnsi="Palatino Linotype"/>
        </w:rPr>
        <w:br/>
      </w:r>
      <w:r w:rsidR="00F732D4" w:rsidRPr="001D6BC7">
        <w:rPr>
          <w:rFonts w:ascii="Palatino Linotype" w:hAnsi="Palatino Linotype"/>
          <w:b/>
        </w:rPr>
        <w:lastRenderedPageBreak/>
        <w:t>10818/INFOEM/IP/RR/2022</w:t>
      </w:r>
      <w:r w:rsidR="004D1B39" w:rsidRPr="001D6BC7">
        <w:rPr>
          <w:rFonts w:ascii="Palatino Linotype" w:hAnsi="Palatino Linotype" w:cs="Arial"/>
          <w:b/>
          <w:lang w:val="es-MX"/>
        </w:rPr>
        <w:t xml:space="preserve">, </w:t>
      </w:r>
      <w:r w:rsidRPr="001D6BC7">
        <w:rPr>
          <w:rFonts w:ascii="Palatino Linotype" w:hAnsi="Palatino Linotype" w:cs="Arial"/>
          <w:lang w:val="es-ES_tradnl"/>
        </w:rPr>
        <w:t>fue turnado</w:t>
      </w:r>
      <w:r w:rsidRPr="001D6BC7">
        <w:rPr>
          <w:rFonts w:ascii="Palatino Linotype" w:eastAsia="Calibri" w:hAnsi="Palatino Linotype" w:cs="Arial"/>
          <w:b/>
          <w:lang w:val="es-ES_tradnl"/>
        </w:rPr>
        <w:t xml:space="preserve"> </w:t>
      </w:r>
      <w:r w:rsidRPr="001D6BC7">
        <w:rPr>
          <w:rFonts w:ascii="Palatino Linotype" w:hAnsi="Palatino Linotype" w:cs="Arial"/>
          <w:lang w:val="es-ES_tradnl"/>
        </w:rPr>
        <w:t>la Comisionada</w:t>
      </w:r>
      <w:r w:rsidRPr="001D6BC7">
        <w:rPr>
          <w:rFonts w:ascii="Palatino Linotype" w:hAnsi="Palatino Linotype" w:cs="Arial"/>
          <w:b/>
          <w:lang w:val="es-ES_tradnl"/>
        </w:rPr>
        <w:t xml:space="preserve"> María del Rosario Mejía Ayala </w:t>
      </w:r>
      <w:r w:rsidRPr="001D6BC7">
        <w:rPr>
          <w:rFonts w:ascii="Palatino Linotype" w:hAnsi="Palatino Linotype" w:cs="Arial"/>
          <w:lang w:val="es-ES_tradnl"/>
        </w:rPr>
        <w:t xml:space="preserve"> con el objeto de su análisis, posteriormente el Pleno </w:t>
      </w:r>
      <w:r w:rsidRPr="001D6BC7">
        <w:rPr>
          <w:rFonts w:ascii="Palatino Linotype" w:eastAsia="MS Mincho" w:hAnsi="Palatino Linotype" w:cs="Arial"/>
          <w:lang w:val="es-ES_tradnl"/>
        </w:rPr>
        <w:t xml:space="preserve">de este Órgano Autónomo, </w:t>
      </w:r>
      <w:r w:rsidR="00F732D4" w:rsidRPr="001D6BC7">
        <w:rPr>
          <w:rFonts w:ascii="Palatino Linotype" w:eastAsia="MS Mincho" w:hAnsi="Palatino Linotype" w:cs="Arial"/>
          <w:lang w:val="es-ES_tradnl"/>
        </w:rPr>
        <w:t>el  veintitrés  (23</w:t>
      </w:r>
      <w:r w:rsidR="004D1B39" w:rsidRPr="001D6BC7">
        <w:rPr>
          <w:rFonts w:ascii="Palatino Linotype" w:eastAsia="MS Mincho" w:hAnsi="Palatino Linotype" w:cs="Arial"/>
          <w:lang w:val="es-ES_tradnl"/>
        </w:rPr>
        <w:t>) de junio</w:t>
      </w:r>
      <w:r w:rsidR="00F732D4" w:rsidRPr="001D6BC7">
        <w:rPr>
          <w:rFonts w:ascii="Palatino Linotype" w:eastAsia="MS Mincho" w:hAnsi="Palatino Linotype" w:cs="Arial"/>
          <w:lang w:val="es-ES_tradnl"/>
        </w:rPr>
        <w:t xml:space="preserve"> de dos mil veintidós en la vigésima tercera</w:t>
      </w:r>
      <w:r w:rsidR="007914BA" w:rsidRPr="001D6BC7">
        <w:rPr>
          <w:rFonts w:ascii="Palatino Linotype" w:eastAsia="MS Mincho" w:hAnsi="Palatino Linotype" w:cs="Arial"/>
          <w:lang w:val="es-ES_tradnl"/>
        </w:rPr>
        <w:t xml:space="preserve"> sesión ordinaria</w:t>
      </w:r>
      <w:r w:rsidRPr="001D6BC7">
        <w:rPr>
          <w:rFonts w:ascii="Palatino Linotype" w:eastAsia="MS Mincho" w:hAnsi="Palatino Linotype" w:cs="Arial"/>
          <w:lang w:val="es-ES_tradnl"/>
        </w:rPr>
        <w:t xml:space="preserve">, ordenó la acumulación del </w:t>
      </w:r>
      <w:r w:rsidRPr="001D6BC7">
        <w:rPr>
          <w:rFonts w:ascii="Palatino Linotype" w:hAnsi="Palatino Linotype" w:cs="Arial"/>
          <w:lang w:val="es-ES_tradnl"/>
        </w:rPr>
        <w:t>recurso de revisión</w:t>
      </w:r>
      <w:r w:rsidR="002A7C18" w:rsidRPr="001D6BC7">
        <w:rPr>
          <w:rFonts w:ascii="Palatino Linotype" w:hAnsi="Palatino Linotype" w:cs="Arial"/>
          <w:lang w:val="es-ES_tradnl"/>
        </w:rPr>
        <w:t xml:space="preserve"> </w:t>
      </w:r>
      <w:r w:rsidR="00F732D4" w:rsidRPr="001D6BC7">
        <w:rPr>
          <w:rFonts w:ascii="Palatino Linotype" w:hAnsi="Palatino Linotype" w:cs="Arial"/>
          <w:b/>
          <w:lang w:val="es-ES_tradnl"/>
        </w:rPr>
        <w:t>10818/INFOEM/IP/RR/2022, 10819/INFOEM/IP/RR/2022, 10820/INFOEM/IP/RR/2022, 10821/INFOEM/IP/RR/2022,  10822/INFOEM/IP/RR/2022, 10835/INFOEM/IP/RR/2022, 10836/INFOEM/IP/RR/2022, 10837/INFOEM/IP/RR/2022, 10838/INFOEM/IP/RR/2022, 10839/INFOEM/IP/RR/2022 y 10840/INFOEM/IP/RR/2022</w:t>
      </w:r>
      <w:r w:rsidR="009457D7" w:rsidRPr="001D6BC7">
        <w:rPr>
          <w:rFonts w:ascii="Palatino Linotype" w:eastAsia="MS Mincho" w:hAnsi="Palatino Linotype" w:cs="Arial"/>
          <w:bCs/>
          <w:lang w:val="es-ES_tradnl"/>
        </w:rPr>
        <w:t>,</w:t>
      </w:r>
      <w:r w:rsidR="007914BA" w:rsidRPr="001D6BC7">
        <w:rPr>
          <w:rFonts w:ascii="Palatino Linotype" w:hAnsi="Palatino Linotype" w:cs="Arial"/>
          <w:lang w:val="es-ES_tradnl"/>
        </w:rPr>
        <w:t xml:space="preserve"> </w:t>
      </w:r>
      <w:r w:rsidRPr="001D6BC7">
        <w:rPr>
          <w:rFonts w:ascii="Palatino Linotype" w:eastAsia="MS Mincho" w:hAnsi="Palatino Linotype" w:cs="Arial"/>
          <w:bCs/>
          <w:lang w:val="es-ES_tradnl"/>
        </w:rPr>
        <w:t>de</w:t>
      </w:r>
      <w:r w:rsidR="00F70B54" w:rsidRPr="001D6BC7">
        <w:rPr>
          <w:rFonts w:ascii="Palatino Linotype" w:eastAsia="MS Mincho" w:hAnsi="Palatino Linotype" w:cs="Arial"/>
          <w:bCs/>
          <w:lang w:val="es-ES_tradnl"/>
        </w:rPr>
        <w:t xml:space="preserve">l </w:t>
      </w:r>
      <w:r w:rsidR="00F70B54" w:rsidRPr="001D6BC7">
        <w:rPr>
          <w:rFonts w:ascii="Palatino Linotype" w:eastAsia="MS Mincho" w:hAnsi="Palatino Linotype" w:cs="Arial"/>
          <w:b/>
          <w:bCs/>
          <w:lang w:val="es-ES_tradnl"/>
        </w:rPr>
        <w:t>Co</w:t>
      </w:r>
      <w:r w:rsidR="007914BA" w:rsidRPr="001D6BC7">
        <w:rPr>
          <w:rFonts w:ascii="Palatino Linotype" w:eastAsia="MS Mincho" w:hAnsi="Palatino Linotype" w:cs="Arial"/>
          <w:b/>
          <w:bCs/>
          <w:lang w:val="es-ES_tradnl"/>
        </w:rPr>
        <w:t>misionado José Martínez Vilchis,</w:t>
      </w:r>
      <w:r w:rsidR="00F70B54" w:rsidRPr="001D6BC7">
        <w:rPr>
          <w:rFonts w:ascii="Palatino Linotype" w:eastAsia="MS Mincho" w:hAnsi="Palatino Linotype" w:cs="Arial"/>
          <w:b/>
          <w:bCs/>
          <w:lang w:val="es-ES_tradnl"/>
        </w:rPr>
        <w:t xml:space="preserve"> Luis Gustavo Parra Noriega</w:t>
      </w:r>
      <w:r w:rsidR="002A7C18" w:rsidRPr="001D6BC7">
        <w:rPr>
          <w:rFonts w:ascii="Palatino Linotype" w:eastAsia="MS Mincho" w:hAnsi="Palatino Linotype" w:cs="Arial"/>
          <w:b/>
          <w:bCs/>
          <w:lang w:val="es-ES_tradnl"/>
        </w:rPr>
        <w:t xml:space="preserve">, </w:t>
      </w:r>
      <w:r w:rsidR="002A7C18" w:rsidRPr="001D6BC7">
        <w:rPr>
          <w:rFonts w:ascii="Palatino Linotype" w:eastAsia="MS Mincho" w:hAnsi="Palatino Linotype" w:cs="Arial"/>
          <w:b/>
          <w:bCs/>
        </w:rPr>
        <w:t>Sharon Cristina Morales Martínez </w:t>
      </w:r>
      <w:r w:rsidR="007914BA" w:rsidRPr="001D6BC7">
        <w:rPr>
          <w:rFonts w:ascii="Palatino Linotype" w:eastAsia="MS Mincho" w:hAnsi="Palatino Linotype" w:cs="Arial"/>
          <w:b/>
          <w:bCs/>
          <w:lang w:val="es-ES_tradnl"/>
        </w:rPr>
        <w:t xml:space="preserve">y </w:t>
      </w:r>
      <w:r w:rsidR="007914BA" w:rsidRPr="001D6BC7">
        <w:rPr>
          <w:rFonts w:ascii="Palatino Linotype" w:hAnsi="Palatino Linotype" w:cs="Arial"/>
          <w:b/>
          <w:lang w:val="es-ES_tradnl"/>
        </w:rPr>
        <w:t>Guadalupe Ramírez Peña</w:t>
      </w:r>
      <w:r w:rsidRPr="001D6BC7">
        <w:rPr>
          <w:rFonts w:ascii="Palatino Linotype" w:hAnsi="Palatino Linotype" w:cs="Arial"/>
          <w:b/>
          <w:lang w:val="es-ES_tradnl"/>
        </w:rPr>
        <w:t xml:space="preserve">;  </w:t>
      </w:r>
      <w:r w:rsidRPr="001D6BC7">
        <w:rPr>
          <w:rFonts w:ascii="Palatino Linotype" w:eastAsia="MS Mincho" w:hAnsi="Palatino Linotype" w:cs="Arial"/>
          <w:lang w:val="es-ES_tradnl"/>
        </w:rPr>
        <w:t>a efecto de que ésta Ponencia formulara y presentara el proyecto de resolución correspondiente</w:t>
      </w:r>
      <w:r w:rsidRPr="001D6BC7">
        <w:rPr>
          <w:rFonts w:ascii="Palatino Linotype" w:hAnsi="Palatino Linotype" w:cs="Arial"/>
          <w:lang w:val="es-ES_tradnl"/>
        </w:rPr>
        <w:t xml:space="preserve"> de conformidad con el numeral ONCE incisos b) y c) de los </w:t>
      </w:r>
      <w:r w:rsidRPr="001D6BC7">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1D6BC7">
        <w:rPr>
          <w:rFonts w:ascii="Palatino Linotype" w:eastAsia="MS Mincho" w:hAnsi="Palatino Linotype"/>
          <w:i/>
          <w:vertAlign w:val="superscript"/>
          <w:lang w:val="es-ES_tradnl"/>
        </w:rPr>
        <w:footnoteReference w:id="1"/>
      </w:r>
      <w:r w:rsidRPr="001D6BC7">
        <w:rPr>
          <w:rFonts w:ascii="Palatino Linotype" w:hAnsi="Palatino Linotype" w:cs="Arial"/>
          <w:lang w:val="es-ES_tradnl"/>
        </w:rPr>
        <w:t>, que señala:</w:t>
      </w:r>
    </w:p>
    <w:p w14:paraId="3D7C215E" w14:textId="77777777" w:rsidR="00866BA6" w:rsidRPr="001D6BC7" w:rsidRDefault="00866BA6" w:rsidP="00A10E2D">
      <w:pPr>
        <w:spacing w:before="240" w:after="240" w:line="360" w:lineRule="auto"/>
        <w:contextualSpacing/>
        <w:jc w:val="both"/>
        <w:rPr>
          <w:rFonts w:ascii="Palatino Linotype" w:hAnsi="Palatino Linotype" w:cs="Arial"/>
          <w:lang w:val="es-ES_tradnl"/>
        </w:rPr>
      </w:pPr>
    </w:p>
    <w:p w14:paraId="5E18D78E" w14:textId="77777777" w:rsidR="00866BA6" w:rsidRPr="001D6BC7"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D6BC7">
        <w:rPr>
          <w:rFonts w:ascii="Palatino Linotype" w:hAnsi="Palatino Linotype" w:cs="Arial"/>
          <w:b/>
          <w:i/>
          <w:lang w:val="es-ES_tradnl"/>
        </w:rPr>
        <w:lastRenderedPageBreak/>
        <w:t>ONCE.</w:t>
      </w:r>
      <w:r w:rsidRPr="001D6BC7">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1D6BC7"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D6BC7">
        <w:rPr>
          <w:rFonts w:ascii="Palatino Linotype" w:hAnsi="Palatino Linotype" w:cs="Arial"/>
          <w:i/>
          <w:lang w:val="es-ES_tradnl"/>
        </w:rPr>
        <w:t>…</w:t>
      </w:r>
    </w:p>
    <w:p w14:paraId="2D761BCA" w14:textId="77777777" w:rsidR="00866BA6" w:rsidRPr="001D6BC7" w:rsidRDefault="00866BA6" w:rsidP="00A10E2D">
      <w:pPr>
        <w:spacing w:before="240" w:after="240" w:line="360" w:lineRule="auto"/>
        <w:ind w:left="567" w:right="567"/>
        <w:jc w:val="both"/>
        <w:rPr>
          <w:rFonts w:ascii="Palatino Linotype" w:hAnsi="Palatino Linotype"/>
          <w:i/>
          <w:color w:val="000000"/>
          <w:lang w:val="es-ES_tradnl"/>
        </w:rPr>
      </w:pPr>
      <w:r w:rsidRPr="001D6BC7">
        <w:rPr>
          <w:rFonts w:ascii="Palatino Linotype" w:hAnsi="Palatino Linotype"/>
          <w:i/>
          <w:color w:val="000000"/>
          <w:lang w:val="es-ES_tradnl"/>
        </w:rPr>
        <w:t>b) Las partes o los actos impugnados sean iguales</w:t>
      </w:r>
    </w:p>
    <w:p w14:paraId="2714EAA1" w14:textId="77777777" w:rsidR="00866BA6" w:rsidRPr="001D6BC7"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D6BC7">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1D6BC7"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D6BC7">
        <w:rPr>
          <w:rFonts w:ascii="Palatino Linotype" w:hAnsi="Palatino Linotype" w:cs="Arial"/>
          <w:i/>
          <w:lang w:val="es-ES_tradnl"/>
        </w:rPr>
        <w:t>(…)</w:t>
      </w:r>
    </w:p>
    <w:p w14:paraId="2576D1E1" w14:textId="77777777" w:rsidR="00866BA6" w:rsidRPr="001D6BC7" w:rsidRDefault="00866BA6" w:rsidP="00A10E2D">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1D6BC7" w:rsidRDefault="00866BA6" w:rsidP="00A10E2D">
      <w:pPr>
        <w:numPr>
          <w:ilvl w:val="0"/>
          <w:numId w:val="2"/>
        </w:numPr>
        <w:spacing w:before="240" w:after="240" w:line="360" w:lineRule="auto"/>
        <w:ind w:left="0" w:firstLine="0"/>
        <w:contextualSpacing/>
        <w:jc w:val="both"/>
        <w:rPr>
          <w:rFonts w:ascii="Palatino Linotype" w:eastAsia="MS Mincho" w:hAnsi="Palatino Linotype"/>
          <w:lang w:val="es-ES_tradnl"/>
        </w:rPr>
      </w:pPr>
      <w:r w:rsidRPr="001D6BC7">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BB5885" w14:textId="77777777" w:rsidR="00866BA6" w:rsidRPr="001D6BC7" w:rsidRDefault="00866BA6" w:rsidP="00A10E2D">
      <w:pPr>
        <w:spacing w:before="240" w:after="240" w:line="360" w:lineRule="auto"/>
        <w:contextualSpacing/>
        <w:jc w:val="both"/>
        <w:rPr>
          <w:rFonts w:ascii="Palatino Linotype" w:eastAsia="MS Mincho" w:hAnsi="Palatino Linotype"/>
          <w:lang w:val="es-ES_tradnl"/>
        </w:rPr>
      </w:pPr>
    </w:p>
    <w:p w14:paraId="3B3FD044" w14:textId="77777777" w:rsidR="00866BA6" w:rsidRPr="001D6BC7" w:rsidRDefault="00866BA6" w:rsidP="00A10E2D">
      <w:pPr>
        <w:spacing w:before="240" w:after="240" w:line="360" w:lineRule="auto"/>
        <w:ind w:left="709" w:right="616"/>
        <w:contextualSpacing/>
        <w:jc w:val="center"/>
        <w:rPr>
          <w:rFonts w:ascii="Palatino Linotype" w:eastAsia="MS Mincho" w:hAnsi="Palatino Linotype"/>
          <w:b/>
          <w:i/>
          <w:lang w:val="es-ES_tradnl"/>
        </w:rPr>
      </w:pPr>
      <w:r w:rsidRPr="001D6BC7">
        <w:rPr>
          <w:rFonts w:ascii="Palatino Linotype" w:eastAsia="MS Mincho" w:hAnsi="Palatino Linotype"/>
          <w:b/>
          <w:i/>
          <w:lang w:val="es-ES_tradnl"/>
        </w:rPr>
        <w:t>Código de Procedimientos Administrativos del Estado de México.</w:t>
      </w:r>
    </w:p>
    <w:p w14:paraId="1A25948D" w14:textId="77777777" w:rsidR="00866BA6" w:rsidRPr="001D6BC7" w:rsidRDefault="00866BA6" w:rsidP="00A10E2D">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1D6BC7" w:rsidRDefault="00866BA6" w:rsidP="00A10E2D">
      <w:pPr>
        <w:spacing w:before="240" w:after="240" w:line="360" w:lineRule="auto"/>
        <w:ind w:left="709" w:right="616"/>
        <w:contextualSpacing/>
        <w:jc w:val="both"/>
        <w:rPr>
          <w:rFonts w:ascii="Palatino Linotype" w:eastAsia="MS Mincho" w:hAnsi="Palatino Linotype"/>
          <w:i/>
          <w:lang w:val="es-ES_tradnl"/>
        </w:rPr>
      </w:pPr>
      <w:r w:rsidRPr="001D6BC7">
        <w:rPr>
          <w:rFonts w:ascii="Palatino Linotype" w:eastAsia="MS Mincho" w:hAnsi="Palatino Linotype"/>
          <w:b/>
          <w:i/>
          <w:lang w:val="es-ES_tradnl"/>
        </w:rPr>
        <w:t>“Artículo 18.-</w:t>
      </w:r>
      <w:r w:rsidRPr="001D6BC7">
        <w:rPr>
          <w:rFonts w:ascii="Palatino Linotype" w:eastAsia="MS Mincho" w:hAnsi="Palatino Linotype"/>
          <w:i/>
          <w:lang w:val="es-ES_tradnl"/>
        </w:rPr>
        <w:t xml:space="preserve"> La autoridad administrativa o el Tribunal acordarán la acumulación de los expedientes del procedimiento y proceso administrativo que </w:t>
      </w:r>
      <w:r w:rsidRPr="001D6BC7">
        <w:rPr>
          <w:rFonts w:ascii="Palatino Linotype" w:eastAsia="MS Mincho" w:hAnsi="Palatino Linotype"/>
          <w:i/>
          <w:lang w:val="es-ES_tradnl"/>
        </w:rPr>
        <w:lastRenderedPageBreak/>
        <w:t>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276BC2" w14:textId="77777777" w:rsidR="00866BA6" w:rsidRPr="001D6BC7" w:rsidRDefault="00866BA6" w:rsidP="00A10E2D">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1D6BC7" w:rsidRDefault="00866BA6" w:rsidP="00A10E2D">
      <w:pPr>
        <w:spacing w:before="240" w:after="240" w:line="360" w:lineRule="auto"/>
        <w:ind w:left="709" w:right="616"/>
        <w:contextualSpacing/>
        <w:jc w:val="center"/>
        <w:rPr>
          <w:rFonts w:ascii="Palatino Linotype" w:eastAsia="MS Mincho" w:hAnsi="Palatino Linotype"/>
          <w:b/>
          <w:i/>
          <w:lang w:val="es-ES_tradnl"/>
        </w:rPr>
      </w:pPr>
      <w:r w:rsidRPr="001D6BC7">
        <w:rPr>
          <w:rFonts w:ascii="Palatino Linotype" w:eastAsia="MS Mincho" w:hAnsi="Palatino Linotype"/>
          <w:b/>
          <w:i/>
          <w:lang w:val="es-ES_tradnl"/>
        </w:rPr>
        <w:t>Ley de Transparencia y Acceso a la Información Pública del Estado de México y Municipios</w:t>
      </w:r>
    </w:p>
    <w:p w14:paraId="26D219A9" w14:textId="77777777" w:rsidR="00866BA6" w:rsidRPr="001D6BC7" w:rsidRDefault="00866BA6" w:rsidP="00A10E2D">
      <w:pPr>
        <w:spacing w:before="240" w:after="240" w:line="360" w:lineRule="auto"/>
        <w:ind w:left="709" w:right="616"/>
        <w:contextualSpacing/>
        <w:jc w:val="both"/>
        <w:rPr>
          <w:rFonts w:ascii="Palatino Linotype" w:eastAsia="MS Mincho" w:hAnsi="Palatino Linotype"/>
          <w:i/>
          <w:lang w:val="es-ES_tradnl"/>
        </w:rPr>
      </w:pPr>
      <w:r w:rsidRPr="001D6BC7">
        <w:rPr>
          <w:rFonts w:ascii="Palatino Linotype" w:eastAsia="MS Mincho" w:hAnsi="Palatino Linotype"/>
          <w:b/>
          <w:i/>
          <w:lang w:val="es-ES_tradnl"/>
        </w:rPr>
        <w:t>“Artículo 195.</w:t>
      </w:r>
      <w:r w:rsidRPr="001D6BC7">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6FE95886" w14:textId="0BFF4CF5" w:rsidR="00866BA6" w:rsidRPr="001D6BC7" w:rsidRDefault="00866BA6" w:rsidP="00A10E2D">
      <w:pPr>
        <w:tabs>
          <w:tab w:val="left" w:pos="0"/>
        </w:tabs>
        <w:spacing w:line="360" w:lineRule="auto"/>
        <w:ind w:right="616"/>
        <w:contextualSpacing/>
        <w:jc w:val="both"/>
        <w:rPr>
          <w:rFonts w:ascii="Palatino Linotype" w:hAnsi="Palatino Linotype" w:cs="Arial"/>
          <w:color w:val="000000" w:themeColor="text1"/>
          <w:lang w:val="es-ES_tradnl"/>
        </w:rPr>
      </w:pPr>
    </w:p>
    <w:p w14:paraId="5C38177D" w14:textId="77777777" w:rsidR="00866BA6" w:rsidRPr="001D6BC7" w:rsidRDefault="00866BA6" w:rsidP="00A10E2D">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1D6BC7" w:rsidRDefault="006C2185" w:rsidP="00A10E2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D6BC7">
        <w:rPr>
          <w:rFonts w:ascii="Palatino Linotype" w:hAnsi="Palatino Linotype" w:cs="Arial"/>
          <w:color w:val="000000" w:themeColor="text1"/>
        </w:rPr>
        <w:t xml:space="preserve">Se registraron los </w:t>
      </w:r>
      <w:r w:rsidR="00EA0165" w:rsidRPr="001D6BC7">
        <w:rPr>
          <w:rFonts w:ascii="Palatino Linotype" w:hAnsi="Palatino Linotype" w:cs="Arial"/>
          <w:color w:val="000000" w:themeColor="text1"/>
        </w:rPr>
        <w:t>recurso</w:t>
      </w:r>
      <w:r w:rsidRPr="001D6BC7">
        <w:rPr>
          <w:rFonts w:ascii="Palatino Linotype" w:hAnsi="Palatino Linotype" w:cs="Arial"/>
          <w:color w:val="000000" w:themeColor="text1"/>
        </w:rPr>
        <w:t>s</w:t>
      </w:r>
      <w:r w:rsidR="00EA0165" w:rsidRPr="001D6BC7">
        <w:rPr>
          <w:rFonts w:ascii="Palatino Linotype" w:hAnsi="Palatino Linotype" w:cs="Arial"/>
          <w:color w:val="000000" w:themeColor="text1"/>
        </w:rPr>
        <w:t xml:space="preserve"> de revisión bajo el número de expediente</w:t>
      </w:r>
      <w:r w:rsidRPr="001D6BC7">
        <w:rPr>
          <w:rFonts w:ascii="Palatino Linotype" w:hAnsi="Palatino Linotype" w:cs="Arial"/>
          <w:color w:val="000000" w:themeColor="text1"/>
        </w:rPr>
        <w:t>s</w:t>
      </w:r>
      <w:r w:rsidR="00EA0165" w:rsidRPr="001D6BC7">
        <w:rPr>
          <w:rFonts w:ascii="Palatino Linotype" w:hAnsi="Palatino Linotype" w:cs="Arial"/>
          <w:color w:val="000000" w:themeColor="text1"/>
        </w:rPr>
        <w:t xml:space="preserve"> </w:t>
      </w:r>
      <w:r w:rsidR="00EA0165" w:rsidRPr="001D6BC7">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1D6BC7">
        <w:rPr>
          <w:rFonts w:ascii="Palatino Linotype" w:eastAsia="Calibri" w:hAnsi="Palatino Linotype" w:cs="Arial"/>
          <w:color w:val="000000" w:themeColor="text1"/>
        </w:rPr>
        <w:t xml:space="preserve">artículo 185 fracción I de la </w:t>
      </w:r>
      <w:r w:rsidR="00EA0165" w:rsidRPr="001D6BC7">
        <w:rPr>
          <w:rFonts w:ascii="Palatino Linotype" w:eastAsia="Calibri" w:hAnsi="Palatino Linotype" w:cs="Arial"/>
          <w:b/>
          <w:color w:val="000000" w:themeColor="text1"/>
        </w:rPr>
        <w:t xml:space="preserve">Ley de Transparencia y Acceso a la Información Pública del Estado de México y Municipios </w:t>
      </w:r>
      <w:r w:rsidR="005E6282" w:rsidRPr="001D6BC7">
        <w:rPr>
          <w:rFonts w:ascii="Palatino Linotype" w:hAnsi="Palatino Linotype" w:cs="Arial"/>
          <w:color w:val="000000" w:themeColor="text1"/>
        </w:rPr>
        <w:t>se turnó a</w:t>
      </w:r>
      <w:r w:rsidR="00351568" w:rsidRPr="001D6BC7">
        <w:rPr>
          <w:rFonts w:ascii="Palatino Linotype" w:hAnsi="Palatino Linotype" w:cs="Arial"/>
          <w:color w:val="000000" w:themeColor="text1"/>
        </w:rPr>
        <w:t xml:space="preserve"> la </w:t>
      </w:r>
      <w:r w:rsidR="00E3149E" w:rsidRPr="001D6BC7">
        <w:rPr>
          <w:rFonts w:ascii="Palatino Linotype" w:hAnsi="Palatino Linotype" w:cs="Arial"/>
          <w:b/>
          <w:color w:val="000000" w:themeColor="text1"/>
        </w:rPr>
        <w:t>C</w:t>
      </w:r>
      <w:r w:rsidR="00351568" w:rsidRPr="001D6BC7">
        <w:rPr>
          <w:rFonts w:ascii="Palatino Linotype" w:hAnsi="Palatino Linotype" w:cs="Arial"/>
          <w:b/>
          <w:color w:val="000000" w:themeColor="text1"/>
        </w:rPr>
        <w:t>omisionada María del Rosario Mejía Ayala</w:t>
      </w:r>
      <w:r w:rsidR="00EA0165" w:rsidRPr="001D6BC7">
        <w:rPr>
          <w:rFonts w:ascii="Palatino Linotype" w:hAnsi="Palatino Linotype" w:cs="Arial"/>
          <w:b/>
          <w:color w:val="000000" w:themeColor="text1"/>
        </w:rPr>
        <w:t xml:space="preserve">, </w:t>
      </w:r>
      <w:r w:rsidR="00EA0165" w:rsidRPr="001D6BC7">
        <w:rPr>
          <w:rFonts w:ascii="Palatino Linotype" w:hAnsi="Palatino Linotype" w:cs="Arial"/>
          <w:color w:val="000000" w:themeColor="text1"/>
        </w:rPr>
        <w:t xml:space="preserve">con el objeto de </w:t>
      </w:r>
      <w:r w:rsidR="00EA0165" w:rsidRPr="001D6BC7">
        <w:rPr>
          <w:rFonts w:ascii="Palatino Linotype" w:hAnsi="Palatino Linotype" w:cs="Arial"/>
          <w:color w:val="000000" w:themeColor="text1"/>
          <w:lang w:val="es-MX"/>
        </w:rPr>
        <w:t>su análisis.</w:t>
      </w:r>
    </w:p>
    <w:p w14:paraId="49F28BD1" w14:textId="77777777" w:rsidR="00EA0165" w:rsidRPr="001D6BC7" w:rsidRDefault="00EA0165" w:rsidP="00A10E2D">
      <w:pPr>
        <w:tabs>
          <w:tab w:val="left" w:pos="426"/>
        </w:tabs>
        <w:spacing w:line="360" w:lineRule="auto"/>
        <w:contextualSpacing/>
        <w:jc w:val="both"/>
        <w:rPr>
          <w:rFonts w:ascii="Palatino Linotype" w:eastAsia="Calibri" w:hAnsi="Palatino Linotype" w:cs="Arial"/>
          <w:color w:val="000000" w:themeColor="text1"/>
        </w:rPr>
      </w:pPr>
    </w:p>
    <w:p w14:paraId="78EABB65" w14:textId="6FA4482A" w:rsidR="00EA0165" w:rsidRPr="001D6BC7" w:rsidRDefault="002A7C18" w:rsidP="00F732D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D6BC7">
        <w:rPr>
          <w:rFonts w:ascii="Palatino Linotype" w:hAnsi="Palatino Linotype" w:cs="Arial"/>
          <w:color w:val="000000" w:themeColor="text1"/>
        </w:rPr>
        <w:t>Los</w:t>
      </w:r>
      <w:r w:rsidR="00351568" w:rsidRPr="001D6BC7">
        <w:rPr>
          <w:rFonts w:ascii="Palatino Linotype" w:hAnsi="Palatino Linotype" w:cs="Arial"/>
          <w:color w:val="000000" w:themeColor="text1"/>
        </w:rPr>
        <w:t xml:space="preserve"> </w:t>
      </w:r>
      <w:r w:rsidRPr="001D6BC7">
        <w:rPr>
          <w:rFonts w:ascii="Palatino Linotype" w:hAnsi="Palatino Linotype" w:cs="Arial"/>
          <w:b/>
          <w:color w:val="000000" w:themeColor="text1"/>
        </w:rPr>
        <w:t>Comisionado</w:t>
      </w:r>
      <w:r w:rsidR="00866BA6" w:rsidRPr="001D6BC7">
        <w:rPr>
          <w:rFonts w:ascii="Palatino Linotype" w:hAnsi="Palatino Linotype" w:cs="Arial"/>
          <w:b/>
          <w:color w:val="000000" w:themeColor="text1"/>
        </w:rPr>
        <w:t>s</w:t>
      </w:r>
      <w:r w:rsidR="00351568" w:rsidRPr="001D6BC7">
        <w:rPr>
          <w:rFonts w:ascii="Palatino Linotype" w:hAnsi="Palatino Linotype" w:cs="Arial"/>
          <w:b/>
          <w:color w:val="000000" w:themeColor="text1"/>
        </w:rPr>
        <w:t xml:space="preserve"> </w:t>
      </w:r>
      <w:r w:rsidRPr="001D6BC7">
        <w:rPr>
          <w:rFonts w:ascii="Palatino Linotype" w:eastAsia="Calibri" w:hAnsi="Palatino Linotype" w:cs="Arial"/>
          <w:b/>
          <w:color w:val="000000" w:themeColor="text1"/>
        </w:rPr>
        <w:t xml:space="preserve">José Martínez Vilchis, Luis Gustavo Parra Noriega, Sharon Cristina Morales Martínez, Guadalupe Ramírez Peña y María del Rosario Mejía </w:t>
      </w:r>
      <w:r w:rsidRPr="001D6BC7">
        <w:rPr>
          <w:rFonts w:ascii="Palatino Linotype" w:eastAsia="Calibri" w:hAnsi="Palatino Linotype" w:cs="Arial"/>
          <w:b/>
          <w:color w:val="000000" w:themeColor="text1"/>
        </w:rPr>
        <w:lastRenderedPageBreak/>
        <w:t>Ayala</w:t>
      </w:r>
      <w:r w:rsidRPr="001D6BC7">
        <w:rPr>
          <w:rFonts w:ascii="Palatino Linotype" w:eastAsia="Calibri" w:hAnsi="Palatino Linotype" w:cs="Arial"/>
          <w:color w:val="000000" w:themeColor="text1"/>
        </w:rPr>
        <w:t xml:space="preserve"> </w:t>
      </w:r>
      <w:r w:rsidR="00EA0165" w:rsidRPr="001D6BC7">
        <w:rPr>
          <w:rFonts w:ascii="Palatino Linotype" w:eastAsia="Calibri" w:hAnsi="Palatino Linotype" w:cs="Arial"/>
          <w:color w:val="000000" w:themeColor="text1"/>
        </w:rPr>
        <w:t>con fundamento en lo dispuesto por el artículo 185 fracción II de la ley de la materia, a t</w:t>
      </w:r>
      <w:r w:rsidR="00D052AE" w:rsidRPr="001D6BC7">
        <w:rPr>
          <w:rFonts w:ascii="Palatino Linotype" w:eastAsia="Calibri" w:hAnsi="Palatino Linotype" w:cs="Arial"/>
          <w:color w:val="000000" w:themeColor="text1"/>
        </w:rPr>
        <w:t>ravés de los</w:t>
      </w:r>
      <w:r w:rsidR="007A237F" w:rsidRPr="001D6BC7">
        <w:rPr>
          <w:rFonts w:ascii="Palatino Linotype" w:eastAsia="Calibri" w:hAnsi="Palatino Linotype" w:cs="Arial"/>
          <w:color w:val="000000" w:themeColor="text1"/>
        </w:rPr>
        <w:t xml:space="preserve"> </w:t>
      </w:r>
      <w:r w:rsidR="00272C04" w:rsidRPr="001D6BC7">
        <w:rPr>
          <w:rFonts w:ascii="Palatino Linotype" w:eastAsia="Calibri" w:hAnsi="Palatino Linotype" w:cs="Arial"/>
          <w:color w:val="000000" w:themeColor="text1"/>
        </w:rPr>
        <w:t>acuerdo</w:t>
      </w:r>
      <w:r w:rsidR="006C2185" w:rsidRPr="001D6BC7">
        <w:rPr>
          <w:rFonts w:ascii="Palatino Linotype" w:eastAsia="Calibri" w:hAnsi="Palatino Linotype" w:cs="Arial"/>
          <w:color w:val="000000" w:themeColor="text1"/>
        </w:rPr>
        <w:t>s</w:t>
      </w:r>
      <w:r w:rsidR="00FC0AD7" w:rsidRPr="001D6BC7">
        <w:rPr>
          <w:rFonts w:ascii="Palatino Linotype" w:eastAsia="Calibri" w:hAnsi="Palatino Linotype" w:cs="Arial"/>
          <w:color w:val="000000" w:themeColor="text1"/>
        </w:rPr>
        <w:t xml:space="preserve"> de admisión en fecha</w:t>
      </w:r>
      <w:r w:rsidRPr="001D6BC7">
        <w:rPr>
          <w:rFonts w:ascii="Palatino Linotype" w:eastAsia="Calibri" w:hAnsi="Palatino Linotype" w:cs="Arial"/>
          <w:color w:val="000000" w:themeColor="text1"/>
        </w:rPr>
        <w:t xml:space="preserve"> </w:t>
      </w:r>
      <w:r w:rsidR="00F732D4" w:rsidRPr="001D6BC7">
        <w:rPr>
          <w:rFonts w:ascii="Palatino Linotype" w:eastAsia="Calibri" w:hAnsi="Palatino Linotype" w:cs="Arial"/>
          <w:color w:val="000000" w:themeColor="text1"/>
        </w:rPr>
        <w:t xml:space="preserve">ocho (08), nueve (09), diez (10), trece (13) </w:t>
      </w:r>
      <w:r w:rsidRPr="001D6BC7">
        <w:rPr>
          <w:rFonts w:ascii="Palatino Linotype" w:eastAsia="Calibri" w:hAnsi="Palatino Linotype" w:cs="Arial"/>
          <w:color w:val="000000" w:themeColor="text1"/>
        </w:rPr>
        <w:t>de junio</w:t>
      </w:r>
      <w:r w:rsidR="00F70B54" w:rsidRPr="001D6BC7">
        <w:rPr>
          <w:rFonts w:ascii="Palatino Linotype" w:eastAsia="Calibri" w:hAnsi="Palatino Linotype" w:cs="Arial"/>
          <w:color w:val="000000" w:themeColor="text1"/>
        </w:rPr>
        <w:t xml:space="preserve"> </w:t>
      </w:r>
      <w:r w:rsidR="008225FA" w:rsidRPr="001D6BC7">
        <w:rPr>
          <w:rFonts w:ascii="Palatino Linotype" w:eastAsia="Calibri" w:hAnsi="Palatino Linotype" w:cs="Arial"/>
          <w:color w:val="000000" w:themeColor="text1"/>
        </w:rPr>
        <w:t>de dos mil veintidós</w:t>
      </w:r>
      <w:r w:rsidR="006C2185" w:rsidRPr="001D6BC7">
        <w:rPr>
          <w:rFonts w:ascii="Palatino Linotype" w:eastAsia="Calibri" w:hAnsi="Palatino Linotype" w:cs="Arial"/>
          <w:color w:val="000000" w:themeColor="text1"/>
        </w:rPr>
        <w:t>, pusieron</w:t>
      </w:r>
      <w:r w:rsidR="00EA0165" w:rsidRPr="001D6BC7">
        <w:rPr>
          <w:rFonts w:ascii="Palatino Linotype" w:eastAsia="Calibri" w:hAnsi="Palatino Linotype" w:cs="Arial"/>
          <w:color w:val="000000" w:themeColor="text1"/>
        </w:rPr>
        <w:t xml:space="preserve"> a disposición de las partes el expediente electrónico </w:t>
      </w:r>
      <w:r w:rsidR="00EA0165" w:rsidRPr="001D6BC7">
        <w:rPr>
          <w:rFonts w:ascii="Palatino Linotype" w:eastAsia="Calibri" w:hAnsi="Palatino Linotype" w:cs="Arial"/>
          <w:color w:val="000000" w:themeColor="text1"/>
          <w:lang w:val="es-ES_tradnl"/>
        </w:rPr>
        <w:t xml:space="preserve">vía </w:t>
      </w:r>
      <w:r w:rsidR="00EA0165" w:rsidRPr="001D6BC7">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1D6BC7">
        <w:rPr>
          <w:rFonts w:ascii="Palatino Linotype" w:eastAsia="Calibri" w:hAnsi="Palatino Linotype" w:cs="Arial"/>
          <w:b/>
          <w:color w:val="000000" w:themeColor="text1"/>
        </w:rPr>
        <w:t>SUJETO OBLIGADO</w:t>
      </w:r>
      <w:r w:rsidR="00EA0165" w:rsidRPr="001D6BC7">
        <w:rPr>
          <w:rFonts w:ascii="Palatino Linotype" w:eastAsia="Calibri" w:hAnsi="Palatino Linotype" w:cs="Arial"/>
          <w:color w:val="000000" w:themeColor="text1"/>
        </w:rPr>
        <w:t xml:space="preserve"> presentara el</w:t>
      </w:r>
      <w:r w:rsidR="00266490" w:rsidRPr="001D6BC7">
        <w:rPr>
          <w:rFonts w:ascii="Palatino Linotype" w:eastAsia="Calibri" w:hAnsi="Palatino Linotype" w:cs="Arial"/>
          <w:color w:val="000000" w:themeColor="text1"/>
        </w:rPr>
        <w:t xml:space="preserve"> </w:t>
      </w:r>
      <w:r w:rsidR="00D052AE" w:rsidRPr="001D6BC7">
        <w:rPr>
          <w:rFonts w:ascii="Palatino Linotype" w:eastAsia="Calibri" w:hAnsi="Palatino Linotype" w:cs="Arial"/>
          <w:color w:val="000000" w:themeColor="text1"/>
        </w:rPr>
        <w:t>informe justificado procedente, situación que no aconteció por las partes en ninguno de los expedientes que dieron origen a los recursos señalados al rubro .</w:t>
      </w:r>
    </w:p>
    <w:p w14:paraId="3D47C2B9" w14:textId="161256BC" w:rsidR="00866BA6" w:rsidRPr="001D6BC7" w:rsidRDefault="00866BA6" w:rsidP="00A10E2D">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3F87C586" w:rsidR="00272C04" w:rsidRPr="001D6BC7" w:rsidRDefault="00717E06" w:rsidP="00A10E2D">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1D6BC7">
        <w:rPr>
          <w:rFonts w:ascii="Palatino Linotype" w:eastAsiaTheme="minorEastAsia" w:hAnsi="Palatino Linotype" w:cstheme="minorBidi"/>
          <w:color w:val="000000" w:themeColor="text1"/>
          <w:lang w:val="es-MX"/>
        </w:rPr>
        <w:t>El doce (12</w:t>
      </w:r>
      <w:r w:rsidR="00272C04" w:rsidRPr="001D6BC7">
        <w:rPr>
          <w:rFonts w:ascii="Palatino Linotype" w:eastAsiaTheme="minorEastAsia" w:hAnsi="Palatino Linotype" w:cstheme="minorBidi"/>
          <w:color w:val="000000" w:themeColor="text1"/>
          <w:lang w:val="es-MX"/>
        </w:rPr>
        <w:t>)</w:t>
      </w:r>
      <w:r w:rsidR="00866BA6" w:rsidRPr="001D6BC7">
        <w:rPr>
          <w:rFonts w:ascii="Palatino Linotype" w:eastAsiaTheme="minorEastAsia" w:hAnsi="Palatino Linotype" w:cstheme="minorBidi"/>
          <w:color w:val="000000" w:themeColor="text1"/>
          <w:lang w:val="es-MX"/>
        </w:rPr>
        <w:t xml:space="preserve"> </w:t>
      </w:r>
      <w:r w:rsidR="002A7C18" w:rsidRPr="001D6BC7">
        <w:rPr>
          <w:rFonts w:ascii="Palatino Linotype" w:eastAsiaTheme="minorEastAsia" w:hAnsi="Palatino Linotype" w:cstheme="minorBidi"/>
          <w:color w:val="000000" w:themeColor="text1"/>
          <w:lang w:val="es-MX"/>
        </w:rPr>
        <w:t>de diciembre</w:t>
      </w:r>
      <w:r w:rsidRPr="001D6BC7">
        <w:rPr>
          <w:rFonts w:ascii="Palatino Linotype" w:eastAsiaTheme="minorEastAsia" w:hAnsi="Palatino Linotype" w:cstheme="minorBidi"/>
          <w:color w:val="000000" w:themeColor="text1"/>
          <w:lang w:val="es-MX"/>
        </w:rPr>
        <w:t xml:space="preserve"> de dos mil veintidós y el veintiséis (26) de enero de dos mil veintitrés </w:t>
      </w:r>
      <w:r w:rsidR="00272C04" w:rsidRPr="001D6BC7">
        <w:rPr>
          <w:rFonts w:ascii="Palatino Linotype" w:eastAsiaTheme="minorEastAsia" w:hAnsi="Palatino Linotype" w:cstheme="minorBidi"/>
          <w:color w:val="000000" w:themeColor="text1"/>
          <w:lang w:val="es-MX"/>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1D6BC7" w:rsidRDefault="00074F21" w:rsidP="00A10E2D">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1D6BC7" w:rsidRDefault="00E03293"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D6BC7">
        <w:rPr>
          <w:rFonts w:ascii="Palatino Linotype" w:hAnsi="Palatino Linotype"/>
          <w:lang w:val="es-ES_tradnl" w:eastAsia="en-US"/>
        </w:rPr>
        <w:t>Señalado lo anterior</w:t>
      </w:r>
      <w:r w:rsidR="000A0D59" w:rsidRPr="001D6BC7">
        <w:rPr>
          <w:rFonts w:ascii="Palatino Linotype" w:hAnsi="Palatino Linotype"/>
          <w:lang w:val="es-ES_tradnl" w:eastAsia="en-US"/>
        </w:rPr>
        <w:t xml:space="preserve">,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w:t>
      </w:r>
      <w:r w:rsidR="000A0D59" w:rsidRPr="001D6BC7">
        <w:rPr>
          <w:rFonts w:ascii="Palatino Linotype" w:hAnsi="Palatino Linotype"/>
          <w:lang w:val="es-ES_tradnl" w:eastAsia="en-US"/>
        </w:rPr>
        <w:lastRenderedPageBreak/>
        <w:t>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1D6BC7" w:rsidRDefault="000A0D59" w:rsidP="00A10E2D">
      <w:pPr>
        <w:spacing w:line="360" w:lineRule="auto"/>
        <w:ind w:left="708"/>
        <w:rPr>
          <w:rFonts w:ascii="Palatino Linotype" w:hAnsi="Palatino Linotype"/>
          <w:lang w:val="es-ES_tradnl" w:eastAsia="en-US"/>
        </w:rPr>
      </w:pPr>
    </w:p>
    <w:p w14:paraId="2CBDDB14" w14:textId="77777777" w:rsidR="000A0D59" w:rsidRPr="001D6BC7"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D6BC7">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1D6BC7" w:rsidRDefault="000A0D59" w:rsidP="00A10E2D">
      <w:pPr>
        <w:spacing w:line="360" w:lineRule="auto"/>
        <w:ind w:left="708"/>
        <w:rPr>
          <w:rFonts w:ascii="Palatino Linotype" w:hAnsi="Palatino Linotype"/>
          <w:lang w:val="es-ES_tradnl" w:eastAsia="en-US"/>
        </w:rPr>
      </w:pPr>
    </w:p>
    <w:p w14:paraId="77F725F0" w14:textId="77777777" w:rsidR="000A0D59" w:rsidRPr="001D6BC7"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D6BC7">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1D6BC7" w:rsidRDefault="000A0D59" w:rsidP="00A10E2D">
      <w:pPr>
        <w:spacing w:line="360" w:lineRule="auto"/>
        <w:ind w:left="708"/>
        <w:rPr>
          <w:rFonts w:ascii="Palatino Linotype" w:hAnsi="Palatino Linotype"/>
          <w:lang w:val="es-ES_tradnl" w:eastAsia="en-US"/>
        </w:rPr>
      </w:pPr>
    </w:p>
    <w:p w14:paraId="02A4B963" w14:textId="77777777" w:rsidR="000A0D59" w:rsidRPr="001D6BC7"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D6BC7">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1D6BC7" w:rsidRDefault="000A0D59" w:rsidP="00A10E2D">
      <w:pPr>
        <w:spacing w:line="360" w:lineRule="auto"/>
        <w:ind w:left="708"/>
        <w:rPr>
          <w:rFonts w:ascii="Palatino Linotype" w:hAnsi="Palatino Linotype"/>
          <w:lang w:val="es-ES_tradnl" w:eastAsia="en-US"/>
        </w:rPr>
      </w:pPr>
    </w:p>
    <w:p w14:paraId="41956445" w14:textId="77777777" w:rsidR="000A0D59" w:rsidRPr="001D6BC7"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D6BC7">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1D6BC7" w:rsidRDefault="000A0D59" w:rsidP="00A10E2D">
      <w:pPr>
        <w:spacing w:line="360" w:lineRule="auto"/>
        <w:rPr>
          <w:rFonts w:ascii="Palatino Linotype" w:hAnsi="Palatino Linotype"/>
          <w:lang w:val="es-ES_tradnl" w:eastAsia="en-US"/>
        </w:rPr>
      </w:pPr>
    </w:p>
    <w:p w14:paraId="46404BF2" w14:textId="77777777" w:rsidR="000A0D59" w:rsidRPr="001D6BC7" w:rsidRDefault="000A0D59" w:rsidP="00A10E2D">
      <w:pPr>
        <w:numPr>
          <w:ilvl w:val="0"/>
          <w:numId w:val="16"/>
        </w:numPr>
        <w:spacing w:line="360" w:lineRule="auto"/>
        <w:ind w:left="990" w:right="918" w:firstLine="0"/>
        <w:jc w:val="both"/>
        <w:rPr>
          <w:rFonts w:ascii="Palatino Linotype" w:hAnsi="Palatino Linotype"/>
          <w:b/>
          <w:lang w:val="es-MX" w:eastAsia="en-US"/>
        </w:rPr>
      </w:pPr>
      <w:r w:rsidRPr="001D6BC7">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1D6BC7" w:rsidRDefault="000A0D59" w:rsidP="00A10E2D">
      <w:pPr>
        <w:spacing w:line="360" w:lineRule="auto"/>
        <w:ind w:left="990" w:right="918"/>
        <w:jc w:val="both"/>
        <w:rPr>
          <w:rFonts w:ascii="Palatino Linotype" w:hAnsi="Palatino Linotype"/>
          <w:lang w:val="es-MX" w:eastAsia="en-US"/>
        </w:rPr>
      </w:pPr>
    </w:p>
    <w:p w14:paraId="5A54735B" w14:textId="77777777" w:rsidR="000A0D59" w:rsidRPr="001D6BC7" w:rsidRDefault="000A0D59" w:rsidP="00A10E2D">
      <w:pPr>
        <w:numPr>
          <w:ilvl w:val="0"/>
          <w:numId w:val="16"/>
        </w:numPr>
        <w:spacing w:line="360" w:lineRule="auto"/>
        <w:ind w:left="990" w:right="918" w:firstLine="0"/>
        <w:jc w:val="both"/>
        <w:rPr>
          <w:rFonts w:ascii="Palatino Linotype" w:hAnsi="Palatino Linotype"/>
          <w:b/>
          <w:lang w:val="es-MX" w:eastAsia="en-US"/>
        </w:rPr>
      </w:pPr>
      <w:r w:rsidRPr="001D6BC7">
        <w:rPr>
          <w:rFonts w:ascii="Palatino Linotype" w:hAnsi="Palatino Linotype"/>
          <w:b/>
          <w:lang w:val="es-MX" w:eastAsia="en-US"/>
        </w:rPr>
        <w:t>Actividad Procesal del interesado. Acciones u omisiones del interesado.</w:t>
      </w:r>
    </w:p>
    <w:p w14:paraId="74DA417F" w14:textId="77777777" w:rsidR="000A0D59" w:rsidRPr="001D6BC7" w:rsidRDefault="000A0D59" w:rsidP="00A10E2D">
      <w:pPr>
        <w:spacing w:line="360" w:lineRule="auto"/>
        <w:ind w:left="990" w:right="918"/>
        <w:jc w:val="both"/>
        <w:rPr>
          <w:rFonts w:ascii="Palatino Linotype" w:hAnsi="Palatino Linotype"/>
          <w:b/>
          <w:lang w:val="es-ES_tradnl" w:eastAsia="en-US"/>
        </w:rPr>
      </w:pPr>
    </w:p>
    <w:p w14:paraId="740FA45D" w14:textId="77777777" w:rsidR="000A0D59" w:rsidRPr="001D6BC7" w:rsidRDefault="000A0D59" w:rsidP="00A10E2D">
      <w:pPr>
        <w:numPr>
          <w:ilvl w:val="0"/>
          <w:numId w:val="16"/>
        </w:numPr>
        <w:spacing w:line="360" w:lineRule="auto"/>
        <w:ind w:left="990" w:right="918" w:firstLine="0"/>
        <w:jc w:val="both"/>
        <w:rPr>
          <w:rFonts w:ascii="Palatino Linotype" w:hAnsi="Palatino Linotype"/>
          <w:b/>
          <w:lang w:val="es-MX" w:eastAsia="en-US"/>
        </w:rPr>
      </w:pPr>
      <w:r w:rsidRPr="001D6BC7">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1D6BC7" w:rsidRDefault="000A0D59" w:rsidP="00A10E2D">
      <w:pPr>
        <w:spacing w:line="360" w:lineRule="auto"/>
        <w:ind w:left="990" w:right="918"/>
        <w:jc w:val="both"/>
        <w:rPr>
          <w:rFonts w:ascii="Palatino Linotype" w:hAnsi="Palatino Linotype"/>
          <w:b/>
          <w:lang w:val="es-MX" w:eastAsia="en-US"/>
        </w:rPr>
      </w:pPr>
    </w:p>
    <w:p w14:paraId="7889F86B" w14:textId="77777777" w:rsidR="000A0D59" w:rsidRPr="001D6BC7" w:rsidRDefault="000A0D59" w:rsidP="00A10E2D">
      <w:pPr>
        <w:spacing w:line="360" w:lineRule="auto"/>
        <w:ind w:left="990" w:right="918"/>
        <w:jc w:val="both"/>
        <w:rPr>
          <w:rFonts w:ascii="Palatino Linotype" w:hAnsi="Palatino Linotype"/>
          <w:b/>
          <w:lang w:val="es-ES_tradnl" w:eastAsia="en-US"/>
        </w:rPr>
      </w:pPr>
      <w:r w:rsidRPr="001D6BC7">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1D6BC7" w:rsidRDefault="000A0D59" w:rsidP="00A10E2D">
      <w:pPr>
        <w:spacing w:line="360" w:lineRule="auto"/>
        <w:rPr>
          <w:rFonts w:ascii="Palatino Linotype" w:hAnsi="Palatino Linotype"/>
          <w:lang w:val="es-ES_tradnl" w:eastAsia="en-US"/>
        </w:rPr>
      </w:pPr>
    </w:p>
    <w:p w14:paraId="49B46660" w14:textId="77777777" w:rsidR="000A0D59" w:rsidRPr="001D6BC7"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1D6BC7">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D6BC7">
        <w:rPr>
          <w:rFonts w:ascii="Palatino Linotype" w:hAnsi="Palatino Linotype"/>
          <w:lang w:val="es-ES_tradnl" w:eastAsia="en-US"/>
        </w:rPr>
        <w:lastRenderedPageBreak/>
        <w:t>considerarse normal, debe concluirse que es una excluyente de responsabilidad en relación con la actuación del funcionario, como ha acontecido en el caso que nos ocupa.</w:t>
      </w:r>
    </w:p>
    <w:p w14:paraId="28C84373" w14:textId="77777777" w:rsidR="000A0D59" w:rsidRPr="001D6BC7" w:rsidRDefault="000A0D59" w:rsidP="00A10E2D">
      <w:pPr>
        <w:spacing w:line="360" w:lineRule="auto"/>
        <w:rPr>
          <w:rFonts w:ascii="Palatino Linotype" w:hAnsi="Palatino Linotype"/>
          <w:lang w:val="es-ES_tradnl" w:eastAsia="en-US"/>
        </w:rPr>
      </w:pPr>
    </w:p>
    <w:p w14:paraId="25D04CB3" w14:textId="77777777" w:rsidR="000A0D59" w:rsidRPr="001D6BC7"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1D6BC7">
        <w:rPr>
          <w:rFonts w:ascii="Palatino Linotype" w:hAnsi="Palatino Linotype"/>
          <w:lang w:val="es-ES_tradnl" w:eastAsia="en-US"/>
        </w:rPr>
        <w:t xml:space="preserve">Argumento que encuentra sustento en la jurisprudencia P./J. 32/92 emitida por el Pleno de la Suprema Corte de Justicia de la Nación de rubro </w:t>
      </w:r>
      <w:r w:rsidRPr="001D6BC7">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1D6BC7">
        <w:rPr>
          <w:rFonts w:ascii="Palatino Linotype" w:hAnsi="Palatino Linotype"/>
          <w:lang w:val="es-ES_tradnl" w:eastAsia="en-US"/>
        </w:rPr>
        <w:t>, visible en la Gaceta del Seminario Judicial de la Federación con el registro digital 205635.</w:t>
      </w:r>
    </w:p>
    <w:p w14:paraId="431B322A" w14:textId="77777777" w:rsidR="000A0D59" w:rsidRPr="001D6BC7" w:rsidRDefault="000A0D59" w:rsidP="00A10E2D">
      <w:pPr>
        <w:tabs>
          <w:tab w:val="left" w:pos="0"/>
        </w:tabs>
        <w:spacing w:line="360" w:lineRule="auto"/>
        <w:jc w:val="both"/>
        <w:rPr>
          <w:rFonts w:ascii="Palatino Linotype" w:hAnsi="Palatino Linotype"/>
          <w:lang w:val="es-ES_tradnl" w:eastAsia="en-US"/>
        </w:rPr>
      </w:pPr>
    </w:p>
    <w:p w14:paraId="05604583" w14:textId="77777777" w:rsidR="000A0D59" w:rsidRPr="001D6BC7"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1D6BC7">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D6BC7">
        <w:rPr>
          <w:rFonts w:ascii="Palatino Linotype" w:hAnsi="Palatino Linotype"/>
          <w:lang w:val="es-ES_tradnl" w:eastAsia="en-US"/>
        </w:rPr>
        <w:lastRenderedPageBreak/>
        <w:t>los términos legales previamente establecidos por la Ley, por tratarse de causas de fuerza mayor.</w:t>
      </w:r>
    </w:p>
    <w:p w14:paraId="5957544E" w14:textId="77777777" w:rsidR="000A0D59" w:rsidRPr="001D6BC7" w:rsidRDefault="000A0D59" w:rsidP="00A10E2D">
      <w:pPr>
        <w:tabs>
          <w:tab w:val="left" w:pos="0"/>
        </w:tabs>
        <w:spacing w:line="360" w:lineRule="auto"/>
        <w:jc w:val="both"/>
        <w:rPr>
          <w:rFonts w:ascii="Palatino Linotype" w:hAnsi="Palatino Linotype"/>
          <w:lang w:val="es-ES_tradnl" w:eastAsia="en-US"/>
        </w:rPr>
      </w:pPr>
    </w:p>
    <w:p w14:paraId="064A2A80" w14:textId="77777777" w:rsidR="000A0D59" w:rsidRPr="001D6BC7"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1D6BC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1D6BC7" w:rsidRDefault="000A0D59" w:rsidP="00A10E2D">
      <w:pPr>
        <w:spacing w:line="360" w:lineRule="auto"/>
        <w:rPr>
          <w:rFonts w:ascii="Palatino Linotype" w:hAnsi="Palatino Linotype"/>
          <w:lang w:val="es-ES_tradnl" w:eastAsia="en-US"/>
        </w:rPr>
      </w:pPr>
    </w:p>
    <w:p w14:paraId="3AFC41E1" w14:textId="77777777" w:rsidR="000A0D59" w:rsidRPr="001D6BC7" w:rsidRDefault="000A0D59" w:rsidP="00A10E2D">
      <w:pPr>
        <w:numPr>
          <w:ilvl w:val="0"/>
          <w:numId w:val="2"/>
        </w:numPr>
        <w:spacing w:line="360" w:lineRule="auto"/>
        <w:ind w:left="0" w:firstLine="0"/>
        <w:jc w:val="both"/>
        <w:rPr>
          <w:rFonts w:ascii="Palatino Linotype" w:hAnsi="Palatino Linotype"/>
          <w:lang w:val="es-ES_tradnl" w:eastAsia="en-US"/>
        </w:rPr>
      </w:pPr>
      <w:r w:rsidRPr="001D6BC7">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1D6BC7" w:rsidRDefault="000A0D59" w:rsidP="00A10E2D">
      <w:pPr>
        <w:spacing w:line="360" w:lineRule="auto"/>
        <w:rPr>
          <w:rFonts w:ascii="Palatino Linotype" w:hAnsi="Palatino Linotype"/>
          <w:lang w:val="es-ES_tradnl" w:eastAsia="en-US"/>
        </w:rPr>
      </w:pPr>
    </w:p>
    <w:p w14:paraId="6C1BFDEA" w14:textId="77777777" w:rsidR="000A0D59" w:rsidRPr="001D6BC7" w:rsidRDefault="000A0D59" w:rsidP="00A10E2D">
      <w:pPr>
        <w:spacing w:line="360" w:lineRule="auto"/>
        <w:ind w:left="720" w:right="828"/>
        <w:jc w:val="both"/>
        <w:rPr>
          <w:rFonts w:ascii="Palatino Linotype" w:hAnsi="Palatino Linotype"/>
          <w:i/>
          <w:lang w:val="es-ES_tradnl" w:eastAsia="en-US"/>
        </w:rPr>
      </w:pPr>
      <w:r w:rsidRPr="001D6BC7">
        <w:rPr>
          <w:rFonts w:ascii="Palatino Linotype" w:hAnsi="Palatino Linotype"/>
          <w:lang w:val="es-ES_tradnl" w:eastAsia="en-US"/>
        </w:rPr>
        <w:t xml:space="preserve"> </w:t>
      </w:r>
      <w:r w:rsidRPr="001D6BC7">
        <w:rPr>
          <w:rFonts w:ascii="Palatino Linotype" w:hAnsi="Palatino Linotype"/>
          <w:i/>
          <w:lang w:val="es-ES_tradnl" w:eastAsia="en-US"/>
        </w:rPr>
        <w:t>“</w:t>
      </w:r>
      <w:r w:rsidRPr="001D6BC7">
        <w:rPr>
          <w:rFonts w:ascii="Palatino Linotype" w:hAnsi="Palatino Linotype"/>
          <w:b/>
          <w:i/>
          <w:lang w:val="es-ES_tradnl" w:eastAsia="en-US"/>
        </w:rPr>
        <w:t>PLAZO RAZONABLE PARA RESOLVER. DIMENSIÓN Y EFECTOS DE ESTE CONCEPTO CUANDO SE ADUCE EXCESIVA CARGA DE TRABAJO</w:t>
      </w:r>
      <w:r w:rsidRPr="001D6BC7">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1D6BC7" w:rsidRDefault="000A0D59" w:rsidP="00A10E2D">
      <w:pPr>
        <w:spacing w:line="360" w:lineRule="auto"/>
        <w:ind w:left="720" w:right="828"/>
        <w:jc w:val="both"/>
        <w:rPr>
          <w:rFonts w:ascii="Palatino Linotype" w:hAnsi="Palatino Linotype"/>
          <w:i/>
          <w:lang w:val="es-ES_tradnl" w:eastAsia="en-US"/>
        </w:rPr>
      </w:pPr>
    </w:p>
    <w:p w14:paraId="6A9A94F8" w14:textId="77777777" w:rsidR="000A0D59" w:rsidRPr="001D6BC7" w:rsidRDefault="000A0D59" w:rsidP="00A10E2D">
      <w:pPr>
        <w:spacing w:line="360" w:lineRule="auto"/>
        <w:ind w:left="720" w:right="828"/>
        <w:jc w:val="both"/>
        <w:rPr>
          <w:rFonts w:ascii="Palatino Linotype" w:hAnsi="Palatino Linotype"/>
          <w:i/>
          <w:lang w:val="es-ES_tradnl" w:eastAsia="en-US"/>
        </w:rPr>
      </w:pPr>
      <w:r w:rsidRPr="001D6BC7">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w:t>
      </w:r>
      <w:r w:rsidRPr="001D6BC7">
        <w:rPr>
          <w:rFonts w:ascii="Palatino Linotype" w:hAnsi="Palatino Linotype"/>
          <w:i/>
          <w:lang w:eastAsia="en-US"/>
        </w:rPr>
        <w:lastRenderedPageBreak/>
        <w:t xml:space="preserve">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w:t>
      </w:r>
      <w:r w:rsidRPr="001D6BC7">
        <w:rPr>
          <w:rFonts w:ascii="Palatino Linotype" w:hAnsi="Palatino Linotype"/>
          <w:i/>
          <w:lang w:eastAsia="en-US"/>
        </w:rPr>
        <w:lastRenderedPageBreak/>
        <w:t>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751D8CB" w14:textId="77777777" w:rsidR="000A0D59" w:rsidRPr="001D6BC7" w:rsidRDefault="000A0D59" w:rsidP="00A10E2D">
      <w:pPr>
        <w:spacing w:line="360" w:lineRule="auto"/>
        <w:ind w:left="720" w:right="828"/>
        <w:jc w:val="both"/>
        <w:rPr>
          <w:rFonts w:ascii="Palatino Linotype" w:hAnsi="Palatino Linotype"/>
          <w:b/>
          <w:i/>
          <w:lang w:val="es-ES_tradnl" w:eastAsia="en-US"/>
        </w:rPr>
      </w:pPr>
    </w:p>
    <w:p w14:paraId="29F6B066" w14:textId="77777777" w:rsidR="000A0D59" w:rsidRPr="001D6BC7" w:rsidRDefault="000A0D59" w:rsidP="00A10E2D">
      <w:pPr>
        <w:spacing w:line="360" w:lineRule="auto"/>
        <w:ind w:left="720" w:right="828"/>
        <w:jc w:val="both"/>
        <w:rPr>
          <w:rFonts w:ascii="Palatino Linotype" w:hAnsi="Palatino Linotype"/>
          <w:i/>
          <w:lang w:val="es-ES_tradnl" w:eastAsia="en-US"/>
        </w:rPr>
      </w:pPr>
      <w:r w:rsidRPr="001D6BC7">
        <w:rPr>
          <w:rFonts w:ascii="Palatino Linotype" w:hAnsi="Palatino Linotype"/>
          <w:i/>
          <w:lang w:val="es-ES_tradnl" w:eastAsia="en-US"/>
        </w:rPr>
        <w:t>“</w:t>
      </w:r>
      <w:r w:rsidRPr="001D6BC7">
        <w:rPr>
          <w:rFonts w:ascii="Palatino Linotype" w:hAnsi="Palatino Linotype"/>
          <w:b/>
          <w:i/>
          <w:lang w:val="es-ES_tradnl" w:eastAsia="en-US"/>
        </w:rPr>
        <w:t>PLAZO RAZONABLE PARA RESOLVER. CONCEPTO Y ELEMENTOS QUE LO INTEGRAN A LA LUZ DEL DERECHO INTERNACIONAL DE LOS DERECHOS HUMANOS</w:t>
      </w:r>
      <w:r w:rsidRPr="001D6BC7">
        <w:rPr>
          <w:rFonts w:ascii="Palatino Linotype" w:hAnsi="Palatino Linotype"/>
          <w:i/>
          <w:lang w:val="es-ES_tradnl" w:eastAsia="en-US"/>
        </w:rPr>
        <w:t>.”, visible en el Seminario Judicial de la Federación y su gaceta, con el registro digital 2002350.</w:t>
      </w:r>
    </w:p>
    <w:p w14:paraId="77DA0BEC" w14:textId="77777777" w:rsidR="000A0D59" w:rsidRPr="001D6BC7" w:rsidRDefault="000A0D59" w:rsidP="00A10E2D">
      <w:pPr>
        <w:spacing w:line="360" w:lineRule="auto"/>
        <w:ind w:left="720" w:right="828"/>
        <w:jc w:val="both"/>
        <w:rPr>
          <w:rFonts w:ascii="Palatino Linotype" w:hAnsi="Palatino Linotype"/>
          <w:i/>
          <w:lang w:val="es-ES_tradnl" w:eastAsia="en-US"/>
        </w:rPr>
      </w:pPr>
    </w:p>
    <w:p w14:paraId="030858E5" w14:textId="77777777" w:rsidR="000A0D59" w:rsidRPr="001D6BC7" w:rsidRDefault="000A0D59" w:rsidP="00A10E2D">
      <w:pPr>
        <w:spacing w:line="360" w:lineRule="auto"/>
        <w:ind w:left="720" w:right="828"/>
        <w:jc w:val="both"/>
        <w:rPr>
          <w:rFonts w:ascii="Palatino Linotype" w:hAnsi="Palatino Linotype"/>
          <w:i/>
          <w:lang w:eastAsia="en-US"/>
        </w:rPr>
      </w:pPr>
      <w:r w:rsidRPr="001D6BC7">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w:t>
      </w:r>
      <w:r w:rsidRPr="001D6BC7">
        <w:rPr>
          <w:rFonts w:ascii="Palatino Linotype" w:hAnsi="Palatino Linotype"/>
          <w:i/>
          <w:lang w:eastAsia="en-US"/>
        </w:rPr>
        <w:lastRenderedPageBreak/>
        <w:t xml:space="preserve">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w:t>
      </w:r>
      <w:r w:rsidRPr="001D6BC7">
        <w:rPr>
          <w:rFonts w:ascii="Palatino Linotype" w:hAnsi="Palatino Linotype"/>
          <w:i/>
          <w:lang w:eastAsia="en-US"/>
        </w:rPr>
        <w:lastRenderedPageBreak/>
        <w:t>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1D6BC7" w:rsidRDefault="000A0D59" w:rsidP="00A10E2D">
      <w:pPr>
        <w:spacing w:line="360" w:lineRule="auto"/>
        <w:rPr>
          <w:rFonts w:ascii="Palatino Linotype" w:hAnsi="Palatino Linotype"/>
          <w:i/>
          <w:lang w:eastAsia="en-US"/>
        </w:rPr>
      </w:pPr>
    </w:p>
    <w:p w14:paraId="283B3F17" w14:textId="77777777" w:rsidR="000A0D59" w:rsidRPr="001D6BC7" w:rsidRDefault="000A0D59" w:rsidP="00A10E2D">
      <w:pPr>
        <w:numPr>
          <w:ilvl w:val="0"/>
          <w:numId w:val="2"/>
        </w:numPr>
        <w:spacing w:line="360" w:lineRule="auto"/>
        <w:ind w:left="0" w:firstLine="0"/>
        <w:rPr>
          <w:rFonts w:ascii="Palatino Linotype" w:hAnsi="Palatino Linotype"/>
          <w:lang w:val="es-ES_tradnl" w:eastAsia="en-US"/>
        </w:rPr>
      </w:pPr>
      <w:r w:rsidRPr="001D6BC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1D6BC7" w:rsidRDefault="00272C04" w:rsidP="00A10E2D">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79655207" w:rsidR="00272C04" w:rsidRPr="001D6BC7" w:rsidRDefault="00272C04" w:rsidP="00A10E2D">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D6BC7">
        <w:rPr>
          <w:rFonts w:ascii="Palatino Linotype" w:eastAsiaTheme="minorEastAsia" w:hAnsi="Palatino Linotype" w:cstheme="minorBidi"/>
          <w:color w:val="000000" w:themeColor="text1"/>
          <w:lang w:val="es-ES_tradnl"/>
        </w:rPr>
        <w:t>Así las cosas, la</w:t>
      </w:r>
      <w:r w:rsidRPr="001D6BC7">
        <w:rPr>
          <w:rFonts w:ascii="Palatino Linotype" w:eastAsiaTheme="minorEastAsia" w:hAnsi="Palatino Linotype" w:cstheme="minorBidi"/>
          <w:b/>
          <w:color w:val="000000" w:themeColor="text1"/>
          <w:lang w:val="es-ES_tradnl"/>
        </w:rPr>
        <w:t xml:space="preserve"> Comisionada María del Rosario Mejía Ayala</w:t>
      </w:r>
      <w:r w:rsidRPr="001D6BC7">
        <w:rPr>
          <w:rFonts w:ascii="Palatino Linotype" w:eastAsiaTheme="minorEastAsia" w:hAnsi="Palatino Linotype" w:cstheme="minorBidi"/>
          <w:color w:val="000000" w:themeColor="text1"/>
          <w:lang w:val="es-ES_tradnl"/>
        </w:rPr>
        <w:t xml:space="preserve"> decretó el cierre de instrucción med</w:t>
      </w:r>
      <w:r w:rsidR="000A0D59" w:rsidRPr="001D6BC7">
        <w:rPr>
          <w:rFonts w:ascii="Palatino Linotype" w:eastAsiaTheme="minorEastAsia" w:hAnsi="Palatino Linotype" w:cstheme="minorBidi"/>
          <w:color w:val="000000" w:themeColor="text1"/>
          <w:lang w:val="es-ES_tradnl"/>
        </w:rPr>
        <w:t>iant</w:t>
      </w:r>
      <w:r w:rsidR="00866BA6" w:rsidRPr="001D6BC7">
        <w:rPr>
          <w:rFonts w:ascii="Palatino Linotype" w:eastAsiaTheme="minorEastAsia" w:hAnsi="Palatino Linotype" w:cstheme="minorBidi"/>
          <w:color w:val="000000" w:themeColor="text1"/>
          <w:lang w:val="es-ES_tradnl"/>
        </w:rPr>
        <w:t xml:space="preserve">e acuerdo de fecha </w:t>
      </w:r>
      <w:r w:rsidR="00717E06" w:rsidRPr="001D6BC7">
        <w:rPr>
          <w:rFonts w:ascii="Palatino Linotype" w:eastAsiaTheme="minorEastAsia" w:hAnsi="Palatino Linotype" w:cstheme="minorBidi"/>
          <w:color w:val="000000" w:themeColor="text1"/>
          <w:lang w:val="es-ES_tradnl"/>
        </w:rPr>
        <w:t>uno (01) de febrero</w:t>
      </w:r>
      <w:r w:rsidR="00193A3C" w:rsidRPr="001D6BC7">
        <w:rPr>
          <w:rFonts w:ascii="Palatino Linotype" w:eastAsiaTheme="minorEastAsia" w:hAnsi="Palatino Linotype" w:cstheme="minorBidi"/>
          <w:color w:val="000000" w:themeColor="text1"/>
          <w:lang w:val="es-ES_tradnl"/>
        </w:rPr>
        <w:t xml:space="preserve"> </w:t>
      </w:r>
      <w:r w:rsidRPr="001D6BC7">
        <w:rPr>
          <w:rFonts w:ascii="Palatino Linotype" w:eastAsiaTheme="minorEastAsia" w:hAnsi="Palatino Linotype" w:cstheme="minorBidi"/>
          <w:color w:val="000000" w:themeColor="text1"/>
          <w:lang w:val="es-ES_tradnl"/>
        </w:rPr>
        <w:t>de dos mil</w:t>
      </w:r>
      <w:r w:rsidR="008A0595" w:rsidRPr="001D6BC7">
        <w:rPr>
          <w:rFonts w:ascii="Palatino Linotype" w:eastAsiaTheme="minorEastAsia" w:hAnsi="Palatino Linotype" w:cstheme="minorBidi"/>
          <w:color w:val="000000" w:themeColor="text1"/>
          <w:lang w:val="es-ES_tradnl"/>
        </w:rPr>
        <w:t xml:space="preserve"> veintitrés</w:t>
      </w:r>
      <w:r w:rsidRPr="001D6BC7">
        <w:rPr>
          <w:rFonts w:ascii="Palatino Linotype" w:eastAsiaTheme="minorEastAsia" w:hAnsi="Palatino Linotype" w:cstheme="minorBidi"/>
          <w:color w:val="000000" w:themeColor="text1"/>
          <w:lang w:val="es-ES_tradnl"/>
        </w:rPr>
        <w:t>.</w:t>
      </w:r>
    </w:p>
    <w:p w14:paraId="1A06EC63" w14:textId="486D9D99" w:rsidR="0028674A" w:rsidRPr="001D6BC7" w:rsidRDefault="00272C04" w:rsidP="00A10E2D">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1D6BC7">
        <w:rPr>
          <w:rFonts w:ascii="Palatino Linotype" w:eastAsiaTheme="minorEastAsia" w:hAnsi="Palatino Linotype" w:cstheme="minorBidi"/>
          <w:color w:val="000000" w:themeColor="text1"/>
          <w:lang w:val="es-ES_tradnl"/>
        </w:rPr>
        <w:t xml:space="preserve"> </w:t>
      </w:r>
    </w:p>
    <w:p w14:paraId="0D7AA06B" w14:textId="2A5AEBF2" w:rsidR="00EA0165" w:rsidRPr="001D6BC7" w:rsidRDefault="00EA0165" w:rsidP="00A10E2D">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1D6BC7">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1D6BC7" w:rsidRDefault="00EA0165" w:rsidP="00A10E2D">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1D6BC7">
        <w:rPr>
          <w:rFonts w:ascii="Palatino Linotype" w:hAnsi="Palatino Linotype"/>
          <w:b/>
          <w:color w:val="000000" w:themeColor="text1"/>
          <w:sz w:val="24"/>
          <w:szCs w:val="24"/>
          <w:lang w:val="es-MX" w:eastAsia="en-US"/>
        </w:rPr>
        <w:t>PRIMERO. De la competencia</w:t>
      </w:r>
      <w:bookmarkEnd w:id="8"/>
      <w:bookmarkEnd w:id="9"/>
      <w:bookmarkEnd w:id="10"/>
      <w:r w:rsidR="00537427" w:rsidRPr="001D6BC7">
        <w:rPr>
          <w:rFonts w:ascii="Palatino Linotype" w:hAnsi="Palatino Linotype"/>
          <w:b/>
          <w:color w:val="000000" w:themeColor="text1"/>
          <w:sz w:val="24"/>
          <w:szCs w:val="24"/>
          <w:lang w:val="es-MX" w:eastAsia="en-US"/>
        </w:rPr>
        <w:t>.</w:t>
      </w:r>
      <w:bookmarkEnd w:id="11"/>
    </w:p>
    <w:p w14:paraId="341F67EC" w14:textId="77777777" w:rsidR="00EA0165" w:rsidRPr="001D6BC7" w:rsidRDefault="00EA0165" w:rsidP="00A10E2D">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1D6BC7" w:rsidRDefault="00EA0165" w:rsidP="00A10E2D">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1D6BC7">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D6BC7">
        <w:rPr>
          <w:rFonts w:ascii="Palatino Linotype" w:eastAsia="Calibri" w:hAnsi="Palatino Linotype"/>
          <w:b/>
        </w:rPr>
        <w:t>Constitución Política de los Estados Unidos Mexicanos</w:t>
      </w:r>
      <w:r w:rsidRPr="001D6BC7">
        <w:rPr>
          <w:rFonts w:ascii="Palatino Linotype" w:eastAsia="Calibri" w:hAnsi="Palatino Linotype"/>
        </w:rPr>
        <w:t xml:space="preserve">; </w:t>
      </w:r>
      <w:r w:rsidRPr="001D6BC7">
        <w:rPr>
          <w:rFonts w:ascii="Palatino Linotype" w:eastAsia="Calibri" w:hAnsi="Palatino Linotype" w:cs="Arial"/>
          <w:bCs/>
          <w:color w:val="222222"/>
          <w:shd w:val="clear" w:color="auto" w:fill="FFFFFF"/>
          <w:lang w:eastAsia="en-US"/>
        </w:rPr>
        <w:t>5, párrafo</w:t>
      </w:r>
      <w:r w:rsidR="00543BF9" w:rsidRPr="001D6BC7">
        <w:rPr>
          <w:rFonts w:ascii="Palatino Linotype" w:eastAsia="Calibri" w:hAnsi="Palatino Linotype"/>
          <w:lang w:val="es-MX" w:eastAsia="en-US"/>
        </w:rPr>
        <w:t xml:space="preserve"> </w:t>
      </w:r>
      <w:r w:rsidR="00543BF9" w:rsidRPr="001D6BC7">
        <w:rPr>
          <w:rFonts w:ascii="Palatino Linotype" w:eastAsia="Calibri" w:hAnsi="Palatino Linotype"/>
          <w:lang w:val="es-MX" w:eastAsia="en-US"/>
        </w:rPr>
        <w:lastRenderedPageBreak/>
        <w:t>trigésimo, trigésimo primero y trigésimo segundo, fracciones I, II, III, IV y V</w:t>
      </w:r>
      <w:r w:rsidR="00543BF9" w:rsidRPr="001D6BC7">
        <w:rPr>
          <w:rFonts w:ascii="Palatino Linotype" w:eastAsia="MS Mincho" w:hAnsi="Palatino Linotype"/>
          <w:lang w:val="es-ES_tradnl"/>
        </w:rPr>
        <w:t xml:space="preserve"> </w:t>
      </w:r>
      <w:r w:rsidRPr="001D6BC7">
        <w:rPr>
          <w:rFonts w:ascii="Palatino Linotype" w:eastAsia="Calibri" w:hAnsi="Palatino Linotype"/>
        </w:rPr>
        <w:t xml:space="preserve">de la </w:t>
      </w:r>
      <w:r w:rsidRPr="001D6BC7">
        <w:rPr>
          <w:rFonts w:ascii="Palatino Linotype" w:eastAsia="Calibri" w:hAnsi="Palatino Linotype"/>
          <w:b/>
        </w:rPr>
        <w:t>Constitución Política del Estado Libre y Soberano de México</w:t>
      </w:r>
      <w:r w:rsidRPr="001D6BC7">
        <w:rPr>
          <w:rFonts w:ascii="Palatino Linotype" w:eastAsia="Calibri" w:hAnsi="Palatino Linotype"/>
        </w:rPr>
        <w:t xml:space="preserve">; artículos 1, 2 fracción II, 13, 29, 36 fracciones I y II, 176, 178, 179, 181 párrafo tercero y 185 </w:t>
      </w:r>
      <w:r w:rsidRPr="001D6BC7">
        <w:rPr>
          <w:rFonts w:ascii="Palatino Linotype" w:eastAsia="Calibri" w:hAnsi="Palatino Linotype" w:cs="Arial"/>
        </w:rPr>
        <w:t xml:space="preserve">de la </w:t>
      </w:r>
      <w:r w:rsidRPr="001D6BC7">
        <w:rPr>
          <w:rFonts w:ascii="Palatino Linotype" w:eastAsia="Calibri" w:hAnsi="Palatino Linotype" w:cs="Arial"/>
          <w:b/>
        </w:rPr>
        <w:t>Ley de Transparencia y Acceso a la Información Pública del Estado de México y Municipios</w:t>
      </w:r>
      <w:r w:rsidRPr="001D6BC7">
        <w:rPr>
          <w:rFonts w:ascii="Palatino Linotype" w:eastAsia="Calibri" w:hAnsi="Palatino Linotype" w:cs="Arial"/>
        </w:rPr>
        <w:t xml:space="preserve">; </w:t>
      </w:r>
      <w:r w:rsidRPr="001D6BC7">
        <w:rPr>
          <w:rFonts w:ascii="Palatino Linotype" w:eastAsia="Calibri" w:hAnsi="Palatino Linotype" w:cs="Arial"/>
          <w:b/>
        </w:rPr>
        <w:t>7, 9 fracciones I y XXIV, y 11</w:t>
      </w:r>
      <w:r w:rsidRPr="001D6BC7">
        <w:rPr>
          <w:rFonts w:ascii="Palatino Linotype" w:eastAsia="Calibri" w:hAnsi="Palatino Linotype" w:cs="Arial"/>
        </w:rPr>
        <w:t xml:space="preserve"> del </w:t>
      </w:r>
      <w:r w:rsidRPr="001D6BC7">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D6BC7">
        <w:rPr>
          <w:rFonts w:ascii="Palatino Linotype" w:eastAsia="Calibri" w:hAnsi="Palatino Linotype" w:cs="Arial"/>
          <w:b/>
        </w:rPr>
        <w:t>.</w:t>
      </w:r>
    </w:p>
    <w:p w14:paraId="343B0FCF" w14:textId="413622B7" w:rsidR="00EA0165" w:rsidRPr="001D6BC7" w:rsidRDefault="00EA0165" w:rsidP="00A10E2D">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1D6BC7">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1D6BC7" w:rsidRDefault="00C36DF2" w:rsidP="00A10E2D">
      <w:pPr>
        <w:pStyle w:val="Ttulo1"/>
        <w:spacing w:line="360" w:lineRule="auto"/>
        <w:rPr>
          <w:rFonts w:ascii="Palatino Linotype" w:hAnsi="Palatino Linotype"/>
          <w:b/>
          <w:color w:val="000000" w:themeColor="text1"/>
          <w:sz w:val="24"/>
          <w:szCs w:val="24"/>
          <w:lang w:val="es-MX" w:eastAsia="en-US"/>
        </w:rPr>
      </w:pPr>
      <w:bookmarkStart w:id="16" w:name="_Toc110984903"/>
      <w:r w:rsidRPr="001D6BC7">
        <w:rPr>
          <w:rFonts w:ascii="Palatino Linotype" w:hAnsi="Palatino Linotype"/>
          <w:b/>
          <w:color w:val="000000" w:themeColor="text1"/>
          <w:sz w:val="24"/>
          <w:szCs w:val="24"/>
          <w:lang w:val="es-MX" w:eastAsia="en-US"/>
        </w:rPr>
        <w:t>I. De la interposición del recurso.</w:t>
      </w:r>
      <w:bookmarkEnd w:id="16"/>
      <w:r w:rsidRPr="001D6BC7">
        <w:rPr>
          <w:rFonts w:ascii="Palatino Linotype" w:hAnsi="Palatino Linotype"/>
          <w:b/>
          <w:color w:val="000000" w:themeColor="text1"/>
          <w:sz w:val="24"/>
          <w:szCs w:val="24"/>
          <w:lang w:val="es-MX" w:eastAsia="en-US"/>
        </w:rPr>
        <w:t xml:space="preserve"> </w:t>
      </w:r>
    </w:p>
    <w:p w14:paraId="40D53B59" w14:textId="77777777" w:rsidR="00C36DF2" w:rsidRPr="001D6BC7" w:rsidRDefault="00C36DF2" w:rsidP="00A10E2D">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213A945A" w:rsidR="00C36DF2" w:rsidRPr="001D6BC7" w:rsidRDefault="00CC5EF2" w:rsidP="004E6725">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1D6BC7">
        <w:rPr>
          <w:rFonts w:ascii="Palatino Linotype" w:eastAsia="Calibri" w:hAnsi="Palatino Linotype" w:cs="Arial"/>
          <w:lang w:val="es-ES_tradnl"/>
        </w:rPr>
        <w:t xml:space="preserve"> </w:t>
      </w:r>
      <w:r w:rsidR="00AF3123" w:rsidRPr="001D6BC7">
        <w:rPr>
          <w:rFonts w:ascii="Palatino Linotype" w:eastAsia="Calibri" w:hAnsi="Palatino Linotype" w:cs="Arial"/>
          <w:lang w:val="es-ES_tradnl"/>
        </w:rPr>
        <w:t>Los</w:t>
      </w:r>
      <w:r w:rsidR="00C36DF2" w:rsidRPr="001D6BC7">
        <w:rPr>
          <w:rFonts w:ascii="Palatino Linotype" w:eastAsia="Calibri" w:hAnsi="Palatino Linotype" w:cs="Arial"/>
          <w:lang w:val="es-ES_tradnl"/>
        </w:rPr>
        <w:t xml:space="preserve"> medio</w:t>
      </w:r>
      <w:r w:rsidR="00AF3123" w:rsidRPr="001D6BC7">
        <w:rPr>
          <w:rFonts w:ascii="Palatino Linotype" w:eastAsia="Calibri" w:hAnsi="Palatino Linotype" w:cs="Arial"/>
          <w:lang w:val="es-ES_tradnl"/>
        </w:rPr>
        <w:t>s</w:t>
      </w:r>
      <w:r w:rsidR="00C36DF2" w:rsidRPr="001D6BC7">
        <w:rPr>
          <w:rFonts w:ascii="Palatino Linotype" w:eastAsia="Calibri" w:hAnsi="Palatino Linotype" w:cs="Arial"/>
          <w:lang w:val="es-ES_tradnl"/>
        </w:rPr>
        <w:t xml:space="preserve"> de impugnación fue</w:t>
      </w:r>
      <w:r w:rsidR="00C1522C" w:rsidRPr="001D6BC7">
        <w:rPr>
          <w:rFonts w:ascii="Palatino Linotype" w:eastAsia="Calibri" w:hAnsi="Palatino Linotype" w:cs="Arial"/>
          <w:lang w:val="es-ES_tradnl"/>
        </w:rPr>
        <w:t>ron</w:t>
      </w:r>
      <w:r w:rsidR="00C36DF2" w:rsidRPr="001D6BC7">
        <w:rPr>
          <w:rFonts w:ascii="Palatino Linotype" w:eastAsia="Calibri" w:hAnsi="Palatino Linotype" w:cs="Arial"/>
          <w:lang w:val="es-ES_tradnl"/>
        </w:rPr>
        <w:t xml:space="preserve"> presentado</w:t>
      </w:r>
      <w:r w:rsidR="00C1522C" w:rsidRPr="001D6BC7">
        <w:rPr>
          <w:rFonts w:ascii="Palatino Linotype" w:eastAsia="Calibri" w:hAnsi="Palatino Linotype" w:cs="Arial"/>
          <w:lang w:val="es-ES_tradnl"/>
        </w:rPr>
        <w:t>s</w:t>
      </w:r>
      <w:r w:rsidR="00C36DF2" w:rsidRPr="001D6BC7">
        <w:rPr>
          <w:rFonts w:ascii="Palatino Linotype" w:eastAsia="Calibri" w:hAnsi="Palatino Linotype" w:cs="Arial"/>
          <w:lang w:val="es-ES_tradnl"/>
        </w:rPr>
        <w:t xml:space="preserve"> a través del </w:t>
      </w:r>
      <w:r w:rsidR="00C36DF2" w:rsidRPr="001D6BC7">
        <w:rPr>
          <w:rFonts w:ascii="Palatino Linotype" w:eastAsia="Calibri" w:hAnsi="Palatino Linotype" w:cs="Arial"/>
          <w:b/>
          <w:lang w:val="es-ES_tradnl"/>
        </w:rPr>
        <w:t>SAIMEX,</w:t>
      </w:r>
      <w:r w:rsidR="00C36DF2" w:rsidRPr="001D6BC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1D6BC7">
        <w:rPr>
          <w:rFonts w:ascii="Palatino Linotype" w:eastAsia="Calibri" w:hAnsi="Palatino Linotype" w:cs="Arial"/>
          <w:b/>
          <w:lang w:val="es-ES_tradnl"/>
        </w:rPr>
        <w:t>SUJETO OBLIGADO</w:t>
      </w:r>
      <w:r w:rsidR="006C5172" w:rsidRPr="001D6BC7">
        <w:rPr>
          <w:rFonts w:ascii="Palatino Linotype" w:eastAsia="Calibri" w:hAnsi="Palatino Linotype" w:cs="Arial"/>
          <w:lang w:val="es-ES_tradnl"/>
        </w:rPr>
        <w:t xml:space="preserve"> entregó respuesta</w:t>
      </w:r>
      <w:r w:rsidR="00717E06" w:rsidRPr="001D6BC7">
        <w:rPr>
          <w:rFonts w:ascii="Palatino Linotype" w:eastAsia="Calibri" w:hAnsi="Palatino Linotype" w:cs="Arial"/>
          <w:lang w:val="es-ES_tradnl"/>
        </w:rPr>
        <w:t>s a las solicitudes</w:t>
      </w:r>
      <w:r w:rsidR="00717E06" w:rsidRPr="001D6BC7">
        <w:rPr>
          <w:rFonts w:ascii="Palatino Linotype" w:hAnsi="Palatino Linotype"/>
          <w:lang w:val="es-ES_tradnl"/>
        </w:rPr>
        <w:t xml:space="preserve"> </w:t>
      </w:r>
      <w:r w:rsidR="00717E06" w:rsidRPr="001D6BC7">
        <w:rPr>
          <w:rFonts w:ascii="Palatino Linotype" w:hAnsi="Palatino Linotype"/>
          <w:b/>
          <w:lang w:val="es-ES_tradnl"/>
        </w:rPr>
        <w:t>10836/INFOEM/IP/RR/2022, 10837/INFOEM/IP/RR</w:t>
      </w:r>
      <w:r w:rsidR="004E6725" w:rsidRPr="001D6BC7">
        <w:rPr>
          <w:rFonts w:ascii="Palatino Linotype" w:hAnsi="Palatino Linotype"/>
          <w:b/>
          <w:lang w:val="es-ES_tradnl"/>
        </w:rPr>
        <w:t xml:space="preserve">/2022, 10838/INFOEM/IP/RR/2022 y </w:t>
      </w:r>
      <w:r w:rsidR="00717E06" w:rsidRPr="001D6BC7">
        <w:rPr>
          <w:rFonts w:ascii="Palatino Linotype" w:hAnsi="Palatino Linotype"/>
          <w:b/>
          <w:lang w:val="es-ES_tradnl"/>
        </w:rPr>
        <w:t>10839/INFOEM/IP/RR/2022</w:t>
      </w:r>
      <w:r w:rsidR="00717E06" w:rsidRPr="001D6BC7">
        <w:rPr>
          <w:rFonts w:ascii="Palatino Linotype" w:hAnsi="Palatino Linotype"/>
          <w:lang w:val="es-ES_tradnl"/>
        </w:rPr>
        <w:t>,</w:t>
      </w:r>
      <w:r w:rsidR="00717E06" w:rsidRPr="001D6BC7">
        <w:rPr>
          <w:rFonts w:ascii="Palatino Linotype" w:eastAsia="Calibri" w:hAnsi="Palatino Linotype" w:cs="Arial"/>
          <w:lang w:val="es-ES_tradnl"/>
        </w:rPr>
        <w:t xml:space="preserve"> </w:t>
      </w:r>
      <w:r w:rsidR="008A0595" w:rsidRPr="001D6BC7">
        <w:rPr>
          <w:rFonts w:ascii="Palatino Linotype" w:eastAsia="Calibri" w:hAnsi="Palatino Linotype" w:cs="Arial"/>
          <w:lang w:val="es-ES_tradnl"/>
        </w:rPr>
        <w:t>el día diecinueve (19</w:t>
      </w:r>
      <w:r w:rsidR="00C36DF2" w:rsidRPr="001D6BC7">
        <w:rPr>
          <w:rFonts w:ascii="Palatino Linotype" w:eastAsia="Calibri" w:hAnsi="Palatino Linotype" w:cs="Arial"/>
          <w:lang w:val="es-ES_tradnl"/>
        </w:rPr>
        <w:t>) de</w:t>
      </w:r>
      <w:r w:rsidR="008A0595" w:rsidRPr="001D6BC7">
        <w:rPr>
          <w:rFonts w:ascii="Palatino Linotype" w:eastAsia="Calibri" w:hAnsi="Palatino Linotype" w:cs="Arial"/>
          <w:lang w:val="es-ES_tradnl"/>
        </w:rPr>
        <w:t xml:space="preserve"> mayo</w:t>
      </w:r>
      <w:r w:rsidR="008225FA" w:rsidRPr="001D6BC7">
        <w:rPr>
          <w:rFonts w:ascii="Palatino Linotype" w:eastAsia="Calibri" w:hAnsi="Palatino Linotype" w:cs="Arial"/>
          <w:lang w:val="es-ES_tradnl"/>
        </w:rPr>
        <w:t xml:space="preserve"> </w:t>
      </w:r>
      <w:r w:rsidR="00C36DF2" w:rsidRPr="001D6BC7">
        <w:rPr>
          <w:rFonts w:ascii="Palatino Linotype" w:eastAsia="Calibri" w:hAnsi="Palatino Linotype" w:cs="Arial"/>
          <w:lang w:val="es-ES_tradnl"/>
        </w:rPr>
        <w:t>de dos mil veintidós</w:t>
      </w:r>
      <w:r w:rsidR="00C1522C" w:rsidRPr="001D6BC7">
        <w:rPr>
          <w:rFonts w:ascii="Palatino Linotype" w:eastAsia="Calibri" w:hAnsi="Palatino Linotype" w:cs="Arial"/>
          <w:lang w:val="es-MX" w:eastAsia="en-US"/>
        </w:rPr>
        <w:t>, el plazo para interponer los</w:t>
      </w:r>
      <w:r w:rsidR="00C36DF2" w:rsidRPr="001D6BC7">
        <w:rPr>
          <w:rFonts w:ascii="Palatino Linotype" w:eastAsia="Calibri" w:hAnsi="Palatino Linotype" w:cs="Arial"/>
          <w:lang w:val="es-MX" w:eastAsia="en-US"/>
        </w:rPr>
        <w:t xml:space="preserve"> recurso</w:t>
      </w:r>
      <w:r w:rsidR="00C1522C" w:rsidRPr="001D6BC7">
        <w:rPr>
          <w:rFonts w:ascii="Palatino Linotype" w:eastAsia="Calibri" w:hAnsi="Palatino Linotype" w:cs="Arial"/>
          <w:lang w:val="es-MX" w:eastAsia="en-US"/>
        </w:rPr>
        <w:t>s</w:t>
      </w:r>
      <w:r w:rsidR="00C36DF2" w:rsidRPr="001D6BC7">
        <w:rPr>
          <w:rFonts w:ascii="Palatino Linotype" w:eastAsia="Calibri" w:hAnsi="Palatino Linotype" w:cs="Arial"/>
          <w:lang w:val="es-MX" w:eastAsia="en-US"/>
        </w:rPr>
        <w:t xml:space="preserve"> de revisión tras</w:t>
      </w:r>
      <w:r w:rsidR="008A0595" w:rsidRPr="001D6BC7">
        <w:rPr>
          <w:rFonts w:ascii="Palatino Linotype" w:eastAsia="Calibri" w:hAnsi="Palatino Linotype" w:cs="Arial"/>
          <w:lang w:val="es-MX" w:eastAsia="en-US"/>
        </w:rPr>
        <w:t>currió del veinte (20</w:t>
      </w:r>
      <w:r w:rsidR="0081381E" w:rsidRPr="001D6BC7">
        <w:rPr>
          <w:rFonts w:ascii="Palatino Linotype" w:eastAsia="Calibri" w:hAnsi="Palatino Linotype" w:cs="Arial"/>
          <w:lang w:val="es-MX" w:eastAsia="en-US"/>
        </w:rPr>
        <w:t>)</w:t>
      </w:r>
      <w:r w:rsidR="008A0595" w:rsidRPr="001D6BC7">
        <w:rPr>
          <w:rFonts w:ascii="Palatino Linotype" w:eastAsia="Calibri" w:hAnsi="Palatino Linotype" w:cs="Arial"/>
          <w:lang w:val="es-MX" w:eastAsia="en-US"/>
        </w:rPr>
        <w:t xml:space="preserve"> de mayo</w:t>
      </w:r>
      <w:r w:rsidR="0081381E" w:rsidRPr="001D6BC7">
        <w:rPr>
          <w:rFonts w:ascii="Palatino Linotype" w:eastAsia="Calibri" w:hAnsi="Palatino Linotype" w:cs="Arial"/>
          <w:lang w:val="es-MX" w:eastAsia="en-US"/>
        </w:rPr>
        <w:t xml:space="preserve"> </w:t>
      </w:r>
      <w:r w:rsidR="008225FA" w:rsidRPr="001D6BC7">
        <w:rPr>
          <w:rFonts w:ascii="Palatino Linotype" w:eastAsia="Calibri" w:hAnsi="Palatino Linotype" w:cs="Arial"/>
          <w:lang w:val="es-MX" w:eastAsia="en-US"/>
        </w:rPr>
        <w:t>al</w:t>
      </w:r>
      <w:r w:rsidR="00717E06" w:rsidRPr="001D6BC7">
        <w:rPr>
          <w:rFonts w:ascii="Palatino Linotype" w:eastAsia="Calibri" w:hAnsi="Palatino Linotype" w:cs="Arial"/>
          <w:lang w:val="es-MX" w:eastAsia="en-US"/>
        </w:rPr>
        <w:t xml:space="preserve"> seis (06</w:t>
      </w:r>
      <w:r w:rsidR="008A0595" w:rsidRPr="001D6BC7">
        <w:rPr>
          <w:rFonts w:ascii="Palatino Linotype" w:eastAsia="Calibri" w:hAnsi="Palatino Linotype" w:cs="Arial"/>
          <w:lang w:val="es-MX" w:eastAsia="en-US"/>
        </w:rPr>
        <w:t>) de junio</w:t>
      </w:r>
      <w:r w:rsidR="006C5172" w:rsidRPr="001D6BC7">
        <w:rPr>
          <w:rFonts w:ascii="Palatino Linotype" w:eastAsia="Calibri" w:hAnsi="Palatino Linotype" w:cs="Arial"/>
          <w:lang w:val="es-MX" w:eastAsia="en-US"/>
        </w:rPr>
        <w:t xml:space="preserve"> </w:t>
      </w:r>
      <w:r w:rsidR="00717E06" w:rsidRPr="001D6BC7">
        <w:rPr>
          <w:rFonts w:ascii="Palatino Linotype" w:eastAsia="Calibri" w:hAnsi="Palatino Linotype" w:cs="Arial"/>
          <w:lang w:val="es-MX" w:eastAsia="en-US"/>
        </w:rPr>
        <w:t xml:space="preserve">de dos mil veintidós; </w:t>
      </w:r>
      <w:r w:rsidR="004E6725" w:rsidRPr="001D6BC7">
        <w:rPr>
          <w:rFonts w:ascii="Palatino Linotype" w:eastAsia="Calibri" w:hAnsi="Palatino Linotype" w:cs="Arial"/>
          <w:lang w:val="es-MX" w:eastAsia="en-US"/>
        </w:rPr>
        <w:t xml:space="preserve">En relaciona la solicitud </w:t>
      </w:r>
      <w:r w:rsidR="004E6725" w:rsidRPr="001D6BC7">
        <w:rPr>
          <w:rFonts w:ascii="Palatino Linotype" w:eastAsia="Calibri" w:hAnsi="Palatino Linotype" w:cs="Arial"/>
          <w:b/>
          <w:lang w:val="es-MX" w:eastAsia="en-US"/>
        </w:rPr>
        <w:t xml:space="preserve">10835/INFOEM/IP/RR/2022, </w:t>
      </w:r>
      <w:r w:rsidR="004E6725" w:rsidRPr="001D6BC7">
        <w:rPr>
          <w:rFonts w:ascii="Palatino Linotype" w:hAnsi="Palatino Linotype"/>
          <w:lang w:val="es-ES_tradnl"/>
        </w:rPr>
        <w:t xml:space="preserve">el día veintitrés (23) de mayo de dos mil veintidós, el plazo para interponer los recursos de revisión trascurrió del veinticuatro (24) de </w:t>
      </w:r>
      <w:r w:rsidR="004E6725" w:rsidRPr="001D6BC7">
        <w:rPr>
          <w:rFonts w:ascii="Palatino Linotype" w:hAnsi="Palatino Linotype"/>
          <w:lang w:val="es-ES_tradnl"/>
        </w:rPr>
        <w:lastRenderedPageBreak/>
        <w:t xml:space="preserve">mayo al trece (13) de junio de dos mil veintidós; </w:t>
      </w:r>
      <w:r w:rsidR="00717E06" w:rsidRPr="001D6BC7">
        <w:rPr>
          <w:rFonts w:ascii="Palatino Linotype" w:eastAsia="Calibri" w:hAnsi="Palatino Linotype" w:cs="Arial"/>
          <w:lang w:val="es-MX" w:eastAsia="en-US"/>
        </w:rPr>
        <w:t xml:space="preserve">Por lo que respecta a las solicitudes </w:t>
      </w:r>
      <w:r w:rsidR="00717E06" w:rsidRPr="001D6BC7">
        <w:rPr>
          <w:rFonts w:ascii="Palatino Linotype" w:eastAsia="Calibri" w:hAnsi="Palatino Linotype" w:cs="Arial"/>
          <w:b/>
          <w:lang w:val="es-MX" w:eastAsia="en-US"/>
        </w:rPr>
        <w:t>10818/INFOEM/IP/RR/2022, 10819/INFOEM/IP/RR/2022, 10820/INFOEM/IP/RR/2022, 10821/INFOEM</w:t>
      </w:r>
      <w:r w:rsidR="004E6725" w:rsidRPr="001D6BC7">
        <w:rPr>
          <w:rFonts w:ascii="Palatino Linotype" w:eastAsia="Calibri" w:hAnsi="Palatino Linotype" w:cs="Arial"/>
          <w:b/>
          <w:lang w:val="es-MX" w:eastAsia="en-US"/>
        </w:rPr>
        <w:t xml:space="preserve">/IP/RR/2022, 10822/INFOEM/IP/RR/2022 y </w:t>
      </w:r>
      <w:r w:rsidR="004E6725" w:rsidRPr="001D6BC7">
        <w:rPr>
          <w:rFonts w:ascii="Palatino Linotype" w:hAnsi="Palatino Linotype"/>
          <w:b/>
          <w:lang w:val="es-ES_tradnl"/>
        </w:rPr>
        <w:t>10840/INFOEM/IP/RR/2022</w:t>
      </w:r>
      <w:r w:rsidR="004E6725" w:rsidRPr="001D6BC7">
        <w:rPr>
          <w:rFonts w:ascii="Palatino Linotype" w:hAnsi="Palatino Linotype"/>
          <w:lang w:val="es-ES_tradnl"/>
        </w:rPr>
        <w:t xml:space="preserve"> el día treinta (30) de mayo de dos mil veintidós, el plazo para interponer los recursos de revisión trascurrió del treinta y uno (31) de mayo al veinte (20) de junio de dos mil veintidós. </w:t>
      </w:r>
      <w:r w:rsidR="004E6725" w:rsidRPr="001D6BC7">
        <w:rPr>
          <w:rFonts w:ascii="Palatino Linotype" w:eastAsia="Calibri" w:hAnsi="Palatino Linotype" w:cs="Arial"/>
          <w:lang w:val="es-MX" w:eastAsia="en-US"/>
        </w:rPr>
        <w:t>P</w:t>
      </w:r>
      <w:r w:rsidR="00C36DF2" w:rsidRPr="001D6BC7">
        <w:rPr>
          <w:rFonts w:ascii="Palatino Linotype" w:eastAsia="Calibri" w:hAnsi="Palatino Linotype" w:cs="Arial"/>
          <w:lang w:val="es-MX" w:eastAsia="en-US"/>
        </w:rPr>
        <w:t xml:space="preserve">or lo que si el particular interpuso </w:t>
      </w:r>
      <w:r w:rsidR="00C1522C" w:rsidRPr="001D6BC7">
        <w:rPr>
          <w:rFonts w:ascii="Palatino Linotype" w:eastAsia="Calibri" w:hAnsi="Palatino Linotype" w:cs="Arial"/>
          <w:lang w:val="es-MX" w:eastAsia="en-US"/>
        </w:rPr>
        <w:t xml:space="preserve">los </w:t>
      </w:r>
      <w:r w:rsidR="00C36DF2" w:rsidRPr="001D6BC7">
        <w:rPr>
          <w:rFonts w:ascii="Palatino Linotype" w:eastAsia="Calibri" w:hAnsi="Palatino Linotype" w:cs="Arial"/>
          <w:lang w:val="es-MX" w:eastAsia="en-US"/>
        </w:rPr>
        <w:t>re</w:t>
      </w:r>
      <w:r w:rsidR="004E6725" w:rsidRPr="001D6BC7">
        <w:rPr>
          <w:rFonts w:ascii="Palatino Linotype" w:eastAsia="Calibri" w:hAnsi="Palatino Linotype" w:cs="Arial"/>
          <w:lang w:val="es-MX" w:eastAsia="en-US"/>
        </w:rPr>
        <w:t>cursos de revisión el seis</w:t>
      </w:r>
      <w:r w:rsidR="00A930E9" w:rsidRPr="001D6BC7">
        <w:rPr>
          <w:rFonts w:ascii="Palatino Linotype" w:eastAsia="Calibri" w:hAnsi="Palatino Linotype" w:cs="Arial"/>
          <w:lang w:val="es-MX" w:eastAsia="en-US"/>
        </w:rPr>
        <w:t xml:space="preserve"> (</w:t>
      </w:r>
      <w:r w:rsidR="004E6725" w:rsidRPr="001D6BC7">
        <w:rPr>
          <w:rFonts w:ascii="Palatino Linotype" w:eastAsia="Calibri" w:hAnsi="Palatino Linotype" w:cs="Arial"/>
          <w:lang w:val="es-MX" w:eastAsia="en-US"/>
        </w:rPr>
        <w:t>06</w:t>
      </w:r>
      <w:r w:rsidR="00C36DF2" w:rsidRPr="001D6BC7">
        <w:rPr>
          <w:rFonts w:ascii="Palatino Linotype" w:eastAsia="Calibri" w:hAnsi="Palatino Linotype" w:cs="Arial"/>
          <w:lang w:val="es-MX" w:eastAsia="en-US"/>
        </w:rPr>
        <w:t>) de</w:t>
      </w:r>
      <w:r w:rsidR="004E6725" w:rsidRPr="001D6BC7">
        <w:rPr>
          <w:rFonts w:ascii="Palatino Linotype" w:eastAsia="Calibri" w:hAnsi="Palatino Linotype" w:cs="Arial"/>
          <w:lang w:val="es-MX" w:eastAsia="en-US"/>
        </w:rPr>
        <w:t xml:space="preserve"> junio</w:t>
      </w:r>
      <w:r w:rsidR="006C5172" w:rsidRPr="001D6BC7">
        <w:rPr>
          <w:rFonts w:ascii="Palatino Linotype" w:eastAsia="Calibri" w:hAnsi="Palatino Linotype" w:cs="Arial"/>
          <w:lang w:val="es-MX" w:eastAsia="en-US"/>
        </w:rPr>
        <w:t xml:space="preserve"> </w:t>
      </w:r>
      <w:r w:rsidR="00C36DF2" w:rsidRPr="001D6BC7">
        <w:rPr>
          <w:rFonts w:ascii="Palatino Linotype" w:eastAsia="Calibri" w:hAnsi="Palatino Linotype" w:cs="Arial"/>
          <w:lang w:val="es-MX" w:eastAsia="en-US"/>
        </w:rPr>
        <w:t xml:space="preserve">de dos mil veintidós, </w:t>
      </w:r>
      <w:r w:rsidR="00C36DF2" w:rsidRPr="001D6BC7">
        <w:rPr>
          <w:rFonts w:ascii="Palatino Linotype" w:hAnsi="Palatino Linotype"/>
          <w:lang w:val="es-ES_tradnl"/>
        </w:rPr>
        <w:t xml:space="preserve">se encuentra dentro del periodo establecido por la Ley. </w:t>
      </w:r>
    </w:p>
    <w:p w14:paraId="5370DEB2" w14:textId="77777777" w:rsidR="008225FA" w:rsidRPr="001D6BC7" w:rsidRDefault="008225FA" w:rsidP="00A10E2D">
      <w:pPr>
        <w:spacing w:after="160" w:line="360" w:lineRule="auto"/>
        <w:ind w:right="49"/>
        <w:contextualSpacing/>
        <w:jc w:val="both"/>
        <w:rPr>
          <w:rFonts w:ascii="Palatino Linotype" w:hAnsi="Palatino Linotype"/>
          <w:lang w:val="es-ES_tradnl"/>
        </w:rPr>
      </w:pPr>
    </w:p>
    <w:p w14:paraId="2E1EBEC3" w14:textId="77777777" w:rsidR="00C36DF2" w:rsidRPr="001D6BC7" w:rsidRDefault="00C36DF2" w:rsidP="00A10E2D">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10984904"/>
      <w:r w:rsidRPr="001D6BC7">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1D6BC7">
        <w:rPr>
          <w:rFonts w:ascii="Palatino Linotype" w:eastAsiaTheme="majorEastAsia" w:hAnsi="Palatino Linotype" w:cstheme="majorBidi"/>
          <w:b/>
        </w:rPr>
        <w:t xml:space="preserve"> </w:t>
      </w:r>
    </w:p>
    <w:p w14:paraId="6C8919BA" w14:textId="77777777" w:rsidR="00C36DF2" w:rsidRPr="001D6BC7" w:rsidRDefault="00C36DF2" w:rsidP="00A10E2D">
      <w:pPr>
        <w:tabs>
          <w:tab w:val="left" w:pos="426"/>
        </w:tabs>
        <w:spacing w:line="360" w:lineRule="auto"/>
        <w:ind w:right="49"/>
        <w:contextualSpacing/>
        <w:jc w:val="both"/>
        <w:rPr>
          <w:rFonts w:ascii="Palatino Linotype" w:hAnsi="Palatino Linotype" w:cs="Arial"/>
          <w:b/>
        </w:rPr>
      </w:pPr>
    </w:p>
    <w:p w14:paraId="62ACDB12" w14:textId="5F285DDD" w:rsidR="00C36DF2" w:rsidRPr="001D6BC7"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1D6BC7">
        <w:rPr>
          <w:rFonts w:ascii="Palatino Linotype" w:hAnsi="Palatino Linotype" w:cs="Arial"/>
          <w:bCs/>
          <w:lang w:val="es-ES_tradnl"/>
        </w:rPr>
        <w:t xml:space="preserve">Por </w:t>
      </w:r>
      <w:r w:rsidR="00E03293" w:rsidRPr="001D6BC7">
        <w:rPr>
          <w:rFonts w:ascii="Palatino Linotype" w:hAnsi="Palatino Linotype" w:cs="Arial"/>
          <w:bCs/>
        </w:rPr>
        <w:t xml:space="preserve">otro lado, de la revisión a los </w:t>
      </w:r>
      <w:r w:rsidRPr="001D6BC7">
        <w:rPr>
          <w:rFonts w:ascii="Palatino Linotype" w:hAnsi="Palatino Linotype" w:cs="Arial"/>
          <w:bCs/>
        </w:rPr>
        <w:t>expediente</w:t>
      </w:r>
      <w:r w:rsidR="00E03293" w:rsidRPr="001D6BC7">
        <w:rPr>
          <w:rFonts w:ascii="Palatino Linotype" w:hAnsi="Palatino Linotype" w:cs="Arial"/>
          <w:bCs/>
        </w:rPr>
        <w:t>s</w:t>
      </w:r>
      <w:r w:rsidRPr="001D6BC7">
        <w:rPr>
          <w:rFonts w:ascii="Palatino Linotype" w:hAnsi="Palatino Linotype" w:cs="Arial"/>
          <w:bCs/>
        </w:rPr>
        <w:t xml:space="preserve"> electrónico</w:t>
      </w:r>
      <w:r w:rsidR="00E03293" w:rsidRPr="001D6BC7">
        <w:rPr>
          <w:rFonts w:ascii="Palatino Linotype" w:hAnsi="Palatino Linotype" w:cs="Arial"/>
          <w:bCs/>
        </w:rPr>
        <w:t>s</w:t>
      </w:r>
      <w:r w:rsidRPr="001D6BC7">
        <w:rPr>
          <w:rFonts w:ascii="Palatino Linotype" w:hAnsi="Palatino Linotype" w:cs="Arial"/>
          <w:bCs/>
        </w:rPr>
        <w:t xml:space="preserve"> contenido en el sistema </w:t>
      </w:r>
      <w:r w:rsidRPr="001D6BC7">
        <w:rPr>
          <w:rFonts w:ascii="Palatino Linotype" w:hAnsi="Palatino Linotype" w:cs="Arial"/>
          <w:b/>
          <w:bCs/>
        </w:rPr>
        <w:t>SAIMEX,</w:t>
      </w:r>
      <w:r w:rsidRPr="001D6BC7">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1D6BC7">
        <w:rPr>
          <w:rFonts w:ascii="Palatino Linotype" w:hAnsi="Palatino Linotype" w:cs="Arial"/>
          <w:b/>
          <w:bCs/>
        </w:rPr>
        <w:t>no señaló su nombre completo, ni se tiene certeza sobre su identidad</w:t>
      </w:r>
      <w:r w:rsidRPr="001D6BC7">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1D6BC7" w:rsidRDefault="00C36DF2" w:rsidP="00A10E2D">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1D6BC7"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1D6BC7">
        <w:rPr>
          <w:rFonts w:ascii="Palatino Linotype" w:hAnsi="Palatino Linotype" w:cs="Arial"/>
          <w:bCs/>
        </w:rPr>
        <w:lastRenderedPageBreak/>
        <w:t xml:space="preserve">Esto es así, ya que de conformidad con los artículos 6, apartado A, fracciones III y IV de la </w:t>
      </w:r>
      <w:r w:rsidRPr="001D6BC7">
        <w:rPr>
          <w:rFonts w:ascii="Palatino Linotype" w:hAnsi="Palatino Linotype" w:cs="Arial"/>
          <w:b/>
          <w:bCs/>
        </w:rPr>
        <w:t>Constitución Política de los Estados Unidos Mexicanos</w:t>
      </w:r>
      <w:r w:rsidRPr="001D6BC7">
        <w:rPr>
          <w:rFonts w:ascii="Palatino Linotype" w:hAnsi="Palatino Linotype" w:cs="Arial"/>
          <w:bCs/>
        </w:rPr>
        <w:t xml:space="preserve">; 5, párrafos trigésimo, trigésimo primero y trigésimo segundo, fracciones III, IV y V, de la </w:t>
      </w:r>
      <w:r w:rsidRPr="001D6BC7">
        <w:rPr>
          <w:rFonts w:ascii="Palatino Linotype" w:hAnsi="Palatino Linotype" w:cs="Arial"/>
          <w:b/>
          <w:bCs/>
        </w:rPr>
        <w:t>Constitución Política del Estado Libre y Soberano de México</w:t>
      </w:r>
      <w:r w:rsidRPr="001D6BC7">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1D6BC7" w:rsidRDefault="00C36DF2" w:rsidP="00A10E2D">
      <w:pPr>
        <w:spacing w:line="360" w:lineRule="auto"/>
        <w:rPr>
          <w:rFonts w:ascii="Palatino Linotype" w:hAnsi="Palatino Linotype" w:cs="Arial"/>
          <w:bCs/>
        </w:rPr>
      </w:pPr>
    </w:p>
    <w:p w14:paraId="70433EC7" w14:textId="77777777" w:rsidR="00C36DF2" w:rsidRPr="001D6BC7"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1D6BC7">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1D6BC7" w:rsidRDefault="00C36DF2" w:rsidP="00A10E2D">
      <w:pPr>
        <w:tabs>
          <w:tab w:val="left" w:pos="426"/>
        </w:tabs>
        <w:spacing w:line="360" w:lineRule="auto"/>
        <w:ind w:right="49"/>
        <w:contextualSpacing/>
        <w:jc w:val="both"/>
        <w:rPr>
          <w:rFonts w:ascii="Palatino Linotype" w:hAnsi="Palatino Linotype" w:cs="Arial"/>
          <w:b/>
        </w:rPr>
      </w:pPr>
    </w:p>
    <w:p w14:paraId="5FA85AAD" w14:textId="77777777" w:rsidR="00C36DF2" w:rsidRPr="001D6BC7"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D6BC7">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1D6BC7" w:rsidRDefault="00C36DF2" w:rsidP="00A10E2D">
      <w:pPr>
        <w:tabs>
          <w:tab w:val="left" w:pos="426"/>
        </w:tabs>
        <w:spacing w:line="360" w:lineRule="auto"/>
        <w:ind w:right="49"/>
        <w:contextualSpacing/>
        <w:jc w:val="both"/>
        <w:rPr>
          <w:rFonts w:ascii="Palatino Linotype" w:hAnsi="Palatino Linotype" w:cs="Arial"/>
          <w:b/>
        </w:rPr>
      </w:pPr>
    </w:p>
    <w:p w14:paraId="47FC4A2F" w14:textId="77777777" w:rsidR="00C36DF2" w:rsidRPr="001D6BC7"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D6BC7">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1D6BC7" w:rsidRDefault="00C36DF2" w:rsidP="00A10E2D">
      <w:pPr>
        <w:tabs>
          <w:tab w:val="left" w:pos="426"/>
        </w:tabs>
        <w:spacing w:line="360" w:lineRule="auto"/>
        <w:ind w:right="49"/>
        <w:contextualSpacing/>
        <w:jc w:val="both"/>
        <w:rPr>
          <w:rFonts w:ascii="Palatino Linotype" w:hAnsi="Palatino Linotype" w:cs="Arial"/>
          <w:b/>
        </w:rPr>
      </w:pPr>
    </w:p>
    <w:p w14:paraId="6250384F" w14:textId="77777777" w:rsidR="00C36DF2" w:rsidRPr="001D6BC7"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D6BC7">
        <w:rPr>
          <w:rFonts w:ascii="Palatino Linotype" w:hAnsi="Palatino Linotype" w:cs="Arial"/>
          <w:bCs/>
        </w:rPr>
        <w:t xml:space="preserve">Por lo tanto, el nombre de la </w:t>
      </w:r>
      <w:r w:rsidRPr="001D6BC7">
        <w:rPr>
          <w:rFonts w:ascii="Palatino Linotype" w:hAnsi="Palatino Linotype" w:cs="Arial"/>
          <w:b/>
          <w:bCs/>
        </w:rPr>
        <w:t>SOLICITANTE</w:t>
      </w:r>
      <w:r w:rsidRPr="001D6BC7">
        <w:rPr>
          <w:rFonts w:ascii="Palatino Linotype" w:hAnsi="Palatino Linotype" w:cs="Arial"/>
          <w:bCs/>
        </w:rPr>
        <w:t xml:space="preserve"> y subsecuente </w:t>
      </w:r>
      <w:r w:rsidRPr="001D6BC7">
        <w:rPr>
          <w:rFonts w:ascii="Palatino Linotype" w:hAnsi="Palatino Linotype" w:cs="Arial"/>
          <w:b/>
          <w:bCs/>
        </w:rPr>
        <w:t>RECURRENTE</w:t>
      </w:r>
      <w:r w:rsidRPr="001D6BC7">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1D6BC7" w:rsidRDefault="00C36DF2" w:rsidP="00A10E2D">
      <w:pPr>
        <w:tabs>
          <w:tab w:val="left" w:pos="426"/>
        </w:tabs>
        <w:spacing w:after="160" w:line="360" w:lineRule="auto"/>
        <w:ind w:right="49"/>
        <w:contextualSpacing/>
        <w:jc w:val="both"/>
        <w:rPr>
          <w:rFonts w:ascii="Palatino Linotype" w:hAnsi="Palatino Linotype" w:cs="Arial"/>
          <w:b/>
        </w:rPr>
      </w:pPr>
    </w:p>
    <w:p w14:paraId="516D7235" w14:textId="77777777" w:rsidR="00C36DF2" w:rsidRPr="001D6BC7" w:rsidRDefault="00C36DF2" w:rsidP="00A10E2D">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10984905"/>
      <w:r w:rsidRPr="001D6BC7">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1D6BC7">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1D6BC7">
        <w:rPr>
          <w:rFonts w:ascii="Palatino Linotype" w:eastAsiaTheme="majorEastAsia" w:hAnsi="Palatino Linotype" w:cstheme="majorBidi"/>
          <w:b/>
          <w:color w:val="000000" w:themeColor="text1"/>
          <w:lang w:val="es-MX" w:eastAsia="en-US"/>
        </w:rPr>
        <w:t xml:space="preserve"> </w:t>
      </w:r>
    </w:p>
    <w:p w14:paraId="6EC336F7" w14:textId="77777777" w:rsidR="00C36DF2" w:rsidRPr="001D6BC7" w:rsidRDefault="00C36DF2" w:rsidP="00A10E2D">
      <w:pPr>
        <w:spacing w:line="360" w:lineRule="auto"/>
        <w:rPr>
          <w:rFonts w:ascii="Palatino Linotype" w:hAnsi="Palatino Linotype"/>
          <w:lang w:val="es-MX" w:eastAsia="en-US"/>
        </w:rPr>
      </w:pPr>
    </w:p>
    <w:p w14:paraId="2CAA4C68" w14:textId="0D7D71C4" w:rsidR="00A2042B" w:rsidRPr="001D6BC7" w:rsidRDefault="00E03293" w:rsidP="00A10E2D">
      <w:pPr>
        <w:numPr>
          <w:ilvl w:val="0"/>
          <w:numId w:val="2"/>
        </w:numPr>
        <w:spacing w:after="160" w:line="360" w:lineRule="auto"/>
        <w:ind w:left="0" w:right="49" w:firstLine="0"/>
        <w:contextualSpacing/>
        <w:jc w:val="both"/>
        <w:rPr>
          <w:rFonts w:ascii="Palatino Linotype" w:hAnsi="Palatino Linotype"/>
          <w:lang w:val="es-ES_tradnl"/>
        </w:rPr>
      </w:pPr>
      <w:r w:rsidRPr="001D6BC7">
        <w:rPr>
          <w:rFonts w:ascii="Palatino Linotype" w:eastAsia="Calibri" w:hAnsi="Palatino Linotype" w:cs="Arial"/>
          <w:lang w:val="es-ES_tradnl"/>
        </w:rPr>
        <w:t>Expuesto lo anterior, los</w:t>
      </w:r>
      <w:r w:rsidR="00C36DF2" w:rsidRPr="001D6BC7">
        <w:rPr>
          <w:rFonts w:ascii="Palatino Linotype" w:eastAsia="Calibri" w:hAnsi="Palatino Linotype" w:cs="Arial"/>
          <w:lang w:val="es-ES_tradnl"/>
        </w:rPr>
        <w:t xml:space="preserve"> escrito</w:t>
      </w:r>
      <w:r w:rsidRPr="001D6BC7">
        <w:rPr>
          <w:rFonts w:ascii="Palatino Linotype" w:eastAsia="Calibri" w:hAnsi="Palatino Linotype" w:cs="Arial"/>
          <w:lang w:val="es-ES_tradnl"/>
        </w:rPr>
        <w:t>s</w:t>
      </w:r>
      <w:r w:rsidR="00C36DF2" w:rsidRPr="001D6BC7">
        <w:rPr>
          <w:rFonts w:ascii="Palatino Linotype" w:eastAsia="Calibri" w:hAnsi="Palatino Linotype" w:cs="Arial"/>
          <w:lang w:val="es-ES_tradnl"/>
        </w:rPr>
        <w:t xml:space="preserve"> contiene</w:t>
      </w:r>
      <w:r w:rsidRPr="001D6BC7">
        <w:rPr>
          <w:rFonts w:ascii="Palatino Linotype" w:eastAsia="Calibri" w:hAnsi="Palatino Linotype" w:cs="Arial"/>
          <w:lang w:val="es-ES_tradnl"/>
        </w:rPr>
        <w:t>n</w:t>
      </w:r>
      <w:r w:rsidR="00C36DF2" w:rsidRPr="001D6BC7">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w:t>
      </w:r>
      <w:r w:rsidR="00C36DF2" w:rsidRPr="001D6BC7">
        <w:rPr>
          <w:rFonts w:ascii="Palatino Linotype" w:eastAsia="Calibri" w:hAnsi="Palatino Linotype" w:cs="Arial"/>
          <w:lang w:val="es-ES_tradnl"/>
        </w:rPr>
        <w:lastRenderedPageBreak/>
        <w:t>de Datos Personales del Estado de México y Municipios, conozca y resuelva el presente recurso.</w:t>
      </w:r>
    </w:p>
    <w:p w14:paraId="24ADE68F" w14:textId="77777777" w:rsidR="008A0595" w:rsidRPr="001D6BC7" w:rsidRDefault="008A0595" w:rsidP="00A10E2D">
      <w:pPr>
        <w:spacing w:after="160" w:line="360" w:lineRule="auto"/>
        <w:ind w:right="49"/>
        <w:contextualSpacing/>
        <w:jc w:val="both"/>
        <w:rPr>
          <w:rFonts w:ascii="Palatino Linotype" w:hAnsi="Palatino Linotype"/>
          <w:lang w:val="es-ES_tradnl"/>
        </w:rPr>
      </w:pPr>
    </w:p>
    <w:p w14:paraId="0EB2E86A" w14:textId="09724DF4" w:rsidR="003669E8" w:rsidRPr="001D6BC7" w:rsidRDefault="00992BC7" w:rsidP="00A10E2D">
      <w:pPr>
        <w:pStyle w:val="Ttulo1"/>
        <w:spacing w:line="360" w:lineRule="auto"/>
        <w:rPr>
          <w:rFonts w:ascii="Palatino Linotype" w:hAnsi="Palatino Linotype"/>
          <w:sz w:val="24"/>
          <w:szCs w:val="24"/>
          <w:lang w:eastAsia="es-ES_tradnl"/>
        </w:rPr>
      </w:pPr>
      <w:bookmarkStart w:id="34" w:name="_Toc110984906"/>
      <w:r w:rsidRPr="001D6BC7">
        <w:rPr>
          <w:rFonts w:ascii="Palatino Linotype" w:eastAsia="MS Mincho" w:hAnsi="Palatino Linotype"/>
          <w:b/>
          <w:color w:val="000000" w:themeColor="text1"/>
          <w:sz w:val="24"/>
          <w:szCs w:val="24"/>
          <w:lang w:val="es-ES_tradnl"/>
        </w:rPr>
        <w:t>TERCERO</w:t>
      </w:r>
      <w:r w:rsidRPr="001D6BC7">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1D6BC7">
        <w:rPr>
          <w:rFonts w:ascii="Palatino Linotype" w:hAnsi="Palatino Linotype" w:cs="Times New Roman"/>
          <w:b/>
          <w:color w:val="000000" w:themeColor="text1"/>
          <w:sz w:val="24"/>
          <w:szCs w:val="24"/>
        </w:rPr>
        <w:t xml:space="preserve"> </w:t>
      </w:r>
      <w:r w:rsidR="00EA0165" w:rsidRPr="001D6BC7">
        <w:rPr>
          <w:rFonts w:ascii="Palatino Linotype" w:hAnsi="Palatino Linotype"/>
          <w:b/>
          <w:color w:val="000000" w:themeColor="text1"/>
          <w:sz w:val="24"/>
          <w:szCs w:val="24"/>
          <w:lang w:val="es-MX" w:eastAsia="en-US"/>
        </w:rPr>
        <w:t xml:space="preserve">Del planteamiento de la </w:t>
      </w:r>
      <w:r w:rsidR="00EA0165" w:rsidRPr="001D6BC7">
        <w:rPr>
          <w:rFonts w:ascii="Palatino Linotype" w:hAnsi="Palatino Linotype"/>
          <w:b/>
          <w:i/>
          <w:color w:val="000000" w:themeColor="text1"/>
          <w:sz w:val="24"/>
          <w:szCs w:val="24"/>
          <w:lang w:val="es-MX" w:eastAsia="en-US"/>
        </w:rPr>
        <w:t>Litis.</w:t>
      </w:r>
      <w:bookmarkEnd w:id="34"/>
      <w:bookmarkEnd w:id="35"/>
      <w:bookmarkEnd w:id="36"/>
    </w:p>
    <w:p w14:paraId="6B097BE2" w14:textId="593ED4AA" w:rsidR="00D217A4" w:rsidRPr="001D6BC7" w:rsidRDefault="00E03293" w:rsidP="00A10E2D">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1D6BC7">
        <w:rPr>
          <w:rFonts w:ascii="Palatino Linotype" w:hAnsi="Palatino Linotype" w:cs="Arial"/>
        </w:rPr>
        <w:t>Los</w:t>
      </w:r>
      <w:r w:rsidR="00EA0165" w:rsidRPr="001D6BC7">
        <w:rPr>
          <w:rFonts w:ascii="Palatino Linotype" w:hAnsi="Palatino Linotype" w:cs="Arial"/>
          <w:lang w:val="es-ES_tradnl"/>
        </w:rPr>
        <w:t xml:space="preserve"> recurso</w:t>
      </w:r>
      <w:r w:rsidRPr="001D6BC7">
        <w:rPr>
          <w:rFonts w:ascii="Palatino Linotype" w:hAnsi="Palatino Linotype" w:cs="Arial"/>
          <w:lang w:val="es-ES_tradnl"/>
        </w:rPr>
        <w:t>s</w:t>
      </w:r>
      <w:r w:rsidR="00EA0165" w:rsidRPr="001D6BC7">
        <w:rPr>
          <w:rFonts w:ascii="Palatino Linotype" w:hAnsi="Palatino Linotype" w:cs="Arial"/>
          <w:lang w:val="es-ES_tradnl"/>
        </w:rPr>
        <w:t xml:space="preserve"> revisión tiene</w:t>
      </w:r>
      <w:r w:rsidRPr="001D6BC7">
        <w:rPr>
          <w:rFonts w:ascii="Palatino Linotype" w:hAnsi="Palatino Linotype" w:cs="Arial"/>
          <w:lang w:val="es-ES_tradnl"/>
        </w:rPr>
        <w:t>n</w:t>
      </w:r>
      <w:r w:rsidR="00EA0165" w:rsidRPr="001D6BC7">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1D6BC7">
        <w:rPr>
          <w:rFonts w:ascii="Palatino Linotype" w:eastAsia="Calibri" w:hAnsi="Palatino Linotype" w:cs="Arial"/>
          <w:b/>
        </w:rPr>
        <w:t>Ley de Transparencia y Acceso a la Información Pública del Estado de México y Municipios</w:t>
      </w:r>
      <w:r w:rsidR="00EA0165" w:rsidRPr="001D6BC7">
        <w:rPr>
          <w:rFonts w:ascii="Palatino Linotype" w:hAnsi="Palatino Linotype" w:cs="Arial"/>
          <w:lang w:val="es-ES_tradnl"/>
        </w:rPr>
        <w:t xml:space="preserve"> y determinar la confirmación; revocación o modificación; desechamiento o sobreseimiento; y en su </w:t>
      </w:r>
      <w:r w:rsidR="00EA0165" w:rsidRPr="001D6BC7">
        <w:rPr>
          <w:rFonts w:ascii="Palatino Linotype" w:hAnsi="Palatino Linotype" w:cs="Arial"/>
          <w:b/>
          <w:lang w:val="es-ES_tradnl"/>
        </w:rPr>
        <w:t>caso ordenar la entrega de la información,</w:t>
      </w:r>
      <w:r w:rsidR="00EA0165" w:rsidRPr="001D6BC7">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1D6BC7" w:rsidRDefault="00D217A4" w:rsidP="00A10E2D">
      <w:pPr>
        <w:pStyle w:val="Prrafodelista"/>
        <w:spacing w:before="240" w:after="240" w:line="360" w:lineRule="auto"/>
        <w:ind w:left="0"/>
        <w:contextualSpacing/>
        <w:jc w:val="both"/>
        <w:rPr>
          <w:rFonts w:ascii="Palatino Linotype" w:hAnsi="Palatino Linotype"/>
          <w:i/>
          <w:lang w:val="es-ES_tradnl"/>
        </w:rPr>
      </w:pPr>
    </w:p>
    <w:p w14:paraId="4EC01431" w14:textId="015F4CA2" w:rsidR="00C26BD9" w:rsidRPr="001D6BC7" w:rsidRDefault="00607DFD" w:rsidP="004E6725">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1D6BC7">
        <w:rPr>
          <w:rFonts w:ascii="Palatino Linotype" w:eastAsia="MS Mincho" w:hAnsi="Palatino Linotype"/>
          <w:lang w:val="es-ES_tradnl"/>
        </w:rPr>
        <w:t>De las constancias en los</w:t>
      </w:r>
      <w:r w:rsidR="00EA0165" w:rsidRPr="001D6BC7">
        <w:rPr>
          <w:rFonts w:ascii="Palatino Linotype" w:eastAsia="MS Mincho" w:hAnsi="Palatino Linotype"/>
          <w:lang w:val="es-ES_tradnl"/>
        </w:rPr>
        <w:t xml:space="preserve"> expediente</w:t>
      </w:r>
      <w:r w:rsidRPr="001D6BC7">
        <w:rPr>
          <w:rFonts w:ascii="Palatino Linotype" w:eastAsia="MS Mincho" w:hAnsi="Palatino Linotype"/>
          <w:lang w:val="es-ES_tradnl"/>
        </w:rPr>
        <w:t>s</w:t>
      </w:r>
      <w:r w:rsidR="00EA0165" w:rsidRPr="001D6BC7">
        <w:rPr>
          <w:rFonts w:ascii="Palatino Linotype" w:eastAsia="MS Mincho" w:hAnsi="Palatino Linotype"/>
          <w:lang w:val="es-ES_tradnl"/>
        </w:rPr>
        <w:t xml:space="preserve"> al rubro indicado</w:t>
      </w:r>
      <w:r w:rsidRPr="001D6BC7">
        <w:rPr>
          <w:rFonts w:ascii="Palatino Linotype" w:eastAsia="MS Mincho" w:hAnsi="Palatino Linotype"/>
          <w:lang w:val="es-ES_tradnl"/>
        </w:rPr>
        <w:t>s</w:t>
      </w:r>
      <w:r w:rsidR="00EA0165" w:rsidRPr="001D6BC7">
        <w:rPr>
          <w:rFonts w:ascii="Palatino Linotype" w:eastAsia="MS Mincho" w:hAnsi="Palatino Linotype"/>
          <w:lang w:val="es-ES_tradnl"/>
        </w:rPr>
        <w:t xml:space="preserve">, se desprende </w:t>
      </w:r>
      <w:r w:rsidR="00C26BD9" w:rsidRPr="001D6BC7">
        <w:rPr>
          <w:rFonts w:ascii="Palatino Linotype" w:eastAsia="MS Mincho" w:hAnsi="Palatino Linotype"/>
          <w:lang w:val="es-ES_tradnl"/>
        </w:rPr>
        <w:t xml:space="preserve">que el articular realizo las solicitudes de información pública registrada con el </w:t>
      </w:r>
      <w:r w:rsidR="004E6725" w:rsidRPr="001D6BC7">
        <w:rPr>
          <w:rFonts w:ascii="Palatino Linotype" w:eastAsia="MS Mincho" w:hAnsi="Palatino Linotype"/>
          <w:lang w:val="es-ES_tradnl"/>
        </w:rPr>
        <w:t>número</w:t>
      </w:r>
      <w:r w:rsidR="00C26BD9" w:rsidRPr="001D6BC7">
        <w:rPr>
          <w:rFonts w:ascii="Palatino Linotype" w:eastAsia="MS Mincho" w:hAnsi="Palatino Linotype"/>
          <w:lang w:val="es-ES_tradnl"/>
        </w:rPr>
        <w:t xml:space="preserve"> </w:t>
      </w:r>
      <w:r w:rsidR="004E6725" w:rsidRPr="001D6BC7">
        <w:rPr>
          <w:rFonts w:ascii="Palatino Linotype" w:hAnsi="Palatino Linotype"/>
          <w:b/>
          <w:lang w:val="es-ES_tradnl"/>
        </w:rPr>
        <w:t>04576/DIFMETEPEC/IP/2022, 04573/DIFMETEPEC/IP/2022, 04572/DIFMETEPEC/IP/2022, 04575/DIFMETEPEC/IP/2022, 04574/DIFMETEPEC/IP/2022, 04582/DIFMETEPEC/IP/2022, 04581/DIFMETEPEC/IP/2022, 04580/DIFMETEPEC/IP/2022, 04579/DIFMETEPEC/IP/2022, 04578/DIFMETEPEC/IP/20222 y 04577/DIFMETEPEC/IP/2022</w:t>
      </w:r>
      <w:r w:rsidR="004E6725" w:rsidRPr="001D6BC7">
        <w:rPr>
          <w:rFonts w:ascii="Palatino Linotype" w:hAnsi="Palatino Linotype"/>
          <w:i/>
          <w:lang w:val="es-ES_tradnl"/>
        </w:rPr>
        <w:t xml:space="preserve">, </w:t>
      </w:r>
      <w:r w:rsidR="00C26BD9" w:rsidRPr="001D6BC7">
        <w:rPr>
          <w:rFonts w:ascii="Palatino Linotype" w:eastAsia="Calibri" w:hAnsi="Palatino Linotype" w:cs="Arial"/>
          <w:color w:val="000000" w:themeColor="text1"/>
        </w:rPr>
        <w:t>mediante las cuales requirió:</w:t>
      </w:r>
    </w:p>
    <w:p w14:paraId="0402764D" w14:textId="77777777" w:rsidR="008A0595" w:rsidRPr="001D6BC7" w:rsidRDefault="008A0595" w:rsidP="00A10E2D">
      <w:pPr>
        <w:pStyle w:val="Prrafodelista"/>
        <w:spacing w:line="360" w:lineRule="auto"/>
        <w:rPr>
          <w:rFonts w:ascii="Palatino Linotype" w:hAnsi="Palatino Linotype"/>
          <w:i/>
          <w:lang w:val="es-ES_tradnl"/>
        </w:rPr>
      </w:pPr>
    </w:p>
    <w:p w14:paraId="6130A93B" w14:textId="44AC33DB" w:rsidR="004E6725" w:rsidRPr="001D6BC7" w:rsidRDefault="004E6725" w:rsidP="004E709E">
      <w:pPr>
        <w:pStyle w:val="Prrafodelista"/>
        <w:numPr>
          <w:ilvl w:val="0"/>
          <w:numId w:val="5"/>
        </w:numPr>
        <w:spacing w:before="240" w:after="240" w:line="360" w:lineRule="auto"/>
        <w:contextualSpacing/>
        <w:jc w:val="both"/>
        <w:rPr>
          <w:rFonts w:ascii="Palatino Linotype" w:hAnsi="Palatino Linotype"/>
          <w:lang w:val="es-ES_tradnl"/>
        </w:rPr>
      </w:pPr>
      <w:r w:rsidRPr="001D6BC7">
        <w:rPr>
          <w:rFonts w:ascii="Palatino Linotype" w:hAnsi="Palatino Linotype"/>
          <w:lang w:val="es-ES_tradnl"/>
        </w:rPr>
        <w:lastRenderedPageBreak/>
        <w:t xml:space="preserve">Copia </w:t>
      </w:r>
      <w:r w:rsidR="004E709E" w:rsidRPr="001D6BC7">
        <w:rPr>
          <w:rFonts w:ascii="Palatino Linotype" w:hAnsi="Palatino Linotype"/>
          <w:lang w:val="es-ES_tradnl"/>
        </w:rPr>
        <w:t>d</w:t>
      </w:r>
      <w:r w:rsidRPr="001D6BC7">
        <w:rPr>
          <w:rFonts w:ascii="Palatino Linotype" w:hAnsi="Palatino Linotype"/>
          <w:lang w:val="es-ES_tradnl"/>
        </w:rPr>
        <w:t>e las facturas de pago</w:t>
      </w:r>
      <w:r w:rsidR="004E709E" w:rsidRPr="001D6BC7">
        <w:rPr>
          <w:rFonts w:ascii="Palatino Linotype" w:hAnsi="Palatino Linotype"/>
          <w:lang w:val="es-ES_tradnl"/>
        </w:rPr>
        <w:t xml:space="preserve"> emitidas</w:t>
      </w:r>
      <w:r w:rsidRPr="001D6BC7">
        <w:rPr>
          <w:rFonts w:ascii="Palatino Linotype" w:hAnsi="Palatino Linotype"/>
          <w:lang w:val="es-ES_tradnl"/>
        </w:rPr>
        <w:t xml:space="preserve"> por cualquier </w:t>
      </w:r>
      <w:r w:rsidR="004E709E" w:rsidRPr="001D6BC7">
        <w:rPr>
          <w:rFonts w:ascii="Palatino Linotype" w:hAnsi="Palatino Linotype"/>
          <w:lang w:val="es-ES_tradnl"/>
        </w:rPr>
        <w:t>concepto, del</w:t>
      </w:r>
      <w:r w:rsidRPr="001D6BC7">
        <w:rPr>
          <w:rFonts w:ascii="Palatino Linotype" w:hAnsi="Palatino Linotype"/>
          <w:lang w:val="es-ES_tradnl"/>
        </w:rPr>
        <w:t xml:space="preserve"> </w:t>
      </w:r>
      <w:r w:rsidR="004E709E" w:rsidRPr="001D6BC7">
        <w:rPr>
          <w:rFonts w:ascii="Palatino Linotype" w:hAnsi="Palatino Linotype"/>
          <w:lang w:val="es-ES_tradnl"/>
        </w:rPr>
        <w:t xml:space="preserve">veintiséis (26) al treinta y uno (31) de marzo y del uno (01) al cinco (05) de abril de dos mil veintidós. </w:t>
      </w:r>
    </w:p>
    <w:p w14:paraId="02623FD2" w14:textId="77777777" w:rsidR="004E6725" w:rsidRPr="001D6BC7" w:rsidRDefault="004E6725" w:rsidP="004E6725">
      <w:pPr>
        <w:pStyle w:val="Prrafodelista"/>
        <w:spacing w:before="240" w:after="240" w:line="360" w:lineRule="auto"/>
        <w:ind w:left="720"/>
        <w:contextualSpacing/>
        <w:jc w:val="both"/>
        <w:rPr>
          <w:rFonts w:ascii="Palatino Linotype" w:hAnsi="Palatino Linotype"/>
          <w:i/>
          <w:lang w:val="es-ES_tradnl"/>
        </w:rPr>
      </w:pPr>
    </w:p>
    <w:p w14:paraId="73C36A79" w14:textId="77777777" w:rsidR="00F00113" w:rsidRPr="001D6BC7" w:rsidRDefault="00F00113" w:rsidP="00A10E2D">
      <w:pPr>
        <w:pStyle w:val="Prrafodelista"/>
        <w:spacing w:before="240" w:after="240" w:line="360" w:lineRule="auto"/>
        <w:ind w:left="0"/>
        <w:contextualSpacing/>
        <w:jc w:val="both"/>
        <w:rPr>
          <w:rFonts w:ascii="Palatino Linotype" w:hAnsi="Palatino Linotype"/>
          <w:lang w:val="es-ES_tradnl"/>
        </w:rPr>
      </w:pPr>
    </w:p>
    <w:p w14:paraId="0F7D6BEA" w14:textId="5074BE61" w:rsidR="00690FC8" w:rsidRPr="001D6BC7" w:rsidRDefault="00690FC8" w:rsidP="00A10E2D">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1D6BC7">
        <w:rPr>
          <w:rFonts w:ascii="Palatino Linotype" w:hAnsi="Palatino Linotype"/>
          <w:lang w:val="es-ES_tradnl"/>
        </w:rPr>
        <w:t xml:space="preserve">En respuesta, el </w:t>
      </w:r>
      <w:r w:rsidRPr="001D6BC7">
        <w:rPr>
          <w:rFonts w:ascii="Palatino Linotype" w:hAnsi="Palatino Linotype"/>
          <w:b/>
          <w:lang w:val="es-ES_tradnl"/>
        </w:rPr>
        <w:t>SUJETO OBLIGADO</w:t>
      </w:r>
      <w:r w:rsidRPr="001D6BC7">
        <w:rPr>
          <w:rFonts w:ascii="Palatino Linotype" w:hAnsi="Palatino Linotype"/>
          <w:lang w:val="es-ES_tradnl"/>
        </w:rPr>
        <w:t xml:space="preserve"> remitió los documentos electrónicos</w:t>
      </w:r>
      <w:r w:rsidRPr="001D6BC7">
        <w:rPr>
          <w:rFonts w:ascii="Palatino Linotype" w:hAnsi="Palatino Linotype"/>
          <w:i/>
          <w:lang w:val="es-ES_tradnl"/>
        </w:rPr>
        <w:t xml:space="preserve"> </w:t>
      </w:r>
      <w:r w:rsidRPr="001D6BC7">
        <w:rPr>
          <w:rFonts w:ascii="Palatino Linotype" w:hAnsi="Palatino Linotype"/>
          <w:lang w:val="es-ES_tradnl"/>
        </w:rPr>
        <w:t>ya descritos y que serán motivo de análisis.</w:t>
      </w:r>
    </w:p>
    <w:p w14:paraId="3EC96D59" w14:textId="77777777" w:rsidR="00690FC8" w:rsidRPr="001D6BC7" w:rsidRDefault="00690FC8" w:rsidP="00A10E2D">
      <w:pPr>
        <w:pStyle w:val="Prrafodelista"/>
        <w:spacing w:before="240" w:after="240" w:line="360" w:lineRule="auto"/>
        <w:ind w:left="0"/>
        <w:contextualSpacing/>
        <w:jc w:val="both"/>
        <w:rPr>
          <w:rFonts w:ascii="Palatino Linotype" w:hAnsi="Palatino Linotype"/>
          <w:i/>
          <w:lang w:val="es-ES_tradnl"/>
        </w:rPr>
      </w:pPr>
    </w:p>
    <w:p w14:paraId="14AB8A39" w14:textId="5FB35124" w:rsidR="007C1550" w:rsidRPr="001D6BC7" w:rsidRDefault="007C1550" w:rsidP="00A10E2D">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1D6BC7">
        <w:rPr>
          <w:rFonts w:ascii="Palatino Linotype" w:eastAsia="MS Mincho" w:hAnsi="Palatino Linotype"/>
          <w:lang w:val="es-ES_tradnl"/>
        </w:rPr>
        <w:t xml:space="preserve">Por lo anterior, la Litis a resolver en el presente recurso se circunscribe en determinar si la respuesta del </w:t>
      </w:r>
      <w:r w:rsidRPr="001D6BC7">
        <w:rPr>
          <w:rFonts w:ascii="Palatino Linotype" w:eastAsia="MS Mincho" w:hAnsi="Palatino Linotype"/>
          <w:b/>
          <w:lang w:val="es-ES_tradnl"/>
        </w:rPr>
        <w:t>SUJETO OBLIGADO</w:t>
      </w:r>
      <w:r w:rsidRPr="001D6BC7">
        <w:rPr>
          <w:rFonts w:ascii="Palatino Linotype" w:eastAsia="MS Mincho" w:hAnsi="Palatino Linotype"/>
          <w:lang w:val="es-ES_tradnl"/>
        </w:rPr>
        <w:t xml:space="preserve"> colma el derecho de acceso a la información ejercido por el </w:t>
      </w:r>
      <w:r w:rsidRPr="001D6BC7">
        <w:rPr>
          <w:rFonts w:ascii="Palatino Linotype" w:eastAsia="MS Mincho" w:hAnsi="Palatino Linotype"/>
          <w:b/>
          <w:lang w:val="es-ES_tradnl"/>
        </w:rPr>
        <w:t>RECURRENTE</w:t>
      </w:r>
      <w:r w:rsidRPr="001D6BC7">
        <w:rPr>
          <w:rFonts w:ascii="Palatino Linotype" w:eastAsia="MS Mincho" w:hAnsi="Palatino Linotype"/>
          <w:lang w:val="es-ES_tradnl"/>
        </w:rPr>
        <w:t>; o si, por el contrario, se actualiza la causal de procedencia del recurso de revisión establecida en el artículo 179, fracción I, II y/o XIII de la Ley de Transparencia y Acceso a la Información Pública del Estado de México y Municipios, misma que se transcribe a continuación:</w:t>
      </w:r>
    </w:p>
    <w:p w14:paraId="7D3CB2BB" w14:textId="77777777" w:rsidR="007C1550" w:rsidRPr="001D6BC7" w:rsidRDefault="007C1550" w:rsidP="00A10E2D">
      <w:pPr>
        <w:pStyle w:val="Prrafodelista"/>
        <w:spacing w:before="240" w:after="240" w:line="360" w:lineRule="auto"/>
        <w:ind w:left="0"/>
        <w:contextualSpacing/>
        <w:jc w:val="both"/>
        <w:rPr>
          <w:rFonts w:ascii="Palatino Linotype" w:eastAsia="MS Mincho" w:hAnsi="Palatino Linotype"/>
          <w:lang w:val="es-ES_tradnl"/>
        </w:rPr>
      </w:pPr>
    </w:p>
    <w:p w14:paraId="085806F8" w14:textId="5135BB0C" w:rsidR="007C1550" w:rsidRPr="001D6BC7" w:rsidRDefault="007C1550" w:rsidP="00A10E2D">
      <w:pPr>
        <w:pStyle w:val="Prrafodelista"/>
        <w:spacing w:line="360" w:lineRule="auto"/>
        <w:rPr>
          <w:rFonts w:ascii="Palatino Linotype" w:eastAsia="MS Mincho" w:hAnsi="Palatino Linotype"/>
          <w:i/>
          <w:lang w:val="es-ES_tradnl"/>
        </w:rPr>
      </w:pPr>
      <w:r w:rsidRPr="001D6BC7">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34100DE5" w14:textId="77777777" w:rsidR="007C1550" w:rsidRPr="001D6BC7" w:rsidRDefault="007C1550" w:rsidP="00A10E2D">
      <w:pPr>
        <w:pStyle w:val="Prrafodelista"/>
        <w:spacing w:line="360" w:lineRule="auto"/>
        <w:rPr>
          <w:rFonts w:ascii="Palatino Linotype" w:eastAsia="MS Mincho" w:hAnsi="Palatino Linotype"/>
          <w:i/>
          <w:lang w:val="es-ES_tradnl"/>
        </w:rPr>
      </w:pPr>
      <w:r w:rsidRPr="001D6BC7">
        <w:rPr>
          <w:rFonts w:ascii="Palatino Linotype" w:eastAsia="MS Mincho" w:hAnsi="Palatino Linotype"/>
          <w:i/>
          <w:lang w:val="es-ES_tradnl"/>
        </w:rPr>
        <w:t>I. La negativa a la información solicitada;</w:t>
      </w:r>
    </w:p>
    <w:p w14:paraId="66F1CDB3" w14:textId="77777777" w:rsidR="007C1550" w:rsidRPr="001D6BC7" w:rsidRDefault="007C1550" w:rsidP="00A10E2D">
      <w:pPr>
        <w:pStyle w:val="Prrafodelista"/>
        <w:spacing w:line="360" w:lineRule="auto"/>
        <w:rPr>
          <w:rFonts w:ascii="Palatino Linotype" w:eastAsia="MS Mincho" w:hAnsi="Palatino Linotype"/>
          <w:i/>
          <w:lang w:val="es-ES_tradnl"/>
        </w:rPr>
      </w:pPr>
      <w:r w:rsidRPr="001D6BC7">
        <w:rPr>
          <w:rFonts w:ascii="Palatino Linotype" w:eastAsia="MS Mincho" w:hAnsi="Palatino Linotype"/>
          <w:i/>
          <w:lang w:val="es-ES_tradnl"/>
        </w:rPr>
        <w:t>II. La clasificación de la información;</w:t>
      </w:r>
    </w:p>
    <w:p w14:paraId="656D3F1E" w14:textId="77777777" w:rsidR="007C1550" w:rsidRPr="001D6BC7" w:rsidRDefault="007C1550" w:rsidP="00A10E2D">
      <w:pPr>
        <w:pStyle w:val="Prrafodelista"/>
        <w:spacing w:line="360" w:lineRule="auto"/>
        <w:rPr>
          <w:rFonts w:ascii="Palatino Linotype" w:eastAsia="MS Mincho" w:hAnsi="Palatino Linotype"/>
          <w:i/>
          <w:lang w:val="es-ES_tradnl"/>
        </w:rPr>
      </w:pPr>
      <w:r w:rsidRPr="001D6BC7">
        <w:rPr>
          <w:rFonts w:ascii="Palatino Linotype" w:eastAsia="MS Mincho" w:hAnsi="Palatino Linotype"/>
          <w:i/>
          <w:lang w:val="es-ES_tradnl"/>
        </w:rPr>
        <w:t>(…)</w:t>
      </w:r>
    </w:p>
    <w:p w14:paraId="4ECF9355" w14:textId="69DB6894" w:rsidR="007C1550" w:rsidRPr="001D6BC7" w:rsidRDefault="007C1550" w:rsidP="00A10E2D">
      <w:pPr>
        <w:pStyle w:val="Prrafodelista"/>
        <w:spacing w:line="360" w:lineRule="auto"/>
        <w:rPr>
          <w:rFonts w:ascii="Palatino Linotype" w:eastAsia="MS Mincho" w:hAnsi="Palatino Linotype"/>
          <w:i/>
          <w:lang w:val="es-ES_tradnl"/>
        </w:rPr>
      </w:pPr>
      <w:r w:rsidRPr="001D6BC7">
        <w:rPr>
          <w:rFonts w:ascii="Palatino Linotype" w:eastAsia="MS Mincho" w:hAnsi="Palatino Linotype"/>
          <w:i/>
          <w:lang w:val="es-ES_tradnl"/>
        </w:rPr>
        <w:lastRenderedPageBreak/>
        <w:t>XIII. La falta, deficiencia o insuficiencia de la fundamentación y/o motivación en la respuesta; y</w:t>
      </w:r>
    </w:p>
    <w:p w14:paraId="70C1C490" w14:textId="0C53FD46" w:rsidR="00892337" w:rsidRPr="001D6BC7" w:rsidRDefault="007C1550" w:rsidP="00A10E2D">
      <w:pPr>
        <w:pStyle w:val="Prrafodelista"/>
        <w:spacing w:line="360" w:lineRule="auto"/>
        <w:rPr>
          <w:rFonts w:ascii="Palatino Linotype" w:eastAsia="MS Mincho" w:hAnsi="Palatino Linotype"/>
          <w:i/>
          <w:lang w:val="es-ES_tradnl"/>
        </w:rPr>
      </w:pPr>
      <w:r w:rsidRPr="001D6BC7">
        <w:rPr>
          <w:rFonts w:ascii="Palatino Linotype" w:eastAsia="MS Mincho" w:hAnsi="Palatino Linotype"/>
          <w:i/>
          <w:lang w:val="es-ES_tradnl"/>
        </w:rPr>
        <w:t>(…)”</w:t>
      </w:r>
    </w:p>
    <w:p w14:paraId="5162A17C" w14:textId="71549F44" w:rsidR="00286C23" w:rsidRPr="001D6BC7" w:rsidRDefault="009A1E3F" w:rsidP="00A10E2D">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10984907"/>
      <w:bookmarkStart w:id="56" w:name="_Toc459174366"/>
      <w:bookmarkStart w:id="57" w:name="_Toc459659884"/>
      <w:bookmarkStart w:id="58" w:name="_Toc461687280"/>
      <w:bookmarkStart w:id="59" w:name="_Toc462771051"/>
      <w:bookmarkStart w:id="60" w:name="_Toc464139201"/>
      <w:r w:rsidRPr="001D6BC7">
        <w:rPr>
          <w:rFonts w:ascii="Palatino Linotype" w:hAnsi="Palatino Linotype"/>
          <w:b/>
          <w:color w:val="000000" w:themeColor="text1"/>
          <w:sz w:val="24"/>
          <w:szCs w:val="24"/>
          <w:lang w:val="es-MX" w:eastAsia="en-US"/>
        </w:rPr>
        <w:t>CUARTO</w:t>
      </w:r>
      <w:r w:rsidR="00F041CF" w:rsidRPr="001D6BC7">
        <w:rPr>
          <w:rFonts w:ascii="Palatino Linotype" w:hAnsi="Palatino Linotype"/>
          <w:b/>
          <w:color w:val="000000" w:themeColor="text1"/>
          <w:sz w:val="24"/>
          <w:szCs w:val="24"/>
          <w:lang w:val="es-MX" w:eastAsia="en-US"/>
        </w:rPr>
        <w:t>. Estudio y r</w:t>
      </w:r>
      <w:r w:rsidR="00EA0165" w:rsidRPr="001D6BC7">
        <w:rPr>
          <w:rFonts w:ascii="Palatino Linotype" w:hAnsi="Palatino Linotype"/>
          <w:b/>
          <w:color w:val="000000" w:themeColor="text1"/>
          <w:sz w:val="24"/>
          <w:szCs w:val="24"/>
          <w:lang w:val="es-MX" w:eastAsia="en-US"/>
        </w:rPr>
        <w:t>esolución del asunto.</w:t>
      </w:r>
      <w:bookmarkEnd w:id="54"/>
      <w:bookmarkEnd w:id="55"/>
    </w:p>
    <w:p w14:paraId="576AC248" w14:textId="77777777" w:rsidR="00CB4E8D" w:rsidRPr="001D6BC7" w:rsidRDefault="00CB4E8D" w:rsidP="00A10E2D">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61" w:name="_Toc110433658"/>
      <w:r w:rsidRPr="001D6BC7">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61"/>
    </w:p>
    <w:p w14:paraId="35AC397F" w14:textId="77777777" w:rsidR="00CB4E8D" w:rsidRPr="001D6BC7" w:rsidRDefault="00CB4E8D" w:rsidP="00A10E2D">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2B2681D9" w14:textId="77777777" w:rsidR="00CB4E8D" w:rsidRPr="001D6BC7" w:rsidRDefault="00CB4E8D" w:rsidP="00A10E2D">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D6BC7">
        <w:rPr>
          <w:rFonts w:ascii="Palatino Linotype" w:eastAsiaTheme="minorEastAsia" w:hAnsi="Palatino Linotype" w:cstheme="minorBidi"/>
          <w:color w:val="000000" w:themeColor="text1"/>
          <w:lang w:val="es-MX"/>
        </w:rPr>
        <w:t>Es menester precisar</w:t>
      </w:r>
      <w:r w:rsidRPr="001D6BC7">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D6BC7">
        <w:rPr>
          <w:rFonts w:ascii="Palatino Linotype" w:eastAsiaTheme="minorEastAsia" w:hAnsi="Palatino Linotype" w:cstheme="minorBidi"/>
          <w:b/>
          <w:bCs/>
          <w:color w:val="000000" w:themeColor="text1"/>
          <w:lang w:val="es-MX"/>
        </w:rPr>
        <w:t>SUJETO OBLIGADO</w:t>
      </w:r>
      <w:r w:rsidRPr="001D6BC7">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D6BC7">
        <w:rPr>
          <w:rFonts w:ascii="Palatino Linotype" w:eastAsiaTheme="minorEastAsia" w:hAnsi="Palatino Linotype" w:cstheme="minorBidi"/>
          <w:b/>
          <w:bCs/>
          <w:color w:val="000000" w:themeColor="text1"/>
          <w:lang w:val="es-MX"/>
        </w:rPr>
        <w:t>Constitución Política de los Estados Unidos Mexicanos</w:t>
      </w:r>
      <w:r w:rsidRPr="001D6BC7">
        <w:rPr>
          <w:rFonts w:ascii="Palatino Linotype" w:eastAsiaTheme="minorEastAsia" w:hAnsi="Palatino Linotype" w:cstheme="minorBidi"/>
          <w:bCs/>
          <w:color w:val="000000" w:themeColor="text1"/>
          <w:lang w:val="es-MX"/>
        </w:rPr>
        <w:t>, tienen</w:t>
      </w:r>
      <w:r w:rsidRPr="001D6BC7">
        <w:rPr>
          <w:rFonts w:ascii="Palatino Linotype" w:eastAsiaTheme="minorEastAsia" w:hAnsi="Palatino Linotype" w:cstheme="minorBidi"/>
          <w:b/>
          <w:bCs/>
          <w:color w:val="000000" w:themeColor="text1"/>
          <w:lang w:val="es-MX"/>
        </w:rPr>
        <w:t xml:space="preserve"> </w:t>
      </w:r>
      <w:r w:rsidRPr="001D6BC7">
        <w:rPr>
          <w:rFonts w:ascii="Palatino Linotype" w:eastAsiaTheme="minorEastAsia" w:hAnsi="Palatino Linotype" w:cstheme="minorBidi"/>
          <w:bCs/>
          <w:color w:val="000000" w:themeColor="text1"/>
          <w:lang w:val="es-MX"/>
        </w:rPr>
        <w:t xml:space="preserve">la obligación de “promover, </w:t>
      </w:r>
      <w:r w:rsidRPr="001D6BC7">
        <w:rPr>
          <w:rFonts w:ascii="Palatino Linotype" w:eastAsiaTheme="minorEastAsia" w:hAnsi="Palatino Linotype" w:cstheme="minorBidi"/>
          <w:b/>
          <w:bCs/>
          <w:color w:val="000000" w:themeColor="text1"/>
          <w:lang w:val="es-MX"/>
        </w:rPr>
        <w:t>respetar</w:t>
      </w:r>
      <w:r w:rsidRPr="001D6BC7">
        <w:rPr>
          <w:rFonts w:ascii="Palatino Linotype" w:eastAsiaTheme="minorEastAsia" w:hAnsi="Palatino Linotype" w:cstheme="minorBidi"/>
          <w:bCs/>
          <w:color w:val="000000" w:themeColor="text1"/>
          <w:lang w:val="es-MX"/>
        </w:rPr>
        <w:t xml:space="preserve">, proteger y </w:t>
      </w:r>
      <w:r w:rsidRPr="001D6BC7">
        <w:rPr>
          <w:rFonts w:ascii="Palatino Linotype" w:eastAsiaTheme="minorEastAsia" w:hAnsi="Palatino Linotype" w:cstheme="minorBidi"/>
          <w:b/>
          <w:bCs/>
          <w:color w:val="000000" w:themeColor="text1"/>
          <w:lang w:val="es-MX"/>
        </w:rPr>
        <w:t>garantizar</w:t>
      </w:r>
      <w:r w:rsidRPr="001D6BC7">
        <w:rPr>
          <w:rFonts w:ascii="Palatino Linotype" w:eastAsiaTheme="minorEastAsia" w:hAnsi="Palatino Linotype" w:cstheme="minorBidi"/>
          <w:bCs/>
          <w:color w:val="000000" w:themeColor="text1"/>
          <w:lang w:val="es-MX"/>
        </w:rPr>
        <w:t xml:space="preserve"> los derechos humanos”, entre los cuales se encuentra dicho derecho.</w:t>
      </w:r>
    </w:p>
    <w:p w14:paraId="7F502AF5" w14:textId="77777777" w:rsidR="00CB4E8D" w:rsidRPr="001D6BC7" w:rsidRDefault="00CB4E8D" w:rsidP="00A10E2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8D03FF" w14:textId="77777777" w:rsidR="00CB4E8D" w:rsidRPr="001D6BC7" w:rsidRDefault="00CB4E8D" w:rsidP="00A10E2D">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D6BC7">
        <w:rPr>
          <w:rFonts w:ascii="Palatino Linotype" w:eastAsiaTheme="minorEastAsia" w:hAnsi="Palatino Linotype" w:cstheme="minorBidi"/>
          <w:color w:val="000000" w:themeColor="text1"/>
          <w:lang w:val="es-MX"/>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9DF2560" w14:textId="77777777" w:rsidR="00CB4E8D" w:rsidRPr="001D6BC7" w:rsidRDefault="00CB4E8D" w:rsidP="00A10E2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A9C89D" w14:textId="77777777" w:rsidR="00CB4E8D" w:rsidRPr="001D6BC7" w:rsidRDefault="00CB4E8D" w:rsidP="00A10E2D">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D6BC7">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1D6BC7">
        <w:rPr>
          <w:rFonts w:ascii="Palatino Linotype" w:eastAsiaTheme="minorEastAsia" w:hAnsi="Palatino Linotype" w:cstheme="minorBidi"/>
          <w:i/>
          <w:color w:val="000000" w:themeColor="text1"/>
          <w:lang w:val="es-MX"/>
        </w:rPr>
        <w:t>La igualdad de oportunidades para recibir, buscar e impartir información</w:t>
      </w:r>
      <w:r w:rsidRPr="001D6BC7">
        <w:rPr>
          <w:rFonts w:ascii="Palatino Linotype" w:eastAsiaTheme="minorEastAsia" w:hAnsi="Palatino Linotype" w:cstheme="minorBidi"/>
          <w:i/>
          <w:color w:val="000000" w:themeColor="text1"/>
          <w:vertAlign w:val="superscript"/>
          <w:lang w:val="es-MX"/>
        </w:rPr>
        <w:footnoteReference w:id="2"/>
      </w:r>
      <w:r w:rsidRPr="001D6BC7">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D6BC7">
        <w:rPr>
          <w:rFonts w:ascii="Palatino Linotype" w:eastAsiaTheme="minorEastAsia" w:hAnsi="Palatino Linotype" w:cstheme="minorBidi"/>
          <w:i/>
          <w:color w:val="000000" w:themeColor="text1"/>
          <w:vertAlign w:val="superscript"/>
          <w:lang w:val="es-MX"/>
        </w:rPr>
        <w:footnoteReference w:id="3"/>
      </w:r>
      <w:r w:rsidRPr="001D6BC7">
        <w:rPr>
          <w:rFonts w:ascii="Palatino Linotype" w:eastAsiaTheme="minorEastAsia" w:hAnsi="Palatino Linotype" w:cstheme="minorBidi"/>
          <w:color w:val="000000" w:themeColor="text1"/>
          <w:lang w:val="es-MX"/>
        </w:rPr>
        <w:t>que se constituye como una herramienta fundamental para ejercer</w:t>
      </w:r>
      <w:r w:rsidRPr="001D6BC7">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1D6BC7">
        <w:rPr>
          <w:rFonts w:ascii="Palatino Linotype" w:eastAsiaTheme="minorEastAsia" w:hAnsi="Palatino Linotype" w:cstheme="minorBidi"/>
          <w:i/>
          <w:color w:val="000000" w:themeColor="text1"/>
          <w:vertAlign w:val="superscript"/>
          <w:lang w:val="es-MX"/>
        </w:rPr>
        <w:footnoteReference w:id="4"/>
      </w:r>
      <w:r w:rsidRPr="001D6BC7">
        <w:rPr>
          <w:rFonts w:ascii="Palatino Linotype" w:eastAsiaTheme="minorEastAsia" w:hAnsi="Palatino Linotype" w:cstheme="minorBidi"/>
          <w:i/>
          <w:color w:val="000000" w:themeColor="text1"/>
          <w:lang w:val="es-MX"/>
        </w:rPr>
        <w:t xml:space="preserve"> </w:t>
      </w:r>
      <w:r w:rsidRPr="001D6BC7">
        <w:rPr>
          <w:rFonts w:ascii="Palatino Linotype" w:eastAsiaTheme="minorEastAsia" w:hAnsi="Palatino Linotype" w:cstheme="minorBidi"/>
          <w:color w:val="000000" w:themeColor="text1"/>
          <w:lang w:val="es-MX"/>
        </w:rPr>
        <w:t>fomentando</w:t>
      </w:r>
      <w:r w:rsidRPr="001D6BC7">
        <w:rPr>
          <w:rFonts w:ascii="Palatino Linotype" w:eastAsiaTheme="minorEastAsia" w:hAnsi="Palatino Linotype" w:cstheme="minorBidi"/>
          <w:i/>
          <w:color w:val="000000" w:themeColor="text1"/>
          <w:lang w:val="es-MX"/>
        </w:rPr>
        <w:t xml:space="preserve"> la transparencia de las actividades estatales y </w:t>
      </w:r>
      <w:r w:rsidRPr="001D6BC7">
        <w:rPr>
          <w:rFonts w:ascii="Palatino Linotype" w:eastAsiaTheme="minorEastAsia" w:hAnsi="Palatino Linotype" w:cstheme="minorBidi"/>
          <w:color w:val="000000" w:themeColor="text1"/>
          <w:lang w:val="es-MX"/>
        </w:rPr>
        <w:t>promoviendo</w:t>
      </w:r>
      <w:r w:rsidRPr="001D6BC7">
        <w:rPr>
          <w:rFonts w:ascii="Palatino Linotype" w:eastAsiaTheme="minorEastAsia" w:hAnsi="Palatino Linotype" w:cstheme="minorBidi"/>
          <w:i/>
          <w:color w:val="000000" w:themeColor="text1"/>
          <w:lang w:val="es-MX"/>
        </w:rPr>
        <w:t xml:space="preserve"> la responsabilidad de los funcionarios sobre su gestión pública,</w:t>
      </w:r>
      <w:r w:rsidRPr="001D6BC7">
        <w:rPr>
          <w:rFonts w:ascii="Palatino Linotype" w:eastAsiaTheme="minorEastAsia" w:hAnsi="Palatino Linotype" w:cstheme="minorBidi"/>
          <w:i/>
          <w:color w:val="000000" w:themeColor="text1"/>
          <w:vertAlign w:val="superscript"/>
          <w:lang w:val="es-MX"/>
        </w:rPr>
        <w:footnoteReference w:id="5"/>
      </w:r>
      <w:r w:rsidRPr="001D6BC7">
        <w:rPr>
          <w:rFonts w:ascii="Palatino Linotype" w:eastAsiaTheme="minorEastAsia" w:hAnsi="Palatino Linotype" w:cstheme="minorBidi"/>
          <w:color w:val="000000" w:themeColor="text1"/>
          <w:lang w:val="es-MX"/>
        </w:rPr>
        <w:t>que permite</w:t>
      </w:r>
      <w:r w:rsidRPr="001D6BC7">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C8208B9" w14:textId="77777777" w:rsidR="00CB4E8D" w:rsidRPr="001D6BC7" w:rsidRDefault="00CB4E8D" w:rsidP="00A10E2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958B4E" w14:textId="77777777" w:rsidR="00CB4E8D" w:rsidRPr="001D6BC7" w:rsidRDefault="00CB4E8D" w:rsidP="00A10E2D">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D6BC7">
        <w:rPr>
          <w:rFonts w:ascii="Palatino Linotype" w:eastAsiaTheme="minorEastAsia" w:hAnsi="Palatino Linotype" w:cstheme="minorBidi"/>
          <w:color w:val="000000" w:themeColor="text1"/>
          <w:lang w:val="es-MX"/>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2A255571" w:rsidR="002C7E93" w:rsidRPr="001D6BC7" w:rsidRDefault="002C7E93" w:rsidP="00A10E2D">
      <w:pPr>
        <w:spacing w:line="360" w:lineRule="auto"/>
        <w:rPr>
          <w:rFonts w:ascii="Palatino Linotype" w:hAnsi="Palatino Linotype"/>
          <w:lang w:val="es-MX" w:eastAsia="en-US"/>
        </w:rPr>
      </w:pPr>
    </w:p>
    <w:p w14:paraId="4C48BE97" w14:textId="007BA94E" w:rsidR="003523DE" w:rsidRPr="001D6BC7" w:rsidRDefault="00D91C33" w:rsidP="00A10E2D">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2" w:name="_Toc110984908"/>
      <w:r w:rsidRPr="001D6BC7">
        <w:rPr>
          <w:rFonts w:ascii="Palatino Linotype" w:hAnsi="Palatino Linotype"/>
          <w:b/>
          <w:color w:val="auto"/>
          <w:sz w:val="24"/>
          <w:szCs w:val="24"/>
          <w:lang w:val="es-MX" w:eastAsia="en-US"/>
        </w:rPr>
        <w:t>De la solicitud</w:t>
      </w:r>
      <w:r w:rsidR="008E3114" w:rsidRPr="001D6BC7">
        <w:rPr>
          <w:rFonts w:ascii="Palatino Linotype" w:hAnsi="Palatino Linotype"/>
          <w:b/>
          <w:color w:val="auto"/>
          <w:sz w:val="24"/>
          <w:szCs w:val="24"/>
          <w:lang w:val="es-MX" w:eastAsia="en-US"/>
        </w:rPr>
        <w:t>es</w:t>
      </w:r>
      <w:r w:rsidRPr="001D6BC7">
        <w:rPr>
          <w:rFonts w:ascii="Palatino Linotype" w:hAnsi="Palatino Linotype"/>
          <w:b/>
          <w:color w:val="auto"/>
          <w:sz w:val="24"/>
          <w:szCs w:val="24"/>
          <w:lang w:val="es-MX" w:eastAsia="en-US"/>
        </w:rPr>
        <w:t xml:space="preserve"> de información y la respuesta</w:t>
      </w:r>
      <w:r w:rsidR="008E3114" w:rsidRPr="001D6BC7">
        <w:rPr>
          <w:rFonts w:ascii="Palatino Linotype" w:hAnsi="Palatino Linotype"/>
          <w:b/>
          <w:color w:val="auto"/>
          <w:sz w:val="24"/>
          <w:szCs w:val="24"/>
          <w:lang w:val="es-MX" w:eastAsia="en-US"/>
        </w:rPr>
        <w:t>s</w:t>
      </w:r>
      <w:r w:rsidRPr="001D6BC7">
        <w:rPr>
          <w:rFonts w:ascii="Palatino Linotype" w:hAnsi="Palatino Linotype"/>
          <w:b/>
          <w:color w:val="auto"/>
          <w:sz w:val="24"/>
          <w:szCs w:val="24"/>
          <w:lang w:val="es-MX" w:eastAsia="en-US"/>
        </w:rPr>
        <w:t xml:space="preserve"> otorgada</w:t>
      </w:r>
      <w:r w:rsidR="008E3114" w:rsidRPr="001D6BC7">
        <w:rPr>
          <w:rFonts w:ascii="Palatino Linotype" w:hAnsi="Palatino Linotype"/>
          <w:b/>
          <w:color w:val="auto"/>
          <w:sz w:val="24"/>
          <w:szCs w:val="24"/>
          <w:lang w:val="es-MX" w:eastAsia="en-US"/>
        </w:rPr>
        <w:t>s</w:t>
      </w:r>
      <w:r w:rsidRPr="001D6BC7">
        <w:rPr>
          <w:rFonts w:ascii="Palatino Linotype" w:hAnsi="Palatino Linotype"/>
          <w:b/>
          <w:color w:val="auto"/>
          <w:sz w:val="24"/>
          <w:szCs w:val="24"/>
          <w:lang w:val="es-MX" w:eastAsia="en-US"/>
        </w:rPr>
        <w:t>.</w:t>
      </w:r>
      <w:bookmarkEnd w:id="62"/>
      <w:r w:rsidRPr="001D6BC7">
        <w:rPr>
          <w:rFonts w:ascii="Palatino Linotype" w:hAnsi="Palatino Linotype"/>
          <w:b/>
          <w:color w:val="auto"/>
          <w:sz w:val="24"/>
          <w:szCs w:val="24"/>
          <w:lang w:val="es-MX" w:eastAsia="en-US"/>
        </w:rPr>
        <w:t xml:space="preserve"> </w:t>
      </w:r>
    </w:p>
    <w:p w14:paraId="4BF3BCA3" w14:textId="77777777" w:rsidR="00D91C33" w:rsidRPr="001D6BC7" w:rsidRDefault="00D91C33" w:rsidP="00A10E2D">
      <w:pPr>
        <w:pStyle w:val="Prrafodelista"/>
        <w:spacing w:line="360" w:lineRule="auto"/>
        <w:ind w:left="1080"/>
        <w:rPr>
          <w:rFonts w:ascii="Palatino Linotype" w:hAnsi="Palatino Linotype"/>
          <w:lang w:val="es-MX" w:eastAsia="en-US"/>
        </w:rPr>
      </w:pPr>
    </w:p>
    <w:p w14:paraId="113D11EC" w14:textId="77777777" w:rsidR="00D91C33" w:rsidRPr="001D6BC7" w:rsidRDefault="00EA0165" w:rsidP="00A10E2D">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D6BC7">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D6BC7">
        <w:rPr>
          <w:rFonts w:ascii="Palatino Linotype" w:eastAsia="Calibri" w:hAnsi="Palatino Linotype" w:cs="Arial"/>
          <w:b/>
          <w:lang w:eastAsia="en-US"/>
        </w:rPr>
        <w:t>Ley de Transparencia y Acceso a la Información Pública del Estado de México y Municipios</w:t>
      </w:r>
      <w:r w:rsidR="006C693D" w:rsidRPr="001D6BC7">
        <w:rPr>
          <w:rFonts w:ascii="Palatino Linotype" w:hAnsi="Palatino Linotype" w:cs="Arial"/>
          <w:lang w:eastAsia="es-MX"/>
        </w:rPr>
        <w:t>.</w:t>
      </w:r>
    </w:p>
    <w:p w14:paraId="6DCC758D" w14:textId="77777777" w:rsidR="00D91C33" w:rsidRPr="001D6BC7" w:rsidRDefault="00D91C33" w:rsidP="00A10E2D">
      <w:pPr>
        <w:pStyle w:val="Prrafodelista"/>
        <w:spacing w:before="240" w:after="360" w:line="360" w:lineRule="auto"/>
        <w:ind w:left="0"/>
        <w:contextualSpacing/>
        <w:jc w:val="both"/>
        <w:rPr>
          <w:rFonts w:ascii="Palatino Linotype" w:eastAsia="MS Mincho" w:hAnsi="Palatino Linotype" w:cs="Arial"/>
          <w:i/>
          <w:lang w:val="es-MX"/>
        </w:rPr>
      </w:pPr>
    </w:p>
    <w:p w14:paraId="687DD52D" w14:textId="6C87E5D1" w:rsidR="003260BC" w:rsidRPr="001D6BC7" w:rsidRDefault="00D91C33" w:rsidP="00A10E2D">
      <w:pPr>
        <w:pStyle w:val="Prrafodelista"/>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D6BC7">
        <w:rPr>
          <w:rFonts w:ascii="Palatino Linotype" w:eastAsia="MS Mincho" w:hAnsi="Palatino Linotype" w:cs="Arial"/>
          <w:lang w:val="es-MX"/>
        </w:rPr>
        <w:lastRenderedPageBreak/>
        <w:t xml:space="preserve">Así, de la lectura a la solicitud de información se observa </w:t>
      </w:r>
      <w:r w:rsidR="007E6704" w:rsidRPr="001D6BC7">
        <w:rPr>
          <w:rFonts w:ascii="Palatino Linotype" w:eastAsia="MS Mincho" w:hAnsi="Palatino Linotype" w:cs="Arial"/>
          <w:lang w:val="es-MX"/>
        </w:rPr>
        <w:t>que el particular requirió al</w:t>
      </w:r>
      <w:r w:rsidR="00342855" w:rsidRPr="001D6BC7">
        <w:rPr>
          <w:rFonts w:ascii="Palatino Linotype" w:eastAsia="MS Mincho" w:hAnsi="Palatino Linotype" w:cs="Arial"/>
          <w:lang w:val="es-MX"/>
        </w:rPr>
        <w:t xml:space="preserve"> </w:t>
      </w:r>
      <w:r w:rsidR="00630FC7" w:rsidRPr="001D6BC7">
        <w:rPr>
          <w:rFonts w:ascii="Palatino Linotype" w:eastAsia="MS Mincho" w:hAnsi="Palatino Linotype" w:cs="Arial"/>
          <w:b/>
          <w:lang w:val="es-MX"/>
        </w:rPr>
        <w:t>Sistema Municipal Para el Desarrollo Integral de la Familia de Metepec</w:t>
      </w:r>
      <w:bookmarkStart w:id="63" w:name="_Toc84264165"/>
      <w:r w:rsidR="00342855" w:rsidRPr="001D6BC7">
        <w:rPr>
          <w:rFonts w:ascii="Palatino Linotype" w:eastAsia="MS Mincho" w:hAnsi="Palatino Linotype" w:cs="Arial"/>
          <w:lang w:val="es-MX"/>
        </w:rPr>
        <w:t xml:space="preserve">, </w:t>
      </w:r>
      <w:r w:rsidR="00A930E9" w:rsidRPr="001D6BC7">
        <w:rPr>
          <w:rFonts w:ascii="Palatino Linotype" w:eastAsia="MS Mincho" w:hAnsi="Palatino Linotype" w:cs="Arial"/>
          <w:lang w:val="es-MX"/>
        </w:rPr>
        <w:t xml:space="preserve">acceder </w:t>
      </w:r>
      <w:r w:rsidR="00EB57C1" w:rsidRPr="001D6BC7">
        <w:rPr>
          <w:rFonts w:ascii="Palatino Linotype" w:eastAsia="MS Mincho" w:hAnsi="Palatino Linotype" w:cs="Arial"/>
          <w:lang w:val="es-MX"/>
        </w:rPr>
        <w:t xml:space="preserve">a </w:t>
      </w:r>
      <w:r w:rsidR="003260BC" w:rsidRPr="001D6BC7">
        <w:rPr>
          <w:rFonts w:ascii="Palatino Linotype" w:eastAsia="MS Mincho" w:hAnsi="Palatino Linotype" w:cs="Arial"/>
          <w:lang w:val="es-MX"/>
        </w:rPr>
        <w:t>la Agenda Publica de los Titulares de todas Área del catorce (14) al veinticuatro (24) de marzo de dos mil veintidós.</w:t>
      </w:r>
    </w:p>
    <w:p w14:paraId="03406AA8" w14:textId="4BE6E036" w:rsidR="0081381E" w:rsidRPr="001D6BC7" w:rsidRDefault="00C548CF" w:rsidP="00A10E2D">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D6BC7">
        <w:rPr>
          <w:rFonts w:ascii="Palatino Linotype" w:eastAsia="MS Mincho" w:hAnsi="Palatino Linotype" w:cs="Arial"/>
          <w:color w:val="000000"/>
          <w:lang w:val="es-ES_tradnl"/>
        </w:rPr>
        <w:t>Así las cosas, este Instituto de Transparencia, de conformidad con los principios de eficacia y profesionalismo</w:t>
      </w:r>
      <w:r w:rsidRPr="001D6BC7">
        <w:rPr>
          <w:rStyle w:val="Refdenotaalpie"/>
          <w:rFonts w:ascii="Palatino Linotype" w:eastAsia="MS Mincho" w:hAnsi="Palatino Linotype" w:cs="Arial"/>
          <w:color w:val="000000"/>
          <w:lang w:val="es-ES_tradnl"/>
        </w:rPr>
        <w:footnoteReference w:id="6"/>
      </w:r>
      <w:r w:rsidRPr="001D6BC7">
        <w:rPr>
          <w:rFonts w:ascii="Palatino Linotype" w:eastAsia="MS Mincho" w:hAnsi="Palatino Linotype" w:cs="Arial"/>
          <w:color w:val="000000"/>
          <w:lang w:val="es-ES_tradnl"/>
        </w:rPr>
        <w:t xml:space="preserve">, procederá a verificar la información remitida por el </w:t>
      </w:r>
      <w:r w:rsidRPr="001D6BC7">
        <w:rPr>
          <w:rFonts w:ascii="Palatino Linotype" w:eastAsia="MS Mincho" w:hAnsi="Palatino Linotype" w:cs="Arial"/>
          <w:b/>
          <w:color w:val="000000"/>
          <w:lang w:val="es-ES_tradnl"/>
        </w:rPr>
        <w:t>SUJETO OBLIGADO y</w:t>
      </w:r>
      <w:r w:rsidRPr="001D6BC7">
        <w:rPr>
          <w:rFonts w:ascii="Palatino Linotype" w:eastAsia="MS Mincho" w:hAnsi="Palatino Linotype" w:cs="Arial"/>
          <w:color w:val="000000"/>
          <w:lang w:val="es-ES_tradnl"/>
        </w:rPr>
        <w:t xml:space="preserve"> las manifestaciones realizadas por el </w:t>
      </w:r>
      <w:r w:rsidRPr="001D6BC7">
        <w:rPr>
          <w:rFonts w:ascii="Palatino Linotype" w:eastAsia="MS Mincho" w:hAnsi="Palatino Linotype" w:cs="Arial"/>
          <w:b/>
          <w:color w:val="000000"/>
          <w:lang w:val="es-ES_tradnl"/>
        </w:rPr>
        <w:t xml:space="preserve">SOLICTANTE </w:t>
      </w:r>
      <w:r w:rsidRPr="001D6BC7">
        <w:rPr>
          <w:rFonts w:ascii="Palatino Linotype" w:eastAsia="MS Mincho" w:hAnsi="Palatino Linotype" w:cs="Arial"/>
          <w:color w:val="000000"/>
          <w:lang w:val="es-ES_tradnl"/>
        </w:rPr>
        <w:t xml:space="preserve">a efecto de determinar </w:t>
      </w:r>
      <w:bookmarkEnd w:id="63"/>
      <w:r w:rsidR="002E2669" w:rsidRPr="001D6BC7">
        <w:rPr>
          <w:rFonts w:ascii="Palatino Linotype" w:eastAsia="MS Mincho" w:hAnsi="Palatino Linotype" w:cs="Arial"/>
          <w:color w:val="000000"/>
          <w:lang w:val="es-ES_tradnl"/>
        </w:rPr>
        <w:t xml:space="preserve">si la información remitida se encuentra apegada a lo que </w:t>
      </w:r>
      <w:r w:rsidR="00575053" w:rsidRPr="001D6BC7">
        <w:rPr>
          <w:rFonts w:ascii="Palatino Linotype" w:eastAsia="MS Mincho" w:hAnsi="Palatino Linotype" w:cs="Arial"/>
          <w:color w:val="000000"/>
          <w:lang w:val="es-ES_tradnl"/>
        </w:rPr>
        <w:t>establece la Ley en materia de T</w:t>
      </w:r>
      <w:r w:rsidR="002E2669" w:rsidRPr="001D6BC7">
        <w:rPr>
          <w:rFonts w:ascii="Palatino Linotype" w:eastAsia="MS Mincho" w:hAnsi="Palatino Linotype" w:cs="Arial"/>
          <w:color w:val="000000"/>
          <w:lang w:val="es-ES_tradnl"/>
        </w:rPr>
        <w:t xml:space="preserve">ransparencia. </w:t>
      </w:r>
    </w:p>
    <w:p w14:paraId="25C9FEB6" w14:textId="4A436B22" w:rsidR="00CB6E8B" w:rsidRPr="001D6BC7" w:rsidRDefault="00575053" w:rsidP="00A10E2D">
      <w:pPr>
        <w:pStyle w:val="Ttulo1"/>
        <w:numPr>
          <w:ilvl w:val="0"/>
          <w:numId w:val="4"/>
        </w:numPr>
        <w:spacing w:line="360" w:lineRule="auto"/>
        <w:ind w:left="0" w:firstLine="0"/>
        <w:rPr>
          <w:rFonts w:ascii="Palatino Linotype" w:hAnsi="Palatino Linotype"/>
          <w:b/>
          <w:color w:val="auto"/>
          <w:sz w:val="24"/>
          <w:szCs w:val="24"/>
        </w:rPr>
      </w:pPr>
      <w:bookmarkStart w:id="64" w:name="_Toc110984909"/>
      <w:r w:rsidRPr="001D6BC7">
        <w:rPr>
          <w:rFonts w:ascii="Palatino Linotype" w:hAnsi="Palatino Linotype"/>
          <w:b/>
          <w:color w:val="auto"/>
          <w:sz w:val="24"/>
          <w:szCs w:val="24"/>
        </w:rPr>
        <w:t>De la naturaleza de la información solicitada.</w:t>
      </w:r>
      <w:bookmarkEnd w:id="64"/>
      <w:r w:rsidRPr="001D6BC7">
        <w:rPr>
          <w:rFonts w:ascii="Palatino Linotype" w:hAnsi="Palatino Linotype"/>
          <w:b/>
          <w:color w:val="auto"/>
          <w:sz w:val="24"/>
          <w:szCs w:val="24"/>
        </w:rPr>
        <w:t xml:space="preserve"> </w:t>
      </w:r>
    </w:p>
    <w:p w14:paraId="379AB981" w14:textId="2AE3FE55" w:rsidR="001C2C24" w:rsidRPr="001D6BC7" w:rsidRDefault="001C2C24" w:rsidP="00A10E2D">
      <w:pPr>
        <w:spacing w:line="360" w:lineRule="auto"/>
        <w:jc w:val="both"/>
        <w:rPr>
          <w:rFonts w:ascii="Palatino Linotype" w:hAnsi="Palatino Linotype"/>
          <w:b/>
        </w:rPr>
      </w:pPr>
    </w:p>
    <w:p w14:paraId="6385C968" w14:textId="26E3D52A" w:rsidR="001C2C24" w:rsidRPr="001D6BC7" w:rsidRDefault="001C2C24" w:rsidP="00A10E2D">
      <w:pPr>
        <w:pStyle w:val="Prrafodelista"/>
        <w:numPr>
          <w:ilvl w:val="0"/>
          <w:numId w:val="2"/>
        </w:numPr>
        <w:tabs>
          <w:tab w:val="left" w:pos="0"/>
        </w:tabs>
        <w:spacing w:before="240" w:after="360" w:line="360" w:lineRule="auto"/>
        <w:ind w:left="0" w:firstLine="0"/>
        <w:contextualSpacing/>
        <w:jc w:val="both"/>
        <w:rPr>
          <w:rFonts w:ascii="Palatino Linotype" w:eastAsia="Calibri" w:hAnsi="Palatino Linotype" w:cs="Arial"/>
          <w:bCs/>
        </w:rPr>
      </w:pPr>
      <w:r w:rsidRPr="001D6BC7">
        <w:rPr>
          <w:rFonts w:ascii="Palatino Linotype" w:hAnsi="Palatino Linotype"/>
          <w:color w:val="000000"/>
        </w:rPr>
        <w:t>Previo al estudio de la</w:t>
      </w:r>
      <w:r w:rsidR="00053777" w:rsidRPr="001D6BC7">
        <w:rPr>
          <w:rFonts w:ascii="Palatino Linotype" w:hAnsi="Palatino Linotype"/>
          <w:color w:val="000000"/>
        </w:rPr>
        <w:t>s facultades para otorgar respuesta a la solicitud de información</w:t>
      </w:r>
      <w:r w:rsidRPr="001D6BC7">
        <w:rPr>
          <w:rFonts w:ascii="Palatino Linotype" w:eastAsia="Calibri" w:hAnsi="Palatino Linotype" w:cs="Arial"/>
          <w:bCs/>
        </w:rPr>
        <w:t xml:space="preserve">, es pertinente mencionar que, </w:t>
      </w:r>
      <w:r w:rsidRPr="001D6BC7">
        <w:rPr>
          <w:rFonts w:ascii="Palatino Linotype" w:eastAsia="MS Mincho" w:hAnsi="Palatino Linotype"/>
          <w:lang w:eastAsia="es-ES_tradnl"/>
        </w:rPr>
        <w:t xml:space="preserve">el </w:t>
      </w:r>
      <w:r w:rsidRPr="001D6BC7">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w:t>
      </w:r>
      <w:r w:rsidRPr="001D6BC7">
        <w:rPr>
          <w:rFonts w:ascii="Palatino Linotype" w:eastAsia="Calibri" w:hAnsi="Palatino Linotype" w:cs="Arial"/>
          <w:color w:val="000000"/>
          <w:lang w:val="es-MX" w:eastAsia="en-US"/>
        </w:rPr>
        <w:lastRenderedPageBreak/>
        <w:t>actos que deriven de sus atribuciones, funciones y competencias considerando desde su origen la eventual publicidad de la información como a continuación se observa:</w:t>
      </w:r>
    </w:p>
    <w:p w14:paraId="63AD701A" w14:textId="77777777" w:rsidR="001C2C24" w:rsidRPr="001D6BC7" w:rsidRDefault="001C2C24" w:rsidP="00A10E2D">
      <w:pPr>
        <w:spacing w:after="160" w:line="360" w:lineRule="auto"/>
        <w:jc w:val="both"/>
        <w:rPr>
          <w:rFonts w:ascii="Palatino Linotype" w:hAnsi="Palatino Linotype" w:cs="Arial"/>
        </w:rPr>
      </w:pPr>
    </w:p>
    <w:p w14:paraId="1E8C8A94" w14:textId="77777777" w:rsidR="001C2C24" w:rsidRPr="001D6BC7" w:rsidRDefault="001C2C24" w:rsidP="00A10E2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D6BC7">
        <w:rPr>
          <w:rFonts w:ascii="Palatino Linotype" w:eastAsia="Calibri" w:hAnsi="Palatino Linotype"/>
          <w:b/>
          <w:i/>
          <w:lang w:val="es-MX" w:eastAsia="es-ES_tradnl"/>
        </w:rPr>
        <w:t>Artículo 18.</w:t>
      </w:r>
      <w:r w:rsidRPr="001D6BC7">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1D6BC7" w:rsidRDefault="001C2C24" w:rsidP="00A10E2D">
      <w:pPr>
        <w:spacing w:line="360" w:lineRule="auto"/>
        <w:jc w:val="both"/>
        <w:rPr>
          <w:rFonts w:ascii="Palatino Linotype" w:hAnsi="Palatino Linotype" w:cs="Arial"/>
        </w:rPr>
      </w:pPr>
    </w:p>
    <w:p w14:paraId="586DB2AD" w14:textId="77777777" w:rsidR="001C2C24" w:rsidRPr="001D6BC7" w:rsidRDefault="001C2C24" w:rsidP="00A10E2D">
      <w:pPr>
        <w:numPr>
          <w:ilvl w:val="0"/>
          <w:numId w:val="2"/>
        </w:numPr>
        <w:spacing w:after="160" w:line="360" w:lineRule="auto"/>
        <w:ind w:left="0" w:firstLine="0"/>
        <w:jc w:val="both"/>
        <w:rPr>
          <w:rFonts w:ascii="Palatino Linotype" w:hAnsi="Palatino Linotype" w:cs="Arial"/>
        </w:rPr>
      </w:pPr>
      <w:r w:rsidRPr="001D6BC7">
        <w:rPr>
          <w:rFonts w:ascii="Palatino Linotype" w:eastAsia="Calibri" w:hAnsi="Palatino Linotype" w:cs="Arial"/>
          <w:lang w:val="es-MX" w:eastAsia="en-US"/>
        </w:rPr>
        <w:t xml:space="preserve">Por otro lado, </w:t>
      </w:r>
      <w:r w:rsidRPr="001D6BC7">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D6BC7">
        <w:rPr>
          <w:rFonts w:ascii="Palatino Linotype" w:hAnsi="Palatino Linotype"/>
          <w:b/>
          <w:lang w:val="es-MX" w:eastAsia="es-MX"/>
        </w:rPr>
        <w:t>SUJETOS OBLIGADOS</w:t>
      </w:r>
      <w:r w:rsidRPr="001D6BC7">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1D6BC7" w:rsidRDefault="001C2C24" w:rsidP="00A10E2D">
      <w:pPr>
        <w:spacing w:line="360" w:lineRule="auto"/>
        <w:jc w:val="both"/>
        <w:rPr>
          <w:rFonts w:ascii="Palatino Linotype" w:hAnsi="Palatino Linotype" w:cs="Arial"/>
        </w:rPr>
      </w:pPr>
    </w:p>
    <w:p w14:paraId="7561FC9F" w14:textId="77777777" w:rsidR="001C2C24" w:rsidRPr="001D6BC7" w:rsidRDefault="001C2C24" w:rsidP="00A10E2D">
      <w:pPr>
        <w:spacing w:after="160" w:line="360" w:lineRule="auto"/>
        <w:ind w:left="567" w:right="567"/>
        <w:jc w:val="both"/>
        <w:rPr>
          <w:rFonts w:ascii="Palatino Linotype" w:hAnsi="Palatino Linotype"/>
          <w:i/>
          <w:lang w:eastAsia="en-US"/>
        </w:rPr>
      </w:pPr>
      <w:r w:rsidRPr="001D6BC7">
        <w:rPr>
          <w:rFonts w:ascii="Palatino Linotype" w:hAnsi="Palatino Linotype"/>
          <w:i/>
          <w:lang w:eastAsia="en-US"/>
        </w:rPr>
        <w:t>“</w:t>
      </w:r>
      <w:r w:rsidRPr="001D6BC7">
        <w:rPr>
          <w:rFonts w:ascii="Palatino Linotype" w:hAnsi="Palatino Linotype"/>
          <w:b/>
          <w:i/>
          <w:lang w:eastAsia="en-US"/>
        </w:rPr>
        <w:t>Artículo 4.</w:t>
      </w:r>
      <w:r w:rsidRPr="001D6BC7">
        <w:rPr>
          <w:rFonts w:ascii="Palatino Linotype" w:hAnsi="Palatino Linotype"/>
          <w:i/>
          <w:lang w:eastAsia="en-US"/>
        </w:rPr>
        <w:t xml:space="preserve"> </w:t>
      </w:r>
    </w:p>
    <w:p w14:paraId="4B2543CA" w14:textId="77777777" w:rsidR="001C2C24" w:rsidRPr="001D6BC7" w:rsidRDefault="001C2C24" w:rsidP="00A10E2D">
      <w:pPr>
        <w:spacing w:after="160" w:line="360" w:lineRule="auto"/>
        <w:ind w:left="567" w:right="567"/>
        <w:jc w:val="both"/>
        <w:rPr>
          <w:rFonts w:ascii="Palatino Linotype" w:hAnsi="Palatino Linotype"/>
          <w:i/>
          <w:lang w:eastAsia="en-US"/>
        </w:rPr>
      </w:pPr>
      <w:r w:rsidRPr="001D6BC7">
        <w:rPr>
          <w:rFonts w:ascii="Palatino Linotype" w:hAnsi="Palatino Linotype"/>
          <w:i/>
          <w:lang w:eastAsia="en-US"/>
        </w:rPr>
        <w:t>(…)</w:t>
      </w:r>
    </w:p>
    <w:p w14:paraId="6FA6891A" w14:textId="77777777" w:rsidR="001C2C24" w:rsidRPr="001D6BC7" w:rsidRDefault="001C2C24" w:rsidP="00A10E2D">
      <w:pPr>
        <w:spacing w:after="160" w:line="360" w:lineRule="auto"/>
        <w:ind w:left="567" w:right="567"/>
        <w:jc w:val="both"/>
        <w:rPr>
          <w:rFonts w:ascii="Palatino Linotype" w:hAnsi="Palatino Linotype"/>
          <w:i/>
          <w:lang w:eastAsia="en-US"/>
        </w:rPr>
      </w:pPr>
      <w:r w:rsidRPr="001D6BC7">
        <w:rPr>
          <w:rFonts w:ascii="Palatino Linotype" w:hAnsi="Palatino Linotype"/>
          <w:b/>
          <w:i/>
          <w:lang w:eastAsia="en-US"/>
        </w:rPr>
        <w:t xml:space="preserve">Toda la información generada, obtenida, adquirida, transformada, administrada o en posesión de los sujetos obligados es pública y </w:t>
      </w:r>
      <w:r w:rsidRPr="001D6BC7">
        <w:rPr>
          <w:rFonts w:ascii="Palatino Linotype" w:hAnsi="Palatino Linotype"/>
          <w:b/>
          <w:i/>
          <w:lang w:eastAsia="en-US"/>
        </w:rPr>
        <w:lastRenderedPageBreak/>
        <w:t>accesible de manera permanente a cualquier persona,</w:t>
      </w:r>
      <w:r w:rsidRPr="001D6BC7">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1D6BC7">
        <w:rPr>
          <w:rFonts w:ascii="Palatino Linotype" w:hAnsi="Palatino Linotype"/>
          <w:b/>
          <w:i/>
          <w:lang w:eastAsia="en-US"/>
        </w:rPr>
        <w:t>principio de máxima publicidad</w:t>
      </w:r>
      <w:r w:rsidRPr="001D6BC7">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1D6BC7" w:rsidRDefault="001C2C24" w:rsidP="00A10E2D">
      <w:pPr>
        <w:spacing w:after="160" w:line="360" w:lineRule="auto"/>
        <w:ind w:left="567" w:right="567"/>
        <w:jc w:val="both"/>
        <w:rPr>
          <w:rFonts w:ascii="Palatino Linotype" w:hAnsi="Palatino Linotype"/>
          <w:i/>
          <w:lang w:eastAsia="en-US"/>
        </w:rPr>
      </w:pPr>
      <w:r w:rsidRPr="001D6BC7">
        <w:rPr>
          <w:rFonts w:ascii="Palatino Linotype" w:hAnsi="Palatino Linotype"/>
          <w:i/>
          <w:lang w:eastAsia="en-US"/>
        </w:rPr>
        <w:t>(…)</w:t>
      </w:r>
    </w:p>
    <w:p w14:paraId="43A6B13A" w14:textId="77777777" w:rsidR="001C2C24" w:rsidRPr="001D6BC7" w:rsidRDefault="001C2C24" w:rsidP="00A10E2D">
      <w:pPr>
        <w:spacing w:after="160" w:line="360" w:lineRule="auto"/>
        <w:ind w:right="567"/>
        <w:jc w:val="both"/>
        <w:rPr>
          <w:rFonts w:ascii="Palatino Linotype" w:hAnsi="Palatino Linotype"/>
          <w:lang w:eastAsia="en-US"/>
        </w:rPr>
      </w:pPr>
    </w:p>
    <w:p w14:paraId="6CE9C58D" w14:textId="77777777" w:rsidR="001C2C24" w:rsidRPr="001D6BC7" w:rsidRDefault="001C2C24" w:rsidP="00A10E2D">
      <w:pPr>
        <w:spacing w:after="160" w:line="360" w:lineRule="auto"/>
        <w:ind w:left="567" w:right="567"/>
        <w:jc w:val="both"/>
        <w:rPr>
          <w:rFonts w:ascii="Palatino Linotype" w:hAnsi="Palatino Linotype"/>
          <w:i/>
          <w:lang w:eastAsia="en-US"/>
        </w:rPr>
      </w:pPr>
      <w:r w:rsidRPr="001D6BC7">
        <w:rPr>
          <w:rFonts w:ascii="Palatino Linotype" w:hAnsi="Palatino Linotype"/>
          <w:i/>
          <w:lang w:eastAsia="en-US"/>
        </w:rPr>
        <w:t>(Énfasis añadido)</w:t>
      </w:r>
    </w:p>
    <w:p w14:paraId="5F4C9700" w14:textId="77777777" w:rsidR="001C2C24" w:rsidRPr="001D6BC7" w:rsidRDefault="001C2C24" w:rsidP="00A10E2D">
      <w:pPr>
        <w:spacing w:line="360" w:lineRule="auto"/>
        <w:jc w:val="both"/>
        <w:rPr>
          <w:rFonts w:ascii="Palatino Linotype" w:hAnsi="Palatino Linotype" w:cs="Arial"/>
        </w:rPr>
      </w:pPr>
    </w:p>
    <w:p w14:paraId="1849C0AE" w14:textId="77777777" w:rsidR="001C2C24" w:rsidRPr="001D6BC7" w:rsidRDefault="001C2C24" w:rsidP="00A10E2D">
      <w:pPr>
        <w:numPr>
          <w:ilvl w:val="0"/>
          <w:numId w:val="2"/>
        </w:numPr>
        <w:spacing w:after="160" w:line="360" w:lineRule="auto"/>
        <w:ind w:left="0" w:firstLine="0"/>
        <w:jc w:val="both"/>
        <w:rPr>
          <w:rFonts w:ascii="Palatino Linotype" w:hAnsi="Palatino Linotype" w:cs="Arial"/>
        </w:rPr>
      </w:pPr>
      <w:r w:rsidRPr="001D6BC7">
        <w:rPr>
          <w:rFonts w:ascii="Palatino Linotype" w:eastAsia="Calibri" w:hAnsi="Palatino Linotype" w:cs="Arial"/>
          <w:lang w:val="es-MX" w:eastAsia="en-US"/>
        </w:rPr>
        <w:t xml:space="preserve">En ese sentido, no debe de pasar de vista para el </w:t>
      </w:r>
      <w:r w:rsidRPr="001D6BC7">
        <w:rPr>
          <w:rFonts w:ascii="Palatino Linotype" w:eastAsia="Calibri" w:hAnsi="Palatino Linotype" w:cs="Arial"/>
          <w:b/>
          <w:lang w:val="es-MX" w:eastAsia="en-US"/>
        </w:rPr>
        <w:t>SUJETO OBLIGADO</w:t>
      </w:r>
      <w:r w:rsidRPr="001D6BC7">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1D6BC7" w:rsidRDefault="001C2C24" w:rsidP="00A10E2D">
      <w:pPr>
        <w:spacing w:line="360" w:lineRule="auto"/>
        <w:jc w:val="both"/>
        <w:rPr>
          <w:rFonts w:ascii="Palatino Linotype" w:hAnsi="Palatino Linotype" w:cs="Arial"/>
        </w:rPr>
      </w:pPr>
    </w:p>
    <w:p w14:paraId="01149F69" w14:textId="77777777" w:rsidR="001C2C24" w:rsidRPr="001D6BC7" w:rsidRDefault="001C2C24" w:rsidP="00A10E2D">
      <w:pPr>
        <w:spacing w:after="160" w:line="360" w:lineRule="auto"/>
        <w:ind w:left="567" w:right="567"/>
        <w:jc w:val="both"/>
        <w:rPr>
          <w:rFonts w:ascii="Palatino Linotype" w:eastAsia="Calibri" w:hAnsi="Palatino Linotype"/>
          <w:i/>
          <w:lang w:val="es-MX" w:eastAsia="en-US"/>
        </w:rPr>
      </w:pPr>
      <w:r w:rsidRPr="001D6BC7">
        <w:rPr>
          <w:rFonts w:ascii="Palatino Linotype" w:eastAsia="Calibri" w:hAnsi="Palatino Linotype"/>
          <w:i/>
          <w:lang w:val="es-MX" w:eastAsia="en-US"/>
        </w:rPr>
        <w:lastRenderedPageBreak/>
        <w:t>“</w:t>
      </w:r>
      <w:r w:rsidRPr="001D6BC7">
        <w:rPr>
          <w:rFonts w:ascii="Palatino Linotype" w:eastAsia="Calibri" w:hAnsi="Palatino Linotype"/>
          <w:b/>
          <w:i/>
          <w:lang w:val="es-MX" w:eastAsia="en-US"/>
        </w:rPr>
        <w:t>Artículo 8.</w:t>
      </w:r>
      <w:r w:rsidRPr="001D6BC7">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1D6BC7" w:rsidRDefault="001C2C24" w:rsidP="00A10E2D">
      <w:pPr>
        <w:spacing w:after="160" w:line="360" w:lineRule="auto"/>
        <w:ind w:left="567" w:right="567"/>
        <w:jc w:val="both"/>
        <w:rPr>
          <w:rFonts w:ascii="Palatino Linotype" w:eastAsia="Calibri" w:hAnsi="Palatino Linotype"/>
          <w:i/>
          <w:lang w:val="es-MX" w:eastAsia="en-US"/>
        </w:rPr>
      </w:pPr>
    </w:p>
    <w:p w14:paraId="61E85F87" w14:textId="77777777" w:rsidR="001C2C24" w:rsidRPr="001D6BC7" w:rsidRDefault="001C2C24" w:rsidP="00A10E2D">
      <w:pPr>
        <w:spacing w:after="160" w:line="360" w:lineRule="auto"/>
        <w:ind w:left="567" w:right="567"/>
        <w:jc w:val="both"/>
        <w:rPr>
          <w:rFonts w:ascii="Palatino Linotype" w:eastAsia="Calibri" w:hAnsi="Palatino Linotype"/>
          <w:i/>
          <w:lang w:val="es-MX" w:eastAsia="en-US"/>
        </w:rPr>
      </w:pPr>
      <w:r w:rsidRPr="001D6BC7">
        <w:rPr>
          <w:rFonts w:ascii="Palatino Linotype" w:eastAsia="Calibri" w:hAnsi="Palatino Linotype"/>
          <w:b/>
          <w:i/>
          <w:lang w:val="es-MX" w:eastAsia="en-US"/>
        </w:rPr>
        <w:t>En la aplicación e interpretación de la presente Ley deberá prevalecer el principio de máxima publicidad,</w:t>
      </w:r>
      <w:r w:rsidRPr="001D6BC7">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1D6BC7" w:rsidRDefault="001C2C24" w:rsidP="00A10E2D">
      <w:pPr>
        <w:spacing w:after="160" w:line="360" w:lineRule="auto"/>
        <w:ind w:left="567" w:right="567"/>
        <w:jc w:val="both"/>
        <w:rPr>
          <w:rFonts w:ascii="Palatino Linotype" w:eastAsia="Calibri" w:hAnsi="Palatino Linotype"/>
          <w:i/>
          <w:lang w:val="es-MX" w:eastAsia="en-US"/>
        </w:rPr>
      </w:pPr>
    </w:p>
    <w:p w14:paraId="2E2F35C2" w14:textId="77777777" w:rsidR="001C2C24" w:rsidRPr="001D6BC7" w:rsidRDefault="001C2C24" w:rsidP="00A10E2D">
      <w:pPr>
        <w:spacing w:after="160" w:line="360" w:lineRule="auto"/>
        <w:ind w:left="567" w:right="567"/>
        <w:jc w:val="both"/>
        <w:rPr>
          <w:rFonts w:ascii="Palatino Linotype" w:eastAsia="Calibri" w:hAnsi="Palatino Linotype"/>
          <w:i/>
          <w:lang w:val="es-MX" w:eastAsia="en-US"/>
        </w:rPr>
      </w:pPr>
      <w:r w:rsidRPr="001D6BC7">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1D6BC7" w:rsidRDefault="001C2C24" w:rsidP="00A10E2D">
      <w:pPr>
        <w:spacing w:after="160" w:line="360" w:lineRule="auto"/>
        <w:ind w:left="567" w:right="567"/>
        <w:jc w:val="both"/>
        <w:rPr>
          <w:rFonts w:ascii="Palatino Linotype" w:eastAsia="Calibri" w:hAnsi="Palatino Linotype"/>
          <w:i/>
          <w:lang w:val="es-MX" w:eastAsia="en-US"/>
        </w:rPr>
      </w:pPr>
      <w:r w:rsidRPr="001D6BC7">
        <w:rPr>
          <w:rFonts w:ascii="Palatino Linotype" w:eastAsia="Calibri" w:hAnsi="Palatino Linotype"/>
          <w:i/>
          <w:lang w:val="es-MX" w:eastAsia="en-US"/>
        </w:rPr>
        <w:t>(Énfasis añadido)</w:t>
      </w:r>
    </w:p>
    <w:p w14:paraId="592E9DE0" w14:textId="77777777" w:rsidR="001C2C24" w:rsidRPr="001D6BC7" w:rsidRDefault="001C2C24" w:rsidP="00A10E2D">
      <w:pPr>
        <w:spacing w:line="360" w:lineRule="auto"/>
        <w:jc w:val="both"/>
        <w:rPr>
          <w:rFonts w:ascii="Palatino Linotype" w:hAnsi="Palatino Linotype" w:cs="Arial"/>
        </w:rPr>
      </w:pPr>
    </w:p>
    <w:p w14:paraId="6C6B77CF" w14:textId="77777777" w:rsidR="001C2C24" w:rsidRPr="001D6BC7" w:rsidRDefault="001C2C24" w:rsidP="00A10E2D">
      <w:pPr>
        <w:numPr>
          <w:ilvl w:val="0"/>
          <w:numId w:val="2"/>
        </w:numPr>
        <w:spacing w:after="160" w:line="360" w:lineRule="auto"/>
        <w:ind w:left="0" w:firstLine="0"/>
        <w:jc w:val="both"/>
        <w:rPr>
          <w:rFonts w:ascii="Palatino Linotype" w:hAnsi="Palatino Linotype" w:cs="Arial"/>
        </w:rPr>
      </w:pPr>
      <w:r w:rsidRPr="001D6BC7">
        <w:rPr>
          <w:rFonts w:ascii="Palatino Linotype" w:eastAsia="Calibri" w:hAnsi="Palatino Linotype"/>
        </w:rPr>
        <w:lastRenderedPageBreak/>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1D6BC7" w:rsidRDefault="0081381E" w:rsidP="00A10E2D">
      <w:pPr>
        <w:spacing w:after="160" w:line="360" w:lineRule="auto"/>
        <w:jc w:val="both"/>
        <w:rPr>
          <w:rFonts w:ascii="Palatino Linotype" w:hAnsi="Palatino Linotype" w:cs="Arial"/>
        </w:rPr>
      </w:pPr>
    </w:p>
    <w:p w14:paraId="71E02D71" w14:textId="77777777" w:rsidR="001C2C24" w:rsidRPr="001D6BC7" w:rsidRDefault="001C2C24" w:rsidP="00A10E2D">
      <w:pPr>
        <w:spacing w:before="240" w:after="240" w:line="360" w:lineRule="auto"/>
        <w:ind w:left="540" w:right="738"/>
        <w:contextualSpacing/>
        <w:jc w:val="both"/>
        <w:rPr>
          <w:rFonts w:ascii="Palatino Linotype" w:eastAsia="Calibri" w:hAnsi="Palatino Linotype"/>
          <w:i/>
        </w:rPr>
      </w:pPr>
      <w:r w:rsidRPr="001D6BC7">
        <w:rPr>
          <w:rFonts w:ascii="Palatino Linotype" w:eastAsia="Calibri" w:hAnsi="Palatino Linotype"/>
        </w:rPr>
        <w:t>“</w:t>
      </w:r>
      <w:r w:rsidRPr="001D6BC7">
        <w:rPr>
          <w:rFonts w:ascii="Palatino Linotype" w:eastAsia="Calibri" w:hAnsi="Palatino Linotype"/>
          <w:b/>
          <w:i/>
        </w:rPr>
        <w:t>Artículo 7.</w:t>
      </w:r>
      <w:r w:rsidRPr="001D6BC7">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1D6BC7" w:rsidRDefault="001C2C24" w:rsidP="00A10E2D">
      <w:pPr>
        <w:spacing w:line="360" w:lineRule="auto"/>
        <w:jc w:val="both"/>
        <w:rPr>
          <w:rFonts w:ascii="Palatino Linotype" w:hAnsi="Palatino Linotype" w:cs="Arial"/>
        </w:rPr>
      </w:pPr>
    </w:p>
    <w:p w14:paraId="62BB4239" w14:textId="77777777" w:rsidR="001C2C24" w:rsidRPr="001D6BC7" w:rsidRDefault="001C2C24" w:rsidP="00A10E2D">
      <w:pPr>
        <w:numPr>
          <w:ilvl w:val="0"/>
          <w:numId w:val="2"/>
        </w:numPr>
        <w:spacing w:after="160" w:line="360" w:lineRule="auto"/>
        <w:ind w:left="0" w:firstLine="0"/>
        <w:jc w:val="both"/>
        <w:rPr>
          <w:rFonts w:ascii="Palatino Linotype" w:hAnsi="Palatino Linotype" w:cs="Arial"/>
        </w:rPr>
      </w:pPr>
      <w:r w:rsidRPr="001D6BC7">
        <w:rPr>
          <w:rFonts w:ascii="Palatino Linotype" w:eastAsia="Calibri" w:hAnsi="Palatino Linotype" w:cs="Arial"/>
          <w:bCs/>
          <w:lang w:val="es-MX" w:eastAsia="en-US"/>
        </w:rPr>
        <w:t xml:space="preserve">Además, </w:t>
      </w:r>
      <w:r w:rsidRPr="001D6BC7">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1D6BC7" w:rsidRDefault="001C2C24" w:rsidP="00A10E2D">
      <w:pPr>
        <w:spacing w:line="360" w:lineRule="auto"/>
        <w:jc w:val="both"/>
        <w:rPr>
          <w:rFonts w:ascii="Palatino Linotype" w:hAnsi="Palatino Linotype" w:cs="Arial"/>
        </w:rPr>
      </w:pPr>
    </w:p>
    <w:p w14:paraId="229C85BB" w14:textId="77777777" w:rsidR="001C2C24" w:rsidRPr="001D6BC7" w:rsidRDefault="001C2C24" w:rsidP="00A10E2D">
      <w:pPr>
        <w:spacing w:after="160" w:line="360" w:lineRule="auto"/>
        <w:ind w:left="426" w:right="616"/>
        <w:contextualSpacing/>
        <w:jc w:val="both"/>
        <w:rPr>
          <w:rFonts w:ascii="Palatino Linotype" w:hAnsi="Palatino Linotype" w:cs="Arial"/>
          <w:i/>
          <w:lang w:val="es-MX" w:eastAsia="en-US"/>
        </w:rPr>
      </w:pPr>
      <w:r w:rsidRPr="001D6BC7">
        <w:rPr>
          <w:rFonts w:ascii="Palatino Linotype" w:hAnsi="Palatino Linotype" w:cs="Arial"/>
          <w:b/>
          <w:i/>
          <w:lang w:eastAsia="en-US"/>
        </w:rPr>
        <w:t>“Artículo 23.</w:t>
      </w:r>
      <w:r w:rsidRPr="001D6BC7">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1D6BC7" w:rsidRDefault="001C2C24" w:rsidP="00A10E2D">
      <w:pPr>
        <w:spacing w:after="160" w:line="360" w:lineRule="auto"/>
        <w:contextualSpacing/>
        <w:jc w:val="both"/>
        <w:rPr>
          <w:rFonts w:ascii="Palatino Linotype" w:eastAsia="MS Mincho" w:hAnsi="Palatino Linotype"/>
          <w:lang w:val="es-MX" w:eastAsia="en-US"/>
        </w:rPr>
      </w:pPr>
    </w:p>
    <w:p w14:paraId="7C7B7868" w14:textId="77777777" w:rsidR="001C2C24" w:rsidRPr="001D6BC7" w:rsidRDefault="001C2C24" w:rsidP="00A10E2D">
      <w:pPr>
        <w:spacing w:before="240" w:after="240" w:line="360" w:lineRule="auto"/>
        <w:ind w:left="567" w:right="616"/>
        <w:contextualSpacing/>
        <w:jc w:val="both"/>
        <w:rPr>
          <w:rFonts w:ascii="Palatino Linotype" w:eastAsia="MS Mincho" w:hAnsi="Palatino Linotype" w:cs="Arial"/>
          <w:lang w:val="es-MX"/>
        </w:rPr>
      </w:pPr>
      <w:r w:rsidRPr="001D6BC7">
        <w:rPr>
          <w:rFonts w:ascii="Palatino Linotype" w:eastAsia="MS Mincho" w:hAnsi="Palatino Linotype" w:cs="Arial"/>
          <w:lang w:val="es-MX"/>
        </w:rPr>
        <w:lastRenderedPageBreak/>
        <w:t>(…)</w:t>
      </w:r>
    </w:p>
    <w:p w14:paraId="27C71C87" w14:textId="77777777" w:rsidR="001C2C24" w:rsidRPr="001D6BC7" w:rsidRDefault="001C2C24" w:rsidP="00A10E2D">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1D6BC7" w:rsidRDefault="0081381E" w:rsidP="00A10E2D">
      <w:pPr>
        <w:spacing w:before="240" w:after="240" w:line="360" w:lineRule="auto"/>
        <w:ind w:left="567" w:right="616"/>
        <w:contextualSpacing/>
        <w:jc w:val="both"/>
        <w:rPr>
          <w:rFonts w:ascii="Palatino Linotype" w:eastAsia="MS Mincho" w:hAnsi="Palatino Linotype" w:cs="Arial"/>
          <w:b/>
          <w:i/>
          <w:lang w:val="es-MX"/>
        </w:rPr>
      </w:pPr>
      <w:r w:rsidRPr="001D6BC7">
        <w:rPr>
          <w:rFonts w:ascii="Palatino Linotype" w:eastAsia="MS Mincho" w:hAnsi="Palatino Linotype" w:cs="Arial"/>
          <w:b/>
          <w:i/>
        </w:rPr>
        <w:t>IV. Los ayuntamientos y las dependencias, organismos, órganos y entidades de la administración municipal</w:t>
      </w:r>
      <w:r w:rsidR="001C2C24" w:rsidRPr="001D6BC7">
        <w:rPr>
          <w:rFonts w:ascii="Palatino Linotype" w:eastAsia="MS Mincho" w:hAnsi="Palatino Linotype" w:cs="Arial"/>
          <w:b/>
          <w:i/>
          <w:lang w:val="es-MX"/>
        </w:rPr>
        <w:t>;"</w:t>
      </w:r>
    </w:p>
    <w:p w14:paraId="7B1E12F2" w14:textId="77777777" w:rsidR="001C2C24" w:rsidRPr="001D6BC7" w:rsidRDefault="001C2C24" w:rsidP="00A10E2D">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1D6BC7" w:rsidRDefault="001C2C24" w:rsidP="00A10E2D">
      <w:pPr>
        <w:tabs>
          <w:tab w:val="left" w:pos="851"/>
        </w:tabs>
        <w:spacing w:line="360" w:lineRule="auto"/>
        <w:ind w:left="567" w:right="616"/>
        <w:contextualSpacing/>
        <w:jc w:val="both"/>
        <w:rPr>
          <w:rFonts w:ascii="Palatino Linotype" w:hAnsi="Palatino Linotype" w:cs="Arial"/>
          <w:i/>
          <w:lang w:val="es-MX" w:eastAsia="en-US"/>
        </w:rPr>
      </w:pPr>
      <w:r w:rsidRPr="001D6BC7">
        <w:rPr>
          <w:rFonts w:ascii="Palatino Linotype" w:hAnsi="Palatino Linotype" w:cs="Arial"/>
          <w:i/>
          <w:lang w:val="es-MX" w:eastAsia="en-US"/>
        </w:rPr>
        <w:t>(…)”</w:t>
      </w:r>
    </w:p>
    <w:p w14:paraId="1925D8F0" w14:textId="77777777" w:rsidR="001C2C24" w:rsidRPr="001D6BC7" w:rsidRDefault="001C2C24" w:rsidP="00A10E2D">
      <w:pPr>
        <w:spacing w:line="360" w:lineRule="auto"/>
        <w:jc w:val="both"/>
        <w:rPr>
          <w:rFonts w:ascii="Palatino Linotype" w:hAnsi="Palatino Linotype" w:cs="Arial"/>
        </w:rPr>
      </w:pPr>
    </w:p>
    <w:p w14:paraId="5C0040B5" w14:textId="39D0818A" w:rsidR="001C2C24" w:rsidRPr="001D6BC7" w:rsidRDefault="001C2C24" w:rsidP="00A10E2D">
      <w:pPr>
        <w:numPr>
          <w:ilvl w:val="0"/>
          <w:numId w:val="2"/>
        </w:numPr>
        <w:spacing w:after="160" w:line="360" w:lineRule="auto"/>
        <w:ind w:left="0" w:firstLine="0"/>
        <w:jc w:val="both"/>
        <w:rPr>
          <w:rFonts w:ascii="Palatino Linotype" w:hAnsi="Palatino Linotype" w:cs="Arial"/>
        </w:rPr>
      </w:pPr>
      <w:r w:rsidRPr="001D6BC7">
        <w:rPr>
          <w:rFonts w:ascii="Palatino Linotype" w:eastAsia="Calibri" w:hAnsi="Palatino Linotype"/>
          <w:lang w:val="es-ES_tradnl"/>
        </w:rPr>
        <w:t xml:space="preserve">Al tenor de lo anterior, es oportuno establecer que </w:t>
      </w:r>
      <w:r w:rsidRPr="001D6BC7">
        <w:rPr>
          <w:rFonts w:ascii="Palatino Linotype" w:hAnsi="Palatino Linotype"/>
          <w:lang w:eastAsia="es-MX"/>
        </w:rPr>
        <w:t>la fr</w:t>
      </w:r>
      <w:r w:rsidR="0081381E" w:rsidRPr="001D6BC7">
        <w:rPr>
          <w:rFonts w:ascii="Palatino Linotype" w:hAnsi="Palatino Linotype"/>
          <w:lang w:eastAsia="es-MX"/>
        </w:rPr>
        <w:t>acción XXIV</w:t>
      </w:r>
      <w:r w:rsidRPr="001D6BC7">
        <w:rPr>
          <w:rFonts w:ascii="Palatino Linotype" w:hAnsi="Palatino Linotype"/>
          <w:lang w:eastAsia="es-MX"/>
        </w:rPr>
        <w:t xml:space="preserve"> del artículo 92 de la Ley de Transparencia y Acceso a la Información del Estado de Méxic</w:t>
      </w:r>
      <w:r w:rsidR="00931F85" w:rsidRPr="001D6BC7">
        <w:rPr>
          <w:rFonts w:ascii="Palatino Linotype" w:hAnsi="Palatino Linotype"/>
          <w:lang w:eastAsia="es-MX"/>
        </w:rPr>
        <w:t>o y Municipios, establece que las remuneraciones de los servidores públicos</w:t>
      </w:r>
      <w:r w:rsidRPr="001D6BC7">
        <w:rPr>
          <w:rFonts w:ascii="Palatino Linotype" w:hAnsi="Palatino Linotype"/>
          <w:lang w:eastAsia="es-MX"/>
        </w:rPr>
        <w:t xml:space="preserve">, constituyen una obligación de transparencia común, como a continuación se observa: </w:t>
      </w:r>
    </w:p>
    <w:p w14:paraId="10BF5193" w14:textId="77777777" w:rsidR="001C2C24" w:rsidRPr="001D6BC7" w:rsidRDefault="001C2C24" w:rsidP="00A10E2D">
      <w:pPr>
        <w:spacing w:line="360" w:lineRule="auto"/>
        <w:jc w:val="both"/>
        <w:rPr>
          <w:rFonts w:ascii="Palatino Linotype" w:hAnsi="Palatino Linotype" w:cs="Arial"/>
        </w:rPr>
      </w:pPr>
    </w:p>
    <w:p w14:paraId="16A92482" w14:textId="77777777" w:rsidR="001C2C24" w:rsidRPr="001D6BC7" w:rsidRDefault="001C2C24" w:rsidP="00A10E2D">
      <w:pPr>
        <w:spacing w:before="240" w:after="360" w:line="360" w:lineRule="auto"/>
        <w:ind w:left="567" w:right="616"/>
        <w:contextualSpacing/>
        <w:jc w:val="both"/>
        <w:rPr>
          <w:rFonts w:ascii="Palatino Linotype" w:hAnsi="Palatino Linotype"/>
          <w:i/>
        </w:rPr>
      </w:pPr>
      <w:r w:rsidRPr="001D6BC7">
        <w:rPr>
          <w:rFonts w:ascii="Palatino Linotype" w:hAnsi="Palatino Linotype"/>
          <w:i/>
        </w:rPr>
        <w:t>“</w:t>
      </w:r>
      <w:r w:rsidRPr="001D6BC7">
        <w:rPr>
          <w:rFonts w:ascii="Palatino Linotype" w:hAnsi="Palatino Linotype"/>
          <w:b/>
          <w:i/>
        </w:rPr>
        <w:t>Artículo 92.</w:t>
      </w:r>
      <w:r w:rsidRPr="001D6BC7">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1D6BC7" w:rsidRDefault="001C2C24" w:rsidP="00A10E2D">
      <w:pPr>
        <w:spacing w:before="240" w:after="240" w:line="360" w:lineRule="auto"/>
        <w:ind w:right="616"/>
        <w:contextualSpacing/>
        <w:jc w:val="both"/>
        <w:rPr>
          <w:rFonts w:ascii="Palatino Linotype" w:eastAsia="MS Mincho" w:hAnsi="Palatino Linotype"/>
          <w:i/>
        </w:rPr>
      </w:pPr>
    </w:p>
    <w:p w14:paraId="46945C74" w14:textId="77777777" w:rsidR="001C2C24" w:rsidRPr="001D6BC7" w:rsidRDefault="001C2C24" w:rsidP="00A10E2D">
      <w:pPr>
        <w:spacing w:before="240" w:after="240" w:line="360" w:lineRule="auto"/>
        <w:ind w:left="567" w:right="616"/>
        <w:contextualSpacing/>
        <w:jc w:val="both"/>
        <w:rPr>
          <w:rFonts w:ascii="Palatino Linotype" w:eastAsia="MS Mincho" w:hAnsi="Palatino Linotype"/>
          <w:i/>
        </w:rPr>
      </w:pPr>
      <w:r w:rsidRPr="001D6BC7">
        <w:rPr>
          <w:rFonts w:ascii="Palatino Linotype" w:eastAsia="MS Mincho" w:hAnsi="Palatino Linotype"/>
          <w:i/>
        </w:rPr>
        <w:t xml:space="preserve"> (…)</w:t>
      </w:r>
    </w:p>
    <w:p w14:paraId="35555119" w14:textId="5E703463" w:rsidR="0081381E" w:rsidRPr="001D6BC7" w:rsidRDefault="00CB4E8D" w:rsidP="00A10E2D">
      <w:pPr>
        <w:spacing w:before="240" w:after="240" w:line="360" w:lineRule="auto"/>
        <w:ind w:left="567" w:right="616"/>
        <w:contextualSpacing/>
        <w:jc w:val="both"/>
        <w:rPr>
          <w:rFonts w:ascii="Palatino Linotype" w:eastAsia="MS Mincho" w:hAnsi="Palatino Linotype"/>
          <w:i/>
        </w:rPr>
      </w:pPr>
      <w:r w:rsidRPr="001D6BC7">
        <w:rPr>
          <w:rFonts w:ascii="Palatino Linotype" w:eastAsia="MS Mincho" w:hAnsi="Palatino Linotype"/>
          <w:b/>
          <w:i/>
        </w:rPr>
        <w:lastRenderedPageBreak/>
        <w:t>XXV.</w:t>
      </w:r>
      <w:r w:rsidRPr="001D6BC7">
        <w:rPr>
          <w:rFonts w:ascii="Palatino Linotype" w:eastAsia="MS Mincho" w:hAnsi="Palatino Linotype"/>
          <w:i/>
        </w:rPr>
        <w:t xml:space="preserve"> La información financiera sobre el presupuesto asignado, así como los informes del ejercicio trimestral del gasto, en términos de la Ley General de Contabilidad Gubernamental y demás disposiciones jurídicas aplicables;</w:t>
      </w:r>
    </w:p>
    <w:p w14:paraId="1196A052" w14:textId="77777777" w:rsidR="00CB4E8D" w:rsidRPr="001D6BC7" w:rsidRDefault="00CB4E8D" w:rsidP="00A10E2D">
      <w:pPr>
        <w:spacing w:before="240" w:after="240" w:line="360" w:lineRule="auto"/>
        <w:ind w:left="567" w:right="616"/>
        <w:contextualSpacing/>
        <w:jc w:val="both"/>
        <w:rPr>
          <w:rFonts w:ascii="Palatino Linotype" w:eastAsia="MS Mincho" w:hAnsi="Palatino Linotype"/>
          <w:i/>
        </w:rPr>
      </w:pPr>
    </w:p>
    <w:p w14:paraId="7792DF00" w14:textId="77777777" w:rsidR="00E63C09" w:rsidRPr="001D6BC7" w:rsidRDefault="001C2C24" w:rsidP="00E63C09">
      <w:pPr>
        <w:spacing w:before="240" w:after="240" w:line="360" w:lineRule="auto"/>
        <w:ind w:left="567" w:right="616"/>
        <w:contextualSpacing/>
        <w:jc w:val="both"/>
        <w:rPr>
          <w:rFonts w:ascii="Palatino Linotype" w:eastAsia="MS Mincho" w:hAnsi="Palatino Linotype"/>
          <w:i/>
        </w:rPr>
      </w:pPr>
      <w:r w:rsidRPr="001D6BC7">
        <w:rPr>
          <w:rFonts w:ascii="Palatino Linotype" w:eastAsia="MS Mincho" w:hAnsi="Palatino Linotype"/>
          <w:i/>
        </w:rPr>
        <w:t>(…)</w:t>
      </w:r>
    </w:p>
    <w:p w14:paraId="0D1B2694" w14:textId="77777777" w:rsidR="00E63C09" w:rsidRPr="001D6BC7" w:rsidRDefault="00E63C09" w:rsidP="00E63C09">
      <w:pPr>
        <w:spacing w:before="240" w:after="240" w:line="360" w:lineRule="auto"/>
        <w:ind w:left="567" w:right="616"/>
        <w:contextualSpacing/>
        <w:jc w:val="both"/>
        <w:rPr>
          <w:rFonts w:ascii="Palatino Linotype" w:eastAsia="MS Mincho" w:hAnsi="Palatino Linotype"/>
          <w:i/>
        </w:rPr>
      </w:pPr>
    </w:p>
    <w:p w14:paraId="34B15CB5" w14:textId="5881F830" w:rsidR="0081381E" w:rsidRPr="001D6BC7" w:rsidRDefault="0081381E" w:rsidP="00E63C09">
      <w:pPr>
        <w:spacing w:before="240" w:after="240" w:line="360" w:lineRule="auto"/>
        <w:ind w:left="567" w:right="616"/>
        <w:contextualSpacing/>
        <w:jc w:val="both"/>
        <w:rPr>
          <w:rFonts w:ascii="Palatino Linotype" w:eastAsia="MS Mincho" w:hAnsi="Palatino Linotype"/>
          <w:i/>
        </w:rPr>
      </w:pPr>
      <w:r w:rsidRPr="001D6BC7">
        <w:rPr>
          <w:rFonts w:ascii="Palatino Linotype" w:eastAsia="Calibri" w:hAnsi="Palatino Linotype" w:cs="Arial"/>
          <w:i/>
          <w:color w:val="000000" w:themeColor="text1"/>
          <w:lang w:val="es-MX"/>
        </w:rPr>
        <w:t xml:space="preserve">(Énfasis añadido) </w:t>
      </w:r>
    </w:p>
    <w:bookmarkEnd w:id="56"/>
    <w:bookmarkEnd w:id="57"/>
    <w:bookmarkEnd w:id="58"/>
    <w:bookmarkEnd w:id="59"/>
    <w:bookmarkEnd w:id="60"/>
    <w:p w14:paraId="283BC8AE" w14:textId="0007C0E6" w:rsidR="00CA448A" w:rsidRPr="001D6BC7" w:rsidRDefault="00031E7B" w:rsidP="00A10E2D">
      <w:pPr>
        <w:pStyle w:val="Prrafodelista"/>
        <w:numPr>
          <w:ilvl w:val="0"/>
          <w:numId w:val="2"/>
        </w:numPr>
        <w:tabs>
          <w:tab w:val="left" w:pos="0"/>
          <w:tab w:val="left" w:pos="360"/>
        </w:tabs>
        <w:spacing w:before="240" w:after="240" w:line="360" w:lineRule="auto"/>
        <w:ind w:left="0" w:right="900" w:firstLine="0"/>
        <w:contextualSpacing/>
        <w:jc w:val="both"/>
        <w:rPr>
          <w:rFonts w:ascii="Palatino Linotype" w:hAnsi="Palatino Linotype" w:cs="Arial"/>
          <w:lang w:val="es-MX"/>
        </w:rPr>
      </w:pPr>
      <w:r w:rsidRPr="001D6BC7">
        <w:rPr>
          <w:rFonts w:ascii="Palatino Linotype" w:hAnsi="Palatino Linotype" w:cs="Arial"/>
          <w:lang w:val="es-MX"/>
        </w:rPr>
        <w:t xml:space="preserve">Por lo anterior, es de referir que, el </w:t>
      </w:r>
      <w:r w:rsidRPr="001D6BC7">
        <w:rPr>
          <w:rFonts w:ascii="Palatino Linotype" w:hAnsi="Palatino Linotype" w:cs="Arial"/>
          <w:b/>
          <w:lang w:val="es-MX"/>
        </w:rPr>
        <w:t>Sistema Municipal para el Desarrollo Integral de la Familia de Metepec</w:t>
      </w:r>
      <w:r w:rsidRPr="001D6BC7">
        <w:rPr>
          <w:rFonts w:ascii="Palatino Linotype" w:hAnsi="Palatino Linotype" w:cs="Arial"/>
          <w:lang w:val="es-MX"/>
        </w:rPr>
        <w:t>, al ser un Sujeto Obligado comprendido por la Legislación Local en materia de Transparencia, se encuentra obligado a hacer pública toda aquella información</w:t>
      </w:r>
      <w:r w:rsidR="00CA448A" w:rsidRPr="001D6BC7">
        <w:rPr>
          <w:rFonts w:ascii="Palatino Linotype" w:hAnsi="Palatino Linotype" w:cs="Arial"/>
          <w:lang w:val="es-MX"/>
        </w:rPr>
        <w:t xml:space="preserve"> que genere, administre o posea.</w:t>
      </w:r>
    </w:p>
    <w:p w14:paraId="516145FF" w14:textId="77777777" w:rsidR="00E243C0" w:rsidRPr="001D6BC7" w:rsidRDefault="00E243C0" w:rsidP="00A10E2D">
      <w:pPr>
        <w:pStyle w:val="Prrafodelista"/>
        <w:tabs>
          <w:tab w:val="left" w:pos="0"/>
          <w:tab w:val="left" w:pos="360"/>
        </w:tabs>
        <w:spacing w:before="240" w:after="240" w:line="360" w:lineRule="auto"/>
        <w:ind w:left="0" w:right="900"/>
        <w:contextualSpacing/>
        <w:jc w:val="both"/>
        <w:rPr>
          <w:rFonts w:ascii="Palatino Linotype" w:hAnsi="Palatino Linotype"/>
        </w:rPr>
      </w:pPr>
    </w:p>
    <w:p w14:paraId="43383454" w14:textId="31EB296E" w:rsidR="00CA448A" w:rsidRPr="001D6BC7" w:rsidRDefault="00CA448A" w:rsidP="00A10E2D">
      <w:pPr>
        <w:pStyle w:val="Prrafodelista"/>
        <w:tabs>
          <w:tab w:val="left" w:pos="0"/>
          <w:tab w:val="left" w:pos="360"/>
        </w:tabs>
        <w:spacing w:before="240" w:after="240" w:line="360" w:lineRule="auto"/>
        <w:ind w:left="0" w:right="900"/>
        <w:contextualSpacing/>
        <w:jc w:val="both"/>
        <w:rPr>
          <w:rFonts w:ascii="Palatino Linotype" w:hAnsi="Palatino Linotype" w:cs="Arial"/>
          <w:b/>
          <w:lang w:val="es-MX"/>
        </w:rPr>
      </w:pPr>
      <w:r w:rsidRPr="001D6BC7">
        <w:rPr>
          <w:rFonts w:ascii="Palatino Linotype" w:hAnsi="Palatino Linotype" w:cs="Arial"/>
          <w:b/>
          <w:lang w:val="es-MX"/>
        </w:rPr>
        <w:t>De la modalidad de entrega.</w:t>
      </w:r>
    </w:p>
    <w:p w14:paraId="2CA1208A" w14:textId="77777777" w:rsidR="00CA448A" w:rsidRPr="001D6BC7" w:rsidRDefault="00CA448A" w:rsidP="00A10E2D">
      <w:pPr>
        <w:pStyle w:val="Prrafodelista"/>
        <w:spacing w:line="360" w:lineRule="auto"/>
        <w:ind w:left="0"/>
        <w:contextualSpacing/>
        <w:jc w:val="both"/>
        <w:rPr>
          <w:rFonts w:ascii="Palatino Linotype" w:hAnsi="Palatino Linotype" w:cs="Arial"/>
          <w:b/>
          <w:lang w:val="es-MX"/>
        </w:rPr>
      </w:pPr>
    </w:p>
    <w:p w14:paraId="58D6C1F6" w14:textId="0998140A" w:rsidR="00CA448A" w:rsidRPr="001D6BC7" w:rsidRDefault="00CA448A" w:rsidP="00A10E2D">
      <w:pPr>
        <w:pStyle w:val="Prrafodelista"/>
        <w:numPr>
          <w:ilvl w:val="0"/>
          <w:numId w:val="2"/>
        </w:numPr>
        <w:spacing w:line="360" w:lineRule="auto"/>
        <w:ind w:left="0" w:firstLine="0"/>
        <w:contextualSpacing/>
        <w:jc w:val="both"/>
        <w:rPr>
          <w:rFonts w:ascii="Palatino Linotype" w:eastAsia="MS Mincho" w:hAnsi="Palatino Linotype"/>
          <w:lang w:val="es-MX"/>
        </w:rPr>
      </w:pPr>
      <w:r w:rsidRPr="001D6BC7">
        <w:rPr>
          <w:rFonts w:ascii="Palatino Linotype" w:hAnsi="Palatino Linotype"/>
        </w:rPr>
        <w:t>La Ley de Transparencia y Acceso a la Información Pública del Estado de México y Municipios establece en los artículos 155 fracción V, 158 y 164 lo siguiente:</w:t>
      </w:r>
    </w:p>
    <w:p w14:paraId="41DBDDF2" w14:textId="77777777"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1D6BC7">
        <w:rPr>
          <w:rFonts w:ascii="Palatino Linotype" w:hAnsi="Palatino Linotype"/>
          <w:i/>
          <w:iCs/>
        </w:rPr>
        <w:t>Artículo 155. Para presentar una solicitud por escrito, no se podrán exigir mayores requisitos que los siguientes:</w:t>
      </w:r>
    </w:p>
    <w:p w14:paraId="2ADE761D" w14:textId="77777777"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1D6BC7">
        <w:rPr>
          <w:rFonts w:ascii="Palatino Linotype" w:hAnsi="Palatino Linotype"/>
          <w:i/>
          <w:iCs/>
        </w:rPr>
        <w:t>I. a IV. …</w:t>
      </w:r>
    </w:p>
    <w:p w14:paraId="33661146" w14:textId="77777777"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1D6BC7">
        <w:rPr>
          <w:rFonts w:ascii="Palatino Linotype" w:hAnsi="Palatino Linotype"/>
          <w:i/>
          <w:iCs/>
        </w:rPr>
        <w:lastRenderedPageBreak/>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4DFB3EF0" w14:textId="393E78EE"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1D6BC7">
        <w:rPr>
          <w:rFonts w:ascii="Palatino Linotype" w:hAnsi="Palatino Linotype"/>
          <w:i/>
          <w:iCs/>
        </w:rPr>
        <w:t>…</w:t>
      </w:r>
    </w:p>
    <w:p w14:paraId="3AAA4FFC" w14:textId="77777777"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lang w:val="es-MX"/>
        </w:rPr>
      </w:pPr>
      <w:r w:rsidRPr="001D6BC7">
        <w:rPr>
          <w:rFonts w:ascii="Palatino Linotype" w:hAnsi="Palatino Linotype"/>
          <w:i/>
          <w:iC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32CB455F" w14:textId="77777777"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1D6BC7">
        <w:rPr>
          <w:rFonts w:ascii="Palatino Linotype" w:hAnsi="Palatino Linotype"/>
          <w:i/>
          <w:iCs/>
        </w:rPr>
        <w:t>En todo caso, se facilitará su copia simple o certificada, así como su reproducción por cualquier medio disponible en las instalaciones del sujeto obligado o que, en su caso, aporte el solicitante</w:t>
      </w:r>
    </w:p>
    <w:p w14:paraId="3B312AA6" w14:textId="77777777"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rPr>
      </w:pPr>
    </w:p>
    <w:p w14:paraId="683DF3AD" w14:textId="77777777" w:rsidR="00CA448A" w:rsidRPr="001D6BC7"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1D6BC7">
        <w:rPr>
          <w:rFonts w:ascii="Palatino Linotype" w:hAnsi="Palatino Linotype"/>
          <w:i/>
          <w:iCs/>
        </w:rPr>
        <w:t xml:space="preserve">Artículo 164. El acceso se dará en la modalidad de entrega y, en su caso, de envío elegidos por el solicitante. Cuando la información no pueda entregarse o enviarse </w:t>
      </w:r>
      <w:r w:rsidRPr="001D6BC7">
        <w:rPr>
          <w:rFonts w:ascii="Palatino Linotype" w:hAnsi="Palatino Linotype"/>
          <w:i/>
          <w:iCs/>
        </w:rPr>
        <w:lastRenderedPageBreak/>
        <w:t>en la modalidad solicitada, el sujeto obligado deberá ofrecer otra u otras modalidades de entrega.</w:t>
      </w:r>
    </w:p>
    <w:p w14:paraId="2BBA17BB" w14:textId="77777777" w:rsidR="00CA448A" w:rsidRPr="001D6BC7" w:rsidRDefault="00CA448A" w:rsidP="00A10E2D">
      <w:pPr>
        <w:pStyle w:val="Prrafodelista"/>
        <w:tabs>
          <w:tab w:val="left" w:pos="851"/>
        </w:tabs>
        <w:spacing w:before="240" w:after="240" w:line="360" w:lineRule="auto"/>
        <w:ind w:left="0" w:right="49"/>
        <w:jc w:val="both"/>
        <w:rPr>
          <w:rFonts w:ascii="Palatino Linotype" w:hAnsi="Palatino Linotype"/>
        </w:rPr>
      </w:pPr>
    </w:p>
    <w:p w14:paraId="1D2D1948" w14:textId="77777777" w:rsidR="00CA448A" w:rsidRPr="001D6BC7" w:rsidRDefault="00CA448A"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1D6BC7">
        <w:rPr>
          <w:rFonts w:ascii="Palatino Linotype" w:hAnsi="Palatino Linotype"/>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662FA968" w14:textId="77777777" w:rsidR="00CA448A" w:rsidRPr="001D6BC7" w:rsidRDefault="00CA448A" w:rsidP="00A10E2D">
      <w:pPr>
        <w:pStyle w:val="Prrafodelista"/>
        <w:tabs>
          <w:tab w:val="left" w:pos="851"/>
        </w:tabs>
        <w:spacing w:before="240" w:after="240" w:line="360" w:lineRule="auto"/>
        <w:ind w:left="0" w:right="49"/>
        <w:jc w:val="both"/>
        <w:rPr>
          <w:rFonts w:ascii="Palatino Linotype" w:hAnsi="Palatino Linotype"/>
        </w:rPr>
      </w:pPr>
    </w:p>
    <w:p w14:paraId="4D82FB35" w14:textId="77777777" w:rsidR="00CA448A" w:rsidRPr="001D6BC7" w:rsidRDefault="00CA448A"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1D6BC7">
        <w:rPr>
          <w:rFonts w:ascii="Palatino Linotype" w:hAnsi="Palatino Linotype"/>
          <w:iCs/>
        </w:rPr>
        <w:t>El Sujeto Obligado manifestó que la información se encuentra disponible para su consulta en sus oficinas, lo que a todas luces se trata de un cambio de modalidad a consulta directa; sin embargo, dejó de manifestar las razones y fundamentos suficientes para no entregar la información a través del SAIMEX, siendo esta la modalidad elegida por el particular.</w:t>
      </w:r>
    </w:p>
    <w:p w14:paraId="34EC06D5" w14:textId="77777777" w:rsidR="00CA448A" w:rsidRPr="001D6BC7" w:rsidRDefault="00CA448A" w:rsidP="00A10E2D">
      <w:pPr>
        <w:pStyle w:val="Prrafodelista"/>
        <w:spacing w:line="360" w:lineRule="auto"/>
        <w:rPr>
          <w:rFonts w:ascii="Palatino Linotype" w:hAnsi="Palatino Linotype"/>
          <w:iCs/>
        </w:rPr>
      </w:pPr>
    </w:p>
    <w:p w14:paraId="5DCEE667" w14:textId="77777777" w:rsidR="00CA448A" w:rsidRPr="001D6BC7" w:rsidRDefault="00CA448A"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1D6BC7">
        <w:rPr>
          <w:rFonts w:ascii="Palatino Linotype" w:hAnsi="Palatino Linotype"/>
        </w:rPr>
        <w:t>Se solicitó al área de soporte técnico para verificar si por parte del Sujeto Obligado se realizó un reporte de incidencias para cumplir con la solicitud por la vía señalada por el particular, dando respuesta de la siguiente manera:</w:t>
      </w:r>
    </w:p>
    <w:p w14:paraId="4E7D7452" w14:textId="77777777" w:rsidR="00E609D3" w:rsidRPr="001D6BC7" w:rsidRDefault="00E609D3" w:rsidP="00A10E2D">
      <w:pPr>
        <w:pStyle w:val="Prrafodelista"/>
        <w:spacing w:line="360" w:lineRule="auto"/>
        <w:rPr>
          <w:rFonts w:ascii="Palatino Linotype" w:hAnsi="Palatino Linotype"/>
        </w:rPr>
      </w:pPr>
    </w:p>
    <w:p w14:paraId="1E0204C3" w14:textId="50BB0596" w:rsidR="00E609D3" w:rsidRPr="001D6BC7" w:rsidRDefault="004E709E" w:rsidP="00A10E2D">
      <w:pPr>
        <w:pStyle w:val="Prrafodelista"/>
        <w:tabs>
          <w:tab w:val="left" w:pos="851"/>
        </w:tabs>
        <w:spacing w:before="240" w:after="240" w:line="360" w:lineRule="auto"/>
        <w:ind w:left="0" w:right="49"/>
        <w:contextualSpacing/>
        <w:jc w:val="center"/>
        <w:rPr>
          <w:rFonts w:ascii="Palatino Linotype" w:hAnsi="Palatino Linotype"/>
        </w:rPr>
      </w:pPr>
      <w:r w:rsidRPr="001D6BC7">
        <w:rPr>
          <w:rFonts w:ascii="Palatino Linotype" w:hAnsi="Palatino Linotype"/>
          <w:noProof/>
          <w:lang w:val="es-MX" w:eastAsia="es-MX"/>
        </w:rPr>
        <w:lastRenderedPageBreak/>
        <w:drawing>
          <wp:inline distT="0" distB="0" distL="0" distR="0" wp14:anchorId="31D21CF1" wp14:editId="0AB67A80">
            <wp:extent cx="3962400" cy="2130076"/>
            <wp:effectExtent l="76200" t="38100" r="76200" b="1181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54" t="36659" r="1222" b="12834"/>
                    <a:stretch/>
                  </pic:blipFill>
                  <pic:spPr bwMode="auto">
                    <a:xfrm>
                      <a:off x="0" y="0"/>
                      <a:ext cx="3967734" cy="2132943"/>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5F4A7C" w14:textId="030270A3" w:rsidR="00E243C0" w:rsidRPr="001D6BC7" w:rsidRDefault="00E243C0" w:rsidP="00A10E2D">
      <w:pPr>
        <w:pStyle w:val="Prrafodelista"/>
        <w:spacing w:line="360" w:lineRule="auto"/>
        <w:rPr>
          <w:rFonts w:ascii="Palatino Linotype" w:hAnsi="Palatino Linotype"/>
        </w:rPr>
      </w:pPr>
    </w:p>
    <w:p w14:paraId="042A4891" w14:textId="35A4064E" w:rsidR="00E243C0" w:rsidRPr="001D6BC7" w:rsidRDefault="00E243C0"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1D6BC7">
        <w:rPr>
          <w:rFonts w:ascii="Palatino Linotype" w:hAnsi="Palatino Linotype"/>
        </w:rPr>
        <w:t>A</w:t>
      </w:r>
      <w:r w:rsidR="004E709E" w:rsidRPr="001D6BC7">
        <w:rPr>
          <w:rFonts w:ascii="Palatino Linotype" w:hAnsi="Palatino Linotype"/>
        </w:rPr>
        <w:t>demás, en fecha veintiséis (26</w:t>
      </w:r>
      <w:r w:rsidR="007523FF" w:rsidRPr="001D6BC7">
        <w:rPr>
          <w:rFonts w:ascii="Palatino Linotype" w:hAnsi="Palatino Linotype"/>
        </w:rPr>
        <w:t xml:space="preserve">) de enero de dos mil </w:t>
      </w:r>
      <w:r w:rsidR="004E709E" w:rsidRPr="001D6BC7">
        <w:rPr>
          <w:rFonts w:ascii="Palatino Linotype" w:hAnsi="Palatino Linotype"/>
        </w:rPr>
        <w:t>veintitrés</w:t>
      </w:r>
      <w:r w:rsidRPr="001D6BC7">
        <w:rPr>
          <w:rFonts w:ascii="Palatino Linotype" w:hAnsi="Palatino Linotype"/>
        </w:rPr>
        <w:t xml:space="preserve">, se envió correo electrónico al Titular de la Unidad de Transparencia del </w:t>
      </w:r>
      <w:r w:rsidRPr="001D6BC7">
        <w:rPr>
          <w:rFonts w:ascii="Palatino Linotype" w:hAnsi="Palatino Linotype"/>
          <w:b/>
          <w:bCs/>
        </w:rPr>
        <w:t>SUJETO OBLIGADO</w:t>
      </w:r>
      <w:r w:rsidRPr="001D6BC7">
        <w:rPr>
          <w:rFonts w:ascii="Palatino Linotype" w:hAnsi="Palatino Linotype"/>
        </w:rPr>
        <w:t xml:space="preserve">, con la finalidad de que éste justificara, de manera fundada y motivada, las incapacidades técnicas, administrativas y humanas del Sistema Municipal para el Desarrollo Integral de la Familia de Metepec para entregar la información solicitada vía SAIMEX, siendo ésta la modalidad de entrega originalmente elegida por el </w:t>
      </w:r>
      <w:r w:rsidRPr="001D6BC7">
        <w:rPr>
          <w:rFonts w:ascii="Palatino Linotype" w:hAnsi="Palatino Linotype"/>
          <w:b/>
          <w:bCs/>
        </w:rPr>
        <w:t>RECURRENTE</w:t>
      </w:r>
      <w:r w:rsidRPr="001D6BC7">
        <w:rPr>
          <w:rFonts w:ascii="Palatino Linotype" w:hAnsi="Palatino Linotype"/>
        </w:rPr>
        <w:t xml:space="preserve">; empero, se hace constar que el requerimiento no obtuvo ninguna respuesta por parte del </w:t>
      </w:r>
      <w:r w:rsidRPr="001D6BC7">
        <w:rPr>
          <w:rFonts w:ascii="Palatino Linotype" w:hAnsi="Palatino Linotype"/>
          <w:b/>
          <w:bCs/>
        </w:rPr>
        <w:t>SUJETO OBLIGADO</w:t>
      </w:r>
      <w:r w:rsidRPr="001D6BC7">
        <w:rPr>
          <w:rFonts w:ascii="Palatino Linotype" w:hAnsi="Palatino Linotype"/>
        </w:rPr>
        <w:t>. Se adjunta la captura de la misiva para efectos referenciativos:</w:t>
      </w:r>
    </w:p>
    <w:p w14:paraId="5389F67B" w14:textId="77777777" w:rsidR="007523FF" w:rsidRPr="001D6BC7" w:rsidRDefault="007523FF" w:rsidP="00A10E2D">
      <w:pPr>
        <w:pStyle w:val="Prrafodelista"/>
        <w:tabs>
          <w:tab w:val="left" w:pos="851"/>
        </w:tabs>
        <w:spacing w:before="240" w:after="240" w:line="360" w:lineRule="auto"/>
        <w:ind w:left="0" w:right="49"/>
        <w:contextualSpacing/>
        <w:jc w:val="both"/>
        <w:rPr>
          <w:rFonts w:ascii="Palatino Linotype" w:hAnsi="Palatino Linotype"/>
        </w:rPr>
      </w:pPr>
    </w:p>
    <w:p w14:paraId="652E8D4F" w14:textId="0B3A9A3C" w:rsidR="00E243C0" w:rsidRPr="001D6BC7" w:rsidRDefault="004E709E" w:rsidP="00A10E2D">
      <w:pPr>
        <w:pStyle w:val="Prrafodelista"/>
        <w:tabs>
          <w:tab w:val="left" w:pos="851"/>
        </w:tabs>
        <w:spacing w:before="240" w:after="240" w:line="360" w:lineRule="auto"/>
        <w:ind w:left="0" w:right="49"/>
        <w:contextualSpacing/>
        <w:jc w:val="center"/>
        <w:rPr>
          <w:rFonts w:ascii="Palatino Linotype" w:hAnsi="Palatino Linotype"/>
        </w:rPr>
      </w:pPr>
      <w:r w:rsidRPr="001D6BC7">
        <w:rPr>
          <w:rFonts w:ascii="Palatino Linotype" w:hAnsi="Palatino Linotype"/>
          <w:noProof/>
          <w:lang w:val="es-MX" w:eastAsia="es-MX"/>
        </w:rPr>
        <w:lastRenderedPageBreak/>
        <w:drawing>
          <wp:inline distT="0" distB="0" distL="0" distR="0" wp14:anchorId="623BAF7C" wp14:editId="6ED77DFB">
            <wp:extent cx="4669790" cy="1952625"/>
            <wp:effectExtent l="76200" t="38100" r="7366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545" t="22810" b="33201"/>
                    <a:stretch/>
                  </pic:blipFill>
                  <pic:spPr bwMode="auto">
                    <a:xfrm>
                      <a:off x="0" y="0"/>
                      <a:ext cx="4689174" cy="1960730"/>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4D4A13" w14:textId="01C80D56" w:rsidR="00E243C0" w:rsidRPr="001D6BC7" w:rsidRDefault="00E243C0" w:rsidP="00A10E2D">
      <w:pPr>
        <w:pStyle w:val="Prrafodelista"/>
        <w:tabs>
          <w:tab w:val="left" w:pos="0"/>
          <w:tab w:val="left" w:pos="360"/>
        </w:tabs>
        <w:spacing w:before="240" w:after="240" w:line="360" w:lineRule="auto"/>
        <w:ind w:left="0" w:right="49"/>
        <w:contextualSpacing/>
        <w:rPr>
          <w:rFonts w:ascii="Palatino Linotype" w:hAnsi="Palatino Linotype" w:cs="Arial"/>
          <w:lang w:val="es-MX"/>
        </w:rPr>
      </w:pPr>
    </w:p>
    <w:p w14:paraId="090B3BEE" w14:textId="36F89FF0" w:rsidR="00E243C0" w:rsidRPr="001D6BC7" w:rsidRDefault="00E243C0"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1D6BC7">
        <w:rPr>
          <w:rFonts w:ascii="Palatino Linotype" w:hAnsi="Palatino Linotype"/>
        </w:rPr>
        <w:t xml:space="preserve">El Sujeto Obligado, por su parte, no dio respuesta al requerimiento de información adicional, impidiendo contar con la certeza de la existencia de incapacidad técnica, administrativa o humana para remitir la información a través del SAIMEX, en consecuencia, lo idóneo es ordenar la entrega de la información a través de la modalidad señalada por el particular, y, sólo en el caso de que el Sujeto Obligado manifieste una imposibilidad para dar cumplimiento por tal vía, exhibiendo los medios de convicción necesarios, con fundamento en el artículo 158 y 164, de la Ley de Transparencia Local, el </w:t>
      </w:r>
      <w:r w:rsidRPr="001D6BC7">
        <w:rPr>
          <w:rFonts w:ascii="Palatino Linotype" w:hAnsi="Palatino Linotype"/>
          <w:b/>
          <w:bCs/>
        </w:rPr>
        <w:t>SUJETO OBLIGADO</w:t>
      </w:r>
      <w:r w:rsidRPr="001D6BC7">
        <w:rPr>
          <w:rFonts w:ascii="Palatino Linotype" w:hAnsi="Palatino Linotype"/>
        </w:rPr>
        <w:t xml:space="preserve"> deberá ofrecer otras modalidades de entrega a través de otros medios electrónicos,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w:t>
      </w:r>
      <w:r w:rsidRPr="001D6BC7">
        <w:rPr>
          <w:rFonts w:ascii="Palatino Linotype" w:hAnsi="Palatino Linotype"/>
        </w:rPr>
        <w:lastRenderedPageBreak/>
        <w:t xml:space="preserve">misma aporta el CD o la USB en la que se le proporcionarán los archivos electrónicos. </w:t>
      </w:r>
    </w:p>
    <w:p w14:paraId="0F06C84B" w14:textId="77777777" w:rsidR="00E243C0" w:rsidRPr="001D6BC7" w:rsidRDefault="00E243C0" w:rsidP="00A10E2D">
      <w:pPr>
        <w:pStyle w:val="Prrafodelista"/>
        <w:tabs>
          <w:tab w:val="left" w:pos="851"/>
        </w:tabs>
        <w:spacing w:before="240" w:after="240" w:line="360" w:lineRule="auto"/>
        <w:ind w:left="0" w:right="49"/>
        <w:jc w:val="both"/>
        <w:rPr>
          <w:rFonts w:ascii="Palatino Linotype" w:hAnsi="Palatino Linotype"/>
        </w:rPr>
      </w:pPr>
    </w:p>
    <w:p w14:paraId="123EACE1" w14:textId="77777777" w:rsidR="00E243C0" w:rsidRPr="001D6BC7"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1D6BC7">
        <w:rPr>
          <w:rFonts w:ascii="Palatino Linotype" w:hAnsi="Palatino Linotype"/>
        </w:rPr>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1D6BC7">
        <w:rPr>
          <w:rFonts w:ascii="Palatino Linotype" w:hAnsi="Palatino Linotype"/>
          <w:b/>
          <w:bCs/>
        </w:rPr>
        <w:t>eficiencia organizacional para efectuar funciones esenciales</w:t>
      </w:r>
      <w:r w:rsidRPr="001D6BC7">
        <w:rPr>
          <w:rFonts w:ascii="Palatino Linotype" w:hAnsi="Palatino Linotype"/>
        </w:rPr>
        <w:t>.</w:t>
      </w:r>
    </w:p>
    <w:p w14:paraId="097B0018" w14:textId="77777777" w:rsidR="00E243C0" w:rsidRPr="001D6BC7" w:rsidRDefault="00E243C0" w:rsidP="00A10E2D">
      <w:pPr>
        <w:pStyle w:val="Prrafodelista"/>
        <w:tabs>
          <w:tab w:val="left" w:pos="426"/>
        </w:tabs>
        <w:spacing w:line="360" w:lineRule="auto"/>
        <w:ind w:left="0" w:right="51"/>
        <w:jc w:val="both"/>
        <w:rPr>
          <w:rFonts w:ascii="Palatino Linotype" w:hAnsi="Palatino Linotype"/>
        </w:rPr>
      </w:pPr>
    </w:p>
    <w:p w14:paraId="4EBF4FB7" w14:textId="77777777" w:rsidR="00E243C0" w:rsidRPr="001D6BC7"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1D6BC7">
        <w:rPr>
          <w:rFonts w:ascii="Palatino Linotype" w:hAnsi="Palatino Linotype"/>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1C6205C3" w14:textId="77777777" w:rsidR="00E243C0" w:rsidRPr="001D6BC7" w:rsidRDefault="00E243C0" w:rsidP="00A10E2D">
      <w:pPr>
        <w:pStyle w:val="Prrafodelista"/>
        <w:tabs>
          <w:tab w:val="left" w:pos="426"/>
        </w:tabs>
        <w:spacing w:line="360" w:lineRule="auto"/>
        <w:ind w:left="0" w:right="51"/>
        <w:jc w:val="both"/>
        <w:rPr>
          <w:rFonts w:ascii="Palatino Linotype" w:hAnsi="Palatino Linotype"/>
        </w:rPr>
      </w:pPr>
    </w:p>
    <w:p w14:paraId="7783BAFD" w14:textId="77777777" w:rsidR="00E243C0" w:rsidRPr="001D6BC7"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1D6BC7">
        <w:rPr>
          <w:rFonts w:ascii="Palatino Linotype" w:hAnsi="Palatino Linotype"/>
        </w:rPr>
        <w:t xml:space="preserve">Desde una perspectiva institucional, la </w:t>
      </w:r>
      <w:r w:rsidRPr="001D6BC7">
        <w:rPr>
          <w:rFonts w:ascii="Palatino Linotype" w:hAnsi="Palatino Linotype"/>
          <w:b/>
          <w:bCs/>
        </w:rPr>
        <w:t>capacidad administrativa</w:t>
      </w:r>
      <w:r w:rsidRPr="001D6BC7">
        <w:rPr>
          <w:rFonts w:ascii="Palatino Linotype" w:hAnsi="Palatino Linotype"/>
        </w:rPr>
        <w:t xml:space="preserve"> es entendida como “</w:t>
      </w:r>
      <w:r w:rsidRPr="001D6BC7">
        <w:rPr>
          <w:rFonts w:ascii="Palatino Linotype" w:hAnsi="Palatino Linotype"/>
          <w:i/>
          <w:iCs/>
        </w:rPr>
        <w:t xml:space="preserve">las habilidades técnico-burocráticas del aparato estatal requeridas para alcanzar sus objetos. En este componente se ubican el nivel micro y meso de la Capacidad Institucional. El </w:t>
      </w:r>
      <w:r w:rsidRPr="001D6BC7">
        <w:rPr>
          <w:rFonts w:ascii="Palatino Linotype" w:hAnsi="Palatino Linotype"/>
          <w:b/>
          <w:bCs/>
          <w:i/>
          <w:iCs/>
        </w:rPr>
        <w:t>primero</w:t>
      </w:r>
      <w:r w:rsidRPr="001D6BC7">
        <w:rPr>
          <w:rFonts w:ascii="Palatino Linotype" w:hAnsi="Palatino Linotype"/>
          <w:i/>
          <w:iCs/>
        </w:rPr>
        <w:t xml:space="preserve"> hace alusión al individuo, al </w:t>
      </w:r>
      <w:r w:rsidRPr="001D6BC7">
        <w:rPr>
          <w:rFonts w:ascii="Palatino Linotype" w:hAnsi="Palatino Linotype"/>
          <w:b/>
          <w:bCs/>
          <w:i/>
          <w:iCs/>
        </w:rPr>
        <w:t>recurso humano</w:t>
      </w:r>
      <w:r w:rsidRPr="001D6BC7">
        <w:rPr>
          <w:rFonts w:ascii="Palatino Linotype" w:hAnsi="Palatino Linotype"/>
          <w:i/>
          <w:iCs/>
        </w:rPr>
        <w:t xml:space="preserve">. En el segundo nivel, se ubica la </w:t>
      </w:r>
      <w:r w:rsidRPr="001D6BC7">
        <w:rPr>
          <w:rFonts w:ascii="Palatino Linotype" w:hAnsi="Palatino Linotype"/>
          <w:b/>
          <w:bCs/>
          <w:i/>
          <w:iCs/>
        </w:rPr>
        <w:t>capacidad de gestión</w:t>
      </w:r>
      <w:r w:rsidRPr="001D6BC7">
        <w:rPr>
          <w:rFonts w:ascii="Palatino Linotype" w:hAnsi="Palatino Linotype"/>
          <w:i/>
          <w:iCs/>
        </w:rPr>
        <w:t xml:space="preserve">, el cual se centra en el fortalecimiento organizacional como área de </w:t>
      </w:r>
      <w:r w:rsidRPr="001D6BC7">
        <w:rPr>
          <w:rFonts w:ascii="Palatino Linotype" w:hAnsi="Palatino Linotype"/>
          <w:i/>
          <w:iCs/>
        </w:rPr>
        <w:lastRenderedPageBreak/>
        <w:t>intervención para construir capacidad; cultura organizacional, sistemas de comunicación u organización</w:t>
      </w:r>
      <w:r w:rsidRPr="001D6BC7">
        <w:rPr>
          <w:rFonts w:ascii="Palatino Linotype" w:hAnsi="Palatino Linotype"/>
        </w:rPr>
        <w:t>”</w:t>
      </w:r>
      <w:r w:rsidRPr="001D6BC7">
        <w:rPr>
          <w:rFonts w:ascii="Palatino Linotype" w:eastAsia="MS Mincho" w:hAnsi="Palatino Linotype" w:cs="Arial"/>
          <w:i/>
          <w:vertAlign w:val="superscript"/>
          <w:lang w:eastAsia="es-MX"/>
        </w:rPr>
        <w:t xml:space="preserve"> </w:t>
      </w:r>
      <w:r w:rsidRPr="001D6BC7">
        <w:rPr>
          <w:rFonts w:ascii="Palatino Linotype" w:eastAsia="MS Mincho" w:hAnsi="Palatino Linotype" w:cs="Arial"/>
          <w:i/>
          <w:vertAlign w:val="superscript"/>
          <w:lang w:eastAsia="es-MX"/>
        </w:rPr>
        <w:footnoteReference w:id="7"/>
      </w:r>
      <w:r w:rsidRPr="001D6BC7">
        <w:rPr>
          <w:rFonts w:ascii="Palatino Linotype" w:hAnsi="Palatino Linotype"/>
        </w:rPr>
        <w:t xml:space="preserve">. </w:t>
      </w:r>
    </w:p>
    <w:p w14:paraId="13A9821C" w14:textId="77777777" w:rsidR="00E243C0" w:rsidRPr="001D6BC7" w:rsidRDefault="00E243C0" w:rsidP="00A10E2D">
      <w:pPr>
        <w:pStyle w:val="Prrafodelista"/>
        <w:tabs>
          <w:tab w:val="left" w:pos="426"/>
        </w:tabs>
        <w:spacing w:line="360" w:lineRule="auto"/>
        <w:ind w:left="0" w:right="51"/>
        <w:jc w:val="both"/>
        <w:rPr>
          <w:rFonts w:ascii="Palatino Linotype" w:hAnsi="Palatino Linotype"/>
        </w:rPr>
      </w:pPr>
    </w:p>
    <w:p w14:paraId="68F12BEF" w14:textId="77777777" w:rsidR="00E243C0" w:rsidRPr="001D6BC7"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1D6BC7">
        <w:rPr>
          <w:rFonts w:ascii="Palatino Linotype" w:hAnsi="Palatino Linotype"/>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72F5FC5" w14:textId="77777777" w:rsidR="00E243C0" w:rsidRPr="001D6BC7" w:rsidRDefault="00E243C0" w:rsidP="00A10E2D">
      <w:pPr>
        <w:pStyle w:val="Prrafodelista"/>
        <w:tabs>
          <w:tab w:val="left" w:pos="426"/>
        </w:tabs>
        <w:spacing w:line="360" w:lineRule="auto"/>
        <w:ind w:left="0" w:right="51"/>
        <w:jc w:val="both"/>
        <w:rPr>
          <w:rFonts w:ascii="Palatino Linotype" w:hAnsi="Palatino Linotype"/>
        </w:rPr>
      </w:pPr>
    </w:p>
    <w:p w14:paraId="3F79CA47" w14:textId="77777777" w:rsidR="00E243C0" w:rsidRPr="001D6BC7"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1D6BC7">
        <w:rPr>
          <w:rFonts w:ascii="Palatino Linotype" w:hAnsi="Palatino Linotype"/>
        </w:rPr>
        <w:t xml:space="preserve">Ahora bien, respecto de las capacidades humanas, vale la pena precisar lo que se denomina por </w:t>
      </w:r>
      <w:r w:rsidRPr="001D6BC7">
        <w:rPr>
          <w:rFonts w:ascii="Palatino Linotype" w:hAnsi="Palatino Linotype"/>
          <w:b/>
          <w:bCs/>
          <w:i/>
          <w:iCs/>
        </w:rPr>
        <w:t>recursos humanos</w:t>
      </w:r>
      <w:r w:rsidRPr="001D6BC7">
        <w:rPr>
          <w:rFonts w:ascii="Palatino Linotype" w:hAnsi="Palatino Linotype"/>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3E51EB19" w14:textId="77777777" w:rsidR="00E243C0" w:rsidRPr="001D6BC7" w:rsidRDefault="00E243C0" w:rsidP="00A10E2D">
      <w:pPr>
        <w:pStyle w:val="Prrafodelista"/>
        <w:tabs>
          <w:tab w:val="left" w:pos="426"/>
        </w:tabs>
        <w:spacing w:line="360" w:lineRule="auto"/>
        <w:ind w:left="0" w:right="51"/>
        <w:jc w:val="both"/>
        <w:rPr>
          <w:rFonts w:ascii="Palatino Linotype" w:hAnsi="Palatino Linotype"/>
        </w:rPr>
      </w:pPr>
    </w:p>
    <w:p w14:paraId="222B0658" w14:textId="679CDC05" w:rsidR="00E243C0" w:rsidRPr="001D6BC7"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1D6BC7">
        <w:rPr>
          <w:rFonts w:ascii="Palatino Linotype" w:hAnsi="Palatino Linotype"/>
        </w:rPr>
        <w:t xml:space="preserve">Las personas son la parte fundamental de una organización, y junto con los recursos materiales, financieros e intangibles, conforman el “todo” que una organización necesita para el correcto funcionamiento, materialización y alcance de </w:t>
      </w:r>
      <w:r w:rsidRPr="001D6BC7">
        <w:rPr>
          <w:rFonts w:ascii="Palatino Linotype" w:hAnsi="Palatino Linotype"/>
        </w:rPr>
        <w:lastRenderedPageBreak/>
        <w:t xml:space="preserve">sus objetivos; los recursos deben coexistir uno con otro, de otra forma, el desarrollo no sería el apropiado y el cumplimiento de metas, inasequible. </w:t>
      </w:r>
    </w:p>
    <w:p w14:paraId="07B195FE" w14:textId="77777777" w:rsidR="00E243C0" w:rsidRPr="001D6BC7" w:rsidRDefault="00E243C0" w:rsidP="00A10E2D">
      <w:pPr>
        <w:pStyle w:val="Prrafodelista"/>
        <w:tabs>
          <w:tab w:val="left" w:pos="426"/>
        </w:tabs>
        <w:spacing w:line="360" w:lineRule="auto"/>
        <w:ind w:left="0" w:right="51"/>
        <w:contextualSpacing/>
        <w:jc w:val="both"/>
        <w:rPr>
          <w:rFonts w:ascii="Palatino Linotype" w:hAnsi="Palatino Linotype"/>
        </w:rPr>
      </w:pPr>
    </w:p>
    <w:p w14:paraId="679F18C9" w14:textId="77777777" w:rsidR="00E243C0" w:rsidRPr="001D6BC7"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themeColor="text1"/>
          <w:lang w:val="es-MX"/>
        </w:rPr>
      </w:pPr>
      <w:r w:rsidRPr="001D6BC7">
        <w:rPr>
          <w:rFonts w:ascii="Palatino Linotype" w:hAnsi="Palatino Linotype"/>
        </w:rPr>
        <w:t xml:space="preserve">Es así que, el </w:t>
      </w:r>
      <w:r w:rsidRPr="001D6BC7">
        <w:rPr>
          <w:rFonts w:ascii="Palatino Linotype" w:hAnsi="Palatino Linotype"/>
          <w:b/>
          <w:bCs/>
        </w:rPr>
        <w:t>SUJETO OBLIGADO</w:t>
      </w:r>
      <w:r w:rsidRPr="001D6BC7">
        <w:rPr>
          <w:rFonts w:ascii="Palatino Linotype" w:hAnsi="Palatino Linotype"/>
        </w:rPr>
        <w:t xml:space="preserve">, careciendo de toda fundamentación y motivación, pretendió realizar el cambio de modalidad de entrega a vía </w:t>
      </w:r>
      <w:r w:rsidRPr="001D6BC7">
        <w:rPr>
          <w:rFonts w:ascii="Palatino Linotype" w:hAnsi="Palatino Linotype"/>
          <w:i/>
          <w:iCs/>
        </w:rPr>
        <w:t>In Situ</w:t>
      </w:r>
      <w:r w:rsidRPr="001D6BC7">
        <w:rPr>
          <w:rFonts w:ascii="Palatino Linotype" w:hAnsi="Palatino Linotype"/>
        </w:rPr>
        <w:t xml:space="preserve">, aún y cuando se señaló como modalidad de entrega </w:t>
      </w:r>
      <w:r w:rsidRPr="001D6BC7">
        <w:rPr>
          <w:rFonts w:ascii="Palatino Linotype" w:hAnsi="Palatino Linotype"/>
          <w:b/>
          <w:bCs/>
          <w:i/>
          <w:iCs/>
        </w:rPr>
        <w:t>a través del SAIMEX</w:t>
      </w:r>
      <w:r w:rsidRPr="001D6BC7">
        <w:rPr>
          <w:rFonts w:ascii="Palatino Linotype" w:hAnsi="Palatino Linotype"/>
        </w:rPr>
        <w:t>, contraponiéndose a la normatividad en materia y al Criterio número 8/2013 del entonces Instituto Federal de Acceso a la Información, cuyo texto y sentido literal es el siguiente:</w:t>
      </w:r>
    </w:p>
    <w:p w14:paraId="65973C8B" w14:textId="77777777" w:rsidR="007523FF" w:rsidRPr="001D6BC7" w:rsidRDefault="007523FF" w:rsidP="00A10E2D">
      <w:pPr>
        <w:pStyle w:val="Prrafodelista"/>
        <w:spacing w:line="360" w:lineRule="auto"/>
        <w:rPr>
          <w:rFonts w:ascii="Palatino Linotype" w:hAnsi="Palatino Linotype"/>
          <w:color w:val="000000" w:themeColor="text1"/>
          <w:lang w:val="es-MX"/>
        </w:rPr>
      </w:pPr>
    </w:p>
    <w:p w14:paraId="7767D65A" w14:textId="77777777" w:rsidR="007523FF" w:rsidRPr="001D6BC7" w:rsidRDefault="007523FF" w:rsidP="00A10E2D">
      <w:pPr>
        <w:pStyle w:val="Prrafodelista"/>
        <w:tabs>
          <w:tab w:val="left" w:pos="426"/>
        </w:tabs>
        <w:spacing w:line="360" w:lineRule="auto"/>
        <w:ind w:left="0" w:right="51"/>
        <w:contextualSpacing/>
        <w:jc w:val="both"/>
        <w:rPr>
          <w:rFonts w:ascii="Palatino Linotype" w:hAnsi="Palatino Linotype"/>
          <w:color w:val="000000" w:themeColor="text1"/>
          <w:lang w:val="es-MX"/>
        </w:rPr>
      </w:pPr>
    </w:p>
    <w:p w14:paraId="5D86C769"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b/>
          <w:bCs/>
          <w:i/>
        </w:rPr>
        <w:t xml:space="preserve">Cuando exista impedimento justificado de atender la modalidad de entrega elegida por el solicitante, procede ofrecer </w:t>
      </w:r>
      <w:r w:rsidRPr="001D6BC7">
        <w:rPr>
          <w:rFonts w:ascii="Palatino Linotype" w:hAnsi="Palatino Linotype" w:cs="Arial"/>
          <w:b/>
          <w:bCs/>
          <w:i/>
          <w:noProof/>
        </w:rPr>
        <w:t>todas</w:t>
      </w:r>
      <w:r w:rsidRPr="001D6BC7">
        <w:rPr>
          <w:rFonts w:ascii="Palatino Linotype" w:hAnsi="Palatino Linotype"/>
          <w:b/>
          <w:bCs/>
          <w:i/>
        </w:rPr>
        <w:t xml:space="preserve"> las demás opciones previstas en la Ley.</w:t>
      </w:r>
      <w:r w:rsidRPr="001D6BC7">
        <w:rPr>
          <w:rFonts w:ascii="Palatino Linotype" w:hAnsi="Palatino Linotype"/>
          <w:bCs/>
          <w:i/>
        </w:rPr>
        <w:t xml:space="preserve"> </w:t>
      </w:r>
      <w:r w:rsidRPr="001D6BC7">
        <w:rPr>
          <w:rFonts w:ascii="Palatino Linotype" w:hAnsi="Palatino Linotype"/>
          <w:i/>
          <w:u w:val="single"/>
        </w:rPr>
        <w:t xml:space="preserve">De conformidad con lo dispuesto en los artículos 42 y 44 de la </w:t>
      </w:r>
      <w:r w:rsidRPr="001D6BC7">
        <w:rPr>
          <w:rFonts w:ascii="Palatino Linotype" w:hAnsi="Palatino Linotype"/>
          <w:i/>
          <w:iCs/>
          <w:u w:val="single"/>
        </w:rPr>
        <w:t>Ley Federal de Transparencia y Acceso a la Información Pública Gubernamental</w:t>
      </w:r>
      <w:r w:rsidRPr="001D6BC7">
        <w:rPr>
          <w:rFonts w:ascii="Palatino Linotype" w:hAnsi="Palatino Linotype"/>
          <w:i/>
          <w:u w:val="single"/>
        </w:rPr>
        <w:t>, y 54 de su Reglamento, la entrega de la información debe hacerse, en la medida de lo posible, en la forma solicitada por el interesado</w:t>
      </w:r>
      <w:r w:rsidRPr="001D6BC7">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1D6BC7">
        <w:rPr>
          <w:rFonts w:ascii="Palatino Linotype" w:hAnsi="Palatino Linotype"/>
          <w:i/>
          <w:u w:val="single"/>
        </w:rPr>
        <w:t xml:space="preserve">En este sentido, la entrega de la información en una modalidad distinta a la elegida por el particular sólo procede, en caso de que se </w:t>
      </w:r>
      <w:r w:rsidRPr="001D6BC7">
        <w:rPr>
          <w:rFonts w:ascii="Palatino Linotype" w:hAnsi="Palatino Linotype"/>
          <w:i/>
          <w:u w:val="single"/>
        </w:rPr>
        <w:lastRenderedPageBreak/>
        <w:t>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1D6BC7">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69CF2AB"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i/>
        </w:rPr>
        <w:t xml:space="preserve">Resoluciones </w:t>
      </w:r>
    </w:p>
    <w:p w14:paraId="1E1656B3"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i/>
        </w:rPr>
        <w:t xml:space="preserve">RDA 2012/12. Interpuesto en contra de la Secretaría de Comunicaciones y Transportes. Comisionada Ponente Jacqueline Peschard Mariscal. </w:t>
      </w:r>
    </w:p>
    <w:p w14:paraId="5A08DCEE"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i/>
        </w:rPr>
        <w:t xml:space="preserve">RDA 0973/12. Interpuesto en contra de la Secretaría de Educación Pública. Comisionada Ponente Sigrid Arzt Colunga. </w:t>
      </w:r>
    </w:p>
    <w:p w14:paraId="21107061"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i/>
        </w:rPr>
        <w:t xml:space="preserve">RDA 0112/12. Interpuesto en contra de Petróleos Mexicanos. Comisionado Ponente Ángel Trinidad Zaldívar. </w:t>
      </w:r>
    </w:p>
    <w:p w14:paraId="0EB3EB85"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i/>
        </w:rPr>
        <w:lastRenderedPageBreak/>
        <w:t xml:space="preserve">RDA 0085/12. Interpuesto en contra del Instituto Nacional de Ciencias Médicas y Nutrición Salvador Zubirán. Comisionada Ponente Sigrid Arzt Colunga. </w:t>
      </w:r>
    </w:p>
    <w:p w14:paraId="275EFC39"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i/>
        </w:rPr>
        <w:t>3068/11. Interpuesto en contra de la Presidencia de la República. Comisionada Ponente María Elena Pérez-Jaén Zermeño. “</w:t>
      </w:r>
    </w:p>
    <w:p w14:paraId="01FEE550" w14:textId="77777777" w:rsidR="00E243C0" w:rsidRPr="001D6BC7" w:rsidRDefault="00E243C0" w:rsidP="00A10E2D">
      <w:pPr>
        <w:spacing w:line="360" w:lineRule="auto"/>
        <w:ind w:left="567" w:right="567"/>
        <w:jc w:val="both"/>
        <w:rPr>
          <w:rFonts w:ascii="Palatino Linotype" w:hAnsi="Palatino Linotype"/>
          <w:i/>
        </w:rPr>
      </w:pPr>
    </w:p>
    <w:p w14:paraId="2AAFCFEF"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b/>
          <w:i/>
        </w:rPr>
        <w:t>Criterio 02/2004 INFORMACIÓN DISPERSA</w:t>
      </w:r>
      <w:r w:rsidRPr="001D6BC7">
        <w:rPr>
          <w:rFonts w:ascii="Palatino Linotype" w:hAnsi="Palatino Linotype"/>
          <w:b/>
        </w:rPr>
        <w:t xml:space="preserve"> </w:t>
      </w:r>
      <w:r w:rsidRPr="001D6BC7">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1D6BC7">
        <w:rPr>
          <w:rFonts w:ascii="Palatino Linotype" w:hAnsi="Palatino Linotype"/>
          <w:i/>
        </w:rPr>
        <w:t xml:space="preserve"> </w:t>
      </w:r>
      <w:r w:rsidRPr="001D6BC7">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1D6BC7">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1D6BC7">
        <w:rPr>
          <w:rFonts w:ascii="Palatino Linotype" w:hAnsi="Palatino Linotype"/>
          <w:i/>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w:t>
      </w:r>
      <w:r w:rsidRPr="001D6BC7">
        <w:rPr>
          <w:rFonts w:ascii="Palatino Linotype" w:hAnsi="Palatino Linotype"/>
          <w:i/>
          <w:u w:val="single"/>
        </w:rPr>
        <w:lastRenderedPageBreak/>
        <w:t>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1D6BC7">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5C8BB33" w14:textId="77777777" w:rsidR="00E243C0" w:rsidRPr="001D6BC7" w:rsidRDefault="00E243C0" w:rsidP="00A10E2D">
      <w:pPr>
        <w:spacing w:line="360" w:lineRule="auto"/>
        <w:ind w:left="567" w:right="567"/>
        <w:jc w:val="both"/>
        <w:rPr>
          <w:rFonts w:ascii="Palatino Linotype" w:hAnsi="Palatino Linotype"/>
          <w:i/>
        </w:rPr>
      </w:pPr>
      <w:r w:rsidRPr="001D6BC7">
        <w:rPr>
          <w:rFonts w:ascii="Palatino Linotype" w:hAnsi="Palatino Linotype"/>
          <w:i/>
        </w:rPr>
        <w:t>(Énfasis añadido)</w:t>
      </w:r>
    </w:p>
    <w:p w14:paraId="70C266EB" w14:textId="77777777" w:rsidR="00E243C0" w:rsidRPr="001D6BC7" w:rsidRDefault="00E243C0"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1D6BC7">
        <w:rPr>
          <w:rFonts w:ascii="Palatino Linotype" w:hAnsi="Palatino Linotype"/>
        </w:rPr>
        <w:t>Entonces, al carecer de elementos que permitan que existe la necesidad de realizar el cambio de modalidad, como por ejemplo, el cúmulo de información que exceda las capacidades del SAIMEX, o bien, que se sobrepasa las capacidades administrativas y humanas con los respectivos medios de convicción es que se determina que es improcedente otorgarle el cambio de modalidad al Sujeto Obligado, en consecuencia, deberá proporcionar la información requerida a través del SAIMEX.</w:t>
      </w:r>
    </w:p>
    <w:p w14:paraId="6CF34BF1" w14:textId="77777777" w:rsidR="00E243C0" w:rsidRPr="001D6BC7" w:rsidRDefault="00E243C0" w:rsidP="00A10E2D">
      <w:pPr>
        <w:pStyle w:val="Prrafodelista"/>
        <w:tabs>
          <w:tab w:val="left" w:pos="851"/>
        </w:tabs>
        <w:spacing w:before="240" w:after="240" w:line="360" w:lineRule="auto"/>
        <w:ind w:left="0" w:right="49"/>
        <w:jc w:val="both"/>
        <w:rPr>
          <w:rFonts w:ascii="Palatino Linotype" w:hAnsi="Palatino Linotype"/>
        </w:rPr>
      </w:pPr>
    </w:p>
    <w:p w14:paraId="4CB53F15" w14:textId="77777777" w:rsidR="00E243C0" w:rsidRPr="001D6BC7" w:rsidRDefault="00E243C0" w:rsidP="00A10E2D">
      <w:pPr>
        <w:pStyle w:val="Prrafodelista"/>
        <w:numPr>
          <w:ilvl w:val="0"/>
          <w:numId w:val="2"/>
        </w:numPr>
        <w:spacing w:line="360" w:lineRule="auto"/>
        <w:ind w:left="0" w:firstLine="0"/>
        <w:contextualSpacing/>
        <w:jc w:val="both"/>
        <w:rPr>
          <w:rFonts w:ascii="Palatino Linotype" w:hAnsi="Palatino Linotype" w:cs="Arial"/>
          <w:lang w:val="es-MX"/>
        </w:rPr>
      </w:pPr>
      <w:r w:rsidRPr="001D6BC7">
        <w:rPr>
          <w:rFonts w:ascii="Palatino Linotype" w:hAnsi="Palatino Linotype" w:cs="Arial"/>
        </w:rPr>
        <w:lastRenderedPageBreak/>
        <w:t xml:space="preserve">Por último y no menos importante, no pasa desapercibido para este Órgano Garante que el Recurrente en sus motivos o razones de inconformidad señaló lo siguiente: </w:t>
      </w:r>
    </w:p>
    <w:p w14:paraId="6041DD12" w14:textId="77777777" w:rsidR="00E243C0" w:rsidRPr="001D6BC7" w:rsidRDefault="00E243C0" w:rsidP="00A10E2D">
      <w:pPr>
        <w:pStyle w:val="Prrafodelista"/>
        <w:spacing w:line="360" w:lineRule="auto"/>
        <w:rPr>
          <w:rFonts w:ascii="Palatino Linotype" w:hAnsi="Palatino Linotype" w:cs="Arial"/>
        </w:rPr>
      </w:pPr>
    </w:p>
    <w:p w14:paraId="59CAF093" w14:textId="77777777" w:rsidR="00E243C0" w:rsidRPr="001D6BC7" w:rsidRDefault="00E243C0" w:rsidP="00A10E2D">
      <w:pPr>
        <w:spacing w:line="360" w:lineRule="auto"/>
        <w:ind w:left="567" w:right="616"/>
        <w:jc w:val="both"/>
        <w:rPr>
          <w:rFonts w:ascii="Palatino Linotype" w:hAnsi="Palatino Linotype" w:cs="Arial"/>
        </w:rPr>
      </w:pPr>
      <w:r w:rsidRPr="001D6BC7">
        <w:rPr>
          <w:rFonts w:ascii="Palatino Linotype" w:hAnsi="Palatino Linotype" w:cs="Arial"/>
          <w:i/>
          <w:color w:val="000000" w:themeColor="text1"/>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p>
    <w:p w14:paraId="597C2CF7" w14:textId="77777777" w:rsidR="00E243C0" w:rsidRPr="001D6BC7" w:rsidRDefault="00E243C0" w:rsidP="00A10E2D">
      <w:pPr>
        <w:spacing w:line="360" w:lineRule="auto"/>
        <w:jc w:val="both"/>
        <w:rPr>
          <w:rFonts w:ascii="Palatino Linotype" w:hAnsi="Palatino Linotype" w:cs="Arial"/>
        </w:rPr>
      </w:pPr>
    </w:p>
    <w:p w14:paraId="0BD5D959" w14:textId="77777777" w:rsidR="00E243C0" w:rsidRPr="001D6BC7" w:rsidRDefault="00E243C0" w:rsidP="00A10E2D">
      <w:pPr>
        <w:pStyle w:val="Prrafodelista"/>
        <w:numPr>
          <w:ilvl w:val="0"/>
          <w:numId w:val="2"/>
        </w:numPr>
        <w:spacing w:line="360" w:lineRule="auto"/>
        <w:ind w:left="0" w:firstLine="0"/>
        <w:contextualSpacing/>
        <w:jc w:val="both"/>
        <w:rPr>
          <w:rFonts w:ascii="Palatino Linotype" w:hAnsi="Palatino Linotype" w:cs="Arial"/>
        </w:rPr>
      </w:pPr>
      <w:r w:rsidRPr="001D6BC7">
        <w:rPr>
          <w:rFonts w:ascii="Palatino Linotype" w:hAnsi="Palatino Linotype"/>
        </w:rPr>
        <w:t>Es necesario resaltar que el recurso de revisión previsto en la Ley de la materia no es el medio para investigar y en su caso, sancionar a servidores públicos por la omisión de la entrega de información pública o en la atención a solicitudes de información.</w:t>
      </w:r>
    </w:p>
    <w:p w14:paraId="33105FEA" w14:textId="77777777" w:rsidR="00CA448A" w:rsidRPr="001D6BC7" w:rsidRDefault="00CA448A" w:rsidP="00A10E2D">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44129BAD" w14:textId="77777777" w:rsidR="00302155" w:rsidRPr="001D6BC7" w:rsidRDefault="00302155" w:rsidP="00A10E2D">
      <w:pPr>
        <w:pStyle w:val="Prrafodelista"/>
        <w:tabs>
          <w:tab w:val="left" w:pos="426"/>
        </w:tabs>
        <w:spacing w:line="360" w:lineRule="auto"/>
        <w:ind w:left="0" w:right="51"/>
        <w:jc w:val="both"/>
        <w:outlineLvl w:val="1"/>
        <w:rPr>
          <w:rFonts w:ascii="Palatino Linotype" w:hAnsi="Palatino Linotype"/>
          <w:b/>
          <w:bCs/>
          <w:color w:val="000000" w:themeColor="text1"/>
          <w:lang w:val="es-MX"/>
        </w:rPr>
      </w:pPr>
      <w:bookmarkStart w:id="65" w:name="_Toc94119619"/>
      <w:bookmarkStart w:id="66" w:name="_Toc89350464"/>
      <w:r w:rsidRPr="001D6BC7">
        <w:rPr>
          <w:rFonts w:ascii="Palatino Linotype" w:hAnsi="Palatino Linotype"/>
          <w:b/>
          <w:bCs/>
          <w:color w:val="000000" w:themeColor="text1"/>
        </w:rPr>
        <w:t>QUINTO. De la versión pública.</w:t>
      </w:r>
      <w:bookmarkEnd w:id="65"/>
      <w:bookmarkEnd w:id="66"/>
    </w:p>
    <w:p w14:paraId="18EB0A00" w14:textId="77777777" w:rsidR="00302155" w:rsidRPr="001D6BC7" w:rsidRDefault="00302155" w:rsidP="00A10E2D">
      <w:pPr>
        <w:pStyle w:val="Prrafodelista"/>
        <w:tabs>
          <w:tab w:val="left" w:pos="426"/>
        </w:tabs>
        <w:spacing w:line="360" w:lineRule="auto"/>
        <w:ind w:left="0" w:right="51"/>
        <w:jc w:val="both"/>
        <w:rPr>
          <w:rFonts w:ascii="Palatino Linotype" w:hAnsi="Palatino Linotype"/>
          <w:color w:val="000000" w:themeColor="text1"/>
        </w:rPr>
      </w:pPr>
    </w:p>
    <w:p w14:paraId="0BEB66CA" w14:textId="2063AFD1" w:rsidR="00302155" w:rsidRPr="001D6BC7" w:rsidRDefault="00302155" w:rsidP="00A10E2D">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themeColor="text1"/>
        </w:rPr>
      </w:pPr>
      <w:r w:rsidRPr="001D6BC7">
        <w:rPr>
          <w:rFonts w:ascii="Palatino Linotype" w:hAnsi="Palatino Linotype"/>
          <w:color w:val="000000" w:themeColor="text1"/>
        </w:rPr>
        <w:lastRenderedPageBreak/>
        <w:t>Debe destacarse que, debido a la naturaleza de la información solicitada</w:t>
      </w:r>
      <w:r w:rsidRPr="001D6BC7">
        <w:rPr>
          <w:rFonts w:ascii="Palatino Linotype" w:hAnsi="Palatino Linotype"/>
          <w:b/>
          <w:color w:val="000000" w:themeColor="text1"/>
        </w:rPr>
        <w:t xml:space="preserve"> </w:t>
      </w:r>
      <w:r w:rsidRPr="001D6BC7">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0D2FD1E" w14:textId="77777777" w:rsidR="00302155" w:rsidRPr="001D6BC7" w:rsidRDefault="00302155" w:rsidP="00A10E2D">
      <w:pPr>
        <w:pStyle w:val="Prrafodelista"/>
        <w:tabs>
          <w:tab w:val="left" w:pos="426"/>
        </w:tabs>
        <w:spacing w:line="360" w:lineRule="auto"/>
        <w:ind w:left="0" w:right="51"/>
        <w:jc w:val="both"/>
        <w:rPr>
          <w:rFonts w:ascii="Palatino Linotype" w:hAnsi="Palatino Linotype"/>
          <w:color w:val="000000" w:themeColor="text1"/>
        </w:rPr>
      </w:pPr>
    </w:p>
    <w:p w14:paraId="19454869" w14:textId="77777777" w:rsidR="00302155" w:rsidRPr="001D6BC7" w:rsidRDefault="00302155" w:rsidP="00A10E2D">
      <w:pPr>
        <w:pStyle w:val="Prrafodelista"/>
        <w:numPr>
          <w:ilvl w:val="0"/>
          <w:numId w:val="2"/>
        </w:numPr>
        <w:tabs>
          <w:tab w:val="left" w:pos="284"/>
        </w:tabs>
        <w:spacing w:line="360" w:lineRule="auto"/>
        <w:ind w:left="0" w:right="51" w:firstLine="0"/>
        <w:contextualSpacing/>
        <w:jc w:val="both"/>
        <w:rPr>
          <w:rFonts w:ascii="Palatino Linotype" w:hAnsi="Palatino Linotype"/>
          <w:color w:val="000000" w:themeColor="text1"/>
        </w:rPr>
      </w:pPr>
      <w:r w:rsidRPr="001D6BC7">
        <w:rPr>
          <w:rFonts w:ascii="Palatino Linotype" w:hAnsi="Palatino Linotype"/>
          <w:color w:val="000000" w:themeColor="text1"/>
        </w:rPr>
        <w:t xml:space="preserve">La </w:t>
      </w:r>
      <w:r w:rsidRPr="001D6BC7">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1D6BC7">
        <w:rPr>
          <w:rFonts w:ascii="Palatino Linotype" w:hAnsi="Palatino Linotype" w:cs="Arial"/>
          <w:color w:val="000000"/>
        </w:rPr>
        <w:t xml:space="preserve">Actualmente, el grave problema que enfrentamos son los Acuerdos de Clasificación de la Información que emiten los </w:t>
      </w:r>
      <w:r w:rsidRPr="001D6BC7">
        <w:rPr>
          <w:rFonts w:ascii="Palatino Linotype" w:hAnsi="Palatino Linotype" w:cs="Arial"/>
          <w:b/>
          <w:color w:val="000000"/>
        </w:rPr>
        <w:t>SUJETOS OBLIGADOS</w:t>
      </w:r>
      <w:r w:rsidRPr="001D6BC7">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1D6BC7" w:rsidRDefault="00302155" w:rsidP="00A10E2D">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1D6BC7"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1D6BC7" w:rsidRDefault="00302155" w:rsidP="00A10E2D">
            <w:pPr>
              <w:spacing w:line="360" w:lineRule="auto"/>
              <w:rPr>
                <w:rFonts w:ascii="Palatino Linotype" w:hAnsi="Palatino Linotype"/>
                <w:sz w:val="24"/>
                <w:szCs w:val="24"/>
              </w:rPr>
            </w:pPr>
            <w:r w:rsidRPr="001D6BC7">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1D6BC7" w:rsidRDefault="00302155" w:rsidP="00A10E2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Los artículos 100 y 122 de la Ley Estatal y de la Ley General, respectivamente, señalan que si los </w:t>
            </w:r>
            <w:r w:rsidRPr="001D6BC7">
              <w:rPr>
                <w:rFonts w:ascii="Palatino Linotype" w:hAnsi="Palatino Linotype" w:cs="Arial"/>
                <w:b w:val="0"/>
                <w:color w:val="000000"/>
                <w:sz w:val="24"/>
                <w:szCs w:val="24"/>
              </w:rPr>
              <w:t>Sujetos Obligados</w:t>
            </w:r>
            <w:r w:rsidRPr="001D6BC7">
              <w:rPr>
                <w:rFonts w:ascii="Palatino Linotype" w:hAnsi="Palatino Linotype" w:cs="Arial"/>
                <w:color w:val="000000"/>
                <w:sz w:val="24"/>
                <w:szCs w:val="24"/>
              </w:rPr>
              <w:t xml:space="preserve"> determinan que la información actualiza alguno de los </w:t>
            </w:r>
            <w:r w:rsidRPr="001D6BC7">
              <w:rPr>
                <w:rFonts w:ascii="Palatino Linotype" w:hAnsi="Palatino Linotype" w:cs="Arial"/>
                <w:color w:val="000000"/>
                <w:sz w:val="24"/>
                <w:szCs w:val="24"/>
              </w:rPr>
              <w:lastRenderedPageBreak/>
              <w:t xml:space="preserve">supuestos de clasificación, es deber de los titulares de las áreas proponer su clasificación y no del Comité de Transparencia. </w:t>
            </w:r>
          </w:p>
          <w:p w14:paraId="3B5CE4D7" w14:textId="77777777" w:rsidR="00302155" w:rsidRPr="001D6BC7" w:rsidRDefault="00302155" w:rsidP="00A10E2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Al hacerlo tienen que precisar de qué información se trata, señalando el supuesto de clasificación (confidencialidad o reserva).</w:t>
            </w:r>
          </w:p>
          <w:p w14:paraId="75C3DFA6" w14:textId="77777777" w:rsidR="00302155" w:rsidRPr="001D6BC7" w:rsidRDefault="00302155" w:rsidP="00A10E2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Además, se debe señalar el procedimiento, de los tres que establecen los artículos 132 y 106 de la Ley Estatal y General, respectivamente.</w:t>
            </w:r>
          </w:p>
          <w:p w14:paraId="7667D172" w14:textId="77777777" w:rsidR="00302155" w:rsidRPr="001D6BC7" w:rsidRDefault="00302155" w:rsidP="00A10E2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1D6BC7">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1D6BC7">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1D6BC7">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302155" w:rsidRPr="001D6BC7"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1D6BC7" w:rsidRDefault="00302155" w:rsidP="00A10E2D">
            <w:pPr>
              <w:spacing w:line="360" w:lineRule="auto"/>
              <w:rPr>
                <w:rFonts w:ascii="Palatino Linotype" w:hAnsi="Palatino Linotype"/>
                <w:sz w:val="24"/>
                <w:szCs w:val="24"/>
              </w:rPr>
            </w:pPr>
            <w:r w:rsidRPr="001D6BC7">
              <w:rPr>
                <w:rFonts w:ascii="Palatino Linotype" w:hAnsi="Palatino Linotype" w:cstheme="majorBidi"/>
                <w:b w:val="0"/>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1D6BC7"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1D6BC7"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Los artículos 116 y 143 de la Ley Estatal y de la Ley General, respectivamente, señalan los supuestos para que la información </w:t>
            </w:r>
            <w:r w:rsidRPr="001D6BC7">
              <w:rPr>
                <w:rFonts w:ascii="Palatino Linotype" w:hAnsi="Palatino Linotype" w:cs="Arial"/>
                <w:color w:val="000000"/>
                <w:sz w:val="24"/>
                <w:szCs w:val="24"/>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1D6BC7" w:rsidRDefault="00302155" w:rsidP="00A10E2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1D6BC7">
              <w:rPr>
                <w:rFonts w:ascii="Palatino Linotype" w:hAnsi="Palatino Linotype" w:cs="Arial"/>
                <w:color w:val="000000"/>
                <w:sz w:val="24"/>
                <w:szCs w:val="24"/>
              </w:rPr>
              <w:t xml:space="preserve">El </w:t>
            </w:r>
            <w:r w:rsidRPr="001D6BC7">
              <w:rPr>
                <w:rFonts w:ascii="Palatino Linotype" w:hAnsi="Palatino Linotype" w:cs="Arial"/>
                <w:b/>
                <w:color w:val="000000"/>
                <w:sz w:val="24"/>
                <w:szCs w:val="24"/>
              </w:rPr>
              <w:t>SUJETO OBLIGADO</w:t>
            </w:r>
            <w:r w:rsidRPr="001D6BC7">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2155" w:rsidRPr="001D6BC7"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1D6BC7" w:rsidRDefault="00302155" w:rsidP="00A10E2D">
            <w:pPr>
              <w:spacing w:line="360" w:lineRule="auto"/>
              <w:rPr>
                <w:rFonts w:ascii="Palatino Linotype" w:hAnsi="Palatino Linotype"/>
                <w:sz w:val="24"/>
                <w:szCs w:val="24"/>
              </w:rPr>
            </w:pPr>
            <w:r w:rsidRPr="001D6BC7">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1D6BC7"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1D6BC7"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Es necesario que </w:t>
            </w:r>
            <w:r w:rsidRPr="001D6BC7">
              <w:rPr>
                <w:rFonts w:ascii="Palatino Linotype" w:hAnsi="Palatino Linotype" w:cs="Arial"/>
                <w:b/>
                <w:color w:val="000000"/>
                <w:sz w:val="24"/>
                <w:szCs w:val="24"/>
                <w:u w:val="single"/>
              </w:rPr>
              <w:t>el acto reúna con los requisitos elementales</w:t>
            </w:r>
            <w:r w:rsidRPr="001D6BC7">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1D6BC7" w:rsidRDefault="00302155" w:rsidP="00A10E2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1D6BC7">
              <w:rPr>
                <w:rFonts w:ascii="Palatino Linotype" w:hAnsi="Palatino Linotype" w:cs="Arial"/>
                <w:color w:val="000000"/>
                <w:sz w:val="24"/>
                <w:szCs w:val="24"/>
              </w:rPr>
              <w:t xml:space="preserve">La decisión de aprobar, modificar o revocar la clasificación deberá de asentarse en un documento que registre la </w:t>
            </w:r>
            <w:r w:rsidRPr="001D6BC7">
              <w:rPr>
                <w:rFonts w:ascii="Palatino Linotype" w:hAnsi="Palatino Linotype" w:cs="Arial"/>
                <w:color w:val="000000"/>
                <w:sz w:val="24"/>
                <w:szCs w:val="24"/>
              </w:rPr>
              <w:lastRenderedPageBreak/>
              <w:t>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1D6BC7"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1D6BC7" w:rsidRDefault="00302155" w:rsidP="00A10E2D">
            <w:pPr>
              <w:spacing w:line="360" w:lineRule="auto"/>
              <w:rPr>
                <w:rFonts w:ascii="Palatino Linotype" w:hAnsi="Palatino Linotype"/>
                <w:b w:val="0"/>
                <w:sz w:val="24"/>
                <w:szCs w:val="24"/>
              </w:rPr>
            </w:pPr>
          </w:p>
          <w:p w14:paraId="1D6F0A12" w14:textId="77777777" w:rsidR="00302155" w:rsidRPr="001D6BC7" w:rsidRDefault="00302155" w:rsidP="00A10E2D">
            <w:pPr>
              <w:spacing w:line="360" w:lineRule="auto"/>
              <w:jc w:val="both"/>
              <w:rPr>
                <w:rFonts w:ascii="Palatino Linotype" w:hAnsi="Palatino Linotype"/>
                <w:b w:val="0"/>
                <w:sz w:val="24"/>
                <w:szCs w:val="24"/>
              </w:rPr>
            </w:pPr>
            <w:r w:rsidRPr="001D6BC7">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1D6BC7"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D6BC7">
              <w:rPr>
                <w:rFonts w:ascii="Palatino Linotype" w:hAnsi="Palatino Linotype" w:cs="Arial"/>
                <w:b/>
                <w:color w:val="000000"/>
                <w:sz w:val="24"/>
                <w:szCs w:val="24"/>
              </w:rPr>
              <w:t>Sujetos Obligados</w:t>
            </w:r>
            <w:r w:rsidRPr="001D6BC7">
              <w:rPr>
                <w:rFonts w:ascii="Palatino Linotype" w:hAnsi="Palatino Linotype" w:cs="Arial"/>
                <w:color w:val="000000"/>
                <w:sz w:val="24"/>
                <w:szCs w:val="24"/>
              </w:rPr>
              <w:t xml:space="preserve">, por lo que deberán fundar y motivar debidamente la clasificación. </w:t>
            </w:r>
          </w:p>
          <w:p w14:paraId="499042A1" w14:textId="77777777" w:rsidR="00302155" w:rsidRPr="001D6BC7"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De lo anterior, se desprende que para una correcta </w:t>
            </w:r>
            <w:r w:rsidRPr="001D6BC7">
              <w:rPr>
                <w:rFonts w:ascii="Palatino Linotype" w:hAnsi="Palatino Linotype" w:cs="Arial"/>
                <w:b/>
                <w:color w:val="000000"/>
                <w:sz w:val="24"/>
                <w:szCs w:val="24"/>
              </w:rPr>
              <w:t>clasificación total o parcial</w:t>
            </w:r>
            <w:r w:rsidRPr="001D6BC7">
              <w:rPr>
                <w:rFonts w:ascii="Palatino Linotype" w:hAnsi="Palatino Linotype" w:cs="Arial"/>
                <w:color w:val="000000"/>
                <w:sz w:val="24"/>
                <w:szCs w:val="24"/>
              </w:rPr>
              <w:t xml:space="preserve">, esto es determinar los datos que se suprimen en las versiones públicas, es necesario fundar y motivar, de manera correcta, la clasificación; considerando que todo acto que la autoridad pronuncie en el ejercicio de sus atribuciones, debe </w:t>
            </w:r>
            <w:r w:rsidRPr="001D6BC7">
              <w:rPr>
                <w:rFonts w:ascii="Palatino Linotype" w:hAnsi="Palatino Linotype" w:cs="Arial"/>
                <w:color w:val="000000"/>
                <w:sz w:val="24"/>
                <w:szCs w:val="24"/>
              </w:rPr>
              <w:lastRenderedPageBreak/>
              <w:t>expresar los fundamentos legales que le dieron origen y las razones por las que se deben aplicar al caso concreto.</w:t>
            </w:r>
          </w:p>
          <w:p w14:paraId="3E58E903" w14:textId="77777777" w:rsidR="00302155" w:rsidRPr="001D6BC7"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1D6BC7"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1D6BC7"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Ahora bien, </w:t>
            </w:r>
            <w:r w:rsidRPr="001D6BC7">
              <w:rPr>
                <w:rFonts w:ascii="Palatino Linotype" w:hAnsi="Palatino Linotype" w:cs="Arial"/>
                <w:b/>
                <w:color w:val="000000"/>
                <w:sz w:val="24"/>
                <w:szCs w:val="24"/>
                <w:u w:val="single"/>
              </w:rPr>
              <w:t>para cada caso además de fundar y motivar</w:t>
            </w:r>
            <w:r w:rsidRPr="001D6BC7">
              <w:rPr>
                <w:rFonts w:ascii="Palatino Linotype" w:hAnsi="Palatino Linotype" w:cs="Arial"/>
                <w:color w:val="000000"/>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1D6BC7">
              <w:rPr>
                <w:rFonts w:ascii="Palatino Linotype" w:hAnsi="Palatino Linotype" w:cs="Arial"/>
                <w:color w:val="000000"/>
                <w:sz w:val="24"/>
                <w:szCs w:val="24"/>
              </w:rPr>
              <w:lastRenderedPageBreak/>
              <w:t>comercial, fiscal, bursátil y postal, cuya titularidad corresponda a particulares, entre otros.</w:t>
            </w:r>
          </w:p>
        </w:tc>
      </w:tr>
      <w:tr w:rsidR="00302155" w:rsidRPr="001D6BC7"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1D6BC7" w:rsidRDefault="00302155" w:rsidP="00A10E2D">
            <w:pPr>
              <w:spacing w:line="360" w:lineRule="auto"/>
              <w:ind w:right="49"/>
              <w:jc w:val="both"/>
              <w:rPr>
                <w:rFonts w:ascii="Palatino Linotype" w:hAnsi="Palatino Linotype" w:cs="Arial"/>
                <w:color w:val="000000"/>
                <w:sz w:val="24"/>
                <w:szCs w:val="24"/>
              </w:rPr>
            </w:pPr>
            <w:r w:rsidRPr="001D6BC7">
              <w:rPr>
                <w:rFonts w:ascii="Palatino Linotype" w:eastAsia="MS Gothic" w:hAnsi="Palatino Linotype"/>
                <w:b w:val="0"/>
                <w:sz w:val="24"/>
                <w:szCs w:val="24"/>
              </w:rPr>
              <w:lastRenderedPageBreak/>
              <w:t xml:space="preserve">e) Condiciones especiales de la clasificación de la información como confidencial. </w:t>
            </w:r>
          </w:p>
          <w:p w14:paraId="767733D3" w14:textId="77777777" w:rsidR="00302155" w:rsidRPr="001D6BC7" w:rsidRDefault="00302155" w:rsidP="00A10E2D">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1D6BC7"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1D6BC7"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1D6BC7">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1D6BC7" w:rsidRDefault="00302155" w:rsidP="00A10E2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1D6BC7">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E7AC4AC" w14:textId="77777777" w:rsidR="00302155" w:rsidRPr="001D6BC7" w:rsidRDefault="00302155" w:rsidP="00A10E2D">
      <w:pPr>
        <w:pStyle w:val="Prrafodelista"/>
        <w:tabs>
          <w:tab w:val="left" w:pos="426"/>
        </w:tabs>
        <w:spacing w:line="360" w:lineRule="auto"/>
        <w:ind w:left="0" w:right="51"/>
        <w:jc w:val="both"/>
        <w:rPr>
          <w:rFonts w:ascii="Palatino Linotype" w:hAnsi="Palatino Linotype"/>
          <w:color w:val="000000" w:themeColor="text1"/>
          <w:lang w:eastAsia="es-MX"/>
        </w:rPr>
      </w:pPr>
    </w:p>
    <w:p w14:paraId="38C02CD7" w14:textId="7AA2DF75" w:rsidR="000B378F" w:rsidRPr="001D6BC7" w:rsidRDefault="00302155" w:rsidP="00A10E2D">
      <w:pPr>
        <w:pStyle w:val="Prrafodelista"/>
        <w:tabs>
          <w:tab w:val="left" w:pos="426"/>
        </w:tabs>
        <w:spacing w:line="360" w:lineRule="auto"/>
        <w:ind w:left="0" w:right="51"/>
        <w:jc w:val="both"/>
        <w:outlineLvl w:val="1"/>
        <w:rPr>
          <w:rFonts w:ascii="Palatino Linotype" w:hAnsi="Palatino Linotype"/>
          <w:b/>
          <w:bCs/>
          <w:color w:val="000000" w:themeColor="text1"/>
        </w:rPr>
      </w:pPr>
      <w:bookmarkStart w:id="67" w:name="_Toc94119620"/>
      <w:bookmarkStart w:id="68" w:name="_Toc89350469"/>
      <w:r w:rsidRPr="001D6BC7">
        <w:rPr>
          <w:rFonts w:ascii="Palatino Linotype" w:hAnsi="Palatino Linotype"/>
          <w:b/>
          <w:bCs/>
          <w:color w:val="000000" w:themeColor="text1"/>
        </w:rPr>
        <w:t>SEXTO. Decisión</w:t>
      </w:r>
      <w:bookmarkEnd w:id="67"/>
      <w:bookmarkEnd w:id="68"/>
    </w:p>
    <w:p w14:paraId="55638DCE" w14:textId="77777777" w:rsidR="000B378F" w:rsidRPr="001D6BC7" w:rsidRDefault="000B378F" w:rsidP="00A10E2D">
      <w:pPr>
        <w:pStyle w:val="Prrafodelista"/>
        <w:tabs>
          <w:tab w:val="left" w:pos="426"/>
        </w:tabs>
        <w:spacing w:line="360" w:lineRule="auto"/>
        <w:ind w:left="0" w:right="51"/>
        <w:jc w:val="both"/>
        <w:outlineLvl w:val="1"/>
        <w:rPr>
          <w:rFonts w:ascii="Palatino Linotype" w:hAnsi="Palatino Linotype"/>
          <w:b/>
          <w:bCs/>
          <w:color w:val="000000" w:themeColor="text1"/>
        </w:rPr>
      </w:pPr>
    </w:p>
    <w:p w14:paraId="73863551" w14:textId="77777777" w:rsidR="000B378F" w:rsidRPr="001D6BC7" w:rsidRDefault="000B378F" w:rsidP="00A10E2D">
      <w:pPr>
        <w:numPr>
          <w:ilvl w:val="0"/>
          <w:numId w:val="2"/>
        </w:numPr>
        <w:spacing w:line="360" w:lineRule="auto"/>
        <w:ind w:left="0" w:right="49" w:firstLine="0"/>
        <w:contextualSpacing/>
        <w:jc w:val="both"/>
        <w:rPr>
          <w:rFonts w:ascii="Palatino Linotype" w:eastAsia="MS Gothic" w:hAnsi="Palatino Linotype" w:cstheme="majorBidi"/>
          <w:lang w:val="es-ES_tradnl"/>
        </w:rPr>
      </w:pPr>
      <w:bookmarkStart w:id="69" w:name="_Toc495427547"/>
      <w:bookmarkStart w:id="70" w:name="_Toc497905366"/>
      <w:bookmarkStart w:id="71" w:name="_Toc80958964"/>
      <w:bookmarkStart w:id="72" w:name="_Toc97833535"/>
      <w:bookmarkStart w:id="73" w:name="_Toc98439412"/>
      <w:bookmarkStart w:id="74" w:name="_Toc104338682"/>
      <w:bookmarkStart w:id="75" w:name="_Toc108089956"/>
      <w:r w:rsidRPr="001D6BC7">
        <w:rPr>
          <w:rFonts w:ascii="Palatino Linotype" w:hAnsi="Palatino Linotype" w:cs="Tahoma"/>
          <w:lang w:val="es-MX"/>
        </w:rPr>
        <w:t xml:space="preserve">Con base en todo lo expuesto, y con fundamento en el artículo 186, fracción III, de la Ley de Transparencia y Acceso a la Información Pública del Estado de </w:t>
      </w:r>
      <w:r w:rsidRPr="001D6BC7">
        <w:rPr>
          <w:rFonts w:ascii="Palatino Linotype" w:hAnsi="Palatino Linotype" w:cs="Tahoma"/>
          <w:lang w:val="es-MX"/>
        </w:rPr>
        <w:lastRenderedPageBreak/>
        <w:t>México y Municipios, este Instituto considera procedente</w:t>
      </w:r>
      <w:r w:rsidRPr="001D6BC7">
        <w:rPr>
          <w:rFonts w:ascii="Palatino Linotype" w:hAnsi="Palatino Linotype" w:cs="Tahoma"/>
          <w:b/>
          <w:lang w:val="es-MX"/>
        </w:rPr>
        <w:t xml:space="preserve"> REVOCAR </w:t>
      </w:r>
      <w:r w:rsidRPr="001D6BC7">
        <w:rPr>
          <w:rFonts w:ascii="Palatino Linotype" w:hAnsi="Palatino Linotype" w:cs="Tahoma"/>
          <w:lang w:val="es-MX"/>
        </w:rPr>
        <w:t xml:space="preserve">la respuesta otorgada por el </w:t>
      </w:r>
      <w:r w:rsidRPr="001D6BC7">
        <w:rPr>
          <w:rFonts w:ascii="Palatino Linotype" w:hAnsi="Palatino Linotype" w:cs="Tahoma"/>
          <w:b/>
          <w:bCs/>
        </w:rPr>
        <w:t xml:space="preserve">Sistema Municipal Para el Desarrollo Integral de la Familia de Metepec </w:t>
      </w:r>
      <w:r w:rsidRPr="001D6BC7">
        <w:rPr>
          <w:rFonts w:ascii="Palatino Linotype" w:eastAsia="MS Mincho" w:hAnsi="Palatino Linotype"/>
          <w:lang w:val="es-ES_tradnl"/>
        </w:rPr>
        <w:t xml:space="preserve">y ordenar la entrega de la información solicitada. </w:t>
      </w:r>
    </w:p>
    <w:p w14:paraId="4C9E940F" w14:textId="77777777" w:rsidR="000B378F" w:rsidRPr="001D6BC7" w:rsidRDefault="000B378F" w:rsidP="00A10E2D">
      <w:pPr>
        <w:spacing w:line="360" w:lineRule="auto"/>
        <w:ind w:right="49"/>
        <w:contextualSpacing/>
        <w:jc w:val="both"/>
        <w:rPr>
          <w:rFonts w:ascii="Palatino Linotype" w:eastAsia="MS Gothic" w:hAnsi="Palatino Linotype" w:cstheme="majorBidi"/>
          <w:lang w:val="es-ES_tradnl"/>
        </w:rPr>
      </w:pPr>
    </w:p>
    <w:p w14:paraId="596A4904" w14:textId="7FA84B6A" w:rsidR="000B378F" w:rsidRPr="001D6BC7" w:rsidRDefault="000B378F" w:rsidP="00A10E2D">
      <w:pPr>
        <w:numPr>
          <w:ilvl w:val="0"/>
          <w:numId w:val="2"/>
        </w:numPr>
        <w:spacing w:line="360" w:lineRule="auto"/>
        <w:ind w:left="0" w:right="49" w:firstLine="0"/>
        <w:contextualSpacing/>
        <w:jc w:val="both"/>
        <w:rPr>
          <w:rFonts w:ascii="Palatino Linotype" w:eastAsia="MS Gothic" w:hAnsi="Palatino Linotype" w:cstheme="majorBidi"/>
          <w:lang w:val="es-ES_tradnl"/>
        </w:rPr>
      </w:pPr>
      <w:r w:rsidRPr="001D6BC7">
        <w:rPr>
          <w:rFonts w:ascii="Palatino Linotype" w:eastAsia="MS Mincho" w:hAnsi="Palatino Linotype"/>
          <w:color w:val="000000"/>
        </w:rPr>
        <w:t xml:space="preserve">Por lo anteriormente expuesto y fundado, este </w:t>
      </w:r>
      <w:r w:rsidRPr="001D6BC7">
        <w:rPr>
          <w:rFonts w:ascii="Palatino Linotype" w:eastAsia="MS Mincho" w:hAnsi="Palatino Linotype"/>
          <w:b/>
          <w:bCs/>
          <w:color w:val="000000"/>
        </w:rPr>
        <w:t>ÓRGANO GARANTE</w:t>
      </w:r>
      <w:r w:rsidRPr="001D6BC7">
        <w:rPr>
          <w:rFonts w:ascii="Palatino Linotype" w:eastAsia="MS Mincho" w:hAnsi="Palatino Linotype"/>
          <w:color w:val="000000"/>
        </w:rPr>
        <w:t xml:space="preserve"> emite los siguientes:</w:t>
      </w:r>
    </w:p>
    <w:p w14:paraId="0832CEB1" w14:textId="77777777" w:rsidR="00A1201F" w:rsidRPr="001D6BC7" w:rsidRDefault="00A1201F" w:rsidP="00A10E2D">
      <w:pPr>
        <w:keepNext/>
        <w:keepLines/>
        <w:spacing w:before="240" w:line="360" w:lineRule="auto"/>
        <w:jc w:val="center"/>
        <w:outlineLvl w:val="0"/>
        <w:rPr>
          <w:rFonts w:ascii="Palatino Linotype" w:hAnsi="Palatino Linotype"/>
          <w:b/>
          <w:color w:val="000000"/>
          <w:lang w:val="es-MX" w:eastAsia="en-US"/>
        </w:rPr>
      </w:pPr>
      <w:r w:rsidRPr="001D6BC7">
        <w:rPr>
          <w:rFonts w:ascii="Palatino Linotype" w:hAnsi="Palatino Linotype"/>
          <w:b/>
          <w:color w:val="000000"/>
          <w:lang w:val="es-MX" w:eastAsia="en-US"/>
        </w:rPr>
        <w:t>R E S O L U T I V O S</w:t>
      </w:r>
      <w:bookmarkEnd w:id="69"/>
      <w:bookmarkEnd w:id="70"/>
      <w:bookmarkEnd w:id="71"/>
      <w:bookmarkEnd w:id="72"/>
      <w:bookmarkEnd w:id="73"/>
      <w:bookmarkEnd w:id="74"/>
      <w:bookmarkEnd w:id="75"/>
    </w:p>
    <w:p w14:paraId="1DC63CC9" w14:textId="6F1135D0" w:rsidR="000B378F" w:rsidRPr="001D6BC7" w:rsidRDefault="000B378F" w:rsidP="00A10E2D">
      <w:pPr>
        <w:spacing w:before="240" w:after="240" w:line="360" w:lineRule="auto"/>
        <w:jc w:val="both"/>
        <w:rPr>
          <w:rFonts w:ascii="Palatino Linotype" w:hAnsi="Palatino Linotype"/>
          <w:b/>
        </w:rPr>
      </w:pPr>
      <w:r w:rsidRPr="001D6BC7">
        <w:rPr>
          <w:rFonts w:ascii="Palatino Linotype" w:hAnsi="Palatino Linotype"/>
          <w:b/>
          <w:lang w:val="es-MX"/>
        </w:rPr>
        <w:t xml:space="preserve">PRIMERO. </w:t>
      </w:r>
      <w:r w:rsidRPr="001D6BC7">
        <w:rPr>
          <w:rFonts w:ascii="Palatino Linotype" w:hAnsi="Palatino Linotype"/>
          <w:lang w:val="es-MX"/>
        </w:rPr>
        <w:t>Resultan fundadas las</w:t>
      </w:r>
      <w:r w:rsidRPr="001D6BC7">
        <w:rPr>
          <w:rFonts w:ascii="Palatino Linotype" w:hAnsi="Palatino Linotype"/>
          <w:b/>
          <w:lang w:val="es-MX"/>
        </w:rPr>
        <w:t xml:space="preserve"> </w:t>
      </w:r>
      <w:r w:rsidRPr="001D6BC7">
        <w:rPr>
          <w:rFonts w:ascii="Palatino Linotype" w:hAnsi="Palatino Linotype"/>
        </w:rPr>
        <w:t xml:space="preserve">razones o motivos de inconformidad hechos valer en el recurso de revisión </w:t>
      </w:r>
      <w:r w:rsidR="00E63C09" w:rsidRPr="001D6BC7">
        <w:rPr>
          <w:rFonts w:ascii="Palatino Linotype" w:hAnsi="Palatino Linotype"/>
          <w:b/>
          <w:lang w:val="es-MX"/>
        </w:rPr>
        <w:t>10818/INFOEM/IP/RR/2022, 10819/INFOEM/IP/RR/2022, 10820/INFOEM/IP/RR/2022, 10821/INFOEM/IP/RR/2022,  10822/INFOEM/IP/RR/2022, 10835/INFOEM/IP/RR/2022, 10836/INFOEM/IP/RR/2022, 10837/INFOEM/IP/RR/2022, 10838/INFOEM/IP/RR/2022, 10839/INFOEM/IP/RR/2022 y 10840/INFOEM/IP/RR/2022</w:t>
      </w:r>
      <w:r w:rsidR="00E63C09" w:rsidRPr="001D6BC7">
        <w:rPr>
          <w:rFonts w:ascii="Palatino Linotype" w:hAnsi="Palatino Linotype"/>
          <w:b/>
        </w:rPr>
        <w:t xml:space="preserve">, </w:t>
      </w:r>
      <w:r w:rsidRPr="001D6BC7">
        <w:rPr>
          <w:rFonts w:ascii="Palatino Linotype" w:hAnsi="Palatino Linotype"/>
          <w:bCs/>
          <w:lang w:val="es-MX"/>
        </w:rPr>
        <w:t xml:space="preserve">en términos de los </w:t>
      </w:r>
      <w:r w:rsidRPr="001D6BC7">
        <w:rPr>
          <w:rFonts w:ascii="Palatino Linotype" w:hAnsi="Palatino Linotype"/>
          <w:b/>
          <w:bCs/>
          <w:lang w:val="es-MX"/>
        </w:rPr>
        <w:t>Considerando</w:t>
      </w:r>
      <w:r w:rsidRPr="001D6BC7">
        <w:rPr>
          <w:rFonts w:ascii="Palatino Linotype" w:hAnsi="Palatino Linotype"/>
          <w:bCs/>
          <w:lang w:val="es-MX"/>
        </w:rPr>
        <w:t xml:space="preserve"> </w:t>
      </w:r>
      <w:r w:rsidRPr="001D6BC7">
        <w:rPr>
          <w:rFonts w:ascii="Palatino Linotype" w:hAnsi="Palatino Linotype"/>
          <w:b/>
          <w:bCs/>
          <w:lang w:val="es-MX"/>
        </w:rPr>
        <w:t xml:space="preserve">CUARTO </w:t>
      </w:r>
      <w:r w:rsidRPr="001D6BC7">
        <w:rPr>
          <w:rFonts w:ascii="Palatino Linotype" w:hAnsi="Palatino Linotype"/>
          <w:bCs/>
          <w:lang w:val="es-MX"/>
        </w:rPr>
        <w:t>de la presente resolución.</w:t>
      </w:r>
    </w:p>
    <w:p w14:paraId="1818E991" w14:textId="40EEAFE1" w:rsidR="000B378F" w:rsidRPr="001D6BC7" w:rsidRDefault="000B378F" w:rsidP="00A10E2D">
      <w:pPr>
        <w:spacing w:before="240" w:after="240" w:line="360" w:lineRule="auto"/>
        <w:jc w:val="both"/>
        <w:rPr>
          <w:rFonts w:ascii="Palatino Linotype" w:hAnsi="Palatino Linotype"/>
          <w:b/>
          <w:lang w:val="es-MX"/>
        </w:rPr>
      </w:pPr>
      <w:bookmarkStart w:id="76" w:name="_Toc477891768"/>
      <w:bookmarkStart w:id="77" w:name="_Toc477891858"/>
      <w:bookmarkStart w:id="78" w:name="_Toc481576259"/>
      <w:bookmarkStart w:id="79" w:name="_Toc492590391"/>
      <w:bookmarkStart w:id="80" w:name="_Toc462653937"/>
      <w:bookmarkStart w:id="81" w:name="_Toc453696502"/>
      <w:bookmarkStart w:id="82" w:name="_Toc454301155"/>
      <w:r w:rsidRPr="001D6BC7">
        <w:rPr>
          <w:rFonts w:ascii="Palatino Linotype" w:hAnsi="Palatino Linotype"/>
          <w:b/>
          <w:lang w:val="es-MX"/>
        </w:rPr>
        <w:t>SEGUNDO.</w:t>
      </w:r>
      <w:r w:rsidRPr="001D6BC7">
        <w:rPr>
          <w:rFonts w:ascii="Palatino Linotype" w:hAnsi="Palatino Linotype"/>
          <w:lang w:val="es-MX"/>
        </w:rPr>
        <w:t xml:space="preserve"> </w:t>
      </w:r>
      <w:bookmarkEnd w:id="76"/>
      <w:bookmarkEnd w:id="77"/>
      <w:bookmarkEnd w:id="78"/>
      <w:bookmarkEnd w:id="79"/>
      <w:bookmarkEnd w:id="80"/>
      <w:bookmarkEnd w:id="81"/>
      <w:bookmarkEnd w:id="82"/>
      <w:r w:rsidRPr="001D6BC7">
        <w:rPr>
          <w:rFonts w:ascii="Palatino Linotype" w:hAnsi="Palatino Linotype"/>
        </w:rPr>
        <w:t>Se</w:t>
      </w:r>
      <w:r w:rsidRPr="001D6BC7">
        <w:rPr>
          <w:rFonts w:ascii="Palatino Linotype" w:hAnsi="Palatino Linotype"/>
          <w:b/>
        </w:rPr>
        <w:t xml:space="preserve"> REVOCA </w:t>
      </w:r>
      <w:r w:rsidRPr="001D6BC7">
        <w:rPr>
          <w:rFonts w:ascii="Palatino Linotype" w:hAnsi="Palatino Linotype"/>
        </w:rPr>
        <w:t xml:space="preserve">la respuesta emitida por </w:t>
      </w:r>
      <w:r w:rsidR="00E63C09" w:rsidRPr="001D6BC7">
        <w:rPr>
          <w:rFonts w:ascii="Palatino Linotype" w:hAnsi="Palatino Linotype"/>
          <w:b/>
          <w:lang w:val="es-MX"/>
        </w:rPr>
        <w:t xml:space="preserve">Sistema Municipal Para el Desarrollo Integral de la Familia de Metepec </w:t>
      </w:r>
      <w:r w:rsidRPr="001D6BC7">
        <w:rPr>
          <w:rFonts w:ascii="Palatino Linotype" w:hAnsi="Palatino Linotype"/>
        </w:rPr>
        <w:t>entregar y se</w:t>
      </w:r>
      <w:r w:rsidRPr="001D6BC7">
        <w:rPr>
          <w:rFonts w:ascii="Palatino Linotype" w:hAnsi="Palatino Linotype"/>
          <w:b/>
        </w:rPr>
        <w:t xml:space="preserve"> ORDENA </w:t>
      </w:r>
      <w:r w:rsidRPr="001D6BC7">
        <w:rPr>
          <w:rFonts w:ascii="Palatino Linotype" w:hAnsi="Palatino Linotype"/>
        </w:rPr>
        <w:t>entregar, vía Sistema de Acceso a Información Mexiquense (SAIMEX), en versión pública, la siguiente información:</w:t>
      </w:r>
    </w:p>
    <w:p w14:paraId="0EC5182D" w14:textId="47789141" w:rsidR="00C518BE" w:rsidRPr="001D6BC7" w:rsidRDefault="00E63C09" w:rsidP="00A10E2D">
      <w:pPr>
        <w:numPr>
          <w:ilvl w:val="2"/>
          <w:numId w:val="37"/>
        </w:numPr>
        <w:spacing w:before="240" w:after="240" w:line="360" w:lineRule="auto"/>
        <w:ind w:left="851" w:firstLine="0"/>
        <w:jc w:val="both"/>
        <w:rPr>
          <w:rFonts w:ascii="Palatino Linotype" w:hAnsi="Palatino Linotype"/>
          <w:b/>
        </w:rPr>
      </w:pPr>
      <w:r w:rsidRPr="001D6BC7">
        <w:rPr>
          <w:rFonts w:ascii="Palatino Linotype" w:hAnsi="Palatino Linotype"/>
          <w:b/>
          <w:lang w:val="es-MX"/>
        </w:rPr>
        <w:lastRenderedPageBreak/>
        <w:t>Copia de las facturas de pago emitidas por cualquier concepto, del veintiséis (26) al treinta y uno (31) de marzo y del uno (01) al cinco (05) de abril de dos mil veintidós.</w:t>
      </w:r>
    </w:p>
    <w:p w14:paraId="573B182B" w14:textId="17A56D64" w:rsidR="000B378F" w:rsidRPr="001D6BC7" w:rsidRDefault="000B378F" w:rsidP="00A10E2D">
      <w:pPr>
        <w:spacing w:before="240" w:after="240" w:line="360" w:lineRule="auto"/>
        <w:jc w:val="both"/>
        <w:rPr>
          <w:rFonts w:ascii="Palatino Linotype" w:hAnsi="Palatino Linotype"/>
          <w:bCs/>
        </w:rPr>
      </w:pPr>
      <w:r w:rsidRPr="001D6BC7">
        <w:rPr>
          <w:rFonts w:ascii="Palatino Linotype" w:hAnsi="Palatino Linotype"/>
          <w:bC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1B04A630" w14:textId="77777777" w:rsidR="00133B0D" w:rsidRPr="001D6BC7" w:rsidRDefault="00133B0D" w:rsidP="00A10E2D">
      <w:pPr>
        <w:spacing w:before="240" w:after="240" w:line="360" w:lineRule="auto"/>
        <w:jc w:val="both"/>
        <w:rPr>
          <w:rFonts w:ascii="Palatino Linotype" w:hAnsi="Palatino Linotype"/>
          <w:bCs/>
        </w:rPr>
      </w:pPr>
      <w:r w:rsidRPr="001D6BC7">
        <w:rPr>
          <w:rFonts w:ascii="Palatino Linotype" w:hAnsi="Palatino Linotype"/>
          <w:bCs/>
        </w:rPr>
        <w:t xml:space="preserve">Para el supuesto de que no haya emitido alguna factura en los días requeridos, en términos del Considerando QUINTO, deberá hacerlo del conocimiento del Recurrente, de manera clara y precisa. </w:t>
      </w:r>
    </w:p>
    <w:p w14:paraId="53414604" w14:textId="1C684FEA" w:rsidR="000B378F" w:rsidRPr="001D6BC7" w:rsidRDefault="000B378F" w:rsidP="00A10E2D">
      <w:pPr>
        <w:spacing w:before="240" w:after="240" w:line="360" w:lineRule="auto"/>
        <w:jc w:val="both"/>
        <w:rPr>
          <w:rFonts w:ascii="Palatino Linotype" w:hAnsi="Palatino Linotype"/>
          <w:lang w:val="es-ES_tradnl"/>
        </w:rPr>
      </w:pPr>
      <w:r w:rsidRPr="001D6BC7">
        <w:rPr>
          <w:rFonts w:ascii="Palatino Linotype" w:hAnsi="Palatino Linotype"/>
          <w:b/>
          <w:lang w:val="es-ES_tradnl"/>
        </w:rPr>
        <w:t xml:space="preserve">TERCERO. Notifíquese </w:t>
      </w:r>
      <w:r w:rsidRPr="001D6BC7">
        <w:rPr>
          <w:rFonts w:ascii="Palatino Linotype" w:hAnsi="Palatino Linotype"/>
          <w:lang w:val="es-ES_tradnl"/>
        </w:rPr>
        <w:t xml:space="preserve">al Titular de la Unidad de Transparencia del </w:t>
      </w:r>
      <w:r w:rsidRPr="001D6BC7">
        <w:rPr>
          <w:rFonts w:ascii="Palatino Linotype" w:hAnsi="Palatino Linotype"/>
          <w:b/>
          <w:lang w:val="es-ES_tradnl"/>
        </w:rPr>
        <w:t xml:space="preserve">SUJETO OBLIGADO </w:t>
      </w:r>
      <w:r w:rsidRPr="001D6BC7">
        <w:rPr>
          <w:rFonts w:ascii="Palatino Linotype" w:hAnsi="Palatino Linotype"/>
          <w:lang w:val="es-ES_tradnl"/>
        </w:rPr>
        <w:t>vía</w:t>
      </w:r>
      <w:r w:rsidRPr="001D6BC7">
        <w:rPr>
          <w:rFonts w:ascii="Palatino Linotype" w:hAnsi="Palatino Linotype"/>
          <w:b/>
          <w:lang w:val="es-ES_tradnl"/>
        </w:rPr>
        <w:t xml:space="preserve"> SAIMEX</w:t>
      </w:r>
      <w:r w:rsidRPr="001D6BC7">
        <w:rPr>
          <w:rFonts w:ascii="Palatino Linotype" w:hAnsi="Palatino Linotype"/>
          <w:lang w:val="es-ES_tradnl"/>
        </w:rPr>
        <w:t xml:space="preserve">, para que conforme a los artículos 186 último párrafo, 189 párrafo segundo y 199 de la Ley de Transparencia y Acceso a la Información Pública del Estado de México y Municipios, dé cumplimiento a lo ordenado dentro del plazo de </w:t>
      </w:r>
      <w:r w:rsidRPr="001D6BC7">
        <w:rPr>
          <w:rFonts w:ascii="Palatino Linotype" w:hAnsi="Palatino Linotype"/>
          <w:b/>
          <w:lang w:val="es-ES_tradnl"/>
        </w:rPr>
        <w:t>diez días hábiles</w:t>
      </w:r>
      <w:r w:rsidRPr="001D6BC7">
        <w:rPr>
          <w:rFonts w:ascii="Palatino Linotype" w:hAnsi="Palatino Linotype"/>
          <w:lang w:val="es-ES_tradnl"/>
        </w:rPr>
        <w:t>, debiendo rendir a este Instituto el informe de cumplimiento de la resolución en un plazo de tres días hábiles posteriores.</w:t>
      </w:r>
    </w:p>
    <w:p w14:paraId="52E5C6BE" w14:textId="77777777" w:rsidR="00133B0D" w:rsidRPr="001D6BC7" w:rsidRDefault="00133B0D" w:rsidP="00133B0D">
      <w:pPr>
        <w:spacing w:line="360" w:lineRule="auto"/>
        <w:jc w:val="both"/>
        <w:rPr>
          <w:rFonts w:ascii="Palatino Linotype" w:eastAsia="Calibri" w:hAnsi="Palatino Linotype" w:cs="Arial"/>
          <w:bCs/>
          <w:lang w:val="es-MX"/>
        </w:rPr>
      </w:pPr>
      <w:r w:rsidRPr="001D6BC7">
        <w:rPr>
          <w:rFonts w:ascii="Palatino Linotype" w:hAnsi="Palatino Linotype" w:cs="Arial"/>
          <w:b/>
        </w:rPr>
        <w:lastRenderedPageBreak/>
        <w:t xml:space="preserve">CUARTO. </w:t>
      </w:r>
      <w:r w:rsidRPr="001D6BC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4064FD9" w14:textId="77777777" w:rsidR="00133B0D" w:rsidRPr="001D6BC7" w:rsidRDefault="00133B0D" w:rsidP="00133B0D">
      <w:pPr>
        <w:pStyle w:val="Sinespaciado"/>
        <w:spacing w:line="360" w:lineRule="auto"/>
        <w:jc w:val="both"/>
        <w:rPr>
          <w:rFonts w:ascii="Palatino Linotype" w:hAnsi="Palatino Linotype" w:cs="Arial"/>
          <w:b/>
        </w:rPr>
      </w:pPr>
    </w:p>
    <w:p w14:paraId="11321618" w14:textId="77777777" w:rsidR="00133B0D" w:rsidRPr="001D6BC7" w:rsidRDefault="00133B0D" w:rsidP="00133B0D">
      <w:pPr>
        <w:pStyle w:val="Sinespaciado"/>
        <w:spacing w:line="360" w:lineRule="auto"/>
        <w:jc w:val="both"/>
        <w:rPr>
          <w:rFonts w:ascii="Palatino Linotype" w:hAnsi="Palatino Linotype"/>
          <w:color w:val="222222"/>
          <w:lang w:val="es-ES" w:eastAsia="es-MX"/>
        </w:rPr>
      </w:pPr>
      <w:r w:rsidRPr="001D6BC7">
        <w:rPr>
          <w:rFonts w:ascii="Palatino Linotype" w:hAnsi="Palatino Linotype" w:cs="Arial"/>
          <w:b/>
        </w:rPr>
        <w:t xml:space="preserve">QUINTO. </w:t>
      </w:r>
      <w:r w:rsidRPr="001D6BC7">
        <w:rPr>
          <w:rFonts w:ascii="Palatino Linotype" w:hAnsi="Palatino Linotype"/>
          <w:b/>
          <w:bCs/>
          <w:color w:val="222222"/>
          <w:lang w:val="es-ES"/>
        </w:rPr>
        <w:t xml:space="preserve">Notifíquese </w:t>
      </w:r>
      <w:r w:rsidRPr="001D6BC7">
        <w:rPr>
          <w:rFonts w:ascii="Palatino Linotype" w:hAnsi="Palatino Linotype"/>
          <w:bCs/>
          <w:color w:val="222222"/>
          <w:lang w:val="es-ES"/>
        </w:rPr>
        <w:t xml:space="preserve">al </w:t>
      </w:r>
      <w:r w:rsidRPr="001D6BC7">
        <w:rPr>
          <w:rFonts w:ascii="Palatino Linotype" w:hAnsi="Palatino Linotype"/>
          <w:b/>
          <w:color w:val="222222"/>
          <w:lang w:val="es-ES"/>
        </w:rPr>
        <w:t>RECURRENTE</w:t>
      </w:r>
      <w:r w:rsidRPr="001D6BC7">
        <w:rPr>
          <w:rFonts w:ascii="Palatino Linotype" w:hAnsi="Palatino Linotype"/>
          <w:color w:val="222222"/>
          <w:lang w:val="es-ES" w:eastAsia="es-MX"/>
        </w:rPr>
        <w:t xml:space="preserve"> la presente resolución vía SAIMEX.</w:t>
      </w:r>
    </w:p>
    <w:p w14:paraId="49865D87" w14:textId="77777777" w:rsidR="00133B0D" w:rsidRPr="001D6BC7" w:rsidRDefault="00133B0D" w:rsidP="00133B0D">
      <w:pPr>
        <w:pStyle w:val="Sinespaciado"/>
        <w:spacing w:line="360" w:lineRule="auto"/>
        <w:jc w:val="both"/>
        <w:rPr>
          <w:rFonts w:ascii="Palatino Linotype" w:hAnsi="Palatino Linotype"/>
          <w:color w:val="222222"/>
          <w:lang w:val="es-ES" w:eastAsia="es-MX"/>
        </w:rPr>
      </w:pPr>
    </w:p>
    <w:p w14:paraId="42BED078" w14:textId="77777777" w:rsidR="00133B0D" w:rsidRPr="001D6BC7" w:rsidRDefault="00133B0D" w:rsidP="00133B0D">
      <w:pPr>
        <w:pStyle w:val="Sinespaciado"/>
        <w:spacing w:line="360" w:lineRule="auto"/>
        <w:jc w:val="both"/>
        <w:rPr>
          <w:rFonts w:ascii="Palatino Linotype" w:eastAsiaTheme="minorEastAsia" w:hAnsi="Palatino Linotype" w:cstheme="minorBidi"/>
          <w:color w:val="222222"/>
          <w:shd w:val="clear" w:color="auto" w:fill="FFFFFF"/>
          <w:lang w:val="es-ES"/>
        </w:rPr>
      </w:pPr>
      <w:r w:rsidRPr="001D6BC7">
        <w:rPr>
          <w:rFonts w:ascii="Palatino Linotype" w:hAnsi="Palatino Linotype"/>
          <w:b/>
        </w:rPr>
        <w:t>SEXTO.</w:t>
      </w:r>
      <w:r w:rsidRPr="001D6BC7">
        <w:rPr>
          <w:rFonts w:ascii="Palatino Linotype" w:hAnsi="Palatino Linotype"/>
          <w:color w:val="222222"/>
          <w:lang w:val="es-ES" w:eastAsia="es-MX"/>
        </w:rPr>
        <w:t xml:space="preserve"> Se hace del conocimiento del </w:t>
      </w:r>
      <w:r w:rsidRPr="001D6BC7">
        <w:rPr>
          <w:rFonts w:ascii="Palatino Linotype" w:hAnsi="Palatino Linotype"/>
          <w:b/>
          <w:bCs/>
          <w:color w:val="222222"/>
          <w:lang w:val="es-ES" w:eastAsia="es-MX"/>
        </w:rPr>
        <w:t>RECURRENTE</w:t>
      </w:r>
      <w:r w:rsidRPr="001D6BC7">
        <w:rPr>
          <w:rFonts w:ascii="Palatino Linotype" w:hAnsi="Palatino Linotype"/>
          <w:color w:val="222222"/>
          <w:lang w:eastAsia="es-MX"/>
        </w:rPr>
        <w:t xml:space="preserve"> que,</w:t>
      </w:r>
      <w:r w:rsidRPr="001D6BC7">
        <w:rPr>
          <w:rFonts w:ascii="Palatino Linotype" w:hAnsi="Palatino Linotype" w:cs="Arial"/>
          <w:b/>
          <w:lang w:val="es-ES"/>
        </w:rPr>
        <w:t xml:space="preserve"> </w:t>
      </w:r>
      <w:r w:rsidRPr="001D6BC7">
        <w:rPr>
          <w:rFonts w:ascii="Palatino Linotype" w:hAnsi="Palatino Linotype"/>
          <w:color w:val="222222"/>
          <w:lang w:val="es-ES" w:eastAsia="es-MX"/>
        </w:rPr>
        <w:t xml:space="preserve">de conformidad con lo establecido en el artículo 196 de la Ley de Transparencia y Acceso a la Información Pública del Estado de México y Municipios, </w:t>
      </w:r>
      <w:r w:rsidRPr="001D6BC7">
        <w:rPr>
          <w:rFonts w:ascii="Palatino Linotype" w:hAnsi="Palatino Linotype"/>
          <w:color w:val="000000"/>
          <w:shd w:val="clear" w:color="auto" w:fill="FFFFFF"/>
        </w:rPr>
        <w:t xml:space="preserve">en caso de que considere que la resolución le cause algún perjuicio podrá impugnarla vía </w:t>
      </w:r>
      <w:r w:rsidRPr="001D6BC7">
        <w:rPr>
          <w:rFonts w:ascii="Palatino Linotype" w:hAnsi="Palatino Linotype"/>
          <w:color w:val="222222"/>
          <w:shd w:val="clear" w:color="auto" w:fill="FFFFFF"/>
          <w:lang w:val="es-ES"/>
        </w:rPr>
        <w:t>juicio de amparo en los términos de las leyes aplicables.</w:t>
      </w:r>
    </w:p>
    <w:p w14:paraId="2D506FED" w14:textId="77777777" w:rsidR="00133B0D" w:rsidRPr="001D6BC7" w:rsidRDefault="00133B0D" w:rsidP="00133B0D">
      <w:pPr>
        <w:pStyle w:val="Sinespaciado"/>
        <w:spacing w:line="360" w:lineRule="auto"/>
        <w:jc w:val="both"/>
        <w:rPr>
          <w:rFonts w:ascii="Palatino Linotype" w:hAnsi="Palatino Linotype"/>
          <w:color w:val="222222"/>
          <w:shd w:val="clear" w:color="auto" w:fill="FFFFFF"/>
          <w:lang w:val="es-ES"/>
        </w:rPr>
      </w:pPr>
    </w:p>
    <w:p w14:paraId="5C924ED6" w14:textId="77777777" w:rsidR="00786020" w:rsidRDefault="00786020" w:rsidP="00786020">
      <w:pPr>
        <w:spacing w:before="240" w:after="240" w:line="360" w:lineRule="auto"/>
        <w:jc w:val="both"/>
        <w:rPr>
          <w:rFonts w:ascii="Palatino Linotype" w:hAnsi="Palatino Linotype"/>
        </w:rPr>
      </w:pPr>
      <w:r w:rsidRPr="001D6BC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w:t>
      </w:r>
      <w:r w:rsidRPr="001D6BC7">
        <w:rPr>
          <w:rFonts w:ascii="Palatino Linotype" w:hAnsi="Palatino Linotype"/>
        </w:rPr>
        <w:lastRenderedPageBreak/>
        <w:t>PRIMERO (01) DE FEBRERO DE DOS MIL VEINTITRÉS, ANTE EL SECRETARIO TÉCNICO DEL PLENO ALEXIS TAPIA RAMÍREZ.</w:t>
      </w:r>
      <w:bookmarkStart w:id="83" w:name="_GoBack"/>
      <w:bookmarkEnd w:id="83"/>
      <w:r w:rsidRPr="00624AAD">
        <w:rPr>
          <w:rFonts w:ascii="Palatino Linotype" w:hAnsi="Palatino Linotype"/>
        </w:rPr>
        <w:t xml:space="preserve"> </w:t>
      </w:r>
    </w:p>
    <w:p w14:paraId="4453F8E6" w14:textId="0CDC3D99" w:rsidR="00090DE6" w:rsidRPr="00E63C09" w:rsidRDefault="00090DE6" w:rsidP="00A10E2D">
      <w:pPr>
        <w:spacing w:before="240" w:after="240" w:line="360" w:lineRule="auto"/>
        <w:jc w:val="both"/>
        <w:rPr>
          <w:rFonts w:ascii="Palatino Linotype" w:hAnsi="Palatino Linotype"/>
          <w:lang w:val="es-MX"/>
        </w:rPr>
      </w:pPr>
    </w:p>
    <w:sectPr w:rsidR="00090DE6" w:rsidRPr="00E63C09"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3B2D3" w14:textId="77777777" w:rsidR="0069525B" w:rsidRDefault="0069525B" w:rsidP="00C80F8C">
      <w:r>
        <w:separator/>
      </w:r>
    </w:p>
  </w:endnote>
  <w:endnote w:type="continuationSeparator" w:id="0">
    <w:p w14:paraId="590901F3" w14:textId="77777777" w:rsidR="0069525B" w:rsidRDefault="006952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FE04DF" w:rsidRPr="00817AAB" w:rsidRDefault="00FE04D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D6BC7">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D6BC7">
      <w:rPr>
        <w:rFonts w:ascii="Palatino Linotype" w:hAnsi="Palatino Linotype" w:cs="Arial"/>
        <w:b/>
        <w:bCs/>
        <w:noProof/>
      </w:rPr>
      <w:t>63</w:t>
    </w:r>
    <w:r w:rsidRPr="00817AAB">
      <w:rPr>
        <w:rFonts w:ascii="Palatino Linotype" w:hAnsi="Palatino Linotype" w:cs="Arial"/>
        <w:b/>
        <w:bCs/>
      </w:rPr>
      <w:fldChar w:fldCharType="end"/>
    </w:r>
  </w:p>
  <w:p w14:paraId="1192A578" w14:textId="77777777" w:rsidR="00FE04DF" w:rsidRDefault="00FE04DF" w:rsidP="00935A0D">
    <w:pPr>
      <w:pStyle w:val="Piedepgina"/>
      <w:rPr>
        <w:rFonts w:ascii="Times New Roman" w:hAnsi="Times New Roman" w:cs="Times New Roman"/>
      </w:rPr>
    </w:pPr>
  </w:p>
  <w:p w14:paraId="14A770F8" w14:textId="77777777" w:rsidR="00FE04DF" w:rsidRDefault="00FE04DF" w:rsidP="006F30F8">
    <w:pPr>
      <w:pStyle w:val="Piedepgina"/>
      <w:ind w:firstLine="708"/>
    </w:pPr>
  </w:p>
  <w:p w14:paraId="613C8CCC" w14:textId="77777777" w:rsidR="00FE04DF" w:rsidRDefault="00FE04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FE04DF" w:rsidRDefault="00FE04D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D6BC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D6BC7">
      <w:rPr>
        <w:rFonts w:ascii="Arial" w:hAnsi="Arial" w:cs="Arial"/>
        <w:b/>
        <w:bCs/>
        <w:noProof/>
        <w:sz w:val="20"/>
        <w:szCs w:val="20"/>
      </w:rPr>
      <w:t>63</w:t>
    </w:r>
    <w:r>
      <w:rPr>
        <w:rFonts w:ascii="Arial" w:hAnsi="Arial" w:cs="Arial"/>
        <w:b/>
        <w:bCs/>
        <w:sz w:val="20"/>
        <w:szCs w:val="20"/>
      </w:rPr>
      <w:fldChar w:fldCharType="end"/>
    </w:r>
  </w:p>
  <w:p w14:paraId="5D98ABD5" w14:textId="77777777" w:rsidR="00FE04DF" w:rsidRDefault="00FE04DF">
    <w:pPr>
      <w:pStyle w:val="Piedepgina"/>
    </w:pPr>
  </w:p>
  <w:p w14:paraId="67A98BF8" w14:textId="77777777" w:rsidR="00FE04DF" w:rsidRDefault="00FE04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05B95" w14:textId="77777777" w:rsidR="0069525B" w:rsidRDefault="0069525B" w:rsidP="00C80F8C">
      <w:r>
        <w:separator/>
      </w:r>
    </w:p>
  </w:footnote>
  <w:footnote w:type="continuationSeparator" w:id="0">
    <w:p w14:paraId="548740ED" w14:textId="77777777" w:rsidR="0069525B" w:rsidRDefault="0069525B" w:rsidP="00C80F8C">
      <w:r>
        <w:continuationSeparator/>
      </w:r>
    </w:p>
  </w:footnote>
  <w:footnote w:id="1">
    <w:p w14:paraId="652F332C" w14:textId="77777777" w:rsidR="00FE04DF" w:rsidRPr="00F75272" w:rsidRDefault="00FE04DF"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B0E10F8" w14:textId="77777777" w:rsidR="00FE04DF" w:rsidRDefault="00FE04DF"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5ADC792" w14:textId="77777777" w:rsidR="00FE04DF" w:rsidRDefault="00FE04DF"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6CDFED7" w14:textId="77777777" w:rsidR="00FE04DF" w:rsidRDefault="00FE04DF"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7B62692" w14:textId="77777777" w:rsidR="00FE04DF" w:rsidRDefault="00FE04DF" w:rsidP="00CB4E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FE04DF" w:rsidRPr="00F5102E" w:rsidRDefault="00FE04DF"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FE04DF" w:rsidRPr="00F5102E" w:rsidRDefault="00FE04DF" w:rsidP="00C548CF">
      <w:pPr>
        <w:pStyle w:val="Textonotapie"/>
        <w:jc w:val="both"/>
        <w:rPr>
          <w:rFonts w:ascii="Palatino Linotype" w:hAnsi="Palatino Linotype"/>
        </w:rPr>
      </w:pPr>
      <w:r w:rsidRPr="00F5102E">
        <w:rPr>
          <w:rFonts w:ascii="Palatino Linotype" w:hAnsi="Palatino Linotype"/>
        </w:rPr>
        <w:t>(…)</w:t>
      </w:r>
    </w:p>
    <w:p w14:paraId="42D31E86" w14:textId="77777777" w:rsidR="00FE04DF" w:rsidRPr="00F5102E" w:rsidRDefault="00FE04DF"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FE04DF" w:rsidRPr="00F5102E" w:rsidRDefault="00FE04DF"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FE04DF" w:rsidRDefault="00FE04DF"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5FFE81A" w14:textId="77777777" w:rsidR="00FE04DF" w:rsidRDefault="00FE04DF" w:rsidP="00E243C0">
      <w:pPr>
        <w:pStyle w:val="Textonotapie"/>
        <w:rPr>
          <w:rFonts w:ascii="Calibri" w:hAnsi="Calibri" w:cs="Times New Roman"/>
        </w:rPr>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FE04DF" w14:paraId="6B4E3B81" w14:textId="77777777" w:rsidTr="00B4299A">
      <w:tc>
        <w:tcPr>
          <w:tcW w:w="2701" w:type="dxa"/>
          <w:vAlign w:val="center"/>
          <w:hideMark/>
        </w:tcPr>
        <w:p w14:paraId="0ABBC6C0" w14:textId="1226DAAF" w:rsidR="00FE04DF" w:rsidRPr="00B4299A" w:rsidRDefault="00FE04D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9E17022" w:rsidR="00FE04DF" w:rsidRPr="00B4299A" w:rsidRDefault="007D1705" w:rsidP="004D3F79">
          <w:pPr>
            <w:rPr>
              <w:rFonts w:ascii="Palatino Linotype" w:hAnsi="Palatino Linotype"/>
              <w:b/>
              <w:szCs w:val="22"/>
              <w:lang w:val="es-ES_tradnl"/>
            </w:rPr>
          </w:pPr>
          <w:r w:rsidRPr="007D1705">
            <w:rPr>
              <w:rFonts w:ascii="Palatino Linotype" w:hAnsi="Palatino Linotype"/>
              <w:b/>
              <w:szCs w:val="22"/>
              <w:lang w:val="es-ES_tradnl"/>
            </w:rPr>
            <w:t>10818/INFOEM/IP/RR/2022 y acumulados.</w:t>
          </w:r>
        </w:p>
      </w:tc>
    </w:tr>
    <w:tr w:rsidR="00FE04DF" w14:paraId="31CB780F" w14:textId="77777777" w:rsidTr="00B4299A">
      <w:trPr>
        <w:trHeight w:val="228"/>
      </w:trPr>
      <w:tc>
        <w:tcPr>
          <w:tcW w:w="2701" w:type="dxa"/>
          <w:vAlign w:val="center"/>
          <w:hideMark/>
        </w:tcPr>
        <w:p w14:paraId="4F49CB4A" w14:textId="6966D32E" w:rsidR="00FE04DF" w:rsidRPr="00B4299A" w:rsidRDefault="00FE04DF"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609E2F3" w:rsidR="00FE04DF" w:rsidRPr="00B4299A" w:rsidRDefault="00FE04DF" w:rsidP="00B96D41">
          <w:pPr>
            <w:jc w:val="both"/>
            <w:rPr>
              <w:rFonts w:ascii="Palatino Linotype" w:hAnsi="Palatino Linotype"/>
              <w:b/>
              <w:szCs w:val="22"/>
              <w:lang w:val="es-ES_tradnl"/>
            </w:rPr>
          </w:pPr>
          <w:r w:rsidRPr="00403679">
            <w:rPr>
              <w:rFonts w:ascii="Palatino Linotype" w:hAnsi="Palatino Linotype"/>
              <w:b/>
              <w:szCs w:val="22"/>
              <w:lang w:val="es-ES_tradnl"/>
            </w:rPr>
            <w:t>Sistema Municipal Para el Desarrollo Integral de la Familia de Metepec</w:t>
          </w:r>
        </w:p>
      </w:tc>
    </w:tr>
    <w:tr w:rsidR="00FE04DF" w14:paraId="69050F56" w14:textId="77777777" w:rsidTr="00B4299A">
      <w:tc>
        <w:tcPr>
          <w:tcW w:w="2701" w:type="dxa"/>
          <w:vAlign w:val="center"/>
          <w:hideMark/>
        </w:tcPr>
        <w:p w14:paraId="65C9B735" w14:textId="75C78F81" w:rsidR="00FE04DF" w:rsidRPr="00B4299A" w:rsidRDefault="00FE04D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FE04DF" w:rsidRPr="00B4299A" w:rsidRDefault="00FE04DF"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FE04DF" w:rsidRDefault="00FE04D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E04DF" w:rsidRDefault="00FE04DF" w:rsidP="006F30F8">
    <w:pPr>
      <w:pStyle w:val="Encabezado"/>
      <w:tabs>
        <w:tab w:val="clear" w:pos="4252"/>
        <w:tab w:val="clear" w:pos="8504"/>
        <w:tab w:val="left" w:pos="2326"/>
      </w:tabs>
    </w:pPr>
  </w:p>
  <w:p w14:paraId="0E94A502" w14:textId="77777777" w:rsidR="00FE04DF" w:rsidRDefault="00FE04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FE04DF" w:rsidRDefault="00FE04DF"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E04DF" w14:paraId="477E149B" w14:textId="77777777" w:rsidTr="00CB57FD">
      <w:trPr>
        <w:trHeight w:val="277"/>
      </w:trPr>
      <w:tc>
        <w:tcPr>
          <w:tcW w:w="2693" w:type="dxa"/>
          <w:vAlign w:val="center"/>
          <w:hideMark/>
        </w:tcPr>
        <w:p w14:paraId="5C0586E4" w14:textId="77777777" w:rsidR="00FE04DF" w:rsidRPr="009B3353" w:rsidRDefault="00FE04D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CF0F66E" w:rsidR="00FE04DF" w:rsidRPr="009B3353" w:rsidRDefault="0089454F" w:rsidP="00761460">
          <w:pPr>
            <w:rPr>
              <w:rFonts w:ascii="Palatino Linotype" w:hAnsi="Palatino Linotype"/>
              <w:b/>
              <w:szCs w:val="22"/>
              <w:lang w:val="es-ES_tradnl"/>
            </w:rPr>
          </w:pPr>
          <w:r w:rsidRPr="0089454F">
            <w:rPr>
              <w:rFonts w:ascii="Palatino Linotype" w:hAnsi="Palatino Linotype"/>
              <w:b/>
              <w:bCs/>
              <w:szCs w:val="22"/>
            </w:rPr>
            <w:t>10818/INFOEM/IP/RR/2022</w:t>
          </w:r>
          <w:r w:rsidR="00FE04DF">
            <w:rPr>
              <w:rFonts w:ascii="Palatino Linotype" w:hAnsi="Palatino Linotype"/>
              <w:b/>
              <w:bCs/>
              <w:szCs w:val="22"/>
            </w:rPr>
            <w:t xml:space="preserve"> y acumulados. </w:t>
          </w:r>
        </w:p>
      </w:tc>
    </w:tr>
    <w:tr w:rsidR="00FE04DF" w14:paraId="5B5BE21C" w14:textId="77777777" w:rsidTr="00CB57FD">
      <w:tc>
        <w:tcPr>
          <w:tcW w:w="2693" w:type="dxa"/>
          <w:vAlign w:val="center"/>
          <w:hideMark/>
        </w:tcPr>
        <w:p w14:paraId="4AE96902" w14:textId="4E063913" w:rsidR="00FE04DF" w:rsidRPr="009B3353" w:rsidRDefault="00FE04D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FBB3A74" w:rsidR="00FE04DF" w:rsidRPr="009B3353" w:rsidRDefault="00FE04DF" w:rsidP="00403679">
          <w:pPr>
            <w:jc w:val="both"/>
            <w:rPr>
              <w:rFonts w:ascii="Palatino Linotype" w:hAnsi="Palatino Linotype"/>
              <w:b/>
              <w:szCs w:val="22"/>
              <w:lang w:val="es-ES_tradnl"/>
            </w:rPr>
          </w:pPr>
          <w:r>
            <w:rPr>
              <w:rFonts w:ascii="Palatino Linotype" w:hAnsi="Palatino Linotype"/>
              <w:b/>
              <w:szCs w:val="22"/>
              <w:lang w:val="es-ES_tradnl"/>
            </w:rPr>
            <w:t>RECURRENTE</w:t>
          </w:r>
        </w:p>
      </w:tc>
    </w:tr>
    <w:tr w:rsidR="00FE04DF" w14:paraId="22601A11" w14:textId="77777777" w:rsidTr="00CB57FD">
      <w:trPr>
        <w:trHeight w:val="228"/>
      </w:trPr>
      <w:tc>
        <w:tcPr>
          <w:tcW w:w="2693" w:type="dxa"/>
          <w:vAlign w:val="center"/>
          <w:hideMark/>
        </w:tcPr>
        <w:p w14:paraId="6EFE221D" w14:textId="49C5F800" w:rsidR="00FE04DF" w:rsidRPr="009B3353" w:rsidRDefault="00FE04D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12AE2FB" w:rsidR="00FE04DF" w:rsidRPr="009B3353" w:rsidRDefault="00FE04DF" w:rsidP="00403679">
          <w:pPr>
            <w:jc w:val="both"/>
            <w:rPr>
              <w:rFonts w:ascii="Palatino Linotype" w:eastAsia="Calibri" w:hAnsi="Palatino Linotype"/>
              <w:b/>
              <w:szCs w:val="22"/>
              <w:lang w:val="es-MX" w:eastAsia="en-US"/>
            </w:rPr>
          </w:pPr>
          <w:r w:rsidRPr="00403679">
            <w:rPr>
              <w:rFonts w:ascii="Palatino Linotype" w:eastAsia="Calibri" w:hAnsi="Palatino Linotype"/>
              <w:b/>
              <w:szCs w:val="22"/>
              <w:lang w:val="es-MX" w:eastAsia="en-US"/>
            </w:rPr>
            <w:t>Sistema Municipal Para el Desarrollo Integral de la Familia de Metepec</w:t>
          </w:r>
        </w:p>
      </w:tc>
    </w:tr>
    <w:tr w:rsidR="00FE04DF" w14:paraId="2D6C630E" w14:textId="77777777" w:rsidTr="00CB57FD">
      <w:tc>
        <w:tcPr>
          <w:tcW w:w="2693" w:type="dxa"/>
          <w:vAlign w:val="center"/>
          <w:hideMark/>
        </w:tcPr>
        <w:p w14:paraId="5BD4C6DB" w14:textId="7CF21504" w:rsidR="00FE04DF" w:rsidRPr="009B3353" w:rsidRDefault="00FE04D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FE04DF" w:rsidRPr="009B3353" w:rsidRDefault="00FE04DF"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FE04DF" w:rsidRDefault="00FE04DF" w:rsidP="00C47D1B">
    <w:pPr>
      <w:pStyle w:val="Encabezado"/>
    </w:pPr>
  </w:p>
  <w:p w14:paraId="6E4889FF" w14:textId="77777777" w:rsidR="00FE04DF" w:rsidRDefault="00FE04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55F0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CCE53A0"/>
    <w:multiLevelType w:val="hybridMultilevel"/>
    <w:tmpl w:val="7242C284"/>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
    <w:nsid w:val="1DC722D3"/>
    <w:multiLevelType w:val="hybridMultilevel"/>
    <w:tmpl w:val="B1CA32AE"/>
    <w:lvl w:ilvl="0" w:tplc="A52C2E22">
      <w:start w:val="1"/>
      <w:numFmt w:val="upperRoman"/>
      <w:lvlText w:val="%1."/>
      <w:lvlJc w:val="left"/>
      <w:pPr>
        <w:ind w:left="1080" w:hanging="720"/>
      </w:pPr>
      <w:rPr>
        <w:rFonts w:hint="default"/>
      </w:rPr>
    </w:lvl>
    <w:lvl w:ilvl="1" w:tplc="B1FC9CD8">
      <w:numFmt w:val="bullet"/>
      <w:lvlText w:val="•"/>
      <w:lvlJc w:val="left"/>
      <w:pPr>
        <w:ind w:left="1635" w:hanging="555"/>
      </w:pPr>
      <w:rPr>
        <w:rFonts w:ascii="Palatino Linotype" w:eastAsia="Palatino Linotype" w:hAnsi="Palatino Linotype" w:cs="Palatino Linotyp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E035A0"/>
    <w:multiLevelType w:val="hybridMultilevel"/>
    <w:tmpl w:val="5610F520"/>
    <w:lvl w:ilvl="0" w:tplc="FF1A2922">
      <w:start w:val="1"/>
      <w:numFmt w:val="upperRoman"/>
      <w:lvlText w:val="%1."/>
      <w:lvlJc w:val="left"/>
      <w:pPr>
        <w:ind w:left="1080" w:hanging="720"/>
      </w:pPr>
      <w:rPr>
        <w:rFonts w:hint="default"/>
      </w:rPr>
    </w:lvl>
    <w:lvl w:ilvl="1" w:tplc="A1F84BCC">
      <w:numFmt w:val="bullet"/>
      <w:lvlText w:val="•"/>
      <w:lvlJc w:val="left"/>
      <w:pPr>
        <w:ind w:left="1785" w:hanging="705"/>
      </w:pPr>
      <w:rPr>
        <w:rFonts w:ascii="Palatino Linotype" w:eastAsia="Times New Roman" w:hAnsi="Palatino Linotype" w:cs="Arial" w:hint="default"/>
      </w:rPr>
    </w:lvl>
    <w:lvl w:ilvl="2" w:tplc="656EC302">
      <w:start w:val="65"/>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364FF8"/>
    <w:multiLevelType w:val="hybridMultilevel"/>
    <w:tmpl w:val="2DA0B1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D02290"/>
    <w:multiLevelType w:val="hybridMultilevel"/>
    <w:tmpl w:val="407A0522"/>
    <w:lvl w:ilvl="0" w:tplc="080A0017">
      <w:start w:val="1"/>
      <w:numFmt w:val="low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nsid w:val="2D927D1D"/>
    <w:multiLevelType w:val="hybridMultilevel"/>
    <w:tmpl w:val="842280BC"/>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D03CFC"/>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C07212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nsid w:val="41F221B4"/>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9C5040"/>
    <w:multiLevelType w:val="hybridMultilevel"/>
    <w:tmpl w:val="862A7436"/>
    <w:lvl w:ilvl="0" w:tplc="2F7AAB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EB28D9"/>
    <w:multiLevelType w:val="hybridMultilevel"/>
    <w:tmpl w:val="92928C6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2107CF"/>
    <w:multiLevelType w:val="hybridMultilevel"/>
    <w:tmpl w:val="633689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529A2BB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BD75B5"/>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BA0058"/>
    <w:multiLevelType w:val="hybridMultilevel"/>
    <w:tmpl w:val="101AF67C"/>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9730A1"/>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2">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29"/>
  </w:num>
  <w:num w:numId="3">
    <w:abstractNumId w:val="10"/>
  </w:num>
  <w:num w:numId="4">
    <w:abstractNumId w:val="6"/>
  </w:num>
  <w:num w:numId="5">
    <w:abstractNumId w:val="8"/>
  </w:num>
  <w:num w:numId="6">
    <w:abstractNumId w:val="2"/>
  </w:num>
  <w:num w:numId="7">
    <w:abstractNumId w:val="30"/>
  </w:num>
  <w:num w:numId="8">
    <w:abstractNumId w:val="28"/>
  </w:num>
  <w:num w:numId="9">
    <w:abstractNumId w:val="25"/>
  </w:num>
  <w:num w:numId="10">
    <w:abstractNumId w:val="32"/>
  </w:num>
  <w:num w:numId="11">
    <w:abstractNumId w:val="20"/>
  </w:num>
  <w:num w:numId="12">
    <w:abstractNumId w:val="3"/>
  </w:num>
  <w:num w:numId="13">
    <w:abstractNumId w:val="33"/>
  </w:num>
  <w:num w:numId="14">
    <w:abstractNumId w:val="17"/>
  </w:num>
  <w:num w:numId="15">
    <w:abstractNumId w:val="11"/>
  </w:num>
  <w:num w:numId="16">
    <w:abstractNumId w:val="34"/>
  </w:num>
  <w:num w:numId="17">
    <w:abstractNumId w:val="27"/>
  </w:num>
  <w:num w:numId="18">
    <w:abstractNumId w:val="23"/>
  </w:num>
  <w:num w:numId="19">
    <w:abstractNumId w:val="0"/>
  </w:num>
  <w:num w:numId="20">
    <w:abstractNumId w:val="16"/>
  </w:num>
  <w:num w:numId="21">
    <w:abstractNumId w:val="12"/>
  </w:num>
  <w:num w:numId="22">
    <w:abstractNumId w:val="15"/>
  </w:num>
  <w:num w:numId="23">
    <w:abstractNumId w:val="7"/>
  </w:num>
  <w:num w:numId="24">
    <w:abstractNumId w:val="18"/>
  </w:num>
  <w:num w:numId="25">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1"/>
  </w:num>
  <w:num w:numId="29">
    <w:abstractNumId w:val="26"/>
  </w:num>
  <w:num w:numId="30">
    <w:abstractNumId w:val="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2"/>
  </w:num>
  <w:num w:numId="34">
    <w:abstractNumId w:val="14"/>
  </w:num>
  <w:num w:numId="35">
    <w:abstractNumId w:val="24"/>
  </w:num>
  <w:num w:numId="36">
    <w:abstractNumId w:val="9"/>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076E"/>
    <w:rsid w:val="000115F7"/>
    <w:rsid w:val="000126E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1E7B"/>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0A4E"/>
    <w:rsid w:val="00051773"/>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C08"/>
    <w:rsid w:val="00072D06"/>
    <w:rsid w:val="00074010"/>
    <w:rsid w:val="00074F21"/>
    <w:rsid w:val="000752EF"/>
    <w:rsid w:val="00075D7A"/>
    <w:rsid w:val="00076CAF"/>
    <w:rsid w:val="0007730D"/>
    <w:rsid w:val="00077347"/>
    <w:rsid w:val="000776D2"/>
    <w:rsid w:val="00077788"/>
    <w:rsid w:val="00077C21"/>
    <w:rsid w:val="00080FA4"/>
    <w:rsid w:val="0008165D"/>
    <w:rsid w:val="0008195D"/>
    <w:rsid w:val="00081B51"/>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58E5"/>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A3"/>
    <w:rsid w:val="000A63B9"/>
    <w:rsid w:val="000A6651"/>
    <w:rsid w:val="000A740B"/>
    <w:rsid w:val="000A7C0E"/>
    <w:rsid w:val="000B07E5"/>
    <w:rsid w:val="000B0BF3"/>
    <w:rsid w:val="000B1236"/>
    <w:rsid w:val="000B1437"/>
    <w:rsid w:val="000B1693"/>
    <w:rsid w:val="000B2B61"/>
    <w:rsid w:val="000B2CE3"/>
    <w:rsid w:val="000B2FE2"/>
    <w:rsid w:val="000B378F"/>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2BC0"/>
    <w:rsid w:val="000E44E3"/>
    <w:rsid w:val="000E462D"/>
    <w:rsid w:val="000E48C2"/>
    <w:rsid w:val="000E5560"/>
    <w:rsid w:val="000E59A1"/>
    <w:rsid w:val="000E5D65"/>
    <w:rsid w:val="000E693E"/>
    <w:rsid w:val="000F1BBF"/>
    <w:rsid w:val="000F219C"/>
    <w:rsid w:val="000F2EB3"/>
    <w:rsid w:val="000F4598"/>
    <w:rsid w:val="000F5F9E"/>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3061"/>
    <w:rsid w:val="00124762"/>
    <w:rsid w:val="00124D16"/>
    <w:rsid w:val="00124EA4"/>
    <w:rsid w:val="00126994"/>
    <w:rsid w:val="00126F04"/>
    <w:rsid w:val="00127CCA"/>
    <w:rsid w:val="00130642"/>
    <w:rsid w:val="001306E4"/>
    <w:rsid w:val="00130AA5"/>
    <w:rsid w:val="00130BA7"/>
    <w:rsid w:val="00132756"/>
    <w:rsid w:val="00133B0D"/>
    <w:rsid w:val="00135D98"/>
    <w:rsid w:val="00136083"/>
    <w:rsid w:val="001362C2"/>
    <w:rsid w:val="00137C1F"/>
    <w:rsid w:val="00141F78"/>
    <w:rsid w:val="00143012"/>
    <w:rsid w:val="00143967"/>
    <w:rsid w:val="001445AB"/>
    <w:rsid w:val="0014506E"/>
    <w:rsid w:val="001454A4"/>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77DF9"/>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3A3C"/>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C32"/>
    <w:rsid w:val="001B0DD2"/>
    <w:rsid w:val="001B234C"/>
    <w:rsid w:val="001B2379"/>
    <w:rsid w:val="001B3256"/>
    <w:rsid w:val="001B3C02"/>
    <w:rsid w:val="001B4245"/>
    <w:rsid w:val="001B5099"/>
    <w:rsid w:val="001B6BDC"/>
    <w:rsid w:val="001B6E23"/>
    <w:rsid w:val="001C085B"/>
    <w:rsid w:val="001C0C3F"/>
    <w:rsid w:val="001C19C4"/>
    <w:rsid w:val="001C1B27"/>
    <w:rsid w:val="001C1CAE"/>
    <w:rsid w:val="001C1DC2"/>
    <w:rsid w:val="001C2C24"/>
    <w:rsid w:val="001C304B"/>
    <w:rsid w:val="001C51A0"/>
    <w:rsid w:val="001C54E5"/>
    <w:rsid w:val="001C592C"/>
    <w:rsid w:val="001C5CD3"/>
    <w:rsid w:val="001D008F"/>
    <w:rsid w:val="001D0631"/>
    <w:rsid w:val="001D064E"/>
    <w:rsid w:val="001D19AB"/>
    <w:rsid w:val="001D2EB5"/>
    <w:rsid w:val="001D54C7"/>
    <w:rsid w:val="001D5945"/>
    <w:rsid w:val="001D6064"/>
    <w:rsid w:val="001D60A4"/>
    <w:rsid w:val="001D63C6"/>
    <w:rsid w:val="001D6A83"/>
    <w:rsid w:val="001D6BC7"/>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0A1"/>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1B"/>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0587"/>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5B94"/>
    <w:rsid w:val="00276D8F"/>
    <w:rsid w:val="00276F2E"/>
    <w:rsid w:val="00276FDC"/>
    <w:rsid w:val="0027702B"/>
    <w:rsid w:val="00277555"/>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A7C18"/>
    <w:rsid w:val="002B09D4"/>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1BE0"/>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0BC"/>
    <w:rsid w:val="00326AE6"/>
    <w:rsid w:val="00326DF2"/>
    <w:rsid w:val="00327357"/>
    <w:rsid w:val="0033030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DE4"/>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4CA"/>
    <w:rsid w:val="003B5CA9"/>
    <w:rsid w:val="003B62A2"/>
    <w:rsid w:val="003B6A7C"/>
    <w:rsid w:val="003B6B59"/>
    <w:rsid w:val="003B72E9"/>
    <w:rsid w:val="003B74C3"/>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298"/>
    <w:rsid w:val="003F3A6C"/>
    <w:rsid w:val="003F52C2"/>
    <w:rsid w:val="003F58C3"/>
    <w:rsid w:val="003F5CBA"/>
    <w:rsid w:val="003F61FF"/>
    <w:rsid w:val="003F6A1E"/>
    <w:rsid w:val="003F733C"/>
    <w:rsid w:val="003F7346"/>
    <w:rsid w:val="0040233B"/>
    <w:rsid w:val="00402A30"/>
    <w:rsid w:val="004030E3"/>
    <w:rsid w:val="00403679"/>
    <w:rsid w:val="00403FAA"/>
    <w:rsid w:val="00404666"/>
    <w:rsid w:val="004053FB"/>
    <w:rsid w:val="004058AB"/>
    <w:rsid w:val="0040596D"/>
    <w:rsid w:val="00405A99"/>
    <w:rsid w:val="00410650"/>
    <w:rsid w:val="004106C1"/>
    <w:rsid w:val="004126F7"/>
    <w:rsid w:val="0041298D"/>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0A88"/>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B3F"/>
    <w:rsid w:val="004754E1"/>
    <w:rsid w:val="00475C3B"/>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1B39"/>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E6725"/>
    <w:rsid w:val="004E709E"/>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24C0"/>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35"/>
    <w:rsid w:val="00541397"/>
    <w:rsid w:val="005413A9"/>
    <w:rsid w:val="00541C7E"/>
    <w:rsid w:val="00542386"/>
    <w:rsid w:val="00542D8A"/>
    <w:rsid w:val="0054304B"/>
    <w:rsid w:val="00543427"/>
    <w:rsid w:val="00543BF9"/>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6BB6"/>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373"/>
    <w:rsid w:val="005A1564"/>
    <w:rsid w:val="005A232E"/>
    <w:rsid w:val="005A2689"/>
    <w:rsid w:val="005A3328"/>
    <w:rsid w:val="005A52D3"/>
    <w:rsid w:val="005A6845"/>
    <w:rsid w:val="005A7138"/>
    <w:rsid w:val="005A71F3"/>
    <w:rsid w:val="005A7C3F"/>
    <w:rsid w:val="005B00B6"/>
    <w:rsid w:val="005B087C"/>
    <w:rsid w:val="005B0D1E"/>
    <w:rsid w:val="005B112F"/>
    <w:rsid w:val="005B1FED"/>
    <w:rsid w:val="005B2F33"/>
    <w:rsid w:val="005B3671"/>
    <w:rsid w:val="005B3B62"/>
    <w:rsid w:val="005B3D93"/>
    <w:rsid w:val="005B6938"/>
    <w:rsid w:val="005B6F32"/>
    <w:rsid w:val="005B7350"/>
    <w:rsid w:val="005B75F5"/>
    <w:rsid w:val="005C222C"/>
    <w:rsid w:val="005C299A"/>
    <w:rsid w:val="005C2CAF"/>
    <w:rsid w:val="005C2D60"/>
    <w:rsid w:val="005C3943"/>
    <w:rsid w:val="005C3D2C"/>
    <w:rsid w:val="005C5799"/>
    <w:rsid w:val="005C5929"/>
    <w:rsid w:val="005C637B"/>
    <w:rsid w:val="005C6B17"/>
    <w:rsid w:val="005C779C"/>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A7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026"/>
    <w:rsid w:val="00624BDB"/>
    <w:rsid w:val="00625AFD"/>
    <w:rsid w:val="00625E1B"/>
    <w:rsid w:val="006272A4"/>
    <w:rsid w:val="0062746F"/>
    <w:rsid w:val="006274A1"/>
    <w:rsid w:val="00627B5D"/>
    <w:rsid w:val="006302FD"/>
    <w:rsid w:val="00630FC7"/>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4F"/>
    <w:rsid w:val="00640D71"/>
    <w:rsid w:val="00640FB3"/>
    <w:rsid w:val="00641BB7"/>
    <w:rsid w:val="00643115"/>
    <w:rsid w:val="00643D6C"/>
    <w:rsid w:val="006443ED"/>
    <w:rsid w:val="006445D2"/>
    <w:rsid w:val="00645887"/>
    <w:rsid w:val="0064661F"/>
    <w:rsid w:val="00646B30"/>
    <w:rsid w:val="00647094"/>
    <w:rsid w:val="006505D9"/>
    <w:rsid w:val="00650880"/>
    <w:rsid w:val="00650D78"/>
    <w:rsid w:val="00653030"/>
    <w:rsid w:val="0065578F"/>
    <w:rsid w:val="00655A5C"/>
    <w:rsid w:val="00655B83"/>
    <w:rsid w:val="00655F33"/>
    <w:rsid w:val="0065665C"/>
    <w:rsid w:val="00656AB0"/>
    <w:rsid w:val="00656C59"/>
    <w:rsid w:val="006576BD"/>
    <w:rsid w:val="006578C2"/>
    <w:rsid w:val="00661AC2"/>
    <w:rsid w:val="00661B36"/>
    <w:rsid w:val="00663207"/>
    <w:rsid w:val="00663F26"/>
    <w:rsid w:val="00666655"/>
    <w:rsid w:val="00666C54"/>
    <w:rsid w:val="00667C8B"/>
    <w:rsid w:val="00667D3E"/>
    <w:rsid w:val="006701B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0FC8"/>
    <w:rsid w:val="00691811"/>
    <w:rsid w:val="0069195B"/>
    <w:rsid w:val="0069305F"/>
    <w:rsid w:val="006937F3"/>
    <w:rsid w:val="00694CB5"/>
    <w:rsid w:val="0069525B"/>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C7E47"/>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4B3"/>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17E06"/>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23FF"/>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4FE6"/>
    <w:rsid w:val="007851F7"/>
    <w:rsid w:val="00786020"/>
    <w:rsid w:val="0078775D"/>
    <w:rsid w:val="00787DB5"/>
    <w:rsid w:val="0079039F"/>
    <w:rsid w:val="007914BA"/>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6DCB"/>
    <w:rsid w:val="007C78A6"/>
    <w:rsid w:val="007C7C3E"/>
    <w:rsid w:val="007C7E5A"/>
    <w:rsid w:val="007D0C6E"/>
    <w:rsid w:val="007D0DD5"/>
    <w:rsid w:val="007D112D"/>
    <w:rsid w:val="007D1598"/>
    <w:rsid w:val="007D1705"/>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95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244"/>
    <w:rsid w:val="008207CA"/>
    <w:rsid w:val="00820E34"/>
    <w:rsid w:val="008223A5"/>
    <w:rsid w:val="008225FA"/>
    <w:rsid w:val="008228A2"/>
    <w:rsid w:val="008235DE"/>
    <w:rsid w:val="0082410B"/>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6BA6"/>
    <w:rsid w:val="00867111"/>
    <w:rsid w:val="008674B9"/>
    <w:rsid w:val="00867C00"/>
    <w:rsid w:val="00867C9A"/>
    <w:rsid w:val="008701A1"/>
    <w:rsid w:val="008712EF"/>
    <w:rsid w:val="008712F9"/>
    <w:rsid w:val="0087173E"/>
    <w:rsid w:val="008718F3"/>
    <w:rsid w:val="0087246B"/>
    <w:rsid w:val="00872487"/>
    <w:rsid w:val="00872D3B"/>
    <w:rsid w:val="00872FB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37"/>
    <w:rsid w:val="0089236D"/>
    <w:rsid w:val="00892AF9"/>
    <w:rsid w:val="00892AFC"/>
    <w:rsid w:val="00892BC4"/>
    <w:rsid w:val="00892F96"/>
    <w:rsid w:val="00893CC5"/>
    <w:rsid w:val="00893DB2"/>
    <w:rsid w:val="0089436A"/>
    <w:rsid w:val="00894491"/>
    <w:rsid w:val="0089454F"/>
    <w:rsid w:val="0089482C"/>
    <w:rsid w:val="00895379"/>
    <w:rsid w:val="008956BD"/>
    <w:rsid w:val="00895C62"/>
    <w:rsid w:val="008A0595"/>
    <w:rsid w:val="008A09BA"/>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5E3"/>
    <w:rsid w:val="008B7691"/>
    <w:rsid w:val="008C04B3"/>
    <w:rsid w:val="008C0694"/>
    <w:rsid w:val="008C06D5"/>
    <w:rsid w:val="008C07F2"/>
    <w:rsid w:val="008C1208"/>
    <w:rsid w:val="008C3158"/>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CF0"/>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C1"/>
    <w:rsid w:val="0091599A"/>
    <w:rsid w:val="00916B08"/>
    <w:rsid w:val="00917444"/>
    <w:rsid w:val="00917B8D"/>
    <w:rsid w:val="00917EB1"/>
    <w:rsid w:val="00920FA5"/>
    <w:rsid w:val="00921109"/>
    <w:rsid w:val="0092115A"/>
    <w:rsid w:val="00921436"/>
    <w:rsid w:val="009224C5"/>
    <w:rsid w:val="009233BF"/>
    <w:rsid w:val="00923433"/>
    <w:rsid w:val="00923840"/>
    <w:rsid w:val="00923961"/>
    <w:rsid w:val="009239BB"/>
    <w:rsid w:val="00923BD9"/>
    <w:rsid w:val="0092433B"/>
    <w:rsid w:val="00925CD5"/>
    <w:rsid w:val="00926B57"/>
    <w:rsid w:val="00926C36"/>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7D7"/>
    <w:rsid w:val="009458C7"/>
    <w:rsid w:val="0094714C"/>
    <w:rsid w:val="009472B3"/>
    <w:rsid w:val="00947905"/>
    <w:rsid w:val="00947F35"/>
    <w:rsid w:val="009500DD"/>
    <w:rsid w:val="00951598"/>
    <w:rsid w:val="00952919"/>
    <w:rsid w:val="009542AC"/>
    <w:rsid w:val="00954A59"/>
    <w:rsid w:val="00955ADE"/>
    <w:rsid w:val="00957181"/>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1A47"/>
    <w:rsid w:val="009737A5"/>
    <w:rsid w:val="00974437"/>
    <w:rsid w:val="00974C3A"/>
    <w:rsid w:val="009752BA"/>
    <w:rsid w:val="00975A2A"/>
    <w:rsid w:val="00975D23"/>
    <w:rsid w:val="00975EB9"/>
    <w:rsid w:val="009763B8"/>
    <w:rsid w:val="00976A12"/>
    <w:rsid w:val="00977454"/>
    <w:rsid w:val="009775C4"/>
    <w:rsid w:val="00977C78"/>
    <w:rsid w:val="009816F9"/>
    <w:rsid w:val="00981F51"/>
    <w:rsid w:val="0098269C"/>
    <w:rsid w:val="0098294D"/>
    <w:rsid w:val="009837CB"/>
    <w:rsid w:val="00983956"/>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75F7"/>
    <w:rsid w:val="00A076B7"/>
    <w:rsid w:val="00A10E2D"/>
    <w:rsid w:val="00A11324"/>
    <w:rsid w:val="00A114F6"/>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56C"/>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2D62"/>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D42"/>
    <w:rsid w:val="00A55E21"/>
    <w:rsid w:val="00A57AFC"/>
    <w:rsid w:val="00A6004F"/>
    <w:rsid w:val="00A6220A"/>
    <w:rsid w:val="00A63BF9"/>
    <w:rsid w:val="00A64A07"/>
    <w:rsid w:val="00A650DC"/>
    <w:rsid w:val="00A654F7"/>
    <w:rsid w:val="00A65F65"/>
    <w:rsid w:val="00A66299"/>
    <w:rsid w:val="00A67754"/>
    <w:rsid w:val="00A67ED9"/>
    <w:rsid w:val="00A717E4"/>
    <w:rsid w:val="00A71A51"/>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6819"/>
    <w:rsid w:val="00A8711C"/>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3EFD"/>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5D61"/>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9F8"/>
    <w:rsid w:val="00B33A9A"/>
    <w:rsid w:val="00B33C2F"/>
    <w:rsid w:val="00B34D6D"/>
    <w:rsid w:val="00B35432"/>
    <w:rsid w:val="00B373AD"/>
    <w:rsid w:val="00B3790A"/>
    <w:rsid w:val="00B41343"/>
    <w:rsid w:val="00B4134E"/>
    <w:rsid w:val="00B4137E"/>
    <w:rsid w:val="00B41BE7"/>
    <w:rsid w:val="00B42775"/>
    <w:rsid w:val="00B4299A"/>
    <w:rsid w:val="00B42B2D"/>
    <w:rsid w:val="00B441CE"/>
    <w:rsid w:val="00B44C3E"/>
    <w:rsid w:val="00B44DA3"/>
    <w:rsid w:val="00B461C1"/>
    <w:rsid w:val="00B46853"/>
    <w:rsid w:val="00B5061D"/>
    <w:rsid w:val="00B5114C"/>
    <w:rsid w:val="00B518F7"/>
    <w:rsid w:val="00B51A2C"/>
    <w:rsid w:val="00B52026"/>
    <w:rsid w:val="00B5328A"/>
    <w:rsid w:val="00B5510F"/>
    <w:rsid w:val="00B566EA"/>
    <w:rsid w:val="00B57587"/>
    <w:rsid w:val="00B61DD1"/>
    <w:rsid w:val="00B61E88"/>
    <w:rsid w:val="00B623CE"/>
    <w:rsid w:val="00B62B91"/>
    <w:rsid w:val="00B62CE7"/>
    <w:rsid w:val="00B63188"/>
    <w:rsid w:val="00B64BF6"/>
    <w:rsid w:val="00B662AD"/>
    <w:rsid w:val="00B665CA"/>
    <w:rsid w:val="00B677F8"/>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3B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1E"/>
    <w:rsid w:val="00BC5040"/>
    <w:rsid w:val="00BC6104"/>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D7E57"/>
    <w:rsid w:val="00BE097D"/>
    <w:rsid w:val="00BE0E74"/>
    <w:rsid w:val="00BE1DBF"/>
    <w:rsid w:val="00BE226E"/>
    <w:rsid w:val="00BE28D9"/>
    <w:rsid w:val="00BE3B2F"/>
    <w:rsid w:val="00BE421A"/>
    <w:rsid w:val="00BE66D6"/>
    <w:rsid w:val="00BE67A1"/>
    <w:rsid w:val="00BE732D"/>
    <w:rsid w:val="00BF0540"/>
    <w:rsid w:val="00BF0748"/>
    <w:rsid w:val="00BF0B64"/>
    <w:rsid w:val="00BF212E"/>
    <w:rsid w:val="00BF330A"/>
    <w:rsid w:val="00BF33D5"/>
    <w:rsid w:val="00BF4083"/>
    <w:rsid w:val="00BF42CF"/>
    <w:rsid w:val="00BF469C"/>
    <w:rsid w:val="00BF558C"/>
    <w:rsid w:val="00BF685A"/>
    <w:rsid w:val="00BF687C"/>
    <w:rsid w:val="00BF6B39"/>
    <w:rsid w:val="00BF70BE"/>
    <w:rsid w:val="00C0076A"/>
    <w:rsid w:val="00C0130F"/>
    <w:rsid w:val="00C0296E"/>
    <w:rsid w:val="00C0590E"/>
    <w:rsid w:val="00C05950"/>
    <w:rsid w:val="00C06929"/>
    <w:rsid w:val="00C06EF4"/>
    <w:rsid w:val="00C07899"/>
    <w:rsid w:val="00C07FA9"/>
    <w:rsid w:val="00C10042"/>
    <w:rsid w:val="00C10AEE"/>
    <w:rsid w:val="00C10DD6"/>
    <w:rsid w:val="00C10DEC"/>
    <w:rsid w:val="00C1122F"/>
    <w:rsid w:val="00C11F89"/>
    <w:rsid w:val="00C120C6"/>
    <w:rsid w:val="00C12C0F"/>
    <w:rsid w:val="00C134E5"/>
    <w:rsid w:val="00C13832"/>
    <w:rsid w:val="00C1424D"/>
    <w:rsid w:val="00C143AE"/>
    <w:rsid w:val="00C1522C"/>
    <w:rsid w:val="00C15931"/>
    <w:rsid w:val="00C162F0"/>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6BD9"/>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272F"/>
    <w:rsid w:val="00C53782"/>
    <w:rsid w:val="00C53985"/>
    <w:rsid w:val="00C53E72"/>
    <w:rsid w:val="00C546A6"/>
    <w:rsid w:val="00C548CF"/>
    <w:rsid w:val="00C54BE5"/>
    <w:rsid w:val="00C558F9"/>
    <w:rsid w:val="00C56625"/>
    <w:rsid w:val="00C56912"/>
    <w:rsid w:val="00C569A8"/>
    <w:rsid w:val="00C56A45"/>
    <w:rsid w:val="00C57352"/>
    <w:rsid w:val="00C57553"/>
    <w:rsid w:val="00C57670"/>
    <w:rsid w:val="00C579F0"/>
    <w:rsid w:val="00C6012D"/>
    <w:rsid w:val="00C61018"/>
    <w:rsid w:val="00C61355"/>
    <w:rsid w:val="00C61471"/>
    <w:rsid w:val="00C63269"/>
    <w:rsid w:val="00C636D0"/>
    <w:rsid w:val="00C66549"/>
    <w:rsid w:val="00C66C9E"/>
    <w:rsid w:val="00C66CFB"/>
    <w:rsid w:val="00C66EB1"/>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157"/>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448A"/>
    <w:rsid w:val="00CA456C"/>
    <w:rsid w:val="00CA460D"/>
    <w:rsid w:val="00CA666E"/>
    <w:rsid w:val="00CA66DF"/>
    <w:rsid w:val="00CA6802"/>
    <w:rsid w:val="00CA7476"/>
    <w:rsid w:val="00CA7C1E"/>
    <w:rsid w:val="00CA7FE3"/>
    <w:rsid w:val="00CB0565"/>
    <w:rsid w:val="00CB1D5A"/>
    <w:rsid w:val="00CB2A57"/>
    <w:rsid w:val="00CB2B65"/>
    <w:rsid w:val="00CB4E8D"/>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31B"/>
    <w:rsid w:val="00CD04A8"/>
    <w:rsid w:val="00CD0985"/>
    <w:rsid w:val="00CD2AE3"/>
    <w:rsid w:val="00CD4A97"/>
    <w:rsid w:val="00CD4D23"/>
    <w:rsid w:val="00CD50FB"/>
    <w:rsid w:val="00CD55AE"/>
    <w:rsid w:val="00CD57CA"/>
    <w:rsid w:val="00CD5ED4"/>
    <w:rsid w:val="00CD626E"/>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257F"/>
    <w:rsid w:val="00D5288E"/>
    <w:rsid w:val="00D53378"/>
    <w:rsid w:val="00D53645"/>
    <w:rsid w:val="00D53E41"/>
    <w:rsid w:val="00D547F7"/>
    <w:rsid w:val="00D553E6"/>
    <w:rsid w:val="00D562E7"/>
    <w:rsid w:val="00D567B8"/>
    <w:rsid w:val="00D5723A"/>
    <w:rsid w:val="00D61B15"/>
    <w:rsid w:val="00D62D57"/>
    <w:rsid w:val="00D63904"/>
    <w:rsid w:val="00D64514"/>
    <w:rsid w:val="00D649B8"/>
    <w:rsid w:val="00D64A87"/>
    <w:rsid w:val="00D654A8"/>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5008"/>
    <w:rsid w:val="00D85D8E"/>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19D"/>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39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7E6"/>
    <w:rsid w:val="00DE71E4"/>
    <w:rsid w:val="00DE74D7"/>
    <w:rsid w:val="00DE7834"/>
    <w:rsid w:val="00DE7B0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2EF6"/>
    <w:rsid w:val="00E1303E"/>
    <w:rsid w:val="00E136DD"/>
    <w:rsid w:val="00E13E29"/>
    <w:rsid w:val="00E143B4"/>
    <w:rsid w:val="00E16244"/>
    <w:rsid w:val="00E162C7"/>
    <w:rsid w:val="00E16369"/>
    <w:rsid w:val="00E16AC1"/>
    <w:rsid w:val="00E17BE3"/>
    <w:rsid w:val="00E2007F"/>
    <w:rsid w:val="00E20329"/>
    <w:rsid w:val="00E207FE"/>
    <w:rsid w:val="00E209C5"/>
    <w:rsid w:val="00E20B6F"/>
    <w:rsid w:val="00E21052"/>
    <w:rsid w:val="00E21313"/>
    <w:rsid w:val="00E2306B"/>
    <w:rsid w:val="00E243C0"/>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431F"/>
    <w:rsid w:val="00E45394"/>
    <w:rsid w:val="00E45F6B"/>
    <w:rsid w:val="00E468BA"/>
    <w:rsid w:val="00E46FEC"/>
    <w:rsid w:val="00E47425"/>
    <w:rsid w:val="00E50233"/>
    <w:rsid w:val="00E52618"/>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09D3"/>
    <w:rsid w:val="00E619AC"/>
    <w:rsid w:val="00E61E9D"/>
    <w:rsid w:val="00E62064"/>
    <w:rsid w:val="00E625A0"/>
    <w:rsid w:val="00E62DB9"/>
    <w:rsid w:val="00E62DC6"/>
    <w:rsid w:val="00E63C09"/>
    <w:rsid w:val="00E640ED"/>
    <w:rsid w:val="00E64143"/>
    <w:rsid w:val="00E64976"/>
    <w:rsid w:val="00E6514E"/>
    <w:rsid w:val="00E65A1F"/>
    <w:rsid w:val="00E65C80"/>
    <w:rsid w:val="00E66AC9"/>
    <w:rsid w:val="00E66CA0"/>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2C4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648C"/>
    <w:rsid w:val="00EC0103"/>
    <w:rsid w:val="00EC088B"/>
    <w:rsid w:val="00EC35B4"/>
    <w:rsid w:val="00EC3643"/>
    <w:rsid w:val="00EC5949"/>
    <w:rsid w:val="00EC6134"/>
    <w:rsid w:val="00EC692E"/>
    <w:rsid w:val="00EC75E9"/>
    <w:rsid w:val="00ED05A8"/>
    <w:rsid w:val="00ED125A"/>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1988"/>
    <w:rsid w:val="00EF35FA"/>
    <w:rsid w:val="00EF3FA7"/>
    <w:rsid w:val="00EF4435"/>
    <w:rsid w:val="00EF507D"/>
    <w:rsid w:val="00EF6D71"/>
    <w:rsid w:val="00F00113"/>
    <w:rsid w:val="00F00AB6"/>
    <w:rsid w:val="00F00CD5"/>
    <w:rsid w:val="00F00D29"/>
    <w:rsid w:val="00F00FF2"/>
    <w:rsid w:val="00F01081"/>
    <w:rsid w:val="00F013A8"/>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3F6"/>
    <w:rsid w:val="00F12A0E"/>
    <w:rsid w:val="00F134AC"/>
    <w:rsid w:val="00F13EA4"/>
    <w:rsid w:val="00F16720"/>
    <w:rsid w:val="00F167DA"/>
    <w:rsid w:val="00F172EE"/>
    <w:rsid w:val="00F17351"/>
    <w:rsid w:val="00F17665"/>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47"/>
    <w:rsid w:val="00F26185"/>
    <w:rsid w:val="00F26DC3"/>
    <w:rsid w:val="00F300EF"/>
    <w:rsid w:val="00F301C6"/>
    <w:rsid w:val="00F30A35"/>
    <w:rsid w:val="00F30F7B"/>
    <w:rsid w:val="00F3110A"/>
    <w:rsid w:val="00F322EA"/>
    <w:rsid w:val="00F32BCB"/>
    <w:rsid w:val="00F3329C"/>
    <w:rsid w:val="00F35F1D"/>
    <w:rsid w:val="00F36631"/>
    <w:rsid w:val="00F3676C"/>
    <w:rsid w:val="00F37C44"/>
    <w:rsid w:val="00F37F40"/>
    <w:rsid w:val="00F403FD"/>
    <w:rsid w:val="00F40604"/>
    <w:rsid w:val="00F41380"/>
    <w:rsid w:val="00F414B3"/>
    <w:rsid w:val="00F4347B"/>
    <w:rsid w:val="00F43FEC"/>
    <w:rsid w:val="00F45489"/>
    <w:rsid w:val="00F45839"/>
    <w:rsid w:val="00F458B0"/>
    <w:rsid w:val="00F4715B"/>
    <w:rsid w:val="00F47385"/>
    <w:rsid w:val="00F47416"/>
    <w:rsid w:val="00F47EF8"/>
    <w:rsid w:val="00F5164C"/>
    <w:rsid w:val="00F533A1"/>
    <w:rsid w:val="00F552FA"/>
    <w:rsid w:val="00F555BE"/>
    <w:rsid w:val="00F55602"/>
    <w:rsid w:val="00F567A8"/>
    <w:rsid w:val="00F574F8"/>
    <w:rsid w:val="00F576E4"/>
    <w:rsid w:val="00F600F2"/>
    <w:rsid w:val="00F6065B"/>
    <w:rsid w:val="00F62E09"/>
    <w:rsid w:val="00F63C1F"/>
    <w:rsid w:val="00F6662F"/>
    <w:rsid w:val="00F70118"/>
    <w:rsid w:val="00F702B4"/>
    <w:rsid w:val="00F706F1"/>
    <w:rsid w:val="00F70B54"/>
    <w:rsid w:val="00F70E4A"/>
    <w:rsid w:val="00F732D4"/>
    <w:rsid w:val="00F743AF"/>
    <w:rsid w:val="00F75810"/>
    <w:rsid w:val="00F76A55"/>
    <w:rsid w:val="00F77FF2"/>
    <w:rsid w:val="00F801E6"/>
    <w:rsid w:val="00F80496"/>
    <w:rsid w:val="00F80729"/>
    <w:rsid w:val="00F80996"/>
    <w:rsid w:val="00F81DCD"/>
    <w:rsid w:val="00F82380"/>
    <w:rsid w:val="00F83A74"/>
    <w:rsid w:val="00F84BAA"/>
    <w:rsid w:val="00F84D35"/>
    <w:rsid w:val="00F85924"/>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204D"/>
    <w:rsid w:val="00FB3A38"/>
    <w:rsid w:val="00FB48D6"/>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04DF"/>
    <w:rsid w:val="00FE1A69"/>
    <w:rsid w:val="00FE1B57"/>
    <w:rsid w:val="00FE1F79"/>
    <w:rsid w:val="00FE2DB0"/>
    <w:rsid w:val="00FE43BA"/>
    <w:rsid w:val="00FE5006"/>
    <w:rsid w:val="00FE516D"/>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90D880-1A17-428F-9F3D-2DF1EE1C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66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945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3487327">
      <w:bodyDiv w:val="1"/>
      <w:marLeft w:val="0"/>
      <w:marRight w:val="0"/>
      <w:marTop w:val="0"/>
      <w:marBottom w:val="0"/>
      <w:divBdr>
        <w:top w:val="none" w:sz="0" w:space="0" w:color="auto"/>
        <w:left w:val="none" w:sz="0" w:space="0" w:color="auto"/>
        <w:bottom w:val="none" w:sz="0" w:space="0" w:color="auto"/>
        <w:right w:val="none" w:sz="0" w:space="0" w:color="auto"/>
      </w:divBdr>
    </w:div>
    <w:div w:id="28727246">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784344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155679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2444408">
      <w:bodyDiv w:val="1"/>
      <w:marLeft w:val="0"/>
      <w:marRight w:val="0"/>
      <w:marTop w:val="0"/>
      <w:marBottom w:val="0"/>
      <w:divBdr>
        <w:top w:val="none" w:sz="0" w:space="0" w:color="auto"/>
        <w:left w:val="none" w:sz="0" w:space="0" w:color="auto"/>
        <w:bottom w:val="none" w:sz="0" w:space="0" w:color="auto"/>
        <w:right w:val="none" w:sz="0" w:space="0" w:color="auto"/>
      </w:divBdr>
    </w:div>
    <w:div w:id="1004819757">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768478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1346318">
      <w:bodyDiv w:val="1"/>
      <w:marLeft w:val="0"/>
      <w:marRight w:val="0"/>
      <w:marTop w:val="0"/>
      <w:marBottom w:val="0"/>
      <w:divBdr>
        <w:top w:val="none" w:sz="0" w:space="0" w:color="auto"/>
        <w:left w:val="none" w:sz="0" w:space="0" w:color="auto"/>
        <w:bottom w:val="none" w:sz="0" w:space="0" w:color="auto"/>
        <w:right w:val="none" w:sz="0" w:space="0" w:color="auto"/>
      </w:divBdr>
    </w:div>
    <w:div w:id="133492034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0984151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4287165">
      <w:bodyDiv w:val="1"/>
      <w:marLeft w:val="0"/>
      <w:marRight w:val="0"/>
      <w:marTop w:val="0"/>
      <w:marBottom w:val="0"/>
      <w:divBdr>
        <w:top w:val="none" w:sz="0" w:space="0" w:color="auto"/>
        <w:left w:val="none" w:sz="0" w:space="0" w:color="auto"/>
        <w:bottom w:val="none" w:sz="0" w:space="0" w:color="auto"/>
        <w:right w:val="none" w:sz="0" w:space="0" w:color="auto"/>
      </w:divBdr>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8435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2531850">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63857-7F52-45AD-A70E-1D1E6B6D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63</Pages>
  <Words>11527</Words>
  <Characters>63401</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2022-10-26T18:07:00Z</cp:lastPrinted>
  <dcterms:created xsi:type="dcterms:W3CDTF">2023-01-26T18:16:00Z</dcterms:created>
  <dcterms:modified xsi:type="dcterms:W3CDTF">2023-03-07T19:33:00Z</dcterms:modified>
</cp:coreProperties>
</file>