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A542091" w:rsidR="00662C69" w:rsidRPr="002F059A"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2F059A">
        <w:rPr>
          <w:rFonts w:ascii="Palatino Linotype" w:hAnsi="Palatino Linotype"/>
          <w:color w:val="000000" w:themeColor="text1"/>
        </w:rPr>
        <w:t>R</w:t>
      </w:r>
      <w:r w:rsidR="00662C69" w:rsidRPr="002F059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F059A">
        <w:rPr>
          <w:rFonts w:ascii="Palatino Linotype" w:hAnsi="Palatino Linotype"/>
          <w:color w:val="000000" w:themeColor="text1"/>
        </w:rPr>
        <w:t>icipios, con</w:t>
      </w:r>
      <w:r w:rsidR="00662C69" w:rsidRPr="002F059A">
        <w:rPr>
          <w:rFonts w:ascii="Palatino Linotype" w:hAnsi="Palatino Linotype"/>
          <w:color w:val="000000" w:themeColor="text1"/>
        </w:rPr>
        <w:t xml:space="preserve"> </w:t>
      </w:r>
      <w:r w:rsidR="00485DB6" w:rsidRPr="002F059A">
        <w:rPr>
          <w:rFonts w:ascii="Palatino Linotype" w:hAnsi="Palatino Linotype"/>
          <w:color w:val="000000" w:themeColor="text1"/>
        </w:rPr>
        <w:t xml:space="preserve">domicilio </w:t>
      </w:r>
      <w:r w:rsidR="00662C69" w:rsidRPr="002F059A">
        <w:rPr>
          <w:rFonts w:ascii="Palatino Linotype" w:hAnsi="Palatino Linotype"/>
          <w:color w:val="000000" w:themeColor="text1"/>
        </w:rPr>
        <w:t xml:space="preserve">en Metepec, Estado de México; de </w:t>
      </w:r>
      <w:r w:rsidR="00F05B0F" w:rsidRPr="002F059A">
        <w:rPr>
          <w:rFonts w:ascii="Palatino Linotype" w:hAnsi="Palatino Linotype"/>
          <w:color w:val="000000" w:themeColor="text1"/>
        </w:rPr>
        <w:t>doce</w:t>
      </w:r>
      <w:r w:rsidR="007076C5" w:rsidRPr="002F059A">
        <w:rPr>
          <w:rFonts w:ascii="Palatino Linotype" w:hAnsi="Palatino Linotype"/>
          <w:color w:val="000000" w:themeColor="text1"/>
        </w:rPr>
        <w:t xml:space="preserve"> (</w:t>
      </w:r>
      <w:r w:rsidR="00F05B0F" w:rsidRPr="002F059A">
        <w:rPr>
          <w:rFonts w:ascii="Palatino Linotype" w:hAnsi="Palatino Linotype"/>
          <w:color w:val="000000" w:themeColor="text1"/>
        </w:rPr>
        <w:t>12</w:t>
      </w:r>
      <w:r w:rsidR="00FE576E" w:rsidRPr="002F059A">
        <w:rPr>
          <w:rFonts w:ascii="Palatino Linotype" w:hAnsi="Palatino Linotype"/>
          <w:color w:val="000000" w:themeColor="text1"/>
        </w:rPr>
        <w:t xml:space="preserve">) de </w:t>
      </w:r>
      <w:r w:rsidR="00F05B0F" w:rsidRPr="002F059A">
        <w:rPr>
          <w:rFonts w:ascii="Palatino Linotype" w:hAnsi="Palatino Linotype"/>
          <w:color w:val="000000" w:themeColor="text1"/>
        </w:rPr>
        <w:t>abril</w:t>
      </w:r>
      <w:r w:rsidR="002D1AA7" w:rsidRPr="002F059A">
        <w:rPr>
          <w:rFonts w:ascii="Palatino Linotype" w:hAnsi="Palatino Linotype"/>
          <w:color w:val="000000" w:themeColor="text1"/>
        </w:rPr>
        <w:t xml:space="preserve"> de dos mil veinti</w:t>
      </w:r>
      <w:r w:rsidR="00E43304" w:rsidRPr="002F059A">
        <w:rPr>
          <w:rFonts w:ascii="Palatino Linotype" w:hAnsi="Palatino Linotype"/>
          <w:color w:val="000000" w:themeColor="text1"/>
        </w:rPr>
        <w:t>trés</w:t>
      </w:r>
      <w:r w:rsidR="00662C69" w:rsidRPr="002F059A">
        <w:rPr>
          <w:rFonts w:ascii="Palatino Linotype" w:hAnsi="Palatino Linotype"/>
          <w:color w:val="000000" w:themeColor="text1"/>
        </w:rPr>
        <w:t>.</w:t>
      </w:r>
    </w:p>
    <w:p w14:paraId="1181C59D" w14:textId="77777777" w:rsidR="00B31E90" w:rsidRPr="002F059A" w:rsidRDefault="00B31E90" w:rsidP="00B31E90">
      <w:pPr>
        <w:tabs>
          <w:tab w:val="left" w:pos="3465"/>
        </w:tabs>
        <w:spacing w:line="360" w:lineRule="auto"/>
        <w:jc w:val="both"/>
        <w:rPr>
          <w:rFonts w:ascii="Palatino Linotype" w:hAnsi="Palatino Linotype"/>
          <w:color w:val="000000" w:themeColor="text1"/>
        </w:rPr>
      </w:pPr>
    </w:p>
    <w:p w14:paraId="04F87235" w14:textId="38CBE663" w:rsidR="005F0007" w:rsidRPr="002F059A" w:rsidRDefault="00662C69" w:rsidP="00B31E90">
      <w:pPr>
        <w:spacing w:line="360" w:lineRule="auto"/>
        <w:jc w:val="both"/>
        <w:rPr>
          <w:rFonts w:ascii="Palatino Linotype" w:eastAsia="Times New Roman" w:hAnsi="Palatino Linotype" w:cs="Times New Roman"/>
          <w:color w:val="000000" w:themeColor="text1"/>
        </w:rPr>
      </w:pPr>
      <w:r w:rsidRPr="002F059A">
        <w:rPr>
          <w:rFonts w:ascii="Palatino Linotype" w:hAnsi="Palatino Linotype"/>
          <w:b/>
          <w:color w:val="000000" w:themeColor="text1"/>
        </w:rPr>
        <w:t>VISTO</w:t>
      </w:r>
      <w:r w:rsidRPr="002F059A">
        <w:rPr>
          <w:rFonts w:ascii="Palatino Linotype" w:hAnsi="Palatino Linotype"/>
          <w:color w:val="000000" w:themeColor="text1"/>
        </w:rPr>
        <w:t xml:space="preserve"> el expediente electrónico for</w:t>
      </w:r>
      <w:r w:rsidR="00D37494" w:rsidRPr="002F059A">
        <w:rPr>
          <w:rFonts w:ascii="Palatino Linotype" w:hAnsi="Palatino Linotype"/>
          <w:color w:val="000000" w:themeColor="text1"/>
        </w:rPr>
        <w:t>mado con motivo del</w:t>
      </w:r>
      <w:r w:rsidRPr="002F059A">
        <w:rPr>
          <w:rFonts w:ascii="Palatino Linotype" w:hAnsi="Palatino Linotype"/>
          <w:color w:val="000000" w:themeColor="text1"/>
        </w:rPr>
        <w:t xml:space="preserve"> recurso de revisión </w:t>
      </w:r>
      <w:r w:rsidR="0000125C" w:rsidRPr="002F059A">
        <w:rPr>
          <w:rFonts w:ascii="Palatino Linotype" w:eastAsia="Calibri" w:hAnsi="Palatino Linotype" w:cs="Arial"/>
          <w:b/>
          <w:lang w:val="es-ES"/>
        </w:rPr>
        <w:t>16778/</w:t>
      </w:r>
      <w:r w:rsidR="0000125C" w:rsidRPr="002F059A">
        <w:rPr>
          <w:rFonts w:ascii="Palatino Linotype" w:hAnsi="Palatino Linotype"/>
          <w:b/>
          <w:szCs w:val="22"/>
        </w:rPr>
        <w:t>INFOEM/IP/RR/2022</w:t>
      </w:r>
      <w:r w:rsidR="005F1362" w:rsidRPr="002F059A">
        <w:rPr>
          <w:rFonts w:ascii="Palatino Linotype" w:eastAsia="Times New Roman" w:hAnsi="Palatino Linotype" w:cs="Arial"/>
          <w:bCs/>
          <w:color w:val="000000" w:themeColor="text1"/>
        </w:rPr>
        <w:t xml:space="preserve">, </w:t>
      </w:r>
      <w:r w:rsidR="006B31E7" w:rsidRPr="002F059A">
        <w:rPr>
          <w:rFonts w:ascii="Palatino Linotype" w:eastAsia="Times New Roman" w:hAnsi="Palatino Linotype" w:cs="Times New Roman"/>
          <w:color w:val="000000" w:themeColor="text1"/>
        </w:rPr>
        <w:t>interpuesto por</w:t>
      </w:r>
      <w:r w:rsidR="0078249C" w:rsidRPr="002F059A">
        <w:rPr>
          <w:rFonts w:ascii="Palatino Linotype" w:eastAsia="Times New Roman" w:hAnsi="Palatino Linotype" w:cs="Times New Roman"/>
          <w:color w:val="000000" w:themeColor="text1"/>
        </w:rPr>
        <w:t xml:space="preserve"> </w:t>
      </w:r>
      <w:r w:rsidR="001916D0">
        <w:rPr>
          <w:rFonts w:ascii="Palatino Linotype" w:hAnsi="Palatino Linotype"/>
          <w:b/>
          <w:szCs w:val="22"/>
        </w:rPr>
        <w:t>XXXXXXX</w:t>
      </w:r>
      <w:r w:rsidR="00DC6944" w:rsidRPr="002F059A">
        <w:rPr>
          <w:rFonts w:ascii="Palatino Linotype" w:eastAsia="Times New Roman" w:hAnsi="Palatino Linotype" w:cs="Times New Roman"/>
          <w:color w:val="000000" w:themeColor="text1"/>
        </w:rPr>
        <w:t>,</w:t>
      </w:r>
      <w:r w:rsidR="00D0377B" w:rsidRPr="002F059A">
        <w:rPr>
          <w:rFonts w:ascii="Palatino Linotype" w:eastAsia="Times New Roman" w:hAnsi="Palatino Linotype" w:cs="Times New Roman"/>
          <w:color w:val="000000" w:themeColor="text1"/>
        </w:rPr>
        <w:t xml:space="preserve"> </w:t>
      </w:r>
      <w:r w:rsidR="007076C5" w:rsidRPr="002F059A">
        <w:rPr>
          <w:rFonts w:ascii="Palatino Linotype" w:eastAsia="Times New Roman" w:hAnsi="Palatino Linotype" w:cs="Times New Roman"/>
          <w:color w:val="000000" w:themeColor="text1"/>
        </w:rPr>
        <w:t>en adelante la</w:t>
      </w:r>
      <w:r w:rsidR="00E92215" w:rsidRPr="002F059A">
        <w:rPr>
          <w:rFonts w:ascii="Palatino Linotype" w:eastAsia="Times New Roman" w:hAnsi="Palatino Linotype" w:cs="Times New Roman"/>
          <w:color w:val="000000" w:themeColor="text1"/>
        </w:rPr>
        <w:t xml:space="preserve"> </w:t>
      </w:r>
      <w:r w:rsidR="006B31E7" w:rsidRPr="002F059A">
        <w:rPr>
          <w:rFonts w:ascii="Palatino Linotype" w:eastAsia="Times New Roman" w:hAnsi="Palatino Linotype" w:cs="Times New Roman"/>
          <w:b/>
          <w:bCs/>
          <w:color w:val="000000" w:themeColor="text1"/>
        </w:rPr>
        <w:t>RECURRENTE</w:t>
      </w:r>
      <w:r w:rsidR="00E647FF" w:rsidRPr="002F059A">
        <w:rPr>
          <w:rFonts w:ascii="Palatino Linotype" w:eastAsia="Times New Roman" w:hAnsi="Palatino Linotype" w:cs="Arial"/>
          <w:color w:val="000000" w:themeColor="text1"/>
        </w:rPr>
        <w:t>;</w:t>
      </w:r>
      <w:r w:rsidR="005F1362" w:rsidRPr="002F059A">
        <w:rPr>
          <w:rFonts w:ascii="Palatino Linotype" w:eastAsia="Times New Roman" w:hAnsi="Palatino Linotype" w:cs="Arial"/>
          <w:color w:val="000000" w:themeColor="text1"/>
        </w:rPr>
        <w:t xml:space="preserve"> en contra de la respuesta d</w:t>
      </w:r>
      <w:r w:rsidR="00CC34F7" w:rsidRPr="002F059A">
        <w:rPr>
          <w:rFonts w:ascii="Palatino Linotype" w:eastAsia="Times New Roman" w:hAnsi="Palatino Linotype" w:cs="Arial"/>
          <w:color w:val="000000" w:themeColor="text1"/>
        </w:rPr>
        <w:t>el</w:t>
      </w:r>
      <w:r w:rsidR="00CC34F7" w:rsidRPr="002F059A">
        <w:rPr>
          <w:rFonts w:ascii="Palatino Linotype" w:eastAsia="Calibri" w:hAnsi="Palatino Linotype" w:cs="Arial"/>
          <w:b/>
          <w:bCs/>
          <w:lang w:val="es-ES"/>
        </w:rPr>
        <w:t xml:space="preserve"> </w:t>
      </w:r>
      <w:r w:rsidR="0000125C" w:rsidRPr="002F059A">
        <w:rPr>
          <w:rFonts w:ascii="Palatino Linotype" w:eastAsia="Calibri" w:hAnsi="Palatino Linotype" w:cs="Arial"/>
          <w:b/>
          <w:bCs/>
          <w:lang w:val="es-ES"/>
        </w:rPr>
        <w:t>Ayuntamiento de Toluca</w:t>
      </w:r>
      <w:r w:rsidR="009572EE" w:rsidRPr="002F059A">
        <w:rPr>
          <w:rFonts w:ascii="Palatino Linotype" w:eastAsia="Calibri" w:hAnsi="Palatino Linotype" w:cs="Arial"/>
          <w:color w:val="000000" w:themeColor="text1"/>
          <w:lang w:val="es-ES"/>
        </w:rPr>
        <w:t>,</w:t>
      </w:r>
      <w:r w:rsidR="005F1362" w:rsidRPr="002F059A">
        <w:rPr>
          <w:rFonts w:ascii="Palatino Linotype" w:eastAsia="Calibri" w:hAnsi="Palatino Linotype" w:cs="Arial"/>
          <w:color w:val="000000" w:themeColor="text1"/>
          <w:lang w:val="es-ES"/>
        </w:rPr>
        <w:t xml:space="preserve"> </w:t>
      </w:r>
      <w:r w:rsidR="005F1362" w:rsidRPr="002F059A">
        <w:rPr>
          <w:rFonts w:ascii="Palatino Linotype" w:eastAsia="Times New Roman" w:hAnsi="Palatino Linotype" w:cs="Times New Roman"/>
          <w:color w:val="000000" w:themeColor="text1"/>
        </w:rPr>
        <w:t>en lo sucesivo el</w:t>
      </w:r>
      <w:r w:rsidR="005F1362" w:rsidRPr="002F059A">
        <w:rPr>
          <w:rFonts w:ascii="Palatino Linotype" w:eastAsia="Times New Roman" w:hAnsi="Palatino Linotype" w:cs="Times New Roman"/>
          <w:b/>
          <w:color w:val="000000" w:themeColor="text1"/>
        </w:rPr>
        <w:t xml:space="preserve"> SUJETO OBLIGADO, </w:t>
      </w:r>
      <w:r w:rsidR="005F1362" w:rsidRPr="002F059A">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2F059A"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2F059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F059A">
        <w:rPr>
          <w:b/>
          <w:color w:val="000000" w:themeColor="text1"/>
        </w:rPr>
        <w:t>A</w:t>
      </w:r>
      <w:r w:rsidR="00C967DD" w:rsidRPr="002F059A">
        <w:rPr>
          <w:b/>
          <w:color w:val="000000" w:themeColor="text1"/>
        </w:rPr>
        <w:t xml:space="preserve"> </w:t>
      </w:r>
      <w:r w:rsidRPr="002F059A">
        <w:rPr>
          <w:b/>
          <w:color w:val="000000" w:themeColor="text1"/>
        </w:rPr>
        <w:t>N</w:t>
      </w:r>
      <w:r w:rsidR="00C967DD" w:rsidRPr="002F059A">
        <w:rPr>
          <w:b/>
          <w:color w:val="000000" w:themeColor="text1"/>
        </w:rPr>
        <w:t xml:space="preserve"> </w:t>
      </w:r>
      <w:r w:rsidRPr="002F059A">
        <w:rPr>
          <w:b/>
          <w:color w:val="000000" w:themeColor="text1"/>
        </w:rPr>
        <w:t>T</w:t>
      </w:r>
      <w:r w:rsidR="00C967DD" w:rsidRPr="002F059A">
        <w:rPr>
          <w:b/>
          <w:color w:val="000000" w:themeColor="text1"/>
        </w:rPr>
        <w:t xml:space="preserve"> </w:t>
      </w:r>
      <w:r w:rsidRPr="002F059A">
        <w:rPr>
          <w:b/>
          <w:color w:val="000000" w:themeColor="text1"/>
        </w:rPr>
        <w:t>E</w:t>
      </w:r>
      <w:r w:rsidR="00C967DD" w:rsidRPr="002F059A">
        <w:rPr>
          <w:b/>
          <w:color w:val="000000" w:themeColor="text1"/>
        </w:rPr>
        <w:t xml:space="preserve"> </w:t>
      </w:r>
      <w:r w:rsidRPr="002F059A">
        <w:rPr>
          <w:b/>
          <w:color w:val="000000" w:themeColor="text1"/>
        </w:rPr>
        <w:t>C</w:t>
      </w:r>
      <w:r w:rsidR="00C967DD" w:rsidRPr="002F059A">
        <w:rPr>
          <w:b/>
          <w:color w:val="000000" w:themeColor="text1"/>
        </w:rPr>
        <w:t xml:space="preserve"> </w:t>
      </w:r>
      <w:r w:rsidRPr="002F059A">
        <w:rPr>
          <w:b/>
          <w:color w:val="000000" w:themeColor="text1"/>
        </w:rPr>
        <w:t>E</w:t>
      </w:r>
      <w:r w:rsidR="00C967DD" w:rsidRPr="002F059A">
        <w:rPr>
          <w:b/>
          <w:color w:val="000000" w:themeColor="text1"/>
        </w:rPr>
        <w:t xml:space="preserve"> </w:t>
      </w:r>
      <w:r w:rsidRPr="002F059A">
        <w:rPr>
          <w:b/>
          <w:color w:val="000000" w:themeColor="text1"/>
        </w:rPr>
        <w:t>D</w:t>
      </w:r>
      <w:r w:rsidR="00C967DD" w:rsidRPr="002F059A">
        <w:rPr>
          <w:b/>
          <w:color w:val="000000" w:themeColor="text1"/>
        </w:rPr>
        <w:t xml:space="preserve"> </w:t>
      </w:r>
      <w:r w:rsidRPr="002F059A">
        <w:rPr>
          <w:b/>
          <w:color w:val="000000" w:themeColor="text1"/>
        </w:rPr>
        <w:t>E</w:t>
      </w:r>
      <w:r w:rsidR="00C967DD" w:rsidRPr="002F059A">
        <w:rPr>
          <w:b/>
          <w:color w:val="000000" w:themeColor="text1"/>
        </w:rPr>
        <w:t xml:space="preserve"> </w:t>
      </w:r>
      <w:r w:rsidRPr="002F059A">
        <w:rPr>
          <w:b/>
          <w:color w:val="000000" w:themeColor="text1"/>
        </w:rPr>
        <w:t>N</w:t>
      </w:r>
      <w:r w:rsidR="00C967DD" w:rsidRPr="002F059A">
        <w:rPr>
          <w:b/>
          <w:color w:val="000000" w:themeColor="text1"/>
        </w:rPr>
        <w:t xml:space="preserve"> </w:t>
      </w:r>
      <w:r w:rsidRPr="002F059A">
        <w:rPr>
          <w:b/>
          <w:color w:val="000000" w:themeColor="text1"/>
        </w:rPr>
        <w:t>T</w:t>
      </w:r>
      <w:r w:rsidR="00C967DD" w:rsidRPr="002F059A">
        <w:rPr>
          <w:b/>
          <w:color w:val="000000" w:themeColor="text1"/>
        </w:rPr>
        <w:t xml:space="preserve"> </w:t>
      </w:r>
      <w:r w:rsidRPr="002F059A">
        <w:rPr>
          <w:b/>
          <w:color w:val="000000" w:themeColor="text1"/>
        </w:rPr>
        <w:t>E</w:t>
      </w:r>
      <w:r w:rsidR="00C967DD" w:rsidRPr="002F059A">
        <w:rPr>
          <w:b/>
          <w:color w:val="000000" w:themeColor="text1"/>
        </w:rPr>
        <w:t xml:space="preserve"> </w:t>
      </w:r>
      <w:r w:rsidRPr="002F059A">
        <w:rPr>
          <w:b/>
          <w:color w:val="000000" w:themeColor="text1"/>
        </w:rPr>
        <w:t>S</w:t>
      </w:r>
      <w:bookmarkEnd w:id="0"/>
      <w:bookmarkEnd w:id="1"/>
      <w:bookmarkEnd w:id="2"/>
    </w:p>
    <w:p w14:paraId="5F73BCCB" w14:textId="77777777" w:rsidR="003F1A79" w:rsidRPr="002F059A" w:rsidRDefault="003F1A79" w:rsidP="003F1A79">
      <w:pPr>
        <w:rPr>
          <w:lang w:eastAsia="en-US"/>
        </w:rPr>
      </w:pPr>
    </w:p>
    <w:p w14:paraId="402A4C0A" w14:textId="42827DCC" w:rsidR="00D9392E" w:rsidRPr="002F059A" w:rsidRDefault="005F0007" w:rsidP="005A114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F059A">
        <w:rPr>
          <w:rFonts w:ascii="Palatino Linotype" w:eastAsia="Calibri" w:hAnsi="Palatino Linotype" w:cs="Arial"/>
          <w:color w:val="000000" w:themeColor="text1"/>
          <w:lang w:val="es-ES"/>
        </w:rPr>
        <w:t>El</w:t>
      </w:r>
      <w:r w:rsidR="00D9392E" w:rsidRPr="002F059A">
        <w:rPr>
          <w:rFonts w:ascii="Palatino Linotype" w:eastAsia="Calibri" w:hAnsi="Palatino Linotype" w:cs="Arial"/>
          <w:color w:val="000000" w:themeColor="text1"/>
          <w:lang w:val="es-ES"/>
        </w:rPr>
        <w:t xml:space="preserve"> </w:t>
      </w:r>
      <w:r w:rsidR="005A114A" w:rsidRPr="002F059A">
        <w:rPr>
          <w:rFonts w:ascii="Palatino Linotype" w:eastAsia="Calibri" w:hAnsi="Palatino Linotype" w:cs="Arial"/>
          <w:color w:val="000000" w:themeColor="text1"/>
          <w:lang w:val="es-ES"/>
        </w:rPr>
        <w:t>dieciocho</w:t>
      </w:r>
      <w:r w:rsidR="002D1A9E" w:rsidRPr="002F059A">
        <w:rPr>
          <w:rFonts w:ascii="Palatino Linotype" w:eastAsia="Calibri" w:hAnsi="Palatino Linotype" w:cs="Arial"/>
          <w:color w:val="000000" w:themeColor="text1"/>
          <w:lang w:val="es-ES"/>
        </w:rPr>
        <w:t xml:space="preserve"> </w:t>
      </w:r>
      <w:r w:rsidR="00E7785D" w:rsidRPr="002F059A">
        <w:rPr>
          <w:rFonts w:ascii="Palatino Linotype" w:eastAsia="Calibri" w:hAnsi="Palatino Linotype" w:cs="Arial"/>
          <w:color w:val="000000" w:themeColor="text1"/>
          <w:lang w:val="es-ES"/>
        </w:rPr>
        <w:t>(</w:t>
      </w:r>
      <w:r w:rsidR="005A114A" w:rsidRPr="002F059A">
        <w:rPr>
          <w:rFonts w:ascii="Palatino Linotype" w:eastAsia="Calibri" w:hAnsi="Palatino Linotype" w:cs="Arial"/>
          <w:color w:val="000000" w:themeColor="text1"/>
          <w:lang w:val="es-ES"/>
        </w:rPr>
        <w:t>18</w:t>
      </w:r>
      <w:r w:rsidR="00E7785D" w:rsidRPr="002F059A">
        <w:rPr>
          <w:rFonts w:ascii="Palatino Linotype" w:eastAsia="Calibri" w:hAnsi="Palatino Linotype" w:cs="Arial"/>
          <w:color w:val="000000" w:themeColor="text1"/>
          <w:lang w:val="es-ES"/>
        </w:rPr>
        <w:t>)</w:t>
      </w:r>
      <w:r w:rsidR="007076C5" w:rsidRPr="002F059A">
        <w:rPr>
          <w:rFonts w:ascii="Palatino Linotype" w:eastAsia="Calibri" w:hAnsi="Palatino Linotype" w:cs="Arial"/>
          <w:color w:val="000000" w:themeColor="text1"/>
          <w:lang w:val="es-ES"/>
        </w:rPr>
        <w:t xml:space="preserve"> de </w:t>
      </w:r>
      <w:r w:rsidR="002D1A9E" w:rsidRPr="002F059A">
        <w:rPr>
          <w:rFonts w:ascii="Palatino Linotype" w:eastAsia="Calibri" w:hAnsi="Palatino Linotype" w:cs="Arial"/>
          <w:color w:val="000000" w:themeColor="text1"/>
          <w:lang w:val="es-ES"/>
        </w:rPr>
        <w:t>octubre</w:t>
      </w:r>
      <w:r w:rsidR="00B31E90" w:rsidRPr="002F059A">
        <w:rPr>
          <w:rFonts w:ascii="Palatino Linotype" w:eastAsia="Calibri" w:hAnsi="Palatino Linotype" w:cs="Arial"/>
          <w:color w:val="000000" w:themeColor="text1"/>
          <w:lang w:val="es-ES"/>
        </w:rPr>
        <w:t xml:space="preserve"> de dos mil veinti</w:t>
      </w:r>
      <w:r w:rsidR="00DC6944" w:rsidRPr="002F059A">
        <w:rPr>
          <w:rFonts w:ascii="Palatino Linotype" w:eastAsia="Calibri" w:hAnsi="Palatino Linotype" w:cs="Arial"/>
          <w:color w:val="000000" w:themeColor="text1"/>
          <w:lang w:val="es-ES"/>
        </w:rPr>
        <w:t>dós</w:t>
      </w:r>
      <w:r w:rsidR="005F1362" w:rsidRPr="002F059A">
        <w:rPr>
          <w:rFonts w:ascii="Palatino Linotype" w:eastAsia="Calibri" w:hAnsi="Palatino Linotype" w:cs="Arial"/>
          <w:color w:val="000000" w:themeColor="text1"/>
          <w:lang w:val="es-ES"/>
        </w:rPr>
        <w:t xml:space="preserve">, </w:t>
      </w:r>
      <w:r w:rsidR="004E197E" w:rsidRPr="002F059A">
        <w:rPr>
          <w:rFonts w:ascii="Palatino Linotype" w:eastAsia="Calibri" w:hAnsi="Palatino Linotype" w:cs="Arial"/>
          <w:color w:val="000000" w:themeColor="text1"/>
          <w:lang w:val="es-ES"/>
        </w:rPr>
        <w:t>el</w:t>
      </w:r>
      <w:r w:rsidR="00B31E90" w:rsidRPr="002F059A">
        <w:rPr>
          <w:rFonts w:ascii="Palatino Linotype" w:hAnsi="Palatino Linotype"/>
          <w:color w:val="000000" w:themeColor="text1"/>
        </w:rPr>
        <w:t xml:space="preserve"> particular</w:t>
      </w:r>
      <w:r w:rsidR="005F1362" w:rsidRPr="002F059A">
        <w:rPr>
          <w:rFonts w:ascii="Palatino Linotype" w:hAnsi="Palatino Linotype"/>
          <w:color w:val="000000" w:themeColor="text1"/>
        </w:rPr>
        <w:t xml:space="preserve"> presentó</w:t>
      </w:r>
      <w:r w:rsidR="005F1362" w:rsidRPr="002F059A">
        <w:rPr>
          <w:rFonts w:ascii="Palatino Linotype" w:hAnsi="Palatino Linotype"/>
          <w:b/>
          <w:color w:val="000000" w:themeColor="text1"/>
        </w:rPr>
        <w:t xml:space="preserve"> </w:t>
      </w:r>
      <w:r w:rsidR="00127E68" w:rsidRPr="002F059A">
        <w:rPr>
          <w:rFonts w:ascii="Palatino Linotype" w:hAnsi="Palatino Linotype"/>
          <w:bCs/>
          <w:color w:val="000000" w:themeColor="text1"/>
        </w:rPr>
        <w:t xml:space="preserve">a través </w:t>
      </w:r>
      <w:r w:rsidR="00994E0F" w:rsidRPr="002F059A">
        <w:rPr>
          <w:rFonts w:ascii="Palatino Linotype" w:hAnsi="Palatino Linotype"/>
          <w:bCs/>
          <w:color w:val="000000" w:themeColor="text1"/>
        </w:rPr>
        <w:t>d</w:t>
      </w:r>
      <w:r w:rsidR="000021A0" w:rsidRPr="002F059A">
        <w:rPr>
          <w:rFonts w:ascii="Palatino Linotype" w:hAnsi="Palatino Linotype"/>
          <w:bCs/>
          <w:color w:val="000000" w:themeColor="text1"/>
        </w:rPr>
        <w:t>el</w:t>
      </w:r>
      <w:r w:rsidR="004863BC" w:rsidRPr="002F059A">
        <w:rPr>
          <w:rFonts w:ascii="Palatino Linotype" w:hAnsi="Palatino Linotype"/>
          <w:bCs/>
          <w:color w:val="000000" w:themeColor="text1"/>
        </w:rPr>
        <w:t xml:space="preserve"> </w:t>
      </w:r>
      <w:r w:rsidR="005F1362" w:rsidRPr="002F059A">
        <w:rPr>
          <w:rFonts w:ascii="Palatino Linotype" w:eastAsia="Calibri" w:hAnsi="Palatino Linotype" w:cs="Arial"/>
          <w:color w:val="000000" w:themeColor="text1"/>
          <w:lang w:val="es-ES"/>
        </w:rPr>
        <w:t xml:space="preserve">Sistema de Acceso a la Información Mexiquense </w:t>
      </w:r>
      <w:r w:rsidR="005F1362" w:rsidRPr="002F059A">
        <w:rPr>
          <w:rFonts w:ascii="Palatino Linotype" w:eastAsia="Calibri" w:hAnsi="Palatino Linotype" w:cs="Arial"/>
          <w:bCs/>
          <w:color w:val="000000" w:themeColor="text1"/>
          <w:lang w:val="es-ES"/>
        </w:rPr>
        <w:t>(SAIMEX)</w:t>
      </w:r>
      <w:r w:rsidR="005F1362" w:rsidRPr="002F059A">
        <w:rPr>
          <w:rFonts w:ascii="Palatino Linotype" w:eastAsia="Calibri" w:hAnsi="Palatino Linotype" w:cs="Arial"/>
          <w:color w:val="000000" w:themeColor="text1"/>
          <w:lang w:val="es-ES"/>
        </w:rPr>
        <w:t>, la solicitud de información pública registrada con el número</w:t>
      </w:r>
      <w:r w:rsidR="005F1362" w:rsidRPr="002F059A">
        <w:rPr>
          <w:rFonts w:ascii="Palatino Linotype" w:hAnsi="Palatino Linotype"/>
          <w:b/>
          <w:bCs/>
          <w:color w:val="000000" w:themeColor="text1"/>
        </w:rPr>
        <w:t xml:space="preserve"> </w:t>
      </w:r>
      <w:r w:rsidR="000544CE" w:rsidRPr="002F059A">
        <w:rPr>
          <w:rFonts w:ascii="Palatino Linotype" w:hAnsi="Palatino Linotype"/>
          <w:b/>
          <w:bCs/>
          <w:color w:val="000000" w:themeColor="text1"/>
        </w:rPr>
        <w:t>0</w:t>
      </w:r>
      <w:r w:rsidR="005A114A" w:rsidRPr="002F059A">
        <w:rPr>
          <w:rFonts w:ascii="Palatino Linotype" w:hAnsi="Palatino Linotype"/>
          <w:b/>
          <w:bCs/>
          <w:color w:val="000000" w:themeColor="text1"/>
        </w:rPr>
        <w:t>2216</w:t>
      </w:r>
      <w:r w:rsidR="00190C3D" w:rsidRPr="002F059A">
        <w:rPr>
          <w:rFonts w:ascii="Palatino Linotype" w:hAnsi="Palatino Linotype"/>
          <w:b/>
          <w:bCs/>
          <w:color w:val="000000" w:themeColor="text1"/>
        </w:rPr>
        <w:t>/</w:t>
      </w:r>
      <w:r w:rsidR="005A114A" w:rsidRPr="002F059A">
        <w:rPr>
          <w:rFonts w:ascii="Palatino Linotype" w:hAnsi="Palatino Linotype"/>
          <w:b/>
          <w:bCs/>
          <w:color w:val="000000" w:themeColor="text1"/>
        </w:rPr>
        <w:t>TOLUCA</w:t>
      </w:r>
      <w:r w:rsidR="007B50DF" w:rsidRPr="002F059A">
        <w:rPr>
          <w:rFonts w:ascii="Palatino Linotype" w:hAnsi="Palatino Linotype"/>
          <w:b/>
          <w:bCs/>
          <w:color w:val="000000" w:themeColor="text1"/>
        </w:rPr>
        <w:t>/IP/202</w:t>
      </w:r>
      <w:r w:rsidR="000544CE" w:rsidRPr="002F059A">
        <w:rPr>
          <w:rFonts w:ascii="Palatino Linotype" w:hAnsi="Palatino Linotype"/>
          <w:b/>
          <w:bCs/>
          <w:color w:val="000000" w:themeColor="text1"/>
        </w:rPr>
        <w:t>2</w:t>
      </w:r>
      <w:r w:rsidR="005F1362" w:rsidRPr="002F059A">
        <w:rPr>
          <w:rFonts w:ascii="Palatino Linotype" w:hAnsi="Palatino Linotype"/>
          <w:b/>
          <w:bCs/>
          <w:color w:val="000000" w:themeColor="text1"/>
        </w:rPr>
        <w:t>,</w:t>
      </w:r>
      <w:r w:rsidR="005F1362" w:rsidRPr="002F059A">
        <w:rPr>
          <w:rFonts w:ascii="Palatino Linotype" w:eastAsia="Calibri" w:hAnsi="Palatino Linotype" w:cs="Arial"/>
          <w:color w:val="000000" w:themeColor="text1"/>
          <w:lang w:val="es-ES"/>
        </w:rPr>
        <w:t xml:space="preserve"> mediante la cual requirió</w:t>
      </w:r>
      <w:r w:rsidR="00022D89" w:rsidRPr="002F059A">
        <w:rPr>
          <w:rFonts w:ascii="Palatino Linotype" w:eastAsia="Calibri" w:hAnsi="Palatino Linotype" w:cs="Arial"/>
          <w:color w:val="000000" w:themeColor="text1"/>
          <w:lang w:val="es-ES"/>
        </w:rPr>
        <w:t xml:space="preserve"> lo siguiente</w:t>
      </w:r>
      <w:r w:rsidR="005F1362" w:rsidRPr="002F059A">
        <w:rPr>
          <w:rFonts w:ascii="Palatino Linotype" w:eastAsia="Calibri" w:hAnsi="Palatino Linotype" w:cs="Arial"/>
          <w:color w:val="000000" w:themeColor="text1"/>
          <w:lang w:val="es-ES"/>
        </w:rPr>
        <w:t>:</w:t>
      </w:r>
    </w:p>
    <w:p w14:paraId="76EB7490" w14:textId="77777777" w:rsidR="00B31E90" w:rsidRPr="002F059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31849C7" w:rsidR="0097210F" w:rsidRPr="002F059A"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2F059A">
        <w:rPr>
          <w:rFonts w:ascii="Palatino Linotype" w:hAnsi="Palatino Linotype"/>
          <w:i/>
          <w:color w:val="000000" w:themeColor="text1"/>
          <w:sz w:val="22"/>
          <w:szCs w:val="22"/>
        </w:rPr>
        <w:t>“</w:t>
      </w:r>
      <w:r w:rsidR="005A114A" w:rsidRPr="002F059A">
        <w:rPr>
          <w:rFonts w:ascii="Palatino Linotype" w:hAnsi="Palatino Linotype"/>
          <w:bCs/>
          <w:i/>
          <w:color w:val="000000"/>
          <w:sz w:val="22"/>
          <w:szCs w:val="22"/>
        </w:rPr>
        <w:t xml:space="preserve">Ya que mi cuenta de SAIMEX fue </w:t>
      </w:r>
      <w:proofErr w:type="spellStart"/>
      <w:r w:rsidR="005A114A" w:rsidRPr="002F059A">
        <w:rPr>
          <w:rFonts w:ascii="Palatino Linotype" w:hAnsi="Palatino Linotype"/>
          <w:bCs/>
          <w:i/>
          <w:color w:val="000000"/>
          <w:sz w:val="22"/>
          <w:szCs w:val="22"/>
        </w:rPr>
        <w:t>hackeada</w:t>
      </w:r>
      <w:proofErr w:type="spellEnd"/>
      <w:r w:rsidR="005A114A" w:rsidRPr="002F059A">
        <w:rPr>
          <w:rFonts w:ascii="Palatino Linotype" w:hAnsi="Palatino Linotype"/>
          <w:bCs/>
          <w:i/>
          <w:color w:val="000000"/>
          <w:sz w:val="22"/>
          <w:szCs w:val="22"/>
        </w:rPr>
        <w:t xml:space="preserve"> el día 26 de septiembre del 2022, por el personal de la Unidad de Transparencia y/o personal del ayuntamiento de Toluca, y de manera ilegal se desistieron de los Recursos de Revisión que había interpuesto, vuelvo a solicitar lo siguiente nuevamente; De conformidad con lo que establece el “Artículo 90. Cada responsable contará con una Unidad de Transparencia, se integrará y funcionará conforme a lo dispuesto en la Ley de Transparencia y demás normativa aplicable, que tendrá las funciones siguientes: I. Auxiliar y orientar al titular que lo requiera con relación al ejercicio del derecho a la protección de datos personales. (...) VII. Asesorar a las áreas adscritas al responsable en materia de protección de datos personales. (...) Ley </w:t>
      </w:r>
      <w:proofErr w:type="gramStart"/>
      <w:r w:rsidR="005A114A" w:rsidRPr="002F059A">
        <w:rPr>
          <w:rFonts w:ascii="Palatino Linotype" w:hAnsi="Palatino Linotype"/>
          <w:bCs/>
          <w:i/>
          <w:color w:val="000000"/>
          <w:sz w:val="22"/>
          <w:szCs w:val="22"/>
        </w:rPr>
        <w:t>de</w:t>
      </w:r>
      <w:proofErr w:type="gramEnd"/>
      <w:r w:rsidR="005A114A" w:rsidRPr="002F059A">
        <w:rPr>
          <w:rFonts w:ascii="Palatino Linotype" w:hAnsi="Palatino Linotype"/>
          <w:bCs/>
          <w:i/>
          <w:color w:val="000000"/>
          <w:sz w:val="22"/>
          <w:szCs w:val="22"/>
        </w:rPr>
        <w:t xml:space="preserve"> Transparencia. Por tal motivo: Solicito saber </w:t>
      </w:r>
      <w:proofErr w:type="spellStart"/>
      <w:r w:rsidR="005A114A" w:rsidRPr="002F059A">
        <w:rPr>
          <w:rFonts w:ascii="Palatino Linotype" w:hAnsi="Palatino Linotype"/>
          <w:bCs/>
          <w:i/>
          <w:color w:val="000000"/>
          <w:sz w:val="22"/>
          <w:szCs w:val="22"/>
        </w:rPr>
        <w:t>cuantas</w:t>
      </w:r>
      <w:proofErr w:type="spellEnd"/>
      <w:r w:rsidR="005A114A" w:rsidRPr="002F059A">
        <w:rPr>
          <w:rFonts w:ascii="Palatino Linotype" w:hAnsi="Palatino Linotype"/>
          <w:bCs/>
          <w:i/>
          <w:color w:val="000000"/>
          <w:sz w:val="22"/>
          <w:szCs w:val="22"/>
        </w:rPr>
        <w:t xml:space="preserve"> asesorías han otorgado a las diferentes </w:t>
      </w:r>
      <w:proofErr w:type="spellStart"/>
      <w:r w:rsidR="005A114A" w:rsidRPr="002F059A">
        <w:rPr>
          <w:rFonts w:ascii="Palatino Linotype" w:hAnsi="Palatino Linotype"/>
          <w:bCs/>
          <w:i/>
          <w:color w:val="000000"/>
          <w:sz w:val="22"/>
          <w:szCs w:val="22"/>
        </w:rPr>
        <w:t>areas</w:t>
      </w:r>
      <w:proofErr w:type="spellEnd"/>
      <w:r w:rsidR="005A114A" w:rsidRPr="002F059A">
        <w:rPr>
          <w:rFonts w:ascii="Palatino Linotype" w:hAnsi="Palatino Linotype"/>
          <w:bCs/>
          <w:i/>
          <w:color w:val="000000"/>
          <w:sz w:val="22"/>
          <w:szCs w:val="22"/>
        </w:rPr>
        <w:t xml:space="preserve"> de la Administración, así mismo, solicito saber </w:t>
      </w:r>
      <w:proofErr w:type="spellStart"/>
      <w:r w:rsidR="005A114A" w:rsidRPr="002F059A">
        <w:rPr>
          <w:rFonts w:ascii="Palatino Linotype" w:hAnsi="Palatino Linotype"/>
          <w:bCs/>
          <w:i/>
          <w:color w:val="000000"/>
          <w:sz w:val="22"/>
          <w:szCs w:val="22"/>
        </w:rPr>
        <w:t>cuantas</w:t>
      </w:r>
      <w:proofErr w:type="spellEnd"/>
      <w:r w:rsidR="005A114A" w:rsidRPr="002F059A">
        <w:rPr>
          <w:rFonts w:ascii="Palatino Linotype" w:hAnsi="Palatino Linotype"/>
          <w:bCs/>
          <w:i/>
          <w:color w:val="000000"/>
          <w:sz w:val="22"/>
          <w:szCs w:val="22"/>
        </w:rPr>
        <w:t xml:space="preserve"> asesorías han </w:t>
      </w:r>
      <w:r w:rsidR="005A114A" w:rsidRPr="002F059A">
        <w:rPr>
          <w:rFonts w:ascii="Palatino Linotype" w:hAnsi="Palatino Linotype"/>
          <w:bCs/>
          <w:i/>
          <w:color w:val="000000"/>
          <w:sz w:val="22"/>
          <w:szCs w:val="22"/>
        </w:rPr>
        <w:lastRenderedPageBreak/>
        <w:t xml:space="preserve">recibido las </w:t>
      </w:r>
      <w:proofErr w:type="spellStart"/>
      <w:r w:rsidR="005A114A" w:rsidRPr="002F059A">
        <w:rPr>
          <w:rFonts w:ascii="Palatino Linotype" w:hAnsi="Palatino Linotype"/>
          <w:bCs/>
          <w:i/>
          <w:color w:val="000000"/>
          <w:sz w:val="22"/>
          <w:szCs w:val="22"/>
        </w:rPr>
        <w:t>Areas</w:t>
      </w:r>
      <w:proofErr w:type="spellEnd"/>
      <w:r w:rsidR="005A114A" w:rsidRPr="002F059A">
        <w:rPr>
          <w:rFonts w:ascii="Palatino Linotype" w:hAnsi="Palatino Linotype"/>
          <w:bCs/>
          <w:i/>
          <w:color w:val="000000"/>
          <w:sz w:val="22"/>
          <w:szCs w:val="22"/>
        </w:rPr>
        <w:t xml:space="preserve"> de este sujeto obligado, en relación a la protección de datos personales. También solicito saber </w:t>
      </w:r>
      <w:proofErr w:type="spellStart"/>
      <w:r w:rsidR="005A114A" w:rsidRPr="002F059A">
        <w:rPr>
          <w:rFonts w:ascii="Palatino Linotype" w:hAnsi="Palatino Linotype"/>
          <w:bCs/>
          <w:i/>
          <w:color w:val="000000"/>
          <w:sz w:val="22"/>
          <w:szCs w:val="22"/>
        </w:rPr>
        <w:t>cuantas</w:t>
      </w:r>
      <w:proofErr w:type="spellEnd"/>
      <w:r w:rsidR="005A114A" w:rsidRPr="002F059A">
        <w:rPr>
          <w:rFonts w:ascii="Palatino Linotype" w:hAnsi="Palatino Linotype"/>
          <w:bCs/>
          <w:i/>
          <w:color w:val="000000"/>
          <w:sz w:val="22"/>
          <w:szCs w:val="22"/>
        </w:rPr>
        <w:t xml:space="preserve"> personas son los enlaces de transparencia (Nombres y cargos</w:t>
      </w:r>
      <w:proofErr w:type="gramStart"/>
      <w:r w:rsidR="005A114A" w:rsidRPr="002F059A">
        <w:rPr>
          <w:rFonts w:ascii="Palatino Linotype" w:hAnsi="Palatino Linotype"/>
          <w:bCs/>
          <w:i/>
          <w:color w:val="000000"/>
          <w:sz w:val="22"/>
          <w:szCs w:val="22"/>
        </w:rPr>
        <w:t>)y</w:t>
      </w:r>
      <w:proofErr w:type="gramEnd"/>
      <w:r w:rsidR="005A114A" w:rsidRPr="002F059A">
        <w:rPr>
          <w:rFonts w:ascii="Palatino Linotype" w:hAnsi="Palatino Linotype"/>
          <w:bCs/>
          <w:i/>
          <w:color w:val="000000"/>
          <w:sz w:val="22"/>
          <w:szCs w:val="22"/>
        </w:rPr>
        <w:t xml:space="preserve"> cuantas capacitaciones han tenido. Solicito las listas de asistencia a estas capacitaciones, así como el material otorgado por la Unidad o Coordinación de Transparencia, en relación a la protección de datos personales. Todo esto con la finalidad de desarrollar mi tesis de la Licenciatura en derecho, ya que muchas personas actualmente desconocen este tema tan importante. También deseo saber </w:t>
      </w:r>
      <w:proofErr w:type="spellStart"/>
      <w:r w:rsidR="005A114A" w:rsidRPr="002F059A">
        <w:rPr>
          <w:rFonts w:ascii="Palatino Linotype" w:hAnsi="Palatino Linotype"/>
          <w:bCs/>
          <w:i/>
          <w:color w:val="000000"/>
          <w:sz w:val="22"/>
          <w:szCs w:val="22"/>
        </w:rPr>
        <w:t>cuantas</w:t>
      </w:r>
      <w:proofErr w:type="spellEnd"/>
      <w:r w:rsidR="005A114A" w:rsidRPr="002F059A">
        <w:rPr>
          <w:rFonts w:ascii="Palatino Linotype" w:hAnsi="Palatino Linotype"/>
          <w:bCs/>
          <w:i/>
          <w:color w:val="000000"/>
          <w:sz w:val="22"/>
          <w:szCs w:val="22"/>
        </w:rPr>
        <w:t xml:space="preserve"> personas y quiénes se han capacitado en materia de transparencia. Material obtenido, Lugar, hora y lista de asistencia. Les solicito que esta solicitud sea turnada a todas las </w:t>
      </w:r>
      <w:proofErr w:type="spellStart"/>
      <w:r w:rsidR="005A114A" w:rsidRPr="002F059A">
        <w:rPr>
          <w:rFonts w:ascii="Palatino Linotype" w:hAnsi="Palatino Linotype"/>
          <w:bCs/>
          <w:i/>
          <w:color w:val="000000"/>
          <w:sz w:val="22"/>
          <w:szCs w:val="22"/>
        </w:rPr>
        <w:t>areas</w:t>
      </w:r>
      <w:proofErr w:type="spellEnd"/>
      <w:r w:rsidR="005A114A" w:rsidRPr="002F059A">
        <w:rPr>
          <w:rFonts w:ascii="Palatino Linotype" w:hAnsi="Palatino Linotype"/>
          <w:bCs/>
          <w:i/>
          <w:color w:val="000000"/>
          <w:sz w:val="22"/>
          <w:szCs w:val="22"/>
        </w:rPr>
        <w:t xml:space="preserve"> para poder tener exactamente la cuantificación de lo que estoy solicitando. Gracias por la atención, espero me contesten en el menor tiempo posible, no en los 15 días que dice la ley.</w:t>
      </w:r>
      <w:r w:rsidRPr="002F059A">
        <w:rPr>
          <w:rFonts w:ascii="Palatino Linotype" w:hAnsi="Palatino Linotype"/>
          <w:i/>
          <w:color w:val="000000" w:themeColor="text1"/>
          <w:sz w:val="22"/>
          <w:szCs w:val="22"/>
        </w:rPr>
        <w:t>” (Sic).</w:t>
      </w:r>
    </w:p>
    <w:p w14:paraId="010F49EF" w14:textId="4293FA51" w:rsidR="004E197E" w:rsidRPr="002F059A"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2F059A"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F059A">
        <w:rPr>
          <w:rFonts w:ascii="Palatino Linotype" w:hAnsi="Palatino Linotype" w:cs="Arial"/>
          <w:color w:val="000000" w:themeColor="text1"/>
        </w:rPr>
        <w:t>Modalidad de entrega: A través d</w:t>
      </w:r>
      <w:r w:rsidR="009C0215" w:rsidRPr="002F059A">
        <w:rPr>
          <w:rFonts w:ascii="Palatino Linotype" w:hAnsi="Palatino Linotype" w:cs="Arial"/>
          <w:color w:val="000000" w:themeColor="text1"/>
        </w:rPr>
        <w:t>e</w:t>
      </w:r>
      <w:r w:rsidR="00755146" w:rsidRPr="002F059A">
        <w:rPr>
          <w:rFonts w:ascii="Palatino Linotype" w:hAnsi="Palatino Linotype" w:cs="Arial"/>
          <w:color w:val="000000" w:themeColor="text1"/>
        </w:rPr>
        <w:t>l SAIMEX</w:t>
      </w:r>
      <w:r w:rsidR="004E197E" w:rsidRPr="002F059A">
        <w:rPr>
          <w:rFonts w:ascii="Palatino Linotype" w:hAnsi="Palatino Linotype" w:cs="Arial"/>
          <w:color w:val="000000" w:themeColor="text1"/>
        </w:rPr>
        <w:t>.</w:t>
      </w:r>
      <w:r w:rsidR="009E6A7E" w:rsidRPr="002F059A">
        <w:rPr>
          <w:rFonts w:ascii="Palatino Linotype" w:hAnsi="Palatino Linotype" w:cs="Arial"/>
          <w:color w:val="000000" w:themeColor="text1"/>
        </w:rPr>
        <w:t xml:space="preserve"> </w:t>
      </w:r>
    </w:p>
    <w:p w14:paraId="35BA18A9" w14:textId="77777777" w:rsidR="0039142B" w:rsidRPr="002F059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15D33375" w14:textId="3ABC43A9" w:rsidR="005A114A" w:rsidRPr="002F059A" w:rsidRDefault="005A114A"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F059A">
        <w:rPr>
          <w:rFonts w:ascii="Palatino Linotype" w:eastAsia="MS Mincho" w:hAnsi="Palatino Linotype" w:cs="Times New Roman"/>
          <w:color w:val="000000" w:themeColor="text1"/>
        </w:rPr>
        <w:t>El nueve (9) de noviembre de dos mil veintidós, el Sujeto Obligado solicitó una prórroga para dar respuesta a la solicitud.</w:t>
      </w:r>
    </w:p>
    <w:p w14:paraId="6269D303" w14:textId="77777777" w:rsidR="005A114A" w:rsidRPr="002F059A" w:rsidRDefault="005A114A" w:rsidP="005A114A">
      <w:pPr>
        <w:pStyle w:val="Prrafodelista"/>
        <w:rPr>
          <w:rFonts w:ascii="Palatino Linotype" w:eastAsia="MS Mincho" w:hAnsi="Palatino Linotype" w:cs="Times New Roman"/>
          <w:color w:val="000000" w:themeColor="text1"/>
        </w:rPr>
      </w:pPr>
    </w:p>
    <w:p w14:paraId="60DCDA4B" w14:textId="1A3B6F6B" w:rsidR="0022448D" w:rsidRPr="002F059A" w:rsidRDefault="00E7785D"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F059A">
        <w:rPr>
          <w:rFonts w:ascii="Palatino Linotype" w:eastAsia="MS Mincho" w:hAnsi="Palatino Linotype" w:cs="Times New Roman"/>
          <w:color w:val="000000" w:themeColor="text1"/>
        </w:rPr>
        <w:t xml:space="preserve">El </w:t>
      </w:r>
      <w:r w:rsidR="005A114A" w:rsidRPr="002F059A">
        <w:rPr>
          <w:rFonts w:ascii="Palatino Linotype" w:eastAsia="MS Mincho" w:hAnsi="Palatino Linotype" w:cs="Times New Roman"/>
          <w:color w:val="000000" w:themeColor="text1"/>
        </w:rPr>
        <w:t>dieciocho</w:t>
      </w:r>
      <w:r w:rsidRPr="002F059A">
        <w:rPr>
          <w:rFonts w:ascii="Palatino Linotype" w:eastAsia="MS Mincho" w:hAnsi="Palatino Linotype" w:cs="Times New Roman"/>
          <w:color w:val="000000" w:themeColor="text1"/>
        </w:rPr>
        <w:t xml:space="preserve"> (</w:t>
      </w:r>
      <w:r w:rsidR="005A114A" w:rsidRPr="002F059A">
        <w:rPr>
          <w:rFonts w:ascii="Palatino Linotype" w:eastAsia="MS Mincho" w:hAnsi="Palatino Linotype" w:cs="Times New Roman"/>
          <w:color w:val="000000" w:themeColor="text1"/>
        </w:rPr>
        <w:t>18</w:t>
      </w:r>
      <w:r w:rsidRPr="002F059A">
        <w:rPr>
          <w:rFonts w:ascii="Palatino Linotype" w:eastAsia="MS Mincho" w:hAnsi="Palatino Linotype" w:cs="Times New Roman"/>
          <w:color w:val="000000" w:themeColor="text1"/>
        </w:rPr>
        <w:t xml:space="preserve">) de </w:t>
      </w:r>
      <w:r w:rsidR="00CC34F7" w:rsidRPr="002F059A">
        <w:rPr>
          <w:rFonts w:ascii="Palatino Linotype" w:eastAsia="MS Mincho" w:hAnsi="Palatino Linotype" w:cs="Times New Roman"/>
          <w:color w:val="000000" w:themeColor="text1"/>
        </w:rPr>
        <w:t xml:space="preserve">noviembre </w:t>
      </w:r>
      <w:r w:rsidR="00762697" w:rsidRPr="002F059A">
        <w:rPr>
          <w:rFonts w:ascii="Palatino Linotype" w:eastAsia="MS Mincho" w:hAnsi="Palatino Linotype" w:cs="Times New Roman"/>
          <w:color w:val="000000" w:themeColor="text1"/>
        </w:rPr>
        <w:t>de dos mil veinti</w:t>
      </w:r>
      <w:r w:rsidR="00AD2900" w:rsidRPr="002F059A">
        <w:rPr>
          <w:rFonts w:ascii="Palatino Linotype" w:eastAsia="MS Mincho" w:hAnsi="Palatino Linotype" w:cs="Times New Roman"/>
          <w:color w:val="000000" w:themeColor="text1"/>
        </w:rPr>
        <w:t>dós</w:t>
      </w:r>
      <w:r w:rsidR="00762697" w:rsidRPr="002F059A">
        <w:rPr>
          <w:rFonts w:ascii="Palatino Linotype" w:eastAsia="MS Mincho" w:hAnsi="Palatino Linotype" w:cs="Times New Roman"/>
          <w:color w:val="000000" w:themeColor="text1"/>
        </w:rPr>
        <w:t xml:space="preserve">, </w:t>
      </w:r>
      <w:r w:rsidR="005F1362" w:rsidRPr="002F059A">
        <w:rPr>
          <w:rFonts w:ascii="Palatino Linotype" w:hAnsi="Palatino Linotype"/>
          <w:color w:val="000000" w:themeColor="text1"/>
          <w:szCs w:val="14"/>
        </w:rPr>
        <w:t xml:space="preserve">el </w:t>
      </w:r>
      <w:r w:rsidR="005F1362" w:rsidRPr="002F059A">
        <w:rPr>
          <w:rFonts w:ascii="Palatino Linotype" w:hAnsi="Palatino Linotype"/>
          <w:b/>
          <w:color w:val="000000" w:themeColor="text1"/>
          <w:szCs w:val="14"/>
        </w:rPr>
        <w:t>SUJETO OBLIGADO</w:t>
      </w:r>
      <w:r w:rsidR="005F1362" w:rsidRPr="002F059A">
        <w:rPr>
          <w:rFonts w:ascii="Palatino Linotype" w:hAnsi="Palatino Linotype"/>
          <w:color w:val="000000" w:themeColor="text1"/>
          <w:szCs w:val="14"/>
        </w:rPr>
        <w:t xml:space="preserve"> </w:t>
      </w:r>
      <w:r w:rsidR="007076C5" w:rsidRPr="002F059A">
        <w:rPr>
          <w:rFonts w:ascii="Palatino Linotype" w:hAnsi="Palatino Linotype"/>
          <w:color w:val="000000" w:themeColor="text1"/>
          <w:szCs w:val="14"/>
        </w:rPr>
        <w:t xml:space="preserve">dio respuesta a la solicitud de información </w:t>
      </w:r>
      <w:r w:rsidR="005A114A" w:rsidRPr="002F059A">
        <w:rPr>
          <w:rFonts w:ascii="Palatino Linotype" w:hAnsi="Palatino Linotype"/>
          <w:b/>
          <w:bCs/>
          <w:color w:val="000000" w:themeColor="text1"/>
        </w:rPr>
        <w:t>02216/TOLUCA/IP/2022</w:t>
      </w:r>
      <w:r w:rsidR="007076C5" w:rsidRPr="002F059A">
        <w:rPr>
          <w:rFonts w:ascii="Palatino Linotype" w:hAnsi="Palatino Linotype"/>
          <w:color w:val="000000" w:themeColor="text1"/>
          <w:szCs w:val="14"/>
        </w:rPr>
        <w:t xml:space="preserve"> en los siguientes términos</w:t>
      </w:r>
      <w:r w:rsidR="005F1362" w:rsidRPr="002F059A">
        <w:rPr>
          <w:rFonts w:ascii="Palatino Linotype" w:hAnsi="Palatino Linotype"/>
          <w:color w:val="000000" w:themeColor="text1"/>
          <w:szCs w:val="14"/>
        </w:rPr>
        <w:t>:</w:t>
      </w:r>
    </w:p>
    <w:p w14:paraId="0E759FD5" w14:textId="77777777" w:rsidR="009A593A" w:rsidRPr="002F059A" w:rsidRDefault="009A593A" w:rsidP="00B31E90">
      <w:pPr>
        <w:pStyle w:val="Sinespaciado"/>
        <w:ind w:left="567" w:right="567"/>
        <w:jc w:val="right"/>
        <w:rPr>
          <w:rFonts w:ascii="Palatino Linotype" w:hAnsi="Palatino Linotype"/>
          <w:i/>
          <w:noProof/>
          <w:color w:val="000000" w:themeColor="text1"/>
          <w:lang w:eastAsia="es-MX"/>
        </w:rPr>
      </w:pPr>
    </w:p>
    <w:p w14:paraId="45ED7594" w14:textId="77777777" w:rsidR="005A114A" w:rsidRPr="002F059A" w:rsidRDefault="009C0057" w:rsidP="005A114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59A">
        <w:rPr>
          <w:rFonts w:ascii="Palatino Linotype" w:eastAsia="MS Mincho" w:hAnsi="Palatino Linotype" w:cs="Times New Roman"/>
          <w:i/>
          <w:color w:val="000000" w:themeColor="text1"/>
          <w:sz w:val="22"/>
        </w:rPr>
        <w:t>“</w:t>
      </w:r>
      <w:r w:rsidR="005A114A" w:rsidRPr="002F059A">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C48B9A" w14:textId="77777777" w:rsidR="005A114A" w:rsidRPr="002F059A" w:rsidRDefault="005A114A" w:rsidP="005A114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59A">
        <w:rPr>
          <w:rFonts w:ascii="Palatino Linotype" w:eastAsia="MS Mincho" w:hAnsi="Palatino Linotype" w:cs="Times New Roman"/>
          <w:i/>
          <w:color w:val="000000" w:themeColor="text1"/>
          <w:sz w:val="22"/>
        </w:rPr>
        <w:t>En atención a la solicitud con folio 02216/TOLUCA/IP/2022, me permito adjuntar al presente la respuesta correspondiente. Sin más por el momento, reciba un saludo.</w:t>
      </w:r>
    </w:p>
    <w:p w14:paraId="2C2C6ECF" w14:textId="77777777" w:rsidR="005A114A" w:rsidRPr="002F059A" w:rsidRDefault="005A114A" w:rsidP="005A114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59A">
        <w:rPr>
          <w:rFonts w:ascii="Palatino Linotype" w:eastAsia="MS Mincho" w:hAnsi="Palatino Linotype" w:cs="Times New Roman"/>
          <w:i/>
          <w:color w:val="000000" w:themeColor="text1"/>
          <w:sz w:val="22"/>
        </w:rPr>
        <w:t>ATENTAMENTE</w:t>
      </w:r>
    </w:p>
    <w:p w14:paraId="7002C2BA" w14:textId="3FA3C933" w:rsidR="009C0057" w:rsidRPr="002F059A" w:rsidRDefault="005A114A" w:rsidP="005A114A">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F059A">
        <w:rPr>
          <w:rFonts w:ascii="Palatino Linotype" w:eastAsia="MS Mincho" w:hAnsi="Palatino Linotype" w:cs="Times New Roman"/>
          <w:i/>
          <w:color w:val="000000" w:themeColor="text1"/>
          <w:sz w:val="22"/>
        </w:rPr>
        <w:t>Lic. Norma Sofía Pérez Martínez</w:t>
      </w:r>
      <w:r w:rsidR="009C0057" w:rsidRPr="002F059A">
        <w:rPr>
          <w:rFonts w:ascii="Palatino Linotype" w:eastAsia="MS Mincho" w:hAnsi="Palatino Linotype" w:cs="Times New Roman"/>
          <w:i/>
          <w:color w:val="000000" w:themeColor="text1"/>
          <w:sz w:val="22"/>
        </w:rPr>
        <w:t>” (sic)</w:t>
      </w:r>
    </w:p>
    <w:p w14:paraId="2D68519B" w14:textId="77777777" w:rsidR="0097210F" w:rsidRPr="002F059A" w:rsidRDefault="0097210F" w:rsidP="009A593A">
      <w:pPr>
        <w:pStyle w:val="Sinespaciado"/>
        <w:ind w:right="567"/>
        <w:jc w:val="both"/>
        <w:rPr>
          <w:rFonts w:ascii="Palatino Linotype" w:hAnsi="Palatino Linotype"/>
          <w:noProof/>
          <w:color w:val="000000" w:themeColor="text1"/>
          <w:lang w:val="es-MX" w:eastAsia="es-MX"/>
        </w:rPr>
      </w:pPr>
    </w:p>
    <w:p w14:paraId="096A86BE" w14:textId="7ED0F289" w:rsidR="005A114A" w:rsidRPr="002F059A" w:rsidRDefault="005A114A"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F059A">
        <w:rPr>
          <w:rFonts w:ascii="Palatino Linotype" w:hAnsi="Palatino Linotype"/>
          <w:color w:val="000000" w:themeColor="text1"/>
          <w:szCs w:val="22"/>
        </w:rPr>
        <w:lastRenderedPageBreak/>
        <w:t xml:space="preserve">Adjuntó a la respuesta el documento electrónico denominado </w:t>
      </w:r>
      <w:r w:rsidRPr="002F059A">
        <w:rPr>
          <w:rFonts w:ascii="Palatino Linotype" w:hAnsi="Palatino Linotype"/>
          <w:b/>
          <w:color w:val="000000" w:themeColor="text1"/>
          <w:szCs w:val="22"/>
        </w:rPr>
        <w:t>Respuesta 2216_2022.pdf, mediante el cual medularmente refirió lo siguiente:</w:t>
      </w:r>
    </w:p>
    <w:p w14:paraId="30F56D7A" w14:textId="77777777" w:rsidR="005A114A" w:rsidRPr="002F059A" w:rsidRDefault="005A114A" w:rsidP="005A114A">
      <w:pPr>
        <w:pStyle w:val="Prrafodelista"/>
        <w:tabs>
          <w:tab w:val="left" w:pos="284"/>
          <w:tab w:val="left" w:pos="426"/>
        </w:tabs>
        <w:spacing w:line="360" w:lineRule="auto"/>
        <w:ind w:left="0"/>
        <w:jc w:val="both"/>
        <w:rPr>
          <w:rFonts w:ascii="Palatino Linotype" w:hAnsi="Palatino Linotype"/>
          <w:b/>
          <w:color w:val="000000" w:themeColor="text1"/>
          <w:szCs w:val="22"/>
        </w:rPr>
      </w:pPr>
    </w:p>
    <w:p w14:paraId="08F8ECD0" w14:textId="53F1AC67" w:rsidR="005A114A" w:rsidRPr="002F059A" w:rsidRDefault="005A114A"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sidRPr="002F059A">
        <w:rPr>
          <w:rFonts w:ascii="Palatino Linotype" w:hAnsi="Palatino Linotype"/>
          <w:color w:val="000000" w:themeColor="text1"/>
          <w:szCs w:val="22"/>
        </w:rPr>
        <w:t>Se han proporcionado 95 asesorías en materia de transparencia, acceso a la información, datos personales, obligaciones comunes y específicas;</w:t>
      </w:r>
    </w:p>
    <w:p w14:paraId="796FBEF6" w14:textId="30398814" w:rsidR="005A114A" w:rsidRPr="002F059A" w:rsidRDefault="005A114A"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sidRPr="002F059A">
        <w:rPr>
          <w:rFonts w:ascii="Palatino Linotype" w:hAnsi="Palatino Linotype"/>
          <w:color w:val="000000" w:themeColor="text1"/>
          <w:szCs w:val="22"/>
        </w:rPr>
        <w:t>No existe figura de enlace de Transparencia dentro del Organigrama del Sujeto Obligado;</w:t>
      </w:r>
    </w:p>
    <w:p w14:paraId="2A26332B" w14:textId="79DBBA62" w:rsidR="005A114A" w:rsidRPr="002F059A" w:rsidRDefault="005A114A"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sidRPr="002F059A">
        <w:rPr>
          <w:rFonts w:ascii="Palatino Linotype" w:hAnsi="Palatino Linotype"/>
          <w:color w:val="000000" w:themeColor="text1"/>
          <w:szCs w:val="22"/>
        </w:rPr>
        <w:t>Los Servidores Públicos han asistido a 11 capacitaciones en materia de transparencia y acceso a la información pública impartidas por el Instituto de Transparencia, Acceso a la Información Pública y Protección de Datos Personales del Estado de México y Municipios;</w:t>
      </w:r>
      <w:r w:rsidR="00613B09" w:rsidRPr="002F059A">
        <w:rPr>
          <w:rFonts w:ascii="Palatino Linotype" w:hAnsi="Palatino Linotype"/>
          <w:color w:val="000000" w:themeColor="text1"/>
          <w:szCs w:val="22"/>
        </w:rPr>
        <w:t xml:space="preserve"> y</w:t>
      </w:r>
    </w:p>
    <w:p w14:paraId="413C00EF" w14:textId="6FA075FF" w:rsidR="005A114A" w:rsidRPr="002F059A" w:rsidRDefault="005A114A" w:rsidP="005A114A">
      <w:pPr>
        <w:pStyle w:val="Prrafodelista"/>
        <w:numPr>
          <w:ilvl w:val="0"/>
          <w:numId w:val="28"/>
        </w:numPr>
        <w:tabs>
          <w:tab w:val="left" w:pos="284"/>
          <w:tab w:val="left" w:pos="426"/>
        </w:tabs>
        <w:spacing w:line="360" w:lineRule="auto"/>
        <w:jc w:val="both"/>
        <w:rPr>
          <w:rFonts w:ascii="Palatino Linotype" w:hAnsi="Palatino Linotype"/>
          <w:color w:val="000000" w:themeColor="text1"/>
          <w:szCs w:val="22"/>
        </w:rPr>
      </w:pPr>
      <w:r w:rsidRPr="002F059A">
        <w:rPr>
          <w:rFonts w:ascii="Palatino Linotype" w:hAnsi="Palatino Linotype"/>
          <w:color w:val="000000" w:themeColor="text1"/>
          <w:szCs w:val="22"/>
        </w:rPr>
        <w:t>No se cuenta con listas de asistencia porque las capacitaciones han sido impartidas por el Instituto de Transparencia, Acceso a la Información Pública y Protección de Datos Personales del Estado de México y Municipios</w:t>
      </w:r>
      <w:r w:rsidR="00613B09" w:rsidRPr="002F059A">
        <w:rPr>
          <w:rFonts w:ascii="Palatino Linotype" w:hAnsi="Palatino Linotype"/>
          <w:color w:val="000000" w:themeColor="text1"/>
          <w:szCs w:val="22"/>
        </w:rPr>
        <w:t>.</w:t>
      </w:r>
    </w:p>
    <w:p w14:paraId="3E2E6EA7" w14:textId="77777777" w:rsidR="005A114A" w:rsidRPr="002F059A" w:rsidRDefault="005A114A" w:rsidP="005A114A">
      <w:pPr>
        <w:pStyle w:val="Prrafodelista"/>
        <w:tabs>
          <w:tab w:val="left" w:pos="284"/>
          <w:tab w:val="left" w:pos="426"/>
        </w:tabs>
        <w:spacing w:line="360" w:lineRule="auto"/>
        <w:jc w:val="both"/>
        <w:rPr>
          <w:rFonts w:ascii="Palatino Linotype" w:hAnsi="Palatino Linotype"/>
          <w:b/>
          <w:color w:val="000000" w:themeColor="text1"/>
          <w:szCs w:val="22"/>
        </w:rPr>
      </w:pPr>
    </w:p>
    <w:p w14:paraId="272B63B3" w14:textId="4F8C5700" w:rsidR="000D5A1D" w:rsidRPr="002F059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F059A">
        <w:rPr>
          <w:rFonts w:ascii="Palatino Linotype" w:eastAsia="Times New Roman" w:hAnsi="Palatino Linotype" w:cs="Arial"/>
          <w:color w:val="000000" w:themeColor="text1"/>
          <w:lang w:val="es-ES"/>
        </w:rPr>
        <w:t>D</w:t>
      </w:r>
      <w:r w:rsidR="00561ED1" w:rsidRPr="002F059A">
        <w:rPr>
          <w:rFonts w:ascii="Palatino Linotype" w:eastAsia="Times New Roman" w:hAnsi="Palatino Linotype" w:cs="Arial"/>
          <w:color w:val="000000" w:themeColor="text1"/>
          <w:lang w:val="es-ES"/>
        </w:rPr>
        <w:t xml:space="preserve">erivado de la respuesta emitida por el </w:t>
      </w:r>
      <w:r w:rsidR="00561ED1" w:rsidRPr="002F059A">
        <w:rPr>
          <w:rFonts w:ascii="Palatino Linotype" w:eastAsia="Times New Roman" w:hAnsi="Palatino Linotype" w:cs="Arial"/>
          <w:b/>
          <w:color w:val="000000" w:themeColor="text1"/>
          <w:lang w:val="es-ES"/>
        </w:rPr>
        <w:t>SUJETO OBLIGADO</w:t>
      </w:r>
      <w:r w:rsidR="00561ED1" w:rsidRPr="002F059A">
        <w:rPr>
          <w:rFonts w:ascii="Palatino Linotype" w:eastAsia="Times New Roman" w:hAnsi="Palatino Linotype" w:cs="Arial"/>
          <w:color w:val="000000" w:themeColor="text1"/>
          <w:lang w:val="es-ES"/>
        </w:rPr>
        <w:t>, e</w:t>
      </w:r>
      <w:r w:rsidR="0083380F" w:rsidRPr="002F059A">
        <w:rPr>
          <w:rFonts w:ascii="Palatino Linotype" w:eastAsia="Times New Roman" w:hAnsi="Palatino Linotype" w:cs="Arial"/>
          <w:color w:val="000000" w:themeColor="text1"/>
          <w:lang w:val="es-ES"/>
        </w:rPr>
        <w:t xml:space="preserve">l </w:t>
      </w:r>
      <w:r w:rsidR="00CC34F7" w:rsidRPr="002F059A">
        <w:rPr>
          <w:rFonts w:ascii="Palatino Linotype" w:eastAsia="Times New Roman" w:hAnsi="Palatino Linotype" w:cs="Arial"/>
          <w:color w:val="000000" w:themeColor="text1"/>
          <w:lang w:val="es-ES"/>
        </w:rPr>
        <w:t xml:space="preserve">veintidós </w:t>
      </w:r>
      <w:r w:rsidR="002D6CF5" w:rsidRPr="002F059A">
        <w:rPr>
          <w:rFonts w:ascii="Palatino Linotype" w:eastAsia="Times New Roman" w:hAnsi="Palatino Linotype" w:cs="Arial"/>
          <w:color w:val="000000" w:themeColor="text1"/>
          <w:lang w:val="es-ES"/>
        </w:rPr>
        <w:t>(</w:t>
      </w:r>
      <w:r w:rsidR="00CC34F7" w:rsidRPr="002F059A">
        <w:rPr>
          <w:rFonts w:ascii="Palatino Linotype" w:eastAsia="Times New Roman" w:hAnsi="Palatino Linotype" w:cs="Arial"/>
          <w:color w:val="000000" w:themeColor="text1"/>
          <w:lang w:val="es-ES"/>
        </w:rPr>
        <w:t>22</w:t>
      </w:r>
      <w:r w:rsidR="007A078A" w:rsidRPr="002F059A">
        <w:rPr>
          <w:rFonts w:ascii="Palatino Linotype" w:eastAsia="Times New Roman" w:hAnsi="Palatino Linotype" w:cs="Arial"/>
          <w:color w:val="000000" w:themeColor="text1"/>
          <w:lang w:val="es-ES"/>
        </w:rPr>
        <w:t xml:space="preserve">) de </w:t>
      </w:r>
      <w:r w:rsidR="00011F17" w:rsidRPr="002F059A">
        <w:rPr>
          <w:rFonts w:ascii="Palatino Linotype" w:eastAsia="Times New Roman" w:hAnsi="Palatino Linotype" w:cs="Arial"/>
          <w:color w:val="000000" w:themeColor="text1"/>
          <w:lang w:val="es-ES"/>
        </w:rPr>
        <w:t>noviembre</w:t>
      </w:r>
      <w:r w:rsidR="00BD47D0" w:rsidRPr="002F059A">
        <w:rPr>
          <w:rFonts w:ascii="Palatino Linotype" w:eastAsia="Times New Roman" w:hAnsi="Palatino Linotype" w:cs="Arial"/>
          <w:color w:val="000000" w:themeColor="text1"/>
          <w:lang w:val="es-ES"/>
        </w:rPr>
        <w:t xml:space="preserve"> </w:t>
      </w:r>
      <w:r w:rsidR="00613655" w:rsidRPr="002F059A">
        <w:rPr>
          <w:rFonts w:ascii="Palatino Linotype" w:eastAsia="Times New Roman" w:hAnsi="Palatino Linotype" w:cs="Arial"/>
          <w:color w:val="000000" w:themeColor="text1"/>
          <w:lang w:val="es-ES"/>
        </w:rPr>
        <w:t>de dos mil veinti</w:t>
      </w:r>
      <w:r w:rsidR="00751F6F" w:rsidRPr="002F059A">
        <w:rPr>
          <w:rFonts w:ascii="Palatino Linotype" w:eastAsia="Times New Roman" w:hAnsi="Palatino Linotype" w:cs="Arial"/>
          <w:color w:val="000000" w:themeColor="text1"/>
          <w:lang w:val="es-ES"/>
        </w:rPr>
        <w:t>dós</w:t>
      </w:r>
      <w:r w:rsidR="00FE49E3" w:rsidRPr="002F059A">
        <w:rPr>
          <w:rFonts w:ascii="Palatino Linotype" w:eastAsia="Times New Roman" w:hAnsi="Palatino Linotype" w:cs="Arial"/>
          <w:color w:val="000000" w:themeColor="text1"/>
          <w:lang w:val="es-ES"/>
        </w:rPr>
        <w:t xml:space="preserve">, </w:t>
      </w:r>
      <w:r w:rsidR="007A078A" w:rsidRPr="002F059A">
        <w:rPr>
          <w:rFonts w:ascii="Palatino Linotype" w:eastAsia="Times New Roman" w:hAnsi="Palatino Linotype" w:cs="Arial"/>
          <w:color w:val="000000" w:themeColor="text1"/>
          <w:lang w:val="es-ES"/>
        </w:rPr>
        <w:t>la</w:t>
      </w:r>
      <w:r w:rsidR="005F1362" w:rsidRPr="002F059A">
        <w:rPr>
          <w:rFonts w:ascii="Palatino Linotype" w:eastAsia="Times New Roman" w:hAnsi="Palatino Linotype" w:cs="Arial"/>
          <w:color w:val="000000" w:themeColor="text1"/>
          <w:lang w:val="es-ES"/>
        </w:rPr>
        <w:t xml:space="preserve"> particular</w:t>
      </w:r>
      <w:r w:rsidR="00DB4BEF" w:rsidRPr="002F059A">
        <w:rPr>
          <w:rFonts w:ascii="Palatino Linotype" w:eastAsia="Times New Roman" w:hAnsi="Palatino Linotype" w:cs="Arial"/>
          <w:color w:val="000000" w:themeColor="text1"/>
          <w:lang w:val="es-ES"/>
        </w:rPr>
        <w:t xml:space="preserve"> interpuso</w:t>
      </w:r>
      <w:r w:rsidR="009316E9" w:rsidRPr="002F059A">
        <w:rPr>
          <w:rFonts w:ascii="Palatino Linotype" w:eastAsia="Times New Roman" w:hAnsi="Palatino Linotype" w:cs="Arial"/>
          <w:color w:val="000000" w:themeColor="text1"/>
          <w:lang w:val="es-ES"/>
        </w:rPr>
        <w:t xml:space="preserve"> </w:t>
      </w:r>
      <w:r w:rsidR="00102D65" w:rsidRPr="002F059A">
        <w:rPr>
          <w:rFonts w:ascii="Palatino Linotype" w:eastAsia="Times New Roman" w:hAnsi="Palatino Linotype" w:cs="Arial"/>
          <w:color w:val="000000" w:themeColor="text1"/>
          <w:lang w:val="es-ES"/>
        </w:rPr>
        <w:t>el</w:t>
      </w:r>
      <w:r w:rsidR="004D68F8" w:rsidRPr="002F059A">
        <w:rPr>
          <w:rFonts w:ascii="Palatino Linotype" w:eastAsia="Times New Roman" w:hAnsi="Palatino Linotype" w:cs="Arial"/>
          <w:color w:val="000000" w:themeColor="text1"/>
          <w:lang w:val="es-ES"/>
        </w:rPr>
        <w:t xml:space="preserve"> recurso de revisión </w:t>
      </w:r>
      <w:r w:rsidR="0000125C" w:rsidRPr="002F059A">
        <w:rPr>
          <w:rFonts w:ascii="Palatino Linotype" w:eastAsia="Calibri" w:hAnsi="Palatino Linotype" w:cs="Arial"/>
          <w:b/>
          <w:lang w:val="es-ES"/>
        </w:rPr>
        <w:t>16778/</w:t>
      </w:r>
      <w:r w:rsidR="0000125C" w:rsidRPr="002F059A">
        <w:rPr>
          <w:rFonts w:ascii="Palatino Linotype" w:hAnsi="Palatino Linotype"/>
          <w:b/>
          <w:szCs w:val="22"/>
        </w:rPr>
        <w:t>INFOEM/IP/RR/2022</w:t>
      </w:r>
      <w:r w:rsidR="009A0461" w:rsidRPr="002F059A">
        <w:rPr>
          <w:rFonts w:ascii="Palatino Linotype" w:eastAsia="Calibri" w:hAnsi="Palatino Linotype" w:cs="Arial"/>
          <w:b/>
          <w:color w:val="000000" w:themeColor="text1"/>
          <w:lang w:val="es-ES"/>
        </w:rPr>
        <w:t>;</w:t>
      </w:r>
      <w:r w:rsidR="00102D65" w:rsidRPr="002F059A">
        <w:rPr>
          <w:rFonts w:ascii="Palatino Linotype" w:eastAsia="Times New Roman" w:hAnsi="Palatino Linotype" w:cs="Arial"/>
          <w:color w:val="000000" w:themeColor="text1"/>
          <w:lang w:val="es-ES"/>
        </w:rPr>
        <w:t xml:space="preserve"> impugnación</w:t>
      </w:r>
      <w:r w:rsidR="004D68F8" w:rsidRPr="002F059A">
        <w:rPr>
          <w:rFonts w:ascii="Palatino Linotype" w:eastAsia="Times New Roman" w:hAnsi="Palatino Linotype" w:cs="Arial"/>
          <w:color w:val="000000" w:themeColor="text1"/>
          <w:lang w:val="es-ES"/>
        </w:rPr>
        <w:t xml:space="preserve"> </w:t>
      </w:r>
      <w:r w:rsidR="00A45546" w:rsidRPr="002F059A">
        <w:rPr>
          <w:rFonts w:ascii="Palatino Linotype" w:eastAsia="Times New Roman" w:hAnsi="Palatino Linotype" w:cs="Arial"/>
          <w:color w:val="000000" w:themeColor="text1"/>
          <w:lang w:val="es-ES"/>
        </w:rPr>
        <w:t xml:space="preserve">en </w:t>
      </w:r>
      <w:r w:rsidR="00977D37" w:rsidRPr="002F059A">
        <w:rPr>
          <w:rFonts w:ascii="Palatino Linotype" w:eastAsia="Times New Roman" w:hAnsi="Palatino Linotype" w:cs="Arial"/>
          <w:color w:val="000000" w:themeColor="text1"/>
          <w:lang w:val="es-ES"/>
        </w:rPr>
        <w:t>la</w:t>
      </w:r>
      <w:r w:rsidR="00A45546" w:rsidRPr="002F059A">
        <w:rPr>
          <w:rFonts w:ascii="Palatino Linotype" w:eastAsia="Times New Roman" w:hAnsi="Palatino Linotype" w:cs="Arial"/>
          <w:color w:val="000000" w:themeColor="text1"/>
          <w:lang w:val="es-ES"/>
        </w:rPr>
        <w:t xml:space="preserve"> que refirió </w:t>
      </w:r>
      <w:r w:rsidR="004D68F8" w:rsidRPr="002F059A">
        <w:rPr>
          <w:rFonts w:ascii="Palatino Linotype" w:eastAsia="Times New Roman" w:hAnsi="Palatino Linotype" w:cs="Arial"/>
          <w:color w:val="000000" w:themeColor="text1"/>
          <w:lang w:val="es-ES"/>
        </w:rPr>
        <w:t>lo siguiente:</w:t>
      </w:r>
    </w:p>
    <w:p w14:paraId="054906C6" w14:textId="77777777" w:rsidR="00E34622" w:rsidRPr="002F059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B29E852" w:rsidR="00E34622" w:rsidRPr="002F059A" w:rsidRDefault="00E34622" w:rsidP="00613B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F059A">
        <w:rPr>
          <w:rFonts w:ascii="Palatino Linotype" w:eastAsia="Times New Roman" w:hAnsi="Palatino Linotype" w:cs="Arial"/>
          <w:b/>
          <w:color w:val="000000" w:themeColor="text1"/>
          <w:lang w:val="es-ES"/>
        </w:rPr>
        <w:t>Acto impugnado:</w:t>
      </w:r>
      <w:r w:rsidRPr="002F059A">
        <w:rPr>
          <w:rFonts w:ascii="Palatino Linotype" w:eastAsia="Times New Roman" w:hAnsi="Palatino Linotype" w:cs="Arial"/>
          <w:color w:val="000000" w:themeColor="text1"/>
          <w:lang w:val="es-ES"/>
        </w:rPr>
        <w:t xml:space="preserve"> </w:t>
      </w:r>
      <w:r w:rsidRPr="002F059A">
        <w:rPr>
          <w:rFonts w:ascii="Palatino Linotype" w:eastAsia="Times New Roman" w:hAnsi="Palatino Linotype" w:cs="Arial"/>
          <w:color w:val="000000" w:themeColor="text1"/>
          <w:sz w:val="22"/>
          <w:lang w:val="es-ES"/>
        </w:rPr>
        <w:t>“</w:t>
      </w:r>
      <w:r w:rsidR="00613B09" w:rsidRPr="002F059A">
        <w:rPr>
          <w:rFonts w:ascii="Palatino Linotype" w:hAnsi="Palatino Linotype"/>
          <w:bCs/>
          <w:color w:val="000000" w:themeColor="text1"/>
          <w:sz w:val="22"/>
        </w:rPr>
        <w:t>LA RESPUESTA</w:t>
      </w:r>
      <w:r w:rsidRPr="002F059A">
        <w:rPr>
          <w:rFonts w:ascii="Palatino Linotype" w:eastAsia="Times New Roman" w:hAnsi="Palatino Linotype" w:cs="Arial"/>
          <w:i/>
          <w:color w:val="000000" w:themeColor="text1"/>
          <w:sz w:val="22"/>
          <w:lang w:val="es-ES"/>
        </w:rPr>
        <w:t>”</w:t>
      </w:r>
      <w:r w:rsidRPr="002F059A">
        <w:rPr>
          <w:rFonts w:ascii="Palatino Linotype" w:eastAsia="Times New Roman" w:hAnsi="Palatino Linotype" w:cs="Arial"/>
          <w:color w:val="000000" w:themeColor="text1"/>
          <w:sz w:val="22"/>
          <w:lang w:val="es-ES"/>
        </w:rPr>
        <w:t xml:space="preserve"> (Sic).</w:t>
      </w:r>
    </w:p>
    <w:p w14:paraId="033BFDE8" w14:textId="0309EA52" w:rsidR="00901BB1" w:rsidRPr="002F059A" w:rsidRDefault="00901BB1" w:rsidP="00613B09">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F059A">
        <w:rPr>
          <w:rFonts w:ascii="Palatino Linotype" w:eastAsia="Times New Roman" w:hAnsi="Palatino Linotype" w:cs="Arial"/>
          <w:b/>
          <w:color w:val="000000" w:themeColor="text1"/>
          <w:lang w:val="es-ES"/>
        </w:rPr>
        <w:t>Motivos o razones de inconformidad:</w:t>
      </w:r>
      <w:r w:rsidRPr="002F059A">
        <w:rPr>
          <w:rFonts w:ascii="Palatino Linotype" w:eastAsia="Times New Roman" w:hAnsi="Palatino Linotype" w:cs="Arial"/>
          <w:color w:val="000000" w:themeColor="text1"/>
          <w:lang w:val="es-ES"/>
        </w:rPr>
        <w:t xml:space="preserve"> </w:t>
      </w:r>
      <w:r w:rsidRPr="002F059A">
        <w:rPr>
          <w:rFonts w:ascii="Palatino Linotype" w:eastAsia="Times New Roman" w:hAnsi="Palatino Linotype" w:cs="Arial"/>
          <w:i/>
          <w:color w:val="000000" w:themeColor="text1"/>
          <w:lang w:val="es-ES"/>
        </w:rPr>
        <w:t>“</w:t>
      </w:r>
      <w:r w:rsidR="00613B09" w:rsidRPr="002F059A">
        <w:rPr>
          <w:rFonts w:ascii="Palatino Linotype" w:eastAsia="Times New Roman" w:hAnsi="Palatino Linotype" w:cs="Arial"/>
          <w:i/>
          <w:color w:val="000000" w:themeColor="text1"/>
          <w:sz w:val="22"/>
          <w:lang w:val="es-ES"/>
        </w:rPr>
        <w:t>No me entregaron todo lo que pedí por transparencia</w:t>
      </w:r>
      <w:r w:rsidR="007F089C" w:rsidRPr="002F059A">
        <w:rPr>
          <w:rFonts w:ascii="Palatino Linotype" w:eastAsia="Times New Roman" w:hAnsi="Palatino Linotype" w:cs="Arial"/>
          <w:i/>
          <w:color w:val="000000" w:themeColor="text1"/>
          <w:sz w:val="22"/>
          <w:lang w:val="es-ES"/>
        </w:rPr>
        <w:t xml:space="preserve">". </w:t>
      </w:r>
      <w:r w:rsidR="005B0765" w:rsidRPr="002F059A">
        <w:rPr>
          <w:rFonts w:ascii="Palatino Linotype" w:eastAsia="Times New Roman" w:hAnsi="Palatino Linotype" w:cs="Arial"/>
          <w:i/>
          <w:color w:val="000000" w:themeColor="text1"/>
          <w:sz w:val="22"/>
          <w:lang w:val="es-ES"/>
        </w:rPr>
        <w:t>(sic)</w:t>
      </w:r>
      <w:r w:rsidR="00E76251" w:rsidRPr="002F059A">
        <w:rPr>
          <w:rFonts w:ascii="Palatino Linotype" w:eastAsia="Times New Roman" w:hAnsi="Palatino Linotype" w:cs="Arial"/>
          <w:color w:val="000000" w:themeColor="text1"/>
          <w:sz w:val="22"/>
          <w:lang w:val="es-ES"/>
        </w:rPr>
        <w:t xml:space="preserve"> </w:t>
      </w:r>
    </w:p>
    <w:p w14:paraId="3F6CFE6A" w14:textId="77777777" w:rsidR="0083380F" w:rsidRPr="002F059A"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2F059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F059A">
        <w:rPr>
          <w:rFonts w:ascii="Palatino Linotype" w:eastAsia="Times New Roman" w:hAnsi="Palatino Linotype" w:cs="Arial"/>
          <w:color w:val="000000" w:themeColor="text1"/>
          <w:lang w:val="es-ES"/>
        </w:rPr>
        <w:t xml:space="preserve">Se registró el recurso de revisión bajo el número de expediente </w:t>
      </w:r>
      <w:r w:rsidR="004F785F" w:rsidRPr="002F059A">
        <w:rPr>
          <w:rFonts w:ascii="Palatino Linotype" w:hAnsi="Palatino Linotype" w:cs="Arial"/>
          <w:bCs/>
          <w:color w:val="000000" w:themeColor="text1"/>
        </w:rPr>
        <w:t>al rubro indicado, asi</w:t>
      </w:r>
      <w:r w:rsidRPr="002F059A">
        <w:rPr>
          <w:rFonts w:ascii="Palatino Linotype" w:hAnsi="Palatino Linotype" w:cs="Arial"/>
          <w:bCs/>
          <w:color w:val="000000" w:themeColor="text1"/>
        </w:rPr>
        <w:t xml:space="preserve">mismo, con fundamento en lo dispuesto por el </w:t>
      </w:r>
      <w:r w:rsidRPr="002F059A">
        <w:rPr>
          <w:rFonts w:ascii="Palatino Linotype" w:eastAsia="Calibri" w:hAnsi="Palatino Linotype" w:cs="Arial"/>
          <w:bCs/>
          <w:color w:val="000000" w:themeColor="text1"/>
          <w:lang w:val="es-ES"/>
        </w:rPr>
        <w:t xml:space="preserve">artículo 185 fracción I de la Ley de </w:t>
      </w:r>
      <w:r w:rsidRPr="002F059A">
        <w:rPr>
          <w:rFonts w:ascii="Palatino Linotype" w:eastAsia="Calibri" w:hAnsi="Palatino Linotype" w:cs="Arial"/>
          <w:bCs/>
          <w:color w:val="000000" w:themeColor="text1"/>
          <w:lang w:val="es-ES"/>
        </w:rPr>
        <w:lastRenderedPageBreak/>
        <w:t xml:space="preserve">Transparencia y Acceso a la Información Pública del Estado de México y Municipios </w:t>
      </w:r>
      <w:r w:rsidRPr="002F059A">
        <w:rPr>
          <w:rFonts w:ascii="Palatino Linotype" w:eastAsia="Times New Roman" w:hAnsi="Palatino Linotype" w:cs="Arial"/>
          <w:bCs/>
          <w:color w:val="000000" w:themeColor="text1"/>
          <w:lang w:val="es-ES"/>
        </w:rPr>
        <w:t xml:space="preserve">se turnó </w:t>
      </w:r>
      <w:r w:rsidR="0096234B" w:rsidRPr="002F059A">
        <w:rPr>
          <w:rFonts w:ascii="Palatino Linotype" w:eastAsia="Times New Roman" w:hAnsi="Palatino Linotype" w:cs="Arial"/>
          <w:bCs/>
          <w:color w:val="000000" w:themeColor="text1"/>
          <w:lang w:val="es-ES"/>
        </w:rPr>
        <w:t xml:space="preserve">a la </w:t>
      </w:r>
      <w:r w:rsidR="0096234B" w:rsidRPr="002F059A">
        <w:rPr>
          <w:rFonts w:ascii="Palatino Linotype" w:eastAsia="Times New Roman" w:hAnsi="Palatino Linotype" w:cs="Arial"/>
          <w:b/>
          <w:bCs/>
          <w:color w:val="000000" w:themeColor="text1"/>
          <w:lang w:val="es-ES"/>
        </w:rPr>
        <w:t xml:space="preserve">Comisionada </w:t>
      </w:r>
      <w:r w:rsidR="00D12402" w:rsidRPr="002F059A">
        <w:rPr>
          <w:rFonts w:ascii="Palatino Linotype" w:eastAsia="Times New Roman" w:hAnsi="Palatino Linotype" w:cs="Arial"/>
          <w:b/>
          <w:bCs/>
          <w:color w:val="000000" w:themeColor="text1"/>
          <w:lang w:val="es-ES"/>
        </w:rPr>
        <w:t>María del Rosario Mejía Ayala</w:t>
      </w:r>
      <w:r w:rsidRPr="002F059A">
        <w:rPr>
          <w:rFonts w:ascii="Palatino Linotype" w:eastAsia="Times New Roman" w:hAnsi="Palatino Linotype" w:cs="Arial"/>
          <w:bCs/>
          <w:color w:val="000000" w:themeColor="text1"/>
          <w:lang w:val="es-ES"/>
        </w:rPr>
        <w:t xml:space="preserve">, con el objeto de </w:t>
      </w:r>
      <w:r w:rsidRPr="002F059A">
        <w:rPr>
          <w:rFonts w:ascii="Palatino Linotype" w:eastAsia="Times New Roman" w:hAnsi="Palatino Linotype" w:cs="Arial"/>
          <w:bCs/>
          <w:color w:val="000000" w:themeColor="text1"/>
        </w:rPr>
        <w:t>su análisis.</w:t>
      </w:r>
    </w:p>
    <w:p w14:paraId="2BDE682E" w14:textId="77777777" w:rsidR="005F1362" w:rsidRPr="002F059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BC61868" w:rsidR="007446C2" w:rsidRPr="002F059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F059A">
        <w:rPr>
          <w:rFonts w:ascii="Palatino Linotype" w:eastAsia="Times New Roman" w:hAnsi="Palatino Linotype" w:cs="Arial"/>
          <w:color w:val="000000" w:themeColor="text1"/>
          <w:lang w:val="es-ES"/>
        </w:rPr>
        <w:t>La</w:t>
      </w:r>
      <w:r w:rsidR="00E647FF" w:rsidRPr="002F059A">
        <w:rPr>
          <w:rFonts w:ascii="Palatino Linotype" w:eastAsia="Times New Roman" w:hAnsi="Palatino Linotype" w:cs="Arial"/>
          <w:color w:val="000000" w:themeColor="text1"/>
          <w:lang w:val="es-ES"/>
        </w:rPr>
        <w:t xml:space="preserve"> </w:t>
      </w:r>
      <w:r w:rsidR="0004686A" w:rsidRPr="002F059A">
        <w:rPr>
          <w:rFonts w:ascii="Palatino Linotype" w:eastAsia="Calibri" w:hAnsi="Palatino Linotype" w:cs="Arial"/>
          <w:color w:val="000000" w:themeColor="text1"/>
          <w:lang w:val="es-ES"/>
        </w:rPr>
        <w:t>Comisionad</w:t>
      </w:r>
      <w:r w:rsidRPr="002F059A">
        <w:rPr>
          <w:rFonts w:ascii="Palatino Linotype" w:eastAsia="Calibri" w:hAnsi="Palatino Linotype" w:cs="Arial"/>
          <w:color w:val="000000" w:themeColor="text1"/>
          <w:lang w:val="es-ES"/>
        </w:rPr>
        <w:t>a</w:t>
      </w:r>
      <w:r w:rsidR="0004686A" w:rsidRPr="002F059A">
        <w:rPr>
          <w:rFonts w:ascii="Palatino Linotype" w:eastAsia="Calibri" w:hAnsi="Palatino Linotype" w:cs="Arial"/>
          <w:color w:val="000000" w:themeColor="text1"/>
          <w:lang w:val="es-ES"/>
        </w:rPr>
        <w:t xml:space="preserve"> Ponente</w:t>
      </w:r>
      <w:r w:rsidR="006B31E7" w:rsidRPr="002F059A">
        <w:rPr>
          <w:rFonts w:ascii="Palatino Linotype" w:eastAsia="Calibri" w:hAnsi="Palatino Linotype" w:cs="Arial"/>
          <w:color w:val="000000" w:themeColor="text1"/>
          <w:lang w:val="es-ES"/>
        </w:rPr>
        <w:t>,</w:t>
      </w:r>
      <w:r w:rsidR="0004686A" w:rsidRPr="002F059A">
        <w:rPr>
          <w:rFonts w:ascii="Palatino Linotype" w:eastAsia="Calibri" w:hAnsi="Palatino Linotype" w:cs="Arial"/>
          <w:color w:val="000000" w:themeColor="text1"/>
          <w:lang w:val="es-ES"/>
        </w:rPr>
        <w:t xml:space="preserve"> con fundamento en lo dispuesto por el artículo 185 fracción II de la </w:t>
      </w:r>
      <w:r w:rsidR="00613655" w:rsidRPr="002F059A">
        <w:rPr>
          <w:rFonts w:ascii="Palatino Linotype" w:eastAsia="Calibri" w:hAnsi="Palatino Linotype" w:cs="Arial"/>
          <w:color w:val="000000" w:themeColor="text1"/>
          <w:lang w:val="es-ES"/>
        </w:rPr>
        <w:t>Ley de Transparencia y Acceso a la Información Pública del Estado de México y Municipios</w:t>
      </w:r>
      <w:r w:rsidR="0004686A" w:rsidRPr="002F059A">
        <w:rPr>
          <w:rFonts w:ascii="Palatino Linotype" w:eastAsia="Calibri" w:hAnsi="Palatino Linotype" w:cs="Arial"/>
          <w:color w:val="000000" w:themeColor="text1"/>
          <w:lang w:val="es-ES"/>
        </w:rPr>
        <w:t xml:space="preserve">, a través </w:t>
      </w:r>
      <w:r w:rsidR="006E4E2A" w:rsidRPr="002F059A">
        <w:rPr>
          <w:rFonts w:ascii="Palatino Linotype" w:eastAsia="Calibri" w:hAnsi="Palatino Linotype" w:cs="Arial"/>
          <w:color w:val="000000" w:themeColor="text1"/>
          <w:lang w:val="es-ES"/>
        </w:rPr>
        <w:t>del</w:t>
      </w:r>
      <w:r w:rsidR="0004686A" w:rsidRPr="002F059A">
        <w:rPr>
          <w:rFonts w:ascii="Palatino Linotype" w:eastAsia="Calibri" w:hAnsi="Palatino Linotype" w:cs="Arial"/>
          <w:color w:val="000000" w:themeColor="text1"/>
          <w:lang w:val="es-ES"/>
        </w:rPr>
        <w:t xml:space="preserve"> </w:t>
      </w:r>
      <w:r w:rsidR="00B81371" w:rsidRPr="002F059A">
        <w:rPr>
          <w:rFonts w:ascii="Palatino Linotype" w:eastAsia="Calibri" w:hAnsi="Palatino Linotype" w:cs="Arial"/>
          <w:color w:val="000000" w:themeColor="text1"/>
          <w:lang w:val="es-ES"/>
        </w:rPr>
        <w:t xml:space="preserve">acuerdo </w:t>
      </w:r>
      <w:r w:rsidR="00F147C6" w:rsidRPr="002F059A">
        <w:rPr>
          <w:rFonts w:ascii="Palatino Linotype" w:eastAsia="Calibri" w:hAnsi="Palatino Linotype" w:cs="Arial"/>
          <w:color w:val="000000" w:themeColor="text1"/>
          <w:lang w:val="es-ES"/>
        </w:rPr>
        <w:t xml:space="preserve">de admisión </w:t>
      </w:r>
      <w:r w:rsidR="00091F3E" w:rsidRPr="002F059A">
        <w:rPr>
          <w:rFonts w:ascii="Palatino Linotype" w:eastAsia="Calibri" w:hAnsi="Palatino Linotype" w:cs="Arial"/>
          <w:color w:val="000000" w:themeColor="text1"/>
          <w:lang w:val="es-ES"/>
        </w:rPr>
        <w:t>de</w:t>
      </w:r>
      <w:r w:rsidR="00395353" w:rsidRPr="002F059A">
        <w:rPr>
          <w:rFonts w:ascii="Palatino Linotype" w:eastAsia="Calibri" w:hAnsi="Palatino Linotype" w:cs="Arial"/>
          <w:color w:val="000000" w:themeColor="text1"/>
          <w:lang w:val="es-ES"/>
        </w:rPr>
        <w:t xml:space="preserve"> fecha </w:t>
      </w:r>
      <w:r w:rsidR="00CC34F7" w:rsidRPr="002F059A">
        <w:rPr>
          <w:rFonts w:ascii="Palatino Linotype" w:eastAsia="Calibri" w:hAnsi="Palatino Linotype" w:cs="Arial"/>
          <w:color w:val="000000" w:themeColor="text1"/>
          <w:lang w:val="es-ES"/>
        </w:rPr>
        <w:t>treinta</w:t>
      </w:r>
      <w:r w:rsidR="00BD6C40" w:rsidRPr="002F059A">
        <w:rPr>
          <w:rFonts w:ascii="Palatino Linotype" w:eastAsia="Calibri" w:hAnsi="Palatino Linotype" w:cs="Arial"/>
          <w:color w:val="000000" w:themeColor="text1"/>
          <w:lang w:val="es-ES"/>
        </w:rPr>
        <w:t xml:space="preserve"> (</w:t>
      </w:r>
      <w:r w:rsidR="00CC34F7" w:rsidRPr="002F059A">
        <w:rPr>
          <w:rFonts w:ascii="Palatino Linotype" w:eastAsia="Calibri" w:hAnsi="Palatino Linotype" w:cs="Arial"/>
          <w:color w:val="000000" w:themeColor="text1"/>
          <w:lang w:val="es-ES"/>
        </w:rPr>
        <w:t>30</w:t>
      </w:r>
      <w:r w:rsidR="00BD6C40" w:rsidRPr="002F059A">
        <w:rPr>
          <w:rFonts w:ascii="Palatino Linotype" w:eastAsia="Calibri" w:hAnsi="Palatino Linotype" w:cs="Arial"/>
          <w:color w:val="000000" w:themeColor="text1"/>
          <w:lang w:val="es-ES"/>
        </w:rPr>
        <w:t xml:space="preserve">) de </w:t>
      </w:r>
      <w:r w:rsidR="00011F17" w:rsidRPr="002F059A">
        <w:rPr>
          <w:rFonts w:ascii="Palatino Linotype" w:eastAsia="Calibri" w:hAnsi="Palatino Linotype" w:cs="Arial"/>
          <w:color w:val="000000" w:themeColor="text1"/>
          <w:lang w:val="es-ES"/>
        </w:rPr>
        <w:t>noviembre</w:t>
      </w:r>
      <w:r w:rsidR="00613655" w:rsidRPr="002F059A">
        <w:rPr>
          <w:rFonts w:ascii="Palatino Linotype" w:eastAsia="Calibri" w:hAnsi="Palatino Linotype" w:cs="Arial"/>
          <w:color w:val="000000" w:themeColor="text1"/>
          <w:lang w:val="es-ES"/>
        </w:rPr>
        <w:t xml:space="preserve"> de dos mil veinti</w:t>
      </w:r>
      <w:r w:rsidR="00751F6F" w:rsidRPr="002F059A">
        <w:rPr>
          <w:rFonts w:ascii="Palatino Linotype" w:eastAsia="Calibri" w:hAnsi="Palatino Linotype" w:cs="Arial"/>
          <w:color w:val="000000" w:themeColor="text1"/>
          <w:lang w:val="es-ES"/>
        </w:rPr>
        <w:t>dós</w:t>
      </w:r>
      <w:r w:rsidR="006A1047" w:rsidRPr="002F059A">
        <w:rPr>
          <w:rFonts w:ascii="Palatino Linotype" w:eastAsia="Calibri" w:hAnsi="Palatino Linotype" w:cs="Arial"/>
          <w:color w:val="000000" w:themeColor="text1"/>
          <w:lang w:val="es-ES"/>
        </w:rPr>
        <w:t xml:space="preserve">, </w:t>
      </w:r>
      <w:r w:rsidR="00B81371" w:rsidRPr="002F059A">
        <w:rPr>
          <w:rFonts w:ascii="Palatino Linotype" w:eastAsia="Calibri" w:hAnsi="Palatino Linotype" w:cs="Arial"/>
          <w:color w:val="000000" w:themeColor="text1"/>
          <w:lang w:val="es-ES"/>
        </w:rPr>
        <w:t xml:space="preserve">puso a </w:t>
      </w:r>
      <w:r w:rsidR="00875167" w:rsidRPr="002F059A">
        <w:rPr>
          <w:rFonts w:ascii="Palatino Linotype" w:eastAsia="Calibri" w:hAnsi="Palatino Linotype" w:cs="Arial"/>
          <w:color w:val="000000" w:themeColor="text1"/>
          <w:lang w:val="es-ES"/>
        </w:rPr>
        <w:t>disposición</w:t>
      </w:r>
      <w:r w:rsidR="00B81371" w:rsidRPr="002F059A">
        <w:rPr>
          <w:rFonts w:ascii="Palatino Linotype" w:eastAsia="Calibri" w:hAnsi="Palatino Linotype" w:cs="Arial"/>
          <w:color w:val="000000" w:themeColor="text1"/>
          <w:lang w:val="es-ES"/>
        </w:rPr>
        <w:t xml:space="preserve"> de las partes el expediente electrónico </w:t>
      </w:r>
      <w:r w:rsidR="00B81371" w:rsidRPr="002F059A">
        <w:rPr>
          <w:rFonts w:ascii="Palatino Linotype" w:eastAsia="Calibri" w:hAnsi="Palatino Linotype" w:cs="Arial"/>
          <w:color w:val="000000" w:themeColor="text1"/>
        </w:rPr>
        <w:t xml:space="preserve">vía </w:t>
      </w:r>
      <w:r w:rsidR="00B81371" w:rsidRPr="002F059A">
        <w:rPr>
          <w:rFonts w:ascii="Palatino Linotype" w:eastAsia="Calibri" w:hAnsi="Palatino Linotype" w:cs="Arial"/>
          <w:color w:val="000000" w:themeColor="text1"/>
          <w:lang w:val="es-ES"/>
        </w:rPr>
        <w:t xml:space="preserve">Sistema de Acceso a la Información Mexiquense </w:t>
      </w:r>
      <w:r w:rsidR="001468E9" w:rsidRPr="002F059A">
        <w:rPr>
          <w:rFonts w:ascii="Palatino Linotype" w:eastAsia="Calibri" w:hAnsi="Palatino Linotype" w:cs="Arial"/>
          <w:color w:val="000000" w:themeColor="text1"/>
          <w:lang w:val="es-ES"/>
        </w:rPr>
        <w:t>(</w:t>
      </w:r>
      <w:r w:rsidR="00B81371" w:rsidRPr="002F059A">
        <w:rPr>
          <w:rFonts w:ascii="Palatino Linotype" w:eastAsia="Calibri" w:hAnsi="Palatino Linotype" w:cs="Arial"/>
          <w:b/>
          <w:i/>
          <w:color w:val="000000" w:themeColor="text1"/>
          <w:lang w:val="es-ES"/>
        </w:rPr>
        <w:t>SAIMEX</w:t>
      </w:r>
      <w:r w:rsidR="001468E9" w:rsidRPr="002F059A">
        <w:rPr>
          <w:rFonts w:ascii="Palatino Linotype" w:eastAsia="Calibri" w:hAnsi="Palatino Linotype" w:cs="Arial"/>
          <w:b/>
          <w:i/>
          <w:color w:val="000000" w:themeColor="text1"/>
          <w:lang w:val="es-ES"/>
        </w:rPr>
        <w:t>)</w:t>
      </w:r>
      <w:r w:rsidR="00B81371" w:rsidRPr="002F059A">
        <w:rPr>
          <w:rFonts w:ascii="Palatino Linotype" w:eastAsia="Calibri" w:hAnsi="Palatino Linotype" w:cs="Arial"/>
          <w:b/>
          <w:color w:val="000000" w:themeColor="text1"/>
          <w:lang w:val="es-ES"/>
        </w:rPr>
        <w:t xml:space="preserve"> </w:t>
      </w:r>
      <w:r w:rsidR="00B81371" w:rsidRPr="002F059A">
        <w:rPr>
          <w:rFonts w:ascii="Palatino Linotype" w:eastAsia="Calibri" w:hAnsi="Palatino Linotype" w:cs="Arial"/>
          <w:color w:val="000000" w:themeColor="text1"/>
          <w:lang w:val="es-ES"/>
        </w:rPr>
        <w:t xml:space="preserve">a efecto de que en un plazo máximo de siete días </w:t>
      </w:r>
      <w:r w:rsidR="00875167" w:rsidRPr="002F059A">
        <w:rPr>
          <w:rFonts w:ascii="Palatino Linotype" w:eastAsia="Calibri" w:hAnsi="Palatino Linotype" w:cs="Arial"/>
          <w:color w:val="000000" w:themeColor="text1"/>
          <w:lang w:val="es-ES"/>
        </w:rPr>
        <w:t>manifestaran</w:t>
      </w:r>
      <w:r w:rsidR="00B81371" w:rsidRPr="002F059A">
        <w:rPr>
          <w:rFonts w:ascii="Palatino Linotype" w:eastAsia="Calibri" w:hAnsi="Palatino Linotype" w:cs="Arial"/>
          <w:color w:val="000000" w:themeColor="text1"/>
          <w:lang w:val="es-ES"/>
        </w:rPr>
        <w:t xml:space="preserve"> lo que a</w:t>
      </w:r>
      <w:r w:rsidR="003A2029" w:rsidRPr="002F059A">
        <w:rPr>
          <w:rFonts w:ascii="Palatino Linotype" w:eastAsia="Calibri" w:hAnsi="Palatino Linotype" w:cs="Arial"/>
          <w:color w:val="000000" w:themeColor="text1"/>
          <w:lang w:val="es-ES"/>
        </w:rPr>
        <w:t xml:space="preserve"> su</w:t>
      </w:r>
      <w:r w:rsidR="00B81371" w:rsidRPr="002F059A">
        <w:rPr>
          <w:rFonts w:ascii="Palatino Linotype" w:eastAsia="Calibri" w:hAnsi="Palatino Linotype" w:cs="Arial"/>
          <w:color w:val="000000" w:themeColor="text1"/>
          <w:lang w:val="es-ES"/>
        </w:rPr>
        <w:t xml:space="preserve"> derecho conviniera</w:t>
      </w:r>
      <w:r w:rsidR="00875167" w:rsidRPr="002F059A">
        <w:rPr>
          <w:rFonts w:ascii="Palatino Linotype" w:eastAsia="Calibri" w:hAnsi="Palatino Linotype" w:cs="Arial"/>
          <w:color w:val="000000" w:themeColor="text1"/>
          <w:lang w:val="es-ES"/>
        </w:rPr>
        <w:t>n</w:t>
      </w:r>
      <w:r w:rsidR="00032493" w:rsidRPr="002F059A">
        <w:rPr>
          <w:rFonts w:ascii="Palatino Linotype" w:eastAsia="Calibri" w:hAnsi="Palatino Linotype" w:cs="Arial"/>
          <w:color w:val="000000" w:themeColor="text1"/>
          <w:lang w:val="es-ES"/>
        </w:rPr>
        <w:t>,</w:t>
      </w:r>
      <w:r w:rsidR="00B81371" w:rsidRPr="002F059A">
        <w:rPr>
          <w:rFonts w:ascii="Palatino Linotype" w:eastAsia="Calibri" w:hAnsi="Palatino Linotype" w:cs="Arial"/>
          <w:color w:val="000000" w:themeColor="text1"/>
          <w:lang w:val="es-ES"/>
        </w:rPr>
        <w:t xml:space="preserve"> </w:t>
      </w:r>
      <w:r w:rsidR="00875167" w:rsidRPr="002F059A">
        <w:rPr>
          <w:rFonts w:ascii="Palatino Linotype" w:eastAsia="Calibri" w:hAnsi="Palatino Linotype" w:cs="Arial"/>
          <w:color w:val="000000" w:themeColor="text1"/>
          <w:lang w:val="es-ES"/>
        </w:rPr>
        <w:t>ofrecieran pruebas y</w:t>
      </w:r>
      <w:r w:rsidR="00132C06" w:rsidRPr="002F059A">
        <w:rPr>
          <w:rFonts w:ascii="Palatino Linotype" w:eastAsia="Calibri" w:hAnsi="Palatino Linotype" w:cs="Arial"/>
          <w:color w:val="000000" w:themeColor="text1"/>
          <w:lang w:val="es-ES"/>
        </w:rPr>
        <w:t xml:space="preserve"> </w:t>
      </w:r>
      <w:r w:rsidR="00875167" w:rsidRPr="002F059A">
        <w:rPr>
          <w:rFonts w:ascii="Palatino Linotype" w:eastAsia="Calibri" w:hAnsi="Palatino Linotype" w:cs="Arial"/>
          <w:color w:val="000000" w:themeColor="text1"/>
          <w:lang w:val="es-ES"/>
        </w:rPr>
        <w:t>alegatos según corresponda a</w:t>
      </w:r>
      <w:r w:rsidR="004C20F2" w:rsidRPr="002F059A">
        <w:rPr>
          <w:rFonts w:ascii="Palatino Linotype" w:eastAsia="Calibri" w:hAnsi="Palatino Linotype" w:cs="Arial"/>
          <w:color w:val="000000" w:themeColor="text1"/>
          <w:lang w:val="es-ES"/>
        </w:rPr>
        <w:t xml:space="preserve"> </w:t>
      </w:r>
      <w:r w:rsidR="00875167" w:rsidRPr="002F059A">
        <w:rPr>
          <w:rFonts w:ascii="Palatino Linotype" w:eastAsia="Calibri" w:hAnsi="Palatino Linotype" w:cs="Arial"/>
          <w:color w:val="000000" w:themeColor="text1"/>
          <w:lang w:val="es-ES"/>
        </w:rPr>
        <w:t>l</w:t>
      </w:r>
      <w:r w:rsidR="004C20F2" w:rsidRPr="002F059A">
        <w:rPr>
          <w:rFonts w:ascii="Palatino Linotype" w:eastAsia="Calibri" w:hAnsi="Palatino Linotype" w:cs="Arial"/>
          <w:color w:val="000000" w:themeColor="text1"/>
          <w:lang w:val="es-ES"/>
        </w:rPr>
        <w:t>os</w:t>
      </w:r>
      <w:r w:rsidR="00875167" w:rsidRPr="002F059A">
        <w:rPr>
          <w:rFonts w:ascii="Palatino Linotype" w:eastAsia="Calibri" w:hAnsi="Palatino Linotype" w:cs="Arial"/>
          <w:color w:val="000000" w:themeColor="text1"/>
          <w:lang w:val="es-ES"/>
        </w:rPr>
        <w:t xml:space="preserve"> caso</w:t>
      </w:r>
      <w:r w:rsidR="004C20F2" w:rsidRPr="002F059A">
        <w:rPr>
          <w:rFonts w:ascii="Palatino Linotype" w:eastAsia="Calibri" w:hAnsi="Palatino Linotype" w:cs="Arial"/>
          <w:color w:val="000000" w:themeColor="text1"/>
          <w:lang w:val="es-ES"/>
        </w:rPr>
        <w:t>s</w:t>
      </w:r>
      <w:r w:rsidR="00875167" w:rsidRPr="002F059A">
        <w:rPr>
          <w:rFonts w:ascii="Palatino Linotype" w:eastAsia="Calibri" w:hAnsi="Palatino Linotype" w:cs="Arial"/>
          <w:color w:val="000000" w:themeColor="text1"/>
          <w:lang w:val="es-ES"/>
        </w:rPr>
        <w:t xml:space="preserve"> concreto</w:t>
      </w:r>
      <w:r w:rsidR="004C20F2" w:rsidRPr="002F059A">
        <w:rPr>
          <w:rFonts w:ascii="Palatino Linotype" w:eastAsia="Calibri" w:hAnsi="Palatino Linotype" w:cs="Arial"/>
          <w:color w:val="000000" w:themeColor="text1"/>
          <w:lang w:val="es-ES"/>
        </w:rPr>
        <w:t>s</w:t>
      </w:r>
      <w:r w:rsidR="00875167" w:rsidRPr="002F059A">
        <w:rPr>
          <w:rFonts w:ascii="Palatino Linotype" w:eastAsia="Calibri" w:hAnsi="Palatino Linotype" w:cs="Arial"/>
          <w:color w:val="000000" w:themeColor="text1"/>
          <w:lang w:val="es-ES"/>
        </w:rPr>
        <w:t xml:space="preserve">, </w:t>
      </w:r>
      <w:r w:rsidR="00F147C6" w:rsidRPr="002F059A">
        <w:rPr>
          <w:rFonts w:ascii="Palatino Linotype" w:eastAsia="Calibri" w:hAnsi="Palatino Linotype" w:cs="Arial"/>
          <w:color w:val="000000" w:themeColor="text1"/>
          <w:lang w:val="es-ES"/>
        </w:rPr>
        <w:t>de esta forma</w:t>
      </w:r>
      <w:r w:rsidR="00875167" w:rsidRPr="002F059A">
        <w:rPr>
          <w:rFonts w:ascii="Palatino Linotype" w:eastAsia="Calibri" w:hAnsi="Palatino Linotype" w:cs="Arial"/>
          <w:color w:val="000000" w:themeColor="text1"/>
          <w:lang w:val="es-ES"/>
        </w:rPr>
        <w:t xml:space="preserve"> para que el </w:t>
      </w:r>
      <w:r w:rsidR="00875167" w:rsidRPr="002F059A">
        <w:rPr>
          <w:rFonts w:ascii="Palatino Linotype" w:eastAsia="Calibri" w:hAnsi="Palatino Linotype" w:cs="Arial"/>
          <w:b/>
          <w:color w:val="000000" w:themeColor="text1"/>
          <w:lang w:val="es-ES"/>
        </w:rPr>
        <w:t>SUJETO OBLIGADO</w:t>
      </w:r>
      <w:r w:rsidR="00875167" w:rsidRPr="002F059A">
        <w:rPr>
          <w:rFonts w:ascii="Palatino Linotype" w:eastAsia="Calibri" w:hAnsi="Palatino Linotype" w:cs="Arial"/>
          <w:color w:val="000000" w:themeColor="text1"/>
          <w:lang w:val="es-ES"/>
        </w:rPr>
        <w:t xml:space="preserve"> </w:t>
      </w:r>
      <w:r w:rsidR="00B81371" w:rsidRPr="002F059A">
        <w:rPr>
          <w:rFonts w:ascii="Palatino Linotype" w:eastAsia="Calibri" w:hAnsi="Palatino Linotype" w:cs="Arial"/>
          <w:color w:val="000000" w:themeColor="text1"/>
          <w:lang w:val="es-ES"/>
        </w:rPr>
        <w:t>presentar</w:t>
      </w:r>
      <w:r w:rsidR="003A03D0" w:rsidRPr="002F059A">
        <w:rPr>
          <w:rFonts w:ascii="Palatino Linotype" w:eastAsia="Calibri" w:hAnsi="Palatino Linotype" w:cs="Arial"/>
          <w:color w:val="000000" w:themeColor="text1"/>
          <w:lang w:val="es-ES"/>
        </w:rPr>
        <w:t>a</w:t>
      </w:r>
      <w:r w:rsidR="00B81371" w:rsidRPr="002F059A">
        <w:rPr>
          <w:rFonts w:ascii="Palatino Linotype" w:eastAsia="Calibri" w:hAnsi="Palatino Linotype" w:cs="Arial"/>
          <w:color w:val="000000" w:themeColor="text1"/>
          <w:lang w:val="es-ES"/>
        </w:rPr>
        <w:t xml:space="preserve"> el </w:t>
      </w:r>
      <w:r w:rsidR="00556F72" w:rsidRPr="002F059A">
        <w:rPr>
          <w:rFonts w:ascii="Palatino Linotype" w:eastAsia="Calibri" w:hAnsi="Palatino Linotype" w:cs="Arial"/>
          <w:color w:val="000000" w:themeColor="text1"/>
          <w:lang w:val="es-ES"/>
        </w:rPr>
        <w:t xml:space="preserve">informe justificado </w:t>
      </w:r>
      <w:r w:rsidR="00875167" w:rsidRPr="002F059A">
        <w:rPr>
          <w:rFonts w:ascii="Palatino Linotype" w:eastAsia="Calibri" w:hAnsi="Palatino Linotype" w:cs="Arial"/>
          <w:color w:val="000000" w:themeColor="text1"/>
          <w:lang w:val="es-ES"/>
        </w:rPr>
        <w:t>procedente</w:t>
      </w:r>
      <w:r w:rsidR="00787184" w:rsidRPr="002F059A">
        <w:rPr>
          <w:rFonts w:ascii="Palatino Linotype" w:eastAsia="Calibri" w:hAnsi="Palatino Linotype" w:cs="Arial"/>
          <w:color w:val="000000" w:themeColor="text1"/>
          <w:lang w:val="es-ES"/>
        </w:rPr>
        <w:t>.</w:t>
      </w:r>
    </w:p>
    <w:p w14:paraId="67D7209A" w14:textId="77777777" w:rsidR="001B32B2" w:rsidRPr="002F059A" w:rsidRDefault="001B32B2" w:rsidP="001B32B2">
      <w:pPr>
        <w:pStyle w:val="Prrafodelista"/>
        <w:rPr>
          <w:rFonts w:ascii="Palatino Linotype" w:eastAsia="Calibri" w:hAnsi="Palatino Linotype" w:cs="Arial"/>
          <w:color w:val="000000" w:themeColor="text1"/>
          <w:lang w:val="es-ES"/>
        </w:rPr>
      </w:pPr>
    </w:p>
    <w:p w14:paraId="2B5EB0B5" w14:textId="77777777" w:rsidR="00613B09" w:rsidRPr="002F059A" w:rsidRDefault="00CC34F7" w:rsidP="00CC34F7">
      <w:pPr>
        <w:numPr>
          <w:ilvl w:val="0"/>
          <w:numId w:val="1"/>
        </w:numPr>
        <w:tabs>
          <w:tab w:val="left" w:pos="284"/>
        </w:tabs>
        <w:spacing w:before="240" w:after="240" w:line="360" w:lineRule="auto"/>
        <w:contextualSpacing/>
        <w:jc w:val="both"/>
        <w:rPr>
          <w:rFonts w:ascii="Palatino Linotype" w:hAnsi="Palatino Linotype"/>
          <w:i/>
          <w:color w:val="000000"/>
          <w:lang w:val="es-ES_tradnl"/>
        </w:rPr>
      </w:pPr>
      <w:bookmarkStart w:id="3" w:name="_Toc461555889"/>
      <w:bookmarkStart w:id="4" w:name="_Toc466371858"/>
      <w:r w:rsidRPr="002F059A">
        <w:rPr>
          <w:rFonts w:ascii="Palatino Linotype" w:hAnsi="Palatino Linotype"/>
          <w:color w:val="000000"/>
          <w:lang w:val="es-ES_tradnl"/>
        </w:rPr>
        <w:t xml:space="preserve">El </w:t>
      </w:r>
      <w:r w:rsidRPr="002F059A">
        <w:rPr>
          <w:rFonts w:ascii="Palatino Linotype" w:hAnsi="Palatino Linotype"/>
          <w:b/>
          <w:color w:val="000000"/>
          <w:lang w:val="es-ES_tradnl"/>
        </w:rPr>
        <w:t xml:space="preserve">SUJETO OBLIGADO </w:t>
      </w:r>
      <w:r w:rsidRPr="002F059A">
        <w:rPr>
          <w:rFonts w:ascii="Palatino Linotype" w:hAnsi="Palatino Linotype"/>
          <w:color w:val="000000"/>
          <w:lang w:val="es-ES_tradnl"/>
        </w:rPr>
        <w:t xml:space="preserve">rindió </w:t>
      </w:r>
      <w:r w:rsidR="00613B09" w:rsidRPr="002F059A">
        <w:rPr>
          <w:rFonts w:ascii="Palatino Linotype" w:hAnsi="Palatino Linotype"/>
          <w:color w:val="000000"/>
          <w:lang w:val="es-ES_tradnl"/>
        </w:rPr>
        <w:t xml:space="preserve">su </w:t>
      </w:r>
      <w:r w:rsidRPr="002F059A">
        <w:rPr>
          <w:rFonts w:ascii="Palatino Linotype" w:hAnsi="Palatino Linotype"/>
          <w:color w:val="000000"/>
          <w:lang w:val="es-ES_tradnl"/>
        </w:rPr>
        <w:t xml:space="preserve">informe justificado </w:t>
      </w:r>
      <w:r w:rsidR="00613B09" w:rsidRPr="002F059A">
        <w:rPr>
          <w:rFonts w:ascii="Palatino Linotype" w:hAnsi="Palatino Linotype"/>
          <w:color w:val="000000"/>
          <w:lang w:val="es-ES_tradnl"/>
        </w:rPr>
        <w:t xml:space="preserve">el nueve (9) de diciembre de dos mil veintidós, a través del documento electrónico denominado </w:t>
      </w:r>
      <w:r w:rsidR="00613B09" w:rsidRPr="002F059A">
        <w:rPr>
          <w:rFonts w:ascii="Palatino Linotype" w:hAnsi="Palatino Linotype"/>
          <w:b/>
          <w:i/>
          <w:color w:val="000000"/>
          <w:lang w:val="es-ES_tradnl"/>
        </w:rPr>
        <w:t>RR 16778.pdf</w:t>
      </w:r>
      <w:r w:rsidR="00613B09" w:rsidRPr="002F059A">
        <w:rPr>
          <w:rFonts w:ascii="Palatino Linotype" w:hAnsi="Palatino Linotype"/>
          <w:color w:val="000000"/>
          <w:lang w:val="es-ES_tradnl"/>
        </w:rPr>
        <w:t>, el cual se puso a la vista del particular el quince (15) de marzo de dos mil veintitrés; sin embargo, se describe su contenido medular, siendo el siguiente:</w:t>
      </w:r>
    </w:p>
    <w:p w14:paraId="2860D203" w14:textId="77777777" w:rsidR="00613B09" w:rsidRPr="002F059A" w:rsidRDefault="00613B09" w:rsidP="00613B09">
      <w:pPr>
        <w:rPr>
          <w:rFonts w:ascii="Palatino Linotype" w:hAnsi="Palatino Linotype"/>
          <w:color w:val="000000"/>
          <w:lang w:val="es-ES_tradnl"/>
        </w:rPr>
      </w:pPr>
    </w:p>
    <w:p w14:paraId="10560994" w14:textId="77777777" w:rsidR="00613B09" w:rsidRPr="002F059A" w:rsidRDefault="00613B09" w:rsidP="00613B09">
      <w:pPr>
        <w:rPr>
          <w:rFonts w:ascii="Palatino Linotype" w:hAnsi="Palatino Linotype"/>
          <w:color w:val="000000"/>
          <w:lang w:val="es-ES_tradnl"/>
        </w:rPr>
      </w:pPr>
    </w:p>
    <w:p w14:paraId="4FBA33BA" w14:textId="676DC38B" w:rsidR="00613B09" w:rsidRPr="002F059A" w:rsidRDefault="00613B09" w:rsidP="00C75D3D">
      <w:pPr>
        <w:pStyle w:val="Prrafodelista"/>
        <w:numPr>
          <w:ilvl w:val="0"/>
          <w:numId w:val="29"/>
        </w:numPr>
        <w:spacing w:line="360" w:lineRule="auto"/>
        <w:jc w:val="both"/>
        <w:rPr>
          <w:rFonts w:ascii="Palatino Linotype" w:hAnsi="Palatino Linotype"/>
          <w:color w:val="000000"/>
          <w:lang w:val="es-ES_tradnl"/>
        </w:rPr>
      </w:pPr>
      <w:r w:rsidRPr="002F059A">
        <w:rPr>
          <w:rFonts w:ascii="Palatino Linotype" w:hAnsi="Palatino Linotype"/>
          <w:b/>
          <w:color w:val="000000"/>
          <w:lang w:val="es-ES_tradnl"/>
        </w:rPr>
        <w:t xml:space="preserve">RR 16778.pdf: </w:t>
      </w:r>
      <w:r w:rsidRPr="002F059A">
        <w:rPr>
          <w:rFonts w:ascii="Palatino Linotype" w:hAnsi="Palatino Linotype"/>
          <w:color w:val="000000"/>
          <w:lang w:val="es-ES_tradnl"/>
        </w:rPr>
        <w:t xml:space="preserve">Documento suscrito por el Titular de la Unidad de Transparencia, mediante el cual </w:t>
      </w:r>
      <w:r w:rsidR="00C75D3D" w:rsidRPr="002F059A">
        <w:rPr>
          <w:rFonts w:ascii="Palatino Linotype" w:hAnsi="Palatino Linotype"/>
          <w:color w:val="000000"/>
          <w:lang w:val="es-ES_tradnl"/>
        </w:rPr>
        <w:t>ratifica su respuesta inicial, manifestando que proporcionaron la información que obra en sus archivos, no teniendo la obligación de proporcionar aquella información que no generan, administran o poseen.</w:t>
      </w:r>
    </w:p>
    <w:p w14:paraId="355F52EB" w14:textId="77777777" w:rsidR="00613B09" w:rsidRPr="002F059A" w:rsidRDefault="00613B09" w:rsidP="00613B09">
      <w:pPr>
        <w:rPr>
          <w:rFonts w:ascii="Palatino Linotype" w:hAnsi="Palatino Linotype"/>
          <w:color w:val="000000"/>
          <w:lang w:val="es-ES_tradnl"/>
        </w:rPr>
      </w:pPr>
    </w:p>
    <w:p w14:paraId="44DCB8A1" w14:textId="77777777" w:rsidR="00A07FAA" w:rsidRPr="002F059A" w:rsidRDefault="00A07FAA" w:rsidP="00292C40">
      <w:pPr>
        <w:pStyle w:val="Prrafodelista"/>
        <w:numPr>
          <w:ilvl w:val="0"/>
          <w:numId w:val="1"/>
        </w:numPr>
        <w:tabs>
          <w:tab w:val="left" w:pos="284"/>
        </w:tabs>
        <w:spacing w:line="360" w:lineRule="auto"/>
        <w:jc w:val="both"/>
        <w:rPr>
          <w:rFonts w:ascii="Palatino Linotype" w:hAnsi="Palatino Linotype" w:cs="Arial"/>
          <w:bCs/>
          <w:lang w:eastAsia="es-MX"/>
        </w:rPr>
      </w:pPr>
      <w:r w:rsidRPr="002F059A">
        <w:rPr>
          <w:rFonts w:ascii="Palatino Linotype" w:hAnsi="Palatino Linotype" w:cs="Arial"/>
          <w:bCs/>
          <w:lang w:eastAsia="es-MX"/>
        </w:rPr>
        <w:t>Por su parte, el Recurrente fue omiso en realizar manifestaciones, presentar pruebas, alegatos o cualquier información que a su derecho conviniere.</w:t>
      </w:r>
    </w:p>
    <w:p w14:paraId="44245707" w14:textId="77777777" w:rsidR="00A07FAA" w:rsidRPr="002F059A" w:rsidRDefault="00A07FAA" w:rsidP="00A07FAA">
      <w:pPr>
        <w:pStyle w:val="Prrafodelista"/>
        <w:tabs>
          <w:tab w:val="left" w:pos="284"/>
        </w:tabs>
        <w:spacing w:line="360" w:lineRule="auto"/>
        <w:ind w:left="0"/>
        <w:jc w:val="both"/>
        <w:rPr>
          <w:rFonts w:ascii="Palatino Linotype" w:hAnsi="Palatino Linotype" w:cs="Arial"/>
          <w:bCs/>
          <w:lang w:eastAsia="es-MX"/>
        </w:rPr>
      </w:pPr>
    </w:p>
    <w:p w14:paraId="2678EDFA" w14:textId="77777777" w:rsidR="00A07FAA" w:rsidRPr="002F059A" w:rsidRDefault="00A07FAA" w:rsidP="00292C40">
      <w:pPr>
        <w:pStyle w:val="Prrafodelista"/>
        <w:numPr>
          <w:ilvl w:val="0"/>
          <w:numId w:val="1"/>
        </w:numPr>
        <w:tabs>
          <w:tab w:val="left" w:pos="284"/>
        </w:tabs>
        <w:spacing w:line="360" w:lineRule="auto"/>
        <w:jc w:val="both"/>
        <w:rPr>
          <w:rFonts w:ascii="Palatino Linotype" w:hAnsi="Palatino Linotype" w:cs="Arial"/>
          <w:bCs/>
          <w:lang w:eastAsia="es-MX"/>
        </w:rPr>
      </w:pPr>
      <w:r w:rsidRPr="002F059A">
        <w:rPr>
          <w:rFonts w:ascii="Palatino Linotype" w:hAnsi="Palatino Linotype" w:cs="Arial"/>
          <w:bCs/>
          <w:lang w:eastAsia="es-MX"/>
        </w:rPr>
        <w:t>El quince</w:t>
      </w:r>
      <w:r w:rsidR="00292C40" w:rsidRPr="002F059A">
        <w:rPr>
          <w:rFonts w:ascii="Palatino Linotype" w:hAnsi="Palatino Linotype" w:cs="Arial"/>
          <w:bCs/>
          <w:lang w:eastAsia="es-MX"/>
        </w:rPr>
        <w:t xml:space="preserve"> (</w:t>
      </w:r>
      <w:r w:rsidRPr="002F059A">
        <w:rPr>
          <w:rFonts w:ascii="Palatino Linotype" w:hAnsi="Palatino Linotype" w:cs="Arial"/>
          <w:bCs/>
          <w:lang w:eastAsia="es-MX"/>
        </w:rPr>
        <w:t>15</w:t>
      </w:r>
      <w:r w:rsidR="00292C40" w:rsidRPr="002F059A">
        <w:rPr>
          <w:rFonts w:ascii="Palatino Linotype" w:hAnsi="Palatino Linotype" w:cs="Arial"/>
          <w:bCs/>
          <w:lang w:eastAsia="es-MX"/>
        </w:rPr>
        <w:t xml:space="preserve">) de </w:t>
      </w:r>
      <w:r w:rsidRPr="002F059A">
        <w:rPr>
          <w:rFonts w:ascii="Palatino Linotype" w:hAnsi="Palatino Linotype" w:cs="Arial"/>
          <w:bCs/>
          <w:lang w:eastAsia="es-MX"/>
        </w:rPr>
        <w:t>marzo</w:t>
      </w:r>
      <w:r w:rsidR="00292C40" w:rsidRPr="002F059A">
        <w:rPr>
          <w:rFonts w:ascii="Palatino Linotype" w:hAnsi="Palatino Linotype" w:cs="Arial"/>
          <w:bCs/>
          <w:lang w:eastAsia="es-MX"/>
        </w:rPr>
        <w:t xml:space="preserve"> de dos mil veinti</w:t>
      </w:r>
      <w:r w:rsidRPr="002F059A">
        <w:rPr>
          <w:rFonts w:ascii="Palatino Linotype" w:hAnsi="Palatino Linotype" w:cs="Arial"/>
          <w:bCs/>
          <w:lang w:eastAsia="es-MX"/>
        </w:rPr>
        <w:t>trés,</w:t>
      </w:r>
      <w:r w:rsidR="00292C40" w:rsidRPr="002F059A">
        <w:rPr>
          <w:rFonts w:ascii="Palatino Linotype" w:hAnsi="Palatino Linotype" w:cs="Arial"/>
          <w:bCs/>
          <w:lang w:eastAsia="es-MX"/>
        </w:rPr>
        <w:t xml:space="preserve"> la Comisionada Ponente </w:t>
      </w:r>
      <w:r w:rsidRPr="002F059A">
        <w:rPr>
          <w:rFonts w:ascii="Palatino Linotype" w:hAnsi="Palatino Linotype" w:cs="Arial"/>
          <w:bCs/>
          <w:lang w:eastAsia="es-MX"/>
        </w:rPr>
        <w:t>notificó el acuerdo mediante el cual se amplió el plazo para emitir resolución por un periodo de quince días adicionales.</w:t>
      </w:r>
    </w:p>
    <w:p w14:paraId="3ED45CA2" w14:textId="77777777" w:rsidR="00A07FAA" w:rsidRPr="002F059A" w:rsidRDefault="00A07FAA" w:rsidP="00A07FAA">
      <w:pPr>
        <w:pStyle w:val="Prrafodelista"/>
        <w:rPr>
          <w:rFonts w:ascii="Palatino Linotype" w:hAnsi="Palatino Linotype" w:cs="Arial"/>
          <w:bCs/>
          <w:lang w:eastAsia="es-MX"/>
        </w:rPr>
      </w:pPr>
    </w:p>
    <w:p w14:paraId="11FB0F8B" w14:textId="716ED79A" w:rsidR="00292C40" w:rsidRPr="002F059A" w:rsidRDefault="00A07FAA" w:rsidP="00292C40">
      <w:pPr>
        <w:pStyle w:val="Prrafodelista"/>
        <w:numPr>
          <w:ilvl w:val="0"/>
          <w:numId w:val="1"/>
        </w:numPr>
        <w:tabs>
          <w:tab w:val="left" w:pos="284"/>
        </w:tabs>
        <w:spacing w:line="360" w:lineRule="auto"/>
        <w:jc w:val="both"/>
        <w:rPr>
          <w:rFonts w:ascii="Palatino Linotype" w:hAnsi="Palatino Linotype" w:cs="Arial"/>
          <w:bCs/>
          <w:lang w:eastAsia="es-MX"/>
        </w:rPr>
      </w:pPr>
      <w:r w:rsidRPr="002F059A">
        <w:rPr>
          <w:rFonts w:ascii="Palatino Linotype" w:hAnsi="Palatino Linotype" w:cs="Arial"/>
          <w:bCs/>
          <w:lang w:eastAsia="es-MX"/>
        </w:rPr>
        <w:t xml:space="preserve">El veinticuatro (24) de marzo de dos mil veintitrés, la Comisionada Ponente </w:t>
      </w:r>
      <w:r w:rsidR="00292C40" w:rsidRPr="002F059A">
        <w:rPr>
          <w:rFonts w:ascii="Palatino Linotype" w:hAnsi="Palatino Linotype" w:cs="Arial"/>
          <w:bCs/>
          <w:lang w:eastAsia="es-MX"/>
        </w:rPr>
        <w:t>de</w:t>
      </w:r>
      <w:r w:rsidRPr="002F059A">
        <w:rPr>
          <w:rFonts w:ascii="Palatino Linotype" w:hAnsi="Palatino Linotype" w:cs="Arial"/>
          <w:bCs/>
          <w:lang w:eastAsia="es-MX"/>
        </w:rPr>
        <w:t>cretó el cierre de instrucción.</w:t>
      </w:r>
    </w:p>
    <w:p w14:paraId="6E208DA1" w14:textId="77777777" w:rsidR="00BB219F" w:rsidRPr="002F059A"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2F059A"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2F059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2F059A" w:rsidRDefault="00BB219F" w:rsidP="00BB219F">
      <w:pPr>
        <w:pStyle w:val="Prrafodelista"/>
        <w:rPr>
          <w:rFonts w:ascii="Palatino Linotype" w:hAnsi="Palatino Linotype"/>
        </w:rPr>
      </w:pPr>
    </w:p>
    <w:p w14:paraId="763D9316"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2F059A"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2F059A" w:rsidRDefault="00BB219F" w:rsidP="00BB219F">
      <w:pPr>
        <w:pStyle w:val="Prrafodelista"/>
        <w:rPr>
          <w:rFonts w:ascii="Palatino Linotype" w:hAnsi="Palatino Linotype"/>
        </w:rPr>
      </w:pPr>
    </w:p>
    <w:p w14:paraId="1F5EEE70"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2F059A"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2F059A"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2F059A" w:rsidRDefault="00BB219F" w:rsidP="00BB219F">
      <w:pPr>
        <w:pStyle w:val="Prrafodelista"/>
        <w:spacing w:before="240" w:after="240" w:line="360" w:lineRule="auto"/>
        <w:ind w:left="284"/>
        <w:jc w:val="both"/>
        <w:rPr>
          <w:rFonts w:ascii="Palatino Linotype" w:hAnsi="Palatino Linotype"/>
        </w:rPr>
      </w:pPr>
      <w:r w:rsidRPr="002F059A">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2F059A" w:rsidRDefault="00BB219F" w:rsidP="00BB219F">
      <w:pPr>
        <w:pStyle w:val="Prrafodelista"/>
        <w:spacing w:before="240" w:after="240" w:line="360" w:lineRule="auto"/>
        <w:ind w:left="284"/>
        <w:jc w:val="both"/>
        <w:rPr>
          <w:rFonts w:ascii="Palatino Linotype" w:hAnsi="Palatino Linotype"/>
        </w:rPr>
      </w:pPr>
      <w:r w:rsidRPr="002F059A">
        <w:rPr>
          <w:rFonts w:ascii="Palatino Linotype" w:hAnsi="Palatino Linotype"/>
        </w:rPr>
        <w:t>b)     Actividad Procesal del interesado: Acciones u omisiones del interesado.</w:t>
      </w:r>
    </w:p>
    <w:p w14:paraId="609ACC4D" w14:textId="77777777" w:rsidR="00BB219F" w:rsidRPr="002F059A" w:rsidRDefault="00BB219F" w:rsidP="00BB219F">
      <w:pPr>
        <w:pStyle w:val="Prrafodelista"/>
        <w:spacing w:before="240" w:after="240" w:line="360" w:lineRule="auto"/>
        <w:ind w:left="284"/>
        <w:jc w:val="both"/>
        <w:rPr>
          <w:rFonts w:ascii="Palatino Linotype" w:hAnsi="Palatino Linotype"/>
        </w:rPr>
      </w:pPr>
      <w:r w:rsidRPr="002F059A">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2F059A" w:rsidRDefault="00BB219F" w:rsidP="00BB219F">
      <w:pPr>
        <w:pStyle w:val="Prrafodelista"/>
        <w:spacing w:before="240" w:after="240" w:line="360" w:lineRule="auto"/>
        <w:ind w:left="284"/>
        <w:jc w:val="both"/>
        <w:rPr>
          <w:rFonts w:ascii="Palatino Linotype" w:hAnsi="Palatino Linotype"/>
        </w:rPr>
      </w:pPr>
      <w:r w:rsidRPr="002F059A">
        <w:rPr>
          <w:rFonts w:ascii="Palatino Linotype" w:hAnsi="Palatino Linotype"/>
        </w:rPr>
        <w:t>d) La afectación generada en la situación jurídica de la persona involucrada en el proceso: Violación a sus derechos humanos.</w:t>
      </w:r>
    </w:p>
    <w:p w14:paraId="6B32F9F4" w14:textId="77777777" w:rsidR="00BB219F" w:rsidRPr="002F059A"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t xml:space="preserve">De modo que, cuando se trate de un asunto excepcional, por alguna o todas las características mencionadas o bien, cuando el ingreso de asuntos al órgano </w:t>
      </w:r>
      <w:r w:rsidRPr="002F059A">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2F059A"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t>Argumento que encuentra sustento en la jurisprudencia P</w:t>
      </w:r>
      <w:proofErr w:type="gramStart"/>
      <w:r w:rsidRPr="002F059A">
        <w:rPr>
          <w:rFonts w:ascii="Palatino Linotype" w:hAnsi="Palatino Linotype"/>
        </w:rPr>
        <w:t>./</w:t>
      </w:r>
      <w:proofErr w:type="gramEnd"/>
      <w:r w:rsidRPr="002F059A">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2F059A" w:rsidRDefault="00BB219F" w:rsidP="00BB219F">
      <w:pPr>
        <w:pStyle w:val="Prrafodelista"/>
        <w:rPr>
          <w:rFonts w:ascii="Palatino Linotype" w:hAnsi="Palatino Linotype"/>
        </w:rPr>
      </w:pPr>
    </w:p>
    <w:p w14:paraId="424F017B"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2F059A"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2F059A" w:rsidRDefault="00BB219F" w:rsidP="00BB219F">
      <w:pPr>
        <w:pStyle w:val="Prrafodelista"/>
        <w:numPr>
          <w:ilvl w:val="0"/>
          <w:numId w:val="1"/>
        </w:numPr>
        <w:spacing w:before="240" w:after="240" w:line="360" w:lineRule="auto"/>
        <w:jc w:val="both"/>
        <w:rPr>
          <w:rFonts w:ascii="Palatino Linotype" w:hAnsi="Palatino Linotype"/>
        </w:rPr>
      </w:pPr>
      <w:r w:rsidRPr="002F059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A956A1C" w14:textId="77777777" w:rsidR="00BB219F" w:rsidRPr="002F059A" w:rsidRDefault="00BB219F" w:rsidP="00BB219F">
      <w:pPr>
        <w:pStyle w:val="Prrafodelista"/>
        <w:rPr>
          <w:rFonts w:ascii="Palatino Linotype" w:hAnsi="Palatino Linotype"/>
        </w:rPr>
      </w:pPr>
    </w:p>
    <w:p w14:paraId="5114BDE4" w14:textId="77777777" w:rsidR="00BB219F" w:rsidRPr="002F059A" w:rsidRDefault="00BB219F" w:rsidP="00BB219F">
      <w:pPr>
        <w:pStyle w:val="Prrafodelista"/>
        <w:spacing w:before="240" w:after="240" w:line="360" w:lineRule="auto"/>
        <w:ind w:left="567"/>
        <w:jc w:val="both"/>
        <w:rPr>
          <w:rFonts w:ascii="Palatino Linotype" w:hAnsi="Palatino Linotype"/>
        </w:rPr>
      </w:pPr>
      <w:r w:rsidRPr="002F059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2F059A" w:rsidRDefault="00BB219F" w:rsidP="00BB219F">
      <w:pPr>
        <w:pStyle w:val="Prrafodelista"/>
        <w:spacing w:before="240" w:after="240" w:line="360" w:lineRule="auto"/>
        <w:ind w:left="567"/>
        <w:jc w:val="both"/>
        <w:rPr>
          <w:rFonts w:ascii="Palatino Linotype" w:hAnsi="Palatino Linotype"/>
        </w:rPr>
      </w:pPr>
      <w:r w:rsidRPr="002F059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2F059A"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2F059A"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2F059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2F059A"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F059A" w:rsidRDefault="007C0013" w:rsidP="00B31E90">
      <w:pPr>
        <w:pStyle w:val="Ttulo1"/>
        <w:spacing w:before="0"/>
        <w:jc w:val="center"/>
        <w:rPr>
          <w:b/>
          <w:color w:val="000000" w:themeColor="text1"/>
        </w:rPr>
      </w:pPr>
      <w:bookmarkStart w:id="5" w:name="_Toc87456485"/>
      <w:r w:rsidRPr="002F059A">
        <w:rPr>
          <w:b/>
          <w:color w:val="000000" w:themeColor="text1"/>
        </w:rPr>
        <w:t>CONSIDERANDO</w:t>
      </w:r>
      <w:bookmarkEnd w:id="3"/>
      <w:bookmarkEnd w:id="4"/>
      <w:bookmarkEnd w:id="5"/>
    </w:p>
    <w:p w14:paraId="435CF9A4" w14:textId="77777777" w:rsidR="00FC1DA7" w:rsidRPr="002F059A" w:rsidRDefault="00FC1DA7" w:rsidP="00B31E90">
      <w:pPr>
        <w:rPr>
          <w:color w:val="000000" w:themeColor="text1"/>
          <w:lang w:eastAsia="en-US"/>
        </w:rPr>
      </w:pPr>
    </w:p>
    <w:p w14:paraId="629A5BE2" w14:textId="56C3E7D5" w:rsidR="007C0013" w:rsidRPr="002F059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F059A">
        <w:rPr>
          <w:rFonts w:ascii="Palatino Linotype" w:hAnsi="Palatino Linotype"/>
          <w:b/>
          <w:color w:val="000000" w:themeColor="text1"/>
          <w:sz w:val="24"/>
        </w:rPr>
        <w:t>PRIMERO. De la competencia</w:t>
      </w:r>
      <w:bookmarkEnd w:id="6"/>
      <w:bookmarkEnd w:id="7"/>
      <w:bookmarkEnd w:id="8"/>
    </w:p>
    <w:p w14:paraId="60FBD8C7" w14:textId="77777777" w:rsidR="00FC1DA7" w:rsidRPr="002F059A" w:rsidRDefault="00FC1DA7" w:rsidP="00B31E90">
      <w:pPr>
        <w:rPr>
          <w:rFonts w:ascii="Palatino Linotype" w:hAnsi="Palatino Linotype"/>
          <w:color w:val="000000" w:themeColor="text1"/>
          <w:lang w:eastAsia="en-US"/>
        </w:rPr>
      </w:pPr>
    </w:p>
    <w:p w14:paraId="0BF52B18" w14:textId="515C3AEB" w:rsidR="005A228F" w:rsidRPr="002F059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F059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F059A">
        <w:rPr>
          <w:rFonts w:ascii="Palatino Linotype" w:eastAsia="Calibri" w:hAnsi="Palatino Linotype" w:cs="Times New Roman"/>
          <w:color w:val="000000" w:themeColor="text1"/>
          <w:lang w:val="es-ES"/>
        </w:rPr>
        <w:t xml:space="preserve">etente para conocer y resolver </w:t>
      </w:r>
      <w:r w:rsidRPr="002F059A">
        <w:rPr>
          <w:rFonts w:ascii="Palatino Linotype" w:eastAsia="Calibri" w:hAnsi="Palatino Linotype" w:cs="Times New Roman"/>
          <w:color w:val="000000" w:themeColor="text1"/>
          <w:lang w:val="es-ES"/>
        </w:rPr>
        <w:t xml:space="preserve">el presente recurso de conformidad con el artículo: 6, apartado A, fracción IV de la </w:t>
      </w:r>
      <w:r w:rsidRPr="002F059A">
        <w:rPr>
          <w:rFonts w:ascii="Palatino Linotype" w:eastAsia="Calibri" w:hAnsi="Palatino Linotype" w:cs="Times New Roman"/>
          <w:b/>
          <w:color w:val="000000" w:themeColor="text1"/>
          <w:lang w:val="es-ES"/>
        </w:rPr>
        <w:t>Constitución Política de los Estados Unidos Mexicanos</w:t>
      </w:r>
      <w:r w:rsidRPr="002F059A">
        <w:rPr>
          <w:rFonts w:ascii="Palatino Linotype" w:eastAsia="Calibri" w:hAnsi="Palatino Linotype" w:cs="Times New Roman"/>
          <w:color w:val="000000" w:themeColor="text1"/>
          <w:lang w:val="es-ES"/>
        </w:rPr>
        <w:t xml:space="preserve">; 5, párrafos </w:t>
      </w:r>
      <w:r w:rsidR="000B7C4F" w:rsidRPr="002F059A">
        <w:rPr>
          <w:rFonts w:ascii="Palatino Linotype" w:eastAsia="Calibri" w:hAnsi="Palatino Linotype" w:cs="Times New Roman"/>
          <w:color w:val="000000" w:themeColor="text1"/>
          <w:lang w:val="es-ES"/>
        </w:rPr>
        <w:t>trigésimo, trigésimo primero y trigésimo segundo</w:t>
      </w:r>
      <w:r w:rsidR="004F785F" w:rsidRPr="002F059A">
        <w:rPr>
          <w:rFonts w:ascii="Palatino Linotype" w:eastAsia="Calibri" w:hAnsi="Palatino Linotype" w:cs="Times New Roman"/>
          <w:color w:val="000000" w:themeColor="text1"/>
          <w:lang w:val="es-ES"/>
        </w:rPr>
        <w:t>,</w:t>
      </w:r>
      <w:r w:rsidRPr="002F059A">
        <w:rPr>
          <w:rFonts w:ascii="Palatino Linotype" w:eastAsia="Calibri" w:hAnsi="Palatino Linotype" w:cs="Times New Roman"/>
          <w:color w:val="000000" w:themeColor="text1"/>
          <w:lang w:val="es-ES"/>
        </w:rPr>
        <w:t xml:space="preserve"> fracciones IV y V</w:t>
      </w:r>
      <w:r w:rsidR="004F785F" w:rsidRPr="002F059A">
        <w:rPr>
          <w:rFonts w:ascii="Palatino Linotype" w:eastAsia="Calibri" w:hAnsi="Palatino Linotype" w:cs="Times New Roman"/>
          <w:color w:val="000000" w:themeColor="text1"/>
          <w:lang w:val="es-ES"/>
        </w:rPr>
        <w:t>,</w:t>
      </w:r>
      <w:r w:rsidRPr="002F059A">
        <w:rPr>
          <w:rFonts w:ascii="Palatino Linotype" w:eastAsia="Calibri" w:hAnsi="Palatino Linotype" w:cs="Times New Roman"/>
          <w:color w:val="000000" w:themeColor="text1"/>
          <w:lang w:val="es-ES"/>
        </w:rPr>
        <w:t xml:space="preserve"> de la </w:t>
      </w:r>
      <w:r w:rsidRPr="002F059A">
        <w:rPr>
          <w:rFonts w:ascii="Palatino Linotype" w:eastAsia="Calibri" w:hAnsi="Palatino Linotype" w:cs="Times New Roman"/>
          <w:b/>
          <w:color w:val="000000" w:themeColor="text1"/>
          <w:lang w:val="es-ES"/>
        </w:rPr>
        <w:lastRenderedPageBreak/>
        <w:t>Constitución Política del Estado Libre y Soberano de México</w:t>
      </w:r>
      <w:r w:rsidRPr="002F059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F059A">
        <w:rPr>
          <w:rFonts w:ascii="Palatino Linotype" w:eastAsia="Calibri" w:hAnsi="Palatino Linotype" w:cs="Arial"/>
          <w:color w:val="000000" w:themeColor="text1"/>
          <w:lang w:val="es-ES"/>
        </w:rPr>
        <w:t xml:space="preserve">de la </w:t>
      </w:r>
      <w:r w:rsidRPr="002F059A">
        <w:rPr>
          <w:rFonts w:ascii="Palatino Linotype" w:eastAsia="Calibri" w:hAnsi="Palatino Linotype" w:cs="Arial"/>
          <w:b/>
          <w:color w:val="000000" w:themeColor="text1"/>
          <w:lang w:val="es-ES"/>
        </w:rPr>
        <w:t>Ley de Transparencia y Acceso a la Información Pública del Estado de México y Municipios</w:t>
      </w:r>
      <w:r w:rsidRPr="002F059A">
        <w:rPr>
          <w:rFonts w:ascii="Palatino Linotype" w:eastAsia="Calibri" w:hAnsi="Palatino Linotype" w:cs="Arial"/>
          <w:color w:val="000000" w:themeColor="text1"/>
          <w:lang w:val="es-ES"/>
        </w:rPr>
        <w:t xml:space="preserve">; y 10, 7, 9 fracciones I y XXIV, y 11 del </w:t>
      </w:r>
      <w:r w:rsidRPr="002F059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F059A"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F059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F059A">
        <w:rPr>
          <w:rFonts w:ascii="Palatino Linotype" w:hAnsi="Palatino Linotype"/>
          <w:b/>
          <w:color w:val="000000" w:themeColor="text1"/>
          <w:sz w:val="24"/>
        </w:rPr>
        <w:t>SEGUNDO. De la oportunidad y proced</w:t>
      </w:r>
      <w:r w:rsidR="00F35C44" w:rsidRPr="002F059A">
        <w:rPr>
          <w:rFonts w:ascii="Palatino Linotype" w:hAnsi="Palatino Linotype"/>
          <w:b/>
          <w:color w:val="000000" w:themeColor="text1"/>
          <w:sz w:val="24"/>
        </w:rPr>
        <w:t>encia</w:t>
      </w:r>
      <w:r w:rsidRPr="002F059A">
        <w:rPr>
          <w:rFonts w:ascii="Palatino Linotype" w:hAnsi="Palatino Linotype"/>
          <w:b/>
          <w:color w:val="000000" w:themeColor="text1"/>
          <w:sz w:val="24"/>
        </w:rPr>
        <w:t>.</w:t>
      </w:r>
      <w:bookmarkEnd w:id="9"/>
      <w:bookmarkEnd w:id="10"/>
      <w:bookmarkEnd w:id="11"/>
    </w:p>
    <w:p w14:paraId="18E22450" w14:textId="77777777" w:rsidR="00C6440A" w:rsidRPr="002F059A" w:rsidRDefault="00C6440A" w:rsidP="00B31E90">
      <w:pPr>
        <w:rPr>
          <w:color w:val="000000" w:themeColor="text1"/>
          <w:lang w:eastAsia="en-US"/>
        </w:rPr>
      </w:pPr>
    </w:p>
    <w:p w14:paraId="7D631690" w14:textId="38B9235D" w:rsidR="00B34758" w:rsidRPr="002F059A"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F059A">
        <w:rPr>
          <w:rFonts w:ascii="Palatino Linotype" w:eastAsia="Calibri" w:hAnsi="Palatino Linotype" w:cs="Arial"/>
          <w:color w:val="000000" w:themeColor="text1"/>
        </w:rPr>
        <w:t xml:space="preserve">El </w:t>
      </w:r>
      <w:r w:rsidR="00740BA4" w:rsidRPr="002F059A">
        <w:rPr>
          <w:rFonts w:ascii="Palatino Linotype" w:eastAsia="Calibri" w:hAnsi="Palatino Linotype" w:cs="Arial"/>
          <w:color w:val="000000" w:themeColor="text1"/>
        </w:rPr>
        <w:t xml:space="preserve">medio de impugnación fue presentado a través del </w:t>
      </w:r>
      <w:r w:rsidR="00740BA4" w:rsidRPr="002F059A">
        <w:rPr>
          <w:rFonts w:ascii="Palatino Linotype" w:eastAsia="Calibri" w:hAnsi="Palatino Linotype" w:cs="Arial"/>
          <w:bCs/>
          <w:iCs/>
          <w:color w:val="000000" w:themeColor="text1"/>
        </w:rPr>
        <w:t>SAIMEX</w:t>
      </w:r>
      <w:r w:rsidR="00740BA4" w:rsidRPr="002F059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F059A">
        <w:rPr>
          <w:rFonts w:ascii="Palatino Linotype" w:eastAsia="Calibri" w:hAnsi="Palatino Linotype" w:cs="Arial"/>
          <w:b/>
          <w:color w:val="000000" w:themeColor="text1"/>
        </w:rPr>
        <w:t>SUJETO OBLIGADO</w:t>
      </w:r>
      <w:r w:rsidR="00740BA4" w:rsidRPr="002F059A">
        <w:rPr>
          <w:rFonts w:ascii="Palatino Linotype" w:eastAsia="Calibri" w:hAnsi="Palatino Linotype" w:cs="Arial"/>
          <w:color w:val="000000" w:themeColor="text1"/>
        </w:rPr>
        <w:t xml:space="preserve"> entregó respuesta el </w:t>
      </w:r>
      <w:r w:rsidR="00A07FAA" w:rsidRPr="002F059A">
        <w:rPr>
          <w:rFonts w:ascii="Palatino Linotype" w:eastAsia="Calibri" w:hAnsi="Palatino Linotype" w:cs="Arial"/>
          <w:color w:val="000000" w:themeColor="text1"/>
        </w:rPr>
        <w:t>dieciocho</w:t>
      </w:r>
      <w:r w:rsidR="00F778B2" w:rsidRPr="002F059A">
        <w:rPr>
          <w:rFonts w:ascii="Palatino Linotype" w:eastAsia="Calibri" w:hAnsi="Palatino Linotype" w:cs="Arial"/>
          <w:color w:val="000000" w:themeColor="text1"/>
        </w:rPr>
        <w:t xml:space="preserve"> (</w:t>
      </w:r>
      <w:r w:rsidR="00A07FAA" w:rsidRPr="002F059A">
        <w:rPr>
          <w:rFonts w:ascii="Palatino Linotype" w:eastAsia="Calibri" w:hAnsi="Palatino Linotype" w:cs="Arial"/>
          <w:color w:val="000000" w:themeColor="text1"/>
        </w:rPr>
        <w:t>18</w:t>
      </w:r>
      <w:r w:rsidR="00F778B2" w:rsidRPr="002F059A">
        <w:rPr>
          <w:rFonts w:ascii="Palatino Linotype" w:eastAsia="Calibri" w:hAnsi="Palatino Linotype" w:cs="Arial"/>
          <w:color w:val="000000" w:themeColor="text1"/>
        </w:rPr>
        <w:t>) d</w:t>
      </w:r>
      <w:r w:rsidR="00921375" w:rsidRPr="002F059A">
        <w:rPr>
          <w:rFonts w:ascii="Palatino Linotype" w:eastAsia="Calibri" w:hAnsi="Palatino Linotype" w:cs="Arial"/>
          <w:color w:val="000000" w:themeColor="text1"/>
        </w:rPr>
        <w:t xml:space="preserve">e </w:t>
      </w:r>
      <w:r w:rsidR="00292C40" w:rsidRPr="002F059A">
        <w:rPr>
          <w:rFonts w:ascii="Palatino Linotype" w:eastAsia="Calibri" w:hAnsi="Palatino Linotype" w:cs="Arial"/>
          <w:color w:val="000000" w:themeColor="text1"/>
        </w:rPr>
        <w:t>noviembre</w:t>
      </w:r>
      <w:r w:rsidR="007F372C" w:rsidRPr="002F059A">
        <w:rPr>
          <w:rFonts w:ascii="Palatino Linotype" w:eastAsia="Calibri" w:hAnsi="Palatino Linotype" w:cs="Arial"/>
          <w:color w:val="000000" w:themeColor="text1"/>
        </w:rPr>
        <w:t xml:space="preserve"> </w:t>
      </w:r>
      <w:r w:rsidR="00740BA4" w:rsidRPr="002F059A">
        <w:rPr>
          <w:rFonts w:ascii="Palatino Linotype" w:eastAsia="Calibri" w:hAnsi="Palatino Linotype" w:cs="Arial"/>
          <w:color w:val="000000" w:themeColor="text1"/>
        </w:rPr>
        <w:t>de dos mil veinti</w:t>
      </w:r>
      <w:r w:rsidR="001B32B2" w:rsidRPr="002F059A">
        <w:rPr>
          <w:rFonts w:ascii="Palatino Linotype" w:eastAsia="Calibri" w:hAnsi="Palatino Linotype" w:cs="Arial"/>
          <w:color w:val="000000" w:themeColor="text1"/>
        </w:rPr>
        <w:t>dós</w:t>
      </w:r>
      <w:r w:rsidR="00740BA4" w:rsidRPr="002F059A">
        <w:rPr>
          <w:rFonts w:ascii="Palatino Linotype" w:eastAsia="Calibri" w:hAnsi="Palatino Linotype" w:cs="Arial"/>
          <w:color w:val="000000" w:themeColor="text1"/>
        </w:rPr>
        <w:t>, de tal forma que el plazo para interponer el recurso de revisión transcurrió del</w:t>
      </w:r>
      <w:r w:rsidR="005A3F61" w:rsidRPr="002F059A">
        <w:rPr>
          <w:rFonts w:ascii="Palatino Linotype" w:eastAsia="Calibri" w:hAnsi="Palatino Linotype" w:cs="Arial"/>
          <w:color w:val="000000" w:themeColor="text1"/>
        </w:rPr>
        <w:t xml:space="preserve"> </w:t>
      </w:r>
      <w:r w:rsidR="00A07FAA" w:rsidRPr="002F059A">
        <w:rPr>
          <w:rFonts w:ascii="Palatino Linotype" w:eastAsia="Calibri" w:hAnsi="Palatino Linotype" w:cs="Arial"/>
          <w:color w:val="000000" w:themeColor="text1"/>
        </w:rPr>
        <w:t>veintidós</w:t>
      </w:r>
      <w:r w:rsidR="00124BBC" w:rsidRPr="002F059A">
        <w:rPr>
          <w:rFonts w:ascii="Palatino Linotype" w:eastAsia="Calibri" w:hAnsi="Palatino Linotype" w:cs="Arial"/>
          <w:color w:val="000000" w:themeColor="text1"/>
        </w:rPr>
        <w:t xml:space="preserve"> </w:t>
      </w:r>
      <w:r w:rsidR="00921375" w:rsidRPr="002F059A">
        <w:rPr>
          <w:rFonts w:ascii="Palatino Linotype" w:eastAsia="Calibri" w:hAnsi="Palatino Linotype" w:cs="Arial"/>
          <w:color w:val="000000" w:themeColor="text1"/>
        </w:rPr>
        <w:t>(</w:t>
      </w:r>
      <w:r w:rsidR="00A07FAA" w:rsidRPr="002F059A">
        <w:rPr>
          <w:rFonts w:ascii="Palatino Linotype" w:eastAsia="Calibri" w:hAnsi="Palatino Linotype" w:cs="Arial"/>
          <w:color w:val="000000" w:themeColor="text1"/>
        </w:rPr>
        <w:t>22</w:t>
      </w:r>
      <w:r w:rsidR="00921375" w:rsidRPr="002F059A">
        <w:rPr>
          <w:rFonts w:ascii="Palatino Linotype" w:eastAsia="Calibri" w:hAnsi="Palatino Linotype" w:cs="Arial"/>
          <w:color w:val="000000" w:themeColor="text1"/>
        </w:rPr>
        <w:t xml:space="preserve">) </w:t>
      </w:r>
      <w:r w:rsidR="00D00A2E" w:rsidRPr="002F059A">
        <w:rPr>
          <w:rFonts w:ascii="Palatino Linotype" w:eastAsia="Calibri" w:hAnsi="Palatino Linotype" w:cs="Arial"/>
          <w:color w:val="000000" w:themeColor="text1"/>
        </w:rPr>
        <w:t xml:space="preserve">de </w:t>
      </w:r>
      <w:r w:rsidR="00292C40" w:rsidRPr="002F059A">
        <w:rPr>
          <w:rFonts w:ascii="Palatino Linotype" w:eastAsia="Calibri" w:hAnsi="Palatino Linotype" w:cs="Arial"/>
          <w:color w:val="000000" w:themeColor="text1"/>
        </w:rPr>
        <w:t>noviembre</w:t>
      </w:r>
      <w:r w:rsidR="00D00A2E" w:rsidRPr="002F059A">
        <w:rPr>
          <w:rFonts w:ascii="Palatino Linotype" w:eastAsia="Calibri" w:hAnsi="Palatino Linotype" w:cs="Arial"/>
          <w:color w:val="000000" w:themeColor="text1"/>
        </w:rPr>
        <w:t xml:space="preserve"> </w:t>
      </w:r>
      <w:r w:rsidR="002D1EBB" w:rsidRPr="002F059A">
        <w:rPr>
          <w:rFonts w:ascii="Palatino Linotype" w:eastAsia="Calibri" w:hAnsi="Palatino Linotype" w:cs="Arial"/>
          <w:color w:val="000000" w:themeColor="text1"/>
        </w:rPr>
        <w:t xml:space="preserve">al </w:t>
      </w:r>
      <w:r w:rsidR="00A07FAA" w:rsidRPr="002F059A">
        <w:rPr>
          <w:rFonts w:ascii="Palatino Linotype" w:eastAsia="Calibri" w:hAnsi="Palatino Linotype" w:cs="Arial"/>
          <w:color w:val="000000" w:themeColor="text1"/>
        </w:rPr>
        <w:t>doce</w:t>
      </w:r>
      <w:r w:rsidR="00CC63CB" w:rsidRPr="002F059A">
        <w:rPr>
          <w:rFonts w:ascii="Palatino Linotype" w:eastAsia="Calibri" w:hAnsi="Palatino Linotype" w:cs="Arial"/>
          <w:color w:val="000000" w:themeColor="text1"/>
        </w:rPr>
        <w:t xml:space="preserve"> (</w:t>
      </w:r>
      <w:r w:rsidR="00A07FAA" w:rsidRPr="002F059A">
        <w:rPr>
          <w:rFonts w:ascii="Palatino Linotype" w:eastAsia="Calibri" w:hAnsi="Palatino Linotype" w:cs="Arial"/>
          <w:color w:val="000000" w:themeColor="text1"/>
        </w:rPr>
        <w:t>12</w:t>
      </w:r>
      <w:r w:rsidR="00CC63CB" w:rsidRPr="002F059A">
        <w:rPr>
          <w:rFonts w:ascii="Palatino Linotype" w:eastAsia="Calibri" w:hAnsi="Palatino Linotype" w:cs="Arial"/>
          <w:color w:val="000000" w:themeColor="text1"/>
        </w:rPr>
        <w:t xml:space="preserve">) de </w:t>
      </w:r>
      <w:r w:rsidR="00292C40" w:rsidRPr="002F059A">
        <w:rPr>
          <w:rFonts w:ascii="Palatino Linotype" w:eastAsia="Calibri" w:hAnsi="Palatino Linotype" w:cs="Arial"/>
          <w:color w:val="000000" w:themeColor="text1"/>
        </w:rPr>
        <w:t>diciembre</w:t>
      </w:r>
      <w:r w:rsidR="00CC63CB" w:rsidRPr="002F059A">
        <w:rPr>
          <w:rFonts w:ascii="Palatino Linotype" w:eastAsia="Calibri" w:hAnsi="Palatino Linotype" w:cs="Arial"/>
          <w:color w:val="000000" w:themeColor="text1"/>
        </w:rPr>
        <w:t xml:space="preserve"> d</w:t>
      </w:r>
      <w:r w:rsidR="00921375" w:rsidRPr="002F059A">
        <w:rPr>
          <w:rFonts w:ascii="Palatino Linotype" w:eastAsia="Calibri" w:hAnsi="Palatino Linotype" w:cs="Arial"/>
          <w:color w:val="000000" w:themeColor="text1"/>
        </w:rPr>
        <w:t xml:space="preserve">e dos mil </w:t>
      </w:r>
      <w:r w:rsidR="00AA37A7" w:rsidRPr="002F059A">
        <w:rPr>
          <w:rFonts w:ascii="Palatino Linotype" w:eastAsia="Calibri" w:hAnsi="Palatino Linotype" w:cs="Arial"/>
          <w:color w:val="000000" w:themeColor="text1"/>
        </w:rPr>
        <w:t>veintidós</w:t>
      </w:r>
      <w:r w:rsidR="00CE035D" w:rsidRPr="002F059A">
        <w:rPr>
          <w:rFonts w:ascii="Palatino Linotype" w:eastAsia="Calibri" w:hAnsi="Palatino Linotype" w:cs="Arial"/>
          <w:color w:val="000000" w:themeColor="text1"/>
        </w:rPr>
        <w:t xml:space="preserve">, el recurso de revisión </w:t>
      </w:r>
      <w:r w:rsidR="00E95534" w:rsidRPr="002F059A">
        <w:rPr>
          <w:rFonts w:ascii="Palatino Linotype" w:hAnsi="Palatino Linotype"/>
          <w:color w:val="000000" w:themeColor="text1"/>
        </w:rPr>
        <w:t xml:space="preserve">fue interpuesto el </w:t>
      </w:r>
      <w:r w:rsidR="00292C40" w:rsidRPr="002F059A">
        <w:rPr>
          <w:rFonts w:ascii="Palatino Linotype" w:hAnsi="Palatino Linotype"/>
          <w:color w:val="000000" w:themeColor="text1"/>
        </w:rPr>
        <w:t>veint</w:t>
      </w:r>
      <w:r w:rsidR="00A07FAA" w:rsidRPr="002F059A">
        <w:rPr>
          <w:rFonts w:ascii="Palatino Linotype" w:hAnsi="Palatino Linotype"/>
          <w:color w:val="000000" w:themeColor="text1"/>
        </w:rPr>
        <w:t>idós</w:t>
      </w:r>
      <w:r w:rsidR="00CE035D" w:rsidRPr="002F059A">
        <w:rPr>
          <w:rFonts w:ascii="Palatino Linotype" w:hAnsi="Palatino Linotype"/>
          <w:color w:val="000000" w:themeColor="text1"/>
        </w:rPr>
        <w:t xml:space="preserve"> </w:t>
      </w:r>
      <w:r w:rsidR="00921375" w:rsidRPr="002F059A">
        <w:rPr>
          <w:rFonts w:ascii="Palatino Linotype" w:hAnsi="Palatino Linotype"/>
          <w:color w:val="000000" w:themeColor="text1"/>
        </w:rPr>
        <w:t>(</w:t>
      </w:r>
      <w:r w:rsidR="00292C40" w:rsidRPr="002F059A">
        <w:rPr>
          <w:rFonts w:ascii="Palatino Linotype" w:hAnsi="Palatino Linotype"/>
          <w:color w:val="000000" w:themeColor="text1"/>
        </w:rPr>
        <w:t>2</w:t>
      </w:r>
      <w:r w:rsidR="00A07FAA" w:rsidRPr="002F059A">
        <w:rPr>
          <w:rFonts w:ascii="Palatino Linotype" w:hAnsi="Palatino Linotype"/>
          <w:color w:val="000000" w:themeColor="text1"/>
        </w:rPr>
        <w:t>2</w:t>
      </w:r>
      <w:r w:rsidR="00921375" w:rsidRPr="002F059A">
        <w:rPr>
          <w:rFonts w:ascii="Palatino Linotype" w:hAnsi="Palatino Linotype"/>
          <w:color w:val="000000" w:themeColor="text1"/>
        </w:rPr>
        <w:t xml:space="preserve">) de </w:t>
      </w:r>
      <w:r w:rsidR="00124BBC" w:rsidRPr="002F059A">
        <w:rPr>
          <w:rFonts w:ascii="Palatino Linotype" w:hAnsi="Palatino Linotype"/>
          <w:color w:val="000000" w:themeColor="text1"/>
        </w:rPr>
        <w:t>noviembre</w:t>
      </w:r>
      <w:r w:rsidR="00061A86" w:rsidRPr="002F059A">
        <w:rPr>
          <w:rFonts w:ascii="Palatino Linotype" w:hAnsi="Palatino Linotype"/>
          <w:color w:val="000000" w:themeColor="text1"/>
        </w:rPr>
        <w:t xml:space="preserve"> de dos mil veintidós</w:t>
      </w:r>
      <w:r w:rsidR="00E95534" w:rsidRPr="002F059A">
        <w:rPr>
          <w:rFonts w:ascii="Palatino Linotype" w:hAnsi="Palatino Linotype"/>
          <w:color w:val="000000" w:themeColor="text1"/>
        </w:rPr>
        <w:t>, éste</w:t>
      </w:r>
      <w:r w:rsidR="00E95534" w:rsidRPr="002F059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F059A">
        <w:rPr>
          <w:rFonts w:ascii="Palatino Linotype" w:hAnsi="Palatino Linotype" w:cs="Arial"/>
          <w:b/>
          <w:color w:val="000000" w:themeColor="text1"/>
        </w:rPr>
        <w:t xml:space="preserve"> </w:t>
      </w:r>
      <w:r w:rsidR="00E95534" w:rsidRPr="002F059A">
        <w:rPr>
          <w:rFonts w:ascii="Palatino Linotype" w:hAnsi="Palatino Linotype" w:cs="Arial"/>
          <w:color w:val="000000" w:themeColor="text1"/>
        </w:rPr>
        <w:t>vigente.</w:t>
      </w:r>
    </w:p>
    <w:p w14:paraId="5CB8FFBB" w14:textId="77777777" w:rsidR="00D91544" w:rsidRPr="002F059A"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F059A"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F059A">
        <w:rPr>
          <w:rFonts w:ascii="Palatino Linotype" w:eastAsia="Calibri" w:hAnsi="Palatino Linotype" w:cs="Arial"/>
          <w:color w:val="000000" w:themeColor="text1"/>
        </w:rPr>
        <w:t>C</w:t>
      </w:r>
      <w:r w:rsidR="00AF6795" w:rsidRPr="002F059A">
        <w:rPr>
          <w:rFonts w:ascii="Palatino Linotype" w:eastAsia="Calibri" w:hAnsi="Palatino Linotype" w:cs="Arial"/>
          <w:color w:val="000000" w:themeColor="text1"/>
        </w:rPr>
        <w:t>onsecuencia de lo anterior, este</w:t>
      </w:r>
      <w:r w:rsidRPr="002F059A">
        <w:rPr>
          <w:rFonts w:ascii="Palatino Linotype" w:eastAsia="Calibri" w:hAnsi="Palatino Linotype" w:cs="Arial"/>
          <w:color w:val="000000" w:themeColor="text1"/>
        </w:rPr>
        <w:t xml:space="preserve"> </w:t>
      </w:r>
      <w:r w:rsidR="00AF6795" w:rsidRPr="002F059A">
        <w:rPr>
          <w:rFonts w:ascii="Palatino Linotype" w:eastAsia="Calibri" w:hAnsi="Palatino Linotype" w:cs="Arial"/>
          <w:color w:val="000000" w:themeColor="text1"/>
        </w:rPr>
        <w:t>Órgano Garante</w:t>
      </w:r>
      <w:r w:rsidRPr="002F059A">
        <w:rPr>
          <w:rFonts w:ascii="Palatino Linotype" w:eastAsia="Calibri" w:hAnsi="Palatino Linotype" w:cs="Arial"/>
          <w:color w:val="000000" w:themeColor="text1"/>
        </w:rPr>
        <w:t xml:space="preserve"> advierte que </w:t>
      </w:r>
      <w:r w:rsidR="00540208" w:rsidRPr="002F059A">
        <w:rPr>
          <w:rFonts w:ascii="Palatino Linotype" w:eastAsia="Calibri" w:hAnsi="Palatino Linotype" w:cs="Arial"/>
          <w:color w:val="000000" w:themeColor="text1"/>
        </w:rPr>
        <w:t xml:space="preserve">el escrito contiene las formalidades previstas por el artículo 180 último párrafo de la Ley </w:t>
      </w:r>
      <w:r w:rsidR="004911B6" w:rsidRPr="002F059A">
        <w:rPr>
          <w:rFonts w:ascii="Palatino Linotype" w:eastAsia="Calibri" w:hAnsi="Palatino Linotype" w:cs="Arial"/>
          <w:color w:val="000000" w:themeColor="text1"/>
        </w:rPr>
        <w:t>de Transparencia y Acceso a la Información Pública del Estado de México y Municipios</w:t>
      </w:r>
      <w:r w:rsidR="00540208" w:rsidRPr="002F059A">
        <w:rPr>
          <w:rFonts w:ascii="Palatino Linotype" w:eastAsia="Calibri" w:hAnsi="Palatino Linotype" w:cs="Arial"/>
          <w:color w:val="000000" w:themeColor="text1"/>
        </w:rPr>
        <w:t xml:space="preserve">, por lo que es procedente que </w:t>
      </w:r>
      <w:r w:rsidR="004911B6" w:rsidRPr="002F059A">
        <w:rPr>
          <w:rFonts w:ascii="Palatino Linotype" w:eastAsia="Calibri" w:hAnsi="Palatino Linotype" w:cs="Arial"/>
          <w:color w:val="000000" w:themeColor="text1"/>
        </w:rPr>
        <w:t>e</w:t>
      </w:r>
      <w:r w:rsidR="00540208" w:rsidRPr="002F059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2F059A"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F059A"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2F059A"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F059A">
        <w:rPr>
          <w:rFonts w:ascii="Palatino Linotype" w:hAnsi="Palatino Linotype"/>
          <w:b/>
          <w:color w:val="000000" w:themeColor="text1"/>
          <w:sz w:val="24"/>
          <w:szCs w:val="24"/>
        </w:rPr>
        <w:t>TERCERO</w:t>
      </w:r>
      <w:r w:rsidR="00C50A2B" w:rsidRPr="002F059A">
        <w:rPr>
          <w:rFonts w:ascii="Palatino Linotype" w:hAnsi="Palatino Linotype"/>
          <w:b/>
          <w:color w:val="000000" w:themeColor="text1"/>
          <w:sz w:val="24"/>
          <w:szCs w:val="24"/>
        </w:rPr>
        <w:t>. De</w:t>
      </w:r>
      <w:r w:rsidR="00AD76A1" w:rsidRPr="002F059A">
        <w:rPr>
          <w:rFonts w:ascii="Palatino Linotype" w:hAnsi="Palatino Linotype"/>
          <w:b/>
          <w:color w:val="000000" w:themeColor="text1"/>
          <w:sz w:val="24"/>
          <w:szCs w:val="24"/>
        </w:rPr>
        <w:t xml:space="preserve">l planteamiento de la </w:t>
      </w:r>
      <w:r w:rsidR="00AD76A1" w:rsidRPr="002F059A">
        <w:rPr>
          <w:rFonts w:ascii="Palatino Linotype" w:hAnsi="Palatino Linotype"/>
          <w:b/>
          <w:i/>
          <w:color w:val="000000" w:themeColor="text1"/>
          <w:sz w:val="24"/>
          <w:szCs w:val="24"/>
        </w:rPr>
        <w:t>Litis</w:t>
      </w:r>
      <w:r w:rsidR="00C50A2B" w:rsidRPr="002F059A">
        <w:rPr>
          <w:rFonts w:ascii="Palatino Linotype" w:hAnsi="Palatino Linotype"/>
          <w:b/>
          <w:color w:val="000000" w:themeColor="text1"/>
          <w:sz w:val="24"/>
          <w:szCs w:val="24"/>
        </w:rPr>
        <w:t>.</w:t>
      </w:r>
      <w:bookmarkEnd w:id="12"/>
      <w:bookmarkEnd w:id="13"/>
      <w:bookmarkEnd w:id="14"/>
    </w:p>
    <w:p w14:paraId="4231B8D5" w14:textId="77777777" w:rsidR="00540208" w:rsidRPr="002F059A" w:rsidRDefault="00540208" w:rsidP="00B31E90">
      <w:pPr>
        <w:rPr>
          <w:rFonts w:ascii="Palatino Linotype" w:hAnsi="Palatino Linotype"/>
          <w:color w:val="000000" w:themeColor="text1"/>
          <w:lang w:eastAsia="en-US"/>
        </w:rPr>
      </w:pPr>
    </w:p>
    <w:bookmarkEnd w:id="15"/>
    <w:bookmarkEnd w:id="16"/>
    <w:p w14:paraId="34E542D1" w14:textId="6FF88359" w:rsidR="00F778B2" w:rsidRPr="002F059A"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El Recurrente solicitó</w:t>
      </w:r>
      <w:r w:rsidR="00F778B2" w:rsidRPr="002F059A">
        <w:rPr>
          <w:rFonts w:ascii="Palatino Linotype" w:hAnsi="Palatino Linotype" w:cs="Arial"/>
          <w:color w:val="000000" w:themeColor="text1"/>
        </w:rPr>
        <w:t xml:space="preserve"> lo siguiente:</w:t>
      </w:r>
    </w:p>
    <w:p w14:paraId="71226947" w14:textId="77777777" w:rsidR="009A3B2B" w:rsidRPr="002F059A"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2EE1A19B" w14:textId="598158E8" w:rsidR="00A07FAA" w:rsidRPr="002F059A" w:rsidRDefault="00A07FAA" w:rsidP="00A07FAA">
      <w:pPr>
        <w:pStyle w:val="Prrafodelista"/>
        <w:numPr>
          <w:ilvl w:val="0"/>
          <w:numId w:val="6"/>
        </w:numPr>
        <w:spacing w:line="360" w:lineRule="auto"/>
        <w:ind w:right="49"/>
        <w:jc w:val="both"/>
        <w:rPr>
          <w:rFonts w:ascii="Palatino Linotype" w:hAnsi="Palatino Linotype"/>
          <w:bCs/>
          <w:color w:val="000000"/>
          <w:sz w:val="22"/>
          <w:szCs w:val="22"/>
        </w:rPr>
      </w:pPr>
      <w:r w:rsidRPr="002F059A">
        <w:rPr>
          <w:rFonts w:ascii="Palatino Linotype" w:eastAsia="Times New Roman" w:hAnsi="Palatino Linotype" w:cs="Times New Roman"/>
          <w:sz w:val="22"/>
          <w:szCs w:val="22"/>
          <w:lang w:eastAsia="es-MX"/>
        </w:rPr>
        <w:t xml:space="preserve">Número de asesorías que han otorgado a las diferentes </w:t>
      </w:r>
      <w:r w:rsidR="00454F6B" w:rsidRPr="002F059A">
        <w:rPr>
          <w:rFonts w:ascii="Palatino Linotype" w:eastAsia="Times New Roman" w:hAnsi="Palatino Linotype" w:cs="Times New Roman"/>
          <w:sz w:val="22"/>
          <w:szCs w:val="22"/>
          <w:lang w:eastAsia="es-MX"/>
        </w:rPr>
        <w:t>áreas</w:t>
      </w:r>
      <w:r w:rsidRPr="002F059A">
        <w:rPr>
          <w:rFonts w:ascii="Palatino Linotype" w:eastAsia="Times New Roman" w:hAnsi="Palatino Linotype" w:cs="Times New Roman"/>
          <w:sz w:val="22"/>
          <w:szCs w:val="22"/>
          <w:lang w:eastAsia="es-MX"/>
        </w:rPr>
        <w:t xml:space="preserve"> de la Administración</w:t>
      </w:r>
    </w:p>
    <w:p w14:paraId="2598184A" w14:textId="6B5AA20C" w:rsidR="00A07FAA" w:rsidRPr="002F059A" w:rsidRDefault="00A07FAA" w:rsidP="00A07FAA">
      <w:pPr>
        <w:pStyle w:val="Prrafodelista"/>
        <w:numPr>
          <w:ilvl w:val="0"/>
          <w:numId w:val="6"/>
        </w:numPr>
        <w:spacing w:line="360" w:lineRule="auto"/>
        <w:ind w:right="49"/>
        <w:jc w:val="both"/>
        <w:rPr>
          <w:rFonts w:ascii="Palatino Linotype" w:hAnsi="Palatino Linotype"/>
          <w:bCs/>
          <w:color w:val="000000"/>
          <w:sz w:val="22"/>
          <w:szCs w:val="22"/>
        </w:rPr>
      </w:pPr>
      <w:r w:rsidRPr="002F059A">
        <w:rPr>
          <w:rFonts w:ascii="Palatino Linotype" w:eastAsia="Times New Roman" w:hAnsi="Palatino Linotype" w:cs="Times New Roman"/>
          <w:sz w:val="22"/>
          <w:szCs w:val="22"/>
          <w:lang w:eastAsia="es-MX"/>
        </w:rPr>
        <w:t>Número de asesorías que han recibido las</w:t>
      </w:r>
      <w:r w:rsidR="00454F6B" w:rsidRPr="002F059A">
        <w:rPr>
          <w:rFonts w:ascii="Palatino Linotype" w:eastAsia="Times New Roman" w:hAnsi="Palatino Linotype" w:cs="Times New Roman"/>
          <w:sz w:val="22"/>
          <w:szCs w:val="22"/>
          <w:lang w:eastAsia="es-MX"/>
        </w:rPr>
        <w:t xml:space="preserve"> á</w:t>
      </w:r>
      <w:r w:rsidRPr="002F059A">
        <w:rPr>
          <w:rFonts w:ascii="Palatino Linotype" w:eastAsia="Times New Roman" w:hAnsi="Palatino Linotype" w:cs="Times New Roman"/>
          <w:sz w:val="22"/>
          <w:szCs w:val="22"/>
          <w:lang w:eastAsia="es-MX"/>
        </w:rPr>
        <w:t xml:space="preserve">reas de este sujeto obligado en relación a la protección de datos personales. </w:t>
      </w:r>
    </w:p>
    <w:p w14:paraId="38A3269C" w14:textId="77777777" w:rsidR="00A07FAA" w:rsidRPr="002F059A" w:rsidRDefault="00A07FAA" w:rsidP="00A07FAA">
      <w:pPr>
        <w:pStyle w:val="Prrafodelista"/>
        <w:numPr>
          <w:ilvl w:val="0"/>
          <w:numId w:val="6"/>
        </w:numPr>
        <w:spacing w:line="360" w:lineRule="auto"/>
        <w:ind w:right="49"/>
        <w:jc w:val="both"/>
        <w:rPr>
          <w:rFonts w:ascii="Palatino Linotype" w:hAnsi="Palatino Linotype"/>
          <w:bCs/>
          <w:color w:val="000000"/>
          <w:sz w:val="22"/>
          <w:szCs w:val="22"/>
        </w:rPr>
      </w:pPr>
      <w:r w:rsidRPr="002F059A">
        <w:rPr>
          <w:rFonts w:ascii="Palatino Linotype" w:eastAsia="Times New Roman" w:hAnsi="Palatino Linotype" w:cs="Times New Roman"/>
          <w:sz w:val="22"/>
          <w:szCs w:val="22"/>
          <w:lang w:eastAsia="es-MX"/>
        </w:rPr>
        <w:t xml:space="preserve">Número de personas que son los enlaces de transparencia (Nombres y cargos) y cuantas capacitaciones han tenido, así como listas de asistencia a estas capacitaciones y el material otorgado por la Unidad o Coordinación de Transparencia, en relación a la protección de datos personales. </w:t>
      </w:r>
    </w:p>
    <w:p w14:paraId="01476A0A" w14:textId="0740379A" w:rsidR="00A07FAA" w:rsidRPr="002F059A" w:rsidRDefault="00A07FAA" w:rsidP="008223CE">
      <w:pPr>
        <w:pStyle w:val="Prrafodelista"/>
        <w:numPr>
          <w:ilvl w:val="0"/>
          <w:numId w:val="6"/>
        </w:numPr>
        <w:spacing w:line="360" w:lineRule="auto"/>
        <w:ind w:right="49"/>
        <w:jc w:val="both"/>
        <w:rPr>
          <w:rFonts w:ascii="Palatino Linotype" w:hAnsi="Palatino Linotype"/>
          <w:bCs/>
          <w:color w:val="000000"/>
          <w:sz w:val="22"/>
          <w:szCs w:val="22"/>
        </w:rPr>
      </w:pPr>
      <w:r w:rsidRPr="002F059A">
        <w:rPr>
          <w:rFonts w:ascii="Palatino Linotype" w:eastAsia="Times New Roman" w:hAnsi="Palatino Linotype" w:cs="Times New Roman"/>
          <w:sz w:val="22"/>
          <w:szCs w:val="22"/>
          <w:lang w:eastAsia="es-MX"/>
        </w:rPr>
        <w:t xml:space="preserve">Número de personas y nombres de quienes se han capacitado en materia de transparencia, material obtenido, lugar, hora y lista de asistencia. </w:t>
      </w:r>
    </w:p>
    <w:p w14:paraId="2BBBA347" w14:textId="77777777" w:rsidR="00A07FAA" w:rsidRPr="002F059A" w:rsidRDefault="00A07FAA" w:rsidP="00A07FAA">
      <w:pPr>
        <w:pStyle w:val="Prrafodelista"/>
        <w:spacing w:line="360" w:lineRule="auto"/>
        <w:ind w:right="49"/>
        <w:jc w:val="both"/>
        <w:rPr>
          <w:rFonts w:ascii="Palatino Linotype" w:hAnsi="Palatino Linotype"/>
          <w:bCs/>
          <w:color w:val="000000"/>
          <w:szCs w:val="22"/>
        </w:rPr>
      </w:pPr>
    </w:p>
    <w:p w14:paraId="649423F9" w14:textId="73D22D26" w:rsidR="002F0AA9" w:rsidRPr="002F059A"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El Sujeto Obligado</w:t>
      </w:r>
      <w:r w:rsidR="002F0AA9" w:rsidRPr="002F059A">
        <w:rPr>
          <w:rFonts w:ascii="Palatino Linotype" w:hAnsi="Palatino Linotype" w:cs="Arial"/>
          <w:color w:val="000000" w:themeColor="text1"/>
        </w:rPr>
        <w:t xml:space="preserve"> </w:t>
      </w:r>
      <w:r w:rsidR="00454F6B" w:rsidRPr="002F059A">
        <w:rPr>
          <w:rFonts w:ascii="Palatino Linotype" w:hAnsi="Palatino Linotype" w:cs="Arial"/>
          <w:color w:val="000000" w:themeColor="text1"/>
        </w:rPr>
        <w:t>entregó parte de la información requerida.</w:t>
      </w:r>
    </w:p>
    <w:p w14:paraId="5C627664" w14:textId="77777777" w:rsidR="00DF4A75" w:rsidRPr="002F059A"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34BCDD92" w:rsidR="00CC63CB" w:rsidRPr="002F059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eastAsia="Calibri" w:hAnsi="Palatino Linotype" w:cs="Tahoma"/>
          <w:color w:val="000000"/>
          <w:lang w:val="es-ES" w:eastAsia="es-MX"/>
        </w:rPr>
        <w:t>El Particular se inconformó</w:t>
      </w:r>
      <w:r w:rsidR="00CC63CB" w:rsidRPr="002F059A">
        <w:rPr>
          <w:rFonts w:ascii="Palatino Linotype" w:eastAsia="Calibri" w:hAnsi="Palatino Linotype" w:cs="Tahoma"/>
          <w:color w:val="000000"/>
          <w:lang w:val="es-ES" w:eastAsia="es-MX"/>
        </w:rPr>
        <w:t xml:space="preserve"> por</w:t>
      </w:r>
      <w:r w:rsidR="00454F6B" w:rsidRPr="002F059A">
        <w:rPr>
          <w:rFonts w:ascii="Palatino Linotype" w:eastAsia="Calibri" w:hAnsi="Palatino Linotype" w:cs="Tahoma"/>
          <w:color w:val="000000"/>
          <w:lang w:val="es-ES" w:eastAsia="es-MX"/>
        </w:rPr>
        <w:t>que le entregaron información incompleta.</w:t>
      </w:r>
    </w:p>
    <w:p w14:paraId="49E3C58D" w14:textId="77777777" w:rsidR="00CC63CB" w:rsidRPr="002F059A" w:rsidRDefault="00CC63CB" w:rsidP="00CC63CB">
      <w:pPr>
        <w:pStyle w:val="Prrafodelista"/>
        <w:rPr>
          <w:rFonts w:ascii="Palatino Linotype" w:eastAsia="Calibri" w:hAnsi="Palatino Linotype" w:cs="Tahoma"/>
          <w:color w:val="000000"/>
          <w:lang w:val="es-ES" w:eastAsia="es-MX"/>
        </w:rPr>
      </w:pPr>
    </w:p>
    <w:p w14:paraId="1C5AB6B5" w14:textId="1DFFF4B7" w:rsidR="009F1566" w:rsidRPr="002F059A"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szCs w:val="23"/>
        </w:rPr>
        <w:t xml:space="preserve">Por lo anterior, la </w:t>
      </w:r>
      <w:r w:rsidRPr="002F059A">
        <w:rPr>
          <w:rFonts w:ascii="Palatino Linotype" w:hAnsi="Palatino Linotype" w:cs="Arial"/>
          <w:i/>
          <w:color w:val="000000" w:themeColor="text1"/>
          <w:szCs w:val="23"/>
        </w:rPr>
        <w:t>Litis</w:t>
      </w:r>
      <w:r w:rsidRPr="002F059A">
        <w:rPr>
          <w:rFonts w:ascii="Palatino Linotype" w:hAnsi="Palatino Linotype" w:cs="Arial"/>
          <w:color w:val="000000" w:themeColor="text1"/>
          <w:szCs w:val="23"/>
        </w:rPr>
        <w:t xml:space="preserve"> a resolver en el presente recurso se circunscribe en determinar si</w:t>
      </w:r>
      <w:r w:rsidR="002C6561" w:rsidRPr="002F059A">
        <w:rPr>
          <w:rFonts w:ascii="Palatino Linotype" w:hAnsi="Palatino Linotype" w:cs="Arial"/>
          <w:color w:val="000000" w:themeColor="text1"/>
          <w:szCs w:val="23"/>
        </w:rPr>
        <w:t xml:space="preserve"> </w:t>
      </w:r>
      <w:r w:rsidR="004B0EB6" w:rsidRPr="002F059A">
        <w:rPr>
          <w:rFonts w:ascii="Palatino Linotype" w:hAnsi="Palatino Linotype" w:cs="Arial"/>
          <w:color w:val="000000" w:themeColor="text1"/>
          <w:szCs w:val="23"/>
        </w:rPr>
        <w:t>la respuesta del</w:t>
      </w:r>
      <w:r w:rsidR="002C6561" w:rsidRPr="002F059A">
        <w:rPr>
          <w:rFonts w:ascii="Palatino Linotype" w:hAnsi="Palatino Linotype" w:cs="Arial"/>
          <w:color w:val="000000" w:themeColor="text1"/>
          <w:szCs w:val="23"/>
        </w:rPr>
        <w:t xml:space="preserve"> </w:t>
      </w:r>
      <w:r w:rsidR="002C6561" w:rsidRPr="002F059A">
        <w:rPr>
          <w:rFonts w:ascii="Palatino Linotype" w:hAnsi="Palatino Linotype" w:cs="Arial"/>
          <w:b/>
          <w:bCs/>
          <w:color w:val="000000" w:themeColor="text1"/>
          <w:szCs w:val="23"/>
        </w:rPr>
        <w:t>SUJETO OBLIGADO</w:t>
      </w:r>
      <w:r w:rsidR="002C6561" w:rsidRPr="002F059A">
        <w:rPr>
          <w:rFonts w:ascii="Palatino Linotype" w:hAnsi="Palatino Linotype" w:cs="Arial"/>
          <w:color w:val="000000" w:themeColor="text1"/>
          <w:szCs w:val="23"/>
        </w:rPr>
        <w:t xml:space="preserve"> </w:t>
      </w:r>
      <w:r w:rsidR="004B0EB6" w:rsidRPr="002F059A">
        <w:rPr>
          <w:rFonts w:ascii="Palatino Linotype" w:hAnsi="Palatino Linotype" w:cs="Arial"/>
          <w:color w:val="000000" w:themeColor="text1"/>
          <w:szCs w:val="23"/>
        </w:rPr>
        <w:t xml:space="preserve">colma el derecho de acceso a la información ejercido por el </w:t>
      </w:r>
      <w:r w:rsidR="004B0EB6" w:rsidRPr="002F059A">
        <w:rPr>
          <w:rFonts w:ascii="Palatino Linotype" w:hAnsi="Palatino Linotype" w:cs="Arial"/>
          <w:b/>
          <w:bCs/>
          <w:color w:val="000000" w:themeColor="text1"/>
          <w:szCs w:val="23"/>
        </w:rPr>
        <w:t>RECURRENTE</w:t>
      </w:r>
      <w:r w:rsidR="002C6561" w:rsidRPr="002F059A">
        <w:rPr>
          <w:rFonts w:ascii="Palatino Linotype" w:hAnsi="Palatino Linotype" w:cs="Arial"/>
          <w:color w:val="000000" w:themeColor="text1"/>
          <w:szCs w:val="23"/>
        </w:rPr>
        <w:t>; o si, por el contrario, se</w:t>
      </w:r>
      <w:r w:rsidR="00E32652" w:rsidRPr="002F059A">
        <w:rPr>
          <w:rFonts w:ascii="Palatino Linotype" w:hAnsi="Palatino Linotype" w:cs="Arial"/>
          <w:color w:val="000000" w:themeColor="text1"/>
          <w:szCs w:val="23"/>
        </w:rPr>
        <w:t xml:space="preserve"> </w:t>
      </w:r>
      <w:r w:rsidR="0028248C" w:rsidRPr="002F059A">
        <w:rPr>
          <w:rFonts w:ascii="Palatino Linotype" w:hAnsi="Palatino Linotype"/>
          <w:color w:val="000000" w:themeColor="text1"/>
        </w:rPr>
        <w:t>actualiza la causal de procedencia</w:t>
      </w:r>
      <w:r w:rsidR="00E66A80" w:rsidRPr="002F059A">
        <w:rPr>
          <w:rFonts w:ascii="Palatino Linotype" w:hAnsi="Palatino Linotype" w:cs="Arial"/>
          <w:color w:val="000000" w:themeColor="text1"/>
          <w:szCs w:val="23"/>
        </w:rPr>
        <w:t xml:space="preserve"> del recurso de revisión establecida</w:t>
      </w:r>
      <w:r w:rsidR="00A42161" w:rsidRPr="002F059A">
        <w:rPr>
          <w:rFonts w:ascii="Palatino Linotype" w:hAnsi="Palatino Linotype" w:cs="Arial"/>
          <w:color w:val="000000" w:themeColor="text1"/>
          <w:szCs w:val="23"/>
        </w:rPr>
        <w:t xml:space="preserve"> en la fracci</w:t>
      </w:r>
      <w:r w:rsidR="00765786" w:rsidRPr="002F059A">
        <w:rPr>
          <w:rFonts w:ascii="Palatino Linotype" w:hAnsi="Palatino Linotype" w:cs="Arial"/>
          <w:color w:val="000000" w:themeColor="text1"/>
          <w:szCs w:val="23"/>
        </w:rPr>
        <w:t>ón</w:t>
      </w:r>
      <w:r w:rsidR="00A42161" w:rsidRPr="002F059A">
        <w:rPr>
          <w:rFonts w:ascii="Palatino Linotype" w:hAnsi="Palatino Linotype" w:cs="Arial"/>
          <w:color w:val="000000" w:themeColor="text1"/>
          <w:szCs w:val="23"/>
        </w:rPr>
        <w:t xml:space="preserve"> </w:t>
      </w:r>
      <w:r w:rsidR="00454F6B" w:rsidRPr="002F059A">
        <w:rPr>
          <w:rFonts w:ascii="Palatino Linotype" w:hAnsi="Palatino Linotype" w:cs="Arial"/>
          <w:color w:val="000000" w:themeColor="text1"/>
          <w:szCs w:val="23"/>
        </w:rPr>
        <w:t>V</w:t>
      </w:r>
      <w:r w:rsidR="00810109" w:rsidRPr="002F059A">
        <w:rPr>
          <w:rFonts w:ascii="Palatino Linotype" w:hAnsi="Palatino Linotype" w:cs="Arial"/>
          <w:color w:val="000000" w:themeColor="text1"/>
          <w:szCs w:val="23"/>
        </w:rPr>
        <w:t xml:space="preserve"> </w:t>
      </w:r>
      <w:r w:rsidR="00A42161" w:rsidRPr="002F059A">
        <w:rPr>
          <w:rFonts w:ascii="Palatino Linotype" w:hAnsi="Palatino Linotype" w:cs="Arial"/>
          <w:color w:val="000000" w:themeColor="text1"/>
          <w:szCs w:val="23"/>
        </w:rPr>
        <w:t>de</w:t>
      </w:r>
      <w:r w:rsidR="00E66A80" w:rsidRPr="002F059A">
        <w:rPr>
          <w:rFonts w:ascii="Palatino Linotype" w:hAnsi="Palatino Linotype" w:cs="Arial"/>
          <w:color w:val="000000" w:themeColor="text1"/>
          <w:szCs w:val="23"/>
        </w:rPr>
        <w:t>l artículo 179</w:t>
      </w:r>
      <w:r w:rsidR="008E4483" w:rsidRPr="002F059A">
        <w:rPr>
          <w:rFonts w:ascii="Palatino Linotype" w:hAnsi="Palatino Linotype" w:cs="Arial"/>
          <w:color w:val="000000" w:themeColor="text1"/>
          <w:szCs w:val="23"/>
        </w:rPr>
        <w:t xml:space="preserve"> </w:t>
      </w:r>
      <w:r w:rsidR="00E66A80" w:rsidRPr="002F059A">
        <w:rPr>
          <w:rFonts w:ascii="Palatino Linotype" w:hAnsi="Palatino Linotype" w:cs="Arial"/>
          <w:color w:val="000000" w:themeColor="text1"/>
          <w:szCs w:val="23"/>
        </w:rPr>
        <w:t xml:space="preserve">de la Ley de Transparencia y Acceso a la Información Pública del Estado de México y Municipios, </w:t>
      </w:r>
      <w:r w:rsidR="004364EE" w:rsidRPr="002F059A">
        <w:rPr>
          <w:rFonts w:ascii="Palatino Linotype" w:hAnsi="Palatino Linotype" w:cs="Arial"/>
          <w:color w:val="000000" w:themeColor="text1"/>
          <w:szCs w:val="23"/>
        </w:rPr>
        <w:t>misma</w:t>
      </w:r>
      <w:r w:rsidR="00C51671" w:rsidRPr="002F059A">
        <w:rPr>
          <w:rFonts w:ascii="Palatino Linotype" w:hAnsi="Palatino Linotype" w:cs="Arial"/>
          <w:color w:val="000000" w:themeColor="text1"/>
          <w:szCs w:val="23"/>
        </w:rPr>
        <w:t xml:space="preserve"> </w:t>
      </w:r>
      <w:r w:rsidR="00E66A80" w:rsidRPr="002F059A">
        <w:rPr>
          <w:rFonts w:ascii="Palatino Linotype" w:hAnsi="Palatino Linotype" w:cs="Arial"/>
          <w:color w:val="000000" w:themeColor="text1"/>
          <w:szCs w:val="23"/>
        </w:rPr>
        <w:t>que se transcribe a continuación:</w:t>
      </w:r>
    </w:p>
    <w:p w14:paraId="0F0C773B" w14:textId="77777777" w:rsidR="005946F4" w:rsidRPr="002F059A" w:rsidRDefault="005946F4" w:rsidP="005946F4">
      <w:pPr>
        <w:pStyle w:val="Prrafodelista"/>
        <w:rPr>
          <w:rFonts w:ascii="Palatino Linotype" w:hAnsi="Palatino Linotype" w:cs="Arial"/>
          <w:color w:val="000000" w:themeColor="text1"/>
        </w:rPr>
      </w:pPr>
    </w:p>
    <w:p w14:paraId="31379DA7" w14:textId="77777777" w:rsidR="005946F4" w:rsidRPr="002F059A" w:rsidRDefault="005946F4" w:rsidP="005946F4">
      <w:pPr>
        <w:tabs>
          <w:tab w:val="left" w:pos="426"/>
        </w:tabs>
        <w:spacing w:line="360" w:lineRule="auto"/>
        <w:ind w:left="567" w:right="616"/>
        <w:jc w:val="both"/>
        <w:rPr>
          <w:rFonts w:ascii="Palatino Linotype" w:hAnsi="Palatino Linotype"/>
          <w:i/>
          <w:iCs/>
        </w:rPr>
      </w:pPr>
      <w:r w:rsidRPr="002F059A">
        <w:rPr>
          <w:rFonts w:ascii="Palatino Linotype" w:hAnsi="Palatino Linotype"/>
          <w:i/>
          <w:iCs/>
        </w:rPr>
        <w:lastRenderedPageBreak/>
        <w:t xml:space="preserve">Artículo 179. El recurso de revisión es un medio de protección que la Ley otorga a los particulares, para hacer valer su derecho de acceso a la información pública, y procederá en contra de las siguientes causas: </w:t>
      </w:r>
    </w:p>
    <w:p w14:paraId="627A7ED3" w14:textId="7C5D3391" w:rsidR="002F0AA9" w:rsidRPr="002F059A" w:rsidRDefault="00454F6B" w:rsidP="00E4180B">
      <w:pPr>
        <w:tabs>
          <w:tab w:val="left" w:pos="426"/>
        </w:tabs>
        <w:spacing w:line="360" w:lineRule="auto"/>
        <w:ind w:left="567" w:right="616"/>
        <w:jc w:val="both"/>
        <w:rPr>
          <w:rFonts w:ascii="Palatino Linotype" w:hAnsi="Palatino Linotype"/>
          <w:i/>
          <w:sz w:val="22"/>
          <w:szCs w:val="22"/>
        </w:rPr>
      </w:pPr>
      <w:r w:rsidRPr="002F059A">
        <w:rPr>
          <w:rFonts w:ascii="Palatino Linotype" w:hAnsi="Palatino Linotype"/>
          <w:i/>
          <w:sz w:val="22"/>
          <w:szCs w:val="22"/>
        </w:rPr>
        <w:t>…</w:t>
      </w:r>
    </w:p>
    <w:p w14:paraId="6A8ABBE7" w14:textId="786495E1" w:rsidR="002F0AA9" w:rsidRPr="002F059A" w:rsidRDefault="00454F6B" w:rsidP="00E4180B">
      <w:pPr>
        <w:tabs>
          <w:tab w:val="left" w:pos="426"/>
        </w:tabs>
        <w:spacing w:line="360" w:lineRule="auto"/>
        <w:ind w:left="567" w:right="616"/>
        <w:jc w:val="both"/>
        <w:rPr>
          <w:rFonts w:ascii="Palatino Linotype" w:hAnsi="Palatino Linotype"/>
          <w:i/>
          <w:sz w:val="22"/>
          <w:szCs w:val="22"/>
        </w:rPr>
      </w:pPr>
      <w:r w:rsidRPr="002F059A">
        <w:rPr>
          <w:rFonts w:ascii="Palatino Linotype" w:hAnsi="Palatino Linotype"/>
          <w:i/>
          <w:sz w:val="22"/>
          <w:szCs w:val="22"/>
        </w:rPr>
        <w:t>V. La entrega de información incompleta;</w:t>
      </w:r>
    </w:p>
    <w:p w14:paraId="649824E1" w14:textId="67578C25" w:rsidR="00445CA7" w:rsidRPr="002F059A" w:rsidRDefault="00445CA7" w:rsidP="00E4180B">
      <w:pPr>
        <w:tabs>
          <w:tab w:val="left" w:pos="426"/>
        </w:tabs>
        <w:spacing w:line="360" w:lineRule="auto"/>
        <w:ind w:left="567" w:right="616"/>
        <w:jc w:val="both"/>
        <w:rPr>
          <w:rFonts w:ascii="Palatino Linotype" w:hAnsi="Palatino Linotype"/>
          <w:i/>
          <w:sz w:val="22"/>
          <w:szCs w:val="22"/>
        </w:rPr>
      </w:pPr>
      <w:r w:rsidRPr="002F059A">
        <w:rPr>
          <w:rFonts w:ascii="Palatino Linotype" w:hAnsi="Palatino Linotype"/>
          <w:i/>
          <w:sz w:val="22"/>
          <w:szCs w:val="22"/>
        </w:rPr>
        <w:t>…</w:t>
      </w:r>
    </w:p>
    <w:p w14:paraId="26AD5E23" w14:textId="77777777" w:rsidR="008E4483" w:rsidRPr="002F059A" w:rsidRDefault="008E4483" w:rsidP="008E4483">
      <w:pPr>
        <w:pStyle w:val="Prrafodelista"/>
        <w:rPr>
          <w:rFonts w:ascii="Palatino Linotype" w:hAnsi="Palatino Linotype" w:cs="Arial"/>
          <w:color w:val="000000" w:themeColor="text1"/>
        </w:rPr>
      </w:pPr>
    </w:p>
    <w:p w14:paraId="5CEC2F48" w14:textId="1B05DC04" w:rsidR="00EF014A" w:rsidRPr="002F059A" w:rsidRDefault="00273D1A" w:rsidP="00F96156">
      <w:pPr>
        <w:pStyle w:val="Ttulo2"/>
        <w:tabs>
          <w:tab w:val="left" w:pos="426"/>
        </w:tabs>
        <w:rPr>
          <w:rFonts w:ascii="Palatino Linotype" w:hAnsi="Palatino Linotype" w:cs="Arial"/>
          <w:b/>
          <w:color w:val="000000" w:themeColor="text1"/>
          <w:sz w:val="24"/>
        </w:rPr>
      </w:pPr>
      <w:bookmarkStart w:id="22" w:name="_Toc87456489"/>
      <w:r w:rsidRPr="002F059A">
        <w:rPr>
          <w:rFonts w:ascii="Palatino Linotype" w:hAnsi="Palatino Linotype" w:cs="Arial"/>
          <w:b/>
          <w:color w:val="000000" w:themeColor="text1"/>
          <w:sz w:val="24"/>
        </w:rPr>
        <w:t>CUARTO</w:t>
      </w:r>
      <w:r w:rsidR="00EF014A" w:rsidRPr="002F059A">
        <w:rPr>
          <w:rFonts w:ascii="Palatino Linotype" w:hAnsi="Palatino Linotype" w:cs="Arial"/>
          <w:b/>
          <w:color w:val="000000" w:themeColor="text1"/>
          <w:sz w:val="24"/>
        </w:rPr>
        <w:t>. Estudio y Resolución del asunto.</w:t>
      </w:r>
      <w:bookmarkEnd w:id="22"/>
    </w:p>
    <w:p w14:paraId="6E979250" w14:textId="2A34D6B5" w:rsidR="00A55D2B" w:rsidRPr="002F059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2F059A"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2F059A">
        <w:rPr>
          <w:rFonts w:ascii="Palatino Linotype" w:hAnsi="Palatino Linotype"/>
          <w:b/>
          <w:bCs/>
          <w:color w:val="000000" w:themeColor="text1"/>
        </w:rPr>
        <w:t xml:space="preserve">I. De la </w:t>
      </w:r>
      <w:r w:rsidR="00167813" w:rsidRPr="002F059A">
        <w:rPr>
          <w:rFonts w:ascii="Palatino Linotype" w:hAnsi="Palatino Linotype"/>
          <w:b/>
          <w:bCs/>
          <w:color w:val="000000" w:themeColor="text1"/>
        </w:rPr>
        <w:t>atención</w:t>
      </w:r>
      <w:r w:rsidR="00D00269" w:rsidRPr="002F059A">
        <w:rPr>
          <w:rFonts w:ascii="Palatino Linotype" w:hAnsi="Palatino Linotype"/>
          <w:b/>
          <w:bCs/>
          <w:color w:val="000000" w:themeColor="text1"/>
        </w:rPr>
        <w:t xml:space="preserve"> a la solicitud de información</w:t>
      </w:r>
      <w:r w:rsidRPr="002F059A">
        <w:rPr>
          <w:rFonts w:ascii="Palatino Linotype" w:hAnsi="Palatino Linotype"/>
          <w:b/>
          <w:bCs/>
          <w:color w:val="000000" w:themeColor="text1"/>
        </w:rPr>
        <w:t>.</w:t>
      </w:r>
      <w:bookmarkEnd w:id="25"/>
    </w:p>
    <w:p w14:paraId="4AC32336" w14:textId="77777777" w:rsidR="008E4483" w:rsidRPr="002F059A"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2F059A">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2F059A" w:rsidRDefault="008E4483" w:rsidP="008E4483">
      <w:pPr>
        <w:rPr>
          <w:lang w:val="es-ES"/>
        </w:rPr>
      </w:pPr>
    </w:p>
    <w:p w14:paraId="7178C08C" w14:textId="77777777" w:rsidR="008E4483" w:rsidRPr="002F059A" w:rsidRDefault="008E4483" w:rsidP="008E4483">
      <w:pPr>
        <w:numPr>
          <w:ilvl w:val="0"/>
          <w:numId w:val="1"/>
        </w:numPr>
        <w:spacing w:line="360" w:lineRule="auto"/>
        <w:ind w:right="34"/>
        <w:contextualSpacing/>
        <w:jc w:val="both"/>
        <w:rPr>
          <w:rFonts w:ascii="Palatino Linotype" w:eastAsia="MS Mincho" w:hAnsi="Palatino Linotype" w:cs="Arial"/>
        </w:rPr>
      </w:pPr>
      <w:r w:rsidRPr="002F059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F059A">
        <w:rPr>
          <w:rFonts w:ascii="Palatino Linotype" w:hAnsi="Palatino Linotype" w:cs="Arial"/>
          <w:color w:val="000000"/>
        </w:rPr>
        <w:t xml:space="preserve"> </w:t>
      </w:r>
      <w:r w:rsidRPr="002F059A">
        <w:rPr>
          <w:rFonts w:ascii="Palatino Linotype" w:hAnsi="Palatino Linotype" w:cs="Arial"/>
          <w:b/>
          <w:color w:val="000000"/>
        </w:rPr>
        <w:t>SUJETO OBLIGADO</w:t>
      </w:r>
      <w:r w:rsidRPr="002F059A">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F059A">
        <w:rPr>
          <w:rFonts w:ascii="Palatino Linotype" w:hAnsi="Palatino Linotype" w:cs="Arial"/>
          <w:b/>
          <w:color w:val="000000"/>
        </w:rPr>
        <w:t xml:space="preserve">Constitución Política de los Estados Unidos Mexicanos </w:t>
      </w:r>
      <w:r w:rsidRPr="002F059A">
        <w:rPr>
          <w:rFonts w:ascii="Palatino Linotype" w:hAnsi="Palatino Linotype" w:cs="Arial"/>
          <w:color w:val="000000"/>
        </w:rPr>
        <w:t xml:space="preserve">al señalar la obligación de “promover, </w:t>
      </w:r>
      <w:r w:rsidRPr="002F059A">
        <w:rPr>
          <w:rFonts w:ascii="Palatino Linotype" w:hAnsi="Palatino Linotype" w:cs="Arial"/>
          <w:b/>
          <w:color w:val="000000"/>
        </w:rPr>
        <w:t>respetar</w:t>
      </w:r>
      <w:r w:rsidRPr="002F059A">
        <w:rPr>
          <w:rFonts w:ascii="Palatino Linotype" w:hAnsi="Palatino Linotype" w:cs="Arial"/>
          <w:color w:val="000000"/>
        </w:rPr>
        <w:t xml:space="preserve">, proteger y </w:t>
      </w:r>
      <w:r w:rsidRPr="002F059A">
        <w:rPr>
          <w:rFonts w:ascii="Palatino Linotype" w:hAnsi="Palatino Linotype" w:cs="Arial"/>
          <w:b/>
          <w:color w:val="000000"/>
        </w:rPr>
        <w:t>garantizar</w:t>
      </w:r>
      <w:r w:rsidRPr="002F059A">
        <w:rPr>
          <w:rFonts w:ascii="Palatino Linotype" w:hAnsi="Palatino Linotype" w:cs="Arial"/>
          <w:color w:val="000000"/>
        </w:rPr>
        <w:t xml:space="preserve"> los derechos humanos”, entre los cuales se encuentra dicho derecho. </w:t>
      </w:r>
    </w:p>
    <w:p w14:paraId="407FBD4F" w14:textId="77777777" w:rsidR="008E4483" w:rsidRPr="002F059A"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F059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F059A">
        <w:rPr>
          <w:rFonts w:ascii="Palatino Linotype" w:hAnsi="Palatino Linotype"/>
        </w:rPr>
        <w:lastRenderedPageBreak/>
        <w:t xml:space="preserve">Definiendo el Derecho de Acceso a la Información Pública como: </w:t>
      </w:r>
      <w:r w:rsidRPr="002F059A">
        <w:rPr>
          <w:rFonts w:ascii="Palatino Linotype" w:hAnsi="Palatino Linotype"/>
          <w:i/>
          <w:color w:val="000000"/>
          <w:sz w:val="22"/>
        </w:rPr>
        <w:t>La igualdad de oportunidades para recibir, buscar e impartir información</w:t>
      </w:r>
      <w:r w:rsidRPr="002F059A">
        <w:rPr>
          <w:rFonts w:ascii="Palatino Linotype" w:hAnsi="Palatino Linotype"/>
          <w:i/>
          <w:color w:val="000000"/>
          <w:sz w:val="22"/>
          <w:vertAlign w:val="superscript"/>
        </w:rPr>
        <w:footnoteReference w:id="1"/>
      </w:r>
      <w:r w:rsidRPr="002F059A">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F059A">
        <w:rPr>
          <w:rFonts w:ascii="Palatino Linotype" w:hAnsi="Palatino Linotype"/>
          <w:i/>
          <w:color w:val="000000"/>
          <w:sz w:val="22"/>
          <w:vertAlign w:val="superscript"/>
        </w:rPr>
        <w:footnoteReference w:id="2"/>
      </w:r>
      <w:r w:rsidRPr="002F059A">
        <w:rPr>
          <w:rFonts w:ascii="Palatino Linotype" w:hAnsi="Palatino Linotype"/>
          <w:color w:val="000000"/>
          <w:sz w:val="22"/>
        </w:rPr>
        <w:t>que se constituye como una herramienta fundamental para ejercer</w:t>
      </w:r>
      <w:r w:rsidRPr="002F059A">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2F059A">
        <w:rPr>
          <w:rFonts w:ascii="Palatino Linotype" w:hAnsi="Palatino Linotype"/>
          <w:i/>
          <w:color w:val="000000"/>
          <w:sz w:val="22"/>
          <w:vertAlign w:val="superscript"/>
        </w:rPr>
        <w:footnoteReference w:id="3"/>
      </w:r>
      <w:r w:rsidRPr="002F059A">
        <w:rPr>
          <w:rFonts w:ascii="Palatino Linotype" w:hAnsi="Palatino Linotype"/>
          <w:color w:val="000000"/>
          <w:sz w:val="22"/>
        </w:rPr>
        <w:t>fomentando</w:t>
      </w:r>
      <w:r w:rsidRPr="002F059A">
        <w:rPr>
          <w:rFonts w:ascii="Palatino Linotype" w:hAnsi="Palatino Linotype"/>
          <w:i/>
          <w:color w:val="000000"/>
          <w:sz w:val="22"/>
        </w:rPr>
        <w:t xml:space="preserve"> la transparencia de las actividades estatales y </w:t>
      </w:r>
      <w:r w:rsidRPr="002F059A">
        <w:rPr>
          <w:rFonts w:ascii="Palatino Linotype" w:hAnsi="Palatino Linotype"/>
          <w:color w:val="000000"/>
          <w:sz w:val="22"/>
        </w:rPr>
        <w:t>promoviendo</w:t>
      </w:r>
      <w:r w:rsidRPr="002F059A">
        <w:rPr>
          <w:rFonts w:ascii="Palatino Linotype" w:hAnsi="Palatino Linotype"/>
          <w:i/>
          <w:color w:val="000000"/>
          <w:sz w:val="22"/>
        </w:rPr>
        <w:t xml:space="preserve"> la responsabilidad de los funcionarios sobre su gestión pública,</w:t>
      </w:r>
      <w:r w:rsidRPr="002F059A">
        <w:rPr>
          <w:rFonts w:ascii="Palatino Linotype" w:hAnsi="Palatino Linotype"/>
          <w:i/>
          <w:color w:val="000000"/>
          <w:sz w:val="22"/>
          <w:vertAlign w:val="superscript"/>
        </w:rPr>
        <w:footnoteReference w:id="4"/>
      </w:r>
      <w:r w:rsidRPr="002F059A">
        <w:rPr>
          <w:rFonts w:ascii="Palatino Linotype" w:hAnsi="Palatino Linotype"/>
          <w:color w:val="000000"/>
          <w:sz w:val="22"/>
        </w:rPr>
        <w:t>que permite</w:t>
      </w:r>
      <w:r w:rsidRPr="002F059A">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F059A" w:rsidRDefault="008E4483" w:rsidP="008E4483">
      <w:pPr>
        <w:tabs>
          <w:tab w:val="left" w:pos="284"/>
        </w:tabs>
        <w:contextualSpacing/>
        <w:rPr>
          <w:rFonts w:ascii="Palatino Linotype" w:hAnsi="Palatino Linotype"/>
        </w:rPr>
      </w:pPr>
    </w:p>
    <w:p w14:paraId="223832E3" w14:textId="3A93AA98" w:rsidR="008E4483" w:rsidRPr="002F059A"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2F059A">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2F059A" w:rsidRDefault="008E4483" w:rsidP="008E4483">
      <w:pPr>
        <w:tabs>
          <w:tab w:val="left" w:pos="284"/>
        </w:tabs>
        <w:spacing w:before="240" w:after="240" w:line="360" w:lineRule="auto"/>
        <w:contextualSpacing/>
        <w:jc w:val="both"/>
        <w:rPr>
          <w:rFonts w:ascii="Palatino Linotype" w:hAnsi="Palatino Linotype"/>
          <w:i/>
        </w:rPr>
      </w:pPr>
      <w:r w:rsidRPr="002F059A">
        <w:rPr>
          <w:rFonts w:ascii="Palatino Linotype" w:hAnsi="Palatino Linotype"/>
          <w:i/>
        </w:rPr>
        <w:t xml:space="preserve"> </w:t>
      </w:r>
    </w:p>
    <w:p w14:paraId="18789162" w14:textId="77777777" w:rsidR="008E4483" w:rsidRPr="002F059A" w:rsidRDefault="008E4483" w:rsidP="008E4483">
      <w:pPr>
        <w:numPr>
          <w:ilvl w:val="0"/>
          <w:numId w:val="1"/>
        </w:numPr>
        <w:tabs>
          <w:tab w:val="left" w:pos="284"/>
        </w:tabs>
        <w:spacing w:before="240" w:line="360" w:lineRule="auto"/>
        <w:contextualSpacing/>
        <w:jc w:val="both"/>
        <w:rPr>
          <w:rFonts w:ascii="Palatino Linotype" w:hAnsi="Palatino Linotype"/>
        </w:rPr>
      </w:pPr>
      <w:r w:rsidRPr="002F059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2F059A">
        <w:rPr>
          <w:rFonts w:ascii="Palatino Linotype" w:hAnsi="Palatino Linotype" w:cs="Arial"/>
          <w:i/>
          <w:sz w:val="22"/>
        </w:rPr>
        <w:t>por los principios de simplicidad, rapidez gratuidad del procedimiento, auxilio y orientación a los particulares</w:t>
      </w:r>
      <w:r w:rsidRPr="002F059A">
        <w:rPr>
          <w:rFonts w:ascii="Palatino Linotype" w:hAnsi="Palatino Linotype" w:cs="Arial"/>
          <w:sz w:val="22"/>
        </w:rPr>
        <w:t xml:space="preserve">, contemplando el derecho de las personas con discapacidad y hablantes de lengua indígena. </w:t>
      </w:r>
    </w:p>
    <w:p w14:paraId="646E1459" w14:textId="77777777" w:rsidR="008E4483" w:rsidRPr="002F059A"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2F059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F059A">
        <w:rPr>
          <w:rFonts w:ascii="Palatino Linotype" w:hAnsi="Palatino Linotype"/>
        </w:rPr>
        <w:t xml:space="preserve">Es así que la </w:t>
      </w:r>
      <w:r w:rsidRPr="002F059A">
        <w:rPr>
          <w:rFonts w:ascii="Palatino Linotype" w:hAnsi="Palatino Linotype"/>
          <w:b/>
        </w:rPr>
        <w:t xml:space="preserve">Ley de Transparencia y Acceso a la Información Pública del Estado de México y Municipios, </w:t>
      </w:r>
      <w:r w:rsidRPr="002F059A">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F059A">
        <w:rPr>
          <w:rFonts w:ascii="Palatino Linotype" w:hAnsi="Palatino Linotype"/>
          <w:b/>
        </w:rPr>
        <w:t xml:space="preserve"> </w:t>
      </w:r>
      <w:r w:rsidRPr="002F059A">
        <w:rPr>
          <w:rFonts w:ascii="Palatino Linotype" w:hAnsi="Palatino Linotype"/>
        </w:rPr>
        <w:t xml:space="preserve">establece que </w:t>
      </w:r>
      <w:r w:rsidRPr="002F059A">
        <w:rPr>
          <w:rFonts w:ascii="Palatino Linotype" w:hAnsi="Palatino Linotype"/>
          <w:b/>
          <w:i/>
          <w:sz w:val="22"/>
          <w:u w:val="single"/>
        </w:rPr>
        <w:t>el recurso de revisión es la garantía secundaria</w:t>
      </w:r>
      <w:r w:rsidRPr="002F059A">
        <w:rPr>
          <w:rFonts w:ascii="Palatino Linotype" w:hAnsi="Palatino Linotype"/>
          <w:b/>
          <w:i/>
          <w:sz w:val="22"/>
        </w:rPr>
        <w:t xml:space="preserve"> mediante la cual se pretende reparar cualquier posible afectación al derecho de acceso a la información pública</w:t>
      </w:r>
      <w:r w:rsidRPr="002F059A">
        <w:rPr>
          <w:rFonts w:ascii="Palatino Linotype" w:hAnsi="Palatino Linotype"/>
          <w:b/>
          <w:sz w:val="22"/>
        </w:rPr>
        <w:t>, s</w:t>
      </w:r>
      <w:r w:rsidRPr="002F059A">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2F059A">
        <w:rPr>
          <w:rFonts w:ascii="Palatino Linotype" w:hAnsi="Palatino Linotype"/>
          <w:sz w:val="22"/>
        </w:rPr>
        <w:t xml:space="preserve"> </w:t>
      </w:r>
    </w:p>
    <w:p w14:paraId="62B78458" w14:textId="77777777" w:rsidR="008E4483" w:rsidRPr="002F059A" w:rsidRDefault="008E4483" w:rsidP="008E4483">
      <w:pPr>
        <w:tabs>
          <w:tab w:val="left" w:pos="284"/>
        </w:tabs>
        <w:rPr>
          <w:rFonts w:ascii="Palatino Linotype" w:eastAsia="MS Mincho" w:hAnsi="Palatino Linotype" w:cs="Arial"/>
        </w:rPr>
      </w:pPr>
    </w:p>
    <w:p w14:paraId="355D07B3" w14:textId="77777777" w:rsidR="008E4483" w:rsidRPr="002F059A"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2F059A">
        <w:rPr>
          <w:rFonts w:ascii="Palatino Linotype" w:eastAsia="Calibri" w:hAnsi="Palatino Linotype"/>
        </w:rPr>
        <w:t xml:space="preserve">Establecido lo anterior, resulta evidente que las razones o motivos de inconformidad hechos valer en el recurso de revisión resultan </w:t>
      </w:r>
      <w:r w:rsidRPr="002F059A">
        <w:rPr>
          <w:rFonts w:ascii="Palatino Linotype" w:eastAsia="Calibri" w:hAnsi="Palatino Linotype"/>
          <w:b/>
        </w:rPr>
        <w:t>fundadas y procedentes</w:t>
      </w:r>
      <w:r w:rsidRPr="002F059A">
        <w:rPr>
          <w:rFonts w:ascii="Palatino Linotype" w:eastAsia="Calibri" w:hAnsi="Palatino Linotype"/>
        </w:rPr>
        <w:t xml:space="preserve">, debido a que el </w:t>
      </w:r>
      <w:r w:rsidRPr="002F059A">
        <w:rPr>
          <w:rFonts w:ascii="Palatino Linotype" w:eastAsia="Calibri" w:hAnsi="Palatino Linotype"/>
          <w:b/>
        </w:rPr>
        <w:t>SUJETO OBLIGADO</w:t>
      </w:r>
      <w:r w:rsidRPr="002F059A">
        <w:rPr>
          <w:rFonts w:ascii="Palatino Linotype" w:eastAsia="Calibri" w:hAnsi="Palatino Linotype"/>
        </w:rPr>
        <w:t xml:space="preserve"> proporcionó información que no corresponde con lo solicitado.</w:t>
      </w:r>
    </w:p>
    <w:p w14:paraId="4CFD2ECD" w14:textId="0AA5462A" w:rsidR="008E4483" w:rsidRPr="002F059A"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2F059A">
        <w:rPr>
          <w:rFonts w:ascii="Palatino Linotype" w:hAnsi="Palatino Linotype" w:cs="Arial"/>
        </w:rPr>
        <w:t xml:space="preserve">Ahora bien, para entender los alcances de la información pública se considera importante citar el criterio </w:t>
      </w:r>
      <w:r w:rsidRPr="002F059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F059A">
        <w:rPr>
          <w:rFonts w:ascii="Palatino Linotype" w:hAnsi="Palatino Linotype" w:cs="Arial"/>
        </w:rPr>
        <w:t>cuyo rubro y texto dispone:</w:t>
      </w:r>
    </w:p>
    <w:p w14:paraId="27F940F8" w14:textId="77777777" w:rsidR="008E4483" w:rsidRPr="002F059A"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2F059A"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2F059A">
        <w:rPr>
          <w:rFonts w:ascii="Palatino Linotype" w:hAnsi="Palatino Linotype" w:cs="Arial"/>
          <w:b/>
          <w:i/>
          <w:sz w:val="22"/>
          <w:szCs w:val="22"/>
          <w:lang w:eastAsia="es-MX"/>
        </w:rPr>
        <w:t>“CRITERIO 0002-11</w:t>
      </w:r>
    </w:p>
    <w:p w14:paraId="0FACDA68" w14:textId="77777777" w:rsidR="008E4483" w:rsidRPr="002F059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059A">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F059A">
        <w:rPr>
          <w:rFonts w:ascii="Palatino Linotype" w:hAnsi="Palatino Linotype" w:cs="Arial"/>
          <w:b/>
          <w:bCs/>
          <w:i/>
          <w:sz w:val="22"/>
          <w:szCs w:val="22"/>
          <w:lang w:eastAsia="es-MX"/>
        </w:rPr>
        <w:t xml:space="preserve">V, XV, Y XVI, </w:t>
      </w:r>
      <w:r w:rsidRPr="002F059A">
        <w:rPr>
          <w:rFonts w:ascii="Palatino Linotype" w:hAnsi="Palatino Linotype" w:cs="Arial"/>
          <w:b/>
          <w:i/>
          <w:sz w:val="22"/>
          <w:szCs w:val="22"/>
          <w:lang w:eastAsia="es-MX"/>
        </w:rPr>
        <w:t>3, 4,11 Y 41.</w:t>
      </w:r>
      <w:r w:rsidRPr="002F059A">
        <w:rPr>
          <w:rFonts w:ascii="Palatino Linotype" w:hAnsi="Palatino Linotype" w:cs="Arial"/>
          <w:i/>
          <w:sz w:val="22"/>
          <w:szCs w:val="22"/>
          <w:lang w:eastAsia="es-MX"/>
        </w:rPr>
        <w:t xml:space="preserve"> De conformidad con los artículos antes </w:t>
      </w:r>
      <w:r w:rsidRPr="002F059A">
        <w:rPr>
          <w:rFonts w:ascii="Palatino Linotype" w:hAnsi="Palatino Linotype" w:cs="Arial"/>
          <w:i/>
          <w:sz w:val="22"/>
          <w:szCs w:val="22"/>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2F059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059A">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2F059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059A">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2F059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F059A">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2F059A" w:rsidRDefault="008E4483" w:rsidP="008E4483">
      <w:pPr>
        <w:ind w:left="567" w:right="567"/>
        <w:jc w:val="both"/>
        <w:rPr>
          <w:rFonts w:ascii="Palatino Linotype" w:hAnsi="Palatino Linotype" w:cs="Arial"/>
          <w:i/>
          <w:color w:val="000000" w:themeColor="text1"/>
          <w:sz w:val="22"/>
          <w:szCs w:val="22"/>
        </w:rPr>
      </w:pPr>
      <w:r w:rsidRPr="002F059A">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2F059A"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2F059A"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2F059A">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2F059A">
        <w:rPr>
          <w:rFonts w:ascii="Palatino Linotype" w:eastAsiaTheme="minorHAnsi" w:hAnsi="Palatino Linotype" w:cs="Bookman Old Style,Bold"/>
          <w:b/>
          <w:bCs/>
          <w:i/>
          <w:sz w:val="22"/>
          <w:lang w:eastAsia="en-US"/>
        </w:rPr>
        <w:t xml:space="preserve">XI. Documento: </w:t>
      </w:r>
      <w:r w:rsidRPr="002F059A">
        <w:rPr>
          <w:rFonts w:ascii="Palatino Linotype" w:eastAsiaTheme="minorHAnsi" w:hAnsi="Palatino Linotype" w:cs="Bookman Old Style"/>
          <w:i/>
          <w:sz w:val="22"/>
          <w:lang w:eastAsia="en-US"/>
        </w:rPr>
        <w:t xml:space="preserve">Los expedientes, reportes, estudios, actas, resoluciones, </w:t>
      </w:r>
      <w:r w:rsidRPr="002F059A">
        <w:rPr>
          <w:rFonts w:ascii="Palatino Linotype" w:eastAsiaTheme="minorHAnsi" w:hAnsi="Palatino Linotype" w:cs="Bookman Old Style"/>
          <w:b/>
          <w:i/>
          <w:sz w:val="22"/>
          <w:lang w:eastAsia="en-US"/>
        </w:rPr>
        <w:t>oficios,</w:t>
      </w:r>
      <w:r w:rsidRPr="002F059A">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2F059A">
        <w:rPr>
          <w:rFonts w:ascii="Palatino Linotype" w:eastAsiaTheme="minorHAnsi" w:hAnsi="Palatino Linotype" w:cs="Bookman Old Style"/>
          <w:b/>
          <w:i/>
          <w:sz w:val="22"/>
          <w:lang w:eastAsia="en-US"/>
        </w:rPr>
        <w:t>cualquier otro registro</w:t>
      </w:r>
      <w:r w:rsidRPr="002F059A">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2F059A"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2F059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059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2F059A"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2F059A" w:rsidRDefault="008E4483" w:rsidP="003B5FD2">
      <w:pPr>
        <w:pStyle w:val="Prrafodelista"/>
        <w:numPr>
          <w:ilvl w:val="0"/>
          <w:numId w:val="4"/>
        </w:numPr>
        <w:spacing w:line="360" w:lineRule="auto"/>
        <w:jc w:val="both"/>
        <w:rPr>
          <w:rFonts w:ascii="Palatino Linotype" w:eastAsia="Calibri" w:hAnsi="Palatino Linotype" w:cs="Arial"/>
        </w:rPr>
      </w:pPr>
      <w:r w:rsidRPr="002F059A">
        <w:rPr>
          <w:rFonts w:ascii="Palatino Linotype" w:hAnsi="Palatino Linotype"/>
          <w:color w:val="000000" w:themeColor="text1"/>
        </w:rPr>
        <w:lastRenderedPageBreak/>
        <w:t xml:space="preserve">Resulta necesario referir que, el </w:t>
      </w:r>
      <w:r w:rsidRPr="002F059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F059A">
        <w:rPr>
          <w:rFonts w:ascii="Palatino Linotype" w:eastAsia="Calibri" w:hAnsi="Palatino Linotype" w:cs="Arial"/>
          <w:b/>
        </w:rPr>
        <w:t>los Sujetos Obligados deberán documentar todo acto que se derive del ejercicio de sus facultades, competencias o funciones,</w:t>
      </w:r>
      <w:r w:rsidRPr="002F059A">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2F059A" w:rsidRDefault="008E4483" w:rsidP="008E4483">
      <w:pPr>
        <w:pStyle w:val="Prrafodelista"/>
        <w:rPr>
          <w:rFonts w:ascii="Palatino Linotype" w:eastAsia="Calibri" w:hAnsi="Palatino Linotype" w:cs="Arial"/>
        </w:rPr>
      </w:pPr>
    </w:p>
    <w:p w14:paraId="308FCB42" w14:textId="77777777" w:rsidR="008E4483" w:rsidRPr="002F059A" w:rsidRDefault="008E4483" w:rsidP="003B5FD2">
      <w:pPr>
        <w:pStyle w:val="Prrafodelista"/>
        <w:numPr>
          <w:ilvl w:val="0"/>
          <w:numId w:val="4"/>
        </w:numPr>
        <w:spacing w:line="360" w:lineRule="auto"/>
        <w:jc w:val="both"/>
        <w:rPr>
          <w:rFonts w:ascii="Palatino Linotype" w:eastAsia="Calibri" w:hAnsi="Palatino Linotype" w:cs="Arial"/>
        </w:rPr>
      </w:pPr>
      <w:r w:rsidRPr="002F059A">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2F059A" w:rsidRDefault="008E4483" w:rsidP="008E4483">
      <w:pPr>
        <w:pStyle w:val="Prrafodelista"/>
        <w:spacing w:line="360" w:lineRule="auto"/>
        <w:rPr>
          <w:rFonts w:ascii="Palatino Linotype" w:hAnsi="Palatino Linotype" w:cs="Arial"/>
          <w:color w:val="000000"/>
        </w:rPr>
      </w:pPr>
    </w:p>
    <w:p w14:paraId="0DE0F687"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059A">
        <w:rPr>
          <w:rFonts w:ascii="Palatino Linotype" w:hAnsi="Palatino Linotype" w:cs="Bookman Old Style,Bold"/>
          <w:b/>
          <w:bCs/>
          <w:i/>
          <w:sz w:val="22"/>
        </w:rPr>
        <w:t xml:space="preserve">Artículo 4. </w:t>
      </w:r>
      <w:r w:rsidRPr="002F059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059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059A">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F059A">
        <w:rPr>
          <w:rFonts w:ascii="Palatino Linotype" w:hAnsi="Palatino Linotype" w:cs="Bookman Old Style,Bold"/>
          <w:b/>
          <w:bCs/>
          <w:i/>
          <w:sz w:val="22"/>
        </w:rPr>
        <w:t xml:space="preserve">Artículo 12. </w:t>
      </w:r>
      <w:r w:rsidRPr="002F059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2F059A"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2F059A">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F059A">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2F059A"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2F059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059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F059A">
        <w:rPr>
          <w:rStyle w:val="Refdenotaalpie"/>
          <w:lang w:val="es-ES"/>
        </w:rPr>
        <w:footnoteReference w:id="5"/>
      </w:r>
      <w:r w:rsidRPr="002F059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2F059A"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2F059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059A">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2F059A" w:rsidRDefault="008E4483" w:rsidP="001636EB">
      <w:pPr>
        <w:pStyle w:val="Prrafodelista"/>
        <w:tabs>
          <w:tab w:val="left" w:pos="851"/>
        </w:tabs>
        <w:spacing w:line="360" w:lineRule="auto"/>
        <w:ind w:left="567" w:right="567"/>
        <w:jc w:val="both"/>
        <w:rPr>
          <w:rFonts w:ascii="Palatino Linotype" w:hAnsi="Palatino Linotype"/>
          <w:i/>
          <w:sz w:val="22"/>
        </w:rPr>
      </w:pPr>
      <w:r w:rsidRPr="002F059A">
        <w:rPr>
          <w:rFonts w:ascii="Palatino Linotype" w:hAnsi="Palatino Linotype"/>
          <w:b/>
          <w:i/>
          <w:sz w:val="22"/>
        </w:rPr>
        <w:t>ACCESO A LA INFORMACIÓN. IMPLICACIÓN DEL PRINCIPIO DE MÁXIMA PUBLICIDAD EN EL DERECHO FUNDAMENTAL RELATIVO.</w:t>
      </w:r>
      <w:r w:rsidRPr="002F059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2F059A">
        <w:rPr>
          <w:rFonts w:ascii="Palatino Linotype" w:hAnsi="Palatino Linotype"/>
          <w:i/>
          <w:sz w:val="22"/>
        </w:rPr>
        <w:lastRenderedPageBreak/>
        <w:t xml:space="preserve">legislación secundaria y justificados bajo determinadas circunstancias, se podrá clasificar como confidencial o reservada, esto es, considerarla con una calidad diversa. </w:t>
      </w:r>
    </w:p>
    <w:p w14:paraId="03762F0F" w14:textId="77777777" w:rsidR="008E4483" w:rsidRPr="002F059A"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2F059A" w:rsidRDefault="008E4483" w:rsidP="001636EB">
      <w:pPr>
        <w:pStyle w:val="Prrafodelista"/>
        <w:tabs>
          <w:tab w:val="left" w:pos="851"/>
        </w:tabs>
        <w:spacing w:line="360" w:lineRule="auto"/>
        <w:ind w:left="567" w:right="567"/>
        <w:jc w:val="both"/>
        <w:rPr>
          <w:rFonts w:ascii="Palatino Linotype" w:hAnsi="Palatino Linotype"/>
          <w:i/>
          <w:sz w:val="22"/>
        </w:rPr>
      </w:pPr>
      <w:r w:rsidRPr="002F059A">
        <w:rPr>
          <w:rFonts w:ascii="Palatino Linotype" w:hAnsi="Palatino Linotype"/>
          <w:i/>
          <w:sz w:val="22"/>
        </w:rPr>
        <w:t xml:space="preserve">CUARTO TRIBUNAL COLEGIADO EN MATERIA ADMINISTRATIVA DEL PRIMER CIRCUITO. </w:t>
      </w:r>
    </w:p>
    <w:p w14:paraId="31A63FA8" w14:textId="77777777" w:rsidR="008E4483" w:rsidRPr="002F059A"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2F059A" w:rsidRDefault="008E4483" w:rsidP="001636EB">
      <w:pPr>
        <w:pStyle w:val="Prrafodelista"/>
        <w:tabs>
          <w:tab w:val="left" w:pos="851"/>
        </w:tabs>
        <w:spacing w:line="360" w:lineRule="auto"/>
        <w:ind w:left="567" w:right="567"/>
        <w:jc w:val="both"/>
        <w:rPr>
          <w:rFonts w:ascii="Palatino Linotype" w:hAnsi="Palatino Linotype"/>
          <w:i/>
          <w:sz w:val="22"/>
        </w:rPr>
      </w:pPr>
      <w:r w:rsidRPr="002F059A">
        <w:rPr>
          <w:rFonts w:ascii="Palatino Linotype" w:hAnsi="Palatino Linotype"/>
          <w:i/>
          <w:sz w:val="22"/>
        </w:rPr>
        <w:t xml:space="preserve">Amparo en revisión 257/2012. Ruth Corona Muñoz. 6 de diciembre de 2012. Unanimidad de votos. Ponente: Jean Claude </w:t>
      </w:r>
      <w:proofErr w:type="spellStart"/>
      <w:r w:rsidRPr="002F059A">
        <w:rPr>
          <w:rFonts w:ascii="Palatino Linotype" w:hAnsi="Palatino Linotype"/>
          <w:i/>
          <w:sz w:val="22"/>
        </w:rPr>
        <w:t>Tron</w:t>
      </w:r>
      <w:proofErr w:type="spellEnd"/>
      <w:r w:rsidRPr="002F059A">
        <w:rPr>
          <w:rFonts w:ascii="Palatino Linotype" w:hAnsi="Palatino Linotype"/>
          <w:i/>
          <w:sz w:val="22"/>
        </w:rPr>
        <w:t xml:space="preserve"> </w:t>
      </w:r>
      <w:proofErr w:type="spellStart"/>
      <w:r w:rsidRPr="002F059A">
        <w:rPr>
          <w:rFonts w:ascii="Palatino Linotype" w:hAnsi="Palatino Linotype"/>
          <w:i/>
          <w:sz w:val="22"/>
        </w:rPr>
        <w:t>Petit</w:t>
      </w:r>
      <w:proofErr w:type="spellEnd"/>
      <w:r w:rsidRPr="002F059A">
        <w:rPr>
          <w:rFonts w:ascii="Palatino Linotype" w:hAnsi="Palatino Linotype"/>
          <w:i/>
          <w:sz w:val="22"/>
        </w:rPr>
        <w:t>. Secretaria: Mayra Susana Martínez López.</w:t>
      </w:r>
    </w:p>
    <w:p w14:paraId="5662BC61" w14:textId="77777777" w:rsidR="008E4483" w:rsidRPr="002F059A"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2F059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F059A">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2F059A"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2F059A"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2F059A">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b/>
          <w:i/>
          <w:sz w:val="22"/>
        </w:rPr>
        <w:t>“Artículo 6o.</w:t>
      </w:r>
      <w:r w:rsidRPr="002F059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F059A">
        <w:rPr>
          <w:rFonts w:ascii="Palatino Linotype" w:hAnsi="Palatino Linotype" w:cs="Arial"/>
          <w:b/>
          <w:i/>
          <w:sz w:val="22"/>
        </w:rPr>
        <w:t>El derecho a la información será garantizado por el Estado.</w:t>
      </w:r>
      <w:r w:rsidRPr="002F059A">
        <w:rPr>
          <w:rFonts w:ascii="Palatino Linotype" w:hAnsi="Palatino Linotype" w:cs="Arial"/>
          <w:i/>
          <w:sz w:val="22"/>
        </w:rPr>
        <w:t xml:space="preserve"> </w:t>
      </w:r>
    </w:p>
    <w:p w14:paraId="4AC38F1F" w14:textId="77777777" w:rsidR="008E4483" w:rsidRPr="002F059A" w:rsidRDefault="008E4483" w:rsidP="001636EB">
      <w:pPr>
        <w:spacing w:line="360" w:lineRule="auto"/>
        <w:ind w:left="567" w:right="567"/>
        <w:jc w:val="both"/>
        <w:rPr>
          <w:rFonts w:ascii="Palatino Linotype" w:hAnsi="Palatino Linotype" w:cs="Arial"/>
          <w:i/>
          <w:sz w:val="22"/>
        </w:rPr>
      </w:pPr>
    </w:p>
    <w:p w14:paraId="4B5681D6"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2F059A" w:rsidRDefault="008E4483" w:rsidP="001636EB">
      <w:pPr>
        <w:spacing w:line="360" w:lineRule="auto"/>
        <w:ind w:left="567" w:right="567"/>
        <w:jc w:val="both"/>
        <w:rPr>
          <w:rFonts w:ascii="Palatino Linotype" w:hAnsi="Palatino Linotype" w:cs="Arial"/>
          <w:i/>
          <w:sz w:val="22"/>
        </w:rPr>
      </w:pPr>
    </w:p>
    <w:p w14:paraId="681A3253"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Para efectos de lo dispuesto en el presente artículo se observará lo siguiente:</w:t>
      </w:r>
    </w:p>
    <w:p w14:paraId="500990B0" w14:textId="77777777" w:rsidR="008E4483" w:rsidRPr="002F059A" w:rsidRDefault="008E4483" w:rsidP="001636EB">
      <w:pPr>
        <w:spacing w:line="360" w:lineRule="auto"/>
        <w:ind w:left="567" w:right="567"/>
        <w:jc w:val="both"/>
        <w:rPr>
          <w:rFonts w:ascii="Palatino Linotype" w:hAnsi="Palatino Linotype" w:cs="Arial"/>
          <w:i/>
          <w:sz w:val="22"/>
        </w:rPr>
      </w:pPr>
    </w:p>
    <w:p w14:paraId="1A00976B"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2F059A" w:rsidRDefault="008E4483" w:rsidP="001636EB">
      <w:pPr>
        <w:spacing w:line="360" w:lineRule="auto"/>
        <w:ind w:left="567" w:right="567"/>
        <w:jc w:val="both"/>
        <w:rPr>
          <w:rFonts w:ascii="Palatino Linotype" w:hAnsi="Palatino Linotype" w:cs="Arial"/>
          <w:b/>
          <w:i/>
          <w:sz w:val="22"/>
        </w:rPr>
      </w:pPr>
    </w:p>
    <w:p w14:paraId="3A80ED39"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b/>
          <w:i/>
          <w:sz w:val="22"/>
        </w:rPr>
        <w:t>I. Toda la información en posesión de</w:t>
      </w:r>
      <w:r w:rsidRPr="002F059A">
        <w:rPr>
          <w:rFonts w:ascii="Palatino Linotype" w:hAnsi="Palatino Linotype" w:cs="Arial"/>
          <w:i/>
          <w:sz w:val="22"/>
        </w:rPr>
        <w:t xml:space="preserve"> </w:t>
      </w:r>
      <w:r w:rsidRPr="002F059A">
        <w:rPr>
          <w:rFonts w:ascii="Palatino Linotype" w:hAnsi="Palatino Linotype" w:cs="Arial"/>
          <w:b/>
          <w:i/>
          <w:sz w:val="22"/>
        </w:rPr>
        <w:t>cualquier autoridad</w:t>
      </w:r>
      <w:r w:rsidRPr="002F059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F059A">
        <w:rPr>
          <w:rFonts w:ascii="Palatino Linotype" w:hAnsi="Palatino Linotype" w:cs="Arial"/>
          <w:b/>
          <w:i/>
          <w:sz w:val="22"/>
        </w:rPr>
        <w:t>es pública</w:t>
      </w:r>
      <w:r w:rsidRPr="002F059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F059A">
        <w:rPr>
          <w:rFonts w:ascii="Palatino Linotype" w:hAnsi="Palatino Linotype" w:cs="Arial"/>
          <w:b/>
          <w:i/>
          <w:sz w:val="22"/>
        </w:rPr>
        <w:t>Los sujetos obligados deberán documentar todo acto que derive del ejercicio de sus facultades, competencias o funciones</w:t>
      </w:r>
      <w:r w:rsidRPr="002F059A">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2F059A" w:rsidRDefault="008E4483" w:rsidP="001636EB">
      <w:pPr>
        <w:spacing w:line="360" w:lineRule="auto"/>
        <w:ind w:left="567" w:right="567"/>
        <w:jc w:val="both"/>
        <w:rPr>
          <w:rFonts w:ascii="Palatino Linotype" w:hAnsi="Palatino Linotype" w:cs="Arial"/>
          <w:i/>
          <w:sz w:val="22"/>
        </w:rPr>
      </w:pPr>
    </w:p>
    <w:p w14:paraId="0CECF853"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2F059A" w:rsidRDefault="008E4483" w:rsidP="001636EB">
      <w:pPr>
        <w:spacing w:line="360" w:lineRule="auto"/>
        <w:ind w:left="567" w:right="567"/>
        <w:jc w:val="both"/>
        <w:rPr>
          <w:rFonts w:ascii="Palatino Linotype" w:hAnsi="Palatino Linotype" w:cs="Arial"/>
          <w:i/>
          <w:sz w:val="22"/>
        </w:rPr>
      </w:pPr>
    </w:p>
    <w:p w14:paraId="4EF8A8A9"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2F059A" w:rsidRDefault="008E4483" w:rsidP="001636EB">
      <w:pPr>
        <w:spacing w:line="360" w:lineRule="auto"/>
        <w:ind w:left="567" w:right="567"/>
        <w:jc w:val="both"/>
        <w:rPr>
          <w:rFonts w:ascii="Palatino Linotype" w:hAnsi="Palatino Linotype" w:cs="Arial"/>
          <w:i/>
          <w:sz w:val="22"/>
        </w:rPr>
      </w:pPr>
    </w:p>
    <w:p w14:paraId="112801FD"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2F059A" w:rsidRDefault="008E4483" w:rsidP="001636EB">
      <w:pPr>
        <w:spacing w:line="360" w:lineRule="auto"/>
        <w:ind w:left="567" w:right="567"/>
        <w:jc w:val="both"/>
        <w:rPr>
          <w:rFonts w:ascii="Palatino Linotype" w:hAnsi="Palatino Linotype" w:cs="Arial"/>
          <w:b/>
          <w:i/>
          <w:sz w:val="22"/>
        </w:rPr>
      </w:pPr>
    </w:p>
    <w:p w14:paraId="3FB33C7B"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b/>
          <w:i/>
          <w:sz w:val="22"/>
        </w:rPr>
        <w:t>V. Los sujetos obligados deberán preservar sus documentos en archivos administrativos actualizados y publicarán, a través de los medios electrónicos disponibles</w:t>
      </w:r>
      <w:r w:rsidRPr="002F059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2F059A" w:rsidRDefault="008E4483" w:rsidP="001636EB">
      <w:pPr>
        <w:spacing w:line="360" w:lineRule="auto"/>
        <w:ind w:left="567" w:right="567"/>
        <w:jc w:val="both"/>
        <w:rPr>
          <w:rFonts w:ascii="Palatino Linotype" w:hAnsi="Palatino Linotype" w:cs="Arial"/>
          <w:i/>
          <w:sz w:val="22"/>
        </w:rPr>
      </w:pPr>
    </w:p>
    <w:p w14:paraId="37399313"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2F059A" w:rsidRDefault="008E4483" w:rsidP="001636EB">
      <w:pPr>
        <w:spacing w:line="360" w:lineRule="auto"/>
        <w:ind w:left="567" w:right="567"/>
        <w:jc w:val="both"/>
        <w:rPr>
          <w:rFonts w:ascii="Palatino Linotype" w:hAnsi="Palatino Linotype" w:cs="Arial"/>
          <w:i/>
          <w:sz w:val="22"/>
        </w:rPr>
      </w:pPr>
    </w:p>
    <w:p w14:paraId="4D04B6B7"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2F059A" w:rsidRDefault="008E4483" w:rsidP="001636EB">
      <w:pPr>
        <w:spacing w:line="360" w:lineRule="auto"/>
        <w:ind w:left="567" w:right="567"/>
        <w:jc w:val="both"/>
        <w:rPr>
          <w:rFonts w:ascii="Palatino Linotype" w:hAnsi="Palatino Linotype" w:cs="Arial"/>
          <w:i/>
          <w:sz w:val="22"/>
        </w:rPr>
      </w:pPr>
    </w:p>
    <w:p w14:paraId="30D06838"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w:t>
      </w:r>
    </w:p>
    <w:p w14:paraId="6140CC8E"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cs="Arial"/>
          <w:i/>
          <w:sz w:val="22"/>
        </w:rPr>
        <w:t>La ley establecerá aquella información que se considere reservada o confidencial.”</w:t>
      </w:r>
    </w:p>
    <w:p w14:paraId="0DF4504F" w14:textId="77777777" w:rsidR="008E4483" w:rsidRPr="002F059A" w:rsidRDefault="008E4483" w:rsidP="001636EB">
      <w:pPr>
        <w:spacing w:line="360" w:lineRule="auto"/>
        <w:ind w:left="567" w:right="567"/>
        <w:jc w:val="both"/>
        <w:rPr>
          <w:rFonts w:ascii="Palatino Linotype" w:hAnsi="Palatino Linotype"/>
          <w:i/>
          <w:sz w:val="22"/>
        </w:rPr>
      </w:pPr>
    </w:p>
    <w:p w14:paraId="70B9AFAD"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t>(Énfasis añadido)</w:t>
      </w:r>
    </w:p>
    <w:p w14:paraId="1E957CE8" w14:textId="77777777" w:rsidR="008E4483" w:rsidRPr="002F059A" w:rsidRDefault="008E4483" w:rsidP="008E4483">
      <w:pPr>
        <w:spacing w:line="360" w:lineRule="auto"/>
        <w:ind w:left="709" w:right="757"/>
        <w:jc w:val="both"/>
        <w:rPr>
          <w:rFonts w:ascii="Palatino Linotype" w:hAnsi="Palatino Linotype"/>
        </w:rPr>
      </w:pPr>
    </w:p>
    <w:p w14:paraId="67E589E6" w14:textId="77777777" w:rsidR="008E4483" w:rsidRPr="002F059A" w:rsidRDefault="008E4483" w:rsidP="008E4483">
      <w:pPr>
        <w:pStyle w:val="Prrafodelista"/>
        <w:numPr>
          <w:ilvl w:val="0"/>
          <w:numId w:val="1"/>
        </w:numPr>
        <w:spacing w:line="360" w:lineRule="auto"/>
        <w:jc w:val="both"/>
        <w:rPr>
          <w:rFonts w:ascii="Palatino Linotype" w:hAnsi="Palatino Linotype" w:cs="Arial"/>
        </w:rPr>
      </w:pPr>
      <w:r w:rsidRPr="002F059A">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2F059A" w:rsidRDefault="008E4483" w:rsidP="008E4483">
      <w:pPr>
        <w:spacing w:line="360" w:lineRule="auto"/>
        <w:ind w:left="709" w:right="757"/>
        <w:jc w:val="both"/>
        <w:rPr>
          <w:rFonts w:ascii="Palatino Linotype" w:hAnsi="Palatino Linotype" w:cs="Arial"/>
        </w:rPr>
      </w:pPr>
    </w:p>
    <w:p w14:paraId="459B253A" w14:textId="77777777" w:rsidR="008E4483" w:rsidRPr="002F059A" w:rsidRDefault="008E4483" w:rsidP="001636EB">
      <w:pPr>
        <w:spacing w:line="360" w:lineRule="auto"/>
        <w:ind w:left="567" w:right="567"/>
        <w:jc w:val="both"/>
        <w:rPr>
          <w:rFonts w:ascii="Palatino Linotype" w:hAnsi="Palatino Linotype" w:cs="Arial"/>
          <w:b/>
          <w:i/>
          <w:sz w:val="22"/>
        </w:rPr>
      </w:pPr>
      <w:r w:rsidRPr="002F059A">
        <w:rPr>
          <w:rFonts w:ascii="Palatino Linotype" w:hAnsi="Palatino Linotype" w:cs="Arial"/>
          <w:b/>
          <w:i/>
          <w:sz w:val="22"/>
        </w:rPr>
        <w:t xml:space="preserve">“Artículo 5. … </w:t>
      </w:r>
    </w:p>
    <w:p w14:paraId="6BF00F17"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b/>
          <w:i/>
          <w:sz w:val="22"/>
        </w:rPr>
        <w:t>El derecho a la información será garantizado por el Estado</w:t>
      </w:r>
      <w:r w:rsidRPr="002F059A">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2F059A" w:rsidRDefault="008E4483" w:rsidP="001636EB">
      <w:pPr>
        <w:spacing w:line="360" w:lineRule="auto"/>
        <w:ind w:left="567" w:right="567"/>
        <w:jc w:val="both"/>
        <w:rPr>
          <w:rFonts w:ascii="Palatino Linotype" w:hAnsi="Palatino Linotype"/>
          <w:i/>
          <w:sz w:val="22"/>
        </w:rPr>
      </w:pPr>
    </w:p>
    <w:p w14:paraId="480C22E0"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t>Este derecho se regirá por los principios y bases siguientes:</w:t>
      </w:r>
    </w:p>
    <w:p w14:paraId="14A2C90A" w14:textId="77777777" w:rsidR="008E4483" w:rsidRPr="002F059A" w:rsidRDefault="008E4483" w:rsidP="001636EB">
      <w:pPr>
        <w:spacing w:line="360" w:lineRule="auto"/>
        <w:ind w:left="567" w:right="567"/>
        <w:jc w:val="both"/>
        <w:rPr>
          <w:rFonts w:ascii="Palatino Linotype" w:hAnsi="Palatino Linotype"/>
          <w:b/>
          <w:i/>
          <w:sz w:val="22"/>
        </w:rPr>
      </w:pPr>
    </w:p>
    <w:p w14:paraId="44073A0F"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b/>
          <w:i/>
          <w:sz w:val="22"/>
        </w:rPr>
        <w:t xml:space="preserve">I. Toda la información en posesión </w:t>
      </w:r>
      <w:r w:rsidRPr="002F059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F059A">
        <w:rPr>
          <w:rFonts w:ascii="Palatino Linotype" w:hAnsi="Palatino Linotype"/>
          <w:b/>
          <w:i/>
          <w:sz w:val="22"/>
        </w:rPr>
        <w:t>del gobierno y de la administración pública municipal y sus organismos descentralizados</w:t>
      </w:r>
      <w:r w:rsidRPr="002F059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F059A">
        <w:rPr>
          <w:rFonts w:ascii="Palatino Linotype" w:hAnsi="Palatino Linotype"/>
          <w:b/>
          <w:i/>
          <w:sz w:val="22"/>
        </w:rPr>
        <w:t>es pública</w:t>
      </w:r>
      <w:r w:rsidRPr="002F059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2F059A" w:rsidRDefault="008E4483" w:rsidP="001636EB">
      <w:pPr>
        <w:spacing w:line="360" w:lineRule="auto"/>
        <w:ind w:left="567" w:right="567"/>
        <w:jc w:val="both"/>
        <w:rPr>
          <w:rFonts w:ascii="Palatino Linotype" w:hAnsi="Palatino Linotype"/>
          <w:i/>
          <w:sz w:val="22"/>
        </w:rPr>
      </w:pPr>
    </w:p>
    <w:p w14:paraId="2FF70804"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2F059A" w:rsidRDefault="008E4483" w:rsidP="001636EB">
      <w:pPr>
        <w:spacing w:line="360" w:lineRule="auto"/>
        <w:ind w:left="567" w:right="567"/>
        <w:jc w:val="both"/>
        <w:rPr>
          <w:rFonts w:ascii="Palatino Linotype" w:hAnsi="Palatino Linotype"/>
          <w:i/>
          <w:sz w:val="22"/>
        </w:rPr>
      </w:pPr>
    </w:p>
    <w:p w14:paraId="6FA24126"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2F059A" w:rsidRDefault="008E4483" w:rsidP="001636EB">
      <w:pPr>
        <w:spacing w:line="360" w:lineRule="auto"/>
        <w:ind w:left="567" w:right="567"/>
        <w:jc w:val="both"/>
        <w:rPr>
          <w:rFonts w:ascii="Palatino Linotype" w:hAnsi="Palatino Linotype"/>
          <w:i/>
          <w:sz w:val="22"/>
        </w:rPr>
      </w:pPr>
    </w:p>
    <w:p w14:paraId="24C5C6FF"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2F059A" w:rsidRDefault="008E4483" w:rsidP="001636EB">
      <w:pPr>
        <w:spacing w:line="360" w:lineRule="auto"/>
        <w:ind w:left="567" w:right="567"/>
        <w:jc w:val="both"/>
        <w:rPr>
          <w:rFonts w:ascii="Palatino Linotype" w:hAnsi="Palatino Linotype"/>
          <w:i/>
          <w:sz w:val="22"/>
        </w:rPr>
      </w:pPr>
    </w:p>
    <w:p w14:paraId="2D1804C7"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2F059A" w:rsidRDefault="008E4483" w:rsidP="001636EB">
      <w:pPr>
        <w:spacing w:line="360" w:lineRule="auto"/>
        <w:ind w:left="567" w:right="567"/>
        <w:jc w:val="both"/>
        <w:rPr>
          <w:rFonts w:ascii="Palatino Linotype" w:hAnsi="Palatino Linotype"/>
          <w:b/>
          <w:i/>
          <w:sz w:val="22"/>
        </w:rPr>
      </w:pPr>
    </w:p>
    <w:p w14:paraId="6DB2EC7A" w14:textId="77777777" w:rsidR="008E4483" w:rsidRPr="002F059A" w:rsidRDefault="008E4483" w:rsidP="001636EB">
      <w:pPr>
        <w:spacing w:line="360" w:lineRule="auto"/>
        <w:ind w:left="567" w:right="567"/>
        <w:jc w:val="both"/>
        <w:rPr>
          <w:rFonts w:ascii="Palatino Linotype" w:hAnsi="Palatino Linotype"/>
          <w:i/>
          <w:sz w:val="22"/>
        </w:rPr>
      </w:pPr>
      <w:r w:rsidRPr="002F059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F059A">
        <w:rPr>
          <w:rFonts w:ascii="Palatino Linotype" w:hAnsi="Palatino Linotype"/>
          <w:i/>
          <w:sz w:val="22"/>
        </w:rPr>
        <w:t xml:space="preserve"> y los indicadores que permitan rendir cuenta del cumplimiento de sus objetivos y los resultados obtenidos.</w:t>
      </w:r>
    </w:p>
    <w:p w14:paraId="042705A7" w14:textId="77777777" w:rsidR="008E4483" w:rsidRPr="002F059A" w:rsidRDefault="008E4483" w:rsidP="001636EB">
      <w:pPr>
        <w:spacing w:line="360" w:lineRule="auto"/>
        <w:ind w:left="567" w:right="567"/>
        <w:jc w:val="both"/>
        <w:rPr>
          <w:rFonts w:ascii="Palatino Linotype" w:hAnsi="Palatino Linotype"/>
          <w:i/>
          <w:sz w:val="22"/>
        </w:rPr>
      </w:pPr>
    </w:p>
    <w:p w14:paraId="6810788F" w14:textId="77777777" w:rsidR="008E4483" w:rsidRPr="002F059A" w:rsidRDefault="008E4483" w:rsidP="001636EB">
      <w:pPr>
        <w:spacing w:line="360" w:lineRule="auto"/>
        <w:ind w:left="567" w:right="567"/>
        <w:jc w:val="both"/>
        <w:rPr>
          <w:rFonts w:ascii="Palatino Linotype" w:hAnsi="Palatino Linotype" w:cs="Arial"/>
          <w:i/>
          <w:sz w:val="22"/>
        </w:rPr>
      </w:pPr>
      <w:r w:rsidRPr="002F059A">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2F059A" w:rsidRDefault="008E4483" w:rsidP="001636EB">
      <w:pPr>
        <w:spacing w:line="360" w:lineRule="auto"/>
        <w:ind w:left="567" w:right="567"/>
        <w:jc w:val="both"/>
        <w:rPr>
          <w:rFonts w:ascii="Palatino Linotype" w:hAnsi="Palatino Linotype"/>
          <w:sz w:val="22"/>
        </w:rPr>
      </w:pPr>
    </w:p>
    <w:p w14:paraId="76F0890A" w14:textId="77777777" w:rsidR="008E4483" w:rsidRPr="002F059A" w:rsidRDefault="008E4483" w:rsidP="001636EB">
      <w:pPr>
        <w:spacing w:line="360" w:lineRule="auto"/>
        <w:ind w:left="567" w:right="567"/>
        <w:jc w:val="both"/>
        <w:rPr>
          <w:rFonts w:ascii="Palatino Linotype" w:hAnsi="Palatino Linotype"/>
          <w:sz w:val="22"/>
        </w:rPr>
      </w:pPr>
      <w:r w:rsidRPr="002F059A">
        <w:rPr>
          <w:rFonts w:ascii="Palatino Linotype" w:hAnsi="Palatino Linotype"/>
          <w:sz w:val="22"/>
        </w:rPr>
        <w:t>(Énfasis añadido)</w:t>
      </w:r>
    </w:p>
    <w:p w14:paraId="04C6290A" w14:textId="77777777" w:rsidR="008E4483" w:rsidRPr="002F059A" w:rsidRDefault="008E4483" w:rsidP="008E4483">
      <w:pPr>
        <w:spacing w:line="360" w:lineRule="auto"/>
        <w:ind w:left="567" w:right="567"/>
        <w:jc w:val="both"/>
        <w:rPr>
          <w:rFonts w:ascii="Palatino Linotype" w:hAnsi="Palatino Linotype"/>
          <w:sz w:val="22"/>
        </w:rPr>
      </w:pPr>
    </w:p>
    <w:p w14:paraId="41212765" w14:textId="702A87DA" w:rsidR="008E4483" w:rsidRPr="002F059A" w:rsidRDefault="008E4483" w:rsidP="008E4483">
      <w:pPr>
        <w:pStyle w:val="Prrafodelista"/>
        <w:numPr>
          <w:ilvl w:val="0"/>
          <w:numId w:val="1"/>
        </w:numPr>
        <w:spacing w:line="360" w:lineRule="auto"/>
        <w:jc w:val="both"/>
        <w:rPr>
          <w:rFonts w:ascii="Palatino Linotype" w:hAnsi="Palatino Linotype" w:cs="Arial"/>
        </w:rPr>
      </w:pPr>
      <w:r w:rsidRPr="002F059A">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2F059A" w:rsidRDefault="008E4483" w:rsidP="008E4483">
      <w:pPr>
        <w:spacing w:line="360" w:lineRule="auto"/>
        <w:jc w:val="both"/>
        <w:rPr>
          <w:rFonts w:ascii="Palatino Linotype" w:hAnsi="Palatino Linotype" w:cs="Arial"/>
        </w:rPr>
      </w:pPr>
    </w:p>
    <w:p w14:paraId="509D888E" w14:textId="77777777" w:rsidR="008E4483" w:rsidRPr="002F059A" w:rsidRDefault="008E4483" w:rsidP="001636EB">
      <w:pPr>
        <w:spacing w:line="360" w:lineRule="auto"/>
        <w:ind w:left="567" w:right="822"/>
        <w:jc w:val="both"/>
        <w:rPr>
          <w:rFonts w:ascii="Palatino Linotype" w:eastAsia="MS Mincho" w:hAnsi="Palatino Linotype" w:cs="Arial"/>
          <w:i/>
          <w:sz w:val="22"/>
          <w:szCs w:val="22"/>
        </w:rPr>
      </w:pPr>
      <w:r w:rsidRPr="002F059A">
        <w:rPr>
          <w:rFonts w:ascii="Palatino Linotype" w:eastAsia="MS Mincho" w:hAnsi="Palatino Linotype" w:cs="Arial"/>
          <w:b/>
          <w:i/>
          <w:sz w:val="22"/>
          <w:szCs w:val="22"/>
        </w:rPr>
        <w:t xml:space="preserve">“Artículo 23. Son sujetos obligados a transparentar y permitir el acceso a su información y </w:t>
      </w:r>
      <w:r w:rsidRPr="002F059A">
        <w:rPr>
          <w:rFonts w:ascii="Palatino Linotype" w:eastAsia="MS Mincho" w:hAnsi="Palatino Linotype"/>
          <w:b/>
          <w:i/>
          <w:sz w:val="22"/>
          <w:szCs w:val="22"/>
        </w:rPr>
        <w:t>proteger</w:t>
      </w:r>
      <w:r w:rsidRPr="002F059A">
        <w:rPr>
          <w:rFonts w:ascii="Palatino Linotype" w:eastAsia="MS Mincho" w:hAnsi="Palatino Linotype" w:cs="Arial"/>
          <w:b/>
          <w:i/>
          <w:sz w:val="22"/>
          <w:szCs w:val="22"/>
        </w:rPr>
        <w:t xml:space="preserve"> los datos personales que obren en su poder</w:t>
      </w:r>
      <w:r w:rsidRPr="002F059A">
        <w:rPr>
          <w:rFonts w:ascii="Palatino Linotype" w:eastAsia="MS Mincho" w:hAnsi="Palatino Linotype" w:cs="Arial"/>
          <w:i/>
          <w:sz w:val="22"/>
          <w:szCs w:val="22"/>
        </w:rPr>
        <w:t>:</w:t>
      </w:r>
    </w:p>
    <w:p w14:paraId="27DBBBC0" w14:textId="75CB6D58" w:rsidR="003F56B6" w:rsidRPr="002F059A" w:rsidRDefault="003F56B6" w:rsidP="003F56B6">
      <w:pPr>
        <w:spacing w:line="360" w:lineRule="auto"/>
        <w:ind w:left="567" w:right="822"/>
        <w:jc w:val="both"/>
        <w:rPr>
          <w:rFonts w:ascii="Palatino Linotype" w:hAnsi="Palatino Linotype"/>
          <w:i/>
          <w:sz w:val="22"/>
        </w:rPr>
      </w:pPr>
      <w:r w:rsidRPr="002F059A">
        <w:rPr>
          <w:rFonts w:ascii="Palatino Linotype" w:hAnsi="Palatino Linotype"/>
          <w:i/>
          <w:sz w:val="22"/>
        </w:rPr>
        <w:t>…</w:t>
      </w:r>
    </w:p>
    <w:p w14:paraId="764562B1" w14:textId="77777777" w:rsidR="003F56B6" w:rsidRPr="002F059A" w:rsidRDefault="003F56B6" w:rsidP="003F56B6">
      <w:pPr>
        <w:spacing w:line="360" w:lineRule="auto"/>
        <w:ind w:left="567" w:right="822"/>
        <w:jc w:val="both"/>
        <w:rPr>
          <w:rFonts w:ascii="Palatino Linotype" w:hAnsi="Palatino Linotype"/>
          <w:i/>
          <w:sz w:val="22"/>
        </w:rPr>
      </w:pPr>
      <w:r w:rsidRPr="002F059A">
        <w:rPr>
          <w:rFonts w:ascii="Palatino Linotype" w:hAnsi="Palatino Linotype"/>
          <w:i/>
          <w:sz w:val="22"/>
        </w:rPr>
        <w:t>IV. Los ayuntamientos y las dependencias, organismos, órganos y entidades de la administración municipal;</w:t>
      </w:r>
    </w:p>
    <w:p w14:paraId="273927D8" w14:textId="77777777" w:rsidR="008E4483" w:rsidRPr="002F059A" w:rsidRDefault="008E4483" w:rsidP="001636EB">
      <w:pPr>
        <w:spacing w:line="360" w:lineRule="auto"/>
        <w:ind w:left="567" w:right="822"/>
        <w:jc w:val="both"/>
        <w:rPr>
          <w:rFonts w:ascii="Palatino Linotype" w:eastAsia="MS Mincho" w:hAnsi="Palatino Linotype" w:cs="Arial"/>
          <w:b/>
          <w:i/>
          <w:sz w:val="22"/>
          <w:szCs w:val="22"/>
        </w:rPr>
      </w:pPr>
      <w:r w:rsidRPr="002F059A">
        <w:rPr>
          <w:rFonts w:ascii="Palatino Linotype" w:eastAsia="MS Mincho" w:hAnsi="Palatino Linotype" w:cs="Arial"/>
          <w:b/>
          <w:i/>
          <w:sz w:val="22"/>
          <w:szCs w:val="22"/>
        </w:rPr>
        <w:t>…</w:t>
      </w:r>
    </w:p>
    <w:p w14:paraId="56BA427D" w14:textId="77777777" w:rsidR="008E4483" w:rsidRPr="002F059A" w:rsidRDefault="008E4483" w:rsidP="001636EB">
      <w:pPr>
        <w:spacing w:line="360" w:lineRule="auto"/>
        <w:ind w:left="567" w:right="822"/>
        <w:jc w:val="both"/>
        <w:rPr>
          <w:rFonts w:ascii="Palatino Linotype" w:eastAsia="MS Mincho" w:hAnsi="Palatino Linotype"/>
          <w:b/>
          <w:i/>
          <w:sz w:val="22"/>
          <w:szCs w:val="22"/>
        </w:rPr>
      </w:pPr>
      <w:r w:rsidRPr="002F059A">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2F059A">
        <w:rPr>
          <w:rFonts w:ascii="Palatino Linotype" w:eastAsia="MS Mincho" w:hAnsi="Palatino Linotype"/>
          <w:i/>
          <w:sz w:val="22"/>
          <w:szCs w:val="22"/>
        </w:rPr>
        <w:t xml:space="preserve">, </w:t>
      </w:r>
      <w:r w:rsidRPr="002F059A">
        <w:rPr>
          <w:rFonts w:ascii="Palatino Linotype" w:eastAsia="MS Mincho" w:hAnsi="Palatino Linotype"/>
          <w:b/>
          <w:i/>
          <w:sz w:val="22"/>
          <w:szCs w:val="22"/>
        </w:rPr>
        <w:t>así como</w:t>
      </w:r>
      <w:r w:rsidRPr="002F059A">
        <w:rPr>
          <w:rFonts w:ascii="Palatino Linotype" w:eastAsia="MS Mincho" w:hAnsi="Palatino Linotype"/>
          <w:i/>
          <w:sz w:val="22"/>
          <w:szCs w:val="22"/>
        </w:rPr>
        <w:t xml:space="preserve"> </w:t>
      </w:r>
      <w:r w:rsidRPr="002F059A">
        <w:rPr>
          <w:rFonts w:ascii="Palatino Linotype" w:eastAsia="MS Mincho" w:hAnsi="Palatino Linotype"/>
          <w:b/>
          <w:i/>
          <w:sz w:val="22"/>
          <w:szCs w:val="22"/>
        </w:rPr>
        <w:t>los informes que dichas personas les entreguen sobre el uso y destino de dichos recursos.</w:t>
      </w:r>
    </w:p>
    <w:p w14:paraId="42959804" w14:textId="77777777" w:rsidR="008E4483" w:rsidRPr="002F059A"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2F059A" w:rsidRDefault="008E4483" w:rsidP="001636EB">
      <w:pPr>
        <w:spacing w:line="360" w:lineRule="auto"/>
        <w:ind w:left="567" w:right="822"/>
        <w:jc w:val="both"/>
        <w:rPr>
          <w:rFonts w:ascii="Palatino Linotype" w:eastAsia="MS Mincho" w:hAnsi="Palatino Linotype" w:cs="Arial"/>
          <w:i/>
          <w:sz w:val="22"/>
          <w:szCs w:val="22"/>
        </w:rPr>
      </w:pPr>
      <w:r w:rsidRPr="002F059A">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2F059A" w:rsidRDefault="008E4483" w:rsidP="001636EB">
      <w:pPr>
        <w:spacing w:line="360" w:lineRule="auto"/>
        <w:ind w:left="567" w:right="822"/>
        <w:jc w:val="both"/>
        <w:rPr>
          <w:rFonts w:ascii="Palatino Linotype" w:eastAsia="MS Mincho" w:hAnsi="Palatino Linotype" w:cs="Arial"/>
          <w:i/>
          <w:sz w:val="22"/>
          <w:szCs w:val="22"/>
        </w:rPr>
      </w:pPr>
      <w:r w:rsidRPr="002F059A">
        <w:rPr>
          <w:rFonts w:ascii="Palatino Linotype" w:eastAsia="MS Mincho" w:hAnsi="Palatino Linotype" w:cs="Arial"/>
          <w:i/>
          <w:sz w:val="22"/>
          <w:szCs w:val="22"/>
        </w:rPr>
        <w:t>(Énfasis añadido)</w:t>
      </w:r>
    </w:p>
    <w:p w14:paraId="0EA3AFBA" w14:textId="77777777" w:rsidR="008E4483" w:rsidRPr="002F059A" w:rsidRDefault="008E4483" w:rsidP="001636EB">
      <w:pPr>
        <w:spacing w:line="360" w:lineRule="auto"/>
        <w:jc w:val="both"/>
        <w:rPr>
          <w:rFonts w:ascii="Palatino Linotype" w:hAnsi="Palatino Linotype" w:cs="Arial"/>
        </w:rPr>
      </w:pPr>
    </w:p>
    <w:p w14:paraId="38992FDD" w14:textId="77777777" w:rsidR="008E4483" w:rsidRPr="002F059A" w:rsidRDefault="008E4483" w:rsidP="008E4483">
      <w:pPr>
        <w:pStyle w:val="Prrafodelista"/>
        <w:numPr>
          <w:ilvl w:val="0"/>
          <w:numId w:val="1"/>
        </w:numPr>
        <w:spacing w:line="360" w:lineRule="auto"/>
        <w:jc w:val="both"/>
        <w:rPr>
          <w:rFonts w:ascii="Palatino Linotype" w:hAnsi="Palatino Linotype" w:cs="Arial"/>
        </w:rPr>
      </w:pPr>
      <w:r w:rsidRPr="002F059A">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2F059A" w:rsidRDefault="008E4483" w:rsidP="008E4483">
      <w:pPr>
        <w:pStyle w:val="Prrafodelista"/>
        <w:spacing w:line="360" w:lineRule="auto"/>
        <w:ind w:left="0"/>
        <w:jc w:val="both"/>
        <w:rPr>
          <w:rFonts w:ascii="Palatino Linotype" w:hAnsi="Palatino Linotype" w:cs="Arial"/>
        </w:rPr>
      </w:pPr>
    </w:p>
    <w:p w14:paraId="642677F8" w14:textId="0A369626" w:rsidR="008E4483" w:rsidRPr="002F059A" w:rsidRDefault="008E4483" w:rsidP="008E4483">
      <w:pPr>
        <w:pStyle w:val="Prrafodelista"/>
        <w:numPr>
          <w:ilvl w:val="0"/>
          <w:numId w:val="1"/>
        </w:numPr>
        <w:spacing w:line="360" w:lineRule="auto"/>
        <w:jc w:val="both"/>
        <w:rPr>
          <w:rFonts w:ascii="Palatino Linotype" w:hAnsi="Palatino Linotype" w:cs="Arial"/>
        </w:rPr>
      </w:pPr>
      <w:r w:rsidRPr="002F059A">
        <w:rPr>
          <w:rFonts w:ascii="Palatino Linotype" w:hAnsi="Palatino Linotype" w:cs="Arial"/>
        </w:rPr>
        <w:t>Por lo anterior, es de referir que,</w:t>
      </w:r>
      <w:r w:rsidRPr="002F059A">
        <w:rPr>
          <w:rFonts w:ascii="Palatino Linotype" w:hAnsi="Palatino Linotype" w:cs="Arial"/>
          <w:b/>
        </w:rPr>
        <w:t xml:space="preserve"> </w:t>
      </w:r>
      <w:r w:rsidR="00CC34F7" w:rsidRPr="002F059A">
        <w:rPr>
          <w:rFonts w:ascii="Palatino Linotype" w:eastAsia="Calibri" w:hAnsi="Palatino Linotype" w:cs="Arial"/>
          <w:b/>
          <w:bCs/>
          <w:lang w:val="es-ES"/>
        </w:rPr>
        <w:t xml:space="preserve">el </w:t>
      </w:r>
      <w:r w:rsidR="0000125C" w:rsidRPr="002F059A">
        <w:rPr>
          <w:rFonts w:ascii="Palatino Linotype" w:eastAsia="Calibri" w:hAnsi="Palatino Linotype" w:cs="Arial"/>
          <w:b/>
          <w:bCs/>
          <w:lang w:val="es-ES"/>
        </w:rPr>
        <w:t>Ayuntamiento de Toluca</w:t>
      </w:r>
      <w:r w:rsidRPr="002F059A">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Pr="002F059A" w:rsidRDefault="001C7F2D" w:rsidP="001C7F2D">
      <w:pPr>
        <w:pStyle w:val="Prrafodelista"/>
        <w:rPr>
          <w:rFonts w:ascii="Palatino Linotype" w:hAnsi="Palatino Linotype" w:cs="Arial"/>
        </w:rPr>
      </w:pPr>
    </w:p>
    <w:p w14:paraId="6677E903" w14:textId="77777777" w:rsidR="00D47015" w:rsidRPr="002F059A" w:rsidRDefault="00D47015" w:rsidP="00D47015">
      <w:pPr>
        <w:pStyle w:val="Prrafodelista"/>
        <w:rPr>
          <w:rFonts w:ascii="Palatino Linotype" w:hAnsi="Palatino Linotype" w:cs="Arial"/>
        </w:rPr>
      </w:pPr>
    </w:p>
    <w:p w14:paraId="12CB4493" w14:textId="5FCE821B" w:rsidR="00671FDF" w:rsidRPr="002F059A"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2F059A">
        <w:rPr>
          <w:rFonts w:ascii="Palatino Linotype" w:hAnsi="Palatino Linotype"/>
          <w:b/>
          <w:color w:val="000000" w:themeColor="text1"/>
        </w:rPr>
        <w:t xml:space="preserve">II. </w:t>
      </w:r>
      <w:r w:rsidR="00FD0BDD" w:rsidRPr="002F059A">
        <w:rPr>
          <w:rFonts w:ascii="Palatino Linotype" w:hAnsi="Palatino Linotype"/>
          <w:b/>
          <w:color w:val="000000" w:themeColor="text1"/>
        </w:rPr>
        <w:t>De</w:t>
      </w:r>
      <w:r w:rsidR="00765786" w:rsidRPr="002F059A">
        <w:rPr>
          <w:rFonts w:ascii="Palatino Linotype" w:hAnsi="Palatino Linotype"/>
          <w:b/>
          <w:color w:val="000000" w:themeColor="text1"/>
        </w:rPr>
        <w:t xml:space="preserve"> l</w:t>
      </w:r>
      <w:r w:rsidR="002F0AA9" w:rsidRPr="002F059A">
        <w:rPr>
          <w:rFonts w:ascii="Palatino Linotype" w:hAnsi="Palatino Linotype"/>
          <w:b/>
          <w:color w:val="000000" w:themeColor="text1"/>
        </w:rPr>
        <w:t>a</w:t>
      </w:r>
      <w:r w:rsidR="003F56B6" w:rsidRPr="002F059A">
        <w:rPr>
          <w:rFonts w:ascii="Palatino Linotype" w:hAnsi="Palatino Linotype"/>
          <w:b/>
          <w:color w:val="000000" w:themeColor="text1"/>
        </w:rPr>
        <w:t xml:space="preserve"> respuesta del Sujeto Obligado</w:t>
      </w:r>
      <w:bookmarkEnd w:id="31"/>
    </w:p>
    <w:p w14:paraId="2DECDC75" w14:textId="77777777" w:rsidR="00E44438" w:rsidRPr="002F059A" w:rsidRDefault="00E44438" w:rsidP="00E44438">
      <w:pPr>
        <w:pStyle w:val="Prrafodelista"/>
        <w:spacing w:line="360" w:lineRule="auto"/>
        <w:ind w:left="0"/>
        <w:jc w:val="both"/>
        <w:rPr>
          <w:rFonts w:ascii="Palatino Linotype" w:eastAsia="MS Mincho" w:hAnsi="Palatino Linotype"/>
        </w:rPr>
      </w:pPr>
    </w:p>
    <w:p w14:paraId="1291E2D2" w14:textId="77777777" w:rsidR="00454F6B" w:rsidRPr="002F059A" w:rsidRDefault="00454F6B" w:rsidP="00333A85">
      <w:pPr>
        <w:pStyle w:val="Prrafodelista"/>
        <w:numPr>
          <w:ilvl w:val="0"/>
          <w:numId w:val="1"/>
        </w:numPr>
        <w:tabs>
          <w:tab w:val="left" w:pos="567"/>
        </w:tabs>
        <w:spacing w:line="360" w:lineRule="auto"/>
        <w:jc w:val="both"/>
        <w:rPr>
          <w:rFonts w:ascii="Palatino Linotype" w:eastAsia="Calibri" w:hAnsi="Palatino Linotype" w:cs="Arial"/>
        </w:rPr>
      </w:pPr>
      <w:r w:rsidRPr="002F059A">
        <w:rPr>
          <w:rFonts w:ascii="Palatino Linotype" w:eastAsia="Calibri" w:hAnsi="Palatino Linotype" w:cs="Arial"/>
        </w:rPr>
        <w:t>Para entender de mejor manera las actuaciones de las partes, es necesario realizar el siguiente recuadro con el fin de identificar plenamente la información requerida frente a la información proporcionada, quedando de la siguiente manera:</w:t>
      </w:r>
    </w:p>
    <w:p w14:paraId="6DD70F10" w14:textId="77777777"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p>
    <w:tbl>
      <w:tblPr>
        <w:tblStyle w:val="Tablaconcuadrcula"/>
        <w:tblW w:w="0" w:type="auto"/>
        <w:tblLook w:val="04A0" w:firstRow="1" w:lastRow="0" w:firstColumn="1" w:lastColumn="0" w:noHBand="0" w:noVBand="1"/>
      </w:tblPr>
      <w:tblGrid>
        <w:gridCol w:w="3114"/>
        <w:gridCol w:w="3260"/>
        <w:gridCol w:w="2410"/>
      </w:tblGrid>
      <w:tr w:rsidR="00454F6B" w:rsidRPr="002F059A" w14:paraId="22886D19" w14:textId="77777777" w:rsidTr="00CF6DAD">
        <w:tc>
          <w:tcPr>
            <w:tcW w:w="3114" w:type="dxa"/>
          </w:tcPr>
          <w:p w14:paraId="2F891F9B" w14:textId="3514320F" w:rsidR="00454F6B" w:rsidRPr="002F059A" w:rsidRDefault="00454F6B" w:rsidP="00CF6DAD">
            <w:pPr>
              <w:pStyle w:val="Prrafodelista"/>
              <w:tabs>
                <w:tab w:val="left" w:pos="567"/>
              </w:tabs>
              <w:spacing w:line="360" w:lineRule="auto"/>
              <w:ind w:left="0"/>
              <w:jc w:val="center"/>
              <w:rPr>
                <w:rFonts w:ascii="Palatino Linotype" w:eastAsia="Calibri" w:hAnsi="Palatino Linotype" w:cs="Arial"/>
                <w:b/>
              </w:rPr>
            </w:pPr>
            <w:r w:rsidRPr="002F059A">
              <w:rPr>
                <w:rFonts w:ascii="Palatino Linotype" w:eastAsia="Calibri" w:hAnsi="Palatino Linotype" w:cs="Arial"/>
                <w:b/>
              </w:rPr>
              <w:t>Información requerida</w:t>
            </w:r>
          </w:p>
        </w:tc>
        <w:tc>
          <w:tcPr>
            <w:tcW w:w="3260" w:type="dxa"/>
          </w:tcPr>
          <w:p w14:paraId="3A8E5068" w14:textId="32EFA374" w:rsidR="00454F6B" w:rsidRPr="002F059A" w:rsidRDefault="00454F6B" w:rsidP="00CF6DAD">
            <w:pPr>
              <w:pStyle w:val="Prrafodelista"/>
              <w:tabs>
                <w:tab w:val="left" w:pos="567"/>
              </w:tabs>
              <w:spacing w:line="360" w:lineRule="auto"/>
              <w:ind w:left="0"/>
              <w:jc w:val="center"/>
              <w:rPr>
                <w:rFonts w:ascii="Palatino Linotype" w:eastAsia="Calibri" w:hAnsi="Palatino Linotype" w:cs="Arial"/>
                <w:b/>
              </w:rPr>
            </w:pPr>
            <w:r w:rsidRPr="002F059A">
              <w:rPr>
                <w:rFonts w:ascii="Palatino Linotype" w:eastAsia="Calibri" w:hAnsi="Palatino Linotype" w:cs="Arial"/>
                <w:b/>
              </w:rPr>
              <w:t>Información proporcionada</w:t>
            </w:r>
          </w:p>
        </w:tc>
        <w:tc>
          <w:tcPr>
            <w:tcW w:w="2410" w:type="dxa"/>
          </w:tcPr>
          <w:p w14:paraId="00AF6A1F" w14:textId="40DFC8F6" w:rsidR="00454F6B" w:rsidRPr="002F059A" w:rsidRDefault="00454F6B" w:rsidP="00CF6DAD">
            <w:pPr>
              <w:pStyle w:val="Prrafodelista"/>
              <w:tabs>
                <w:tab w:val="left" w:pos="567"/>
              </w:tabs>
              <w:spacing w:line="360" w:lineRule="auto"/>
              <w:ind w:left="236" w:hanging="236"/>
              <w:jc w:val="center"/>
              <w:rPr>
                <w:rFonts w:ascii="Palatino Linotype" w:eastAsia="Calibri" w:hAnsi="Palatino Linotype" w:cs="Arial"/>
                <w:b/>
              </w:rPr>
            </w:pPr>
            <w:r w:rsidRPr="002F059A">
              <w:rPr>
                <w:rFonts w:ascii="Palatino Linotype" w:eastAsia="Calibri" w:hAnsi="Palatino Linotype" w:cs="Arial"/>
                <w:b/>
              </w:rPr>
              <w:t>¿Colma?</w:t>
            </w:r>
          </w:p>
        </w:tc>
      </w:tr>
      <w:tr w:rsidR="00454F6B" w:rsidRPr="002F059A" w14:paraId="26C590FA" w14:textId="77777777" w:rsidTr="00CF6DAD">
        <w:tc>
          <w:tcPr>
            <w:tcW w:w="3114" w:type="dxa"/>
          </w:tcPr>
          <w:p w14:paraId="66CE12F9" w14:textId="60AF4A86"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Times New Roman" w:hAnsi="Palatino Linotype" w:cs="Times New Roman"/>
                <w:sz w:val="22"/>
                <w:szCs w:val="22"/>
                <w:lang w:eastAsia="es-MX"/>
              </w:rPr>
              <w:t>Número de asesorías que han otorgado a las diferentes áreas de la Administración</w:t>
            </w:r>
          </w:p>
        </w:tc>
        <w:tc>
          <w:tcPr>
            <w:tcW w:w="3260" w:type="dxa"/>
          </w:tcPr>
          <w:p w14:paraId="0ABAD1D2" w14:textId="6AA2AE56" w:rsidR="00454F6B" w:rsidRPr="002F059A" w:rsidRDefault="00454F6B" w:rsidP="00454F6B">
            <w:pPr>
              <w:pStyle w:val="Prrafodelista"/>
              <w:tabs>
                <w:tab w:val="left" w:pos="567"/>
                <w:tab w:val="left" w:pos="1860"/>
              </w:tabs>
              <w:spacing w:line="360" w:lineRule="auto"/>
              <w:ind w:left="0"/>
              <w:jc w:val="both"/>
              <w:rPr>
                <w:rFonts w:ascii="Palatino Linotype" w:eastAsia="Calibri" w:hAnsi="Palatino Linotype" w:cs="Arial"/>
              </w:rPr>
            </w:pPr>
            <w:r w:rsidRPr="002F059A">
              <w:rPr>
                <w:rFonts w:ascii="Palatino Linotype" w:eastAsia="Calibri" w:hAnsi="Palatino Linotype" w:cs="Arial"/>
              </w:rPr>
              <w:t xml:space="preserve">95 asesorías </w:t>
            </w:r>
            <w:r w:rsidRPr="002F059A">
              <w:rPr>
                <w:rFonts w:ascii="Palatino Linotype" w:hAnsi="Palatino Linotype"/>
                <w:color w:val="000000" w:themeColor="text1"/>
                <w:szCs w:val="22"/>
              </w:rPr>
              <w:t>en materia de transparencia, acceso a la información, datos personales, obligaciones comunes y específicas.</w:t>
            </w:r>
          </w:p>
        </w:tc>
        <w:tc>
          <w:tcPr>
            <w:tcW w:w="2410" w:type="dxa"/>
          </w:tcPr>
          <w:p w14:paraId="3C102654" w14:textId="77D67536"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Si colma.</w:t>
            </w:r>
          </w:p>
        </w:tc>
      </w:tr>
      <w:tr w:rsidR="00454F6B" w:rsidRPr="002F059A" w14:paraId="16FBF492" w14:textId="77777777" w:rsidTr="00CF6DAD">
        <w:tc>
          <w:tcPr>
            <w:tcW w:w="3114" w:type="dxa"/>
          </w:tcPr>
          <w:p w14:paraId="04578C22" w14:textId="3FCAF3E3"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Times New Roman" w:hAnsi="Palatino Linotype" w:cs="Times New Roman"/>
                <w:sz w:val="22"/>
                <w:szCs w:val="22"/>
                <w:lang w:eastAsia="es-MX"/>
              </w:rPr>
              <w:lastRenderedPageBreak/>
              <w:t xml:space="preserve">Número de asesorías que han recibido las áreas de este sujeto obligado en relación a la protección de datos personales. </w:t>
            </w:r>
          </w:p>
        </w:tc>
        <w:tc>
          <w:tcPr>
            <w:tcW w:w="3260" w:type="dxa"/>
          </w:tcPr>
          <w:p w14:paraId="2DA7A881" w14:textId="3E5D5499"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 xml:space="preserve">95 asesorías </w:t>
            </w:r>
            <w:r w:rsidRPr="002F059A">
              <w:rPr>
                <w:rFonts w:ascii="Palatino Linotype" w:hAnsi="Palatino Linotype"/>
                <w:color w:val="000000" w:themeColor="text1"/>
                <w:szCs w:val="22"/>
              </w:rPr>
              <w:t>en materia de transparencia, acceso a la información, datos personales, obligaciones comunes y específicas.</w:t>
            </w:r>
          </w:p>
        </w:tc>
        <w:tc>
          <w:tcPr>
            <w:tcW w:w="2410" w:type="dxa"/>
          </w:tcPr>
          <w:p w14:paraId="13F82087" w14:textId="24C9098C"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Si colma.</w:t>
            </w:r>
          </w:p>
        </w:tc>
      </w:tr>
      <w:tr w:rsidR="00454F6B" w:rsidRPr="002F059A" w14:paraId="7A0E44EE" w14:textId="77777777" w:rsidTr="00CF6DAD">
        <w:tc>
          <w:tcPr>
            <w:tcW w:w="3114" w:type="dxa"/>
          </w:tcPr>
          <w:p w14:paraId="5AE23118" w14:textId="67FB12F2"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Times New Roman" w:hAnsi="Palatino Linotype" w:cs="Times New Roman"/>
                <w:sz w:val="22"/>
                <w:szCs w:val="22"/>
                <w:lang w:eastAsia="es-MX"/>
              </w:rPr>
              <w:t xml:space="preserve">Número de personas que son los enlaces de transparencia (Nombres y cargos) y cuantas capacitaciones han tenido, así como listas de asistencia a estas capacitaciones y el material otorgado por la Unidad o Coordinación de Transparencia, en relación a la protección de datos personales. </w:t>
            </w:r>
          </w:p>
        </w:tc>
        <w:tc>
          <w:tcPr>
            <w:tcW w:w="3260" w:type="dxa"/>
          </w:tcPr>
          <w:p w14:paraId="32825E6E" w14:textId="25177A57"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No existe la figura de enlace de Transparencia dentro del organigrama.</w:t>
            </w:r>
          </w:p>
        </w:tc>
        <w:tc>
          <w:tcPr>
            <w:tcW w:w="2410" w:type="dxa"/>
          </w:tcPr>
          <w:p w14:paraId="4E6D6D57" w14:textId="0D005DEA" w:rsidR="00454F6B" w:rsidRPr="002F059A" w:rsidRDefault="00854225"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No colma</w:t>
            </w:r>
          </w:p>
        </w:tc>
      </w:tr>
      <w:tr w:rsidR="00454F6B" w:rsidRPr="002F059A" w14:paraId="3A1A8A57" w14:textId="77777777" w:rsidTr="00CF6DAD">
        <w:tc>
          <w:tcPr>
            <w:tcW w:w="3114" w:type="dxa"/>
          </w:tcPr>
          <w:p w14:paraId="10775779" w14:textId="2612B2B2"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Times New Roman" w:hAnsi="Palatino Linotype" w:cs="Times New Roman"/>
                <w:sz w:val="22"/>
                <w:szCs w:val="22"/>
                <w:lang w:eastAsia="es-MX"/>
              </w:rPr>
              <w:t xml:space="preserve">Número de personas y nombres de quienes se han capacitado en materia de transparencia, material obtenido, lugar, hora y lista de asistencia. </w:t>
            </w:r>
          </w:p>
        </w:tc>
        <w:tc>
          <w:tcPr>
            <w:tcW w:w="3260" w:type="dxa"/>
          </w:tcPr>
          <w:p w14:paraId="4D637DEB" w14:textId="365E15E8"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11 capacitaciones.</w:t>
            </w:r>
          </w:p>
        </w:tc>
        <w:tc>
          <w:tcPr>
            <w:tcW w:w="2410" w:type="dxa"/>
          </w:tcPr>
          <w:p w14:paraId="7CE28CB7" w14:textId="308A6A1D"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r w:rsidRPr="002F059A">
              <w:rPr>
                <w:rFonts w:ascii="Palatino Linotype" w:eastAsia="Calibri" w:hAnsi="Palatino Linotype" w:cs="Arial"/>
              </w:rPr>
              <w:t>Parcialmente (no incluyen el nombre del personal, material obtenido, lugar y hora.)</w:t>
            </w:r>
          </w:p>
        </w:tc>
      </w:tr>
    </w:tbl>
    <w:p w14:paraId="1DE2C873" w14:textId="77777777" w:rsidR="00454F6B" w:rsidRPr="002F059A" w:rsidRDefault="00454F6B" w:rsidP="00454F6B">
      <w:pPr>
        <w:pStyle w:val="Prrafodelista"/>
        <w:tabs>
          <w:tab w:val="left" w:pos="567"/>
        </w:tabs>
        <w:spacing w:line="360" w:lineRule="auto"/>
        <w:ind w:left="0"/>
        <w:jc w:val="both"/>
        <w:rPr>
          <w:rFonts w:ascii="Palatino Linotype" w:eastAsia="Calibri" w:hAnsi="Palatino Linotype" w:cs="Arial"/>
        </w:rPr>
      </w:pPr>
    </w:p>
    <w:p w14:paraId="0ECB2DE3" w14:textId="77777777" w:rsidR="00CF6DAD" w:rsidRPr="002F059A" w:rsidRDefault="00CF6DAD" w:rsidP="00CF6DAD">
      <w:pPr>
        <w:pStyle w:val="Prrafodelista"/>
        <w:numPr>
          <w:ilvl w:val="0"/>
          <w:numId w:val="1"/>
        </w:numPr>
        <w:spacing w:before="120" w:after="120" w:line="360" w:lineRule="auto"/>
        <w:jc w:val="both"/>
        <w:rPr>
          <w:rFonts w:ascii="Palatino Linotype" w:hAnsi="Palatino Linotype"/>
        </w:rPr>
      </w:pPr>
      <w:r w:rsidRPr="002F059A">
        <w:rPr>
          <w:rFonts w:ascii="Palatino Linotype" w:hAnsi="Palatino Linotype"/>
        </w:rPr>
        <w:t>Primeramente, es necesario enfatizar que, la L</w:t>
      </w:r>
      <w:r w:rsidRPr="002F059A">
        <w:rPr>
          <w:rFonts w:ascii="Palatino Linotype" w:eastAsia="Calibri" w:hAnsi="Palatino Linotype" w:cs="Arial"/>
        </w:rPr>
        <w:t>ey de Transparencia y Acceso a la Información del Estado de México y Municipios, en el artículo 4 y 12 establecen los siguiente:</w:t>
      </w:r>
    </w:p>
    <w:p w14:paraId="23AC26D2" w14:textId="77777777" w:rsidR="00CF6DAD" w:rsidRPr="002F059A" w:rsidRDefault="00CF6DAD" w:rsidP="00CF6DAD">
      <w:pPr>
        <w:spacing w:before="120" w:after="120" w:line="360" w:lineRule="auto"/>
        <w:ind w:left="709" w:right="709"/>
        <w:jc w:val="both"/>
        <w:rPr>
          <w:rFonts w:ascii="Palatino Linotype" w:hAnsi="Palatino Linotype"/>
          <w:i/>
          <w:sz w:val="22"/>
        </w:rPr>
      </w:pPr>
      <w:r w:rsidRPr="002F059A">
        <w:rPr>
          <w:rFonts w:ascii="Palatino Linotype" w:hAnsi="Palatino Linotype"/>
          <w:sz w:val="22"/>
        </w:rPr>
        <w:lastRenderedPageBreak/>
        <w:t>“</w:t>
      </w:r>
      <w:r w:rsidRPr="002F059A">
        <w:rPr>
          <w:rFonts w:ascii="Palatino Linotype" w:hAnsi="Palatino Linotype"/>
          <w:b/>
          <w:i/>
          <w:sz w:val="22"/>
        </w:rPr>
        <w:t>Artículo 4.</w:t>
      </w:r>
      <w:r w:rsidRPr="002F059A">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5A1976" w14:textId="77777777" w:rsidR="00CF6DAD" w:rsidRPr="002F059A" w:rsidRDefault="00CF6DAD" w:rsidP="00CF6DAD">
      <w:pPr>
        <w:spacing w:before="120" w:after="120" w:line="360" w:lineRule="auto"/>
        <w:ind w:left="709" w:right="709"/>
        <w:jc w:val="both"/>
        <w:rPr>
          <w:rFonts w:ascii="Palatino Linotype" w:hAnsi="Palatino Linotype"/>
          <w:b/>
          <w:i/>
          <w:sz w:val="22"/>
        </w:rPr>
      </w:pPr>
      <w:r w:rsidRPr="002F059A">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F059A">
        <w:rPr>
          <w:rFonts w:ascii="Palatino Linotype" w:hAnsi="Palatino Linotype" w:cs="Arial"/>
          <w:b/>
          <w:i/>
          <w:color w:val="000000"/>
          <w:sz w:val="22"/>
          <w:szCs w:val="22"/>
        </w:rPr>
        <w:t>mexicano</w:t>
      </w:r>
      <w:r w:rsidRPr="002F059A">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18F8F2D" w14:textId="77777777" w:rsidR="00CF6DAD" w:rsidRPr="002F059A" w:rsidRDefault="00CF6DAD" w:rsidP="00CF6DAD">
      <w:pPr>
        <w:spacing w:before="120" w:after="120" w:line="360" w:lineRule="auto"/>
        <w:ind w:left="709" w:right="709"/>
        <w:jc w:val="both"/>
        <w:rPr>
          <w:rFonts w:ascii="Palatino Linotype" w:hAnsi="Palatino Linotype"/>
          <w:i/>
          <w:sz w:val="22"/>
        </w:rPr>
      </w:pPr>
      <w:r w:rsidRPr="002F059A">
        <w:rPr>
          <w:rFonts w:ascii="Palatino Linotype" w:hAnsi="Palatino Linotype"/>
          <w:i/>
          <w:sz w:val="22"/>
        </w:rPr>
        <w:t>Los sujetos obligados deben poner en práctica, políticas y programas de acceso a la información</w:t>
      </w:r>
      <w:r w:rsidRPr="002F059A">
        <w:rPr>
          <w:rFonts w:ascii="Palatino Linotype" w:hAnsi="Palatino Linotype"/>
        </w:rPr>
        <w:t xml:space="preserve"> </w:t>
      </w:r>
      <w:r w:rsidRPr="002F059A">
        <w:rPr>
          <w:rFonts w:ascii="Palatino Linotype" w:hAnsi="Palatino Linotype"/>
          <w:i/>
          <w:sz w:val="22"/>
        </w:rPr>
        <w:t>que se apeguen a criterios de publicidad, veracidad, oportunidad, precisión y suficiencia en beneficio de los solicitantes.”</w:t>
      </w:r>
    </w:p>
    <w:p w14:paraId="7B745383" w14:textId="77777777" w:rsidR="00CF6DAD" w:rsidRPr="002F059A" w:rsidRDefault="00CF6DAD" w:rsidP="00CF6DAD">
      <w:pPr>
        <w:spacing w:before="120" w:after="120" w:line="360" w:lineRule="auto"/>
        <w:ind w:left="709" w:right="709"/>
        <w:jc w:val="both"/>
        <w:rPr>
          <w:rFonts w:ascii="Palatino Linotype" w:hAnsi="Palatino Linotype"/>
          <w:i/>
          <w:sz w:val="22"/>
        </w:rPr>
      </w:pPr>
      <w:r w:rsidRPr="002F059A">
        <w:rPr>
          <w:rFonts w:ascii="Palatino Linotype" w:hAnsi="Palatino Linotype"/>
          <w:i/>
          <w:sz w:val="22"/>
        </w:rPr>
        <w:t>(Énfasis añadido)</w:t>
      </w:r>
    </w:p>
    <w:p w14:paraId="38B4C233" w14:textId="77777777" w:rsidR="00CF6DAD" w:rsidRPr="002F059A" w:rsidRDefault="00CF6DAD" w:rsidP="00CF6DAD">
      <w:pPr>
        <w:spacing w:before="120" w:after="120" w:line="360" w:lineRule="auto"/>
        <w:ind w:left="709" w:right="709"/>
        <w:jc w:val="both"/>
        <w:rPr>
          <w:rFonts w:ascii="Palatino Linotype" w:hAnsi="Palatino Linotype" w:cs="Arial"/>
          <w:bCs/>
          <w:i/>
          <w:noProof/>
          <w:sz w:val="22"/>
        </w:rPr>
      </w:pPr>
      <w:r w:rsidRPr="002F059A">
        <w:rPr>
          <w:rFonts w:ascii="Palatino Linotype" w:hAnsi="Palatino Linotype" w:cs="Arial"/>
          <w:b/>
          <w:bCs/>
          <w:i/>
          <w:noProof/>
          <w:sz w:val="22"/>
        </w:rPr>
        <w:t>Artículo 12.</w:t>
      </w:r>
      <w:r w:rsidRPr="002F059A">
        <w:rPr>
          <w:rFonts w:ascii="Palatino Linotype" w:hAnsi="Palatino Linotype" w:cs="Arial"/>
          <w:bCs/>
          <w:i/>
          <w:noProof/>
          <w:sz w:val="22"/>
        </w:rPr>
        <w:t xml:space="preserve"> Quienes generen, recopilen, administren, manejen, procesen, archiven o conserven información pública</w:t>
      </w:r>
      <w:r w:rsidRPr="002F059A">
        <w:rPr>
          <w:rFonts w:ascii="Palatino Linotype" w:hAnsi="Palatino Linotype" w:cs="Arial"/>
          <w:b/>
          <w:bCs/>
          <w:i/>
          <w:noProof/>
          <w:sz w:val="22"/>
        </w:rPr>
        <w:t xml:space="preserve"> </w:t>
      </w:r>
      <w:r w:rsidRPr="002F059A">
        <w:rPr>
          <w:rFonts w:ascii="Palatino Linotype" w:hAnsi="Palatino Linotype" w:cs="Arial"/>
          <w:bCs/>
          <w:i/>
          <w:noProof/>
          <w:sz w:val="22"/>
        </w:rPr>
        <w:t xml:space="preserve">serán responsables de la misma en los términos de las disposiciones jurídicas </w:t>
      </w:r>
      <w:r w:rsidRPr="002F059A">
        <w:rPr>
          <w:rFonts w:ascii="Palatino Linotype" w:hAnsi="Palatino Linotype" w:cs="Arial"/>
          <w:i/>
          <w:color w:val="000000"/>
          <w:sz w:val="22"/>
          <w:szCs w:val="22"/>
        </w:rPr>
        <w:t>aplicables</w:t>
      </w:r>
      <w:r w:rsidRPr="002F059A">
        <w:rPr>
          <w:rFonts w:ascii="Palatino Linotype" w:hAnsi="Palatino Linotype" w:cs="Arial"/>
          <w:bCs/>
          <w:i/>
          <w:noProof/>
          <w:sz w:val="22"/>
        </w:rPr>
        <w:t xml:space="preserve">. </w:t>
      </w:r>
    </w:p>
    <w:p w14:paraId="098AFC6B" w14:textId="77777777" w:rsidR="00CF6DAD" w:rsidRPr="002F059A" w:rsidRDefault="00CF6DAD" w:rsidP="00CF6DAD">
      <w:pPr>
        <w:spacing w:before="120" w:after="120" w:line="360" w:lineRule="auto"/>
        <w:ind w:left="709" w:right="709"/>
        <w:jc w:val="both"/>
        <w:rPr>
          <w:rFonts w:ascii="Palatino Linotype" w:hAnsi="Palatino Linotype" w:cs="Arial"/>
          <w:bCs/>
          <w:i/>
          <w:noProof/>
          <w:sz w:val="22"/>
        </w:rPr>
      </w:pPr>
      <w:r w:rsidRPr="002F059A">
        <w:rPr>
          <w:rFonts w:ascii="Palatino Linotype" w:hAnsi="Palatino Linotype" w:cs="Arial"/>
          <w:b/>
          <w:bCs/>
          <w:i/>
          <w:noProof/>
          <w:sz w:val="22"/>
          <w:u w:val="single"/>
        </w:rPr>
        <w:t>Los sujetos obligados sólo proporcionarán la información pública que se les requiera y que obre en sus archivos</w:t>
      </w:r>
      <w:r w:rsidRPr="002F059A">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0238D6" w14:textId="77777777" w:rsidR="00CF6DAD" w:rsidRPr="002F059A" w:rsidRDefault="00CF6DAD" w:rsidP="00CF6DAD">
      <w:pPr>
        <w:spacing w:before="120" w:after="120" w:line="360" w:lineRule="auto"/>
        <w:ind w:left="709" w:right="709"/>
        <w:jc w:val="both"/>
        <w:rPr>
          <w:rFonts w:ascii="Palatino Linotype" w:hAnsi="Palatino Linotype" w:cs="Arial"/>
          <w:color w:val="000000"/>
          <w:sz w:val="22"/>
          <w:szCs w:val="22"/>
        </w:rPr>
      </w:pPr>
      <w:r w:rsidRPr="002F059A">
        <w:rPr>
          <w:rFonts w:ascii="Palatino Linotype" w:hAnsi="Palatino Linotype" w:cs="Arial"/>
          <w:color w:val="000000"/>
          <w:sz w:val="22"/>
          <w:szCs w:val="22"/>
        </w:rPr>
        <w:t>(Énfasis añadido)</w:t>
      </w:r>
    </w:p>
    <w:p w14:paraId="544B4AC6" w14:textId="77777777" w:rsidR="00CF6DAD" w:rsidRPr="002F059A" w:rsidRDefault="00CF6DAD" w:rsidP="00CF6DAD">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67807062" w14:textId="77777777" w:rsidR="00CF6DAD" w:rsidRPr="002F059A" w:rsidRDefault="00CF6DAD" w:rsidP="00CF6DAD">
      <w:pPr>
        <w:pStyle w:val="Prrafodelista"/>
        <w:numPr>
          <w:ilvl w:val="0"/>
          <w:numId w:val="1"/>
        </w:numPr>
        <w:tabs>
          <w:tab w:val="left" w:pos="567"/>
        </w:tabs>
        <w:spacing w:line="360" w:lineRule="auto"/>
        <w:jc w:val="both"/>
        <w:rPr>
          <w:rFonts w:ascii="Palatino Linotype" w:eastAsia="Calibri" w:hAnsi="Palatino Linotype" w:cs="Arial"/>
        </w:rPr>
      </w:pPr>
      <w:r w:rsidRPr="002F059A">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4564535E" w14:textId="77777777" w:rsidR="00CF6DAD" w:rsidRPr="002F059A" w:rsidRDefault="00CF6DAD" w:rsidP="00CF6DAD">
      <w:pPr>
        <w:pStyle w:val="Prrafodelista"/>
        <w:tabs>
          <w:tab w:val="left" w:pos="567"/>
        </w:tabs>
        <w:spacing w:line="360" w:lineRule="auto"/>
        <w:ind w:left="0"/>
        <w:jc w:val="both"/>
        <w:rPr>
          <w:rFonts w:ascii="Palatino Linotype" w:eastAsia="Calibri" w:hAnsi="Palatino Linotype" w:cs="Arial"/>
        </w:rPr>
      </w:pPr>
    </w:p>
    <w:p w14:paraId="34DF08FA" w14:textId="77777777" w:rsidR="00CF6DAD" w:rsidRPr="002F059A" w:rsidRDefault="00CF6DAD" w:rsidP="00CF6D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2F059A">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2F059A">
        <w:rPr>
          <w:rFonts w:ascii="Palatino Linotype" w:hAnsi="Palatino Linotype" w:cs="Arial"/>
          <w:b/>
        </w:rPr>
        <w:t xml:space="preserve"> </w:t>
      </w:r>
      <w:r w:rsidRPr="002F059A">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2F059A">
        <w:rPr>
          <w:rFonts w:ascii="Palatino Linotype" w:hAnsi="Palatino Linotype" w:cs="Arial"/>
          <w:b/>
          <w:i/>
        </w:rPr>
        <w:t>ad hoc</w:t>
      </w:r>
      <w:r w:rsidRPr="002F059A">
        <w:rPr>
          <w:rFonts w:ascii="Palatino Linotype" w:hAnsi="Palatino Linotype" w:cs="Arial"/>
        </w:rPr>
        <w:t>, para satisfacer el derecho de acceso a la información pública.</w:t>
      </w:r>
    </w:p>
    <w:p w14:paraId="6B6831C3" w14:textId="77777777" w:rsidR="00CF6DAD" w:rsidRPr="002F059A" w:rsidRDefault="00CF6DAD" w:rsidP="00CF6DAD">
      <w:pPr>
        <w:pStyle w:val="Prrafodelista"/>
        <w:spacing w:line="360" w:lineRule="auto"/>
        <w:rPr>
          <w:rFonts w:ascii="Palatino Linotype" w:hAnsi="Palatino Linotype" w:cs="Arial"/>
        </w:rPr>
      </w:pPr>
    </w:p>
    <w:p w14:paraId="174A08F8" w14:textId="77777777" w:rsidR="00CF6DAD" w:rsidRPr="002F059A" w:rsidRDefault="00CF6DAD" w:rsidP="00CF6D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2F059A">
        <w:rPr>
          <w:rFonts w:ascii="Palatino Linotype" w:hAnsi="Palatino Linotype" w:cs="Arial"/>
        </w:rPr>
        <w:t xml:space="preserve">Como apoyo a lo anterior, es aplicable el Criterio 09-10, emitido por </w:t>
      </w:r>
      <w:r w:rsidRPr="002F059A">
        <w:rPr>
          <w:rFonts w:ascii="Palatino Linotype" w:eastAsia="Arial Unicode MS" w:hAnsi="Palatino Linotype" w:cs="Arial"/>
        </w:rPr>
        <w:t xml:space="preserve">el Pleno del entonces </w:t>
      </w:r>
      <w:r w:rsidRPr="002F059A">
        <w:rPr>
          <w:rFonts w:ascii="Palatino Linotype" w:eastAsia="Arial Unicode MS" w:hAnsi="Palatino Linotype" w:cs="Arial"/>
          <w:bCs/>
        </w:rPr>
        <w:t xml:space="preserve">Instituto Federal </w:t>
      </w:r>
      <w:r w:rsidRPr="002F059A">
        <w:rPr>
          <w:rFonts w:ascii="Palatino Linotype" w:hAnsi="Palatino Linotype" w:cs="Arial"/>
        </w:rPr>
        <w:t>de</w:t>
      </w:r>
      <w:r w:rsidRPr="002F059A">
        <w:rPr>
          <w:rFonts w:ascii="Palatino Linotype" w:eastAsia="Arial Unicode MS" w:hAnsi="Palatino Linotype" w:cs="Arial"/>
          <w:bCs/>
        </w:rPr>
        <w:t xml:space="preserve"> Acceso a la Información y Protección de Datos (IFAI), </w:t>
      </w:r>
      <w:r w:rsidRPr="002F059A">
        <w:rPr>
          <w:rFonts w:ascii="Palatino Linotype" w:eastAsia="Arial Unicode MS" w:hAnsi="Palatino Linotype" w:cs="Arial"/>
        </w:rPr>
        <w:t>ahora Instituto Nacional de Transparencia, Acceso a la Información y Protección de Datos Personales (INAI),</w:t>
      </w:r>
      <w:r w:rsidRPr="002F059A">
        <w:rPr>
          <w:rFonts w:ascii="Palatino Linotype" w:hAnsi="Palatino Linotype"/>
          <w:bCs/>
        </w:rPr>
        <w:t xml:space="preserve"> que dice:</w:t>
      </w:r>
      <w:r w:rsidRPr="002F059A">
        <w:rPr>
          <w:rFonts w:ascii="Palatino Linotype" w:hAnsi="Palatino Linotype"/>
          <w:b/>
          <w:bCs/>
        </w:rPr>
        <w:t xml:space="preserve"> </w:t>
      </w:r>
    </w:p>
    <w:p w14:paraId="0E46C0C7"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w:t>
      </w:r>
      <w:r w:rsidRPr="002F059A">
        <w:rPr>
          <w:rFonts w:ascii="Palatino Linotype" w:hAnsi="Palatino Linotype" w:cs="Arial"/>
          <w:b/>
          <w:i/>
          <w:sz w:val="22"/>
          <w:szCs w:val="22"/>
          <w:u w:val="single"/>
        </w:rPr>
        <w:t>Las dependencias y entidades no están obligadas a generar documentos ad hoc para responder una solicitud de acceso a la información.</w:t>
      </w:r>
      <w:r w:rsidRPr="002F059A">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w:t>
      </w:r>
      <w:r w:rsidRPr="002F059A">
        <w:rPr>
          <w:rFonts w:ascii="Palatino Linotype" w:hAnsi="Palatino Linotype" w:cs="Arial"/>
          <w:i/>
          <w:sz w:val="22"/>
          <w:szCs w:val="22"/>
        </w:rPr>
        <w:lastRenderedPageBreak/>
        <w:t>información con la que cuentan en el formato que la misma así lo permita o se encuentre, en aras de dar satisfacción a la solicitud presentada.</w:t>
      </w:r>
    </w:p>
    <w:p w14:paraId="4B5E4BFD"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Expedientes:</w:t>
      </w:r>
    </w:p>
    <w:p w14:paraId="7B95FD80"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0438/08 Pemex Exploración y Producción – Alonso Lujambio Irazábal</w:t>
      </w:r>
    </w:p>
    <w:p w14:paraId="442B1A7A"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 xml:space="preserve">1751/09 Laboratorios de Biológicos y Reactivos de México S.A. de C.V. – María </w:t>
      </w:r>
      <w:proofErr w:type="spellStart"/>
      <w:r w:rsidRPr="002F059A">
        <w:rPr>
          <w:rFonts w:ascii="Palatino Linotype" w:hAnsi="Palatino Linotype" w:cs="Arial"/>
          <w:i/>
          <w:sz w:val="22"/>
          <w:szCs w:val="22"/>
        </w:rPr>
        <w:t>Marván</w:t>
      </w:r>
      <w:proofErr w:type="spellEnd"/>
      <w:r w:rsidRPr="002F059A">
        <w:rPr>
          <w:rFonts w:ascii="Palatino Linotype" w:hAnsi="Palatino Linotype" w:cs="Arial"/>
          <w:i/>
          <w:sz w:val="22"/>
          <w:szCs w:val="22"/>
        </w:rPr>
        <w:t xml:space="preserve"> Laborde</w:t>
      </w:r>
    </w:p>
    <w:p w14:paraId="44A38147"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 xml:space="preserve">2868/09 Consejo Nacional de Ciencia y Tecnología – Jacqueline </w:t>
      </w:r>
      <w:proofErr w:type="spellStart"/>
      <w:r w:rsidRPr="002F059A">
        <w:rPr>
          <w:rFonts w:ascii="Palatino Linotype" w:hAnsi="Palatino Linotype" w:cs="Arial"/>
          <w:i/>
          <w:sz w:val="22"/>
          <w:szCs w:val="22"/>
        </w:rPr>
        <w:t>Peschard</w:t>
      </w:r>
      <w:proofErr w:type="spellEnd"/>
      <w:r w:rsidRPr="002F059A">
        <w:rPr>
          <w:rFonts w:ascii="Palatino Linotype" w:hAnsi="Palatino Linotype" w:cs="Arial"/>
          <w:i/>
          <w:sz w:val="22"/>
          <w:szCs w:val="22"/>
        </w:rPr>
        <w:t xml:space="preserve"> Mariscal</w:t>
      </w:r>
    </w:p>
    <w:p w14:paraId="4FA35B28"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5160/09 Secretaría de Hacienda y Crédito Público – Ángel Trinidad Zaldívar</w:t>
      </w:r>
    </w:p>
    <w:p w14:paraId="48ECE99E" w14:textId="77777777" w:rsidR="00CF6DAD" w:rsidRPr="002F059A" w:rsidRDefault="00CF6DAD" w:rsidP="00CF6DAD">
      <w:pPr>
        <w:spacing w:line="360" w:lineRule="auto"/>
        <w:ind w:left="567" w:right="616"/>
        <w:jc w:val="both"/>
        <w:rPr>
          <w:rFonts w:ascii="Palatino Linotype" w:hAnsi="Palatino Linotype" w:cs="Arial"/>
          <w:i/>
          <w:sz w:val="22"/>
          <w:szCs w:val="22"/>
        </w:rPr>
      </w:pPr>
      <w:r w:rsidRPr="002F059A">
        <w:rPr>
          <w:rFonts w:ascii="Palatino Linotype" w:hAnsi="Palatino Linotype" w:cs="Arial"/>
          <w:i/>
          <w:sz w:val="22"/>
          <w:szCs w:val="22"/>
        </w:rPr>
        <w:t xml:space="preserve">0304/10 Instituto Nacional de Cancerología – Jacqueline </w:t>
      </w:r>
      <w:proofErr w:type="spellStart"/>
      <w:r w:rsidRPr="002F059A">
        <w:rPr>
          <w:rFonts w:ascii="Palatino Linotype" w:hAnsi="Palatino Linotype" w:cs="Arial"/>
          <w:i/>
          <w:sz w:val="22"/>
          <w:szCs w:val="22"/>
        </w:rPr>
        <w:t>Peschard</w:t>
      </w:r>
      <w:proofErr w:type="spellEnd"/>
      <w:r w:rsidRPr="002F059A">
        <w:rPr>
          <w:rFonts w:ascii="Palatino Linotype" w:hAnsi="Palatino Linotype" w:cs="Arial"/>
          <w:i/>
          <w:sz w:val="22"/>
          <w:szCs w:val="22"/>
        </w:rPr>
        <w:t xml:space="preserve"> Mariscal”</w:t>
      </w:r>
    </w:p>
    <w:p w14:paraId="43CB354E" w14:textId="77777777" w:rsidR="00CF6DAD" w:rsidRPr="002F059A" w:rsidRDefault="00CF6DAD" w:rsidP="00CF6DAD">
      <w:pPr>
        <w:spacing w:line="360" w:lineRule="auto"/>
        <w:ind w:left="567" w:right="616"/>
        <w:jc w:val="both"/>
        <w:rPr>
          <w:rFonts w:ascii="Palatino Linotype" w:hAnsi="Palatino Linotype" w:cs="Arial"/>
          <w:sz w:val="22"/>
          <w:szCs w:val="22"/>
        </w:rPr>
      </w:pPr>
      <w:r w:rsidRPr="002F059A">
        <w:rPr>
          <w:rFonts w:ascii="Palatino Linotype" w:hAnsi="Palatino Linotype" w:cs="Arial"/>
          <w:sz w:val="22"/>
          <w:szCs w:val="22"/>
        </w:rPr>
        <w:t>(Énfasis añadido)</w:t>
      </w:r>
    </w:p>
    <w:p w14:paraId="65C8C22E" w14:textId="77777777" w:rsidR="00CF6DAD" w:rsidRPr="002F059A" w:rsidRDefault="00CF6DAD" w:rsidP="00CF6DAD">
      <w:pPr>
        <w:pStyle w:val="Prrafodelista"/>
        <w:numPr>
          <w:ilvl w:val="0"/>
          <w:numId w:val="1"/>
        </w:numPr>
        <w:spacing w:before="120" w:after="120" w:line="360" w:lineRule="auto"/>
        <w:jc w:val="both"/>
        <w:rPr>
          <w:rFonts w:ascii="Palatino Linotype" w:hAnsi="Palatino Linotype"/>
        </w:rPr>
      </w:pPr>
      <w:r w:rsidRPr="002F059A">
        <w:rPr>
          <w:rFonts w:ascii="Palatino Linotype" w:hAnsi="Palatino Linotype"/>
        </w:rPr>
        <w:t xml:space="preserve">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w:t>
      </w:r>
    </w:p>
    <w:p w14:paraId="61CE5E89" w14:textId="77777777" w:rsidR="00CF6DAD" w:rsidRPr="002F059A" w:rsidRDefault="00CF6DAD" w:rsidP="00CF6DAD">
      <w:pPr>
        <w:pStyle w:val="Prrafodelista"/>
        <w:tabs>
          <w:tab w:val="left" w:pos="426"/>
        </w:tabs>
        <w:spacing w:before="240" w:after="240" w:line="360" w:lineRule="auto"/>
        <w:ind w:left="0" w:right="51"/>
        <w:jc w:val="both"/>
        <w:rPr>
          <w:rFonts w:ascii="Palatino Linotype" w:hAnsi="Palatino Linotype"/>
          <w:color w:val="000000" w:themeColor="text1"/>
        </w:rPr>
      </w:pPr>
    </w:p>
    <w:p w14:paraId="450DA954" w14:textId="06D9CBFD" w:rsidR="00CF6DAD" w:rsidRPr="002F059A" w:rsidRDefault="00CF6DAD" w:rsidP="00CF6DAD">
      <w:pPr>
        <w:pStyle w:val="Prrafodelista"/>
        <w:numPr>
          <w:ilvl w:val="0"/>
          <w:numId w:val="1"/>
        </w:numPr>
        <w:tabs>
          <w:tab w:val="left" w:pos="567"/>
        </w:tabs>
        <w:spacing w:line="360" w:lineRule="auto"/>
        <w:jc w:val="both"/>
        <w:rPr>
          <w:rFonts w:ascii="Palatino Linotype" w:eastAsia="Calibri" w:hAnsi="Palatino Linotype" w:cs="Arial"/>
        </w:rPr>
      </w:pPr>
      <w:r w:rsidRPr="002F059A">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capacitaciones en materia de transparencia y protección de datos.</w:t>
      </w:r>
    </w:p>
    <w:p w14:paraId="3825C326" w14:textId="77777777" w:rsidR="00CF6DAD" w:rsidRPr="002F059A" w:rsidRDefault="00CF6DAD" w:rsidP="00CF6DAD">
      <w:pPr>
        <w:pStyle w:val="Prrafodelista"/>
        <w:tabs>
          <w:tab w:val="left" w:pos="567"/>
        </w:tabs>
        <w:spacing w:line="360" w:lineRule="auto"/>
        <w:ind w:left="0"/>
        <w:jc w:val="both"/>
        <w:rPr>
          <w:rFonts w:ascii="Palatino Linotype" w:eastAsia="Calibri" w:hAnsi="Palatino Linotype" w:cs="Arial"/>
        </w:rPr>
      </w:pPr>
    </w:p>
    <w:p w14:paraId="1BBC5529" w14:textId="46708E54" w:rsidR="00CF6DAD" w:rsidRPr="002F059A" w:rsidRDefault="00CF6DAD" w:rsidP="00CF6DAD">
      <w:pPr>
        <w:pStyle w:val="Prrafodelista"/>
        <w:numPr>
          <w:ilvl w:val="0"/>
          <w:numId w:val="1"/>
        </w:numPr>
        <w:tabs>
          <w:tab w:val="left" w:pos="567"/>
        </w:tabs>
        <w:spacing w:line="360" w:lineRule="auto"/>
        <w:jc w:val="both"/>
        <w:rPr>
          <w:rFonts w:ascii="Palatino Linotype" w:eastAsia="Calibri" w:hAnsi="Palatino Linotype" w:cs="Arial"/>
        </w:rPr>
      </w:pPr>
      <w:r w:rsidRPr="002F059A">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w:t>
      </w:r>
      <w:r w:rsidRPr="002F059A">
        <w:rPr>
          <w:rFonts w:ascii="Palatino Linotype" w:eastAsia="Calibri" w:hAnsi="Palatino Linotype" w:cs="Arial"/>
        </w:rPr>
        <w:lastRenderedPageBreak/>
        <w:t xml:space="preserve">obligacional, toda vez que se insiste, ya fue asumido por el propio Sujeto Obligado, lo cual ocurrió en el presente caso en particular, toda vez, no negó contar con la información, sino por el contrario, asumió contar con ella, tan es así que entregó parte de la información, tal como número de capacitaciones y asesorías que han recibido. </w:t>
      </w:r>
    </w:p>
    <w:p w14:paraId="73E762EE" w14:textId="77777777" w:rsidR="00CF6DAD" w:rsidRPr="002F059A" w:rsidRDefault="00CF6DAD" w:rsidP="00CF6DAD">
      <w:pPr>
        <w:pStyle w:val="Prrafodelista"/>
        <w:tabs>
          <w:tab w:val="left" w:pos="567"/>
        </w:tabs>
        <w:spacing w:line="360" w:lineRule="auto"/>
        <w:ind w:left="0"/>
        <w:jc w:val="both"/>
        <w:rPr>
          <w:rFonts w:ascii="Palatino Linotype" w:eastAsia="Calibri" w:hAnsi="Palatino Linotype" w:cs="Arial"/>
        </w:rPr>
      </w:pPr>
    </w:p>
    <w:p w14:paraId="4418A230" w14:textId="6AF6DDE0" w:rsidR="00590932" w:rsidRPr="002F059A" w:rsidRDefault="008E0FEC" w:rsidP="008223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Tal y como se aprecia, el Sujeto Obligado manifestó que las áreas han recibido un total de 95 asesorías en materia de transparencia, acceso a la información, datos personales, obligaciones comunes y espec</w:t>
      </w:r>
      <w:r w:rsidR="00590932" w:rsidRPr="002F059A">
        <w:rPr>
          <w:rFonts w:ascii="Palatino Linotype" w:hAnsi="Palatino Linotype" w:cs="Arial"/>
          <w:color w:val="000000" w:themeColor="text1"/>
        </w:rPr>
        <w:t>íficas, por lo que colma con los dos primeros requerimientos que se relacionan con el número de asesorías que han recibido las áreas y el número de asesorías que se han otorgado a las áreas de la administración.</w:t>
      </w:r>
    </w:p>
    <w:p w14:paraId="03D22211" w14:textId="77777777" w:rsidR="00854225" w:rsidRPr="002F059A" w:rsidRDefault="00854225" w:rsidP="00854225">
      <w:pPr>
        <w:pStyle w:val="Prrafodelista"/>
        <w:rPr>
          <w:rFonts w:ascii="Palatino Linotype" w:hAnsi="Palatino Linotype" w:cs="Arial"/>
          <w:color w:val="000000" w:themeColor="text1"/>
        </w:rPr>
      </w:pPr>
    </w:p>
    <w:p w14:paraId="60229316" w14:textId="77777777" w:rsidR="00854225" w:rsidRPr="002F059A" w:rsidRDefault="00854225" w:rsidP="00854225">
      <w:pPr>
        <w:pStyle w:val="Prrafodelista"/>
        <w:numPr>
          <w:ilvl w:val="0"/>
          <w:numId w:val="1"/>
        </w:numPr>
        <w:spacing w:before="100" w:beforeAutospacing="1" w:after="100" w:afterAutospacing="1" w:line="360" w:lineRule="auto"/>
        <w:jc w:val="both"/>
        <w:rPr>
          <w:rFonts w:ascii="Palatino Linotype" w:eastAsia="Calibri" w:hAnsi="Palatino Linotype" w:cs="Arial"/>
        </w:rPr>
      </w:pPr>
      <w:r w:rsidRPr="002F059A">
        <w:rPr>
          <w:rFonts w:ascii="Palatino Linotype" w:eastAsia="MS Gothic" w:hAnsi="Palatino Linotype"/>
          <w:szCs w:val="26"/>
        </w:rPr>
        <w:t>En</w:t>
      </w:r>
      <w:r w:rsidRPr="002F059A">
        <w:rPr>
          <w:rFonts w:ascii="Palatino Linotype" w:hAnsi="Palatino Linotype"/>
          <w:lang w:val="es-ES"/>
        </w:rPr>
        <w:t xml:space="preserve"> ese sentido, </w:t>
      </w:r>
      <w:r w:rsidRPr="002F059A">
        <w:rPr>
          <w:rFonts w:ascii="Palatino Linotype" w:hAnsi="Palatino Linotype"/>
          <w:lang w:eastAsia="en-US"/>
        </w:rPr>
        <w:t xml:space="preserve">al haber existido un pronunciamiento de que no se cuenta con la figura de enlaces de transparencia, es que </w:t>
      </w:r>
      <w:r w:rsidRPr="002F059A">
        <w:rPr>
          <w:rFonts w:ascii="Palatino Linotype" w:hAnsi="Palatino Linotype"/>
          <w:lang w:val="es-ES"/>
        </w:rPr>
        <w:t>debemos</w:t>
      </w:r>
      <w:r w:rsidRPr="002F059A">
        <w:rPr>
          <w:rFonts w:ascii="Palatino Linotype" w:hAnsi="Palatino Linotype"/>
          <w:i/>
          <w:lang w:val="es-ES"/>
        </w:rPr>
        <w:t xml:space="preserve"> </w:t>
      </w:r>
      <w:r w:rsidRPr="002F059A">
        <w:rPr>
          <w:rFonts w:ascii="Palatino Linotype" w:hAnsi="Palatino Linotype" w:cs="Arial"/>
          <w:szCs w:val="20"/>
        </w:rPr>
        <w:t>hacer referencia a l</w:t>
      </w:r>
      <w:r w:rsidRPr="002F059A">
        <w:rPr>
          <w:rFonts w:ascii="Palatino Linotype" w:hAnsi="Palatino Linotype"/>
        </w:rPr>
        <w:t>a presunción de veracidad</w:t>
      </w:r>
      <w:r w:rsidRPr="002F059A">
        <w:rPr>
          <w:rStyle w:val="Refdenotaalpie"/>
        </w:rPr>
        <w:footnoteReference w:id="6"/>
      </w:r>
      <w:r w:rsidRPr="002F059A">
        <w:rPr>
          <w:rFonts w:ascii="Palatino Linotype" w:hAnsi="Palatino Linotype"/>
        </w:rPr>
        <w:t xml:space="preserve"> supone una declaración </w:t>
      </w:r>
      <w:proofErr w:type="spellStart"/>
      <w:r w:rsidRPr="002F059A">
        <w:rPr>
          <w:rFonts w:ascii="Palatino Linotype" w:hAnsi="Palatino Linotype"/>
          <w:i/>
        </w:rPr>
        <w:t>iurus</w:t>
      </w:r>
      <w:proofErr w:type="spellEnd"/>
      <w:r w:rsidRPr="002F059A">
        <w:rPr>
          <w:rFonts w:ascii="Palatino Linotype" w:hAnsi="Palatino Linotype"/>
          <w:i/>
        </w:rPr>
        <w:t xml:space="preserve"> tantum</w:t>
      </w:r>
      <w:r w:rsidRPr="002F059A">
        <w:rPr>
          <w:rFonts w:ascii="Palatino Linotype" w:hAnsi="Palatino Linotype"/>
        </w:rPr>
        <w:t xml:space="preserve"> ya que admite prueba en contra, por lo que este Órgano no está facultado para pronunciarse sobre la veracidad de la información entregada.</w:t>
      </w:r>
    </w:p>
    <w:p w14:paraId="2971A842" w14:textId="77777777" w:rsidR="00854225" w:rsidRPr="002F059A" w:rsidRDefault="00854225" w:rsidP="00854225">
      <w:pPr>
        <w:pStyle w:val="Prrafodelista"/>
        <w:rPr>
          <w:rFonts w:ascii="Palatino Linotype" w:hAnsi="Palatino Linotype"/>
        </w:rPr>
      </w:pPr>
    </w:p>
    <w:p w14:paraId="0850A9B9" w14:textId="77777777" w:rsidR="00854225" w:rsidRPr="002F059A" w:rsidRDefault="00854225" w:rsidP="00854225">
      <w:pPr>
        <w:pStyle w:val="Prrafodelista"/>
        <w:numPr>
          <w:ilvl w:val="0"/>
          <w:numId w:val="1"/>
        </w:numPr>
        <w:spacing w:line="360" w:lineRule="auto"/>
        <w:jc w:val="both"/>
        <w:rPr>
          <w:rFonts w:ascii="Palatino Linotype" w:hAnsi="Palatino Linotype"/>
        </w:rPr>
      </w:pPr>
      <w:r w:rsidRPr="002F059A">
        <w:rPr>
          <w:rFonts w:ascii="Palatino Linotype" w:hAnsi="Palatino Linotype"/>
        </w:rPr>
        <w:t>Sirve de apoyo a lo anterior por analogía el criterio 31-10 emitido por el entonces Instituto Federal de Acceso a la Información y Protección de Datos, que a la letra dice:</w:t>
      </w:r>
    </w:p>
    <w:p w14:paraId="198BC519" w14:textId="77777777" w:rsidR="00854225" w:rsidRPr="002F059A" w:rsidRDefault="00854225" w:rsidP="00854225">
      <w:pPr>
        <w:pStyle w:val="Prrafodelista"/>
        <w:rPr>
          <w:rFonts w:ascii="Palatino Linotype" w:hAnsi="Palatino Linotype"/>
        </w:rPr>
      </w:pPr>
    </w:p>
    <w:p w14:paraId="22150DFA" w14:textId="77777777" w:rsidR="00854225" w:rsidRPr="002F059A" w:rsidRDefault="00854225" w:rsidP="00854225">
      <w:pPr>
        <w:autoSpaceDE w:val="0"/>
        <w:autoSpaceDN w:val="0"/>
        <w:adjustRightInd w:val="0"/>
        <w:spacing w:line="360" w:lineRule="auto"/>
        <w:ind w:left="567" w:right="567"/>
        <w:jc w:val="both"/>
        <w:rPr>
          <w:rFonts w:ascii="Palatino Linotype" w:hAnsi="Palatino Linotype"/>
          <w:i/>
          <w:iCs/>
          <w:sz w:val="22"/>
        </w:rPr>
      </w:pPr>
      <w:r w:rsidRPr="002F059A">
        <w:rPr>
          <w:rFonts w:ascii="Palatino Linotype" w:hAnsi="Palatino Linotype"/>
          <w:b/>
          <w:i/>
          <w:iCs/>
          <w:sz w:val="22"/>
        </w:rPr>
        <w:t>El Instituto Federal de Acceso a la Información y Protección de Datos </w:t>
      </w:r>
      <w:r w:rsidRPr="002F059A">
        <w:rPr>
          <w:rFonts w:ascii="Palatino Linotype" w:hAnsi="Palatino Linotype"/>
          <w:b/>
          <w:bCs/>
          <w:i/>
          <w:iCs/>
          <w:sz w:val="22"/>
        </w:rPr>
        <w:t>no cuenta con facultades para pronunciarse respecto de la veracidad de los documentos proporcionados por los sujetos obligados.</w:t>
      </w:r>
      <w:r w:rsidRPr="002F059A">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C5E4A6" w14:textId="77777777" w:rsidR="00854225" w:rsidRPr="002F059A" w:rsidRDefault="00854225" w:rsidP="00854225">
      <w:pPr>
        <w:pStyle w:val="Prrafodelista"/>
        <w:numPr>
          <w:ilvl w:val="0"/>
          <w:numId w:val="1"/>
        </w:numPr>
        <w:shd w:val="clear" w:color="auto" w:fill="FFFFFF"/>
        <w:spacing w:before="240" w:after="240" w:line="360" w:lineRule="auto"/>
        <w:jc w:val="both"/>
        <w:rPr>
          <w:rFonts w:ascii="Palatino Linotype" w:hAnsi="Palatino Linotype" w:cs="Arial"/>
        </w:rPr>
      </w:pPr>
      <w:r w:rsidRPr="002F059A">
        <w:rPr>
          <w:rFonts w:ascii="Palatino Linotype" w:hAnsi="Palatino Linotype" w:cs="Arial"/>
          <w:color w:val="000000"/>
        </w:rPr>
        <w:t>Este Órgano Garante carece de facultades para dudar de la veracidad sobre la información proporcionada por el Sujeto Obligado, en consecuencia, debe declararse atendido dicho requerimiento.</w:t>
      </w:r>
    </w:p>
    <w:p w14:paraId="7256EAEA" w14:textId="77777777" w:rsidR="00590932" w:rsidRPr="002F059A" w:rsidRDefault="00590932" w:rsidP="00590932">
      <w:pPr>
        <w:pStyle w:val="Prrafodelista"/>
        <w:rPr>
          <w:rFonts w:ascii="Palatino Linotype" w:hAnsi="Palatino Linotype" w:cs="Arial"/>
          <w:color w:val="000000" w:themeColor="text1"/>
        </w:rPr>
      </w:pPr>
    </w:p>
    <w:p w14:paraId="4926E791" w14:textId="1511CDA7" w:rsidR="008E0FEC" w:rsidRPr="002F059A" w:rsidRDefault="00854225" w:rsidP="0059093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Por otra parte, e</w:t>
      </w:r>
      <w:r w:rsidR="00590932" w:rsidRPr="002F059A">
        <w:rPr>
          <w:rFonts w:ascii="Palatino Linotype" w:hAnsi="Palatino Linotype" w:cs="Arial"/>
          <w:color w:val="000000" w:themeColor="text1"/>
        </w:rPr>
        <w:t xml:space="preserve">l Sujeto Obligado </w:t>
      </w:r>
      <w:r w:rsidR="008E0FEC" w:rsidRPr="002F059A">
        <w:rPr>
          <w:rFonts w:ascii="Palatino Linotype" w:hAnsi="Palatino Linotype" w:cs="Arial"/>
          <w:color w:val="000000" w:themeColor="text1"/>
        </w:rPr>
        <w:t xml:space="preserve">refirió que dentro del organigrama no se cuenta con la figura de </w:t>
      </w:r>
      <w:r w:rsidR="00590932" w:rsidRPr="002F059A">
        <w:rPr>
          <w:rFonts w:ascii="Palatino Linotype" w:hAnsi="Palatino Linotype" w:cs="Arial"/>
          <w:color w:val="000000" w:themeColor="text1"/>
        </w:rPr>
        <w:t xml:space="preserve">enlace de transparencia; </w:t>
      </w:r>
      <w:r w:rsidR="00673C94" w:rsidRPr="002F059A">
        <w:rPr>
          <w:rFonts w:ascii="Palatino Linotype" w:hAnsi="Palatino Linotype" w:cs="Arial"/>
          <w:color w:val="000000" w:themeColor="text1"/>
        </w:rPr>
        <w:t>sin embargo, contrario a lo que manifiesta el Sujeto Obligado sobre este punto específicamente, la Ley de Transparencia y Acceso a la Información Pública del Estado de México y Municipios en el artículo 51 refiere lo siguiente:</w:t>
      </w:r>
    </w:p>
    <w:p w14:paraId="1D3CA949" w14:textId="77777777" w:rsidR="00673C94" w:rsidRPr="002F059A" w:rsidRDefault="00673C94" w:rsidP="00673C94">
      <w:pPr>
        <w:pStyle w:val="Prrafodelista"/>
        <w:rPr>
          <w:rFonts w:ascii="Palatino Linotype" w:hAnsi="Palatino Linotype" w:cs="Arial"/>
          <w:color w:val="000000" w:themeColor="text1"/>
        </w:rPr>
      </w:pPr>
    </w:p>
    <w:p w14:paraId="5630DC94" w14:textId="60D70C15" w:rsidR="00673C94" w:rsidRPr="002F059A" w:rsidRDefault="00673C94" w:rsidP="00673C94">
      <w:pPr>
        <w:pStyle w:val="Prrafodelista"/>
        <w:tabs>
          <w:tab w:val="left" w:pos="426"/>
        </w:tabs>
        <w:spacing w:line="360" w:lineRule="auto"/>
        <w:ind w:left="567" w:right="616"/>
        <w:jc w:val="center"/>
        <w:rPr>
          <w:rFonts w:ascii="Palatino Linotype" w:hAnsi="Palatino Linotype"/>
          <w:b/>
          <w:i/>
          <w:sz w:val="22"/>
        </w:rPr>
      </w:pPr>
      <w:r w:rsidRPr="002F059A">
        <w:rPr>
          <w:rFonts w:ascii="Palatino Linotype" w:hAnsi="Palatino Linotype"/>
          <w:b/>
          <w:i/>
          <w:sz w:val="22"/>
        </w:rPr>
        <w:t>Capítulo III</w:t>
      </w:r>
    </w:p>
    <w:p w14:paraId="0E87BDC6" w14:textId="34F7618A" w:rsidR="00673C94" w:rsidRPr="002F059A" w:rsidRDefault="00673C94" w:rsidP="00673C94">
      <w:pPr>
        <w:pStyle w:val="Prrafodelista"/>
        <w:tabs>
          <w:tab w:val="left" w:pos="426"/>
        </w:tabs>
        <w:spacing w:line="360" w:lineRule="auto"/>
        <w:ind w:left="567" w:right="616"/>
        <w:jc w:val="center"/>
        <w:rPr>
          <w:rFonts w:ascii="Palatino Linotype" w:hAnsi="Palatino Linotype"/>
          <w:b/>
          <w:i/>
          <w:sz w:val="22"/>
        </w:rPr>
      </w:pPr>
      <w:r w:rsidRPr="002F059A">
        <w:rPr>
          <w:rFonts w:ascii="Palatino Linotype" w:hAnsi="Palatino Linotype"/>
          <w:b/>
          <w:i/>
          <w:sz w:val="22"/>
        </w:rPr>
        <w:t>De las Unidades de Transparencia</w:t>
      </w:r>
    </w:p>
    <w:p w14:paraId="67D976E1" w14:textId="77777777" w:rsidR="00673C94" w:rsidRPr="002F059A" w:rsidRDefault="00673C94" w:rsidP="00673C94">
      <w:pPr>
        <w:pStyle w:val="Prrafodelista"/>
        <w:tabs>
          <w:tab w:val="left" w:pos="426"/>
        </w:tabs>
        <w:spacing w:line="360" w:lineRule="auto"/>
        <w:ind w:left="567" w:right="616"/>
        <w:jc w:val="both"/>
        <w:rPr>
          <w:rFonts w:ascii="Palatino Linotype" w:hAnsi="Palatino Linotype"/>
          <w:i/>
          <w:sz w:val="22"/>
        </w:rPr>
      </w:pPr>
    </w:p>
    <w:p w14:paraId="1CB285C2" w14:textId="77777777" w:rsidR="00673C94" w:rsidRPr="002F059A" w:rsidRDefault="00673C94" w:rsidP="00673C9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 xml:space="preserve">Artículo 50. Los sujetos obligados contarán con un área responsable para la atención de las solicitudes de información, a la que se le denominará Unidad de Transparencia. </w:t>
      </w:r>
    </w:p>
    <w:p w14:paraId="3F24DBB7" w14:textId="77777777" w:rsidR="00673C94" w:rsidRPr="002F059A" w:rsidRDefault="00673C94" w:rsidP="00673C94">
      <w:pPr>
        <w:pStyle w:val="Prrafodelista"/>
        <w:tabs>
          <w:tab w:val="left" w:pos="426"/>
        </w:tabs>
        <w:spacing w:line="360" w:lineRule="auto"/>
        <w:ind w:left="567" w:right="616"/>
        <w:jc w:val="both"/>
        <w:rPr>
          <w:rFonts w:ascii="Palatino Linotype" w:hAnsi="Palatino Linotype"/>
          <w:i/>
          <w:sz w:val="22"/>
        </w:rPr>
      </w:pPr>
    </w:p>
    <w:p w14:paraId="32846C54" w14:textId="07C22C29" w:rsidR="00673C94" w:rsidRPr="002F059A" w:rsidRDefault="00673C94" w:rsidP="00673C94">
      <w:pPr>
        <w:pStyle w:val="Prrafodelista"/>
        <w:tabs>
          <w:tab w:val="left" w:pos="426"/>
        </w:tabs>
        <w:spacing w:line="360" w:lineRule="auto"/>
        <w:ind w:left="567" w:right="616"/>
        <w:jc w:val="both"/>
        <w:rPr>
          <w:rFonts w:ascii="Palatino Linotype" w:hAnsi="Palatino Linotype" w:cs="Arial"/>
          <w:i/>
          <w:color w:val="000000" w:themeColor="text1"/>
          <w:sz w:val="22"/>
        </w:rPr>
      </w:pPr>
      <w:r w:rsidRPr="002F059A">
        <w:rPr>
          <w:rFonts w:ascii="Palatino Linotype" w:hAnsi="Palatino Linotype"/>
          <w:b/>
          <w:i/>
          <w:sz w:val="22"/>
        </w:rPr>
        <w:t>Artículo 51. Los sujetos obligados designaran a un responsable para atender la Unidad de Transparencia, quien fungirá como enlace entre éstos y los solicitantes</w:t>
      </w:r>
      <w:r w:rsidRPr="002F059A">
        <w:rPr>
          <w:rFonts w:ascii="Palatino Linotype" w:hAnsi="Palatino Linotype"/>
          <w:i/>
          <w:sz w:val="22"/>
        </w:rPr>
        <w:t>.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45AE984" w14:textId="77777777" w:rsidR="00673C94" w:rsidRPr="002F059A" w:rsidRDefault="00673C94" w:rsidP="00673C94">
      <w:pPr>
        <w:pStyle w:val="Prrafodelista"/>
        <w:rPr>
          <w:rFonts w:ascii="Palatino Linotype" w:hAnsi="Palatino Linotype" w:cs="Arial"/>
          <w:color w:val="000000" w:themeColor="text1"/>
        </w:rPr>
      </w:pPr>
    </w:p>
    <w:p w14:paraId="1C819D69" w14:textId="77777777" w:rsidR="00673C94" w:rsidRPr="002F059A" w:rsidRDefault="00673C94" w:rsidP="00673C94">
      <w:pPr>
        <w:tabs>
          <w:tab w:val="left" w:pos="426"/>
        </w:tabs>
        <w:spacing w:line="360" w:lineRule="auto"/>
        <w:ind w:right="49"/>
        <w:jc w:val="both"/>
        <w:rPr>
          <w:rFonts w:ascii="Palatino Linotype" w:hAnsi="Palatino Linotype" w:cs="Arial"/>
          <w:color w:val="000000" w:themeColor="text1"/>
        </w:rPr>
      </w:pPr>
    </w:p>
    <w:p w14:paraId="48B4E128" w14:textId="59689960" w:rsidR="00673C94" w:rsidRPr="002F059A" w:rsidRDefault="00673C94" w:rsidP="008E0FE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F059A">
        <w:rPr>
          <w:rFonts w:ascii="Palatino Linotype" w:hAnsi="Palatino Linotype" w:cs="Arial"/>
          <w:color w:val="000000" w:themeColor="text1"/>
        </w:rPr>
        <w:t>La Ley en cito establece que los Sujetos Obligados designarán a un responsable para atender la Unidad de Transparencia</w:t>
      </w:r>
      <w:r w:rsidRPr="002F059A">
        <w:rPr>
          <w:rFonts w:ascii="Palatino Linotype" w:hAnsi="Palatino Linotype" w:cs="Arial"/>
          <w:b/>
          <w:color w:val="000000" w:themeColor="text1"/>
        </w:rPr>
        <w:t xml:space="preserve">, quien fungirá como enlace entre estos y los solicitantes. </w:t>
      </w:r>
      <w:r w:rsidRPr="002F059A">
        <w:rPr>
          <w:rFonts w:ascii="Palatino Linotype" w:hAnsi="Palatino Linotype" w:cs="Arial"/>
          <w:color w:val="000000" w:themeColor="text1"/>
        </w:rPr>
        <w:t>Asimismo, el artículo 57 de la ley en comento indica el perfil que debe cumplir el Titular de la Unidad de Transparencia siendo el siguiente:</w:t>
      </w:r>
    </w:p>
    <w:p w14:paraId="2C742DAA" w14:textId="77777777" w:rsidR="00673C94" w:rsidRPr="002F059A" w:rsidRDefault="00673C94" w:rsidP="00673C94">
      <w:pPr>
        <w:pStyle w:val="Prrafodelista"/>
        <w:autoSpaceDE w:val="0"/>
        <w:autoSpaceDN w:val="0"/>
        <w:adjustRightInd w:val="0"/>
        <w:spacing w:line="360" w:lineRule="auto"/>
        <w:ind w:left="567" w:right="616"/>
        <w:jc w:val="both"/>
        <w:rPr>
          <w:rFonts w:ascii="Palatino Linotype" w:hAnsi="Palatino Linotype"/>
          <w:i/>
          <w:sz w:val="22"/>
        </w:rPr>
      </w:pPr>
      <w:r w:rsidRPr="002F059A">
        <w:rPr>
          <w:rFonts w:ascii="Palatino Linotype" w:hAnsi="Palatino Linotype"/>
          <w:i/>
          <w:sz w:val="22"/>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14:paraId="64F25C5C" w14:textId="77777777" w:rsidR="00673C94" w:rsidRPr="002F059A" w:rsidRDefault="00673C94" w:rsidP="00673C94">
      <w:pPr>
        <w:pStyle w:val="Prrafodelista"/>
        <w:autoSpaceDE w:val="0"/>
        <w:autoSpaceDN w:val="0"/>
        <w:adjustRightInd w:val="0"/>
        <w:spacing w:line="360" w:lineRule="auto"/>
        <w:ind w:left="567" w:right="616"/>
        <w:jc w:val="both"/>
        <w:rPr>
          <w:rFonts w:ascii="Palatino Linotype" w:hAnsi="Palatino Linotype"/>
          <w:i/>
          <w:sz w:val="22"/>
        </w:rPr>
      </w:pPr>
      <w:r w:rsidRPr="002F059A">
        <w:rPr>
          <w:rFonts w:ascii="Palatino Linotype" w:hAnsi="Palatino Linotype"/>
          <w:i/>
          <w:sz w:val="22"/>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0F2806BD" w14:textId="77777777" w:rsidR="00673C94" w:rsidRPr="002F059A" w:rsidRDefault="00673C94" w:rsidP="00673C94">
      <w:pPr>
        <w:pStyle w:val="Prrafodelista"/>
        <w:autoSpaceDE w:val="0"/>
        <w:autoSpaceDN w:val="0"/>
        <w:adjustRightInd w:val="0"/>
        <w:spacing w:line="360" w:lineRule="auto"/>
        <w:ind w:left="567" w:right="616"/>
        <w:jc w:val="both"/>
        <w:rPr>
          <w:rFonts w:ascii="Palatino Linotype" w:hAnsi="Palatino Linotype"/>
          <w:i/>
          <w:sz w:val="22"/>
        </w:rPr>
      </w:pPr>
      <w:r w:rsidRPr="002F059A">
        <w:rPr>
          <w:rFonts w:ascii="Palatino Linotype" w:hAnsi="Palatino Linotype"/>
          <w:i/>
          <w:sz w:val="22"/>
        </w:rPr>
        <w:t xml:space="preserve">II. Experiencia en materia de acceso a la información y protección de datos personales; y </w:t>
      </w:r>
    </w:p>
    <w:p w14:paraId="7DB43B97" w14:textId="0D973F87" w:rsidR="00673C94" w:rsidRPr="002F059A" w:rsidRDefault="00673C94" w:rsidP="00673C94">
      <w:pPr>
        <w:pStyle w:val="Prrafodelista"/>
        <w:autoSpaceDE w:val="0"/>
        <w:autoSpaceDN w:val="0"/>
        <w:adjustRightInd w:val="0"/>
        <w:spacing w:line="360" w:lineRule="auto"/>
        <w:ind w:left="567" w:right="616"/>
        <w:jc w:val="both"/>
        <w:rPr>
          <w:rFonts w:ascii="Palatino Linotype" w:hAnsi="Palatino Linotype"/>
          <w:b/>
          <w:i/>
          <w:iCs/>
          <w:sz w:val="22"/>
        </w:rPr>
      </w:pPr>
      <w:r w:rsidRPr="002F059A">
        <w:rPr>
          <w:rFonts w:ascii="Palatino Linotype" w:hAnsi="Palatino Linotype"/>
          <w:i/>
          <w:sz w:val="22"/>
        </w:rPr>
        <w:lastRenderedPageBreak/>
        <w:t>III. Habilidades de organización y comunicación, así como visión y liderazgo.</w:t>
      </w:r>
    </w:p>
    <w:p w14:paraId="065EFCCE" w14:textId="77777777" w:rsidR="00673C94" w:rsidRPr="002F059A" w:rsidRDefault="00673C94" w:rsidP="00673C94">
      <w:pPr>
        <w:pStyle w:val="Prrafodelista"/>
        <w:autoSpaceDE w:val="0"/>
        <w:autoSpaceDN w:val="0"/>
        <w:adjustRightInd w:val="0"/>
        <w:spacing w:line="360" w:lineRule="auto"/>
        <w:ind w:left="0" w:right="113"/>
        <w:jc w:val="both"/>
        <w:rPr>
          <w:rFonts w:ascii="Palatino Linotype" w:hAnsi="Palatino Linotype"/>
          <w:b/>
          <w:i/>
          <w:iCs/>
        </w:rPr>
      </w:pPr>
    </w:p>
    <w:p w14:paraId="3B02DC3F" w14:textId="38601BD6" w:rsidR="00673C94" w:rsidRPr="002F059A" w:rsidRDefault="00673C94" w:rsidP="008E0FE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F059A">
        <w:rPr>
          <w:rFonts w:ascii="Palatino Linotype" w:hAnsi="Palatino Linotype"/>
          <w:iCs/>
        </w:rPr>
        <w:t>Entonces, si bien es cierto, dentro de la estructura orgánica del Sujeto Obligado no se contempla la figura de enlaces de transparencia, también lo es que, en materia de transparencia, se le conoce como enlaces a los titulares de las unidades, ya que sirven como vínculo de comunicaci</w:t>
      </w:r>
      <w:r w:rsidR="0078280A" w:rsidRPr="002F059A">
        <w:rPr>
          <w:rFonts w:ascii="Palatino Linotype" w:hAnsi="Palatino Linotype"/>
          <w:iCs/>
        </w:rPr>
        <w:t>ón entre los particulares y los Sujetos Obligados</w:t>
      </w:r>
      <w:r w:rsidRPr="002F059A">
        <w:rPr>
          <w:rFonts w:ascii="Palatino Linotype" w:hAnsi="Palatino Linotype"/>
          <w:iCs/>
        </w:rPr>
        <w:t xml:space="preserve"> para el ejercicio del derecho de acceso a la informaci</w:t>
      </w:r>
      <w:r w:rsidR="0078280A" w:rsidRPr="002F059A">
        <w:rPr>
          <w:rFonts w:ascii="Palatino Linotype" w:hAnsi="Palatino Linotype"/>
          <w:iCs/>
        </w:rPr>
        <w:t>ón.</w:t>
      </w:r>
    </w:p>
    <w:p w14:paraId="77C83081" w14:textId="77777777" w:rsidR="00673C94" w:rsidRPr="002F059A" w:rsidRDefault="00673C94" w:rsidP="0078280A">
      <w:pPr>
        <w:pStyle w:val="Prrafodelista"/>
        <w:autoSpaceDE w:val="0"/>
        <w:autoSpaceDN w:val="0"/>
        <w:adjustRightInd w:val="0"/>
        <w:spacing w:line="360" w:lineRule="auto"/>
        <w:ind w:left="0" w:right="113"/>
        <w:jc w:val="both"/>
        <w:rPr>
          <w:rFonts w:ascii="Palatino Linotype" w:hAnsi="Palatino Linotype"/>
          <w:i/>
          <w:iCs/>
        </w:rPr>
      </w:pPr>
    </w:p>
    <w:p w14:paraId="19D67409" w14:textId="670AB983" w:rsidR="0078280A" w:rsidRPr="002F059A" w:rsidRDefault="0078280A" w:rsidP="008E0FEC">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F059A">
        <w:rPr>
          <w:rFonts w:ascii="Palatino Linotype" w:hAnsi="Palatino Linotype" w:cs="Arial"/>
          <w:color w:val="000000" w:themeColor="text1"/>
        </w:rPr>
        <w:t>En consecuencia, se tiene que la manifestación del Sujeto Obligado en cuanto a este punto de la solicitud no se tiene por atendido, pues se ha demostrado que aún y cuando en la estructura orgánica no se contempla la figura de enlaces de transparencia, lo cierto es que, en la práctica y en materia de transparencia, dicha figura está a cargo de los titulares de las unidades de transparencia, entonces, el Ayuntamiento de Toluca al contar con una Unidad de Transparencia, debe contar con un Titular, el cual resulta ser el enlace de transparencia de dicho Sujeto Obligado, por lo que debe generar, administrar y poseer la información requerida por el particular, debiendo entregar los documentos donde conste el nombre, cargo, capacitaciones, material otorgado en materia de protección de datos personales.</w:t>
      </w:r>
    </w:p>
    <w:p w14:paraId="2EA37A77" w14:textId="77777777" w:rsidR="0078280A" w:rsidRPr="002F059A" w:rsidRDefault="0078280A" w:rsidP="0078280A">
      <w:pPr>
        <w:pStyle w:val="Prrafodelista"/>
        <w:rPr>
          <w:rFonts w:ascii="Palatino Linotype" w:hAnsi="Palatino Linotype" w:cs="Arial"/>
          <w:color w:val="000000" w:themeColor="text1"/>
        </w:rPr>
      </w:pPr>
    </w:p>
    <w:p w14:paraId="08DB93D6" w14:textId="77777777" w:rsidR="00854225" w:rsidRPr="002F059A" w:rsidRDefault="00854225" w:rsidP="00854225">
      <w:pPr>
        <w:pStyle w:val="Prrafodelista"/>
        <w:numPr>
          <w:ilvl w:val="0"/>
          <w:numId w:val="1"/>
        </w:numPr>
        <w:spacing w:line="360" w:lineRule="auto"/>
        <w:ind w:right="-91"/>
        <w:jc w:val="both"/>
        <w:rPr>
          <w:rFonts w:ascii="Palatino Linotype" w:eastAsia="Palatino Linotype" w:hAnsi="Palatino Linotype" w:cs="Palatino Linotype"/>
          <w:b/>
        </w:rPr>
      </w:pPr>
      <w:r w:rsidRPr="002F059A">
        <w:rPr>
          <w:rFonts w:ascii="Palatino Linotype" w:eastAsia="Palatino Linotype" w:hAnsi="Palatino Linotype" w:cs="Palatino Linotype"/>
        </w:rPr>
        <w:t>Es importante destacar es que</w:t>
      </w:r>
      <w:r w:rsidRPr="002F059A">
        <w:rPr>
          <w:rFonts w:ascii="Palatino Linotype" w:eastAsia="Palatino Linotype" w:hAnsi="Palatino Linotype" w:cs="Palatino Linotype"/>
          <w:b/>
        </w:rPr>
        <w:t xml:space="preserve"> </w:t>
      </w:r>
      <w:r w:rsidRPr="002F059A">
        <w:rPr>
          <w:rFonts w:ascii="Palatino Linotype" w:hAnsi="Palatino Linotype" w:cs="Arial"/>
          <w:bCs/>
        </w:rPr>
        <w:t xml:space="preserve">el Derecho de Acceso a la Información Pública, a diferencia de otros derechos, </w:t>
      </w:r>
      <w:r w:rsidRPr="002F059A">
        <w:rPr>
          <w:rFonts w:ascii="Palatino Linotype" w:hAnsi="Palatino Linotype"/>
        </w:rPr>
        <w:t xml:space="preserve">permite que los propios particulares actúen sin la necesidad de contar con un representante legal, conforme lo señala el artículo 152 y 178 de la </w:t>
      </w:r>
      <w:r w:rsidRPr="002F059A">
        <w:rPr>
          <w:rFonts w:ascii="Palatino Linotype" w:hAnsi="Palatino Linotype" w:cs="Arial"/>
        </w:rPr>
        <w:t>Ley de Transparencia y Acceso a la Información Pública del Estado de México y Municipios:</w:t>
      </w:r>
    </w:p>
    <w:p w14:paraId="6AC31E81" w14:textId="77777777" w:rsidR="00854225" w:rsidRPr="002F059A" w:rsidRDefault="00854225" w:rsidP="00854225">
      <w:pPr>
        <w:pStyle w:val="Prrafodelista"/>
        <w:rPr>
          <w:rFonts w:ascii="Palatino Linotype" w:hAnsi="Palatino Linotype" w:cs="Arial"/>
        </w:rPr>
      </w:pPr>
    </w:p>
    <w:p w14:paraId="5A7629AE" w14:textId="77777777" w:rsidR="00854225" w:rsidRPr="002F059A" w:rsidRDefault="00854225" w:rsidP="00854225">
      <w:pPr>
        <w:autoSpaceDE w:val="0"/>
        <w:autoSpaceDN w:val="0"/>
        <w:adjustRightInd w:val="0"/>
        <w:spacing w:line="360" w:lineRule="auto"/>
        <w:ind w:left="567" w:right="616"/>
        <w:jc w:val="both"/>
        <w:rPr>
          <w:rFonts w:ascii="Palatino Linotype" w:hAnsi="Palatino Linotype" w:cs="Bookman Old Style"/>
          <w:i/>
          <w:sz w:val="22"/>
        </w:rPr>
      </w:pPr>
      <w:r w:rsidRPr="002F059A">
        <w:rPr>
          <w:rFonts w:ascii="Palatino Linotype" w:hAnsi="Palatino Linotype" w:cs="Bookman Old Style,Bold"/>
          <w:b/>
          <w:bCs/>
          <w:i/>
          <w:sz w:val="22"/>
        </w:rPr>
        <w:lastRenderedPageBreak/>
        <w:t xml:space="preserve">Artículo 152. </w:t>
      </w:r>
      <w:r w:rsidRPr="002F059A">
        <w:rPr>
          <w:rFonts w:ascii="Palatino Linotype" w:hAnsi="Palatino Linotype" w:cs="Bookman Old Style"/>
          <w:b/>
          <w:i/>
          <w:sz w:val="22"/>
          <w:u w:val="single"/>
        </w:rPr>
        <w:t>Cualquier persona por sí misma o a través de su representante, podrá presentar solicitud de acceso a información</w:t>
      </w:r>
      <w:r w:rsidRPr="002F059A">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0229EADB" w14:textId="77777777" w:rsidR="00854225" w:rsidRPr="002F059A" w:rsidRDefault="00854225" w:rsidP="00854225">
      <w:pPr>
        <w:autoSpaceDE w:val="0"/>
        <w:autoSpaceDN w:val="0"/>
        <w:adjustRightInd w:val="0"/>
        <w:spacing w:line="360" w:lineRule="auto"/>
        <w:ind w:left="567" w:right="616"/>
        <w:jc w:val="both"/>
        <w:rPr>
          <w:rFonts w:ascii="Palatino Linotype" w:hAnsi="Palatino Linotype" w:cs="Arial"/>
          <w:i/>
        </w:rPr>
      </w:pPr>
      <w:r w:rsidRPr="002F059A">
        <w:rPr>
          <w:rFonts w:ascii="Palatino Linotype" w:hAnsi="Palatino Linotype" w:cs="Bookman Old Style,Bold"/>
          <w:b/>
          <w:bCs/>
          <w:i/>
          <w:sz w:val="22"/>
        </w:rPr>
        <w:t>…</w:t>
      </w:r>
    </w:p>
    <w:p w14:paraId="1D238397" w14:textId="77777777" w:rsidR="00854225" w:rsidRPr="002F059A" w:rsidRDefault="00854225" w:rsidP="00854225">
      <w:pPr>
        <w:pStyle w:val="Prrafodelista"/>
        <w:spacing w:line="360" w:lineRule="auto"/>
        <w:ind w:left="567" w:right="616"/>
        <w:jc w:val="both"/>
        <w:rPr>
          <w:rFonts w:ascii="Palatino Linotype" w:hAnsi="Palatino Linotype" w:cs="Arial"/>
          <w:i/>
          <w:color w:val="000000" w:themeColor="text1"/>
        </w:rPr>
      </w:pPr>
      <w:r w:rsidRPr="002F059A">
        <w:rPr>
          <w:rFonts w:ascii="Palatino Linotype" w:hAnsi="Palatino Linotype"/>
          <w:i/>
        </w:rPr>
        <w:t>Artículo 178.</w:t>
      </w:r>
      <w:r w:rsidRPr="002F059A">
        <w:rPr>
          <w:rFonts w:ascii="Palatino Linotype" w:hAnsi="Palatino Linotype"/>
          <w:b/>
          <w:i/>
        </w:rPr>
        <w:t xml:space="preserve"> </w:t>
      </w:r>
      <w:r w:rsidRPr="002F059A">
        <w:rPr>
          <w:rFonts w:ascii="Palatino Linotype" w:hAnsi="Palatino Linotype"/>
          <w:b/>
          <w:i/>
          <w:u w:val="single"/>
        </w:rPr>
        <w:t>El solicitante podrá interponer, por sí mismo</w:t>
      </w:r>
      <w:r w:rsidRPr="002F059A">
        <w:rPr>
          <w:rFonts w:ascii="Palatino Linotype" w:hAnsi="Palatino Linotype"/>
          <w:i/>
          <w:u w:val="single"/>
        </w:rPr>
        <w:t xml:space="preserve"> </w:t>
      </w:r>
      <w:r w:rsidRPr="002F059A">
        <w:rPr>
          <w:rFonts w:ascii="Palatino Linotype" w:hAnsi="Palatino Linotype"/>
          <w:b/>
          <w:i/>
          <w:u w:val="single"/>
        </w:rPr>
        <w:t>o a través de su representante, de manera directa o por medios electrónicos, recurso de revisión</w:t>
      </w:r>
      <w:r w:rsidRPr="002F059A">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767BFBE4" w14:textId="77777777" w:rsidR="00854225" w:rsidRPr="002F059A" w:rsidRDefault="00854225" w:rsidP="00854225">
      <w:pPr>
        <w:pStyle w:val="Prrafodelista"/>
        <w:tabs>
          <w:tab w:val="left" w:pos="426"/>
          <w:tab w:val="left" w:pos="851"/>
        </w:tabs>
        <w:spacing w:line="360" w:lineRule="auto"/>
        <w:ind w:left="426" w:right="49"/>
        <w:jc w:val="both"/>
        <w:rPr>
          <w:rFonts w:ascii="Palatino Linotype" w:hAnsi="Palatino Linotype"/>
        </w:rPr>
      </w:pPr>
    </w:p>
    <w:p w14:paraId="0D7B47FA" w14:textId="77777777" w:rsidR="00854225" w:rsidRPr="002F059A" w:rsidRDefault="00854225" w:rsidP="00854225">
      <w:pPr>
        <w:pStyle w:val="Prrafodelista"/>
        <w:numPr>
          <w:ilvl w:val="0"/>
          <w:numId w:val="1"/>
        </w:numPr>
        <w:spacing w:line="360" w:lineRule="auto"/>
        <w:jc w:val="both"/>
        <w:rPr>
          <w:rFonts w:ascii="Palatino Linotype" w:hAnsi="Palatino Linotype"/>
          <w:b/>
        </w:rPr>
      </w:pPr>
      <w:r w:rsidRPr="002F059A">
        <w:rPr>
          <w:rFonts w:ascii="Palatino Linotype" w:hAnsi="Palatino Linotype" w:cs="Arial"/>
        </w:rPr>
        <w:t xml:space="preserve">De la interpretación de los preceptos legales en cito, se determina que los particulares pueden interponer la solicitud y posteriormente recurso de revisión </w:t>
      </w:r>
      <w:r w:rsidRPr="002F059A">
        <w:rPr>
          <w:rFonts w:ascii="Palatino Linotype" w:hAnsi="Palatino Linotype" w:cs="Arial"/>
          <w:b/>
        </w:rPr>
        <w:t xml:space="preserve">por sí mismos o a través de un representante; </w:t>
      </w:r>
      <w:r w:rsidRPr="002F059A">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2F059A">
        <w:rPr>
          <w:rFonts w:ascii="Palatino Linotype" w:hAnsi="Palatino Linotype" w:cs="Arial"/>
          <w:b/>
        </w:rPr>
        <w:t>pueden no ser expertos en la materia.</w:t>
      </w:r>
    </w:p>
    <w:p w14:paraId="4D84F5E5" w14:textId="77777777" w:rsidR="00854225" w:rsidRPr="002F059A" w:rsidRDefault="00854225" w:rsidP="00854225">
      <w:pPr>
        <w:pStyle w:val="Prrafodelista"/>
        <w:spacing w:line="360" w:lineRule="auto"/>
        <w:ind w:left="0"/>
        <w:jc w:val="both"/>
        <w:rPr>
          <w:rFonts w:ascii="Palatino Linotype" w:hAnsi="Palatino Linotype"/>
          <w:b/>
        </w:rPr>
      </w:pPr>
    </w:p>
    <w:p w14:paraId="00DA3540" w14:textId="24E7404D" w:rsidR="00854225" w:rsidRPr="002F059A" w:rsidRDefault="00854225" w:rsidP="00854225">
      <w:pPr>
        <w:pStyle w:val="Prrafodelista"/>
        <w:numPr>
          <w:ilvl w:val="0"/>
          <w:numId w:val="1"/>
        </w:numPr>
        <w:spacing w:line="360" w:lineRule="auto"/>
        <w:jc w:val="both"/>
        <w:rPr>
          <w:rFonts w:ascii="Palatino Linotype" w:eastAsia="Palatino Linotype" w:hAnsi="Palatino Linotype" w:cs="Palatino Linotype"/>
        </w:rPr>
      </w:pPr>
      <w:r w:rsidRPr="002F059A">
        <w:rPr>
          <w:rFonts w:ascii="Palatino Linotype" w:hAnsi="Palatino Linotype"/>
        </w:rPr>
        <w:t xml:space="preserve">Es por ello que, al no tener certeza si los particulares actúan a través de un representante legal que nace la necesidad de actuar bajo estricto apego al principio </w:t>
      </w:r>
      <w:r w:rsidRPr="002F059A">
        <w:rPr>
          <w:rFonts w:ascii="Palatino Linotype" w:hAnsi="Palatino Linotype"/>
        </w:rPr>
        <w:lastRenderedPageBreak/>
        <w:t xml:space="preserve">de eficacia y con fundamento en </w:t>
      </w:r>
      <w:r w:rsidRPr="002F059A">
        <w:rPr>
          <w:rFonts w:ascii="Palatino Linotype" w:hAnsi="Palatino Linotype"/>
          <w:szCs w:val="22"/>
        </w:rPr>
        <w:t>los artículos 13</w:t>
      </w:r>
      <w:r w:rsidRPr="002F059A">
        <w:rPr>
          <w:rStyle w:val="Refdenotaalpie"/>
          <w:szCs w:val="22"/>
        </w:rPr>
        <w:footnoteReference w:id="7"/>
      </w:r>
      <w:r w:rsidRPr="002F059A">
        <w:rPr>
          <w:rFonts w:ascii="Palatino Linotype" w:hAnsi="Palatino Linotype"/>
          <w:szCs w:val="22"/>
        </w:rPr>
        <w:t xml:space="preserve"> y 181</w:t>
      </w:r>
      <w:r w:rsidRPr="002F059A">
        <w:rPr>
          <w:rStyle w:val="Refdenotaalpie"/>
          <w:szCs w:val="22"/>
        </w:rPr>
        <w:footnoteReference w:id="8"/>
      </w:r>
      <w:r w:rsidRPr="002F059A">
        <w:rPr>
          <w:rFonts w:ascii="Palatino Linotype" w:hAnsi="Palatino Linotype"/>
          <w:szCs w:val="22"/>
        </w:rPr>
        <w:t xml:space="preserve"> penúltimo párrafo de la Ley de Transparencia y Acceso a la Información Pública del Estado de México y Municipios </w:t>
      </w:r>
      <w:r w:rsidRPr="002F059A">
        <w:rPr>
          <w:rFonts w:ascii="Palatino Linotype" w:hAnsi="Palatino Linotype"/>
          <w:b/>
          <w:szCs w:val="22"/>
        </w:rPr>
        <w:t xml:space="preserve">deberá suplir dicha deficiencia a favor del recurrente, </w:t>
      </w:r>
      <w:r w:rsidRPr="002F059A">
        <w:rPr>
          <w:rFonts w:ascii="Palatino Linotype" w:eastAsia="Palatino Linotype" w:hAnsi="Palatino Linotype" w:cs="Palatino Linotype"/>
        </w:rPr>
        <w:t>en cuanto a la temporalidad; toda vez que se la simple lectura a la solicitud, no se advierte que señale o precise una temporalidad de la cual requiere la información; en consecuencia, el Sujeto Obligado debe realizar una búsqueda exhaustiva y razonable de la información a efecto de que proporcione la que corresponde al año inmediato anterior a la fecha en la que se presentó la solicitud, es decir, del dieciocho (18) de octubre de dos mil veintiuno al dieciocho (18) de octubre de dos mil veintidós.</w:t>
      </w:r>
    </w:p>
    <w:p w14:paraId="4E3990AC" w14:textId="77777777" w:rsidR="00854225" w:rsidRPr="002F059A" w:rsidRDefault="00854225" w:rsidP="00854225">
      <w:pPr>
        <w:pStyle w:val="Prrafodelista"/>
        <w:spacing w:line="360" w:lineRule="auto"/>
        <w:ind w:left="0" w:right="-91"/>
        <w:jc w:val="both"/>
        <w:rPr>
          <w:rFonts w:ascii="Palatino Linotype" w:eastAsia="Palatino Linotype" w:hAnsi="Palatino Linotype" w:cs="Palatino Linotype"/>
        </w:rPr>
      </w:pPr>
    </w:p>
    <w:p w14:paraId="116FE7B6" w14:textId="77777777" w:rsidR="00854225" w:rsidRPr="002F059A" w:rsidRDefault="00854225" w:rsidP="00854225">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2F059A">
        <w:rPr>
          <w:rFonts w:ascii="Palatino Linotype" w:hAnsi="Palatino Linotype" w:cs="Arial"/>
        </w:rPr>
        <w:t>Sirve de sustento a lo anterior el criterio número 9/13 emitido por el entonces Instituto Federal de Acceso a la Información Pública, cuyo texto y sentido literal es el siguiente:</w:t>
      </w:r>
    </w:p>
    <w:p w14:paraId="0D18EC2A" w14:textId="77777777" w:rsidR="00854225" w:rsidRPr="002F059A" w:rsidRDefault="00854225" w:rsidP="00854225">
      <w:pPr>
        <w:pStyle w:val="Prrafodelista"/>
        <w:rPr>
          <w:rFonts w:ascii="Palatino Linotype" w:hAnsi="Palatino Linotype" w:cs="Arial"/>
          <w:lang w:eastAsia="es-MX"/>
        </w:rPr>
      </w:pPr>
    </w:p>
    <w:p w14:paraId="1028BFD5" w14:textId="77777777" w:rsidR="00854225" w:rsidRPr="002F059A" w:rsidRDefault="00854225" w:rsidP="00854225">
      <w:pPr>
        <w:pStyle w:val="Prrafodelista"/>
        <w:tabs>
          <w:tab w:val="left" w:pos="567"/>
        </w:tabs>
        <w:spacing w:line="360" w:lineRule="auto"/>
        <w:ind w:left="567" w:right="567"/>
        <w:jc w:val="both"/>
        <w:rPr>
          <w:rFonts w:ascii="Palatino Linotype" w:hAnsi="Palatino Linotype" w:cs="Arial"/>
          <w:i/>
        </w:rPr>
      </w:pPr>
      <w:r w:rsidRPr="002F059A">
        <w:rPr>
          <w:rFonts w:ascii="Palatino Linotype" w:hAnsi="Palatino Linotype" w:cs="Arial"/>
          <w:i/>
        </w:rPr>
        <w:t>“</w:t>
      </w:r>
      <w:r w:rsidRPr="002F059A">
        <w:rPr>
          <w:rFonts w:ascii="Palatino Linotype" w:hAnsi="Palatino Linotype" w:cs="Arial"/>
          <w:b/>
          <w:i/>
        </w:rPr>
        <w:t>Periodo de búsqueda de la información, cuando no se precisa en la solicitud de información</w:t>
      </w:r>
      <w:r w:rsidRPr="002F059A">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2F059A">
        <w:rPr>
          <w:rFonts w:ascii="Palatino Linotype" w:hAnsi="Palatino Linotype" w:cs="Arial"/>
          <w:b/>
          <w:i/>
        </w:rPr>
        <w:lastRenderedPageBreak/>
        <w:t>deberá interpretarse que su requerimiento se refiere al del año inmediato anterior contado a partir de la fecha en que se presentó la solicitud</w:t>
      </w:r>
      <w:r w:rsidRPr="002F059A">
        <w:rPr>
          <w:rFonts w:ascii="Palatino Linotype" w:hAnsi="Palatino Linotype" w:cs="Arial"/>
          <w:i/>
        </w:rPr>
        <w:t>. Lo anterior permite que los sujetos obligados cuenten con mayores elementos para precisar y localizar la información solicitada.”</w:t>
      </w:r>
    </w:p>
    <w:p w14:paraId="58649127" w14:textId="77777777" w:rsidR="0078280A" w:rsidRPr="002F059A" w:rsidRDefault="0078280A" w:rsidP="00854225">
      <w:pPr>
        <w:pStyle w:val="Prrafodelista"/>
        <w:autoSpaceDE w:val="0"/>
        <w:autoSpaceDN w:val="0"/>
        <w:adjustRightInd w:val="0"/>
        <w:spacing w:line="360" w:lineRule="auto"/>
        <w:ind w:left="0" w:right="113"/>
        <w:jc w:val="both"/>
        <w:rPr>
          <w:rFonts w:ascii="Palatino Linotype" w:hAnsi="Palatino Linotype"/>
          <w:i/>
          <w:iCs/>
        </w:rPr>
      </w:pPr>
    </w:p>
    <w:p w14:paraId="650F4CEE" w14:textId="56827828" w:rsidR="00CE7625" w:rsidRPr="002F059A" w:rsidRDefault="00CE7625" w:rsidP="00CE7625">
      <w:pPr>
        <w:pStyle w:val="Prrafodelista"/>
        <w:numPr>
          <w:ilvl w:val="0"/>
          <w:numId w:val="1"/>
        </w:numPr>
        <w:shd w:val="clear" w:color="auto" w:fill="FFFFFF"/>
        <w:spacing w:before="240" w:after="240" w:line="360" w:lineRule="auto"/>
        <w:jc w:val="both"/>
        <w:rPr>
          <w:rFonts w:ascii="Palatino Linotype" w:hAnsi="Palatino Linotype" w:cs="Arial"/>
        </w:rPr>
      </w:pPr>
      <w:r w:rsidRPr="002F059A">
        <w:rPr>
          <w:rFonts w:ascii="Palatino Linotype" w:hAnsi="Palatino Linotype" w:cs="Arial"/>
        </w:rPr>
        <w:t xml:space="preserve">Ahora bien, por lo que se refiere a las listas de asistencia, el Sujeto Obligado refirió que no cuenta con ellas porque no las generó, en consecuencia, </w:t>
      </w:r>
      <w:r w:rsidRPr="002F059A">
        <w:rPr>
          <w:rFonts w:ascii="Palatino Linotype" w:hAnsi="Palatino Linotype"/>
          <w:iCs/>
        </w:rPr>
        <w:t>al haber manifestado que no se cuenta con la información, se aprecia que estamos en presencia de lo que se conoce como hechos negativos.</w:t>
      </w:r>
    </w:p>
    <w:p w14:paraId="17072B04" w14:textId="77777777" w:rsidR="00CE7625" w:rsidRPr="002F059A" w:rsidRDefault="00CE7625" w:rsidP="00CE7625">
      <w:pPr>
        <w:pStyle w:val="Prrafodelista"/>
        <w:rPr>
          <w:rFonts w:ascii="Palatino Linotype" w:hAnsi="Palatino Linotype" w:cs="Arial"/>
          <w:color w:val="000000" w:themeColor="text1"/>
        </w:rPr>
      </w:pPr>
    </w:p>
    <w:p w14:paraId="090A0928" w14:textId="77777777" w:rsidR="00CE7625" w:rsidRPr="002F059A" w:rsidRDefault="00CE7625" w:rsidP="00CE7625">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2F059A">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610DE8B2" w14:textId="77777777" w:rsidR="00CE7625" w:rsidRPr="002F059A" w:rsidRDefault="00CE7625" w:rsidP="00CE7625">
      <w:pPr>
        <w:pStyle w:val="Prrafodelista"/>
        <w:rPr>
          <w:rFonts w:ascii="Palatino Linotype" w:hAnsi="Palatino Linotype"/>
          <w:i/>
          <w:iCs/>
        </w:rPr>
      </w:pPr>
    </w:p>
    <w:p w14:paraId="6DA4D219" w14:textId="77777777" w:rsidR="00CE7625" w:rsidRPr="002F059A" w:rsidRDefault="00CE7625" w:rsidP="00CE7625">
      <w:pPr>
        <w:pStyle w:val="Prrafodelista"/>
        <w:tabs>
          <w:tab w:val="left" w:pos="426"/>
        </w:tabs>
        <w:spacing w:before="240" w:after="240" w:line="360" w:lineRule="auto"/>
        <w:ind w:left="567" w:right="567"/>
        <w:jc w:val="both"/>
        <w:rPr>
          <w:rFonts w:ascii="Palatino Linotype" w:hAnsi="Palatino Linotype" w:cs="Arial"/>
          <w:i/>
        </w:rPr>
      </w:pPr>
      <w:r w:rsidRPr="002F059A">
        <w:rPr>
          <w:rFonts w:ascii="Palatino Linotype" w:hAnsi="Palatino Linotype" w:cs="Arial"/>
          <w:i/>
        </w:rPr>
        <w:t>“</w:t>
      </w:r>
      <w:r w:rsidRPr="002F059A">
        <w:rPr>
          <w:rFonts w:ascii="Palatino Linotype" w:hAnsi="Palatino Linotype" w:cs="Arial"/>
          <w:b/>
          <w:i/>
        </w:rPr>
        <w:t>HECHOS NEGATIVOS, NO SON SUSCEPTIBLES DE DEMOSTRACION.</w:t>
      </w:r>
      <w:r w:rsidRPr="002F059A">
        <w:rPr>
          <w:rFonts w:ascii="Palatino Linotype" w:hAnsi="Palatino Linotype" w:cs="Arial"/>
          <w:i/>
        </w:rPr>
        <w:t xml:space="preserve"> </w:t>
      </w:r>
      <w:r w:rsidRPr="002F059A">
        <w:rPr>
          <w:rFonts w:ascii="Palatino Linotype" w:hAnsi="Palatino Linotype" w:cs="Arial"/>
          <w:b/>
          <w:i/>
        </w:rPr>
        <w:t xml:space="preserve">Tratándose de un hecho negativo, el Juez no tiene </w:t>
      </w:r>
      <w:proofErr w:type="spellStart"/>
      <w:r w:rsidRPr="002F059A">
        <w:rPr>
          <w:rFonts w:ascii="Palatino Linotype" w:hAnsi="Palatino Linotype" w:cs="Arial"/>
          <w:b/>
          <w:i/>
        </w:rPr>
        <w:t>por que</w:t>
      </w:r>
      <w:proofErr w:type="spellEnd"/>
      <w:r w:rsidRPr="002F059A">
        <w:rPr>
          <w:rFonts w:ascii="Palatino Linotype" w:hAnsi="Palatino Linotype" w:cs="Arial"/>
          <w:b/>
          <w:i/>
        </w:rPr>
        <w:t xml:space="preserve"> invocar prueba alguna de la que se desprenda</w:t>
      </w:r>
      <w:r w:rsidRPr="002F059A">
        <w:rPr>
          <w:rFonts w:ascii="Palatino Linotype" w:hAnsi="Palatino Linotype" w:cs="Arial"/>
          <w:i/>
        </w:rPr>
        <w:t>, ya que es bien sabido que esta clase de hechos no son susceptibles de demostración.”</w:t>
      </w:r>
    </w:p>
    <w:p w14:paraId="671CF653" w14:textId="77777777" w:rsidR="00CE7625" w:rsidRPr="002F059A" w:rsidRDefault="00CE7625" w:rsidP="00CE7625">
      <w:pPr>
        <w:pStyle w:val="Prrafodelista"/>
        <w:tabs>
          <w:tab w:val="left" w:pos="426"/>
        </w:tabs>
        <w:spacing w:before="240" w:after="240" w:line="360" w:lineRule="auto"/>
        <w:ind w:left="567" w:right="567"/>
        <w:jc w:val="both"/>
        <w:rPr>
          <w:rFonts w:ascii="Palatino Linotype" w:hAnsi="Palatino Linotype" w:cs="Arial"/>
          <w:i/>
        </w:rPr>
      </w:pPr>
    </w:p>
    <w:p w14:paraId="5D22C80F" w14:textId="77777777" w:rsidR="00CE7625" w:rsidRPr="002F059A" w:rsidRDefault="00CE7625" w:rsidP="00CE7625">
      <w:pPr>
        <w:pStyle w:val="Prrafodelista"/>
        <w:tabs>
          <w:tab w:val="left" w:pos="426"/>
        </w:tabs>
        <w:spacing w:before="240" w:after="240" w:line="360" w:lineRule="auto"/>
        <w:ind w:left="567" w:right="567"/>
        <w:jc w:val="both"/>
        <w:rPr>
          <w:rFonts w:ascii="Palatino Linotype" w:hAnsi="Palatino Linotype" w:cs="Arial"/>
          <w:i/>
        </w:rPr>
      </w:pPr>
      <w:r w:rsidRPr="002F059A">
        <w:rPr>
          <w:rFonts w:ascii="Palatino Linotype" w:hAnsi="Palatino Linotype" w:cs="Arial"/>
          <w:i/>
        </w:rPr>
        <w:t>“</w:t>
      </w:r>
      <w:r w:rsidRPr="002F059A">
        <w:rPr>
          <w:rFonts w:ascii="Palatino Linotype" w:hAnsi="Palatino Linotype" w:cs="Arial"/>
          <w:b/>
          <w:i/>
        </w:rPr>
        <w:t>INEXISTENCIA DE LA INFORMACIÓN. EL COMITÉ DE ACCESO A LA INFORMACIÓN PUEDE DECLARARLA ANTE SU EVIDENCIA, SIN NECESIDAD DE DICTAR MEDIDAS PARA SU LOCALIZACIÓN.</w:t>
      </w:r>
      <w:r w:rsidRPr="002F059A">
        <w:rPr>
          <w:rFonts w:ascii="Palatino Linotype" w:hAnsi="Palatino Linotype" w:cs="Arial"/>
          <w:i/>
        </w:rPr>
        <w:t xml:space="preserve"> Los artículos 46 de la Ley Federal de Transparencia y Acceso a la Información Pública Gubernamental y 30, segundo párrafo, del Reglamento de la Suprema Corte de Justicia de la Nación y del Consejo de la Judicatura Federal para la </w:t>
      </w:r>
      <w:r w:rsidRPr="002F059A">
        <w:rPr>
          <w:rFonts w:ascii="Palatino Linotype" w:hAnsi="Palatino Linotype" w:cs="Arial"/>
          <w:i/>
        </w:rPr>
        <w:lastRenderedPageBreak/>
        <w:t>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2F059A">
        <w:rPr>
          <w:rFonts w:ascii="Palatino Linotype" w:hAnsi="Palatino Linotype" w:cs="Arial"/>
          <w:b/>
          <w:i/>
        </w:rPr>
        <w:t>ndo la referida Unidad señala, o</w:t>
      </w:r>
      <w:r w:rsidRPr="002F059A">
        <w:rPr>
          <w:rFonts w:ascii="Palatino Linotype" w:hAnsi="Palatino Linotype" w:cs="Arial"/>
          <w:i/>
        </w:rPr>
        <w:t xml:space="preserve"> el mencionado Comité </w:t>
      </w:r>
      <w:r w:rsidRPr="002F059A">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2F059A">
        <w:rPr>
          <w:rFonts w:ascii="Palatino Linotype" w:hAnsi="Palatino Linotype" w:cs="Arial"/>
          <w:i/>
        </w:rPr>
        <w:t>”</w:t>
      </w:r>
    </w:p>
    <w:p w14:paraId="1A61D599" w14:textId="77777777" w:rsidR="00CE7625" w:rsidRPr="002F059A" w:rsidRDefault="00CE7625" w:rsidP="00CE7625">
      <w:pPr>
        <w:pStyle w:val="Prrafodelista"/>
        <w:tabs>
          <w:tab w:val="left" w:pos="426"/>
        </w:tabs>
        <w:spacing w:line="360" w:lineRule="auto"/>
        <w:ind w:left="567" w:right="567"/>
        <w:jc w:val="both"/>
        <w:rPr>
          <w:rFonts w:ascii="Palatino Linotype" w:hAnsi="Palatino Linotype" w:cs="Arial"/>
          <w:iCs/>
        </w:rPr>
      </w:pPr>
      <w:r w:rsidRPr="002F059A">
        <w:rPr>
          <w:rFonts w:ascii="Palatino Linotype" w:hAnsi="Palatino Linotype" w:cs="Arial"/>
          <w:iCs/>
        </w:rPr>
        <w:t>(Énfasis añadido)</w:t>
      </w:r>
    </w:p>
    <w:p w14:paraId="364C0282" w14:textId="77777777" w:rsidR="00CE7625" w:rsidRPr="002F059A" w:rsidRDefault="00CE7625" w:rsidP="00CE7625">
      <w:pPr>
        <w:tabs>
          <w:tab w:val="left" w:pos="426"/>
        </w:tabs>
        <w:spacing w:line="360" w:lineRule="auto"/>
        <w:ind w:right="49"/>
        <w:contextualSpacing/>
        <w:jc w:val="both"/>
        <w:rPr>
          <w:rFonts w:ascii="Palatino Linotype" w:hAnsi="Palatino Linotype" w:cs="Arial"/>
          <w:color w:val="000000" w:themeColor="text1"/>
        </w:rPr>
      </w:pPr>
    </w:p>
    <w:p w14:paraId="1D090A59" w14:textId="77777777" w:rsidR="00CE7625" w:rsidRPr="002F059A" w:rsidRDefault="00CE7625" w:rsidP="00CE7625">
      <w:pPr>
        <w:pStyle w:val="Prrafodelista"/>
        <w:numPr>
          <w:ilvl w:val="0"/>
          <w:numId w:val="1"/>
        </w:numPr>
        <w:tabs>
          <w:tab w:val="left" w:pos="426"/>
        </w:tabs>
        <w:autoSpaceDE w:val="0"/>
        <w:autoSpaceDN w:val="0"/>
        <w:adjustRightInd w:val="0"/>
        <w:spacing w:line="360" w:lineRule="auto"/>
        <w:ind w:right="-28"/>
        <w:jc w:val="both"/>
        <w:rPr>
          <w:rFonts w:ascii="Palatino Linotype" w:hAnsi="Palatino Linotype"/>
          <w:i/>
          <w:iCs/>
        </w:rPr>
      </w:pPr>
      <w:r w:rsidRPr="002F059A">
        <w:rPr>
          <w:rFonts w:ascii="Palatino Linotype" w:hAnsi="Palatino Linotype" w:cs="Arial"/>
          <w:color w:val="000000" w:themeColor="text1"/>
        </w:rPr>
        <w:t>Razones por las que no ha lugar a ordenar un Acuerdo de Inexistencia, ya que como lo señaló el Sujeto Obligado, no se cuenta con la información requerida por el particular. No se trata de información que haya existido y por alguna razón ya no exista, o bien, se trate de información que de manera obligatoria deba generar el Sujeto Obligado.</w:t>
      </w:r>
    </w:p>
    <w:p w14:paraId="6984B4FE" w14:textId="77777777" w:rsidR="00CE7625" w:rsidRPr="002F059A" w:rsidRDefault="00CE7625" w:rsidP="00CE7625">
      <w:pPr>
        <w:pStyle w:val="Prrafodelista"/>
        <w:shd w:val="clear" w:color="auto" w:fill="FFFFFF"/>
        <w:spacing w:before="240" w:after="240" w:line="360" w:lineRule="auto"/>
        <w:ind w:left="0"/>
        <w:jc w:val="both"/>
        <w:rPr>
          <w:rFonts w:ascii="Palatino Linotype" w:hAnsi="Palatino Linotype" w:cs="Arial"/>
        </w:rPr>
      </w:pPr>
    </w:p>
    <w:p w14:paraId="70E26B73" w14:textId="5B10C1E6" w:rsidR="00590932" w:rsidRPr="002F059A" w:rsidRDefault="00CE7625" w:rsidP="00590932">
      <w:pPr>
        <w:pStyle w:val="Prrafodelista"/>
        <w:numPr>
          <w:ilvl w:val="0"/>
          <w:numId w:val="1"/>
        </w:numPr>
        <w:shd w:val="clear" w:color="auto" w:fill="FFFFFF"/>
        <w:spacing w:before="240" w:after="240" w:line="360" w:lineRule="auto"/>
        <w:jc w:val="both"/>
        <w:rPr>
          <w:rFonts w:ascii="Palatino Linotype" w:hAnsi="Palatino Linotype" w:cs="Arial"/>
        </w:rPr>
      </w:pPr>
      <w:r w:rsidRPr="002F059A">
        <w:rPr>
          <w:rFonts w:ascii="Palatino Linotype" w:hAnsi="Palatino Linotype" w:cs="Arial"/>
        </w:rPr>
        <w:t>Siguiendo con el estudio, r</w:t>
      </w:r>
      <w:r w:rsidR="00590932" w:rsidRPr="002F059A">
        <w:rPr>
          <w:rFonts w:ascii="Palatino Linotype" w:hAnsi="Palatino Linotype" w:cs="Arial"/>
        </w:rPr>
        <w:t xml:space="preserve">esulta conveniente analizar por cuerda separada el último requerimiento del particular, relativo a </w:t>
      </w:r>
      <w:r w:rsidR="00590932" w:rsidRPr="002F059A">
        <w:rPr>
          <w:rFonts w:ascii="Palatino Linotype" w:eastAsia="Times New Roman" w:hAnsi="Palatino Linotype" w:cs="Times New Roman"/>
          <w:i/>
          <w:sz w:val="22"/>
          <w:szCs w:val="22"/>
          <w:lang w:eastAsia="es-MX"/>
        </w:rPr>
        <w:t>Número de personas y nombres de quienes se han capacitado en materia de transparencia, material obtenido, lugar</w:t>
      </w:r>
      <w:r w:rsidRPr="002F059A">
        <w:rPr>
          <w:rFonts w:ascii="Palatino Linotype" w:eastAsia="Times New Roman" w:hAnsi="Palatino Linotype" w:cs="Times New Roman"/>
          <w:i/>
          <w:sz w:val="22"/>
          <w:szCs w:val="22"/>
          <w:lang w:eastAsia="es-MX"/>
        </w:rPr>
        <w:t xml:space="preserve"> y</w:t>
      </w:r>
      <w:r w:rsidR="00590932" w:rsidRPr="002F059A">
        <w:rPr>
          <w:rFonts w:ascii="Palatino Linotype" w:eastAsia="Times New Roman" w:hAnsi="Palatino Linotype" w:cs="Times New Roman"/>
          <w:i/>
          <w:sz w:val="22"/>
          <w:szCs w:val="22"/>
          <w:lang w:eastAsia="es-MX"/>
        </w:rPr>
        <w:t xml:space="preserve"> hora</w:t>
      </w:r>
      <w:r w:rsidRPr="002F059A">
        <w:rPr>
          <w:rFonts w:ascii="Palatino Linotype" w:eastAsia="Times New Roman" w:hAnsi="Palatino Linotype" w:cs="Times New Roman"/>
          <w:i/>
          <w:sz w:val="22"/>
          <w:szCs w:val="22"/>
          <w:lang w:eastAsia="es-MX"/>
        </w:rPr>
        <w:t>.</w:t>
      </w:r>
    </w:p>
    <w:p w14:paraId="24C82762" w14:textId="77777777" w:rsidR="008E0FEC" w:rsidRPr="002F059A" w:rsidRDefault="008E0FEC" w:rsidP="008E0FEC">
      <w:pPr>
        <w:pStyle w:val="Prrafodelista"/>
        <w:tabs>
          <w:tab w:val="left" w:pos="426"/>
        </w:tabs>
        <w:spacing w:line="360" w:lineRule="auto"/>
        <w:ind w:left="0" w:right="49"/>
        <w:jc w:val="both"/>
        <w:rPr>
          <w:rFonts w:ascii="Palatino Linotype" w:hAnsi="Palatino Linotype" w:cs="Arial"/>
          <w:color w:val="000000" w:themeColor="text1"/>
        </w:rPr>
      </w:pPr>
    </w:p>
    <w:p w14:paraId="727D15FC" w14:textId="273EBB2F" w:rsidR="008E0FEC" w:rsidRPr="002F059A" w:rsidRDefault="00590932"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lastRenderedPageBreak/>
        <w:t xml:space="preserve">El Sujeto Obligado limitó su actuar a mencionar que los servidores públicos han asistido a 11 capacitaciones </w:t>
      </w:r>
      <w:r w:rsidRPr="002F059A">
        <w:rPr>
          <w:rFonts w:ascii="Palatino Linotype" w:hAnsi="Palatino Linotype"/>
          <w:color w:val="000000" w:themeColor="text1"/>
          <w:szCs w:val="22"/>
        </w:rPr>
        <w:t>en materia de transparencia y acceso a la información pública impartidas por el Instituto de Transparencia, Acceso a la Información Pública y Protección de Datos Personales del Estado de México y Municipios, añadiendo que no se cuenta con listas de asistencia porque las capacitaciones han sido impartidas por este Órgano Garante; sin embargo, no se pronunció respecto los nombres de los servidores públicos, material obtenido, lugar y hora de las capacitaciones.</w:t>
      </w:r>
    </w:p>
    <w:p w14:paraId="5AE2DF77" w14:textId="77777777" w:rsidR="0080084B" w:rsidRPr="002F059A" w:rsidRDefault="0080084B" w:rsidP="0080084B">
      <w:pPr>
        <w:rPr>
          <w:rFonts w:ascii="Palatino Linotype" w:hAnsi="Palatino Linotype" w:cs="Arial"/>
          <w:color w:val="000000" w:themeColor="text1"/>
        </w:rPr>
      </w:pPr>
    </w:p>
    <w:p w14:paraId="75F445A3" w14:textId="77777777" w:rsidR="0080084B" w:rsidRPr="002F059A" w:rsidRDefault="0080084B" w:rsidP="0080084B">
      <w:pPr>
        <w:rPr>
          <w:rFonts w:ascii="Palatino Linotype" w:hAnsi="Palatino Linotype" w:cs="Arial"/>
          <w:color w:val="000000" w:themeColor="text1"/>
        </w:rPr>
      </w:pPr>
    </w:p>
    <w:p w14:paraId="7406478B" w14:textId="0FE9DA57" w:rsidR="0080084B" w:rsidRPr="002F059A" w:rsidRDefault="0080084B" w:rsidP="0080084B">
      <w:pPr>
        <w:pStyle w:val="Prrafodelista"/>
        <w:numPr>
          <w:ilvl w:val="0"/>
          <w:numId w:val="1"/>
        </w:numPr>
        <w:spacing w:line="360" w:lineRule="auto"/>
        <w:jc w:val="both"/>
        <w:rPr>
          <w:rFonts w:ascii="Palatino Linotype" w:hAnsi="Palatino Linotype"/>
          <w:color w:val="000000"/>
          <w:szCs w:val="22"/>
        </w:rPr>
      </w:pPr>
      <w:r w:rsidRPr="002F059A">
        <w:rPr>
          <w:rFonts w:ascii="Palatino Linotype" w:hAnsi="Palatino Linotype"/>
          <w:color w:val="000000"/>
          <w:szCs w:val="22"/>
        </w:rPr>
        <w:t>Con la información proporcionada por el Sujeto Obligado, se aprecia que no se atiende en su totalidad los requerimientos del particular, toda vez que, tal y como lo hizo valer en sus motivos o razones de inconformidad, no le entregaron la información completa, incumpliendo lo que establece el artículo 166 de la Ley de Transparencia y Acceso a la Información Pública del Estado de México y Municipios, el cual establece lo siguiente:</w:t>
      </w:r>
    </w:p>
    <w:p w14:paraId="2FF3A16C" w14:textId="77777777" w:rsidR="0080084B" w:rsidRPr="002F059A" w:rsidRDefault="0080084B" w:rsidP="0080084B">
      <w:pPr>
        <w:pStyle w:val="Prrafodelista"/>
        <w:spacing w:line="360" w:lineRule="auto"/>
        <w:ind w:left="0"/>
        <w:jc w:val="both"/>
        <w:rPr>
          <w:rFonts w:ascii="Palatino Linotype" w:hAnsi="Palatino Linotype"/>
          <w:color w:val="000000"/>
          <w:szCs w:val="22"/>
        </w:rPr>
      </w:pPr>
    </w:p>
    <w:p w14:paraId="308484E0" w14:textId="77777777" w:rsidR="0080084B" w:rsidRPr="002F059A" w:rsidRDefault="0080084B" w:rsidP="0080084B">
      <w:pPr>
        <w:pStyle w:val="Default"/>
        <w:spacing w:line="360" w:lineRule="auto"/>
        <w:ind w:left="567" w:right="567"/>
        <w:jc w:val="both"/>
        <w:rPr>
          <w:rFonts w:ascii="Palatino Linotype" w:hAnsi="Palatino Linotype"/>
          <w:i/>
          <w:sz w:val="22"/>
        </w:rPr>
      </w:pPr>
      <w:r w:rsidRPr="002F059A">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66EA5AA4" w14:textId="77777777" w:rsidR="0080084B" w:rsidRPr="002F059A" w:rsidRDefault="0080084B" w:rsidP="0080084B">
      <w:pPr>
        <w:pStyle w:val="Default"/>
        <w:spacing w:line="360" w:lineRule="auto"/>
        <w:ind w:left="567" w:right="567"/>
        <w:jc w:val="both"/>
        <w:rPr>
          <w:rFonts w:ascii="Palatino Linotype" w:hAnsi="Palatino Linotype"/>
          <w:i/>
          <w:sz w:val="22"/>
        </w:rPr>
      </w:pPr>
      <w:r w:rsidRPr="002F059A">
        <w:rPr>
          <w:rFonts w:ascii="Palatino Linotype" w:hAnsi="Palatino Linotype"/>
          <w:i/>
          <w:sz w:val="22"/>
        </w:rPr>
        <w:t>…</w:t>
      </w:r>
    </w:p>
    <w:p w14:paraId="37207A72" w14:textId="77777777" w:rsidR="0080084B" w:rsidRPr="002F059A" w:rsidRDefault="0080084B" w:rsidP="0080084B">
      <w:pPr>
        <w:rPr>
          <w:rFonts w:ascii="Palatino Linotype" w:hAnsi="Palatino Linotype" w:cs="Arial"/>
          <w:color w:val="000000" w:themeColor="text1"/>
        </w:rPr>
      </w:pPr>
    </w:p>
    <w:p w14:paraId="0FFD2AB1" w14:textId="6F49F847" w:rsidR="0080084B" w:rsidRPr="002F059A" w:rsidRDefault="0080084B"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 xml:space="preserve">En el presente asunto en particular no se tiene por colmada la obligación de acceso a la información por el hecho de que faltaron requerimientos por atender. Resulta necesario traer a contexto el artículo 36 fracción VII y IX de la Ley de </w:t>
      </w:r>
      <w:r w:rsidRPr="002F059A">
        <w:rPr>
          <w:rFonts w:ascii="Palatino Linotype" w:hAnsi="Palatino Linotype" w:cs="Arial"/>
          <w:color w:val="000000" w:themeColor="text1"/>
        </w:rPr>
        <w:lastRenderedPageBreak/>
        <w:t>Transparencia y Acceso a la Información Pública del Estado de México y Municipios, el cual establece lo siguiente:</w:t>
      </w:r>
    </w:p>
    <w:p w14:paraId="03C6B5F8" w14:textId="77777777" w:rsidR="0080084B" w:rsidRPr="002F059A" w:rsidRDefault="0080084B" w:rsidP="0080084B">
      <w:pPr>
        <w:tabs>
          <w:tab w:val="left" w:pos="426"/>
        </w:tabs>
        <w:spacing w:line="360" w:lineRule="auto"/>
        <w:ind w:right="49"/>
        <w:jc w:val="both"/>
        <w:rPr>
          <w:rFonts w:ascii="Palatino Linotype" w:hAnsi="Palatino Linotype" w:cs="Arial"/>
          <w:color w:val="000000" w:themeColor="text1"/>
        </w:rPr>
      </w:pPr>
    </w:p>
    <w:p w14:paraId="1B0E4BD1" w14:textId="1D094E5E"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Artículo 36. El Instituto tendrá, en el ámbito de su competencia, las atribuciones siguientes:</w:t>
      </w:r>
    </w:p>
    <w:p w14:paraId="09101B22" w14:textId="67300D8F"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3985062F" w14:textId="28E5910F"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VII. Capacitar y proporcionar asesoría y apoyo técnico a los sujetos obligados para la elaboración y ejecución de programas de información, así como, en materia de transparencia y acceso a la información;</w:t>
      </w:r>
    </w:p>
    <w:p w14:paraId="29EF6530" w14:textId="303CC25D"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25F936E3" w14:textId="7AD8449A" w:rsidR="0080084B" w:rsidRPr="002F059A" w:rsidRDefault="0080084B" w:rsidP="0080084B">
      <w:pPr>
        <w:tabs>
          <w:tab w:val="left" w:pos="426"/>
        </w:tabs>
        <w:spacing w:line="360" w:lineRule="auto"/>
        <w:ind w:left="567" w:right="616"/>
        <w:jc w:val="both"/>
        <w:rPr>
          <w:rFonts w:ascii="Palatino Linotype" w:hAnsi="Palatino Linotype" w:cs="Arial"/>
          <w:i/>
          <w:color w:val="000000" w:themeColor="text1"/>
          <w:sz w:val="22"/>
        </w:rPr>
      </w:pPr>
      <w:r w:rsidRPr="002F059A">
        <w:rPr>
          <w:rFonts w:ascii="Palatino Linotype" w:hAnsi="Palatino Linotype"/>
          <w:i/>
          <w:sz w:val="22"/>
        </w:rPr>
        <w:t>IX. Apoyar a los sujetos obligados en el cumplimiento de las obligaciones que les impone la presente Ley;</w:t>
      </w:r>
    </w:p>
    <w:p w14:paraId="38A8995C" w14:textId="77777777" w:rsidR="0080084B" w:rsidRPr="002F059A" w:rsidRDefault="0080084B" w:rsidP="0080084B">
      <w:pPr>
        <w:pStyle w:val="Prrafodelista"/>
        <w:tabs>
          <w:tab w:val="left" w:pos="426"/>
        </w:tabs>
        <w:spacing w:line="360" w:lineRule="auto"/>
        <w:ind w:left="0" w:right="49"/>
        <w:jc w:val="both"/>
        <w:rPr>
          <w:rFonts w:ascii="Palatino Linotype" w:hAnsi="Palatino Linotype" w:cs="Arial"/>
          <w:color w:val="000000" w:themeColor="text1"/>
        </w:rPr>
      </w:pPr>
    </w:p>
    <w:p w14:paraId="18715E68" w14:textId="3C4BAB27" w:rsidR="0080084B" w:rsidRPr="002F059A" w:rsidRDefault="0080084B"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En el mismo sentido, el artículo 49, fracciones V y VI, de la citada ley refiere lo siguiente:</w:t>
      </w:r>
    </w:p>
    <w:p w14:paraId="03B4E65E" w14:textId="77777777" w:rsidR="0080084B" w:rsidRPr="002F059A" w:rsidRDefault="0080084B" w:rsidP="0080084B">
      <w:pPr>
        <w:tabs>
          <w:tab w:val="left" w:pos="426"/>
        </w:tabs>
        <w:spacing w:line="360" w:lineRule="auto"/>
        <w:ind w:right="49"/>
        <w:jc w:val="both"/>
        <w:rPr>
          <w:rFonts w:ascii="Palatino Linotype" w:hAnsi="Palatino Linotype" w:cs="Arial"/>
          <w:color w:val="000000" w:themeColor="text1"/>
        </w:rPr>
      </w:pPr>
    </w:p>
    <w:p w14:paraId="39B8D926" w14:textId="19FDC484"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Artículo 49. Los Comités de Transparencia tendrán las siguientes atribuciones:</w:t>
      </w:r>
    </w:p>
    <w:p w14:paraId="3768AD8E" w14:textId="217CC3AE"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6291A2FA" w14:textId="77777777"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 xml:space="preserve">V. Promover la capacitación y actualización de los servidores públicos o integrantes adscritos a las unidades de transparencia; </w:t>
      </w:r>
    </w:p>
    <w:p w14:paraId="7E28557F" w14:textId="08262E2F"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VI. Establecer programas de capacitación en materia de transparencia, acceso a la información, accesibilidad y protección de datos personales, para todos los servidores públicos o integrantes del sujeto obligado;</w:t>
      </w:r>
    </w:p>
    <w:p w14:paraId="3BC680FD" w14:textId="5BCEAC03" w:rsidR="0080084B" w:rsidRPr="002F059A" w:rsidRDefault="0080084B" w:rsidP="0080084B">
      <w:pPr>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4A6BC147" w14:textId="77777777" w:rsidR="0080084B" w:rsidRPr="002F059A" w:rsidRDefault="0080084B" w:rsidP="0080084B">
      <w:pPr>
        <w:tabs>
          <w:tab w:val="left" w:pos="426"/>
        </w:tabs>
        <w:spacing w:line="360" w:lineRule="auto"/>
        <w:ind w:right="49"/>
        <w:jc w:val="both"/>
        <w:rPr>
          <w:rFonts w:ascii="Palatino Linotype" w:hAnsi="Palatino Linotype" w:cs="Arial"/>
          <w:color w:val="000000" w:themeColor="text1"/>
        </w:rPr>
      </w:pPr>
    </w:p>
    <w:p w14:paraId="00ED7C48" w14:textId="7CDAAB77" w:rsidR="0080084B" w:rsidRPr="002F059A" w:rsidRDefault="0080084B"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lastRenderedPageBreak/>
        <w:t xml:space="preserve">Es así que, por parte de este Órgano Garante, se cuenta con la atribución de capacitar y proporcionar asesoría y apoyo técnico a los sujetos obligados en materia de transparencia y acceso a la información. Mientras que el Comité de Transparencia tiene la atribución de promover la capacitación </w:t>
      </w:r>
      <w:r w:rsidR="00B236A1" w:rsidRPr="002F059A">
        <w:rPr>
          <w:rFonts w:ascii="Palatino Linotype" w:hAnsi="Palatino Linotype" w:cs="Arial"/>
          <w:color w:val="000000" w:themeColor="text1"/>
        </w:rPr>
        <w:t xml:space="preserve">en materia de transparencia, acceso a la información, accesibilidad y protección de datos personales </w:t>
      </w:r>
      <w:r w:rsidR="00B236A1" w:rsidRPr="002F059A">
        <w:rPr>
          <w:rFonts w:ascii="Palatino Linotype" w:hAnsi="Palatino Linotype" w:cs="Arial"/>
          <w:b/>
          <w:color w:val="000000" w:themeColor="text1"/>
        </w:rPr>
        <w:t xml:space="preserve">para todos los servidores públicos </w:t>
      </w:r>
      <w:r w:rsidR="00B236A1" w:rsidRPr="002F059A">
        <w:rPr>
          <w:rFonts w:ascii="Palatino Linotype" w:hAnsi="Palatino Linotype" w:cs="Arial"/>
          <w:color w:val="000000" w:themeColor="text1"/>
        </w:rPr>
        <w:t>a través de programas.</w:t>
      </w:r>
    </w:p>
    <w:p w14:paraId="01ED6126" w14:textId="77777777" w:rsidR="0080084B" w:rsidRPr="002F059A" w:rsidRDefault="0080084B" w:rsidP="00B236A1">
      <w:pPr>
        <w:pStyle w:val="Prrafodelista"/>
        <w:tabs>
          <w:tab w:val="left" w:pos="426"/>
        </w:tabs>
        <w:spacing w:line="360" w:lineRule="auto"/>
        <w:ind w:left="0" w:right="49"/>
        <w:jc w:val="both"/>
        <w:rPr>
          <w:rFonts w:ascii="Palatino Linotype" w:hAnsi="Palatino Linotype" w:cs="Arial"/>
          <w:color w:val="000000" w:themeColor="text1"/>
        </w:rPr>
      </w:pPr>
    </w:p>
    <w:p w14:paraId="0AB4ADA3" w14:textId="57DAECC4" w:rsidR="0080084B" w:rsidRPr="002F059A" w:rsidRDefault="00B236A1"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La citada capacitación será a través de una cooperación entre el Instituto y los Sujetos Obligados que beneficia principalmente a los servidores públicos adscritos a estos últimos ya que las capacitaciones serán de forma permanente y a través de los medios que se consideren pertinentes.</w:t>
      </w:r>
    </w:p>
    <w:p w14:paraId="25F9A425" w14:textId="77777777" w:rsidR="00A93244" w:rsidRPr="002F059A" w:rsidRDefault="00A93244" w:rsidP="00A93244">
      <w:pPr>
        <w:pStyle w:val="Prrafodelista"/>
        <w:rPr>
          <w:rFonts w:ascii="Palatino Linotype" w:hAnsi="Palatino Linotype" w:cs="Arial"/>
          <w:color w:val="000000" w:themeColor="text1"/>
        </w:rPr>
      </w:pPr>
    </w:p>
    <w:p w14:paraId="05D3B5FF" w14:textId="433ED8A3" w:rsidR="00A93244" w:rsidRPr="002F059A" w:rsidRDefault="00A93244"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Por su parte, el Bando Municipal del Sujeto Obligado en el artículo 3 fracción V y  XIII establece lo siguiente:</w:t>
      </w:r>
    </w:p>
    <w:p w14:paraId="58F65923" w14:textId="77777777" w:rsidR="00A93244" w:rsidRPr="002F059A" w:rsidRDefault="00A93244" w:rsidP="00A93244">
      <w:pPr>
        <w:pStyle w:val="Prrafodelista"/>
        <w:rPr>
          <w:rFonts w:ascii="Palatino Linotype" w:hAnsi="Palatino Linotype" w:cs="Arial"/>
          <w:color w:val="000000" w:themeColor="text1"/>
        </w:rPr>
      </w:pPr>
    </w:p>
    <w:p w14:paraId="5D09B875" w14:textId="5987CDCA"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Artículo 3. En el Municipio de Toluca, todas las personas gozarán de los derechos humanos reconocidos en la Constitución Política de los Estados Unidos Mexicanos, los Tratados Internacionales de los que el Estado Mexicano sea parte y la Constitución Política del Estado Libre y Soberano de México.</w:t>
      </w:r>
    </w:p>
    <w:p w14:paraId="49EEB4D8" w14:textId="77777777"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p>
    <w:p w14:paraId="659CA2F9" w14:textId="5AFEE330"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7F5E9408" w14:textId="2D9489CE"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Para tal efecto el Ayuntamiento deberá:</w:t>
      </w:r>
    </w:p>
    <w:p w14:paraId="36776985" w14:textId="7B18916E"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789035AC" w14:textId="6B82835D"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V. Capacitar a los servidores públicos de la Administración Pública Municipal en materia de derechos humanos;</w:t>
      </w:r>
    </w:p>
    <w:p w14:paraId="08F688DD" w14:textId="5DC31637" w:rsidR="00A93244" w:rsidRPr="002F059A" w:rsidRDefault="00A93244" w:rsidP="00A93244">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203815AC" w14:textId="6C8A7D27" w:rsidR="00A93244" w:rsidRPr="002F059A" w:rsidRDefault="00A93244" w:rsidP="00A93244">
      <w:pPr>
        <w:pStyle w:val="Prrafodelista"/>
        <w:tabs>
          <w:tab w:val="left" w:pos="426"/>
        </w:tabs>
        <w:spacing w:line="360" w:lineRule="auto"/>
        <w:ind w:left="567" w:right="616"/>
        <w:jc w:val="both"/>
        <w:rPr>
          <w:rFonts w:ascii="Palatino Linotype" w:hAnsi="Palatino Linotype" w:cs="Arial"/>
          <w:i/>
          <w:color w:val="000000" w:themeColor="text1"/>
          <w:sz w:val="22"/>
        </w:rPr>
      </w:pPr>
      <w:r w:rsidRPr="002F059A">
        <w:rPr>
          <w:rFonts w:ascii="Palatino Linotype" w:hAnsi="Palatino Linotype"/>
          <w:i/>
          <w:sz w:val="22"/>
        </w:rPr>
        <w:lastRenderedPageBreak/>
        <w:t>XIII, Promover la capacitación y actualización de servidores públicos responsables de emitir políticas públicas en el ámbito municipal, sobre herramientas y procedimientos para incorporar la perspectiva de género en la planeación local y los procesos de planeación presupuestaria;</w:t>
      </w:r>
    </w:p>
    <w:p w14:paraId="5075F23D" w14:textId="77777777" w:rsidR="0080084B" w:rsidRPr="002F059A" w:rsidRDefault="0080084B" w:rsidP="00B236A1">
      <w:pPr>
        <w:pStyle w:val="Prrafodelista"/>
        <w:tabs>
          <w:tab w:val="left" w:pos="426"/>
        </w:tabs>
        <w:spacing w:line="360" w:lineRule="auto"/>
        <w:ind w:left="0" w:right="49"/>
        <w:jc w:val="both"/>
        <w:rPr>
          <w:rFonts w:ascii="Palatino Linotype" w:hAnsi="Palatino Linotype" w:cs="Arial"/>
          <w:color w:val="000000" w:themeColor="text1"/>
        </w:rPr>
      </w:pPr>
    </w:p>
    <w:p w14:paraId="37B8B098" w14:textId="75CD3FDE" w:rsidR="00A93244" w:rsidRPr="002F059A" w:rsidRDefault="00A93244"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 xml:space="preserve">Mientras que el Código Reglamentario del Ayuntamiento de Toluca </w:t>
      </w:r>
      <w:r w:rsidR="008223CE" w:rsidRPr="002F059A">
        <w:rPr>
          <w:rFonts w:ascii="Palatino Linotype" w:hAnsi="Palatino Linotype" w:cs="Arial"/>
          <w:color w:val="000000" w:themeColor="text1"/>
        </w:rPr>
        <w:t>en la Sección Octava artículo 3.40 fracción V establece lo siguiente:</w:t>
      </w:r>
    </w:p>
    <w:p w14:paraId="32C325C9" w14:textId="77777777" w:rsidR="008223CE" w:rsidRPr="002F059A" w:rsidRDefault="008223CE" w:rsidP="008223CE">
      <w:pPr>
        <w:pStyle w:val="Prrafodelista"/>
        <w:tabs>
          <w:tab w:val="left" w:pos="426"/>
        </w:tabs>
        <w:spacing w:line="360" w:lineRule="auto"/>
        <w:ind w:left="0" w:right="49"/>
        <w:jc w:val="both"/>
        <w:rPr>
          <w:rFonts w:ascii="Palatino Linotype" w:hAnsi="Palatino Linotype" w:cs="Arial"/>
          <w:color w:val="000000" w:themeColor="text1"/>
        </w:rPr>
      </w:pPr>
    </w:p>
    <w:p w14:paraId="038D534F" w14:textId="56B7DF45" w:rsidR="008223CE" w:rsidRPr="002F059A" w:rsidRDefault="008223CE" w:rsidP="008223CE">
      <w:pPr>
        <w:pStyle w:val="Prrafodelista"/>
        <w:tabs>
          <w:tab w:val="left" w:pos="426"/>
        </w:tabs>
        <w:spacing w:line="360" w:lineRule="auto"/>
        <w:ind w:left="567" w:right="616"/>
        <w:jc w:val="center"/>
        <w:rPr>
          <w:rFonts w:ascii="Palatino Linotype" w:hAnsi="Palatino Linotype"/>
          <w:b/>
          <w:i/>
          <w:sz w:val="22"/>
        </w:rPr>
      </w:pPr>
      <w:r w:rsidRPr="002F059A">
        <w:rPr>
          <w:rFonts w:ascii="Palatino Linotype" w:hAnsi="Palatino Linotype"/>
          <w:b/>
          <w:i/>
          <w:sz w:val="22"/>
        </w:rPr>
        <w:t>SECCIÓN OCTAVA</w:t>
      </w:r>
    </w:p>
    <w:p w14:paraId="255D9585" w14:textId="66FD3028" w:rsidR="008223CE" w:rsidRPr="002F059A" w:rsidRDefault="008223CE" w:rsidP="008223CE">
      <w:pPr>
        <w:pStyle w:val="Prrafodelista"/>
        <w:tabs>
          <w:tab w:val="left" w:pos="426"/>
        </w:tabs>
        <w:spacing w:line="360" w:lineRule="auto"/>
        <w:ind w:left="567" w:right="616"/>
        <w:jc w:val="center"/>
        <w:rPr>
          <w:rFonts w:ascii="Palatino Linotype" w:hAnsi="Palatino Linotype"/>
          <w:b/>
          <w:i/>
          <w:sz w:val="22"/>
        </w:rPr>
      </w:pPr>
      <w:r w:rsidRPr="002F059A">
        <w:rPr>
          <w:rFonts w:ascii="Palatino Linotype" w:hAnsi="Palatino Linotype"/>
          <w:b/>
          <w:i/>
          <w:sz w:val="22"/>
        </w:rPr>
        <w:t>DE LA DIRECCIÓN GENERAL DE ADMINISTRACIÓN</w:t>
      </w:r>
    </w:p>
    <w:p w14:paraId="5E18303E" w14:textId="123DDFDE" w:rsidR="008223CE" w:rsidRPr="002F059A" w:rsidRDefault="008223CE" w:rsidP="008223CE">
      <w:pPr>
        <w:pStyle w:val="Prrafodelista"/>
        <w:tabs>
          <w:tab w:val="left" w:pos="426"/>
        </w:tabs>
        <w:spacing w:line="360" w:lineRule="auto"/>
        <w:ind w:left="567" w:right="616"/>
        <w:jc w:val="both"/>
        <w:rPr>
          <w:rFonts w:ascii="Palatino Linotype" w:hAnsi="Palatino Linotype" w:cs="Arial"/>
          <w:i/>
          <w:color w:val="000000" w:themeColor="text1"/>
          <w:sz w:val="22"/>
        </w:rPr>
      </w:pPr>
      <w:r w:rsidRPr="002F059A">
        <w:rPr>
          <w:rFonts w:ascii="Palatino Linotype" w:hAnsi="Palatino Linotype"/>
          <w:i/>
          <w:sz w:val="22"/>
        </w:rPr>
        <w:t>Artículo 3.40. La o el titular de la Dirección General de Administración, tiene las siguientes atribuciones:</w:t>
      </w:r>
    </w:p>
    <w:p w14:paraId="60FF9975" w14:textId="028B303E" w:rsidR="008223CE" w:rsidRPr="002F059A" w:rsidRDefault="008223CE" w:rsidP="008223CE">
      <w:pPr>
        <w:pStyle w:val="Prrafodelista"/>
        <w:tabs>
          <w:tab w:val="left" w:pos="426"/>
        </w:tabs>
        <w:spacing w:line="360" w:lineRule="auto"/>
        <w:ind w:left="567" w:right="616"/>
        <w:jc w:val="both"/>
        <w:rPr>
          <w:rFonts w:ascii="Palatino Linotype" w:hAnsi="Palatino Linotype" w:cs="Arial"/>
          <w:i/>
          <w:color w:val="000000" w:themeColor="text1"/>
          <w:sz w:val="22"/>
        </w:rPr>
      </w:pPr>
      <w:r w:rsidRPr="002F059A">
        <w:rPr>
          <w:rFonts w:ascii="Palatino Linotype" w:hAnsi="Palatino Linotype" w:cs="Arial"/>
          <w:i/>
          <w:color w:val="000000" w:themeColor="text1"/>
          <w:sz w:val="22"/>
        </w:rPr>
        <w:t>…</w:t>
      </w:r>
    </w:p>
    <w:p w14:paraId="30C66E9A" w14:textId="414BB6F0" w:rsidR="008223CE" w:rsidRPr="002F059A" w:rsidRDefault="008223CE" w:rsidP="008223CE">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V. Coordinar, programar y establecer las políticas de capacitación y adiestramiento para el desarrollo adecuado de personal, conforme a las necesidades institucionales y a las propias del personal;</w:t>
      </w:r>
    </w:p>
    <w:p w14:paraId="10B5FA1E" w14:textId="0B5BBCC0" w:rsidR="008223CE" w:rsidRPr="002F059A" w:rsidRDefault="008223CE" w:rsidP="008223CE">
      <w:pPr>
        <w:pStyle w:val="Prrafodelista"/>
        <w:tabs>
          <w:tab w:val="left" w:pos="426"/>
        </w:tabs>
        <w:spacing w:line="360" w:lineRule="auto"/>
        <w:ind w:left="567" w:right="616"/>
        <w:jc w:val="both"/>
        <w:rPr>
          <w:rFonts w:ascii="Palatino Linotype" w:hAnsi="Palatino Linotype"/>
          <w:i/>
          <w:sz w:val="22"/>
        </w:rPr>
      </w:pPr>
      <w:r w:rsidRPr="002F059A">
        <w:rPr>
          <w:rFonts w:ascii="Palatino Linotype" w:hAnsi="Palatino Linotype"/>
          <w:i/>
          <w:sz w:val="22"/>
        </w:rPr>
        <w:t>…</w:t>
      </w:r>
    </w:p>
    <w:p w14:paraId="5964C706" w14:textId="77777777" w:rsidR="008223CE" w:rsidRPr="002F059A" w:rsidRDefault="008223CE" w:rsidP="008223CE">
      <w:pPr>
        <w:pStyle w:val="Prrafodelista"/>
        <w:tabs>
          <w:tab w:val="left" w:pos="426"/>
        </w:tabs>
        <w:spacing w:line="360" w:lineRule="auto"/>
        <w:ind w:left="0" w:right="49"/>
        <w:jc w:val="both"/>
        <w:rPr>
          <w:rFonts w:ascii="Palatino Linotype" w:hAnsi="Palatino Linotype" w:cs="Arial"/>
          <w:color w:val="000000" w:themeColor="text1"/>
        </w:rPr>
      </w:pPr>
    </w:p>
    <w:p w14:paraId="2B9F1533" w14:textId="1E6073E8" w:rsidR="00A93244" w:rsidRPr="002F059A" w:rsidRDefault="008223CE"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s="Arial"/>
          <w:color w:val="000000" w:themeColor="text1"/>
        </w:rPr>
        <w:t>Resultando así que, entre las obligaciones del Sujeto Obligado hacia los servidores públicos del Ayuntamiento de Toluca, se encuentra el capacitar y adiestrar al personal para el cumplimiento de las necesidades institucionales. Entonces, al haber manifestado que los servidores públicos han recibido 11 capacitaciones por parte del Instituto de Transparencia</w:t>
      </w:r>
      <w:r w:rsidRPr="002F059A">
        <w:rPr>
          <w:rFonts w:ascii="Palatino Linotype" w:hAnsi="Palatino Linotype"/>
          <w:color w:val="000000" w:themeColor="text1"/>
          <w:szCs w:val="22"/>
        </w:rPr>
        <w:t xml:space="preserve">, Acceso a la Información Pública y Protección de Datos Personales del Estado de México y Municipios, se determina la existencia de la información relacionada con dichas capacitaciones, tales como el nombre de las personas que asistieron, material obtenido, lugar y hora, </w:t>
      </w:r>
      <w:r w:rsidRPr="002F059A">
        <w:rPr>
          <w:rFonts w:ascii="Palatino Linotype" w:hAnsi="Palatino Linotype"/>
          <w:color w:val="000000" w:themeColor="text1"/>
          <w:szCs w:val="22"/>
        </w:rPr>
        <w:lastRenderedPageBreak/>
        <w:t>en consecuencia, se ORDENA al Sujeto Obligado entregar los documentos en donde conste dicha información, de ser el caso en versión pública, para tal efecto, deberá estar a lo dispuesto en el Considerando QUINTO de la presente resolución.</w:t>
      </w:r>
    </w:p>
    <w:p w14:paraId="3F54F422" w14:textId="77777777" w:rsidR="008223CE" w:rsidRPr="002F059A" w:rsidRDefault="008223CE" w:rsidP="008223CE">
      <w:pPr>
        <w:pStyle w:val="Prrafodelista"/>
        <w:tabs>
          <w:tab w:val="left" w:pos="426"/>
        </w:tabs>
        <w:spacing w:line="360" w:lineRule="auto"/>
        <w:ind w:left="0" w:right="49"/>
        <w:jc w:val="both"/>
        <w:rPr>
          <w:rFonts w:ascii="Palatino Linotype" w:hAnsi="Palatino Linotype" w:cs="Arial"/>
          <w:color w:val="000000" w:themeColor="text1"/>
        </w:rPr>
      </w:pPr>
    </w:p>
    <w:p w14:paraId="2973146F" w14:textId="256F7129" w:rsidR="008223CE" w:rsidRPr="002F059A" w:rsidRDefault="008223CE" w:rsidP="003F56B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F059A">
        <w:rPr>
          <w:rFonts w:ascii="Palatino Linotype" w:hAnsi="Palatino Linotype"/>
          <w:color w:val="000000" w:themeColor="text1"/>
          <w:szCs w:val="22"/>
        </w:rPr>
        <w:t>Ahora bien, de ser el caso de que no se cuente con la información relacionada con el material obtenido, el Sujeto Obligado deberá de manifestar las razones que expliquen las causas por las que no se cuenta con la información.</w:t>
      </w:r>
    </w:p>
    <w:p w14:paraId="0004953B" w14:textId="77777777" w:rsidR="008223CE" w:rsidRPr="002F059A" w:rsidRDefault="008223CE" w:rsidP="008223CE">
      <w:pPr>
        <w:tabs>
          <w:tab w:val="left" w:pos="426"/>
        </w:tabs>
        <w:spacing w:line="360" w:lineRule="auto"/>
        <w:ind w:right="49"/>
        <w:jc w:val="both"/>
        <w:rPr>
          <w:rFonts w:ascii="Palatino Linotype" w:hAnsi="Palatino Linotype" w:cs="Arial"/>
          <w:color w:val="000000" w:themeColor="text1"/>
        </w:rPr>
      </w:pPr>
    </w:p>
    <w:p w14:paraId="2C3E46CF" w14:textId="77777777" w:rsidR="008223CE" w:rsidRPr="002F059A" w:rsidRDefault="008223CE" w:rsidP="008223CE">
      <w:pPr>
        <w:tabs>
          <w:tab w:val="left" w:pos="426"/>
        </w:tabs>
        <w:spacing w:line="360" w:lineRule="auto"/>
        <w:ind w:right="49"/>
        <w:jc w:val="both"/>
        <w:rPr>
          <w:rFonts w:ascii="Palatino Linotype" w:hAnsi="Palatino Linotype" w:cs="Arial"/>
          <w:color w:val="000000" w:themeColor="text1"/>
        </w:rPr>
      </w:pPr>
    </w:p>
    <w:p w14:paraId="38B5ABBC" w14:textId="77777777" w:rsidR="00C20A03" w:rsidRPr="002F059A" w:rsidRDefault="00C20A03" w:rsidP="00C20A03">
      <w:pPr>
        <w:pStyle w:val="Ttulo1"/>
        <w:rPr>
          <w:b/>
          <w:lang w:val="es-ES_tradnl"/>
        </w:rPr>
      </w:pPr>
      <w:bookmarkStart w:id="32" w:name="_Toc87549682"/>
      <w:r w:rsidRPr="002F059A">
        <w:rPr>
          <w:b/>
          <w:lang w:val="es-ES_tradnl"/>
        </w:rPr>
        <w:t>QUINTO. De la versión pública.</w:t>
      </w:r>
      <w:bookmarkEnd w:id="32"/>
    </w:p>
    <w:p w14:paraId="2C8A1361" w14:textId="77777777" w:rsidR="00C20A03" w:rsidRPr="002F059A" w:rsidRDefault="00C20A03" w:rsidP="00C20A03">
      <w:pPr>
        <w:rPr>
          <w:rFonts w:ascii="Palatino Linotype" w:hAnsi="Palatino Linotype"/>
          <w:lang w:val="es-ES_tradnl"/>
        </w:rPr>
      </w:pPr>
    </w:p>
    <w:p w14:paraId="48164009" w14:textId="77777777" w:rsidR="00C20A03" w:rsidRPr="002F059A" w:rsidRDefault="00C20A03" w:rsidP="00C20A03">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2F059A">
        <w:rPr>
          <w:rFonts w:cs="Times New Roman"/>
          <w:b/>
          <w:color w:val="000000" w:themeColor="text1"/>
          <w:szCs w:val="24"/>
          <w:lang w:eastAsia="es-ES_tradnl"/>
        </w:rPr>
        <w:t>Nociones generales.</w:t>
      </w:r>
      <w:bookmarkEnd w:id="33"/>
      <w:bookmarkEnd w:id="34"/>
      <w:bookmarkEnd w:id="35"/>
      <w:bookmarkEnd w:id="36"/>
      <w:bookmarkEnd w:id="37"/>
      <w:r w:rsidRPr="002F059A">
        <w:rPr>
          <w:rFonts w:cs="Times New Roman"/>
          <w:b/>
          <w:color w:val="000000" w:themeColor="text1"/>
          <w:szCs w:val="24"/>
          <w:lang w:eastAsia="es-ES_tradnl"/>
        </w:rPr>
        <w:t xml:space="preserve"> </w:t>
      </w:r>
    </w:p>
    <w:p w14:paraId="18A38445" w14:textId="77777777" w:rsidR="00C20A03" w:rsidRPr="002F059A" w:rsidRDefault="00C20A03" w:rsidP="00C20A03">
      <w:pPr>
        <w:rPr>
          <w:rFonts w:ascii="Palatino Linotype" w:hAnsi="Palatino Linotype"/>
          <w:lang w:eastAsia="es-ES_tradnl"/>
        </w:rPr>
      </w:pPr>
    </w:p>
    <w:p w14:paraId="54160D3A" w14:textId="77777777" w:rsidR="00C20A03" w:rsidRPr="002F059A" w:rsidRDefault="00C20A03" w:rsidP="00C20A03">
      <w:pPr>
        <w:pStyle w:val="Prrafodelista"/>
        <w:numPr>
          <w:ilvl w:val="0"/>
          <w:numId w:val="1"/>
        </w:numPr>
        <w:tabs>
          <w:tab w:val="left" w:pos="284"/>
        </w:tabs>
        <w:spacing w:line="360" w:lineRule="auto"/>
        <w:ind w:right="49"/>
        <w:jc w:val="both"/>
        <w:rPr>
          <w:rFonts w:ascii="Palatino Linotype" w:hAnsi="Palatino Linotype" w:cs="Arial"/>
          <w:color w:val="000000"/>
        </w:rPr>
      </w:pPr>
      <w:r w:rsidRPr="002F059A">
        <w:rPr>
          <w:rFonts w:ascii="Palatino Linotype" w:hAnsi="Palatino Linotype" w:cs="Arial"/>
          <w:color w:val="000000"/>
        </w:rPr>
        <w:t>Debe destacarse que, debido a la naturaleza de la información solicitada</w:t>
      </w:r>
      <w:r w:rsidRPr="002F059A">
        <w:rPr>
          <w:rFonts w:ascii="Palatino Linotype" w:hAnsi="Palatino Linotype" w:cs="Arial"/>
          <w:b/>
          <w:color w:val="000000"/>
        </w:rPr>
        <w:t xml:space="preserve">, </w:t>
      </w:r>
      <w:r w:rsidRPr="002F059A">
        <w:rPr>
          <w:rFonts w:ascii="Palatino Linotype" w:hAnsi="Palatino Linotype" w:cs="Arial"/>
          <w:color w:val="000000"/>
        </w:rPr>
        <w:t xml:space="preserve">eventualmente pudiera obrar datos personales susceptibles de protegerse, así como información susceptible de clasificarse como reservada, el </w:t>
      </w:r>
      <w:r w:rsidRPr="002F059A">
        <w:rPr>
          <w:rFonts w:ascii="Palatino Linotype" w:hAnsi="Palatino Linotype" w:cs="Arial"/>
          <w:b/>
          <w:bCs/>
          <w:color w:val="000000"/>
        </w:rPr>
        <w:t xml:space="preserve">Sujeto Obligado </w:t>
      </w:r>
      <w:r w:rsidRPr="002F059A">
        <w:rPr>
          <w:rFonts w:ascii="Palatino Linotype" w:hAnsi="Palatino Linotype" w:cs="Arial"/>
          <w:color w:val="000000"/>
        </w:rPr>
        <w:t xml:space="preserve">deberá de hacer la adecuada versión pública, protegiendo los datos que no son susceptibles de ser proporcionados. </w:t>
      </w:r>
    </w:p>
    <w:p w14:paraId="6D0652D1" w14:textId="77777777" w:rsidR="00C20A03" w:rsidRPr="002F059A" w:rsidRDefault="00C20A03" w:rsidP="00C20A03">
      <w:pPr>
        <w:pStyle w:val="Prrafodelista"/>
        <w:tabs>
          <w:tab w:val="left" w:pos="0"/>
          <w:tab w:val="left" w:pos="284"/>
        </w:tabs>
        <w:spacing w:line="360" w:lineRule="auto"/>
        <w:ind w:left="0" w:right="49"/>
        <w:jc w:val="both"/>
        <w:rPr>
          <w:rFonts w:ascii="Palatino Linotype" w:eastAsia="MS Mincho" w:hAnsi="Palatino Linotype"/>
          <w:lang w:val="es-ES"/>
        </w:rPr>
      </w:pPr>
    </w:p>
    <w:p w14:paraId="26A41995" w14:textId="77777777" w:rsidR="00C20A03" w:rsidRPr="002F059A" w:rsidRDefault="00C20A03" w:rsidP="00C20A03">
      <w:pPr>
        <w:numPr>
          <w:ilvl w:val="0"/>
          <w:numId w:val="1"/>
        </w:numPr>
        <w:tabs>
          <w:tab w:val="left" w:pos="284"/>
        </w:tabs>
        <w:spacing w:line="360" w:lineRule="auto"/>
        <w:ind w:right="49"/>
        <w:contextualSpacing/>
        <w:jc w:val="both"/>
        <w:rPr>
          <w:rFonts w:ascii="Palatino Linotype" w:hAnsi="Palatino Linotype" w:cs="Arial"/>
          <w:color w:val="000000"/>
        </w:rPr>
      </w:pPr>
      <w:r w:rsidRPr="002F059A">
        <w:rPr>
          <w:rFonts w:ascii="Palatino Linotype" w:hAnsi="Palatino Linotype" w:cs="Arial"/>
          <w:color w:val="000000"/>
        </w:rPr>
        <w:t xml:space="preserve">No pasa desapercibido para este Órgano Garante que los </w:t>
      </w:r>
      <w:r w:rsidRPr="002F059A">
        <w:rPr>
          <w:rFonts w:ascii="Palatino Linotype" w:hAnsi="Palatino Linotype" w:cs="Arial"/>
          <w:b/>
          <w:bCs/>
          <w:color w:val="000000"/>
        </w:rPr>
        <w:t xml:space="preserve">Sujetos Obligados </w:t>
      </w:r>
      <w:r w:rsidRPr="002F059A">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0763423" w14:textId="77777777" w:rsidR="00C20A03" w:rsidRPr="002F059A" w:rsidRDefault="00C20A03" w:rsidP="00C20A0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20A03" w:rsidRPr="002F059A" w14:paraId="7F3079E8" w14:textId="77777777" w:rsidTr="00CC3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1BACF5F" w14:textId="77777777" w:rsidR="00C20A03" w:rsidRPr="002F059A" w:rsidRDefault="00C20A03" w:rsidP="00CC34F7">
            <w:pPr>
              <w:tabs>
                <w:tab w:val="left" w:pos="284"/>
              </w:tabs>
              <w:spacing w:line="360" w:lineRule="auto"/>
              <w:rPr>
                <w:rFonts w:ascii="Palatino Linotype" w:hAnsi="Palatino Linotype"/>
                <w:bCs w:val="0"/>
                <w:sz w:val="20"/>
              </w:rPr>
            </w:pPr>
            <w:r w:rsidRPr="002F059A">
              <w:rPr>
                <w:rFonts w:ascii="Palatino Linotype" w:hAnsi="Palatino Linotype" w:cstheme="majorBidi"/>
                <w:sz w:val="20"/>
              </w:rPr>
              <w:t>a) Requisitos previos.</w:t>
            </w:r>
          </w:p>
        </w:tc>
        <w:tc>
          <w:tcPr>
            <w:tcW w:w="6667" w:type="dxa"/>
            <w:hideMark/>
          </w:tcPr>
          <w:p w14:paraId="06B2533F" w14:textId="77777777" w:rsidR="00C20A03" w:rsidRPr="002F059A" w:rsidRDefault="00C20A03" w:rsidP="00CC3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F059A">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2304DC4" w14:textId="77777777" w:rsidR="00C20A03" w:rsidRPr="002F059A" w:rsidRDefault="00C20A03" w:rsidP="00CC3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F059A">
              <w:rPr>
                <w:rFonts w:ascii="Palatino Linotype" w:hAnsi="Palatino Linotype" w:cs="Arial"/>
                <w:color w:val="000000"/>
                <w:sz w:val="20"/>
              </w:rPr>
              <w:t>Al hacerlo tienen que precisar de qué información se trata, señalando el supuesto de clasificación (confidencialidad o reserva).</w:t>
            </w:r>
          </w:p>
          <w:p w14:paraId="1223FC52" w14:textId="77777777" w:rsidR="00C20A03" w:rsidRPr="002F059A" w:rsidRDefault="00C20A03" w:rsidP="00CC34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F059A">
              <w:rPr>
                <w:rFonts w:ascii="Palatino Linotype" w:hAnsi="Palatino Linotype" w:cs="Arial"/>
                <w:color w:val="000000"/>
                <w:sz w:val="20"/>
              </w:rPr>
              <w:t>Además, se debe señalar el procedimiento, de los tres que establecen los artículos 132 y 106 de la Ley Estatal y General, respectivamente.</w:t>
            </w:r>
          </w:p>
          <w:p w14:paraId="09939E67" w14:textId="77777777" w:rsidR="00C20A03" w:rsidRPr="002F059A" w:rsidRDefault="00C20A03" w:rsidP="00CC34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2F059A">
              <w:rPr>
                <w:rFonts w:ascii="Palatino Linotype" w:hAnsi="Palatino Linotype" w:cs="Arial"/>
                <w:color w:val="000000"/>
                <w:sz w:val="20"/>
              </w:rPr>
              <w:t xml:space="preserve">El último de estos requisitos previos consiste en que no se pueden emitir acuerdos de carácter general ni particular, esto es, </w:t>
            </w:r>
            <w:r w:rsidRPr="002F059A">
              <w:rPr>
                <w:rFonts w:ascii="Palatino Linotype" w:hAnsi="Palatino Linotype" w:cs="Arial"/>
                <w:color w:val="000000"/>
                <w:sz w:val="20"/>
                <w:u w:val="single"/>
              </w:rPr>
              <w:t>no se puede hacer un acuerdo para clasificar de manera general todos los documentos de un expediente o área, sin</w:t>
            </w:r>
            <w:r w:rsidRPr="002F059A">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20A03" w:rsidRPr="002F059A" w14:paraId="6CA2904B" w14:textId="77777777" w:rsidTr="00CC3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1C1A4BC" w14:textId="77777777" w:rsidR="00C20A03" w:rsidRPr="002F059A" w:rsidRDefault="00C20A03" w:rsidP="00CC34F7">
            <w:pPr>
              <w:tabs>
                <w:tab w:val="left" w:pos="284"/>
              </w:tabs>
              <w:spacing w:line="360" w:lineRule="auto"/>
              <w:rPr>
                <w:rFonts w:ascii="Palatino Linotype" w:hAnsi="Palatino Linotype"/>
                <w:bCs w:val="0"/>
                <w:sz w:val="20"/>
              </w:rPr>
            </w:pPr>
            <w:r w:rsidRPr="002F059A">
              <w:rPr>
                <w:rFonts w:ascii="Palatino Linotype" w:hAnsi="Palatino Linotype" w:cstheme="majorBidi"/>
                <w:sz w:val="20"/>
              </w:rPr>
              <w:t>b) Supuestos de clasificación.</w:t>
            </w:r>
          </w:p>
        </w:tc>
        <w:tc>
          <w:tcPr>
            <w:tcW w:w="6667" w:type="dxa"/>
            <w:hideMark/>
          </w:tcPr>
          <w:p w14:paraId="7CD95FB0"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3A38E744"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0CDDB7" w14:textId="77777777" w:rsidR="00C20A03" w:rsidRPr="002F059A" w:rsidRDefault="00C20A03" w:rsidP="00CC34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2F059A">
              <w:rPr>
                <w:rFonts w:ascii="Palatino Linotype" w:hAnsi="Palatino Linotype" w:cs="Arial"/>
                <w:color w:val="000000"/>
                <w:sz w:val="20"/>
              </w:rPr>
              <w:lastRenderedPageBreak/>
              <w:t xml:space="preserve">El </w:t>
            </w:r>
            <w:r w:rsidRPr="002F059A">
              <w:rPr>
                <w:rFonts w:ascii="Palatino Linotype" w:hAnsi="Palatino Linotype" w:cs="Arial"/>
                <w:b/>
                <w:color w:val="000000"/>
                <w:sz w:val="20"/>
              </w:rPr>
              <w:t>Sujeto Obligado</w:t>
            </w:r>
            <w:r w:rsidRPr="002F059A">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20A03" w:rsidRPr="002F059A" w14:paraId="3D5491E8" w14:textId="77777777" w:rsidTr="00CC34F7">
        <w:tc>
          <w:tcPr>
            <w:cnfStyle w:val="001000000000" w:firstRow="0" w:lastRow="0" w:firstColumn="1" w:lastColumn="0" w:oddVBand="0" w:evenVBand="0" w:oddHBand="0" w:evenHBand="0" w:firstRowFirstColumn="0" w:firstRowLastColumn="0" w:lastRowFirstColumn="0" w:lastRowLastColumn="0"/>
            <w:tcW w:w="1838" w:type="dxa"/>
            <w:hideMark/>
          </w:tcPr>
          <w:p w14:paraId="33866CC8" w14:textId="77777777" w:rsidR="00C20A03" w:rsidRPr="002F059A" w:rsidRDefault="00C20A03" w:rsidP="00CC34F7">
            <w:pPr>
              <w:tabs>
                <w:tab w:val="left" w:pos="284"/>
              </w:tabs>
              <w:spacing w:line="360" w:lineRule="auto"/>
              <w:rPr>
                <w:rFonts w:ascii="Palatino Linotype" w:hAnsi="Palatino Linotype"/>
                <w:bCs w:val="0"/>
                <w:sz w:val="20"/>
              </w:rPr>
            </w:pPr>
            <w:r w:rsidRPr="002F059A">
              <w:rPr>
                <w:rFonts w:ascii="Palatino Linotype" w:hAnsi="Palatino Linotype" w:cstheme="majorBidi"/>
                <w:sz w:val="20"/>
              </w:rPr>
              <w:lastRenderedPageBreak/>
              <w:t>c) Formalidades para emitir el acuerdo de clasificación.</w:t>
            </w:r>
          </w:p>
        </w:tc>
        <w:tc>
          <w:tcPr>
            <w:tcW w:w="6667" w:type="dxa"/>
            <w:hideMark/>
          </w:tcPr>
          <w:p w14:paraId="4707FEE9" w14:textId="77777777" w:rsidR="00C20A03" w:rsidRPr="002F059A"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18CB0AB6" w14:textId="77777777" w:rsidR="00C20A03" w:rsidRPr="002F059A"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Es necesario que </w:t>
            </w:r>
            <w:r w:rsidRPr="002F059A">
              <w:rPr>
                <w:rFonts w:ascii="Palatino Linotype" w:hAnsi="Palatino Linotype" w:cs="Arial"/>
                <w:b/>
                <w:color w:val="000000"/>
                <w:sz w:val="20"/>
                <w:u w:val="single"/>
              </w:rPr>
              <w:t>el acto reúna con los requisitos elementales</w:t>
            </w:r>
            <w:r w:rsidRPr="002F059A">
              <w:rPr>
                <w:rFonts w:ascii="Palatino Linotype" w:hAnsi="Palatino Linotype" w:cs="Arial"/>
                <w:color w:val="000000"/>
                <w:sz w:val="20"/>
              </w:rPr>
              <w:t>, entre ellos, que la autoridad que va a emitir el acto de autoridad sea la legalmente facultada para ello.</w:t>
            </w:r>
          </w:p>
          <w:p w14:paraId="4066A855" w14:textId="77777777" w:rsidR="00C20A03" w:rsidRPr="002F059A" w:rsidRDefault="00C20A03" w:rsidP="00CC34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F059A">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20A03" w:rsidRPr="002F059A" w14:paraId="26E4DC87" w14:textId="77777777" w:rsidTr="00CC34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6E40A1" w14:textId="77777777" w:rsidR="00C20A03" w:rsidRPr="002F059A" w:rsidRDefault="00C20A03" w:rsidP="00CC34F7">
            <w:pPr>
              <w:tabs>
                <w:tab w:val="left" w:pos="284"/>
              </w:tabs>
              <w:spacing w:line="360" w:lineRule="auto"/>
              <w:rPr>
                <w:rFonts w:ascii="Palatino Linotype" w:hAnsi="Palatino Linotype"/>
                <w:b w:val="0"/>
                <w:sz w:val="20"/>
              </w:rPr>
            </w:pPr>
          </w:p>
          <w:p w14:paraId="50B2480A" w14:textId="77777777" w:rsidR="00C20A03" w:rsidRPr="002F059A" w:rsidRDefault="00C20A03" w:rsidP="00CC34F7">
            <w:pPr>
              <w:tabs>
                <w:tab w:val="left" w:pos="284"/>
              </w:tabs>
              <w:spacing w:line="360" w:lineRule="auto"/>
              <w:jc w:val="both"/>
              <w:rPr>
                <w:rFonts w:ascii="Palatino Linotype" w:hAnsi="Palatino Linotype"/>
                <w:bCs w:val="0"/>
                <w:sz w:val="20"/>
              </w:rPr>
            </w:pPr>
            <w:r w:rsidRPr="002F059A">
              <w:rPr>
                <w:rFonts w:ascii="Palatino Linotype" w:hAnsi="Palatino Linotype" w:cs="Arial"/>
                <w:color w:val="000000"/>
                <w:sz w:val="20"/>
              </w:rPr>
              <w:t xml:space="preserve">d) Requisitos de fondo del acuerdo de clasificación. </w:t>
            </w:r>
          </w:p>
        </w:tc>
        <w:tc>
          <w:tcPr>
            <w:tcW w:w="6667" w:type="dxa"/>
            <w:hideMark/>
          </w:tcPr>
          <w:p w14:paraId="628282AB"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F059A">
              <w:rPr>
                <w:rFonts w:ascii="Palatino Linotype" w:hAnsi="Palatino Linotype" w:cs="Arial"/>
                <w:b/>
                <w:color w:val="000000"/>
                <w:sz w:val="20"/>
              </w:rPr>
              <w:t>Sujetos Obligados</w:t>
            </w:r>
            <w:r w:rsidRPr="002F059A">
              <w:rPr>
                <w:rFonts w:ascii="Palatino Linotype" w:hAnsi="Palatino Linotype" w:cs="Arial"/>
                <w:color w:val="000000"/>
                <w:sz w:val="20"/>
              </w:rPr>
              <w:t xml:space="preserve">, por lo que deberán fundar y motivar debidamente la clasificación. </w:t>
            </w:r>
          </w:p>
          <w:p w14:paraId="43DBCE8F"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De lo anterior, se desprende que para una correcta </w:t>
            </w:r>
            <w:r w:rsidRPr="002F059A">
              <w:rPr>
                <w:rFonts w:ascii="Palatino Linotype" w:hAnsi="Palatino Linotype" w:cs="Arial"/>
                <w:b/>
                <w:color w:val="000000"/>
                <w:sz w:val="20"/>
              </w:rPr>
              <w:t>clasificación total o parcial</w:t>
            </w:r>
            <w:r w:rsidRPr="002F059A">
              <w:rPr>
                <w:rFonts w:ascii="Palatino Linotype" w:hAnsi="Palatino Linotype" w:cs="Arial"/>
                <w:color w:val="000000"/>
                <w:sz w:val="20"/>
              </w:rPr>
              <w:t xml:space="preserve">, esto es determinar los datos que se suprimen en las versiones públicas, es necesario fundar y motivar, de manera correcta, la </w:t>
            </w:r>
            <w:r w:rsidRPr="002F059A">
              <w:rPr>
                <w:rFonts w:ascii="Palatino Linotype" w:hAnsi="Palatino Linotype" w:cs="Arial"/>
                <w:color w:val="000000"/>
                <w:sz w:val="20"/>
              </w:rPr>
              <w:lastRenderedPageBreak/>
              <w:t>clasificación; considerando que todo acto que la autoridad pronuncie en el ejercicio de sus atribuciones, debe expresar los fundamentos legales que le dieron origen y las razones por las que se deben aplicar al caso concreto.</w:t>
            </w:r>
          </w:p>
          <w:p w14:paraId="62902820"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F604E35"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3CA52763" w14:textId="77777777" w:rsidR="00C20A03" w:rsidRPr="002F059A" w:rsidRDefault="00C20A03" w:rsidP="00CC34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Ahora bien, </w:t>
            </w:r>
            <w:r w:rsidRPr="002F059A">
              <w:rPr>
                <w:rFonts w:ascii="Palatino Linotype" w:hAnsi="Palatino Linotype" w:cs="Arial"/>
                <w:b/>
                <w:color w:val="000000"/>
                <w:sz w:val="20"/>
                <w:u w:val="single"/>
              </w:rPr>
              <w:t>para cada caso además de fundar y motivar</w:t>
            </w:r>
            <w:r w:rsidRPr="002F059A">
              <w:rPr>
                <w:rFonts w:ascii="Palatino Linotype" w:hAnsi="Palatino Linotype" w:cs="Arial"/>
                <w:color w:val="000000"/>
                <w:sz w:val="20"/>
              </w:rPr>
              <w:t xml:space="preserve">, se debe identificar con claridad que datos contenidos en las documentales que son susceptibles de suprimirse, por ejemplo; </w:t>
            </w:r>
            <w:r w:rsidRPr="002F059A">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20A03" w:rsidRPr="002F059A" w14:paraId="771DE790" w14:textId="77777777" w:rsidTr="00CC34F7">
        <w:tc>
          <w:tcPr>
            <w:cnfStyle w:val="001000000000" w:firstRow="0" w:lastRow="0" w:firstColumn="1" w:lastColumn="0" w:oddVBand="0" w:evenVBand="0" w:oddHBand="0" w:evenHBand="0" w:firstRowFirstColumn="0" w:firstRowLastColumn="0" w:lastRowFirstColumn="0" w:lastRowLastColumn="0"/>
            <w:tcW w:w="1838" w:type="dxa"/>
          </w:tcPr>
          <w:p w14:paraId="34ECFF89" w14:textId="77777777" w:rsidR="00C20A03" w:rsidRPr="002F059A" w:rsidRDefault="00C20A03" w:rsidP="00CC34F7">
            <w:pPr>
              <w:tabs>
                <w:tab w:val="left" w:pos="284"/>
              </w:tabs>
              <w:spacing w:line="360" w:lineRule="auto"/>
              <w:ind w:right="49"/>
              <w:jc w:val="both"/>
              <w:rPr>
                <w:rFonts w:ascii="Palatino Linotype" w:hAnsi="Palatino Linotype" w:cs="Arial"/>
                <w:bCs w:val="0"/>
                <w:sz w:val="20"/>
              </w:rPr>
            </w:pPr>
            <w:r w:rsidRPr="002F059A">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313F21B" w14:textId="77777777" w:rsidR="00C20A03" w:rsidRPr="002F059A"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2F3BA64A" w14:textId="77777777" w:rsidR="00C20A03" w:rsidRPr="002F059A" w:rsidRDefault="00C20A03" w:rsidP="00CC34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F059A">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E672C5E" w14:textId="77777777" w:rsidR="00C20A03" w:rsidRPr="002F059A" w:rsidRDefault="00C20A03" w:rsidP="00CC34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F059A">
              <w:rPr>
                <w:rFonts w:ascii="Palatino Linotype" w:hAnsi="Palatino Linotype" w:cs="Arial"/>
                <w:color w:val="000000"/>
                <w:sz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1498236" w14:textId="77777777" w:rsidR="00C20A03" w:rsidRPr="002F059A" w:rsidRDefault="00C20A03" w:rsidP="00C20A03">
      <w:pPr>
        <w:pStyle w:val="Prrafodelista"/>
        <w:tabs>
          <w:tab w:val="left" w:pos="284"/>
        </w:tabs>
        <w:ind w:left="0"/>
        <w:rPr>
          <w:rFonts w:ascii="Palatino Linotype" w:hAnsi="Palatino Linotype" w:cs="Arial"/>
          <w:color w:val="000000"/>
        </w:rPr>
      </w:pPr>
    </w:p>
    <w:p w14:paraId="0C15380C" w14:textId="77777777" w:rsidR="00C20A03" w:rsidRPr="002F059A" w:rsidRDefault="00C20A03" w:rsidP="00C20A03">
      <w:pPr>
        <w:pStyle w:val="Prrafodelista"/>
        <w:numPr>
          <w:ilvl w:val="0"/>
          <w:numId w:val="1"/>
        </w:numPr>
        <w:tabs>
          <w:tab w:val="left" w:pos="284"/>
        </w:tabs>
        <w:spacing w:line="360" w:lineRule="auto"/>
        <w:jc w:val="both"/>
        <w:rPr>
          <w:rFonts w:ascii="Palatino Linotype" w:hAnsi="Palatino Linotype" w:cs="Arial"/>
          <w:color w:val="000000"/>
        </w:rPr>
      </w:pPr>
      <w:r w:rsidRPr="002F059A">
        <w:rPr>
          <w:rFonts w:ascii="Palatino Linotype" w:hAnsi="Palatino Linotype" w:cs="Arial"/>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441019AC" w14:textId="77777777" w:rsidR="00C20A03" w:rsidRPr="002F059A" w:rsidRDefault="00C20A03" w:rsidP="00C20A03">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2F059A" w:rsidRDefault="001C4F63" w:rsidP="001C4F63">
      <w:pPr>
        <w:pStyle w:val="Prrafodelista"/>
        <w:numPr>
          <w:ilvl w:val="0"/>
          <w:numId w:val="1"/>
        </w:numPr>
        <w:spacing w:line="360" w:lineRule="auto"/>
        <w:jc w:val="both"/>
        <w:rPr>
          <w:rFonts w:ascii="Palatino Linotype" w:hAnsi="Palatino Linotype" w:cs="Arial"/>
        </w:rPr>
      </w:pPr>
      <w:r w:rsidRPr="002F059A">
        <w:rPr>
          <w:rFonts w:ascii="Palatino Linotype" w:eastAsia="Times New Roman" w:hAnsi="Palatino Linotype" w:cs="Arial"/>
          <w:color w:val="222222"/>
          <w:lang w:eastAsia="es-MX"/>
        </w:rPr>
        <w:t xml:space="preserve">Por lo anteriormente expuesto y fundado, este </w:t>
      </w:r>
      <w:r w:rsidRPr="002F059A">
        <w:rPr>
          <w:rFonts w:ascii="Palatino Linotype" w:eastAsia="Times New Roman" w:hAnsi="Palatino Linotype" w:cs="Arial"/>
          <w:b/>
          <w:bCs/>
          <w:color w:val="222222"/>
          <w:lang w:eastAsia="es-MX"/>
        </w:rPr>
        <w:t>ÓRGANO GARANTE</w:t>
      </w:r>
      <w:r w:rsidRPr="002F059A">
        <w:rPr>
          <w:rFonts w:ascii="Palatino Linotype" w:eastAsia="Times New Roman" w:hAnsi="Palatino Linotype" w:cs="Arial"/>
          <w:color w:val="222222"/>
          <w:lang w:eastAsia="es-MX"/>
        </w:rPr>
        <w:t xml:space="preserve"> emite los siguientes:</w:t>
      </w:r>
    </w:p>
    <w:p w14:paraId="18C7D92B" w14:textId="77777777" w:rsidR="009959DB" w:rsidRPr="002F059A"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2F059A">
        <w:rPr>
          <w:b/>
          <w:color w:val="000000" w:themeColor="text1"/>
          <w:szCs w:val="24"/>
        </w:rPr>
        <w:t>R E S O L U T I V O S</w:t>
      </w:r>
      <w:bookmarkEnd w:id="23"/>
      <w:bookmarkEnd w:id="24"/>
      <w:bookmarkEnd w:id="38"/>
      <w:bookmarkEnd w:id="39"/>
      <w:bookmarkEnd w:id="40"/>
    </w:p>
    <w:p w14:paraId="47F35804" w14:textId="77777777" w:rsidR="00B54CAF" w:rsidRPr="002F059A" w:rsidRDefault="00B54CAF" w:rsidP="00014006">
      <w:pPr>
        <w:spacing w:line="360" w:lineRule="auto"/>
        <w:jc w:val="both"/>
        <w:rPr>
          <w:rFonts w:ascii="Palatino Linotype" w:eastAsia="Times New Roman" w:hAnsi="Palatino Linotype" w:cs="Arial"/>
          <w:b/>
        </w:rPr>
      </w:pPr>
    </w:p>
    <w:p w14:paraId="4C0A5705" w14:textId="77777777" w:rsidR="00C20A03" w:rsidRPr="002F059A" w:rsidRDefault="00C20A03" w:rsidP="00B54CAF">
      <w:pPr>
        <w:spacing w:line="360" w:lineRule="auto"/>
        <w:jc w:val="both"/>
        <w:rPr>
          <w:rFonts w:ascii="Palatino Linotype" w:eastAsia="Times New Roman" w:hAnsi="Palatino Linotype" w:cs="Arial"/>
          <w:b/>
        </w:rPr>
      </w:pPr>
    </w:p>
    <w:p w14:paraId="345974DE" w14:textId="515C6F12" w:rsidR="00C20A03" w:rsidRPr="002F059A" w:rsidRDefault="00C20A03" w:rsidP="00C20A03">
      <w:pPr>
        <w:spacing w:line="360" w:lineRule="auto"/>
        <w:jc w:val="both"/>
        <w:rPr>
          <w:rFonts w:ascii="Palatino Linotype" w:eastAsia="Times New Roman" w:hAnsi="Palatino Linotype" w:cs="Times New Roman"/>
        </w:rPr>
      </w:pPr>
      <w:bookmarkStart w:id="41" w:name="_Toc450120669"/>
      <w:bookmarkStart w:id="42" w:name="_Toc460947011"/>
      <w:r w:rsidRPr="002F059A">
        <w:rPr>
          <w:rFonts w:ascii="Palatino Linotype" w:eastAsia="Times New Roman" w:hAnsi="Palatino Linotype" w:cs="Arial"/>
          <w:b/>
        </w:rPr>
        <w:t>PRIMERO.</w:t>
      </w:r>
      <w:r w:rsidRPr="002F059A">
        <w:rPr>
          <w:rFonts w:ascii="Palatino Linotype" w:eastAsia="Times New Roman" w:hAnsi="Palatino Linotype" w:cs="Arial"/>
          <w:b/>
          <w:sz w:val="28"/>
        </w:rPr>
        <w:t xml:space="preserve"> </w:t>
      </w:r>
      <w:r w:rsidRPr="002F059A">
        <w:rPr>
          <w:rFonts w:ascii="Palatino Linotype" w:eastAsia="Times New Roman" w:hAnsi="Palatino Linotype" w:cs="Arial"/>
        </w:rPr>
        <w:t>Resultan fundadas las</w:t>
      </w:r>
      <w:r w:rsidRPr="002F059A">
        <w:rPr>
          <w:rFonts w:ascii="Palatino Linotype" w:eastAsia="Times New Roman" w:hAnsi="Palatino Linotype" w:cs="Arial"/>
          <w:b/>
        </w:rPr>
        <w:t xml:space="preserve"> </w:t>
      </w:r>
      <w:r w:rsidRPr="002F059A">
        <w:rPr>
          <w:rFonts w:ascii="Palatino Linotype" w:eastAsia="Times New Roman" w:hAnsi="Palatino Linotype" w:cs="Arial"/>
          <w:lang w:val="es-ES"/>
        </w:rPr>
        <w:t xml:space="preserve">razones o motivos de inconformidad hechos valer </w:t>
      </w:r>
      <w:r w:rsidRPr="002F059A">
        <w:rPr>
          <w:rFonts w:ascii="Palatino Linotype" w:eastAsia="Calibri" w:hAnsi="Palatino Linotype" w:cs="Arial"/>
          <w:lang w:val="es-ES"/>
        </w:rPr>
        <w:t xml:space="preserve">en el recurso de revisión </w:t>
      </w:r>
      <w:r w:rsidR="0000125C" w:rsidRPr="002F059A">
        <w:rPr>
          <w:rFonts w:ascii="Palatino Linotype" w:eastAsia="Calibri" w:hAnsi="Palatino Linotype" w:cs="Arial"/>
          <w:b/>
          <w:lang w:val="es-ES"/>
        </w:rPr>
        <w:t>16778/</w:t>
      </w:r>
      <w:r w:rsidR="0000125C" w:rsidRPr="002F059A">
        <w:rPr>
          <w:rFonts w:ascii="Palatino Linotype" w:hAnsi="Palatino Linotype"/>
          <w:b/>
          <w:szCs w:val="22"/>
        </w:rPr>
        <w:t>INFOEM/IP/RR/2022</w:t>
      </w:r>
      <w:r w:rsidRPr="002F059A">
        <w:rPr>
          <w:rFonts w:ascii="Palatino Linotype" w:eastAsia="Times New Roman" w:hAnsi="Palatino Linotype" w:cs="Times New Roman"/>
          <w:b/>
        </w:rPr>
        <w:t xml:space="preserve"> </w:t>
      </w:r>
      <w:r w:rsidRPr="002F059A">
        <w:rPr>
          <w:rFonts w:ascii="Palatino Linotype" w:eastAsia="Times New Roman" w:hAnsi="Palatino Linotype" w:cs="Times New Roman"/>
        </w:rPr>
        <w:t>en términos de los</w:t>
      </w:r>
      <w:r w:rsidRPr="002F059A">
        <w:rPr>
          <w:rFonts w:ascii="Palatino Linotype" w:eastAsia="Times New Roman" w:hAnsi="Palatino Linotype" w:cs="Times New Roman"/>
          <w:b/>
          <w:bCs/>
        </w:rPr>
        <w:t xml:space="preserve"> Considerandos</w:t>
      </w:r>
      <w:r w:rsidRPr="002F059A">
        <w:rPr>
          <w:rFonts w:ascii="Palatino Linotype" w:eastAsia="Times New Roman" w:hAnsi="Palatino Linotype" w:cs="Times New Roman"/>
        </w:rPr>
        <w:t xml:space="preserve"> </w:t>
      </w:r>
      <w:r w:rsidRPr="002F059A">
        <w:rPr>
          <w:rFonts w:ascii="Palatino Linotype" w:eastAsia="Times New Roman" w:hAnsi="Palatino Linotype" w:cs="Times New Roman"/>
          <w:b/>
        </w:rPr>
        <w:t>CUARTO y QUINTO</w:t>
      </w:r>
      <w:r w:rsidRPr="002F059A">
        <w:rPr>
          <w:rFonts w:ascii="Palatino Linotype" w:eastAsia="Times New Roman" w:hAnsi="Palatino Linotype" w:cs="Times New Roman"/>
        </w:rPr>
        <w:t xml:space="preserve"> de la presente resolución.</w:t>
      </w:r>
    </w:p>
    <w:p w14:paraId="66E52F14" w14:textId="77777777" w:rsidR="00C20A03" w:rsidRPr="002F059A" w:rsidRDefault="00C20A03" w:rsidP="00C20A03">
      <w:pPr>
        <w:spacing w:line="360" w:lineRule="auto"/>
        <w:contextualSpacing/>
        <w:jc w:val="both"/>
        <w:rPr>
          <w:rFonts w:ascii="Palatino Linotype" w:eastAsia="Calibri" w:hAnsi="Palatino Linotype" w:cs="Arial"/>
          <w:b/>
          <w:bCs/>
          <w:lang w:val="es-ES"/>
        </w:rPr>
      </w:pPr>
    </w:p>
    <w:p w14:paraId="014C0895" w14:textId="28A01475" w:rsidR="00C20A03" w:rsidRPr="002F059A" w:rsidRDefault="00C20A03" w:rsidP="00C20A03">
      <w:pPr>
        <w:pStyle w:val="Sinespaciado"/>
        <w:spacing w:line="360" w:lineRule="auto"/>
        <w:jc w:val="both"/>
        <w:rPr>
          <w:rFonts w:ascii="Palatino Linotype" w:eastAsia="Calibri" w:hAnsi="Palatino Linotype" w:cs="Arial"/>
          <w:bCs/>
          <w:lang w:val="es-ES"/>
        </w:rPr>
      </w:pPr>
      <w:r w:rsidRPr="002F059A">
        <w:rPr>
          <w:rFonts w:ascii="Palatino Linotype" w:eastAsia="Calibri" w:hAnsi="Palatino Linotype" w:cs="Arial"/>
          <w:b/>
          <w:bCs/>
          <w:lang w:val="es-ES"/>
        </w:rPr>
        <w:t xml:space="preserve">SEGUNDO. Se </w:t>
      </w:r>
      <w:r w:rsidR="005F2674" w:rsidRPr="002F059A">
        <w:rPr>
          <w:rFonts w:ascii="Palatino Linotype" w:eastAsia="Calibri" w:hAnsi="Palatino Linotype" w:cs="Arial"/>
          <w:b/>
          <w:bCs/>
          <w:lang w:val="es-ES"/>
        </w:rPr>
        <w:t>MODIFICA</w:t>
      </w:r>
      <w:r w:rsidRPr="002F059A">
        <w:rPr>
          <w:rFonts w:ascii="Palatino Linotype" w:eastAsia="Calibri" w:hAnsi="Palatino Linotype" w:cs="Arial"/>
          <w:b/>
          <w:bCs/>
          <w:lang w:val="es-ES"/>
        </w:rPr>
        <w:t xml:space="preserve"> </w:t>
      </w:r>
      <w:r w:rsidRPr="002F059A">
        <w:rPr>
          <w:rFonts w:ascii="Palatino Linotype" w:eastAsia="Calibri" w:hAnsi="Palatino Linotype" w:cs="Arial"/>
          <w:bCs/>
          <w:lang w:val="es-ES"/>
        </w:rPr>
        <w:t>la respuesta emitida por</w:t>
      </w:r>
      <w:r w:rsidRPr="002F059A">
        <w:rPr>
          <w:rFonts w:ascii="Palatino Linotype" w:eastAsia="Calibri" w:hAnsi="Palatino Linotype" w:cs="Arial"/>
          <w:b/>
          <w:bCs/>
          <w:lang w:val="es-ES"/>
        </w:rPr>
        <w:t xml:space="preserve"> </w:t>
      </w:r>
      <w:r w:rsidR="00CC34F7" w:rsidRPr="002F059A">
        <w:rPr>
          <w:rFonts w:ascii="Palatino Linotype" w:eastAsia="Calibri" w:hAnsi="Palatino Linotype" w:cs="Arial"/>
          <w:b/>
          <w:bCs/>
          <w:lang w:val="es-ES"/>
        </w:rPr>
        <w:t>el</w:t>
      </w:r>
      <w:r w:rsidRPr="002F059A">
        <w:rPr>
          <w:rFonts w:ascii="Palatino Linotype" w:eastAsia="Calibri" w:hAnsi="Palatino Linotype" w:cs="Arial"/>
          <w:b/>
          <w:bCs/>
          <w:lang w:val="es-ES"/>
        </w:rPr>
        <w:t xml:space="preserve"> </w:t>
      </w:r>
      <w:r w:rsidR="00CC34F7" w:rsidRPr="002F059A">
        <w:rPr>
          <w:rFonts w:ascii="Palatino Linotype" w:eastAsia="Calibri" w:hAnsi="Palatino Linotype" w:cs="Arial"/>
          <w:b/>
          <w:bCs/>
          <w:lang w:val="es-ES"/>
        </w:rPr>
        <w:t xml:space="preserve">Ayuntamiento de </w:t>
      </w:r>
      <w:r w:rsidR="0000125C" w:rsidRPr="002F059A">
        <w:rPr>
          <w:rFonts w:ascii="Palatino Linotype" w:eastAsia="Calibri" w:hAnsi="Palatino Linotype" w:cs="Arial"/>
          <w:b/>
          <w:bCs/>
          <w:lang w:val="es-ES"/>
        </w:rPr>
        <w:t>Toluca</w:t>
      </w:r>
      <w:r w:rsidRPr="002F059A">
        <w:rPr>
          <w:rFonts w:ascii="Palatino Linotype" w:hAnsi="Palatino Linotype"/>
          <w:b/>
          <w:bCs/>
          <w:color w:val="000000"/>
          <w:sz w:val="28"/>
          <w:szCs w:val="22"/>
        </w:rPr>
        <w:t xml:space="preserve"> </w:t>
      </w:r>
      <w:r w:rsidRPr="002F059A">
        <w:rPr>
          <w:rFonts w:ascii="Palatino Linotype" w:eastAsia="Calibri" w:hAnsi="Palatino Linotype" w:cs="Arial"/>
          <w:bCs/>
          <w:lang w:val="es-ES"/>
        </w:rPr>
        <w:t>y se</w:t>
      </w:r>
      <w:r w:rsidRPr="002F059A">
        <w:rPr>
          <w:rFonts w:ascii="Palatino Linotype" w:eastAsia="Calibri" w:hAnsi="Palatino Linotype" w:cs="Arial"/>
          <w:b/>
          <w:bCs/>
          <w:lang w:val="es-ES"/>
        </w:rPr>
        <w:t xml:space="preserve"> ORDENA </w:t>
      </w:r>
      <w:r w:rsidRPr="002F059A">
        <w:rPr>
          <w:rFonts w:ascii="Palatino Linotype" w:eastAsia="Calibri" w:hAnsi="Palatino Linotype" w:cs="Arial"/>
          <w:bCs/>
          <w:lang w:val="es-ES"/>
        </w:rPr>
        <w:t xml:space="preserve">entregar vía </w:t>
      </w:r>
      <w:r w:rsidRPr="002F059A">
        <w:rPr>
          <w:rFonts w:ascii="Palatino Linotype" w:eastAsia="Calibri" w:hAnsi="Palatino Linotype" w:cs="Arial"/>
          <w:b/>
          <w:bCs/>
          <w:lang w:val="es-ES"/>
        </w:rPr>
        <w:t>Sistema de Acceso a la Información Mexiquense (SAIMEX</w:t>
      </w:r>
      <w:r w:rsidR="00A64E7C" w:rsidRPr="002F059A">
        <w:rPr>
          <w:rFonts w:ascii="Palatino Linotype" w:eastAsia="Calibri" w:hAnsi="Palatino Linotype" w:cs="Arial"/>
          <w:b/>
          <w:bCs/>
          <w:lang w:val="es-ES"/>
        </w:rPr>
        <w:t>)</w:t>
      </w:r>
      <w:r w:rsidRPr="002F059A">
        <w:rPr>
          <w:rFonts w:ascii="Palatino Linotype" w:eastAsia="Calibri" w:hAnsi="Palatino Linotype" w:cs="Arial"/>
          <w:b/>
          <w:bCs/>
          <w:lang w:val="es-ES"/>
        </w:rPr>
        <w:t>,</w:t>
      </w:r>
      <w:r w:rsidRPr="002F059A">
        <w:rPr>
          <w:rFonts w:ascii="Palatino Linotype" w:eastAsia="Calibri" w:hAnsi="Palatino Linotype" w:cs="Arial"/>
          <w:lang w:val="es-ES"/>
        </w:rPr>
        <w:t xml:space="preserve"> de ser el caso en versión pública, l</w:t>
      </w:r>
      <w:r w:rsidR="004B7785" w:rsidRPr="002F059A">
        <w:rPr>
          <w:rFonts w:ascii="Palatino Linotype" w:eastAsia="Calibri" w:hAnsi="Palatino Linotype" w:cs="Arial"/>
          <w:lang w:val="es-ES"/>
        </w:rPr>
        <w:t>os documen</w:t>
      </w:r>
      <w:bookmarkStart w:id="43" w:name="_GoBack"/>
      <w:bookmarkEnd w:id="43"/>
      <w:r w:rsidR="004B7785" w:rsidRPr="002F059A">
        <w:rPr>
          <w:rFonts w:ascii="Palatino Linotype" w:eastAsia="Calibri" w:hAnsi="Palatino Linotype" w:cs="Arial"/>
          <w:lang w:val="es-ES"/>
        </w:rPr>
        <w:t>tos donde conste la siguiente información:</w:t>
      </w:r>
    </w:p>
    <w:p w14:paraId="5CF1E856" w14:textId="77777777" w:rsidR="00C20A03" w:rsidRPr="002F059A" w:rsidRDefault="00C20A03" w:rsidP="00C20A03">
      <w:pPr>
        <w:spacing w:line="360" w:lineRule="auto"/>
        <w:ind w:right="-93"/>
        <w:jc w:val="both"/>
        <w:rPr>
          <w:rFonts w:ascii="Palatino Linotype" w:hAnsi="Palatino Linotype" w:cs="Tahoma"/>
          <w:sz w:val="22"/>
          <w:szCs w:val="22"/>
          <w:lang w:val="es-ES"/>
        </w:rPr>
      </w:pPr>
    </w:p>
    <w:p w14:paraId="0C28FA02" w14:textId="5A46402E" w:rsidR="0078280A" w:rsidRPr="002F059A" w:rsidRDefault="0078280A" w:rsidP="0078280A">
      <w:pPr>
        <w:pStyle w:val="Prrafodelista"/>
        <w:numPr>
          <w:ilvl w:val="0"/>
          <w:numId w:val="27"/>
        </w:numPr>
        <w:spacing w:line="360" w:lineRule="auto"/>
        <w:jc w:val="both"/>
        <w:rPr>
          <w:rFonts w:ascii="Palatino Linotype" w:eastAsia="Palatino Linotype" w:hAnsi="Palatino Linotype" w:cs="Palatino Linotype"/>
          <w:b/>
        </w:rPr>
      </w:pPr>
      <w:r w:rsidRPr="002F059A">
        <w:rPr>
          <w:rFonts w:ascii="Palatino Linotype" w:hAnsi="Palatino Linotype" w:cs="Arial"/>
          <w:b/>
          <w:color w:val="000000" w:themeColor="text1"/>
        </w:rPr>
        <w:lastRenderedPageBreak/>
        <w:t xml:space="preserve">De </w:t>
      </w:r>
      <w:r w:rsidR="00F13276" w:rsidRPr="002F059A">
        <w:rPr>
          <w:rFonts w:ascii="Palatino Linotype" w:hAnsi="Palatino Linotype" w:cs="Arial"/>
          <w:b/>
          <w:color w:val="000000" w:themeColor="text1"/>
        </w:rPr>
        <w:t>l</w:t>
      </w:r>
      <w:r w:rsidRPr="002F059A">
        <w:rPr>
          <w:rFonts w:ascii="Palatino Linotype" w:hAnsi="Palatino Linotype" w:cs="Arial"/>
          <w:b/>
          <w:color w:val="000000" w:themeColor="text1"/>
        </w:rPr>
        <w:t>os enlaces de transparencia, del periodo comprendido del dieciocho (18) de octubre de dos mil veintiuno al dieciocho (18) de octubre de dos mil veintidós:</w:t>
      </w:r>
    </w:p>
    <w:p w14:paraId="6A2CCB10" w14:textId="5E77128E" w:rsidR="0078280A" w:rsidRPr="002F059A" w:rsidRDefault="00F13276" w:rsidP="0078280A">
      <w:pPr>
        <w:pStyle w:val="Prrafodelista"/>
        <w:numPr>
          <w:ilvl w:val="0"/>
          <w:numId w:val="31"/>
        </w:numPr>
        <w:spacing w:line="360" w:lineRule="auto"/>
        <w:jc w:val="both"/>
        <w:rPr>
          <w:rFonts w:ascii="Palatino Linotype" w:eastAsia="Palatino Linotype" w:hAnsi="Palatino Linotype" w:cs="Palatino Linotype"/>
          <w:b/>
        </w:rPr>
      </w:pPr>
      <w:r w:rsidRPr="002F059A">
        <w:rPr>
          <w:rFonts w:ascii="Palatino Linotype" w:hAnsi="Palatino Linotype" w:cs="Arial"/>
          <w:b/>
          <w:color w:val="000000" w:themeColor="text1"/>
        </w:rPr>
        <w:t>N</w:t>
      </w:r>
      <w:r w:rsidR="0078280A" w:rsidRPr="002F059A">
        <w:rPr>
          <w:rFonts w:ascii="Palatino Linotype" w:hAnsi="Palatino Linotype" w:cs="Arial"/>
          <w:b/>
          <w:color w:val="000000" w:themeColor="text1"/>
        </w:rPr>
        <w:t xml:space="preserve">ombre, </w:t>
      </w:r>
    </w:p>
    <w:p w14:paraId="08B2A19F" w14:textId="77777777" w:rsidR="0078280A" w:rsidRPr="002F059A" w:rsidRDefault="0078280A" w:rsidP="0078280A">
      <w:pPr>
        <w:pStyle w:val="Prrafodelista"/>
        <w:numPr>
          <w:ilvl w:val="0"/>
          <w:numId w:val="31"/>
        </w:numPr>
        <w:spacing w:line="360" w:lineRule="auto"/>
        <w:jc w:val="both"/>
        <w:rPr>
          <w:rFonts w:ascii="Palatino Linotype" w:eastAsia="Palatino Linotype" w:hAnsi="Palatino Linotype" w:cs="Palatino Linotype"/>
          <w:b/>
        </w:rPr>
      </w:pPr>
      <w:r w:rsidRPr="002F059A">
        <w:rPr>
          <w:rFonts w:ascii="Palatino Linotype" w:hAnsi="Palatino Linotype" w:cs="Arial"/>
          <w:b/>
          <w:color w:val="000000" w:themeColor="text1"/>
        </w:rPr>
        <w:t>Cargo</w:t>
      </w:r>
    </w:p>
    <w:p w14:paraId="2A9ECC9F" w14:textId="308EDD1B" w:rsidR="0078280A" w:rsidRPr="002F059A" w:rsidRDefault="0078280A" w:rsidP="0078280A">
      <w:pPr>
        <w:pStyle w:val="Prrafodelista"/>
        <w:numPr>
          <w:ilvl w:val="0"/>
          <w:numId w:val="31"/>
        </w:numPr>
        <w:spacing w:line="360" w:lineRule="auto"/>
        <w:jc w:val="both"/>
        <w:rPr>
          <w:rFonts w:ascii="Palatino Linotype" w:eastAsia="Palatino Linotype" w:hAnsi="Palatino Linotype" w:cs="Palatino Linotype"/>
          <w:b/>
        </w:rPr>
      </w:pPr>
      <w:r w:rsidRPr="002F059A">
        <w:rPr>
          <w:rFonts w:ascii="Palatino Linotype" w:hAnsi="Palatino Linotype" w:cs="Arial"/>
          <w:b/>
          <w:color w:val="000000" w:themeColor="text1"/>
        </w:rPr>
        <w:t>Capacitaciones y material otorgado en materia de protección de datos personales</w:t>
      </w:r>
    </w:p>
    <w:p w14:paraId="52878892" w14:textId="18A89E13" w:rsidR="00A06E9B" w:rsidRPr="002F059A" w:rsidRDefault="008223CE" w:rsidP="00A06E9B">
      <w:pPr>
        <w:pStyle w:val="Prrafodelista"/>
        <w:numPr>
          <w:ilvl w:val="0"/>
          <w:numId w:val="27"/>
        </w:numPr>
        <w:spacing w:line="360" w:lineRule="auto"/>
        <w:jc w:val="both"/>
        <w:rPr>
          <w:rFonts w:ascii="Palatino Linotype" w:eastAsia="Palatino Linotype" w:hAnsi="Palatino Linotype" w:cs="Palatino Linotype"/>
          <w:b/>
        </w:rPr>
      </w:pPr>
      <w:r w:rsidRPr="002F059A">
        <w:rPr>
          <w:rFonts w:ascii="Palatino Linotype" w:eastAsia="Palatino Linotype" w:hAnsi="Palatino Linotype" w:cs="Palatino Linotype"/>
          <w:b/>
        </w:rPr>
        <w:t xml:space="preserve">De las once (11) capacitaciones </w:t>
      </w:r>
      <w:r w:rsidR="00A06E9B" w:rsidRPr="002F059A">
        <w:rPr>
          <w:rFonts w:ascii="Palatino Linotype" w:hAnsi="Palatino Linotype"/>
          <w:b/>
          <w:color w:val="000000" w:themeColor="text1"/>
          <w:szCs w:val="22"/>
        </w:rPr>
        <w:t>en materia de transparencia y acceso a la información pública impartidas por el Instituto de Transparencia, Acceso a la Información Pública y Protección de Datos Personales del Estado de México y Municipios referidas en respuesta:</w:t>
      </w:r>
    </w:p>
    <w:p w14:paraId="0DDFADBA" w14:textId="77777777" w:rsidR="00A06E9B" w:rsidRPr="002F059A" w:rsidRDefault="00A06E9B" w:rsidP="00A06E9B">
      <w:pPr>
        <w:pStyle w:val="Prrafodelista"/>
        <w:numPr>
          <w:ilvl w:val="0"/>
          <w:numId w:val="30"/>
        </w:numPr>
        <w:spacing w:line="360" w:lineRule="auto"/>
        <w:jc w:val="both"/>
        <w:rPr>
          <w:rFonts w:ascii="Palatino Linotype" w:eastAsia="Times New Roman" w:hAnsi="Palatino Linotype" w:cs="Times New Roman"/>
          <w:b/>
          <w:szCs w:val="22"/>
          <w:lang w:eastAsia="es-MX"/>
        </w:rPr>
      </w:pPr>
      <w:r w:rsidRPr="002F059A">
        <w:rPr>
          <w:rFonts w:ascii="Palatino Linotype" w:eastAsia="Times New Roman" w:hAnsi="Palatino Linotype" w:cs="Times New Roman"/>
          <w:b/>
          <w:szCs w:val="22"/>
          <w:lang w:eastAsia="es-MX"/>
        </w:rPr>
        <w:t>Nombres de las y los servidores públicos capacitados;</w:t>
      </w:r>
    </w:p>
    <w:p w14:paraId="19A9F305" w14:textId="77777777" w:rsidR="00A06E9B" w:rsidRPr="002F059A" w:rsidRDefault="00A06E9B" w:rsidP="00A06E9B">
      <w:pPr>
        <w:pStyle w:val="Prrafodelista"/>
        <w:numPr>
          <w:ilvl w:val="0"/>
          <w:numId w:val="30"/>
        </w:numPr>
        <w:spacing w:line="360" w:lineRule="auto"/>
        <w:jc w:val="both"/>
        <w:rPr>
          <w:rFonts w:ascii="Palatino Linotype" w:eastAsia="Times New Roman" w:hAnsi="Palatino Linotype" w:cs="Times New Roman"/>
          <w:b/>
          <w:szCs w:val="22"/>
          <w:lang w:eastAsia="es-MX"/>
        </w:rPr>
      </w:pPr>
      <w:r w:rsidRPr="002F059A">
        <w:rPr>
          <w:rFonts w:ascii="Palatino Linotype" w:eastAsia="Times New Roman" w:hAnsi="Palatino Linotype" w:cs="Times New Roman"/>
          <w:b/>
          <w:szCs w:val="22"/>
          <w:lang w:eastAsia="es-MX"/>
        </w:rPr>
        <w:t>Material obtenido;</w:t>
      </w:r>
    </w:p>
    <w:p w14:paraId="4D786B56" w14:textId="7A65454A" w:rsidR="00A06E9B" w:rsidRPr="002F059A" w:rsidRDefault="00A06E9B" w:rsidP="00A06E9B">
      <w:pPr>
        <w:pStyle w:val="Prrafodelista"/>
        <w:numPr>
          <w:ilvl w:val="0"/>
          <w:numId w:val="30"/>
        </w:numPr>
        <w:spacing w:line="360" w:lineRule="auto"/>
        <w:jc w:val="both"/>
        <w:rPr>
          <w:rFonts w:ascii="Palatino Linotype" w:eastAsia="Palatino Linotype" w:hAnsi="Palatino Linotype" w:cs="Palatino Linotype"/>
          <w:b/>
          <w:sz w:val="28"/>
        </w:rPr>
      </w:pPr>
      <w:r w:rsidRPr="002F059A">
        <w:rPr>
          <w:rFonts w:ascii="Palatino Linotype" w:eastAsia="Times New Roman" w:hAnsi="Palatino Linotype" w:cs="Times New Roman"/>
          <w:b/>
          <w:szCs w:val="22"/>
          <w:lang w:eastAsia="es-MX"/>
        </w:rPr>
        <w:t>Lugar y horario de capacitación.</w:t>
      </w:r>
    </w:p>
    <w:p w14:paraId="1FBAA97F" w14:textId="77777777" w:rsidR="00A06E9B" w:rsidRPr="002F059A" w:rsidRDefault="00A06E9B" w:rsidP="00A06E9B">
      <w:pPr>
        <w:pStyle w:val="Prrafodelista"/>
        <w:spacing w:line="360" w:lineRule="auto"/>
        <w:jc w:val="both"/>
        <w:rPr>
          <w:rFonts w:ascii="Palatino Linotype" w:eastAsia="Palatino Linotype" w:hAnsi="Palatino Linotype" w:cs="Palatino Linotype"/>
          <w:b/>
        </w:rPr>
      </w:pPr>
    </w:p>
    <w:p w14:paraId="3A5AEE65" w14:textId="77777777" w:rsidR="00A06E9B" w:rsidRPr="002F059A" w:rsidRDefault="00A06E9B" w:rsidP="00A06E9B">
      <w:pPr>
        <w:pStyle w:val="Prrafodelista"/>
        <w:spacing w:line="360" w:lineRule="auto"/>
        <w:jc w:val="both"/>
        <w:rPr>
          <w:rFonts w:ascii="Palatino Linotype" w:eastAsia="Palatino Linotype" w:hAnsi="Palatino Linotype" w:cs="Palatino Linotype"/>
          <w:b/>
        </w:rPr>
      </w:pPr>
    </w:p>
    <w:p w14:paraId="3AD81A89" w14:textId="0F7EC3E0" w:rsidR="00435CE7" w:rsidRPr="002F059A" w:rsidRDefault="00C20A03" w:rsidP="00C20A03">
      <w:pPr>
        <w:spacing w:line="360" w:lineRule="auto"/>
        <w:jc w:val="both"/>
        <w:rPr>
          <w:rFonts w:ascii="Palatino Linotype" w:eastAsia="Calibri" w:hAnsi="Palatino Linotype" w:cs="Arial"/>
        </w:rPr>
      </w:pPr>
      <w:r w:rsidRPr="002F059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D2D3481" w14:textId="77777777" w:rsidR="00435CE7" w:rsidRPr="002F059A" w:rsidRDefault="00435CE7" w:rsidP="00C20A03">
      <w:pPr>
        <w:spacing w:line="360" w:lineRule="auto"/>
        <w:jc w:val="both"/>
        <w:rPr>
          <w:rFonts w:ascii="Palatino Linotype" w:eastAsia="Calibri" w:hAnsi="Palatino Linotype" w:cs="Arial"/>
        </w:rPr>
      </w:pPr>
    </w:p>
    <w:p w14:paraId="0F9DA8EB" w14:textId="39FACE1E" w:rsidR="00435CE7" w:rsidRPr="002F059A" w:rsidRDefault="00435CE7" w:rsidP="00C20A03">
      <w:pPr>
        <w:spacing w:line="360" w:lineRule="auto"/>
        <w:jc w:val="both"/>
        <w:rPr>
          <w:rFonts w:ascii="Palatino Linotype" w:eastAsia="Calibri" w:hAnsi="Palatino Linotype" w:cs="Arial"/>
        </w:rPr>
      </w:pPr>
      <w:r w:rsidRPr="002F059A">
        <w:rPr>
          <w:rFonts w:ascii="Palatino Linotype" w:eastAsia="Calibri" w:hAnsi="Palatino Linotype" w:cs="Arial"/>
        </w:rPr>
        <w:lastRenderedPageBreak/>
        <w:t xml:space="preserve">De ser el caso de que no se cuente con la información señalada en el numeral 1 inciso </w:t>
      </w:r>
      <w:r w:rsidR="00F13276" w:rsidRPr="002F059A">
        <w:rPr>
          <w:rFonts w:ascii="Palatino Linotype" w:eastAsia="Calibri" w:hAnsi="Palatino Linotype" w:cs="Arial"/>
        </w:rPr>
        <w:t>c</w:t>
      </w:r>
      <w:r w:rsidRPr="002F059A">
        <w:rPr>
          <w:rFonts w:ascii="Palatino Linotype" w:eastAsia="Calibri" w:hAnsi="Palatino Linotype" w:cs="Arial"/>
        </w:rPr>
        <w:t>)</w:t>
      </w:r>
      <w:r w:rsidR="00F13276" w:rsidRPr="002F059A">
        <w:rPr>
          <w:rFonts w:ascii="Palatino Linotype" w:eastAsia="Calibri" w:hAnsi="Palatino Linotype" w:cs="Arial"/>
        </w:rPr>
        <w:t xml:space="preserve"> y numeral 2 inciso b) relativo al material obtenido en las capacitaciones</w:t>
      </w:r>
      <w:r w:rsidRPr="002F059A">
        <w:rPr>
          <w:rFonts w:ascii="Palatino Linotype" w:eastAsia="Calibri" w:hAnsi="Palatino Linotype" w:cs="Arial"/>
        </w:rPr>
        <w:t>, el Sujeto Obligado deberá de manifestar las razones que expliquen las causas por las que no se cuenta con la información.</w:t>
      </w:r>
    </w:p>
    <w:p w14:paraId="42B4D584" w14:textId="77777777" w:rsidR="00C20A03" w:rsidRPr="002F059A" w:rsidRDefault="00C20A03" w:rsidP="00C20A03">
      <w:pPr>
        <w:spacing w:line="360" w:lineRule="auto"/>
        <w:jc w:val="both"/>
        <w:rPr>
          <w:rFonts w:ascii="Palatino Linotype" w:eastAsia="Calibri" w:hAnsi="Palatino Linotype" w:cs="Arial"/>
        </w:rPr>
      </w:pPr>
    </w:p>
    <w:p w14:paraId="55833099" w14:textId="77777777" w:rsidR="00C20A03" w:rsidRPr="002F059A" w:rsidRDefault="00C20A03" w:rsidP="00C20A03">
      <w:pPr>
        <w:tabs>
          <w:tab w:val="left" w:pos="8080"/>
        </w:tabs>
        <w:spacing w:line="360" w:lineRule="auto"/>
        <w:ind w:right="49"/>
        <w:contextualSpacing/>
        <w:jc w:val="both"/>
        <w:rPr>
          <w:rFonts w:ascii="Palatino Linotype" w:eastAsia="Palatino Linotype" w:hAnsi="Palatino Linotype" w:cs="Palatino Linotype"/>
          <w:b/>
        </w:rPr>
      </w:pPr>
      <w:r w:rsidRPr="002F059A">
        <w:rPr>
          <w:rFonts w:ascii="Palatino Linotype" w:eastAsia="Palatino Linotype" w:hAnsi="Palatino Linotype" w:cs="Palatino Linotype"/>
          <w:b/>
        </w:rPr>
        <w:t xml:space="preserve">TERCERO. Notifíquese </w:t>
      </w:r>
      <w:r w:rsidRPr="002F059A">
        <w:rPr>
          <w:rFonts w:ascii="Palatino Linotype" w:eastAsia="Palatino Linotype" w:hAnsi="Palatino Linotype" w:cs="Palatino Linotype"/>
        </w:rPr>
        <w:t xml:space="preserve">al Titular de la Unidad de Transparencia del </w:t>
      </w:r>
      <w:r w:rsidRPr="002F059A">
        <w:rPr>
          <w:rFonts w:ascii="Palatino Linotype" w:eastAsia="Palatino Linotype" w:hAnsi="Palatino Linotype" w:cs="Palatino Linotype"/>
          <w:b/>
        </w:rPr>
        <w:t>SUJETO OBLIGADO</w:t>
      </w:r>
      <w:r w:rsidRPr="002F059A">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F059A">
        <w:rPr>
          <w:rFonts w:ascii="Palatino Linotype" w:hAnsi="Palatino Linotype"/>
          <w:color w:val="222222"/>
          <w:shd w:val="clear" w:color="auto" w:fill="FFFFFF"/>
        </w:rPr>
        <w:t xml:space="preserve">vigente, dé cumplimiento a lo ordenado dentro del </w:t>
      </w:r>
      <w:r w:rsidRPr="002F059A">
        <w:rPr>
          <w:rFonts w:ascii="Palatino Linotype" w:hAnsi="Palatino Linotype"/>
          <w:b/>
          <w:color w:val="222222"/>
          <w:shd w:val="clear" w:color="auto" w:fill="FFFFFF"/>
        </w:rPr>
        <w:t>plazo de diez días hábiles,</w:t>
      </w:r>
      <w:r w:rsidRPr="002F059A">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14:paraId="24EC46DC" w14:textId="77777777" w:rsidR="00C20A03" w:rsidRPr="002F059A" w:rsidRDefault="00C20A03" w:rsidP="00C20A03">
      <w:pPr>
        <w:pStyle w:val="Sinespaciado"/>
        <w:spacing w:line="360" w:lineRule="auto"/>
        <w:jc w:val="both"/>
        <w:rPr>
          <w:rFonts w:ascii="Palatino Linotype" w:eastAsia="Times New Roman" w:hAnsi="Palatino Linotype" w:cs="Arial"/>
          <w:b/>
        </w:rPr>
      </w:pPr>
    </w:p>
    <w:p w14:paraId="17672145" w14:textId="77777777" w:rsidR="00C20A03" w:rsidRPr="002F059A" w:rsidRDefault="00C20A03" w:rsidP="00C20A03">
      <w:pPr>
        <w:spacing w:line="360" w:lineRule="auto"/>
        <w:jc w:val="both"/>
        <w:rPr>
          <w:rFonts w:ascii="Palatino Linotype" w:eastAsia="Calibri" w:hAnsi="Palatino Linotype" w:cs="Arial"/>
          <w:bCs/>
        </w:rPr>
      </w:pPr>
      <w:r w:rsidRPr="002F059A">
        <w:rPr>
          <w:rFonts w:ascii="Palatino Linotype" w:hAnsi="Palatino Linotype" w:cs="Arial"/>
          <w:b/>
        </w:rPr>
        <w:t xml:space="preserve">CUARTO. </w:t>
      </w:r>
      <w:r w:rsidRPr="002F059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2F059A"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2F059A"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2F059A">
        <w:rPr>
          <w:rFonts w:ascii="Palatino Linotype" w:eastAsia="Times New Roman" w:hAnsi="Palatino Linotype" w:cs="Arial"/>
          <w:b/>
        </w:rPr>
        <w:t xml:space="preserve">QUINTO. </w:t>
      </w:r>
      <w:r w:rsidRPr="002F059A">
        <w:rPr>
          <w:rFonts w:ascii="Palatino Linotype" w:eastAsia="Times New Roman" w:hAnsi="Palatino Linotype" w:cs="Times New Roman"/>
          <w:b/>
          <w:bCs/>
          <w:color w:val="222222"/>
          <w:lang w:val="es-ES"/>
        </w:rPr>
        <w:t xml:space="preserve">Notifíquese </w:t>
      </w:r>
      <w:r w:rsidRPr="002F059A">
        <w:rPr>
          <w:rFonts w:ascii="Palatino Linotype" w:eastAsia="Times New Roman" w:hAnsi="Palatino Linotype" w:cs="Times New Roman"/>
          <w:bCs/>
          <w:color w:val="222222"/>
          <w:lang w:val="es-ES"/>
        </w:rPr>
        <w:t xml:space="preserve">al </w:t>
      </w:r>
      <w:r w:rsidRPr="002F059A">
        <w:rPr>
          <w:rFonts w:ascii="Palatino Linotype" w:eastAsia="Times New Roman" w:hAnsi="Palatino Linotype" w:cs="Times New Roman"/>
          <w:b/>
          <w:color w:val="222222"/>
          <w:lang w:val="es-ES"/>
        </w:rPr>
        <w:t>RECURRENTE</w:t>
      </w:r>
      <w:r w:rsidRPr="002F059A">
        <w:rPr>
          <w:rFonts w:ascii="Palatino Linotype" w:eastAsia="Times New Roman" w:hAnsi="Palatino Linotype" w:cs="Times New Roman"/>
          <w:color w:val="222222"/>
          <w:lang w:val="es-ES" w:eastAsia="es-MX"/>
        </w:rPr>
        <w:t xml:space="preserve"> la presente resolución vía SAIMEX.</w:t>
      </w:r>
    </w:p>
    <w:p w14:paraId="68674FE1" w14:textId="77777777" w:rsidR="00C20A03" w:rsidRPr="002F059A"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5E706ACA" w14:textId="77777777" w:rsidR="00C20A03" w:rsidRPr="002F059A" w:rsidRDefault="00C20A03" w:rsidP="00C20A03">
      <w:pPr>
        <w:pStyle w:val="Sinespaciado"/>
        <w:spacing w:line="360" w:lineRule="auto"/>
        <w:jc w:val="both"/>
        <w:rPr>
          <w:rFonts w:ascii="Palatino Linotype" w:hAnsi="Palatino Linotype"/>
          <w:color w:val="222222"/>
          <w:shd w:val="clear" w:color="auto" w:fill="FFFFFF"/>
          <w:lang w:val="es-ES"/>
        </w:rPr>
      </w:pPr>
      <w:r w:rsidRPr="002F059A">
        <w:rPr>
          <w:rFonts w:ascii="Palatino Linotype" w:hAnsi="Palatino Linotype"/>
          <w:b/>
        </w:rPr>
        <w:t>SEXTO.</w:t>
      </w:r>
      <w:r w:rsidRPr="002F059A">
        <w:rPr>
          <w:rFonts w:ascii="Palatino Linotype" w:eastAsia="Times New Roman" w:hAnsi="Palatino Linotype" w:cs="Times New Roman"/>
          <w:color w:val="222222"/>
          <w:lang w:val="es-ES" w:eastAsia="es-MX"/>
        </w:rPr>
        <w:t xml:space="preserve"> Se hace del conocimiento del </w:t>
      </w:r>
      <w:r w:rsidRPr="002F059A">
        <w:rPr>
          <w:rFonts w:ascii="Palatino Linotype" w:eastAsia="Times New Roman" w:hAnsi="Palatino Linotype" w:cs="Times New Roman"/>
          <w:b/>
          <w:bCs/>
          <w:color w:val="222222"/>
          <w:lang w:val="es-ES" w:eastAsia="es-MX"/>
        </w:rPr>
        <w:t>RECURRENTE</w:t>
      </w:r>
      <w:r w:rsidRPr="002F059A">
        <w:rPr>
          <w:rFonts w:ascii="Palatino Linotype" w:eastAsia="Times New Roman" w:hAnsi="Palatino Linotype" w:cs="Times New Roman"/>
          <w:color w:val="222222"/>
          <w:lang w:eastAsia="es-MX"/>
        </w:rPr>
        <w:t xml:space="preserve"> que,</w:t>
      </w:r>
      <w:r w:rsidRPr="002F059A">
        <w:rPr>
          <w:rFonts w:ascii="Palatino Linotype" w:eastAsia="Times New Roman" w:hAnsi="Palatino Linotype" w:cs="Arial"/>
          <w:b/>
          <w:lang w:val="es-ES"/>
        </w:rPr>
        <w:t xml:space="preserve"> </w:t>
      </w:r>
      <w:r w:rsidRPr="002F059A">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w:t>
      </w:r>
      <w:r w:rsidRPr="002F059A">
        <w:rPr>
          <w:rFonts w:ascii="Palatino Linotype" w:hAnsi="Palatino Linotype"/>
          <w:color w:val="000000"/>
          <w:shd w:val="clear" w:color="auto" w:fill="FFFFFF"/>
        </w:rPr>
        <w:t xml:space="preserve">en caso de que considere que la resolución le cause algún perjuicio podrá impugnarla vía </w:t>
      </w:r>
      <w:r w:rsidRPr="002F059A">
        <w:rPr>
          <w:rFonts w:ascii="Palatino Linotype" w:hAnsi="Palatino Linotype"/>
          <w:color w:val="222222"/>
          <w:shd w:val="clear" w:color="auto" w:fill="FFFFFF"/>
          <w:lang w:val="es-ES"/>
        </w:rPr>
        <w:t>juicio de amparo en los términos de las leyes aplicables.</w:t>
      </w:r>
    </w:p>
    <w:p w14:paraId="6A5C3A58" w14:textId="77777777" w:rsidR="007B6DE2" w:rsidRPr="008628BF" w:rsidRDefault="007B6DE2" w:rsidP="007B6DE2">
      <w:pPr>
        <w:spacing w:before="240" w:after="240" w:line="360" w:lineRule="auto"/>
        <w:ind w:firstLine="1"/>
        <w:jc w:val="both"/>
        <w:rPr>
          <w:rFonts w:ascii="Palatino Linotype" w:hAnsi="Palatino Linotype"/>
          <w:smallCaps/>
        </w:rPr>
      </w:pPr>
      <w:bookmarkStart w:id="44" w:name="_Hlk129792997"/>
      <w:bookmarkEnd w:id="41"/>
      <w:bookmarkEnd w:id="42"/>
      <w:r w:rsidRPr="002F059A">
        <w:rPr>
          <w:rStyle w:val="Referenciasutil"/>
          <w:rFonts w:ascii="Palatino Linotype" w:hAnsi="Palatino Linotype"/>
          <w:color w:val="auto"/>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TERCERA SESIÓN ORDINARIA CELEBRADA EL DOCE (12) DE ABRIL DE DOS MIL VEINTITRÉS, ANTE EL SECRETARIO TÉCNICO DEL PLENO ALEXIS TAPIA RAMÍREZ.</w:t>
      </w:r>
      <w:r w:rsidRPr="008628BF">
        <w:rPr>
          <w:rStyle w:val="Referenciasutil"/>
          <w:rFonts w:ascii="Palatino Linotype" w:hAnsi="Palatino Linotype"/>
          <w:color w:val="auto"/>
        </w:rPr>
        <w:t xml:space="preserve"> </w:t>
      </w:r>
      <w:bookmarkEnd w:id="44"/>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482D7" w14:textId="77777777" w:rsidR="00B110D4" w:rsidRDefault="00B110D4" w:rsidP="00587366">
      <w:r>
        <w:separator/>
      </w:r>
    </w:p>
  </w:endnote>
  <w:endnote w:type="continuationSeparator" w:id="0">
    <w:p w14:paraId="01EF7CFF" w14:textId="77777777" w:rsidR="00B110D4" w:rsidRDefault="00B110D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78280A" w:rsidRPr="00883450" w:rsidRDefault="0078280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916D0">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916D0">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47B193F0" w:rsidR="0078280A" w:rsidRDefault="007828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78280A" w:rsidRPr="00883450" w:rsidRDefault="0078280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916D0" w:rsidRPr="001916D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916D0" w:rsidRPr="001916D0">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0A9A2B26" w:rsidR="0078280A" w:rsidRPr="00883450" w:rsidRDefault="0078280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225EB" w14:textId="77777777" w:rsidR="00B110D4" w:rsidRDefault="00B110D4" w:rsidP="00587366">
      <w:r>
        <w:separator/>
      </w:r>
    </w:p>
  </w:footnote>
  <w:footnote w:type="continuationSeparator" w:id="0">
    <w:p w14:paraId="2B90B150" w14:textId="77777777" w:rsidR="00B110D4" w:rsidRDefault="00B110D4" w:rsidP="00587366">
      <w:r>
        <w:continuationSeparator/>
      </w:r>
    </w:p>
  </w:footnote>
  <w:footnote w:id="1">
    <w:p w14:paraId="32D56466" w14:textId="77777777" w:rsidR="0078280A" w:rsidRDefault="0078280A" w:rsidP="008E4483">
      <w:pPr>
        <w:pStyle w:val="Textonotapie"/>
      </w:pPr>
      <w:r>
        <w:rPr>
          <w:rStyle w:val="Refdenotaalpie"/>
        </w:rPr>
        <w:footnoteRef/>
      </w:r>
      <w:r>
        <w:t xml:space="preserve"> Convención Americana sobre Derechos Humanos. Artículo 13.</w:t>
      </w:r>
    </w:p>
  </w:footnote>
  <w:footnote w:id="2">
    <w:p w14:paraId="3F7967D5" w14:textId="77777777" w:rsidR="0078280A" w:rsidRDefault="0078280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8280A" w:rsidRDefault="0078280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8280A" w:rsidRDefault="0078280A"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78280A" w:rsidRDefault="0078280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8280A" w:rsidRDefault="0078280A" w:rsidP="008E4483">
      <w:pPr>
        <w:pStyle w:val="Textonotapie"/>
      </w:pPr>
      <w:r>
        <w:t>II. Eficacia: Obligación del Instituto para tutelar, de manera efectiva, el derecho de acceso a la información;</w:t>
      </w:r>
    </w:p>
    <w:p w14:paraId="707D8AAF" w14:textId="77777777" w:rsidR="0078280A" w:rsidRDefault="0078280A" w:rsidP="008E4483">
      <w:pPr>
        <w:pStyle w:val="Textonotapie"/>
      </w:pPr>
      <w:r>
        <w:t xml:space="preserve">… </w:t>
      </w:r>
    </w:p>
  </w:footnote>
  <w:footnote w:id="6">
    <w:p w14:paraId="6EE169F3" w14:textId="77777777" w:rsidR="00854225" w:rsidRPr="00952F10" w:rsidRDefault="00854225" w:rsidP="00854225">
      <w:pPr>
        <w:jc w:val="both"/>
        <w:rPr>
          <w:i/>
        </w:rPr>
      </w:pPr>
      <w:r>
        <w:rPr>
          <w:rStyle w:val="Refdenotaalpie"/>
        </w:rPr>
        <w:footnoteRef/>
      </w:r>
      <w:r>
        <w:t xml:space="preserve"> </w:t>
      </w:r>
      <w:r w:rsidRPr="00854225">
        <w:rPr>
          <w:i/>
          <w:sz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8AA9194" w14:textId="77777777" w:rsidR="00854225" w:rsidRDefault="00854225" w:rsidP="00854225">
      <w:pPr>
        <w:pStyle w:val="Textonotapie"/>
      </w:pPr>
    </w:p>
  </w:footnote>
  <w:footnote w:id="7">
    <w:p w14:paraId="0654072E" w14:textId="77777777" w:rsidR="00854225" w:rsidRPr="00EE3517" w:rsidRDefault="00854225" w:rsidP="00854225">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8">
    <w:p w14:paraId="60A4170C" w14:textId="77777777" w:rsidR="00854225" w:rsidRPr="00EE3517" w:rsidRDefault="00854225" w:rsidP="00854225">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12150F10" w14:textId="77777777" w:rsidR="00854225" w:rsidRPr="00EE3517" w:rsidRDefault="00854225" w:rsidP="00854225">
      <w:pPr>
        <w:autoSpaceDE w:val="0"/>
        <w:autoSpaceDN w:val="0"/>
        <w:adjustRightInd w:val="0"/>
        <w:jc w:val="both"/>
        <w:rPr>
          <w:rFonts w:cstheme="majorHAnsi"/>
          <w:i/>
        </w:rPr>
      </w:pPr>
      <w:r w:rsidRPr="00EE3517">
        <w:rPr>
          <w:rFonts w:cstheme="majorHAnsi"/>
          <w:i/>
        </w:rPr>
        <w:t>…</w:t>
      </w:r>
    </w:p>
    <w:p w14:paraId="4CEF9B46" w14:textId="77777777" w:rsidR="00854225" w:rsidRDefault="00854225" w:rsidP="00854225">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8280A" w:rsidRPr="00025127" w14:paraId="07F2896E" w14:textId="77777777" w:rsidTr="00FA0F09">
      <w:trPr>
        <w:trHeight w:val="138"/>
        <w:jc w:val="right"/>
      </w:trPr>
      <w:tc>
        <w:tcPr>
          <w:tcW w:w="3260" w:type="dxa"/>
          <w:vAlign w:val="center"/>
        </w:tcPr>
        <w:p w14:paraId="4A5B1974" w14:textId="44CA9AFE" w:rsidR="0078280A" w:rsidRPr="00025127" w:rsidRDefault="0078280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840A39C" w:rsidR="0078280A" w:rsidRPr="00025127" w:rsidRDefault="0078280A" w:rsidP="00755146">
          <w:pPr>
            <w:pStyle w:val="Encabezado"/>
            <w:jc w:val="both"/>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6778/</w:t>
          </w:r>
          <w:r w:rsidRPr="001E50B9">
            <w:rPr>
              <w:rFonts w:ascii="Palatino Linotype" w:hAnsi="Palatino Linotype"/>
              <w:b/>
              <w:sz w:val="22"/>
              <w:szCs w:val="22"/>
            </w:rPr>
            <w:t>INFOEM/IP/RR/2022</w:t>
          </w:r>
        </w:p>
      </w:tc>
    </w:tr>
    <w:tr w:rsidR="0078280A" w:rsidRPr="00025127" w14:paraId="1B5D8690" w14:textId="77777777" w:rsidTr="00FA0F09">
      <w:trPr>
        <w:trHeight w:val="233"/>
        <w:jc w:val="right"/>
      </w:trPr>
      <w:tc>
        <w:tcPr>
          <w:tcW w:w="3260" w:type="dxa"/>
          <w:vAlign w:val="center"/>
        </w:tcPr>
        <w:p w14:paraId="3903F2C6" w14:textId="22D569F8" w:rsidR="0078280A" w:rsidRPr="00025127" w:rsidRDefault="0078280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B80E75A" w:rsidR="0078280A" w:rsidRPr="00025127" w:rsidRDefault="0078280A" w:rsidP="00CC34F7">
          <w:pPr>
            <w:pStyle w:val="Encabezado"/>
            <w:jc w:val="both"/>
            <w:rPr>
              <w:rFonts w:ascii="Palatino Linotype" w:hAnsi="Palatino Linotype"/>
              <w:b/>
              <w:sz w:val="22"/>
              <w:szCs w:val="22"/>
            </w:rPr>
          </w:pPr>
          <w:r w:rsidRPr="0000125C">
            <w:rPr>
              <w:rFonts w:ascii="Palatino Linotype" w:eastAsia="Calibri" w:hAnsi="Palatino Linotype" w:cs="Arial"/>
              <w:b/>
              <w:bCs/>
              <w:sz w:val="22"/>
              <w:lang w:val="es-ES"/>
            </w:rPr>
            <w:t>Ayuntamiento de Toluca</w:t>
          </w:r>
        </w:p>
      </w:tc>
    </w:tr>
    <w:tr w:rsidR="0078280A" w:rsidRPr="00025127" w14:paraId="095EB01B" w14:textId="77777777" w:rsidTr="00FA0F09">
      <w:trPr>
        <w:trHeight w:val="321"/>
        <w:jc w:val="right"/>
      </w:trPr>
      <w:tc>
        <w:tcPr>
          <w:tcW w:w="3260" w:type="dxa"/>
          <w:vAlign w:val="center"/>
        </w:tcPr>
        <w:p w14:paraId="6E000A51" w14:textId="05E1861A" w:rsidR="0078280A" w:rsidRPr="00025127" w:rsidRDefault="0078280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8280A" w:rsidRPr="00025127" w:rsidRDefault="0078280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8280A" w:rsidRDefault="0078280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8280A" w:rsidRDefault="00B110D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8280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8280A" w:rsidRPr="00025127" w14:paraId="0A3256F2" w14:textId="77777777" w:rsidTr="006E6B65">
      <w:trPr>
        <w:trHeight w:val="138"/>
        <w:jc w:val="right"/>
      </w:trPr>
      <w:tc>
        <w:tcPr>
          <w:tcW w:w="3261" w:type="dxa"/>
          <w:vAlign w:val="center"/>
        </w:tcPr>
        <w:p w14:paraId="3D80769D" w14:textId="316F11F8" w:rsidR="0078280A" w:rsidRPr="00743FFA" w:rsidRDefault="0078280A"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477E6D0E" w:rsidR="0078280A" w:rsidRPr="00743FFA" w:rsidRDefault="0078280A" w:rsidP="0000125C">
          <w:pPr>
            <w:pStyle w:val="Encabezado"/>
            <w:rPr>
              <w:rFonts w:ascii="Palatino Linotype" w:hAnsi="Palatino Linotype"/>
              <w:b/>
              <w:sz w:val="22"/>
              <w:szCs w:val="22"/>
            </w:rPr>
          </w:pPr>
          <w:r w:rsidRPr="001E50B9">
            <w:rPr>
              <w:rFonts w:ascii="Palatino Linotype" w:eastAsia="Calibri" w:hAnsi="Palatino Linotype" w:cs="Arial"/>
              <w:b/>
              <w:sz w:val="22"/>
              <w:lang w:val="es-ES"/>
            </w:rPr>
            <w:t>1</w:t>
          </w:r>
          <w:r>
            <w:rPr>
              <w:rFonts w:ascii="Palatino Linotype" w:eastAsia="Calibri" w:hAnsi="Palatino Linotype" w:cs="Arial"/>
              <w:b/>
              <w:sz w:val="22"/>
              <w:lang w:val="es-ES"/>
            </w:rPr>
            <w:t>6778/</w:t>
          </w:r>
          <w:r w:rsidRPr="001E50B9">
            <w:rPr>
              <w:rFonts w:ascii="Palatino Linotype" w:hAnsi="Palatino Linotype"/>
              <w:b/>
              <w:sz w:val="22"/>
              <w:szCs w:val="22"/>
            </w:rPr>
            <w:t>INFOEM/IP/RR/2022</w:t>
          </w:r>
        </w:p>
      </w:tc>
    </w:tr>
    <w:tr w:rsidR="0078280A" w:rsidRPr="00025127" w14:paraId="128C8B3C" w14:textId="77777777" w:rsidTr="006E6B65">
      <w:trPr>
        <w:trHeight w:val="233"/>
        <w:jc w:val="right"/>
      </w:trPr>
      <w:tc>
        <w:tcPr>
          <w:tcW w:w="3261" w:type="dxa"/>
          <w:vAlign w:val="center"/>
        </w:tcPr>
        <w:p w14:paraId="483E3371" w14:textId="66B1BC74" w:rsidR="0078280A" w:rsidRPr="00743FFA" w:rsidRDefault="0078280A"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6A79A447" w:rsidR="0078280A" w:rsidRPr="00743FFA" w:rsidRDefault="001916D0" w:rsidP="001E50B9">
          <w:pPr>
            <w:pStyle w:val="Encabezado"/>
            <w:rPr>
              <w:rFonts w:ascii="Palatino Linotype" w:hAnsi="Palatino Linotype"/>
              <w:b/>
              <w:sz w:val="22"/>
              <w:szCs w:val="22"/>
            </w:rPr>
          </w:pPr>
          <w:r>
            <w:rPr>
              <w:rFonts w:ascii="Palatino Linotype" w:hAnsi="Palatino Linotype"/>
              <w:b/>
              <w:sz w:val="22"/>
              <w:szCs w:val="22"/>
            </w:rPr>
            <w:t>XXXXXXX</w:t>
          </w:r>
        </w:p>
      </w:tc>
    </w:tr>
    <w:tr w:rsidR="0078280A" w:rsidRPr="00025127" w14:paraId="41BE0704" w14:textId="77777777" w:rsidTr="006E6B65">
      <w:trPr>
        <w:trHeight w:val="321"/>
        <w:jc w:val="right"/>
      </w:trPr>
      <w:tc>
        <w:tcPr>
          <w:tcW w:w="3261" w:type="dxa"/>
          <w:vAlign w:val="center"/>
        </w:tcPr>
        <w:p w14:paraId="34C64148" w14:textId="10C6C8A9" w:rsidR="0078280A" w:rsidRPr="00743FFA" w:rsidRDefault="0078280A"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311F3D7D" w:rsidR="0078280A" w:rsidRPr="00743FFA" w:rsidRDefault="0078280A" w:rsidP="00285BA4">
          <w:pPr>
            <w:pStyle w:val="Encabezado"/>
            <w:jc w:val="both"/>
            <w:rPr>
              <w:rFonts w:ascii="Palatino Linotype" w:hAnsi="Palatino Linotype"/>
              <w:b/>
              <w:sz w:val="22"/>
              <w:szCs w:val="22"/>
            </w:rPr>
          </w:pPr>
          <w:r w:rsidRPr="0000125C">
            <w:rPr>
              <w:rFonts w:ascii="Palatino Linotype" w:eastAsia="Calibri" w:hAnsi="Palatino Linotype" w:cs="Arial"/>
              <w:b/>
              <w:bCs/>
              <w:sz w:val="22"/>
              <w:lang w:val="es-ES"/>
            </w:rPr>
            <w:t>Ayuntamiento de Toluca</w:t>
          </w:r>
        </w:p>
      </w:tc>
    </w:tr>
    <w:tr w:rsidR="0078280A" w:rsidRPr="00025127" w14:paraId="0C8B6193" w14:textId="77777777" w:rsidTr="006E6B65">
      <w:trPr>
        <w:trHeight w:val="321"/>
        <w:jc w:val="right"/>
      </w:trPr>
      <w:tc>
        <w:tcPr>
          <w:tcW w:w="3261" w:type="dxa"/>
          <w:vAlign w:val="center"/>
        </w:tcPr>
        <w:p w14:paraId="321FFAFF" w14:textId="0E8C2CE7" w:rsidR="0078280A" w:rsidRPr="00743FFA" w:rsidRDefault="0078280A"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78280A" w:rsidRPr="00743FFA" w:rsidRDefault="0078280A"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78280A" w:rsidRDefault="0078280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796A62"/>
    <w:multiLevelType w:val="hybridMultilevel"/>
    <w:tmpl w:val="0860C5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9D5862"/>
    <w:multiLevelType w:val="hybridMultilevel"/>
    <w:tmpl w:val="F3464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4">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nsid w:val="53D8549A"/>
    <w:multiLevelType w:val="hybridMultilevel"/>
    <w:tmpl w:val="A42CB9C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2">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7">
    <w:nsid w:val="78F2335C"/>
    <w:multiLevelType w:val="hybridMultilevel"/>
    <w:tmpl w:val="27F07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9"/>
  </w:num>
  <w:num w:numId="5">
    <w:abstractNumId w:val="2"/>
  </w:num>
  <w:num w:numId="6">
    <w:abstractNumId w:val="12"/>
  </w:num>
  <w:num w:numId="7">
    <w:abstractNumId w:val="22"/>
  </w:num>
  <w:num w:numId="8">
    <w:abstractNumId w:val="10"/>
  </w:num>
  <w:num w:numId="9">
    <w:abstractNumId w:val="21"/>
  </w:num>
  <w:num w:numId="10">
    <w:abstractNumId w:val="24"/>
  </w:num>
  <w:num w:numId="11">
    <w:abstractNumId w:val="19"/>
  </w:num>
  <w:num w:numId="12">
    <w:abstractNumId w:val="25"/>
  </w:num>
  <w:num w:numId="13">
    <w:abstractNumId w:val="15"/>
  </w:num>
  <w:num w:numId="14">
    <w:abstractNumId w:val="4"/>
  </w:num>
  <w:num w:numId="15">
    <w:abstractNumId w:val="13"/>
  </w:num>
  <w:num w:numId="16">
    <w:abstractNumId w:val="3"/>
  </w:num>
  <w:num w:numId="17">
    <w:abstractNumId w:val="23"/>
  </w:num>
  <w:num w:numId="18">
    <w:abstractNumId w:val="16"/>
  </w:num>
  <w:num w:numId="19">
    <w:abstractNumId w:val="7"/>
  </w:num>
  <w:num w:numId="20">
    <w:abstractNumId w:val="8"/>
  </w:num>
  <w:num w:numId="21">
    <w:abstractNumId w:val="9"/>
  </w:num>
  <w:num w:numId="22">
    <w:abstractNumId w:val="5"/>
  </w:num>
  <w:num w:numId="2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6"/>
  </w:num>
  <w:num w:numId="26">
    <w:abstractNumId w:val="14"/>
  </w:num>
  <w:num w:numId="27">
    <w:abstractNumId w:val="20"/>
  </w:num>
  <w:num w:numId="28">
    <w:abstractNumId w:val="11"/>
  </w:num>
  <w:num w:numId="29">
    <w:abstractNumId w:val="27"/>
  </w:num>
  <w:num w:numId="30">
    <w:abstractNumId w:val="18"/>
  </w:num>
  <w:num w:numId="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5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16D0"/>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52"/>
    <w:rsid w:val="001E4592"/>
    <w:rsid w:val="001E489D"/>
    <w:rsid w:val="001E4C30"/>
    <w:rsid w:val="001E50B9"/>
    <w:rsid w:val="001E5BE5"/>
    <w:rsid w:val="001E5C94"/>
    <w:rsid w:val="001E6822"/>
    <w:rsid w:val="001E74A5"/>
    <w:rsid w:val="001E7B9E"/>
    <w:rsid w:val="001F025B"/>
    <w:rsid w:val="001F2B8C"/>
    <w:rsid w:val="001F3773"/>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2C40"/>
    <w:rsid w:val="00293711"/>
    <w:rsid w:val="002948C4"/>
    <w:rsid w:val="00294B11"/>
    <w:rsid w:val="002977BE"/>
    <w:rsid w:val="00297E45"/>
    <w:rsid w:val="002A2099"/>
    <w:rsid w:val="002A222E"/>
    <w:rsid w:val="002A229B"/>
    <w:rsid w:val="002A35B6"/>
    <w:rsid w:val="002A4172"/>
    <w:rsid w:val="002A43A4"/>
    <w:rsid w:val="002A4516"/>
    <w:rsid w:val="002A54DE"/>
    <w:rsid w:val="002A79C7"/>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59A"/>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333A"/>
    <w:rsid w:val="003E4096"/>
    <w:rsid w:val="003E4701"/>
    <w:rsid w:val="003E6079"/>
    <w:rsid w:val="003E6128"/>
    <w:rsid w:val="003E6679"/>
    <w:rsid w:val="003E6D0F"/>
    <w:rsid w:val="003E712E"/>
    <w:rsid w:val="003F0DDA"/>
    <w:rsid w:val="003F140F"/>
    <w:rsid w:val="003F15DB"/>
    <w:rsid w:val="003F1A79"/>
    <w:rsid w:val="003F1FFB"/>
    <w:rsid w:val="003F2190"/>
    <w:rsid w:val="003F2702"/>
    <w:rsid w:val="003F2778"/>
    <w:rsid w:val="003F2CBE"/>
    <w:rsid w:val="003F2E6E"/>
    <w:rsid w:val="003F36A4"/>
    <w:rsid w:val="003F4900"/>
    <w:rsid w:val="003F4A7B"/>
    <w:rsid w:val="003F56B6"/>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5CE7"/>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4F6B"/>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09E8"/>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B7785"/>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00D"/>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932"/>
    <w:rsid w:val="00590EF2"/>
    <w:rsid w:val="00593476"/>
    <w:rsid w:val="005937BC"/>
    <w:rsid w:val="005946F4"/>
    <w:rsid w:val="00594C52"/>
    <w:rsid w:val="00595511"/>
    <w:rsid w:val="00596514"/>
    <w:rsid w:val="0059679B"/>
    <w:rsid w:val="005974B4"/>
    <w:rsid w:val="00597B44"/>
    <w:rsid w:val="00597D18"/>
    <w:rsid w:val="00597F7B"/>
    <w:rsid w:val="005A094D"/>
    <w:rsid w:val="005A114A"/>
    <w:rsid w:val="005A1464"/>
    <w:rsid w:val="005A1FAB"/>
    <w:rsid w:val="005A228F"/>
    <w:rsid w:val="005A2A65"/>
    <w:rsid w:val="005A2F65"/>
    <w:rsid w:val="005A3513"/>
    <w:rsid w:val="005A3581"/>
    <w:rsid w:val="005A3A07"/>
    <w:rsid w:val="005A3B06"/>
    <w:rsid w:val="005A3BD7"/>
    <w:rsid w:val="005A3F61"/>
    <w:rsid w:val="005A5E3F"/>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674"/>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3B09"/>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1CA9"/>
    <w:rsid w:val="00632E24"/>
    <w:rsid w:val="00633581"/>
    <w:rsid w:val="00634476"/>
    <w:rsid w:val="00634884"/>
    <w:rsid w:val="006348F0"/>
    <w:rsid w:val="0063717E"/>
    <w:rsid w:val="00637475"/>
    <w:rsid w:val="0064393B"/>
    <w:rsid w:val="006439A1"/>
    <w:rsid w:val="00644375"/>
    <w:rsid w:val="00644A5C"/>
    <w:rsid w:val="0064565D"/>
    <w:rsid w:val="00646923"/>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C94"/>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BD5"/>
    <w:rsid w:val="00774DFD"/>
    <w:rsid w:val="007753FA"/>
    <w:rsid w:val="0077544D"/>
    <w:rsid w:val="00775598"/>
    <w:rsid w:val="007758D3"/>
    <w:rsid w:val="00775D67"/>
    <w:rsid w:val="00776C78"/>
    <w:rsid w:val="00777498"/>
    <w:rsid w:val="0078079A"/>
    <w:rsid w:val="007820F2"/>
    <w:rsid w:val="0078249C"/>
    <w:rsid w:val="0078254B"/>
    <w:rsid w:val="0078280A"/>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6DE2"/>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5125"/>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84B"/>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23CE"/>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225"/>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0FEC"/>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A8A"/>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55F"/>
    <w:rsid w:val="00A05DA0"/>
    <w:rsid w:val="00A06E9B"/>
    <w:rsid w:val="00A073A0"/>
    <w:rsid w:val="00A07D84"/>
    <w:rsid w:val="00A07F09"/>
    <w:rsid w:val="00A07FAA"/>
    <w:rsid w:val="00A10336"/>
    <w:rsid w:val="00A10CE2"/>
    <w:rsid w:val="00A13703"/>
    <w:rsid w:val="00A13811"/>
    <w:rsid w:val="00A15332"/>
    <w:rsid w:val="00A15C42"/>
    <w:rsid w:val="00A1658E"/>
    <w:rsid w:val="00A16D17"/>
    <w:rsid w:val="00A16DF1"/>
    <w:rsid w:val="00A17302"/>
    <w:rsid w:val="00A17A17"/>
    <w:rsid w:val="00A17B6B"/>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E7C"/>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244"/>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0D4"/>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6A1"/>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5CC"/>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5D3D"/>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4F7"/>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625"/>
    <w:rsid w:val="00CE7D15"/>
    <w:rsid w:val="00CE7E6A"/>
    <w:rsid w:val="00CF030B"/>
    <w:rsid w:val="00CF23A2"/>
    <w:rsid w:val="00CF4218"/>
    <w:rsid w:val="00CF4D2B"/>
    <w:rsid w:val="00CF5D77"/>
    <w:rsid w:val="00CF6DAD"/>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5B61"/>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B0F"/>
    <w:rsid w:val="00F05DE1"/>
    <w:rsid w:val="00F05EBB"/>
    <w:rsid w:val="00F06D58"/>
    <w:rsid w:val="00F07353"/>
    <w:rsid w:val="00F07C50"/>
    <w:rsid w:val="00F104AB"/>
    <w:rsid w:val="00F10D6B"/>
    <w:rsid w:val="00F12C08"/>
    <w:rsid w:val="00F12CDC"/>
    <w:rsid w:val="00F13276"/>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7B6DE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6040359">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522901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656610">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4513028">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6436345">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4439941">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80DDF-6095-4C83-85E3-ACF6BC11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49</Pages>
  <Words>10897</Words>
  <Characters>59939</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2023-04-12T18:14:00Z</dcterms:created>
  <dcterms:modified xsi:type="dcterms:W3CDTF">2023-04-25T00:44:00Z</dcterms:modified>
</cp:coreProperties>
</file>