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DAF9D"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treinta y uno de mayo del dos mil veintitrés. </w:t>
      </w:r>
    </w:p>
    <w:p w14:paraId="44F6C053" w14:textId="6272FD6D"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Visto</w:t>
      </w:r>
      <w:r w:rsidRPr="00FF125B">
        <w:rPr>
          <w:rFonts w:ascii="Palatino Linotype" w:eastAsia="Palatino Linotype" w:hAnsi="Palatino Linotype" w:cs="Palatino Linotype"/>
        </w:rPr>
        <w:t xml:space="preserve"> el expediente relativo al recurso de revisión </w:t>
      </w:r>
      <w:r w:rsidRPr="00FF125B">
        <w:rPr>
          <w:rFonts w:ascii="Palatino Linotype" w:eastAsia="Palatino Linotype" w:hAnsi="Palatino Linotype" w:cs="Palatino Linotype"/>
          <w:b/>
        </w:rPr>
        <w:t>13274/INFOEM/IP/RR/2022</w:t>
      </w:r>
      <w:r w:rsidRPr="00FF125B">
        <w:rPr>
          <w:rFonts w:ascii="Palatino Linotype" w:eastAsia="Palatino Linotype" w:hAnsi="Palatino Linotype" w:cs="Palatino Linotype"/>
        </w:rPr>
        <w:t xml:space="preserve">, interpuesto por </w:t>
      </w:r>
      <w:r w:rsidR="00EF7237">
        <w:rPr>
          <w:rFonts w:ascii="Palatino Linotype" w:eastAsia="Palatino Linotype" w:hAnsi="Palatino Linotype" w:cs="Palatino Linotype"/>
          <w:b/>
        </w:rPr>
        <w:t>XXXXXX XXXXX</w:t>
      </w:r>
      <w:r w:rsidRPr="00FF125B">
        <w:rPr>
          <w:rFonts w:ascii="Palatino Linotype" w:eastAsia="Palatino Linotype" w:hAnsi="Palatino Linotype" w:cs="Palatino Linotype"/>
          <w:b/>
        </w:rPr>
        <w:t xml:space="preserve">, </w:t>
      </w:r>
      <w:r w:rsidRPr="00FF125B">
        <w:rPr>
          <w:rFonts w:ascii="Palatino Linotype" w:eastAsia="Palatino Linotype" w:hAnsi="Palatino Linotype" w:cs="Palatino Linotype"/>
        </w:rPr>
        <w:t xml:space="preserve">al cual en lo sucesivo se le denominara </w:t>
      </w:r>
      <w:r w:rsidRPr="00FF125B">
        <w:rPr>
          <w:rFonts w:ascii="Palatino Linotype" w:eastAsia="Palatino Linotype" w:hAnsi="Palatino Linotype" w:cs="Palatino Linotype"/>
          <w:b/>
        </w:rPr>
        <w:t>la RECURRENTE</w:t>
      </w:r>
      <w:r w:rsidRPr="00FF125B">
        <w:rPr>
          <w:rFonts w:ascii="Palatino Linotype" w:eastAsia="Palatino Linotype" w:hAnsi="Palatino Linotype" w:cs="Palatino Linotype"/>
        </w:rPr>
        <w:t xml:space="preserve">, en contra de la respuesta a su solicitud de información con número de folio </w:t>
      </w:r>
      <w:r w:rsidRPr="00FF125B">
        <w:rPr>
          <w:rFonts w:ascii="Palatino Linotype" w:eastAsia="Palatino Linotype" w:hAnsi="Palatino Linotype" w:cs="Palatino Linotype"/>
          <w:b/>
        </w:rPr>
        <w:t xml:space="preserve">00298/IXTAPALU/IP/2022, </w:t>
      </w:r>
      <w:r w:rsidRPr="00FF125B">
        <w:rPr>
          <w:rFonts w:ascii="Palatino Linotype" w:eastAsia="Palatino Linotype" w:hAnsi="Palatino Linotype" w:cs="Palatino Linotype"/>
        </w:rPr>
        <w:t xml:space="preserve">por parte del </w:t>
      </w:r>
      <w:r w:rsidRPr="00FF125B">
        <w:rPr>
          <w:rFonts w:ascii="Palatino Linotype" w:eastAsia="Palatino Linotype" w:hAnsi="Palatino Linotype" w:cs="Palatino Linotype"/>
          <w:b/>
        </w:rPr>
        <w:t>Ayuntamiento de Ixtapaluca,</w:t>
      </w:r>
      <w:r w:rsidRPr="00FF125B">
        <w:rPr>
          <w:rFonts w:ascii="Palatino Linotype" w:eastAsia="Palatino Linotype" w:hAnsi="Palatino Linotype" w:cs="Palatino Linotype"/>
        </w:rPr>
        <w:t xml:space="preserve"> en lo sucesivo el </w:t>
      </w:r>
      <w:r w:rsidRPr="00FF125B">
        <w:rPr>
          <w:rFonts w:ascii="Palatino Linotype" w:eastAsia="Palatino Linotype" w:hAnsi="Palatino Linotype" w:cs="Palatino Linotype"/>
          <w:b/>
        </w:rPr>
        <w:t xml:space="preserve">SUJETO OBLIGADO; </w:t>
      </w:r>
      <w:r w:rsidRPr="00FF125B">
        <w:rPr>
          <w:rFonts w:ascii="Palatino Linotype" w:eastAsia="Palatino Linotype" w:hAnsi="Palatino Linotype" w:cs="Palatino Linotype"/>
        </w:rPr>
        <w:t>se procede a dictar la presente resolución, con base en los siguientes:</w:t>
      </w:r>
    </w:p>
    <w:p w14:paraId="493D0306" w14:textId="77777777" w:rsidR="00697D9E" w:rsidRPr="00FF125B" w:rsidRDefault="00723E46">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FF125B">
        <w:rPr>
          <w:rFonts w:ascii="Palatino Linotype" w:eastAsia="Palatino Linotype" w:hAnsi="Palatino Linotype" w:cs="Palatino Linotype"/>
          <w:b/>
          <w:sz w:val="22"/>
          <w:szCs w:val="22"/>
        </w:rPr>
        <w:t>A N T E C E D E N T E S:</w:t>
      </w:r>
    </w:p>
    <w:p w14:paraId="44A9E9FA" w14:textId="77777777" w:rsidR="00697D9E" w:rsidRPr="00FF125B" w:rsidRDefault="00723E46">
      <w:pPr>
        <w:spacing w:before="240" w:after="240" w:line="360" w:lineRule="auto"/>
        <w:jc w:val="both"/>
        <w:rPr>
          <w:rFonts w:ascii="Palatino Linotype" w:eastAsia="Palatino Linotype" w:hAnsi="Palatino Linotype" w:cs="Palatino Linotype"/>
          <w:b/>
        </w:rPr>
      </w:pPr>
      <w:r w:rsidRPr="00FF125B">
        <w:rPr>
          <w:rFonts w:ascii="Palatino Linotype" w:eastAsia="Palatino Linotype" w:hAnsi="Palatino Linotype" w:cs="Palatino Linotype"/>
          <w:b/>
        </w:rPr>
        <w:t xml:space="preserve">1. Solicitud de acceso a la información. </w:t>
      </w:r>
      <w:r w:rsidRPr="00FF125B">
        <w:rPr>
          <w:rFonts w:ascii="Palatino Linotype" w:eastAsia="Palatino Linotype" w:hAnsi="Palatino Linotype" w:cs="Palatino Linotype"/>
        </w:rPr>
        <w:t xml:space="preserve">Con fecha seis de julio del dos mil veintidós, la parte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formuló solicitud de acceso a información pública al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a través del Sistema de Acceso a la Información Mexiquense, en adelante </w:t>
      </w:r>
      <w:r w:rsidRPr="00FF125B">
        <w:rPr>
          <w:rFonts w:ascii="Palatino Linotype" w:eastAsia="Palatino Linotype" w:hAnsi="Palatino Linotype" w:cs="Palatino Linotype"/>
          <w:b/>
        </w:rPr>
        <w:t>SAIMEX,</w:t>
      </w:r>
      <w:r w:rsidRPr="00FF125B">
        <w:rPr>
          <w:rFonts w:ascii="Palatino Linotype" w:eastAsia="Palatino Linotype" w:hAnsi="Palatino Linotype" w:cs="Palatino Linotype"/>
        </w:rPr>
        <w:t xml:space="preserve"> requiriéndole lo siguiente:</w:t>
      </w:r>
    </w:p>
    <w:p w14:paraId="4581EBC5" w14:textId="77777777" w:rsidR="00697D9E" w:rsidRPr="00FF125B" w:rsidRDefault="00723E46">
      <w:pPr>
        <w:spacing w:before="240" w:after="240"/>
        <w:ind w:left="851" w:right="900"/>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CONSTITUCIÓN POLÍTICA DEL ESTADO LIBRE Y SOBERANO DE MÉXICO, 1, 3, FRACCIÓN XLI, CAPITULO III, 23, FRACCIÓN IV DE LA LEY DE TRANSPARENCIA Y ACCESO A LA INFORMACIÓN PÚBLICA DEL ESTADO DE MÉXICO Y MUNICIPIOS, Y 135 DEL CÓDIGO DE PROCEDIMIENTOS ADMINISTRATIVOS DEL ESTADO DE MÉXICO, PIDO LO SIGUIENTE: </w:t>
      </w:r>
      <w:r w:rsidRPr="00FF125B">
        <w:rPr>
          <w:rFonts w:ascii="Palatino Linotype" w:eastAsia="Palatino Linotype" w:hAnsi="Palatino Linotype" w:cs="Palatino Linotype"/>
          <w:b/>
          <w:i/>
          <w:sz w:val="22"/>
          <w:szCs w:val="22"/>
        </w:rPr>
        <w:t xml:space="preserve">TODA LA INFORMACION CONSISTENTE DE </w:t>
      </w:r>
      <w:r w:rsidRPr="00FF125B">
        <w:rPr>
          <w:rFonts w:ascii="Palatino Linotype" w:eastAsia="Palatino Linotype" w:hAnsi="Palatino Linotype" w:cs="Palatino Linotype"/>
          <w:b/>
          <w:i/>
          <w:sz w:val="22"/>
          <w:szCs w:val="22"/>
        </w:rPr>
        <w:lastRenderedPageBreak/>
        <w:t>LA ENTREGA—RECEPCIÓN CORRESPONDIENTE A LA ADMINISTRACION 2019-2021 A LA ADMINISTRACION 2022-2024, ENTRE LA EXPRESIDENTA MUNICIPAL SALIENTE LICENCIADA MARISELA SERRANO HERNANDEZ Y EL LICENCIADO FELIPE RAFAEL ARVIZU DE LA LUZ PRESIDENTE MUNICIPAL DE IXTAPALUCA, LA CERTIFICACIÓN EMITIDA POR EL INSTITUTO HACENDARIO DEL ESTADO DE MÉXICO (IHAEM); ASÍ COMO DEL CENTRO DE CONTROL Y CONFIANZA DEL ESTADO DE MÉXICO (SOLO PARA EL TITULAR DE SEGURIDAD PÚBLICA Y EL SECRETARIO TECNICO DE SEGURIDAD PÚBLICA</w:t>
      </w:r>
      <w:r w:rsidRPr="00FF125B">
        <w:rPr>
          <w:rFonts w:ascii="Palatino Linotype" w:eastAsia="Palatino Linotype" w:hAnsi="Palatino Linotype" w:cs="Palatino Linotype"/>
          <w:i/>
          <w:sz w:val="22"/>
          <w:szCs w:val="22"/>
        </w:rPr>
        <w:t xml:space="preserve">) CON </w:t>
      </w:r>
      <w:r w:rsidRPr="00FF125B">
        <w:rPr>
          <w:rFonts w:ascii="Palatino Linotype" w:eastAsia="Palatino Linotype" w:hAnsi="Palatino Linotype" w:cs="Palatino Linotype"/>
          <w:b/>
          <w:i/>
          <w:sz w:val="22"/>
          <w:szCs w:val="22"/>
        </w:rPr>
        <w:t>FUNDAMENTO Y CONFORME A LO ESTIPULADO EN LOS ARICULOS 32 Y 96 NOINES LA LEY ORGÁNICA DEL ESTADO DE MÉXICO DE LOS SIGUIENTES FUNCIONARIOS O SU EQUIVALENTE DE LA ADMINISTRACIÓN PÚBLICA 2022-2024. DEBIENDO ANEXAR DOCEMENTACION QUE ACREDITE CADA UNO DE LOS REQUISITOS EN LOS NUMERALES DE LOS ARTICULOS QUE ANTECEDEN. ASI MISMO SU CURRICULUM VITAE DE CADA UNO EN LA VERSIÓN PÚBLICA</w:t>
      </w:r>
      <w:r w:rsidRPr="00FF125B">
        <w:rPr>
          <w:rFonts w:ascii="Palatino Linotype" w:eastAsia="Palatino Linotype" w:hAnsi="Palatino Linotype" w:cs="Palatino Linotype"/>
          <w:i/>
          <w:sz w:val="22"/>
          <w:szCs w:val="22"/>
        </w:rPr>
        <w:t xml:space="preserve"> Artículo 32. Para ocupar las titularidades </w:t>
      </w:r>
      <w:r w:rsidRPr="00FF125B">
        <w:rPr>
          <w:rFonts w:ascii="Palatino Linotype" w:eastAsia="Palatino Linotype" w:hAnsi="Palatino Linotype" w:cs="Palatino Linotype"/>
          <w:b/>
          <w:i/>
          <w:sz w:val="22"/>
          <w:szCs w:val="22"/>
        </w:rPr>
        <w:t>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w:t>
      </w:r>
      <w:r w:rsidRPr="00FF125B">
        <w:rPr>
          <w:rFonts w:ascii="Palatino Linotype" w:eastAsia="Palatino Linotype" w:hAnsi="Palatino Linotype" w:cs="Palatino Linotype"/>
          <w:i/>
          <w:sz w:val="22"/>
          <w:szCs w:val="22"/>
        </w:rPr>
        <w:t xml:space="preserve">, se deberán satisfacer los siguientes requisitos: I. Ser persona ciudadana del Estado, en pleno uso de sus derechos; II. No estar inhabilitada o inhabilitado para desempeñar cargo, empleo, o comisión pública; III. Contar con título profesional o acreditar experiencia mínima de un año en la materia, ante la o el </w:t>
      </w:r>
      <w:proofErr w:type="gramStart"/>
      <w:r w:rsidRPr="00FF125B">
        <w:rPr>
          <w:rFonts w:ascii="Palatino Linotype" w:eastAsia="Palatino Linotype" w:hAnsi="Palatino Linotype" w:cs="Palatino Linotype"/>
          <w:i/>
          <w:sz w:val="22"/>
          <w:szCs w:val="22"/>
        </w:rPr>
        <w:t>Presidente</w:t>
      </w:r>
      <w:proofErr w:type="gramEnd"/>
      <w:r w:rsidRPr="00FF125B">
        <w:rPr>
          <w:rFonts w:ascii="Palatino Linotype" w:eastAsia="Palatino Linotype" w:hAnsi="Palatino Linotype" w:cs="Palatino Linotype"/>
          <w:i/>
          <w:sz w:val="22"/>
          <w:szCs w:val="22"/>
        </w:rPr>
        <w:t xml:space="preserve"> o el Ayuntamiento, cuando sea el caso, para el desempeño de los cargos que así lo requieran; IV. Contar con certificación de competencia laboral en la materia del cargo que se desempeñará, expedida por institución con reconocimiento de validez oficial. Este requisito deberá acreditarse dentro de los seis meses siguientes a la fecha en que inicien sus funciones; V. No estar condenada o condenado por sentencia ejecutoriada por el delito de violencia política contra las mujeres en razón de género; VI. No estar inscrito en el Registro de Deudores Alimentarios Morosos en el Estado, ni en otra entidad federativa, y VII. No estar condenada o condenado por sentencia ejecutoriada por delitos de violencia familiar, contra la libertad sexual o de violencia de género. Vencido el plazo a que se refiere la fracción IV, la o el </w:t>
      </w:r>
      <w:proofErr w:type="gramStart"/>
      <w:r w:rsidRPr="00FF125B">
        <w:rPr>
          <w:rFonts w:ascii="Palatino Linotype" w:eastAsia="Palatino Linotype" w:hAnsi="Palatino Linotype" w:cs="Palatino Linotype"/>
          <w:i/>
          <w:sz w:val="22"/>
          <w:szCs w:val="22"/>
        </w:rPr>
        <w:t>Presidente</w:t>
      </w:r>
      <w:proofErr w:type="gramEnd"/>
      <w:r w:rsidRPr="00FF125B">
        <w:rPr>
          <w:rFonts w:ascii="Palatino Linotype" w:eastAsia="Palatino Linotype" w:hAnsi="Palatino Linotype" w:cs="Palatino Linotype"/>
          <w:i/>
          <w:sz w:val="22"/>
          <w:szCs w:val="22"/>
        </w:rPr>
        <w:t xml:space="preserve"> Municipal informará al Cabildo sobre el cumplimiento de dicha </w:t>
      </w:r>
      <w:r w:rsidRPr="00FF125B">
        <w:rPr>
          <w:rFonts w:ascii="Palatino Linotype" w:eastAsia="Palatino Linotype" w:hAnsi="Palatino Linotype" w:cs="Palatino Linotype"/>
          <w:i/>
          <w:sz w:val="22"/>
          <w:szCs w:val="22"/>
        </w:rPr>
        <w:lastRenderedPageBreak/>
        <w:t xml:space="preserve">certificación laboral para que, en su caso, el Ayuntamiento tome las medidas correspondientes respecto de aquellos servidores públicos que no hubiesen cumplido. </w:t>
      </w:r>
      <w:r w:rsidRPr="00FF125B">
        <w:rPr>
          <w:rFonts w:ascii="Palatino Linotype" w:eastAsia="Palatino Linotype" w:hAnsi="Palatino Linotype" w:cs="Palatino Linotype"/>
          <w:b/>
          <w:i/>
          <w:sz w:val="22"/>
          <w:szCs w:val="22"/>
        </w:rPr>
        <w:t xml:space="preserve">Artículo 96 </w:t>
      </w:r>
      <w:proofErr w:type="spellStart"/>
      <w:r w:rsidRPr="00FF125B">
        <w:rPr>
          <w:rFonts w:ascii="Palatino Linotype" w:eastAsia="Palatino Linotype" w:hAnsi="Palatino Linotype" w:cs="Palatino Linotype"/>
          <w:b/>
          <w:i/>
          <w:sz w:val="22"/>
          <w:szCs w:val="22"/>
        </w:rPr>
        <w:t>Nonies</w:t>
      </w:r>
      <w:proofErr w:type="spellEnd"/>
      <w:r w:rsidRPr="00FF125B">
        <w:rPr>
          <w:rFonts w:ascii="Palatino Linotype" w:eastAsia="Palatino Linotype" w:hAnsi="Palatino Linotype" w:cs="Palatino Linotype"/>
          <w:b/>
          <w:i/>
          <w:sz w:val="22"/>
          <w:szCs w:val="22"/>
        </w:rPr>
        <w:t>. El Director de Ecología o el Titular de la Unidad</w:t>
      </w:r>
      <w:r w:rsidRPr="00FF125B">
        <w:rPr>
          <w:rFonts w:ascii="Palatino Linotype" w:eastAsia="Palatino Linotype" w:hAnsi="Palatino Linotype" w:cs="Palatino Linotype"/>
          <w:i/>
          <w:sz w:val="22"/>
          <w:szCs w:val="22"/>
        </w:rPr>
        <w:t xml:space="preserve">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sidRPr="00FF125B">
        <w:rPr>
          <w:rFonts w:ascii="Palatino Linotype" w:eastAsia="Palatino Linotype" w:hAnsi="Palatino Linotype" w:cs="Palatino Linotype"/>
          <w:b/>
          <w:i/>
          <w:sz w:val="22"/>
          <w:szCs w:val="22"/>
        </w:rPr>
        <w:t>SOLICITO DEL TITULAR DE LA COORDINACIÓN DE OFICIALÍAS MEDIADORAS, CONCILIADORAS Y CALIFICADORAS O SU EQUIVALENTE REQUIERO LA CERTIFICACIÓN POR PARTE DEL CENTRO DE MEDIACIÓN, CONCILIACIÓN Y DE JUSTICIA RESTAURATIVA DEL PODER JUDICIAL DEL ESTADO DE MÉXICO, TAL Y COMO LO ESTABLECE EN EL TITULO V, CAPITULO PRIMERO, ARTICULO 149, FRACCIÓN F DE LA LEY ORGÁNICA MUNICIPAL DEL ESTADO DE MÉXICO SOLICITO LA CERTIFICACIÓN EMITIDA POR EL INSTITUTO HACENDARIO DEL ESTADO DE MÉXICO (IHAEM SI FUERA NECESARIA PARA OCUPAR AL TITILARIDAD, CURRICULUM VITAE EN VERSIÓN PÚBLICAY ACREDITACION DE ESTUDIOS CON DOCUMENTOS OFCIALES, NO ANTECEDENTES PENALES Y DOCUMENTO QUE ACREDITE NO ESTAR INSCRITO EN EL REGISTRO DE DEUDORES ALIMENTARIOS MOROSOS EN EL ESTADO NI EN OTRA ENTIDAD FEDERATIVA, DE LOS SIGUIENTES SERVIDORES PUBLICOS QUE OCUPAN LOS SIGUENTES PUESTOS O SU EQUIVALENTE:</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i/>
          <w:sz w:val="22"/>
          <w:szCs w:val="22"/>
          <w:u w:val="single"/>
        </w:rPr>
        <w:t xml:space="preserve">Titular de Transparencia, Contraloría, Recursos Humanos, Gobierno, Servicios Públicos, Bienestar Social, Jefa de Catastro, IMJUVE, Jurídico, Servicios Generales, Director de Seguridad Publica y Transito </w:t>
      </w:r>
      <w:proofErr w:type="spellStart"/>
      <w:r w:rsidRPr="00FF125B">
        <w:rPr>
          <w:rFonts w:ascii="Palatino Linotype" w:eastAsia="Palatino Linotype" w:hAnsi="Palatino Linotype" w:cs="Palatino Linotype"/>
          <w:i/>
          <w:sz w:val="22"/>
          <w:szCs w:val="22"/>
          <w:u w:val="single"/>
        </w:rPr>
        <w:t>Municpal</w:t>
      </w:r>
      <w:proofErr w:type="spellEnd"/>
      <w:r w:rsidRPr="00FF125B">
        <w:rPr>
          <w:rFonts w:ascii="Palatino Linotype" w:eastAsia="Palatino Linotype" w:hAnsi="Palatino Linotype" w:cs="Palatino Linotype"/>
          <w:i/>
          <w:sz w:val="22"/>
          <w:szCs w:val="22"/>
          <w:u w:val="single"/>
        </w:rPr>
        <w:t xml:space="preserve">. Secretario Técnico de Seguridad Pública, Salud, Fomento Agropecuario, Instituto de la Mujer, Agua Potable, Unidad de Transparencia, Coordinación de SARE y Ventanilla Única, Coordinación de Empleo y MIPYME, Coordinación de Comercio, Coordinación de Bienestar Animal, Coordinación Ganadera, Coordinación de Panteones, Coordinación de Salud, Cronista Municipal, Coordinación de Control Patrimonial, Coordinación de Gobierno, Coordinación de Movilidad y Transporte, Coordinación de Catastro, Coordinación de Adquisiciones , </w:t>
      </w:r>
      <w:r w:rsidRPr="00FF125B">
        <w:rPr>
          <w:rFonts w:ascii="Palatino Linotype" w:eastAsia="Palatino Linotype" w:hAnsi="Palatino Linotype" w:cs="Palatino Linotype"/>
          <w:i/>
          <w:sz w:val="22"/>
          <w:szCs w:val="22"/>
          <w:u w:val="single"/>
        </w:rPr>
        <w:lastRenderedPageBreak/>
        <w:t xml:space="preserve">Coordinación de Control Vehicular, Coordinación de Servicios Generales , Coordinación de Limpia y Recolección, Coordinación de Alumbrado Público, Coordinación de Parque y Jardines, Coordinación de Cultura, Coordinación de Asuntos Indígenas, Coordinación de Comunicación Social, Coordinación de Sistemas Computacionales, Sistema Municipal para el Desarrollo Integral de la Familia, Instituto Municipal de cultura Física y Deporte, Instituto Municipal de la Juventud, Instituto Municipal de la Mujer, Defensoría de los Derechos Humanos.” </w:t>
      </w:r>
      <w:r w:rsidRPr="00FF125B">
        <w:rPr>
          <w:rFonts w:ascii="Palatino Linotype" w:eastAsia="Palatino Linotype" w:hAnsi="Palatino Linotype" w:cs="Palatino Linotype"/>
          <w:i/>
          <w:sz w:val="22"/>
          <w:szCs w:val="22"/>
        </w:rPr>
        <w:t>(Sic)</w:t>
      </w:r>
    </w:p>
    <w:p w14:paraId="243EB724"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Modalidad elegida para la entrega de la información: </w:t>
      </w:r>
      <w:r w:rsidRPr="00FF125B">
        <w:rPr>
          <w:rFonts w:ascii="Palatino Linotype" w:eastAsia="Palatino Linotype" w:hAnsi="Palatino Linotype" w:cs="Palatino Linotype"/>
        </w:rPr>
        <w:t xml:space="preserve">a través del </w:t>
      </w:r>
      <w:r w:rsidRPr="00FF125B">
        <w:rPr>
          <w:rFonts w:ascii="Palatino Linotype" w:eastAsia="Palatino Linotype" w:hAnsi="Palatino Linotype" w:cs="Palatino Linotype"/>
          <w:b/>
        </w:rPr>
        <w:t>SAIMEX</w:t>
      </w:r>
      <w:r w:rsidRPr="00FF125B">
        <w:rPr>
          <w:rFonts w:ascii="Palatino Linotype" w:eastAsia="Palatino Linotype" w:hAnsi="Palatino Linotype" w:cs="Palatino Linotype"/>
        </w:rPr>
        <w:t>.</w:t>
      </w:r>
    </w:p>
    <w:p w14:paraId="15049A00"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2. Respuesta. </w:t>
      </w:r>
      <w:r w:rsidRPr="00FF125B">
        <w:rPr>
          <w:rFonts w:ascii="Palatino Linotype" w:eastAsia="Palatino Linotype" w:hAnsi="Palatino Linotype" w:cs="Palatino Linotype"/>
        </w:rPr>
        <w:t xml:space="preserve">Con fecha diez de agosto del dos mil veintidós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envió su respuesta a la solicitud de acceso a la información a través del SAIMEX, la cual versa como sigue:</w:t>
      </w:r>
    </w:p>
    <w:p w14:paraId="6C94B522" w14:textId="77777777" w:rsidR="00697D9E" w:rsidRPr="00FF125B" w:rsidRDefault="00723E46">
      <w:pPr>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F5CFF7" w14:textId="77777777" w:rsidR="00697D9E" w:rsidRPr="00FF125B" w:rsidRDefault="00723E46">
      <w:pPr>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atención a la solicitud de información con número de folio 00298/IXTAPALU/IP/2022, se envía archivo de respuesta.</w:t>
      </w:r>
    </w:p>
    <w:p w14:paraId="3437FEE3" w14:textId="77777777" w:rsidR="00697D9E" w:rsidRPr="00FF125B" w:rsidRDefault="00723E46">
      <w:pPr>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ATENTAMENTE</w:t>
      </w:r>
    </w:p>
    <w:p w14:paraId="633A213B" w14:textId="77777777" w:rsidR="00697D9E" w:rsidRPr="00FF125B" w:rsidRDefault="00723E46">
      <w:pPr>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C. Alejandro Parra De la Rosa” (Sic)</w:t>
      </w:r>
    </w:p>
    <w:p w14:paraId="4819BB4F" w14:textId="77777777" w:rsidR="00697D9E" w:rsidRPr="00FF125B" w:rsidRDefault="00697D9E">
      <w:pPr>
        <w:ind w:left="851" w:right="902"/>
        <w:jc w:val="both"/>
        <w:rPr>
          <w:rFonts w:ascii="Palatino Linotype" w:eastAsia="Palatino Linotype" w:hAnsi="Palatino Linotype" w:cs="Palatino Linotype"/>
          <w:i/>
          <w:sz w:val="22"/>
          <w:szCs w:val="22"/>
        </w:rPr>
      </w:pPr>
    </w:p>
    <w:p w14:paraId="1E33AE9A" w14:textId="77777777" w:rsidR="00697D9E" w:rsidRPr="00FF125B" w:rsidRDefault="00723E46">
      <w:pPr>
        <w:spacing w:before="240"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adjuntó a su respuesta el archivo electrónico siguiente: </w:t>
      </w:r>
    </w:p>
    <w:p w14:paraId="3FBE08CF" w14:textId="77777777" w:rsidR="00697D9E" w:rsidRPr="00FF125B" w:rsidRDefault="00723E46">
      <w:pPr>
        <w:spacing w:before="240"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w:t>
      </w:r>
      <w:proofErr w:type="spellStart"/>
      <w:r w:rsidR="00D8326E">
        <w:fldChar w:fldCharType="begin"/>
      </w:r>
      <w:r w:rsidR="00D8326E">
        <w:instrText xml:space="preserve"> HYPERLINK "https://saimex.org.mx/saimex/solicitud/downloadAttach/1533658.page" \h </w:instrText>
      </w:r>
      <w:r w:rsidR="00D8326E">
        <w:fldChar w:fldCharType="separate"/>
      </w:r>
      <w:r w:rsidRPr="00FF125B">
        <w:rPr>
          <w:rFonts w:ascii="Palatino Linotype" w:eastAsia="Palatino Linotype" w:hAnsi="Palatino Linotype" w:cs="Palatino Linotype"/>
        </w:rPr>
        <w:t>Resp</w:t>
      </w:r>
      <w:proofErr w:type="spellEnd"/>
      <w:r w:rsidRPr="00FF125B">
        <w:rPr>
          <w:rFonts w:ascii="Palatino Linotype" w:eastAsia="Palatino Linotype" w:hAnsi="Palatino Linotype" w:cs="Palatino Linotype"/>
        </w:rPr>
        <w:t>. Contraloría 00298.pdf</w:t>
      </w:r>
      <w:r w:rsidR="00D8326E">
        <w:rPr>
          <w:rFonts w:ascii="Palatino Linotype" w:eastAsia="Palatino Linotype" w:hAnsi="Palatino Linotype" w:cs="Palatino Linotype"/>
        </w:rPr>
        <w:fldChar w:fldCharType="end"/>
      </w:r>
      <w:r w:rsidRPr="00FF125B">
        <w:rPr>
          <w:rFonts w:ascii="Palatino Linotype" w:eastAsia="Palatino Linotype" w:hAnsi="Palatino Linotype" w:cs="Palatino Linotype"/>
        </w:rPr>
        <w:t xml:space="preserve">”, a través del cual el Contralor Municipal informó que el volumen de la información requerida sobrepasa las capacidades técnicas, humanas y materiales de la dependencia, por lo que se le indicó que puede acudir a las oficinas del Órgano de Control Interno, en el domicilio y horario indicado, en donde se le brindara el acceso a la documentación para su consulta directa, con </w:t>
      </w:r>
      <w:r w:rsidRPr="00FF125B">
        <w:rPr>
          <w:rFonts w:ascii="Palatino Linotype" w:eastAsia="Palatino Linotype" w:hAnsi="Palatino Linotype" w:cs="Palatino Linotype"/>
        </w:rPr>
        <w:lastRenderedPageBreak/>
        <w:t xml:space="preserve">excepción de los datos que se encuentren clasificados como reservados o confidenciales.  </w:t>
      </w:r>
    </w:p>
    <w:p w14:paraId="7864D63F" w14:textId="77777777" w:rsidR="00697D9E" w:rsidRPr="00FF125B" w:rsidRDefault="00697D9E">
      <w:pPr>
        <w:spacing w:line="360" w:lineRule="auto"/>
        <w:ind w:right="51"/>
        <w:jc w:val="both"/>
        <w:rPr>
          <w:rFonts w:ascii="Palatino Linotype" w:eastAsia="Palatino Linotype" w:hAnsi="Palatino Linotype" w:cs="Palatino Linotype"/>
        </w:rPr>
      </w:pPr>
    </w:p>
    <w:p w14:paraId="4F7C220D" w14:textId="77777777" w:rsidR="00697D9E" w:rsidRPr="00FF125B" w:rsidRDefault="00723E46">
      <w:pPr>
        <w:spacing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3. Interposición del recurso de revisión. </w:t>
      </w:r>
      <w:r w:rsidRPr="00FF125B">
        <w:rPr>
          <w:rFonts w:ascii="Palatino Linotype" w:eastAsia="Palatino Linotype" w:hAnsi="Palatino Linotype" w:cs="Palatino Linotype"/>
        </w:rPr>
        <w:t xml:space="preserve">Inconforme con la respuesta del </w:t>
      </w:r>
      <w:r w:rsidRPr="00FF125B">
        <w:rPr>
          <w:rFonts w:ascii="Palatino Linotype" w:eastAsia="Palatino Linotype" w:hAnsi="Palatino Linotype" w:cs="Palatino Linotype"/>
          <w:b/>
        </w:rPr>
        <w:t>SUJETO OBLIGADO la ahora RECURRENTE</w:t>
      </w:r>
      <w:r w:rsidRPr="00FF125B">
        <w:rPr>
          <w:rFonts w:ascii="Palatino Linotype" w:eastAsia="Palatino Linotype" w:hAnsi="Palatino Linotype" w:cs="Palatino Linotype"/>
        </w:rPr>
        <w:t xml:space="preserve"> interpuso recurso de revisión a través del SAIMEX en fecha doce de agosto de dos mil veintidós, a través del cual expresó lo siguiente:</w:t>
      </w:r>
    </w:p>
    <w:p w14:paraId="68332D9A" w14:textId="77777777" w:rsidR="00697D9E" w:rsidRPr="00FF125B" w:rsidRDefault="00697D9E">
      <w:pPr>
        <w:spacing w:line="360" w:lineRule="auto"/>
        <w:ind w:right="49"/>
        <w:jc w:val="both"/>
        <w:rPr>
          <w:rFonts w:ascii="Palatino Linotype" w:eastAsia="Palatino Linotype" w:hAnsi="Palatino Linotype" w:cs="Palatino Linotype"/>
        </w:rPr>
      </w:pPr>
    </w:p>
    <w:p w14:paraId="0E6967D5" w14:textId="77777777" w:rsidR="00697D9E" w:rsidRPr="00FF125B" w:rsidRDefault="00723E46">
      <w:pPr>
        <w:spacing w:line="360" w:lineRule="auto"/>
        <w:rPr>
          <w:rFonts w:ascii="Palatino Linotype" w:eastAsia="Palatino Linotype" w:hAnsi="Palatino Linotype" w:cs="Palatino Linotype"/>
          <w:b/>
        </w:rPr>
      </w:pPr>
      <w:r w:rsidRPr="00FF125B">
        <w:rPr>
          <w:rFonts w:ascii="Palatino Linotype" w:eastAsia="Palatino Linotype" w:hAnsi="Palatino Linotype" w:cs="Palatino Linotype"/>
          <w:b/>
        </w:rPr>
        <w:t>a) Acto impugnado.</w:t>
      </w:r>
    </w:p>
    <w:p w14:paraId="7CC105A8" w14:textId="77777777" w:rsidR="00697D9E" w:rsidRPr="00FF125B" w:rsidRDefault="00723E46">
      <w:pPr>
        <w:spacing w:after="240"/>
        <w:ind w:left="851" w:right="900"/>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1402EF7A" w14:textId="77777777" w:rsidR="00697D9E" w:rsidRPr="00FF125B" w:rsidRDefault="00723E46">
      <w:pPr>
        <w:spacing w:line="360" w:lineRule="auto"/>
        <w:jc w:val="both"/>
        <w:rPr>
          <w:rFonts w:ascii="Palatino Linotype" w:eastAsia="Palatino Linotype" w:hAnsi="Palatino Linotype" w:cs="Palatino Linotype"/>
          <w:b/>
        </w:rPr>
      </w:pPr>
      <w:r w:rsidRPr="00FF125B">
        <w:rPr>
          <w:rFonts w:ascii="Palatino Linotype" w:eastAsia="Palatino Linotype" w:hAnsi="Palatino Linotype" w:cs="Palatino Linotype"/>
          <w:b/>
        </w:rPr>
        <w:t>b) Motivos de inconformidad.</w:t>
      </w:r>
    </w:p>
    <w:p w14:paraId="4FA9CF18" w14:textId="77777777" w:rsidR="00697D9E" w:rsidRPr="00FF125B" w:rsidRDefault="00723E46">
      <w:pPr>
        <w:spacing w:after="240"/>
        <w:ind w:left="851" w:right="900"/>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“En este sentido, el sujeto obligado se encuentra constreñido a entregar la información solicitada, en los formatos que obren en sus archivos </w:t>
      </w:r>
      <w:r w:rsidRPr="00FF125B">
        <w:rPr>
          <w:rFonts w:ascii="Palatino Linotype" w:eastAsia="Palatino Linotype" w:hAnsi="Palatino Linotype" w:cs="Palatino Linotype"/>
          <w:b/>
          <w:i/>
          <w:sz w:val="22"/>
          <w:szCs w:val="22"/>
          <w:u w:val="single"/>
        </w:rPr>
        <w:t>y por el medio de notificación seleccionado,</w:t>
      </w:r>
      <w:r w:rsidRPr="00FF125B">
        <w:rPr>
          <w:rFonts w:ascii="Palatino Linotype" w:eastAsia="Palatino Linotype" w:hAnsi="Palatino Linotype" w:cs="Palatino Linotype"/>
          <w:i/>
          <w:sz w:val="22"/>
          <w:szCs w:val="22"/>
        </w:rPr>
        <w:t xml:space="preserve"> siguiendo el procedimiento señalado en la propia Ley de Transparencia y Acceso a la Información Pública del Estado de México y Municipios.” (Sic)</w:t>
      </w:r>
    </w:p>
    <w:p w14:paraId="407AB944" w14:textId="77777777" w:rsidR="00697D9E" w:rsidRPr="00FF125B" w:rsidRDefault="00723E46">
      <w:pPr>
        <w:spacing w:before="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La RECURRENTE, </w:t>
      </w:r>
      <w:r w:rsidRPr="00FF125B">
        <w:rPr>
          <w:rFonts w:ascii="Palatino Linotype" w:eastAsia="Palatino Linotype" w:hAnsi="Palatino Linotype" w:cs="Palatino Linotype"/>
        </w:rPr>
        <w:t>adjuntó a su acuse el archivo electrónico denominado “</w:t>
      </w:r>
      <w:hyperlink r:id="rId8">
        <w:r w:rsidRPr="00FF125B">
          <w:rPr>
            <w:rFonts w:ascii="Palatino Linotype" w:eastAsia="Palatino Linotype" w:hAnsi="Palatino Linotype" w:cs="Palatino Linotype"/>
          </w:rPr>
          <w:t xml:space="preserve">Recurso </w:t>
        </w:r>
        <w:proofErr w:type="spellStart"/>
        <w:r w:rsidRPr="00FF125B">
          <w:rPr>
            <w:rFonts w:ascii="Palatino Linotype" w:eastAsia="Palatino Linotype" w:hAnsi="Palatino Linotype" w:cs="Palatino Linotype"/>
          </w:rPr>
          <w:t>Revision</w:t>
        </w:r>
        <w:proofErr w:type="spellEnd"/>
        <w:r w:rsidRPr="00FF125B">
          <w:rPr>
            <w:rFonts w:ascii="Palatino Linotype" w:eastAsia="Palatino Linotype" w:hAnsi="Palatino Linotype" w:cs="Palatino Linotype"/>
          </w:rPr>
          <w:t xml:space="preserve"> </w:t>
        </w:r>
        <w:proofErr w:type="spellStart"/>
        <w:r w:rsidRPr="00FF125B">
          <w:rPr>
            <w:rFonts w:ascii="Palatino Linotype" w:eastAsia="Palatino Linotype" w:hAnsi="Palatino Linotype" w:cs="Palatino Linotype"/>
          </w:rPr>
          <w:t>Solc</w:t>
        </w:r>
        <w:proofErr w:type="spellEnd"/>
        <w:r w:rsidRPr="00FF125B">
          <w:rPr>
            <w:rFonts w:ascii="Palatino Linotype" w:eastAsia="Palatino Linotype" w:hAnsi="Palatino Linotype" w:cs="Palatino Linotype"/>
          </w:rPr>
          <w:t xml:space="preserve"> IXTA 298.docx</w:t>
        </w:r>
      </w:hyperlink>
      <w:r w:rsidRPr="00FF125B">
        <w:rPr>
          <w:rFonts w:ascii="Palatino Linotype" w:eastAsia="Palatino Linotype" w:hAnsi="Palatino Linotype" w:cs="Palatino Linotype"/>
        </w:rPr>
        <w:t>”, el cual contiene</w:t>
      </w:r>
      <w:r w:rsidRPr="00FF125B">
        <w:rPr>
          <w:rFonts w:ascii="Palatino Linotype" w:eastAsia="Palatino Linotype" w:hAnsi="Palatino Linotype" w:cs="Palatino Linotype"/>
          <w:b/>
        </w:rPr>
        <w:t xml:space="preserve"> </w:t>
      </w:r>
      <w:r w:rsidRPr="00FF125B">
        <w:rPr>
          <w:rFonts w:ascii="Palatino Linotype" w:eastAsia="Palatino Linotype" w:hAnsi="Palatino Linotype" w:cs="Palatino Linotype"/>
        </w:rPr>
        <w:t xml:space="preserve">los motivos de inconformidad de la </w:t>
      </w:r>
      <w:r w:rsidRPr="00FF125B">
        <w:rPr>
          <w:rFonts w:ascii="Palatino Linotype" w:eastAsia="Palatino Linotype" w:hAnsi="Palatino Linotype" w:cs="Palatino Linotype"/>
          <w:b/>
        </w:rPr>
        <w:t>RECURRENT</w:t>
      </w:r>
      <w:r w:rsidRPr="00FF125B">
        <w:rPr>
          <w:rFonts w:ascii="Palatino Linotype" w:eastAsia="Palatino Linotype" w:hAnsi="Palatino Linotype" w:cs="Palatino Linotype"/>
        </w:rPr>
        <w:t xml:space="preserve">E, en el siguiente sentido: </w:t>
      </w:r>
    </w:p>
    <w:p w14:paraId="3F222E9C" w14:textId="77777777" w:rsidR="00697D9E" w:rsidRPr="00FF125B" w:rsidRDefault="00697D9E">
      <w:pPr>
        <w:ind w:left="567" w:right="724"/>
        <w:rPr>
          <w:rFonts w:ascii="Palatino Linotype" w:eastAsia="Palatino Linotype" w:hAnsi="Palatino Linotype" w:cs="Palatino Linotype"/>
          <w:b/>
          <w:i/>
          <w:sz w:val="22"/>
          <w:szCs w:val="22"/>
        </w:rPr>
      </w:pPr>
    </w:p>
    <w:p w14:paraId="1D62E666" w14:textId="77777777" w:rsidR="00697D9E" w:rsidRPr="00FF125B" w:rsidRDefault="00723E46">
      <w:pPr>
        <w:ind w:left="567" w:right="724"/>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“Folio de la solicitud: 00298/IXTAPALU/IP/2022</w:t>
      </w:r>
    </w:p>
    <w:p w14:paraId="762D94B8"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La respuesta proporcionada por el sujeto obligado contiene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w:t>
      </w:r>
      <w:r w:rsidRPr="00FF125B">
        <w:rPr>
          <w:rFonts w:ascii="Palatino Linotype" w:eastAsia="Palatino Linotype" w:hAnsi="Palatino Linotype" w:cs="Palatino Linotype"/>
          <w:i/>
          <w:sz w:val="22"/>
          <w:szCs w:val="22"/>
        </w:rPr>
        <w:lastRenderedPageBreak/>
        <w:t xml:space="preserve">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p>
    <w:p w14:paraId="4DAF437D"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162, </w:t>
      </w:r>
      <w:proofErr w:type="gramStart"/>
      <w:r w:rsidRPr="00FF125B">
        <w:rPr>
          <w:rFonts w:ascii="Palatino Linotype" w:eastAsia="Palatino Linotype" w:hAnsi="Palatino Linotype" w:cs="Palatino Linotype"/>
          <w:i/>
          <w:sz w:val="22"/>
          <w:szCs w:val="22"/>
        </w:rPr>
        <w:t>164,  de</w:t>
      </w:r>
      <w:proofErr w:type="gramEnd"/>
      <w:r w:rsidRPr="00FF125B">
        <w:rPr>
          <w:rFonts w:ascii="Palatino Linotype" w:eastAsia="Palatino Linotype" w:hAnsi="Palatino Linotype" w:cs="Palatino Linotype"/>
          <w:i/>
          <w:sz w:val="22"/>
          <w:szCs w:val="22"/>
        </w:rPr>
        <w:t xml:space="preserve"> la Ley de Transparencia y Acceso a la Información Pública del Estado de México y Municipios. </w:t>
      </w:r>
    </w:p>
    <w:p w14:paraId="57BCFAEF"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Sujeto Obligado, puso a disposición la información en consulta directa, sobre el cambio de modalidad manifestado en el artículo 155, fracción V, de la Ley de Transparencia y Acceso a la Información Pública del Estado de México y Municipios, precisa </w:t>
      </w:r>
      <w:proofErr w:type="gramStart"/>
      <w:r w:rsidRPr="00FF125B">
        <w:rPr>
          <w:rFonts w:ascii="Palatino Linotype" w:eastAsia="Palatino Linotype" w:hAnsi="Palatino Linotype" w:cs="Palatino Linotype"/>
          <w:i/>
          <w:sz w:val="22"/>
          <w:szCs w:val="22"/>
        </w:rPr>
        <w:t>que</w:t>
      </w:r>
      <w:proofErr w:type="gramEnd"/>
      <w:r w:rsidRPr="00FF125B">
        <w:rPr>
          <w:rFonts w:ascii="Palatino Linotype" w:eastAsia="Palatino Linotype" w:hAnsi="Palatino Linotype" w:cs="Palatino Linotype"/>
          <w:i/>
          <w:sz w:val="22"/>
          <w:szCs w:val="22"/>
        </w:rPr>
        <w:t xml:space="preserve"> para presentar una solicitud, la particular podrá señalar la modalidad en la que prefiere se otorgue el acceso a la información.</w:t>
      </w:r>
    </w:p>
    <w:p w14:paraId="07F38B94"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artículo 158, dispone que, de manera excepcional, cuando de manera fundada y motivada lo determine el Sujeto Obligado, en los casos en que la entrega de la información que se encuentre a su disposición sobrepase las capacidades técnicas, administrativas y humanas </w:t>
      </w:r>
      <w:proofErr w:type="gramStart"/>
      <w:r w:rsidRPr="00FF125B">
        <w:rPr>
          <w:rFonts w:ascii="Palatino Linotype" w:eastAsia="Palatino Linotype" w:hAnsi="Palatino Linotype" w:cs="Palatino Linotype"/>
          <w:i/>
          <w:sz w:val="22"/>
          <w:szCs w:val="22"/>
        </w:rPr>
        <w:t>del  Sujeto</w:t>
      </w:r>
      <w:proofErr w:type="gramEnd"/>
      <w:r w:rsidRPr="00FF125B">
        <w:rPr>
          <w:rFonts w:ascii="Palatino Linotype" w:eastAsia="Palatino Linotype" w:hAnsi="Palatino Linotype" w:cs="Palatino Linotype"/>
          <w:i/>
          <w:sz w:val="22"/>
          <w:szCs w:val="22"/>
        </w:rPr>
        <w:t xml:space="preserve">  Obligado  para  cumplir  con  la  solicitud,  se  podrá  poner a  disposición del solicitante la información en consulta directa</w:t>
      </w:r>
    </w:p>
    <w:p w14:paraId="253E5DB2"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649D4097"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la particular sólo procede, en caso de que se acredite la imposibilidad de atenderla.</w:t>
      </w:r>
    </w:p>
    <w:p w14:paraId="7FC3D344"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Derivado de lo anterior, se presume que la información no sobrepasa las capacidades del Sistema de Acceso a la Información Mexiquense (SAIMEX), así de la respuesta </w:t>
      </w:r>
      <w:r w:rsidRPr="00FF125B">
        <w:rPr>
          <w:rFonts w:ascii="Palatino Linotype" w:eastAsia="Palatino Linotype" w:hAnsi="Palatino Linotype" w:cs="Palatino Linotype"/>
          <w:i/>
          <w:sz w:val="22"/>
          <w:szCs w:val="22"/>
        </w:rPr>
        <w:lastRenderedPageBreak/>
        <w:t>proporcionada, no se encuentra debidamente fundamentado el cambio de modalidad, ya que en un principio no proporciona un número de fojas, además de que no especifica el personal con el que cuenta, o si existe alguna otra imposibilidad.</w:t>
      </w:r>
    </w:p>
    <w:p w14:paraId="168CE5EB"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Aunado a lo anterior, el Sujeto Obligado no acredito los impedimentos para proporcionar la información a través del Sistema de Acceso a la Información Mexiquense (SAIMEX). Se considera viable ordenar al Sujeto Obligado para dar cumplimiento a los artículos 12, 160 y 162 de la Ley en cita, haga entrega de la información requerida en versión pública, a través del Sistema de Acceso a la Información Mexiquense (SAIMEX).</w:t>
      </w:r>
    </w:p>
    <w:p w14:paraId="365D38EC"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w:t>
      </w:r>
    </w:p>
    <w:p w14:paraId="315D7354"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w:t>
      </w:r>
    </w:p>
    <w:p w14:paraId="691E1CD4"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w:t>
      </w:r>
    </w:p>
    <w:p w14:paraId="4344DD83" w14:textId="77777777" w:rsidR="00697D9E" w:rsidRPr="00FF125B" w:rsidRDefault="00723E46">
      <w:pPr>
        <w:ind w:left="567" w:right="724"/>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No omito mencionar que el sujeto obligado omitió en su respuesta informar a los interesados el derecho y plazo que tienen para promover recurso de revisión, de acuerdo a lo señalado por el artículo 177 de la ley en mención.</w:t>
      </w:r>
    </w:p>
    <w:p w14:paraId="43F2C507" w14:textId="77777777" w:rsidR="00697D9E" w:rsidRPr="00FF125B" w:rsidRDefault="00697D9E">
      <w:pPr>
        <w:spacing w:line="360" w:lineRule="auto"/>
        <w:jc w:val="both"/>
        <w:rPr>
          <w:rFonts w:ascii="Palatino Linotype" w:eastAsia="Palatino Linotype" w:hAnsi="Palatino Linotype" w:cs="Palatino Linotype"/>
          <w:b/>
        </w:rPr>
      </w:pPr>
    </w:p>
    <w:p w14:paraId="537D8099"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4. Turno. </w:t>
      </w:r>
      <w:r w:rsidRPr="00FF125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FF125B">
        <w:rPr>
          <w:rFonts w:ascii="Palatino Linotype" w:eastAsia="Palatino Linotype" w:hAnsi="Palatino Linotype" w:cs="Palatino Linotype"/>
          <w:b/>
        </w:rPr>
        <w:t xml:space="preserve">13274/INFOEM/IP/RR/2022, </w:t>
      </w:r>
      <w:r w:rsidRPr="00FF125B">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FF125B">
        <w:rPr>
          <w:rFonts w:ascii="Palatino Linotype" w:eastAsia="Palatino Linotype" w:hAnsi="Palatino Linotype" w:cs="Palatino Linotype"/>
          <w:b/>
        </w:rPr>
        <w:t xml:space="preserve">Guadalupe </w:t>
      </w:r>
      <w:r w:rsidRPr="00FF125B">
        <w:rPr>
          <w:rFonts w:ascii="Palatino Linotype" w:eastAsia="Palatino Linotype" w:hAnsi="Palatino Linotype" w:cs="Palatino Linotype"/>
          <w:b/>
        </w:rPr>
        <w:lastRenderedPageBreak/>
        <w:t>Ramírez Peña</w:t>
      </w:r>
      <w:r w:rsidRPr="00FF125B">
        <w:rPr>
          <w:rFonts w:ascii="Palatino Linotype" w:eastAsia="Palatino Linotype" w:hAnsi="Palatino Linotype" w:cs="Palatino Linotype"/>
        </w:rPr>
        <w:t>, para su análisis, estudio, elaboración del proyecto y presentación ante el Pleno de este Instituto.</w:t>
      </w:r>
    </w:p>
    <w:p w14:paraId="10BB4C5F" w14:textId="77777777" w:rsidR="00697D9E" w:rsidRPr="00FF125B" w:rsidRDefault="00697D9E">
      <w:pPr>
        <w:spacing w:line="360" w:lineRule="auto"/>
        <w:jc w:val="both"/>
        <w:rPr>
          <w:rFonts w:ascii="Palatino Linotype" w:eastAsia="Palatino Linotype" w:hAnsi="Palatino Linotype" w:cs="Palatino Linotype"/>
        </w:rPr>
      </w:pPr>
    </w:p>
    <w:p w14:paraId="7C6D835E" w14:textId="77777777" w:rsidR="00697D9E" w:rsidRPr="00FF125B" w:rsidRDefault="00723E46">
      <w:pP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5. Admisión del recurso de revisión: </w:t>
      </w:r>
      <w:r w:rsidRPr="00FF125B">
        <w:rPr>
          <w:rFonts w:ascii="Palatino Linotype" w:eastAsia="Palatino Linotype" w:hAnsi="Palatino Linotype" w:cs="Palatino Linotype"/>
        </w:rPr>
        <w:t xml:space="preserve">En fecha diecisiete de agosto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presentara su informe justificado. </w:t>
      </w:r>
    </w:p>
    <w:p w14:paraId="1055A975" w14:textId="77777777" w:rsidR="00697D9E" w:rsidRPr="00FF125B" w:rsidRDefault="00723E4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bookmarkStart w:id="0" w:name="_heading=h.gjdgxs" w:colFirst="0" w:colLast="0"/>
      <w:bookmarkEnd w:id="0"/>
      <w:r w:rsidRPr="00FF125B">
        <w:rPr>
          <w:rFonts w:ascii="Palatino Linotype" w:eastAsia="Palatino Linotype" w:hAnsi="Palatino Linotype" w:cs="Palatino Linotype"/>
          <w:b/>
        </w:rPr>
        <w:t>6. Manifestaciones:</w:t>
      </w:r>
      <w:r w:rsidRPr="00FF125B">
        <w:rPr>
          <w:rFonts w:ascii="Palatino Linotype" w:eastAsia="Palatino Linotype" w:hAnsi="Palatino Linotype" w:cs="Palatino Linotype"/>
        </w:rPr>
        <w:t xml:space="preserve"> De las constancias que integran el expediente en que se actúa se advierte que la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expresó sus alegatos a través del archivo electrónico denominado “</w:t>
      </w:r>
      <w:hyperlink r:id="rId9">
        <w:r w:rsidRPr="00FF125B">
          <w:rPr>
            <w:rFonts w:ascii="Palatino Linotype" w:eastAsia="Palatino Linotype" w:hAnsi="Palatino Linotype" w:cs="Palatino Linotype"/>
          </w:rPr>
          <w:t>RECURSO CAMBIO DE MODALIDAD IXTAPALUCA SOLIC. 298 RR 13274 .docx</w:t>
        </w:r>
      </w:hyperlink>
      <w:r w:rsidRPr="00FF125B">
        <w:rPr>
          <w:rFonts w:ascii="Palatino Linotype" w:eastAsia="Palatino Linotype" w:hAnsi="Palatino Linotype" w:cs="Palatino Linotype"/>
        </w:rPr>
        <w:t>”, a través del cual señaló:</w:t>
      </w:r>
    </w:p>
    <w:p w14:paraId="4152AE2B"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“Con fundamento en el artículos 176, 178 y  179 Fracciones I, II, III, IV y V de la Ley de Transparencia y Acceso a la Información Pública del Estado de México y Municipios, hago referencia  la respuesta a mi solicitud que no cumplen con lo solicitado, además que 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BF07819"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Por otra </w:t>
      </w:r>
      <w:proofErr w:type="gramStart"/>
      <w:r w:rsidRPr="00FF125B">
        <w:rPr>
          <w:rFonts w:ascii="Palatino Linotype" w:eastAsia="Palatino Linotype" w:hAnsi="Palatino Linotype" w:cs="Palatino Linotype"/>
          <w:i/>
          <w:sz w:val="22"/>
          <w:szCs w:val="22"/>
        </w:rPr>
        <w:t>parte</w:t>
      </w:r>
      <w:proofErr w:type="gramEnd"/>
      <w:r w:rsidRPr="00FF125B">
        <w:rPr>
          <w:rFonts w:ascii="Palatino Linotype" w:eastAsia="Palatino Linotype" w:hAnsi="Palatino Linotype" w:cs="Palatino Linotype"/>
          <w:i/>
          <w:sz w:val="22"/>
          <w:szCs w:val="22"/>
        </w:rPr>
        <w:t xml:space="preserve"> </w:t>
      </w:r>
      <w:proofErr w:type="spellStart"/>
      <w:r w:rsidRPr="00FF125B">
        <w:rPr>
          <w:rFonts w:ascii="Palatino Linotype" w:eastAsia="Palatino Linotype" w:hAnsi="Palatino Linotype" w:cs="Palatino Linotype"/>
          <w:i/>
          <w:sz w:val="22"/>
          <w:szCs w:val="22"/>
        </w:rPr>
        <w:t>esta</w:t>
      </w:r>
      <w:proofErr w:type="spellEnd"/>
      <w:r w:rsidRPr="00FF125B">
        <w:rPr>
          <w:rFonts w:ascii="Palatino Linotype" w:eastAsia="Palatino Linotype" w:hAnsi="Palatino Linotype" w:cs="Palatino Linotype"/>
          <w:i/>
          <w:sz w:val="22"/>
          <w:szCs w:val="22"/>
        </w:rPr>
        <w:t xml:space="preserve"> solicitando en cambio de la modalidad de entrega, Para lograr lo anterior, los sujetos obligados deben seguir el procedimiento para la atención a las solicitudes de acceso a la información, establecido en los artículos 53, 54, 151, 160, 162, 163, 164, 165.de la mencionada Ley de Transparencia. </w:t>
      </w:r>
    </w:p>
    <w:p w14:paraId="733C0DB4"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Así mismo están tratando de vulnerar mis derechos humanos a querer que me presente no respetando mi derecho de privacidad por lo cual ratifico mi solicitud de que la información me sea entregada por el medio que yo la solicite VIA SAIMEX” (Sic)</w:t>
      </w:r>
    </w:p>
    <w:p w14:paraId="61E69C30" w14:textId="77777777" w:rsidR="00697D9E" w:rsidRPr="00FF125B" w:rsidRDefault="00723E4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 En fechas </w:t>
      </w:r>
      <w:proofErr w:type="gramStart"/>
      <w:r w:rsidRPr="00FF125B">
        <w:rPr>
          <w:rFonts w:ascii="Palatino Linotype" w:eastAsia="Palatino Linotype" w:hAnsi="Palatino Linotype" w:cs="Palatino Linotype"/>
          <w:b/>
        </w:rPr>
        <w:t>diecinueve septiembre</w:t>
      </w:r>
      <w:proofErr w:type="gramEnd"/>
      <w:r w:rsidRPr="00FF125B">
        <w:rPr>
          <w:rFonts w:ascii="Palatino Linotype" w:eastAsia="Palatino Linotype" w:hAnsi="Palatino Linotype" w:cs="Palatino Linotype"/>
          <w:b/>
        </w:rPr>
        <w:t xml:space="preserve"> y veinte de diciembre de dos mil veintidós, </w:t>
      </w:r>
      <w:r w:rsidRPr="00FF125B">
        <w:rPr>
          <w:rFonts w:ascii="Palatino Linotype" w:eastAsia="Palatino Linotype" w:hAnsi="Palatino Linotype" w:cs="Palatino Linotype"/>
        </w:rPr>
        <w:t xml:space="preserve">el </w:t>
      </w:r>
      <w:r w:rsidRPr="00FF125B">
        <w:rPr>
          <w:rFonts w:ascii="Palatino Linotype" w:eastAsia="Palatino Linotype" w:hAnsi="Palatino Linotype" w:cs="Palatino Linotype"/>
          <w:b/>
        </w:rPr>
        <w:t xml:space="preserve">SUJETO OBLIGADO </w:t>
      </w:r>
      <w:r w:rsidRPr="00FF125B">
        <w:rPr>
          <w:rFonts w:ascii="Palatino Linotype" w:eastAsia="Palatino Linotype" w:hAnsi="Palatino Linotype" w:cs="Palatino Linotype"/>
        </w:rPr>
        <w:t>remitió, a través del SAIMEX, su informe justificado, por duplicado, mediante el cual ratifica en lo sustancial la respuesta proporcionada en primera instancia, como se advierte a continuación:</w:t>
      </w:r>
    </w:p>
    <w:p w14:paraId="6702C98F" w14:textId="77777777" w:rsidR="00697D9E" w:rsidRPr="00FF125B" w:rsidRDefault="00723E4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FF125B">
        <w:rPr>
          <w:noProof/>
          <w:lang w:val="es-MX" w:eastAsia="es-MX"/>
        </w:rPr>
        <w:drawing>
          <wp:inline distT="0" distB="0" distL="0" distR="0" wp14:anchorId="65FDC25A" wp14:editId="5315E73D">
            <wp:extent cx="5414114" cy="4104893"/>
            <wp:effectExtent l="0" t="0" r="0" b="0"/>
            <wp:docPr id="1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41995" t="21328" r="28815" b="11633"/>
                    <a:stretch>
                      <a:fillRect/>
                    </a:stretch>
                  </pic:blipFill>
                  <pic:spPr>
                    <a:xfrm>
                      <a:off x="0" y="0"/>
                      <a:ext cx="5414114" cy="4104893"/>
                    </a:xfrm>
                    <a:prstGeom prst="rect">
                      <a:avLst/>
                    </a:prstGeom>
                    <a:ln/>
                  </pic:spPr>
                </pic:pic>
              </a:graphicData>
            </a:graphic>
          </wp:inline>
        </w:drawing>
      </w:r>
    </w:p>
    <w:p w14:paraId="70FB50E8" w14:textId="77777777" w:rsidR="00697D9E" w:rsidRPr="00FF125B" w:rsidRDefault="00697D9E">
      <w:pPr>
        <w:spacing w:after="240" w:line="360" w:lineRule="auto"/>
        <w:jc w:val="both"/>
      </w:pPr>
    </w:p>
    <w:p w14:paraId="745BCBF0" w14:textId="77777777" w:rsidR="00697D9E" w:rsidRPr="00FF125B" w:rsidRDefault="00723E46">
      <w:pPr>
        <w:spacing w:after="240" w:line="360" w:lineRule="auto"/>
        <w:jc w:val="both"/>
      </w:pPr>
      <w:r w:rsidRPr="00FF125B">
        <w:rPr>
          <w:noProof/>
          <w:lang w:val="es-MX" w:eastAsia="es-MX"/>
        </w:rPr>
        <w:drawing>
          <wp:inline distT="0" distB="0" distL="0" distR="0" wp14:anchorId="0A54E242" wp14:editId="7578C24F">
            <wp:extent cx="5491250" cy="1207429"/>
            <wp:effectExtent l="0" t="0" r="0" b="0"/>
            <wp:docPr id="1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42890" t="46157" r="30965" b="34413"/>
                    <a:stretch>
                      <a:fillRect/>
                    </a:stretch>
                  </pic:blipFill>
                  <pic:spPr>
                    <a:xfrm>
                      <a:off x="0" y="0"/>
                      <a:ext cx="5491250" cy="1207429"/>
                    </a:xfrm>
                    <a:prstGeom prst="rect">
                      <a:avLst/>
                    </a:prstGeom>
                    <a:ln/>
                  </pic:spPr>
                </pic:pic>
              </a:graphicData>
            </a:graphic>
          </wp:inline>
        </w:drawing>
      </w:r>
    </w:p>
    <w:p w14:paraId="00ABB98A" w14:textId="77777777" w:rsidR="00697D9E" w:rsidRPr="00FF125B" w:rsidRDefault="00723E46">
      <w:pPr>
        <w:spacing w:after="240" w:line="360" w:lineRule="auto"/>
        <w:jc w:val="both"/>
        <w:rPr>
          <w:rFonts w:ascii="Palatino Linotype" w:eastAsia="Palatino Linotype" w:hAnsi="Palatino Linotype" w:cs="Palatino Linotype"/>
        </w:rPr>
      </w:pPr>
      <w:r w:rsidRPr="00FF125B">
        <w:rPr>
          <w:noProof/>
          <w:lang w:val="es-MX" w:eastAsia="es-MX"/>
        </w:rPr>
        <w:drawing>
          <wp:inline distT="0" distB="0" distL="0" distR="0" wp14:anchorId="34C343B7" wp14:editId="4209966D">
            <wp:extent cx="5511528" cy="4403126"/>
            <wp:effectExtent l="0" t="0" r="0" b="0"/>
            <wp:docPr id="1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41098" t="15439" r="28910" b="19757"/>
                    <a:stretch>
                      <a:fillRect/>
                    </a:stretch>
                  </pic:blipFill>
                  <pic:spPr>
                    <a:xfrm>
                      <a:off x="0" y="0"/>
                      <a:ext cx="5511528" cy="4403126"/>
                    </a:xfrm>
                    <a:prstGeom prst="rect">
                      <a:avLst/>
                    </a:prstGeom>
                    <a:ln/>
                  </pic:spPr>
                </pic:pic>
              </a:graphicData>
            </a:graphic>
          </wp:inline>
        </w:drawing>
      </w:r>
    </w:p>
    <w:p w14:paraId="56F9A6A4" w14:textId="77777777" w:rsidR="00697D9E" w:rsidRPr="00FF125B" w:rsidRDefault="00723E46">
      <w:pP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Documento que, una vez analizado, se hizo del conocimiento de la parte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a efecto de que manifestara lo que a su derecho estimara </w:t>
      </w:r>
      <w:r w:rsidRPr="00FF125B">
        <w:rPr>
          <w:rFonts w:ascii="Palatino Linotype" w:eastAsia="Palatino Linotype" w:hAnsi="Palatino Linotype" w:cs="Palatino Linotype"/>
        </w:rPr>
        <w:lastRenderedPageBreak/>
        <w:t>conveniente, sin embargo, fue omisa en ejercer dicha prerrogativa en el plazo establecido para tal efecto.</w:t>
      </w:r>
    </w:p>
    <w:p w14:paraId="427AD4AB" w14:textId="77777777" w:rsidR="00697D9E" w:rsidRPr="00FF125B" w:rsidRDefault="00723E46">
      <w:pPr>
        <w:widowControl w:val="0"/>
        <w:spacing w:before="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7. Requerimiento adicional. </w:t>
      </w:r>
      <w:r w:rsidRPr="00FF125B">
        <w:rPr>
          <w:rFonts w:ascii="Palatino Linotype" w:eastAsia="Palatino Linotype" w:hAnsi="Palatino Linotype" w:cs="Palatino Linotype"/>
        </w:rPr>
        <w:t xml:space="preserve">El treinta de enero de dos mil veintitrés, se envió por correo electrónico un requerimiento de información adicional al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el cual consistió en lo siguiente:</w:t>
      </w:r>
    </w:p>
    <w:p w14:paraId="7D3D896C" w14:textId="77777777" w:rsidR="00697D9E" w:rsidRPr="00FF125B" w:rsidRDefault="00723E46">
      <w:pPr>
        <w:spacing w:after="240" w:line="360" w:lineRule="auto"/>
        <w:jc w:val="both"/>
        <w:rPr>
          <w:rFonts w:ascii="Palatino Linotype" w:eastAsia="Palatino Linotype" w:hAnsi="Palatino Linotype" w:cs="Palatino Linotype"/>
          <w:b/>
        </w:rPr>
      </w:pPr>
      <w:r w:rsidRPr="00FF125B">
        <w:rPr>
          <w:noProof/>
          <w:lang w:val="es-MX" w:eastAsia="es-MX"/>
        </w:rPr>
        <w:drawing>
          <wp:inline distT="0" distB="0" distL="0" distR="0" wp14:anchorId="04DCB05D" wp14:editId="21668E51">
            <wp:extent cx="5399026" cy="3684791"/>
            <wp:effectExtent l="0" t="0" r="0" b="0"/>
            <wp:docPr id="1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4659" t="36022" r="45083" b="14191"/>
                    <a:stretch>
                      <a:fillRect/>
                    </a:stretch>
                  </pic:blipFill>
                  <pic:spPr>
                    <a:xfrm>
                      <a:off x="0" y="0"/>
                      <a:ext cx="5399026" cy="3684791"/>
                    </a:xfrm>
                    <a:prstGeom prst="rect">
                      <a:avLst/>
                    </a:prstGeom>
                    <a:ln/>
                  </pic:spPr>
                </pic:pic>
              </a:graphicData>
            </a:graphic>
          </wp:inline>
        </w:drawing>
      </w:r>
    </w:p>
    <w:p w14:paraId="3CCDE441" w14:textId="77777777" w:rsidR="00697D9E" w:rsidRPr="00FF125B" w:rsidRDefault="00723E46">
      <w:pPr>
        <w:spacing w:after="240" w:line="360" w:lineRule="auto"/>
        <w:jc w:val="both"/>
        <w:rPr>
          <w:rFonts w:ascii="Palatino Linotype" w:eastAsia="Palatino Linotype" w:hAnsi="Palatino Linotype" w:cs="Palatino Linotype"/>
          <w:b/>
        </w:rPr>
      </w:pPr>
      <w:r w:rsidRPr="00FF125B">
        <w:rPr>
          <w:noProof/>
          <w:lang w:val="es-MX" w:eastAsia="es-MX"/>
        </w:rPr>
        <w:drawing>
          <wp:inline distT="0" distB="0" distL="0" distR="0" wp14:anchorId="766E8B8B" wp14:editId="09EC56B3">
            <wp:extent cx="5307826" cy="1156997"/>
            <wp:effectExtent l="0" t="0" r="0" b="0"/>
            <wp:docPr id="1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1322" t="46650" r="29534" b="24558"/>
                    <a:stretch>
                      <a:fillRect/>
                    </a:stretch>
                  </pic:blipFill>
                  <pic:spPr>
                    <a:xfrm>
                      <a:off x="0" y="0"/>
                      <a:ext cx="5307826" cy="1156997"/>
                    </a:xfrm>
                    <a:prstGeom prst="rect">
                      <a:avLst/>
                    </a:prstGeom>
                    <a:ln/>
                  </pic:spPr>
                </pic:pic>
              </a:graphicData>
            </a:graphic>
          </wp:inline>
        </w:drawing>
      </w:r>
    </w:p>
    <w:p w14:paraId="41BA5A5E" w14:textId="77777777" w:rsidR="00697D9E" w:rsidRPr="00FF125B" w:rsidRDefault="00723E46">
      <w:pP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lastRenderedPageBreak/>
        <w:t>8. Atención al requerimiento adicional. E</w:t>
      </w:r>
      <w:r w:rsidRPr="00FF125B">
        <w:rPr>
          <w:rFonts w:ascii="Palatino Linotype" w:eastAsia="Palatino Linotype" w:hAnsi="Palatino Linotype" w:cs="Palatino Linotype"/>
        </w:rPr>
        <w:t xml:space="preserv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fue omiso en atender el requerimiento adicional.</w:t>
      </w:r>
    </w:p>
    <w:p w14:paraId="2529B04D" w14:textId="77777777" w:rsidR="00697D9E" w:rsidRPr="00FF125B" w:rsidRDefault="00723E4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9.- Ampliación del plazo.</w:t>
      </w:r>
      <w:r w:rsidRPr="00FF125B">
        <w:rPr>
          <w:rFonts w:ascii="Palatino Linotype" w:eastAsia="Palatino Linotype" w:hAnsi="Palatino Linotype" w:cs="Palatino Linotype"/>
        </w:rPr>
        <w:t xml:space="preserve"> En fecha treinta y uno de enero del año dos mil veintitrés, con fundamento en el artículo 181, párrafo tercero de la Ley de Transparencia y Acceso a la Información Pública del Estado de México y Municipios, se acordó la ampliación del plazo para su resolución.</w:t>
      </w:r>
    </w:p>
    <w:p w14:paraId="4B5D3FE1"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36886A2"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C01E444" w14:textId="77777777" w:rsidR="00697D9E" w:rsidRPr="00FF125B" w:rsidRDefault="00697D9E">
      <w:pPr>
        <w:spacing w:line="360" w:lineRule="auto"/>
        <w:jc w:val="both"/>
        <w:rPr>
          <w:rFonts w:ascii="Palatino Linotype" w:eastAsia="Palatino Linotype" w:hAnsi="Palatino Linotype" w:cs="Palatino Linotype"/>
        </w:rPr>
      </w:pPr>
    </w:p>
    <w:p w14:paraId="1F9F08BB"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FF125B">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331EA382" w14:textId="77777777" w:rsidR="00697D9E" w:rsidRPr="00FF125B" w:rsidRDefault="00697D9E">
      <w:pPr>
        <w:spacing w:line="360" w:lineRule="auto"/>
        <w:jc w:val="both"/>
        <w:rPr>
          <w:rFonts w:ascii="Palatino Linotype" w:eastAsia="Palatino Linotype" w:hAnsi="Palatino Linotype" w:cs="Palatino Linotype"/>
        </w:rPr>
      </w:pPr>
    </w:p>
    <w:p w14:paraId="39738732"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0166242" w14:textId="77777777" w:rsidR="00697D9E" w:rsidRPr="00FF125B" w:rsidRDefault="00697D9E">
      <w:pPr>
        <w:spacing w:line="360" w:lineRule="auto"/>
        <w:jc w:val="both"/>
        <w:rPr>
          <w:rFonts w:ascii="Palatino Linotype" w:eastAsia="Palatino Linotype" w:hAnsi="Palatino Linotype" w:cs="Palatino Linotype"/>
        </w:rPr>
      </w:pPr>
    </w:p>
    <w:p w14:paraId="15C43055" w14:textId="77777777" w:rsidR="00697D9E" w:rsidRPr="00FF125B" w:rsidRDefault="00723E46">
      <w:pPr>
        <w:spacing w:line="360" w:lineRule="auto"/>
        <w:jc w:val="both"/>
        <w:rPr>
          <w:rFonts w:ascii="Palatino Linotype" w:eastAsia="Palatino Linotype" w:hAnsi="Palatino Linotype" w:cs="Palatino Linotype"/>
          <w:strike/>
        </w:rPr>
      </w:pPr>
      <w:r w:rsidRPr="00FF125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27EE2C1" w14:textId="77777777" w:rsidR="00697D9E" w:rsidRPr="00FF125B" w:rsidRDefault="00697D9E">
      <w:pPr>
        <w:spacing w:line="360" w:lineRule="auto"/>
        <w:jc w:val="both"/>
        <w:rPr>
          <w:rFonts w:ascii="Palatino Linotype" w:eastAsia="Palatino Linotype" w:hAnsi="Palatino Linotype" w:cs="Palatino Linotype"/>
        </w:rPr>
      </w:pPr>
    </w:p>
    <w:p w14:paraId="78CDD097" w14:textId="77777777" w:rsidR="00697D9E" w:rsidRPr="00FF125B" w:rsidRDefault="00723E46">
      <w:pPr>
        <w:numPr>
          <w:ilvl w:val="0"/>
          <w:numId w:val="6"/>
        </w:num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AC81FD4" w14:textId="77777777" w:rsidR="00697D9E" w:rsidRPr="00FF125B" w:rsidRDefault="00697D9E">
      <w:pPr>
        <w:spacing w:line="360" w:lineRule="auto"/>
        <w:ind w:left="927"/>
        <w:jc w:val="both"/>
        <w:rPr>
          <w:rFonts w:ascii="Palatino Linotype" w:eastAsia="Palatino Linotype" w:hAnsi="Palatino Linotype" w:cs="Palatino Linotype"/>
        </w:rPr>
      </w:pPr>
    </w:p>
    <w:p w14:paraId="3A79BBF1" w14:textId="77777777" w:rsidR="00697D9E" w:rsidRPr="00FF125B" w:rsidRDefault="00723E46">
      <w:pPr>
        <w:numPr>
          <w:ilvl w:val="0"/>
          <w:numId w:val="6"/>
        </w:num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Actividad Procesal del interesado. Acciones u omisiones del interesado.</w:t>
      </w:r>
    </w:p>
    <w:p w14:paraId="6B2BE1AB" w14:textId="77777777" w:rsidR="00697D9E" w:rsidRPr="00FF125B" w:rsidRDefault="00697D9E">
      <w:pPr>
        <w:spacing w:line="360" w:lineRule="auto"/>
        <w:jc w:val="both"/>
        <w:rPr>
          <w:rFonts w:ascii="Palatino Linotype" w:eastAsia="Palatino Linotype" w:hAnsi="Palatino Linotype" w:cs="Palatino Linotype"/>
        </w:rPr>
      </w:pPr>
    </w:p>
    <w:p w14:paraId="0D7D4427" w14:textId="77777777" w:rsidR="00697D9E" w:rsidRPr="00FF125B" w:rsidRDefault="00723E46">
      <w:pPr>
        <w:numPr>
          <w:ilvl w:val="0"/>
          <w:numId w:val="6"/>
        </w:num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Conducta de la Autoridad: Las Acciones u omisiones realizadas en el procedimiento. Así como si la autoridad actuó con la debida diligencia.</w:t>
      </w:r>
    </w:p>
    <w:p w14:paraId="19AC365B" w14:textId="77777777" w:rsidR="00697D9E" w:rsidRPr="00FF125B" w:rsidRDefault="00697D9E">
      <w:pPr>
        <w:spacing w:line="360" w:lineRule="auto"/>
        <w:ind w:left="708"/>
        <w:rPr>
          <w:rFonts w:ascii="Palatino Linotype" w:eastAsia="Palatino Linotype" w:hAnsi="Palatino Linotype" w:cs="Palatino Linotype"/>
        </w:rPr>
      </w:pPr>
    </w:p>
    <w:p w14:paraId="7EADFEA5" w14:textId="77777777" w:rsidR="00697D9E" w:rsidRPr="00FF125B" w:rsidRDefault="00723E46">
      <w:pPr>
        <w:spacing w:line="360" w:lineRule="auto"/>
        <w:ind w:left="567"/>
        <w:jc w:val="both"/>
        <w:rPr>
          <w:rFonts w:ascii="Palatino Linotype" w:eastAsia="Palatino Linotype" w:hAnsi="Palatino Linotype" w:cs="Palatino Linotype"/>
        </w:rPr>
      </w:pPr>
      <w:r w:rsidRPr="00FF125B">
        <w:rPr>
          <w:rFonts w:ascii="Palatino Linotype" w:eastAsia="Palatino Linotype" w:hAnsi="Palatino Linotype" w:cs="Palatino Linotype"/>
        </w:rPr>
        <w:t>d) La afectación generada en la situación jurídica de la persona involucrada en el proceso: Violación a sus derechos humanos.</w:t>
      </w:r>
    </w:p>
    <w:p w14:paraId="740F0BFB" w14:textId="77777777" w:rsidR="00697D9E" w:rsidRPr="00FF125B" w:rsidRDefault="00697D9E">
      <w:pPr>
        <w:spacing w:line="360" w:lineRule="auto"/>
        <w:jc w:val="both"/>
        <w:rPr>
          <w:rFonts w:ascii="Palatino Linotype" w:eastAsia="Palatino Linotype" w:hAnsi="Palatino Linotype" w:cs="Palatino Linotype"/>
        </w:rPr>
      </w:pPr>
    </w:p>
    <w:p w14:paraId="004B88C2"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CA3598" w14:textId="77777777" w:rsidR="00697D9E" w:rsidRPr="00FF125B" w:rsidRDefault="00697D9E">
      <w:pPr>
        <w:spacing w:line="360" w:lineRule="auto"/>
        <w:jc w:val="both"/>
        <w:rPr>
          <w:rFonts w:ascii="Palatino Linotype" w:eastAsia="Palatino Linotype" w:hAnsi="Palatino Linotype" w:cs="Palatino Linotype"/>
        </w:rPr>
      </w:pPr>
    </w:p>
    <w:p w14:paraId="2476EE20" w14:textId="77777777" w:rsidR="00697D9E" w:rsidRPr="00FF125B" w:rsidRDefault="00723E46">
      <w:pPr>
        <w:spacing w:line="360" w:lineRule="auto"/>
        <w:jc w:val="both"/>
        <w:rPr>
          <w:rFonts w:ascii="Palatino Linotype" w:eastAsia="Palatino Linotype" w:hAnsi="Palatino Linotype" w:cs="Palatino Linotype"/>
          <w:b/>
        </w:rPr>
      </w:pPr>
      <w:r w:rsidRPr="00FF125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F125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F125B">
        <w:rPr>
          <w:rFonts w:ascii="Palatino Linotype" w:eastAsia="Palatino Linotype" w:hAnsi="Palatino Linotype" w:cs="Palatino Linotype"/>
        </w:rPr>
        <w:t>, visible en la Gaceta del Seminario Judicial de la Federación con el registro digital 205635.</w:t>
      </w:r>
    </w:p>
    <w:p w14:paraId="019A04B1" w14:textId="77777777" w:rsidR="00697D9E" w:rsidRPr="00FF125B" w:rsidRDefault="00697D9E">
      <w:pPr>
        <w:spacing w:line="360" w:lineRule="auto"/>
        <w:jc w:val="both"/>
        <w:rPr>
          <w:rFonts w:ascii="Palatino Linotype" w:eastAsia="Palatino Linotype" w:hAnsi="Palatino Linotype" w:cs="Palatino Linotype"/>
        </w:rPr>
      </w:pPr>
    </w:p>
    <w:p w14:paraId="0CB29D39"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FF125B">
        <w:rPr>
          <w:rFonts w:ascii="Palatino Linotype" w:eastAsia="Palatino Linotype" w:hAnsi="Palatino Linotype" w:cs="Palatino Linotype"/>
        </w:rPr>
        <w:lastRenderedPageBreak/>
        <w:t>los términos legales previamente establecidos por la Ley, por tratarse de causas de fuerza mayor.</w:t>
      </w:r>
    </w:p>
    <w:p w14:paraId="3B46398C" w14:textId="77777777" w:rsidR="00697D9E" w:rsidRPr="00FF125B" w:rsidRDefault="00697D9E">
      <w:pPr>
        <w:spacing w:line="360" w:lineRule="auto"/>
        <w:jc w:val="both"/>
        <w:rPr>
          <w:rFonts w:ascii="Palatino Linotype" w:eastAsia="Palatino Linotype" w:hAnsi="Palatino Linotype" w:cs="Palatino Linotype"/>
        </w:rPr>
      </w:pPr>
    </w:p>
    <w:p w14:paraId="101A8ACA"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54B17C9" w14:textId="77777777" w:rsidR="00697D9E" w:rsidRPr="00FF125B" w:rsidRDefault="00697D9E">
      <w:pPr>
        <w:spacing w:line="360" w:lineRule="auto"/>
        <w:jc w:val="both"/>
        <w:rPr>
          <w:rFonts w:ascii="Palatino Linotype" w:eastAsia="Palatino Linotype" w:hAnsi="Palatino Linotype" w:cs="Palatino Linotype"/>
        </w:rPr>
      </w:pPr>
    </w:p>
    <w:p w14:paraId="0CDC60E6"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 </w:t>
      </w:r>
      <w:r w:rsidRPr="00FF125B">
        <w:rPr>
          <w:rFonts w:ascii="Palatino Linotype" w:eastAsia="Palatino Linotype" w:hAnsi="Palatino Linotype" w:cs="Palatino Linotype"/>
          <w:i/>
        </w:rPr>
        <w:t>“PLAZO RAZONABLE PARA RESOLVER. DIMENSIÓN Y EFECTOS DE ESTE CONCEPTO CUANDO SE ADUCE EXCESIVA CARGA DE TRABAJO.”</w:t>
      </w:r>
      <w:r w:rsidRPr="00FF125B">
        <w:rPr>
          <w:rFonts w:ascii="Palatino Linotype" w:eastAsia="Palatino Linotype" w:hAnsi="Palatino Linotype" w:cs="Palatino Linotype"/>
        </w:rPr>
        <w:t xml:space="preserve"> consultable en el Seminario Judicial de la Federación y su gaceta, con el registro digital 2002351.</w:t>
      </w:r>
    </w:p>
    <w:p w14:paraId="7D7E1A16" w14:textId="77777777" w:rsidR="00697D9E" w:rsidRPr="00FF125B" w:rsidRDefault="00697D9E">
      <w:pPr>
        <w:spacing w:line="360" w:lineRule="auto"/>
        <w:jc w:val="both"/>
        <w:rPr>
          <w:rFonts w:ascii="Palatino Linotype" w:eastAsia="Palatino Linotype" w:hAnsi="Palatino Linotype" w:cs="Palatino Linotype"/>
          <w:b/>
        </w:rPr>
      </w:pPr>
    </w:p>
    <w:p w14:paraId="69BBC995"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i/>
        </w:rPr>
        <w:t>“PLAZO RAZONABLE PARA RESOLVER. CONCEPTO Y ELEMENTOS QUE LO INTEGRAN A LA LUZ DEL DERECHO INTERNACIONAL DE LOS DERECHOS HUMANOS.”</w:t>
      </w:r>
      <w:r w:rsidRPr="00FF125B">
        <w:rPr>
          <w:rFonts w:ascii="Palatino Linotype" w:eastAsia="Palatino Linotype" w:hAnsi="Palatino Linotype" w:cs="Palatino Linotype"/>
        </w:rPr>
        <w:t>, visible en el Seminario Judicial de la Federación y su gaceta, con el registro digital 2002350.</w:t>
      </w:r>
    </w:p>
    <w:p w14:paraId="64314240" w14:textId="77777777" w:rsidR="00697D9E" w:rsidRPr="00FF125B" w:rsidRDefault="00697D9E">
      <w:pPr>
        <w:spacing w:line="360" w:lineRule="auto"/>
        <w:jc w:val="both"/>
        <w:rPr>
          <w:rFonts w:ascii="Palatino Linotype" w:eastAsia="Palatino Linotype" w:hAnsi="Palatino Linotype" w:cs="Palatino Linotype"/>
        </w:rPr>
      </w:pPr>
    </w:p>
    <w:p w14:paraId="50C78B62"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23B0B4A" w14:textId="77777777" w:rsidR="00697D9E" w:rsidRPr="00FF125B" w:rsidRDefault="00697D9E">
      <w:pPr>
        <w:spacing w:line="360" w:lineRule="auto"/>
        <w:jc w:val="both"/>
        <w:rPr>
          <w:rFonts w:ascii="Palatino Linotype" w:eastAsia="Palatino Linotype" w:hAnsi="Palatino Linotype" w:cs="Palatino Linotype"/>
        </w:rPr>
      </w:pPr>
    </w:p>
    <w:p w14:paraId="7E2CE3CE" w14:textId="77777777" w:rsidR="00697D9E" w:rsidRPr="00FF125B" w:rsidRDefault="00723E46">
      <w:pP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10.-</w:t>
      </w:r>
      <w:r w:rsidRPr="00FF125B">
        <w:rPr>
          <w:rFonts w:ascii="Palatino Linotype" w:eastAsia="Palatino Linotype" w:hAnsi="Palatino Linotype" w:cs="Palatino Linotype"/>
        </w:rPr>
        <w:t xml:space="preserve"> </w:t>
      </w:r>
      <w:r w:rsidRPr="00FF125B">
        <w:rPr>
          <w:rFonts w:ascii="Palatino Linotype" w:eastAsia="Palatino Linotype" w:hAnsi="Palatino Linotype" w:cs="Palatino Linotype"/>
          <w:b/>
        </w:rPr>
        <w:t xml:space="preserve">Cierre de instrucción. </w:t>
      </w:r>
      <w:r w:rsidRPr="00FF125B">
        <w:rPr>
          <w:rFonts w:ascii="Palatino Linotype" w:eastAsia="Palatino Linotype" w:hAnsi="Palatino Linotype" w:cs="Palatino Linotype"/>
        </w:rPr>
        <w:t>El dos de mayo de dos mil veintitrés la Comisionada ponente determinó el cierre de instrucción en términos de la fracción VI del artículo 185 de la Ley de Transparencia y Acceso a la Información Pública del Estado de México y Municipios.</w:t>
      </w:r>
    </w:p>
    <w:p w14:paraId="1B2C5272"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0E639597" w14:textId="77777777" w:rsidR="00697D9E" w:rsidRPr="00FF125B" w:rsidRDefault="00723E46">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FF125B">
        <w:rPr>
          <w:rFonts w:ascii="Palatino Linotype" w:eastAsia="Palatino Linotype" w:hAnsi="Palatino Linotype" w:cs="Palatino Linotype"/>
          <w:b/>
          <w:sz w:val="22"/>
          <w:szCs w:val="22"/>
        </w:rPr>
        <w:t>C O N S I D E R A N D O:</w:t>
      </w:r>
    </w:p>
    <w:p w14:paraId="1D6E81D9"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Primero. Competencia. </w:t>
      </w:r>
      <w:r w:rsidRPr="00FF125B">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37819F4"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Segundo. Oportunidad y Procedibilidad del Recurso de Revisión</w:t>
      </w:r>
      <w:r w:rsidRPr="00FF125B">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emitió su respuesta a la solicitud planteada por el </w:t>
      </w:r>
      <w:r w:rsidRPr="00FF125B">
        <w:rPr>
          <w:rFonts w:ascii="Palatino Linotype" w:eastAsia="Palatino Linotype" w:hAnsi="Palatino Linotype" w:cs="Palatino Linotype"/>
        </w:rPr>
        <w:lastRenderedPageBreak/>
        <w:t xml:space="preserve">solicitante en fecha diez de agosto del año dos mil veintidós y la parte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presentó su recurso de revisión el doce de del mismo mes y año, esto es al segundo día hábil siguiente de aquel en que tuvo conocimiento de la respuesta; evidenciándose que la interposición del recurso se encuentra dentro de los márgenes temporales previstos en el citado precepto legal.</w:t>
      </w:r>
    </w:p>
    <w:p w14:paraId="2188815B"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cuanto hace a la procedibilidad del recurso de revisión, es de suma importancia señalar que la parte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no señaló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D74020" w14:textId="77777777" w:rsidR="00697D9E" w:rsidRPr="00FF125B" w:rsidRDefault="00723E46">
      <w:pPr>
        <w:spacing w:before="240" w:after="240" w:line="276" w:lineRule="auto"/>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Las solicitudes anónimas</w:t>
      </w:r>
      <w:r w:rsidRPr="00FF125B">
        <w:rPr>
          <w:rFonts w:ascii="Palatino Linotype" w:eastAsia="Palatino Linotype" w:hAnsi="Palatino Linotype" w:cs="Palatino Linotype"/>
          <w:i/>
          <w:sz w:val="22"/>
          <w:szCs w:val="22"/>
        </w:rPr>
        <w:t xml:space="preserve">, con nombre incompleto o seudónimo </w:t>
      </w:r>
      <w:r w:rsidRPr="00FF125B">
        <w:rPr>
          <w:rFonts w:ascii="Palatino Linotype" w:eastAsia="Palatino Linotype" w:hAnsi="Palatino Linotype" w:cs="Palatino Linotype"/>
          <w:b/>
          <w:i/>
          <w:sz w:val="22"/>
          <w:szCs w:val="22"/>
        </w:rPr>
        <w:t>serán procedentes para su trámite por parte del sujeto obligado ante quien se presente</w:t>
      </w:r>
      <w:r w:rsidRPr="00FF125B">
        <w:rPr>
          <w:rFonts w:ascii="Palatino Linotype" w:eastAsia="Palatino Linotype" w:hAnsi="Palatino Linotype" w:cs="Palatino Linotype"/>
          <w:i/>
          <w:sz w:val="22"/>
          <w:szCs w:val="22"/>
        </w:rPr>
        <w:t>. No podrá requerirse información adicional con motivo del nombre proporcionado por el solicitante."(Sic)</w:t>
      </w:r>
    </w:p>
    <w:p w14:paraId="38C3CAB7"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A44A612"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VIII de la ley de la materia, que a la letra dice:</w:t>
      </w:r>
    </w:p>
    <w:p w14:paraId="46A3E757" w14:textId="77777777" w:rsidR="00697D9E" w:rsidRPr="00FF125B" w:rsidRDefault="00723E46">
      <w:pPr>
        <w:ind w:left="1276" w:right="175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 xml:space="preserve">Artículo 179. </w:t>
      </w:r>
      <w:r w:rsidRPr="00FF125B">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FF125B">
        <w:rPr>
          <w:rFonts w:ascii="Palatino Linotype" w:eastAsia="Palatino Linotype" w:hAnsi="Palatino Linotype" w:cs="Palatino Linotype"/>
          <w:i/>
        </w:rPr>
        <w:t>causas</w:t>
      </w:r>
      <w:r w:rsidRPr="00FF125B">
        <w:rPr>
          <w:rFonts w:ascii="Palatino Linotype" w:eastAsia="Palatino Linotype" w:hAnsi="Palatino Linotype" w:cs="Palatino Linotype"/>
          <w:i/>
          <w:sz w:val="22"/>
          <w:szCs w:val="22"/>
        </w:rPr>
        <w:t>:</w:t>
      </w:r>
    </w:p>
    <w:p w14:paraId="18EED68A" w14:textId="77777777" w:rsidR="00697D9E" w:rsidRPr="00FF125B" w:rsidRDefault="00723E46">
      <w:pPr>
        <w:ind w:left="1276" w:right="175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1DA92F1F" w14:textId="77777777" w:rsidR="00697D9E" w:rsidRPr="00FF125B" w:rsidRDefault="00723E46">
      <w:pPr>
        <w:ind w:left="1276" w:right="175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7E817A92" w14:textId="77777777" w:rsidR="00697D9E" w:rsidRPr="00FF125B" w:rsidRDefault="00697D9E">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84829BA" w14:textId="77777777" w:rsidR="00697D9E" w:rsidRPr="00FF125B" w:rsidRDefault="00723E46">
      <w:pPr>
        <w:spacing w:before="280" w:after="28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Tercero. Materia de Revisión</w:t>
      </w:r>
      <w:r w:rsidRPr="00FF125B">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FF125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F125B">
        <w:rPr>
          <w:rFonts w:ascii="Palatino Linotype" w:eastAsia="Palatino Linotype" w:hAnsi="Palatino Linotype" w:cs="Palatino Linotype"/>
        </w:rPr>
        <w:t xml:space="preserve">de la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o en su defecto, en caso de ser procedente, ordenar la entrega de información.</w:t>
      </w:r>
    </w:p>
    <w:p w14:paraId="1375939F"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Cuarto. Estudio de fondo del asunto. </w:t>
      </w:r>
      <w:r w:rsidRPr="00FF125B">
        <w:rPr>
          <w:rFonts w:ascii="Palatino Linotype" w:eastAsia="Palatino Linotype" w:hAnsi="Palatino Linotype" w:cs="Palatino Linotype"/>
        </w:rPr>
        <w:t xml:space="preserve">Es conveniente analizar si la respuesta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w:t>
      </w:r>
      <w:r w:rsidRPr="00FF125B">
        <w:rPr>
          <w:rFonts w:ascii="Palatino Linotype" w:eastAsia="Palatino Linotype" w:hAnsi="Palatino Linotype" w:cs="Palatino Linotype"/>
        </w:rPr>
        <w:lastRenderedPageBreak/>
        <w:t>como así lo establece dicha determinación, que a continuación se transcribe para un mejor entendimiento:</w:t>
      </w:r>
    </w:p>
    <w:p w14:paraId="20AD0671" w14:textId="77777777" w:rsidR="00697D9E" w:rsidRPr="00FF125B" w:rsidRDefault="00723E46">
      <w:pPr>
        <w:spacing w:before="240"/>
        <w:ind w:left="709" w:right="760"/>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4</w:t>
      </w:r>
      <w:r w:rsidRPr="00FF125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DCE210" w14:textId="77777777" w:rsidR="00697D9E" w:rsidRPr="00FF125B" w:rsidRDefault="00723E46">
      <w:pPr>
        <w:ind w:left="709" w:right="760"/>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F125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D93E74" w14:textId="77777777" w:rsidR="00697D9E" w:rsidRPr="00FF125B" w:rsidRDefault="00723E46">
      <w:pPr>
        <w:ind w:left="709" w:right="760"/>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753DBC48" w14:textId="77777777" w:rsidR="00697D9E" w:rsidRPr="00FF125B" w:rsidRDefault="00697D9E">
      <w:pPr>
        <w:spacing w:line="360" w:lineRule="auto"/>
        <w:jc w:val="both"/>
        <w:rPr>
          <w:rFonts w:ascii="Palatino Linotype" w:eastAsia="Palatino Linotype" w:hAnsi="Palatino Linotype" w:cs="Palatino Linotype"/>
        </w:rPr>
      </w:pPr>
    </w:p>
    <w:p w14:paraId="5C6D15AF"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FE5BA68" w14:textId="77777777" w:rsidR="00697D9E" w:rsidRPr="00FF125B" w:rsidRDefault="00697D9E">
      <w:pPr>
        <w:spacing w:line="360" w:lineRule="auto"/>
        <w:jc w:val="both"/>
        <w:rPr>
          <w:rFonts w:ascii="Palatino Linotype" w:eastAsia="Palatino Linotype" w:hAnsi="Palatino Linotype" w:cs="Palatino Linotype"/>
        </w:rPr>
      </w:pPr>
    </w:p>
    <w:p w14:paraId="0B2D0DD6" w14:textId="77777777" w:rsidR="00697D9E" w:rsidRPr="00FF125B" w:rsidRDefault="00723E46">
      <w:pPr>
        <w:ind w:left="567" w:right="75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12.-</w:t>
      </w:r>
      <w:r w:rsidRPr="00FF125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A788D5A" w14:textId="77777777" w:rsidR="00697D9E" w:rsidRPr="00FF125B" w:rsidRDefault="00697D9E">
      <w:pPr>
        <w:ind w:left="567" w:right="758"/>
        <w:jc w:val="both"/>
        <w:rPr>
          <w:rFonts w:ascii="Palatino Linotype" w:eastAsia="Palatino Linotype" w:hAnsi="Palatino Linotype" w:cs="Palatino Linotype"/>
          <w:i/>
          <w:sz w:val="22"/>
          <w:szCs w:val="22"/>
        </w:rPr>
      </w:pPr>
    </w:p>
    <w:p w14:paraId="5DD3A1E4" w14:textId="77777777" w:rsidR="00697D9E" w:rsidRPr="00FF125B" w:rsidRDefault="00723E46">
      <w:pPr>
        <w:ind w:left="567" w:right="75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AF68CC2" w14:textId="77777777" w:rsidR="00697D9E" w:rsidRPr="00FF125B" w:rsidRDefault="00697D9E">
      <w:pPr>
        <w:spacing w:line="360" w:lineRule="auto"/>
        <w:ind w:right="-93"/>
        <w:jc w:val="both"/>
        <w:rPr>
          <w:rFonts w:ascii="Palatino Linotype" w:eastAsia="Palatino Linotype" w:hAnsi="Palatino Linotype" w:cs="Palatino Linotype"/>
        </w:rPr>
      </w:pPr>
    </w:p>
    <w:p w14:paraId="7F82BBA6" w14:textId="77777777" w:rsidR="00697D9E" w:rsidRPr="00FF125B" w:rsidRDefault="00723E46">
      <w:pPr>
        <w:spacing w:line="360" w:lineRule="auto"/>
        <w:ind w:right="-93"/>
        <w:jc w:val="both"/>
        <w:rPr>
          <w:rFonts w:ascii="Palatino Linotype" w:eastAsia="Palatino Linotype" w:hAnsi="Palatino Linotype" w:cs="Palatino Linotype"/>
        </w:rPr>
      </w:pPr>
      <w:r w:rsidRPr="00FF125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565D2F4" w14:textId="77777777" w:rsidR="00697D9E" w:rsidRPr="00FF125B" w:rsidRDefault="00697D9E">
      <w:pPr>
        <w:spacing w:line="360" w:lineRule="auto"/>
        <w:ind w:right="-93"/>
        <w:jc w:val="both"/>
        <w:rPr>
          <w:rFonts w:ascii="Palatino Linotype" w:eastAsia="Palatino Linotype" w:hAnsi="Palatino Linotype" w:cs="Palatino Linotype"/>
        </w:rPr>
      </w:pPr>
    </w:p>
    <w:p w14:paraId="3E5ABA06" w14:textId="77777777" w:rsidR="00697D9E" w:rsidRPr="00FF125B" w:rsidRDefault="00723E46">
      <w:pPr>
        <w:spacing w:line="360" w:lineRule="auto"/>
        <w:jc w:val="both"/>
        <w:rPr>
          <w:rFonts w:ascii="Palatino Linotype" w:eastAsia="Palatino Linotype" w:hAnsi="Palatino Linotype" w:cs="Palatino Linotype"/>
          <w:b/>
        </w:rPr>
      </w:pPr>
      <w:r w:rsidRPr="00FF125B">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FF125B">
        <w:rPr>
          <w:rFonts w:ascii="Palatino Linotype" w:eastAsia="Palatino Linotype" w:hAnsi="Palatino Linotype" w:cs="Palatino Linotype"/>
          <w:b/>
        </w:rPr>
        <w:t xml:space="preserve"> </w:t>
      </w:r>
    </w:p>
    <w:p w14:paraId="399F5AC9" w14:textId="77777777" w:rsidR="00697D9E" w:rsidRPr="00FF125B" w:rsidRDefault="00697D9E">
      <w:pPr>
        <w:ind w:left="851" w:right="850"/>
        <w:jc w:val="both"/>
        <w:rPr>
          <w:rFonts w:ascii="Palatino Linotype" w:eastAsia="Palatino Linotype" w:hAnsi="Palatino Linotype" w:cs="Palatino Linotype"/>
        </w:rPr>
      </w:pPr>
    </w:p>
    <w:p w14:paraId="316AAC5C" w14:textId="77777777" w:rsidR="00697D9E" w:rsidRPr="00FF125B" w:rsidRDefault="00723E46">
      <w:pPr>
        <w:ind w:left="851" w:right="90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No existe obligación de elaborar documentos ad hoc para atender las solicitudes de acceso a la información.</w:t>
      </w:r>
      <w:r w:rsidRPr="00FF125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4630901" w14:textId="77777777" w:rsidR="00697D9E" w:rsidRPr="00FF125B" w:rsidRDefault="00723E46">
      <w:pPr>
        <w:ind w:left="851" w:right="90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Resoluciones: </w:t>
      </w:r>
    </w:p>
    <w:p w14:paraId="465D656C" w14:textId="77777777" w:rsidR="00697D9E" w:rsidRPr="00FF125B" w:rsidRDefault="00723E46">
      <w:pPr>
        <w:ind w:left="851" w:right="901"/>
        <w:jc w:val="both"/>
        <w:rPr>
          <w:rFonts w:ascii="Palatino Linotype" w:eastAsia="Palatino Linotype" w:hAnsi="Palatino Linotype" w:cs="Palatino Linotype"/>
          <w:i/>
          <w:sz w:val="22"/>
          <w:szCs w:val="22"/>
        </w:rPr>
      </w:pPr>
      <w:r w:rsidRPr="00FF125B">
        <w:rPr>
          <w:rFonts w:ascii="Noto Sans Symbols" w:eastAsia="Noto Sans Symbols" w:hAnsi="Noto Sans Symbols" w:cs="Noto Sans Symbols"/>
          <w:i/>
          <w:sz w:val="22"/>
          <w:szCs w:val="22"/>
        </w:rPr>
        <w:lastRenderedPageBreak/>
        <w:t>∙</w:t>
      </w:r>
      <w:r w:rsidRPr="00FF125B">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808B5F5" w14:textId="77777777" w:rsidR="00697D9E" w:rsidRPr="00FF125B" w:rsidRDefault="00723E46">
      <w:pPr>
        <w:ind w:left="851" w:right="901"/>
        <w:jc w:val="both"/>
        <w:rPr>
          <w:rFonts w:ascii="Palatino Linotype" w:eastAsia="Palatino Linotype" w:hAnsi="Palatino Linotype" w:cs="Palatino Linotype"/>
          <w:i/>
          <w:sz w:val="22"/>
          <w:szCs w:val="22"/>
        </w:rPr>
      </w:pPr>
      <w:r w:rsidRPr="00FF125B">
        <w:rPr>
          <w:rFonts w:ascii="Noto Sans Symbols" w:eastAsia="Noto Sans Symbols" w:hAnsi="Noto Sans Symbols" w:cs="Noto Sans Symbols"/>
          <w:i/>
          <w:sz w:val="22"/>
          <w:szCs w:val="22"/>
        </w:rPr>
        <w:t>∙</w:t>
      </w:r>
      <w:r w:rsidRPr="00FF125B">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13923B0" w14:textId="77777777" w:rsidR="00697D9E" w:rsidRPr="00FF125B" w:rsidRDefault="00723E46">
      <w:pPr>
        <w:ind w:left="851" w:right="901"/>
        <w:jc w:val="both"/>
        <w:rPr>
          <w:rFonts w:ascii="Palatino Linotype" w:eastAsia="Palatino Linotype" w:hAnsi="Palatino Linotype" w:cs="Palatino Linotype"/>
          <w:i/>
          <w:sz w:val="22"/>
          <w:szCs w:val="22"/>
        </w:rPr>
      </w:pPr>
      <w:r w:rsidRPr="00FF125B">
        <w:rPr>
          <w:rFonts w:ascii="Noto Sans Symbols" w:eastAsia="Noto Sans Symbols" w:hAnsi="Noto Sans Symbols" w:cs="Noto Sans Symbols"/>
          <w:i/>
          <w:sz w:val="22"/>
          <w:szCs w:val="22"/>
        </w:rPr>
        <w:t>∙</w:t>
      </w:r>
      <w:r w:rsidRPr="00FF125B">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181AECCF" w14:textId="77777777" w:rsidR="00697D9E" w:rsidRPr="00FF125B" w:rsidRDefault="00697D9E">
      <w:pPr>
        <w:spacing w:line="360" w:lineRule="auto"/>
        <w:ind w:right="-93"/>
        <w:jc w:val="both"/>
        <w:rPr>
          <w:rFonts w:ascii="Palatino Linotype" w:eastAsia="Palatino Linotype" w:hAnsi="Palatino Linotype" w:cs="Palatino Linotype"/>
        </w:rPr>
      </w:pPr>
    </w:p>
    <w:p w14:paraId="5BFB7AD1"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9A397EA" w14:textId="77777777" w:rsidR="00697D9E" w:rsidRPr="00FF125B" w:rsidRDefault="00697D9E">
      <w:pPr>
        <w:spacing w:line="360" w:lineRule="auto"/>
        <w:jc w:val="both"/>
        <w:rPr>
          <w:rFonts w:ascii="Palatino Linotype" w:eastAsia="Palatino Linotype" w:hAnsi="Palatino Linotype" w:cs="Palatino Linotype"/>
        </w:rPr>
      </w:pPr>
    </w:p>
    <w:p w14:paraId="7407CCBD" w14:textId="77777777" w:rsidR="00697D9E" w:rsidRPr="00FF125B" w:rsidRDefault="00723E46">
      <w:pPr>
        <w:spacing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A465B9B" w14:textId="77777777" w:rsidR="00697D9E" w:rsidRPr="00FF125B" w:rsidRDefault="00697D9E">
      <w:pPr>
        <w:spacing w:line="360" w:lineRule="auto"/>
        <w:ind w:right="49"/>
        <w:jc w:val="both"/>
        <w:rPr>
          <w:rFonts w:ascii="Palatino Linotype" w:eastAsia="Palatino Linotype" w:hAnsi="Palatino Linotype" w:cs="Palatino Linotype"/>
        </w:rPr>
      </w:pPr>
    </w:p>
    <w:p w14:paraId="28352758"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FF125B">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A33333D" w14:textId="77777777" w:rsidR="00697D9E" w:rsidRPr="00FF125B" w:rsidRDefault="00697D9E">
      <w:pPr>
        <w:ind w:left="851" w:right="899"/>
        <w:jc w:val="both"/>
        <w:rPr>
          <w:rFonts w:ascii="Palatino Linotype" w:eastAsia="Palatino Linotype" w:hAnsi="Palatino Linotype" w:cs="Palatino Linotype"/>
          <w:i/>
          <w:sz w:val="22"/>
          <w:szCs w:val="22"/>
        </w:rPr>
      </w:pPr>
    </w:p>
    <w:p w14:paraId="39415D96" w14:textId="77777777" w:rsidR="00697D9E" w:rsidRPr="00FF125B" w:rsidRDefault="00723E46">
      <w:pPr>
        <w:ind w:left="851" w:right="89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 xml:space="preserve">Artículo 3. </w:t>
      </w:r>
      <w:r w:rsidRPr="00FF125B">
        <w:rPr>
          <w:rFonts w:ascii="Palatino Linotype" w:eastAsia="Palatino Linotype" w:hAnsi="Palatino Linotype" w:cs="Palatino Linotype"/>
          <w:i/>
          <w:sz w:val="22"/>
          <w:szCs w:val="22"/>
        </w:rPr>
        <w:t>Para los efectos de la presente Ley se entenderá por:</w:t>
      </w:r>
    </w:p>
    <w:p w14:paraId="1BB026B3" w14:textId="77777777" w:rsidR="00697D9E" w:rsidRPr="00FF125B" w:rsidRDefault="00723E46">
      <w:pPr>
        <w:ind w:left="851" w:right="89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4FC96762" w14:textId="77777777" w:rsidR="00697D9E" w:rsidRPr="00FF125B" w:rsidRDefault="00723E46">
      <w:pPr>
        <w:ind w:left="851" w:right="89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XI. Documento:</w:t>
      </w:r>
      <w:r w:rsidRPr="00FF125B">
        <w:rPr>
          <w:rFonts w:ascii="Palatino Linotype" w:eastAsia="Palatino Linotype" w:hAnsi="Palatino Linotype" w:cs="Palatino Linotype"/>
          <w:i/>
          <w:sz w:val="22"/>
          <w:szCs w:val="22"/>
        </w:rPr>
        <w:t xml:space="preserve"> Los expedientes, reportes, estudios, actas</w:t>
      </w:r>
      <w:r w:rsidRPr="00FF125B">
        <w:rPr>
          <w:rFonts w:ascii="Palatino Linotype" w:eastAsia="Palatino Linotype" w:hAnsi="Palatino Linotype" w:cs="Palatino Linotype"/>
          <w:b/>
          <w:i/>
          <w:sz w:val="22"/>
          <w:szCs w:val="22"/>
        </w:rPr>
        <w:t>,</w:t>
      </w:r>
      <w:r w:rsidRPr="00FF125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C9009F1" w14:textId="77777777" w:rsidR="00697D9E" w:rsidRPr="00FF125B" w:rsidRDefault="00697D9E">
      <w:pPr>
        <w:ind w:left="851" w:right="899"/>
        <w:jc w:val="both"/>
        <w:rPr>
          <w:rFonts w:ascii="Palatino Linotype" w:eastAsia="Palatino Linotype" w:hAnsi="Palatino Linotype" w:cs="Palatino Linotype"/>
          <w:sz w:val="22"/>
          <w:szCs w:val="22"/>
        </w:rPr>
      </w:pPr>
    </w:p>
    <w:p w14:paraId="3CDA5F9B"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0929D4B" w14:textId="77777777" w:rsidR="00697D9E" w:rsidRPr="00FF125B" w:rsidRDefault="00697D9E">
      <w:pPr>
        <w:ind w:left="851" w:right="899"/>
        <w:jc w:val="both"/>
        <w:rPr>
          <w:rFonts w:ascii="Palatino Linotype" w:eastAsia="Palatino Linotype" w:hAnsi="Palatino Linotype" w:cs="Palatino Linotype"/>
        </w:rPr>
      </w:pPr>
    </w:p>
    <w:p w14:paraId="33A913DF" w14:textId="77777777" w:rsidR="00697D9E" w:rsidRPr="00FF125B" w:rsidRDefault="00723E46">
      <w:pPr>
        <w:ind w:left="851" w:right="899"/>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sz w:val="22"/>
          <w:szCs w:val="22"/>
        </w:rPr>
        <w:t>“</w:t>
      </w:r>
      <w:r w:rsidRPr="00FF125B">
        <w:rPr>
          <w:rFonts w:ascii="Palatino Linotype" w:eastAsia="Palatino Linotype" w:hAnsi="Palatino Linotype" w:cs="Palatino Linotype"/>
          <w:b/>
          <w:i/>
          <w:sz w:val="22"/>
          <w:szCs w:val="22"/>
        </w:rPr>
        <w:t>CRITERIO 0002-11</w:t>
      </w:r>
    </w:p>
    <w:p w14:paraId="786C32BE" w14:textId="77777777" w:rsidR="00697D9E" w:rsidRPr="00FF125B" w:rsidRDefault="00723E46">
      <w:pPr>
        <w:ind w:left="851" w:right="89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F125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E38FF8" w14:textId="77777777" w:rsidR="00697D9E" w:rsidRPr="00FF125B" w:rsidRDefault="00723E46">
      <w:pPr>
        <w:ind w:left="851" w:right="89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En </w:t>
      </w:r>
      <w:proofErr w:type="gramStart"/>
      <w:r w:rsidRPr="00FF125B">
        <w:rPr>
          <w:rFonts w:ascii="Palatino Linotype" w:eastAsia="Palatino Linotype" w:hAnsi="Palatino Linotype" w:cs="Palatino Linotype"/>
          <w:i/>
          <w:sz w:val="22"/>
          <w:szCs w:val="22"/>
        </w:rPr>
        <w:t>consecuencia</w:t>
      </w:r>
      <w:proofErr w:type="gramEnd"/>
      <w:r w:rsidRPr="00FF125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A16FB21" w14:textId="77777777" w:rsidR="00697D9E" w:rsidRPr="00FF125B" w:rsidRDefault="00723E46">
      <w:pPr>
        <w:ind w:left="851" w:right="89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F125B">
        <w:rPr>
          <w:rFonts w:ascii="Palatino Linotype" w:eastAsia="Palatino Linotype" w:hAnsi="Palatino Linotype" w:cs="Palatino Linotype"/>
          <w:i/>
          <w:sz w:val="22"/>
          <w:szCs w:val="22"/>
        </w:rPr>
        <w:t>que</w:t>
      </w:r>
      <w:proofErr w:type="gramEnd"/>
      <w:r w:rsidRPr="00FF125B">
        <w:rPr>
          <w:rFonts w:ascii="Palatino Linotype" w:eastAsia="Palatino Linotype" w:hAnsi="Palatino Linotype" w:cs="Palatino Linotype"/>
          <w:i/>
          <w:sz w:val="22"/>
          <w:szCs w:val="22"/>
        </w:rPr>
        <w:t xml:space="preserve"> en ejercicio de las atribuciones conferidas, sea generada por los Sujetos Obligados;</w:t>
      </w:r>
    </w:p>
    <w:p w14:paraId="3EACF941" w14:textId="77777777" w:rsidR="00697D9E" w:rsidRPr="00FF125B" w:rsidRDefault="00723E46">
      <w:pPr>
        <w:ind w:left="851" w:right="899"/>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FF125B">
        <w:rPr>
          <w:rFonts w:ascii="Palatino Linotype" w:eastAsia="Palatino Linotype" w:hAnsi="Palatino Linotype" w:cs="Palatino Linotype"/>
          <w:b/>
          <w:i/>
          <w:sz w:val="22"/>
          <w:szCs w:val="22"/>
        </w:rPr>
        <w:t>que</w:t>
      </w:r>
      <w:proofErr w:type="gramEnd"/>
      <w:r w:rsidRPr="00FF125B">
        <w:rPr>
          <w:rFonts w:ascii="Palatino Linotype" w:eastAsia="Palatino Linotype" w:hAnsi="Palatino Linotype" w:cs="Palatino Linotype"/>
          <w:b/>
          <w:i/>
          <w:sz w:val="22"/>
          <w:szCs w:val="22"/>
        </w:rPr>
        <w:t xml:space="preserve"> en ejercicio de las atribuciones conferidas, sea administrada por los Sujetos Obligados, y</w:t>
      </w:r>
    </w:p>
    <w:p w14:paraId="0CE30B68" w14:textId="77777777" w:rsidR="00697D9E" w:rsidRPr="00FF125B" w:rsidRDefault="00723E46">
      <w:pPr>
        <w:ind w:left="851" w:right="899"/>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FF125B">
        <w:rPr>
          <w:rFonts w:ascii="Palatino Linotype" w:eastAsia="Palatino Linotype" w:hAnsi="Palatino Linotype" w:cs="Palatino Linotype"/>
          <w:b/>
          <w:i/>
          <w:sz w:val="22"/>
          <w:szCs w:val="22"/>
        </w:rPr>
        <w:t>que</w:t>
      </w:r>
      <w:proofErr w:type="gramEnd"/>
      <w:r w:rsidRPr="00FF125B">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D39519F" w14:textId="77777777" w:rsidR="00697D9E" w:rsidRPr="00FF125B" w:rsidRDefault="00697D9E">
      <w:pPr>
        <w:ind w:right="899"/>
        <w:jc w:val="both"/>
        <w:rPr>
          <w:rFonts w:ascii="Palatino Linotype" w:eastAsia="Palatino Linotype" w:hAnsi="Palatino Linotype" w:cs="Palatino Linotype"/>
          <w:b/>
          <w:i/>
          <w:sz w:val="22"/>
          <w:szCs w:val="22"/>
        </w:rPr>
      </w:pPr>
    </w:p>
    <w:p w14:paraId="1AFD2D7C"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Ahora bien, del análisis de la solicitud de información motivo del recurso de revisión que ahora se resuelve, se advierte que la particular requirió al </w:t>
      </w:r>
      <w:r w:rsidRPr="00FF125B">
        <w:rPr>
          <w:rFonts w:ascii="Palatino Linotype" w:eastAsia="Palatino Linotype" w:hAnsi="Palatino Linotype" w:cs="Palatino Linotype"/>
          <w:b/>
        </w:rPr>
        <w:t>Ayuntamiento de Ixtapaluca</w:t>
      </w:r>
      <w:r w:rsidRPr="00FF125B">
        <w:rPr>
          <w:rFonts w:ascii="Palatino Linotype" w:eastAsia="Palatino Linotype" w:hAnsi="Palatino Linotype" w:cs="Palatino Linotype"/>
        </w:rPr>
        <w:t>, lo siguiente:</w:t>
      </w:r>
    </w:p>
    <w:p w14:paraId="7DC6B719" w14:textId="77777777" w:rsidR="00697D9E" w:rsidRPr="00FF125B" w:rsidRDefault="00723E4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TODA LA INFORMACION CONSISTENTE DE LA ENTREGA—RECEPCIÓN CORRESPONDIENTE A LA ADMINISTRACION 2019-2021 A LA ADMINISTRACION 2022-2024, ENTRE LA EXPRESIDENTA MUNICIPAL SALIENTE LICENCIADA MARISELA SERRANO HERNANDEZ Y EL LICENCIADO FELIPE RAFAEL ARVIZU DE LA LUZ PRESIDENTE MUNICIPAL DE IXTAPALUCA.</w:t>
      </w:r>
    </w:p>
    <w:p w14:paraId="4B6B3E1B" w14:textId="77777777" w:rsidR="00697D9E" w:rsidRPr="00FF125B" w:rsidRDefault="00723E4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LA CERTIFICACIÓN EMITIDA POR EL INSTITUTO HACENDARIO DEL ESTADO DE MÉXICO (IHAEM); ASÍ COMO DEL CENTRO DE CONTROL Y CONFIANZA DEL ESTADO DE MÉXICO (SOLO PARA EL TITULAR DE SEGURIDAD PÚBLICA Y EL SECRETARIO TECNICO DE SEGURIDAD PÚBLICA).</w:t>
      </w:r>
    </w:p>
    <w:p w14:paraId="6C3A6DBE" w14:textId="77777777" w:rsidR="00697D9E" w:rsidRPr="00FF125B" w:rsidRDefault="00723E4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CON FUNDAMENTO Y CONFORME A LO ESTIPULADO EN LOS ARICULOS 32 Y 96 NOINES LA LEY ORGÁNICA DEL ESTADO DE MÉXICO DE LOS SIGUIENTES FUNCIONARIOS O SU EQUIVALENTE DE LA ADMINISTRACIÓN PÚBLICA 2022-2024. DEBIENDO ANEXAR DOCEMENTACION QUE ACREDITE CADA UNO DE LOS REQUISITOS EN LOS NUMERALES DE LOS ARTICULOS QUE ANTECEDEN. ASI MISMO SU CURRICULUM VITAE DE CADA UNO EN LA VERSIÓN PÚBLICA 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I. Ser persona ciudadana del Estado, en pleno uso de sus derechos; II. No estar inhabilitada o inhabilitado para desempeñar cargo, empleo, o comisión pública; III. Contar con título profesional o acreditar experiencia mínima de un año en la materia, ante la o el </w:t>
      </w:r>
      <w:proofErr w:type="gramStart"/>
      <w:r w:rsidRPr="00FF125B">
        <w:rPr>
          <w:rFonts w:ascii="Palatino Linotype" w:eastAsia="Palatino Linotype" w:hAnsi="Palatino Linotype" w:cs="Palatino Linotype"/>
        </w:rPr>
        <w:t>Presidente</w:t>
      </w:r>
      <w:proofErr w:type="gramEnd"/>
      <w:r w:rsidRPr="00FF125B">
        <w:rPr>
          <w:rFonts w:ascii="Palatino Linotype" w:eastAsia="Palatino Linotype" w:hAnsi="Palatino Linotype" w:cs="Palatino Linotype"/>
        </w:rPr>
        <w:t xml:space="preserve"> o el Ayuntamiento, cuando sea el caso, para el desempeño de los cargos que así lo requieran; IV. Contar con certificación de competencia laboral en la materia del cargo que se desempeñará, expedida por institución con reconocimiento de validez oficial. Este requisito deberá acreditarse dentro de los seis meses siguientes a la fecha en que inicien sus funciones; V. No estar condenada o condenado por sentencia ejecutoriada por el delito de violencia política contra las mujeres en razón de género; VI. No estar inscrito en el Registro de Deudores </w:t>
      </w:r>
      <w:r w:rsidRPr="00FF125B">
        <w:rPr>
          <w:rFonts w:ascii="Palatino Linotype" w:eastAsia="Palatino Linotype" w:hAnsi="Palatino Linotype" w:cs="Palatino Linotype"/>
        </w:rPr>
        <w:lastRenderedPageBreak/>
        <w:t xml:space="preserve">Alimentarios Morosos en el Estado, ni en otra entidad federativa, y VII. No estar condenada o condenado por sentencia ejecutoriada por delitos de violencia familiar, contra la libertad sexual o de violencia de género. Vencido el plazo a que se refiere la fracción IV, la o el </w:t>
      </w:r>
      <w:proofErr w:type="gramStart"/>
      <w:r w:rsidRPr="00FF125B">
        <w:rPr>
          <w:rFonts w:ascii="Palatino Linotype" w:eastAsia="Palatino Linotype" w:hAnsi="Palatino Linotype" w:cs="Palatino Linotype"/>
        </w:rPr>
        <w:t>Presidente</w:t>
      </w:r>
      <w:proofErr w:type="gramEnd"/>
      <w:r w:rsidRPr="00FF125B">
        <w:rPr>
          <w:rFonts w:ascii="Palatino Linotype" w:eastAsia="Palatino Linotype" w:hAnsi="Palatino Linotype" w:cs="Palatino Linotype"/>
        </w:rPr>
        <w:t xml:space="preserve"> Municipal informará al Cabildo sobre el cumplimiento de dicha certificación laboral para que, en su caso, el Ayuntamiento tome las medidas correspondientes respecto de aquellos servidores públicos que no hubiesen cumplido. Artículo 96 </w:t>
      </w:r>
      <w:proofErr w:type="spellStart"/>
      <w:r w:rsidRPr="00FF125B">
        <w:rPr>
          <w:rFonts w:ascii="Palatino Linotype" w:eastAsia="Palatino Linotype" w:hAnsi="Palatino Linotype" w:cs="Palatino Linotype"/>
        </w:rPr>
        <w:t>Nonies</w:t>
      </w:r>
      <w:proofErr w:type="spellEnd"/>
      <w:r w:rsidRPr="00FF125B">
        <w:rPr>
          <w:rFonts w:ascii="Palatino Linotype" w:eastAsia="Palatino Linotype" w:hAnsi="Palatino Linotype" w:cs="Palatino Linotype"/>
        </w:rPr>
        <w:t>.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8910D5C" w14:textId="77777777" w:rsidR="00697D9E" w:rsidRPr="00FF125B" w:rsidRDefault="00723E4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SOLICITO DEL TITULAR DE LA COORDINACIÓN DE OFICIALÍAS MEDIADORAS, CONCILIADORAS Y CALIFICADORAS O SU EQUIVALENTE REQUIERO LA CERTIFICACIÓN POR PARTE DEL CENTRO DE MEDIACIÓN, CONCILIACIÓN Y DE JUSTICIA RESTAURATIVA DEL PODER JUDICIAL DEL ESTADO DE MÉXICO</w:t>
      </w:r>
    </w:p>
    <w:p w14:paraId="0FBA354D" w14:textId="77777777" w:rsidR="00697D9E" w:rsidRPr="00FF125B" w:rsidRDefault="00723E4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SOLICITO LA CERTIFICACIÓN EMITIDA POR EL INSTITUTO HACENDARIO DEL ESTADO DE MÉXICO (IHAEM SI FUERA NECESARIA PARA OCUPAR AL TITILARIDAD, CURRICULUM VITAE EN VERSIÓN PÚBLICAY ACREDITACION DE ESTUDIOS CON DOCUMENTOS OFCIALES, NO ANTECEDENTES PENALES Y DOCUMENTO QUE ACREDITE NO ESTAR INSCRITO EN EL REGISTRO DE DEUDORES ALIMENTARIOS MOROSOS EN EL ESTADO NI EN OTRA ENTIDAD FEDERATIVA, DE LOS SIGUIENTES SERVIDORES PUBLICOS QUE OCUPAN LOS SIGUENTES PUESTOS O SU EQUIVALENTE: Titular de Transparencia, Contraloría, Recursos Humanos, Gobierno, Servicios Públicos, Bienestar Social, Jefa de Catastro, IMJUVE, Jurídico, Servicios Generales, Director de Seguridad Publica y Transito </w:t>
      </w:r>
      <w:proofErr w:type="spellStart"/>
      <w:r w:rsidRPr="00FF125B">
        <w:rPr>
          <w:rFonts w:ascii="Palatino Linotype" w:eastAsia="Palatino Linotype" w:hAnsi="Palatino Linotype" w:cs="Palatino Linotype"/>
        </w:rPr>
        <w:t>Municpal</w:t>
      </w:r>
      <w:proofErr w:type="spellEnd"/>
      <w:r w:rsidRPr="00FF125B">
        <w:rPr>
          <w:rFonts w:ascii="Palatino Linotype" w:eastAsia="Palatino Linotype" w:hAnsi="Palatino Linotype" w:cs="Palatino Linotype"/>
        </w:rPr>
        <w:t xml:space="preserve">. Secretario Técnico de Seguridad Pública, Salud, Fomento Agropecuario, Instituto de la Mujer, Agua Potable, Unidad de Transparencia, Coordinación de SARE y Ventanilla Única, Coordinación de Empleo y MIPYME, Coordinación de Comercio, Coordinación de Bienestar Animal, Coordinación Ganadera, Coordinación de Panteones, Coordinación de Salud, Cronista Municipal, Coordinación de Control Patrimonial, Coordinación de Gobierno, Coordinación de Movilidad y Transporte, Coordinación de Catastro, Coordinación de Adquisiciones , Coordinación de Control Vehicular, Coordinación de Servicios Generales , Coordinación de Limpia y Recolección, Coordinación de Alumbrado Público, Coordinación de Parque y Jardines, Coordinación de Cultura, Coordinación de Asuntos Indígenas, Coordinación de Comunicación Social, Coordinación de Sistemas Computacionales, </w:t>
      </w:r>
      <w:r w:rsidRPr="00FF125B">
        <w:rPr>
          <w:rFonts w:ascii="Palatino Linotype" w:eastAsia="Palatino Linotype" w:hAnsi="Palatino Linotype" w:cs="Palatino Linotype"/>
        </w:rPr>
        <w:lastRenderedPageBreak/>
        <w:t>Sistema Municipal para el Desarrollo Integral de la Familia, Instituto Municipal de cultura Física y Deporte, Instituto Municipal de la Juventud, Instituto Municipal de la Mujer, Defensoría de los Derechos Humanos.</w:t>
      </w:r>
    </w:p>
    <w:p w14:paraId="759B8B42" w14:textId="77777777" w:rsidR="00697D9E" w:rsidRPr="00FF125B" w:rsidRDefault="00723E46">
      <w:pPr>
        <w:spacing w:before="240"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su parte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a través de su Contralor Municipal informó que el volumen de la información requerida sobrepasa las capacidades técnicas, humanas y materiales de la dependencia, por lo que se le indicó que puede acudir a las oficinas del Órgano de Control Interno, en el domicilio y horario indicado, en donde se le brindará el acceso a la documentación para su consulta directa, con excepción de los datos que se encuentren clasificados como reservados o confidenciales.  </w:t>
      </w:r>
    </w:p>
    <w:p w14:paraId="6B3A5D55" w14:textId="77777777" w:rsidR="00697D9E" w:rsidRPr="00FF125B" w:rsidRDefault="00697D9E">
      <w:pPr>
        <w:spacing w:line="360" w:lineRule="auto"/>
        <w:jc w:val="both"/>
        <w:rPr>
          <w:rFonts w:ascii="Palatino Linotype" w:eastAsia="Palatino Linotype" w:hAnsi="Palatino Linotype" w:cs="Palatino Linotype"/>
        </w:rPr>
      </w:pPr>
    </w:p>
    <w:p w14:paraId="391B778C"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Inconforme</w:t>
      </w:r>
      <w:r w:rsidRPr="00FF125B">
        <w:rPr>
          <w:rFonts w:ascii="Palatino Linotype" w:eastAsia="Palatino Linotype" w:hAnsi="Palatino Linotype" w:cs="Palatino Linotype"/>
          <w:sz w:val="36"/>
          <w:szCs w:val="36"/>
        </w:rPr>
        <w:t xml:space="preserve"> </w:t>
      </w:r>
      <w:r w:rsidRPr="00FF125B">
        <w:rPr>
          <w:rFonts w:ascii="Palatino Linotype" w:eastAsia="Palatino Linotype" w:hAnsi="Palatino Linotype" w:cs="Palatino Linotype"/>
        </w:rPr>
        <w:t xml:space="preserve">la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con la respuesta, se quejó en lo medular por el cambio de modalidad a consulta directa. </w:t>
      </w:r>
    </w:p>
    <w:p w14:paraId="6DC5FE76" w14:textId="77777777" w:rsidR="00697D9E" w:rsidRPr="00FF125B" w:rsidRDefault="00697D9E">
      <w:pPr>
        <w:spacing w:line="360" w:lineRule="auto"/>
        <w:jc w:val="both"/>
        <w:rPr>
          <w:rFonts w:ascii="Palatino Linotype" w:eastAsia="Palatino Linotype" w:hAnsi="Palatino Linotype" w:cs="Palatino Linotype"/>
        </w:rPr>
      </w:pPr>
    </w:p>
    <w:p w14:paraId="5FBFF571" w14:textId="77777777" w:rsidR="00697D9E" w:rsidRPr="00FF125B" w:rsidRDefault="00723E46">
      <w:pP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Una vez notificado el recurso de revisión al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éste rindió su informe justificado, mediante el cual ratificó su respuesta primigenia. </w:t>
      </w:r>
    </w:p>
    <w:p w14:paraId="6237E490" w14:textId="77777777" w:rsidR="00697D9E" w:rsidRPr="00FF125B" w:rsidRDefault="00723E46">
      <w:pP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Por su parte la</w:t>
      </w:r>
      <w:r w:rsidRPr="00FF125B">
        <w:rPr>
          <w:rFonts w:ascii="Palatino Linotype" w:eastAsia="Palatino Linotype" w:hAnsi="Palatino Linotype" w:cs="Palatino Linotype"/>
          <w:sz w:val="36"/>
          <w:szCs w:val="36"/>
        </w:rPr>
        <w:t xml:space="preserve">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señaló:</w:t>
      </w:r>
    </w:p>
    <w:p w14:paraId="15485376"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“Con fundamento en el artículos 176, 178 y  179 Fracciones I, II, III, IV y V de la Ley de Transparencia y Acceso a la Información Pública del Estado de México y Municipios, hago referencia  la respuesta a mi solicitud que no cumplen con lo solicitado, además que 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w:t>
      </w:r>
      <w:r w:rsidRPr="00FF125B">
        <w:rPr>
          <w:rFonts w:ascii="Palatino Linotype" w:eastAsia="Palatino Linotype" w:hAnsi="Palatino Linotype" w:cs="Palatino Linotype"/>
          <w:i/>
          <w:sz w:val="22"/>
          <w:szCs w:val="22"/>
        </w:rPr>
        <w:lastRenderedPageBreak/>
        <w:t>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B6A5F8"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Por otra </w:t>
      </w:r>
      <w:proofErr w:type="gramStart"/>
      <w:r w:rsidRPr="00FF125B">
        <w:rPr>
          <w:rFonts w:ascii="Palatino Linotype" w:eastAsia="Palatino Linotype" w:hAnsi="Palatino Linotype" w:cs="Palatino Linotype"/>
          <w:i/>
          <w:sz w:val="22"/>
          <w:szCs w:val="22"/>
        </w:rPr>
        <w:t>parte</w:t>
      </w:r>
      <w:proofErr w:type="gramEnd"/>
      <w:r w:rsidRPr="00FF125B">
        <w:rPr>
          <w:rFonts w:ascii="Palatino Linotype" w:eastAsia="Palatino Linotype" w:hAnsi="Palatino Linotype" w:cs="Palatino Linotype"/>
          <w:i/>
          <w:sz w:val="22"/>
          <w:szCs w:val="22"/>
        </w:rPr>
        <w:t xml:space="preserve"> </w:t>
      </w:r>
      <w:proofErr w:type="spellStart"/>
      <w:r w:rsidRPr="00FF125B">
        <w:rPr>
          <w:rFonts w:ascii="Palatino Linotype" w:eastAsia="Palatino Linotype" w:hAnsi="Palatino Linotype" w:cs="Palatino Linotype"/>
          <w:i/>
          <w:sz w:val="22"/>
          <w:szCs w:val="22"/>
        </w:rPr>
        <w:t>esta</w:t>
      </w:r>
      <w:proofErr w:type="spellEnd"/>
      <w:r w:rsidRPr="00FF125B">
        <w:rPr>
          <w:rFonts w:ascii="Palatino Linotype" w:eastAsia="Palatino Linotype" w:hAnsi="Palatino Linotype" w:cs="Palatino Linotype"/>
          <w:i/>
          <w:sz w:val="22"/>
          <w:szCs w:val="22"/>
        </w:rPr>
        <w:t xml:space="preserve"> solicitando en cambio de la modalidad de entrega, Para lograr lo anterior, los sujetos obligados deben seguir el procedimiento para la atención a las solicitudes de acceso a la información, establecido en los artículos 53, 54, 151, 160, 162, 163, 164, 165.de la mencionada Ley de Transparencia. </w:t>
      </w:r>
    </w:p>
    <w:p w14:paraId="0409D53E"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Así mismo están tratando de vulnerar mis derechos humanos a querer que me presente no respetando mi derecho de privacidad por lo cual ratifico mi solicitud de que la información me sea entregada por el medio que yo la solicite VIA SAIMEX” (Sic)</w:t>
      </w:r>
    </w:p>
    <w:p w14:paraId="08465D34" w14:textId="77777777" w:rsidR="00697D9E" w:rsidRPr="00FF125B" w:rsidRDefault="00697D9E">
      <w:pPr>
        <w:spacing w:line="360" w:lineRule="auto"/>
        <w:jc w:val="both"/>
        <w:rPr>
          <w:rFonts w:ascii="Palatino Linotype" w:eastAsia="Palatino Linotype" w:hAnsi="Palatino Linotype" w:cs="Palatino Linotype"/>
        </w:rPr>
      </w:pPr>
    </w:p>
    <w:p w14:paraId="0E7257C7"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Con base en lo precedente, se reitera que la información proporcionada por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por ello, los motivos de inconformidad acontecen fundados para revocar la respuesta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en razón de las consideraciones de derecho que a continuación se exponen:</w:t>
      </w:r>
    </w:p>
    <w:p w14:paraId="539E367F" w14:textId="77777777" w:rsidR="00697D9E" w:rsidRPr="00FF125B" w:rsidRDefault="00697D9E">
      <w:pPr>
        <w:spacing w:line="360" w:lineRule="auto"/>
        <w:ind w:right="51"/>
        <w:jc w:val="both"/>
        <w:rPr>
          <w:rFonts w:ascii="Palatino Linotype" w:eastAsia="Palatino Linotype" w:hAnsi="Palatino Linotype" w:cs="Palatino Linotype"/>
          <w:strike/>
        </w:rPr>
      </w:pPr>
    </w:p>
    <w:p w14:paraId="779D91BB"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De una revisión a la respuesta se advierte que la única área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que se pronunció fue el Contralor Municipal; con lo cual se acredita que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w:t>
      </w:r>
      <w:r w:rsidRPr="00FF125B">
        <w:rPr>
          <w:rFonts w:ascii="Palatino Linotype" w:eastAsia="Palatino Linotype" w:hAnsi="Palatino Linotype" w:cs="Palatino Linotype"/>
        </w:rPr>
        <w:lastRenderedPageBreak/>
        <w:t xml:space="preserve">respuesta a la solicitud inicial,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72ECACD7" w14:textId="77777777" w:rsidR="00697D9E" w:rsidRPr="00FF125B" w:rsidRDefault="00723E46">
      <w:pPr>
        <w:spacing w:before="240" w:after="240"/>
        <w:ind w:left="709" w:right="902"/>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7CAFA252" w14:textId="77777777" w:rsidR="00697D9E" w:rsidRPr="00FF125B" w:rsidRDefault="00723E46">
      <w:pPr>
        <w:shd w:val="clear" w:color="auto" w:fill="FFFFFF"/>
        <w:spacing w:before="240" w:after="240" w:line="360" w:lineRule="auto"/>
        <w:jc w:val="both"/>
      </w:pPr>
      <w:r w:rsidRPr="00FF125B">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78F32B7B" w14:textId="77777777" w:rsidR="00697D9E" w:rsidRPr="00FF125B" w:rsidRDefault="00723E46">
      <w:pPr>
        <w:shd w:val="clear" w:color="auto" w:fill="FFFFFF"/>
        <w:spacing w:after="240" w:line="276" w:lineRule="auto"/>
        <w:ind w:left="993" w:right="1041"/>
        <w:jc w:val="both"/>
      </w:pPr>
      <w:r w:rsidRPr="00FF125B">
        <w:rPr>
          <w:rFonts w:ascii="Palatino Linotype" w:eastAsia="Palatino Linotype" w:hAnsi="Palatino Linotype" w:cs="Palatino Linotype"/>
          <w:b/>
          <w:i/>
          <w:sz w:val="22"/>
          <w:szCs w:val="22"/>
        </w:rPr>
        <w:t>“Artículo 162.</w:t>
      </w:r>
      <w:r w:rsidRPr="00FF125B">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23D80C17" w14:textId="77777777" w:rsidR="00697D9E" w:rsidRPr="00FF125B" w:rsidRDefault="00723E46">
      <w:pPr>
        <w:shd w:val="clear" w:color="auto" w:fill="FFFFFF"/>
        <w:spacing w:line="360" w:lineRule="auto"/>
        <w:jc w:val="both"/>
      </w:pPr>
      <w:r w:rsidRPr="00FF125B">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FF125B">
        <w:rPr>
          <w:rFonts w:ascii="Palatino Linotype" w:eastAsia="Palatino Linotype" w:hAnsi="Palatino Linotype" w:cs="Palatino Linotype"/>
          <w:vertAlign w:val="superscript"/>
        </w:rPr>
        <w:footnoteReference w:id="1"/>
      </w:r>
      <w:r w:rsidRPr="00FF125B">
        <w:rPr>
          <w:rFonts w:ascii="Palatino Linotype" w:eastAsia="Palatino Linotype" w:hAnsi="Palatino Linotype" w:cs="Palatino Linotype"/>
        </w:rPr>
        <w:t xml:space="preserve">, para ello </w:t>
      </w:r>
      <w:r w:rsidRPr="00FF125B">
        <w:rPr>
          <w:rFonts w:ascii="Palatino Linotype" w:eastAsia="Palatino Linotype" w:hAnsi="Palatino Linotype" w:cs="Palatino Linotype"/>
        </w:rPr>
        <w:lastRenderedPageBreak/>
        <w:t>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32549251" w14:textId="77777777" w:rsidR="00697D9E" w:rsidRPr="00FF125B" w:rsidRDefault="00723E46">
      <w:pPr>
        <w:shd w:val="clear" w:color="auto" w:fill="FFFFFF"/>
        <w:ind w:left="993" w:right="1041"/>
        <w:jc w:val="both"/>
      </w:pPr>
      <w:r w:rsidRPr="00FF125B">
        <w:rPr>
          <w:rFonts w:ascii="Palatino Linotype" w:eastAsia="Palatino Linotype" w:hAnsi="Palatino Linotype" w:cs="Palatino Linotype"/>
          <w:b/>
          <w:i/>
          <w:sz w:val="22"/>
          <w:szCs w:val="22"/>
        </w:rPr>
        <w:t>“Artículo 160. </w:t>
      </w:r>
      <w:r w:rsidRPr="00FF125B">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17DFD99" w14:textId="77777777" w:rsidR="00697D9E" w:rsidRPr="00FF125B" w:rsidRDefault="00723E46">
      <w:pPr>
        <w:shd w:val="clear" w:color="auto" w:fill="FFFFFF"/>
        <w:ind w:left="993" w:right="1041"/>
        <w:jc w:val="both"/>
      </w:pPr>
      <w:r w:rsidRPr="00FF125B">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0976BE10" w14:textId="77777777" w:rsidR="00697D9E" w:rsidRPr="00FF125B" w:rsidRDefault="00723E46">
      <w:pPr>
        <w:shd w:val="clear" w:color="auto" w:fill="FFFFFF"/>
        <w:ind w:left="993" w:right="1041"/>
        <w:jc w:val="both"/>
      </w:pPr>
      <w:r w:rsidRPr="00FF125B">
        <w:rPr>
          <w:rFonts w:ascii="Palatino Linotype" w:eastAsia="Palatino Linotype" w:hAnsi="Palatino Linotype" w:cs="Palatino Linotype"/>
          <w:b/>
          <w:i/>
          <w:sz w:val="22"/>
          <w:szCs w:val="22"/>
        </w:rPr>
        <w:t>Artículo 163.</w:t>
      </w:r>
      <w:r w:rsidRPr="00FF125B">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2B661972" w14:textId="77777777" w:rsidR="00697D9E" w:rsidRPr="00FF125B" w:rsidRDefault="00723E46">
      <w:pPr>
        <w:shd w:val="clear" w:color="auto" w:fill="FFFFFF"/>
        <w:ind w:left="993" w:right="1041"/>
        <w:jc w:val="both"/>
      </w:pPr>
      <w:r w:rsidRPr="00FF125B">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6EAF5A5" w14:textId="77777777" w:rsidR="00697D9E" w:rsidRPr="00FF125B" w:rsidRDefault="00723E46">
      <w:pPr>
        <w:shd w:val="clear" w:color="auto" w:fill="FFFFFF"/>
        <w:ind w:left="993" w:right="1041"/>
        <w:jc w:val="both"/>
      </w:pPr>
      <w:r w:rsidRPr="00FF125B">
        <w:rPr>
          <w:rFonts w:ascii="Palatino Linotype" w:eastAsia="Palatino Linotype" w:hAnsi="Palatino Linotype" w:cs="Palatino Linotype"/>
          <w:b/>
          <w:i/>
          <w:sz w:val="22"/>
          <w:szCs w:val="22"/>
        </w:rPr>
        <w:t>Artículo 165.</w:t>
      </w:r>
      <w:r w:rsidRPr="00FF125B">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7EDE7C80" w14:textId="77777777" w:rsidR="00697D9E" w:rsidRPr="00FF125B" w:rsidRDefault="00723E46">
      <w:pPr>
        <w:shd w:val="clear" w:color="auto" w:fill="FFFFFF"/>
        <w:ind w:left="993" w:right="1041"/>
        <w:jc w:val="both"/>
      </w:pPr>
      <w:r w:rsidRPr="00FF125B">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385B383B" w14:textId="77777777" w:rsidR="00697D9E" w:rsidRPr="00FF125B" w:rsidRDefault="00723E46">
      <w:pPr>
        <w:shd w:val="clear" w:color="auto" w:fill="FFFFFF"/>
        <w:spacing w:after="240"/>
        <w:ind w:left="993" w:right="1041"/>
        <w:jc w:val="both"/>
      </w:pPr>
      <w:r w:rsidRPr="00FF125B">
        <w:rPr>
          <w:rFonts w:ascii="Palatino Linotype" w:eastAsia="Palatino Linotype" w:hAnsi="Palatino Linotype" w:cs="Palatino Linotype"/>
          <w:i/>
          <w:sz w:val="22"/>
          <w:szCs w:val="22"/>
        </w:rPr>
        <w:lastRenderedPageBreak/>
        <w:t>Ante la falta de respuesta a una solicitud en el plazo previsto y en caso de que proceda el acceso, los costos de reproducción y envío correrán a cargo del sujeto obligado.” (Sic)</w:t>
      </w:r>
    </w:p>
    <w:p w14:paraId="1E89017C" w14:textId="77777777" w:rsidR="00697D9E" w:rsidRPr="00FF125B" w:rsidRDefault="00723E46">
      <w:pPr>
        <w:shd w:val="clear" w:color="auto" w:fill="FFFFFF"/>
        <w:spacing w:before="240" w:after="240" w:line="360" w:lineRule="auto"/>
        <w:jc w:val="both"/>
      </w:pPr>
      <w:r w:rsidRPr="00FF125B">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FF125B">
        <w:rPr>
          <w:rFonts w:ascii="Palatino Linotype" w:eastAsia="Palatino Linotype" w:hAnsi="Palatino Linotype" w:cs="Palatino Linotype"/>
          <w:vertAlign w:val="superscript"/>
        </w:rPr>
        <w:footnoteReference w:id="2"/>
      </w:r>
      <w:r w:rsidRPr="00FF125B">
        <w:rPr>
          <w:rFonts w:ascii="Palatino Linotype" w:eastAsia="Palatino Linotype" w:hAnsi="Palatino Linotype" w:cs="Palatino Linotype"/>
        </w:rPr>
        <w:t xml:space="preserve">, situación que no se advierte en el presente caso, toda vez que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090AA18E"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mérito de lo anterior, se colige que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por ejemplo, la Subdirección de Recursos Humanos perteneciente a la Dirección de Administración y Finanzas del Ayuntamiento de Ixtapaluca, en términos de lo señalado por el artículo 104 del Reglamento Interno de la Dirección de Administración y Finanzas del Ayuntamiento de Ixtapaluca, Estado de México, que señala:</w:t>
      </w:r>
    </w:p>
    <w:p w14:paraId="77E47E34" w14:textId="77777777" w:rsidR="00697D9E" w:rsidRPr="00FF125B" w:rsidRDefault="00697D9E">
      <w:pPr>
        <w:spacing w:line="360" w:lineRule="auto"/>
        <w:ind w:right="51"/>
        <w:jc w:val="both"/>
      </w:pPr>
    </w:p>
    <w:p w14:paraId="13CA84E2"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“Artículo 104.- Como responsable de la Subdirección de Recursos Humanos estará el </w:t>
      </w:r>
      <w:proofErr w:type="gramStart"/>
      <w:r w:rsidRPr="00FF125B">
        <w:rPr>
          <w:rFonts w:ascii="Palatino Linotype" w:eastAsia="Palatino Linotype" w:hAnsi="Palatino Linotype" w:cs="Palatino Linotype"/>
          <w:i/>
          <w:sz w:val="22"/>
          <w:szCs w:val="22"/>
        </w:rPr>
        <w:t>Subdirector</w:t>
      </w:r>
      <w:proofErr w:type="gramEnd"/>
      <w:r w:rsidRPr="00FF125B">
        <w:rPr>
          <w:rFonts w:ascii="Palatino Linotype" w:eastAsia="Palatino Linotype" w:hAnsi="Palatino Linotype" w:cs="Palatino Linotype"/>
          <w:i/>
          <w:sz w:val="22"/>
          <w:szCs w:val="22"/>
        </w:rPr>
        <w:t xml:space="preserve"> de Recursos Humanos, quien tendrá las atribuciones siguientes: </w:t>
      </w:r>
    </w:p>
    <w:p w14:paraId="5B588C78"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Planear y coordinar la operación y control del Sistema Integral de Personal; </w:t>
      </w:r>
    </w:p>
    <w:p w14:paraId="6F11C489"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Aplicar y vigilar el cumplimiento de las disposiciones legales, convenios y contratos que rigen las relaciones de trabajo entre el municipio y los servidores públicos; </w:t>
      </w:r>
    </w:p>
    <w:p w14:paraId="17ADC005"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III. Mantener comunicación permanente con la organización sindical de los servidores públicos de la administración pública municipal; </w:t>
      </w:r>
    </w:p>
    <w:p w14:paraId="7FAC4A37"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IV. Proponer líneas de acción que orienten la política salarial de la administración pública municipal; </w:t>
      </w:r>
    </w:p>
    <w:p w14:paraId="0FA82E59"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 Aplicar las disposiciones que norman la remuneración que deba otorgarse a los servidores públicos en concordancia con las respectivas estructuras orgánicas funcionales y los catálogos de puestos aprobados; </w:t>
      </w:r>
    </w:p>
    <w:p w14:paraId="4206C44E"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VI. Realizar las acciones necesarias, en coordinación con la Dirección de Administración y Finanzas Municipal, para que las remuneraciones a los servidores públicos se entreguen en forma oportuna; </w:t>
      </w:r>
    </w:p>
    <w:p w14:paraId="18A5B21D"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VII. Formular y mantener actualizado el registro de servidores públicos, los catálogos de puestos y los tabuladores de sueldos de la administración pública municipal; </w:t>
      </w:r>
    </w:p>
    <w:p w14:paraId="27AECAD8"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VIII. Supervisar que la actualización de las plantillas de plazas y de personal de las dependencias de la administración pública municipal, se realice oportunamente de acuerdo con la normatividad aplicable; </w:t>
      </w:r>
    </w:p>
    <w:p w14:paraId="77A87ECE"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IX. Aplicar en el Sistema integral de Personal, las deducciones económicas que se impongan a los servidores públicos adscritos a las mismas, de conformidad con las disposiciones legales aplicables; </w:t>
      </w:r>
    </w:p>
    <w:p w14:paraId="1615A9D6"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 Establecer las disposiciones de procedimientos en materia de desarrollo y administración de personal y vigilar su cumplimiento; </w:t>
      </w:r>
    </w:p>
    <w:p w14:paraId="58213A1A"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XI. Supervisar y registrar los movimientos de altas, bajas, cambios y licencias autorizados; Proporcionar a los servidores públicos documentos de identificación, constancias y certificación; </w:t>
      </w:r>
    </w:p>
    <w:p w14:paraId="0DBEDC9A"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XIII. Supervisar que los trámites de alta y baja de servidores públicos ante el Instituto de Seguridad Social del Estado de México y municipios se realicen con oportunidad; </w:t>
      </w:r>
    </w:p>
    <w:p w14:paraId="6E21BBA9"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XIV. Mantener actualizada la información correspondiente; </w:t>
      </w:r>
    </w:p>
    <w:p w14:paraId="1F2939AF"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XV. Promover y llevar a cabo programas de capacitación, adiestramiento y desarrollo que propicien la superación individual y colectiva de los servidores públicos de la administración pública municipal, previa identificación de las necesidades que a este respecto existan; </w:t>
      </w:r>
    </w:p>
    <w:p w14:paraId="0B96A8A6"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XVI. Intervenir como representante del </w:t>
      </w:r>
      <w:proofErr w:type="gramStart"/>
      <w:r w:rsidRPr="00FF125B">
        <w:rPr>
          <w:rFonts w:ascii="Palatino Linotype" w:eastAsia="Palatino Linotype" w:hAnsi="Palatino Linotype" w:cs="Palatino Linotype"/>
          <w:i/>
          <w:sz w:val="22"/>
          <w:szCs w:val="22"/>
        </w:rPr>
        <w:t>Director General</w:t>
      </w:r>
      <w:proofErr w:type="gramEnd"/>
      <w:r w:rsidRPr="00FF125B">
        <w:rPr>
          <w:rFonts w:ascii="Palatino Linotype" w:eastAsia="Palatino Linotype" w:hAnsi="Palatino Linotype" w:cs="Palatino Linotype"/>
          <w:i/>
          <w:sz w:val="22"/>
          <w:szCs w:val="22"/>
        </w:rPr>
        <w:t xml:space="preserve"> en las Comisiones Mixtas de Capacitación y Desarrollo, de Escalafón y de Seguridad e Higiene; XVII. Fomentar, en coordinación con otras dependencias e instituciones, actividades de recreación e integración familiar para los servidores públicos; XVIII. Desarrollar estudios y análisis relativos y dictaminar sobre la procedencia de la creación, modificación o disolución de las unidades administrativas de las dependencias, a fin de racionalizar la estructura orgánica de la administración pública municipal; </w:t>
      </w:r>
    </w:p>
    <w:p w14:paraId="2DD09304" w14:textId="77777777" w:rsidR="00697D9E" w:rsidRPr="00FF125B" w:rsidRDefault="00723E46">
      <w:pPr>
        <w:shd w:val="clear" w:color="auto" w:fill="FFFFFF"/>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XIX. Elaborar e integrar el Tabulador de Sueldos, así como el formato de Remuneraciones de los Servidores Públicos para integrarlo en el presupuesto de egresos del ejercicio fiscal que corresponda, y deberá remitirse a la Subdirección de Administración a más tardar el 15 de </w:t>
      </w:r>
      <w:proofErr w:type="gramStart"/>
      <w:r w:rsidRPr="00FF125B">
        <w:rPr>
          <w:rFonts w:ascii="Palatino Linotype" w:eastAsia="Palatino Linotype" w:hAnsi="Palatino Linotype" w:cs="Palatino Linotype"/>
          <w:i/>
          <w:sz w:val="22"/>
          <w:szCs w:val="22"/>
        </w:rPr>
        <w:t>Febrero</w:t>
      </w:r>
      <w:proofErr w:type="gramEnd"/>
      <w:r w:rsidRPr="00FF125B">
        <w:rPr>
          <w:rFonts w:ascii="Palatino Linotype" w:eastAsia="Palatino Linotype" w:hAnsi="Palatino Linotype" w:cs="Palatino Linotype"/>
          <w:i/>
          <w:sz w:val="22"/>
          <w:szCs w:val="22"/>
        </w:rPr>
        <w:t xml:space="preserve"> del mismo. XX. Elaborar y resguardar los organigramas autorizados de las dependencias de la administración pública municipal; y XXI. Las demás que señalen otros ordenamientos legales y las que le encomiende el </w:t>
      </w:r>
      <w:proofErr w:type="gramStart"/>
      <w:r w:rsidRPr="00FF125B">
        <w:rPr>
          <w:rFonts w:ascii="Palatino Linotype" w:eastAsia="Palatino Linotype" w:hAnsi="Palatino Linotype" w:cs="Palatino Linotype"/>
          <w:i/>
          <w:sz w:val="22"/>
          <w:szCs w:val="22"/>
        </w:rPr>
        <w:t>Director General</w:t>
      </w:r>
      <w:proofErr w:type="gramEnd"/>
      <w:r w:rsidRPr="00FF125B">
        <w:rPr>
          <w:rFonts w:ascii="Palatino Linotype" w:eastAsia="Palatino Linotype" w:hAnsi="Palatino Linotype" w:cs="Palatino Linotype"/>
          <w:i/>
          <w:sz w:val="22"/>
          <w:szCs w:val="22"/>
        </w:rPr>
        <w:t>.</w:t>
      </w:r>
    </w:p>
    <w:p w14:paraId="35A4C876"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lo que es procedente ordenar una nueva la búsqueda exhaustiva y razonable de la información solicitada.  </w:t>
      </w:r>
    </w:p>
    <w:p w14:paraId="0DAB1FB3" w14:textId="77777777" w:rsidR="00697D9E" w:rsidRPr="00FF125B" w:rsidRDefault="00723E46">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FF125B">
        <w:rPr>
          <w:rFonts w:ascii="Palatino Linotype" w:eastAsia="Palatino Linotype" w:hAnsi="Palatino Linotype" w:cs="Palatino Linotype"/>
          <w:b/>
          <w:sz w:val="22"/>
          <w:szCs w:val="22"/>
          <w:u w:val="single"/>
        </w:rPr>
        <w:t>Del cambio de modalidad.</w:t>
      </w:r>
    </w:p>
    <w:p w14:paraId="78EBDEC8"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ese contexto, si bien es cierto que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en su respuesta se pronunció al respecto de la solicitud de información, en sentido de que se le brindaría el acceso a la documentación para su consulta directa, en el domicilio y horario indicado en las oficinas del Órgano de Control Interno, en razón de que la información requerida sobrepasa las capacidades técnicas, humanas y materiales de la dependencia; es decir, hizo el cambio de modalidad a Consulta Directa, lo cierto es que dicho cambio de modalidad careció de los fundamentos legales y motivos señalados por los artículos 155, fracción V, 158, 160 y 164 de la Ley de Transparencia y Acceso a la Información Pública del Estado de México y Municipios, los cuales establecen lo siguiente: </w:t>
      </w:r>
    </w:p>
    <w:p w14:paraId="0BCE86CF" w14:textId="77777777" w:rsidR="00697D9E" w:rsidRPr="00FF125B" w:rsidRDefault="00697D9E">
      <w:pPr>
        <w:spacing w:line="360" w:lineRule="auto"/>
        <w:jc w:val="both"/>
        <w:rPr>
          <w:rFonts w:ascii="Palatino Linotype" w:eastAsia="Palatino Linotype" w:hAnsi="Palatino Linotype" w:cs="Palatino Linotype"/>
        </w:rPr>
      </w:pPr>
    </w:p>
    <w:p w14:paraId="0D167943"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 xml:space="preserve">Artículo 155. </w:t>
      </w:r>
      <w:r w:rsidRPr="00FF125B">
        <w:rPr>
          <w:rFonts w:ascii="Palatino Linotype" w:eastAsia="Palatino Linotype" w:hAnsi="Palatino Linotype" w:cs="Palatino Linotype"/>
          <w:b/>
          <w:i/>
          <w:sz w:val="22"/>
          <w:szCs w:val="22"/>
          <w:u w:val="single"/>
        </w:rPr>
        <w:t>Para presentar una solicitud por escrito, no se podrán exigir mayores requisitos que los siguientes</w:t>
      </w:r>
      <w:r w:rsidRPr="00FF125B">
        <w:rPr>
          <w:rFonts w:ascii="Palatino Linotype" w:eastAsia="Palatino Linotype" w:hAnsi="Palatino Linotype" w:cs="Palatino Linotype"/>
          <w:i/>
          <w:sz w:val="22"/>
          <w:szCs w:val="22"/>
        </w:rPr>
        <w:t xml:space="preserve">: </w:t>
      </w:r>
    </w:p>
    <w:p w14:paraId="3236AC73"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76827896"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 xml:space="preserve">V. </w:t>
      </w:r>
      <w:r w:rsidRPr="00FF125B">
        <w:rPr>
          <w:rFonts w:ascii="Palatino Linotype" w:eastAsia="Palatino Linotype" w:hAnsi="Palatino Linotype" w:cs="Palatino Linotype"/>
          <w:b/>
          <w:i/>
          <w:sz w:val="22"/>
          <w:szCs w:val="22"/>
          <w:u w:val="single"/>
        </w:rPr>
        <w:t>La modalidad en la que prefiere se otorgue el acceso a la información, la cual podrá ser</w:t>
      </w:r>
      <w:r w:rsidRPr="00FF125B">
        <w:rPr>
          <w:rFonts w:ascii="Palatino Linotype" w:eastAsia="Palatino Linotype" w:hAnsi="Palatino Linotype" w:cs="Palatino Linotype"/>
          <w:i/>
          <w:sz w:val="22"/>
          <w:szCs w:val="22"/>
        </w:rPr>
        <w:t xml:space="preserve"> verbal, siempre y cuando sea para fines de orientación, </w:t>
      </w:r>
      <w:r w:rsidRPr="00FF125B">
        <w:rPr>
          <w:rFonts w:ascii="Palatino Linotype" w:eastAsia="Palatino Linotype" w:hAnsi="Palatino Linotype" w:cs="Palatino Linotype"/>
          <w:b/>
          <w:i/>
          <w:sz w:val="22"/>
          <w:szCs w:val="22"/>
          <w:u w:val="single"/>
        </w:rPr>
        <w:t>mediante consulta directa</w:t>
      </w:r>
      <w:r w:rsidRPr="00FF125B">
        <w:rPr>
          <w:rFonts w:ascii="Palatino Linotype" w:eastAsia="Palatino Linotype" w:hAnsi="Palatino Linotype" w:cs="Palatino Linotype"/>
          <w:i/>
          <w:sz w:val="22"/>
          <w:szCs w:val="22"/>
        </w:rPr>
        <w:t xml:space="preserve">, mediante la expedición de copias simples o certificadas o la reproducción en cualquier otro medio, incluidos los electrónicos. </w:t>
      </w:r>
    </w:p>
    <w:p w14:paraId="06591745" w14:textId="77777777" w:rsidR="00697D9E" w:rsidRPr="00FF125B" w:rsidRDefault="00723E46">
      <w:pPr>
        <w:ind w:left="851" w:right="851"/>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w:t>
      </w:r>
      <w:r w:rsidRPr="00FF125B">
        <w:rPr>
          <w:rFonts w:ascii="Palatino Linotype" w:eastAsia="Palatino Linotype" w:hAnsi="Palatino Linotype" w:cs="Palatino Linotype"/>
          <w:i/>
          <w:sz w:val="22"/>
          <w:szCs w:val="22"/>
        </w:rPr>
        <w:t>”</w:t>
      </w:r>
    </w:p>
    <w:p w14:paraId="22DE6073" w14:textId="77777777" w:rsidR="00697D9E" w:rsidRPr="00FF125B" w:rsidRDefault="00697D9E">
      <w:pPr>
        <w:ind w:left="851" w:right="851"/>
        <w:jc w:val="both"/>
        <w:rPr>
          <w:rFonts w:ascii="Palatino Linotype" w:eastAsia="Palatino Linotype" w:hAnsi="Palatino Linotype" w:cs="Palatino Linotype"/>
          <w:b/>
          <w:i/>
          <w:sz w:val="22"/>
          <w:szCs w:val="22"/>
        </w:rPr>
      </w:pPr>
    </w:p>
    <w:p w14:paraId="4826DFF6"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 xml:space="preserve">Artículo 158. </w:t>
      </w:r>
      <w:r w:rsidRPr="00FF125B">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166AC573"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14:paraId="19258188" w14:textId="77777777" w:rsidR="00697D9E" w:rsidRPr="00FF125B" w:rsidRDefault="00697D9E">
      <w:pPr>
        <w:ind w:left="851" w:right="851"/>
        <w:jc w:val="both"/>
        <w:rPr>
          <w:rFonts w:ascii="Palatino Linotype" w:eastAsia="Palatino Linotype" w:hAnsi="Palatino Linotype" w:cs="Palatino Linotype"/>
          <w:b/>
          <w:i/>
          <w:sz w:val="22"/>
          <w:szCs w:val="22"/>
        </w:rPr>
      </w:pPr>
    </w:p>
    <w:p w14:paraId="4EE6ED16"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160.</w:t>
      </w:r>
      <w:r w:rsidRPr="00FF125B">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C22450E"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19BFD852" w14:textId="77777777" w:rsidR="00697D9E" w:rsidRPr="00FF125B" w:rsidRDefault="00697D9E">
      <w:pPr>
        <w:ind w:left="851" w:right="851"/>
        <w:jc w:val="both"/>
        <w:rPr>
          <w:rFonts w:ascii="Palatino Linotype" w:eastAsia="Palatino Linotype" w:hAnsi="Palatino Linotype" w:cs="Palatino Linotype"/>
          <w:i/>
          <w:sz w:val="22"/>
          <w:szCs w:val="22"/>
        </w:rPr>
      </w:pPr>
    </w:p>
    <w:p w14:paraId="6FDA7809"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 xml:space="preserve">Artículo 164. </w:t>
      </w:r>
      <w:r w:rsidRPr="00FF125B">
        <w:rPr>
          <w:rFonts w:ascii="Palatino Linotype" w:eastAsia="Palatino Linotype" w:hAnsi="Palatino Linotype" w:cs="Palatino Linotype"/>
          <w:b/>
          <w:i/>
          <w:sz w:val="22"/>
          <w:szCs w:val="22"/>
          <w:u w:val="single"/>
        </w:rPr>
        <w:t>El acceso se dará en la modalidad de entrega</w:t>
      </w:r>
      <w:r w:rsidRPr="00FF125B">
        <w:rPr>
          <w:rFonts w:ascii="Palatino Linotype" w:eastAsia="Palatino Linotype" w:hAnsi="Palatino Linotype" w:cs="Palatino Linotype"/>
          <w:i/>
          <w:sz w:val="22"/>
          <w:szCs w:val="22"/>
        </w:rPr>
        <w:t xml:space="preserve"> y, en su caso, de envío </w:t>
      </w:r>
      <w:r w:rsidRPr="00FF125B">
        <w:rPr>
          <w:rFonts w:ascii="Palatino Linotype" w:eastAsia="Palatino Linotype" w:hAnsi="Palatino Linotype" w:cs="Palatino Linotype"/>
          <w:b/>
          <w:i/>
          <w:sz w:val="22"/>
          <w:szCs w:val="22"/>
          <w:u w:val="single"/>
        </w:rPr>
        <w:t>elegidos por el solicitante</w:t>
      </w:r>
      <w:r w:rsidRPr="00FF125B">
        <w:rPr>
          <w:rFonts w:ascii="Palatino Linotype" w:eastAsia="Palatino Linotype" w:hAnsi="Palatino Linotype" w:cs="Palatino Linotype"/>
          <w:i/>
          <w:sz w:val="22"/>
          <w:szCs w:val="22"/>
        </w:rPr>
        <w:t xml:space="preserve">. Cuando la información no pueda entregarse o enviarse en la modalidad solicitada, el sujeto obligado deberá ofrecer otra u otras modalidades de entrega. </w:t>
      </w:r>
    </w:p>
    <w:p w14:paraId="2B3BDE97" w14:textId="77777777" w:rsidR="00697D9E" w:rsidRPr="00FF125B" w:rsidRDefault="00697D9E">
      <w:pPr>
        <w:ind w:left="851" w:right="851"/>
        <w:jc w:val="both"/>
        <w:rPr>
          <w:rFonts w:ascii="Palatino Linotype" w:eastAsia="Palatino Linotype" w:hAnsi="Palatino Linotype" w:cs="Palatino Linotype"/>
          <w:i/>
          <w:sz w:val="16"/>
          <w:szCs w:val="16"/>
        </w:rPr>
      </w:pPr>
    </w:p>
    <w:p w14:paraId="32D7214C"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cualquier caso, se deberá fundar y motivar la necesidad de ofrecer otras modalidades.” (Sic)</w:t>
      </w:r>
    </w:p>
    <w:p w14:paraId="02251D4E"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14:paraId="64E1F1C1"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Los sujetos obligados deberán otorgar acceso a los documentos que se encuentren en sus archivos o que estén obligados a documentar de acuerdo con sus facultades, competencias o funciones en el formato en que el solicitante manifieste, conforme a las características físicas de la información o del lugar donde se encuentre así lo permita</w:t>
      </w:r>
      <w:r w:rsidRPr="00FF125B">
        <w:t>.</w:t>
      </w:r>
    </w:p>
    <w:p w14:paraId="4B0470B3"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De igual manera, de forma fundada y motivada, cuando así lo determine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en aquellos casos en que la información solicitada que ya se encuentre en su posesión implique análisis, estudio o procesamiento de documentos cuya entrega o reproducción sobrepase las capacidades técnicas del sujeto obligado para cumplir con lo requerido, se podrán poner a disposición del solicitante los documentos en consulta directa, salvo la información clasificada o, en todo caso, se facilitará su copia simple o certificada, así como su reproducción por cualquier medio disponible en las instalaciones del sujeto obligado o que, en su caso, aporte el solicitante.</w:t>
      </w:r>
    </w:p>
    <w:p w14:paraId="04646FFA"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ese contexto, cuando la información no pueda ser entregada en la modalidad elegida, de manera excepcional,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deberá ofrecer todas las </w:t>
      </w:r>
      <w:r w:rsidRPr="00FF125B">
        <w:rPr>
          <w:rFonts w:ascii="Palatino Linotype" w:eastAsia="Palatino Linotype" w:hAnsi="Palatino Linotype" w:cs="Palatino Linotype"/>
        </w:rPr>
        <w:lastRenderedPageBreak/>
        <w:t>demás modalidades de entrega disponibles, debiendo fundar y motivar la necesidad de modificar la misma.</w:t>
      </w:r>
    </w:p>
    <w:p w14:paraId="1C288158"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58F6D74C" w14:textId="77777777" w:rsidR="00697D9E" w:rsidRPr="00FF125B" w:rsidRDefault="00723E46">
      <w:pPr>
        <w:spacing w:before="120" w:after="120"/>
        <w:ind w:left="851" w:right="902"/>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 xml:space="preserve">CAPÍTULO X </w:t>
      </w:r>
    </w:p>
    <w:p w14:paraId="10AE5FA5" w14:textId="77777777" w:rsidR="00697D9E" w:rsidRPr="00FF125B" w:rsidRDefault="00723E46">
      <w:pPr>
        <w:spacing w:before="120" w:after="120"/>
        <w:ind w:left="851" w:right="902"/>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DE LA CONSULTA DIRECTA </w:t>
      </w:r>
    </w:p>
    <w:p w14:paraId="0C97F90A"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Sexagésimo séptimo</w:t>
      </w:r>
      <w:r w:rsidRPr="00FF125B">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FF125B">
        <w:rPr>
          <w:rFonts w:ascii="Palatino Linotype" w:eastAsia="Palatino Linotype" w:hAnsi="Palatino Linotype" w:cs="Palatino Linotype"/>
          <w:b/>
          <w:i/>
          <w:sz w:val="22"/>
          <w:szCs w:val="22"/>
        </w:rPr>
        <w:t>deberá emitir la resolución en la que funde y motive la clasificación</w:t>
      </w:r>
      <w:r w:rsidRPr="00FF125B">
        <w:rPr>
          <w:rFonts w:ascii="Palatino Linotype" w:eastAsia="Palatino Linotype" w:hAnsi="Palatino Linotype" w:cs="Palatino Linotype"/>
          <w:i/>
          <w:sz w:val="22"/>
          <w:szCs w:val="22"/>
        </w:rPr>
        <w:t xml:space="preserve"> de las partes o secciones que no podrán dejarse a la vista del solicitante. </w:t>
      </w:r>
    </w:p>
    <w:p w14:paraId="3D399BAC"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Sexagésimo octavo</w:t>
      </w:r>
      <w:r w:rsidRPr="00FF125B">
        <w:rPr>
          <w:rFonts w:ascii="Palatino Linotype" w:eastAsia="Palatino Linotype" w:hAnsi="Palatino Linotype" w:cs="Palatino Linotype"/>
          <w:i/>
          <w:sz w:val="22"/>
          <w:szCs w:val="22"/>
        </w:rPr>
        <w:t xml:space="preserve">. En la </w:t>
      </w:r>
      <w:r w:rsidRPr="00FF125B">
        <w:rPr>
          <w:rFonts w:ascii="Palatino Linotype" w:eastAsia="Palatino Linotype" w:hAnsi="Palatino Linotype" w:cs="Palatino Linotype"/>
          <w:b/>
          <w:i/>
          <w:sz w:val="22"/>
          <w:szCs w:val="22"/>
        </w:rPr>
        <w:t>resolución del Comité de Transparencia</w:t>
      </w:r>
      <w:r w:rsidRPr="00FF125B">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6615E14F"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Sexagésimo noveno</w:t>
      </w:r>
      <w:r w:rsidRPr="00FF125B">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70718D01"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Septuagésimo</w:t>
      </w:r>
      <w:r w:rsidRPr="00FF125B">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4F3B627D"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w:t>
      </w:r>
      <w:r w:rsidRPr="00FF125B">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w:t>
      </w:r>
      <w:r w:rsidRPr="00FF125B">
        <w:rPr>
          <w:rFonts w:ascii="Palatino Linotype" w:eastAsia="Palatino Linotype" w:hAnsi="Palatino Linotype" w:cs="Palatino Linotype"/>
          <w:i/>
          <w:sz w:val="22"/>
          <w:szCs w:val="22"/>
        </w:rPr>
        <w:lastRenderedPageBreak/>
        <w:t xml:space="preserve">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43E2A74"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II.</w:t>
      </w:r>
      <w:r w:rsidRPr="00FF125B">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4FEF8433"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III.</w:t>
      </w:r>
      <w:r w:rsidRPr="00FF125B">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2AF6D1F"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IV.</w:t>
      </w:r>
      <w:r w:rsidRPr="00FF125B">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0EFA1AE0"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V.</w:t>
      </w:r>
      <w:r w:rsidRPr="00FF125B">
        <w:rPr>
          <w:rFonts w:ascii="Palatino Linotype" w:eastAsia="Palatino Linotype" w:hAnsi="Palatino Linotype" w:cs="Palatino Linotype"/>
          <w:i/>
          <w:sz w:val="22"/>
          <w:szCs w:val="22"/>
        </w:rPr>
        <w:t xml:space="preserve"> Abstenerse de requerir al solicitante que acredite interés alguno; </w:t>
      </w:r>
    </w:p>
    <w:p w14:paraId="2BE5CA55"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VI.</w:t>
      </w:r>
      <w:r w:rsidRPr="00FF125B">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98FF93E" w14:textId="77777777" w:rsidR="00697D9E" w:rsidRPr="00FF125B" w:rsidRDefault="00723E46">
      <w:pPr>
        <w:spacing w:before="120" w:after="120"/>
        <w:ind w:left="1418"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w:t>
      </w:r>
      <w:r w:rsidRPr="00FF125B">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13599B9D" w14:textId="77777777" w:rsidR="00697D9E" w:rsidRPr="00FF125B" w:rsidRDefault="00723E46">
      <w:pPr>
        <w:spacing w:before="120" w:after="120"/>
        <w:ind w:left="1418"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b)</w:t>
      </w:r>
      <w:r w:rsidRPr="00FF125B">
        <w:rPr>
          <w:rFonts w:ascii="Palatino Linotype" w:eastAsia="Palatino Linotype" w:hAnsi="Palatino Linotype" w:cs="Palatino Linotype"/>
          <w:i/>
          <w:sz w:val="22"/>
          <w:szCs w:val="22"/>
        </w:rPr>
        <w:t xml:space="preserve"> Equipo y personal de vigilancia;</w:t>
      </w:r>
    </w:p>
    <w:p w14:paraId="6FB39293" w14:textId="77777777" w:rsidR="00697D9E" w:rsidRPr="00FF125B" w:rsidRDefault="00723E46">
      <w:pPr>
        <w:spacing w:before="120" w:after="120"/>
        <w:ind w:left="1418"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c)</w:t>
      </w:r>
      <w:r w:rsidRPr="00FF125B">
        <w:rPr>
          <w:rFonts w:ascii="Palatino Linotype" w:eastAsia="Palatino Linotype" w:hAnsi="Palatino Linotype" w:cs="Palatino Linotype"/>
          <w:i/>
          <w:sz w:val="22"/>
          <w:szCs w:val="22"/>
        </w:rPr>
        <w:t xml:space="preserve"> Plan de acción contra robo o vandalismo; </w:t>
      </w:r>
    </w:p>
    <w:p w14:paraId="570B089D" w14:textId="77777777" w:rsidR="00697D9E" w:rsidRPr="00FF125B" w:rsidRDefault="00723E46">
      <w:pPr>
        <w:spacing w:before="120" w:after="120"/>
        <w:ind w:left="1418"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d)</w:t>
      </w:r>
      <w:r w:rsidRPr="00FF125B">
        <w:rPr>
          <w:rFonts w:ascii="Palatino Linotype" w:eastAsia="Palatino Linotype" w:hAnsi="Palatino Linotype" w:cs="Palatino Linotype"/>
          <w:i/>
          <w:sz w:val="22"/>
          <w:szCs w:val="22"/>
        </w:rPr>
        <w:t xml:space="preserve"> Extintores de fuego de gas inocuo; </w:t>
      </w:r>
    </w:p>
    <w:p w14:paraId="5D564893" w14:textId="77777777" w:rsidR="00697D9E" w:rsidRPr="00FF125B" w:rsidRDefault="00723E46">
      <w:pPr>
        <w:spacing w:before="120" w:after="120"/>
        <w:ind w:left="1418"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e)</w:t>
      </w:r>
      <w:r w:rsidRPr="00FF125B">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522B0B90" w14:textId="77777777" w:rsidR="00697D9E" w:rsidRPr="00FF125B" w:rsidRDefault="00723E46">
      <w:pPr>
        <w:spacing w:before="120" w:after="120"/>
        <w:ind w:left="1418"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f)</w:t>
      </w:r>
      <w:r w:rsidRPr="00FF125B">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58677D2F" w14:textId="77777777" w:rsidR="00697D9E" w:rsidRPr="00FF125B" w:rsidRDefault="00723E46">
      <w:pPr>
        <w:spacing w:before="120" w:after="120"/>
        <w:ind w:left="1418"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g)</w:t>
      </w:r>
      <w:r w:rsidRPr="00FF125B">
        <w:rPr>
          <w:rFonts w:ascii="Palatino Linotype" w:eastAsia="Palatino Linotype" w:hAnsi="Palatino Linotype" w:cs="Palatino Linotype"/>
          <w:i/>
          <w:sz w:val="22"/>
          <w:szCs w:val="22"/>
        </w:rPr>
        <w:t xml:space="preserve"> Las demás que, a criterio de los sujetos obligados, resulten necesarias. </w:t>
      </w:r>
    </w:p>
    <w:p w14:paraId="153A672B"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VII.</w:t>
      </w:r>
      <w:r w:rsidRPr="00FF125B">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7C949018" w14:textId="77777777" w:rsidR="00697D9E" w:rsidRPr="00FF125B" w:rsidRDefault="00723E46">
      <w:pPr>
        <w:spacing w:before="120" w:after="120"/>
        <w:ind w:left="1134" w:right="902"/>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lastRenderedPageBreak/>
        <w:t>VIII.</w:t>
      </w:r>
      <w:r w:rsidRPr="00FF125B">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FF125B">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14:paraId="6A68E0C0"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 xml:space="preserve">Septuagésimo primero. </w:t>
      </w:r>
      <w:r w:rsidRPr="00FF125B">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48325A7"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464853D4"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Septuagésimo segundo.</w:t>
      </w:r>
      <w:r w:rsidRPr="00FF125B">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5FC4D5E3"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D4E588F"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Septuagésimo tercero</w:t>
      </w:r>
      <w:r w:rsidRPr="00FF125B">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1A8196C"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La información deberá ser entregada sin costo, cuando implique la entrega de no más de veinte hojas simples</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 xml:space="preserve">Sic) </w:t>
      </w:r>
    </w:p>
    <w:p w14:paraId="08E43C46" w14:textId="77777777" w:rsidR="00697D9E" w:rsidRPr="00FF125B" w:rsidRDefault="00697D9E">
      <w:pPr>
        <w:spacing w:line="360" w:lineRule="auto"/>
        <w:ind w:right="51"/>
        <w:jc w:val="both"/>
        <w:rPr>
          <w:rFonts w:ascii="Palatino Linotype" w:eastAsia="Palatino Linotype" w:hAnsi="Palatino Linotype" w:cs="Palatino Linotype"/>
        </w:rPr>
      </w:pPr>
    </w:p>
    <w:p w14:paraId="36E8FC75"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consecuencia,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14:paraId="2329E2BB" w14:textId="77777777" w:rsidR="00697D9E" w:rsidRPr="00FF125B" w:rsidRDefault="00723E46">
      <w:pPr>
        <w:spacing w:after="120"/>
        <w:ind w:left="851" w:right="900"/>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w:t>
      </w:r>
      <w:r w:rsidRPr="00FF125B">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FF125B">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FF125B">
        <w:rPr>
          <w:rFonts w:ascii="Palatino Linotype" w:eastAsia="Palatino Linotype" w:hAnsi="Palatino Linotype" w:cs="Palatino Linotype"/>
          <w:b/>
          <w:i/>
          <w:sz w:val="22"/>
          <w:szCs w:val="22"/>
        </w:rPr>
        <w:t xml:space="preserve">a) justifique el impedimento para atender la misma </w:t>
      </w:r>
      <w:r w:rsidRPr="00FF125B">
        <w:rPr>
          <w:rFonts w:ascii="Palatino Linotype" w:eastAsia="Palatino Linotype" w:hAnsi="Palatino Linotype" w:cs="Palatino Linotype"/>
          <w:i/>
          <w:sz w:val="22"/>
          <w:szCs w:val="22"/>
        </w:rPr>
        <w:t xml:space="preserve">y </w:t>
      </w:r>
      <w:r w:rsidRPr="00FF125B">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sidRPr="00FF125B">
        <w:rPr>
          <w:rFonts w:ascii="Palatino Linotype" w:eastAsia="Palatino Linotype" w:hAnsi="Palatino Linotype" w:cs="Palatino Linotype"/>
          <w:i/>
          <w:sz w:val="22"/>
          <w:szCs w:val="22"/>
        </w:rPr>
        <w:t>, procurando reducir, en todo momento, los costos de entrega.”</w:t>
      </w:r>
    </w:p>
    <w:p w14:paraId="18EBEBB0" w14:textId="77777777" w:rsidR="00697D9E" w:rsidRPr="00FF125B" w:rsidRDefault="00697D9E">
      <w:pPr>
        <w:spacing w:after="120"/>
        <w:ind w:left="851" w:right="900"/>
        <w:jc w:val="both"/>
        <w:rPr>
          <w:rFonts w:ascii="Palatino Linotype" w:eastAsia="Palatino Linotype" w:hAnsi="Palatino Linotype" w:cs="Palatino Linotype"/>
          <w:i/>
          <w:sz w:val="22"/>
          <w:szCs w:val="22"/>
        </w:rPr>
      </w:pPr>
    </w:p>
    <w:p w14:paraId="2DBD8AEB" w14:textId="77777777" w:rsidR="00697D9E" w:rsidRPr="00FF125B" w:rsidRDefault="00723E4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Máxime, </w:t>
      </w:r>
      <w:proofErr w:type="gramStart"/>
      <w:r w:rsidRPr="00FF125B">
        <w:rPr>
          <w:rFonts w:ascii="Palatino Linotype" w:eastAsia="Palatino Linotype" w:hAnsi="Palatino Linotype" w:cs="Palatino Linotype"/>
        </w:rPr>
        <w:t>que</w:t>
      </w:r>
      <w:proofErr w:type="gramEnd"/>
      <w:r w:rsidRPr="00FF125B">
        <w:rPr>
          <w:rFonts w:ascii="Palatino Linotype" w:eastAsia="Palatino Linotype" w:hAnsi="Palatino Linotype" w:cs="Palatino Linotype"/>
        </w:rPr>
        <w:t xml:space="preserve"> del requerimiento realizado por este Organismo Garante al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para que justificara su cambio de modalidad a consulta directa; este hizo caso omiso en dar atención al mismo.  </w:t>
      </w:r>
    </w:p>
    <w:p w14:paraId="5B8713E4" w14:textId="77777777" w:rsidR="00697D9E" w:rsidRPr="00FF125B" w:rsidRDefault="00697D9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p>
    <w:p w14:paraId="6812E658" w14:textId="77777777" w:rsidR="00697D9E" w:rsidRPr="00FF125B" w:rsidRDefault="00723E4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FF125B">
        <w:rPr>
          <w:rFonts w:ascii="Palatino Linotype" w:eastAsia="Palatino Linotype" w:hAnsi="Palatino Linotype" w:cs="Palatino Linotype"/>
          <w:b/>
          <w:u w:val="single"/>
        </w:rPr>
        <w:t>De la entrega-recepción</w:t>
      </w:r>
    </w:p>
    <w:p w14:paraId="381BB9FA" w14:textId="77777777" w:rsidR="00697D9E" w:rsidRPr="00FF125B" w:rsidRDefault="00697D9E">
      <w:pPr>
        <w:pBdr>
          <w:top w:val="nil"/>
          <w:left w:val="nil"/>
          <w:bottom w:val="nil"/>
          <w:right w:val="nil"/>
          <w:between w:val="nil"/>
        </w:pBdr>
        <w:tabs>
          <w:tab w:val="left" w:pos="1945"/>
        </w:tabs>
        <w:spacing w:line="360" w:lineRule="auto"/>
        <w:jc w:val="both"/>
        <w:rPr>
          <w:rFonts w:ascii="Palatino Linotype" w:eastAsia="Palatino Linotype" w:hAnsi="Palatino Linotype" w:cs="Palatino Linotype"/>
          <w:b/>
          <w:u w:val="single"/>
        </w:rPr>
      </w:pPr>
    </w:p>
    <w:p w14:paraId="1ABA76E7" w14:textId="77777777" w:rsidR="00697D9E" w:rsidRPr="00FF125B" w:rsidRDefault="00723E4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En el artículo 9 de Ley Orgánica Municipal del Estado de México, que a la letra indica:</w:t>
      </w:r>
    </w:p>
    <w:p w14:paraId="7E702F8A" w14:textId="77777777" w:rsidR="00697D9E" w:rsidRPr="00FF125B" w:rsidRDefault="00697D9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sz w:val="22"/>
          <w:szCs w:val="22"/>
        </w:rPr>
      </w:pPr>
    </w:p>
    <w:p w14:paraId="30DCC71B"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19</w:t>
      </w: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sz w:val="22"/>
          <w:szCs w:val="22"/>
        </w:rPr>
        <w:t xml:space="preserve"> </w:t>
      </w:r>
      <w:r w:rsidRPr="00FF125B">
        <w:rPr>
          <w:rFonts w:ascii="Palatino Linotype" w:eastAsia="Palatino Linotype" w:hAnsi="Palatino Linotype" w:cs="Palatino Linotype"/>
          <w:i/>
          <w:sz w:val="22"/>
          <w:szCs w:val="22"/>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20CF27F5" w14:textId="77777777" w:rsidR="00697D9E" w:rsidRPr="00FF125B" w:rsidRDefault="00723E46">
      <w:pPr>
        <w:tabs>
          <w:tab w:val="left" w:pos="451"/>
        </w:tabs>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ab/>
      </w:r>
    </w:p>
    <w:p w14:paraId="463CB0FA"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La inasistencia de los integrantes del ayuntamiento saliente no será obstáculo para que se dé por instalado el entrante, sin perjuicio de las sanciones que establezcan las disposiciones jurídicas aplicables.</w:t>
      </w:r>
    </w:p>
    <w:p w14:paraId="215E51E5" w14:textId="77777777" w:rsidR="00697D9E" w:rsidRPr="00FF125B" w:rsidRDefault="00697D9E">
      <w:pPr>
        <w:ind w:left="567" w:right="616"/>
        <w:jc w:val="both"/>
        <w:rPr>
          <w:rFonts w:ascii="Palatino Linotype" w:eastAsia="Palatino Linotype" w:hAnsi="Palatino Linotype" w:cs="Palatino Linotype"/>
          <w:i/>
          <w:sz w:val="22"/>
          <w:szCs w:val="22"/>
        </w:rPr>
      </w:pPr>
    </w:p>
    <w:p w14:paraId="3A788752"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A continuación se procederá a la </w:t>
      </w:r>
      <w:r w:rsidRPr="00FF125B">
        <w:rPr>
          <w:rFonts w:ascii="Palatino Linotype" w:eastAsia="Palatino Linotype" w:hAnsi="Palatino Linotype" w:cs="Palatino Linotype"/>
          <w:b/>
          <w:i/>
          <w:sz w:val="22"/>
          <w:szCs w:val="22"/>
          <w:u w:val="single"/>
        </w:rPr>
        <w:t>suscripción de las actas y demás documentos relativos a la entrega-recepción de la administración municipal</w:t>
      </w:r>
      <w:r w:rsidRPr="00FF125B">
        <w:rPr>
          <w:rFonts w:ascii="Palatino Linotype" w:eastAsia="Palatino Linotype" w:hAnsi="Palatino Linotype" w:cs="Palatino Linotype"/>
          <w:i/>
          <w:sz w:val="22"/>
          <w:szCs w:val="22"/>
        </w:rPr>
        <w:t xml:space="preserve">,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3CEC396B" w14:textId="77777777" w:rsidR="00697D9E" w:rsidRPr="00FF125B" w:rsidRDefault="00697D9E">
      <w:pPr>
        <w:ind w:left="567" w:right="616"/>
        <w:jc w:val="both"/>
        <w:rPr>
          <w:rFonts w:ascii="Palatino Linotype" w:eastAsia="Palatino Linotype" w:hAnsi="Palatino Linotype" w:cs="Palatino Linotype"/>
          <w:i/>
          <w:sz w:val="22"/>
          <w:szCs w:val="22"/>
        </w:rPr>
      </w:pPr>
    </w:p>
    <w:p w14:paraId="4D639589" w14:textId="77777777" w:rsidR="00697D9E" w:rsidRPr="00FF125B" w:rsidRDefault="00723E46">
      <w:pPr>
        <w:ind w:left="567" w:right="61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14:paraId="006C968B" w14:textId="77777777" w:rsidR="00697D9E" w:rsidRPr="00FF125B" w:rsidRDefault="00697D9E">
      <w:pPr>
        <w:ind w:left="567" w:right="616"/>
        <w:jc w:val="both"/>
        <w:rPr>
          <w:rFonts w:ascii="Palatino Linotype" w:eastAsia="Palatino Linotype" w:hAnsi="Palatino Linotype" w:cs="Palatino Linotype"/>
          <w:i/>
          <w:sz w:val="22"/>
          <w:szCs w:val="22"/>
        </w:rPr>
      </w:pPr>
    </w:p>
    <w:p w14:paraId="60D809F1" w14:textId="77777777" w:rsidR="00697D9E" w:rsidRPr="00FF125B" w:rsidRDefault="00723E46">
      <w:pPr>
        <w:ind w:left="567" w:right="616"/>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r w:rsidRPr="00FF125B">
        <w:rPr>
          <w:rFonts w:ascii="Palatino Linotype" w:eastAsia="Palatino Linotype" w:hAnsi="Palatino Linotype" w:cs="Palatino Linotype"/>
          <w:b/>
          <w:sz w:val="22"/>
          <w:szCs w:val="22"/>
        </w:rPr>
        <w:t>.” (Sic)</w:t>
      </w:r>
    </w:p>
    <w:p w14:paraId="5B024C46" w14:textId="77777777" w:rsidR="00697D9E" w:rsidRPr="00FF125B" w:rsidRDefault="00697D9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sz w:val="22"/>
          <w:szCs w:val="22"/>
        </w:rPr>
      </w:pPr>
    </w:p>
    <w:p w14:paraId="02350A0D" w14:textId="77777777" w:rsidR="00697D9E" w:rsidRPr="00FF125B" w:rsidRDefault="00723E4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Se establece que cada tres años los Ayuntamiento del Estado de México, entre ellos el Ayuntamiento Ixtapaluca, deberá celebrar suscripción de las actas y demás documentos relativos a la entrega-recepción de la administración municipal, entre el Ayuntamiento saliente y el Ayuntamiento entrante.</w:t>
      </w:r>
    </w:p>
    <w:p w14:paraId="47CF486C" w14:textId="77777777" w:rsidR="00697D9E" w:rsidRPr="00FF125B" w:rsidRDefault="00697D9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761A3DD0" w14:textId="77777777" w:rsidR="00697D9E" w:rsidRPr="00FF125B" w:rsidRDefault="00723E4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Asimismo </w:t>
      </w:r>
      <w:proofErr w:type="gramStart"/>
      <w:r w:rsidRPr="00FF125B">
        <w:rPr>
          <w:rFonts w:ascii="Palatino Linotype" w:eastAsia="Palatino Linotype" w:hAnsi="Palatino Linotype" w:cs="Palatino Linotype"/>
        </w:rPr>
        <w:t>debe ,</w:t>
      </w:r>
      <w:proofErr w:type="gramEnd"/>
      <w:r w:rsidRPr="00FF125B">
        <w:rPr>
          <w:rFonts w:ascii="Palatino Linotype" w:eastAsia="Palatino Linotype" w:hAnsi="Palatino Linotype" w:cs="Palatino Linotype"/>
        </w:rPr>
        <w:t xml:space="preserve"> a su vez observarse lo establecido por analogía los artículos 3, 4, 10, 11, 15 y 16 del reglamento para la entrega y recepción de las unidades administrativas de la administración pública del Estado de México los cuales se trascriben a continuación :</w:t>
      </w:r>
    </w:p>
    <w:p w14:paraId="67C23897" w14:textId="77777777" w:rsidR="00697D9E" w:rsidRPr="00FF125B" w:rsidRDefault="00697D9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sz w:val="22"/>
          <w:szCs w:val="22"/>
        </w:rPr>
      </w:pPr>
    </w:p>
    <w:p w14:paraId="2101E594" w14:textId="77777777" w:rsidR="00697D9E" w:rsidRPr="00FF125B" w:rsidRDefault="00723E46">
      <w:pPr>
        <w:ind w:left="567" w:right="567"/>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rPr>
        <w:t>“</w:t>
      </w:r>
      <w:r w:rsidRPr="00FF125B">
        <w:rPr>
          <w:rFonts w:ascii="Palatino Linotype" w:eastAsia="Palatino Linotype" w:hAnsi="Palatino Linotype" w:cs="Palatino Linotype"/>
          <w:b/>
          <w:i/>
          <w:sz w:val="22"/>
          <w:szCs w:val="22"/>
        </w:rPr>
        <w:t>Artículo 3.-</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u w:val="single"/>
        </w:rPr>
        <w:t>La Entrega y Recepción se realizará cuando un servidor público se separe de su empleo, cargo o comisión, por cualquier motivo, incluyendo licencias, suplencias, encargos o Término del Periodo Constitucional</w:t>
      </w:r>
      <w:r w:rsidRPr="00FF125B">
        <w:rPr>
          <w:rFonts w:ascii="Palatino Linotype" w:eastAsia="Palatino Linotype" w:hAnsi="Palatino Linotype" w:cs="Palatino Linotype"/>
          <w:b/>
          <w:i/>
          <w:sz w:val="22"/>
          <w:szCs w:val="22"/>
        </w:rPr>
        <w:t xml:space="preserve">. </w:t>
      </w:r>
    </w:p>
    <w:p w14:paraId="60D127BE"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14:paraId="52EEA114" w14:textId="77777777" w:rsidR="00697D9E" w:rsidRPr="00FF125B" w:rsidRDefault="00723E46">
      <w:pPr>
        <w:ind w:left="567" w:right="567"/>
        <w:jc w:val="both"/>
        <w:rPr>
          <w:rFonts w:ascii="Palatino Linotype" w:eastAsia="Palatino Linotype" w:hAnsi="Palatino Linotype" w:cs="Palatino Linotype"/>
          <w:b/>
          <w:i/>
          <w:sz w:val="22"/>
          <w:szCs w:val="22"/>
          <w:u w:val="single"/>
        </w:rPr>
      </w:pPr>
      <w:r w:rsidRPr="00FF125B">
        <w:rPr>
          <w:rFonts w:ascii="Palatino Linotype" w:eastAsia="Palatino Linotype" w:hAnsi="Palatino Linotype" w:cs="Palatino Linotype"/>
          <w:b/>
          <w:i/>
          <w:sz w:val="22"/>
          <w:szCs w:val="22"/>
        </w:rPr>
        <w:t>Artículo 4.</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u w:val="single"/>
        </w:rPr>
        <w:t xml:space="preserve">Son sujetos obligados a la Entrega y Recepción, los servidores públicos desde el Gobernador del Estado hasta </w:t>
      </w:r>
      <w:proofErr w:type="gramStart"/>
      <w:r w:rsidRPr="00FF125B">
        <w:rPr>
          <w:rFonts w:ascii="Palatino Linotype" w:eastAsia="Palatino Linotype" w:hAnsi="Palatino Linotype" w:cs="Palatino Linotype"/>
          <w:b/>
          <w:i/>
          <w:sz w:val="22"/>
          <w:szCs w:val="22"/>
          <w:u w:val="single"/>
        </w:rPr>
        <w:t>Jefes</w:t>
      </w:r>
      <w:proofErr w:type="gramEnd"/>
      <w:r w:rsidRPr="00FF125B">
        <w:rPr>
          <w:rFonts w:ascii="Palatino Linotype" w:eastAsia="Palatino Linotype" w:hAnsi="Palatino Linotype" w:cs="Palatino Linotype"/>
          <w:b/>
          <w:i/>
          <w:sz w:val="22"/>
          <w:szCs w:val="22"/>
          <w:u w:val="single"/>
        </w:rPr>
        <w:t xml:space="preserve"> de Departamento, así como sus equivalentes en los Organismos Auxiliares.</w:t>
      </w:r>
    </w:p>
    <w:p w14:paraId="27A65C2D"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Los titulares, suplentes o encargados de las Unidades Administrativas, desde el Gobernador hasta </w:t>
      </w:r>
      <w:proofErr w:type="gramStart"/>
      <w:r w:rsidRPr="00FF125B">
        <w:rPr>
          <w:rFonts w:ascii="Palatino Linotype" w:eastAsia="Palatino Linotype" w:hAnsi="Palatino Linotype" w:cs="Palatino Linotype"/>
          <w:i/>
          <w:sz w:val="22"/>
          <w:szCs w:val="22"/>
        </w:rPr>
        <w:t>Jefes</w:t>
      </w:r>
      <w:proofErr w:type="gramEnd"/>
      <w:r w:rsidRPr="00FF125B">
        <w:rPr>
          <w:rFonts w:ascii="Palatino Linotype" w:eastAsia="Palatino Linotype" w:hAnsi="Palatino Linotype" w:cs="Palatino Linotype"/>
          <w:i/>
          <w:sz w:val="22"/>
          <w:szCs w:val="22"/>
        </w:rPr>
        <w:t xml:space="preserve"> de Departamento, así como sus equivalentes en los Organismos Auxiliares, deberán entregar su oficina y las Unidades Administrativas a su cargo, conforme a lo establecido en el Manual. </w:t>
      </w:r>
    </w:p>
    <w:p w14:paraId="342AF102" w14:textId="77777777" w:rsidR="00697D9E" w:rsidRPr="00FF125B" w:rsidRDefault="00723E46">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14:paraId="6E6C9837"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10</w:t>
      </w:r>
      <w:r w:rsidRPr="00FF125B">
        <w:rPr>
          <w:rFonts w:ascii="Palatino Linotype" w:eastAsia="Palatino Linotype" w:hAnsi="Palatino Linotype" w:cs="Palatino Linotype"/>
          <w:i/>
          <w:sz w:val="22"/>
          <w:szCs w:val="22"/>
        </w:rPr>
        <w:t xml:space="preserve">. La </w:t>
      </w:r>
      <w:r w:rsidRPr="00FF125B">
        <w:rPr>
          <w:rFonts w:ascii="Palatino Linotype" w:eastAsia="Palatino Linotype" w:hAnsi="Palatino Linotype" w:cs="Palatino Linotype"/>
          <w:b/>
          <w:i/>
          <w:sz w:val="22"/>
          <w:szCs w:val="22"/>
          <w:u w:val="single"/>
        </w:rPr>
        <w:t>Entrega y Recepción deberá documentarse en un acta administrativa y sus anexos, en la que intervendrán los sujetos obligados, los testigos correspondientes, el representante del Órgano de Control Interno y, a falta de éste, el de la Contraloría.</w:t>
      </w:r>
      <w:r w:rsidRPr="00FF125B">
        <w:rPr>
          <w:rFonts w:ascii="Palatino Linotype" w:eastAsia="Palatino Linotype" w:hAnsi="Palatino Linotype" w:cs="Palatino Linotype"/>
          <w:i/>
          <w:sz w:val="22"/>
          <w:szCs w:val="22"/>
        </w:rPr>
        <w:t xml:space="preserve"> </w:t>
      </w:r>
    </w:p>
    <w:p w14:paraId="5718628D"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acta se firmará de manera autógrafa dentro de los cinco días hábiles siguientes, al día en que se presentó el supuesto conforme al artículo 3 del presente Reglamento. </w:t>
      </w:r>
    </w:p>
    <w:p w14:paraId="5D899CB4"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Los anexos del acta serán firmados por quienes los elaboren y por el servidor público que entregue la Unidad Administrativa correspondiente.</w:t>
      </w:r>
    </w:p>
    <w:p w14:paraId="034D8B4C" w14:textId="77777777" w:rsidR="00697D9E" w:rsidRPr="00FF125B" w:rsidRDefault="00723E46">
      <w:pPr>
        <w:ind w:left="567" w:right="567"/>
        <w:jc w:val="both"/>
        <w:rPr>
          <w:rFonts w:ascii="Palatino Linotype" w:eastAsia="Palatino Linotype" w:hAnsi="Palatino Linotype" w:cs="Palatino Linotype"/>
          <w:b/>
          <w:i/>
          <w:sz w:val="22"/>
          <w:szCs w:val="22"/>
          <w:u w:val="single"/>
        </w:rPr>
      </w:pPr>
      <w:r w:rsidRPr="00FF125B">
        <w:rPr>
          <w:rFonts w:ascii="Palatino Linotype" w:eastAsia="Palatino Linotype" w:hAnsi="Palatino Linotype" w:cs="Palatino Linotype"/>
          <w:b/>
          <w:i/>
          <w:sz w:val="22"/>
          <w:szCs w:val="22"/>
          <w:u w:val="single"/>
        </w:rPr>
        <w:lastRenderedPageBreak/>
        <w:t xml:space="preserve">Artículo 11. El acta y sus anexos se elaborarán en original y dos copias; el original quedará bajo resguardo del servidor público que recibe; una copia será para quien entrega; y otra para el Órgano de Control Interno, y a falta de éste a la Contraloría. </w:t>
      </w:r>
    </w:p>
    <w:p w14:paraId="50E59749"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Cuando el Órgano de Control Interno o la Contraloría no hubieren intervenido, la copia respectiva le será enviada por el servidor público que recibe, dentro de los cinco días hábiles siguientes al acto de Entrega y Recepción.</w:t>
      </w:r>
    </w:p>
    <w:p w14:paraId="12E9999A"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15</w:t>
      </w:r>
      <w:r w:rsidRPr="00FF125B">
        <w:rPr>
          <w:rFonts w:ascii="Palatino Linotype" w:eastAsia="Palatino Linotype" w:hAnsi="Palatino Linotype" w:cs="Palatino Linotype"/>
          <w:i/>
          <w:sz w:val="22"/>
          <w:szCs w:val="22"/>
        </w:rPr>
        <w:t xml:space="preserve">. 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 </w:t>
      </w:r>
    </w:p>
    <w:p w14:paraId="26B65767"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servidor público que recibe debe proporcionar y permitir el acceso al servidor público que entregó, a los archivos que estuvieron a su cargo, cuando se le requiera alguna aclaración o precisión sobre el contenido del acta, informes, anexos o demás Documentos de la Entrega y Recepción. </w:t>
      </w:r>
    </w:p>
    <w:p w14:paraId="3C43D592"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Lo dispuesto en este artículo, es sin perjuicio de la responsabilidad administrativa en que pudieron haber incurrido los servidores públicos.</w:t>
      </w:r>
    </w:p>
    <w:p w14:paraId="11652300"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16.</w:t>
      </w:r>
      <w:r w:rsidRPr="00FF125B">
        <w:rPr>
          <w:rFonts w:ascii="Palatino Linotype" w:eastAsia="Palatino Linotype" w:hAnsi="Palatino Linotype" w:cs="Palatino Linotype"/>
          <w:i/>
          <w:sz w:val="22"/>
          <w:szCs w:val="22"/>
        </w:rPr>
        <w:t xml:space="preserve"> El acta de Entrega y Recepción, y sus anexos, deberán elaborarse utilizando los criterios y formatos establecidos en el Manual y en el Sistema, en los cuales se requerirán los Documentos vinculados con la actuación de la Unidad Administrativa que corresponda, cuando menos, a los apartados siguientes:</w:t>
      </w:r>
    </w:p>
    <w:p w14:paraId="6FFC6C1F"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w:t>
      </w:r>
      <w:r w:rsidRPr="00FF125B">
        <w:rPr>
          <w:rFonts w:ascii="Palatino Linotype" w:eastAsia="Palatino Linotype" w:hAnsi="Palatino Linotype" w:cs="Palatino Linotype"/>
          <w:i/>
          <w:sz w:val="22"/>
          <w:szCs w:val="22"/>
        </w:rPr>
        <w:t xml:space="preserve"> Marco Jurídico: Relación de leyes, reglamentos, decretos, acuerdos y demás disposiciones vigentes.</w:t>
      </w:r>
    </w:p>
    <w:p w14:paraId="41CCD926"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Planeación: Plan de Desarrollo del Estado de México, programas sectoriales, regionales, especiales, y anual de metas por proyecto y unidad ejecutora. </w:t>
      </w:r>
    </w:p>
    <w:p w14:paraId="6AB35241"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Unidades Administrativas, con la federación, entidades federativas, municipios, sindicatos o sectores social o privado; concesiones; fideicomisos; condiciones generales de trabajo; seguros; fianzas; procesos jurisdiccionales, entre otros. </w:t>
      </w:r>
    </w:p>
    <w:p w14:paraId="7C678471"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IV. Organización: Reglamento Interior; estructura orgánica autorizada; manuales generales de organización, de procedimientos, y de trámites y servicios. </w:t>
      </w:r>
    </w:p>
    <w:p w14:paraId="2A50D46B"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 Recursos Humanos: Plantilla de personal actualizada y, en su caso, la relación de personal contratado por honorarios asimilables al salario, por tiempo u obra determinada, comisionado, por lista de raya; y tabuladores de sueldos. </w:t>
      </w:r>
    </w:p>
    <w:p w14:paraId="79F1DFF7"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VI. Recursos Materiales: Inventarios de bienes muebles, inmuebles, semovientes, bienes incautados y existencias en almacenes; resguardo de bienes bajo custodia del titular. </w:t>
      </w:r>
      <w:r w:rsidRPr="00FF125B">
        <w:rPr>
          <w:rFonts w:ascii="Palatino Linotype" w:eastAsia="Palatino Linotype" w:hAnsi="Palatino Linotype" w:cs="Palatino Linotype"/>
          <w:i/>
          <w:sz w:val="22"/>
          <w:szCs w:val="22"/>
        </w:rPr>
        <w:lastRenderedPageBreak/>
        <w:t xml:space="preserve">También se incluyen los sistemas de información, software, adquisiciones pendientes y en proceso; así como el programa anual de adquisiciones. </w:t>
      </w:r>
    </w:p>
    <w:p w14:paraId="4F29F16E"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w:t>
      </w:r>
    </w:p>
    <w:p w14:paraId="171FD59E"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VIII. Obra Pública: Programa anual; relación de obra pública y servicios relacionados con la misma, por fuente de recursos, y documentos de adjudicación.</w:t>
      </w:r>
    </w:p>
    <w:p w14:paraId="3B52BAE8"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IX. Archivos: Relación de documentos no convencionales, históricos, de trámite, de concentración, biblio-hemerográficos, así como el listado de información reservada y confidencial. </w:t>
      </w:r>
    </w:p>
    <w:p w14:paraId="6FD92C12"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14:paraId="797CADEA"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14:paraId="3F28E21E"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14:paraId="1E777955"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materia de transparencia las solicitudes de información en proceso de atención y, en su caso, los recursos de revisión pendientes de resolver.</w:t>
      </w:r>
    </w:p>
    <w:p w14:paraId="687682F3"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servidor público que entrega, deberá presentar los Certificados de No Adeudo expedidos por la Secretaría, tratándose de Dependencias; y por el área competente en el caso de Organismos Auxiliares. </w:t>
      </w:r>
    </w:p>
    <w:p w14:paraId="258A92A6"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XII. Generales: Los bienes muebles que se encuentren bajo custodia del servidor público que no cuenten con el respectivo resguardo. </w:t>
      </w:r>
    </w:p>
    <w:p w14:paraId="5028B322"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También se deberán entregar, en su caso, credenciales, gafetes, claves de acceso, combinaciones de cajas fuertes y llaves, entre otros. </w:t>
      </w:r>
    </w:p>
    <w:p w14:paraId="446D0E78"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servidor público que entrega debe llenar los formatos e incorporar los Documentos de acuerdo a los apartados que le resulten aplicables. </w:t>
      </w:r>
    </w:p>
    <w:p w14:paraId="26D0F9BF"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Además, debe manifestar en el acta que conoce su contenido y el de sus anexos; y, cuando corresponda adjuntará copia del acuse de recibo de su renuncia. </w:t>
      </w:r>
    </w:p>
    <w:p w14:paraId="3A09DA4C" w14:textId="77777777" w:rsidR="00697D9E" w:rsidRPr="00FF125B" w:rsidRDefault="00723E46">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Los documentos publicados en la página oficial del Gobierno del Estado de México, podrán entregarse señalando su dirección electrónica, siempre y cuando no se contravenga lo dispuesto en el Manual.”</w:t>
      </w:r>
    </w:p>
    <w:p w14:paraId="27085B25" w14:textId="77777777" w:rsidR="00697D9E" w:rsidRPr="00FF125B" w:rsidRDefault="00697D9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069D6380" w14:textId="77777777" w:rsidR="00697D9E" w:rsidRPr="00FF125B" w:rsidRDefault="00723E4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este orden de ideas los lineamientos que regulan la entrega a recepción de la Administración Pública </w:t>
      </w:r>
      <w:proofErr w:type="gramStart"/>
      <w:r w:rsidRPr="00FF125B">
        <w:rPr>
          <w:rFonts w:ascii="Palatino Linotype" w:eastAsia="Palatino Linotype" w:hAnsi="Palatino Linotype" w:cs="Palatino Linotype"/>
        </w:rPr>
        <w:t>Municipal  del</w:t>
      </w:r>
      <w:proofErr w:type="gramEnd"/>
      <w:r w:rsidRPr="00FF125B">
        <w:rPr>
          <w:rFonts w:ascii="Palatino Linotype" w:eastAsia="Palatino Linotype" w:hAnsi="Palatino Linotype" w:cs="Palatino Linotype"/>
        </w:rPr>
        <w:t xml:space="preserve"> Estado de México, prevé en su artículo 7 fracción I, así como en los artículos 16, 29 y 37 lo siguiente: </w:t>
      </w:r>
    </w:p>
    <w:p w14:paraId="5EFEDCCC"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26959E5"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7</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rPr>
        <w:t>Son sujetos a entrega-recepción:</w:t>
      </w:r>
    </w:p>
    <w:p w14:paraId="4EAA9396" w14:textId="77777777" w:rsidR="00697D9E" w:rsidRPr="00FF125B" w:rsidRDefault="00723E46">
      <w:pPr>
        <w:ind w:left="567" w:right="567"/>
        <w:jc w:val="both"/>
        <w:rPr>
          <w:rFonts w:ascii="Palatino Linotype" w:eastAsia="Palatino Linotype" w:hAnsi="Palatino Linotype" w:cs="Palatino Linotype"/>
          <w:b/>
          <w:i/>
          <w:sz w:val="22"/>
          <w:szCs w:val="22"/>
          <w:u w:val="single"/>
        </w:rPr>
      </w:pPr>
      <w:r w:rsidRPr="00FF125B">
        <w:rPr>
          <w:rFonts w:ascii="Palatino Linotype" w:eastAsia="Palatino Linotype" w:hAnsi="Palatino Linotype" w:cs="Palatino Linotype"/>
          <w:b/>
          <w:i/>
          <w:sz w:val="22"/>
          <w:szCs w:val="22"/>
          <w:u w:val="single"/>
        </w:rPr>
        <w:t xml:space="preserve">1. En los municipios: </w:t>
      </w:r>
    </w:p>
    <w:p w14:paraId="00ECC2D4" w14:textId="77777777" w:rsidR="00697D9E" w:rsidRPr="00FF125B" w:rsidRDefault="00723E46">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a) </w:t>
      </w:r>
      <w:proofErr w:type="gramStart"/>
      <w:r w:rsidRPr="00FF125B">
        <w:rPr>
          <w:rFonts w:ascii="Palatino Linotype" w:eastAsia="Palatino Linotype" w:hAnsi="Palatino Linotype" w:cs="Palatino Linotype"/>
          <w:b/>
          <w:i/>
          <w:sz w:val="22"/>
          <w:szCs w:val="22"/>
        </w:rPr>
        <w:t>Presidente</w:t>
      </w:r>
      <w:proofErr w:type="gramEnd"/>
    </w:p>
    <w:p w14:paraId="15FAF09F"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b) Síndico(s) </w:t>
      </w:r>
    </w:p>
    <w:p w14:paraId="56EDC0AE"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c) Regidores </w:t>
      </w:r>
    </w:p>
    <w:p w14:paraId="7A05AC09"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d) </w:t>
      </w:r>
      <w:proofErr w:type="gramStart"/>
      <w:r w:rsidRPr="00FF125B">
        <w:rPr>
          <w:rFonts w:ascii="Palatino Linotype" w:eastAsia="Palatino Linotype" w:hAnsi="Palatino Linotype" w:cs="Palatino Linotype"/>
          <w:i/>
          <w:sz w:val="22"/>
          <w:szCs w:val="22"/>
        </w:rPr>
        <w:t>Secretario</w:t>
      </w:r>
      <w:proofErr w:type="gramEnd"/>
      <w:r w:rsidRPr="00FF125B">
        <w:rPr>
          <w:rFonts w:ascii="Palatino Linotype" w:eastAsia="Palatino Linotype" w:hAnsi="Palatino Linotype" w:cs="Palatino Linotype"/>
          <w:i/>
          <w:sz w:val="22"/>
          <w:szCs w:val="22"/>
        </w:rPr>
        <w:t xml:space="preserve"> del ayuntamiento </w:t>
      </w:r>
    </w:p>
    <w:p w14:paraId="46A5CF1A"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e</w:t>
      </w:r>
      <w:r w:rsidRPr="00FF125B">
        <w:rPr>
          <w:rFonts w:ascii="Palatino Linotype" w:eastAsia="Palatino Linotype" w:hAnsi="Palatino Linotype" w:cs="Palatino Linotype"/>
          <w:i/>
          <w:sz w:val="22"/>
          <w:szCs w:val="22"/>
        </w:rPr>
        <w:t xml:space="preserve">) Tesorero </w:t>
      </w:r>
    </w:p>
    <w:p w14:paraId="6206FFC5"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f) </w:t>
      </w:r>
      <w:proofErr w:type="gramStart"/>
      <w:r w:rsidRPr="00FF125B">
        <w:rPr>
          <w:rFonts w:ascii="Palatino Linotype" w:eastAsia="Palatino Linotype" w:hAnsi="Palatino Linotype" w:cs="Palatino Linotype"/>
          <w:i/>
          <w:sz w:val="22"/>
          <w:szCs w:val="22"/>
        </w:rPr>
        <w:t>Director</w:t>
      </w:r>
      <w:proofErr w:type="gramEnd"/>
      <w:r w:rsidRPr="00FF125B">
        <w:rPr>
          <w:rFonts w:ascii="Palatino Linotype" w:eastAsia="Palatino Linotype" w:hAnsi="Palatino Linotype" w:cs="Palatino Linotype"/>
          <w:i/>
          <w:sz w:val="22"/>
          <w:szCs w:val="22"/>
        </w:rPr>
        <w:t xml:space="preserve"> de administración o su equivalente </w:t>
      </w:r>
    </w:p>
    <w:p w14:paraId="418F14EA"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g) </w:t>
      </w:r>
      <w:proofErr w:type="gramStart"/>
      <w:r w:rsidRPr="00FF125B">
        <w:rPr>
          <w:rFonts w:ascii="Palatino Linotype" w:eastAsia="Palatino Linotype" w:hAnsi="Palatino Linotype" w:cs="Palatino Linotype"/>
          <w:i/>
          <w:sz w:val="22"/>
          <w:szCs w:val="22"/>
        </w:rPr>
        <w:t>Director</w:t>
      </w:r>
      <w:proofErr w:type="gramEnd"/>
      <w:r w:rsidRPr="00FF125B">
        <w:rPr>
          <w:rFonts w:ascii="Palatino Linotype" w:eastAsia="Palatino Linotype" w:hAnsi="Palatino Linotype" w:cs="Palatino Linotype"/>
          <w:i/>
          <w:sz w:val="22"/>
          <w:szCs w:val="22"/>
        </w:rPr>
        <w:t xml:space="preserve"> de obras públicas o su equivalente </w:t>
      </w:r>
    </w:p>
    <w:p w14:paraId="29222183"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h) Titular del órgano de control interno </w:t>
      </w:r>
    </w:p>
    <w:p w14:paraId="1D6C6387"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Titular de la unidad de información </w:t>
      </w:r>
    </w:p>
    <w:p w14:paraId="6232E9B7"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j) Titulares de áreas a nivel dirección que se encuentren determinadas en la entidad.</w:t>
      </w:r>
    </w:p>
    <w:p w14:paraId="563CE9BF" w14:textId="77777777" w:rsidR="00697D9E" w:rsidRPr="00FF125B" w:rsidRDefault="00697D9E">
      <w:pPr>
        <w:pBdr>
          <w:top w:val="nil"/>
          <w:left w:val="nil"/>
          <w:bottom w:val="nil"/>
          <w:right w:val="nil"/>
          <w:between w:val="nil"/>
        </w:pBdr>
        <w:ind w:left="567" w:right="567"/>
        <w:jc w:val="both"/>
        <w:rPr>
          <w:rFonts w:ascii="Palatino Linotype" w:eastAsia="Palatino Linotype" w:hAnsi="Palatino Linotype" w:cs="Palatino Linotype"/>
          <w:sz w:val="22"/>
          <w:szCs w:val="22"/>
        </w:rPr>
      </w:pPr>
    </w:p>
    <w:p w14:paraId="79E01D2C"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16</w:t>
      </w:r>
      <w:r w:rsidRPr="00FF125B">
        <w:rPr>
          <w:rFonts w:ascii="Palatino Linotype" w:eastAsia="Palatino Linotype" w:hAnsi="Palatino Linotype" w:cs="Palatino Linotype"/>
          <w:i/>
          <w:sz w:val="22"/>
          <w:szCs w:val="22"/>
        </w:rPr>
        <w:t xml:space="preserve">. El acto de entrega-recepción será público, con excepción del </w:t>
      </w:r>
      <w:proofErr w:type="gramStart"/>
      <w:r w:rsidRPr="00FF125B">
        <w:rPr>
          <w:rFonts w:ascii="Palatino Linotype" w:eastAsia="Palatino Linotype" w:hAnsi="Palatino Linotype" w:cs="Palatino Linotype"/>
          <w:i/>
          <w:sz w:val="22"/>
          <w:szCs w:val="22"/>
        </w:rPr>
        <w:t>que</w:t>
      </w:r>
      <w:proofErr w:type="gramEnd"/>
      <w:r w:rsidRPr="00FF125B">
        <w:rPr>
          <w:rFonts w:ascii="Palatino Linotype" w:eastAsia="Palatino Linotype" w:hAnsi="Palatino Linotype" w:cs="Palatino Linotype"/>
          <w:i/>
          <w:sz w:val="22"/>
          <w:szCs w:val="22"/>
        </w:rPr>
        <w:t xml:space="preserve"> a consideración del Órgano Superior, convenga que sea privado; éste se llevará a cabo en las oficinas de los integrantes del ayuntamiento; de los titulares de las dependencias y entidades de la administración pública municipal.</w:t>
      </w:r>
    </w:p>
    <w:p w14:paraId="25CC2A8E" w14:textId="77777777" w:rsidR="00697D9E" w:rsidRPr="00FF125B" w:rsidRDefault="00697D9E">
      <w:pPr>
        <w:ind w:left="567" w:right="567"/>
        <w:jc w:val="both"/>
        <w:rPr>
          <w:rFonts w:ascii="Palatino Linotype" w:eastAsia="Palatino Linotype" w:hAnsi="Palatino Linotype" w:cs="Palatino Linotype"/>
          <w:i/>
          <w:sz w:val="22"/>
          <w:szCs w:val="22"/>
        </w:rPr>
      </w:pPr>
    </w:p>
    <w:p w14:paraId="24894FF2"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29</w:t>
      </w:r>
      <w:r w:rsidRPr="00FF125B">
        <w:rPr>
          <w:rFonts w:ascii="Palatino Linotype" w:eastAsia="Palatino Linotype" w:hAnsi="Palatino Linotype" w:cs="Palatino Linotype"/>
          <w:i/>
          <w:sz w:val="22"/>
          <w:szCs w:val="22"/>
        </w:rPr>
        <w:t xml:space="preserve">. El acta y la información derivada del acto de entrega-recepción se deberán generar obligatoriamente en el sistema implementado para tal efecto. </w:t>
      </w:r>
    </w:p>
    <w:p w14:paraId="42CCBFE5"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En el acto intervendrán: </w:t>
      </w:r>
    </w:p>
    <w:p w14:paraId="43EA8AE2"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 El servidor público entrante </w:t>
      </w:r>
    </w:p>
    <w:p w14:paraId="17DEE003"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b) El servidor público saliente o servidor público que presenta la información para la entrega-recepción </w:t>
      </w:r>
    </w:p>
    <w:p w14:paraId="5C4499BF"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c) El testigo del servidor público entrante </w:t>
      </w:r>
    </w:p>
    <w:p w14:paraId="4ECB193D"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d) El testigo del servidor público saliente o testigo del servidor público que presenta la información para la entrega-recepción </w:t>
      </w:r>
    </w:p>
    <w:p w14:paraId="609425BB"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 El titular del órgano de control interno o el síndico en su caso </w:t>
      </w:r>
    </w:p>
    <w:p w14:paraId="2E785857"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f) El representante del Órgano Superior, cuando corresponda.</w:t>
      </w:r>
    </w:p>
    <w:p w14:paraId="59E1E08A" w14:textId="77777777" w:rsidR="00697D9E" w:rsidRPr="00FF125B" w:rsidRDefault="00697D9E">
      <w:pPr>
        <w:ind w:left="567" w:right="567"/>
        <w:jc w:val="both"/>
        <w:rPr>
          <w:rFonts w:ascii="Palatino Linotype" w:eastAsia="Palatino Linotype" w:hAnsi="Palatino Linotype" w:cs="Palatino Linotype"/>
          <w:i/>
          <w:sz w:val="22"/>
          <w:szCs w:val="22"/>
        </w:rPr>
      </w:pPr>
    </w:p>
    <w:p w14:paraId="496FED4B"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37</w:t>
      </w:r>
      <w:r w:rsidRPr="00FF125B">
        <w:rPr>
          <w:rFonts w:ascii="Palatino Linotype" w:eastAsia="Palatino Linotype" w:hAnsi="Palatino Linotype" w:cs="Palatino Linotype"/>
          <w:i/>
          <w:sz w:val="22"/>
          <w:szCs w:val="22"/>
        </w:rPr>
        <w:t>. El acta original de la entrega-recepción y el paquete generado por el sistema se distribuirán, según el caso de la manera siguiente:</w:t>
      </w:r>
    </w:p>
    <w:p w14:paraId="65EF23F2"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 a) </w:t>
      </w:r>
      <w:r w:rsidRPr="00FF125B">
        <w:rPr>
          <w:rFonts w:ascii="Palatino Linotype" w:eastAsia="Palatino Linotype" w:hAnsi="Palatino Linotype" w:cs="Palatino Linotype"/>
          <w:b/>
          <w:i/>
          <w:sz w:val="22"/>
          <w:szCs w:val="22"/>
        </w:rPr>
        <w:t>Al servidor público entrante:</w:t>
      </w:r>
      <w:r w:rsidRPr="00FF125B">
        <w:rPr>
          <w:rFonts w:ascii="Palatino Linotype" w:eastAsia="Palatino Linotype" w:hAnsi="Palatino Linotype" w:cs="Palatino Linotype"/>
          <w:i/>
          <w:sz w:val="22"/>
          <w:szCs w:val="22"/>
        </w:rPr>
        <w:t xml:space="preserve"> Acta original y el paquete generado por el sistema en disco versátil digital (DVD) o disco compacto (CD). </w:t>
      </w:r>
    </w:p>
    <w:p w14:paraId="2242E29E"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b) </w:t>
      </w:r>
      <w:r w:rsidRPr="00FF125B">
        <w:rPr>
          <w:rFonts w:ascii="Palatino Linotype" w:eastAsia="Palatino Linotype" w:hAnsi="Palatino Linotype" w:cs="Palatino Linotype"/>
          <w:b/>
          <w:i/>
          <w:sz w:val="22"/>
          <w:szCs w:val="22"/>
        </w:rPr>
        <w:t>Al servidor público saliente o servidor público que presenta la información para la entrega-recepción:</w:t>
      </w:r>
      <w:r w:rsidRPr="00FF125B">
        <w:rPr>
          <w:rFonts w:ascii="Palatino Linotype" w:eastAsia="Palatino Linotype" w:hAnsi="Palatino Linotype" w:cs="Palatino Linotype"/>
          <w:i/>
          <w:sz w:val="22"/>
          <w:szCs w:val="22"/>
        </w:rPr>
        <w:t xml:space="preserve"> Acta original y el paquete generado por el sistema en disco versátil digital (DVD) o disco compacto (CD). </w:t>
      </w:r>
    </w:p>
    <w:p w14:paraId="7AFC89DB"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c) </w:t>
      </w:r>
      <w:r w:rsidRPr="00FF125B">
        <w:rPr>
          <w:rFonts w:ascii="Palatino Linotype" w:eastAsia="Palatino Linotype" w:hAnsi="Palatino Linotype" w:cs="Palatino Linotype"/>
          <w:b/>
          <w:i/>
          <w:sz w:val="22"/>
          <w:szCs w:val="22"/>
        </w:rPr>
        <w:t>Al titular del órgano de control interno o al síndico en su caso:</w:t>
      </w:r>
      <w:r w:rsidRPr="00FF125B">
        <w:rPr>
          <w:rFonts w:ascii="Palatino Linotype" w:eastAsia="Palatino Linotype" w:hAnsi="Palatino Linotype" w:cs="Palatino Linotype"/>
          <w:i/>
          <w:sz w:val="22"/>
          <w:szCs w:val="22"/>
        </w:rPr>
        <w:t xml:space="preserve"> Acta original y el paquete generado por el sistema en disco versátil digital (DVD) o disco compacto (CD). </w:t>
      </w:r>
    </w:p>
    <w:p w14:paraId="45419B2F"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d) </w:t>
      </w:r>
      <w:r w:rsidRPr="00FF125B">
        <w:rPr>
          <w:rFonts w:ascii="Palatino Linotype" w:eastAsia="Palatino Linotype" w:hAnsi="Palatino Linotype" w:cs="Palatino Linotype"/>
          <w:b/>
          <w:i/>
          <w:sz w:val="22"/>
          <w:szCs w:val="22"/>
        </w:rPr>
        <w:t>Al Órgano Superior:</w:t>
      </w:r>
      <w:r w:rsidRPr="00FF125B">
        <w:rPr>
          <w:rFonts w:ascii="Palatino Linotype" w:eastAsia="Palatino Linotype" w:hAnsi="Palatino Linotype" w:cs="Palatino Linotype"/>
          <w:i/>
          <w:sz w:val="22"/>
          <w:szCs w:val="22"/>
        </w:rPr>
        <w:t xml:space="preserve"> Acta original y el paquete generado por el sistema en disco versátil digital (DVD) o disco compacto (CD</w:t>
      </w:r>
      <w:r w:rsidRPr="00FF125B">
        <w:rPr>
          <w:rFonts w:ascii="Palatino Linotype" w:eastAsia="Palatino Linotype" w:hAnsi="Palatino Linotype" w:cs="Palatino Linotype"/>
          <w:sz w:val="22"/>
          <w:szCs w:val="22"/>
        </w:rPr>
        <w:t xml:space="preserve">).” </w:t>
      </w:r>
    </w:p>
    <w:p w14:paraId="00EB2109" w14:textId="77777777" w:rsidR="00697D9E" w:rsidRPr="00FF125B" w:rsidRDefault="00697D9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575F0A45" w14:textId="77777777" w:rsidR="00697D9E" w:rsidRPr="00FF125B" w:rsidRDefault="00723E4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En donde se establece que  entre los sujetos a entrega-recepción se encuentran los Presidentes Municipales, asimismo, en los Lineamientos que norman la entrega recepción de los ayuntamientos del Estado de México en el Anexo Uno de las Disposiciones Generales en donde se tiene por acta de entrega-recepción al instrumento jurídico que formaliza el acto de entrega-recepción, en el que se establecen los datos de los participantes, la relación de la información y el soporte documental de la gestión municipal, observaciones, firmas y anexos, como lo establece su artículo 18 que indica:</w:t>
      </w:r>
    </w:p>
    <w:p w14:paraId="7419D527"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13278A" w14:textId="77777777" w:rsidR="00697D9E" w:rsidRPr="00FF125B" w:rsidRDefault="00723E46">
      <w:pPr>
        <w:pBdr>
          <w:top w:val="nil"/>
          <w:left w:val="nil"/>
          <w:bottom w:val="nil"/>
          <w:right w:val="nil"/>
          <w:between w:val="nil"/>
        </w:pBdr>
        <w:ind w:left="567"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18.</w:t>
      </w:r>
      <w:r w:rsidRPr="00FF125B">
        <w:rPr>
          <w:rFonts w:ascii="Palatino Linotype" w:eastAsia="Palatino Linotype" w:hAnsi="Palatino Linotype" w:cs="Palatino Linotype"/>
          <w:i/>
          <w:sz w:val="22"/>
          <w:szCs w:val="22"/>
        </w:rPr>
        <w:t xml:space="preserve"> La veracidad, oportunidad, confiabilidad, integración y elaboración del acta de entrega-recepción, formatos y anexos serán responsabilidad de los servidores públicos salientes. Asimismo, la información contenida en el apartado de </w:t>
      </w:r>
      <w:r w:rsidRPr="00FF125B">
        <w:rPr>
          <w:rFonts w:ascii="Palatino Linotype" w:eastAsia="Palatino Linotype" w:hAnsi="Palatino Linotype" w:cs="Palatino Linotype"/>
          <w:b/>
          <w:i/>
          <w:sz w:val="22"/>
          <w:szCs w:val="22"/>
        </w:rPr>
        <w:t>observaciones</w:t>
      </w:r>
      <w:r w:rsidRPr="00FF125B">
        <w:rPr>
          <w:rFonts w:ascii="Palatino Linotype" w:eastAsia="Palatino Linotype" w:hAnsi="Palatino Linotype" w:cs="Palatino Linotype"/>
          <w:i/>
          <w:sz w:val="22"/>
          <w:szCs w:val="22"/>
        </w:rPr>
        <w:t xml:space="preserve"> del acta de entrega-recepción será responsabilidad de los servidores públicos que las emitan.”</w:t>
      </w:r>
    </w:p>
    <w:p w14:paraId="5FE0A209" w14:textId="77777777" w:rsidR="00697D9E" w:rsidRPr="00FF125B" w:rsidRDefault="00697D9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u w:val="single"/>
        </w:rPr>
      </w:pPr>
    </w:p>
    <w:p w14:paraId="47B5295B"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Finalmente, no pasa desapercibido para este Instituto que los documentos que den cuenta de lo solicitado, pudieran contener datos o información clasificada, tales </w:t>
      </w:r>
      <w:r w:rsidRPr="00FF125B">
        <w:rPr>
          <w:rFonts w:ascii="Palatino Linotype" w:eastAsia="Palatino Linotype" w:hAnsi="Palatino Linotype" w:cs="Palatino Linotype"/>
        </w:rPr>
        <w:lastRenderedPageBreak/>
        <w:t>como el nombre y firma de testigos particulares, domicilio particular y para recibir notificaciones del servidor público saliente, la Clave Única de Registro de Población, el Registro Federal de Contribuyentes, la Clave Bidimensional o QR, la clave o registro de elector, o bien, las observaciones establecidas en las Actas, que hayan dado pauta al procedimiento de verificación de información contenida en la Entrega-Recepción o procedimiento de posibles responsabilidades administrativas, los cuales se mencionan de manera enunciativa, más no limitativa;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C006C17" w14:textId="77777777" w:rsidR="00697D9E" w:rsidRPr="00FF125B" w:rsidRDefault="00697D9E">
      <w:pPr>
        <w:spacing w:line="360" w:lineRule="auto"/>
        <w:jc w:val="both"/>
        <w:rPr>
          <w:rFonts w:ascii="Palatino Linotype" w:eastAsia="Palatino Linotype" w:hAnsi="Palatino Linotype" w:cs="Palatino Linotype"/>
        </w:rPr>
      </w:pPr>
    </w:p>
    <w:p w14:paraId="073F74A4"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86A7997" w14:textId="77777777" w:rsidR="00697D9E" w:rsidRPr="00FF125B" w:rsidRDefault="00723E46">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FF125B">
        <w:rPr>
          <w:rFonts w:ascii="Palatino Linotype" w:eastAsia="Palatino Linotype" w:hAnsi="Palatino Linotype" w:cs="Palatino Linotype"/>
          <w:b/>
          <w:u w:val="single"/>
        </w:rPr>
        <w:t xml:space="preserve">De la certificación y centro de control de confianza del Titular de Seguridad Pública y </w:t>
      </w:r>
      <w:proofErr w:type="gramStart"/>
      <w:r w:rsidRPr="00FF125B">
        <w:rPr>
          <w:rFonts w:ascii="Palatino Linotype" w:eastAsia="Palatino Linotype" w:hAnsi="Palatino Linotype" w:cs="Palatino Linotype"/>
          <w:b/>
          <w:u w:val="single"/>
        </w:rPr>
        <w:t>Secretario Técnico</w:t>
      </w:r>
      <w:proofErr w:type="gramEnd"/>
      <w:r w:rsidRPr="00FF125B">
        <w:rPr>
          <w:rFonts w:ascii="Palatino Linotype" w:eastAsia="Palatino Linotype" w:hAnsi="Palatino Linotype" w:cs="Palatino Linotype"/>
          <w:b/>
          <w:u w:val="single"/>
        </w:rPr>
        <w:t xml:space="preserve"> de Seguridad Pública.</w:t>
      </w:r>
    </w:p>
    <w:p w14:paraId="17C770AC"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Es importante precisar que la Ley General del Sistema Nacional de Seguridad Pública en su artículo 39, letra B, fracción VIII establece: </w:t>
      </w:r>
    </w:p>
    <w:p w14:paraId="593A2FA7" w14:textId="77777777" w:rsidR="00697D9E" w:rsidRPr="00FF125B" w:rsidRDefault="00697D9E">
      <w:pPr>
        <w:pBdr>
          <w:top w:val="nil"/>
          <w:left w:val="nil"/>
          <w:bottom w:val="nil"/>
          <w:right w:val="nil"/>
          <w:between w:val="nil"/>
        </w:pBdr>
        <w:ind w:left="708"/>
        <w:rPr>
          <w:rFonts w:ascii="Palatino Linotype" w:eastAsia="Palatino Linotype" w:hAnsi="Palatino Linotype" w:cs="Palatino Linotype"/>
          <w:sz w:val="22"/>
          <w:szCs w:val="22"/>
        </w:rPr>
      </w:pPr>
    </w:p>
    <w:p w14:paraId="28430A36"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39.-</w:t>
      </w:r>
      <w:r w:rsidRPr="00FF125B">
        <w:rPr>
          <w:rFonts w:ascii="Palatino Linotype" w:eastAsia="Palatino Linotype" w:hAnsi="Palatino Linotype" w:cs="Palatino Linotype"/>
          <w:i/>
          <w:sz w:val="22"/>
          <w:szCs w:val="22"/>
        </w:rPr>
        <w:t xml:space="preserve"> La concurrencia de facultades entre la Federación, el Distrito Federal, los Estados y los Municipios, quedará distribuida conforme a lo siguiente:</w:t>
      </w:r>
      <w:r w:rsidRPr="00FF125B">
        <w:rPr>
          <w:rFonts w:ascii="Palatino Linotype" w:eastAsia="Palatino Linotype" w:hAnsi="Palatino Linotype" w:cs="Palatino Linotype"/>
          <w:i/>
          <w:sz w:val="22"/>
          <w:szCs w:val="22"/>
        </w:rPr>
        <w:br/>
        <w:t>…</w:t>
      </w:r>
    </w:p>
    <w:p w14:paraId="2EEB8CB7"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B.</w:t>
      </w:r>
      <w:r w:rsidRPr="00FF125B">
        <w:rPr>
          <w:rFonts w:ascii="Palatino Linotype" w:eastAsia="Palatino Linotype" w:hAnsi="Palatino Linotype" w:cs="Palatino Linotype"/>
          <w:i/>
          <w:sz w:val="22"/>
          <w:szCs w:val="22"/>
        </w:rPr>
        <w:t xml:space="preserve"> Corresponde a la Federación, el Distrito Federal, los Estados </w:t>
      </w:r>
      <w:r w:rsidRPr="00FF125B">
        <w:rPr>
          <w:rFonts w:ascii="Palatino Linotype" w:eastAsia="Palatino Linotype" w:hAnsi="Palatino Linotype" w:cs="Palatino Linotype"/>
          <w:b/>
          <w:i/>
          <w:sz w:val="22"/>
          <w:szCs w:val="22"/>
        </w:rPr>
        <w:t>y los Municipios, en el ámbito de sus respectivas competencias</w:t>
      </w:r>
      <w:r w:rsidRPr="00FF125B">
        <w:rPr>
          <w:rFonts w:ascii="Palatino Linotype" w:eastAsia="Palatino Linotype" w:hAnsi="Palatino Linotype" w:cs="Palatino Linotype"/>
          <w:i/>
          <w:sz w:val="22"/>
          <w:szCs w:val="22"/>
        </w:rPr>
        <w:t>:</w:t>
      </w:r>
    </w:p>
    <w:p w14:paraId="1D820CD1" w14:textId="77777777" w:rsidR="00697D9E" w:rsidRPr="00FF125B" w:rsidRDefault="00697D9E">
      <w:pPr>
        <w:pBdr>
          <w:top w:val="nil"/>
          <w:left w:val="nil"/>
          <w:bottom w:val="nil"/>
          <w:right w:val="nil"/>
          <w:between w:val="nil"/>
        </w:pBdr>
        <w:ind w:left="851" w:right="567"/>
        <w:rPr>
          <w:rFonts w:ascii="Palatino Linotype" w:eastAsia="Palatino Linotype" w:hAnsi="Palatino Linotype" w:cs="Palatino Linotype"/>
          <w:i/>
          <w:sz w:val="22"/>
          <w:szCs w:val="22"/>
        </w:rPr>
      </w:pPr>
    </w:p>
    <w:p w14:paraId="21327A94"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i/>
          <w:sz w:val="22"/>
          <w:szCs w:val="22"/>
        </w:rPr>
        <w:t xml:space="preserve">VIII. Abstenerse de contratar y emplear en las Instituciones Policiales a personas que no cuentan </w:t>
      </w:r>
      <w:r w:rsidRPr="00FF125B">
        <w:rPr>
          <w:rFonts w:ascii="Palatino Linotype" w:eastAsia="Palatino Linotype" w:hAnsi="Palatino Linotype" w:cs="Palatino Linotype"/>
          <w:b/>
          <w:i/>
          <w:sz w:val="22"/>
          <w:szCs w:val="22"/>
          <w:u w:val="single"/>
        </w:rPr>
        <w:t>con el registro y certificado emitido por el centro de evaluación y control de confianza respectivo</w:t>
      </w:r>
      <w:r w:rsidRPr="00FF125B">
        <w:rPr>
          <w:rFonts w:ascii="Palatino Linotype" w:eastAsia="Palatino Linotype" w:hAnsi="Palatino Linotype" w:cs="Palatino Linotype"/>
          <w:b/>
          <w:i/>
          <w:sz w:val="22"/>
          <w:szCs w:val="22"/>
        </w:rPr>
        <w:t>…” (Sic)</w:t>
      </w:r>
    </w:p>
    <w:p w14:paraId="289552A3" w14:textId="77777777" w:rsidR="00697D9E" w:rsidRPr="00FF125B" w:rsidRDefault="00697D9E">
      <w:pPr>
        <w:pBdr>
          <w:top w:val="nil"/>
          <w:left w:val="nil"/>
          <w:bottom w:val="nil"/>
          <w:right w:val="nil"/>
          <w:between w:val="nil"/>
        </w:pBdr>
        <w:spacing w:after="240"/>
        <w:ind w:left="851" w:right="567"/>
        <w:rPr>
          <w:rFonts w:ascii="Palatino Linotype" w:eastAsia="Palatino Linotype" w:hAnsi="Palatino Linotype" w:cs="Palatino Linotype"/>
          <w:b/>
          <w:i/>
          <w:sz w:val="22"/>
          <w:szCs w:val="22"/>
        </w:rPr>
      </w:pPr>
    </w:p>
    <w:p w14:paraId="03900D03"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Del precepto jurídico citado se deduce que las Instituciones Policiales Federales, Estatales o Municipales deberán de abstenerse de emplear o contratar personas que no cuenten previamente con el Certificado emitido por el Centro de Control de Confianza respectivo.</w:t>
      </w:r>
    </w:p>
    <w:p w14:paraId="484FDEBE"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Ahora bien, el Centro de Control de Confianza del Estado de México fue creado como un organismo público descentralizado, con personalidad jurídica y patrimonio propios sectorizado a la Secretaría General de Gobierno, mismo que tiene por objeto realizar las </w:t>
      </w:r>
      <w:r w:rsidRPr="00FF125B">
        <w:rPr>
          <w:rFonts w:ascii="Palatino Linotype" w:eastAsia="Palatino Linotype" w:hAnsi="Palatino Linotype" w:cs="Palatino Linotype"/>
          <w:u w:val="single"/>
        </w:rPr>
        <w:t>evaluaciones permanentes, de control de confianza</w:t>
      </w:r>
      <w:r w:rsidRPr="00FF125B">
        <w:rPr>
          <w:rFonts w:ascii="Palatino Linotype" w:eastAsia="Palatino Linotype" w:hAnsi="Palatino Linotype" w:cs="Palatino Linotype"/>
        </w:rPr>
        <w:t>, de desempeño, poligrafía, entorno social y psicológico, así como exámenes toxicológicos a los aspirantes y a todos los integrantes de las Instituciones de Seguridad Pública y privada, estatal y municipal a fin de emitir, en su caso la certificación correspondiente.</w:t>
      </w:r>
    </w:p>
    <w:p w14:paraId="3B20F0C5"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Entendiéndose por instituciones de seguridad pública, a las instituciones policiales, de procuración de justicia y del sistema penitenciario, así como cualquier dependencia encargada de la seguridad pública, tanto en el ámbito estatal como municipal.</w:t>
      </w:r>
    </w:p>
    <w:p w14:paraId="79C195EC"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Correlativo a lo anterior, la Ley de Seguridad del Estado de México de conformidad con lo dispuesto por los artículos 100, Apartado B, fracción I, Inciso r), señala que todo elemento de las instituciones de seguridad pública estatal, deberá contar con la certificación debida, lo cual implica someterse a las </w:t>
      </w:r>
      <w:r w:rsidRPr="00FF125B">
        <w:rPr>
          <w:rFonts w:ascii="Palatino Linotype" w:eastAsia="Palatino Linotype" w:hAnsi="Palatino Linotype" w:cs="Palatino Linotype"/>
          <w:u w:val="single"/>
        </w:rPr>
        <w:t>evaluaciones periódicas establecidas por el Centro de Control de Confianza del Estado de México</w:t>
      </w:r>
      <w:r w:rsidRPr="00FF125B">
        <w:rPr>
          <w:rFonts w:ascii="Palatino Linotype" w:eastAsia="Palatino Linotype" w:hAnsi="Palatino Linotype" w:cs="Palatino Linotype"/>
        </w:rPr>
        <w:t>, en los procedimientos de ingreso, promoción y permanencia.</w:t>
      </w:r>
    </w:p>
    <w:p w14:paraId="12A16F34" w14:textId="77777777" w:rsidR="00697D9E" w:rsidRPr="00FF125B" w:rsidRDefault="00723E46">
      <w:pPr>
        <w:pBdr>
          <w:top w:val="nil"/>
          <w:left w:val="nil"/>
          <w:bottom w:val="nil"/>
          <w:right w:val="nil"/>
          <w:between w:val="nil"/>
        </w:pBdr>
        <w:spacing w:before="240"/>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100.-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5633EA17"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20A86A25"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B. Obligaciones: </w:t>
      </w:r>
    </w:p>
    <w:p w14:paraId="77FCD598"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399B255A"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r) Someterse a evaluaciones periódicas para acreditar el cumplimiento de sus requisitos de permanencia, así como obtener y mantener vigente la certificación respectiva…” (Sic)</w:t>
      </w:r>
    </w:p>
    <w:p w14:paraId="0FF4AE5D" w14:textId="77777777" w:rsidR="00697D9E" w:rsidRPr="00FF125B" w:rsidRDefault="00697D9E">
      <w:p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p>
    <w:p w14:paraId="38D1CFE5" w14:textId="77777777" w:rsidR="00697D9E" w:rsidRPr="00FF125B" w:rsidRDefault="00723E46">
      <w:pPr>
        <w:pBdr>
          <w:top w:val="nil"/>
          <w:left w:val="nil"/>
          <w:bottom w:val="nil"/>
          <w:right w:val="nil"/>
          <w:between w:val="nil"/>
        </w:pBdr>
        <w:spacing w:before="240" w:line="360" w:lineRule="auto"/>
        <w:jc w:val="both"/>
        <w:rPr>
          <w:rFonts w:ascii="Palatino Linotype" w:eastAsia="Palatino Linotype" w:hAnsi="Palatino Linotype" w:cs="Palatino Linotype"/>
          <w:u w:val="single"/>
        </w:rPr>
      </w:pPr>
      <w:r w:rsidRPr="00FF125B">
        <w:rPr>
          <w:rFonts w:ascii="Palatino Linotype" w:eastAsia="Palatino Linotype" w:hAnsi="Palatino Linotype" w:cs="Palatino Linotype"/>
        </w:rPr>
        <w:t xml:space="preserve">En cuanto a las evaluaciones cabe señalar que los Lineamientos para la Planeación, Programación y Reprogramación de las Evaluaciones Realizadas por el Centro de Control de Confianza del Estado de México en sus artículos cuarto, quinto incisos b) y c) párrafo primero, y séptimo, disponen que los integrantes de las </w:t>
      </w:r>
      <w:r w:rsidRPr="00FF125B">
        <w:rPr>
          <w:rFonts w:ascii="Palatino Linotype" w:eastAsia="Palatino Linotype" w:hAnsi="Palatino Linotype" w:cs="Palatino Linotype"/>
          <w:u w:val="single"/>
        </w:rPr>
        <w:t>Instituciones de Seguridad Pública</w:t>
      </w:r>
      <w:r w:rsidRPr="00FF125B">
        <w:rPr>
          <w:rFonts w:ascii="Palatino Linotype" w:eastAsia="Palatino Linotype" w:hAnsi="Palatino Linotype" w:cs="Palatino Linotype"/>
        </w:rPr>
        <w:t xml:space="preserve"> y Privada deberán presentar y aprobar el proceso de evaluación </w:t>
      </w:r>
      <w:r w:rsidRPr="00FF125B">
        <w:rPr>
          <w:rFonts w:ascii="Palatino Linotype" w:eastAsia="Palatino Linotype" w:hAnsi="Palatino Linotype" w:cs="Palatino Linotype"/>
        </w:rPr>
        <w:lastRenderedPageBreak/>
        <w:t xml:space="preserve">de control de confianza que constará de los exámenes psicológico, poligráfico, médico, toxicológico, y de análisis socioeconómico, y que dicho proceso de evaluación tendrá por objeto comprobar que los integrantes de las Instituciones de Seguridad Pública y Privada cumplan con los principios de certeza, legalidad, objetividad, imparcialidad, eficiencia, eficacia, profesionalismo, honradez, lealtad, disciplina y respeto a los derechos humanos, pero para que ello ocurra </w:t>
      </w:r>
      <w:r w:rsidRPr="00FF125B">
        <w:rPr>
          <w:rFonts w:ascii="Palatino Linotype" w:eastAsia="Palatino Linotype" w:hAnsi="Palatino Linotype" w:cs="Palatino Linotype"/>
          <w:u w:val="single"/>
        </w:rPr>
        <w:t>el titular de la Institución de Seguridad Pública</w:t>
      </w:r>
      <w:r w:rsidRPr="00FF125B">
        <w:rPr>
          <w:rFonts w:ascii="Palatino Linotype" w:eastAsia="Palatino Linotype" w:hAnsi="Palatino Linotype" w:cs="Palatino Linotype"/>
        </w:rPr>
        <w:t xml:space="preserve"> o Privada, deberá cubrir el monto del pago de los derechos por los servicios que presta el Centro de Control de Confianza del Estado de México </w:t>
      </w:r>
      <w:r w:rsidRPr="00FF125B">
        <w:rPr>
          <w:rFonts w:ascii="Palatino Linotype" w:eastAsia="Palatino Linotype" w:hAnsi="Palatino Linotype" w:cs="Palatino Linotype"/>
          <w:u w:val="single"/>
        </w:rPr>
        <w:t>además de solicitar mediante oficio</w:t>
      </w:r>
      <w:r w:rsidRPr="00FF125B">
        <w:rPr>
          <w:rFonts w:ascii="Palatino Linotype" w:eastAsia="Palatino Linotype" w:hAnsi="Palatino Linotype" w:cs="Palatino Linotype"/>
        </w:rPr>
        <w:t xml:space="preserve"> al Centro de Control de Confianza del Estado de México, </w:t>
      </w:r>
      <w:r w:rsidRPr="00FF125B">
        <w:rPr>
          <w:rFonts w:ascii="Palatino Linotype" w:eastAsia="Palatino Linotype" w:hAnsi="Palatino Linotype" w:cs="Palatino Linotype"/>
          <w:u w:val="single"/>
        </w:rPr>
        <w:t>la evaluación de los elementos adscritos a la dependencia; así como de los aspirantes a ingresar a la misma.</w:t>
      </w:r>
    </w:p>
    <w:p w14:paraId="6421612D"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u w:val="single"/>
        </w:rPr>
      </w:pPr>
    </w:p>
    <w:p w14:paraId="6F99E525"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Ahora </w:t>
      </w:r>
      <w:proofErr w:type="gramStart"/>
      <w:r w:rsidRPr="00FF125B">
        <w:rPr>
          <w:rFonts w:ascii="Palatino Linotype" w:eastAsia="Palatino Linotype" w:hAnsi="Palatino Linotype" w:cs="Palatino Linotype"/>
        </w:rPr>
        <w:t>bien</w:t>
      </w:r>
      <w:proofErr w:type="gramEnd"/>
      <w:r w:rsidRPr="00FF125B">
        <w:rPr>
          <w:rFonts w:ascii="Palatino Linotype" w:eastAsia="Palatino Linotype" w:hAnsi="Palatino Linotype" w:cs="Palatino Linotype"/>
        </w:rPr>
        <w:t xml:space="preserve"> los citados lineamientos también disponen que una vez que el enlace ha complementado y entregado al Centro de Control de Confianza del Estado de México, la documentación señalada en el artículo quinto inciso c, el personal de Planeación y Programación de este Centro de Control de Confianza del Estado de México, procederá a realizar la programación de las evaluaciones, mismas que serán notificadas a dicho enlace.</w:t>
      </w:r>
    </w:p>
    <w:p w14:paraId="7DF8A88F"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47677A59"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otra parte la Unidad de Evaluación del Centro de Control de Confianza del Estado de México es el área encargada de emitir los resultados finales derivados de los procesos de las evaluaciones de control de confianza a los elementos de seguridad pública y de nuevo ingreso, de conformidad con los criterios y lineamientos vigentes y enviarlos a la instancia respectiva para su conocimiento y </w:t>
      </w:r>
      <w:r w:rsidRPr="00FF125B">
        <w:rPr>
          <w:rFonts w:ascii="Palatino Linotype" w:eastAsia="Palatino Linotype" w:hAnsi="Palatino Linotype" w:cs="Palatino Linotype"/>
        </w:rPr>
        <w:lastRenderedPageBreak/>
        <w:t xml:space="preserve">atención; de acuerdo a lo establecido en el Capítulo Tercero, apartado VII del Manual General de Organización del Centro de Control de Confianza que como funciones de la Unidad de Evaluación señala: </w:t>
      </w:r>
    </w:p>
    <w:p w14:paraId="67CD80AC"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51CE263E"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 Integrar los resultados finales de las evaluaciones de control de confianza, de conformidad con los criterios y lineamientos emitidos por la Dirección General del Centro de Control de Confianza del Estado de México y por el Centro Nacional de Certificación y Acreditación. </w:t>
      </w:r>
    </w:p>
    <w:p w14:paraId="6C9DF79B"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 Analizar la información y los resultados obtenidos en las evaluaciones de control de confianza, así como realizar el análisis contextual previo a la generación del reporte final. </w:t>
      </w:r>
    </w:p>
    <w:p w14:paraId="0330E269"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-Verificar, en coordinación con las unidades administrativas involucradas en el proceso de control de confianza, la información obtenida en las evaluaciones y, en su caso, realizar los ajustes necesarios antes de emitir el resultado final. </w:t>
      </w:r>
    </w:p>
    <w:p w14:paraId="056A753E"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 Emitir la contestación en materia de control de confianza a los turnos solicitados por las Instituciones de Seguridad Pública.  </w:t>
      </w:r>
    </w:p>
    <w:p w14:paraId="60208D9C"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-Integrar y mantener actualizada la información estadística derivada de las evaluaciones realizadas en materia de control de confianza y proporcionarla a las instituciones se seguridad pública que lo soliciten. </w:t>
      </w:r>
    </w:p>
    <w:p w14:paraId="5BE59272"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 Integrar y elaborar los comunicados de las evaluaciones del Centro de Control de Confianza del Estado de México de los elementos de las Instituciones de Seguridad Pública y realizar el seguimiento respectivo. </w:t>
      </w:r>
    </w:p>
    <w:p w14:paraId="113008D7"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-Concentrar y resguardar la información en materia de evaluación recibida de las direcciones de Psicología, Poligrafía, Análisis Socioeconómico y Médica Toxicológica. </w:t>
      </w:r>
    </w:p>
    <w:p w14:paraId="7ACFE962"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 Registrar y resguardar la información relacionada con la emisión del resultado final de las evaluaciones de control de confianza, a efecto de entregarla al archivo general del Centro de Control de Confianza del Estado de México, para su integración en el expediente respectivo. </w:t>
      </w:r>
    </w:p>
    <w:p w14:paraId="1539472B" w14:textId="77777777" w:rsidR="00697D9E" w:rsidRPr="00FF125B" w:rsidRDefault="00723E46">
      <w:pPr>
        <w:pBdr>
          <w:top w:val="nil"/>
          <w:left w:val="nil"/>
          <w:bottom w:val="nil"/>
          <w:right w:val="nil"/>
          <w:between w:val="nil"/>
        </w:pBdr>
        <w:ind w:left="851" w:right="567"/>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rPr>
        <w:t>Informar los resultados emitidos en materia de evaluación a la Unidad de Normatividad, a efecto de que realice las notificaciones correspondientes a las Instituciones de Seguridad Pública</w:t>
      </w:r>
      <w:r w:rsidRPr="00FF125B">
        <w:rPr>
          <w:rFonts w:ascii="Palatino Linotype" w:eastAsia="Palatino Linotype" w:hAnsi="Palatino Linotype" w:cs="Palatino Linotype"/>
          <w:i/>
          <w:sz w:val="22"/>
          <w:szCs w:val="22"/>
        </w:rPr>
        <w:t>.” (Sic)</w:t>
      </w:r>
    </w:p>
    <w:p w14:paraId="516C0C1F"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3919D063" w14:textId="77777777" w:rsidR="00697D9E" w:rsidRPr="00FF125B" w:rsidRDefault="00723E46">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Atento a lo anterior, se colige que el Centro de Control de Confianza, una vez que practica las evaluaciones tanto en el proceso de selección de aspirantes o para la </w:t>
      </w:r>
      <w:r w:rsidRPr="00FF125B">
        <w:rPr>
          <w:rFonts w:ascii="Palatino Linotype" w:eastAsia="Palatino Linotype" w:hAnsi="Palatino Linotype" w:cs="Palatino Linotype"/>
        </w:rPr>
        <w:lastRenderedPageBreak/>
        <w:t>permanencia en instituciones de seguridad pública, remite el resultado de las evaluaciones a las autoridades correspondientes.</w:t>
      </w:r>
    </w:p>
    <w:p w14:paraId="2E5C389D"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Sin embargo, es de señalar que el resultado de los procesos de evaluación de confianza y los expedientes que se formen con los mismos, son confidenciales; esto quiere decir que el resultado aislado de cada etapa de examen, es confidencial; sin embargo, el resultado global, que se refiere a si el servidor público aprobó la evaluación, es público.</w:t>
      </w:r>
    </w:p>
    <w:p w14:paraId="22F49FED"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Lo anterior es así, en virtud de que los resultados de todos los exámenes que son reportados directamente a la institución de seguridad pública, pueden ser la siguiente forma: </w:t>
      </w:r>
    </w:p>
    <w:p w14:paraId="1DA8061D" w14:textId="77777777" w:rsidR="00697D9E" w:rsidRPr="00FF125B" w:rsidRDefault="00723E46">
      <w:pPr>
        <w:spacing w:before="240" w:after="240" w:line="360" w:lineRule="auto"/>
        <w:ind w:left="426"/>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 </w:t>
      </w:r>
      <w:r w:rsidRPr="00FF125B">
        <w:rPr>
          <w:rFonts w:ascii="Palatino Linotype" w:eastAsia="Palatino Linotype" w:hAnsi="Palatino Linotype" w:cs="Palatino Linotype"/>
          <w:b/>
        </w:rPr>
        <w:t>Apto:</w:t>
      </w:r>
      <w:r w:rsidRPr="00FF125B">
        <w:rPr>
          <w:rFonts w:ascii="Palatino Linotype" w:eastAsia="Palatino Linotype" w:hAnsi="Palatino Linotype" w:cs="Palatino Linotype"/>
        </w:rPr>
        <w:t xml:space="preserve"> Corresponde aquel que refleja los resultados satisfactorios a los requerimientos de la totalidad de los exámenes de la evaluación; </w:t>
      </w:r>
    </w:p>
    <w:p w14:paraId="51FF5728" w14:textId="77777777" w:rsidR="00697D9E" w:rsidRPr="00FF125B" w:rsidRDefault="00723E46">
      <w:pPr>
        <w:spacing w:before="240" w:after="240" w:line="360" w:lineRule="auto"/>
        <w:ind w:left="426"/>
        <w:jc w:val="both"/>
        <w:rPr>
          <w:rFonts w:ascii="Palatino Linotype" w:eastAsia="Palatino Linotype" w:hAnsi="Palatino Linotype" w:cs="Palatino Linotype"/>
        </w:rPr>
      </w:pPr>
      <w:r w:rsidRPr="00FF125B">
        <w:rPr>
          <w:rFonts w:ascii="Palatino Linotype" w:eastAsia="Palatino Linotype" w:hAnsi="Palatino Linotype" w:cs="Palatino Linotype"/>
          <w:b/>
        </w:rPr>
        <w:t>b) Recomendable</w:t>
      </w:r>
      <w:r w:rsidRPr="00FF125B">
        <w:rPr>
          <w:rFonts w:ascii="Palatino Linotype" w:eastAsia="Palatino Linotype" w:hAnsi="Palatino Linotype" w:cs="Palatino Linotype"/>
        </w:rPr>
        <w:t xml:space="preserve"> con observaciones: Sucede en aquellos casos que se cumplen con los parámetros de cualquiera de los exámenes, pero existen características que deben marcarse en situaciones críticas por posibles inconsistencias en los resultados; y</w:t>
      </w:r>
    </w:p>
    <w:p w14:paraId="4BBF8474" w14:textId="77777777" w:rsidR="00697D9E" w:rsidRPr="00FF125B" w:rsidRDefault="00723E46">
      <w:pPr>
        <w:spacing w:before="240" w:after="240" w:line="360" w:lineRule="auto"/>
        <w:ind w:left="426"/>
        <w:jc w:val="both"/>
        <w:rPr>
          <w:rFonts w:ascii="Palatino Linotype" w:eastAsia="Palatino Linotype" w:hAnsi="Palatino Linotype" w:cs="Palatino Linotype"/>
        </w:rPr>
      </w:pPr>
      <w:r w:rsidRPr="00FF125B">
        <w:rPr>
          <w:rFonts w:ascii="Palatino Linotype" w:eastAsia="Palatino Linotype" w:hAnsi="Palatino Linotype" w:cs="Palatino Linotype"/>
          <w:b/>
        </w:rPr>
        <w:t>c) No Apto:</w:t>
      </w:r>
      <w:r w:rsidRPr="00FF125B">
        <w:rPr>
          <w:rFonts w:ascii="Palatino Linotype" w:eastAsia="Palatino Linotype" w:hAnsi="Palatino Linotype" w:cs="Palatino Linotype"/>
        </w:rPr>
        <w:t xml:space="preserve"> Aplica cuando no se aprueban los exámenes.</w:t>
      </w:r>
    </w:p>
    <w:p w14:paraId="0D4937B3"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tales circunstancias, se puede advertir que uno de los documentos que pudiera dar cuenta de lo solicitado, de manera enunciativa más no limitativa, es el reporte o resultado global emitido por el Centro de Control y Confianza del Estado de México, </w:t>
      </w:r>
      <w:r w:rsidRPr="00FF125B">
        <w:rPr>
          <w:rFonts w:ascii="Palatino Linotype" w:eastAsia="Palatino Linotype" w:hAnsi="Palatino Linotype" w:cs="Palatino Linotype"/>
        </w:rPr>
        <w:lastRenderedPageBreak/>
        <w:t>mediante el cual informa a la institución de seguridad pública, que el personal evaluado es “Apto”, “Recomendable con observaciones” y “No apto”.</w:t>
      </w:r>
    </w:p>
    <w:p w14:paraId="4CEA9489"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Máxime, que el Centro de Control de Confianza del Estado de México, cuenta con el deber de informar a la Institución de Seguridad de que se trate, el resultado de las evaluaciones que se practiquen para el ingreso, reingreso, promoción y permanencia de su personal, por así determinarlo el artículo 11, fracción IV del Reglamento Interior del Centro de Control de Confianza del Estado de México, que señala:</w:t>
      </w:r>
    </w:p>
    <w:p w14:paraId="5E5122AF" w14:textId="77777777" w:rsidR="00697D9E" w:rsidRPr="00FF125B" w:rsidRDefault="00723E46">
      <w:pPr>
        <w:spacing w:before="120" w:after="120"/>
        <w:ind w:left="851"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 xml:space="preserve">Artículo 11.- </w:t>
      </w:r>
      <w:r w:rsidRPr="00FF125B">
        <w:rPr>
          <w:rFonts w:ascii="Palatino Linotype" w:eastAsia="Palatino Linotype" w:hAnsi="Palatino Linotype" w:cs="Palatino Linotype"/>
          <w:i/>
          <w:sz w:val="22"/>
          <w:szCs w:val="22"/>
        </w:rPr>
        <w:t xml:space="preserve">Corresponden al </w:t>
      </w:r>
      <w:proofErr w:type="gramStart"/>
      <w:r w:rsidRPr="00FF125B">
        <w:rPr>
          <w:rFonts w:ascii="Palatino Linotype" w:eastAsia="Palatino Linotype" w:hAnsi="Palatino Linotype" w:cs="Palatino Linotype"/>
          <w:b/>
          <w:i/>
          <w:sz w:val="22"/>
          <w:szCs w:val="22"/>
        </w:rPr>
        <w:t>Director General</w:t>
      </w:r>
      <w:proofErr w:type="gramEnd"/>
      <w:r w:rsidRPr="00FF125B">
        <w:rPr>
          <w:rFonts w:ascii="Palatino Linotype" w:eastAsia="Palatino Linotype" w:hAnsi="Palatino Linotype" w:cs="Palatino Linotype"/>
          <w:i/>
          <w:sz w:val="22"/>
          <w:szCs w:val="22"/>
        </w:rPr>
        <w:t xml:space="preserve"> las atribuciones siguientes:</w:t>
      </w:r>
    </w:p>
    <w:p w14:paraId="69AC8863"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1AF91EA0" w14:textId="77777777" w:rsidR="00697D9E" w:rsidRPr="00FF125B" w:rsidRDefault="00723E46">
      <w:pPr>
        <w:spacing w:before="120" w:after="120"/>
        <w:ind w:left="1134"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IV. Informar a las autoridades de las Instituciones de Seguridad Pública sobre los resultados de las evaluaciones que se practiquen para el ingreso, reingreso, promoción y permanencia de su personal</w:t>
      </w:r>
      <w:r w:rsidRPr="00FF125B">
        <w:rPr>
          <w:rFonts w:ascii="Palatino Linotype" w:eastAsia="Palatino Linotype" w:hAnsi="Palatino Linotype" w:cs="Palatino Linotype"/>
          <w:i/>
          <w:sz w:val="22"/>
          <w:szCs w:val="22"/>
        </w:rPr>
        <w:t>, así como rendir el informe correspondiente al Consejo Directivo” (Sic)</w:t>
      </w:r>
    </w:p>
    <w:p w14:paraId="62189FBD" w14:textId="77777777" w:rsidR="00697D9E" w:rsidRPr="00FF125B" w:rsidRDefault="00723E46">
      <w:pPr>
        <w:pBdr>
          <w:top w:val="nil"/>
          <w:left w:val="nil"/>
          <w:bottom w:val="nil"/>
          <w:right w:val="nil"/>
          <w:between w:val="nil"/>
        </w:pBdr>
        <w:spacing w:before="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otro orden de ideas, no pasa desapercibido el Ayuntamiento de Ixtapaluca cuenta con un Consejo Municipal de Seguridad Pública, como así lo señala el artículo 71 fracción III inciso “c” del Bando Municipal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para el año 2022, que señala:</w:t>
      </w:r>
    </w:p>
    <w:p w14:paraId="65B4F7AA"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6A8E251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71.- Son Consejos, Comités, Comisiones e Institutos Municipales, y Sistemas además de los que sean aprobados por el Ayuntamiento, a propuesta del Ejecutivo Municipal, los siguientes:</w:t>
      </w:r>
    </w:p>
    <w:p w14:paraId="6A312E74"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7BD00F3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III. Consejos:   </w:t>
      </w:r>
    </w:p>
    <w:p w14:paraId="77E4096A"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c. Consejo Municipal de Seguridad Pública…” (Sic)</w:t>
      </w:r>
    </w:p>
    <w:p w14:paraId="024A2B50"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726C3CA7"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Consejo Municipal de Seguridad Pública, que está integrado por un </w:t>
      </w:r>
      <w:proofErr w:type="gramStart"/>
      <w:r w:rsidRPr="00FF125B">
        <w:rPr>
          <w:rFonts w:ascii="Palatino Linotype" w:eastAsia="Palatino Linotype" w:hAnsi="Palatino Linotype" w:cs="Palatino Linotype"/>
        </w:rPr>
        <w:t>Secretario Técnico</w:t>
      </w:r>
      <w:proofErr w:type="gramEnd"/>
      <w:r w:rsidRPr="00FF125B">
        <w:rPr>
          <w:rFonts w:ascii="Palatino Linotype" w:eastAsia="Palatino Linotype" w:hAnsi="Palatino Linotype" w:cs="Palatino Linotype"/>
        </w:rPr>
        <w:t>, en términos de lo señalado por el artículo 57 de la Ley de Seguridad del Estado de México, que indica:</w:t>
      </w:r>
    </w:p>
    <w:p w14:paraId="3D5FD366"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203DBCDC"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57. Los Consejos Municipales de Seguridad Pública quedarán integrados de la siguiente manera:  </w:t>
      </w:r>
    </w:p>
    <w:p w14:paraId="7B82FE5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 Mesa Directiva  </w:t>
      </w:r>
    </w:p>
    <w:p w14:paraId="6B6529B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El </w:t>
      </w:r>
      <w:proofErr w:type="gramStart"/>
      <w:r w:rsidRPr="00FF125B">
        <w:rPr>
          <w:rFonts w:ascii="Palatino Linotype" w:eastAsia="Palatino Linotype" w:hAnsi="Palatino Linotype" w:cs="Palatino Linotype"/>
          <w:i/>
          <w:sz w:val="22"/>
          <w:szCs w:val="22"/>
        </w:rPr>
        <w:t>Presidente</w:t>
      </w:r>
      <w:proofErr w:type="gramEnd"/>
      <w:r w:rsidRPr="00FF125B">
        <w:rPr>
          <w:rFonts w:ascii="Palatino Linotype" w:eastAsia="Palatino Linotype" w:hAnsi="Palatino Linotype" w:cs="Palatino Linotype"/>
          <w:i/>
          <w:sz w:val="22"/>
          <w:szCs w:val="22"/>
        </w:rPr>
        <w:t xml:space="preserve"> Municipal, quien fungirá como Presidente del Consejo;  </w:t>
      </w:r>
    </w:p>
    <w:p w14:paraId="22FD91DE"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El </w:t>
      </w:r>
      <w:proofErr w:type="gramStart"/>
      <w:r w:rsidRPr="00FF125B">
        <w:rPr>
          <w:rFonts w:ascii="Palatino Linotype" w:eastAsia="Palatino Linotype" w:hAnsi="Palatino Linotype" w:cs="Palatino Linotype"/>
          <w:i/>
          <w:sz w:val="22"/>
          <w:szCs w:val="22"/>
        </w:rPr>
        <w:t>Secretario</w:t>
      </w:r>
      <w:proofErr w:type="gramEnd"/>
      <w:r w:rsidRPr="00FF125B">
        <w:rPr>
          <w:rFonts w:ascii="Palatino Linotype" w:eastAsia="Palatino Linotype" w:hAnsi="Palatino Linotype" w:cs="Palatino Linotype"/>
          <w:i/>
          <w:sz w:val="22"/>
          <w:szCs w:val="22"/>
        </w:rPr>
        <w:t xml:space="preserve"> del Ayuntamiento, quien fungirá como Vicepresidente del Consejo;  </w:t>
      </w:r>
    </w:p>
    <w:p w14:paraId="74D1C364"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III. El Secretario Técnico del Consejo </w:t>
      </w:r>
      <w:proofErr w:type="gramStart"/>
      <w:r w:rsidRPr="00FF125B">
        <w:rPr>
          <w:rFonts w:ascii="Palatino Linotype" w:eastAsia="Palatino Linotype" w:hAnsi="Palatino Linotype" w:cs="Palatino Linotype"/>
          <w:b/>
          <w:i/>
          <w:sz w:val="22"/>
          <w:szCs w:val="22"/>
        </w:rPr>
        <w:t>Municipal….</w:t>
      </w:r>
      <w:proofErr w:type="gramEnd"/>
      <w:r w:rsidRPr="00FF125B">
        <w:rPr>
          <w:rFonts w:ascii="Palatino Linotype" w:eastAsia="Palatino Linotype" w:hAnsi="Palatino Linotype" w:cs="Palatino Linotype"/>
          <w:b/>
          <w:i/>
          <w:sz w:val="22"/>
          <w:szCs w:val="22"/>
        </w:rPr>
        <w:t>” (Sic)</w:t>
      </w:r>
    </w:p>
    <w:p w14:paraId="2E41DA0D"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2F56EEFA"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Mismo que deberá cumplir con las certificaciones y evaluaciones para su ingreso y permanencia, en términos de lo señalado por el artículo 58 fracciones V de la Ley de Seguridad en cita, que señala: </w:t>
      </w:r>
    </w:p>
    <w:p w14:paraId="351AC6E3"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5F4CB2A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58 </w:t>
      </w:r>
      <w:proofErr w:type="spellStart"/>
      <w:r w:rsidRPr="00FF125B">
        <w:rPr>
          <w:rFonts w:ascii="Palatino Linotype" w:eastAsia="Palatino Linotype" w:hAnsi="Palatino Linotype" w:cs="Palatino Linotype"/>
          <w:i/>
          <w:sz w:val="22"/>
          <w:szCs w:val="22"/>
        </w:rPr>
        <w:t>Quáter</w:t>
      </w:r>
      <w:proofErr w:type="spellEnd"/>
      <w:r w:rsidRPr="00FF125B">
        <w:rPr>
          <w:rFonts w:ascii="Palatino Linotype" w:eastAsia="Palatino Linotype" w:hAnsi="Palatino Linotype" w:cs="Palatino Linotype"/>
          <w:i/>
          <w:sz w:val="22"/>
          <w:szCs w:val="22"/>
        </w:rPr>
        <w:t xml:space="preserve">. Para ocupar el cargo </w:t>
      </w:r>
      <w:r w:rsidRPr="00FF125B">
        <w:rPr>
          <w:rFonts w:ascii="Palatino Linotype" w:eastAsia="Palatino Linotype" w:hAnsi="Palatino Linotype" w:cs="Palatino Linotype"/>
          <w:b/>
          <w:i/>
          <w:sz w:val="22"/>
          <w:szCs w:val="22"/>
        </w:rPr>
        <w:t xml:space="preserve">de </w:t>
      </w:r>
      <w:proofErr w:type="gramStart"/>
      <w:r w:rsidRPr="00FF125B">
        <w:rPr>
          <w:rFonts w:ascii="Palatino Linotype" w:eastAsia="Palatino Linotype" w:hAnsi="Palatino Linotype" w:cs="Palatino Linotype"/>
          <w:b/>
          <w:i/>
          <w:sz w:val="22"/>
          <w:szCs w:val="22"/>
        </w:rPr>
        <w:t>Secretario</w:t>
      </w:r>
      <w:proofErr w:type="gramEnd"/>
      <w:r w:rsidRPr="00FF125B">
        <w:rPr>
          <w:rFonts w:ascii="Palatino Linotype" w:eastAsia="Palatino Linotype" w:hAnsi="Palatino Linotype" w:cs="Palatino Linotype"/>
          <w:b/>
          <w:i/>
          <w:sz w:val="22"/>
          <w:szCs w:val="22"/>
        </w:rPr>
        <w:t xml:space="preserve"> o Secretaria Técnica del Consejo Municipal de Seguridad Pública</w:t>
      </w:r>
      <w:r w:rsidRPr="00FF125B">
        <w:rPr>
          <w:rFonts w:ascii="Palatino Linotype" w:eastAsia="Palatino Linotype" w:hAnsi="Palatino Linotype" w:cs="Palatino Linotype"/>
          <w:i/>
          <w:sz w:val="22"/>
          <w:szCs w:val="22"/>
        </w:rPr>
        <w:t xml:space="preserve"> se deberán satisfacer los siguientes requisitos, con independencia de los que se establezcan en los Lineamientos Específicos del Consejo Estatal:  </w:t>
      </w:r>
    </w:p>
    <w:p w14:paraId="1C6F8A3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Ser ciudadano o ciudadana del Estado de México, preferentemente vecino del municipio, en pleno uso de sus derechos;  </w:t>
      </w:r>
    </w:p>
    <w:p w14:paraId="7E17158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No estar inhabilitado o inhabilitada para desempeñar cargo, empleo, o comisión pública;  </w:t>
      </w:r>
    </w:p>
    <w:p w14:paraId="56A103C7"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III. No haber sido condenado o condenada en proceso penal, por delito intencional que amerite pena privativa de libertad;  </w:t>
      </w:r>
    </w:p>
    <w:p w14:paraId="7A1AC454"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IV. Tener Licenciatura y preferentemente especialización en seguridad pública, o contar con experiencia mínima de un año en la materia;  </w:t>
      </w:r>
    </w:p>
    <w:p w14:paraId="6FEABEF4"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V. Someterse y aprobar las evaluaciones de certificación y control de confianza, para su ingreso y permanencia.</w:t>
      </w:r>
    </w:p>
    <w:p w14:paraId="1BAC7AF9"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42F65E53"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lo tanto este Organismo Garante considera dable ordenar la entrega del documento en donde consten de las certificaciones y resultados globales de la </w:t>
      </w:r>
      <w:r w:rsidRPr="00FF125B">
        <w:rPr>
          <w:rFonts w:ascii="Palatino Linotype" w:eastAsia="Palatino Linotype" w:hAnsi="Palatino Linotype" w:cs="Palatino Linotype"/>
        </w:rPr>
        <w:lastRenderedPageBreak/>
        <w:t xml:space="preserve">aplicación de los exámenes de control y confianza por el Centro de Control de Confianza, del Director de Seguridad y Prevención Ciudadana del Ayuntamiento de Ixtapaluca y Secretario Técnico del Consejo Municipal de Seguridad Pública del Ayuntamiento de Ixtapaluca, en funciones al seis de julio del año dos mil veintidós, de ser el caso en versión pública en términos de lo señalado por considerando quinto del presente fallo.  </w:t>
      </w:r>
    </w:p>
    <w:p w14:paraId="008D7504" w14:textId="77777777" w:rsidR="00697D9E" w:rsidRPr="00FF125B" w:rsidRDefault="00697D9E">
      <w:pPr>
        <w:pBdr>
          <w:top w:val="nil"/>
          <w:left w:val="nil"/>
          <w:bottom w:val="nil"/>
          <w:right w:val="nil"/>
          <w:between w:val="nil"/>
        </w:pBdr>
        <w:spacing w:after="240" w:line="360" w:lineRule="auto"/>
        <w:jc w:val="both"/>
        <w:rPr>
          <w:rFonts w:ascii="Palatino Linotype" w:eastAsia="Palatino Linotype" w:hAnsi="Palatino Linotype" w:cs="Palatino Linotype"/>
        </w:rPr>
      </w:pPr>
    </w:p>
    <w:p w14:paraId="4DCECC48"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FF125B">
        <w:rPr>
          <w:rFonts w:ascii="Palatino Linotype" w:eastAsia="Palatino Linotype" w:hAnsi="Palatino Linotype" w:cs="Palatino Linotype"/>
          <w:b/>
          <w:u w:val="single"/>
        </w:rPr>
        <w:t xml:space="preserve">-Requisitos, </w:t>
      </w:r>
      <w:proofErr w:type="spellStart"/>
      <w:r w:rsidRPr="00FF125B">
        <w:rPr>
          <w:rFonts w:ascii="Palatino Linotype" w:eastAsia="Palatino Linotype" w:hAnsi="Palatino Linotype" w:cs="Palatino Linotype"/>
          <w:b/>
          <w:u w:val="single"/>
        </w:rPr>
        <w:t>Curriculum</w:t>
      </w:r>
      <w:proofErr w:type="spellEnd"/>
      <w:r w:rsidRPr="00FF125B">
        <w:rPr>
          <w:rFonts w:ascii="Palatino Linotype" w:eastAsia="Palatino Linotype" w:hAnsi="Palatino Linotype" w:cs="Palatino Linotype"/>
          <w:b/>
          <w:u w:val="single"/>
        </w:rPr>
        <w:t xml:space="preserve"> y Certificaciones.</w:t>
      </w:r>
    </w:p>
    <w:p w14:paraId="117FB7FB"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6BC1E49C"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primer lugar, en es necesario especificar como se integra la Administración Pública del Ayuntamiento de Ixtapaluca, la cual es términos de lo señalado por el 74 y 78 del Bando Municipal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se integra de la siguiente manera:</w:t>
      </w:r>
    </w:p>
    <w:p w14:paraId="086C1901" w14:textId="77777777" w:rsidR="00697D9E" w:rsidRPr="00FF125B" w:rsidRDefault="00723E46">
      <w:pPr>
        <w:pBdr>
          <w:top w:val="nil"/>
          <w:left w:val="nil"/>
          <w:bottom w:val="nil"/>
          <w:right w:val="nil"/>
          <w:between w:val="nil"/>
        </w:pBdr>
        <w:spacing w:before="240"/>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74.-  </w:t>
      </w:r>
    </w:p>
    <w:p w14:paraId="3607F73B"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gramStart"/>
      <w:r w:rsidRPr="00FF125B">
        <w:rPr>
          <w:rFonts w:ascii="Palatino Linotype" w:eastAsia="Palatino Linotype" w:hAnsi="Palatino Linotype" w:cs="Palatino Linotype"/>
          <w:i/>
          <w:sz w:val="22"/>
          <w:szCs w:val="22"/>
        </w:rPr>
        <w:t>Para  el</w:t>
      </w:r>
      <w:proofErr w:type="gramEnd"/>
      <w:r w:rsidRPr="00FF125B">
        <w:rPr>
          <w:rFonts w:ascii="Palatino Linotype" w:eastAsia="Palatino Linotype" w:hAnsi="Palatino Linotype" w:cs="Palatino Linotype"/>
          <w:i/>
          <w:sz w:val="22"/>
          <w:szCs w:val="22"/>
        </w:rPr>
        <w:t xml:space="preserve">  despacho  de  los  asuntos  de  la  Administración  </w:t>
      </w:r>
    </w:p>
    <w:p w14:paraId="6AA4714A"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Pública Municipal, el </w:t>
      </w:r>
      <w:proofErr w:type="gramStart"/>
      <w:r w:rsidRPr="00FF125B">
        <w:rPr>
          <w:rFonts w:ascii="Palatino Linotype" w:eastAsia="Palatino Linotype" w:hAnsi="Palatino Linotype" w:cs="Palatino Linotype"/>
          <w:i/>
          <w:sz w:val="22"/>
          <w:szCs w:val="22"/>
        </w:rPr>
        <w:t>Presidente</w:t>
      </w:r>
      <w:proofErr w:type="gramEnd"/>
      <w:r w:rsidRPr="00FF125B">
        <w:rPr>
          <w:rFonts w:ascii="Palatino Linotype" w:eastAsia="Palatino Linotype" w:hAnsi="Palatino Linotype" w:cs="Palatino Linotype"/>
          <w:i/>
          <w:sz w:val="22"/>
          <w:szCs w:val="22"/>
        </w:rPr>
        <w:t xml:space="preserve"> Municipal, se auxiliará de las dependencias </w:t>
      </w:r>
    </w:p>
    <w:p w14:paraId="419B2270"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gramStart"/>
      <w:r w:rsidRPr="00FF125B">
        <w:rPr>
          <w:rFonts w:ascii="Palatino Linotype" w:eastAsia="Palatino Linotype" w:hAnsi="Palatino Linotype" w:cs="Palatino Linotype"/>
          <w:i/>
          <w:sz w:val="22"/>
          <w:szCs w:val="22"/>
        </w:rPr>
        <w:t>de  la</w:t>
      </w:r>
      <w:proofErr w:type="gramEnd"/>
      <w:r w:rsidRPr="00FF125B">
        <w:rPr>
          <w:rFonts w:ascii="Palatino Linotype" w:eastAsia="Palatino Linotype" w:hAnsi="Palatino Linotype" w:cs="Palatino Linotype"/>
          <w:i/>
          <w:sz w:val="22"/>
          <w:szCs w:val="22"/>
        </w:rPr>
        <w:t xml:space="preserve">  administración  pública  municipal  centralizada,  mismas  que  estarán  </w:t>
      </w:r>
    </w:p>
    <w:p w14:paraId="7784F48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subordinadas directamente a ella, y son las siguientes:</w:t>
      </w:r>
    </w:p>
    <w:p w14:paraId="42A5068E"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Direcciones: </w:t>
      </w:r>
    </w:p>
    <w:p w14:paraId="4FF93BA5"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 La Oficina de la Presidencia; </w:t>
      </w:r>
    </w:p>
    <w:p w14:paraId="2771FC6A"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b. La Secretaría del Ayuntamiento (en su función administrativa); </w:t>
      </w:r>
    </w:p>
    <w:p w14:paraId="5AED2F5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c. La Dirección de Gobierno. </w:t>
      </w:r>
    </w:p>
    <w:p w14:paraId="583D3B3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d. La Dirección de Administración y Finanzas. (Tesorería); </w:t>
      </w:r>
    </w:p>
    <w:p w14:paraId="4014E84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 La Contraloría Municipal; </w:t>
      </w:r>
    </w:p>
    <w:p w14:paraId="7D1F899C"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f. La Dirección de Comunicación Social y Eventos Institucionales; </w:t>
      </w:r>
    </w:p>
    <w:p w14:paraId="3DEF311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g. La Dirección de Seguridad y Protección Ciudadana; </w:t>
      </w:r>
    </w:p>
    <w:p w14:paraId="1C3C00BA"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h. La Dirección de Desarrollo Territorial y Urbano; </w:t>
      </w:r>
    </w:p>
    <w:p w14:paraId="44F49538"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Dirección de Ecología. </w:t>
      </w:r>
    </w:p>
    <w:p w14:paraId="760D6147"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j. La Dirección de Fomento y Desarrollo Económico; </w:t>
      </w:r>
    </w:p>
    <w:p w14:paraId="7A59DC1F"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k. La Dirección de Turismo. </w:t>
      </w:r>
    </w:p>
    <w:p w14:paraId="645E90D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l. La Dirección de Infraestructura y Obras Públicas; </w:t>
      </w:r>
    </w:p>
    <w:p w14:paraId="1AE85504"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m. La Dirección de Mantenimiento y Servicios Generales; </w:t>
      </w:r>
    </w:p>
    <w:p w14:paraId="5E122F0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n. La Dirección de Asuntos Jurídicos; </w:t>
      </w:r>
    </w:p>
    <w:p w14:paraId="7AA3F33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ñ. La Dirección de Educación; </w:t>
      </w:r>
    </w:p>
    <w:p w14:paraId="7EB5871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o. La Dirección de Cultura; </w:t>
      </w:r>
    </w:p>
    <w:p w14:paraId="150CC44B"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p. La Dirección de Salud; </w:t>
      </w:r>
    </w:p>
    <w:p w14:paraId="25D32E9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q. La Dirección de Bienestar e Inclusión Social; </w:t>
      </w:r>
    </w:p>
    <w:p w14:paraId="31B00DCF"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r. La Dirección de Desarrollo Rural. </w:t>
      </w:r>
    </w:p>
    <w:p w14:paraId="4A0E90B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s. La Unidad de Transparencia y acceso a la Información Pública de Ixtapaluca; </w:t>
      </w:r>
    </w:p>
    <w:p w14:paraId="2BD1D5FB"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t. La Dirección de Planeación, Programación y Evaluación; </w:t>
      </w:r>
    </w:p>
    <w:p w14:paraId="2C0AC57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u. La Dirección de Servicios Públicos. </w:t>
      </w:r>
    </w:p>
    <w:p w14:paraId="34454FE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 El Instituto Municipal para la Atención de la Juventud; </w:t>
      </w:r>
    </w:p>
    <w:p w14:paraId="621802B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w. El Instituto de la Mujer para la Igualdad Sustantiva de Ixtapaluca; y </w:t>
      </w:r>
    </w:p>
    <w:p w14:paraId="4E2C716E"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 La Defensoría Municipal de Derechos Humanos de Ixtapaluca. </w:t>
      </w:r>
    </w:p>
    <w:p w14:paraId="1A087217"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y. La Dirección de Asuntos Indígenas y Atención a la Población </w:t>
      </w:r>
      <w:proofErr w:type="spellStart"/>
      <w:r w:rsidRPr="00FF125B">
        <w:rPr>
          <w:rFonts w:ascii="Palatino Linotype" w:eastAsia="Palatino Linotype" w:hAnsi="Palatino Linotype" w:cs="Palatino Linotype"/>
          <w:i/>
          <w:sz w:val="22"/>
          <w:szCs w:val="22"/>
        </w:rPr>
        <w:t>Afromexicana</w:t>
      </w:r>
      <w:proofErr w:type="spellEnd"/>
      <w:r w:rsidRPr="00FF125B">
        <w:rPr>
          <w:rFonts w:ascii="Palatino Linotype" w:eastAsia="Palatino Linotype" w:hAnsi="Palatino Linotype" w:cs="Palatino Linotype"/>
          <w:i/>
          <w:sz w:val="22"/>
          <w:szCs w:val="22"/>
        </w:rPr>
        <w:t xml:space="preserve">. </w:t>
      </w:r>
    </w:p>
    <w:p w14:paraId="510D89C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Coordinaciones: </w:t>
      </w:r>
    </w:p>
    <w:p w14:paraId="0F6ADA88"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 Coordinación Municipal de Protección Civil y Atención a Riesgos. </w:t>
      </w:r>
    </w:p>
    <w:p w14:paraId="114E3AF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b. Coordinación Municipal de Mejora Regulatoria; y </w:t>
      </w:r>
    </w:p>
    <w:p w14:paraId="01391257"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c. Coordinación Municipal de Derechos Humanos de Ixtapaluca. </w:t>
      </w:r>
    </w:p>
    <w:p w14:paraId="058149B5"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Quienes tendrán las atribuciones y funciones que les otorgan las Leyes, el presente Bando, Reglamentos, Manuales y demás ordenamientos jurídicos, en el ámbito de su competencia.</w:t>
      </w:r>
    </w:p>
    <w:p w14:paraId="4BF55DC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1F1B630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78.- La Administración Pública Municipal Descentralizada del Municipio de Ixtapaluca, se integra por los siguientes Organismos: </w:t>
      </w:r>
    </w:p>
    <w:p w14:paraId="78B30C4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El Organismo Público Descentralizado denominado “Sistema Municipal para el Desarrollo Integral de la Familia.”, denominado “DIF”. Cuya administración recae en la Junta de Gobierno y su </w:t>
      </w:r>
      <w:proofErr w:type="gramStart"/>
      <w:r w:rsidRPr="00FF125B">
        <w:rPr>
          <w:rFonts w:ascii="Palatino Linotype" w:eastAsia="Palatino Linotype" w:hAnsi="Palatino Linotype" w:cs="Palatino Linotype"/>
          <w:i/>
          <w:sz w:val="22"/>
          <w:szCs w:val="22"/>
        </w:rPr>
        <w:t>Director</w:t>
      </w:r>
      <w:proofErr w:type="gramEnd"/>
      <w:r w:rsidRPr="00FF125B">
        <w:rPr>
          <w:rFonts w:ascii="Palatino Linotype" w:eastAsia="Palatino Linotype" w:hAnsi="Palatino Linotype" w:cs="Palatino Linotype"/>
          <w:i/>
          <w:sz w:val="22"/>
          <w:szCs w:val="22"/>
        </w:rPr>
        <w:t xml:space="preserve"> o Directora General; </w:t>
      </w:r>
    </w:p>
    <w:p w14:paraId="07EB395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El Organismo Público Descentralizado de Agua Potable, Alcantarillado y Saneamiento del Municipio de Ixtapaluca, denominado por sus siglas, “O.P.D.A.P.A.S.”, cuya administración estará a cargo de un Consejo Directivo y un </w:t>
      </w:r>
      <w:proofErr w:type="gramStart"/>
      <w:r w:rsidRPr="00FF125B">
        <w:rPr>
          <w:rFonts w:ascii="Palatino Linotype" w:eastAsia="Palatino Linotype" w:hAnsi="Palatino Linotype" w:cs="Palatino Linotype"/>
          <w:i/>
          <w:sz w:val="22"/>
          <w:szCs w:val="22"/>
        </w:rPr>
        <w:t>Director</w:t>
      </w:r>
      <w:proofErr w:type="gramEnd"/>
      <w:r w:rsidRPr="00FF125B">
        <w:rPr>
          <w:rFonts w:ascii="Palatino Linotype" w:eastAsia="Palatino Linotype" w:hAnsi="Palatino Linotype" w:cs="Palatino Linotype"/>
          <w:i/>
          <w:sz w:val="22"/>
          <w:szCs w:val="22"/>
        </w:rPr>
        <w:t xml:space="preserve"> o Directora General; </w:t>
      </w:r>
    </w:p>
    <w:p w14:paraId="6602A85F"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III. Organismo Descentralizado “Instituto Municipal de Cultura Física y Deporte de Ixtapaluca”, denominado por sus siglas “IMCUFIDEI”, cuya administración recae en el Consejo Municipal del Deporte y su </w:t>
      </w:r>
      <w:proofErr w:type="gramStart"/>
      <w:r w:rsidRPr="00FF125B">
        <w:rPr>
          <w:rFonts w:ascii="Palatino Linotype" w:eastAsia="Palatino Linotype" w:hAnsi="Palatino Linotype" w:cs="Palatino Linotype"/>
          <w:b/>
          <w:i/>
          <w:sz w:val="22"/>
          <w:szCs w:val="22"/>
        </w:rPr>
        <w:t>Director</w:t>
      </w:r>
      <w:proofErr w:type="gramEnd"/>
      <w:r w:rsidRPr="00FF125B">
        <w:rPr>
          <w:rFonts w:ascii="Palatino Linotype" w:eastAsia="Palatino Linotype" w:hAnsi="Palatino Linotype" w:cs="Palatino Linotype"/>
          <w:b/>
          <w:i/>
          <w:sz w:val="22"/>
          <w:szCs w:val="22"/>
        </w:rPr>
        <w:t xml:space="preserve"> o Directora; y </w:t>
      </w:r>
    </w:p>
    <w:p w14:paraId="0F023D7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IV. Los demás Organismos que determine crear el Ayuntamiento por acuerdo del Cabildo. Quienes tendrán las atribuciones que les otorgan las Leyes, el presente Bando, </w:t>
      </w:r>
      <w:r w:rsidRPr="00FF125B">
        <w:rPr>
          <w:rFonts w:ascii="Palatino Linotype" w:eastAsia="Palatino Linotype" w:hAnsi="Palatino Linotype" w:cs="Palatino Linotype"/>
          <w:i/>
          <w:sz w:val="22"/>
          <w:szCs w:val="22"/>
        </w:rPr>
        <w:lastRenderedPageBreak/>
        <w:t>Reglamentos, Manuales y demás ordenamientos jurídicos, en el ámbito de su competencia.” (Sic)</w:t>
      </w:r>
    </w:p>
    <w:p w14:paraId="63FC1EB2" w14:textId="77777777" w:rsidR="00697D9E" w:rsidRPr="00FF125B" w:rsidRDefault="00697D9E">
      <w:pPr>
        <w:pBdr>
          <w:top w:val="nil"/>
          <w:left w:val="nil"/>
          <w:bottom w:val="nil"/>
          <w:right w:val="nil"/>
          <w:between w:val="nil"/>
        </w:pBdr>
        <w:spacing w:after="240"/>
        <w:ind w:left="567" w:right="618"/>
        <w:jc w:val="both"/>
        <w:rPr>
          <w:rFonts w:ascii="Palatino Linotype" w:eastAsia="Palatino Linotype" w:hAnsi="Palatino Linotype" w:cs="Palatino Linotype"/>
          <w:i/>
          <w:sz w:val="22"/>
          <w:szCs w:val="22"/>
        </w:rPr>
      </w:pPr>
    </w:p>
    <w:p w14:paraId="5A327C29"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Ahora bien en cuanto a las áreas señaladas por el particular, Recursos Humanos (Subdirección de Recursos Humanos), Jefa de Catastro y Coordinación de Catastro (Subdirección de Catastro),  Coordinación de SARE y Ventanilla Única (Jefatura de Ventanilla Única (SARE), Coordinación de Empleo y MIPYME (Jefatura de Empleo), Coordinación de Comercio (Jefatura de Tianguis), Coordinación de Bienestar Animal (Unidad de Control y Bienestar Animal), Coordinación de Panteones (Jefatura de Panteones), Cronista Municipal , Coordinación de Control Patrimonial (Jefatura de archivo y Control Patrimonial</w:t>
      </w:r>
      <w:r w:rsidRPr="00FF125B">
        <w:rPr>
          <w:rFonts w:ascii="Palatino Linotype" w:eastAsia="Palatino Linotype" w:hAnsi="Palatino Linotype" w:cs="Palatino Linotype"/>
          <w:i/>
        </w:rPr>
        <w:t>)</w:t>
      </w:r>
      <w:r w:rsidRPr="00FF125B">
        <w:rPr>
          <w:rFonts w:ascii="Palatino Linotype" w:eastAsia="Palatino Linotype" w:hAnsi="Palatino Linotype" w:cs="Palatino Linotype"/>
        </w:rPr>
        <w:t>, Coordinación de Movilidad y Transporte (Subdirección de Movilidad), Coordinación de Adquisiciones (Subdirección de Administración), Coordinación de Control Vehicular (Jefatura de Supervisión y Control Vehicular), Coordinación de Servicios Generales, Coordinación de Limpia y Recolección (Jefatura de Recolección, Traslado y Control de Residuos Sólidos), Coordinación de Alumbrado Público (Jefatura de Alumbrado Público</w:t>
      </w:r>
      <w:r w:rsidRPr="00FF125B">
        <w:rPr>
          <w:rFonts w:ascii="Palatino Linotype" w:eastAsia="Palatino Linotype" w:hAnsi="Palatino Linotype" w:cs="Palatino Linotype"/>
          <w:i/>
        </w:rPr>
        <w:t>)</w:t>
      </w:r>
      <w:r w:rsidRPr="00FF125B">
        <w:rPr>
          <w:rFonts w:ascii="Palatino Linotype" w:eastAsia="Palatino Linotype" w:hAnsi="Palatino Linotype" w:cs="Palatino Linotype"/>
        </w:rPr>
        <w:t xml:space="preserve">, Coordinación de Parque y Jardines (Jefatura de Parques y Jardines),  Coordinación de Comunicación Social (Jefatura de Información y Medios de Comunicación), Coordinación de Sistemas Computacionales (Área de Sistemas de </w:t>
      </w:r>
      <w:proofErr w:type="spellStart"/>
      <w:r w:rsidRPr="00FF125B">
        <w:rPr>
          <w:rFonts w:ascii="Palatino Linotype" w:eastAsia="Palatino Linotype" w:hAnsi="Palatino Linotype" w:cs="Palatino Linotype"/>
        </w:rPr>
        <w:t>Computo</w:t>
      </w:r>
      <w:proofErr w:type="spellEnd"/>
      <w:r w:rsidRPr="00FF125B">
        <w:rPr>
          <w:rFonts w:ascii="Palatino Linotype" w:eastAsia="Palatino Linotype" w:hAnsi="Palatino Linotype" w:cs="Palatino Linotype"/>
        </w:rPr>
        <w:t xml:space="preserve">), se encuentran contempladas dentro del Reglamento Orgánico de La Administración Pública Municipal de Ixtapaluca 2022- 2024 en sus artículos 160 fracción XVII, 25 fracción 28 fracción XL, del Reglamento de la Dirección de Fomento y Desarrollo Económico Ixtapaluca 2022- 2024 en su artículo 3 puntos 1.2.7, 1.2.8 y 8,  del Bando Municipal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en sus artículos 38, 212, 196, del </w:t>
      </w:r>
      <w:r w:rsidRPr="00FF125B">
        <w:rPr>
          <w:rFonts w:ascii="Palatino Linotype" w:eastAsia="Palatino Linotype" w:hAnsi="Palatino Linotype" w:cs="Palatino Linotype"/>
        </w:rPr>
        <w:lastRenderedPageBreak/>
        <w:t>Reglamento</w:t>
      </w:r>
      <w:r w:rsidRPr="00FF125B">
        <w:rPr>
          <w:rFonts w:ascii="Arial" w:eastAsia="Arial" w:hAnsi="Arial" w:cs="Arial"/>
        </w:rPr>
        <w:t xml:space="preserve"> </w:t>
      </w:r>
      <w:r w:rsidRPr="00FF125B">
        <w:rPr>
          <w:rFonts w:ascii="Palatino Linotype" w:eastAsia="Palatino Linotype" w:hAnsi="Palatino Linotype" w:cs="Palatino Linotype"/>
        </w:rPr>
        <w:t>de Servicios Públicos del Municipio de Ixtapaluca en su artículo 7 fracciones de la IV a la IX, del Reglamento De La Dirección De Mantenimiento Y Servicios Generales artículo 10 fracción III, del Reglamento Interno de la Dirección de Administración y Finanzas del Ayuntamiento de Ixtapaluca, Estado de México artículo 67 fracción II y  34 fracción XIII, y del Reglamento de la Dirección de Comunicación Social y Eventos Institucionales del Ayuntamiento de Ixtapaluca, Estado de México, que señalan:</w:t>
      </w:r>
    </w:p>
    <w:p w14:paraId="5DD22781" w14:textId="77777777" w:rsidR="00697D9E" w:rsidRPr="00FF125B" w:rsidRDefault="00723E46">
      <w:pPr>
        <w:pBdr>
          <w:top w:val="nil"/>
          <w:left w:val="nil"/>
          <w:bottom w:val="nil"/>
          <w:right w:val="nil"/>
          <w:between w:val="nil"/>
        </w:pBdr>
        <w:spacing w:before="240"/>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160. Son obligaciones de las y los servidores públicos:</w:t>
      </w:r>
    </w:p>
    <w:p w14:paraId="62426E4E"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298E9C80"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XVII. Registrar su domicilio y teléfono particular y notificar el cambio de los mismos ante la </w:t>
      </w:r>
      <w:r w:rsidRPr="00FF125B">
        <w:rPr>
          <w:rFonts w:ascii="Palatino Linotype" w:eastAsia="Palatino Linotype" w:hAnsi="Palatino Linotype" w:cs="Palatino Linotype"/>
          <w:b/>
          <w:i/>
          <w:sz w:val="22"/>
          <w:szCs w:val="22"/>
        </w:rPr>
        <w:t>Subdirección de Recursos Humanos</w:t>
      </w:r>
      <w:r w:rsidRPr="00FF125B">
        <w:rPr>
          <w:rFonts w:ascii="Palatino Linotype" w:eastAsia="Palatino Linotype" w:hAnsi="Palatino Linotype" w:cs="Palatino Linotype"/>
          <w:i/>
          <w:sz w:val="22"/>
          <w:szCs w:val="22"/>
        </w:rPr>
        <w:t>;</w:t>
      </w:r>
    </w:p>
    <w:p w14:paraId="5F169F2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01E3C3E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25. La Secretaría del Ayuntamiento, para el cumplimiento de sus atribuciones, se auxiliará de las áreas estipuladas en su Reglamento Interno y Manuales de Organización y Procedimientos. </w:t>
      </w:r>
    </w:p>
    <w:p w14:paraId="19DE512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Para el ejercicio de sus funciones se apoyará de las siguientes: </w:t>
      </w:r>
    </w:p>
    <w:p w14:paraId="00DB0FEC"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I. Jefatura de archivo y Control Patrimonial;</w:t>
      </w:r>
    </w:p>
    <w:p w14:paraId="6EFE8C4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36594F5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28. La o el titular de la Dirección de Administración y Finanzas tendrá las siguientes atribuciones:</w:t>
      </w:r>
    </w:p>
    <w:p w14:paraId="1B44F10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3EDE82A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i/>
          <w:sz w:val="22"/>
          <w:szCs w:val="22"/>
        </w:rPr>
        <w:t xml:space="preserve">XL. Proponer las políticas, criterios y lineamientos en materia de información e investigación catastral en el municipio, </w:t>
      </w:r>
      <w:r w:rsidRPr="00FF125B">
        <w:rPr>
          <w:rFonts w:ascii="Palatino Linotype" w:eastAsia="Palatino Linotype" w:hAnsi="Palatino Linotype" w:cs="Palatino Linotype"/>
          <w:b/>
          <w:i/>
          <w:sz w:val="22"/>
          <w:szCs w:val="22"/>
        </w:rPr>
        <w:t>en coordinación con la Subdirección de Catastro;</w:t>
      </w:r>
    </w:p>
    <w:p w14:paraId="794687CB"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21D47C1F"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38.- El Ayuntamiento nombrará a la o él Cronista Municipal, quien será el encargado de llevar la reseña histórica municipal.</w:t>
      </w:r>
    </w:p>
    <w:p w14:paraId="6FAA710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78BEE31F"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211.- Para la expedición de cédulas de empadronamiento, revalidaciones, permisos temporales, avisos de funcionamiento de unidades económicas, se realizará el llenado de una solicitud, misma que puede obtener en las oficinas de la Dirección de Desarrollo Económico, a la cual se adjuntarán todos y cada uno de los requisitos que </w:t>
      </w:r>
      <w:r w:rsidRPr="00FF125B">
        <w:rPr>
          <w:rFonts w:ascii="Palatino Linotype" w:eastAsia="Palatino Linotype" w:hAnsi="Palatino Linotype" w:cs="Palatino Linotype"/>
          <w:i/>
          <w:sz w:val="22"/>
          <w:szCs w:val="22"/>
        </w:rPr>
        <w:lastRenderedPageBreak/>
        <w:t xml:space="preserve">estipulen los ordenamientos jurídicos, Estatales y Municipales cubriendo el pago de los derechos conforme al Código Financiero del Estado de México y Municipios. </w:t>
      </w:r>
    </w:p>
    <w:p w14:paraId="4E1C047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Ayuntamiento, </w:t>
      </w:r>
      <w:r w:rsidRPr="00FF125B">
        <w:rPr>
          <w:rFonts w:ascii="Palatino Linotype" w:eastAsia="Palatino Linotype" w:hAnsi="Palatino Linotype" w:cs="Palatino Linotype"/>
          <w:b/>
          <w:i/>
          <w:sz w:val="22"/>
          <w:szCs w:val="22"/>
        </w:rPr>
        <w:t>a través de la Ventanilla Única de Trámite para el Sistema de Apertura Rápida de Empresas (SARE)</w:t>
      </w:r>
      <w:r w:rsidRPr="00FF125B">
        <w:rPr>
          <w:rFonts w:ascii="Palatino Linotype" w:eastAsia="Palatino Linotype" w:hAnsi="Palatino Linotype" w:cs="Palatino Linotype"/>
          <w:i/>
          <w:sz w:val="22"/>
          <w:szCs w:val="22"/>
        </w:rPr>
        <w:t>, de la Dirección de Fomento y Desarrollo Económico, agilizará la expedición de avisos de funcionamiento de unidades económicas.</w:t>
      </w:r>
    </w:p>
    <w:p w14:paraId="23E4FC5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22B2442B"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196.- El Ayuntamiento para garantizar </w:t>
      </w:r>
      <w:r w:rsidRPr="00FF125B">
        <w:rPr>
          <w:rFonts w:ascii="Palatino Linotype" w:eastAsia="Palatino Linotype" w:hAnsi="Palatino Linotype" w:cs="Palatino Linotype"/>
          <w:b/>
          <w:i/>
          <w:sz w:val="22"/>
          <w:szCs w:val="22"/>
        </w:rPr>
        <w:t>el derecho humano a la movilidad</w:t>
      </w:r>
      <w:r w:rsidRPr="00FF125B">
        <w:rPr>
          <w:rFonts w:ascii="Palatino Linotype" w:eastAsia="Palatino Linotype" w:hAnsi="Palatino Linotype" w:cs="Palatino Linotype"/>
          <w:i/>
          <w:sz w:val="22"/>
          <w:szCs w:val="22"/>
        </w:rPr>
        <w:t xml:space="preserve">, favoreciendo </w:t>
      </w:r>
      <w:r w:rsidRPr="00FF125B">
        <w:rPr>
          <w:rFonts w:ascii="Palatino Linotype" w:eastAsia="Palatino Linotype" w:hAnsi="Palatino Linotype" w:cs="Palatino Linotype"/>
          <w:b/>
          <w:i/>
          <w:sz w:val="22"/>
          <w:szCs w:val="22"/>
        </w:rPr>
        <w:t>al mejor desplazamiento de personas</w:t>
      </w:r>
      <w:r w:rsidRPr="00FF125B">
        <w:rPr>
          <w:rFonts w:ascii="Palatino Linotype" w:eastAsia="Palatino Linotype" w:hAnsi="Palatino Linotype" w:cs="Palatino Linotype"/>
          <w:i/>
          <w:sz w:val="22"/>
          <w:szCs w:val="22"/>
        </w:rPr>
        <w:t xml:space="preserve">, fomentará mecanismos en la materia teniendo como objeto, establecer las bases y directrices para planear, gestionar, regular y vigilar la movilidad dentro del territorio municipal, mismas que serán elaboradas y aplicadas por la Dirección de Fomento y Desarrollo Económico a través de la </w:t>
      </w:r>
      <w:r w:rsidRPr="00FF125B">
        <w:rPr>
          <w:rFonts w:ascii="Palatino Linotype" w:eastAsia="Palatino Linotype" w:hAnsi="Palatino Linotype" w:cs="Palatino Linotype"/>
          <w:b/>
          <w:i/>
          <w:sz w:val="22"/>
          <w:szCs w:val="22"/>
        </w:rPr>
        <w:t>Subdirección de Movilidad</w:t>
      </w:r>
      <w:r w:rsidRPr="00FF125B">
        <w:rPr>
          <w:rFonts w:ascii="Palatino Linotype" w:eastAsia="Palatino Linotype" w:hAnsi="Palatino Linotype" w:cs="Palatino Linotype"/>
          <w:i/>
          <w:sz w:val="22"/>
          <w:szCs w:val="22"/>
        </w:rPr>
        <w:t>.</w:t>
      </w:r>
    </w:p>
    <w:p w14:paraId="2BEDEAEE"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sz w:val="22"/>
          <w:szCs w:val="22"/>
        </w:rPr>
        <w:t>…</w:t>
      </w:r>
    </w:p>
    <w:p w14:paraId="615A86F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3. La Dirección de Fomento y Desarrollo Económico está integrada además de su </w:t>
      </w:r>
      <w:proofErr w:type="gramStart"/>
      <w:r w:rsidRPr="00FF125B">
        <w:rPr>
          <w:rFonts w:ascii="Palatino Linotype" w:eastAsia="Palatino Linotype" w:hAnsi="Palatino Linotype" w:cs="Palatino Linotype"/>
          <w:i/>
          <w:sz w:val="22"/>
          <w:szCs w:val="22"/>
        </w:rPr>
        <w:t>Director</w:t>
      </w:r>
      <w:proofErr w:type="gramEnd"/>
      <w:r w:rsidRPr="00FF125B">
        <w:rPr>
          <w:rFonts w:ascii="Palatino Linotype" w:eastAsia="Palatino Linotype" w:hAnsi="Palatino Linotype" w:cs="Palatino Linotype"/>
          <w:i/>
          <w:sz w:val="22"/>
          <w:szCs w:val="22"/>
        </w:rPr>
        <w:t>(a), por:</w:t>
      </w:r>
    </w:p>
    <w:p w14:paraId="68F8E87A"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2FFB915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1.2Subdirección de Desarrollo Económico</w:t>
      </w:r>
    </w:p>
    <w:p w14:paraId="6103D4E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6B0C80E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1.2.7 Jefatura de Ventanilla Única (SARE)</w:t>
      </w:r>
    </w:p>
    <w:p w14:paraId="59B9307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1.2.8 Jefatura de Empleo</w:t>
      </w:r>
    </w:p>
    <w:p w14:paraId="3084773B"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64DEE8E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8. La Subdirección de Desarrollo Económico a través de la </w:t>
      </w:r>
      <w:r w:rsidRPr="00FF125B">
        <w:rPr>
          <w:rFonts w:ascii="Palatino Linotype" w:eastAsia="Palatino Linotype" w:hAnsi="Palatino Linotype" w:cs="Palatino Linotype"/>
          <w:b/>
          <w:i/>
          <w:sz w:val="22"/>
          <w:szCs w:val="22"/>
        </w:rPr>
        <w:t>Jefatura de Tianguis</w:t>
      </w:r>
      <w:r w:rsidRPr="00FF125B">
        <w:rPr>
          <w:rFonts w:ascii="Palatino Linotype" w:eastAsia="Palatino Linotype" w:hAnsi="Palatino Linotype" w:cs="Palatino Linotype"/>
          <w:i/>
          <w:sz w:val="22"/>
          <w:szCs w:val="22"/>
        </w:rPr>
        <w:t>, la cual es la unidad administrativa encargada de controlar y ordenar el comercio en modalidad de tianguis o mercado rodante en tanto que utilicen las vías y sitios públicos.</w:t>
      </w:r>
    </w:p>
    <w:p w14:paraId="5699B0EC"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612520C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7.- Para el funcionamiento, la planeación y ejecución de las atribuciones conferidas en la ley y el presente reglamento, la Dirección además de su </w:t>
      </w:r>
      <w:proofErr w:type="gramStart"/>
      <w:r w:rsidRPr="00FF125B">
        <w:rPr>
          <w:rFonts w:ascii="Palatino Linotype" w:eastAsia="Palatino Linotype" w:hAnsi="Palatino Linotype" w:cs="Palatino Linotype"/>
          <w:i/>
          <w:sz w:val="22"/>
          <w:szCs w:val="22"/>
        </w:rPr>
        <w:t>Director</w:t>
      </w:r>
      <w:proofErr w:type="gramEnd"/>
      <w:r w:rsidRPr="00FF125B">
        <w:rPr>
          <w:rFonts w:ascii="Palatino Linotype" w:eastAsia="Palatino Linotype" w:hAnsi="Palatino Linotype" w:cs="Palatino Linotype"/>
          <w:i/>
          <w:sz w:val="22"/>
          <w:szCs w:val="22"/>
        </w:rPr>
        <w:t xml:space="preserve"> se integrará por: </w:t>
      </w:r>
    </w:p>
    <w:p w14:paraId="68666FD7"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I.La</w:t>
      </w:r>
      <w:proofErr w:type="spellEnd"/>
      <w:r w:rsidRPr="00FF125B">
        <w:rPr>
          <w:rFonts w:ascii="Palatino Linotype" w:eastAsia="Palatino Linotype" w:hAnsi="Palatino Linotype" w:cs="Palatino Linotype"/>
          <w:i/>
          <w:sz w:val="22"/>
          <w:szCs w:val="22"/>
        </w:rPr>
        <w:t xml:space="preserve"> Subdirección Administrativa; </w:t>
      </w:r>
    </w:p>
    <w:p w14:paraId="3CDD823E"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II.La</w:t>
      </w:r>
      <w:proofErr w:type="spellEnd"/>
      <w:r w:rsidRPr="00FF125B">
        <w:rPr>
          <w:rFonts w:ascii="Palatino Linotype" w:eastAsia="Palatino Linotype" w:hAnsi="Palatino Linotype" w:cs="Palatino Linotype"/>
          <w:i/>
          <w:sz w:val="22"/>
          <w:szCs w:val="22"/>
        </w:rPr>
        <w:t xml:space="preserve"> Coordinación Jurídica; </w:t>
      </w:r>
    </w:p>
    <w:p w14:paraId="18DA570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III.La</w:t>
      </w:r>
      <w:proofErr w:type="spellEnd"/>
      <w:r w:rsidRPr="00FF125B">
        <w:rPr>
          <w:rFonts w:ascii="Palatino Linotype" w:eastAsia="Palatino Linotype" w:hAnsi="Palatino Linotype" w:cs="Palatino Linotype"/>
          <w:i/>
          <w:sz w:val="22"/>
          <w:szCs w:val="22"/>
        </w:rPr>
        <w:t xml:space="preserve"> Coordinación de Inspección y Verificación; </w:t>
      </w:r>
    </w:p>
    <w:p w14:paraId="0B49342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IV.La</w:t>
      </w:r>
      <w:proofErr w:type="spellEnd"/>
      <w:r w:rsidRPr="00FF125B">
        <w:rPr>
          <w:rFonts w:ascii="Palatino Linotype" w:eastAsia="Palatino Linotype" w:hAnsi="Palatino Linotype" w:cs="Palatino Linotype"/>
          <w:i/>
          <w:sz w:val="22"/>
          <w:szCs w:val="22"/>
        </w:rPr>
        <w:t xml:space="preserve"> Jefatura de Recolección, Traslado y Control de Residuos Sólidos; </w:t>
      </w:r>
    </w:p>
    <w:p w14:paraId="1261C39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V.La</w:t>
      </w:r>
      <w:proofErr w:type="spellEnd"/>
      <w:r w:rsidRPr="00FF125B">
        <w:rPr>
          <w:rFonts w:ascii="Palatino Linotype" w:eastAsia="Palatino Linotype" w:hAnsi="Palatino Linotype" w:cs="Palatino Linotype"/>
          <w:i/>
          <w:sz w:val="22"/>
          <w:szCs w:val="22"/>
        </w:rPr>
        <w:t xml:space="preserve"> Jefatura de Alumbrado Público; </w:t>
      </w:r>
    </w:p>
    <w:p w14:paraId="4B9A078C"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VI.La</w:t>
      </w:r>
      <w:proofErr w:type="spellEnd"/>
      <w:r w:rsidRPr="00FF125B">
        <w:rPr>
          <w:rFonts w:ascii="Palatino Linotype" w:eastAsia="Palatino Linotype" w:hAnsi="Palatino Linotype" w:cs="Palatino Linotype"/>
          <w:i/>
          <w:sz w:val="22"/>
          <w:szCs w:val="22"/>
        </w:rPr>
        <w:t xml:space="preserve"> Unidad de Control y Bienestar Animal</w:t>
      </w:r>
    </w:p>
    <w:p w14:paraId="6F20517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VII.La</w:t>
      </w:r>
      <w:proofErr w:type="spellEnd"/>
      <w:r w:rsidRPr="00FF125B">
        <w:rPr>
          <w:rFonts w:ascii="Palatino Linotype" w:eastAsia="Palatino Linotype" w:hAnsi="Palatino Linotype" w:cs="Palatino Linotype"/>
          <w:i/>
          <w:sz w:val="22"/>
          <w:szCs w:val="22"/>
        </w:rPr>
        <w:t xml:space="preserve"> Jefatura de Parques y Jardines; </w:t>
      </w:r>
    </w:p>
    <w:p w14:paraId="45E20045"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VIII.La</w:t>
      </w:r>
      <w:proofErr w:type="spellEnd"/>
      <w:r w:rsidRPr="00FF125B">
        <w:rPr>
          <w:rFonts w:ascii="Palatino Linotype" w:eastAsia="Palatino Linotype" w:hAnsi="Palatino Linotype" w:cs="Palatino Linotype"/>
          <w:i/>
          <w:sz w:val="22"/>
          <w:szCs w:val="22"/>
        </w:rPr>
        <w:t xml:space="preserve"> Jefatura de Panteones; y </w:t>
      </w:r>
    </w:p>
    <w:p w14:paraId="0A31403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proofErr w:type="spellStart"/>
      <w:r w:rsidRPr="00FF125B">
        <w:rPr>
          <w:rFonts w:ascii="Palatino Linotype" w:eastAsia="Palatino Linotype" w:hAnsi="Palatino Linotype" w:cs="Palatino Linotype"/>
          <w:i/>
          <w:sz w:val="22"/>
          <w:szCs w:val="22"/>
        </w:rPr>
        <w:t>IX.La</w:t>
      </w:r>
      <w:proofErr w:type="spellEnd"/>
      <w:r w:rsidRPr="00FF125B">
        <w:rPr>
          <w:rFonts w:ascii="Palatino Linotype" w:eastAsia="Palatino Linotype" w:hAnsi="Palatino Linotype" w:cs="Palatino Linotype"/>
          <w:i/>
          <w:sz w:val="22"/>
          <w:szCs w:val="22"/>
        </w:rPr>
        <w:t xml:space="preserve"> Jefatura de Supervisión y Control Vehicular.</w:t>
      </w:r>
    </w:p>
    <w:p w14:paraId="1E786B93"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0CC39CBB"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Artículo 10.- La Dirección de Mantenimiento y Servicios Generales, para el debido desempeño de sus funciones y atribuciones, se integra por las siguientes áreas administrativas: </w:t>
      </w:r>
    </w:p>
    <w:p w14:paraId="4760597F"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5656336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III. Coordinación de Servicios Generales</w:t>
      </w:r>
    </w:p>
    <w:p w14:paraId="43FDECB3" w14:textId="77777777" w:rsidR="00697D9E" w:rsidRPr="00FF125B" w:rsidRDefault="00723E46">
      <w:pPr>
        <w:pBdr>
          <w:top w:val="nil"/>
          <w:left w:val="nil"/>
          <w:bottom w:val="nil"/>
          <w:right w:val="nil"/>
          <w:between w:val="nil"/>
        </w:pBdr>
        <w:ind w:left="567" w:right="618"/>
        <w:jc w:val="both"/>
        <w:rPr>
          <w:sz w:val="22"/>
          <w:szCs w:val="22"/>
        </w:rPr>
      </w:pPr>
      <w:r w:rsidRPr="00FF125B">
        <w:rPr>
          <w:sz w:val="22"/>
          <w:szCs w:val="22"/>
        </w:rPr>
        <w:t>…</w:t>
      </w:r>
    </w:p>
    <w:p w14:paraId="7F6E6E68" w14:textId="77777777" w:rsidR="00697D9E" w:rsidRPr="00FF125B" w:rsidRDefault="00697D9E">
      <w:pPr>
        <w:pBdr>
          <w:top w:val="nil"/>
          <w:left w:val="nil"/>
          <w:bottom w:val="nil"/>
          <w:right w:val="nil"/>
          <w:between w:val="nil"/>
        </w:pBdr>
        <w:ind w:left="567" w:right="618"/>
        <w:jc w:val="both"/>
        <w:rPr>
          <w:rFonts w:ascii="Palatino Linotype" w:eastAsia="Palatino Linotype" w:hAnsi="Palatino Linotype" w:cs="Palatino Linotype"/>
          <w:i/>
          <w:sz w:val="22"/>
          <w:szCs w:val="22"/>
        </w:rPr>
      </w:pPr>
    </w:p>
    <w:p w14:paraId="4A8E94C0"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67. </w:t>
      </w:r>
      <w:r w:rsidRPr="00FF125B">
        <w:rPr>
          <w:rFonts w:ascii="Palatino Linotype" w:eastAsia="Palatino Linotype" w:hAnsi="Palatino Linotype" w:cs="Palatino Linotype"/>
          <w:b/>
          <w:i/>
          <w:sz w:val="22"/>
          <w:szCs w:val="22"/>
        </w:rPr>
        <w:t>La Subdirección de Administración</w:t>
      </w:r>
      <w:r w:rsidRPr="00FF125B">
        <w:rPr>
          <w:rFonts w:ascii="Palatino Linotype" w:eastAsia="Palatino Linotype" w:hAnsi="Palatino Linotype" w:cs="Palatino Linotype"/>
          <w:i/>
          <w:sz w:val="22"/>
          <w:szCs w:val="22"/>
        </w:rPr>
        <w:t>, es la encargada de tramitar, administrar, contratar y comprobar los recursos materiales, bienes, servicios y arrendamientos, para el mejor desarrollo de las funciones de las Dependencias de la Administración Pública Municipal.</w:t>
      </w:r>
    </w:p>
    <w:p w14:paraId="5AED651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604BE6F0"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De conformidad con el Reglamento Orgánico de la Administración Pública Municipal de Ixtapaluca 2022-2024, e</w:t>
      </w:r>
      <w:r w:rsidRPr="00FF125B">
        <w:rPr>
          <w:rFonts w:ascii="Palatino Linotype" w:eastAsia="Palatino Linotype" w:hAnsi="Palatino Linotype" w:cs="Palatino Linotype"/>
          <w:b/>
          <w:i/>
          <w:sz w:val="22"/>
          <w:szCs w:val="22"/>
        </w:rPr>
        <w:t xml:space="preserve">l </w:t>
      </w:r>
      <w:proofErr w:type="gramStart"/>
      <w:r w:rsidRPr="00FF125B">
        <w:rPr>
          <w:rFonts w:ascii="Palatino Linotype" w:eastAsia="Palatino Linotype" w:hAnsi="Palatino Linotype" w:cs="Palatino Linotype"/>
          <w:b/>
          <w:i/>
          <w:sz w:val="22"/>
          <w:szCs w:val="22"/>
        </w:rPr>
        <w:t>Subdirector</w:t>
      </w:r>
      <w:proofErr w:type="gramEnd"/>
      <w:r w:rsidRPr="00FF125B">
        <w:rPr>
          <w:rFonts w:ascii="Palatino Linotype" w:eastAsia="Palatino Linotype" w:hAnsi="Palatino Linotype" w:cs="Palatino Linotype"/>
          <w:b/>
          <w:i/>
          <w:sz w:val="22"/>
          <w:szCs w:val="22"/>
        </w:rPr>
        <w:t xml:space="preserve"> o Subdirectora de Administración tendrá las siguientes atribuciones:</w:t>
      </w:r>
      <w:r w:rsidRPr="00FF125B">
        <w:rPr>
          <w:rFonts w:ascii="Palatino Linotype" w:eastAsia="Palatino Linotype" w:hAnsi="Palatino Linotype" w:cs="Palatino Linotype"/>
          <w:i/>
          <w:sz w:val="22"/>
          <w:szCs w:val="22"/>
        </w:rPr>
        <w:t xml:space="preserve"> </w:t>
      </w:r>
    </w:p>
    <w:p w14:paraId="5AE77F3F"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7E09699A"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Planear, organizar, integrar y dirigir las licitaciones públicas, invitaciones restringidas y adjudicaciones directas, </w:t>
      </w:r>
      <w:r w:rsidRPr="00FF125B">
        <w:rPr>
          <w:rFonts w:ascii="Palatino Linotype" w:eastAsia="Palatino Linotype" w:hAnsi="Palatino Linotype" w:cs="Palatino Linotype"/>
          <w:b/>
          <w:i/>
          <w:sz w:val="22"/>
          <w:szCs w:val="22"/>
        </w:rPr>
        <w:t>para la adquisición de arrendamientos, bienes y servicios conforme a la Ley de Adquisiciones, Arrendamientos y Servicios del Sector Público y Ley de Contratación Pública del Estado de México y Municipio y basándose en el programa anual de adquisiciones</w:t>
      </w:r>
      <w:r w:rsidRPr="00FF125B">
        <w:rPr>
          <w:rFonts w:ascii="Palatino Linotype" w:eastAsia="Palatino Linotype" w:hAnsi="Palatino Linotype" w:cs="Palatino Linotype"/>
          <w:i/>
          <w:sz w:val="22"/>
          <w:szCs w:val="22"/>
        </w:rPr>
        <w:t>, así como sus debidos reglamentos;</w:t>
      </w:r>
    </w:p>
    <w:p w14:paraId="4A25315B"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0FE3460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13. La </w:t>
      </w:r>
      <w:proofErr w:type="gramStart"/>
      <w:r w:rsidRPr="00FF125B">
        <w:rPr>
          <w:rFonts w:ascii="Palatino Linotype" w:eastAsia="Palatino Linotype" w:hAnsi="Palatino Linotype" w:cs="Palatino Linotype"/>
          <w:i/>
          <w:sz w:val="22"/>
          <w:szCs w:val="22"/>
        </w:rPr>
        <w:t>Directora</w:t>
      </w:r>
      <w:proofErr w:type="gramEnd"/>
      <w:r w:rsidRPr="00FF125B">
        <w:rPr>
          <w:rFonts w:ascii="Palatino Linotype" w:eastAsia="Palatino Linotype" w:hAnsi="Palatino Linotype" w:cs="Palatino Linotype"/>
          <w:i/>
          <w:sz w:val="22"/>
          <w:szCs w:val="22"/>
        </w:rPr>
        <w:t xml:space="preserve"> o Director, para el análisis, estudio, planeación y despacho de los asuntos de su competencia; así como para atender las acciones de control y evaluación que le corresponden a la Dirección, contará con las siguientes Unidades Administrativas: </w:t>
      </w:r>
    </w:p>
    <w:p w14:paraId="1D0154F4"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5724DE25"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VI. Jefatura de Información y Medios de Comunicación</w:t>
      </w:r>
    </w:p>
    <w:p w14:paraId="3C6B128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72B36E48"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34.- La Coordinación de Sistemas Informáticos tendrá a través de su Coordinador o Coordinadora, las siguientes atribuciones:</w:t>
      </w:r>
    </w:p>
    <w:p w14:paraId="689AAFCC"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115717D4" w14:textId="77777777" w:rsidR="00697D9E" w:rsidRPr="00FF125B" w:rsidRDefault="00723E46">
      <w:pPr>
        <w:pBdr>
          <w:top w:val="nil"/>
          <w:left w:val="nil"/>
          <w:bottom w:val="nil"/>
          <w:right w:val="nil"/>
          <w:between w:val="nil"/>
        </w:pBdr>
        <w:spacing w:after="240"/>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XIII. Vigilar y verificar que en </w:t>
      </w:r>
      <w:r w:rsidRPr="00FF125B">
        <w:rPr>
          <w:rFonts w:ascii="Palatino Linotype" w:eastAsia="Palatino Linotype" w:hAnsi="Palatino Linotype" w:cs="Palatino Linotype"/>
          <w:b/>
          <w:i/>
          <w:sz w:val="22"/>
          <w:szCs w:val="22"/>
        </w:rPr>
        <w:t>el área de los sistemas de cómputo</w:t>
      </w:r>
      <w:r w:rsidRPr="00FF125B">
        <w:rPr>
          <w:rFonts w:ascii="Palatino Linotype" w:eastAsia="Palatino Linotype" w:hAnsi="Palatino Linotype" w:cs="Palatino Linotype"/>
          <w:i/>
          <w:sz w:val="22"/>
          <w:szCs w:val="22"/>
        </w:rPr>
        <w:t xml:space="preserve"> y de sus correspondientes programas se realicen las tareas de forma eficiente y oportuna;</w:t>
      </w:r>
    </w:p>
    <w:p w14:paraId="5539D703"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cuanto al Fomento Agropecuario y Coordinación Ganadera, de un análisis al Bando Municipal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Reglamento Orgánico de La </w:t>
      </w:r>
      <w:r w:rsidRPr="00FF125B">
        <w:rPr>
          <w:rFonts w:ascii="Palatino Linotype" w:eastAsia="Palatino Linotype" w:hAnsi="Palatino Linotype" w:cs="Palatino Linotype"/>
        </w:rPr>
        <w:lastRenderedPageBreak/>
        <w:t>Administración Pública Municipal de Ixtapaluca 2022- 2024 y Reglamento de la Dirección de Desarrollo Rural del Municipio de Ixtapaluca, no se advierte como tal un área con la denominación de fomento Agropecuario y Coordinación Ganadera, ya que lo relacionado al tema Agropecuario y Ganadero le corresponde a la Dirección de Desarrollo Rural, en términos de lo señalado por el artículo 56 fracción I y III del Reglamento de la Dirección de Desarrollo Rural del Municipio de Ixtapaluca, que señala:</w:t>
      </w:r>
    </w:p>
    <w:p w14:paraId="26FA745E" w14:textId="77777777" w:rsidR="00697D9E" w:rsidRPr="00FF125B" w:rsidRDefault="00723E46">
      <w:pPr>
        <w:pBdr>
          <w:top w:val="nil"/>
          <w:left w:val="nil"/>
          <w:bottom w:val="nil"/>
          <w:right w:val="nil"/>
          <w:between w:val="nil"/>
        </w:pBdr>
        <w:spacing w:before="240"/>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56. </w:t>
      </w:r>
      <w:r w:rsidRPr="00FF125B">
        <w:rPr>
          <w:rFonts w:ascii="Palatino Linotype" w:eastAsia="Palatino Linotype" w:hAnsi="Palatino Linotype" w:cs="Palatino Linotype"/>
          <w:b/>
          <w:i/>
          <w:sz w:val="22"/>
          <w:szCs w:val="22"/>
        </w:rPr>
        <w:t>La Dirección de Desarrollo Rural es la dependencia encargada de planear, programar, instrumentar, ejecutar y coordinar las políticas públicas municipales en materia del campo</w:t>
      </w:r>
      <w:r w:rsidRPr="00FF125B">
        <w:rPr>
          <w:rFonts w:ascii="Palatino Linotype" w:eastAsia="Palatino Linotype" w:hAnsi="Palatino Linotype" w:cs="Palatino Linotype"/>
          <w:i/>
          <w:sz w:val="22"/>
          <w:szCs w:val="22"/>
        </w:rPr>
        <w:t xml:space="preserve">. </w:t>
      </w:r>
    </w:p>
    <w:p w14:paraId="714F11A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En ese sentido la Dirección de Desarrollo Rural tendrá las siguientes atribuciones: </w:t>
      </w:r>
    </w:p>
    <w:p w14:paraId="01658698"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 Fomentar el desarrollo rural</w:t>
      </w:r>
      <w:r w:rsidRPr="00FF125B">
        <w:rPr>
          <w:rFonts w:ascii="Palatino Linotype" w:eastAsia="Palatino Linotype" w:hAnsi="Palatino Linotype" w:cs="Palatino Linotype"/>
          <w:i/>
          <w:sz w:val="22"/>
          <w:szCs w:val="22"/>
        </w:rPr>
        <w:t xml:space="preserve"> sustentable a través de la capacitación para el empleo de las nuevas tecnologías, la vinculación del sector con las fuentes de financiamiento, la constitución de cooperativas y el establecimiento de mecanismos de información sobre los programas municipales, estatales y federales o privados; </w:t>
      </w:r>
    </w:p>
    <w:p w14:paraId="2EE934FC"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43A27121"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III. Apoyar y promover la producción y desarrollo agropecuario</w:t>
      </w:r>
      <w:r w:rsidRPr="00FF125B">
        <w:rPr>
          <w:rFonts w:ascii="Palatino Linotype" w:eastAsia="Palatino Linotype" w:hAnsi="Palatino Linotype" w:cs="Palatino Linotype"/>
          <w:i/>
          <w:sz w:val="22"/>
          <w:szCs w:val="22"/>
        </w:rPr>
        <w:t>;</w:t>
      </w:r>
    </w:p>
    <w:p w14:paraId="49DACC34"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69D8B484"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7. La Dirección tiene las siguientes atribuciones:</w:t>
      </w:r>
    </w:p>
    <w:p w14:paraId="39920CB0"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32FD8285" w14:textId="77777777" w:rsidR="00697D9E" w:rsidRPr="00FF125B" w:rsidRDefault="00723E46">
      <w:pPr>
        <w:pBdr>
          <w:top w:val="nil"/>
          <w:left w:val="nil"/>
          <w:bottom w:val="nil"/>
          <w:right w:val="nil"/>
          <w:between w:val="nil"/>
        </w:pBdr>
        <w:spacing w:after="240"/>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VI. Integrar los padrones y estadísticas en materia de desarrollo</w:t>
      </w:r>
      <w:r w:rsidRPr="00FF125B">
        <w:rPr>
          <w:rFonts w:ascii="Palatino Linotype" w:eastAsia="Palatino Linotype" w:hAnsi="Palatino Linotype" w:cs="Palatino Linotype"/>
          <w:i/>
          <w:sz w:val="22"/>
          <w:szCs w:val="22"/>
        </w:rPr>
        <w:t xml:space="preserve"> agropecuario, </w:t>
      </w:r>
      <w:r w:rsidRPr="00FF125B">
        <w:rPr>
          <w:rFonts w:ascii="Palatino Linotype" w:eastAsia="Palatino Linotype" w:hAnsi="Palatino Linotype" w:cs="Palatino Linotype"/>
          <w:b/>
          <w:i/>
          <w:sz w:val="22"/>
          <w:szCs w:val="22"/>
        </w:rPr>
        <w:t>ganadero</w:t>
      </w:r>
      <w:r w:rsidRPr="00FF125B">
        <w:rPr>
          <w:rFonts w:ascii="Palatino Linotype" w:eastAsia="Palatino Linotype" w:hAnsi="Palatino Linotype" w:cs="Palatino Linotype"/>
          <w:i/>
          <w:sz w:val="22"/>
          <w:szCs w:val="22"/>
        </w:rPr>
        <w:t xml:space="preserve"> y comercial rural del Municipio, así como la vinculación con indicadores estatales y nacionales;</w:t>
      </w:r>
    </w:p>
    <w:p w14:paraId="42850634"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Luego entonces se deberá ordenar la información correspondiente al Titular de la Dirección de Desarrollo Rural.</w:t>
      </w:r>
    </w:p>
    <w:p w14:paraId="044BC339"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698D1C60"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cuanto a la Coordinación de Gobierno, de una revisión al Bando Municipal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Reglamento Orgánico de La Administración Pública Municipal de Ixtapaluca 2022- 2024 y Reglamento de la Dirección de Gobierno del </w:t>
      </w:r>
      <w:r w:rsidRPr="00FF125B">
        <w:rPr>
          <w:rFonts w:ascii="Palatino Linotype" w:eastAsia="Palatino Linotype" w:hAnsi="Palatino Linotype" w:cs="Palatino Linotype"/>
        </w:rPr>
        <w:lastRenderedPageBreak/>
        <w:t xml:space="preserve">Municipio de Ixtapaluca, no se advierte como tal un área con la denominación de Coordinación de Gobierno, siendo que le corresponde a la Dirección de Gobierno del Municipio de Ixtapaluca la materia de Gobierno, luego entonces se deberá ordenar la información correspondiente al Titular de dicha Dirección. </w:t>
      </w:r>
    </w:p>
    <w:p w14:paraId="65867154"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71B69747"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cuanto a la Coordinación de Cultura, de una revisión al Bando Municipal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y Reglamento Orgánico de La Administración Pública Municipal de Ixtapaluca 2022- 2024, no se advierte como tal un área con la denominación de Coordinación de Cultura, siendo que le corresponde a la Dirección de Cultura del Municipio de Ixtapaluca la materia de cultura, en términos de lo señalado por el artículo 50 fracción I del Bando Municipal del Ayuntamiento de Ixtapaluca, que señala:</w:t>
      </w:r>
    </w:p>
    <w:p w14:paraId="04D670FD" w14:textId="77777777" w:rsidR="00697D9E" w:rsidRPr="00FF125B" w:rsidRDefault="00723E46">
      <w:pPr>
        <w:pBdr>
          <w:top w:val="nil"/>
          <w:left w:val="nil"/>
          <w:bottom w:val="nil"/>
          <w:right w:val="nil"/>
          <w:between w:val="nil"/>
        </w:pBdr>
        <w:spacing w:before="240"/>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50. La Dirección de Cultura es la dependencia encargada de planear, programar, difundir, promover y coordinar las políticas públicas municipales que impulsen el desarrollo cultural, artístico e histórico del Municipio, y tendrá las siguientes atribuciones: </w:t>
      </w:r>
    </w:p>
    <w:p w14:paraId="31B9467E" w14:textId="77777777" w:rsidR="00697D9E" w:rsidRPr="00FF125B" w:rsidRDefault="00723E46">
      <w:pPr>
        <w:pBdr>
          <w:top w:val="nil"/>
          <w:left w:val="nil"/>
          <w:bottom w:val="nil"/>
          <w:right w:val="nil"/>
          <w:between w:val="nil"/>
        </w:pBdr>
        <w:spacing w:after="240"/>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 Impulsar las actividades de difusión, conservación y fomento cultural</w:t>
      </w:r>
      <w:r w:rsidRPr="00FF125B">
        <w:rPr>
          <w:rFonts w:ascii="Palatino Linotype" w:eastAsia="Palatino Linotype" w:hAnsi="Palatino Linotype" w:cs="Palatino Linotype"/>
          <w:i/>
          <w:sz w:val="22"/>
          <w:szCs w:val="22"/>
        </w:rPr>
        <w:t xml:space="preserve">, artístico e histórico, orientándolas hacia la sociedad en </w:t>
      </w:r>
      <w:proofErr w:type="gramStart"/>
      <w:r w:rsidRPr="00FF125B">
        <w:rPr>
          <w:rFonts w:ascii="Palatino Linotype" w:eastAsia="Palatino Linotype" w:hAnsi="Palatino Linotype" w:cs="Palatino Linotype"/>
          <w:i/>
          <w:sz w:val="22"/>
          <w:szCs w:val="22"/>
        </w:rPr>
        <w:t>general;…</w:t>
      </w:r>
      <w:proofErr w:type="gramEnd"/>
      <w:r w:rsidRPr="00FF125B">
        <w:rPr>
          <w:rFonts w:ascii="Palatino Linotype" w:eastAsia="Palatino Linotype" w:hAnsi="Palatino Linotype" w:cs="Palatino Linotype"/>
          <w:i/>
          <w:sz w:val="22"/>
          <w:szCs w:val="22"/>
        </w:rPr>
        <w:t>”(Sic)</w:t>
      </w:r>
    </w:p>
    <w:p w14:paraId="2BD22C89"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390358AA"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Luego entonces se deberá ordenar la información correspondiente al Titular de dicha Dirección. </w:t>
      </w:r>
    </w:p>
    <w:p w14:paraId="506D43E1"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0AD1EB94"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cuanto a la Coordinación de Asuntos Indígenas, de una revisión al Bando Municipal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Reglamento Orgánico de La Administración Pública Municipal de Ixtapaluca 2022- 2024 y Reglamento de la Dirección de </w:t>
      </w:r>
      <w:r w:rsidRPr="00FF125B">
        <w:rPr>
          <w:rFonts w:ascii="Palatino Linotype" w:eastAsia="Palatino Linotype" w:hAnsi="Palatino Linotype" w:cs="Palatino Linotype"/>
        </w:rPr>
        <w:lastRenderedPageBreak/>
        <w:t xml:space="preserve">Asuntos Indígenas y Atención a la Población </w:t>
      </w:r>
      <w:proofErr w:type="spellStart"/>
      <w:r w:rsidRPr="00FF125B">
        <w:rPr>
          <w:rFonts w:ascii="Palatino Linotype" w:eastAsia="Palatino Linotype" w:hAnsi="Palatino Linotype" w:cs="Palatino Linotype"/>
        </w:rPr>
        <w:t>Afromexicana</w:t>
      </w:r>
      <w:proofErr w:type="spellEnd"/>
      <w:r w:rsidRPr="00FF125B">
        <w:rPr>
          <w:rFonts w:ascii="Palatino Linotype" w:eastAsia="Palatino Linotype" w:hAnsi="Palatino Linotype" w:cs="Palatino Linotype"/>
        </w:rPr>
        <w:t xml:space="preserve">, no se advierte como tal un área con la denominación de Coordinación de Asuntos Indígenas, siendo que le corresponde a la Dirección de Asuntos Indígenas y Atención a la Población </w:t>
      </w:r>
      <w:proofErr w:type="spellStart"/>
      <w:r w:rsidRPr="00FF125B">
        <w:rPr>
          <w:rFonts w:ascii="Palatino Linotype" w:eastAsia="Palatino Linotype" w:hAnsi="Palatino Linotype" w:cs="Palatino Linotype"/>
        </w:rPr>
        <w:t>Afromexicana</w:t>
      </w:r>
      <w:proofErr w:type="spellEnd"/>
      <w:r w:rsidRPr="00FF125B">
        <w:rPr>
          <w:rFonts w:ascii="Palatino Linotype" w:eastAsia="Palatino Linotype" w:hAnsi="Palatino Linotype" w:cs="Palatino Linotype"/>
        </w:rPr>
        <w:t xml:space="preserve"> de Ixtapaluca, la materia de asuntos indígenas, en términos de lo señalado por el artículo 68 fracción I del Bando Municipal del Ayuntamiento de Ixtapaluca, que señala:</w:t>
      </w:r>
    </w:p>
    <w:p w14:paraId="32474244"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72C5F8B3" w14:textId="77777777" w:rsidR="00697D9E" w:rsidRPr="00FF125B" w:rsidRDefault="00723E46">
      <w:pPr>
        <w:pBdr>
          <w:top w:val="nil"/>
          <w:left w:val="nil"/>
          <w:bottom w:val="nil"/>
          <w:right w:val="nil"/>
          <w:between w:val="nil"/>
        </w:pBdr>
        <w:spacing w:before="240"/>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 xml:space="preserve">Articulo 68.- La Dirección de Asuntos Indígenas y Atención a la Población </w:t>
      </w:r>
      <w:proofErr w:type="spellStart"/>
      <w:r w:rsidRPr="00FF125B">
        <w:rPr>
          <w:rFonts w:ascii="Palatino Linotype" w:eastAsia="Palatino Linotype" w:hAnsi="Palatino Linotype" w:cs="Palatino Linotype"/>
          <w:b/>
          <w:i/>
          <w:sz w:val="22"/>
          <w:szCs w:val="22"/>
        </w:rPr>
        <w:t>Afromexicana</w:t>
      </w:r>
      <w:proofErr w:type="spellEnd"/>
      <w:r w:rsidRPr="00FF125B">
        <w:rPr>
          <w:rFonts w:ascii="Palatino Linotype" w:eastAsia="Palatino Linotype" w:hAnsi="Palatino Linotype" w:cs="Palatino Linotype"/>
          <w:b/>
          <w:i/>
          <w:sz w:val="22"/>
          <w:szCs w:val="22"/>
        </w:rPr>
        <w:t xml:space="preserve"> de Ixtapaluca</w:t>
      </w:r>
      <w:r w:rsidRPr="00FF125B">
        <w:rPr>
          <w:rFonts w:ascii="Palatino Linotype" w:eastAsia="Palatino Linotype" w:hAnsi="Palatino Linotype" w:cs="Palatino Linotype"/>
          <w:i/>
          <w:sz w:val="22"/>
          <w:szCs w:val="22"/>
        </w:rPr>
        <w:t xml:space="preserve">, es la dependencia que tiene por objeto diseñar, establecer, ejecutar, orientar, coordinar, promover y evaluar las políticas, programas, proyectos, estrategias y acciones públicas para garantizar el ejercicio y la implementación de los derechos de los sujetos descritos en el artículo segundo de la Constitución Política de los Estados Unidos Mexicanos, la Constitución Política del Estado Libre y Soberano de México, la Ley de Derechos y Cultura Indígena del Estado de México, la Ley Orgánica Municipal del Estado de México de conformidad con los instrumentos internacionales de los que el país es parte y las leyes aplicables en la materia, en pleno respeto a los derechos humanos; tendrá las siguientes atribuciones: </w:t>
      </w:r>
    </w:p>
    <w:p w14:paraId="2FE2EE9A" w14:textId="77777777" w:rsidR="00697D9E" w:rsidRPr="00FF125B" w:rsidRDefault="00723E46">
      <w:pPr>
        <w:pBdr>
          <w:top w:val="nil"/>
          <w:left w:val="nil"/>
          <w:bottom w:val="nil"/>
          <w:right w:val="nil"/>
          <w:between w:val="nil"/>
        </w:pBdr>
        <w:spacing w:after="240"/>
        <w:ind w:left="567" w:right="618"/>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I. Promover, respetar, proteger y garantizar los derechos humanos de las personas, pueblos y comunidades indígenas y </w:t>
      </w:r>
      <w:proofErr w:type="spellStart"/>
      <w:r w:rsidRPr="00FF125B">
        <w:rPr>
          <w:rFonts w:ascii="Palatino Linotype" w:eastAsia="Palatino Linotype" w:hAnsi="Palatino Linotype" w:cs="Palatino Linotype"/>
          <w:b/>
          <w:i/>
          <w:sz w:val="22"/>
          <w:szCs w:val="22"/>
        </w:rPr>
        <w:t>afromexicanas</w:t>
      </w:r>
      <w:proofErr w:type="spellEnd"/>
      <w:r w:rsidRPr="00FF125B">
        <w:rPr>
          <w:rFonts w:ascii="Palatino Linotype" w:eastAsia="Palatino Linotype" w:hAnsi="Palatino Linotype" w:cs="Palatino Linotype"/>
          <w:b/>
          <w:i/>
          <w:sz w:val="22"/>
          <w:szCs w:val="22"/>
        </w:rPr>
        <w:t xml:space="preserve"> en el Municipio de Ixtapaluca</w:t>
      </w:r>
      <w:proofErr w:type="gramStart"/>
      <w:r w:rsidRPr="00FF125B">
        <w:rPr>
          <w:rFonts w:ascii="Palatino Linotype" w:eastAsia="Palatino Linotype" w:hAnsi="Palatino Linotype" w:cs="Palatino Linotype"/>
          <w:b/>
          <w:i/>
          <w:sz w:val="22"/>
          <w:szCs w:val="22"/>
        </w:rPr>
        <w:t>…”(</w:t>
      </w:r>
      <w:proofErr w:type="gramEnd"/>
      <w:r w:rsidRPr="00FF125B">
        <w:rPr>
          <w:rFonts w:ascii="Palatino Linotype" w:eastAsia="Palatino Linotype" w:hAnsi="Palatino Linotype" w:cs="Palatino Linotype"/>
          <w:b/>
          <w:i/>
          <w:sz w:val="22"/>
          <w:szCs w:val="22"/>
        </w:rPr>
        <w:t>Sic)</w:t>
      </w:r>
    </w:p>
    <w:p w14:paraId="2FE86249"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Luego entonces se deberá ordenar la información correspondiente al Titular de dicha Dirección. </w:t>
      </w:r>
    </w:p>
    <w:p w14:paraId="010F6A48"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476D04E0"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Precisado las áreas que conformar la Administración Pública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se procede analizar </w:t>
      </w:r>
      <w:r w:rsidRPr="00FF125B">
        <w:rPr>
          <w:rFonts w:ascii="Palatino Linotype" w:eastAsia="Palatino Linotype" w:hAnsi="Palatino Linotype" w:cs="Palatino Linotype"/>
          <w:b/>
          <w:u w:val="single"/>
        </w:rPr>
        <w:t>los requisitos</w:t>
      </w:r>
      <w:r w:rsidRPr="00FF125B">
        <w:rPr>
          <w:rFonts w:ascii="Palatino Linotype" w:eastAsia="Palatino Linotype" w:hAnsi="Palatino Linotype" w:cs="Palatino Linotype"/>
        </w:rPr>
        <w:t xml:space="preserve"> indicados por el artículo 32 de la Ley Orgánica Municipal, los cuales son:</w:t>
      </w:r>
    </w:p>
    <w:p w14:paraId="3C60F279" w14:textId="77777777" w:rsidR="00697D9E" w:rsidRPr="00FF125B" w:rsidRDefault="00723E46">
      <w:pPr>
        <w:spacing w:before="240"/>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32. Para ocupar las titularidades de la Secretaría, la Tesorería, la Dirección de Obras Públicas, de Desarrollo Económico, de Turismo, de Ecología, de Desarrollo </w:t>
      </w:r>
      <w:r w:rsidRPr="00FF125B">
        <w:rPr>
          <w:rFonts w:ascii="Palatino Linotype" w:eastAsia="Palatino Linotype" w:hAnsi="Palatino Linotype" w:cs="Palatino Linotype"/>
          <w:i/>
          <w:sz w:val="22"/>
          <w:szCs w:val="22"/>
        </w:rPr>
        <w:lastRenderedPageBreak/>
        <w:t xml:space="preserve">Urbano, de Desarrollo Social, de las Mujeres, de la Coordinación General Municipal de Mejora Regulatoria, de la Coordinación Municipal de Protección Civil, de las unidades administrativas y de los organismos auxiliares, se deberán satisfacer los siguientes requisitos: </w:t>
      </w:r>
    </w:p>
    <w:p w14:paraId="6E42DCE1"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Ser persona ciudadana del Estado, en pleno uso de sus derechos; </w:t>
      </w:r>
    </w:p>
    <w:p w14:paraId="1620842D"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No estar inhabilitada o inhabilitado para desempeñar cargo, empleo, o comisión pública; </w:t>
      </w:r>
    </w:p>
    <w:p w14:paraId="787B5D21"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III. Contar con título profesional o acreditar experiencia mínima de un año en la materia, ante la o el </w:t>
      </w:r>
      <w:proofErr w:type="gramStart"/>
      <w:r w:rsidRPr="00FF125B">
        <w:rPr>
          <w:rFonts w:ascii="Palatino Linotype" w:eastAsia="Palatino Linotype" w:hAnsi="Palatino Linotype" w:cs="Palatino Linotype"/>
          <w:i/>
          <w:sz w:val="22"/>
          <w:szCs w:val="22"/>
        </w:rPr>
        <w:t>Presidente</w:t>
      </w:r>
      <w:proofErr w:type="gramEnd"/>
      <w:r w:rsidRPr="00FF125B">
        <w:rPr>
          <w:rFonts w:ascii="Palatino Linotype" w:eastAsia="Palatino Linotype" w:hAnsi="Palatino Linotype" w:cs="Palatino Linotype"/>
          <w:i/>
          <w:sz w:val="22"/>
          <w:szCs w:val="22"/>
        </w:rPr>
        <w:t xml:space="preserve"> o el Ayuntamiento, cuando sea el caso, para el desempeño de los cargos que así lo requieran; </w:t>
      </w:r>
    </w:p>
    <w:p w14:paraId="2FB0B054"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28694B60"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 No estar condenada o condenado por sentencia ejecutoriada por el delito de violencia política contra las mujeres en razón de género; </w:t>
      </w:r>
    </w:p>
    <w:p w14:paraId="6A7D78F0"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VI. No estar inscrito en el Registro de Deudores Alimentarios Morosos en el Estado, ni en otra entidad federativa, y </w:t>
      </w:r>
    </w:p>
    <w:p w14:paraId="6A9591EF"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VII. No estar condenada o condenado por sentencia ejecutoriada por delitos de violencia familiar, contra la libertad sexual o de violencia de género. </w:t>
      </w:r>
    </w:p>
    <w:p w14:paraId="070C7C9B"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Vencido el plazo a que se refiere la fracción IV, la o el </w:t>
      </w:r>
      <w:proofErr w:type="gramStart"/>
      <w:r w:rsidRPr="00FF125B">
        <w:rPr>
          <w:rFonts w:ascii="Palatino Linotype" w:eastAsia="Palatino Linotype" w:hAnsi="Palatino Linotype" w:cs="Palatino Linotype"/>
          <w:i/>
          <w:sz w:val="22"/>
          <w:szCs w:val="22"/>
        </w:rPr>
        <w:t>Presidente</w:t>
      </w:r>
      <w:proofErr w:type="gramEnd"/>
      <w:r w:rsidRPr="00FF125B">
        <w:rPr>
          <w:rFonts w:ascii="Palatino Linotype" w:eastAsia="Palatino Linotype" w:hAnsi="Palatino Linotype" w:cs="Palatino Linotype"/>
          <w:i/>
          <w:sz w:val="22"/>
          <w:szCs w:val="22"/>
        </w:rPr>
        <w:t xml:space="preserve"> Municipal informará al Cabildo sobre el cumplimiento de dicha certificación laboral para que, en su caso, el Ayuntamiento tome las medidas correspondientes respecto de aquellos servidores públicos que no hubiesen cumplido…</w:t>
      </w:r>
    </w:p>
    <w:p w14:paraId="051506AD" w14:textId="77777777" w:rsidR="00697D9E" w:rsidRPr="00FF125B" w:rsidRDefault="00697D9E">
      <w:pPr>
        <w:ind w:left="567" w:right="902"/>
        <w:jc w:val="both"/>
        <w:rPr>
          <w:rFonts w:ascii="Palatino Linotype" w:eastAsia="Palatino Linotype" w:hAnsi="Palatino Linotype" w:cs="Palatino Linotype"/>
          <w:i/>
          <w:strike/>
          <w:sz w:val="22"/>
          <w:szCs w:val="22"/>
        </w:rPr>
      </w:pPr>
    </w:p>
    <w:p w14:paraId="12ADCF73" w14:textId="77777777" w:rsidR="00697D9E" w:rsidRPr="00FF125B" w:rsidRDefault="00697D9E">
      <w:pPr>
        <w:ind w:left="567" w:right="902"/>
        <w:jc w:val="both"/>
        <w:rPr>
          <w:rFonts w:ascii="Palatino Linotype" w:eastAsia="Palatino Linotype" w:hAnsi="Palatino Linotype" w:cs="Palatino Linotype"/>
          <w:i/>
          <w:sz w:val="22"/>
          <w:szCs w:val="22"/>
        </w:rPr>
      </w:pPr>
    </w:p>
    <w:p w14:paraId="30FC35E3" w14:textId="77777777" w:rsidR="00697D9E" w:rsidRPr="00FF125B" w:rsidRDefault="00723E46">
      <w:pPr>
        <w:pBdr>
          <w:top w:val="nil"/>
          <w:left w:val="nil"/>
          <w:bottom w:val="nil"/>
          <w:right w:val="nil"/>
          <w:between w:val="nil"/>
        </w:pBdr>
        <w:spacing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De los anteriores preceptos legales, se observan los requisitos con los que deben de contar los servidores públicos únicamente los titulares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Dirección de Ecología, de las unidades administrativas y de los organismos auxiliares, todos del Ayuntamiento de Ixtapaluca.</w:t>
      </w:r>
    </w:p>
    <w:p w14:paraId="56AC0767" w14:textId="77777777" w:rsidR="00697D9E" w:rsidRPr="00FF125B" w:rsidRDefault="00723E4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En atención a que la particular requirió que se anexara la documentación que acredite cada uno de los requisitos, establecidos por el precepto legal 32 de la Ley Orgánica Municipal, antes señalada, conforme a lo que sigue:</w:t>
      </w:r>
    </w:p>
    <w:p w14:paraId="20A4CE44" w14:textId="77777777" w:rsidR="00697D9E" w:rsidRPr="00FF125B" w:rsidRDefault="00723E4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Respecto de la fracción I, relacionado con “</w:t>
      </w:r>
      <w:r w:rsidRPr="00FF125B">
        <w:rPr>
          <w:rFonts w:ascii="Palatino Linotype" w:eastAsia="Palatino Linotype" w:hAnsi="Palatino Linotype" w:cs="Palatino Linotype"/>
          <w:i/>
        </w:rPr>
        <w:t>Ser ciudadano del Estado en pleno uso de sus derechos</w:t>
      </w:r>
      <w:r w:rsidRPr="00FF125B">
        <w:rPr>
          <w:rFonts w:ascii="Palatino Linotype" w:eastAsia="Palatino Linotype" w:hAnsi="Palatino Linotype" w:cs="Palatino Linotype"/>
        </w:rPr>
        <w:t>”, el documento que acreditaría dicha circunstancia de manera enunciativa más no limitada, de conformidad con el artículo 3 de la Ley de Nacionalidad, son: el acta de nacimiento, el certificado de nacionalidad mexicana, el pasaporte, la carta de naturalización, la cédula de identidad ciudadana, la matrícula consular que cuente con los siguientes elementos de seguridad (fotografía digitalizada, banda magnética e identificación holográfica), identificaciones oficiales con fotografía y comprobantes domiciliarios.</w:t>
      </w:r>
    </w:p>
    <w:p w14:paraId="6D89C3FE" w14:textId="77777777" w:rsidR="00697D9E" w:rsidRPr="00FF125B" w:rsidRDefault="00723E46">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No obstante, dicha documentación debe ser protegida mediante su clasificación como confidencial en su totalidad, ya que por su naturaleza jurídica contienen datos deben ser clasificados como confidenciales, lo anterior, como a continuación se precisa:</w:t>
      </w:r>
    </w:p>
    <w:p w14:paraId="5930D771"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41C5E0BE" w14:textId="77777777" w:rsidR="00697D9E" w:rsidRPr="00FF125B" w:rsidRDefault="00723E46">
      <w:pPr>
        <w:tabs>
          <w:tab w:val="left" w:pos="8222"/>
        </w:tabs>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156</w:t>
      </w:r>
      <w:r w:rsidRPr="00FF125B">
        <w:rPr>
          <w:rFonts w:ascii="Palatino Linotype" w:eastAsia="Palatino Linotype" w:hAnsi="Palatino Linotype" w:cs="Palatino Linotype"/>
          <w:i/>
          <w:sz w:val="22"/>
          <w:szCs w:val="22"/>
        </w:rPr>
        <w:t>.</w:t>
      </w:r>
    </w:p>
    <w:p w14:paraId="5F4BB8EE" w14:textId="77777777" w:rsidR="00697D9E" w:rsidRPr="00FF125B" w:rsidRDefault="00723E46">
      <w:pPr>
        <w:tabs>
          <w:tab w:val="left" w:pos="8222"/>
        </w:tabs>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lastRenderedPageBreak/>
        <w:t>1.</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u w:val="single"/>
        </w:rPr>
        <w:t>La credencial para votar deberá contener, cuando menos, los siguientes datos del elector</w:t>
      </w:r>
      <w:r w:rsidRPr="00FF125B">
        <w:rPr>
          <w:rFonts w:ascii="Palatino Linotype" w:eastAsia="Palatino Linotype" w:hAnsi="Palatino Linotype" w:cs="Palatino Linotype"/>
          <w:i/>
          <w:sz w:val="22"/>
          <w:szCs w:val="22"/>
        </w:rPr>
        <w:t>:</w:t>
      </w:r>
    </w:p>
    <w:p w14:paraId="77026F7B" w14:textId="77777777" w:rsidR="00697D9E" w:rsidRPr="00FF125B" w:rsidRDefault="00723E46">
      <w:pPr>
        <w:tabs>
          <w:tab w:val="left" w:pos="8222"/>
        </w:tabs>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337BA68A" w14:textId="77777777" w:rsidR="00697D9E" w:rsidRPr="00FF125B" w:rsidRDefault="00723E46">
      <w:pPr>
        <w:tabs>
          <w:tab w:val="left" w:pos="8222"/>
        </w:tabs>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d) </w:t>
      </w:r>
      <w:r w:rsidRPr="00FF125B">
        <w:rPr>
          <w:rFonts w:ascii="Palatino Linotype" w:eastAsia="Palatino Linotype" w:hAnsi="Palatino Linotype" w:cs="Palatino Linotype"/>
          <w:b/>
          <w:i/>
          <w:sz w:val="22"/>
          <w:szCs w:val="22"/>
          <w:u w:val="single"/>
        </w:rPr>
        <w:t>Domicilio</w:t>
      </w:r>
      <w:r w:rsidRPr="00FF125B">
        <w:rPr>
          <w:rFonts w:ascii="Palatino Linotype" w:eastAsia="Palatino Linotype" w:hAnsi="Palatino Linotype" w:cs="Palatino Linotype"/>
          <w:i/>
          <w:sz w:val="22"/>
          <w:szCs w:val="22"/>
        </w:rPr>
        <w:t>;</w:t>
      </w:r>
    </w:p>
    <w:p w14:paraId="29B0C27E" w14:textId="77777777" w:rsidR="00697D9E" w:rsidRPr="00FF125B" w:rsidRDefault="00723E46">
      <w:pPr>
        <w:tabs>
          <w:tab w:val="left" w:pos="8222"/>
        </w:tabs>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7D2224C0" w14:textId="77777777" w:rsidR="00697D9E" w:rsidRPr="00FF125B" w:rsidRDefault="00723E46">
      <w:pPr>
        <w:tabs>
          <w:tab w:val="left" w:pos="8222"/>
        </w:tabs>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g) </w:t>
      </w:r>
      <w:r w:rsidRPr="00FF125B">
        <w:rPr>
          <w:rFonts w:ascii="Palatino Linotype" w:eastAsia="Palatino Linotype" w:hAnsi="Palatino Linotype" w:cs="Palatino Linotype"/>
          <w:b/>
          <w:i/>
          <w:sz w:val="22"/>
          <w:szCs w:val="22"/>
        </w:rPr>
        <w:t>Firma</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u w:val="single"/>
        </w:rPr>
        <w:t>huella digital</w:t>
      </w:r>
      <w:r w:rsidRPr="00FF125B">
        <w:rPr>
          <w:rFonts w:ascii="Palatino Linotype" w:eastAsia="Palatino Linotype" w:hAnsi="Palatino Linotype" w:cs="Palatino Linotype"/>
          <w:i/>
          <w:sz w:val="22"/>
          <w:szCs w:val="22"/>
        </w:rPr>
        <w:t xml:space="preserve"> y </w:t>
      </w:r>
      <w:r w:rsidRPr="00FF125B">
        <w:rPr>
          <w:rFonts w:ascii="Palatino Linotype" w:eastAsia="Palatino Linotype" w:hAnsi="Palatino Linotype" w:cs="Palatino Linotype"/>
          <w:b/>
          <w:i/>
          <w:sz w:val="22"/>
          <w:szCs w:val="22"/>
          <w:u w:val="single"/>
        </w:rPr>
        <w:t>fotografía del elector</w:t>
      </w:r>
      <w:r w:rsidRPr="00FF125B">
        <w:rPr>
          <w:rFonts w:ascii="Palatino Linotype" w:eastAsia="Palatino Linotype" w:hAnsi="Palatino Linotype" w:cs="Palatino Linotype"/>
          <w:i/>
          <w:sz w:val="22"/>
          <w:szCs w:val="22"/>
        </w:rPr>
        <w:t>;</w:t>
      </w:r>
    </w:p>
    <w:p w14:paraId="21E8D6CF" w14:textId="77777777" w:rsidR="00697D9E" w:rsidRPr="00FF125B" w:rsidRDefault="00723E46">
      <w:pPr>
        <w:tabs>
          <w:tab w:val="left" w:pos="8222"/>
        </w:tabs>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7C857CD1" w14:textId="77777777" w:rsidR="00697D9E" w:rsidRPr="00FF125B" w:rsidRDefault="00723E46">
      <w:pPr>
        <w:tabs>
          <w:tab w:val="left" w:pos="8222"/>
        </w:tabs>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 </w:t>
      </w:r>
      <w:r w:rsidRPr="00FF125B">
        <w:rPr>
          <w:rFonts w:ascii="Palatino Linotype" w:eastAsia="Palatino Linotype" w:hAnsi="Palatino Linotype" w:cs="Palatino Linotype"/>
          <w:b/>
          <w:i/>
          <w:sz w:val="22"/>
          <w:szCs w:val="22"/>
          <w:u w:val="single"/>
        </w:rPr>
        <w:t>Clave Única del Registro de Población</w:t>
      </w:r>
      <w:proofErr w:type="gramStart"/>
      <w:r w:rsidRPr="00FF125B">
        <w:rPr>
          <w:rFonts w:ascii="Palatino Linotype" w:eastAsia="Palatino Linotype" w:hAnsi="Palatino Linotype" w:cs="Palatino Linotype"/>
          <w:i/>
          <w:sz w:val="22"/>
          <w:szCs w:val="22"/>
        </w:rPr>
        <w:t>. ”</w:t>
      </w:r>
      <w:proofErr w:type="gramEnd"/>
      <w:r w:rsidRPr="00FF125B">
        <w:rPr>
          <w:rFonts w:ascii="Palatino Linotype" w:eastAsia="Palatino Linotype" w:hAnsi="Palatino Linotype" w:cs="Palatino Linotype"/>
          <w:i/>
          <w:sz w:val="22"/>
          <w:szCs w:val="22"/>
        </w:rPr>
        <w:t xml:space="preserve"> (Sic)</w:t>
      </w:r>
    </w:p>
    <w:p w14:paraId="281251EB" w14:textId="77777777" w:rsidR="00697D9E" w:rsidRPr="00FF125B" w:rsidRDefault="00697D9E">
      <w:pPr>
        <w:tabs>
          <w:tab w:val="left" w:pos="8222"/>
        </w:tabs>
        <w:ind w:left="851" w:right="851"/>
        <w:jc w:val="both"/>
        <w:rPr>
          <w:rFonts w:ascii="Palatino Linotype" w:eastAsia="Palatino Linotype" w:hAnsi="Palatino Linotype" w:cs="Palatino Linotype"/>
          <w:i/>
          <w:sz w:val="22"/>
          <w:szCs w:val="22"/>
        </w:rPr>
      </w:pPr>
    </w:p>
    <w:p w14:paraId="61DD5EBD"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Así, el conocimiento de dichos datos afecta la esfera más íntima de su Titular, en razón de que su utilización indebida pueda dar origen a un riesgo grave para éste.</w:t>
      </w:r>
    </w:p>
    <w:p w14:paraId="0488659C"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7FAEC931"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noProof/>
          <w:lang w:val="es-MX" w:eastAsia="es-MX"/>
        </w:rPr>
        <w:drawing>
          <wp:anchor distT="0" distB="0" distL="0" distR="0" simplePos="0" relativeHeight="251658240" behindDoc="1" locked="0" layoutInCell="1" hidden="0" allowOverlap="1" wp14:anchorId="4AC6C69A" wp14:editId="46BDD6EA">
            <wp:simplePos x="0" y="0"/>
            <wp:positionH relativeFrom="column">
              <wp:posOffset>0</wp:posOffset>
            </wp:positionH>
            <wp:positionV relativeFrom="paragraph">
              <wp:posOffset>-634</wp:posOffset>
            </wp:positionV>
            <wp:extent cx="5371905" cy="2729220"/>
            <wp:effectExtent l="0" t="0" r="0" b="0"/>
            <wp:wrapNone/>
            <wp:docPr id="1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2758"/>
                    <a:stretch>
                      <a:fillRect/>
                    </a:stretch>
                  </pic:blipFill>
                  <pic:spPr>
                    <a:xfrm>
                      <a:off x="0" y="0"/>
                      <a:ext cx="5371905" cy="2729220"/>
                    </a:xfrm>
                    <a:prstGeom prst="rect">
                      <a:avLst/>
                    </a:prstGeom>
                    <a:ln/>
                  </pic:spPr>
                </pic:pic>
              </a:graphicData>
            </a:graphic>
          </wp:anchor>
        </w:drawing>
      </w:r>
    </w:p>
    <w:p w14:paraId="6F694D7E" w14:textId="77777777" w:rsidR="00697D9E" w:rsidRPr="00FF125B" w:rsidRDefault="00697D9E">
      <w:pPr>
        <w:spacing w:before="240" w:after="240" w:line="360" w:lineRule="auto"/>
        <w:jc w:val="both"/>
        <w:rPr>
          <w:rFonts w:ascii="Palatino Linotype" w:eastAsia="Palatino Linotype" w:hAnsi="Palatino Linotype" w:cs="Palatino Linotype"/>
        </w:rPr>
      </w:pPr>
    </w:p>
    <w:p w14:paraId="35CEBBCE" w14:textId="77777777" w:rsidR="00697D9E" w:rsidRPr="00FF125B" w:rsidRDefault="00697D9E">
      <w:pPr>
        <w:spacing w:before="240" w:after="240" w:line="360" w:lineRule="auto"/>
        <w:jc w:val="both"/>
        <w:rPr>
          <w:rFonts w:ascii="Palatino Linotype" w:eastAsia="Palatino Linotype" w:hAnsi="Palatino Linotype" w:cs="Palatino Linotype"/>
        </w:rPr>
      </w:pPr>
    </w:p>
    <w:p w14:paraId="5707B05E" w14:textId="77777777" w:rsidR="00697D9E" w:rsidRPr="00FF125B" w:rsidRDefault="00697D9E">
      <w:pPr>
        <w:spacing w:before="240" w:after="240" w:line="360" w:lineRule="auto"/>
        <w:jc w:val="both"/>
        <w:rPr>
          <w:rFonts w:ascii="Palatino Linotype" w:eastAsia="Palatino Linotype" w:hAnsi="Palatino Linotype" w:cs="Palatino Linotype"/>
        </w:rPr>
      </w:pPr>
    </w:p>
    <w:p w14:paraId="5D05DA84" w14:textId="77777777" w:rsidR="00697D9E" w:rsidRPr="00FF125B" w:rsidRDefault="00697D9E">
      <w:pPr>
        <w:spacing w:before="240" w:after="240" w:line="360" w:lineRule="auto"/>
        <w:jc w:val="both"/>
        <w:rPr>
          <w:rFonts w:ascii="Palatino Linotype" w:eastAsia="Palatino Linotype" w:hAnsi="Palatino Linotype" w:cs="Palatino Linotype"/>
        </w:rPr>
      </w:pPr>
    </w:p>
    <w:p w14:paraId="449CE806" w14:textId="77777777" w:rsidR="00697D9E" w:rsidRPr="00FF125B" w:rsidRDefault="00723E46">
      <w:pPr>
        <w:tabs>
          <w:tab w:val="left" w:pos="6825"/>
        </w:tabs>
        <w:spacing w:before="240" w:after="240"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http://portalanterior.ine.mx/archivos2/portal/credencial/pdf-credencial/ABC_credenciales_ INE_2015.pdf, como se muestra a continuación, en su parte medular: </w:t>
      </w:r>
    </w:p>
    <w:p w14:paraId="527E0180"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noProof/>
          <w:lang w:val="es-MX" w:eastAsia="es-MX"/>
        </w:rPr>
        <w:drawing>
          <wp:inline distT="0" distB="0" distL="0" distR="0" wp14:anchorId="7BEAA818" wp14:editId="743F9FCB">
            <wp:extent cx="5747324" cy="1964388"/>
            <wp:effectExtent l="0" t="0" r="0" b="0"/>
            <wp:docPr id="1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47324" cy="1964388"/>
                    </a:xfrm>
                    <a:prstGeom prst="rect">
                      <a:avLst/>
                    </a:prstGeom>
                    <a:ln/>
                  </pic:spPr>
                </pic:pic>
              </a:graphicData>
            </a:graphic>
          </wp:inline>
        </w:drawing>
      </w:r>
      <w:r w:rsidRPr="00FF125B">
        <w:rPr>
          <w:noProof/>
          <w:lang w:val="es-MX" w:eastAsia="es-MX"/>
        </w:rPr>
        <mc:AlternateContent>
          <mc:Choice Requires="wpg">
            <w:drawing>
              <wp:anchor distT="0" distB="0" distL="114300" distR="114300" simplePos="0" relativeHeight="251659264" behindDoc="0" locked="0" layoutInCell="1" hidden="0" allowOverlap="1" wp14:anchorId="47E23159" wp14:editId="4B8BEDE3">
                <wp:simplePos x="0" y="0"/>
                <wp:positionH relativeFrom="column">
                  <wp:posOffset>1257300</wp:posOffset>
                </wp:positionH>
                <wp:positionV relativeFrom="paragraph">
                  <wp:posOffset>266700</wp:posOffset>
                </wp:positionV>
                <wp:extent cx="2745759" cy="355600"/>
                <wp:effectExtent l="0" t="0" r="0" b="0"/>
                <wp:wrapNone/>
                <wp:docPr id="130" name="Rectángulo 130"/>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686415E4" w14:textId="77777777" w:rsidR="00697D9E" w:rsidRDefault="00697D9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1257300</wp:posOffset>
                </wp:positionH>
                <wp:positionV relativeFrom="paragraph">
                  <wp:posOffset>266700</wp:posOffset>
                </wp:positionV>
                <wp:extent cx="2745759" cy="355600"/>
                <wp:effectExtent b="0" l="0" r="0" t="0"/>
                <wp:wrapNone/>
                <wp:docPr id="130"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2745759" cy="355600"/>
                        </a:xfrm>
                        <a:prstGeom prst="rect"/>
                        <a:ln/>
                      </pic:spPr>
                    </pic:pic>
                  </a:graphicData>
                </a:graphic>
              </wp:anchor>
            </w:drawing>
          </mc:Fallback>
        </mc:AlternateContent>
      </w:r>
      <w:r w:rsidRPr="00FF125B">
        <w:rPr>
          <w:noProof/>
          <w:lang w:val="es-MX" w:eastAsia="es-MX"/>
        </w:rPr>
        <mc:AlternateContent>
          <mc:Choice Requires="wpg">
            <w:drawing>
              <wp:anchor distT="0" distB="0" distL="114300" distR="114300" simplePos="0" relativeHeight="251660288" behindDoc="0" locked="0" layoutInCell="1" hidden="0" allowOverlap="1" wp14:anchorId="5231ED0A" wp14:editId="605F6EB9">
                <wp:simplePos x="0" y="0"/>
                <wp:positionH relativeFrom="column">
                  <wp:posOffset>177800</wp:posOffset>
                </wp:positionH>
                <wp:positionV relativeFrom="paragraph">
                  <wp:posOffset>774700</wp:posOffset>
                </wp:positionV>
                <wp:extent cx="821424" cy="582589"/>
                <wp:effectExtent l="0" t="0" r="0" b="0"/>
                <wp:wrapNone/>
                <wp:docPr id="127" name="Rectángulo 127"/>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7C2A544E" w14:textId="77777777" w:rsidR="00697D9E" w:rsidRDefault="00697D9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774700</wp:posOffset>
                </wp:positionV>
                <wp:extent cx="821424" cy="582589"/>
                <wp:effectExtent b="0" l="0" r="0" t="0"/>
                <wp:wrapNone/>
                <wp:docPr id="127"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821424" cy="582589"/>
                        </a:xfrm>
                        <a:prstGeom prst="rect"/>
                        <a:ln/>
                      </pic:spPr>
                    </pic:pic>
                  </a:graphicData>
                </a:graphic>
              </wp:anchor>
            </w:drawing>
          </mc:Fallback>
        </mc:AlternateContent>
      </w:r>
    </w:p>
    <w:p w14:paraId="470C64BD" w14:textId="77777777" w:rsidR="00697D9E" w:rsidRPr="00FF125B" w:rsidRDefault="00723E46">
      <w:pPr>
        <w:widowControl w:val="0"/>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noProof/>
          <w:lang w:val="es-MX" w:eastAsia="es-MX"/>
        </w:rPr>
        <w:drawing>
          <wp:inline distT="0" distB="0" distL="0" distR="0" wp14:anchorId="4827A418" wp14:editId="33CF1458">
            <wp:extent cx="5749618" cy="2592319"/>
            <wp:effectExtent l="0" t="0" r="0" b="0"/>
            <wp:docPr id="1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49618" cy="2592319"/>
                    </a:xfrm>
                    <a:prstGeom prst="rect">
                      <a:avLst/>
                    </a:prstGeom>
                    <a:ln/>
                  </pic:spPr>
                </pic:pic>
              </a:graphicData>
            </a:graphic>
          </wp:inline>
        </w:drawing>
      </w:r>
      <w:r w:rsidRPr="00FF125B">
        <w:rPr>
          <w:noProof/>
          <w:lang w:val="es-MX" w:eastAsia="es-MX"/>
        </w:rPr>
        <mc:AlternateContent>
          <mc:Choice Requires="wpg">
            <w:drawing>
              <wp:anchor distT="0" distB="0" distL="114300" distR="114300" simplePos="0" relativeHeight="251661312" behindDoc="0" locked="0" layoutInCell="1" hidden="0" allowOverlap="1" wp14:anchorId="2A4C55D4" wp14:editId="4D856208">
                <wp:simplePos x="0" y="0"/>
                <wp:positionH relativeFrom="column">
                  <wp:posOffset>1104900</wp:posOffset>
                </wp:positionH>
                <wp:positionV relativeFrom="paragraph">
                  <wp:posOffset>165100</wp:posOffset>
                </wp:positionV>
                <wp:extent cx="2561514" cy="507526"/>
                <wp:effectExtent l="0" t="0" r="0" b="0"/>
                <wp:wrapNone/>
                <wp:docPr id="129" name="Rectángulo 129"/>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063A26BB" w14:textId="77777777" w:rsidR="00697D9E" w:rsidRDefault="00697D9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1104900</wp:posOffset>
                </wp:positionH>
                <wp:positionV relativeFrom="paragraph">
                  <wp:posOffset>165100</wp:posOffset>
                </wp:positionV>
                <wp:extent cx="2561514" cy="507526"/>
                <wp:effectExtent b="0" l="0" r="0" t="0"/>
                <wp:wrapNone/>
                <wp:docPr id="129"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2561514" cy="507526"/>
                        </a:xfrm>
                        <a:prstGeom prst="rect"/>
                        <a:ln/>
                      </pic:spPr>
                    </pic:pic>
                  </a:graphicData>
                </a:graphic>
              </wp:anchor>
            </w:drawing>
          </mc:Fallback>
        </mc:AlternateContent>
      </w:r>
      <w:r w:rsidRPr="00FF125B">
        <w:rPr>
          <w:noProof/>
          <w:lang w:val="es-MX" w:eastAsia="es-MX"/>
        </w:rPr>
        <mc:AlternateContent>
          <mc:Choice Requires="wpg">
            <w:drawing>
              <wp:anchor distT="0" distB="0" distL="114300" distR="114300" simplePos="0" relativeHeight="251662336" behindDoc="0" locked="0" layoutInCell="1" hidden="0" allowOverlap="1" wp14:anchorId="110EB9B5" wp14:editId="7CF6FE56">
                <wp:simplePos x="0" y="0"/>
                <wp:positionH relativeFrom="column">
                  <wp:posOffset>1104900</wp:posOffset>
                </wp:positionH>
                <wp:positionV relativeFrom="paragraph">
                  <wp:posOffset>1206500</wp:posOffset>
                </wp:positionV>
                <wp:extent cx="2561514" cy="393700"/>
                <wp:effectExtent l="0" t="0" r="0" b="0"/>
                <wp:wrapNone/>
                <wp:docPr id="125" name="Rectángulo 125"/>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14:paraId="2D677799" w14:textId="77777777" w:rsidR="00697D9E" w:rsidRDefault="00697D9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1104900</wp:posOffset>
                </wp:positionH>
                <wp:positionV relativeFrom="paragraph">
                  <wp:posOffset>1206500</wp:posOffset>
                </wp:positionV>
                <wp:extent cx="2561514" cy="393700"/>
                <wp:effectExtent b="0" l="0" r="0" t="0"/>
                <wp:wrapNone/>
                <wp:docPr id="125"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2561514" cy="393700"/>
                        </a:xfrm>
                        <a:prstGeom prst="rect"/>
                        <a:ln/>
                      </pic:spPr>
                    </pic:pic>
                  </a:graphicData>
                </a:graphic>
              </wp:anchor>
            </w:drawing>
          </mc:Fallback>
        </mc:AlternateContent>
      </w:r>
      <w:r w:rsidRPr="00FF125B">
        <w:rPr>
          <w:noProof/>
          <w:lang w:val="es-MX" w:eastAsia="es-MX"/>
        </w:rPr>
        <mc:AlternateContent>
          <mc:Choice Requires="wpg">
            <w:drawing>
              <wp:anchor distT="0" distB="0" distL="114300" distR="114300" simplePos="0" relativeHeight="251663360" behindDoc="0" locked="0" layoutInCell="1" hidden="0" allowOverlap="1" wp14:anchorId="2A88222E" wp14:editId="4393F8C8">
                <wp:simplePos x="0" y="0"/>
                <wp:positionH relativeFrom="column">
                  <wp:posOffset>342900</wp:posOffset>
                </wp:positionH>
                <wp:positionV relativeFrom="paragraph">
                  <wp:posOffset>342900</wp:posOffset>
                </wp:positionV>
                <wp:extent cx="432464" cy="1913245"/>
                <wp:effectExtent l="0" t="0" r="0" b="0"/>
                <wp:wrapNone/>
                <wp:docPr id="126" name="Rectángulo 126"/>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14:paraId="162E5865" w14:textId="77777777" w:rsidR="00697D9E" w:rsidRDefault="00697D9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342900</wp:posOffset>
                </wp:positionH>
                <wp:positionV relativeFrom="paragraph">
                  <wp:posOffset>342900</wp:posOffset>
                </wp:positionV>
                <wp:extent cx="432464" cy="1913245"/>
                <wp:effectExtent b="0" l="0" r="0" t="0"/>
                <wp:wrapNone/>
                <wp:docPr id="126"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432464" cy="1913245"/>
                        </a:xfrm>
                        <a:prstGeom prst="rect"/>
                        <a:ln/>
                      </pic:spPr>
                    </pic:pic>
                  </a:graphicData>
                </a:graphic>
              </wp:anchor>
            </w:drawing>
          </mc:Fallback>
        </mc:AlternateContent>
      </w:r>
    </w:p>
    <w:p w14:paraId="41818D50" w14:textId="77777777" w:rsidR="00697D9E" w:rsidRPr="00FF125B" w:rsidRDefault="00723E46">
      <w:pPr>
        <w:widowControl w:val="0"/>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22170A0F" w14:textId="77777777" w:rsidR="00697D9E" w:rsidRPr="00FF125B" w:rsidRDefault="00723E46">
      <w:pPr>
        <w:widowControl w:val="0"/>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el caso de la edad, se trata de un dato personal sensible que concierne únicamente a su titular, al corresponder a su esfera más íntima. </w:t>
      </w:r>
    </w:p>
    <w:p w14:paraId="68E9ACAD" w14:textId="77777777" w:rsidR="00697D9E" w:rsidRPr="00FF125B" w:rsidRDefault="00723E46">
      <w:pPr>
        <w:widowControl w:val="0"/>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El código de barras bidimensional y cifrado, como fue anteriormente mencionado, se trata de un medio de almacenamiento de información, </w:t>
      </w:r>
      <w:proofErr w:type="gramStart"/>
      <w:r w:rsidRPr="00FF125B">
        <w:rPr>
          <w:rFonts w:ascii="Palatino Linotype" w:eastAsia="Palatino Linotype" w:hAnsi="Palatino Linotype" w:cs="Palatino Linotype"/>
        </w:rPr>
        <w:t>que</w:t>
      </w:r>
      <w:proofErr w:type="gramEnd"/>
      <w:r w:rsidRPr="00FF125B">
        <w:rPr>
          <w:rFonts w:ascii="Palatino Linotype" w:eastAsia="Palatino Linotype" w:hAnsi="Palatino Linotype" w:cs="Palatino Linotype"/>
        </w:rPr>
        <w:t xml:space="preserve"> en el caso de las credenciales para votar, contiene datos e información, utilizada para efectos electorales, misma, que únicamente concierne a las autoridades competentes en la materia y a su propio titular.</w:t>
      </w:r>
    </w:p>
    <w:p w14:paraId="679250C5" w14:textId="77777777" w:rsidR="00697D9E" w:rsidRPr="00FF125B" w:rsidRDefault="00723E46">
      <w:pPr>
        <w:widowControl w:val="0"/>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Por lo que se refiere a la CURP</w:t>
      </w:r>
      <w:r w:rsidRPr="00FF125B">
        <w:rPr>
          <w:rFonts w:ascii="Palatino Linotype" w:eastAsia="Palatino Linotype" w:hAnsi="Palatino Linotype" w:cs="Palatino Linotype"/>
          <w:b/>
        </w:rPr>
        <w:t xml:space="preserve">, </w:t>
      </w:r>
      <w:r w:rsidRPr="00FF125B">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331934B" w14:textId="77777777" w:rsidR="00697D9E" w:rsidRPr="00FF125B" w:rsidRDefault="00723E46">
      <w:pPr>
        <w:spacing w:before="280" w:after="28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Lo anterior, tiene sustento en los artículos 86 y 91 de la Ley General de Población, la cual señala lo siguiente:</w:t>
      </w:r>
    </w:p>
    <w:p w14:paraId="4FEC9C81"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86.</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i/>
          <w:sz w:val="22"/>
          <w:szCs w:val="22"/>
        </w:rPr>
        <w:t>El</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Registro</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Nacional</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Población</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tiene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como</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finalidad</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registrar</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cada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una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las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personas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que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integran</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población</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del</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país,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con</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los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datos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que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permitan</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certificar</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y</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acreditar</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fehacientemente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su</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identidad.</w:t>
      </w:r>
    </w:p>
    <w:p w14:paraId="433CEF3C"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91.</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Al</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incorporar</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una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persona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en</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el</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Registro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Nacional</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Población</w:t>
      </w: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se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asignará</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una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clave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b/>
          <w:i/>
          <w:sz w:val="22"/>
          <w:szCs w:val="22"/>
        </w:rPr>
        <w:t>que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se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denominará</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Clave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Única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lastRenderedPageBreak/>
        <w:t>Registro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Población</w:t>
      </w: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b/>
          <w:i/>
          <w:sz w:val="22"/>
          <w:szCs w:val="22"/>
        </w:rPr>
        <w:t>Esta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servirá</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para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registrarla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b/>
          <w:i/>
          <w:sz w:val="22"/>
          <w:szCs w:val="22"/>
        </w:rPr>
        <w:t>identificarla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en</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forma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individual</w:t>
      </w:r>
      <w:proofErr w:type="gramStart"/>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i/>
        </w:rPr>
        <w:t>(</w:t>
      </w:r>
      <w:proofErr w:type="gramEnd"/>
      <w:r w:rsidRPr="00FF125B">
        <w:rPr>
          <w:rFonts w:ascii="Palatino Linotype" w:eastAsia="Palatino Linotype" w:hAnsi="Palatino Linotype" w:cs="Palatino Linotype"/>
          <w:i/>
        </w:rPr>
        <w:t>Sic)</w:t>
      </w:r>
    </w:p>
    <w:p w14:paraId="13B299A1" w14:textId="77777777" w:rsidR="00697D9E" w:rsidRPr="00FF125B" w:rsidRDefault="00697D9E">
      <w:pPr>
        <w:ind w:left="851" w:right="851"/>
        <w:jc w:val="both"/>
        <w:rPr>
          <w:rFonts w:ascii="Palatino Linotype" w:eastAsia="Palatino Linotype" w:hAnsi="Palatino Linotype" w:cs="Palatino Linotype"/>
          <w:i/>
          <w:sz w:val="22"/>
          <w:szCs w:val="22"/>
        </w:rPr>
      </w:pPr>
    </w:p>
    <w:p w14:paraId="45BC7E3E" w14:textId="77777777" w:rsidR="00697D9E" w:rsidRPr="00FF125B" w:rsidRDefault="00723E46">
      <w:pPr>
        <w:spacing w:before="280" w:after="280" w:line="360" w:lineRule="auto"/>
        <w:jc w:val="both"/>
        <w:rPr>
          <w:rFonts w:ascii="Palatino Linotype" w:eastAsia="Palatino Linotype" w:hAnsi="Palatino Linotype" w:cs="Palatino Linotype"/>
          <w:sz w:val="28"/>
          <w:szCs w:val="28"/>
        </w:rPr>
      </w:pPr>
      <w:r w:rsidRPr="00FF125B">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6B43F8AC" w14:textId="77777777" w:rsidR="00697D9E" w:rsidRPr="00FF125B" w:rsidRDefault="00723E46">
      <w:pPr>
        <w:spacing w:before="280" w:after="28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Al respecto, el INAI, a través del Criterio 18/17 de la Segunda Época, señala literalmente lo siguiente:</w:t>
      </w:r>
    </w:p>
    <w:p w14:paraId="29A7CAC2"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Clave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Única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Registro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Población</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(CURP).</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b/>
          <w:i/>
          <w:sz w:val="22"/>
          <w:szCs w:val="22"/>
        </w:rPr>
        <w:t>La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Clave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Única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Registro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Población</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se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integra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por</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datos</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personales</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que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sólo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conciernen</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al</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particular</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titular</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misma,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b/>
          <w:i/>
          <w:sz w:val="22"/>
          <w:szCs w:val="22"/>
        </w:rPr>
        <w:t>como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lo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son</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su</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nombre,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apellidos,</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fecha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nacimiento,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lugar</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de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nacimiento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y</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sexo</w:t>
      </w: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Dichos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datos,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constituyen</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información</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que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distingue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plenamente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una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persona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física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del</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resto</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los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habitantes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del</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país,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b/>
          <w:i/>
          <w:sz w:val="22"/>
          <w:szCs w:val="22"/>
        </w:rPr>
        <w:t>por</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lo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que</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la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CURP</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está</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considerada</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como</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información</w:t>
      </w:r>
      <w:r w:rsidRPr="00FF125B">
        <w:rPr>
          <w:rFonts w:ascii="Palatino Linotype" w:eastAsia="Palatino Linotype" w:hAnsi="Palatino Linotype" w:cs="Palatino Linotype"/>
          <w:b/>
          <w:i/>
        </w:rPr>
        <w:t xml:space="preserve"> </w:t>
      </w:r>
      <w:r w:rsidRPr="00FF125B">
        <w:rPr>
          <w:rFonts w:ascii="Palatino Linotype" w:eastAsia="Palatino Linotype" w:hAnsi="Palatino Linotype" w:cs="Palatino Linotype"/>
          <w:b/>
          <w:i/>
          <w:sz w:val="22"/>
          <w:szCs w:val="22"/>
        </w:rPr>
        <w:t>confidencial</w:t>
      </w: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i/>
        </w:rPr>
        <w:t xml:space="preserve"> </w:t>
      </w:r>
    </w:p>
    <w:p w14:paraId="251A3A16"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Resoluciones:</w:t>
      </w:r>
    </w:p>
    <w:p w14:paraId="7A332E03"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RRA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3995/16.</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Secretaría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Defensa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Nacional.</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1</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febrero</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2017.</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Por</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unanimidad.</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Comisionado</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Ponente</w:t>
      </w:r>
      <w:r w:rsidRPr="00FF125B">
        <w:rPr>
          <w:rFonts w:ascii="Palatino Linotype" w:eastAsia="Palatino Linotype" w:hAnsi="Palatino Linotype" w:cs="Palatino Linotype"/>
          <w:i/>
        </w:rPr>
        <w:t xml:space="preserve"> </w:t>
      </w:r>
      <w:proofErr w:type="spellStart"/>
      <w:r w:rsidRPr="00FF125B">
        <w:rPr>
          <w:rFonts w:ascii="Palatino Linotype" w:eastAsia="Palatino Linotype" w:hAnsi="Palatino Linotype" w:cs="Palatino Linotype"/>
          <w:i/>
          <w:sz w:val="22"/>
          <w:szCs w:val="22"/>
        </w:rPr>
        <w:t>Rosendoevgueni</w:t>
      </w:r>
      <w:proofErr w:type="spellEnd"/>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Monterrey</w:t>
      </w:r>
      <w:r w:rsidRPr="00FF125B">
        <w:rPr>
          <w:rFonts w:ascii="Palatino Linotype" w:eastAsia="Palatino Linotype" w:hAnsi="Palatino Linotype" w:cs="Palatino Linotype"/>
          <w:i/>
        </w:rPr>
        <w:t xml:space="preserve"> </w:t>
      </w:r>
      <w:proofErr w:type="spellStart"/>
      <w:r w:rsidRPr="00FF125B">
        <w:rPr>
          <w:rFonts w:ascii="Palatino Linotype" w:eastAsia="Palatino Linotype" w:hAnsi="Palatino Linotype" w:cs="Palatino Linotype"/>
          <w:i/>
          <w:sz w:val="22"/>
          <w:szCs w:val="22"/>
        </w:rPr>
        <w:t>Chepov</w:t>
      </w:r>
      <w:proofErr w:type="spellEnd"/>
      <w:r w:rsidRPr="00FF125B">
        <w:rPr>
          <w:rFonts w:ascii="Palatino Linotype" w:eastAsia="Palatino Linotype" w:hAnsi="Palatino Linotype" w:cs="Palatino Linotype"/>
          <w:i/>
          <w:sz w:val="22"/>
          <w:szCs w:val="22"/>
        </w:rPr>
        <w:t>.</w:t>
      </w:r>
    </w:p>
    <w:p w14:paraId="187928FF"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RRA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0937/17.</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Senado</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República.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15</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marzo</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2017.</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Por</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unanimidad.</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Comisionada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Ponente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Ximena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Puente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la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Mora.</w:t>
      </w:r>
      <w:r w:rsidRPr="00FF125B">
        <w:rPr>
          <w:rFonts w:ascii="Palatino Linotype" w:eastAsia="Palatino Linotype" w:hAnsi="Palatino Linotype" w:cs="Palatino Linotype"/>
          <w:i/>
        </w:rPr>
        <w:t xml:space="preserve"> </w:t>
      </w:r>
    </w:p>
    <w:p w14:paraId="7B267482"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RRA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0478/17.</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Secretaría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Relaciones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Exteriores.</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26</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abril</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de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2017.</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Por</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unanimidad.</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Comisionada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Ponente</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Areli</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Cano</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Guadiana.”</w:t>
      </w:r>
      <w:r w:rsidRPr="00FF125B">
        <w:rPr>
          <w:rFonts w:ascii="Palatino Linotype" w:eastAsia="Palatino Linotype" w:hAnsi="Palatino Linotype" w:cs="Palatino Linotype"/>
          <w:i/>
        </w:rPr>
        <w:t xml:space="preserve"> </w:t>
      </w:r>
      <w:r w:rsidRPr="00FF125B">
        <w:rPr>
          <w:rFonts w:ascii="Palatino Linotype" w:eastAsia="Palatino Linotype" w:hAnsi="Palatino Linotype" w:cs="Palatino Linotype"/>
          <w:i/>
          <w:sz w:val="22"/>
          <w:szCs w:val="22"/>
        </w:rPr>
        <w:t>(Sic)</w:t>
      </w:r>
    </w:p>
    <w:p w14:paraId="0D509012" w14:textId="77777777" w:rsidR="00697D9E" w:rsidRPr="00FF125B" w:rsidRDefault="00697D9E">
      <w:pPr>
        <w:ind w:left="851" w:right="851"/>
        <w:jc w:val="both"/>
        <w:rPr>
          <w:rFonts w:ascii="Palatino Linotype" w:eastAsia="Palatino Linotype" w:hAnsi="Palatino Linotype" w:cs="Palatino Linotype"/>
          <w:i/>
          <w:sz w:val="22"/>
          <w:szCs w:val="22"/>
        </w:rPr>
      </w:pPr>
    </w:p>
    <w:p w14:paraId="66B3CB4B" w14:textId="77777777" w:rsidR="00697D9E" w:rsidRPr="00FF125B" w:rsidRDefault="00723E46">
      <w:pPr>
        <w:spacing w:before="280" w:after="28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A8AE466" w14:textId="77777777" w:rsidR="00697D9E" w:rsidRPr="00FF125B" w:rsidRDefault="00723E46">
      <w:pPr>
        <w:spacing w:before="280" w:after="28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5D68E2F6" w14:textId="77777777" w:rsidR="00697D9E" w:rsidRPr="00FF125B" w:rsidRDefault="00723E46">
      <w:pPr>
        <w:spacing w:before="280" w:after="28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1BD7E344"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lo que corresponde a la huella dactilar, la Academia Mexicana de la Lengua y el Diccionario de la Real Academia de la Lengua Española, establecen que la huella </w:t>
      </w:r>
      <w:r w:rsidRPr="00FF125B">
        <w:rPr>
          <w:rFonts w:ascii="Palatino Linotype" w:eastAsia="Palatino Linotype" w:hAnsi="Palatino Linotype" w:cs="Palatino Linotype"/>
        </w:rPr>
        <w:lastRenderedPageBreak/>
        <w:t xml:space="preserve">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24">
        <w:r w:rsidRPr="00FF125B">
          <w:rPr>
            <w:rFonts w:ascii="Palatino Linotype" w:eastAsia="Palatino Linotype" w:hAnsi="Palatino Linotype" w:cs="Palatino Linotype"/>
            <w:u w:val="single"/>
          </w:rPr>
          <w:t>https://docplayer.es/5455342-Nuevas-tecnologias-biometricas-instituto-nacional-de-ciencias-penales-procuraduria-general-de-la-republica-version-1-0.html</w:t>
        </w:r>
      </w:hyperlink>
      <w:r w:rsidRPr="00FF125B">
        <w:rPr>
          <w:rFonts w:ascii="Palatino Linotype" w:eastAsia="Palatino Linotype" w:hAnsi="Palatino Linotype" w:cs="Palatino Linotype"/>
        </w:rPr>
        <w:t xml:space="preserve">, se indica que existen tres principios fundamentales para la identificación de las huellas dactilares, a saber: </w:t>
      </w:r>
    </w:p>
    <w:p w14:paraId="443670C2" w14:textId="77777777" w:rsidR="00697D9E" w:rsidRPr="00FF125B" w:rsidRDefault="00697D9E">
      <w:pPr>
        <w:spacing w:line="360" w:lineRule="auto"/>
        <w:jc w:val="both"/>
        <w:rPr>
          <w:rFonts w:ascii="Palatino Linotype" w:eastAsia="Palatino Linotype" w:hAnsi="Palatino Linotype" w:cs="Palatino Linotype"/>
        </w:rPr>
      </w:pPr>
    </w:p>
    <w:p w14:paraId="7790A022" w14:textId="77777777" w:rsidR="00697D9E" w:rsidRPr="00FF125B" w:rsidRDefault="00723E46">
      <w:pPr>
        <w:numPr>
          <w:ilvl w:val="0"/>
          <w:numId w:val="3"/>
        </w:numPr>
        <w:spacing w:line="360" w:lineRule="auto"/>
        <w:ind w:right="474"/>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Primer principio. La huella es una característica individual. No hay dos huellas con características en las crestas que sean idénticas. </w:t>
      </w:r>
    </w:p>
    <w:p w14:paraId="025C3A82" w14:textId="77777777" w:rsidR="00697D9E" w:rsidRPr="00FF125B" w:rsidRDefault="00723E46">
      <w:pPr>
        <w:numPr>
          <w:ilvl w:val="0"/>
          <w:numId w:val="3"/>
        </w:numPr>
        <w:spacing w:line="360" w:lineRule="auto"/>
        <w:ind w:right="474"/>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Segundo principio. Una huella permanece sin cambios durante toda la vida de un individuo (sin embargo, puede adquirir cicatrices o cualquier otra deformación que impida su identificación clara). </w:t>
      </w:r>
    </w:p>
    <w:p w14:paraId="273D2DF9" w14:textId="77777777" w:rsidR="00697D9E" w:rsidRPr="00FF125B" w:rsidRDefault="00723E46">
      <w:pPr>
        <w:numPr>
          <w:ilvl w:val="0"/>
          <w:numId w:val="3"/>
        </w:numPr>
        <w:spacing w:line="360" w:lineRule="auto"/>
        <w:ind w:right="474"/>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Tercer principio. Las huellas tienen patrones que se forman con sus crestas, lo que hace posible clasificarlas sistemáticamente para agilizar las búsquedas. </w:t>
      </w:r>
    </w:p>
    <w:p w14:paraId="71196B65" w14:textId="77777777" w:rsidR="00697D9E" w:rsidRPr="00FF125B" w:rsidRDefault="00697D9E">
      <w:pPr>
        <w:pBdr>
          <w:top w:val="nil"/>
          <w:left w:val="nil"/>
          <w:bottom w:val="nil"/>
          <w:right w:val="nil"/>
          <w:between w:val="nil"/>
        </w:pBdr>
        <w:ind w:left="708"/>
        <w:rPr>
          <w:rFonts w:ascii="Palatino Linotype" w:eastAsia="Palatino Linotype" w:hAnsi="Palatino Linotype" w:cs="Palatino Linotype"/>
          <w:sz w:val="22"/>
          <w:szCs w:val="22"/>
        </w:rPr>
      </w:pPr>
    </w:p>
    <w:p w14:paraId="7739EC89"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043444E0" w14:textId="77777777" w:rsidR="00697D9E" w:rsidRPr="00FF125B" w:rsidRDefault="00697D9E">
      <w:pPr>
        <w:spacing w:line="360" w:lineRule="auto"/>
        <w:jc w:val="both"/>
        <w:rPr>
          <w:rFonts w:ascii="Palatino Linotype" w:eastAsia="Palatino Linotype" w:hAnsi="Palatino Linotype" w:cs="Palatino Linotype"/>
        </w:rPr>
      </w:pPr>
    </w:p>
    <w:p w14:paraId="6442F7A6"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782396EF" w14:textId="77777777" w:rsidR="00697D9E" w:rsidRPr="00FF125B" w:rsidRDefault="00697D9E">
      <w:pPr>
        <w:spacing w:line="360" w:lineRule="auto"/>
        <w:jc w:val="both"/>
        <w:rPr>
          <w:rFonts w:ascii="Palatino Linotype" w:eastAsia="Palatino Linotype" w:hAnsi="Palatino Linotype" w:cs="Palatino Linotype"/>
        </w:rPr>
      </w:pPr>
    </w:p>
    <w:p w14:paraId="086243CA"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FF125B">
        <w:rPr>
          <w:rFonts w:ascii="Palatino Linotype" w:eastAsia="Palatino Linotype" w:hAnsi="Palatino Linotype" w:cs="Palatino Linotype"/>
          <w:i/>
          <w:sz w:val="22"/>
          <w:szCs w:val="22"/>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w:t>
      </w:r>
      <w:proofErr w:type="gramStart"/>
      <w:r w:rsidRPr="00FF125B">
        <w:rPr>
          <w:rFonts w:ascii="Palatino Linotype" w:eastAsia="Palatino Linotype" w:hAnsi="Palatino Linotype" w:cs="Palatino Linotype"/>
          <w:i/>
          <w:sz w:val="22"/>
          <w:szCs w:val="22"/>
        </w:rPr>
        <w:t>como</w:t>
      </w:r>
      <w:proofErr w:type="gramEnd"/>
      <w:r w:rsidRPr="00FF125B">
        <w:rPr>
          <w:rFonts w:ascii="Palatino Linotype" w:eastAsia="Palatino Linotype" w:hAnsi="Palatino Linotype" w:cs="Palatino Linotype"/>
          <w:i/>
          <w:sz w:val="22"/>
          <w:szCs w:val="22"/>
        </w:rPr>
        <w:t xml:space="preserve">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14:paraId="3CCF64B0" w14:textId="77777777" w:rsidR="00697D9E" w:rsidRPr="00FF125B" w:rsidRDefault="00697D9E">
      <w:pPr>
        <w:spacing w:line="360" w:lineRule="auto"/>
        <w:jc w:val="both"/>
        <w:rPr>
          <w:rFonts w:ascii="Palatino Linotype" w:eastAsia="Palatino Linotype" w:hAnsi="Palatino Linotype" w:cs="Palatino Linotype"/>
        </w:rPr>
      </w:pPr>
    </w:p>
    <w:p w14:paraId="7B5698A3"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 En la actualidad existen sistemas denominados AFIS por sus siglas en inglés </w:t>
      </w:r>
      <w:proofErr w:type="spellStart"/>
      <w:r w:rsidRPr="00FF125B">
        <w:rPr>
          <w:rFonts w:ascii="Palatino Linotype" w:eastAsia="Palatino Linotype" w:hAnsi="Palatino Linotype" w:cs="Palatino Linotype"/>
          <w:i/>
        </w:rPr>
        <w:t>Automated</w:t>
      </w:r>
      <w:proofErr w:type="spellEnd"/>
      <w:r w:rsidRPr="00FF125B">
        <w:rPr>
          <w:rFonts w:ascii="Palatino Linotype" w:eastAsia="Palatino Linotype" w:hAnsi="Palatino Linotype" w:cs="Palatino Linotype"/>
          <w:i/>
        </w:rPr>
        <w:t xml:space="preserve"> </w:t>
      </w:r>
      <w:proofErr w:type="spellStart"/>
      <w:r w:rsidRPr="00FF125B">
        <w:rPr>
          <w:rFonts w:ascii="Palatino Linotype" w:eastAsia="Palatino Linotype" w:hAnsi="Palatino Linotype" w:cs="Palatino Linotype"/>
          <w:i/>
        </w:rPr>
        <w:t>Fingerprint</w:t>
      </w:r>
      <w:proofErr w:type="spellEnd"/>
      <w:r w:rsidRPr="00FF125B">
        <w:rPr>
          <w:rFonts w:ascii="Palatino Linotype" w:eastAsia="Palatino Linotype" w:hAnsi="Palatino Linotype" w:cs="Palatino Linotype"/>
          <w:i/>
        </w:rPr>
        <w:t xml:space="preserve"> </w:t>
      </w:r>
      <w:proofErr w:type="spellStart"/>
      <w:r w:rsidRPr="00FF125B">
        <w:rPr>
          <w:rFonts w:ascii="Palatino Linotype" w:eastAsia="Palatino Linotype" w:hAnsi="Palatino Linotype" w:cs="Palatino Linotype"/>
          <w:i/>
        </w:rPr>
        <w:t>Identification</w:t>
      </w:r>
      <w:proofErr w:type="spellEnd"/>
      <w:r w:rsidRPr="00FF125B">
        <w:rPr>
          <w:rFonts w:ascii="Palatino Linotype" w:eastAsia="Palatino Linotype" w:hAnsi="Palatino Linotype" w:cs="Palatino Linotype"/>
          <w:i/>
        </w:rPr>
        <w:t xml:space="preserve"> </w:t>
      </w:r>
      <w:proofErr w:type="spellStart"/>
      <w:r w:rsidRPr="00FF125B">
        <w:rPr>
          <w:rFonts w:ascii="Palatino Linotype" w:eastAsia="Palatino Linotype" w:hAnsi="Palatino Linotype" w:cs="Palatino Linotype"/>
          <w:i/>
        </w:rPr>
        <w:t>System</w:t>
      </w:r>
      <w:proofErr w:type="spellEnd"/>
      <w:r w:rsidRPr="00FF125B">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442AAA36" w14:textId="77777777" w:rsidR="00697D9E" w:rsidRPr="00FF125B" w:rsidRDefault="00697D9E">
      <w:pPr>
        <w:spacing w:line="360" w:lineRule="auto"/>
        <w:jc w:val="both"/>
        <w:rPr>
          <w:rFonts w:ascii="Palatino Linotype" w:eastAsia="Palatino Linotype" w:hAnsi="Palatino Linotype" w:cs="Palatino Linotype"/>
        </w:rPr>
      </w:pPr>
    </w:p>
    <w:p w14:paraId="33D0C358"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términos de la calidad de la imagen se debe observar que en la NOM-151-SCFI-2016 publicada en el Diario Oficial de la Federación el 30 de </w:t>
      </w:r>
      <w:proofErr w:type="gramStart"/>
      <w:r w:rsidRPr="00FF125B">
        <w:rPr>
          <w:rFonts w:ascii="Palatino Linotype" w:eastAsia="Palatino Linotype" w:hAnsi="Palatino Linotype" w:cs="Palatino Linotype"/>
        </w:rPr>
        <w:t>Marzo</w:t>
      </w:r>
      <w:proofErr w:type="gramEnd"/>
      <w:r w:rsidRPr="00FF125B">
        <w:rPr>
          <w:rFonts w:ascii="Palatino Linotype" w:eastAsia="Palatino Linotype" w:hAnsi="Palatino Linotype" w:cs="Palatino Linotype"/>
        </w:rPr>
        <w:t xml:space="preserve">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6AE2C5C2" w14:textId="77777777" w:rsidR="00697D9E" w:rsidRPr="00FF125B" w:rsidRDefault="00697D9E">
      <w:pPr>
        <w:spacing w:line="360" w:lineRule="auto"/>
        <w:jc w:val="both"/>
        <w:rPr>
          <w:rFonts w:ascii="Palatino Linotype" w:eastAsia="Palatino Linotype" w:hAnsi="Palatino Linotype" w:cs="Palatino Linotype"/>
        </w:rPr>
      </w:pPr>
    </w:p>
    <w:p w14:paraId="18C9858F"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w:t>
      </w:r>
      <w:r w:rsidRPr="00FF125B">
        <w:rPr>
          <w:rFonts w:ascii="Palatino Linotype" w:eastAsia="Palatino Linotype" w:hAnsi="Palatino Linotype" w:cs="Palatino Linotype"/>
        </w:rPr>
        <w:lastRenderedPageBreak/>
        <w:t>especializados para esta finalidad que pueden encontrarse de forma gratuita en internet.</w:t>
      </w:r>
    </w:p>
    <w:p w14:paraId="06158FF3"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04401E52" w14:textId="77777777" w:rsidR="00697D9E" w:rsidRPr="00FF125B" w:rsidRDefault="00723E4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En relación a la fracción II, correspondiente con “</w:t>
      </w:r>
      <w:r w:rsidRPr="00FF125B">
        <w:rPr>
          <w:rFonts w:ascii="Palatino Linotype" w:eastAsia="Palatino Linotype" w:hAnsi="Palatino Linotype" w:cs="Palatino Linotype"/>
          <w:b/>
          <w:i/>
          <w:u w:val="single"/>
        </w:rPr>
        <w:t>No estar inhabilitado para desempeñar cargo, empleo, o comisión pública</w:t>
      </w:r>
      <w:r w:rsidRPr="00FF125B">
        <w:rPr>
          <w:rFonts w:ascii="Palatino Linotype" w:eastAsia="Palatino Linotype" w:hAnsi="Palatino Linotype" w:cs="Palatino Linotype"/>
          <w:i/>
        </w:rPr>
        <w:t>”</w:t>
      </w:r>
      <w:r w:rsidRPr="00FF125B">
        <w:rPr>
          <w:rFonts w:ascii="Palatino Linotype" w:eastAsia="Palatino Linotype" w:hAnsi="Palatino Linotype" w:cs="Palatino Linotype"/>
        </w:rPr>
        <w:t>, debe constar en los expedientes laborales, las respectivas Constancias de No Inhabilitación, emitidas con base en la consulta en el sistema electrónico de la Secretaría de la Contraloría del Gobierno del Estado de México, de conformidad con el artículo 28, último párrafo, de la Ley de Responsabilidades Administrativas del Estado de México y Municipios, el cual se inserta a continuación:</w:t>
      </w:r>
    </w:p>
    <w:p w14:paraId="2AD7D661"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28</w:t>
      </w:r>
      <w:r w:rsidRPr="00FF125B">
        <w:rPr>
          <w:rFonts w:ascii="Palatino Linotype" w:eastAsia="Palatino Linotype" w:hAnsi="Palatino Linotype" w:cs="Palatino Linotype"/>
          <w:i/>
          <w:sz w:val="22"/>
          <w:szCs w:val="22"/>
        </w:rPr>
        <w:t xml:space="preserve">. </w:t>
      </w:r>
    </w:p>
    <w:p w14:paraId="35480F9F"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288C0C12"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u w:val="single"/>
        </w:rPr>
        <w:t>Los entes públicos, previo al nombramiento, designación o contratación de quienes pretendan ingresar al servicio público, consultarán los sistemas nacional, estatal y municipal de servidores públicos</w:t>
      </w:r>
      <w:r w:rsidRPr="00FF125B">
        <w:rPr>
          <w:rFonts w:ascii="Palatino Linotype" w:eastAsia="Palatino Linotype" w:hAnsi="Palatino Linotype" w:cs="Palatino Linotype"/>
          <w:i/>
          <w:sz w:val="22"/>
          <w:szCs w:val="22"/>
        </w:rPr>
        <w:t xml:space="preserve"> y particulares sancionados de la plataforma digital nacional y estatal, </w:t>
      </w:r>
      <w:r w:rsidRPr="00FF125B">
        <w:rPr>
          <w:rFonts w:ascii="Palatino Linotype" w:eastAsia="Palatino Linotype" w:hAnsi="Palatino Linotype" w:cs="Palatino Linotype"/>
          <w:b/>
          <w:i/>
          <w:sz w:val="22"/>
          <w:szCs w:val="22"/>
          <w:u w:val="single"/>
        </w:rPr>
        <w:t>con el fin de verificar si existen inhabilitaciones de dichas personas</w:t>
      </w:r>
      <w:r w:rsidRPr="00FF125B">
        <w:rPr>
          <w:rFonts w:ascii="Palatino Linotype" w:eastAsia="Palatino Linotype" w:hAnsi="Palatino Linotype" w:cs="Palatino Linotype"/>
          <w:i/>
          <w:sz w:val="22"/>
          <w:szCs w:val="22"/>
        </w:rPr>
        <w:t>, de no existir se expedirá la constancia correspondiente.” (Sic)</w:t>
      </w:r>
    </w:p>
    <w:p w14:paraId="1FB7E90E" w14:textId="77777777" w:rsidR="00697D9E" w:rsidRPr="00FF125B" w:rsidRDefault="00697D9E">
      <w:pPr>
        <w:ind w:left="851" w:right="851"/>
        <w:jc w:val="both"/>
        <w:rPr>
          <w:rFonts w:ascii="Palatino Linotype" w:eastAsia="Palatino Linotype" w:hAnsi="Palatino Linotype" w:cs="Palatino Linotype"/>
          <w:i/>
          <w:sz w:val="22"/>
          <w:szCs w:val="22"/>
        </w:rPr>
      </w:pPr>
    </w:p>
    <w:p w14:paraId="6D7481BE"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29A2570D"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Lo que se robustece con lo señalado por el artículo 47 fracción X de la Ley de Trabajo de los Servidores Públicos del Estado de México y Municipio, que señala:</w:t>
      </w:r>
    </w:p>
    <w:p w14:paraId="53F25F78"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14455EF4"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47. Para ingresar al servicio público se requiere: </w:t>
      </w:r>
    </w:p>
    <w:p w14:paraId="445880BF"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124FEB84" w14:textId="77777777" w:rsidR="00697D9E" w:rsidRPr="00FF125B" w:rsidRDefault="00723E46">
      <w:pPr>
        <w:ind w:left="851" w:right="8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X. No estar inhabilitado para el ejercicio del servicio público” (Sic)</w:t>
      </w:r>
    </w:p>
    <w:p w14:paraId="1F0AEF69"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018F5B6D"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Razones por las cuales lo procedente es ordenar la constancias de no inhabilitación del Titular de Secretaría del Ayuntamiento, Dirección de Gobierno, Dirección de Administración y Finanzas (Tesorería Municipal), Contraloría Municipal, Dirección de Comunicación Social y Eventos Institucionales, Dirección de Seguridad y Protección Ciudadana, Dirección de Desarrollo Territorial y Urbano, Dirección de Ecología, Dirección de Fomento y Desarrollo Económico, Dirección de Turismo, Dirección de Infraestructura y Obras Públicas, Dirección de Mantenimiento y Servicios Generales, Dirección de Asuntos Jurídicos, Dirección de Educación, Dirección de Cultura, Dirección de Salud, Dirección de Bienestar e Inclusión Social, Dirección de Desarrollo Rural, Unidad de Transparencia y Acceso a la Información Pública de Ixtapaluca, Dirección de Planeación, Programación y Evaluación, Dirección de Servicios Públicos, Instituto Municipal para la Atención de la Juventud, Instituto de la Mujer para la Igualdad Sustantiva de Ixtapaluca, Defensoría Municipal de Derechos Humanos de Ixtapaluca, Dirección de Asuntos Indígenas y Atención a la Población </w:t>
      </w:r>
      <w:proofErr w:type="spellStart"/>
      <w:r w:rsidRPr="00FF125B">
        <w:rPr>
          <w:rFonts w:ascii="Palatino Linotype" w:eastAsia="Palatino Linotype" w:hAnsi="Palatino Linotype" w:cs="Palatino Linotype"/>
        </w:rPr>
        <w:t>Afromexicana</w:t>
      </w:r>
      <w:proofErr w:type="spellEnd"/>
      <w:r w:rsidRPr="00FF125B">
        <w:rPr>
          <w:rFonts w:ascii="Palatino Linotype" w:eastAsia="Palatino Linotype" w:hAnsi="Palatino Linotype" w:cs="Palatino Linotype"/>
        </w:rPr>
        <w:t xml:space="preserve">, Coordinación Municipal de Protección Civil y Atención a Riesgos, Coordinación Municipal de Mejora Regulatoria, Coordinación Municipal de Derechos Humanos de Ixtapaluca, Instituto Municipal de Cultura Física y Deporte de Ixtapaluca, Subdirección de Recursos Humanos, Subdirección de Catastro,  Jefatura de Ventanilla Única (SARE), Jefatura de Empleo, Jefatura de Tianguis, Unidad de Control y Bienestar Animal, Jefatura de Panteones, Cronista </w:t>
      </w:r>
      <w:r w:rsidRPr="00FF125B">
        <w:rPr>
          <w:rFonts w:ascii="Palatino Linotype" w:eastAsia="Palatino Linotype" w:hAnsi="Palatino Linotype" w:cs="Palatino Linotype"/>
        </w:rPr>
        <w:lastRenderedPageBreak/>
        <w:t>Municipal, Jefatura de archivo y Control Patrimonial, Subdirección de Movilidad, Subdirección de Administración, Jefatura de Supervisión y Control Vehicular, Coordinación de Servicios Generales, Jefatura de Recolección, Traslado y Control de Residuos Sólidos, Jefatura de Alumbrado Público, Jefatura de Parques y Jardines,  Jefatura de Información y Medios de Comunicación, Área de Sistemas de Cómputo, en funciones al seis de julio del año dos mil veintidós y en versión pública de acuerdo a lo señalado por el considerando quinto del presente fallo.</w:t>
      </w:r>
    </w:p>
    <w:p w14:paraId="73B314A0" w14:textId="77777777" w:rsidR="00697D9E" w:rsidRPr="00FF125B" w:rsidRDefault="00697D9E">
      <w:pPr>
        <w:pBdr>
          <w:top w:val="nil"/>
          <w:left w:val="nil"/>
          <w:bottom w:val="nil"/>
          <w:right w:val="nil"/>
          <w:between w:val="nil"/>
        </w:pBdr>
        <w:spacing w:line="360" w:lineRule="auto"/>
        <w:jc w:val="both"/>
        <w:rPr>
          <w:rFonts w:ascii="Palatino Linotype" w:eastAsia="Palatino Linotype" w:hAnsi="Palatino Linotype" w:cs="Palatino Linotype"/>
        </w:rPr>
      </w:pPr>
    </w:p>
    <w:p w14:paraId="382B2886"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i/>
        </w:rPr>
      </w:pPr>
      <w:r w:rsidRPr="00FF125B">
        <w:rPr>
          <w:rFonts w:ascii="Palatino Linotype" w:eastAsia="Palatino Linotype" w:hAnsi="Palatino Linotype" w:cs="Palatino Linotype"/>
        </w:rPr>
        <w:t xml:space="preserve">En cuanto a la fracción III, tocante a </w:t>
      </w:r>
      <w:r w:rsidRPr="00FF125B">
        <w:rPr>
          <w:rFonts w:ascii="Palatino Linotype" w:eastAsia="Palatino Linotype" w:hAnsi="Palatino Linotype" w:cs="Palatino Linotype"/>
          <w:i/>
        </w:rPr>
        <w:t xml:space="preserve">“Contar con título profesional o acreditar experiencia mínima de un año en la materia, ante el </w:t>
      </w:r>
      <w:proofErr w:type="gramStart"/>
      <w:r w:rsidRPr="00FF125B">
        <w:rPr>
          <w:rFonts w:ascii="Palatino Linotype" w:eastAsia="Palatino Linotype" w:hAnsi="Palatino Linotype" w:cs="Palatino Linotype"/>
          <w:i/>
        </w:rPr>
        <w:t>Presidente</w:t>
      </w:r>
      <w:proofErr w:type="gramEnd"/>
      <w:r w:rsidRPr="00FF125B">
        <w:rPr>
          <w:rFonts w:ascii="Palatino Linotype" w:eastAsia="Palatino Linotype" w:hAnsi="Palatino Linotype" w:cs="Palatino Linotype"/>
          <w:i/>
        </w:rPr>
        <w:t xml:space="preserve"> o el Ayuntamiento, cuando sea el caso, para el desempeño de los cargos que así lo requieran”, </w:t>
      </w:r>
    </w:p>
    <w:p w14:paraId="6ABE7F5C"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2928CEBB"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En primer lugar, se procede a precisar, que áreas si deben contar con título profesional, conforme al siguiente cuadro:</w:t>
      </w:r>
    </w:p>
    <w:p w14:paraId="1D8F9B66"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tbl>
      <w:tblPr>
        <w:tblStyle w:val="a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4"/>
        <w:gridCol w:w="4063"/>
        <w:gridCol w:w="2941"/>
      </w:tblGrid>
      <w:tr w:rsidR="00FF125B" w:rsidRPr="00FF125B" w14:paraId="23623D77" w14:textId="77777777">
        <w:tc>
          <w:tcPr>
            <w:tcW w:w="1824" w:type="dxa"/>
            <w:shd w:val="clear" w:color="auto" w:fill="F2F2F2"/>
          </w:tcPr>
          <w:p w14:paraId="29496C20"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Cargo o puesto</w:t>
            </w:r>
          </w:p>
        </w:tc>
        <w:tc>
          <w:tcPr>
            <w:tcW w:w="4063" w:type="dxa"/>
            <w:shd w:val="clear" w:color="auto" w:fill="F2F2F2"/>
          </w:tcPr>
          <w:p w14:paraId="00C5D9D3"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Artículo de la Ley Orgánica Municipal del Estado de México aplicable.</w:t>
            </w:r>
          </w:p>
        </w:tc>
        <w:tc>
          <w:tcPr>
            <w:tcW w:w="2941" w:type="dxa"/>
            <w:shd w:val="clear" w:color="auto" w:fill="F2F2F2"/>
          </w:tcPr>
          <w:p w14:paraId="41423118"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Observaciones</w:t>
            </w:r>
          </w:p>
        </w:tc>
      </w:tr>
      <w:tr w:rsidR="00FF125B" w:rsidRPr="00FF125B" w14:paraId="1ACF52CB" w14:textId="77777777">
        <w:tc>
          <w:tcPr>
            <w:tcW w:w="1824" w:type="dxa"/>
            <w:shd w:val="clear" w:color="auto" w:fill="F2F2F2"/>
          </w:tcPr>
          <w:p w14:paraId="0ADCB1B6"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Secretario del Ayuntamiento</w:t>
            </w:r>
          </w:p>
        </w:tc>
        <w:tc>
          <w:tcPr>
            <w:tcW w:w="4063" w:type="dxa"/>
          </w:tcPr>
          <w:p w14:paraId="4F9A3E6D"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Artículo 92.- Para ser secretario del ayuntamiento se requiere, además de los requisitos establecidos en el artículo 32 de esta Ley, los siguientes:</w:t>
            </w:r>
          </w:p>
          <w:p w14:paraId="6B59B4FC"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I. En municipios que tengan una población de hasta 150 mil habitantes, </w:t>
            </w:r>
            <w:r w:rsidRPr="00FF125B">
              <w:rPr>
                <w:rFonts w:ascii="Palatino Linotype" w:eastAsia="Palatino Linotype" w:hAnsi="Palatino Linotype" w:cs="Palatino Linotype"/>
                <w:b/>
                <w:sz w:val="20"/>
                <w:szCs w:val="20"/>
              </w:rPr>
              <w:t>podrán tener título profesional de educación superior; en los municipios que tengan más de 150 mil o que sean cabecera distrital, tener título profesional de educación superior</w:t>
            </w:r>
            <w:r w:rsidRPr="00FF125B">
              <w:rPr>
                <w:rFonts w:ascii="Palatino Linotype" w:eastAsia="Palatino Linotype" w:hAnsi="Palatino Linotype" w:cs="Palatino Linotype"/>
                <w:sz w:val="20"/>
                <w:szCs w:val="20"/>
              </w:rPr>
              <w:t>;</w:t>
            </w:r>
          </w:p>
          <w:p w14:paraId="6B811C22"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w:t>
            </w:r>
          </w:p>
        </w:tc>
        <w:tc>
          <w:tcPr>
            <w:tcW w:w="2941" w:type="dxa"/>
          </w:tcPr>
          <w:p w14:paraId="53213677" w14:textId="77777777" w:rsidR="00697D9E" w:rsidRPr="00FF125B" w:rsidRDefault="00697D9E">
            <w:pPr>
              <w:ind w:right="49"/>
              <w:jc w:val="center"/>
              <w:rPr>
                <w:rFonts w:ascii="Palatino Linotype" w:eastAsia="Palatino Linotype" w:hAnsi="Palatino Linotype" w:cs="Palatino Linotype"/>
                <w:sz w:val="20"/>
                <w:szCs w:val="20"/>
              </w:rPr>
            </w:pPr>
          </w:p>
          <w:p w14:paraId="3C3365A6"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b/>
                <w:sz w:val="20"/>
                <w:szCs w:val="20"/>
              </w:rPr>
              <w:t xml:space="preserve">Ahora bien, para el caso del </w:t>
            </w:r>
            <w:proofErr w:type="gramStart"/>
            <w:r w:rsidRPr="00FF125B">
              <w:rPr>
                <w:rFonts w:ascii="Palatino Linotype" w:eastAsia="Palatino Linotype" w:hAnsi="Palatino Linotype" w:cs="Palatino Linotype"/>
                <w:sz w:val="20"/>
                <w:szCs w:val="20"/>
              </w:rPr>
              <w:t>Secretario</w:t>
            </w:r>
            <w:proofErr w:type="gramEnd"/>
            <w:r w:rsidRPr="00FF125B">
              <w:rPr>
                <w:rFonts w:ascii="Palatino Linotype" w:eastAsia="Palatino Linotype" w:hAnsi="Palatino Linotype" w:cs="Palatino Linotype"/>
                <w:sz w:val="20"/>
                <w:szCs w:val="20"/>
              </w:rPr>
              <w:t xml:space="preserve"> del Ayuntamiento, para el caso de que la población sea mayor a 150 mil habitantes o sea cabecera distrital, se requiere que cuente con título profesional de educación superior; en este sentido conforme al último censo del INEGI realizado en el año 2020 el Ayuntamiento de Ixtapaluca, contaba con </w:t>
            </w:r>
            <w:r w:rsidRPr="00FF125B">
              <w:rPr>
                <w:rFonts w:ascii="Palatino Linotype" w:eastAsia="Palatino Linotype" w:hAnsi="Palatino Linotype" w:cs="Palatino Linotype"/>
                <w:sz w:val="20"/>
                <w:szCs w:val="20"/>
              </w:rPr>
              <w:lastRenderedPageBreak/>
              <w:t>542,211 habitantes, por tanto, es cabecera distrital, por lo que es indispensable que el Secretario del Ayuntamiento cuente con título profesional</w:t>
            </w:r>
            <w:r w:rsidRPr="00FF125B">
              <w:rPr>
                <w:rFonts w:ascii="Palatino Linotype" w:eastAsia="Palatino Linotype" w:hAnsi="Palatino Linotype" w:cs="Palatino Linotype"/>
                <w:b/>
                <w:sz w:val="20"/>
                <w:szCs w:val="20"/>
              </w:rPr>
              <w:t>.</w:t>
            </w:r>
          </w:p>
        </w:tc>
      </w:tr>
      <w:tr w:rsidR="00FF125B" w:rsidRPr="00FF125B" w14:paraId="43A0BA4E" w14:textId="77777777">
        <w:tc>
          <w:tcPr>
            <w:tcW w:w="1824" w:type="dxa"/>
            <w:shd w:val="clear" w:color="auto" w:fill="F2F2F2"/>
          </w:tcPr>
          <w:p w14:paraId="1EA80626"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lastRenderedPageBreak/>
              <w:t>Tesorero Municipal</w:t>
            </w:r>
          </w:p>
        </w:tc>
        <w:tc>
          <w:tcPr>
            <w:tcW w:w="4063" w:type="dxa"/>
          </w:tcPr>
          <w:p w14:paraId="2F008F76"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96.- Para ser tesorero municipal se requiere, además de los requisitos </w:t>
            </w:r>
            <w:proofErr w:type="gramStart"/>
            <w:r w:rsidRPr="00FF125B">
              <w:rPr>
                <w:rFonts w:ascii="Palatino Linotype" w:eastAsia="Palatino Linotype" w:hAnsi="Palatino Linotype" w:cs="Palatino Linotype"/>
                <w:sz w:val="20"/>
                <w:szCs w:val="20"/>
              </w:rPr>
              <w:t>del artículos</w:t>
            </w:r>
            <w:proofErr w:type="gramEnd"/>
            <w:r w:rsidRPr="00FF125B">
              <w:rPr>
                <w:rFonts w:ascii="Palatino Linotype" w:eastAsia="Palatino Linotype" w:hAnsi="Palatino Linotype" w:cs="Palatino Linotype"/>
                <w:sz w:val="20"/>
                <w:szCs w:val="20"/>
              </w:rPr>
              <w:t xml:space="preserve"> 32 de esta Ley:</w:t>
            </w:r>
          </w:p>
          <w:p w14:paraId="438C696C"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7CB53FFA"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w:t>
            </w:r>
          </w:p>
        </w:tc>
        <w:tc>
          <w:tcPr>
            <w:tcW w:w="2941" w:type="dxa"/>
          </w:tcPr>
          <w:p w14:paraId="506461AA" w14:textId="77777777" w:rsidR="00697D9E" w:rsidRPr="00FF125B" w:rsidRDefault="00697D9E">
            <w:pPr>
              <w:ind w:right="49"/>
              <w:jc w:val="center"/>
              <w:rPr>
                <w:rFonts w:ascii="Palatino Linotype" w:eastAsia="Palatino Linotype" w:hAnsi="Palatino Linotype" w:cs="Palatino Linotype"/>
                <w:sz w:val="20"/>
                <w:szCs w:val="20"/>
              </w:rPr>
            </w:pPr>
          </w:p>
          <w:p w14:paraId="36039CBC"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Debe contar con Título Profesional, además de experiencia mínima de un año. </w:t>
            </w:r>
          </w:p>
        </w:tc>
      </w:tr>
      <w:tr w:rsidR="00FF125B" w:rsidRPr="00FF125B" w14:paraId="46471035" w14:textId="77777777">
        <w:tc>
          <w:tcPr>
            <w:tcW w:w="1824" w:type="dxa"/>
            <w:shd w:val="clear" w:color="auto" w:fill="F2F2F2"/>
          </w:tcPr>
          <w:p w14:paraId="08180C4B"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Director de Turismo</w:t>
            </w:r>
          </w:p>
        </w:tc>
        <w:tc>
          <w:tcPr>
            <w:tcW w:w="4063" w:type="dxa"/>
          </w:tcPr>
          <w:p w14:paraId="1D9C5770"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96. </w:t>
            </w:r>
            <w:proofErr w:type="spellStart"/>
            <w:r w:rsidRPr="00FF125B">
              <w:rPr>
                <w:rFonts w:ascii="Palatino Linotype" w:eastAsia="Palatino Linotype" w:hAnsi="Palatino Linotype" w:cs="Palatino Linotype"/>
                <w:sz w:val="20"/>
                <w:szCs w:val="20"/>
              </w:rPr>
              <w:t>Undecies</w:t>
            </w:r>
            <w:proofErr w:type="spellEnd"/>
            <w:r w:rsidRPr="00FF125B">
              <w:rPr>
                <w:rFonts w:ascii="Palatino Linotype" w:eastAsia="Palatino Linotype" w:hAnsi="Palatino Linotype" w:cs="Palatino Linotype"/>
                <w:sz w:val="20"/>
                <w:szCs w:val="20"/>
              </w:rPr>
              <w:t xml:space="preserve">. El </w:t>
            </w:r>
            <w:proofErr w:type="gramStart"/>
            <w:r w:rsidRPr="00FF125B">
              <w:rPr>
                <w:rFonts w:ascii="Palatino Linotype" w:eastAsia="Palatino Linotype" w:hAnsi="Palatino Linotype" w:cs="Palatino Linotype"/>
                <w:sz w:val="20"/>
                <w:szCs w:val="20"/>
              </w:rPr>
              <w:t>Director</w:t>
            </w:r>
            <w:proofErr w:type="gramEnd"/>
            <w:r w:rsidRPr="00FF125B">
              <w:rPr>
                <w:rFonts w:ascii="Palatino Linotype" w:eastAsia="Palatino Linotype" w:hAnsi="Palatino Linotype" w:cs="Palatino Linotype"/>
                <w:sz w:val="20"/>
                <w:szCs w:val="20"/>
              </w:rPr>
              <w:t xml:space="preserve"> de Turismo, además de los requisitos establecidos en el artículo 32 de esta Ley, requiere contar con título profesional en el área de turismo o afín.</w:t>
            </w:r>
          </w:p>
        </w:tc>
        <w:tc>
          <w:tcPr>
            <w:tcW w:w="2941" w:type="dxa"/>
          </w:tcPr>
          <w:p w14:paraId="11D33463" w14:textId="77777777" w:rsidR="00697D9E" w:rsidRPr="00FF125B" w:rsidRDefault="00697D9E">
            <w:pPr>
              <w:ind w:right="49"/>
              <w:jc w:val="center"/>
              <w:rPr>
                <w:rFonts w:ascii="Palatino Linotype" w:eastAsia="Palatino Linotype" w:hAnsi="Palatino Linotype" w:cs="Palatino Linotype"/>
                <w:sz w:val="20"/>
                <w:szCs w:val="20"/>
              </w:rPr>
            </w:pPr>
          </w:p>
          <w:p w14:paraId="6E8D857D"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Debe contar con Título Profesional.</w:t>
            </w:r>
          </w:p>
        </w:tc>
      </w:tr>
      <w:tr w:rsidR="00FF125B" w:rsidRPr="00FF125B" w14:paraId="23E9513C" w14:textId="77777777">
        <w:tc>
          <w:tcPr>
            <w:tcW w:w="1824" w:type="dxa"/>
            <w:shd w:val="clear" w:color="auto" w:fill="F2F2F2"/>
          </w:tcPr>
          <w:p w14:paraId="2F45AE93"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Director/a de las Mujeres o equivalente</w:t>
            </w:r>
          </w:p>
        </w:tc>
        <w:tc>
          <w:tcPr>
            <w:tcW w:w="4063" w:type="dxa"/>
          </w:tcPr>
          <w:p w14:paraId="1F4717C5"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96 </w:t>
            </w:r>
            <w:proofErr w:type="spellStart"/>
            <w:proofErr w:type="gramStart"/>
            <w:r w:rsidRPr="00FF125B">
              <w:rPr>
                <w:rFonts w:ascii="Palatino Linotype" w:eastAsia="Palatino Linotype" w:hAnsi="Palatino Linotype" w:cs="Palatino Linotype"/>
                <w:sz w:val="20"/>
                <w:szCs w:val="20"/>
              </w:rPr>
              <w:t>Quindecies</w:t>
            </w:r>
            <w:proofErr w:type="spellEnd"/>
            <w:r w:rsidRPr="00FF125B">
              <w:rPr>
                <w:rFonts w:ascii="Palatino Linotype" w:eastAsia="Palatino Linotype" w:hAnsi="Palatino Linotype" w:cs="Palatino Linotype"/>
                <w:sz w:val="20"/>
                <w:szCs w:val="20"/>
              </w:rPr>
              <w:t>.-</w:t>
            </w:r>
            <w:proofErr w:type="gramEnd"/>
            <w:r w:rsidRPr="00FF125B">
              <w:rPr>
                <w:rFonts w:ascii="Palatino Linotype" w:eastAsia="Palatino Linotype" w:hAnsi="Palatino Linotype" w:cs="Palatino Linotype"/>
                <w:sz w:val="20"/>
                <w:szCs w:val="20"/>
              </w:rPr>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w:t>
            </w:r>
          </w:p>
        </w:tc>
        <w:tc>
          <w:tcPr>
            <w:tcW w:w="2941" w:type="dxa"/>
          </w:tcPr>
          <w:p w14:paraId="0567964B" w14:textId="77777777" w:rsidR="00697D9E" w:rsidRPr="00FF125B" w:rsidRDefault="00697D9E">
            <w:pPr>
              <w:ind w:right="49"/>
              <w:jc w:val="center"/>
              <w:rPr>
                <w:rFonts w:ascii="Palatino Linotype" w:eastAsia="Palatino Linotype" w:hAnsi="Palatino Linotype" w:cs="Palatino Linotype"/>
                <w:sz w:val="20"/>
                <w:szCs w:val="20"/>
              </w:rPr>
            </w:pPr>
          </w:p>
          <w:p w14:paraId="71FD77C9"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Debe contar con Título Profesional y conocimiento en el contexto municipal. </w:t>
            </w:r>
          </w:p>
        </w:tc>
      </w:tr>
      <w:tr w:rsidR="00FF125B" w:rsidRPr="00FF125B" w14:paraId="78AB4227" w14:textId="77777777">
        <w:tc>
          <w:tcPr>
            <w:tcW w:w="1824" w:type="dxa"/>
            <w:shd w:val="clear" w:color="auto" w:fill="F2F2F2"/>
          </w:tcPr>
          <w:p w14:paraId="48DE1DF9"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Coordinador General Municipal de Mejora Regulatoria.</w:t>
            </w:r>
          </w:p>
        </w:tc>
        <w:tc>
          <w:tcPr>
            <w:tcW w:w="4063" w:type="dxa"/>
          </w:tcPr>
          <w:p w14:paraId="0C30B59F"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85 </w:t>
            </w:r>
            <w:proofErr w:type="spellStart"/>
            <w:r w:rsidRPr="00FF125B">
              <w:rPr>
                <w:rFonts w:ascii="Palatino Linotype" w:eastAsia="Palatino Linotype" w:hAnsi="Palatino Linotype" w:cs="Palatino Linotype"/>
                <w:sz w:val="20"/>
                <w:szCs w:val="20"/>
              </w:rPr>
              <w:t>Sexies</w:t>
            </w:r>
            <w:proofErr w:type="spellEnd"/>
            <w:r w:rsidRPr="00FF125B">
              <w:rPr>
                <w:rFonts w:ascii="Palatino Linotype" w:eastAsia="Palatino Linotype" w:hAnsi="Palatino Linotype" w:cs="Palatino Linotype"/>
                <w:sz w:val="20"/>
                <w:szCs w:val="20"/>
              </w:rPr>
              <w:t>. El Coordinador General Municipal de Mejora Regulatoria, además de los requisitos establecidos en el artículo 32 de esta Ley, requiere contar con título profesional …</w:t>
            </w:r>
          </w:p>
        </w:tc>
        <w:tc>
          <w:tcPr>
            <w:tcW w:w="2941" w:type="dxa"/>
          </w:tcPr>
          <w:p w14:paraId="43B45846"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Debe contar con Título Profesional.</w:t>
            </w:r>
          </w:p>
        </w:tc>
      </w:tr>
      <w:tr w:rsidR="00FF125B" w:rsidRPr="00FF125B" w14:paraId="7A87F958" w14:textId="77777777">
        <w:tc>
          <w:tcPr>
            <w:tcW w:w="1824" w:type="dxa"/>
            <w:shd w:val="clear" w:color="auto" w:fill="F2F2F2"/>
          </w:tcPr>
          <w:p w14:paraId="5D15D25E"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lastRenderedPageBreak/>
              <w:t xml:space="preserve">Director del Instituto Municipal de Cultura Física y Deporte </w:t>
            </w:r>
          </w:p>
        </w:tc>
        <w:tc>
          <w:tcPr>
            <w:tcW w:w="4063" w:type="dxa"/>
          </w:tcPr>
          <w:p w14:paraId="29345843"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123 </w:t>
            </w:r>
            <w:proofErr w:type="gramStart"/>
            <w:r w:rsidRPr="00FF125B">
              <w:rPr>
                <w:rFonts w:ascii="Palatino Linotype" w:eastAsia="Palatino Linotype" w:hAnsi="Palatino Linotype" w:cs="Palatino Linotype"/>
                <w:sz w:val="20"/>
                <w:szCs w:val="20"/>
              </w:rPr>
              <w:t>Bis.-</w:t>
            </w:r>
            <w:proofErr w:type="gramEnd"/>
            <w:r w:rsidRPr="00FF125B">
              <w:rPr>
                <w:rFonts w:ascii="Palatino Linotype" w:eastAsia="Palatino Linotype" w:hAnsi="Palatino Linotype" w:cs="Palatino Linotype"/>
                <w:sz w:val="20"/>
                <w:szCs w:val="20"/>
              </w:rPr>
              <w:t xml:space="preserve">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tc>
        <w:tc>
          <w:tcPr>
            <w:tcW w:w="2941" w:type="dxa"/>
          </w:tcPr>
          <w:p w14:paraId="582ABC55"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Debe contar con Título Profesional. </w:t>
            </w:r>
          </w:p>
        </w:tc>
      </w:tr>
      <w:tr w:rsidR="00FF125B" w:rsidRPr="00FF125B" w14:paraId="1A3A805B" w14:textId="77777777">
        <w:tc>
          <w:tcPr>
            <w:tcW w:w="1824" w:type="dxa"/>
            <w:shd w:val="clear" w:color="auto" w:fill="F2F2F2"/>
          </w:tcPr>
          <w:p w14:paraId="4D759775"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 xml:space="preserve">Director de la Unidad Municipal de Control y Bienestar Animal. </w:t>
            </w:r>
          </w:p>
        </w:tc>
        <w:tc>
          <w:tcPr>
            <w:tcW w:w="4063" w:type="dxa"/>
          </w:tcPr>
          <w:p w14:paraId="33405253"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124 </w:t>
            </w:r>
            <w:proofErr w:type="spellStart"/>
            <w:proofErr w:type="gramStart"/>
            <w:r w:rsidRPr="00FF125B">
              <w:rPr>
                <w:rFonts w:ascii="Palatino Linotype" w:eastAsia="Palatino Linotype" w:hAnsi="Palatino Linotype" w:cs="Palatino Linotype"/>
                <w:sz w:val="20"/>
                <w:szCs w:val="20"/>
              </w:rPr>
              <w:t>Quater</w:t>
            </w:r>
            <w:proofErr w:type="spellEnd"/>
            <w:r w:rsidRPr="00FF125B">
              <w:rPr>
                <w:rFonts w:ascii="Palatino Linotype" w:eastAsia="Palatino Linotype" w:hAnsi="Palatino Linotype" w:cs="Palatino Linotype"/>
                <w:sz w:val="20"/>
                <w:szCs w:val="20"/>
              </w:rPr>
              <w:t>.-</w:t>
            </w:r>
            <w:proofErr w:type="gramEnd"/>
            <w:r w:rsidRPr="00FF125B">
              <w:rPr>
                <w:rFonts w:ascii="Palatino Linotype" w:eastAsia="Palatino Linotype" w:hAnsi="Palatino Linotype" w:cs="Palatino Linotype"/>
                <w:sz w:val="20"/>
                <w:szCs w:val="20"/>
              </w:rPr>
              <w:t xml:space="preserve">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w:t>
            </w:r>
          </w:p>
        </w:tc>
        <w:tc>
          <w:tcPr>
            <w:tcW w:w="2941" w:type="dxa"/>
          </w:tcPr>
          <w:p w14:paraId="45A3066E"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Debe contar con Título Profesional y cédula profesional.  </w:t>
            </w:r>
          </w:p>
        </w:tc>
      </w:tr>
      <w:tr w:rsidR="00FF125B" w:rsidRPr="00FF125B" w14:paraId="7C5AB115" w14:textId="77777777">
        <w:tc>
          <w:tcPr>
            <w:tcW w:w="1824" w:type="dxa"/>
            <w:shd w:val="clear" w:color="auto" w:fill="F2F2F2"/>
          </w:tcPr>
          <w:p w14:paraId="515AE718"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Contralor Municipal</w:t>
            </w:r>
          </w:p>
        </w:tc>
        <w:tc>
          <w:tcPr>
            <w:tcW w:w="4063" w:type="dxa"/>
          </w:tcPr>
          <w:p w14:paraId="27605ADD"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Artículo 113.- Para ser contralor se requiere cumplir con los requisitos que se exigen para ser tesorero municipal, a excepción de la caución correspondiente.</w:t>
            </w:r>
          </w:p>
        </w:tc>
        <w:tc>
          <w:tcPr>
            <w:tcW w:w="2941" w:type="dxa"/>
          </w:tcPr>
          <w:p w14:paraId="368A8D47"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Debe contar con Título Profesional, además de experiencia mínima de un año.</w:t>
            </w:r>
          </w:p>
        </w:tc>
      </w:tr>
      <w:tr w:rsidR="00FF125B" w:rsidRPr="00FF125B" w14:paraId="47C9C66B" w14:textId="77777777">
        <w:tc>
          <w:tcPr>
            <w:tcW w:w="1824" w:type="dxa"/>
            <w:shd w:val="clear" w:color="auto" w:fill="F2F2F2"/>
          </w:tcPr>
          <w:p w14:paraId="3E488018" w14:textId="77777777" w:rsidR="00697D9E" w:rsidRPr="00FF125B" w:rsidRDefault="00723E46">
            <w:pPr>
              <w:ind w:right="49"/>
              <w:jc w:val="center"/>
              <w:rPr>
                <w:rFonts w:ascii="Palatino Linotype" w:eastAsia="Palatino Linotype" w:hAnsi="Palatino Linotype" w:cs="Palatino Linotype"/>
              </w:rPr>
            </w:pPr>
            <w:r w:rsidRPr="00FF125B">
              <w:rPr>
                <w:rFonts w:ascii="Palatino Linotype" w:eastAsia="Palatino Linotype" w:hAnsi="Palatino Linotype" w:cs="Palatino Linotype"/>
                <w:b/>
                <w:sz w:val="20"/>
                <w:szCs w:val="20"/>
              </w:rPr>
              <w:t>Mediadoras-conciliadoras y calificadoras</w:t>
            </w:r>
          </w:p>
        </w:tc>
        <w:tc>
          <w:tcPr>
            <w:tcW w:w="4063" w:type="dxa"/>
          </w:tcPr>
          <w:p w14:paraId="7E66F028"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Artículo 149.- Las oficialías se dividirán en mediadoras-conciliadoras y calificadoras.</w:t>
            </w:r>
          </w:p>
          <w:p w14:paraId="4E182DC2"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w:t>
            </w:r>
          </w:p>
          <w:p w14:paraId="10A055CE" w14:textId="77777777" w:rsidR="00697D9E" w:rsidRPr="00FF125B" w:rsidRDefault="00723E46">
            <w:pPr>
              <w:ind w:right="49"/>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sz w:val="20"/>
                <w:szCs w:val="20"/>
              </w:rPr>
              <w:t>e). Ser Licenciado en Derecho, en Psicología, en Sociología, en Antropología, en trabajo social, en comunicaciones, en medios alternos de solución de conflictos u otra afín y/o tener acreditados los estudios en materia de mediación, y.</w:t>
            </w:r>
          </w:p>
        </w:tc>
        <w:tc>
          <w:tcPr>
            <w:tcW w:w="2941" w:type="dxa"/>
          </w:tcPr>
          <w:p w14:paraId="720869A5" w14:textId="77777777" w:rsidR="00697D9E" w:rsidRPr="00FF125B" w:rsidRDefault="00723E46">
            <w:pPr>
              <w:ind w:right="49"/>
              <w:jc w:val="center"/>
              <w:rPr>
                <w:rFonts w:ascii="Palatino Linotype" w:eastAsia="Palatino Linotype" w:hAnsi="Palatino Linotype" w:cs="Palatino Linotype"/>
              </w:rPr>
            </w:pPr>
            <w:r w:rsidRPr="00FF125B">
              <w:rPr>
                <w:rFonts w:ascii="Palatino Linotype" w:eastAsia="Palatino Linotype" w:hAnsi="Palatino Linotype" w:cs="Palatino Linotype"/>
                <w:sz w:val="20"/>
                <w:szCs w:val="20"/>
              </w:rPr>
              <w:t>Debe contar con Título Profesional, además de experiencia mínima de un año.</w:t>
            </w:r>
          </w:p>
        </w:tc>
      </w:tr>
    </w:tbl>
    <w:p w14:paraId="22CDCADE"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4BEC71E0"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Razones por las cuales lo procedente es ordenar la búsqueda exhaustiva y razonable de los Títulos Profesionales del Titular de la Secretaria del Ayuntamiento, Dirección de Administración y Finanzas (Tesorería Municipal), Director de Turismo, Instituto de la Mujer para la Igualdad Sustantiva de Ixtapaluca, Coordinación Municipal de Mejora Regulatoria, Director del Instituto Municipal de Cultura Física y Deporte, Unidad de Control y Bienestar Animal, Contraloría Municipal, Oficialía </w:t>
      </w:r>
      <w:r w:rsidRPr="00FF125B">
        <w:rPr>
          <w:rFonts w:ascii="Palatino Linotype" w:eastAsia="Palatino Linotype" w:hAnsi="Palatino Linotype" w:cs="Palatino Linotype"/>
        </w:rPr>
        <w:lastRenderedPageBreak/>
        <w:t xml:space="preserve">Mediadoras-conciliadoras y calificadoras en funciones al seis de julio del año dos mil veintidós y de ser procedente en versión pública conforme a lo señalado por el considerando quinto del presente fallo. </w:t>
      </w:r>
    </w:p>
    <w:p w14:paraId="48D9864D"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5C020F56"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Derivado de la búsqueda exhaustiva y razonable que se ordena, no localice la información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deberá declarar a través de su Comité de Transparencia la inexistencia, teniendo aplicación al respecto, el criterio de interpretación en el orden administrativo número 0004-11 emitido por este Instituto, cuyo contenido literal se señala enseguida:</w:t>
      </w:r>
    </w:p>
    <w:p w14:paraId="56134E80" w14:textId="77777777" w:rsidR="00697D9E" w:rsidRPr="00FF125B" w:rsidRDefault="00697D9E">
      <w:pPr>
        <w:spacing w:line="360" w:lineRule="auto"/>
        <w:jc w:val="both"/>
        <w:rPr>
          <w:rFonts w:ascii="Palatino Linotype" w:eastAsia="Palatino Linotype" w:hAnsi="Palatino Linotype" w:cs="Palatino Linotype"/>
        </w:rPr>
      </w:pPr>
    </w:p>
    <w:p w14:paraId="3DB772CB"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rPr>
        <w:t>“</w:t>
      </w:r>
      <w:r w:rsidRPr="00FF125B">
        <w:rPr>
          <w:rFonts w:ascii="Palatino Linotype" w:eastAsia="Palatino Linotype" w:hAnsi="Palatino Linotype" w:cs="Palatino Linotype"/>
          <w:i/>
          <w:sz w:val="22"/>
          <w:szCs w:val="22"/>
        </w:rPr>
        <w:t>CRITERIO 0004-11</w:t>
      </w:r>
    </w:p>
    <w:p w14:paraId="41BBBDF9"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A73C655"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Bajo el entendido de que dicha búsqueda exhaustiva permitirá dos determinaciones:</w:t>
      </w:r>
    </w:p>
    <w:p w14:paraId="268C92A8"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1ª) Que se localice la documentación que contenga la información solicitada y de ser así la información pueda entregarse al solicitante en la forma en que se encuentra disponible, o</w:t>
      </w:r>
    </w:p>
    <w:p w14:paraId="79E30075"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2ª) Que no se haya encontrado documento alguno que contenga la información requerida, por lo </w:t>
      </w:r>
      <w:proofErr w:type="gramStart"/>
      <w:r w:rsidRPr="00FF125B">
        <w:rPr>
          <w:rFonts w:ascii="Palatino Linotype" w:eastAsia="Palatino Linotype" w:hAnsi="Palatino Linotype" w:cs="Palatino Linotype"/>
          <w:i/>
          <w:sz w:val="22"/>
          <w:szCs w:val="22"/>
        </w:rPr>
        <w:t>que</w:t>
      </w:r>
      <w:proofErr w:type="gramEnd"/>
      <w:r w:rsidRPr="00FF125B">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w:t>
      </w:r>
    </w:p>
    <w:p w14:paraId="14958902"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47B5D8FC" w14:textId="77777777" w:rsidR="00697D9E" w:rsidRPr="00FF125B" w:rsidRDefault="00697D9E">
      <w:pPr>
        <w:ind w:left="567" w:right="618"/>
        <w:jc w:val="both"/>
        <w:rPr>
          <w:rFonts w:ascii="Palatino Linotype" w:eastAsia="Palatino Linotype" w:hAnsi="Palatino Linotype" w:cs="Palatino Linotype"/>
          <w:i/>
          <w:sz w:val="22"/>
          <w:szCs w:val="22"/>
        </w:rPr>
      </w:pPr>
    </w:p>
    <w:p w14:paraId="26520B6C" w14:textId="77777777" w:rsidR="00697D9E" w:rsidRPr="00FF125B" w:rsidRDefault="00723E46">
      <w:pPr>
        <w:spacing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14:paraId="348CF9D7" w14:textId="77777777" w:rsidR="00697D9E" w:rsidRPr="00FF125B" w:rsidRDefault="00697D9E">
      <w:pPr>
        <w:spacing w:line="360" w:lineRule="auto"/>
        <w:ind w:right="49"/>
        <w:jc w:val="both"/>
        <w:rPr>
          <w:rFonts w:ascii="Palatino Linotype" w:eastAsia="Palatino Linotype" w:hAnsi="Palatino Linotype" w:cs="Palatino Linotype"/>
        </w:rPr>
      </w:pPr>
    </w:p>
    <w:p w14:paraId="1F596B26"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4705391"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442B573"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2E37B31A"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29DEBA5F" w14:textId="77777777" w:rsidR="00697D9E" w:rsidRPr="00FF125B" w:rsidRDefault="00697D9E">
      <w:pPr>
        <w:ind w:left="567" w:right="618"/>
        <w:jc w:val="both"/>
        <w:rPr>
          <w:rFonts w:ascii="Palatino Linotype" w:eastAsia="Palatino Linotype" w:hAnsi="Palatino Linotype" w:cs="Palatino Linotype"/>
          <w:i/>
        </w:rPr>
      </w:pPr>
    </w:p>
    <w:p w14:paraId="60A0A4C1" w14:textId="77777777" w:rsidR="00697D9E" w:rsidRPr="00FF125B" w:rsidRDefault="00723E46">
      <w:pPr>
        <w:spacing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lo que al haberse estudiado que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tiene la obligación de haber administrados la información referida, y si no localizarla o no haber sido generada, por cualquiera de los dos supuestos referidos con antelación, con los que podría ocurrir la inexistencia de la misma;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deberá emitir la declaratoria de inexistencia correspondiente.</w:t>
      </w:r>
    </w:p>
    <w:p w14:paraId="0DDD5C94" w14:textId="77777777" w:rsidR="00697D9E" w:rsidRPr="00FF125B" w:rsidRDefault="00697D9E">
      <w:pPr>
        <w:spacing w:line="360" w:lineRule="auto"/>
        <w:ind w:right="49"/>
        <w:jc w:val="both"/>
        <w:rPr>
          <w:rFonts w:ascii="Palatino Linotype" w:eastAsia="Palatino Linotype" w:hAnsi="Palatino Linotype" w:cs="Palatino Linotype"/>
        </w:rPr>
      </w:pPr>
    </w:p>
    <w:p w14:paraId="003552CA" w14:textId="77777777" w:rsidR="00697D9E" w:rsidRPr="00FF125B" w:rsidRDefault="00723E46">
      <w:pPr>
        <w:spacing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Lo anterior, se ordena en términos de lo que señala el artículo 19, tercer párrafo, 49, fracciones II y XIII; 169 y 170 de la Ley de Transparencia y Acceso a la Información Pública del Estado de México y Municipios, que se leen como sigue:</w:t>
      </w:r>
    </w:p>
    <w:p w14:paraId="18B5CBA1" w14:textId="77777777" w:rsidR="00697D9E" w:rsidRPr="00FF125B" w:rsidRDefault="00697D9E">
      <w:pPr>
        <w:ind w:left="567" w:right="618"/>
        <w:jc w:val="both"/>
        <w:rPr>
          <w:rFonts w:ascii="Palatino Linotype" w:eastAsia="Palatino Linotype" w:hAnsi="Palatino Linotype" w:cs="Palatino Linotype"/>
          <w:i/>
        </w:rPr>
      </w:pPr>
    </w:p>
    <w:p w14:paraId="11519478"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19</w:t>
      </w:r>
      <w:r w:rsidRPr="00FF125B">
        <w:rPr>
          <w:rFonts w:ascii="Palatino Linotype" w:eastAsia="Palatino Linotype" w:hAnsi="Palatino Linotype" w:cs="Palatino Linotype"/>
          <w:i/>
          <w:sz w:val="22"/>
          <w:szCs w:val="22"/>
        </w:rPr>
        <w:t>. (…)</w:t>
      </w:r>
    </w:p>
    <w:p w14:paraId="01B96B30"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151C0D3" w14:textId="77777777" w:rsidR="00697D9E" w:rsidRPr="00FF125B" w:rsidRDefault="00697D9E">
      <w:pPr>
        <w:ind w:left="567" w:right="618"/>
        <w:jc w:val="both"/>
        <w:rPr>
          <w:rFonts w:ascii="Palatino Linotype" w:eastAsia="Palatino Linotype" w:hAnsi="Palatino Linotype" w:cs="Palatino Linotype"/>
          <w:i/>
          <w:sz w:val="22"/>
          <w:szCs w:val="22"/>
        </w:rPr>
      </w:pPr>
    </w:p>
    <w:p w14:paraId="785F2703"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49</w:t>
      </w:r>
      <w:r w:rsidRPr="00FF125B">
        <w:rPr>
          <w:rFonts w:ascii="Palatino Linotype" w:eastAsia="Palatino Linotype" w:hAnsi="Palatino Linotype" w:cs="Palatino Linotype"/>
          <w:i/>
          <w:sz w:val="22"/>
          <w:szCs w:val="22"/>
        </w:rPr>
        <w:t>. Los Comités de Transparencia tendrán las siguientes atribuciones:</w:t>
      </w:r>
    </w:p>
    <w:p w14:paraId="7568A8A1"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B1A2325"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XIII. Dictaminar las declaratorias de inexistencia de la información que les remitan las unidades administrativas y resolver en consecuencia…”</w:t>
      </w:r>
    </w:p>
    <w:p w14:paraId="44C3299E" w14:textId="77777777" w:rsidR="00697D9E" w:rsidRPr="00FF125B" w:rsidRDefault="00697D9E">
      <w:pPr>
        <w:ind w:left="567" w:right="618"/>
        <w:jc w:val="both"/>
        <w:rPr>
          <w:rFonts w:ascii="Palatino Linotype" w:eastAsia="Palatino Linotype" w:hAnsi="Palatino Linotype" w:cs="Palatino Linotype"/>
          <w:i/>
          <w:sz w:val="22"/>
          <w:szCs w:val="22"/>
        </w:rPr>
      </w:pPr>
    </w:p>
    <w:p w14:paraId="0E2070D0"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169.</w:t>
      </w:r>
      <w:r w:rsidRPr="00FF125B">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0D9489F2"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 Analizará el caso y tomará las medidas necesarias para localizar la información;</w:t>
      </w:r>
    </w:p>
    <w:p w14:paraId="167CCD1A"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II. Expedirá una resolución que confirme la inexistencia del documento;</w:t>
      </w:r>
    </w:p>
    <w:p w14:paraId="4CD51D29"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6CC8902"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14:paraId="0FB0E6C6"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1091F3A1"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4A3C15B8" w14:textId="77777777" w:rsidR="00697D9E" w:rsidRPr="00FF125B" w:rsidRDefault="00697D9E">
      <w:pPr>
        <w:ind w:left="567" w:right="618"/>
        <w:jc w:val="both"/>
        <w:rPr>
          <w:rFonts w:ascii="Palatino Linotype" w:eastAsia="Palatino Linotype" w:hAnsi="Palatino Linotype" w:cs="Palatino Linotype"/>
          <w:i/>
          <w:sz w:val="22"/>
          <w:szCs w:val="22"/>
        </w:rPr>
      </w:pPr>
    </w:p>
    <w:p w14:paraId="7E1A1074" w14:textId="77777777" w:rsidR="00697D9E" w:rsidRPr="00FF125B" w:rsidRDefault="00723E46">
      <w:pP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170</w:t>
      </w:r>
      <w:r w:rsidRPr="00FF125B">
        <w:rPr>
          <w:rFonts w:ascii="Palatino Linotype" w:eastAsia="Palatino Linotype" w:hAnsi="Palatino Linotype" w:cs="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48F61F76" w14:textId="77777777" w:rsidR="00697D9E" w:rsidRPr="00FF125B" w:rsidRDefault="00697D9E">
      <w:pPr>
        <w:spacing w:line="360" w:lineRule="auto"/>
        <w:ind w:right="49"/>
        <w:jc w:val="both"/>
        <w:rPr>
          <w:rFonts w:ascii="Palatino Linotype" w:eastAsia="Palatino Linotype" w:hAnsi="Palatino Linotype" w:cs="Palatino Linotype"/>
        </w:rPr>
      </w:pPr>
    </w:p>
    <w:p w14:paraId="2521CC4F" w14:textId="77777777" w:rsidR="00697D9E" w:rsidRPr="00FF125B" w:rsidRDefault="00723E46">
      <w:pPr>
        <w:spacing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Dicho de otro modo, en el caso de que derivado de la búsqueda exhaustiva de la información que se ordena, la misma no se localice, deberá procederse a la emisión de una resolución que confirme la inexistencia de la información, solicitada por parte del Comité de Transparencia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w:t>
      </w:r>
      <w:r w:rsidRPr="00FF125B">
        <w:rPr>
          <w:rFonts w:ascii="Palatino Linotype" w:eastAsia="Palatino Linotype" w:hAnsi="Palatino Linotype" w:cs="Palatino Linotype"/>
        </w:rPr>
        <w:lastRenderedPageBreak/>
        <w:t>comprueben que se ordenó la realización de una búsqueda exhaustiva a sus unidades administrativas a fin de generar certeza a la recurrente de que aquella fue realizada así como de comprobar la inexistencia de la información.</w:t>
      </w:r>
    </w:p>
    <w:p w14:paraId="1CA7AF65"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68006E1C"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En segundo lugar, se procede a precisar que áreas dan la posibilidad de contar con título profesional o acreditar experiencia mínima de un año en la materia, la cuales son:</w:t>
      </w:r>
    </w:p>
    <w:p w14:paraId="738D1FC1"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b/>
          <w:u w:val="single"/>
        </w:rPr>
      </w:pP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4"/>
        <w:gridCol w:w="4063"/>
        <w:gridCol w:w="2941"/>
      </w:tblGrid>
      <w:tr w:rsidR="00FF125B" w:rsidRPr="00FF125B" w14:paraId="4F4D17D7" w14:textId="77777777">
        <w:tc>
          <w:tcPr>
            <w:tcW w:w="1824" w:type="dxa"/>
            <w:shd w:val="clear" w:color="auto" w:fill="F2F2F2"/>
          </w:tcPr>
          <w:p w14:paraId="08082B6C"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Director de Obras Públicas o equivalente.</w:t>
            </w:r>
          </w:p>
        </w:tc>
        <w:tc>
          <w:tcPr>
            <w:tcW w:w="4063" w:type="dxa"/>
          </w:tcPr>
          <w:p w14:paraId="3C768EE6"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96 Ter. El </w:t>
            </w:r>
            <w:proofErr w:type="gramStart"/>
            <w:r w:rsidRPr="00FF125B">
              <w:rPr>
                <w:rFonts w:ascii="Palatino Linotype" w:eastAsia="Palatino Linotype" w:hAnsi="Palatino Linotype" w:cs="Palatino Linotype"/>
                <w:sz w:val="20"/>
                <w:szCs w:val="20"/>
              </w:rPr>
              <w:t>Director</w:t>
            </w:r>
            <w:proofErr w:type="gramEnd"/>
            <w:r w:rsidRPr="00FF125B">
              <w:rPr>
                <w:rFonts w:ascii="Palatino Linotype" w:eastAsia="Palatino Linotype" w:hAnsi="Palatino Linotype" w:cs="Palatino Linotype"/>
                <w:sz w:val="20"/>
                <w:szCs w:val="20"/>
              </w:rPr>
              <w:t xml:space="preserve">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tc>
        <w:tc>
          <w:tcPr>
            <w:tcW w:w="2941" w:type="dxa"/>
          </w:tcPr>
          <w:p w14:paraId="2B54DE07" w14:textId="77777777" w:rsidR="00697D9E" w:rsidRPr="00FF125B" w:rsidRDefault="00697D9E">
            <w:pPr>
              <w:ind w:right="49"/>
              <w:jc w:val="center"/>
              <w:rPr>
                <w:rFonts w:ascii="Palatino Linotype" w:eastAsia="Palatino Linotype" w:hAnsi="Palatino Linotype" w:cs="Palatino Linotype"/>
                <w:sz w:val="20"/>
                <w:szCs w:val="20"/>
              </w:rPr>
            </w:pPr>
          </w:p>
          <w:p w14:paraId="71D68F87"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Puede contar con Título Profesional o con experiencia mínima de un año. </w:t>
            </w:r>
          </w:p>
        </w:tc>
      </w:tr>
      <w:tr w:rsidR="00FF125B" w:rsidRPr="00FF125B" w14:paraId="5427E44D" w14:textId="77777777">
        <w:tc>
          <w:tcPr>
            <w:tcW w:w="1824" w:type="dxa"/>
            <w:shd w:val="clear" w:color="auto" w:fill="F2F2F2"/>
          </w:tcPr>
          <w:p w14:paraId="5B987F3A"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Director de Desarrollo Económico o equivalente</w:t>
            </w:r>
          </w:p>
        </w:tc>
        <w:tc>
          <w:tcPr>
            <w:tcW w:w="4063" w:type="dxa"/>
          </w:tcPr>
          <w:p w14:paraId="0455B209"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96 </w:t>
            </w:r>
            <w:proofErr w:type="spellStart"/>
            <w:r w:rsidRPr="00FF125B">
              <w:rPr>
                <w:rFonts w:ascii="Palatino Linotype" w:eastAsia="Palatino Linotype" w:hAnsi="Palatino Linotype" w:cs="Palatino Linotype"/>
                <w:sz w:val="20"/>
                <w:szCs w:val="20"/>
              </w:rPr>
              <w:t>Quintus</w:t>
            </w:r>
            <w:proofErr w:type="spellEnd"/>
            <w:r w:rsidRPr="00FF125B">
              <w:rPr>
                <w:rFonts w:ascii="Palatino Linotype" w:eastAsia="Palatino Linotype" w:hAnsi="Palatino Linotype" w:cs="Palatino Linotype"/>
                <w:sz w:val="20"/>
                <w:szCs w:val="20"/>
              </w:rPr>
              <w:t xml:space="preserve">. El </w:t>
            </w:r>
            <w:proofErr w:type="gramStart"/>
            <w:r w:rsidRPr="00FF125B">
              <w:rPr>
                <w:rFonts w:ascii="Palatino Linotype" w:eastAsia="Palatino Linotype" w:hAnsi="Palatino Linotype" w:cs="Palatino Linotype"/>
                <w:sz w:val="20"/>
                <w:szCs w:val="20"/>
              </w:rPr>
              <w:t>Director</w:t>
            </w:r>
            <w:proofErr w:type="gramEnd"/>
            <w:r w:rsidRPr="00FF125B">
              <w:rPr>
                <w:rFonts w:ascii="Palatino Linotype" w:eastAsia="Palatino Linotype" w:hAnsi="Palatino Linotype" w:cs="Palatino Linotype"/>
                <w:sz w:val="20"/>
                <w:szCs w:val="20"/>
              </w:rPr>
              <w:t xml:space="preserve">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tc>
        <w:tc>
          <w:tcPr>
            <w:tcW w:w="2941" w:type="dxa"/>
          </w:tcPr>
          <w:p w14:paraId="669BAE34" w14:textId="77777777" w:rsidR="00697D9E" w:rsidRPr="00FF125B" w:rsidRDefault="00697D9E">
            <w:pPr>
              <w:ind w:right="49"/>
              <w:jc w:val="center"/>
              <w:rPr>
                <w:rFonts w:ascii="Palatino Linotype" w:eastAsia="Palatino Linotype" w:hAnsi="Palatino Linotype" w:cs="Palatino Linotype"/>
                <w:sz w:val="20"/>
                <w:szCs w:val="20"/>
              </w:rPr>
            </w:pPr>
          </w:p>
          <w:p w14:paraId="7D76DDCC"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Puede contar con Título Profesional o con experiencia mínima de un año.</w:t>
            </w:r>
          </w:p>
        </w:tc>
      </w:tr>
      <w:tr w:rsidR="00FF125B" w:rsidRPr="00FF125B" w14:paraId="6240F235" w14:textId="77777777">
        <w:tc>
          <w:tcPr>
            <w:tcW w:w="1824" w:type="dxa"/>
            <w:shd w:val="clear" w:color="auto" w:fill="F2F2F2"/>
          </w:tcPr>
          <w:p w14:paraId="196E4E4B"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Director de Desarrollo Urbano o equivalente</w:t>
            </w:r>
          </w:p>
        </w:tc>
        <w:tc>
          <w:tcPr>
            <w:tcW w:w="4063" w:type="dxa"/>
          </w:tcPr>
          <w:p w14:paraId="37BE5170"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96 </w:t>
            </w:r>
            <w:proofErr w:type="spellStart"/>
            <w:r w:rsidRPr="00FF125B">
              <w:rPr>
                <w:rFonts w:ascii="Palatino Linotype" w:eastAsia="Palatino Linotype" w:hAnsi="Palatino Linotype" w:cs="Palatino Linotype"/>
                <w:sz w:val="20"/>
                <w:szCs w:val="20"/>
              </w:rPr>
              <w:t>Septies</w:t>
            </w:r>
            <w:proofErr w:type="spellEnd"/>
            <w:r w:rsidRPr="00FF125B">
              <w:rPr>
                <w:rFonts w:ascii="Palatino Linotype" w:eastAsia="Palatino Linotype" w:hAnsi="Palatino Linotype" w:cs="Palatino Linotype"/>
                <w:sz w:val="20"/>
                <w:szCs w:val="20"/>
              </w:rPr>
              <w:t xml:space="preserve">. El </w:t>
            </w:r>
            <w:proofErr w:type="gramStart"/>
            <w:r w:rsidRPr="00FF125B">
              <w:rPr>
                <w:rFonts w:ascii="Palatino Linotype" w:eastAsia="Palatino Linotype" w:hAnsi="Palatino Linotype" w:cs="Palatino Linotype"/>
                <w:sz w:val="20"/>
                <w:szCs w:val="20"/>
              </w:rPr>
              <w:t>Director</w:t>
            </w:r>
            <w:proofErr w:type="gramEnd"/>
            <w:r w:rsidRPr="00FF125B">
              <w:rPr>
                <w:rFonts w:ascii="Palatino Linotype" w:eastAsia="Palatino Linotype" w:hAnsi="Palatino Linotype" w:cs="Palatino Linotype"/>
                <w:sz w:val="20"/>
                <w:szCs w:val="20"/>
              </w:rPr>
              <w:t xml:space="preserve">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w:t>
            </w:r>
          </w:p>
        </w:tc>
        <w:tc>
          <w:tcPr>
            <w:tcW w:w="2941" w:type="dxa"/>
          </w:tcPr>
          <w:p w14:paraId="1B470663" w14:textId="77777777" w:rsidR="00697D9E" w:rsidRPr="00FF125B" w:rsidRDefault="00697D9E">
            <w:pPr>
              <w:ind w:right="49"/>
              <w:jc w:val="center"/>
              <w:rPr>
                <w:rFonts w:ascii="Palatino Linotype" w:eastAsia="Palatino Linotype" w:hAnsi="Palatino Linotype" w:cs="Palatino Linotype"/>
                <w:sz w:val="20"/>
                <w:szCs w:val="20"/>
              </w:rPr>
            </w:pPr>
          </w:p>
          <w:p w14:paraId="0ECCCF7F"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Puede contar con Título Profesional o con experiencia mínima de un año.</w:t>
            </w:r>
          </w:p>
        </w:tc>
      </w:tr>
      <w:tr w:rsidR="00FF125B" w:rsidRPr="00FF125B" w14:paraId="0FDD1DC1" w14:textId="77777777">
        <w:tc>
          <w:tcPr>
            <w:tcW w:w="1824" w:type="dxa"/>
            <w:shd w:val="clear" w:color="auto" w:fill="F2F2F2"/>
          </w:tcPr>
          <w:p w14:paraId="7098C87F"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lastRenderedPageBreak/>
              <w:t>Director de Ecología o equivalente</w:t>
            </w:r>
          </w:p>
        </w:tc>
        <w:tc>
          <w:tcPr>
            <w:tcW w:w="4063" w:type="dxa"/>
          </w:tcPr>
          <w:p w14:paraId="3050A9E5"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96 </w:t>
            </w:r>
            <w:proofErr w:type="spellStart"/>
            <w:r w:rsidRPr="00FF125B">
              <w:rPr>
                <w:rFonts w:ascii="Palatino Linotype" w:eastAsia="Palatino Linotype" w:hAnsi="Palatino Linotype" w:cs="Palatino Linotype"/>
                <w:sz w:val="20"/>
                <w:szCs w:val="20"/>
              </w:rPr>
              <w:t>Nonies</w:t>
            </w:r>
            <w:proofErr w:type="spellEnd"/>
            <w:r w:rsidRPr="00FF125B">
              <w:rPr>
                <w:rFonts w:ascii="Palatino Linotype" w:eastAsia="Palatino Linotype" w:hAnsi="Palatino Linotype" w:cs="Palatino Linotype"/>
                <w:sz w:val="20"/>
                <w:szCs w:val="20"/>
              </w:rPr>
              <w:t xml:space="preserve">. El </w:t>
            </w:r>
            <w:proofErr w:type="gramStart"/>
            <w:r w:rsidRPr="00FF125B">
              <w:rPr>
                <w:rFonts w:ascii="Palatino Linotype" w:eastAsia="Palatino Linotype" w:hAnsi="Palatino Linotype" w:cs="Palatino Linotype"/>
                <w:sz w:val="20"/>
                <w:szCs w:val="20"/>
              </w:rPr>
              <w:t>Director</w:t>
            </w:r>
            <w:proofErr w:type="gramEnd"/>
            <w:r w:rsidRPr="00FF125B">
              <w:rPr>
                <w:rFonts w:ascii="Palatino Linotype" w:eastAsia="Palatino Linotype" w:hAnsi="Palatino Linotype" w:cs="Palatino Linotype"/>
                <w:sz w:val="20"/>
                <w:szCs w:val="20"/>
              </w:rPr>
              <w:t xml:space="preserve">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w:t>
            </w:r>
          </w:p>
        </w:tc>
        <w:tc>
          <w:tcPr>
            <w:tcW w:w="2941" w:type="dxa"/>
          </w:tcPr>
          <w:p w14:paraId="2192967A" w14:textId="77777777" w:rsidR="00697D9E" w:rsidRPr="00FF125B" w:rsidRDefault="00697D9E">
            <w:pPr>
              <w:ind w:right="49"/>
              <w:jc w:val="center"/>
              <w:rPr>
                <w:rFonts w:ascii="Palatino Linotype" w:eastAsia="Palatino Linotype" w:hAnsi="Palatino Linotype" w:cs="Palatino Linotype"/>
                <w:sz w:val="20"/>
                <w:szCs w:val="20"/>
              </w:rPr>
            </w:pPr>
          </w:p>
          <w:p w14:paraId="0FA38976"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Puede contar con Título Profesional o con experiencia mínima de un año.</w:t>
            </w:r>
          </w:p>
        </w:tc>
      </w:tr>
      <w:tr w:rsidR="00FF125B" w:rsidRPr="00FF125B" w14:paraId="154A2650" w14:textId="77777777">
        <w:tc>
          <w:tcPr>
            <w:tcW w:w="1824" w:type="dxa"/>
            <w:shd w:val="clear" w:color="auto" w:fill="F2F2F2"/>
          </w:tcPr>
          <w:p w14:paraId="30CB3D32" w14:textId="77777777" w:rsidR="00697D9E" w:rsidRPr="00FF125B" w:rsidRDefault="00723E46">
            <w:pPr>
              <w:ind w:right="49"/>
              <w:jc w:val="center"/>
              <w:rPr>
                <w:rFonts w:ascii="Palatino Linotype" w:eastAsia="Palatino Linotype" w:hAnsi="Palatino Linotype" w:cs="Palatino Linotype"/>
                <w:b/>
                <w:sz w:val="20"/>
                <w:szCs w:val="20"/>
              </w:rPr>
            </w:pPr>
            <w:r w:rsidRPr="00FF125B">
              <w:rPr>
                <w:rFonts w:ascii="Palatino Linotype" w:eastAsia="Palatino Linotype" w:hAnsi="Palatino Linotype" w:cs="Palatino Linotype"/>
                <w:b/>
                <w:sz w:val="20"/>
                <w:szCs w:val="20"/>
              </w:rPr>
              <w:t>Director de Desarrollo Social o equivalente</w:t>
            </w:r>
          </w:p>
        </w:tc>
        <w:tc>
          <w:tcPr>
            <w:tcW w:w="4063" w:type="dxa"/>
          </w:tcPr>
          <w:p w14:paraId="7FF776F6"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96 </w:t>
            </w:r>
            <w:proofErr w:type="spellStart"/>
            <w:r w:rsidRPr="00FF125B">
              <w:rPr>
                <w:rFonts w:ascii="Palatino Linotype" w:eastAsia="Palatino Linotype" w:hAnsi="Palatino Linotype" w:cs="Palatino Linotype"/>
                <w:sz w:val="20"/>
                <w:szCs w:val="20"/>
              </w:rPr>
              <w:t>Terdecies</w:t>
            </w:r>
            <w:proofErr w:type="spellEnd"/>
            <w:r w:rsidRPr="00FF125B">
              <w:rPr>
                <w:rFonts w:ascii="Palatino Linotype" w:eastAsia="Palatino Linotype" w:hAnsi="Palatino Linotype" w:cs="Palatino Linotype"/>
                <w:sz w:val="20"/>
                <w:szCs w:val="20"/>
              </w:rPr>
              <w:t xml:space="preserve">. El </w:t>
            </w:r>
            <w:proofErr w:type="gramStart"/>
            <w:r w:rsidRPr="00FF125B">
              <w:rPr>
                <w:rFonts w:ascii="Palatino Linotype" w:eastAsia="Palatino Linotype" w:hAnsi="Palatino Linotype" w:cs="Palatino Linotype"/>
                <w:sz w:val="20"/>
                <w:szCs w:val="20"/>
              </w:rPr>
              <w:t>Director</w:t>
            </w:r>
            <w:proofErr w:type="gramEnd"/>
            <w:r w:rsidRPr="00FF125B">
              <w:rPr>
                <w:rFonts w:ascii="Palatino Linotype" w:eastAsia="Palatino Linotype" w:hAnsi="Palatino Linotype" w:cs="Palatino Linotype"/>
                <w:sz w:val="20"/>
                <w:szCs w:val="20"/>
              </w:rPr>
              <w:t xml:space="preserve">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tc>
        <w:tc>
          <w:tcPr>
            <w:tcW w:w="2941" w:type="dxa"/>
          </w:tcPr>
          <w:p w14:paraId="539BA65D" w14:textId="77777777" w:rsidR="00697D9E" w:rsidRPr="00FF125B" w:rsidRDefault="00723E46">
            <w:pPr>
              <w:ind w:right="49"/>
              <w:jc w:val="center"/>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Puede contar con Título Profesional o con experiencia mínima de un año.</w:t>
            </w:r>
          </w:p>
        </w:tc>
      </w:tr>
      <w:tr w:rsidR="00FF125B" w:rsidRPr="00FF125B" w14:paraId="75447524" w14:textId="77777777">
        <w:tc>
          <w:tcPr>
            <w:tcW w:w="1824" w:type="dxa"/>
            <w:shd w:val="clear" w:color="auto" w:fill="F2F2F2"/>
          </w:tcPr>
          <w:p w14:paraId="58AC8D73" w14:textId="77777777" w:rsidR="00697D9E" w:rsidRPr="00FF125B" w:rsidRDefault="00723E46">
            <w:pPr>
              <w:ind w:right="49"/>
              <w:jc w:val="both"/>
            </w:pPr>
            <w:r w:rsidRPr="00FF125B">
              <w:rPr>
                <w:rFonts w:ascii="Palatino Linotype" w:eastAsia="Palatino Linotype" w:hAnsi="Palatino Linotype" w:cs="Palatino Linotype"/>
                <w:b/>
                <w:sz w:val="20"/>
                <w:szCs w:val="20"/>
              </w:rPr>
              <w:t>La o el Defensor Municipal de Derechos Humanos</w:t>
            </w:r>
            <w:r w:rsidRPr="00FF125B">
              <w:t xml:space="preserve"> </w:t>
            </w:r>
          </w:p>
        </w:tc>
        <w:tc>
          <w:tcPr>
            <w:tcW w:w="4063" w:type="dxa"/>
          </w:tcPr>
          <w:p w14:paraId="6EBB4C11"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 xml:space="preserve">Artículo 147 I.- La o el Defensor Municipal de Derechos Humanos debe reunir los requisitos siguientes: </w:t>
            </w:r>
          </w:p>
          <w:p w14:paraId="22621978" w14:textId="77777777" w:rsidR="00697D9E" w:rsidRPr="00FF125B" w:rsidRDefault="00723E46">
            <w:pPr>
              <w:ind w:right="49"/>
              <w:jc w:val="both"/>
              <w:rPr>
                <w:rFonts w:ascii="Palatino Linotype" w:eastAsia="Palatino Linotype" w:hAnsi="Palatino Linotype" w:cs="Palatino Linotype"/>
                <w:sz w:val="20"/>
                <w:szCs w:val="20"/>
              </w:rPr>
            </w:pPr>
            <w:r w:rsidRPr="00FF125B">
              <w:rPr>
                <w:rFonts w:ascii="Palatino Linotype" w:eastAsia="Palatino Linotype" w:hAnsi="Palatino Linotype" w:cs="Palatino Linotype"/>
                <w:sz w:val="20"/>
                <w:szCs w:val="20"/>
              </w:rPr>
              <w:t>…</w:t>
            </w:r>
          </w:p>
          <w:p w14:paraId="2877DCA6" w14:textId="77777777" w:rsidR="00697D9E" w:rsidRPr="00FF125B" w:rsidRDefault="00723E46">
            <w:pPr>
              <w:ind w:right="49"/>
              <w:jc w:val="both"/>
            </w:pPr>
            <w:r w:rsidRPr="00FF125B">
              <w:rPr>
                <w:rFonts w:ascii="Palatino Linotype" w:eastAsia="Palatino Linotype" w:hAnsi="Palatino Linotype" w:cs="Palatino Linotype"/>
                <w:sz w:val="20"/>
                <w:szCs w:val="20"/>
              </w:rPr>
              <w:t>III. Contar preferentemente con título de licenciado en derecho o disciplinas afines, así como experiencia o estudios en derechos humanos.</w:t>
            </w:r>
          </w:p>
        </w:tc>
        <w:tc>
          <w:tcPr>
            <w:tcW w:w="2941" w:type="dxa"/>
          </w:tcPr>
          <w:p w14:paraId="19588DCB" w14:textId="77777777" w:rsidR="00697D9E" w:rsidRPr="00FF125B" w:rsidRDefault="00723E46">
            <w:pPr>
              <w:ind w:right="49"/>
              <w:jc w:val="center"/>
            </w:pPr>
            <w:r w:rsidRPr="00FF125B">
              <w:rPr>
                <w:rFonts w:ascii="Palatino Linotype" w:eastAsia="Palatino Linotype" w:hAnsi="Palatino Linotype" w:cs="Palatino Linotype"/>
                <w:sz w:val="20"/>
                <w:szCs w:val="20"/>
              </w:rPr>
              <w:t>Puede contar con título profesional o con experiencia</w:t>
            </w:r>
            <w:r w:rsidRPr="00FF125B">
              <w:t xml:space="preserve"> </w:t>
            </w:r>
          </w:p>
        </w:tc>
      </w:tr>
    </w:tbl>
    <w:p w14:paraId="5E4EE275"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1352906D"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Lo que tiene relación con la información requerida por el particular relacionado con el </w:t>
      </w:r>
      <w:r w:rsidRPr="00FF125B">
        <w:rPr>
          <w:rFonts w:ascii="Palatino Linotype" w:eastAsia="Palatino Linotype" w:hAnsi="Palatino Linotype" w:cs="Palatino Linotype"/>
          <w:b/>
          <w:u w:val="single"/>
        </w:rPr>
        <w:t>currículo vitae y estudios</w:t>
      </w:r>
      <w:r w:rsidRPr="00FF125B">
        <w:rPr>
          <w:rFonts w:ascii="Palatino Linotype" w:eastAsia="Palatino Linotype" w:hAnsi="Palatino Linotype" w:cs="Palatino Linotype"/>
        </w:rPr>
        <w:t>, en ese sentido el documento que acreditaría los estudios profesionales de manera enunciativa más no limitada serían los certificados, diplomas, constancias, títulos o grados académicos que amparen estudios realizados; de acuerdo a lo establecido por el artículo 171 de la Ley de Educación del Estado de México.</w:t>
      </w:r>
    </w:p>
    <w:p w14:paraId="617B6AFB"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b/>
          <w:strike/>
        </w:rPr>
      </w:pPr>
    </w:p>
    <w:p w14:paraId="56C400AA"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También, no pasa desapercibido que un documento que puede contener la experiencia de toda la carrera profesional de quien va ocupar cargo público, pudiera ser el </w:t>
      </w:r>
      <w:proofErr w:type="spellStart"/>
      <w:r w:rsidRPr="00FF125B">
        <w:rPr>
          <w:rFonts w:ascii="Palatino Linotype" w:eastAsia="Palatino Linotype" w:hAnsi="Palatino Linotype" w:cs="Palatino Linotype"/>
        </w:rPr>
        <w:t>Curriculum</w:t>
      </w:r>
      <w:proofErr w:type="spellEnd"/>
      <w:r w:rsidRPr="00FF125B">
        <w:rPr>
          <w:rFonts w:ascii="Palatino Linotype" w:eastAsia="Palatino Linotype" w:hAnsi="Palatino Linotype" w:cs="Palatino Linotype"/>
        </w:rPr>
        <w:t xml:space="preserve"> Vitae.</w:t>
      </w:r>
    </w:p>
    <w:p w14:paraId="385A5FA9" w14:textId="77777777" w:rsidR="00697D9E" w:rsidRPr="00FF125B" w:rsidRDefault="00697D9E">
      <w:pPr>
        <w:spacing w:line="360" w:lineRule="auto"/>
        <w:ind w:right="51"/>
        <w:jc w:val="both"/>
        <w:rPr>
          <w:rFonts w:ascii="Palatino Linotype" w:eastAsia="Palatino Linotype" w:hAnsi="Palatino Linotype" w:cs="Palatino Linotype"/>
        </w:rPr>
      </w:pPr>
    </w:p>
    <w:p w14:paraId="7E14B16E"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cuanto hace al </w:t>
      </w:r>
      <w:proofErr w:type="spellStart"/>
      <w:r w:rsidRPr="00FF125B">
        <w:rPr>
          <w:rFonts w:ascii="Palatino Linotype" w:eastAsia="Palatino Linotype" w:hAnsi="Palatino Linotype" w:cs="Palatino Linotype"/>
        </w:rPr>
        <w:t>curriculum</w:t>
      </w:r>
      <w:proofErr w:type="spellEnd"/>
      <w:r w:rsidRPr="00FF125B">
        <w:rPr>
          <w:rFonts w:ascii="Palatino Linotype" w:eastAsia="Palatino Linotype" w:hAnsi="Palatino Linotype" w:cs="Palatino Linotype"/>
        </w:rPr>
        <w:t xml:space="preserve"> vitae, debe precisarse en primer lugar, que el concepto “</w:t>
      </w:r>
      <w:proofErr w:type="spellStart"/>
      <w:r w:rsidRPr="00FF125B">
        <w:rPr>
          <w:rFonts w:ascii="Palatino Linotype" w:eastAsia="Palatino Linotype" w:hAnsi="Palatino Linotype" w:cs="Palatino Linotype"/>
        </w:rPr>
        <w:t>curriculum</w:t>
      </w:r>
      <w:proofErr w:type="spellEnd"/>
      <w:r w:rsidRPr="00FF125B">
        <w:rPr>
          <w:rFonts w:ascii="Palatino Linotype" w:eastAsia="Palatino Linotype" w:hAnsi="Palatino Linotype" w:cs="Palatino Linotype"/>
        </w:rPr>
        <w:t xml:space="preserve">” corresponde a una locución latina cuyo significado es “carrera de vida”, por su lado, la Real Academia Española, lo define como a continuación se cita: </w:t>
      </w:r>
    </w:p>
    <w:p w14:paraId="7AE7BD65" w14:textId="77777777" w:rsidR="00697D9E" w:rsidRPr="00FF125B" w:rsidRDefault="00723E46">
      <w:pPr>
        <w:spacing w:before="240" w:after="240" w:line="276" w:lineRule="auto"/>
        <w:ind w:left="567" w:right="758"/>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w:t>
      </w:r>
      <w:r w:rsidRPr="00FF125B">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FF125B">
        <w:rPr>
          <w:rFonts w:ascii="Palatino Linotype" w:eastAsia="Palatino Linotype" w:hAnsi="Palatino Linotype" w:cs="Palatino Linotype"/>
          <w:i/>
          <w:sz w:val="22"/>
          <w:szCs w:val="22"/>
        </w:rPr>
        <w:t>etc</w:t>
      </w:r>
      <w:proofErr w:type="spellEnd"/>
      <w:r w:rsidRPr="00FF125B">
        <w:rPr>
          <w:rFonts w:ascii="Palatino Linotype" w:eastAsia="Palatino Linotype" w:hAnsi="Palatino Linotype" w:cs="Palatino Linotype"/>
          <w:i/>
          <w:sz w:val="22"/>
          <w:szCs w:val="22"/>
        </w:rPr>
        <w:t>, que califican a una persona</w:t>
      </w:r>
      <w:r w:rsidRPr="00FF125B">
        <w:rPr>
          <w:rFonts w:ascii="Palatino Linotype" w:eastAsia="Palatino Linotype" w:hAnsi="Palatino Linotype" w:cs="Palatino Linotype"/>
          <w:sz w:val="22"/>
          <w:szCs w:val="22"/>
        </w:rPr>
        <w:t>” (Sic)</w:t>
      </w:r>
    </w:p>
    <w:p w14:paraId="2759D663" w14:textId="77777777" w:rsidR="00697D9E" w:rsidRPr="00FF125B" w:rsidRDefault="00723E46">
      <w:pP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Desde esta perspectiva, a través del currículum vite la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3C824FD5" w14:textId="77777777" w:rsidR="00697D9E" w:rsidRPr="00FF125B" w:rsidRDefault="00723E46">
      <w:pPr>
        <w:spacing w:before="240" w:after="240" w:line="276" w:lineRule="auto"/>
        <w:ind w:left="567" w:right="900"/>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i/>
          <w:sz w:val="22"/>
          <w:szCs w:val="22"/>
        </w:rPr>
        <w:t>“</w:t>
      </w:r>
      <w:proofErr w:type="spellStart"/>
      <w:r w:rsidRPr="00FF125B">
        <w:rPr>
          <w:rFonts w:ascii="Palatino Linotype" w:eastAsia="Palatino Linotype" w:hAnsi="Palatino Linotype" w:cs="Palatino Linotype"/>
          <w:b/>
          <w:i/>
          <w:sz w:val="22"/>
          <w:szCs w:val="22"/>
        </w:rPr>
        <w:t>Curriculum</w:t>
      </w:r>
      <w:proofErr w:type="spellEnd"/>
      <w:r w:rsidRPr="00FF125B">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w:t>
      </w:r>
      <w:r w:rsidRPr="00FF125B">
        <w:rPr>
          <w:rFonts w:ascii="Palatino Linotype" w:eastAsia="Palatino Linotype" w:hAnsi="Palatino Linotype" w:cs="Palatino Linotype"/>
          <w:i/>
          <w:sz w:val="22"/>
          <w:szCs w:val="22"/>
        </w:rPr>
        <w:t xml:space="preserve">. Uno de los objetivos de la Ley Federal de Transparencia y </w:t>
      </w:r>
      <w:r w:rsidRPr="00FF125B">
        <w:rPr>
          <w:rFonts w:ascii="Palatino Linotype" w:eastAsia="Palatino Linotype" w:hAnsi="Palatino Linotype" w:cs="Palatino Linotype"/>
          <w:i/>
          <w:sz w:val="22"/>
          <w:szCs w:val="22"/>
        </w:rPr>
        <w:lastRenderedPageBreak/>
        <w:t xml:space="preserve">Acceso a la Información Pública Gubernamental, de acuerdo con su artículo 4, fracción IV, es favorecer la rendición de cuentas a las personas, de manera que puedan valorar el desempeño de los sujetos obligados. Si bien en el </w:t>
      </w:r>
      <w:proofErr w:type="spellStart"/>
      <w:r w:rsidRPr="00FF125B">
        <w:rPr>
          <w:rFonts w:ascii="Palatino Linotype" w:eastAsia="Palatino Linotype" w:hAnsi="Palatino Linotype" w:cs="Palatino Linotype"/>
          <w:i/>
          <w:sz w:val="22"/>
          <w:szCs w:val="22"/>
        </w:rPr>
        <w:t>curriculum</w:t>
      </w:r>
      <w:proofErr w:type="spellEnd"/>
      <w:r w:rsidRPr="00FF125B">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FF125B">
        <w:rPr>
          <w:rFonts w:ascii="Palatino Linotype" w:eastAsia="Palatino Linotype" w:hAnsi="Palatino Linotype" w:cs="Palatino Linotype"/>
          <w:i/>
          <w:sz w:val="22"/>
          <w:szCs w:val="22"/>
        </w:rPr>
        <w:t>curriculum</w:t>
      </w:r>
      <w:proofErr w:type="spellEnd"/>
      <w:r w:rsidRPr="00FF125B">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FF125B">
        <w:rPr>
          <w:rFonts w:ascii="Palatino Linotype" w:eastAsia="Palatino Linotype" w:hAnsi="Palatino Linotype" w:cs="Palatino Linotype"/>
          <w:i/>
          <w:sz w:val="22"/>
          <w:szCs w:val="22"/>
        </w:rPr>
        <w:t>curriculum</w:t>
      </w:r>
      <w:proofErr w:type="spellEnd"/>
      <w:r w:rsidRPr="00FF125B">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RPr="00FF125B">
        <w:rPr>
          <w:rFonts w:ascii="Palatino Linotype" w:eastAsia="Palatino Linotype" w:hAnsi="Palatino Linotype" w:cs="Palatino Linotype"/>
          <w:sz w:val="22"/>
          <w:szCs w:val="22"/>
        </w:rPr>
        <w:t xml:space="preserve"> (Sic)</w:t>
      </w:r>
    </w:p>
    <w:p w14:paraId="6E3D7D3C"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servició público sí es requisito, entre otros, presentar una solicitud </w:t>
      </w:r>
      <w:r w:rsidRPr="00FF125B">
        <w:rPr>
          <w:rFonts w:ascii="Palatino Linotype" w:eastAsia="Palatino Linotype" w:hAnsi="Palatino Linotype" w:cs="Palatino Linotype"/>
        </w:rPr>
        <w:lastRenderedPageBreak/>
        <w:t>del empleo, como se desprende del artículo 47 fracción I de la Ley del Trabajo para los Servidores Públicos del Estado y Municipios.</w:t>
      </w:r>
    </w:p>
    <w:p w14:paraId="47FA655A"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vitae. De manera que,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podría atender el requerimiento a través de la entrega del currículum vitae de los servidores que refiere la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o en su defecto a través de la solicitud de empleo, en razón de que se trata de documentos que se encuentran en su posesión derivado de su facultad para establecer relaciones de trabajo, y que resulta ser el documento idóneo para satisfacer la solicitud planteada, de acuerdo a sus características y así como los documentos que sustenten la experiencia laboral.</w:t>
      </w:r>
    </w:p>
    <w:p w14:paraId="6C0EFF97"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16703227" w14:textId="77777777" w:rsidR="00697D9E" w:rsidRPr="00FF125B" w:rsidRDefault="00697D9E">
      <w:pPr>
        <w:spacing w:line="360" w:lineRule="auto"/>
        <w:ind w:right="51"/>
        <w:jc w:val="both"/>
        <w:rPr>
          <w:rFonts w:ascii="Palatino Linotype" w:eastAsia="Palatino Linotype" w:hAnsi="Palatino Linotype" w:cs="Palatino Linotype"/>
        </w:rPr>
      </w:pPr>
    </w:p>
    <w:p w14:paraId="6940C407"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esa tesitura, debe apuntarse que esta información constituye una obligación de transparencia, pues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w:t>
      </w:r>
      <w:r w:rsidRPr="00FF125B">
        <w:rPr>
          <w:rFonts w:ascii="Palatino Linotype" w:eastAsia="Palatino Linotype" w:hAnsi="Palatino Linotype" w:cs="Palatino Linotype"/>
        </w:rPr>
        <w:lastRenderedPageBreak/>
        <w:t xml:space="preserve">de enaltecer los principios de máxima publicidad, transparencia y certeza, como lo estipula  el artículo 92, fracción XXI de la ley aplicable a la materia, que es del tenor literal siguiente: </w:t>
      </w:r>
    </w:p>
    <w:p w14:paraId="74AD33C8"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A8676F"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5E94D6D4"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FF125B">
        <w:rPr>
          <w:rFonts w:ascii="Palatino Linotype" w:eastAsia="Palatino Linotype" w:hAnsi="Palatino Linotype" w:cs="Palatino Linotype"/>
          <w:i/>
          <w:sz w:val="22"/>
          <w:szCs w:val="22"/>
        </w:rPr>
        <w:t>, así como, en su caso, las sanciones administrativas de que haya sido objeto</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0F026420" w14:textId="77777777" w:rsidR="00697D9E" w:rsidRPr="00FF125B" w:rsidRDefault="00697D9E">
      <w:pPr>
        <w:ind w:left="567" w:right="902"/>
        <w:jc w:val="both"/>
        <w:rPr>
          <w:rFonts w:ascii="Palatino Linotype" w:eastAsia="Palatino Linotype" w:hAnsi="Palatino Linotype" w:cs="Palatino Linotype"/>
          <w:i/>
          <w:sz w:val="22"/>
          <w:szCs w:val="22"/>
        </w:rPr>
      </w:pPr>
    </w:p>
    <w:p w14:paraId="69C7E2AF" w14:textId="77777777" w:rsidR="00697D9E" w:rsidRPr="00FF125B" w:rsidRDefault="00723E46">
      <w:pPr>
        <w:spacing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34504338" w14:textId="77777777" w:rsidR="00697D9E" w:rsidRPr="00FF125B" w:rsidRDefault="00723E46">
      <w:pPr>
        <w:spacing w:before="240"/>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“XVII. La información curricular desde el nivel de jefe de departamento o equivalente hasta el titular del sujeto obligado, así como, en su caso, las sanciones administrativas de que haya sido objeto. </w:t>
      </w:r>
    </w:p>
    <w:p w14:paraId="062F878D"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Pr="00FF125B">
        <w:rPr>
          <w:rFonts w:ascii="Palatino Linotype" w:eastAsia="Palatino Linotype" w:hAnsi="Palatino Linotype" w:cs="Palatino Linotype"/>
          <w:i/>
          <w:sz w:val="22"/>
          <w:szCs w:val="22"/>
        </w:rPr>
        <w:t xml:space="preserve">. </w:t>
      </w:r>
    </w:p>
    <w:p w14:paraId="686FD548"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Por cada servidor(a) público(a) se deberá especificar si ha sido acreedor a sanciones administrativas definitivas y que hayan sido aplicadas por autoridad u organismo competente. </w:t>
      </w:r>
    </w:p>
    <w:p w14:paraId="255619AD" w14:textId="77777777" w:rsidR="00697D9E" w:rsidRPr="00FF125B" w:rsidRDefault="00723E46">
      <w:pPr>
        <w:ind w:left="567" w:right="902"/>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Periodo de actualización: trimestral </w:t>
      </w:r>
    </w:p>
    <w:p w14:paraId="7323D89D" w14:textId="77777777" w:rsidR="00697D9E" w:rsidRPr="00FF125B" w:rsidRDefault="00723E46">
      <w:pPr>
        <w:ind w:left="567" w:right="902"/>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14:paraId="4139E5E9" w14:textId="77777777" w:rsidR="00697D9E" w:rsidRPr="00FF125B" w:rsidRDefault="00723E46">
      <w:pPr>
        <w:ind w:left="567" w:right="902"/>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Conservar en el sitio de Internet: información vigente </w:t>
      </w:r>
    </w:p>
    <w:p w14:paraId="6536049E" w14:textId="77777777" w:rsidR="00697D9E" w:rsidRPr="00FF125B" w:rsidRDefault="00723E46">
      <w:pPr>
        <w:ind w:left="567" w:right="902"/>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 xml:space="preserve">Aplica a: todos los sujetos </w:t>
      </w:r>
      <w:proofErr w:type="gramStart"/>
      <w:r w:rsidRPr="00FF125B">
        <w:rPr>
          <w:rFonts w:ascii="Palatino Linotype" w:eastAsia="Palatino Linotype" w:hAnsi="Palatino Linotype" w:cs="Palatino Linotype"/>
          <w:b/>
          <w:i/>
          <w:sz w:val="22"/>
          <w:szCs w:val="22"/>
        </w:rPr>
        <w:t>obligados</w:t>
      </w:r>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645C0D98" w14:textId="77777777" w:rsidR="00697D9E" w:rsidRPr="00FF125B" w:rsidRDefault="00723E46">
      <w:pPr>
        <w:spacing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noProof/>
          <w:lang w:val="es-MX" w:eastAsia="es-MX"/>
        </w:rPr>
        <w:drawing>
          <wp:inline distT="0" distB="0" distL="0" distR="0" wp14:anchorId="1EBBE1BB" wp14:editId="28CF8AF1">
            <wp:extent cx="5664506" cy="4532205"/>
            <wp:effectExtent l="0" t="0" r="0" b="0"/>
            <wp:docPr id="1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664506" cy="4532205"/>
                    </a:xfrm>
                    <a:prstGeom prst="rect">
                      <a:avLst/>
                    </a:prstGeom>
                    <a:ln/>
                  </pic:spPr>
                </pic:pic>
              </a:graphicData>
            </a:graphic>
          </wp:inline>
        </w:drawing>
      </w:r>
      <w:r w:rsidRPr="00FF125B">
        <w:rPr>
          <w:noProof/>
          <w:lang w:val="es-MX" w:eastAsia="es-MX"/>
        </w:rPr>
        <mc:AlternateContent>
          <mc:Choice Requires="wpg">
            <w:drawing>
              <wp:anchor distT="0" distB="0" distL="114300" distR="114300" simplePos="0" relativeHeight="251664384" behindDoc="0" locked="0" layoutInCell="1" hidden="0" allowOverlap="1" wp14:anchorId="3D120862" wp14:editId="77D8605B">
                <wp:simplePos x="0" y="0"/>
                <wp:positionH relativeFrom="column">
                  <wp:posOffset>-12699</wp:posOffset>
                </wp:positionH>
                <wp:positionV relativeFrom="paragraph">
                  <wp:posOffset>1117600</wp:posOffset>
                </wp:positionV>
                <wp:extent cx="5433579" cy="562965"/>
                <wp:effectExtent l="0" t="0" r="0" b="0"/>
                <wp:wrapNone/>
                <wp:docPr id="128" name="Rectángulo 128"/>
                <wp:cNvGraphicFramePr/>
                <a:graphic xmlns:a="http://schemas.openxmlformats.org/drawingml/2006/main">
                  <a:graphicData uri="http://schemas.microsoft.com/office/word/2010/wordprocessingShape">
                    <wps:wsp>
                      <wps:cNvSpPr/>
                      <wps:spPr>
                        <a:xfrm>
                          <a:off x="2643498" y="3512805"/>
                          <a:ext cx="5405004" cy="534390"/>
                        </a:xfrm>
                        <a:prstGeom prst="rect">
                          <a:avLst/>
                        </a:prstGeom>
                        <a:noFill/>
                        <a:ln w="28575" cap="flat" cmpd="sng">
                          <a:solidFill>
                            <a:srgbClr val="002060"/>
                          </a:solidFill>
                          <a:prstDash val="solid"/>
                          <a:miter lim="800000"/>
                          <a:headEnd type="none" w="sm" len="sm"/>
                          <a:tailEnd type="none" w="sm" len="sm"/>
                        </a:ln>
                      </wps:spPr>
                      <wps:txbx>
                        <w:txbxContent>
                          <w:p w14:paraId="6217F938" w14:textId="77777777" w:rsidR="00697D9E" w:rsidRDefault="00697D9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1117600</wp:posOffset>
                </wp:positionV>
                <wp:extent cx="5433579" cy="562965"/>
                <wp:effectExtent b="0" l="0" r="0" t="0"/>
                <wp:wrapNone/>
                <wp:docPr id="128"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5433579" cy="562965"/>
                        </a:xfrm>
                        <a:prstGeom prst="rect"/>
                        <a:ln/>
                      </pic:spPr>
                    </pic:pic>
                  </a:graphicData>
                </a:graphic>
              </wp:anchor>
            </w:drawing>
          </mc:Fallback>
        </mc:AlternateContent>
      </w:r>
    </w:p>
    <w:p w14:paraId="3A826526" w14:textId="77777777" w:rsidR="00697D9E" w:rsidRPr="00FF125B" w:rsidRDefault="00723E46">
      <w:pP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noProof/>
          <w:lang w:val="es-MX" w:eastAsia="es-MX"/>
        </w:rPr>
        <w:lastRenderedPageBreak/>
        <w:drawing>
          <wp:inline distT="0" distB="0" distL="0" distR="0" wp14:anchorId="42F56B36" wp14:editId="5C1EBCAC">
            <wp:extent cx="5610225" cy="4105275"/>
            <wp:effectExtent l="0" t="0" r="0" b="0"/>
            <wp:docPr id="1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610225" cy="4105275"/>
                    </a:xfrm>
                    <a:prstGeom prst="rect">
                      <a:avLst/>
                    </a:prstGeom>
                    <a:ln/>
                  </pic:spPr>
                </pic:pic>
              </a:graphicData>
            </a:graphic>
          </wp:inline>
        </w:drawing>
      </w:r>
    </w:p>
    <w:p w14:paraId="376F2FFB" w14:textId="77777777" w:rsidR="00697D9E" w:rsidRPr="00FF125B" w:rsidRDefault="00723E46">
      <w:pP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Como se aprecia en el dispositivo legal citado, lo sujetos obligados deben publicar la información curricular desde el nivel del jefe de departamento o equivalente, hasta el titular del </w:t>
      </w:r>
      <w:r w:rsidRPr="00FF125B">
        <w:rPr>
          <w:rFonts w:ascii="Palatino Linotype" w:eastAsia="Palatino Linotype" w:hAnsi="Palatino Linotype" w:cs="Palatino Linotype"/>
          <w:b/>
        </w:rPr>
        <w:t xml:space="preserve">SUJETO OBLIGADO, </w:t>
      </w:r>
      <w:r w:rsidRPr="00FF125B">
        <w:rPr>
          <w:rFonts w:ascii="Palatino Linotype" w:eastAsia="Palatino Linotype" w:hAnsi="Palatino Linotype" w:cs="Palatino Linotype"/>
        </w:rPr>
        <w:t>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capacidades o pericia para desempeñar el cargo público, debe precisarse que dicha circunstancia no es</w:t>
      </w:r>
      <w:r w:rsidRPr="00FF125B">
        <w:rPr>
          <w:rFonts w:ascii="Palatino Linotype" w:eastAsia="Palatino Linotype" w:hAnsi="Palatino Linotype" w:cs="Palatino Linotype"/>
          <w:b/>
        </w:rPr>
        <w:t xml:space="preserve"> </w:t>
      </w:r>
      <w:r w:rsidRPr="00FF125B">
        <w:rPr>
          <w:rFonts w:ascii="Palatino Linotype" w:eastAsia="Palatino Linotype" w:hAnsi="Palatino Linotype" w:cs="Palatino Linotype"/>
        </w:rPr>
        <w:t>óbice para que se encuentre impedido a contar con dicha información respecto de todos los servidores públicos con los que tenga una relación laboral.</w:t>
      </w:r>
    </w:p>
    <w:p w14:paraId="3F908D78" w14:textId="77777777" w:rsidR="00697D9E" w:rsidRPr="00FF125B" w:rsidRDefault="00723E46">
      <w:pP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Razones por las cuales lo procedente es ordenar el documento en donde conste el Título Profesional o experiencia del Titular para ocupar el cargo de la Dirección de Gobierno, Dirección de Comunicación Social y Eventos Institucionales, Dirección de Seguridad y Protección Ciudadana, Dirección de Desarrollo Territorial y Urbano, Dirección de Ecología, Dirección de Fomento y Desarrollo Económico, Dirección de Infraestructura y Obras Públicas, Dirección de Mantenimiento y Servicios Generales, Dirección de Asuntos Jurídicos, Dirección de Educación, Dirección de Cultura, Dirección de Salud, Dirección de Bienestar e Inclusión Social, Dirección de Desarrollo Rural, Unidad de Transparencia y Acceso a la Información Pública de Ixtapaluca, Dirección de Planeación, Programación y Evaluación, Dirección de Servicios Públicos, Instituto Municipal para la Atención de la Juventud, Defensoría Municipal de Derechos Humanos de Ixtapaluca, Dirección de Asuntos Indígenas y Atención a la Población </w:t>
      </w:r>
      <w:proofErr w:type="spellStart"/>
      <w:r w:rsidRPr="00FF125B">
        <w:rPr>
          <w:rFonts w:ascii="Palatino Linotype" w:eastAsia="Palatino Linotype" w:hAnsi="Palatino Linotype" w:cs="Palatino Linotype"/>
        </w:rPr>
        <w:t>Afromexicana</w:t>
      </w:r>
      <w:proofErr w:type="spellEnd"/>
      <w:r w:rsidRPr="00FF125B">
        <w:rPr>
          <w:rFonts w:ascii="Palatino Linotype" w:eastAsia="Palatino Linotype" w:hAnsi="Palatino Linotype" w:cs="Palatino Linotype"/>
        </w:rPr>
        <w:t>, Coordinación Municipal de Protección Civil y Atención a Riesgos y Coordinación Municipal de Derechos Humanos de Ixtapaluca en funciones al seis de julio del año dos mil veintidós y de ser procedente en versión pública conforme a lo señalado por el considerando quinto del presente fallo.</w:t>
      </w:r>
    </w:p>
    <w:p w14:paraId="279013E8" w14:textId="77777777" w:rsidR="00697D9E" w:rsidRPr="00FF125B" w:rsidRDefault="00723E46">
      <w:pPr>
        <w:spacing w:before="240" w:after="240" w:line="360" w:lineRule="auto"/>
        <w:jc w:val="both"/>
        <w:rPr>
          <w:rFonts w:ascii="Palatino Linotype" w:eastAsia="Palatino Linotype" w:hAnsi="Palatino Linotype" w:cs="Palatino Linotype"/>
          <w:i/>
        </w:rPr>
      </w:pPr>
      <w:r w:rsidRPr="00FF125B">
        <w:rPr>
          <w:rFonts w:ascii="Palatino Linotype" w:eastAsia="Palatino Linotype" w:hAnsi="Palatino Linotype" w:cs="Palatino Linotype"/>
        </w:rPr>
        <w:t>En cuanto a la fracción IV, conexa a “C</w:t>
      </w:r>
      <w:r w:rsidRPr="00FF125B">
        <w:rPr>
          <w:rFonts w:ascii="Palatino Linotype" w:eastAsia="Palatino Linotype" w:hAnsi="Palatino Linotype" w:cs="Palatino Linotype"/>
          <w:i/>
        </w:rPr>
        <w:t xml:space="preserve">ontar con certificación de competencia laboral en la materia del cargo que se desempeñará, expedida por institución con reconocimiento de validez oficial. Este requisito podrá acreditarse dentro de los seis meses siguientes a la fecha en que inicien sus funciones. </w:t>
      </w:r>
    </w:p>
    <w:p w14:paraId="5D58608E" w14:textId="77777777" w:rsidR="00697D9E" w:rsidRPr="00FF125B" w:rsidRDefault="00723E46">
      <w:pPr>
        <w:spacing w:before="240" w:after="240" w:line="360" w:lineRule="auto"/>
        <w:jc w:val="both"/>
        <w:rPr>
          <w:rFonts w:ascii="Palatino Linotype" w:eastAsia="Palatino Linotype" w:hAnsi="Palatino Linotype" w:cs="Palatino Linotype"/>
          <w:i/>
        </w:rPr>
      </w:pPr>
      <w:r w:rsidRPr="00FF125B">
        <w:rPr>
          <w:rFonts w:ascii="Palatino Linotype" w:eastAsia="Palatino Linotype" w:hAnsi="Palatino Linotype" w:cs="Palatino Linotype"/>
          <w:i/>
        </w:rPr>
        <w:t xml:space="preserve">Vencido el plazo a que se refiere el párrafo anterior, el </w:t>
      </w:r>
      <w:proofErr w:type="gramStart"/>
      <w:r w:rsidRPr="00FF125B">
        <w:rPr>
          <w:rFonts w:ascii="Palatino Linotype" w:eastAsia="Palatino Linotype" w:hAnsi="Palatino Linotype" w:cs="Palatino Linotype"/>
          <w:i/>
        </w:rPr>
        <w:t>Presidente</w:t>
      </w:r>
      <w:proofErr w:type="gramEnd"/>
      <w:r w:rsidRPr="00FF125B">
        <w:rPr>
          <w:rFonts w:ascii="Palatino Linotype" w:eastAsia="Palatino Linotype" w:hAnsi="Palatino Linotype" w:cs="Palatino Linotype"/>
          <w:i/>
        </w:rPr>
        <w:t xml:space="preserve"> Municipal informará al Cabildo sobre el cumplimiento de dicha certificación laboral para que, en su caso, el </w:t>
      </w:r>
      <w:r w:rsidRPr="00FF125B">
        <w:rPr>
          <w:rFonts w:ascii="Palatino Linotype" w:eastAsia="Palatino Linotype" w:hAnsi="Palatino Linotype" w:cs="Palatino Linotype"/>
          <w:i/>
        </w:rPr>
        <w:lastRenderedPageBreak/>
        <w:t>Ayuntamiento tome las medidas correspondientes respecto de aquellos servidores públicos que no hubiesen cumplido.” (Sic)</w:t>
      </w:r>
    </w:p>
    <w:p w14:paraId="227D070C"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Para determinar la naturaleza de las certificaciones, de acuerdo con el Consejo Nacional de Normalización y Certificación de Competencias, el </w:t>
      </w:r>
      <w:r w:rsidRPr="00FF125B">
        <w:rPr>
          <w:rFonts w:ascii="Palatino Linotype" w:eastAsia="Palatino Linotype" w:hAnsi="Palatino Linotype" w:cs="Palatino Linotype"/>
          <w:i/>
        </w:rPr>
        <w:t>Certificado de Competencia</w:t>
      </w:r>
      <w:r w:rsidRPr="00FF125B">
        <w:rPr>
          <w:rFonts w:ascii="Palatino Linotype" w:eastAsia="Palatino Linotype" w:hAnsi="Palatino Linotype" w:cs="Palatino Linotype"/>
        </w:rPr>
        <w:t xml:space="preserve"> es un documento oficial donde se acredita a una persona como competente de acuerdo con lo establecido en un Estándar de Competencia, es decir, este documento asegura que una persona cuenta con un dominio respecto a una materia específica.  </w:t>
      </w:r>
    </w:p>
    <w:p w14:paraId="31841A92" w14:textId="77777777" w:rsidR="00697D9E" w:rsidRPr="00FF125B" w:rsidRDefault="00697D9E">
      <w:pPr>
        <w:spacing w:line="360" w:lineRule="auto"/>
        <w:jc w:val="both"/>
        <w:rPr>
          <w:rFonts w:ascii="Palatino Linotype" w:eastAsia="Palatino Linotype" w:hAnsi="Palatino Linotype" w:cs="Palatino Linotype"/>
        </w:rPr>
      </w:pPr>
    </w:p>
    <w:p w14:paraId="33FC2A42"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La presente fracción tiene relación con la información solicitada por el particular en cuanto a las</w:t>
      </w:r>
      <w:r w:rsidRPr="00FF125B">
        <w:rPr>
          <w:rFonts w:ascii="Palatino Linotype" w:eastAsia="Palatino Linotype" w:hAnsi="Palatino Linotype" w:cs="Palatino Linotype"/>
          <w:b/>
          <w:u w:val="single"/>
        </w:rPr>
        <w:t xml:space="preserve"> certificaciones</w:t>
      </w:r>
      <w:r w:rsidRPr="00FF125B">
        <w:rPr>
          <w:rFonts w:ascii="Palatino Linotype" w:eastAsia="Palatino Linotype" w:hAnsi="Palatino Linotype" w:cs="Palatino Linotype"/>
        </w:rPr>
        <w:t xml:space="preserve">, ante ello, contar con certificación de competencia laboral en la materia para ocupar los cargos de Secretario, Tesorero, Director de Obras Públicas, Director de Desarrollo Económico, Director de Turismo, Coordinador General Municipal de Mejora Regulatoria, Ecología, Desarrollo Urbano y de Desarrollo Social, y titulares de unidades administrativas entre ellos en el caso que nos ocupa Director de Servicios Públicos, Titular de la Oficialía Mediadora-Conciliadora, Titular de la Oficialía Calificadora, Director de Seguridad Pública, Secretario de Seguridad Pública, Contralor Municipal, Directora de Bienestar Social, Director de Gobierno, Director de Desarrollo Social y mediadoras-conciliadoras y calificadoras, dichas certificaciones también se establecen en los artículos 81 Bis, 85 </w:t>
      </w:r>
      <w:proofErr w:type="spellStart"/>
      <w:r w:rsidRPr="00FF125B">
        <w:rPr>
          <w:rFonts w:ascii="Palatino Linotype" w:eastAsia="Palatino Linotype" w:hAnsi="Palatino Linotype" w:cs="Palatino Linotype"/>
        </w:rPr>
        <w:t>Sexies</w:t>
      </w:r>
      <w:proofErr w:type="spellEnd"/>
      <w:r w:rsidRPr="00FF125B">
        <w:rPr>
          <w:rFonts w:ascii="Palatino Linotype" w:eastAsia="Palatino Linotype" w:hAnsi="Palatino Linotype" w:cs="Palatino Linotype"/>
        </w:rPr>
        <w:t xml:space="preserve">, 92, 96, 96 Ter, </w:t>
      </w:r>
      <w:proofErr w:type="spellStart"/>
      <w:r w:rsidRPr="00FF125B">
        <w:rPr>
          <w:rFonts w:ascii="Palatino Linotype" w:eastAsia="Palatino Linotype" w:hAnsi="Palatino Linotype" w:cs="Palatino Linotype"/>
        </w:rPr>
        <w:t>Quintus</w:t>
      </w:r>
      <w:proofErr w:type="spellEnd"/>
      <w:r w:rsidRPr="00FF125B">
        <w:rPr>
          <w:rFonts w:ascii="Palatino Linotype" w:eastAsia="Palatino Linotype" w:hAnsi="Palatino Linotype" w:cs="Palatino Linotype"/>
        </w:rPr>
        <w:t xml:space="preserve">, </w:t>
      </w:r>
      <w:proofErr w:type="spellStart"/>
      <w:r w:rsidRPr="00FF125B">
        <w:rPr>
          <w:rFonts w:ascii="Palatino Linotype" w:eastAsia="Palatino Linotype" w:hAnsi="Palatino Linotype" w:cs="Palatino Linotype"/>
        </w:rPr>
        <w:t>Septies</w:t>
      </w:r>
      <w:proofErr w:type="spellEnd"/>
      <w:r w:rsidRPr="00FF125B">
        <w:rPr>
          <w:rFonts w:ascii="Palatino Linotype" w:eastAsia="Palatino Linotype" w:hAnsi="Palatino Linotype" w:cs="Palatino Linotype"/>
        </w:rPr>
        <w:t xml:space="preserve">, </w:t>
      </w:r>
      <w:proofErr w:type="spellStart"/>
      <w:r w:rsidRPr="00FF125B">
        <w:rPr>
          <w:rFonts w:ascii="Palatino Linotype" w:eastAsia="Palatino Linotype" w:hAnsi="Palatino Linotype" w:cs="Palatino Linotype"/>
        </w:rPr>
        <w:t>Nonies</w:t>
      </w:r>
      <w:proofErr w:type="spellEnd"/>
      <w:r w:rsidRPr="00FF125B">
        <w:rPr>
          <w:rFonts w:ascii="Palatino Linotype" w:eastAsia="Palatino Linotype" w:hAnsi="Palatino Linotype" w:cs="Palatino Linotype"/>
        </w:rPr>
        <w:t xml:space="preserve">, </w:t>
      </w:r>
      <w:proofErr w:type="spellStart"/>
      <w:r w:rsidRPr="00FF125B">
        <w:rPr>
          <w:rFonts w:ascii="Palatino Linotype" w:eastAsia="Palatino Linotype" w:hAnsi="Palatino Linotype" w:cs="Palatino Linotype"/>
        </w:rPr>
        <w:t>Undecies</w:t>
      </w:r>
      <w:proofErr w:type="spellEnd"/>
      <w:r w:rsidRPr="00FF125B">
        <w:rPr>
          <w:rFonts w:ascii="Palatino Linotype" w:eastAsia="Palatino Linotype" w:hAnsi="Palatino Linotype" w:cs="Palatino Linotype"/>
        </w:rPr>
        <w:t xml:space="preserve"> y 149 de la Ley Orgánica Municipal, mismos que a manera de resumen establecen lo siguiente: </w:t>
      </w:r>
    </w:p>
    <w:tbl>
      <w:tblPr>
        <w:tblStyle w:val="a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F125B" w:rsidRPr="00FF125B" w14:paraId="732DED0B" w14:textId="77777777">
        <w:tc>
          <w:tcPr>
            <w:tcW w:w="4414" w:type="dxa"/>
            <w:shd w:val="clear" w:color="auto" w:fill="538135"/>
          </w:tcPr>
          <w:p w14:paraId="6BEDE9EF" w14:textId="77777777" w:rsidR="00697D9E" w:rsidRPr="00FF125B" w:rsidRDefault="00723E46">
            <w:pPr>
              <w:spacing w:before="240" w:after="240"/>
              <w:jc w:val="center"/>
              <w:rPr>
                <w:rFonts w:ascii="Palatino Linotype" w:eastAsia="Palatino Linotype" w:hAnsi="Palatino Linotype" w:cs="Palatino Linotype"/>
                <w:b/>
                <w:sz w:val="22"/>
                <w:szCs w:val="22"/>
              </w:rPr>
            </w:pPr>
            <w:r w:rsidRPr="00FF125B">
              <w:rPr>
                <w:rFonts w:ascii="Palatino Linotype" w:eastAsia="Palatino Linotype" w:hAnsi="Palatino Linotype" w:cs="Palatino Linotype"/>
                <w:b/>
                <w:sz w:val="22"/>
                <w:szCs w:val="22"/>
              </w:rPr>
              <w:lastRenderedPageBreak/>
              <w:t>Denominación del cargo conforme a la Ley Orgánica Municipal</w:t>
            </w:r>
          </w:p>
        </w:tc>
        <w:tc>
          <w:tcPr>
            <w:tcW w:w="4414" w:type="dxa"/>
            <w:shd w:val="clear" w:color="auto" w:fill="538135"/>
          </w:tcPr>
          <w:p w14:paraId="21346C5D" w14:textId="77777777" w:rsidR="00697D9E" w:rsidRPr="00FF125B" w:rsidRDefault="00723E46">
            <w:pPr>
              <w:spacing w:before="240" w:after="240"/>
              <w:jc w:val="center"/>
              <w:rPr>
                <w:rFonts w:ascii="Palatino Linotype" w:eastAsia="Palatino Linotype" w:hAnsi="Palatino Linotype" w:cs="Palatino Linotype"/>
                <w:b/>
                <w:sz w:val="22"/>
                <w:szCs w:val="22"/>
              </w:rPr>
            </w:pPr>
            <w:r w:rsidRPr="00FF125B">
              <w:rPr>
                <w:rFonts w:ascii="Palatino Linotype" w:eastAsia="Palatino Linotype" w:hAnsi="Palatino Linotype" w:cs="Palatino Linotype"/>
                <w:b/>
                <w:sz w:val="22"/>
                <w:szCs w:val="22"/>
              </w:rPr>
              <w:t>Requisito conforme a la Ley Orgánica Municipal</w:t>
            </w:r>
          </w:p>
        </w:tc>
      </w:tr>
      <w:tr w:rsidR="00FF125B" w:rsidRPr="00FF125B" w14:paraId="739754F5" w14:textId="77777777">
        <w:tc>
          <w:tcPr>
            <w:tcW w:w="4414" w:type="dxa"/>
          </w:tcPr>
          <w:p w14:paraId="43EBC737"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t>Secretario</w:t>
            </w:r>
          </w:p>
        </w:tc>
        <w:tc>
          <w:tcPr>
            <w:tcW w:w="4414" w:type="dxa"/>
          </w:tcPr>
          <w:p w14:paraId="47466B83" w14:textId="77777777" w:rsidR="00697D9E" w:rsidRPr="00FF125B" w:rsidRDefault="00723E46">
            <w:pPr>
              <w:spacing w:before="240" w:after="240"/>
              <w:jc w:val="both"/>
              <w:rPr>
                <w:rFonts w:ascii="Palatino Linotype" w:eastAsia="Palatino Linotype" w:hAnsi="Palatino Linotype" w:cs="Palatino Linotype"/>
                <w:i/>
              </w:rPr>
            </w:pPr>
            <w:r w:rsidRPr="00FF125B">
              <w:rPr>
                <w:rFonts w:ascii="Palatino Linotype" w:eastAsia="Palatino Linotype" w:hAnsi="Palatino Linotype" w:cs="Palatino Linotype"/>
                <w:b/>
                <w:i/>
                <w:sz w:val="20"/>
                <w:szCs w:val="20"/>
              </w:rPr>
              <w:t xml:space="preserve">Contar con la certificación de competencia laboral </w:t>
            </w:r>
            <w:r w:rsidRPr="00FF125B">
              <w:rPr>
                <w:rFonts w:ascii="Palatino Linotype" w:eastAsia="Palatino Linotype" w:hAnsi="Palatino Linotype" w:cs="Palatino Linotype"/>
                <w:i/>
                <w:sz w:val="20"/>
                <w:szCs w:val="20"/>
              </w:rPr>
              <w:t xml:space="preserve">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sidRPr="00FF125B">
              <w:rPr>
                <w:rFonts w:ascii="Palatino Linotype" w:eastAsia="Palatino Linotype" w:hAnsi="Palatino Linotype" w:cs="Palatino Linotype"/>
                <w:b/>
                <w:i/>
                <w:sz w:val="20"/>
                <w:szCs w:val="20"/>
              </w:rPr>
              <w:t>dentro de los seis meses siguientes a la fecha en que inicie funciones</w:t>
            </w:r>
            <w:r w:rsidRPr="00FF125B">
              <w:rPr>
                <w:rFonts w:ascii="Palatino Linotype" w:eastAsia="Palatino Linotype" w:hAnsi="Palatino Linotype" w:cs="Palatino Linotype"/>
                <w:i/>
                <w:sz w:val="20"/>
                <w:szCs w:val="20"/>
              </w:rPr>
              <w:t>.</w:t>
            </w:r>
          </w:p>
        </w:tc>
      </w:tr>
      <w:tr w:rsidR="00FF125B" w:rsidRPr="00FF125B" w14:paraId="16B1F0D2" w14:textId="77777777">
        <w:tc>
          <w:tcPr>
            <w:tcW w:w="4414" w:type="dxa"/>
          </w:tcPr>
          <w:p w14:paraId="0FA32914"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t>Tesorero</w:t>
            </w:r>
          </w:p>
        </w:tc>
        <w:tc>
          <w:tcPr>
            <w:tcW w:w="4414" w:type="dxa"/>
          </w:tcPr>
          <w:p w14:paraId="016B914D" w14:textId="77777777" w:rsidR="00697D9E" w:rsidRPr="00FF125B" w:rsidRDefault="00723E46">
            <w:pPr>
              <w:spacing w:before="240" w:after="240"/>
              <w:jc w:val="both"/>
              <w:rPr>
                <w:rFonts w:ascii="Palatino Linotype" w:eastAsia="Palatino Linotype" w:hAnsi="Palatino Linotype" w:cs="Palatino Linotype"/>
                <w:i/>
              </w:rPr>
            </w:pPr>
            <w:r w:rsidRPr="00FF125B">
              <w:rPr>
                <w:rFonts w:ascii="Palatino Linotype" w:eastAsia="Palatino Linotype" w:hAnsi="Palatino Linotype" w:cs="Palatino Linotype"/>
                <w:i/>
                <w:sz w:val="20"/>
                <w:szCs w:val="20"/>
              </w:rPr>
              <w:t xml:space="preserve">Tener los conocimientos suficientes para poder desempeñar el cargo, a juicio del Ayuntamiento; </w:t>
            </w:r>
            <w:r w:rsidRPr="00FF125B">
              <w:rPr>
                <w:rFonts w:ascii="Palatino Linotype" w:eastAsia="Palatino Linotype" w:hAnsi="Palatino Linotype" w:cs="Palatino Linotype"/>
                <w:b/>
                <w:i/>
                <w:sz w:val="20"/>
                <w:szCs w:val="20"/>
              </w:rPr>
              <w:t>contar con título profesional en las áreas jurídicas, económicas o contables</w:t>
            </w:r>
            <w:r w:rsidRPr="00FF125B">
              <w:rPr>
                <w:rFonts w:ascii="Palatino Linotype" w:eastAsia="Palatino Linotype" w:hAnsi="Palatino Linotype" w:cs="Palatino Linotype"/>
                <w:i/>
                <w:sz w:val="20"/>
                <w:szCs w:val="20"/>
              </w:rPr>
              <w:t xml:space="preserve"> administrativas, </w:t>
            </w:r>
            <w:r w:rsidRPr="00FF125B">
              <w:rPr>
                <w:rFonts w:ascii="Palatino Linotype" w:eastAsia="Palatino Linotype" w:hAnsi="Palatino Linotype" w:cs="Palatino Linotype"/>
                <w:b/>
                <w:i/>
                <w:sz w:val="20"/>
                <w:szCs w:val="20"/>
              </w:rPr>
              <w:t>con experiencia mínima de un año</w:t>
            </w:r>
            <w:r w:rsidRPr="00FF125B">
              <w:rPr>
                <w:rFonts w:ascii="Palatino Linotype" w:eastAsia="Palatino Linotype" w:hAnsi="Palatino Linotype" w:cs="Palatino Linotype"/>
                <w:i/>
                <w:sz w:val="20"/>
                <w:szCs w:val="20"/>
              </w:rPr>
              <w:t xml:space="preserve">, con anterioridad a la fecha de su designación, </w:t>
            </w:r>
            <w:r w:rsidRPr="00FF125B">
              <w:rPr>
                <w:rFonts w:ascii="Palatino Linotype" w:eastAsia="Palatino Linotype" w:hAnsi="Palatino Linotype" w:cs="Palatino Linotype"/>
                <w:b/>
                <w:i/>
                <w:sz w:val="20"/>
                <w:szCs w:val="20"/>
              </w:rPr>
              <w:t xml:space="preserve">y con certificación de competencia laboral </w:t>
            </w:r>
            <w:r w:rsidRPr="00FF125B">
              <w:rPr>
                <w:rFonts w:ascii="Palatino Linotype" w:eastAsia="Palatino Linotype" w:hAnsi="Palatino Linotype" w:cs="Palatino Linotype"/>
                <w:i/>
                <w:sz w:val="20"/>
                <w:szCs w:val="20"/>
              </w:rPr>
              <w:t xml:space="preserve">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r w:rsidRPr="00FF125B">
              <w:rPr>
                <w:rFonts w:ascii="Palatino Linotype" w:eastAsia="Palatino Linotype" w:hAnsi="Palatino Linotype" w:cs="Palatino Linotype"/>
                <w:b/>
                <w:i/>
                <w:sz w:val="20"/>
                <w:szCs w:val="20"/>
              </w:rPr>
              <w:t>El requisito de la certificación de competencia laboral, deberá acreditarse dentro de los seis meses siguientes a la fecha en que inicie funciones.</w:t>
            </w:r>
          </w:p>
        </w:tc>
      </w:tr>
      <w:tr w:rsidR="00FF125B" w:rsidRPr="00FF125B" w14:paraId="5F678C3B" w14:textId="77777777">
        <w:tc>
          <w:tcPr>
            <w:tcW w:w="4414" w:type="dxa"/>
          </w:tcPr>
          <w:p w14:paraId="43706475"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t>Director de Obras Públicas</w:t>
            </w:r>
          </w:p>
        </w:tc>
        <w:tc>
          <w:tcPr>
            <w:tcW w:w="4414" w:type="dxa"/>
          </w:tcPr>
          <w:p w14:paraId="49CABC60" w14:textId="77777777" w:rsidR="00697D9E" w:rsidRPr="00FF125B" w:rsidRDefault="00723E46">
            <w:pPr>
              <w:spacing w:before="240" w:after="240"/>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 xml:space="preserve">El </w:t>
            </w:r>
            <w:proofErr w:type="gramStart"/>
            <w:r w:rsidRPr="00FF125B">
              <w:rPr>
                <w:rFonts w:ascii="Palatino Linotype" w:eastAsia="Palatino Linotype" w:hAnsi="Palatino Linotype" w:cs="Palatino Linotype"/>
                <w:i/>
                <w:sz w:val="20"/>
                <w:szCs w:val="20"/>
              </w:rPr>
              <w:t>Director</w:t>
            </w:r>
            <w:proofErr w:type="gramEnd"/>
            <w:r w:rsidRPr="00FF125B">
              <w:rPr>
                <w:rFonts w:ascii="Palatino Linotype" w:eastAsia="Palatino Linotype" w:hAnsi="Palatino Linotype" w:cs="Palatino Linotype"/>
                <w:i/>
                <w:sz w:val="20"/>
                <w:szCs w:val="20"/>
              </w:rPr>
              <w:t xml:space="preserve"> de Obras Públicas o Titular de la Unidad Administrativa equivalente, además de los requisitos del artículo 32 de esta Ley, </w:t>
            </w:r>
            <w:r w:rsidRPr="00FF125B">
              <w:rPr>
                <w:rFonts w:ascii="Palatino Linotype" w:eastAsia="Palatino Linotype" w:hAnsi="Palatino Linotype" w:cs="Palatino Linotype"/>
                <w:b/>
                <w:i/>
                <w:sz w:val="20"/>
                <w:szCs w:val="20"/>
              </w:rPr>
              <w:t>requiere contar con título profesional en ingeniería, arquitectura o alguna área afín, o contar con una experiencia mínima de un año, con anterioridad a la fecha de su designación.</w:t>
            </w:r>
          </w:p>
          <w:p w14:paraId="01A98532" w14:textId="77777777" w:rsidR="00697D9E" w:rsidRPr="00FF125B" w:rsidRDefault="00723E46">
            <w:pPr>
              <w:spacing w:before="240" w:after="240"/>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0"/>
                <w:szCs w:val="20"/>
              </w:rPr>
              <w:lastRenderedPageBreak/>
              <w:t xml:space="preserve">Además, deberá acreditar, dentro de los seis meses siguientes a la fecha en que inicie funciones, la certificación de competencia laboral </w:t>
            </w:r>
            <w:r w:rsidRPr="00FF125B">
              <w:rPr>
                <w:rFonts w:ascii="Palatino Linotype" w:eastAsia="Palatino Linotype" w:hAnsi="Palatino Linotype" w:cs="Palatino Linotype"/>
                <w:i/>
                <w:sz w:val="20"/>
                <w:szCs w:val="20"/>
              </w:rPr>
              <w:t xml:space="preserve">expedida por el Instituto Hacendario </w:t>
            </w:r>
            <w:proofErr w:type="spellStart"/>
            <w:r w:rsidRPr="00FF125B">
              <w:rPr>
                <w:rFonts w:ascii="Palatino Linotype" w:eastAsia="Palatino Linotype" w:hAnsi="Palatino Linotype" w:cs="Palatino Linotype"/>
                <w:i/>
                <w:sz w:val="20"/>
                <w:szCs w:val="20"/>
              </w:rPr>
              <w:t>delEstado</w:t>
            </w:r>
            <w:proofErr w:type="spellEnd"/>
            <w:r w:rsidRPr="00FF125B">
              <w:rPr>
                <w:rFonts w:ascii="Palatino Linotype" w:eastAsia="Palatino Linotype" w:hAnsi="Palatino Linotype" w:cs="Palatino Linotype"/>
                <w:i/>
                <w:sz w:val="20"/>
                <w:szCs w:val="20"/>
              </w:rPr>
              <w:t xml:space="preserve"> de México o por alguna otra institución con reconocimiento de validez oficial, que asegure los conocimientos y habilidades para desempeñar el cargo, de conformidad con los aspectos técnicos y operativos aplicables al Estado de México.</w:t>
            </w:r>
          </w:p>
        </w:tc>
      </w:tr>
      <w:tr w:rsidR="00FF125B" w:rsidRPr="00FF125B" w14:paraId="6866EB2A" w14:textId="77777777">
        <w:tc>
          <w:tcPr>
            <w:tcW w:w="4414" w:type="dxa"/>
          </w:tcPr>
          <w:p w14:paraId="227B8EB3"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lastRenderedPageBreak/>
              <w:t>Director de Desarrollo Económico</w:t>
            </w:r>
          </w:p>
        </w:tc>
        <w:tc>
          <w:tcPr>
            <w:tcW w:w="4414" w:type="dxa"/>
          </w:tcPr>
          <w:p w14:paraId="791E311B" w14:textId="77777777" w:rsidR="00697D9E" w:rsidRPr="00FF125B" w:rsidRDefault="00723E46">
            <w:pPr>
              <w:spacing w:before="240" w:after="240"/>
              <w:jc w:val="both"/>
              <w:rPr>
                <w:rFonts w:ascii="Palatino Linotype" w:eastAsia="Palatino Linotype" w:hAnsi="Palatino Linotype" w:cs="Palatino Linotype"/>
                <w:b/>
                <w:i/>
                <w:sz w:val="20"/>
                <w:szCs w:val="20"/>
              </w:rPr>
            </w:pPr>
            <w:r w:rsidRPr="00FF125B">
              <w:rPr>
                <w:rFonts w:ascii="Palatino Linotype" w:eastAsia="Palatino Linotype" w:hAnsi="Palatino Linotype" w:cs="Palatino Linotype"/>
                <w:i/>
                <w:sz w:val="20"/>
                <w:szCs w:val="20"/>
              </w:rPr>
              <w:t xml:space="preserve">El </w:t>
            </w:r>
            <w:proofErr w:type="gramStart"/>
            <w:r w:rsidRPr="00FF125B">
              <w:rPr>
                <w:rFonts w:ascii="Palatino Linotype" w:eastAsia="Palatino Linotype" w:hAnsi="Palatino Linotype" w:cs="Palatino Linotype"/>
                <w:i/>
                <w:sz w:val="20"/>
                <w:szCs w:val="20"/>
              </w:rPr>
              <w:t>Director</w:t>
            </w:r>
            <w:proofErr w:type="gramEnd"/>
            <w:r w:rsidRPr="00FF125B">
              <w:rPr>
                <w:rFonts w:ascii="Palatino Linotype" w:eastAsia="Palatino Linotype" w:hAnsi="Palatino Linotype" w:cs="Palatino Linotype"/>
                <w:i/>
                <w:sz w:val="20"/>
                <w:szCs w:val="20"/>
              </w:rPr>
              <w:t xml:space="preserve"> de Desarrollo Económico o Titular de la Unidad Administrativa equivalente, además de los requisitos del artículo 32 de esta Ley, </w:t>
            </w:r>
            <w:r w:rsidRPr="00FF125B">
              <w:rPr>
                <w:rFonts w:ascii="Palatino Linotype" w:eastAsia="Palatino Linotype" w:hAnsi="Palatino Linotype" w:cs="Palatino Linotype"/>
                <w:b/>
                <w:i/>
                <w:sz w:val="20"/>
                <w:szCs w:val="20"/>
              </w:rPr>
              <w:t>requiere contar con título profesional en el área económico-administrativa o contar con experiencia mínima de un año, con anterioridad a la fecha de su designación.</w:t>
            </w:r>
          </w:p>
          <w:p w14:paraId="164ECEF9" w14:textId="77777777" w:rsidR="00697D9E" w:rsidRPr="00FF125B" w:rsidRDefault="00723E46">
            <w:pPr>
              <w:spacing w:before="240" w:after="240"/>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b/>
                <w:i/>
                <w:sz w:val="20"/>
                <w:szCs w:val="20"/>
              </w:rPr>
              <w:t xml:space="preserve">Además, deberá acreditar, dentro de los seis meses siguientes a la fecha en que inicie funciones, la certificación de competencia laboral </w:t>
            </w:r>
            <w:r w:rsidRPr="00FF125B">
              <w:rPr>
                <w:rFonts w:ascii="Palatino Linotype" w:eastAsia="Palatino Linotype" w:hAnsi="Palatino Linotype" w:cs="Palatino Linotype"/>
                <w:i/>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FF125B" w:rsidRPr="00FF125B" w14:paraId="04FF43E9" w14:textId="77777777">
        <w:tc>
          <w:tcPr>
            <w:tcW w:w="4414" w:type="dxa"/>
          </w:tcPr>
          <w:p w14:paraId="4F5899C0"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t>Director de Turismo</w:t>
            </w:r>
          </w:p>
        </w:tc>
        <w:tc>
          <w:tcPr>
            <w:tcW w:w="4414" w:type="dxa"/>
          </w:tcPr>
          <w:p w14:paraId="150F3F62" w14:textId="77777777" w:rsidR="00697D9E" w:rsidRPr="00FF125B" w:rsidRDefault="00723E46">
            <w:pPr>
              <w:spacing w:before="240" w:after="240"/>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 xml:space="preserve">El </w:t>
            </w:r>
            <w:proofErr w:type="gramStart"/>
            <w:r w:rsidRPr="00FF125B">
              <w:rPr>
                <w:rFonts w:ascii="Palatino Linotype" w:eastAsia="Palatino Linotype" w:hAnsi="Palatino Linotype" w:cs="Palatino Linotype"/>
                <w:i/>
                <w:sz w:val="20"/>
                <w:szCs w:val="20"/>
              </w:rPr>
              <w:t>Director</w:t>
            </w:r>
            <w:proofErr w:type="gramEnd"/>
            <w:r w:rsidRPr="00FF125B">
              <w:rPr>
                <w:rFonts w:ascii="Palatino Linotype" w:eastAsia="Palatino Linotype" w:hAnsi="Palatino Linotype" w:cs="Palatino Linotype"/>
                <w:i/>
                <w:sz w:val="20"/>
                <w:szCs w:val="20"/>
              </w:rPr>
              <w:t xml:space="preserve"> de Turismo, además de los requisitos establecidos en el artículo 32 de esta Ley, </w:t>
            </w:r>
            <w:r w:rsidRPr="00FF125B">
              <w:rPr>
                <w:rFonts w:ascii="Palatino Linotype" w:eastAsia="Palatino Linotype" w:hAnsi="Palatino Linotype" w:cs="Palatino Linotype"/>
                <w:b/>
                <w:i/>
                <w:sz w:val="20"/>
                <w:szCs w:val="20"/>
              </w:rPr>
              <w:t>requiere contar con título profesional en el área de turismo o afín</w:t>
            </w:r>
            <w:r w:rsidRPr="00FF125B">
              <w:rPr>
                <w:rFonts w:ascii="Palatino Linotype" w:eastAsia="Palatino Linotype" w:hAnsi="Palatino Linotype" w:cs="Palatino Linotype"/>
                <w:i/>
                <w:sz w:val="20"/>
                <w:szCs w:val="20"/>
              </w:rPr>
              <w:t>.</w:t>
            </w:r>
          </w:p>
        </w:tc>
      </w:tr>
      <w:tr w:rsidR="00FF125B" w:rsidRPr="00FF125B" w14:paraId="30C0241D" w14:textId="77777777">
        <w:tc>
          <w:tcPr>
            <w:tcW w:w="4414" w:type="dxa"/>
          </w:tcPr>
          <w:p w14:paraId="4FDCE2B0"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t>Coordinador General Municipal de Mejora Regulatoria</w:t>
            </w:r>
          </w:p>
        </w:tc>
        <w:tc>
          <w:tcPr>
            <w:tcW w:w="4414" w:type="dxa"/>
          </w:tcPr>
          <w:p w14:paraId="67F157BF" w14:textId="77777777" w:rsidR="00697D9E" w:rsidRPr="00FF125B" w:rsidRDefault="00723E46">
            <w:pPr>
              <w:spacing w:before="240" w:after="240"/>
              <w:jc w:val="both"/>
              <w:rPr>
                <w:rFonts w:ascii="Palatino Linotype" w:eastAsia="Palatino Linotype" w:hAnsi="Palatino Linotype" w:cs="Palatino Linotype"/>
              </w:rPr>
            </w:pPr>
            <w:r w:rsidRPr="00FF125B">
              <w:rPr>
                <w:rFonts w:ascii="Palatino Linotype" w:eastAsia="Palatino Linotype" w:hAnsi="Palatino Linotype" w:cs="Palatino Linotype"/>
                <w:i/>
                <w:sz w:val="20"/>
                <w:szCs w:val="20"/>
              </w:rPr>
              <w:t xml:space="preserve">El Coordinador General Municipal de Mejora Regulatoria, además de los requisitos establecidos en el artículo 32 de esta Ley, </w:t>
            </w:r>
            <w:r w:rsidRPr="00FF125B">
              <w:rPr>
                <w:rFonts w:ascii="Palatino Linotype" w:eastAsia="Palatino Linotype" w:hAnsi="Palatino Linotype" w:cs="Palatino Linotype"/>
                <w:b/>
                <w:i/>
                <w:sz w:val="20"/>
                <w:szCs w:val="20"/>
              </w:rPr>
              <w:t>requiere contar con título profesional,</w:t>
            </w:r>
            <w:r w:rsidRPr="00FF125B">
              <w:rPr>
                <w:rFonts w:ascii="Palatino Linotype" w:eastAsia="Palatino Linotype" w:hAnsi="Palatino Linotype" w:cs="Palatino Linotype"/>
                <w:i/>
                <w:sz w:val="20"/>
                <w:szCs w:val="20"/>
              </w:rPr>
              <w:t xml:space="preserve"> </w:t>
            </w:r>
            <w:r w:rsidRPr="00FF125B">
              <w:rPr>
                <w:rFonts w:ascii="Palatino Linotype" w:eastAsia="Palatino Linotype" w:hAnsi="Palatino Linotype" w:cs="Palatino Linotype"/>
                <w:b/>
                <w:i/>
                <w:sz w:val="20"/>
                <w:szCs w:val="20"/>
              </w:rPr>
              <w:t xml:space="preserve">además deberá acreditar, dentro de los seis meses siguientes a la fecha en que inicie sus funciones, el diplomado en materia de mejora regulatoria </w:t>
            </w:r>
            <w:r w:rsidRPr="00FF125B">
              <w:rPr>
                <w:rFonts w:ascii="Palatino Linotype" w:eastAsia="Palatino Linotype" w:hAnsi="Palatino Linotype" w:cs="Palatino Linotype"/>
                <w:i/>
                <w:sz w:val="20"/>
                <w:szCs w:val="20"/>
              </w:rPr>
              <w:t xml:space="preserve">expedido por el </w:t>
            </w:r>
            <w:r w:rsidRPr="00FF125B">
              <w:rPr>
                <w:rFonts w:ascii="Palatino Linotype" w:eastAsia="Palatino Linotype" w:hAnsi="Palatino Linotype" w:cs="Palatino Linotype"/>
                <w:i/>
                <w:sz w:val="20"/>
                <w:szCs w:val="20"/>
              </w:rPr>
              <w:lastRenderedPageBreak/>
              <w:t xml:space="preserve">Instituto de Profesionalización de los Servidores Públicos del Estado de México </w:t>
            </w:r>
            <w:r w:rsidRPr="00FF125B">
              <w:rPr>
                <w:rFonts w:ascii="Palatino Linotype" w:eastAsia="Palatino Linotype" w:hAnsi="Palatino Linotype" w:cs="Palatino Linotype"/>
                <w:b/>
                <w:i/>
                <w:sz w:val="20"/>
                <w:szCs w:val="20"/>
              </w:rPr>
              <w:t xml:space="preserve">o la certificación de competencia laboral </w:t>
            </w:r>
            <w:r w:rsidRPr="00FF125B">
              <w:rPr>
                <w:rFonts w:ascii="Palatino Linotype" w:eastAsia="Palatino Linotype" w:hAnsi="Palatino Linotype" w:cs="Palatino Linotype"/>
                <w:i/>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FF125B" w:rsidRPr="00FF125B" w14:paraId="78BB5BB7" w14:textId="77777777">
        <w:tc>
          <w:tcPr>
            <w:tcW w:w="4414" w:type="dxa"/>
          </w:tcPr>
          <w:p w14:paraId="56362B53"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lastRenderedPageBreak/>
              <w:t>Director de Ecología</w:t>
            </w:r>
          </w:p>
        </w:tc>
        <w:tc>
          <w:tcPr>
            <w:tcW w:w="4414" w:type="dxa"/>
          </w:tcPr>
          <w:p w14:paraId="7728F13B" w14:textId="77777777" w:rsidR="00697D9E" w:rsidRPr="00FF125B" w:rsidRDefault="00723E46">
            <w:pPr>
              <w:spacing w:before="240" w:after="240"/>
              <w:jc w:val="both"/>
              <w:rPr>
                <w:rFonts w:ascii="Palatino Linotype" w:eastAsia="Palatino Linotype" w:hAnsi="Palatino Linotype" w:cs="Palatino Linotype"/>
              </w:rPr>
            </w:pPr>
            <w:r w:rsidRPr="00FF125B">
              <w:rPr>
                <w:rFonts w:ascii="Palatino Linotype" w:eastAsia="Palatino Linotype" w:hAnsi="Palatino Linotype" w:cs="Palatino Linotype"/>
                <w:i/>
                <w:sz w:val="20"/>
                <w:szCs w:val="20"/>
              </w:rPr>
              <w:t xml:space="preserve">El Director de Ecología o el Titular de la Unidad Administrativa equivalente, además de los requisitos establecidos en el artículo 32 de esta Ley, </w:t>
            </w:r>
            <w:r w:rsidRPr="00FF125B">
              <w:rPr>
                <w:rFonts w:ascii="Palatino Linotype" w:eastAsia="Palatino Linotype" w:hAnsi="Palatino Linotype" w:cs="Palatino Linotype"/>
                <w:b/>
                <w:i/>
                <w:sz w:val="20"/>
                <w:szCs w:val="20"/>
              </w:rPr>
              <w:t xml:space="preserve">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w:t>
            </w:r>
            <w:r w:rsidRPr="00FF125B">
              <w:rPr>
                <w:rFonts w:ascii="Palatino Linotype" w:eastAsia="Palatino Linotype" w:hAnsi="Palatino Linotype" w:cs="Palatino Linotype"/>
                <w:i/>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FF125B" w:rsidRPr="00FF125B" w14:paraId="26582287" w14:textId="77777777">
        <w:tc>
          <w:tcPr>
            <w:tcW w:w="4414" w:type="dxa"/>
          </w:tcPr>
          <w:p w14:paraId="46BA8247"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t>Director de Desarrollo Urbano</w:t>
            </w:r>
          </w:p>
        </w:tc>
        <w:tc>
          <w:tcPr>
            <w:tcW w:w="4414" w:type="dxa"/>
          </w:tcPr>
          <w:p w14:paraId="7C24AEF0" w14:textId="77777777" w:rsidR="00697D9E" w:rsidRPr="00FF125B" w:rsidRDefault="00723E46">
            <w:pPr>
              <w:spacing w:before="240" w:after="240"/>
              <w:jc w:val="both"/>
              <w:rPr>
                <w:rFonts w:ascii="Palatino Linotype" w:eastAsia="Palatino Linotype" w:hAnsi="Palatino Linotype" w:cs="Palatino Linotype"/>
              </w:rPr>
            </w:pPr>
            <w:r w:rsidRPr="00FF125B">
              <w:rPr>
                <w:rFonts w:ascii="Palatino Linotype" w:eastAsia="Palatino Linotype" w:hAnsi="Palatino Linotype" w:cs="Palatino Linotype"/>
                <w:i/>
                <w:sz w:val="20"/>
                <w:szCs w:val="20"/>
              </w:rPr>
              <w:t xml:space="preserve">El Director de Desarrollo Urbano o el Titular de la Unidad Administrativa equivalente, además de los requisitos establecidos en el artículo 32 de esta Ley, </w:t>
            </w:r>
            <w:r w:rsidRPr="00FF125B">
              <w:rPr>
                <w:rFonts w:ascii="Palatino Linotype" w:eastAsia="Palatino Linotype" w:hAnsi="Palatino Linotype" w:cs="Palatino Linotype"/>
                <w:b/>
                <w:i/>
                <w:sz w:val="20"/>
                <w:szCs w:val="20"/>
              </w:rPr>
              <w:t>requiere contar con título profesional en el área de ingeniería civil-arquitectura o afín, o contar con una experiencia mínima de un año, con anterioridad a la fecha de su designación; además deberá acreditar,</w:t>
            </w:r>
            <w:r w:rsidRPr="00FF125B">
              <w:rPr>
                <w:rFonts w:ascii="Palatino Linotype" w:eastAsia="Palatino Linotype" w:hAnsi="Palatino Linotype" w:cs="Palatino Linotype"/>
                <w:i/>
                <w:sz w:val="20"/>
                <w:szCs w:val="20"/>
              </w:rPr>
              <w:t xml:space="preserve"> </w:t>
            </w:r>
            <w:r w:rsidRPr="00FF125B">
              <w:rPr>
                <w:rFonts w:ascii="Palatino Linotype" w:eastAsia="Palatino Linotype" w:hAnsi="Palatino Linotype" w:cs="Palatino Linotype"/>
                <w:b/>
                <w:i/>
                <w:sz w:val="20"/>
                <w:szCs w:val="20"/>
              </w:rPr>
              <w:t xml:space="preserve">dentro de los seis meses siguientes a la fecha en que inicie sus funciones, la certificación de competencia laboral </w:t>
            </w:r>
            <w:r w:rsidRPr="00FF125B">
              <w:rPr>
                <w:rFonts w:ascii="Palatino Linotype" w:eastAsia="Palatino Linotype" w:hAnsi="Palatino Linotype" w:cs="Palatino Linotype"/>
                <w:i/>
                <w:sz w:val="20"/>
                <w:szCs w:val="20"/>
              </w:rPr>
              <w:t>expedida por el Instituto Hacendario del Estado de México</w:t>
            </w:r>
            <w:r w:rsidRPr="00FF125B">
              <w:rPr>
                <w:rFonts w:ascii="Palatino Linotype" w:eastAsia="Palatino Linotype" w:hAnsi="Palatino Linotype" w:cs="Palatino Linotype"/>
                <w:b/>
                <w:i/>
                <w:sz w:val="20"/>
                <w:szCs w:val="20"/>
              </w:rPr>
              <w:t xml:space="preserve"> </w:t>
            </w:r>
            <w:r w:rsidRPr="00FF125B">
              <w:rPr>
                <w:rFonts w:ascii="Palatino Linotype" w:eastAsia="Palatino Linotype" w:hAnsi="Palatino Linotype" w:cs="Palatino Linotype"/>
                <w:i/>
                <w:sz w:val="20"/>
                <w:szCs w:val="20"/>
              </w:rPr>
              <w:t xml:space="preserve">o por alguna otra institución con reconocimiento de validez oficial, que asegure los conocimientos y habilidades para desempeñar el </w:t>
            </w:r>
            <w:r w:rsidRPr="00FF125B">
              <w:rPr>
                <w:rFonts w:ascii="Palatino Linotype" w:eastAsia="Palatino Linotype" w:hAnsi="Palatino Linotype" w:cs="Palatino Linotype"/>
                <w:i/>
                <w:sz w:val="20"/>
                <w:szCs w:val="20"/>
              </w:rPr>
              <w:lastRenderedPageBreak/>
              <w:t>cargo, de conformidad con los aspectos técnicos y operativos aplicables al Estado de México.</w:t>
            </w:r>
          </w:p>
        </w:tc>
      </w:tr>
      <w:tr w:rsidR="00FF125B" w:rsidRPr="00FF125B" w14:paraId="111BA4F0" w14:textId="77777777">
        <w:tc>
          <w:tcPr>
            <w:tcW w:w="4414" w:type="dxa"/>
          </w:tcPr>
          <w:p w14:paraId="1E3159E8"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lastRenderedPageBreak/>
              <w:t>Director de Desarrollo Social</w:t>
            </w:r>
          </w:p>
        </w:tc>
        <w:tc>
          <w:tcPr>
            <w:tcW w:w="4414" w:type="dxa"/>
          </w:tcPr>
          <w:p w14:paraId="6652C9FC"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 xml:space="preserve">El </w:t>
            </w:r>
            <w:proofErr w:type="gramStart"/>
            <w:r w:rsidRPr="00FF125B">
              <w:rPr>
                <w:rFonts w:ascii="Palatino Linotype" w:eastAsia="Palatino Linotype" w:hAnsi="Palatino Linotype" w:cs="Palatino Linotype"/>
                <w:i/>
                <w:sz w:val="20"/>
                <w:szCs w:val="20"/>
              </w:rPr>
              <w:t>Director</w:t>
            </w:r>
            <w:proofErr w:type="gramEnd"/>
            <w:r w:rsidRPr="00FF125B">
              <w:rPr>
                <w:rFonts w:ascii="Palatino Linotype" w:eastAsia="Palatino Linotype" w:hAnsi="Palatino Linotype" w:cs="Palatino Linotype"/>
                <w:i/>
                <w:sz w:val="20"/>
                <w:szCs w:val="20"/>
              </w:rPr>
              <w:t xml:space="preserve"> de Desarrollo Social o el Titular de la Unidad Administrativa equivalente, además de los requisitos establecidos en el artículo 32 de esta Ley, </w:t>
            </w:r>
            <w:r w:rsidRPr="00FF125B">
              <w:rPr>
                <w:rFonts w:ascii="Palatino Linotype" w:eastAsia="Palatino Linotype" w:hAnsi="Palatino Linotype" w:cs="Palatino Linotype"/>
                <w:b/>
                <w:i/>
                <w:sz w:val="20"/>
                <w:szCs w:val="20"/>
              </w:rPr>
              <w:t>requiere contar con título profesional en el área de Ciencias Sociales o a fin, o contar</w:t>
            </w:r>
            <w:r w:rsidRPr="00FF125B">
              <w:rPr>
                <w:rFonts w:ascii="Palatino Linotype" w:eastAsia="Palatino Linotype" w:hAnsi="Palatino Linotype" w:cs="Palatino Linotype"/>
                <w:i/>
                <w:sz w:val="20"/>
                <w:szCs w:val="20"/>
              </w:rPr>
              <w:t xml:space="preserve"> </w:t>
            </w:r>
            <w:r w:rsidRPr="00FF125B">
              <w:rPr>
                <w:rFonts w:ascii="Palatino Linotype" w:eastAsia="Palatino Linotype" w:hAnsi="Palatino Linotype" w:cs="Palatino Linotype"/>
                <w:b/>
                <w:i/>
                <w:sz w:val="20"/>
                <w:szCs w:val="20"/>
              </w:rPr>
              <w:t>con una experiencia mínima de un año en la materia, con anterioridad a la fecha de su designación.</w:t>
            </w:r>
          </w:p>
        </w:tc>
      </w:tr>
      <w:tr w:rsidR="00FF125B" w:rsidRPr="00FF125B" w14:paraId="0D574B5F" w14:textId="77777777">
        <w:tc>
          <w:tcPr>
            <w:tcW w:w="4414" w:type="dxa"/>
          </w:tcPr>
          <w:p w14:paraId="6C933D3D"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t>Mediadoras-conciliadoras y calificadoras</w:t>
            </w:r>
          </w:p>
        </w:tc>
        <w:tc>
          <w:tcPr>
            <w:tcW w:w="4414" w:type="dxa"/>
          </w:tcPr>
          <w:p w14:paraId="67A133E2"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Artículo 149.- Las oficialías se dividirán en mediadoras-conciliadoras y calificadoras.</w:t>
            </w:r>
          </w:p>
          <w:p w14:paraId="2E506681"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w:t>
            </w:r>
          </w:p>
          <w:p w14:paraId="5D7930F0"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f) Estar certificado por el Centro de Mediación, Conciliación y de Justicia Restaurativa del Poder Judicial del Estado de México.</w:t>
            </w:r>
          </w:p>
        </w:tc>
      </w:tr>
      <w:tr w:rsidR="00FF125B" w:rsidRPr="00FF125B" w14:paraId="7ECE4F55" w14:textId="77777777">
        <w:tc>
          <w:tcPr>
            <w:tcW w:w="4414" w:type="dxa"/>
          </w:tcPr>
          <w:p w14:paraId="68F3295E"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t>Dirección de la Mujeres</w:t>
            </w:r>
          </w:p>
        </w:tc>
        <w:tc>
          <w:tcPr>
            <w:tcW w:w="4414" w:type="dxa"/>
          </w:tcPr>
          <w:p w14:paraId="5386DB48"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 xml:space="preserve">Artículo 96 </w:t>
            </w:r>
            <w:proofErr w:type="spellStart"/>
            <w:proofErr w:type="gramStart"/>
            <w:r w:rsidRPr="00FF125B">
              <w:rPr>
                <w:rFonts w:ascii="Palatino Linotype" w:eastAsia="Palatino Linotype" w:hAnsi="Palatino Linotype" w:cs="Palatino Linotype"/>
                <w:i/>
                <w:sz w:val="20"/>
                <w:szCs w:val="20"/>
              </w:rPr>
              <w:t>Quindecies</w:t>
            </w:r>
            <w:proofErr w:type="spellEnd"/>
            <w:r w:rsidRPr="00FF125B">
              <w:rPr>
                <w:rFonts w:ascii="Palatino Linotype" w:eastAsia="Palatino Linotype" w:hAnsi="Palatino Linotype" w:cs="Palatino Linotype"/>
                <w:i/>
                <w:sz w:val="20"/>
                <w:szCs w:val="20"/>
              </w:rPr>
              <w:t>.-</w:t>
            </w:r>
            <w:proofErr w:type="gramEnd"/>
            <w:r w:rsidRPr="00FF125B">
              <w:rPr>
                <w:rFonts w:ascii="Palatino Linotype" w:eastAsia="Palatino Linotype" w:hAnsi="Palatino Linotype" w:cs="Palatino Linotype"/>
                <w:i/>
                <w:sz w:val="20"/>
                <w:szCs w:val="20"/>
              </w:rPr>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 </w:t>
            </w:r>
          </w:p>
          <w:p w14:paraId="779734B7"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 xml:space="preserve">Además deberá acreditar, dentro de los seis meses siguientes a la fecha en que inicie funciones, la </w:t>
            </w:r>
            <w:r w:rsidRPr="00FF125B">
              <w:rPr>
                <w:rFonts w:ascii="Palatino Linotype" w:eastAsia="Palatino Linotype" w:hAnsi="Palatino Linotype" w:cs="Palatino Linotype"/>
                <w:b/>
                <w:i/>
                <w:sz w:val="20"/>
                <w:szCs w:val="20"/>
              </w:rPr>
              <w:t>certificación de competencia laboral</w:t>
            </w:r>
            <w:r w:rsidRPr="00FF125B">
              <w:rPr>
                <w:rFonts w:ascii="Palatino Linotype" w:eastAsia="Palatino Linotype" w:hAnsi="Palatino Linotype" w:cs="Palatino Linotype"/>
                <w:i/>
                <w:sz w:val="20"/>
                <w:szCs w:val="20"/>
              </w:rPr>
              <w:t xml:space="preserve">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w:t>
            </w:r>
            <w:r w:rsidRPr="00FF125B">
              <w:rPr>
                <w:rFonts w:ascii="Palatino Linotype" w:eastAsia="Palatino Linotype" w:hAnsi="Palatino Linotype" w:cs="Palatino Linotype"/>
                <w:i/>
                <w:sz w:val="20"/>
                <w:szCs w:val="20"/>
              </w:rPr>
              <w:lastRenderedPageBreak/>
              <w:t>validez oficial, que asegure los conocimientos y habilidades para desempeñar el cargo.</w:t>
            </w:r>
          </w:p>
        </w:tc>
      </w:tr>
      <w:tr w:rsidR="00FF125B" w:rsidRPr="00FF125B" w14:paraId="7E4B9E45" w14:textId="77777777">
        <w:tc>
          <w:tcPr>
            <w:tcW w:w="4414" w:type="dxa"/>
          </w:tcPr>
          <w:p w14:paraId="4BC65DA6" w14:textId="77777777" w:rsidR="00697D9E" w:rsidRPr="00FF125B" w:rsidRDefault="00723E46">
            <w:pPr>
              <w:spacing w:before="240" w:after="240" w:line="360" w:lineRule="auto"/>
              <w:jc w:val="center"/>
              <w:rPr>
                <w:rFonts w:ascii="Palatino Linotype" w:eastAsia="Palatino Linotype" w:hAnsi="Palatino Linotype" w:cs="Palatino Linotype"/>
              </w:rPr>
            </w:pPr>
            <w:r w:rsidRPr="00FF125B">
              <w:rPr>
                <w:rFonts w:ascii="Palatino Linotype" w:eastAsia="Palatino Linotype" w:hAnsi="Palatino Linotype" w:cs="Palatino Linotype"/>
              </w:rPr>
              <w:lastRenderedPageBreak/>
              <w:t>Defensoría de Derechos Humanos</w:t>
            </w:r>
          </w:p>
        </w:tc>
        <w:tc>
          <w:tcPr>
            <w:tcW w:w="4414" w:type="dxa"/>
          </w:tcPr>
          <w:p w14:paraId="14038731"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Artículo 147 I.- La o el Defensor Municipal de Derechos Humanos debe reunir los requisitos siguientes:</w:t>
            </w:r>
          </w:p>
          <w:p w14:paraId="66662D21"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w:t>
            </w:r>
          </w:p>
          <w:p w14:paraId="78DE2C04" w14:textId="77777777" w:rsidR="00697D9E" w:rsidRPr="00FF125B" w:rsidRDefault="00723E46">
            <w:pPr>
              <w:spacing w:before="240" w:after="240" w:line="276" w:lineRule="auto"/>
              <w:jc w:val="both"/>
              <w:rPr>
                <w:rFonts w:ascii="Palatino Linotype" w:eastAsia="Palatino Linotype" w:hAnsi="Palatino Linotype" w:cs="Palatino Linotype"/>
                <w:i/>
                <w:sz w:val="20"/>
                <w:szCs w:val="20"/>
              </w:rPr>
            </w:pPr>
            <w:r w:rsidRPr="00FF125B">
              <w:rPr>
                <w:rFonts w:ascii="Palatino Linotype" w:eastAsia="Palatino Linotype" w:hAnsi="Palatino Linotype" w:cs="Palatino Linotype"/>
                <w:i/>
                <w:sz w:val="20"/>
                <w:szCs w:val="20"/>
              </w:rPr>
              <w:t>VIII. Certificación en materia de derechos humanos, que para tal efecto emita la Comisión de Derechos Humanos del Estado de México.</w:t>
            </w:r>
          </w:p>
        </w:tc>
      </w:tr>
    </w:tbl>
    <w:p w14:paraId="3603B0FB"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Como bien se desprende del cuadro anterior, la Ley determina los cargos que necesitan acreditar una certificación por parte del Instituto Hacendario del Estado de México (IHAEM) y Poder Judicial del Estado de México, misma que deberá expedirse dentro del periodo de seis meses posterior al inicio de sus funciones, es decir que los nuevos servidores públicos cuentan con seis meses para certificarse. </w:t>
      </w:r>
    </w:p>
    <w:p w14:paraId="46A96706"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ese sentido, es de recordar que a través de la Comisión Certificadora de Competencia Laboral de los Servidores Públicos del Estado de México (COCERTEM) que el IHAEM certifica a 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w:t>
      </w:r>
      <w:r w:rsidRPr="00FF125B">
        <w:rPr>
          <w:rFonts w:ascii="Palatino Linotype" w:eastAsia="Palatino Linotype" w:hAnsi="Palatino Linotype" w:cs="Palatino Linotype"/>
        </w:rPr>
        <w:lastRenderedPageBreak/>
        <w:t>Laboral (NICL) aprobada, dicha norma describe lo que una persona es competente de saber y hacer en su función laboral</w:t>
      </w:r>
      <w:r w:rsidRPr="00FF125B">
        <w:rPr>
          <w:rFonts w:ascii="Palatino Linotype" w:eastAsia="Palatino Linotype" w:hAnsi="Palatino Linotype" w:cs="Palatino Linotype"/>
          <w:vertAlign w:val="superscript"/>
        </w:rPr>
        <w:footnoteReference w:id="3"/>
      </w:r>
      <w:r w:rsidRPr="00FF125B">
        <w:rPr>
          <w:rFonts w:ascii="Palatino Linotype" w:eastAsia="Palatino Linotype" w:hAnsi="Palatino Linotype" w:cs="Palatino Linotype"/>
        </w:rPr>
        <w:t xml:space="preserve">. </w:t>
      </w:r>
    </w:p>
    <w:p w14:paraId="6BE222D9"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Para al fin, la COCERTEM desarrolla planes de evaluación con los candidatos para establecer la fecha y hora en que se llevará a cabo el proceso de evaluación, indicándole los derechos y obligaciones correspondientes; además la evaluación se 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por la Comisión en el cual se manifiesta la competencia de una persona para desempeñar una función productiva, por cumplir los requisitos de una o algunas Normas de Competencia Laboral.</w:t>
      </w:r>
    </w:p>
    <w:p w14:paraId="5D5FDE95" w14:textId="77777777" w:rsidR="00697D9E" w:rsidRPr="00FF125B" w:rsidRDefault="00723E46">
      <w:pPr>
        <w:spacing w:line="360" w:lineRule="auto"/>
        <w:ind w:right="-150"/>
        <w:jc w:val="both"/>
        <w:rPr>
          <w:rFonts w:ascii="Palatino Linotype" w:eastAsia="Palatino Linotype" w:hAnsi="Palatino Linotype" w:cs="Palatino Linotype"/>
        </w:rPr>
      </w:pPr>
      <w:r w:rsidRPr="00FF125B">
        <w:rPr>
          <w:rFonts w:ascii="Palatino Linotype" w:eastAsia="Palatino Linotype" w:hAnsi="Palatino Linotype" w:cs="Palatino Linotype"/>
        </w:rPr>
        <w:t>En conclusión, este requisito debe ser cubierto en un plazo de seis meses a partir del inicio de funciones de los titulares, por tanto, se entiende que la única causa justificada para no contar con un documento para acreditar la competencia laboral es que lleven en su encargo, un periodo menor a 6 meses, contados desde su inicio de funciones y la fecha de la solicitud de acceso a la información pública.</w:t>
      </w:r>
    </w:p>
    <w:p w14:paraId="41EAEECB" w14:textId="77777777" w:rsidR="00697D9E" w:rsidRPr="00FF125B" w:rsidRDefault="00697D9E">
      <w:pPr>
        <w:spacing w:line="360" w:lineRule="auto"/>
        <w:ind w:right="-150"/>
        <w:jc w:val="both"/>
        <w:rPr>
          <w:rFonts w:ascii="Palatino Linotype" w:eastAsia="Palatino Linotype" w:hAnsi="Palatino Linotype" w:cs="Palatino Linotype"/>
        </w:rPr>
      </w:pPr>
    </w:p>
    <w:p w14:paraId="6CD7B477"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lastRenderedPageBreak/>
        <w:t xml:space="preserve">Por lo que </w:t>
      </w:r>
      <w:r w:rsidRPr="00FF125B">
        <w:rPr>
          <w:rFonts w:ascii="Palatino Linotype" w:eastAsia="Palatino Linotype" w:hAnsi="Palatino Linotype" w:cs="Palatino Linotype"/>
          <w:sz w:val="22"/>
          <w:szCs w:val="22"/>
        </w:rPr>
        <w:t xml:space="preserve">se </w:t>
      </w:r>
      <w:r w:rsidRPr="00FF125B">
        <w:rPr>
          <w:rFonts w:ascii="Palatino Linotype" w:eastAsia="Palatino Linotype" w:hAnsi="Palatino Linotype" w:cs="Palatino Linotype"/>
        </w:rPr>
        <w:t xml:space="preserve">considera procedente ordenar la entrega de las certificaciones con la que contaba al momento de la presentación de la solicitud, es decir, al seis de julio del año dos mil veintidós, y de ser procedente en versión pública en términos de lo señalado por el considerando quinto del presente fallo. </w:t>
      </w:r>
    </w:p>
    <w:p w14:paraId="2A332774" w14:textId="77777777" w:rsidR="00697D9E" w:rsidRPr="00FF125B" w:rsidRDefault="00697D9E">
      <w:pPr>
        <w:spacing w:line="360" w:lineRule="auto"/>
        <w:ind w:right="-150"/>
        <w:jc w:val="both"/>
        <w:rPr>
          <w:rFonts w:ascii="Palatino Linotype" w:eastAsia="Palatino Linotype" w:hAnsi="Palatino Linotype" w:cs="Palatino Linotype"/>
        </w:rPr>
      </w:pPr>
    </w:p>
    <w:p w14:paraId="077D481D" w14:textId="77777777" w:rsidR="00697D9E" w:rsidRPr="00FF125B" w:rsidRDefault="00723E46">
      <w:pPr>
        <w:spacing w:line="360" w:lineRule="auto"/>
        <w:ind w:right="-150"/>
        <w:jc w:val="both"/>
        <w:rPr>
          <w:rFonts w:ascii="Palatino Linotype" w:eastAsia="Palatino Linotype" w:hAnsi="Palatino Linotype" w:cs="Palatino Linotype"/>
        </w:rPr>
      </w:pPr>
      <w:r w:rsidRPr="00FF125B">
        <w:rPr>
          <w:rFonts w:ascii="Palatino Linotype" w:eastAsia="Palatino Linotype" w:hAnsi="Palatino Linotype" w:cs="Palatino Linotype"/>
        </w:rPr>
        <w:t>Para el caso de que los titulares de las áreas llevasen en su encargo menos de seis meses, al seis de julio del dos mil veintidós, bastará con que se lo expliquen al Particular de manera clara y precisa, en términos de lo señalado por el artículo 19 párrafo segundo de la Ley de la Materia.</w:t>
      </w:r>
    </w:p>
    <w:p w14:paraId="6C443223" w14:textId="77777777" w:rsidR="00697D9E" w:rsidRPr="00FF125B" w:rsidRDefault="00697D9E">
      <w:pPr>
        <w:spacing w:line="360" w:lineRule="auto"/>
        <w:ind w:right="-150"/>
        <w:jc w:val="both"/>
        <w:rPr>
          <w:rFonts w:ascii="Palatino Linotype" w:eastAsia="Palatino Linotype" w:hAnsi="Palatino Linotype" w:cs="Palatino Linotype"/>
        </w:rPr>
      </w:pPr>
    </w:p>
    <w:p w14:paraId="0F444C00" w14:textId="77777777" w:rsidR="00697D9E" w:rsidRPr="00FF125B" w:rsidRDefault="00723E46">
      <w:pPr>
        <w:spacing w:line="360" w:lineRule="auto"/>
        <w:ind w:right="-150"/>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De ser el caso, que a la fecha de la solicitud seis de julio del dos mil veintidós, ya hayan transcurrido los seis meses exigidos para contar con la certificación de competencia laboral,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deberá emitir el acuerdo de inexistencia en términos de lo precisado en los puntos anteriores, en donde se abordó lo relativo a la inexistencia.   </w:t>
      </w:r>
    </w:p>
    <w:p w14:paraId="4A24430A" w14:textId="77777777" w:rsidR="00697D9E" w:rsidRPr="00FF125B" w:rsidRDefault="00697D9E">
      <w:pPr>
        <w:spacing w:line="360" w:lineRule="auto"/>
        <w:jc w:val="both"/>
        <w:rPr>
          <w:rFonts w:ascii="Palatino Linotype" w:eastAsia="Palatino Linotype" w:hAnsi="Palatino Linotype" w:cs="Palatino Linotype"/>
        </w:rPr>
      </w:pPr>
    </w:p>
    <w:p w14:paraId="6C2CA275" w14:textId="77777777" w:rsidR="00697D9E" w:rsidRPr="00FF125B" w:rsidRDefault="00723E46">
      <w:pPr>
        <w:spacing w:after="240" w:line="360" w:lineRule="auto"/>
        <w:jc w:val="both"/>
        <w:rPr>
          <w:rFonts w:ascii="Palatino Linotype" w:eastAsia="Palatino Linotype" w:hAnsi="Palatino Linotype" w:cs="Palatino Linotype"/>
          <w:b/>
          <w:u w:val="single"/>
        </w:rPr>
      </w:pPr>
      <w:r w:rsidRPr="00FF125B">
        <w:rPr>
          <w:rFonts w:ascii="Palatino Linotype" w:eastAsia="Palatino Linotype" w:hAnsi="Palatino Linotype" w:cs="Palatino Linotype"/>
        </w:rPr>
        <w:t>En cuanto a la fracción VI, relativa a “</w:t>
      </w:r>
      <w:r w:rsidRPr="00FF125B">
        <w:rPr>
          <w:rFonts w:ascii="Palatino Linotype" w:eastAsia="Palatino Linotype" w:hAnsi="Palatino Linotype" w:cs="Palatino Linotype"/>
          <w:i/>
        </w:rPr>
        <w:t>No estar inscrito en el Registro de Deudores Alimentarios Morosos en el Estado, ni en otra entidad federativa”</w:t>
      </w:r>
      <w:r w:rsidRPr="00FF125B">
        <w:rPr>
          <w:rFonts w:ascii="Palatino Linotype" w:eastAsia="Palatino Linotype" w:hAnsi="Palatino Linotype" w:cs="Palatino Linotype"/>
          <w:b/>
        </w:rPr>
        <w:t>.</w:t>
      </w:r>
    </w:p>
    <w:p w14:paraId="07615BD1"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Los certificados de no deudor alimentario moroso estos deben ser protegido mediante su clasificación como </w:t>
      </w:r>
      <w:r w:rsidRPr="00FF125B">
        <w:rPr>
          <w:rFonts w:ascii="Palatino Linotype" w:eastAsia="Palatino Linotype" w:hAnsi="Palatino Linotype" w:cs="Palatino Linotype"/>
          <w:b/>
        </w:rPr>
        <w:t>confidencial en su totalidad</w:t>
      </w:r>
      <w:r w:rsidRPr="00FF125B">
        <w:rPr>
          <w:rFonts w:ascii="Palatino Linotype" w:eastAsia="Palatino Linotype" w:hAnsi="Palatino Linotype" w:cs="Palatino Linotype"/>
        </w:rPr>
        <w:t>, ello derivado a que el estar inscrito en dicho registro tiene un impacto en la imagen de un servidor público y se trata de un tema estrictamente de carácter personal e incluso de tipo familiar.</w:t>
      </w:r>
    </w:p>
    <w:p w14:paraId="3D0C1766" w14:textId="77777777" w:rsidR="00697D9E" w:rsidRPr="00FF125B" w:rsidRDefault="00723E46">
      <w:pPr>
        <w:spacing w:line="360" w:lineRule="auto"/>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rPr>
        <w:lastRenderedPageBreak/>
        <w:t xml:space="preserve">Al respecto, en el Proyecto de Decreto por el que se Reforman y Adicionan Diversas Disposiciones para crear el Registro de Deudores Alimentarios del Estado de México, disponible en la dirección electrónica </w:t>
      </w:r>
      <w:hyperlink r:id="rId28" w:anchor=":~:text=La%20inscripci%C3%B3n%20con%20el%20car%C3%A1cter,del%20Estado%20de%20M%C3%A9xico%20e">
        <w:r w:rsidRPr="00FF125B">
          <w:rPr>
            <w:rFonts w:ascii="Palatino Linotype" w:eastAsia="Palatino Linotype" w:hAnsi="Palatino Linotype" w:cs="Palatino Linotype"/>
            <w:u w:val="single"/>
          </w:rPr>
          <w:t>https://www.ipomex.org.mx/recursos/ipo/files_ipo/2014/8/11/630bc7787b59af912a96a9e1bca1c770.pdf#:~:text=La%20inscripci%C3%B3n%20con%20el%20car%C3%A1cter,del%20Estado%20de%20M%C3%A9xico%20e</w:t>
        </w:r>
      </w:hyperlink>
      <w:r w:rsidRPr="00FF125B">
        <w:rPr>
          <w:rFonts w:ascii="Palatino Linotype" w:eastAsia="Palatino Linotype" w:hAnsi="Palatino Linotype" w:cs="Palatino Linotype"/>
        </w:rPr>
        <w:t>, pueden advertirse los objetivos de crear dicho registro:</w:t>
      </w:r>
      <w:r w:rsidRPr="00FF125B">
        <w:rPr>
          <w:rFonts w:ascii="Palatino Linotype" w:eastAsia="Palatino Linotype" w:hAnsi="Palatino Linotype" w:cs="Palatino Linotype"/>
          <w:sz w:val="22"/>
          <w:szCs w:val="22"/>
        </w:rPr>
        <w:t xml:space="preserve"> </w:t>
      </w:r>
    </w:p>
    <w:p w14:paraId="13EA7FEB" w14:textId="77777777" w:rsidR="00697D9E" w:rsidRPr="00FF125B" w:rsidRDefault="00697D9E">
      <w:pPr>
        <w:spacing w:line="360" w:lineRule="auto"/>
        <w:jc w:val="both"/>
        <w:rPr>
          <w:rFonts w:ascii="Palatino Linotype" w:eastAsia="Palatino Linotype" w:hAnsi="Palatino Linotype" w:cs="Palatino Linotype"/>
          <w:sz w:val="22"/>
          <w:szCs w:val="22"/>
        </w:rPr>
      </w:pPr>
    </w:p>
    <w:p w14:paraId="263A2860" w14:textId="77777777" w:rsidR="00697D9E" w:rsidRPr="00FF125B" w:rsidRDefault="00723E46">
      <w:pPr>
        <w:ind w:left="567" w:right="53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202BA1BA" w14:textId="77777777" w:rsidR="00697D9E" w:rsidRPr="00FF125B" w:rsidRDefault="00697D9E">
      <w:pPr>
        <w:ind w:left="567"/>
        <w:jc w:val="both"/>
        <w:rPr>
          <w:rFonts w:ascii="Palatino Linotype" w:eastAsia="Palatino Linotype" w:hAnsi="Palatino Linotype" w:cs="Palatino Linotype"/>
          <w:i/>
          <w:sz w:val="22"/>
          <w:szCs w:val="22"/>
        </w:rPr>
      </w:pPr>
    </w:p>
    <w:p w14:paraId="44E80E8C" w14:textId="77777777" w:rsidR="00697D9E" w:rsidRPr="00FF125B" w:rsidRDefault="00723E46">
      <w:pPr>
        <w:ind w:left="567" w:right="53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1582F09F" w14:textId="77777777" w:rsidR="00697D9E" w:rsidRPr="00FF125B" w:rsidRDefault="00697D9E">
      <w:pPr>
        <w:ind w:left="567" w:right="539"/>
        <w:jc w:val="both"/>
        <w:rPr>
          <w:rFonts w:ascii="Palatino Linotype" w:eastAsia="Palatino Linotype" w:hAnsi="Palatino Linotype" w:cs="Palatino Linotype"/>
          <w:i/>
          <w:sz w:val="22"/>
          <w:szCs w:val="22"/>
        </w:rPr>
      </w:pPr>
    </w:p>
    <w:p w14:paraId="5B55BC7B" w14:textId="77777777" w:rsidR="00697D9E" w:rsidRPr="00FF125B" w:rsidRDefault="00723E46">
      <w:pPr>
        <w:ind w:left="567" w:right="53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032CA7C9" w14:textId="77777777" w:rsidR="00697D9E" w:rsidRPr="00FF125B" w:rsidRDefault="00697D9E">
      <w:pPr>
        <w:ind w:left="567" w:right="539"/>
        <w:jc w:val="both"/>
        <w:rPr>
          <w:rFonts w:ascii="Palatino Linotype" w:eastAsia="Palatino Linotype" w:hAnsi="Palatino Linotype" w:cs="Palatino Linotype"/>
          <w:i/>
          <w:sz w:val="22"/>
          <w:szCs w:val="22"/>
        </w:rPr>
      </w:pPr>
    </w:p>
    <w:p w14:paraId="632D691D" w14:textId="77777777" w:rsidR="00697D9E" w:rsidRPr="00FF125B" w:rsidRDefault="00723E46">
      <w:pPr>
        <w:ind w:left="567" w:right="53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Los alimentos tienen carácter preferente a favor de los hijos, sin que pueda eximirse el deudor alimentario de su cumplimiento cuando esté en posibilidades de hacerlo. En el Estado de México,</w:t>
      </w:r>
      <w:r w:rsidRPr="00FF125B">
        <w:rPr>
          <w:rFonts w:ascii="Palatino Linotype" w:eastAsia="Palatino Linotype" w:hAnsi="Palatino Linotype" w:cs="Palatino Linotype"/>
          <w:sz w:val="22"/>
          <w:szCs w:val="22"/>
        </w:rPr>
        <w:t xml:space="preserve"> </w:t>
      </w:r>
      <w:r w:rsidRPr="00FF125B">
        <w:rPr>
          <w:rFonts w:ascii="Palatino Linotype" w:eastAsia="Palatino Linotype" w:hAnsi="Palatino Linotype" w:cs="Palatino Linotype"/>
          <w:i/>
          <w:sz w:val="22"/>
          <w:szCs w:val="22"/>
        </w:rPr>
        <w:t xml:space="preserve">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w:t>
      </w:r>
      <w:r w:rsidRPr="00FF125B">
        <w:rPr>
          <w:rFonts w:ascii="Palatino Linotype" w:eastAsia="Palatino Linotype" w:hAnsi="Palatino Linotype" w:cs="Palatino Linotype"/>
          <w:i/>
          <w:sz w:val="22"/>
          <w:szCs w:val="22"/>
        </w:rPr>
        <w:lastRenderedPageBreak/>
        <w:t>artículo 217, del Código Penal del Estado de México. Pese a los alcances de estas medidas legales, éstas no han sido suficientes para hacer cumplir a los deudores con sus obligaciones alimentarias.</w:t>
      </w:r>
    </w:p>
    <w:p w14:paraId="602665FC" w14:textId="77777777" w:rsidR="00697D9E" w:rsidRPr="00FF125B" w:rsidRDefault="00697D9E">
      <w:pPr>
        <w:ind w:left="567" w:right="539"/>
        <w:jc w:val="both"/>
        <w:rPr>
          <w:rFonts w:ascii="Palatino Linotype" w:eastAsia="Palatino Linotype" w:hAnsi="Palatino Linotype" w:cs="Palatino Linotype"/>
          <w:i/>
          <w:sz w:val="22"/>
          <w:szCs w:val="22"/>
        </w:rPr>
      </w:pPr>
    </w:p>
    <w:p w14:paraId="3C236D55" w14:textId="77777777" w:rsidR="00697D9E" w:rsidRPr="00FF125B" w:rsidRDefault="00723E46">
      <w:pPr>
        <w:ind w:left="567" w:right="53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FF125B">
        <w:rPr>
          <w:rFonts w:ascii="Palatino Linotype" w:eastAsia="Palatino Linotype" w:hAnsi="Palatino Linotype" w:cs="Palatino Linotype"/>
          <w:b/>
          <w:i/>
          <w:sz w:val="22"/>
          <w:szCs w:val="22"/>
          <w:u w:val="single"/>
        </w:rPr>
        <w:t>con la finalidad de asegurar el cumplimiento de las obligaciones alimentarias que tienen los padres para con sus menores hijos.” (Sic)</w:t>
      </w:r>
    </w:p>
    <w:p w14:paraId="3626283A" w14:textId="77777777" w:rsidR="00697D9E" w:rsidRPr="00FF125B" w:rsidRDefault="00697D9E">
      <w:pPr>
        <w:spacing w:line="360" w:lineRule="auto"/>
        <w:jc w:val="both"/>
        <w:rPr>
          <w:rFonts w:ascii="Palatino Linotype" w:eastAsia="Palatino Linotype" w:hAnsi="Palatino Linotype" w:cs="Palatino Linotype"/>
          <w:sz w:val="22"/>
          <w:szCs w:val="22"/>
        </w:rPr>
      </w:pPr>
    </w:p>
    <w:p w14:paraId="70E20472"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la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de manera general como </w:t>
      </w:r>
      <w:r w:rsidRPr="00FF125B">
        <w:rPr>
          <w:rFonts w:ascii="Palatino Linotype" w:eastAsia="Palatino Linotype" w:hAnsi="Palatino Linotype" w:cs="Palatino Linotype"/>
          <w:b/>
        </w:rPr>
        <w:t>información confidencial en su totalidad</w:t>
      </w:r>
      <w:r w:rsidRPr="00FF125B">
        <w:rPr>
          <w:rFonts w:ascii="Palatino Linotype" w:eastAsia="Palatino Linotype" w:hAnsi="Palatino Linotype" w:cs="Palatino Linotype"/>
        </w:rPr>
        <w:t xml:space="preserve"> en términos del artículo 143, fracción I, de la Ley de Transparencia y Acceso a la Información Pública del Estado de México y Municipios. </w:t>
      </w:r>
    </w:p>
    <w:p w14:paraId="29D17F47"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650C95FE"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En cuanto a las fracciones V y VII afín con “</w:t>
      </w:r>
      <w:r w:rsidRPr="00FF125B">
        <w:rPr>
          <w:rFonts w:ascii="Palatino Linotype" w:eastAsia="Palatino Linotype" w:hAnsi="Palatino Linotype" w:cs="Palatino Linotype"/>
          <w:i/>
        </w:rPr>
        <w:t xml:space="preserve">V. No estar condenada o condenado por sentencia ejecutoriada por el delito de violencia política contra las mujeres en razón de </w:t>
      </w:r>
      <w:r w:rsidRPr="00FF125B">
        <w:rPr>
          <w:rFonts w:ascii="Palatino Linotype" w:eastAsia="Palatino Linotype" w:hAnsi="Palatino Linotype" w:cs="Palatino Linotype"/>
          <w:i/>
        </w:rPr>
        <w:lastRenderedPageBreak/>
        <w:t>género</w:t>
      </w:r>
      <w:r w:rsidRPr="00FF125B">
        <w:rPr>
          <w:rFonts w:ascii="Palatino Linotype" w:eastAsia="Palatino Linotype" w:hAnsi="Palatino Linotype" w:cs="Palatino Linotype"/>
        </w:rPr>
        <w:t>…</w:t>
      </w:r>
      <w:r w:rsidRPr="00FF125B">
        <w:rPr>
          <w:rFonts w:ascii="Palatino Linotype" w:eastAsia="Palatino Linotype" w:hAnsi="Palatino Linotype" w:cs="Palatino Linotype"/>
          <w:i/>
        </w:rPr>
        <w:t>VII. No estar condenada o condenado por sentencia ejecutoriada por delitos de violencia familiar, contra la libertad sexual o de violencia de género.”</w:t>
      </w:r>
      <w:r w:rsidRPr="00FF125B">
        <w:rPr>
          <w:rFonts w:ascii="Palatino Linotype" w:eastAsia="Palatino Linotype" w:hAnsi="Palatino Linotype" w:cs="Palatino Linotype"/>
        </w:rPr>
        <w:t>, el documento que colmaría dicha circunstancia sería el Certificado de antecedentes no penales u informe de antecedentes penales.</w:t>
      </w:r>
    </w:p>
    <w:p w14:paraId="2EE30AE4"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57258998"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Ahora bien, y en atención que el particular solicitó en específico los antecedentes penales, es necesario precisar lo siguiente:</w:t>
      </w:r>
    </w:p>
    <w:p w14:paraId="561C71F8"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1C4D2A90"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b/>
        </w:rPr>
      </w:pPr>
      <w:r w:rsidRPr="00FF125B">
        <w:rPr>
          <w:rFonts w:ascii="Palatino Linotype" w:eastAsia="Palatino Linotype" w:hAnsi="Palatino Linotype" w:cs="Palatino Linotype"/>
          <w:b/>
          <w:u w:val="single"/>
        </w:rPr>
        <w:t>Certificado de no antecedentes penales</w:t>
      </w:r>
      <w:r w:rsidRPr="00FF125B">
        <w:rPr>
          <w:rFonts w:ascii="Palatino Linotype" w:eastAsia="Palatino Linotype" w:hAnsi="Palatino Linotype" w:cs="Palatino Linotype"/>
          <w:b/>
        </w:rPr>
        <w:t>:</w:t>
      </w:r>
    </w:p>
    <w:p w14:paraId="57668644"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1339C223"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Para abordar este punto, debe tenerse en cuenta que el artículo 47 de la Ley del Trabajo de los Servidores Públicos del Estado y Municipios, refiere </w:t>
      </w:r>
      <w:proofErr w:type="gramStart"/>
      <w:r w:rsidRPr="00FF125B">
        <w:rPr>
          <w:rFonts w:ascii="Palatino Linotype" w:eastAsia="Palatino Linotype" w:hAnsi="Palatino Linotype" w:cs="Palatino Linotype"/>
        </w:rPr>
        <w:t>que</w:t>
      </w:r>
      <w:proofErr w:type="gramEnd"/>
      <w:r w:rsidRPr="00FF125B">
        <w:rPr>
          <w:rFonts w:ascii="Palatino Linotype" w:eastAsia="Palatino Linotype" w:hAnsi="Palatino Linotype" w:cs="Palatino Linotype"/>
        </w:rPr>
        <w:t xml:space="preserve"> para ingresar al servicio público, se requiere, entre otras cosas, cumplir con diversos requisitos, los cuales se citan a continuación:</w:t>
      </w:r>
    </w:p>
    <w:p w14:paraId="29D96D9E"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154F0305"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“ARTÍCULO 47. Para ingresar al servicio público se requiere:</w:t>
      </w:r>
    </w:p>
    <w:p w14:paraId="1333884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 Presentar una solicitud utilizando la forma oficial que se autorice por la institución pública o dependencia correspondiente;</w:t>
      </w:r>
    </w:p>
    <w:p w14:paraId="3AFF946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II. Ser de nacionalidad mexicana, con la excepción prevista en el artículo 17 de la presente ley; </w:t>
      </w:r>
    </w:p>
    <w:p w14:paraId="79ED55B6"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III. Estar en pleno ejercicio de sus derechos civiles y políticos, en su caso;</w:t>
      </w:r>
    </w:p>
    <w:p w14:paraId="20FE1198"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IV. Acreditar, cuando proceda, el cumplimiento de la Ley del Servicio Militar Nacional;</w:t>
      </w:r>
    </w:p>
    <w:p w14:paraId="4DF5AC0A"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V. Derogada.</w:t>
      </w:r>
    </w:p>
    <w:p w14:paraId="64D5E1D5"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VI. No haber sido separado anteriormente del servicio por las causas previstas en el artículo 93 de la presente ley;</w:t>
      </w:r>
    </w:p>
    <w:p w14:paraId="7C459F49"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VII. Tener buena salud, lo que se comprobará con los certificados médicos correspondientes, en la forma en que se establezca en cada institución pública;</w:t>
      </w:r>
    </w:p>
    <w:p w14:paraId="15FCBDD7"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VIII. Cumplir con los requisitos que se establezcan para los diferentes puestos;</w:t>
      </w:r>
    </w:p>
    <w:p w14:paraId="1C0BA092"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 xml:space="preserve">IX. Acreditar por medio de los exámenes correspondientes los conocimientos y aptitudes necesarios para el desempeño del puesto; y </w:t>
      </w:r>
    </w:p>
    <w:p w14:paraId="051BD51D"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X. No estar inhabilitado para el ejercicio del servicio público.</w:t>
      </w:r>
    </w:p>
    <w:p w14:paraId="17CB655F" w14:textId="77777777" w:rsidR="00697D9E" w:rsidRPr="00FF125B" w:rsidRDefault="00723E46">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70FCAAF3"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28372A62" w14:textId="77777777" w:rsidR="00697D9E" w:rsidRPr="00FF125B" w:rsidRDefault="00723E46">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6761C00D"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2C119362" w14:textId="77777777" w:rsidR="00697D9E" w:rsidRPr="00FF125B" w:rsidRDefault="00723E46">
      <w:pPr>
        <w:pBdr>
          <w:top w:val="nil"/>
          <w:left w:val="nil"/>
          <w:bottom w:val="nil"/>
          <w:right w:val="nil"/>
          <w:between w:val="nil"/>
        </w:pBdr>
        <w:ind w:left="567" w:right="47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 “Por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 lo que se traduce en una violación de derecho y libertades consagrados en nuestra Carta Magna y en la propia Ley Federal para Prevenir y Eliminar la Discriminación, específicamente en su artículo 1, fracción III.</w:t>
      </w:r>
    </w:p>
    <w:p w14:paraId="394FD637" w14:textId="77777777" w:rsidR="00697D9E" w:rsidRPr="00FF125B" w:rsidRDefault="00723E46">
      <w:pPr>
        <w:pBdr>
          <w:top w:val="nil"/>
          <w:left w:val="nil"/>
          <w:bottom w:val="nil"/>
          <w:right w:val="nil"/>
          <w:between w:val="nil"/>
        </w:pBdr>
        <w:ind w:left="567" w:right="476"/>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w:t>
      </w:r>
      <w:r w:rsidRPr="00FF125B">
        <w:rPr>
          <w:rFonts w:ascii="Palatino Linotype" w:eastAsia="Palatino Linotype" w:hAnsi="Palatino Linotype" w:cs="Palatino Linotype"/>
          <w:i/>
          <w:sz w:val="22"/>
          <w:szCs w:val="22"/>
        </w:rPr>
        <w:lastRenderedPageBreak/>
        <w:t>ejercer una forma digna de vida, sin ningún tipo de distinción o discriminación y con ello garantizar el pleno respeto de sus derechos de igualdad y trabajo…” (Sic)</w:t>
      </w:r>
    </w:p>
    <w:p w14:paraId="46D9DDFD"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2F25FCDE" w14:textId="77777777" w:rsidR="00697D9E" w:rsidRPr="00FF125B" w:rsidRDefault="00723E46">
      <w:pPr>
        <w:spacing w:line="360" w:lineRule="auto"/>
        <w:jc w:val="both"/>
      </w:pPr>
      <w:r w:rsidRPr="00FF125B">
        <w:rPr>
          <w:rFonts w:ascii="Palatino Linotype" w:eastAsia="Palatino Linotype" w:hAnsi="Palatino Linotype" w:cs="Palatino Linotype"/>
        </w:rPr>
        <w:t>Es por ello que al encontrarse derogada esta disposición normativa, se estima que su análisis resultaría innecesario pues como se sostuvo en líneas anteriores, a partir de la publicación de la derogación de este precepto legal en el periódico oficial “Gaceta de Gobierno”, la obligación de requerir a los servidores públicos este documento como condicionante para ingresar al servicio público es inexistente, sin embargo, para el caso en el que los servidores públicos referidos en la solicitud de información se encontraran dados de alta previa derogación de esta porción normativa,  y por ello se encontraron obligados a proporcionar dicho documento el Sujeto Obligado deberá hacer entrega del mismo en versión pública, al contener información confidencial en términos de los artículos 143, fracción I de la Ley de Transparencia del Estado de México y Municipios y 4, fracciones VII y VIII de la Ley de Protección de Datos Personales del Estado de México.</w:t>
      </w:r>
    </w:p>
    <w:p w14:paraId="5F628ED6" w14:textId="77777777" w:rsidR="00697D9E" w:rsidRPr="00FF125B" w:rsidRDefault="00723E46">
      <w:pPr>
        <w:pBdr>
          <w:top w:val="nil"/>
          <w:left w:val="nil"/>
          <w:bottom w:val="nil"/>
          <w:right w:val="nil"/>
          <w:between w:val="nil"/>
        </w:pBdr>
        <w:spacing w:before="240" w:after="240" w:line="360" w:lineRule="auto"/>
        <w:ind w:right="49"/>
        <w:jc w:val="both"/>
      </w:pPr>
      <w:r w:rsidRPr="00FF125B">
        <w:rPr>
          <w:rFonts w:ascii="Palatino Linotype" w:eastAsia="Palatino Linotype" w:hAnsi="Palatino Linotype" w:cs="Palatino Linotype"/>
        </w:rPr>
        <w:t xml:space="preserve">Ahora bien, el Certificado de no antecedentes penales es un documento que debe ser considerado como confidencial por regla general; sin embargo, cuando el interés público de conocer dicha información esté por encima del interés particular de protegerla, en dicha ponderación se deberá acreditar que el beneficio que reporta dar a conocer la información confidencial pedida o solicitada es mayor a la invasión que su divulgación genera en los derechos de las personas, considerando la legitimidad del derecho adoptado como preferente que sea el adecuado para el logro de un fin constitucionalmente válido o apto para conseguir el fin pretendido (idoneidad), la falta de un medio alternativo menos lesivo a la apertura de la </w:t>
      </w:r>
      <w:r w:rsidRPr="00FF125B">
        <w:rPr>
          <w:rFonts w:ascii="Palatino Linotype" w:eastAsia="Palatino Linotype" w:hAnsi="Palatino Linotype" w:cs="Palatino Linotype"/>
        </w:rPr>
        <w:lastRenderedPageBreak/>
        <w:t>información para satisfacer el interés público (necesidad) y el equilibrio entre perjuicio y beneficio a favor del interés público, a fin de que la decisión tomada represente un beneficio mayor al perjuicio que podría causar a la población (proporcionalidad).</w:t>
      </w:r>
    </w:p>
    <w:p w14:paraId="630E9ECD" w14:textId="77777777" w:rsidR="00697D9E" w:rsidRPr="00FF125B" w:rsidRDefault="00723E4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consecuencia,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tiene la posibilidad de otorgar satisfacción al presente requerimiento, por lo que resulta procedente ordenar la entrega de los certificados de no antecedentes no penales de los servidores públicos que en su caso hayan ingresado previo a la derogación de la Proción normativa antes señalada, en versión pública de acuerdo a lo señalado por el considerando siguiente, no obstante, en el supuesto en el que derivado de la búsqueda exhaustiva y razonable practicada al patrimonio documental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no se localizara la información requerida, por no actualizarse el supuesto, esto es que por la fecha en la que se dieron de alta ya no estuvieran obligados a proporcionarlo,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w:t>
      </w:r>
    </w:p>
    <w:p w14:paraId="42EF105D" w14:textId="77777777" w:rsidR="00697D9E" w:rsidRPr="00FF125B" w:rsidRDefault="00723E46">
      <w:pPr>
        <w:pBdr>
          <w:top w:val="nil"/>
          <w:left w:val="nil"/>
          <w:bottom w:val="nil"/>
          <w:right w:val="nil"/>
          <w:between w:val="nil"/>
        </w:pBd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otra, en atención a que el particular requirió los documentos que acrediten los requisitos señalados por el artículo 32, en específico de las fracciones V y VII de la Ley Orgánica Municipal del Estado de México,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deberá tener dentro de sus archivos el documento por medio del cual el titular de la Secretaría del Ayuntamiento, Dirección de Gobierno, Dirección de Administración y Finanzas (Tesorería Municipal), Contraloría Municipal, Dirección de </w:t>
      </w:r>
      <w:r w:rsidRPr="00FF125B">
        <w:rPr>
          <w:rFonts w:ascii="Palatino Linotype" w:eastAsia="Palatino Linotype" w:hAnsi="Palatino Linotype" w:cs="Palatino Linotype"/>
        </w:rPr>
        <w:lastRenderedPageBreak/>
        <w:t xml:space="preserve">Comunicación Social y Eventos Institucionales, Dirección de Seguridad y Protección Ciudadana, Dirección de Desarrollo Territorial y Urbano, Dirección de Ecología, Dirección de Fomento y Desarrollo Económico, Dirección de Turismo, Dirección de Infraestructura y Obras Públicas, Dirección de Mantenimiento y Servicios Generales, Dirección de Asuntos Jurídicos, Dirección de Educación, Dirección de Cultura, Dirección de Salud, Dirección de Bienestar e Inclusión Social, Dirección de Desarrollo Rural, Unidad de Transparencia y Acceso a la Información Pública de Ixtapaluca, Dirección de Planeación, Programación y Evaluación, Dirección de Servicios Públicos, Instituto Municipal para la Atención de la Juventud, Instituto de la Mujer para la Igualdad Sustantiva de Ixtapaluca, Defensoría Municipal de Derechos Humanos de Ixtapaluca, Dirección de Asuntos Indígenas y Atención a la Población </w:t>
      </w:r>
      <w:proofErr w:type="spellStart"/>
      <w:r w:rsidRPr="00FF125B">
        <w:rPr>
          <w:rFonts w:ascii="Palatino Linotype" w:eastAsia="Palatino Linotype" w:hAnsi="Palatino Linotype" w:cs="Palatino Linotype"/>
        </w:rPr>
        <w:t>Afromexicana</w:t>
      </w:r>
      <w:proofErr w:type="spellEnd"/>
      <w:r w:rsidRPr="00FF125B">
        <w:rPr>
          <w:rFonts w:ascii="Palatino Linotype" w:eastAsia="Palatino Linotype" w:hAnsi="Palatino Linotype" w:cs="Palatino Linotype"/>
        </w:rPr>
        <w:t xml:space="preserve">, Coordinación Municipal de Protección Civil y Atención a Riesgos, Coordinación Municipal de Mejora Regulatoria, Coordinación Municipal de Derechos Humanos de Ixtapaluca e Instituto Municipal de Cultura Física y Deporte de Ixtapaluca, acreditaron no estar condenada o condenado por sentencia ejecutoriada, por los delitos señalados en dichas fracciones, por lo que es procedente ordenar su entrega  y en versión pública de acuerdo a lo señalado por el considerando quinto del presente fallo. </w:t>
      </w:r>
    </w:p>
    <w:p w14:paraId="68539D38" w14:textId="77777777" w:rsidR="00697D9E" w:rsidRPr="00FF125B" w:rsidRDefault="00697D9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6AC35A96" w14:textId="77777777" w:rsidR="00697D9E" w:rsidRPr="00FF125B" w:rsidRDefault="00723E46">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otro orden de ideas, de la solicitud de advierte que la particular solicitó información del Titular del Agua Potable y Sistema Municipal para el Desarrollo Integral de la Familia; en vigilancia al Padrón de Sujetos Obligados del Estado de México, en su Acuerdo mediante el cual se aprueba el padrón de Sujetos Obligados en materia de Transparencia y Acceso a la Información Pública del Estado de México </w:t>
      </w:r>
      <w:r w:rsidRPr="00FF125B">
        <w:rPr>
          <w:rFonts w:ascii="Palatino Linotype" w:eastAsia="Palatino Linotype" w:hAnsi="Palatino Linotype" w:cs="Palatino Linotype"/>
        </w:rPr>
        <w:lastRenderedPageBreak/>
        <w:t xml:space="preserve">y Municipios, se advierte que el Ayuntamiento de Ixtapaluca, es un </w:t>
      </w:r>
      <w:r w:rsidRPr="00FF125B">
        <w:rPr>
          <w:rFonts w:ascii="Palatino Linotype" w:eastAsia="Palatino Linotype" w:hAnsi="Palatino Linotype" w:cs="Palatino Linotype"/>
          <w:b/>
        </w:rPr>
        <w:t xml:space="preserve">SUJETO OBLIGADO </w:t>
      </w:r>
      <w:r w:rsidRPr="00FF125B">
        <w:rPr>
          <w:rFonts w:ascii="Palatino Linotype" w:eastAsia="Palatino Linotype" w:hAnsi="Palatino Linotype" w:cs="Palatino Linotype"/>
        </w:rPr>
        <w:t>diverso a los señalados, como se acredita con las siguientes imágenes de dicho padrón que se insertan a continuación de manera ilustrativa:</w:t>
      </w:r>
    </w:p>
    <w:p w14:paraId="63772640" w14:textId="77777777" w:rsidR="00697D9E" w:rsidRPr="00FF125B" w:rsidRDefault="00723E46">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FF125B">
        <w:rPr>
          <w:noProof/>
          <w:lang w:val="es-MX" w:eastAsia="es-MX"/>
        </w:rPr>
        <w:drawing>
          <wp:inline distT="0" distB="0" distL="0" distR="0" wp14:anchorId="22390C52" wp14:editId="019A669B">
            <wp:extent cx="5620232" cy="769653"/>
            <wp:effectExtent l="0" t="0" r="0" b="0"/>
            <wp:docPr id="1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l="33589" t="55866" r="22531" b="35531"/>
                    <a:stretch>
                      <a:fillRect/>
                    </a:stretch>
                  </pic:blipFill>
                  <pic:spPr>
                    <a:xfrm>
                      <a:off x="0" y="0"/>
                      <a:ext cx="5620232" cy="769653"/>
                    </a:xfrm>
                    <a:prstGeom prst="rect">
                      <a:avLst/>
                    </a:prstGeom>
                    <a:ln/>
                  </pic:spPr>
                </pic:pic>
              </a:graphicData>
            </a:graphic>
          </wp:inline>
        </w:drawing>
      </w:r>
    </w:p>
    <w:p w14:paraId="6D034575" w14:textId="77777777" w:rsidR="00697D9E" w:rsidRPr="00FF125B" w:rsidRDefault="00723E46">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FF125B">
        <w:rPr>
          <w:noProof/>
          <w:lang w:val="es-MX" w:eastAsia="es-MX"/>
        </w:rPr>
        <w:drawing>
          <wp:inline distT="0" distB="0" distL="0" distR="0" wp14:anchorId="1B5F005C" wp14:editId="269D77CE">
            <wp:extent cx="5677861" cy="403315"/>
            <wp:effectExtent l="0" t="0" r="0" b="0"/>
            <wp:docPr id="1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l="33588" t="57777" r="22260" b="36647"/>
                    <a:stretch>
                      <a:fillRect/>
                    </a:stretch>
                  </pic:blipFill>
                  <pic:spPr>
                    <a:xfrm>
                      <a:off x="0" y="0"/>
                      <a:ext cx="5677861" cy="403315"/>
                    </a:xfrm>
                    <a:prstGeom prst="rect">
                      <a:avLst/>
                    </a:prstGeom>
                    <a:ln/>
                  </pic:spPr>
                </pic:pic>
              </a:graphicData>
            </a:graphic>
          </wp:inline>
        </w:drawing>
      </w:r>
    </w:p>
    <w:p w14:paraId="318C7C09"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consiguiente, se acreditada la incompetencia a cargo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 tener en sus archivos la información solicitada del Organismo Público Descentralizado denominado “Sistema Municipal para el Desarrollo Integral de la Familia.”, denominado “DIF” y el Organismo Público Descentralizado de Agua Potable, Alcantarillado y Saneamiento del Municipio de Ixtapaluca, denominado por sus siglas, “O.P.D.A.P.A.S.”, al corresponder a Sujetos Obligados distintos la obligación de poseer la información, lo anterior con fundamento en el artículo 12 de la Ley de Transparencia y Acceso a la Información Pública del Estado de México y Municipios, referido, el cual establece la obligación de los Sujetos Obligados</w:t>
      </w:r>
      <w:r w:rsidRPr="00FF125B">
        <w:rPr>
          <w:rFonts w:ascii="Palatino Linotype" w:eastAsia="Palatino Linotype" w:hAnsi="Palatino Linotype" w:cs="Palatino Linotype"/>
          <w:b/>
        </w:rPr>
        <w:t xml:space="preserve"> </w:t>
      </w:r>
      <w:r w:rsidRPr="00FF125B">
        <w:rPr>
          <w:rFonts w:ascii="Palatino Linotype" w:eastAsia="Palatino Linotype" w:hAnsi="Palatino Linotype" w:cs="Palatino Linotype"/>
        </w:rPr>
        <w:t>de entregar la información pública que se les requiera y obre en sus archivos.</w:t>
      </w:r>
    </w:p>
    <w:p w14:paraId="757F39B6" w14:textId="77777777" w:rsidR="00697D9E" w:rsidRPr="00FF125B" w:rsidRDefault="00697D9E">
      <w:pPr>
        <w:spacing w:line="360" w:lineRule="auto"/>
        <w:jc w:val="both"/>
        <w:rPr>
          <w:rFonts w:ascii="Palatino Linotype" w:eastAsia="Palatino Linotype" w:hAnsi="Palatino Linotype" w:cs="Palatino Linotype"/>
        </w:rPr>
      </w:pPr>
    </w:p>
    <w:p w14:paraId="2CD5F028"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Orden normativo que consagra la obligación de los Sujetos Obligados de hacer entrega de la información que se les requiera y que obre en sus archivos, por lo que </w:t>
      </w:r>
      <w:r w:rsidRPr="00FF125B">
        <w:rPr>
          <w:rFonts w:ascii="Palatino Linotype" w:eastAsia="Palatino Linotype" w:hAnsi="Palatino Linotype" w:cs="Palatino Linotype"/>
          <w:i/>
        </w:rPr>
        <w:lastRenderedPageBreak/>
        <w:t>“a contrario sensu”</w:t>
      </w:r>
      <w:r w:rsidRPr="00FF125B">
        <w:rPr>
          <w:rFonts w:ascii="Palatino Linotype" w:eastAsia="Palatino Linotype" w:hAnsi="Palatino Linotype" w:cs="Palatino Linotype"/>
          <w:i/>
          <w:vertAlign w:val="superscript"/>
        </w:rPr>
        <w:footnoteReference w:id="4"/>
      </w:r>
      <w:r w:rsidRPr="00FF125B">
        <w:rPr>
          <w:rFonts w:ascii="Palatino Linotype" w:eastAsia="Palatino Linotype" w:hAnsi="Palatino Linotype" w:cs="Palatino Linotype"/>
        </w:rPr>
        <w:t>, al no tener la información por no generarla, recopilarla, administrarla o procesarla, nos encontramos ante un hecho negativo, esto es la imposibilidad de hacer entrega de algo que no se tiene.</w:t>
      </w:r>
    </w:p>
    <w:p w14:paraId="266AFDE2" w14:textId="77777777" w:rsidR="00697D9E" w:rsidRPr="00FF125B" w:rsidRDefault="00723E4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De ahí que, conviene citar lo señalado por el artículo 167 de la Ley de la Materia, que indica:</w:t>
      </w:r>
    </w:p>
    <w:p w14:paraId="719A8849" w14:textId="77777777" w:rsidR="00697D9E" w:rsidRPr="00FF125B" w:rsidRDefault="00723E46">
      <w:pPr>
        <w:spacing w:before="240"/>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“Artículo 167. Cuando las unidades de transparencia determinen la notoria incompetencia por parte de los sujetos obligados, dentro del ámbito de aplicación, para atender la solicitud de acceso a la información, </w:t>
      </w:r>
      <w:r w:rsidRPr="00FF125B">
        <w:rPr>
          <w:rFonts w:ascii="Palatino Linotype" w:eastAsia="Palatino Linotype" w:hAnsi="Palatino Linotype" w:cs="Palatino Linotype"/>
          <w:b/>
          <w:i/>
          <w:sz w:val="22"/>
          <w:szCs w:val="22"/>
        </w:rPr>
        <w:t>deberán comunicarlo al solicitante, dentro de los tres días hábiles posteriores a la recepción de la solicitud y, en su caso orientar al solicitante, el o los sujetos obligados competentes.</w:t>
      </w:r>
      <w:r w:rsidRPr="00FF125B">
        <w:rPr>
          <w:rFonts w:ascii="Palatino Linotype" w:eastAsia="Palatino Linotype" w:hAnsi="Palatino Linotype" w:cs="Palatino Linotype"/>
          <w:i/>
          <w:sz w:val="22"/>
          <w:szCs w:val="22"/>
        </w:rPr>
        <w:t xml:space="preserve"> </w:t>
      </w:r>
    </w:p>
    <w:p w14:paraId="506B59C5"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415FC125"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Si transcurrido el plazo señalado en el primer párrafo de este artículo, el sujeto obligado no declina la competencia en los términos establecidos, podrá canalizar la solicitud ante el sujeto obligado competente.” (Sic)</w:t>
      </w:r>
    </w:p>
    <w:p w14:paraId="11817579" w14:textId="77777777" w:rsidR="00697D9E" w:rsidRPr="00FF125B" w:rsidRDefault="00697D9E">
      <w:pPr>
        <w:spacing w:line="360" w:lineRule="auto"/>
        <w:ind w:right="49"/>
        <w:jc w:val="both"/>
        <w:rPr>
          <w:rFonts w:ascii="Palatino Linotype" w:eastAsia="Palatino Linotype" w:hAnsi="Palatino Linotype" w:cs="Palatino Linotype"/>
        </w:rPr>
      </w:pPr>
    </w:p>
    <w:p w14:paraId="2E844BF2"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Precepto legal, que no fue observado por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por lo tanto, deberá atender el contenido del artículo 49 de la citada ley, que se cita a continuación para mayor referencia:</w:t>
      </w:r>
    </w:p>
    <w:p w14:paraId="2462441B" w14:textId="77777777" w:rsidR="00697D9E" w:rsidRPr="00FF125B" w:rsidRDefault="00697D9E">
      <w:pPr>
        <w:ind w:left="567" w:right="567"/>
        <w:jc w:val="both"/>
        <w:rPr>
          <w:rFonts w:ascii="Palatino Linotype" w:eastAsia="Palatino Linotype" w:hAnsi="Palatino Linotype" w:cs="Palatino Linotype"/>
          <w:b/>
          <w:i/>
          <w:sz w:val="22"/>
          <w:szCs w:val="22"/>
        </w:rPr>
      </w:pPr>
    </w:p>
    <w:p w14:paraId="68DB7455" w14:textId="77777777" w:rsidR="00697D9E" w:rsidRPr="00FF125B" w:rsidRDefault="00723E46">
      <w:pPr>
        <w:ind w:left="567" w:right="567"/>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“Artículo 49. Los Comités de Transparencia tendrán las siguientes atribuciones:</w:t>
      </w:r>
    </w:p>
    <w:p w14:paraId="460AC761" w14:textId="77777777" w:rsidR="00697D9E" w:rsidRPr="00FF125B" w:rsidRDefault="00723E46">
      <w:pPr>
        <w:ind w:left="567" w:right="567"/>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 xml:space="preserve">I. </w:t>
      </w:r>
      <w:r w:rsidRPr="00FF125B">
        <w:rPr>
          <w:rFonts w:ascii="Palatino Linotype" w:eastAsia="Palatino Linotype" w:hAnsi="Palatino Linotype" w:cs="Palatino Linotype"/>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268FC0A9" w14:textId="77777777" w:rsidR="00697D9E" w:rsidRPr="00FF125B" w:rsidRDefault="00723E46">
      <w:pPr>
        <w:ind w:left="567" w:right="567"/>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declaración de inexistencia </w:t>
      </w:r>
      <w:r w:rsidRPr="00FF125B">
        <w:rPr>
          <w:rFonts w:ascii="Palatino Linotype" w:eastAsia="Palatino Linotype" w:hAnsi="Palatino Linotype" w:cs="Palatino Linotype"/>
          <w:b/>
          <w:i/>
          <w:sz w:val="22"/>
          <w:szCs w:val="22"/>
        </w:rPr>
        <w:t xml:space="preserve">o </w:t>
      </w:r>
      <w:r w:rsidRPr="00FF125B">
        <w:rPr>
          <w:rFonts w:ascii="Palatino Linotype" w:eastAsia="Palatino Linotype" w:hAnsi="Palatino Linotype" w:cs="Palatino Linotype"/>
          <w:b/>
          <w:i/>
          <w:sz w:val="22"/>
          <w:szCs w:val="22"/>
          <w:u w:val="single"/>
        </w:rPr>
        <w:t xml:space="preserve">de </w:t>
      </w:r>
      <w:r w:rsidRPr="00FF125B">
        <w:rPr>
          <w:rFonts w:ascii="Palatino Linotype" w:eastAsia="Palatino Linotype" w:hAnsi="Palatino Linotype" w:cs="Palatino Linotype"/>
          <w:b/>
          <w:i/>
          <w:sz w:val="22"/>
          <w:szCs w:val="22"/>
          <w:u w:val="single"/>
        </w:rPr>
        <w:lastRenderedPageBreak/>
        <w:t xml:space="preserve">incompetencia realicen los titulares de las áreas de los sujetos obligados…” </w:t>
      </w:r>
      <w:r w:rsidRPr="00FF125B">
        <w:rPr>
          <w:rFonts w:ascii="Palatino Linotype" w:eastAsia="Palatino Linotype" w:hAnsi="Palatino Linotype" w:cs="Palatino Linotype"/>
          <w:b/>
          <w:i/>
          <w:sz w:val="22"/>
          <w:szCs w:val="22"/>
        </w:rPr>
        <w:t>(Sic)</w:t>
      </w:r>
    </w:p>
    <w:p w14:paraId="73DEE6DD" w14:textId="77777777" w:rsidR="00697D9E" w:rsidRPr="00FF125B" w:rsidRDefault="00697D9E">
      <w:pPr>
        <w:ind w:left="567" w:right="567"/>
        <w:jc w:val="right"/>
        <w:rPr>
          <w:rFonts w:ascii="Palatino Linotype" w:eastAsia="Palatino Linotype" w:hAnsi="Palatino Linotype" w:cs="Palatino Linotype"/>
        </w:rPr>
      </w:pPr>
    </w:p>
    <w:p w14:paraId="494B9376" w14:textId="77777777" w:rsidR="00697D9E" w:rsidRPr="00FF125B" w:rsidRDefault="00723E46">
      <w:pPr>
        <w:spacing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Lo anterior es así, ya que si bien es cierto que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pública de oficio la cual se relaciona con aquella que se genere de acuerdo con sus facultades, atribuciones y obligaciones señaladas por la Ley en la materia</w:t>
      </w:r>
      <w:r w:rsidRPr="00FF125B">
        <w:rPr>
          <w:rFonts w:ascii="Palatino Linotype" w:eastAsia="Palatino Linotype" w:hAnsi="Palatino Linotype" w:cs="Palatino Linotype"/>
          <w:vertAlign w:val="superscript"/>
        </w:rPr>
        <w:footnoteReference w:id="5"/>
      </w:r>
      <w:r w:rsidRPr="00FF125B">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F125B">
        <w:rPr>
          <w:rFonts w:ascii="Palatino Linotype" w:eastAsia="Palatino Linotype" w:hAnsi="Palatino Linotype" w:cs="Palatino Linotype"/>
          <w:vertAlign w:val="superscript"/>
        </w:rPr>
        <w:footnoteReference w:id="6"/>
      </w:r>
      <w:r w:rsidRPr="00FF125B">
        <w:rPr>
          <w:rFonts w:ascii="Palatino Linotype" w:eastAsia="Palatino Linotype" w:hAnsi="Palatino Linotype" w:cs="Palatino Linotype"/>
        </w:rPr>
        <w:t xml:space="preserve">; sin embargo, Ayuntamiento de Ixtapaluca, no cumplió con la hipótesis señalada en el artículo 167 de la Ley de la Materia, antes referido. </w:t>
      </w:r>
    </w:p>
    <w:p w14:paraId="7364F459" w14:textId="77777777" w:rsidR="00697D9E" w:rsidRPr="00FF125B" w:rsidRDefault="00723E46">
      <w:pPr>
        <w:pBdr>
          <w:top w:val="nil"/>
          <w:left w:val="nil"/>
          <w:bottom w:val="nil"/>
          <w:right w:val="nil"/>
          <w:between w:val="nil"/>
        </w:pBdr>
        <w:tabs>
          <w:tab w:val="left" w:pos="426"/>
        </w:tabs>
        <w:spacing w:before="28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02FEFC69" w14:textId="77777777" w:rsidR="00697D9E" w:rsidRPr="00FF125B" w:rsidRDefault="00697D9E">
      <w:pPr>
        <w:pBdr>
          <w:top w:val="nil"/>
          <w:left w:val="nil"/>
          <w:bottom w:val="nil"/>
          <w:right w:val="nil"/>
          <w:between w:val="nil"/>
        </w:pBdr>
        <w:tabs>
          <w:tab w:val="left" w:pos="426"/>
        </w:tabs>
        <w:ind w:left="708"/>
        <w:rPr>
          <w:rFonts w:ascii="Palatino Linotype" w:eastAsia="Palatino Linotype" w:hAnsi="Palatino Linotype" w:cs="Palatino Linotype"/>
        </w:rPr>
      </w:pPr>
    </w:p>
    <w:p w14:paraId="0B260836" w14:textId="77777777" w:rsidR="00697D9E" w:rsidRPr="00FF125B" w:rsidRDefault="00723E4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trike/>
        </w:rPr>
      </w:pPr>
      <w:r w:rsidRPr="00FF125B">
        <w:rPr>
          <w:rFonts w:ascii="Palatino Linotype" w:eastAsia="Palatino Linotype" w:hAnsi="Palatino Linotype" w:cs="Palatino Linotype"/>
        </w:rPr>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strike/>
        </w:rPr>
        <w:t xml:space="preserve"> </w:t>
      </w:r>
    </w:p>
    <w:p w14:paraId="4D15BEB5" w14:textId="77777777" w:rsidR="00697D9E" w:rsidRPr="00FF125B" w:rsidRDefault="00697D9E">
      <w:pPr>
        <w:pBdr>
          <w:top w:val="nil"/>
          <w:left w:val="nil"/>
          <w:bottom w:val="nil"/>
          <w:right w:val="nil"/>
          <w:between w:val="nil"/>
        </w:pBdr>
        <w:tabs>
          <w:tab w:val="left" w:pos="426"/>
        </w:tabs>
        <w:ind w:left="708"/>
        <w:rPr>
          <w:rFonts w:ascii="Palatino Linotype" w:eastAsia="Palatino Linotype" w:hAnsi="Palatino Linotype" w:cs="Palatino Linotype"/>
        </w:rPr>
      </w:pPr>
    </w:p>
    <w:p w14:paraId="56421456" w14:textId="77777777" w:rsidR="00697D9E" w:rsidRPr="00FF125B" w:rsidRDefault="00723E46">
      <w:pPr>
        <w:pBdr>
          <w:top w:val="nil"/>
          <w:left w:val="nil"/>
          <w:bottom w:val="nil"/>
          <w:right w:val="nil"/>
          <w:between w:val="nil"/>
        </w:pBdr>
        <w:tabs>
          <w:tab w:val="left" w:pos="426"/>
        </w:tabs>
        <w:spacing w:after="28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Sin embargo, se le dejan a salvo sus derechos de la particular para presentar su solicitud ante los Sujetos Obligados competentes.</w:t>
      </w:r>
    </w:p>
    <w:p w14:paraId="40131C0E"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Quinto. Versión Pública. </w:t>
      </w:r>
      <w:r w:rsidRPr="00FF125B">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sin menoscabar el derecho a la protección de los datos personales de terceros.</w:t>
      </w:r>
    </w:p>
    <w:p w14:paraId="382825BF" w14:textId="77777777" w:rsidR="00697D9E" w:rsidRPr="00FF125B" w:rsidRDefault="00723E46">
      <w:pPr>
        <w:spacing w:before="240" w:after="240" w:line="360" w:lineRule="auto"/>
        <w:ind w:right="50"/>
        <w:jc w:val="both"/>
        <w:rPr>
          <w:rFonts w:ascii="Palatino Linotype" w:eastAsia="Palatino Linotype" w:hAnsi="Palatino Linotype" w:cs="Palatino Linotype"/>
        </w:rPr>
      </w:pPr>
      <w:r w:rsidRPr="00FF125B">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773CCFFF" w14:textId="77777777" w:rsidR="00697D9E" w:rsidRPr="00FF125B" w:rsidRDefault="00723E46">
      <w:pPr>
        <w:ind w:left="993" w:right="1041"/>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 xml:space="preserve"> “Artículo 3. Para los efectos de la presente Ley se entenderá por:</w:t>
      </w:r>
    </w:p>
    <w:p w14:paraId="73047201"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IX. Datos personales:</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rPr>
        <w:t>La información concerniente a una persona, identificada o identificable</w:t>
      </w:r>
      <w:r w:rsidRPr="00FF125B">
        <w:rPr>
          <w:rFonts w:ascii="Palatino Linotype" w:eastAsia="Palatino Linotype" w:hAnsi="Palatino Linotype" w:cs="Palatino Linotype"/>
          <w:i/>
          <w:sz w:val="22"/>
          <w:szCs w:val="22"/>
        </w:rPr>
        <w:t xml:space="preserve"> según lo dispuesto por la Ley de Protección de Datos Personales del Estado de México;</w:t>
      </w:r>
    </w:p>
    <w:p w14:paraId="0C9680AF"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lastRenderedPageBreak/>
        <w:t>XX. Información clasificada:</w:t>
      </w:r>
      <w:r w:rsidRPr="00FF125B">
        <w:rPr>
          <w:rFonts w:ascii="Palatino Linotype" w:eastAsia="Palatino Linotype" w:hAnsi="Palatino Linotype" w:cs="Palatino Linotype"/>
          <w:i/>
          <w:sz w:val="22"/>
          <w:szCs w:val="22"/>
        </w:rPr>
        <w:t xml:space="preserve"> Aquella considerada por la presente Ley como reservada o confidencial;</w:t>
      </w:r>
    </w:p>
    <w:p w14:paraId="04D377D8"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XXXII. Protección de Datos Personales:</w:t>
      </w:r>
      <w:r w:rsidRPr="00FF125B">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FA94AC6"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XLV. Versión pública</w:t>
      </w:r>
      <w:r w:rsidRPr="00FF125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CA65556" w14:textId="77777777" w:rsidR="00697D9E" w:rsidRPr="00FF125B" w:rsidRDefault="00697D9E">
      <w:pPr>
        <w:ind w:left="993" w:right="1041"/>
        <w:jc w:val="both"/>
        <w:rPr>
          <w:rFonts w:ascii="Palatino Linotype" w:eastAsia="Palatino Linotype" w:hAnsi="Palatino Linotype" w:cs="Palatino Linotype"/>
          <w:i/>
          <w:sz w:val="22"/>
          <w:szCs w:val="22"/>
        </w:rPr>
      </w:pPr>
    </w:p>
    <w:p w14:paraId="7424A20D"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6.</w:t>
      </w:r>
      <w:r w:rsidRPr="00FF125B">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C69B672" w14:textId="77777777" w:rsidR="00697D9E" w:rsidRPr="00FF125B" w:rsidRDefault="00697D9E">
      <w:pPr>
        <w:ind w:left="993" w:right="1041"/>
        <w:jc w:val="both"/>
        <w:rPr>
          <w:rFonts w:ascii="Palatino Linotype" w:eastAsia="Palatino Linotype" w:hAnsi="Palatino Linotype" w:cs="Palatino Linotype"/>
          <w:i/>
          <w:sz w:val="22"/>
          <w:szCs w:val="22"/>
        </w:rPr>
      </w:pPr>
    </w:p>
    <w:p w14:paraId="3E8918A5" w14:textId="77777777" w:rsidR="00697D9E" w:rsidRPr="00FF125B" w:rsidRDefault="00723E46">
      <w:pPr>
        <w:ind w:left="993" w:right="1041"/>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“Artículo 137.</w:t>
      </w:r>
      <w:r w:rsidRPr="00FF125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C8334A1" w14:textId="77777777" w:rsidR="00697D9E" w:rsidRPr="00FF125B" w:rsidRDefault="00697D9E">
      <w:pPr>
        <w:ind w:left="993" w:right="1041"/>
        <w:jc w:val="both"/>
        <w:rPr>
          <w:rFonts w:ascii="Palatino Linotype" w:eastAsia="Palatino Linotype" w:hAnsi="Palatino Linotype" w:cs="Palatino Linotype"/>
          <w:b/>
          <w:i/>
          <w:sz w:val="22"/>
          <w:szCs w:val="22"/>
        </w:rPr>
      </w:pPr>
    </w:p>
    <w:p w14:paraId="4086D14A"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143</w:t>
      </w:r>
      <w:r w:rsidRPr="00FF125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F17E4B2"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w:t>
      </w:r>
      <w:r w:rsidRPr="00FF125B">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2AD27DB"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7DEAFF5" w14:textId="77777777" w:rsidR="00697D9E" w:rsidRPr="00FF125B" w:rsidRDefault="00723E46">
      <w:pPr>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5113B12" w14:textId="77777777" w:rsidR="00697D9E" w:rsidRPr="00FF125B" w:rsidRDefault="00697D9E">
      <w:pPr>
        <w:ind w:left="993" w:right="1041"/>
        <w:jc w:val="both"/>
        <w:rPr>
          <w:rFonts w:ascii="Palatino Linotype" w:eastAsia="Palatino Linotype" w:hAnsi="Palatino Linotype" w:cs="Palatino Linotype"/>
          <w:i/>
          <w:sz w:val="22"/>
          <w:szCs w:val="22"/>
        </w:rPr>
      </w:pPr>
    </w:p>
    <w:p w14:paraId="6113FF0C"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sidRPr="00FF125B">
        <w:rPr>
          <w:rFonts w:ascii="Palatino Linotype" w:eastAsia="Palatino Linotype" w:hAnsi="Palatino Linotype" w:cs="Palatino Linotype"/>
        </w:rPr>
        <w:lastRenderedPageBreak/>
        <w:t xml:space="preserve">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72C6392" w14:textId="77777777" w:rsidR="00697D9E" w:rsidRPr="00FF125B" w:rsidRDefault="00697D9E">
      <w:pPr>
        <w:spacing w:line="360" w:lineRule="auto"/>
        <w:ind w:right="51"/>
        <w:jc w:val="both"/>
        <w:rPr>
          <w:rFonts w:ascii="Palatino Linotype" w:eastAsia="Palatino Linotype" w:hAnsi="Palatino Linotype" w:cs="Palatino Linotype"/>
        </w:rPr>
      </w:pPr>
    </w:p>
    <w:p w14:paraId="5CF4CDAD" w14:textId="77777777" w:rsidR="00697D9E" w:rsidRPr="00FF125B" w:rsidRDefault="00723E46">
      <w:pPr>
        <w:spacing w:line="360" w:lineRule="auto"/>
        <w:ind w:right="50"/>
        <w:jc w:val="both"/>
        <w:rPr>
          <w:rFonts w:ascii="Palatino Linotype" w:eastAsia="Palatino Linotype" w:hAnsi="Palatino Linotype" w:cs="Palatino Linotype"/>
        </w:rPr>
      </w:pPr>
      <w:r w:rsidRPr="00FF125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683466E" w14:textId="77777777" w:rsidR="00697D9E" w:rsidRPr="00FF125B" w:rsidRDefault="00697D9E">
      <w:pPr>
        <w:spacing w:line="360" w:lineRule="auto"/>
        <w:ind w:right="50"/>
        <w:jc w:val="both"/>
        <w:rPr>
          <w:rFonts w:ascii="Palatino Linotype" w:eastAsia="Palatino Linotype" w:hAnsi="Palatino Linotype" w:cs="Palatino Linotype"/>
        </w:rPr>
      </w:pPr>
    </w:p>
    <w:p w14:paraId="6531C8F8"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FF125B">
        <w:rPr>
          <w:rFonts w:ascii="Palatino Linotype" w:eastAsia="Palatino Linotype" w:hAnsi="Palatino Linotype" w:cs="Palatino Linotype"/>
        </w:rPr>
        <w:t>Responsable</w:t>
      </w:r>
      <w:proofErr w:type="gramEnd"/>
      <w:r w:rsidRPr="00FF125B">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1F7B839" w14:textId="77777777" w:rsidR="00697D9E" w:rsidRPr="00FF125B" w:rsidRDefault="00697D9E">
      <w:pPr>
        <w:spacing w:line="360" w:lineRule="auto"/>
        <w:ind w:right="51"/>
        <w:jc w:val="both"/>
        <w:rPr>
          <w:rFonts w:ascii="Palatino Linotype" w:eastAsia="Palatino Linotype" w:hAnsi="Palatino Linotype" w:cs="Palatino Linotype"/>
        </w:rPr>
      </w:pPr>
    </w:p>
    <w:p w14:paraId="57632C49" w14:textId="77777777" w:rsidR="00697D9E" w:rsidRPr="00FF125B" w:rsidRDefault="00723E46">
      <w:pPr>
        <w:ind w:left="992" w:right="1043"/>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lastRenderedPageBreak/>
        <w:t>“Artículo 49.</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rPr>
        <w:t>Los Comités de Transparencia</w:t>
      </w:r>
      <w:r w:rsidRPr="00FF125B">
        <w:rPr>
          <w:rFonts w:ascii="Palatino Linotype" w:eastAsia="Palatino Linotype" w:hAnsi="Palatino Linotype" w:cs="Palatino Linotype"/>
          <w:i/>
          <w:sz w:val="22"/>
          <w:szCs w:val="22"/>
        </w:rPr>
        <w:t xml:space="preserve"> tendrán las siguientes atribuciones:</w:t>
      </w:r>
    </w:p>
    <w:p w14:paraId="12A6D499" w14:textId="77777777" w:rsidR="00697D9E" w:rsidRPr="00FF125B" w:rsidRDefault="00723E46">
      <w:pPr>
        <w:ind w:left="992" w:right="1043"/>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VIII. Aprobar, modificar o revocar la clasificación de la información</w:t>
      </w:r>
      <w:r w:rsidRPr="00FF125B">
        <w:rPr>
          <w:rFonts w:ascii="Palatino Linotype" w:eastAsia="Palatino Linotype" w:hAnsi="Palatino Linotype" w:cs="Palatino Linotype"/>
          <w:i/>
          <w:sz w:val="22"/>
          <w:szCs w:val="22"/>
        </w:rPr>
        <w:t>…”</w:t>
      </w:r>
    </w:p>
    <w:p w14:paraId="2536B086" w14:textId="77777777" w:rsidR="00697D9E" w:rsidRPr="00FF125B" w:rsidRDefault="00723E46">
      <w:pPr>
        <w:ind w:left="992" w:right="1043"/>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53.</w:t>
      </w:r>
      <w:r w:rsidRPr="00FF125B">
        <w:rPr>
          <w:rFonts w:ascii="Palatino Linotype" w:eastAsia="Palatino Linotype" w:hAnsi="Palatino Linotype" w:cs="Palatino Linotype"/>
          <w:i/>
          <w:sz w:val="22"/>
          <w:szCs w:val="22"/>
        </w:rPr>
        <w:t xml:space="preserve"> Las </w:t>
      </w:r>
      <w:r w:rsidRPr="00FF125B">
        <w:rPr>
          <w:rFonts w:ascii="Palatino Linotype" w:eastAsia="Palatino Linotype" w:hAnsi="Palatino Linotype" w:cs="Palatino Linotype"/>
          <w:b/>
          <w:i/>
          <w:sz w:val="22"/>
          <w:szCs w:val="22"/>
        </w:rPr>
        <w:t>Unidades de Transparencia</w:t>
      </w:r>
      <w:r w:rsidRPr="00FF125B">
        <w:rPr>
          <w:rFonts w:ascii="Palatino Linotype" w:eastAsia="Palatino Linotype" w:hAnsi="Palatino Linotype" w:cs="Palatino Linotype"/>
          <w:i/>
          <w:sz w:val="22"/>
          <w:szCs w:val="22"/>
        </w:rPr>
        <w:t xml:space="preserve"> tendrán las siguientes </w:t>
      </w:r>
      <w:r w:rsidRPr="00FF125B">
        <w:rPr>
          <w:rFonts w:ascii="Palatino Linotype" w:eastAsia="Palatino Linotype" w:hAnsi="Palatino Linotype" w:cs="Palatino Linotype"/>
          <w:b/>
          <w:i/>
          <w:sz w:val="22"/>
          <w:szCs w:val="22"/>
        </w:rPr>
        <w:t>funciones</w:t>
      </w:r>
      <w:r w:rsidRPr="00FF125B">
        <w:rPr>
          <w:rFonts w:ascii="Palatino Linotype" w:eastAsia="Palatino Linotype" w:hAnsi="Palatino Linotype" w:cs="Palatino Linotype"/>
          <w:i/>
          <w:sz w:val="22"/>
          <w:szCs w:val="22"/>
        </w:rPr>
        <w:t>:</w:t>
      </w:r>
    </w:p>
    <w:p w14:paraId="3E1ECE56" w14:textId="77777777" w:rsidR="00697D9E" w:rsidRPr="00FF125B" w:rsidRDefault="00723E46">
      <w:pPr>
        <w:ind w:left="992" w:right="1043"/>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X. Presentar ante el Comité, el proyecto de clasificación de información</w:t>
      </w:r>
      <w:r w:rsidRPr="00FF125B">
        <w:rPr>
          <w:rFonts w:ascii="Palatino Linotype" w:eastAsia="Palatino Linotype" w:hAnsi="Palatino Linotype" w:cs="Palatino Linotype"/>
          <w:i/>
          <w:sz w:val="22"/>
          <w:szCs w:val="22"/>
        </w:rPr>
        <w:t xml:space="preserve">…” </w:t>
      </w:r>
    </w:p>
    <w:p w14:paraId="3EDE81EC" w14:textId="77777777" w:rsidR="00697D9E" w:rsidRPr="00FF125B" w:rsidRDefault="00723E46">
      <w:pPr>
        <w:ind w:left="992" w:right="1043"/>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“Artículo 59.</w:t>
      </w:r>
      <w:r w:rsidRPr="00FF125B">
        <w:rPr>
          <w:rFonts w:ascii="Palatino Linotype" w:eastAsia="Palatino Linotype" w:hAnsi="Palatino Linotype" w:cs="Palatino Linotype"/>
          <w:i/>
          <w:sz w:val="22"/>
          <w:szCs w:val="22"/>
        </w:rPr>
        <w:t xml:space="preserve"> Los </w:t>
      </w:r>
      <w:r w:rsidRPr="00FF125B">
        <w:rPr>
          <w:rFonts w:ascii="Palatino Linotype" w:eastAsia="Palatino Linotype" w:hAnsi="Palatino Linotype" w:cs="Palatino Linotype"/>
          <w:b/>
          <w:i/>
          <w:sz w:val="22"/>
          <w:szCs w:val="22"/>
        </w:rPr>
        <w:t>servidores públicos habilitados</w:t>
      </w:r>
      <w:r w:rsidRPr="00FF125B">
        <w:rPr>
          <w:rFonts w:ascii="Palatino Linotype" w:eastAsia="Palatino Linotype" w:hAnsi="Palatino Linotype" w:cs="Palatino Linotype"/>
          <w:i/>
          <w:sz w:val="22"/>
          <w:szCs w:val="22"/>
        </w:rPr>
        <w:t xml:space="preserve"> tendrán las </w:t>
      </w:r>
      <w:r w:rsidRPr="00FF125B">
        <w:rPr>
          <w:rFonts w:ascii="Palatino Linotype" w:eastAsia="Palatino Linotype" w:hAnsi="Palatino Linotype" w:cs="Palatino Linotype"/>
          <w:b/>
          <w:i/>
          <w:sz w:val="22"/>
          <w:szCs w:val="22"/>
        </w:rPr>
        <w:t>funciones</w:t>
      </w:r>
      <w:r w:rsidRPr="00FF125B">
        <w:rPr>
          <w:rFonts w:ascii="Palatino Linotype" w:eastAsia="Palatino Linotype" w:hAnsi="Palatino Linotype" w:cs="Palatino Linotype"/>
          <w:i/>
          <w:sz w:val="22"/>
          <w:szCs w:val="22"/>
        </w:rPr>
        <w:t xml:space="preserve"> siguientes:</w:t>
      </w:r>
    </w:p>
    <w:p w14:paraId="792B1BEA" w14:textId="77777777" w:rsidR="00697D9E" w:rsidRPr="00FF125B" w:rsidRDefault="00723E46">
      <w:pPr>
        <w:ind w:left="992" w:right="1043"/>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F125B">
        <w:rPr>
          <w:rFonts w:ascii="Palatino Linotype" w:eastAsia="Palatino Linotype" w:hAnsi="Palatino Linotype" w:cs="Palatino Linotype"/>
          <w:i/>
          <w:sz w:val="22"/>
          <w:szCs w:val="22"/>
        </w:rPr>
        <w:t>, la cual tendrá los fundamentos y argumentos en que se basa dicha propuesta</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05DAD067" w14:textId="77777777" w:rsidR="00697D9E" w:rsidRPr="00FF125B" w:rsidRDefault="00697D9E">
      <w:pPr>
        <w:ind w:left="992" w:right="1043"/>
        <w:jc w:val="both"/>
        <w:rPr>
          <w:rFonts w:ascii="Palatino Linotype" w:eastAsia="Palatino Linotype" w:hAnsi="Palatino Linotype" w:cs="Palatino Linotype"/>
          <w:i/>
          <w:sz w:val="22"/>
          <w:szCs w:val="22"/>
        </w:rPr>
      </w:pPr>
    </w:p>
    <w:p w14:paraId="3679C494"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8772E57" w14:textId="77777777" w:rsidR="00697D9E" w:rsidRPr="00FF125B" w:rsidRDefault="00697D9E">
      <w:pPr>
        <w:spacing w:line="360" w:lineRule="auto"/>
        <w:jc w:val="both"/>
        <w:rPr>
          <w:rFonts w:ascii="Palatino Linotype" w:eastAsia="Palatino Linotype" w:hAnsi="Palatino Linotype" w:cs="Palatino Linotype"/>
        </w:rPr>
      </w:pPr>
    </w:p>
    <w:p w14:paraId="0F39B1E0"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3699200" w14:textId="77777777" w:rsidR="00697D9E" w:rsidRPr="00FF125B" w:rsidRDefault="00697D9E">
      <w:pPr>
        <w:spacing w:line="360" w:lineRule="auto"/>
        <w:jc w:val="both"/>
        <w:rPr>
          <w:rFonts w:ascii="Palatino Linotype" w:eastAsia="Palatino Linotype" w:hAnsi="Palatino Linotype" w:cs="Palatino Linotype"/>
        </w:rPr>
      </w:pPr>
    </w:p>
    <w:p w14:paraId="7412E99B" w14:textId="77777777" w:rsidR="00697D9E" w:rsidRPr="00FF125B" w:rsidRDefault="00723E46">
      <w:pPr>
        <w:spacing w:after="240"/>
        <w:ind w:left="993" w:right="104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r w:rsidRPr="00FF125B">
        <w:rPr>
          <w:rFonts w:ascii="Palatino Linotype" w:eastAsia="Palatino Linotype" w:hAnsi="Palatino Linotype" w:cs="Palatino Linotype"/>
          <w:b/>
          <w:i/>
          <w:sz w:val="22"/>
          <w:szCs w:val="22"/>
        </w:rPr>
        <w:t>Artículo 149.</w:t>
      </w:r>
      <w:r w:rsidRPr="00FF125B">
        <w:rPr>
          <w:rFonts w:ascii="Palatino Linotype" w:eastAsia="Palatino Linotype" w:hAnsi="Palatino Linotype" w:cs="Palatino Linotype"/>
          <w:i/>
          <w:sz w:val="22"/>
          <w:szCs w:val="22"/>
        </w:rPr>
        <w:t xml:space="preserve"> El </w:t>
      </w:r>
      <w:r w:rsidRPr="00FF125B">
        <w:rPr>
          <w:rFonts w:ascii="Palatino Linotype" w:eastAsia="Palatino Linotype" w:hAnsi="Palatino Linotype" w:cs="Palatino Linotype"/>
          <w:b/>
          <w:i/>
          <w:sz w:val="22"/>
          <w:szCs w:val="22"/>
        </w:rPr>
        <w:t>acuerdo que clasifique la información como confidencial</w:t>
      </w:r>
      <w:r w:rsidRPr="00FF125B">
        <w:rPr>
          <w:rFonts w:ascii="Palatino Linotype" w:eastAsia="Palatino Linotype" w:hAnsi="Palatino Linotype" w:cs="Palatino Linotype"/>
          <w:i/>
          <w:sz w:val="22"/>
          <w:szCs w:val="22"/>
        </w:rPr>
        <w:t xml:space="preserve"> deberá contener un razonamiento lógico en el que demuestre que </w:t>
      </w:r>
      <w:r w:rsidRPr="00FF125B">
        <w:rPr>
          <w:rFonts w:ascii="Palatino Linotype" w:eastAsia="Palatino Linotype" w:hAnsi="Palatino Linotype" w:cs="Palatino Linotype"/>
          <w:i/>
          <w:sz w:val="22"/>
          <w:szCs w:val="22"/>
        </w:rPr>
        <w:lastRenderedPageBreak/>
        <w:t>la información se encuentra en alguna o algunas de las hipótesis previstas en la presente Ley</w:t>
      </w:r>
      <w:proofErr w:type="gramStart"/>
      <w:r w:rsidRPr="00FF125B">
        <w:rPr>
          <w:rFonts w:ascii="Palatino Linotype" w:eastAsia="Palatino Linotype" w:hAnsi="Palatino Linotype" w:cs="Palatino Linotype"/>
          <w:i/>
          <w:sz w:val="22"/>
          <w:szCs w:val="22"/>
        </w:rPr>
        <w:t>.”(</w:t>
      </w:r>
      <w:proofErr w:type="gramEnd"/>
      <w:r w:rsidRPr="00FF125B">
        <w:rPr>
          <w:rFonts w:ascii="Palatino Linotype" w:eastAsia="Palatino Linotype" w:hAnsi="Palatino Linotype" w:cs="Palatino Linotype"/>
          <w:i/>
          <w:sz w:val="22"/>
          <w:szCs w:val="22"/>
        </w:rPr>
        <w:t>Sic)</w:t>
      </w:r>
    </w:p>
    <w:p w14:paraId="1498D6D2" w14:textId="77777777" w:rsidR="00697D9E" w:rsidRPr="00FF125B" w:rsidRDefault="00697D9E">
      <w:pPr>
        <w:spacing w:before="240" w:line="360" w:lineRule="auto"/>
        <w:ind w:right="51"/>
        <w:jc w:val="both"/>
        <w:rPr>
          <w:rFonts w:ascii="Palatino Linotype" w:eastAsia="Palatino Linotype" w:hAnsi="Palatino Linotype" w:cs="Palatino Linotype"/>
          <w:i/>
          <w:sz w:val="22"/>
          <w:szCs w:val="22"/>
        </w:rPr>
      </w:pPr>
    </w:p>
    <w:p w14:paraId="46760557" w14:textId="77777777" w:rsidR="00697D9E" w:rsidRPr="00FF125B" w:rsidRDefault="00723E46">
      <w:pPr>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Es decir,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8B7A649" w14:textId="77777777" w:rsidR="00697D9E" w:rsidRPr="00FF125B" w:rsidRDefault="00697D9E">
      <w:pPr>
        <w:spacing w:line="360" w:lineRule="auto"/>
        <w:ind w:right="51"/>
        <w:jc w:val="both"/>
        <w:rPr>
          <w:rFonts w:ascii="Palatino Linotype" w:eastAsia="Palatino Linotype" w:hAnsi="Palatino Linotype" w:cs="Palatino Linotype"/>
        </w:rPr>
      </w:pPr>
    </w:p>
    <w:p w14:paraId="78730386"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Al respecto, se destaca que la versión pública que elabore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F125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FF125B">
        <w:rPr>
          <w:rFonts w:ascii="Palatino Linotype" w:eastAsia="Palatino Linotype" w:hAnsi="Palatino Linotype" w:cs="Palatino Linotype"/>
        </w:rPr>
        <w:t xml:space="preserve">, publicados en el Diario Oficial de la Federación en fecha quince de abril del año dos mil dieciséis, mediante Acuerdo </w:t>
      </w:r>
      <w:r w:rsidRPr="00FF125B">
        <w:rPr>
          <w:rFonts w:ascii="Palatino Linotype" w:eastAsia="Palatino Linotype" w:hAnsi="Palatino Linotype" w:cs="Palatino Linotype"/>
        </w:rPr>
        <w:lastRenderedPageBreak/>
        <w:t>del Consejo Nacional del Sistema Nacional de Transparencia, Acceso a la Información Pública y Protección de Datos Personales, que literalmente expresan:</w:t>
      </w:r>
    </w:p>
    <w:p w14:paraId="6F5B370B" w14:textId="77777777" w:rsidR="00697D9E" w:rsidRPr="00FF125B" w:rsidRDefault="00697D9E">
      <w:pPr>
        <w:ind w:left="709" w:right="709"/>
        <w:jc w:val="both"/>
        <w:rPr>
          <w:rFonts w:ascii="Palatino Linotype" w:eastAsia="Palatino Linotype" w:hAnsi="Palatino Linotype" w:cs="Palatino Linotype"/>
          <w:b/>
          <w:i/>
          <w:sz w:val="22"/>
          <w:szCs w:val="22"/>
        </w:rPr>
      </w:pPr>
    </w:p>
    <w:p w14:paraId="195B9B82" w14:textId="77777777" w:rsidR="00697D9E" w:rsidRPr="00FF125B" w:rsidRDefault="00723E46">
      <w:pPr>
        <w:ind w:left="709" w:right="709"/>
        <w:jc w:val="both"/>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A697D1A"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roofErr w:type="gramStart"/>
      <w:r w:rsidRPr="00FF125B">
        <w:rPr>
          <w:rFonts w:ascii="Palatino Linotype" w:eastAsia="Palatino Linotype" w:hAnsi="Palatino Linotype" w:cs="Palatino Linotype"/>
          <w:b/>
          <w:i/>
          <w:sz w:val="22"/>
          <w:szCs w:val="22"/>
        </w:rPr>
        <w:t>Segundo.-</w:t>
      </w:r>
      <w:proofErr w:type="gramEnd"/>
      <w:r w:rsidRPr="00FF125B">
        <w:rPr>
          <w:rFonts w:ascii="Palatino Linotype" w:eastAsia="Palatino Linotype" w:hAnsi="Palatino Linotype" w:cs="Palatino Linotype"/>
          <w:i/>
          <w:sz w:val="22"/>
          <w:szCs w:val="22"/>
        </w:rPr>
        <w:t xml:space="preserve"> Para efectos de los presentes Lineamientos Generales, se entenderá por:</w:t>
      </w:r>
    </w:p>
    <w:p w14:paraId="6BF13518"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XVIII.</w:t>
      </w:r>
      <w:r w:rsidRPr="00FF125B">
        <w:rPr>
          <w:rFonts w:ascii="Palatino Linotype" w:eastAsia="Palatino Linotype" w:hAnsi="Palatino Linotype" w:cs="Palatino Linotype"/>
          <w:i/>
          <w:sz w:val="22"/>
          <w:szCs w:val="22"/>
        </w:rPr>
        <w:t xml:space="preserve"> </w:t>
      </w:r>
      <w:r w:rsidRPr="00FF125B">
        <w:rPr>
          <w:rFonts w:ascii="Palatino Linotype" w:eastAsia="Palatino Linotype" w:hAnsi="Palatino Linotype" w:cs="Palatino Linotype"/>
          <w:b/>
          <w:i/>
          <w:sz w:val="22"/>
          <w:szCs w:val="22"/>
        </w:rPr>
        <w:t>Versión pública:</w:t>
      </w:r>
      <w:r w:rsidRPr="00FF125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F125B">
        <w:rPr>
          <w:rFonts w:ascii="Palatino Linotype" w:eastAsia="Palatino Linotype" w:hAnsi="Palatino Linotype" w:cs="Palatino Linotype"/>
          <w:b/>
          <w:i/>
          <w:sz w:val="22"/>
          <w:szCs w:val="22"/>
          <w:u w:val="single"/>
        </w:rPr>
        <w:t>fundando y motivando la</w:t>
      </w:r>
      <w:r w:rsidRPr="00FF125B">
        <w:rPr>
          <w:rFonts w:ascii="Palatino Linotype" w:eastAsia="Palatino Linotype" w:hAnsi="Palatino Linotype" w:cs="Palatino Linotype"/>
          <w:i/>
          <w:sz w:val="22"/>
          <w:szCs w:val="22"/>
        </w:rPr>
        <w:t xml:space="preserve"> reserva o </w:t>
      </w:r>
      <w:r w:rsidRPr="00FF125B">
        <w:rPr>
          <w:rFonts w:ascii="Palatino Linotype" w:eastAsia="Palatino Linotype" w:hAnsi="Palatino Linotype" w:cs="Palatino Linotype"/>
          <w:b/>
          <w:i/>
          <w:sz w:val="22"/>
          <w:szCs w:val="22"/>
          <w:u w:val="single"/>
        </w:rPr>
        <w:t>confidencialidad</w:t>
      </w:r>
      <w:r w:rsidRPr="00FF125B">
        <w:rPr>
          <w:rFonts w:ascii="Palatino Linotype" w:eastAsia="Palatino Linotype" w:hAnsi="Palatino Linotype" w:cs="Palatino Linotype"/>
          <w:i/>
          <w:sz w:val="22"/>
          <w:szCs w:val="22"/>
        </w:rPr>
        <w:t>, a través de la resolución que para tal efecto emita el Comité de Transparencia.</w:t>
      </w:r>
    </w:p>
    <w:p w14:paraId="1F8ED414"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Cuarto.</w:t>
      </w:r>
      <w:r w:rsidRPr="00FF125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56ACE92"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D837F92"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Quinto.</w:t>
      </w:r>
      <w:r w:rsidRPr="00FF125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C1D749"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Sexto.</w:t>
      </w:r>
      <w:r w:rsidRPr="00FF125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F6CDDCB"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E857927"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Séptimo.</w:t>
      </w:r>
      <w:r w:rsidRPr="00FF125B">
        <w:rPr>
          <w:rFonts w:ascii="Palatino Linotype" w:eastAsia="Palatino Linotype" w:hAnsi="Palatino Linotype" w:cs="Palatino Linotype"/>
          <w:i/>
          <w:sz w:val="22"/>
          <w:szCs w:val="22"/>
        </w:rPr>
        <w:t xml:space="preserve"> La clasificación de la información se llevará a cabo en el momento en que:</w:t>
      </w:r>
    </w:p>
    <w:p w14:paraId="6185C726"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w:t>
      </w:r>
      <w:r w:rsidRPr="00FF125B">
        <w:rPr>
          <w:rFonts w:ascii="Palatino Linotype" w:eastAsia="Palatino Linotype" w:hAnsi="Palatino Linotype" w:cs="Palatino Linotype"/>
          <w:i/>
          <w:sz w:val="22"/>
          <w:szCs w:val="22"/>
        </w:rPr>
        <w:t xml:space="preserve"> Se reciba una solicitud de acceso a la información;</w:t>
      </w:r>
    </w:p>
    <w:p w14:paraId="6435F1EA"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II.</w:t>
      </w:r>
      <w:r w:rsidRPr="00FF125B">
        <w:rPr>
          <w:rFonts w:ascii="Palatino Linotype" w:eastAsia="Palatino Linotype" w:hAnsi="Palatino Linotype" w:cs="Palatino Linotype"/>
          <w:i/>
          <w:sz w:val="22"/>
          <w:szCs w:val="22"/>
        </w:rPr>
        <w:t xml:space="preserve"> Se determine mediante resolución de autoridad competente, o</w:t>
      </w:r>
    </w:p>
    <w:p w14:paraId="048E9A8B"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lastRenderedPageBreak/>
        <w:t>III.</w:t>
      </w:r>
      <w:r w:rsidRPr="00FF125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DCB75A0"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16C5EA2"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Octavo.</w:t>
      </w:r>
      <w:r w:rsidRPr="00FF125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7728B9"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761F9B3"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4B54695"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96193F4"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F75B89B"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Noveno.</w:t>
      </w:r>
      <w:r w:rsidRPr="00FF125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37D84C"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Décimo.</w:t>
      </w:r>
      <w:r w:rsidRPr="00FF125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37181C0"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48B67B0"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Décimo primero.</w:t>
      </w:r>
      <w:r w:rsidRPr="00FF125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315999E"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3EB2EB3C" w14:textId="77777777" w:rsidR="00697D9E" w:rsidRPr="00FF125B" w:rsidRDefault="00723E46">
      <w:pPr>
        <w:ind w:left="709" w:right="709"/>
        <w:jc w:val="center"/>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lastRenderedPageBreak/>
        <w:t>CAPÍTULO VIII</w:t>
      </w:r>
    </w:p>
    <w:p w14:paraId="70F73669" w14:textId="77777777" w:rsidR="00697D9E" w:rsidRPr="00FF125B" w:rsidRDefault="00723E46">
      <w:pPr>
        <w:ind w:left="709" w:right="709"/>
        <w:jc w:val="center"/>
        <w:rPr>
          <w:rFonts w:ascii="Palatino Linotype" w:eastAsia="Palatino Linotype" w:hAnsi="Palatino Linotype" w:cs="Palatino Linotype"/>
          <w:b/>
          <w:i/>
          <w:sz w:val="22"/>
          <w:szCs w:val="22"/>
        </w:rPr>
      </w:pPr>
      <w:r w:rsidRPr="00FF125B">
        <w:rPr>
          <w:rFonts w:ascii="Palatino Linotype" w:eastAsia="Palatino Linotype" w:hAnsi="Palatino Linotype" w:cs="Palatino Linotype"/>
          <w:b/>
          <w:i/>
          <w:sz w:val="22"/>
          <w:szCs w:val="22"/>
        </w:rPr>
        <w:t>DE LA LEYENDA DE CLASIFICACIÓN</w:t>
      </w:r>
    </w:p>
    <w:p w14:paraId="56EF3D46"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 xml:space="preserve">Quincuagésimo. </w:t>
      </w:r>
      <w:r w:rsidRPr="00FF125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FF125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30E8C42" w14:textId="77777777" w:rsidR="00697D9E" w:rsidRPr="00FF125B" w:rsidRDefault="00723E46">
      <w:pPr>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w:t>
      </w:r>
    </w:p>
    <w:p w14:paraId="5027940C" w14:textId="77777777" w:rsidR="00697D9E" w:rsidRPr="00FF125B" w:rsidRDefault="00723E46">
      <w:pPr>
        <w:spacing w:after="160"/>
        <w:ind w:left="709" w:righ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b/>
          <w:i/>
          <w:sz w:val="22"/>
          <w:szCs w:val="22"/>
        </w:rPr>
        <w:t xml:space="preserve">Quincuagésimo tercero. </w:t>
      </w:r>
      <w:r w:rsidRPr="00FF125B">
        <w:rPr>
          <w:rFonts w:ascii="Palatino Linotype" w:eastAsia="Palatino Linotype" w:hAnsi="Palatino Linotype" w:cs="Palatino Linotype"/>
          <w:b/>
          <w:i/>
          <w:sz w:val="22"/>
          <w:szCs w:val="22"/>
          <w:u w:val="single"/>
        </w:rPr>
        <w:t>El formato para señalar la clasificación parcial de un documento</w:t>
      </w:r>
      <w:r w:rsidRPr="00FF125B">
        <w:rPr>
          <w:rFonts w:ascii="Palatino Linotype" w:eastAsia="Palatino Linotype" w:hAnsi="Palatino Linotype" w:cs="Palatino Linotype"/>
          <w:i/>
          <w:sz w:val="22"/>
          <w:szCs w:val="22"/>
        </w:rPr>
        <w:t>, es el siguiente:</w:t>
      </w:r>
    </w:p>
    <w:tbl>
      <w:tblPr>
        <w:tblStyle w:val="af2"/>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F125B" w:rsidRPr="00FF125B" w14:paraId="3BCB31EA" w14:textId="77777777">
        <w:trPr>
          <w:jc w:val="center"/>
        </w:trPr>
        <w:tc>
          <w:tcPr>
            <w:tcW w:w="1159" w:type="dxa"/>
            <w:tcBorders>
              <w:top w:val="nil"/>
              <w:left w:val="nil"/>
              <w:bottom w:val="single" w:sz="4" w:space="0" w:color="000000"/>
              <w:right w:val="single" w:sz="4" w:space="0" w:color="000000"/>
            </w:tcBorders>
          </w:tcPr>
          <w:p w14:paraId="1967628F" w14:textId="77777777" w:rsidR="00697D9E" w:rsidRPr="00FF125B" w:rsidRDefault="00697D9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3CC564" w14:textId="77777777" w:rsidR="00697D9E" w:rsidRPr="00FF125B" w:rsidRDefault="00723E46">
            <w:pPr>
              <w:jc w:val="center"/>
              <w:rPr>
                <w:rFonts w:ascii="Palatino Linotype" w:eastAsia="Palatino Linotype" w:hAnsi="Palatino Linotype" w:cs="Palatino Linotype"/>
                <w:b/>
                <w:i/>
              </w:rPr>
            </w:pPr>
            <w:r w:rsidRPr="00FF125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C6D6511" w14:textId="77777777" w:rsidR="00697D9E" w:rsidRPr="00FF125B" w:rsidRDefault="00723E46">
            <w:pPr>
              <w:jc w:val="center"/>
              <w:rPr>
                <w:rFonts w:ascii="Palatino Linotype" w:eastAsia="Palatino Linotype" w:hAnsi="Palatino Linotype" w:cs="Palatino Linotype"/>
                <w:b/>
                <w:i/>
              </w:rPr>
            </w:pPr>
            <w:r w:rsidRPr="00FF125B">
              <w:rPr>
                <w:rFonts w:ascii="Palatino Linotype" w:eastAsia="Palatino Linotype" w:hAnsi="Palatino Linotype" w:cs="Palatino Linotype"/>
                <w:b/>
                <w:i/>
              </w:rPr>
              <w:t>Dónde:</w:t>
            </w:r>
          </w:p>
        </w:tc>
      </w:tr>
      <w:tr w:rsidR="00FF125B" w:rsidRPr="00FF125B" w14:paraId="3C111A95"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7D46B7D8" w14:textId="77777777" w:rsidR="00697D9E" w:rsidRPr="00FF125B" w:rsidRDefault="00723E46">
            <w:pPr>
              <w:jc w:val="center"/>
              <w:rPr>
                <w:rFonts w:ascii="Palatino Linotype" w:eastAsia="Palatino Linotype" w:hAnsi="Palatino Linotype" w:cs="Palatino Linotype"/>
                <w:b/>
                <w:i/>
              </w:rPr>
            </w:pPr>
            <w:r w:rsidRPr="00FF125B">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1D07D182"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FFD1B67"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Se anotará la fecha en la que el Comité de Transparencia confirmó la clasificación del documento, en su caso.</w:t>
            </w:r>
          </w:p>
        </w:tc>
      </w:tr>
      <w:tr w:rsidR="00FF125B" w:rsidRPr="00FF125B" w14:paraId="31C5BF0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73589A3"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BEE254E"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A19FB2C"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Se señalará el nombre del área del cual es titular quien clasifica.</w:t>
            </w:r>
          </w:p>
        </w:tc>
      </w:tr>
      <w:tr w:rsidR="00FF125B" w:rsidRPr="00FF125B" w14:paraId="017489A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A3DFC36"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7014B7C"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57B9796F"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F125B" w:rsidRPr="00FF125B" w14:paraId="4D5A5DB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ED21FA3"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14AB1A"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49F4BF44"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Se anotará el número de años o meses por los que se mantendrá el documento o las partes del mismo como reservado.</w:t>
            </w:r>
          </w:p>
        </w:tc>
      </w:tr>
      <w:tr w:rsidR="00FF125B" w:rsidRPr="00FF125B" w14:paraId="3189275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ECABA75"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25FE714"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430DC89"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Se señalará el nombre del ordenamiento, el o los artículos, fracción(es), párrafo(s) con base en los cuales se sustente la reserva.</w:t>
            </w:r>
          </w:p>
        </w:tc>
      </w:tr>
      <w:tr w:rsidR="00FF125B" w:rsidRPr="00FF125B" w14:paraId="361E495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5B64D6D"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DC54A3A"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4BD882F"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F125B" w:rsidRPr="00FF125B" w14:paraId="441ADE0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2EF84E3"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C9D7D8"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F6A8270"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 xml:space="preserve">Se indicarán, en su caso, las partes o páginas del documento que se clasifica como confidencial. Si el documento fuera </w:t>
            </w:r>
            <w:r w:rsidRPr="00FF125B">
              <w:rPr>
                <w:rFonts w:ascii="Palatino Linotype" w:eastAsia="Palatino Linotype" w:hAnsi="Palatino Linotype" w:cs="Palatino Linotype"/>
                <w:i/>
              </w:rPr>
              <w:lastRenderedPageBreak/>
              <w:t>confidencial en su totalidad, se anotarán todas las páginas que lo conforman. Si el documento no contiene información confidencial, se tachará este apartado.</w:t>
            </w:r>
          </w:p>
        </w:tc>
      </w:tr>
      <w:tr w:rsidR="00FF125B" w:rsidRPr="00FF125B" w14:paraId="09ED7D4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5C47621"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CF4A3AE"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038464C"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FF125B" w:rsidRPr="00FF125B" w14:paraId="7F3ABAF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6EC7C1D"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96252E5"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C12FB2C"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Rúbrica autógrafa de quien clasifica.</w:t>
            </w:r>
          </w:p>
        </w:tc>
      </w:tr>
      <w:tr w:rsidR="00FF125B" w:rsidRPr="00FF125B" w14:paraId="595285C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B23C331"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603F575"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0EC6E5C" w14:textId="77777777" w:rsidR="00697D9E" w:rsidRPr="00FF125B" w:rsidRDefault="00723E46">
            <w:pPr>
              <w:jc w:val="both"/>
              <w:rPr>
                <w:rFonts w:ascii="Palatino Linotype" w:eastAsia="Palatino Linotype" w:hAnsi="Palatino Linotype" w:cs="Palatino Linotype"/>
                <w:i/>
              </w:rPr>
            </w:pPr>
            <w:r w:rsidRPr="00FF125B">
              <w:rPr>
                <w:rFonts w:ascii="Palatino Linotype" w:eastAsia="Palatino Linotype" w:hAnsi="Palatino Linotype" w:cs="Palatino Linotype"/>
                <w:i/>
              </w:rPr>
              <w:t>Se anotará la fecha en que se desclasifica el documento.</w:t>
            </w:r>
          </w:p>
        </w:tc>
      </w:tr>
      <w:tr w:rsidR="00697D9E" w:rsidRPr="00FF125B" w14:paraId="1EF2A77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DE312A3" w14:textId="77777777" w:rsidR="00697D9E" w:rsidRPr="00FF125B" w:rsidRDefault="00697D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B4ECDE9" w14:textId="77777777" w:rsidR="00697D9E" w:rsidRPr="00FF125B" w:rsidRDefault="00723E46">
            <w:pPr>
              <w:jc w:val="center"/>
              <w:rPr>
                <w:rFonts w:ascii="Palatino Linotype" w:eastAsia="Palatino Linotype" w:hAnsi="Palatino Linotype" w:cs="Palatino Linotype"/>
                <w:i/>
              </w:rPr>
            </w:pPr>
            <w:r w:rsidRPr="00FF125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393E1D31" w14:textId="77777777" w:rsidR="00697D9E" w:rsidRPr="00FF125B" w:rsidRDefault="00723E46">
            <w:pPr>
              <w:rPr>
                <w:rFonts w:ascii="Palatino Linotype" w:eastAsia="Palatino Linotype" w:hAnsi="Palatino Linotype" w:cs="Palatino Linotype"/>
                <w:i/>
              </w:rPr>
            </w:pPr>
            <w:r w:rsidRPr="00FF125B">
              <w:rPr>
                <w:rFonts w:ascii="Palatino Linotype" w:eastAsia="Palatino Linotype" w:hAnsi="Palatino Linotype" w:cs="Palatino Linotype"/>
                <w:i/>
              </w:rPr>
              <w:t>Rúbrica autógrafa de quien desclasifica.</w:t>
            </w:r>
          </w:p>
        </w:tc>
      </w:tr>
    </w:tbl>
    <w:p w14:paraId="5E0F185B" w14:textId="77777777" w:rsidR="00697D9E" w:rsidRPr="00FF125B" w:rsidRDefault="00697D9E">
      <w:pPr>
        <w:spacing w:before="240" w:line="360" w:lineRule="auto"/>
        <w:ind w:right="51"/>
        <w:jc w:val="both"/>
        <w:rPr>
          <w:rFonts w:ascii="Palatino Linotype" w:eastAsia="Palatino Linotype" w:hAnsi="Palatino Linotype" w:cs="Palatino Linotype"/>
        </w:rPr>
      </w:pPr>
    </w:p>
    <w:p w14:paraId="042647A2"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B96CCE5" w14:textId="77777777" w:rsidR="00697D9E" w:rsidRPr="00FF125B" w:rsidRDefault="00697D9E">
      <w:pPr>
        <w:spacing w:line="360" w:lineRule="auto"/>
        <w:jc w:val="both"/>
        <w:rPr>
          <w:rFonts w:ascii="Palatino Linotype" w:eastAsia="Palatino Linotype" w:hAnsi="Palatino Linotype" w:cs="Palatino Linotype"/>
        </w:rPr>
      </w:pPr>
    </w:p>
    <w:p w14:paraId="733F4C1F" w14:textId="77777777" w:rsidR="00697D9E" w:rsidRPr="00FF125B" w:rsidRDefault="00723E46">
      <w:pPr>
        <w:shd w:val="clear" w:color="auto" w:fill="FFFFFF"/>
        <w:spacing w:line="360" w:lineRule="auto"/>
        <w:ind w:right="51"/>
        <w:jc w:val="both"/>
        <w:rPr>
          <w:rFonts w:ascii="Palatino Linotype" w:eastAsia="Palatino Linotype" w:hAnsi="Palatino Linotype" w:cs="Palatino Linotype"/>
        </w:rPr>
      </w:pPr>
      <w:r w:rsidRPr="00FF125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FF125B">
        <w:rPr>
          <w:rFonts w:ascii="Palatino Linotype" w:eastAsia="Palatino Linotype" w:hAnsi="Palatino Linotype" w:cs="Palatino Linotype"/>
        </w:rPr>
        <w:lastRenderedPageBreak/>
        <w:t xml:space="preserve">puntual las razones de ello se estaría violentando desde un inicio el derecho de acceso a la información del solicitante, por lo que el acuerdo respectivo, deberá hacerse del conocimiento del </w:t>
      </w:r>
      <w:r w:rsidRPr="00FF125B">
        <w:rPr>
          <w:rFonts w:ascii="Palatino Linotype" w:eastAsia="Palatino Linotype" w:hAnsi="Palatino Linotype" w:cs="Palatino Linotype"/>
          <w:b/>
        </w:rPr>
        <w:t>RECURRENTE.</w:t>
      </w:r>
    </w:p>
    <w:p w14:paraId="5E5846C8" w14:textId="77777777" w:rsidR="00697D9E" w:rsidRPr="00FF125B" w:rsidRDefault="00697D9E">
      <w:pPr>
        <w:spacing w:line="360" w:lineRule="auto"/>
        <w:jc w:val="both"/>
        <w:rPr>
          <w:rFonts w:ascii="Palatino Linotype" w:eastAsia="Palatino Linotype" w:hAnsi="Palatino Linotype" w:cs="Palatino Linotype"/>
        </w:rPr>
      </w:pPr>
    </w:p>
    <w:p w14:paraId="7BA05ADE" w14:textId="77777777" w:rsidR="00697D9E" w:rsidRPr="00FF125B" w:rsidRDefault="00723E46">
      <w:pPr>
        <w:spacing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51CAEC49" w14:textId="77777777" w:rsidR="00697D9E" w:rsidRPr="00FF125B" w:rsidRDefault="00697D9E">
      <w:pPr>
        <w:spacing w:line="360" w:lineRule="auto"/>
        <w:jc w:val="both"/>
        <w:rPr>
          <w:rFonts w:ascii="Palatino Linotype" w:eastAsia="Palatino Linotype" w:hAnsi="Palatino Linotype" w:cs="Palatino Linotype"/>
        </w:rPr>
      </w:pPr>
    </w:p>
    <w:p w14:paraId="70D78D40" w14:textId="77777777" w:rsidR="00697D9E" w:rsidRPr="00FF125B" w:rsidRDefault="00723E46">
      <w:pP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852BD33" w14:textId="77777777" w:rsidR="00697D9E" w:rsidRPr="00FF125B" w:rsidRDefault="00723E46">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FF125B">
        <w:rPr>
          <w:rFonts w:ascii="Palatino Linotype" w:eastAsia="Palatino Linotype" w:hAnsi="Palatino Linotype" w:cs="Palatino Linotype"/>
          <w:b/>
          <w:sz w:val="22"/>
          <w:szCs w:val="22"/>
        </w:rPr>
        <w:t>R E S U E L V E:</w:t>
      </w:r>
    </w:p>
    <w:p w14:paraId="39310533" w14:textId="77777777" w:rsidR="00697D9E" w:rsidRPr="00FF125B" w:rsidRDefault="00723E46">
      <w:pPr>
        <w:spacing w:before="240"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Primero. </w:t>
      </w:r>
      <w:r w:rsidRPr="00FF125B">
        <w:rPr>
          <w:rFonts w:ascii="Palatino Linotype" w:eastAsia="Palatino Linotype" w:hAnsi="Palatino Linotype" w:cs="Palatino Linotype"/>
        </w:rPr>
        <w:t xml:space="preserve">Resultan fundados los motivos de inconformidad hechos valer por la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en el Recurso de Revisión </w:t>
      </w:r>
      <w:r w:rsidRPr="00FF125B">
        <w:rPr>
          <w:rFonts w:ascii="Palatino Linotype" w:eastAsia="Palatino Linotype" w:hAnsi="Palatino Linotype" w:cs="Palatino Linotype"/>
          <w:b/>
        </w:rPr>
        <w:t xml:space="preserve">13274/INFOEM/IP/RR/2022, </w:t>
      </w:r>
      <w:r w:rsidRPr="00FF125B">
        <w:rPr>
          <w:rFonts w:ascii="Palatino Linotype" w:eastAsia="Palatino Linotype" w:hAnsi="Palatino Linotype" w:cs="Palatino Linotype"/>
        </w:rPr>
        <w:t xml:space="preserve">por lo que, en términos del considerando </w:t>
      </w:r>
      <w:r w:rsidRPr="00FF125B">
        <w:rPr>
          <w:rFonts w:ascii="Palatino Linotype" w:eastAsia="Palatino Linotype" w:hAnsi="Palatino Linotype" w:cs="Palatino Linotype"/>
          <w:b/>
        </w:rPr>
        <w:t xml:space="preserve">Cuarto </w:t>
      </w:r>
      <w:r w:rsidRPr="00FF125B">
        <w:rPr>
          <w:rFonts w:ascii="Palatino Linotype" w:eastAsia="Palatino Linotype" w:hAnsi="Palatino Linotype" w:cs="Palatino Linotype"/>
        </w:rPr>
        <w:t xml:space="preserve">de esta resolución, se </w:t>
      </w:r>
      <w:r w:rsidRPr="00FF125B">
        <w:rPr>
          <w:rFonts w:ascii="Palatino Linotype" w:eastAsia="Palatino Linotype" w:hAnsi="Palatino Linotype" w:cs="Palatino Linotype"/>
          <w:b/>
        </w:rPr>
        <w:t xml:space="preserve">REVOCA </w:t>
      </w:r>
      <w:r w:rsidRPr="00FF125B">
        <w:rPr>
          <w:rFonts w:ascii="Palatino Linotype" w:eastAsia="Palatino Linotype" w:hAnsi="Palatino Linotype" w:cs="Palatino Linotype"/>
        </w:rPr>
        <w:t xml:space="preserve">la respuesta emitida por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w:t>
      </w:r>
    </w:p>
    <w:p w14:paraId="28A14DCB" w14:textId="77777777" w:rsidR="00697D9E" w:rsidRPr="00FF125B" w:rsidRDefault="00723E46">
      <w:pPr>
        <w:spacing w:before="240" w:after="240"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Segundo. </w:t>
      </w:r>
      <w:r w:rsidRPr="00FF125B">
        <w:rPr>
          <w:rFonts w:ascii="Palatino Linotype" w:eastAsia="Palatino Linotype" w:hAnsi="Palatino Linotype" w:cs="Palatino Linotype"/>
        </w:rPr>
        <w:t>Se</w:t>
      </w:r>
      <w:r w:rsidRPr="00FF125B">
        <w:rPr>
          <w:rFonts w:ascii="Palatino Linotype" w:eastAsia="Palatino Linotype" w:hAnsi="Palatino Linotype" w:cs="Palatino Linotype"/>
          <w:b/>
        </w:rPr>
        <w:t xml:space="preserve"> ORDENA </w:t>
      </w:r>
      <w:r w:rsidRPr="00FF125B">
        <w:rPr>
          <w:rFonts w:ascii="Palatino Linotype" w:eastAsia="Palatino Linotype" w:hAnsi="Palatino Linotype" w:cs="Palatino Linotype"/>
        </w:rPr>
        <w:t xml:space="preserve">al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a que,</w:t>
      </w:r>
      <w:r w:rsidRPr="00FF125B">
        <w:rPr>
          <w:rFonts w:ascii="Palatino Linotype" w:eastAsia="Palatino Linotype" w:hAnsi="Palatino Linotype" w:cs="Palatino Linotype"/>
          <w:b/>
        </w:rPr>
        <w:t xml:space="preserve"> </w:t>
      </w:r>
      <w:r w:rsidRPr="00FF125B">
        <w:rPr>
          <w:rFonts w:ascii="Palatino Linotype" w:eastAsia="Palatino Linotype" w:hAnsi="Palatino Linotype" w:cs="Palatino Linotype"/>
        </w:rPr>
        <w:t xml:space="preserve">en términos del Considerando Cuarto y Quinto, haga entrega vía SAIMEX, en versión pública de </w:t>
      </w:r>
      <w:r w:rsidRPr="00FF125B">
        <w:rPr>
          <w:rFonts w:ascii="Palatino Linotype" w:eastAsia="Palatino Linotype" w:hAnsi="Palatino Linotype" w:cs="Palatino Linotype"/>
        </w:rPr>
        <w:lastRenderedPageBreak/>
        <w:t>ser procedente, previa búsqueda exhaustiva y razonable del documento o documentos en donde conste lo siguiente:</w:t>
      </w:r>
    </w:p>
    <w:p w14:paraId="4F323D89"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hanging="283"/>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El acta entrega-recepción de la Presidencia Municipal del Ayuntamiento de Ixtapaluca con motivo del cambio de administración realizado en el mes de enero de dos mil veintidós.</w:t>
      </w:r>
    </w:p>
    <w:p w14:paraId="556F93F9"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hanging="283"/>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 xml:space="preserve">Las certificaciones y resultado global de evaluación de control de confianza, del </w:t>
      </w:r>
      <w:proofErr w:type="gramStart"/>
      <w:r w:rsidRPr="00FF125B">
        <w:rPr>
          <w:rFonts w:ascii="Palatino Linotype" w:eastAsia="Palatino Linotype" w:hAnsi="Palatino Linotype" w:cs="Palatino Linotype"/>
          <w:sz w:val="22"/>
          <w:szCs w:val="22"/>
        </w:rPr>
        <w:t>Director</w:t>
      </w:r>
      <w:proofErr w:type="gramEnd"/>
      <w:r w:rsidRPr="00FF125B">
        <w:rPr>
          <w:rFonts w:ascii="Palatino Linotype" w:eastAsia="Palatino Linotype" w:hAnsi="Palatino Linotype" w:cs="Palatino Linotype"/>
          <w:sz w:val="22"/>
          <w:szCs w:val="22"/>
        </w:rPr>
        <w:t xml:space="preserve"> de Seguridad y Prevención Ciudadana del Ayuntamiento de Ixtapaluca y Secretario Técnico del Consejo Municipal de Seguridad Pública del Ayuntamiento de Ixtapaluca, en funciones al seis de julio del año dos mil veintidós.</w:t>
      </w:r>
    </w:p>
    <w:p w14:paraId="348CA42E"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right="51" w:hanging="283"/>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Los Títulos Profesionales del Titular de la Secretaría del Ayuntamiento, Dirección de Administración y Finanzas (Tesorería Municipal), Director de Turismo, Instituto de la Mujer para la Igualdad Sustantiva de Ixtapaluca, Coordinación Municipal de Mejora Regulatoria, Director del Instituto Municipal de Cultura Física y Deporte, Unidad de Control y Bienestar Animal, Contraloría Municipal y Oficialía Mediadoras-conciliadoras y calificadoras, en funciones al seis de julio del año dos mil veintidós.</w:t>
      </w:r>
    </w:p>
    <w:p w14:paraId="128341B2"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right="51" w:hanging="283"/>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 xml:space="preserve">La información curricular o documento análogo y constancias de no inhabilitación, del Titular de la Secretaría del Ayuntamiento, Dirección de Gobierno, Dirección de Administración y Finanzas (Tesorería Municipal), Contraloría Municipal, Dirección de Comunicación Social y Eventos Institucionales, Dirección de Seguridad y Protección Ciudadana, Dirección de Desarrollo Territorial y Urbano, Dirección de Ecología, Dirección de Fomento y Desarrollo Económico, Dirección de Turismo, Dirección de Infraestructura y Obras Públicas, Dirección de Mantenimiento y Servicios Generales, Dirección de Asuntos Jurídicos, Dirección de Educación, Dirección de Cultura, Dirección de Salud, Dirección de Bienestar e Inclusión Social, </w:t>
      </w:r>
      <w:r w:rsidRPr="00FF125B">
        <w:rPr>
          <w:rFonts w:ascii="Palatino Linotype" w:eastAsia="Palatino Linotype" w:hAnsi="Palatino Linotype" w:cs="Palatino Linotype"/>
          <w:sz w:val="22"/>
          <w:szCs w:val="22"/>
        </w:rPr>
        <w:lastRenderedPageBreak/>
        <w:t xml:space="preserve">Dirección de Desarrollo Rural, Unidad de Transparencia y Acceso a la Información Pública de Ixtapaluca, Dirección de Planeación, Programación y Evaluación, Dirección de Servicios Públicos, Instituto Municipal para la Atención de la Juventud, Instituto de la Mujer para la Igualdad Sustantiva de Ixtapaluca, Defensoría Municipal de Derechos Humanos de Ixtapaluca, Dirección de Asuntos Indígenas y Atención a la Población </w:t>
      </w:r>
      <w:proofErr w:type="spellStart"/>
      <w:r w:rsidRPr="00FF125B">
        <w:rPr>
          <w:rFonts w:ascii="Palatino Linotype" w:eastAsia="Palatino Linotype" w:hAnsi="Palatino Linotype" w:cs="Palatino Linotype"/>
          <w:sz w:val="22"/>
          <w:szCs w:val="22"/>
        </w:rPr>
        <w:t>Afromexicana</w:t>
      </w:r>
      <w:proofErr w:type="spellEnd"/>
      <w:r w:rsidRPr="00FF125B">
        <w:rPr>
          <w:rFonts w:ascii="Palatino Linotype" w:eastAsia="Palatino Linotype" w:hAnsi="Palatino Linotype" w:cs="Palatino Linotype"/>
          <w:sz w:val="22"/>
          <w:szCs w:val="22"/>
        </w:rPr>
        <w:t xml:space="preserve">, Coordinación Municipal de Protección Civil y Atención a Riesgos, Coordinación Municipal de Mejora Regulatoria, Coordinación Municipal de Derechos Humanos de Ixtapaluca </w:t>
      </w:r>
      <w:proofErr w:type="spellStart"/>
      <w:r w:rsidRPr="00FF125B">
        <w:rPr>
          <w:rFonts w:ascii="Palatino Linotype" w:eastAsia="Palatino Linotype" w:hAnsi="Palatino Linotype" w:cs="Palatino Linotype"/>
          <w:sz w:val="22"/>
          <w:szCs w:val="22"/>
        </w:rPr>
        <w:t>y</w:t>
      </w:r>
      <w:proofErr w:type="spellEnd"/>
      <w:r w:rsidRPr="00FF125B">
        <w:rPr>
          <w:rFonts w:ascii="Palatino Linotype" w:eastAsia="Palatino Linotype" w:hAnsi="Palatino Linotype" w:cs="Palatino Linotype"/>
          <w:sz w:val="22"/>
          <w:szCs w:val="22"/>
        </w:rPr>
        <w:t xml:space="preserve"> Instituto Municipal de Cultura Física y Deporte de Ixtapaluca, Subdirección de Recursos Humanos, Subdirección de Catastro,  Jefatura de Ventanilla Única (SARE), Jefatura de Empleo, Jefatura de Tianguis, Unidad de Control y Bienestar Animal, Jefatura de Panteones, Cronista Municipal, Jefatura de archivo y Control Patrimonial, Subdirección de Movilidad, Subdirección de Administración, Jefatura de Supervisión y Control Vehicular, Coordinación de Servicios Generales, Jefatura de Recolección, Traslado y Control de Residuos Sólidos, Jefatura de Alumbrado Público, Jefatura de Parques y Jardines,  Jefatura de Información y Medios de Comunicación, Área de Sistemas de Cómputo, en funciones al seis de julio del año dos mil veintidós.</w:t>
      </w:r>
    </w:p>
    <w:p w14:paraId="507BF9FE"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right="51" w:hanging="283"/>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 xml:space="preserve">El Título Profesional o documento que acredite la experiencia para ocupar el cargo de Titular de Dirección de Gobierno, Dirección de Comunicación Social y Eventos Institucionales, Dirección de Seguridad y Protección Ciudadana, Dirección de Desarrollo Territorial y Urbano, Dirección de Ecología, Dirección de Fomento y Desarrollo Económico, Dirección de Infraestructura y Obras Públicas, Dirección de Mantenimiento y Servicios Generales, Dirección de Asuntos Jurídicos, Dirección de Educación, Dirección de Cultura, Dirección de Salud, Dirección de Bienestar e Inclusión Social, Dirección de Desarrollo Rural, Unidad de Transparencia y Acceso a la Información Pública de Ixtapaluca, Dirección de Planeación, Programación y </w:t>
      </w:r>
      <w:r w:rsidRPr="00FF125B">
        <w:rPr>
          <w:rFonts w:ascii="Palatino Linotype" w:eastAsia="Palatino Linotype" w:hAnsi="Palatino Linotype" w:cs="Palatino Linotype"/>
          <w:sz w:val="22"/>
          <w:szCs w:val="22"/>
        </w:rPr>
        <w:lastRenderedPageBreak/>
        <w:t xml:space="preserve">Evaluación, Dirección de Servicios Públicos, Instituto Municipal para la Atención de la Juventud, Defensoría Municipal de Derechos Humanos de Ixtapaluca, Dirección de Asuntos Indígenas y Atención a la Población </w:t>
      </w:r>
      <w:proofErr w:type="spellStart"/>
      <w:r w:rsidRPr="00FF125B">
        <w:rPr>
          <w:rFonts w:ascii="Palatino Linotype" w:eastAsia="Palatino Linotype" w:hAnsi="Palatino Linotype" w:cs="Palatino Linotype"/>
          <w:sz w:val="22"/>
          <w:szCs w:val="22"/>
        </w:rPr>
        <w:t>Afromexicana</w:t>
      </w:r>
      <w:proofErr w:type="spellEnd"/>
      <w:r w:rsidRPr="00FF125B">
        <w:rPr>
          <w:rFonts w:ascii="Palatino Linotype" w:eastAsia="Palatino Linotype" w:hAnsi="Palatino Linotype" w:cs="Palatino Linotype"/>
          <w:sz w:val="22"/>
          <w:szCs w:val="22"/>
        </w:rPr>
        <w:t>, Coordinación Municipal de Protección Civil y Atención a Riesgos y Coordinación Municipal de Derechos Humanos de Ixtapaluca, en funciones al seis de julio del año dos mil veintidós.</w:t>
      </w:r>
    </w:p>
    <w:p w14:paraId="3F32652F"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right="51" w:hanging="283"/>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Las certificaciones de competencia laboral, Secretaría del Ayuntamiento, Dirección de Administración y Finanzas (Tesorería Municipal), Dirección de Infraestructura y Obras Públicas, Dirección de Fomento y Desarrollo Económico, Director de Turismo, Coordinación Municipal de Mejora Regulatoria, Dirección de Ecología, Dirección de Desarrollo Territorial y Urbano, Dirección de Bienestar e Inclusión Social, Oficialía Mediadoras-conciliadoras y calificadoras, Instituto de la Mujer para la Igualdad Sustantiva de Ixtapaluca y Defensoría Municipal de Derechos Humanos de Ixtapaluca.</w:t>
      </w:r>
    </w:p>
    <w:p w14:paraId="0B6082BC"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right="51" w:hanging="283"/>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sz w:val="22"/>
          <w:szCs w:val="22"/>
        </w:rPr>
        <w:t xml:space="preserve">Documento con que se acreditó el cumplimiento de los requisitos establecidos en las fracciones V y VII del artículo 32 de la Ley Orgánica Municipal del Estado de México, del Titular de la  Secretaría del Ayuntamiento, Dirección de Gobierno, Dirección de Administración y Finanzas (Tesorería Municipal), Contraloría Municipal, Dirección de Comunicación Social y Eventos Institucionales, Dirección de Seguridad y Protección Ciudadana, Dirección de Desarrollo Territorial y Urbano, Dirección de Ecología, Dirección de Fomento y Desarrollo Económico, Dirección de Turismo, Dirección de Infraestructura y Obras Públicas, Dirección de Mantenimiento y Servicios Generales, Dirección de Asuntos Jurídicos, Dirección de Educación, Dirección de Cultura, Dirección de Salud, Dirección de Bienestar e Inclusión Social, Dirección de Desarrollo Rural, Unidad de Transparencia y Acceso a la Información Pública de Ixtapaluca, Dirección de Planeación, Programación y Evaluación, </w:t>
      </w:r>
      <w:r w:rsidRPr="00FF125B">
        <w:rPr>
          <w:rFonts w:ascii="Palatino Linotype" w:eastAsia="Palatino Linotype" w:hAnsi="Palatino Linotype" w:cs="Palatino Linotype"/>
          <w:sz w:val="22"/>
          <w:szCs w:val="22"/>
        </w:rPr>
        <w:lastRenderedPageBreak/>
        <w:t xml:space="preserve">Dirección de Servicios Públicos, Instituto Municipal para la Atención de la Juventud, Instituto de la Mujer para la Igualdad Sustantiva de Ixtapaluca, Defensoría Municipal de Derechos Humanos de Ixtapaluca, Dirección de Asuntos Indígenas y Atención a la Población </w:t>
      </w:r>
      <w:proofErr w:type="spellStart"/>
      <w:r w:rsidRPr="00FF125B">
        <w:rPr>
          <w:rFonts w:ascii="Palatino Linotype" w:eastAsia="Palatino Linotype" w:hAnsi="Palatino Linotype" w:cs="Palatino Linotype"/>
          <w:sz w:val="22"/>
          <w:szCs w:val="22"/>
        </w:rPr>
        <w:t>Afromexicana</w:t>
      </w:r>
      <w:proofErr w:type="spellEnd"/>
      <w:r w:rsidRPr="00FF125B">
        <w:rPr>
          <w:rFonts w:ascii="Palatino Linotype" w:eastAsia="Palatino Linotype" w:hAnsi="Palatino Linotype" w:cs="Palatino Linotype"/>
          <w:sz w:val="22"/>
          <w:szCs w:val="22"/>
        </w:rPr>
        <w:t>, Coordinación Municipal de Protección Civil y Atención a Riesgos, Coordinación Municipal de Mejora Regulatoria, Coordinación Municipal de Derechos Humanos de Ixtapaluca e Instituto Municipal de Cultura Física y Deporte de Ixtapaluca.</w:t>
      </w:r>
    </w:p>
    <w:p w14:paraId="108424CA"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right="51" w:hanging="283"/>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 xml:space="preserve">Certificado de antecedentes no penales del Titular de la Secretaría del Ayuntamiento, Dirección de Gobierno, Dirección de Administración y Finanzas (Tesorería Municipal), Contraloría Municipal, Dirección de Comunicación Social y Eventos Institucionales, Dirección de Seguridad y Protección Ciudadana, Dirección de Desarrollo Territorial y Urbano, Dirección de Ecología, Dirección de Fomento y Desarrollo Económico, Dirección de Turismo, Dirección de Infraestructura y Obras Públicas, Dirección de Mantenimiento y Servicios Generales, Dirección de Asuntos Jurídicos, Dirección de Educación, Dirección de Cultura, Dirección de Salud, Dirección de Bienestar e Inclusión Social, Dirección de Desarrollo Rural, Unidad de Transparencia y Acceso a la Información Pública de Ixtapaluca, Dirección de Planeación, Programación y Evaluación, Dirección de Servicios Públicos, Instituto Municipal para la Atención de la Juventud, Instituto de la Mujer para la Igualdad Sustantiva de Ixtapaluca, Defensoría Municipal de Derechos Humanos de Ixtapaluca, Dirección de Asuntos Indígenas y Atención a la Población </w:t>
      </w:r>
      <w:proofErr w:type="spellStart"/>
      <w:r w:rsidRPr="00FF125B">
        <w:rPr>
          <w:rFonts w:ascii="Palatino Linotype" w:eastAsia="Palatino Linotype" w:hAnsi="Palatino Linotype" w:cs="Palatino Linotype"/>
          <w:sz w:val="22"/>
          <w:szCs w:val="22"/>
        </w:rPr>
        <w:t>Afromexicana</w:t>
      </w:r>
      <w:proofErr w:type="spellEnd"/>
      <w:r w:rsidRPr="00FF125B">
        <w:rPr>
          <w:rFonts w:ascii="Palatino Linotype" w:eastAsia="Palatino Linotype" w:hAnsi="Palatino Linotype" w:cs="Palatino Linotype"/>
          <w:sz w:val="22"/>
          <w:szCs w:val="22"/>
        </w:rPr>
        <w:t xml:space="preserve">, Coordinación Municipal de Protección Civil y Atención a Riesgos, Coordinación Municipal de Mejora Regulatoria, Coordinación Municipal de Derechos Humanos de Ixtapaluca </w:t>
      </w:r>
      <w:proofErr w:type="spellStart"/>
      <w:r w:rsidRPr="00FF125B">
        <w:rPr>
          <w:rFonts w:ascii="Palatino Linotype" w:eastAsia="Palatino Linotype" w:hAnsi="Palatino Linotype" w:cs="Palatino Linotype"/>
          <w:sz w:val="22"/>
          <w:szCs w:val="22"/>
        </w:rPr>
        <w:t>y</w:t>
      </w:r>
      <w:proofErr w:type="spellEnd"/>
      <w:r w:rsidRPr="00FF125B">
        <w:rPr>
          <w:rFonts w:ascii="Palatino Linotype" w:eastAsia="Palatino Linotype" w:hAnsi="Palatino Linotype" w:cs="Palatino Linotype"/>
          <w:sz w:val="22"/>
          <w:szCs w:val="22"/>
        </w:rPr>
        <w:t xml:space="preserve"> Instituto Municipal de Cultura Física y Deporte de Ixtapaluca, Subdirección de Recursos Humanos, Subdirección de Catastro,  Jefatura de Ventanilla Única (SARE), Jefatura de Empleo, Jefatura de Tianguis, Unidad de Control y </w:t>
      </w:r>
      <w:r w:rsidRPr="00FF125B">
        <w:rPr>
          <w:rFonts w:ascii="Palatino Linotype" w:eastAsia="Palatino Linotype" w:hAnsi="Palatino Linotype" w:cs="Palatino Linotype"/>
          <w:sz w:val="22"/>
          <w:szCs w:val="22"/>
        </w:rPr>
        <w:lastRenderedPageBreak/>
        <w:t>Bienestar Animal, Jefatura de Panteones, Cronista Municipal, Jefatura de archivo y Control Patrimonial, Subdirección de Movilidad, Subdirección de Administración, Jefatura de Supervisión y Control Vehicular, Coordinación de Servicios Generales, Jefatura de Recolección, Traslado y Control de Residuos Sólidos, Jefatura de Alumbrado Público, Jefatura de Parques y Jardines,  Jefatura de Información y Medios de Comunicación, Área de Sistemas de Cómputo, en funciones al seis de julio del año dos mil veintidós.</w:t>
      </w:r>
    </w:p>
    <w:p w14:paraId="38841F97" w14:textId="77777777" w:rsidR="00697D9E" w:rsidRPr="00FF125B" w:rsidRDefault="00723E46">
      <w:pPr>
        <w:pBdr>
          <w:top w:val="nil"/>
          <w:left w:val="nil"/>
          <w:bottom w:val="nil"/>
          <w:right w:val="nil"/>
          <w:between w:val="nil"/>
        </w:pBdr>
        <w:tabs>
          <w:tab w:val="left" w:pos="851"/>
        </w:tabs>
        <w:ind w:left="709"/>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w:t>
      </w:r>
      <w:r w:rsidRPr="00FF125B">
        <w:rPr>
          <w:rFonts w:ascii="Palatino Linotype" w:eastAsia="Palatino Linotype" w:hAnsi="Palatino Linotype" w:cs="Palatino Linotype"/>
          <w:b/>
          <w:i/>
          <w:sz w:val="22"/>
          <w:szCs w:val="22"/>
          <w:u w:val="single"/>
        </w:rPr>
        <w:t>y de los documentos que se deban clasificar en su totalidad</w:t>
      </w:r>
      <w:r w:rsidRPr="00FF125B">
        <w:rPr>
          <w:rFonts w:ascii="Palatino Linotype" w:eastAsia="Palatino Linotype" w:hAnsi="Palatino Linotype" w:cs="Palatino Linotype"/>
          <w:i/>
          <w:sz w:val="22"/>
          <w:szCs w:val="22"/>
        </w:rPr>
        <w:t xml:space="preserve">, los que se deberán poner a disposición del </w:t>
      </w:r>
      <w:r w:rsidRPr="00FF125B">
        <w:rPr>
          <w:rFonts w:ascii="Palatino Linotype" w:eastAsia="Palatino Linotype" w:hAnsi="Palatino Linotype" w:cs="Palatino Linotype"/>
          <w:b/>
          <w:i/>
          <w:sz w:val="22"/>
          <w:szCs w:val="22"/>
        </w:rPr>
        <w:t>RECURRENTE</w:t>
      </w:r>
      <w:r w:rsidRPr="00FF125B">
        <w:rPr>
          <w:rFonts w:ascii="Palatino Linotype" w:eastAsia="Palatino Linotype" w:hAnsi="Palatino Linotype" w:cs="Palatino Linotype"/>
          <w:i/>
          <w:sz w:val="22"/>
          <w:szCs w:val="22"/>
        </w:rPr>
        <w:t>, mismo que igualmente hará de su conocimiento.</w:t>
      </w:r>
    </w:p>
    <w:p w14:paraId="3FBCC543" w14:textId="77777777" w:rsidR="00697D9E" w:rsidRPr="00FF125B" w:rsidRDefault="00697D9E">
      <w:pPr>
        <w:pBdr>
          <w:top w:val="nil"/>
          <w:left w:val="nil"/>
          <w:bottom w:val="nil"/>
          <w:right w:val="nil"/>
          <w:between w:val="nil"/>
        </w:pBdr>
        <w:tabs>
          <w:tab w:val="left" w:pos="851"/>
        </w:tabs>
        <w:ind w:left="709"/>
        <w:jc w:val="both"/>
        <w:rPr>
          <w:rFonts w:ascii="Palatino Linotype" w:eastAsia="Palatino Linotype" w:hAnsi="Palatino Linotype" w:cs="Palatino Linotype"/>
          <w:i/>
          <w:sz w:val="22"/>
          <w:szCs w:val="22"/>
        </w:rPr>
      </w:pPr>
    </w:p>
    <w:p w14:paraId="47E87A46" w14:textId="77777777" w:rsidR="00697D9E" w:rsidRPr="00FF125B" w:rsidRDefault="00723E46">
      <w:pPr>
        <w:pBdr>
          <w:top w:val="nil"/>
          <w:left w:val="nil"/>
          <w:bottom w:val="nil"/>
          <w:right w:val="nil"/>
          <w:between w:val="nil"/>
        </w:pBdr>
        <w:spacing w:after="240"/>
        <w:ind w:left="708"/>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Respecto de la información que se ordena en el inciso a) del presente Resolutivo, en caso de que el Acta Entrega Recepción tenga observaciones, que derivaron a un procedimiento administrativo de responsabilidad en trámite, el Sujeto Obligado deberá de hacerlo del conocimiento de la particular, remitiendo el Acta de Comité de Transparencia donde funde y motive la reserva de la información, con excepción de los supuestos contenidos en el artículo 142 de la Ley de la Materia.</w:t>
      </w:r>
    </w:p>
    <w:p w14:paraId="3CA7AE97" w14:textId="77777777" w:rsidR="00697D9E" w:rsidRPr="00FF125B" w:rsidRDefault="00723E46">
      <w:pPr>
        <w:pBdr>
          <w:top w:val="nil"/>
          <w:left w:val="nil"/>
          <w:bottom w:val="nil"/>
          <w:right w:val="nil"/>
          <w:between w:val="nil"/>
        </w:pBdr>
        <w:ind w:left="720" w:right="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El caso que derivado de la búsqueda exhaustiva y razonable no se localice la información que se ordena en el inciso “c”, el </w:t>
      </w:r>
      <w:r w:rsidRPr="00FF125B">
        <w:rPr>
          <w:rFonts w:ascii="Palatino Linotype" w:eastAsia="Palatino Linotype" w:hAnsi="Palatino Linotype" w:cs="Palatino Linotype"/>
          <w:b/>
          <w:i/>
          <w:sz w:val="22"/>
          <w:szCs w:val="22"/>
        </w:rPr>
        <w:t>SUJETO OBLIGADO</w:t>
      </w:r>
      <w:r w:rsidRPr="00FF125B">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 la </w:t>
      </w:r>
      <w:r w:rsidRPr="00FF125B">
        <w:rPr>
          <w:rFonts w:ascii="Palatino Linotype" w:eastAsia="Palatino Linotype" w:hAnsi="Palatino Linotype" w:cs="Palatino Linotype"/>
          <w:b/>
          <w:i/>
          <w:sz w:val="22"/>
          <w:szCs w:val="22"/>
        </w:rPr>
        <w:t>RECURRENTE</w:t>
      </w:r>
      <w:r w:rsidRPr="00FF125B">
        <w:rPr>
          <w:rFonts w:ascii="Palatino Linotype" w:eastAsia="Palatino Linotype" w:hAnsi="Palatino Linotype" w:cs="Palatino Linotype"/>
          <w:i/>
          <w:sz w:val="22"/>
          <w:szCs w:val="22"/>
        </w:rPr>
        <w:t xml:space="preserve"> al momento de dar cumplimiento a la presente resolución.</w:t>
      </w:r>
    </w:p>
    <w:p w14:paraId="07E1A48F" w14:textId="77777777" w:rsidR="00697D9E" w:rsidRPr="00FF125B" w:rsidRDefault="00697D9E">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7672C349" w14:textId="77777777" w:rsidR="00697D9E" w:rsidRPr="00FF125B" w:rsidRDefault="00723E46">
      <w:pPr>
        <w:pBdr>
          <w:top w:val="nil"/>
          <w:left w:val="nil"/>
          <w:bottom w:val="nil"/>
          <w:right w:val="nil"/>
          <w:between w:val="nil"/>
        </w:pBdr>
        <w:ind w:left="720" w:right="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t xml:space="preserve">Respecto de las certificaciones que se ordenan en el inciso f), para el caso de que los titulares cuenten con más de seis meses en su cargo, el </w:t>
      </w:r>
      <w:r w:rsidRPr="00FF125B">
        <w:rPr>
          <w:rFonts w:ascii="Palatino Linotype" w:eastAsia="Palatino Linotype" w:hAnsi="Palatino Linotype" w:cs="Palatino Linotype"/>
          <w:b/>
          <w:i/>
          <w:sz w:val="22"/>
          <w:szCs w:val="22"/>
        </w:rPr>
        <w:t>SUJETO OBLIGADO</w:t>
      </w:r>
      <w:r w:rsidRPr="00FF125B">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 la </w:t>
      </w:r>
      <w:r w:rsidRPr="00FF125B">
        <w:rPr>
          <w:rFonts w:ascii="Palatino Linotype" w:eastAsia="Palatino Linotype" w:hAnsi="Palatino Linotype" w:cs="Palatino Linotype"/>
          <w:b/>
          <w:i/>
          <w:sz w:val="22"/>
          <w:szCs w:val="22"/>
        </w:rPr>
        <w:t>RECURRENTE</w:t>
      </w:r>
      <w:r w:rsidRPr="00FF125B">
        <w:rPr>
          <w:rFonts w:ascii="Palatino Linotype" w:eastAsia="Palatino Linotype" w:hAnsi="Palatino Linotype" w:cs="Palatino Linotype"/>
          <w:i/>
          <w:sz w:val="22"/>
          <w:szCs w:val="22"/>
        </w:rPr>
        <w:t xml:space="preserve"> al momento de dar cumplimiento a la presente resolución.</w:t>
      </w:r>
    </w:p>
    <w:p w14:paraId="2BBAB059" w14:textId="77777777" w:rsidR="00697D9E" w:rsidRPr="00FF125B" w:rsidRDefault="00697D9E">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340BFE4E" w14:textId="77777777" w:rsidR="00697D9E" w:rsidRPr="00FF125B" w:rsidRDefault="00723E46">
      <w:pPr>
        <w:pBdr>
          <w:top w:val="nil"/>
          <w:left w:val="nil"/>
          <w:bottom w:val="nil"/>
          <w:right w:val="nil"/>
          <w:between w:val="nil"/>
        </w:pBdr>
        <w:ind w:left="720" w:right="51"/>
        <w:jc w:val="both"/>
        <w:rPr>
          <w:rFonts w:ascii="Palatino Linotype" w:eastAsia="Palatino Linotype" w:hAnsi="Palatino Linotype" w:cs="Palatino Linotype"/>
          <w:i/>
          <w:sz w:val="22"/>
          <w:szCs w:val="22"/>
        </w:rPr>
      </w:pPr>
      <w:r w:rsidRPr="00FF125B">
        <w:rPr>
          <w:rFonts w:ascii="Palatino Linotype" w:eastAsia="Palatino Linotype" w:hAnsi="Palatino Linotype" w:cs="Palatino Linotype"/>
          <w:i/>
          <w:sz w:val="22"/>
          <w:szCs w:val="22"/>
        </w:rPr>
        <w:lastRenderedPageBreak/>
        <w:t>Respecto de las certificaciones que se ordenan en el inciso f), para el caso que aún no tengan seis meses en su cargo, bastara que así se lo haga saber de manera fundada y motivada en términos de lo señalado por el segundo párrafo del artículo 19 de la Ley en la materia.</w:t>
      </w:r>
    </w:p>
    <w:p w14:paraId="4B27C41C" w14:textId="77777777" w:rsidR="00697D9E" w:rsidRPr="00FF125B" w:rsidRDefault="00697D9E">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4F9B54D7" w14:textId="77777777" w:rsidR="00697D9E" w:rsidRPr="00FF125B" w:rsidRDefault="00723E46">
      <w:pPr>
        <w:pBdr>
          <w:top w:val="nil"/>
          <w:left w:val="nil"/>
          <w:bottom w:val="nil"/>
          <w:right w:val="nil"/>
          <w:between w:val="nil"/>
        </w:pBdr>
        <w:ind w:left="720" w:right="51"/>
        <w:jc w:val="both"/>
        <w:rPr>
          <w:rFonts w:ascii="Palatino Linotype" w:eastAsia="Palatino Linotype" w:hAnsi="Palatino Linotype" w:cs="Palatino Linotype"/>
          <w:i/>
          <w:sz w:val="22"/>
          <w:szCs w:val="22"/>
        </w:rPr>
      </w:pPr>
      <w:bookmarkStart w:id="2" w:name="_heading=h.3znysh7" w:colFirst="0" w:colLast="0"/>
      <w:bookmarkEnd w:id="2"/>
      <w:r w:rsidRPr="00FF125B">
        <w:rPr>
          <w:rFonts w:ascii="Palatino Linotype" w:eastAsia="Palatino Linotype" w:hAnsi="Palatino Linotype" w:cs="Palatino Linotype"/>
          <w:i/>
          <w:sz w:val="22"/>
          <w:szCs w:val="22"/>
        </w:rPr>
        <w:t xml:space="preserve">Para el caso en el que no cuente con la información ordenada en el inciso h, por no haberse generado, poseído o administrado, deberá hacerlo del conocimiento de </w:t>
      </w:r>
      <w:r w:rsidRPr="00FF125B">
        <w:rPr>
          <w:rFonts w:ascii="Palatino Linotype" w:eastAsia="Palatino Linotype" w:hAnsi="Palatino Linotype" w:cs="Palatino Linotype"/>
          <w:b/>
          <w:i/>
          <w:sz w:val="22"/>
          <w:szCs w:val="22"/>
        </w:rPr>
        <w:t>la parte Recurrente</w:t>
      </w:r>
      <w:r w:rsidRPr="00FF125B">
        <w:rPr>
          <w:rFonts w:ascii="Palatino Linotype" w:eastAsia="Palatino Linotype" w:hAnsi="Palatino Linotype" w:cs="Palatino Linotype"/>
          <w:i/>
          <w:sz w:val="22"/>
          <w:szCs w:val="22"/>
        </w:rPr>
        <w:t xml:space="preserve"> de manera fundada y motivada, en términos del segundo párrafo del artículo 19 de la Ley de Transparencia y Acceso a la Información Pública del Estado de México y Municipios. </w:t>
      </w:r>
    </w:p>
    <w:p w14:paraId="1512A0D0" w14:textId="77777777" w:rsidR="00697D9E" w:rsidRPr="00FF125B" w:rsidRDefault="00697D9E">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06B003D6" w14:textId="77777777" w:rsidR="00697D9E" w:rsidRPr="00FF125B" w:rsidRDefault="00697D9E">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298FEC08" w14:textId="77777777" w:rsidR="00697D9E" w:rsidRPr="00FF125B" w:rsidRDefault="00723E46">
      <w:pPr>
        <w:numPr>
          <w:ilvl w:val="0"/>
          <w:numId w:val="4"/>
        </w:numPr>
        <w:pBdr>
          <w:top w:val="nil"/>
          <w:left w:val="nil"/>
          <w:bottom w:val="nil"/>
          <w:right w:val="nil"/>
          <w:between w:val="nil"/>
        </w:pBdr>
        <w:tabs>
          <w:tab w:val="left" w:pos="567"/>
        </w:tabs>
        <w:spacing w:line="360" w:lineRule="auto"/>
        <w:ind w:left="567" w:hanging="283"/>
        <w:jc w:val="both"/>
        <w:rPr>
          <w:rFonts w:ascii="Palatino Linotype" w:eastAsia="Palatino Linotype" w:hAnsi="Palatino Linotype" w:cs="Palatino Linotype"/>
          <w:sz w:val="22"/>
          <w:szCs w:val="22"/>
        </w:rPr>
      </w:pPr>
      <w:r w:rsidRPr="00FF125B">
        <w:rPr>
          <w:rFonts w:ascii="Palatino Linotype" w:eastAsia="Palatino Linotype" w:hAnsi="Palatino Linotype" w:cs="Palatino Linotype"/>
          <w:sz w:val="22"/>
          <w:szCs w:val="22"/>
        </w:rPr>
        <w:t xml:space="preserve">Acuerdo que emita el Comité de Transparencia en el que confirme la declaración de incompetencia del </w:t>
      </w:r>
      <w:r w:rsidRPr="00FF125B">
        <w:rPr>
          <w:rFonts w:ascii="Palatino Linotype" w:eastAsia="Palatino Linotype" w:hAnsi="Palatino Linotype" w:cs="Palatino Linotype"/>
          <w:b/>
          <w:sz w:val="22"/>
          <w:szCs w:val="22"/>
        </w:rPr>
        <w:t>SUJETO OBLIGADO</w:t>
      </w:r>
      <w:r w:rsidRPr="00FF125B">
        <w:rPr>
          <w:rFonts w:ascii="Palatino Linotype" w:eastAsia="Palatino Linotype" w:hAnsi="Palatino Linotype" w:cs="Palatino Linotype"/>
          <w:sz w:val="22"/>
          <w:szCs w:val="22"/>
        </w:rPr>
        <w:t>, respecto de la información que le corresponde al Organismo Público Descentralizado denominado “Sistema Municipal para el Desarrollo Integral de la Familia.”, denominado “DIF” y el Organismo Público Descentralizado de Agua Potable, Alcantarillado y Saneamiento del Municipio de Ixtapaluca, denominado por sus siglas, “O.P.D.A.P.A.S.”, relacionada con la solicitud 00298/IXTAPALU/IP/2022.</w:t>
      </w:r>
    </w:p>
    <w:p w14:paraId="115EA6BB" w14:textId="77777777" w:rsidR="00697D9E" w:rsidRPr="00FF125B" w:rsidRDefault="00697D9E">
      <w:pPr>
        <w:pBdr>
          <w:top w:val="nil"/>
          <w:left w:val="nil"/>
          <w:bottom w:val="nil"/>
          <w:right w:val="nil"/>
          <w:between w:val="nil"/>
        </w:pBdr>
        <w:tabs>
          <w:tab w:val="left" w:pos="567"/>
        </w:tabs>
        <w:spacing w:line="360" w:lineRule="auto"/>
        <w:ind w:left="567"/>
        <w:jc w:val="both"/>
        <w:rPr>
          <w:rFonts w:ascii="Palatino Linotype" w:eastAsia="Palatino Linotype" w:hAnsi="Palatino Linotype" w:cs="Palatino Linotype"/>
        </w:rPr>
      </w:pPr>
    </w:p>
    <w:p w14:paraId="772F13C5" w14:textId="77777777" w:rsidR="00697D9E" w:rsidRPr="00FF125B" w:rsidRDefault="00723E46">
      <w:pPr>
        <w:spacing w:line="360" w:lineRule="auto"/>
        <w:ind w:right="49"/>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Tercero. Notifíquese, </w:t>
      </w:r>
      <w:r w:rsidRPr="00FF125B">
        <w:rPr>
          <w:rFonts w:ascii="Palatino Linotype" w:eastAsia="Palatino Linotype" w:hAnsi="Palatino Linotype" w:cs="Palatino Linotype"/>
        </w:rPr>
        <w:t xml:space="preserve">vía </w:t>
      </w:r>
      <w:r w:rsidRPr="00FF125B">
        <w:rPr>
          <w:rFonts w:ascii="Palatino Linotype" w:eastAsia="Palatino Linotype" w:hAnsi="Palatino Linotype" w:cs="Palatino Linotype"/>
          <w:b/>
        </w:rPr>
        <w:t>SAIMEX</w:t>
      </w:r>
      <w:r w:rsidRPr="00FF125B">
        <w:rPr>
          <w:rFonts w:ascii="Palatino Linotype" w:eastAsia="Palatino Linotype" w:hAnsi="Palatino Linotype" w:cs="Palatino Linotype"/>
        </w:rPr>
        <w:t xml:space="preserve">, al Titular de la Unidad de Transparencia del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FF125B">
        <w:rPr>
          <w:rFonts w:ascii="Palatino Linotype" w:eastAsia="Palatino Linotype" w:hAnsi="Palatino Linotype" w:cs="Palatino Linotype"/>
        </w:rPr>
        <w:lastRenderedPageBreak/>
        <w:t>Transparencia y Acceso a la Información Pública del Estado de México y Municipios.</w:t>
      </w:r>
    </w:p>
    <w:p w14:paraId="6416637A" w14:textId="77777777" w:rsidR="00697D9E" w:rsidRPr="00FF125B" w:rsidRDefault="00697D9E">
      <w:pPr>
        <w:spacing w:line="360" w:lineRule="auto"/>
        <w:jc w:val="both"/>
        <w:rPr>
          <w:rFonts w:ascii="Palatino Linotype" w:eastAsia="Palatino Linotype" w:hAnsi="Palatino Linotype" w:cs="Palatino Linotype"/>
          <w:b/>
        </w:rPr>
      </w:pPr>
    </w:p>
    <w:p w14:paraId="49F32359" w14:textId="77777777" w:rsidR="00697D9E" w:rsidRPr="00FF125B" w:rsidRDefault="00723E46">
      <w:pPr>
        <w:spacing w:after="240" w:line="360" w:lineRule="auto"/>
        <w:jc w:val="both"/>
        <w:rPr>
          <w:rFonts w:ascii="Palatino Linotype" w:eastAsia="Palatino Linotype" w:hAnsi="Palatino Linotype" w:cs="Palatino Linotype"/>
        </w:rPr>
      </w:pPr>
      <w:r w:rsidRPr="00FF125B">
        <w:rPr>
          <w:rFonts w:ascii="Palatino Linotype" w:eastAsia="Palatino Linotype" w:hAnsi="Palatino Linotype" w:cs="Palatino Linotype"/>
          <w:b/>
        </w:rPr>
        <w:t xml:space="preserve">Cuarto. </w:t>
      </w:r>
      <w:r w:rsidRPr="00FF125B">
        <w:rPr>
          <w:rFonts w:ascii="Palatino Linotype" w:eastAsia="Palatino Linotype" w:hAnsi="Palatino Linotype" w:cs="Palatino Linotype"/>
        </w:rPr>
        <w:t xml:space="preserve">Notifíquese, vía </w:t>
      </w:r>
      <w:r w:rsidRPr="00FF125B">
        <w:rPr>
          <w:rFonts w:ascii="Palatino Linotype" w:eastAsia="Palatino Linotype" w:hAnsi="Palatino Linotype" w:cs="Palatino Linotype"/>
          <w:b/>
        </w:rPr>
        <w:t>SAIMEX</w:t>
      </w:r>
      <w:r w:rsidRPr="00FF125B">
        <w:rPr>
          <w:rFonts w:ascii="Palatino Linotype" w:eastAsia="Palatino Linotype" w:hAnsi="Palatino Linotype" w:cs="Palatino Linotype"/>
        </w:rPr>
        <w:t xml:space="preserve">, a la parte </w:t>
      </w:r>
      <w:r w:rsidRPr="00FF125B">
        <w:rPr>
          <w:rFonts w:ascii="Palatino Linotype" w:eastAsia="Palatino Linotype" w:hAnsi="Palatino Linotype" w:cs="Palatino Linotype"/>
          <w:b/>
        </w:rPr>
        <w:t>RECURRENTE</w:t>
      </w:r>
      <w:r w:rsidRPr="00FF125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F9FF9FB" w14:textId="77777777" w:rsidR="00697D9E" w:rsidRPr="00FF125B" w:rsidRDefault="00723E46">
      <w:pPr>
        <w:spacing w:before="240" w:after="240" w:line="360" w:lineRule="auto"/>
        <w:jc w:val="both"/>
        <w:rPr>
          <w:rFonts w:ascii="Palatino Linotype" w:eastAsia="Palatino Linotype" w:hAnsi="Palatino Linotype" w:cs="Palatino Linotype"/>
          <w:b/>
        </w:rPr>
      </w:pPr>
      <w:r w:rsidRPr="00FF125B">
        <w:rPr>
          <w:rFonts w:ascii="Palatino Linotype" w:eastAsia="Palatino Linotype" w:hAnsi="Palatino Linotype" w:cs="Palatino Linotype"/>
          <w:b/>
        </w:rPr>
        <w:t>Quinto.</w:t>
      </w:r>
      <w:r w:rsidRPr="00FF125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FF125B">
        <w:rPr>
          <w:rFonts w:ascii="Palatino Linotype" w:eastAsia="Palatino Linotype" w:hAnsi="Palatino Linotype" w:cs="Palatino Linotype"/>
          <w:b/>
        </w:rPr>
        <w:t>SUJETO OBLIGADO</w:t>
      </w:r>
      <w:r w:rsidRPr="00FF125B">
        <w:rPr>
          <w:rFonts w:ascii="Palatino Linotype" w:eastAsia="Palatino Linotype" w:hAnsi="Palatino Linotype" w:cs="Palatino Linotype"/>
        </w:rPr>
        <w:t xml:space="preserve"> de manera fundada y motivada, podrá solicitar una ampliación de plazo para el cumplimiento de la presente resolución.</w:t>
      </w:r>
    </w:p>
    <w:p w14:paraId="0745D433" w14:textId="77777777" w:rsidR="00697D9E" w:rsidRPr="00FF125B" w:rsidRDefault="00723E46">
      <w:pPr>
        <w:spacing w:before="240" w:after="240" w:line="360" w:lineRule="auto"/>
        <w:jc w:val="both"/>
        <w:rPr>
          <w:rFonts w:ascii="Palatino Linotype" w:eastAsia="Palatino Linotype" w:hAnsi="Palatino Linotype" w:cs="Palatino Linotype"/>
        </w:rPr>
        <w:sectPr w:rsidR="00697D9E" w:rsidRPr="00FF125B">
          <w:headerReference w:type="default" r:id="rId31"/>
          <w:footerReference w:type="default" r:id="rId32"/>
          <w:headerReference w:type="first" r:id="rId33"/>
          <w:footerReference w:type="first" r:id="rId34"/>
          <w:pgSz w:w="12240" w:h="15840"/>
          <w:pgMar w:top="2041" w:right="1701" w:bottom="1701" w:left="1701" w:header="709" w:footer="709" w:gutter="0"/>
          <w:pgNumType w:start="1"/>
          <w:cols w:space="720"/>
          <w:titlePg/>
        </w:sectPr>
      </w:pPr>
      <w:bookmarkStart w:id="3" w:name="_heading=h.1fob9te" w:colFirst="0" w:colLast="0"/>
      <w:bookmarkEnd w:id="3"/>
      <w:r w:rsidRPr="00FF125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VIGÉSIMA SESIÓN ORDINARIA CELEBRADA EL TREINTA Y UNO DE MAYO DEL DOS MIL </w:t>
      </w:r>
      <w:r w:rsidR="00135D43">
        <w:rPr>
          <w:rFonts w:ascii="Palatino Linotype" w:eastAsia="Palatino Linotype" w:hAnsi="Palatino Linotype" w:cs="Palatino Linotype"/>
        </w:rPr>
        <w:t>VEINTITRES</w:t>
      </w:r>
      <w:r w:rsidRPr="00FF125B">
        <w:rPr>
          <w:rFonts w:ascii="Palatino Linotype" w:eastAsia="Palatino Linotype" w:hAnsi="Palatino Linotype" w:cs="Palatino Linotype"/>
        </w:rPr>
        <w:t xml:space="preserve">, ANTE EL SECRETARIO TÉCNICO DEL PLENO ALEXIS TAPIA RAMÍREZ.                             </w:t>
      </w:r>
    </w:p>
    <w:p w14:paraId="1CEA5CFB" w14:textId="77777777" w:rsidR="00697D9E" w:rsidRPr="00FF125B" w:rsidRDefault="00697D9E">
      <w:pPr>
        <w:spacing w:before="240" w:after="240" w:line="360" w:lineRule="auto"/>
        <w:jc w:val="both"/>
        <w:rPr>
          <w:rFonts w:ascii="Palatino Linotype" w:eastAsia="Palatino Linotype" w:hAnsi="Palatino Linotype" w:cs="Palatino Linotype"/>
        </w:rPr>
      </w:pPr>
    </w:p>
    <w:sectPr w:rsidR="00697D9E" w:rsidRPr="00FF125B">
      <w:headerReference w:type="first" r:id="rId35"/>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DE3CC" w14:textId="77777777" w:rsidR="00B552CA" w:rsidRDefault="00B552CA">
      <w:r>
        <w:separator/>
      </w:r>
    </w:p>
  </w:endnote>
  <w:endnote w:type="continuationSeparator" w:id="0">
    <w:p w14:paraId="770BB55B" w14:textId="77777777" w:rsidR="00B552CA" w:rsidRDefault="00B55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3202" w14:textId="77777777" w:rsidR="00697D9E" w:rsidRDefault="00723E4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7455">
      <w:rPr>
        <w:rFonts w:ascii="Arial" w:eastAsia="Arial" w:hAnsi="Arial" w:cs="Arial"/>
        <w:b/>
        <w:noProof/>
        <w:color w:val="000000"/>
        <w:sz w:val="20"/>
        <w:szCs w:val="20"/>
      </w:rPr>
      <w:t>125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7455">
      <w:rPr>
        <w:rFonts w:ascii="Arial" w:eastAsia="Arial" w:hAnsi="Arial" w:cs="Arial"/>
        <w:b/>
        <w:noProof/>
        <w:color w:val="000000"/>
        <w:sz w:val="20"/>
        <w:szCs w:val="20"/>
      </w:rPr>
      <w:t>126</w:t>
    </w:r>
    <w:r>
      <w:rPr>
        <w:rFonts w:ascii="Arial" w:eastAsia="Arial" w:hAnsi="Arial" w:cs="Arial"/>
        <w:b/>
        <w:color w:val="000000"/>
        <w:sz w:val="20"/>
        <w:szCs w:val="20"/>
      </w:rPr>
      <w:fldChar w:fldCharType="end"/>
    </w:r>
  </w:p>
  <w:p w14:paraId="58A77F52" w14:textId="77777777" w:rsidR="00697D9E" w:rsidRDefault="00697D9E">
    <w:pPr>
      <w:pBdr>
        <w:top w:val="nil"/>
        <w:left w:val="nil"/>
        <w:bottom w:val="nil"/>
        <w:right w:val="nil"/>
        <w:between w:val="nil"/>
      </w:pBdr>
      <w:tabs>
        <w:tab w:val="center" w:pos="4252"/>
        <w:tab w:val="right" w:pos="8504"/>
      </w:tabs>
      <w:rPr>
        <w:color w:val="000000"/>
      </w:rPr>
    </w:pPr>
  </w:p>
  <w:p w14:paraId="2CCC4BBA" w14:textId="77777777" w:rsidR="00697D9E" w:rsidRDefault="00697D9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B9A5" w14:textId="77777777" w:rsidR="00697D9E" w:rsidRDefault="00723E4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7455">
      <w:rPr>
        <w:rFonts w:ascii="Arial" w:eastAsia="Arial" w:hAnsi="Arial" w:cs="Arial"/>
        <w:b/>
        <w:noProof/>
        <w:color w:val="000000"/>
        <w:sz w:val="20"/>
        <w:szCs w:val="20"/>
      </w:rPr>
      <w:t>126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7455">
      <w:rPr>
        <w:rFonts w:ascii="Arial" w:eastAsia="Arial" w:hAnsi="Arial" w:cs="Arial"/>
        <w:b/>
        <w:noProof/>
        <w:color w:val="000000"/>
        <w:sz w:val="20"/>
        <w:szCs w:val="20"/>
      </w:rPr>
      <w:t>126</w:t>
    </w:r>
    <w:r>
      <w:rPr>
        <w:rFonts w:ascii="Arial" w:eastAsia="Arial" w:hAnsi="Arial" w:cs="Arial"/>
        <w:b/>
        <w:color w:val="000000"/>
        <w:sz w:val="20"/>
        <w:szCs w:val="20"/>
      </w:rPr>
      <w:fldChar w:fldCharType="end"/>
    </w:r>
  </w:p>
  <w:p w14:paraId="5A59B632" w14:textId="77777777" w:rsidR="00697D9E" w:rsidRDefault="00697D9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9E987" w14:textId="77777777" w:rsidR="00B552CA" w:rsidRDefault="00B552CA">
      <w:r>
        <w:separator/>
      </w:r>
    </w:p>
  </w:footnote>
  <w:footnote w:type="continuationSeparator" w:id="0">
    <w:p w14:paraId="19598C87" w14:textId="77777777" w:rsidR="00B552CA" w:rsidRDefault="00B552CA">
      <w:r>
        <w:continuationSeparator/>
      </w:r>
    </w:p>
  </w:footnote>
  <w:footnote w:id="1">
    <w:p w14:paraId="5A0E437E" w14:textId="77777777" w:rsidR="00697D9E" w:rsidRDefault="00723E46">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70402950" w14:textId="77777777" w:rsidR="00697D9E" w:rsidRDefault="00723E46">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3">
    <w:p w14:paraId="687DDB85" w14:textId="77777777" w:rsidR="00697D9E" w:rsidRDefault="00723E46">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Certificación, disponible en http://ihaem.edomex.gob.mx/que_es la_certificacion.</w:t>
      </w:r>
    </w:p>
  </w:footnote>
  <w:footnote w:id="4">
    <w:p w14:paraId="3F5B6817" w14:textId="77777777" w:rsidR="00697D9E" w:rsidRDefault="00723E46">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i/>
          <w:color w:val="000000"/>
          <w:sz w:val="16"/>
          <w:szCs w:val="16"/>
        </w:rPr>
        <w:t>Argumento que parte de la oposición entre dos hechos para concluir del uno lo contrario de lo que ya se sabe del otro.</w:t>
      </w:r>
    </w:p>
    <w:p w14:paraId="30B50DFA" w14:textId="77777777" w:rsidR="00697D9E" w:rsidRDefault="00723E46">
      <w:pPr>
        <w:pBdr>
          <w:top w:val="nil"/>
          <w:left w:val="nil"/>
          <w:bottom w:val="nil"/>
          <w:right w:val="nil"/>
          <w:between w:val="nil"/>
        </w:pBdr>
        <w:jc w:val="both"/>
        <w:rPr>
          <w:rFonts w:ascii="Calibri" w:eastAsia="Calibri" w:hAnsi="Calibri" w:cs="Calibri"/>
          <w:color w:val="000000"/>
          <w:sz w:val="16"/>
          <w:szCs w:val="16"/>
        </w:rPr>
      </w:pPr>
      <w:r>
        <w:rPr>
          <w:rFonts w:ascii="Palatino Linotype" w:eastAsia="Palatino Linotype" w:hAnsi="Palatino Linotype" w:cs="Palatino Linotype"/>
          <w:i/>
          <w:color w:val="000000"/>
          <w:sz w:val="16"/>
          <w:szCs w:val="16"/>
        </w:rPr>
        <w:t>Respecto de la interpretación de una norma o de hechos o actos jurídicos (subsunción jurídica de los hechos o aplicación del derecho a hechos concretos), se emplea comúnmente esta forma de razonamiento para deducir una consecuencia, por oposición con algo expuesto anteriormente como principio consagrado probado.</w:t>
      </w:r>
    </w:p>
  </w:footnote>
  <w:footnote w:id="5">
    <w:p w14:paraId="2CE5FE92" w14:textId="77777777" w:rsidR="00697D9E" w:rsidRDefault="00723E4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6">
    <w:p w14:paraId="0E63FD36" w14:textId="77777777" w:rsidR="00697D9E" w:rsidRDefault="00723E4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7586" w14:textId="77777777" w:rsidR="00697D9E" w:rsidRDefault="00697D9E">
    <w:pPr>
      <w:widowControl w:val="0"/>
      <w:pBdr>
        <w:top w:val="nil"/>
        <w:left w:val="nil"/>
        <w:bottom w:val="nil"/>
        <w:right w:val="nil"/>
        <w:between w:val="nil"/>
      </w:pBdr>
      <w:spacing w:line="276" w:lineRule="auto"/>
      <w:rPr>
        <w:rFonts w:ascii="Calibri" w:eastAsia="Calibri" w:hAnsi="Calibri" w:cs="Calibri"/>
        <w:color w:val="000000"/>
      </w:rPr>
    </w:pPr>
  </w:p>
  <w:tbl>
    <w:tblPr>
      <w:tblStyle w:val="af4"/>
      <w:tblW w:w="5528" w:type="dxa"/>
      <w:tblInd w:w="3261" w:type="dxa"/>
      <w:tblLayout w:type="fixed"/>
      <w:tblLook w:val="0400" w:firstRow="0" w:lastRow="0" w:firstColumn="0" w:lastColumn="0" w:noHBand="0" w:noVBand="1"/>
    </w:tblPr>
    <w:tblGrid>
      <w:gridCol w:w="2551"/>
      <w:gridCol w:w="2977"/>
    </w:tblGrid>
    <w:tr w:rsidR="00697D9E" w14:paraId="0C4F192E" w14:textId="77777777">
      <w:tc>
        <w:tcPr>
          <w:tcW w:w="2551" w:type="dxa"/>
          <w:vAlign w:val="center"/>
        </w:tcPr>
        <w:p w14:paraId="765C3CF0" w14:textId="77777777" w:rsidR="00697D9E" w:rsidRDefault="00723E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B9ACA48" w14:textId="77777777" w:rsidR="00697D9E" w:rsidRDefault="00723E4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13274/INFOEM/IP/RR/2022</w:t>
          </w:r>
        </w:p>
      </w:tc>
    </w:tr>
    <w:tr w:rsidR="00697D9E" w14:paraId="01E4C57E" w14:textId="77777777">
      <w:trPr>
        <w:trHeight w:val="228"/>
      </w:trPr>
      <w:tc>
        <w:tcPr>
          <w:tcW w:w="2551" w:type="dxa"/>
          <w:vAlign w:val="center"/>
        </w:tcPr>
        <w:p w14:paraId="5185B833" w14:textId="77777777" w:rsidR="00697D9E" w:rsidRDefault="00723E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1F8691A" w14:textId="77777777" w:rsidR="00697D9E" w:rsidRDefault="00723E4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697D9E" w14:paraId="7AA50CB0" w14:textId="77777777">
      <w:tc>
        <w:tcPr>
          <w:tcW w:w="2551" w:type="dxa"/>
          <w:vAlign w:val="center"/>
        </w:tcPr>
        <w:p w14:paraId="40792B58" w14:textId="77777777" w:rsidR="00697D9E" w:rsidRDefault="00723E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380AE22" w14:textId="77777777" w:rsidR="00697D9E" w:rsidRDefault="00723E4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8E4C0F0" w14:textId="77777777" w:rsidR="00697D9E" w:rsidRDefault="00723E4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587FD78" wp14:editId="2D13D8E2">
          <wp:simplePos x="0" y="0"/>
          <wp:positionH relativeFrom="column">
            <wp:posOffset>-695767</wp:posOffset>
          </wp:positionH>
          <wp:positionV relativeFrom="paragraph">
            <wp:posOffset>-1200942</wp:posOffset>
          </wp:positionV>
          <wp:extent cx="7809876" cy="10165823"/>
          <wp:effectExtent l="0" t="0" r="0" b="0"/>
          <wp:wrapNone/>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FED9" w14:textId="77777777" w:rsidR="00697D9E" w:rsidRDefault="00723E46">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D742C57" wp14:editId="1CD6086F">
          <wp:simplePos x="0" y="0"/>
          <wp:positionH relativeFrom="column">
            <wp:posOffset>-846157</wp:posOffset>
          </wp:positionH>
          <wp:positionV relativeFrom="paragraph">
            <wp:posOffset>-171228</wp:posOffset>
          </wp:positionV>
          <wp:extent cx="7809876" cy="10165823"/>
          <wp:effectExtent l="0" t="0" r="0" b="0"/>
          <wp:wrapNone/>
          <wp:docPr id="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670" w:type="dxa"/>
      <w:tblInd w:w="3119" w:type="dxa"/>
      <w:tblLayout w:type="fixed"/>
      <w:tblLook w:val="0400" w:firstRow="0" w:lastRow="0" w:firstColumn="0" w:lastColumn="0" w:noHBand="0" w:noVBand="1"/>
    </w:tblPr>
    <w:tblGrid>
      <w:gridCol w:w="2551"/>
      <w:gridCol w:w="3119"/>
    </w:tblGrid>
    <w:tr w:rsidR="00697D9E" w14:paraId="77EF59C4" w14:textId="77777777">
      <w:tc>
        <w:tcPr>
          <w:tcW w:w="2551" w:type="dxa"/>
          <w:vAlign w:val="center"/>
        </w:tcPr>
        <w:p w14:paraId="7050B288" w14:textId="77777777" w:rsidR="00697D9E" w:rsidRDefault="00723E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2DDF43B" w14:textId="77777777" w:rsidR="00697D9E" w:rsidRDefault="00723E4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13274/INFOEM/IP/RR/2022. </w:t>
          </w:r>
        </w:p>
      </w:tc>
    </w:tr>
    <w:tr w:rsidR="00697D9E" w14:paraId="7F1321DF" w14:textId="77777777">
      <w:tc>
        <w:tcPr>
          <w:tcW w:w="2551" w:type="dxa"/>
          <w:vAlign w:val="center"/>
        </w:tcPr>
        <w:p w14:paraId="3453A858" w14:textId="77777777" w:rsidR="00697D9E" w:rsidRDefault="00723E4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86E006E" w14:textId="78E09C3B" w:rsidR="00697D9E" w:rsidRDefault="00EF723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697D9E" w14:paraId="52FAD3F5" w14:textId="77777777">
      <w:trPr>
        <w:trHeight w:val="228"/>
      </w:trPr>
      <w:tc>
        <w:tcPr>
          <w:tcW w:w="2551" w:type="dxa"/>
          <w:vAlign w:val="center"/>
        </w:tcPr>
        <w:p w14:paraId="1C0764C5" w14:textId="77777777" w:rsidR="00697D9E" w:rsidRDefault="00723E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2B19DAD" w14:textId="77777777" w:rsidR="00697D9E" w:rsidRDefault="00723E4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697D9E" w14:paraId="1162A5C0" w14:textId="77777777">
      <w:tc>
        <w:tcPr>
          <w:tcW w:w="2551" w:type="dxa"/>
          <w:vAlign w:val="center"/>
        </w:tcPr>
        <w:p w14:paraId="7BA23D3C" w14:textId="77777777" w:rsidR="00697D9E" w:rsidRDefault="00723E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A1421D5" w14:textId="77777777" w:rsidR="00697D9E" w:rsidRDefault="00723E4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7D612A" w14:textId="77777777" w:rsidR="00697D9E" w:rsidRDefault="00697D9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4505" w14:textId="77777777" w:rsidR="00697D9E" w:rsidRDefault="00697D9E">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9B4B538" w14:textId="77777777" w:rsidR="00697D9E" w:rsidRDefault="00697D9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7C5A"/>
    <w:multiLevelType w:val="multilevel"/>
    <w:tmpl w:val="A4E68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1649F7"/>
    <w:multiLevelType w:val="multilevel"/>
    <w:tmpl w:val="B35C877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A25435E"/>
    <w:multiLevelType w:val="multilevel"/>
    <w:tmpl w:val="3DCE86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0E2828"/>
    <w:multiLevelType w:val="multilevel"/>
    <w:tmpl w:val="6900847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DD53CC"/>
    <w:multiLevelType w:val="multilevel"/>
    <w:tmpl w:val="0674E5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6D13D00"/>
    <w:multiLevelType w:val="multilevel"/>
    <w:tmpl w:val="E9587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1875BB"/>
    <w:multiLevelType w:val="multilevel"/>
    <w:tmpl w:val="9DB0E79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6"/>
  </w:num>
  <w:num w:numId="3">
    <w:abstractNumId w:val="5"/>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D9E"/>
    <w:rsid w:val="00135D43"/>
    <w:rsid w:val="00697D9E"/>
    <w:rsid w:val="00723E46"/>
    <w:rsid w:val="009D50DF"/>
    <w:rsid w:val="00B552CA"/>
    <w:rsid w:val="00D8326E"/>
    <w:rsid w:val="00EF7237"/>
    <w:rsid w:val="00EF7455"/>
    <w:rsid w:val="00FF12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A379D"/>
  <w15:docId w15:val="{5158669F-20B9-4203-849E-433E203D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qFormat/>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qFormat/>
    <w:pPr>
      <w:keepNext/>
      <w:keepLines/>
      <w:spacing w:before="240" w:after="40"/>
      <w:outlineLvl w:val="3"/>
    </w:pPr>
    <w:rPr>
      <w:b/>
    </w:rPr>
  </w:style>
  <w:style w:type="paragraph" w:styleId="Ttulo5">
    <w:name w:val="heading 5"/>
    <w:basedOn w:val="Normal"/>
    <w:next w:val="Normal"/>
    <w:link w:val="Ttulo5Car"/>
    <w:uiPriority w:val="9"/>
    <w:qFormat/>
    <w:pPr>
      <w:keepNext/>
      <w:keepLines/>
      <w:spacing w:before="220" w:after="40"/>
      <w:outlineLvl w:val="4"/>
    </w:pPr>
    <w:rPr>
      <w:b/>
      <w:sz w:val="22"/>
      <w:szCs w:val="22"/>
    </w:rPr>
  </w:style>
  <w:style w:type="paragraph" w:styleId="Ttulo6">
    <w:name w:val="heading 6"/>
    <w:basedOn w:val="Normal"/>
    <w:next w:val="Normal"/>
    <w:link w:val="Ttulo6Car"/>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CB6FBF"/>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CB6FBF"/>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CB6FBF"/>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99"/>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character" w:customStyle="1" w:styleId="Ttulo7Car">
    <w:name w:val="Título 7 Car"/>
    <w:basedOn w:val="Fuentedeprrafopredeter"/>
    <w:link w:val="Ttulo7"/>
    <w:uiPriority w:val="9"/>
    <w:semiHidden/>
    <w:rsid w:val="00CB6FBF"/>
    <w:rPr>
      <w:rFonts w:asciiTheme="minorHAnsi" w:eastAsiaTheme="minorEastAsia" w:hAnsiTheme="minorHAnsi" w:cstheme="minorBidi"/>
      <w:lang w:val="en-US" w:eastAsia="en-US"/>
    </w:rPr>
  </w:style>
  <w:style w:type="character" w:customStyle="1" w:styleId="Ttulo8Car">
    <w:name w:val="Título 8 Car"/>
    <w:basedOn w:val="Fuentedeprrafopredeter"/>
    <w:link w:val="Ttulo8"/>
    <w:uiPriority w:val="9"/>
    <w:semiHidden/>
    <w:rsid w:val="00CB6FBF"/>
    <w:rPr>
      <w:rFonts w:asciiTheme="minorHAnsi" w:eastAsiaTheme="minorEastAsia" w:hAnsiTheme="minorHAnsi" w:cstheme="minorBidi"/>
      <w:i/>
      <w:iCs/>
      <w:lang w:val="en-US" w:eastAsia="en-US"/>
    </w:rPr>
  </w:style>
  <w:style w:type="character" w:customStyle="1" w:styleId="Ttulo9Car">
    <w:name w:val="Título 9 Car"/>
    <w:basedOn w:val="Fuentedeprrafopredeter"/>
    <w:link w:val="Ttulo9"/>
    <w:uiPriority w:val="9"/>
    <w:semiHidden/>
    <w:rsid w:val="00CB6FBF"/>
    <w:rPr>
      <w:rFonts w:asciiTheme="majorHAnsi" w:eastAsiaTheme="majorEastAsia" w:hAnsiTheme="majorHAnsi" w:cstheme="majorBidi"/>
      <w:sz w:val="22"/>
      <w:szCs w:val="22"/>
      <w:lang w:val="en-US" w:eastAsia="en-US"/>
    </w:rPr>
  </w:style>
  <w:style w:type="paragraph" w:customStyle="1" w:styleId="Listavistosa-nfasis11">
    <w:name w:val="Lista vistosa - Énfasis 11"/>
    <w:basedOn w:val="Normal"/>
    <w:link w:val="Listavistosa-nfasis1Car"/>
    <w:uiPriority w:val="34"/>
    <w:qFormat/>
    <w:rsid w:val="00CB6FBF"/>
    <w:pPr>
      <w:ind w:left="708"/>
    </w:pPr>
    <w:rPr>
      <w:lang w:eastAsia="es-MX"/>
    </w:rPr>
  </w:style>
  <w:style w:type="character" w:customStyle="1" w:styleId="Listavistosa-nfasis1Car">
    <w:name w:val="Lista vistosa - Énfasis 1 Car"/>
    <w:link w:val="Listavistosa-nfasis11"/>
    <w:uiPriority w:val="34"/>
    <w:locked/>
    <w:rsid w:val="00CB6FBF"/>
  </w:style>
  <w:style w:type="paragraph" w:styleId="Textoindependiente2">
    <w:name w:val="Body Text 2"/>
    <w:basedOn w:val="Normal"/>
    <w:link w:val="Textoindependiente2Car"/>
    <w:uiPriority w:val="99"/>
    <w:unhideWhenUsed/>
    <w:rsid w:val="00CB6FBF"/>
    <w:pPr>
      <w:spacing w:after="120" w:line="480" w:lineRule="auto"/>
    </w:pPr>
    <w:rPr>
      <w:lang w:eastAsia="es-MX"/>
    </w:rPr>
  </w:style>
  <w:style w:type="character" w:customStyle="1" w:styleId="Textoindependiente2Car">
    <w:name w:val="Texto independiente 2 Car"/>
    <w:basedOn w:val="Fuentedeprrafopredeter"/>
    <w:link w:val="Textoindependiente2"/>
    <w:uiPriority w:val="99"/>
    <w:rsid w:val="00CB6FBF"/>
  </w:style>
  <w:style w:type="paragraph" w:styleId="Textosinformato">
    <w:name w:val="Plain Text"/>
    <w:basedOn w:val="Normal"/>
    <w:link w:val="TextosinformatoCar"/>
    <w:rsid w:val="00CB6FBF"/>
    <w:rPr>
      <w:rFonts w:ascii="Courier New" w:hAnsi="Courier New"/>
      <w:sz w:val="20"/>
      <w:szCs w:val="20"/>
      <w:lang w:eastAsia="es-MX"/>
    </w:rPr>
  </w:style>
  <w:style w:type="character" w:customStyle="1" w:styleId="TextosinformatoCar">
    <w:name w:val="Texto sin formato Car"/>
    <w:basedOn w:val="Fuentedeprrafopredeter"/>
    <w:link w:val="Textosinformato"/>
    <w:rsid w:val="00CB6FBF"/>
    <w:rPr>
      <w:rFonts w:ascii="Courier New" w:hAnsi="Courier New"/>
      <w:sz w:val="20"/>
      <w:szCs w:val="20"/>
    </w:rPr>
  </w:style>
  <w:style w:type="paragraph" w:customStyle="1" w:styleId="Standard">
    <w:name w:val="Standard"/>
    <w:rsid w:val="00CB6FBF"/>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CB6FBF"/>
    <w:rPr>
      <w:rFonts w:ascii="Arial" w:hAnsi="Arial" w:cs="Arial" w:hint="default"/>
      <w:b/>
      <w:bCs/>
      <w:sz w:val="18"/>
      <w:szCs w:val="18"/>
    </w:rPr>
  </w:style>
  <w:style w:type="paragraph" w:customStyle="1" w:styleId="Default">
    <w:name w:val="Default"/>
    <w:rsid w:val="00CB6FBF"/>
    <w:pPr>
      <w:autoSpaceDE w:val="0"/>
      <w:autoSpaceDN w:val="0"/>
      <w:adjustRightInd w:val="0"/>
    </w:pPr>
    <w:rPr>
      <w:rFonts w:ascii="Arial" w:eastAsiaTheme="minorHAnsi" w:hAnsi="Arial" w:cs="Arial"/>
      <w:color w:val="000000"/>
      <w:lang w:val="es-MX" w:eastAsia="en-US"/>
    </w:rPr>
  </w:style>
  <w:style w:type="paragraph" w:customStyle="1" w:styleId="q">
    <w:name w:val="q"/>
    <w:basedOn w:val="Normal"/>
    <w:rsid w:val="00CB6FBF"/>
    <w:pPr>
      <w:spacing w:before="100" w:beforeAutospacing="1" w:after="100" w:afterAutospacing="1"/>
    </w:pPr>
    <w:rPr>
      <w:lang w:val="es-MX" w:eastAsia="es-MX"/>
    </w:rPr>
  </w:style>
  <w:style w:type="character" w:customStyle="1" w:styleId="d">
    <w:name w:val="d"/>
    <w:basedOn w:val="Fuentedeprrafopredeter"/>
    <w:rsid w:val="00CB6FBF"/>
  </w:style>
  <w:style w:type="character" w:customStyle="1" w:styleId="b">
    <w:name w:val="b"/>
    <w:basedOn w:val="Fuentedeprrafopredeter"/>
    <w:rsid w:val="00CB6FBF"/>
  </w:style>
  <w:style w:type="character" w:customStyle="1" w:styleId="k">
    <w:name w:val="k"/>
    <w:basedOn w:val="Fuentedeprrafopredeter"/>
    <w:rsid w:val="00CB6FBF"/>
  </w:style>
  <w:style w:type="character" w:customStyle="1" w:styleId="h">
    <w:name w:val="h"/>
    <w:basedOn w:val="Fuentedeprrafopredeter"/>
    <w:rsid w:val="00CB6FBF"/>
  </w:style>
  <w:style w:type="character" w:styleId="CitaHTML">
    <w:name w:val="HTML Cite"/>
    <w:uiPriority w:val="99"/>
    <w:semiHidden/>
    <w:unhideWhenUsed/>
    <w:rsid w:val="00CB6FBF"/>
    <w:rPr>
      <w:i/>
      <w:iCs/>
    </w:rPr>
  </w:style>
  <w:style w:type="character" w:customStyle="1" w:styleId="medium">
    <w:name w:val="medium"/>
    <w:basedOn w:val="Fuentedeprrafopredeter"/>
    <w:rsid w:val="00CB6FBF"/>
  </w:style>
  <w:style w:type="character" w:customStyle="1" w:styleId="numeroconsecutivo">
    <w:name w:val="numeroconsecutivo"/>
    <w:basedOn w:val="Fuentedeprrafopredeter"/>
    <w:rsid w:val="00CB6FBF"/>
  </w:style>
  <w:style w:type="character" w:customStyle="1" w:styleId="titulorubrolgt">
    <w:name w:val="titulorubrolgt"/>
    <w:basedOn w:val="Fuentedeprrafopredeter"/>
    <w:rsid w:val="00CB6FBF"/>
  </w:style>
  <w:style w:type="character" w:customStyle="1" w:styleId="ctr">
    <w:name w:val="ctr"/>
    <w:basedOn w:val="Fuentedeprrafopredeter"/>
    <w:rsid w:val="00CB6FBF"/>
  </w:style>
  <w:style w:type="paragraph" w:styleId="Textonotaalfinal">
    <w:name w:val="endnote text"/>
    <w:basedOn w:val="Normal"/>
    <w:link w:val="TextonotaalfinalCar"/>
    <w:uiPriority w:val="99"/>
    <w:semiHidden/>
    <w:unhideWhenUsed/>
    <w:rsid w:val="00CB6FBF"/>
    <w:rPr>
      <w:sz w:val="20"/>
      <w:szCs w:val="20"/>
      <w:lang w:eastAsia="es-MX"/>
    </w:rPr>
  </w:style>
  <w:style w:type="character" w:customStyle="1" w:styleId="TextonotaalfinalCar">
    <w:name w:val="Texto nota al final Car"/>
    <w:basedOn w:val="Fuentedeprrafopredeter"/>
    <w:link w:val="Textonotaalfinal"/>
    <w:uiPriority w:val="99"/>
    <w:semiHidden/>
    <w:rsid w:val="00CB6FBF"/>
    <w:rPr>
      <w:sz w:val="20"/>
      <w:szCs w:val="20"/>
    </w:rPr>
  </w:style>
  <w:style w:type="character" w:styleId="Refdenotaalfinal">
    <w:name w:val="endnote reference"/>
    <w:basedOn w:val="Fuentedeprrafopredeter"/>
    <w:uiPriority w:val="99"/>
    <w:semiHidden/>
    <w:unhideWhenUsed/>
    <w:rsid w:val="00CB6FBF"/>
    <w:rPr>
      <w:vertAlign w:val="superscript"/>
    </w:rPr>
  </w:style>
  <w:style w:type="character" w:customStyle="1" w:styleId="A10">
    <w:name w:val="A1"/>
    <w:uiPriority w:val="99"/>
    <w:rsid w:val="00CB6FBF"/>
    <w:rPr>
      <w:rFonts w:ascii="Myriad Pro" w:hAnsi="Myriad Pro" w:cs="Myriad Pro" w:hint="default"/>
      <w:color w:val="000000"/>
      <w:sz w:val="22"/>
      <w:szCs w:val="22"/>
    </w:rPr>
  </w:style>
  <w:style w:type="paragraph" w:customStyle="1" w:styleId="Pa9">
    <w:name w:val="Pa9"/>
    <w:basedOn w:val="Normal"/>
    <w:next w:val="Normal"/>
    <w:uiPriority w:val="99"/>
    <w:rsid w:val="00CB6FBF"/>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CB6FBF"/>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CB6FBF"/>
    <w:pPr>
      <w:spacing w:before="100" w:beforeAutospacing="1" w:after="100" w:afterAutospacing="1"/>
    </w:pPr>
    <w:rPr>
      <w:lang w:val="es-MX" w:eastAsia="es-MX"/>
    </w:rPr>
  </w:style>
  <w:style w:type="character" w:customStyle="1" w:styleId="nombrefraccder">
    <w:name w:val="nombrefraccder"/>
    <w:basedOn w:val="Fuentedeprrafopredeter"/>
    <w:rsid w:val="00CB6FBF"/>
  </w:style>
  <w:style w:type="character" w:customStyle="1" w:styleId="numberfraccder">
    <w:name w:val="numberfraccder"/>
    <w:basedOn w:val="Fuentedeprrafopredeter"/>
    <w:rsid w:val="00CB6FBF"/>
  </w:style>
  <w:style w:type="character" w:styleId="nfasis">
    <w:name w:val="Emphasis"/>
    <w:basedOn w:val="Fuentedeprrafopredeter"/>
    <w:uiPriority w:val="20"/>
    <w:qFormat/>
    <w:rsid w:val="00CB6FBF"/>
    <w:rPr>
      <w:i/>
      <w:iCs/>
    </w:rPr>
  </w:style>
  <w:style w:type="character" w:customStyle="1" w:styleId="m5127500252372250437gmail-normaltextrun">
    <w:name w:val="m_5127500252372250437gmail-normaltextrun"/>
    <w:basedOn w:val="Fuentedeprrafopredeter"/>
    <w:rsid w:val="00CB6FBF"/>
  </w:style>
  <w:style w:type="paragraph" w:customStyle="1" w:styleId="m-60081275284358516gmail-msolistparagraph">
    <w:name w:val="m_-60081275284358516gmail-msolistparagraph"/>
    <w:basedOn w:val="Normal"/>
    <w:rsid w:val="00CB6FBF"/>
    <w:pPr>
      <w:spacing w:before="100" w:beforeAutospacing="1" w:after="100" w:afterAutospacing="1"/>
    </w:pPr>
    <w:rPr>
      <w:lang w:val="es-MX" w:eastAsia="es-MX"/>
    </w:rPr>
  </w:style>
  <w:style w:type="paragraph" w:customStyle="1" w:styleId="ANOTACION">
    <w:name w:val="ANOTACION"/>
    <w:basedOn w:val="Normal"/>
    <w:link w:val="ANOTACIONCar"/>
    <w:rsid w:val="00CB6FBF"/>
    <w:pPr>
      <w:spacing w:before="101" w:after="101" w:line="216" w:lineRule="atLeast"/>
      <w:jc w:val="center"/>
    </w:pPr>
    <w:rPr>
      <w:b/>
      <w:sz w:val="18"/>
      <w:szCs w:val="20"/>
      <w:lang w:val="es-ES_tradnl" w:eastAsia="es-MX"/>
    </w:rPr>
  </w:style>
  <w:style w:type="character" w:customStyle="1" w:styleId="ANOTACIONCar">
    <w:name w:val="ANOTACION Car"/>
    <w:link w:val="ANOTACION"/>
    <w:locked/>
    <w:rsid w:val="00CB6FBF"/>
    <w:rPr>
      <w:b/>
      <w:sz w:val="18"/>
      <w:szCs w:val="20"/>
      <w:lang w:val="es-ES_tradnl"/>
    </w:rPr>
  </w:style>
  <w:style w:type="paragraph" w:customStyle="1" w:styleId="j">
    <w:name w:val="j"/>
    <w:basedOn w:val="Normal"/>
    <w:rsid w:val="00CB6FBF"/>
    <w:pPr>
      <w:spacing w:before="100" w:beforeAutospacing="1" w:after="100" w:afterAutospacing="1"/>
    </w:pPr>
    <w:rPr>
      <w:lang w:val="es-MX" w:eastAsia="es-MX"/>
    </w:rPr>
  </w:style>
  <w:style w:type="character" w:customStyle="1" w:styleId="nacep">
    <w:name w:val="n_acep"/>
    <w:basedOn w:val="Fuentedeprrafopredeter"/>
    <w:rsid w:val="00CB6FBF"/>
  </w:style>
  <w:style w:type="paragraph" w:customStyle="1" w:styleId="k5">
    <w:name w:val="k5"/>
    <w:basedOn w:val="Normal"/>
    <w:rsid w:val="00CB6FBF"/>
    <w:pPr>
      <w:spacing w:before="100" w:beforeAutospacing="1" w:after="100" w:afterAutospacing="1"/>
    </w:pPr>
    <w:rPr>
      <w:lang w:val="es-MX" w:eastAsia="es-MX"/>
    </w:rPr>
  </w:style>
  <w:style w:type="paragraph" w:customStyle="1" w:styleId="m">
    <w:name w:val="m"/>
    <w:basedOn w:val="Normal"/>
    <w:rsid w:val="00CB6FBF"/>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CB6FBF"/>
    <w:rPr>
      <w:sz w:val="16"/>
      <w:szCs w:val="16"/>
    </w:rPr>
  </w:style>
  <w:style w:type="paragraph" w:styleId="Textocomentario">
    <w:name w:val="annotation text"/>
    <w:basedOn w:val="Normal"/>
    <w:link w:val="TextocomentarioCar"/>
    <w:uiPriority w:val="99"/>
    <w:semiHidden/>
    <w:unhideWhenUsed/>
    <w:rsid w:val="00CB6FBF"/>
    <w:rPr>
      <w:sz w:val="20"/>
      <w:szCs w:val="20"/>
      <w:lang w:eastAsia="es-MX"/>
    </w:rPr>
  </w:style>
  <w:style w:type="character" w:customStyle="1" w:styleId="TextocomentarioCar">
    <w:name w:val="Texto comentario Car"/>
    <w:basedOn w:val="Fuentedeprrafopredeter"/>
    <w:link w:val="Textocomentario"/>
    <w:uiPriority w:val="99"/>
    <w:semiHidden/>
    <w:rsid w:val="00CB6FBF"/>
    <w:rPr>
      <w:sz w:val="20"/>
      <w:szCs w:val="20"/>
    </w:rPr>
  </w:style>
  <w:style w:type="paragraph" w:styleId="Asuntodelcomentario">
    <w:name w:val="annotation subject"/>
    <w:basedOn w:val="Textocomentario"/>
    <w:next w:val="Textocomentario"/>
    <w:link w:val="AsuntodelcomentarioCar"/>
    <w:uiPriority w:val="99"/>
    <w:semiHidden/>
    <w:unhideWhenUsed/>
    <w:rsid w:val="00CB6FBF"/>
    <w:rPr>
      <w:b/>
      <w:bCs/>
    </w:rPr>
  </w:style>
  <w:style w:type="character" w:customStyle="1" w:styleId="AsuntodelcomentarioCar">
    <w:name w:val="Asunto del comentario Car"/>
    <w:basedOn w:val="TextocomentarioCar"/>
    <w:link w:val="Asuntodelcomentario"/>
    <w:uiPriority w:val="99"/>
    <w:semiHidden/>
    <w:rsid w:val="00CB6FBF"/>
    <w:rPr>
      <w:b/>
      <w:bCs/>
      <w:sz w:val="20"/>
      <w:szCs w:val="20"/>
    </w:rPr>
  </w:style>
  <w:style w:type="paragraph" w:customStyle="1" w:styleId="FAFunotente1">
    <w:name w:val="FA Fu?notente1"/>
    <w:basedOn w:val="Normal"/>
    <w:next w:val="Textonotapie"/>
    <w:uiPriority w:val="99"/>
    <w:unhideWhenUsed/>
    <w:rsid w:val="00CB6FBF"/>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CB6FBF"/>
    <w:rPr>
      <w:b/>
      <w:sz w:val="48"/>
      <w:szCs w:val="48"/>
      <w:lang w:eastAsia="es-ES"/>
    </w:rPr>
  </w:style>
  <w:style w:type="character" w:customStyle="1" w:styleId="Ttulo2Car">
    <w:name w:val="Título 2 Car"/>
    <w:basedOn w:val="Fuentedeprrafopredeter"/>
    <w:link w:val="Ttulo2"/>
    <w:uiPriority w:val="9"/>
    <w:rsid w:val="00CB6FBF"/>
    <w:rPr>
      <w:b/>
      <w:sz w:val="36"/>
      <w:szCs w:val="36"/>
      <w:lang w:eastAsia="es-ES"/>
    </w:rPr>
  </w:style>
  <w:style w:type="paragraph" w:styleId="Lista">
    <w:name w:val="List"/>
    <w:basedOn w:val="Normal"/>
    <w:uiPriority w:val="99"/>
    <w:unhideWhenUsed/>
    <w:rsid w:val="00CB6FBF"/>
    <w:pPr>
      <w:ind w:left="283" w:hanging="283"/>
      <w:contextualSpacing/>
    </w:pPr>
    <w:rPr>
      <w:lang w:eastAsia="es-MX"/>
    </w:rPr>
  </w:style>
  <w:style w:type="paragraph" w:styleId="Lista2">
    <w:name w:val="List 2"/>
    <w:basedOn w:val="Normal"/>
    <w:uiPriority w:val="99"/>
    <w:unhideWhenUsed/>
    <w:rsid w:val="00CB6FBF"/>
    <w:pPr>
      <w:ind w:left="566" w:hanging="283"/>
      <w:contextualSpacing/>
    </w:pPr>
    <w:rPr>
      <w:lang w:eastAsia="es-MX"/>
    </w:rPr>
  </w:style>
  <w:style w:type="paragraph" w:styleId="Lista3">
    <w:name w:val="List 3"/>
    <w:basedOn w:val="Normal"/>
    <w:uiPriority w:val="99"/>
    <w:unhideWhenUsed/>
    <w:rsid w:val="00CB6FBF"/>
    <w:pPr>
      <w:ind w:left="849" w:hanging="283"/>
      <w:contextualSpacing/>
    </w:pPr>
    <w:rPr>
      <w:lang w:eastAsia="es-MX"/>
    </w:rPr>
  </w:style>
  <w:style w:type="paragraph" w:styleId="Listaconvietas3">
    <w:name w:val="List Bullet 3"/>
    <w:basedOn w:val="Normal"/>
    <w:uiPriority w:val="99"/>
    <w:unhideWhenUsed/>
    <w:rsid w:val="00CB6FBF"/>
    <w:pPr>
      <w:numPr>
        <w:numId w:val="7"/>
      </w:numPr>
      <w:contextualSpacing/>
    </w:pPr>
    <w:rPr>
      <w:lang w:eastAsia="es-MX"/>
    </w:rPr>
  </w:style>
  <w:style w:type="paragraph" w:styleId="Continuarlista">
    <w:name w:val="List Continue"/>
    <w:basedOn w:val="Normal"/>
    <w:uiPriority w:val="99"/>
    <w:unhideWhenUsed/>
    <w:rsid w:val="00CB6FBF"/>
    <w:pPr>
      <w:spacing w:after="120"/>
      <w:ind w:left="283"/>
      <w:contextualSpacing/>
    </w:pPr>
    <w:rPr>
      <w:lang w:eastAsia="es-MX"/>
    </w:rPr>
  </w:style>
  <w:style w:type="paragraph" w:styleId="Continuarlista2">
    <w:name w:val="List Continue 2"/>
    <w:basedOn w:val="Normal"/>
    <w:uiPriority w:val="99"/>
    <w:unhideWhenUsed/>
    <w:rsid w:val="00CB6FBF"/>
    <w:pPr>
      <w:spacing w:after="120"/>
      <w:ind w:left="566"/>
      <w:contextualSpacing/>
    </w:pPr>
    <w:rPr>
      <w:lang w:eastAsia="es-MX"/>
    </w:rPr>
  </w:style>
  <w:style w:type="paragraph" w:styleId="Sangradetextonormal">
    <w:name w:val="Body Text Indent"/>
    <w:basedOn w:val="Normal"/>
    <w:link w:val="SangradetextonormalCar"/>
    <w:uiPriority w:val="99"/>
    <w:semiHidden/>
    <w:unhideWhenUsed/>
    <w:rsid w:val="00CB6FBF"/>
    <w:pPr>
      <w:spacing w:after="120"/>
      <w:ind w:left="283"/>
    </w:pPr>
    <w:rPr>
      <w:lang w:eastAsia="es-MX"/>
    </w:rPr>
  </w:style>
  <w:style w:type="character" w:customStyle="1" w:styleId="SangradetextonormalCar">
    <w:name w:val="Sangría de texto normal Car"/>
    <w:basedOn w:val="Fuentedeprrafopredeter"/>
    <w:link w:val="Sangradetextonormal"/>
    <w:uiPriority w:val="99"/>
    <w:semiHidden/>
    <w:rsid w:val="00CB6FBF"/>
  </w:style>
  <w:style w:type="paragraph" w:styleId="Textoindependienteprimerasangra2">
    <w:name w:val="Body Text First Indent 2"/>
    <w:basedOn w:val="Sangradetextonormal"/>
    <w:link w:val="Textoindependienteprimerasangra2Car"/>
    <w:uiPriority w:val="99"/>
    <w:unhideWhenUsed/>
    <w:rsid w:val="00CB6FB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B6FBF"/>
  </w:style>
  <w:style w:type="paragraph" w:customStyle="1" w:styleId="n2">
    <w:name w:val="n2"/>
    <w:basedOn w:val="Normal"/>
    <w:rsid w:val="00CB6FBF"/>
    <w:pPr>
      <w:spacing w:before="100" w:beforeAutospacing="1" w:after="100" w:afterAutospacing="1"/>
    </w:pPr>
    <w:rPr>
      <w:lang w:val="es-MX" w:eastAsia="es-MX"/>
    </w:rPr>
  </w:style>
  <w:style w:type="character" w:customStyle="1" w:styleId="u">
    <w:name w:val="u"/>
    <w:basedOn w:val="Fuentedeprrafopredeter"/>
    <w:rsid w:val="00CB6FBF"/>
  </w:style>
  <w:style w:type="paragraph" w:customStyle="1" w:styleId="j1">
    <w:name w:val="j1"/>
    <w:basedOn w:val="Normal"/>
    <w:rsid w:val="00CB6FBF"/>
    <w:pPr>
      <w:spacing w:before="100" w:beforeAutospacing="1" w:after="100" w:afterAutospacing="1"/>
    </w:pPr>
    <w:rPr>
      <w:lang w:val="es-MX" w:eastAsia="es-MX"/>
    </w:rPr>
  </w:style>
  <w:style w:type="paragraph" w:customStyle="1" w:styleId="j2">
    <w:name w:val="j2"/>
    <w:basedOn w:val="Normal"/>
    <w:rsid w:val="00CB6FBF"/>
    <w:pPr>
      <w:spacing w:before="100" w:beforeAutospacing="1" w:after="100" w:afterAutospacing="1"/>
    </w:pPr>
    <w:rPr>
      <w:lang w:val="es-MX" w:eastAsia="es-MX"/>
    </w:rPr>
  </w:style>
  <w:style w:type="character" w:customStyle="1" w:styleId="Mencinsinresolver1">
    <w:name w:val="Mención sin resolver1"/>
    <w:basedOn w:val="Fuentedeprrafopredeter"/>
    <w:uiPriority w:val="99"/>
    <w:semiHidden/>
    <w:unhideWhenUsed/>
    <w:rsid w:val="00CB6FBF"/>
    <w:rPr>
      <w:color w:val="605E5C"/>
      <w:shd w:val="clear" w:color="auto" w:fill="E1DFDD"/>
    </w:rPr>
  </w:style>
  <w:style w:type="character" w:customStyle="1" w:styleId="Mencinsinresolver2">
    <w:name w:val="Mención sin resolver2"/>
    <w:basedOn w:val="Fuentedeprrafopredeter"/>
    <w:uiPriority w:val="99"/>
    <w:semiHidden/>
    <w:unhideWhenUsed/>
    <w:rsid w:val="00CB6FBF"/>
    <w:rPr>
      <w:color w:val="605E5C"/>
      <w:shd w:val="clear" w:color="auto" w:fill="E1DFDD"/>
    </w:rPr>
  </w:style>
  <w:style w:type="table" w:customStyle="1" w:styleId="Tabladelista1clara-nfasis11">
    <w:name w:val="Tabla de lista 1 clara - Énfasis 11"/>
    <w:basedOn w:val="Tablanormal"/>
    <w:uiPriority w:val="46"/>
    <w:rsid w:val="00CB6FBF"/>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uiPriority w:val="9"/>
    <w:rsid w:val="00CB6FBF"/>
    <w:rPr>
      <w:b/>
      <w:lang w:eastAsia="es-ES"/>
    </w:rPr>
  </w:style>
  <w:style w:type="character" w:customStyle="1" w:styleId="Ttulo5Car">
    <w:name w:val="Título 5 Car"/>
    <w:basedOn w:val="Fuentedeprrafopredeter"/>
    <w:link w:val="Ttulo5"/>
    <w:uiPriority w:val="9"/>
    <w:rsid w:val="00CB6FBF"/>
    <w:rPr>
      <w:b/>
      <w:sz w:val="22"/>
      <w:szCs w:val="22"/>
      <w:lang w:eastAsia="es-ES"/>
    </w:rPr>
  </w:style>
  <w:style w:type="character" w:customStyle="1" w:styleId="Ttulo6Car">
    <w:name w:val="Título 6 Car"/>
    <w:basedOn w:val="Fuentedeprrafopredeter"/>
    <w:link w:val="Ttulo6"/>
    <w:rsid w:val="00CB6FBF"/>
    <w:rPr>
      <w:b/>
      <w:sz w:val="20"/>
      <w:szCs w:val="20"/>
      <w:lang w:eastAsia="es-ES"/>
    </w:rPr>
  </w:style>
  <w:style w:type="table" w:customStyle="1" w:styleId="3">
    <w:name w:val="3"/>
    <w:basedOn w:val="TableNormal2"/>
    <w:rsid w:val="00CB6FBF"/>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2"/>
    <w:rsid w:val="00CB6FBF"/>
    <w:tblPr>
      <w:tblStyleRowBandSize w:val="1"/>
      <w:tblStyleColBandSize w:val="1"/>
      <w:tblCellMar>
        <w:left w:w="115" w:type="dxa"/>
        <w:right w:w="115" w:type="dxa"/>
      </w:tblCellMar>
    </w:tblPr>
  </w:style>
  <w:style w:type="table" w:customStyle="1" w:styleId="1">
    <w:name w:val="1"/>
    <w:basedOn w:val="TableNormal2"/>
    <w:rsid w:val="00CB6FBF"/>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cplayer.es/5455342-Nuevas-tecnologias-biometricas-instituto-nacional-de-ciencias-penales-procuraduria-general-de-la-republica-version-1-0.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hyperlink" Target="https://www.ipomex.org.mx/recursos/ipo/files_ipo/2014/8/11/630bc7787b59af912a96a9e1bca1c770.pdf"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697238.pag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3.xml"/><Relationship Id="rId8" Type="http://schemas.openxmlformats.org/officeDocument/2006/relationships/hyperlink" Target="https://saimex.org.mx/saimex/solicitud/downloadAttach/1535409.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BI6leuZgEGxYWUcLwptZuTtCMg==">CgMxLjAyCGguZ2pkZ3hzMgloLjMwajB6bGwyCWguM3pueXNoNzIJaC4xZm9iOXRlOAByITFhd2tfMGRuYzB3bG4xQndJOVlELVRfUTNsc1hMb1I5aQ==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34302</Words>
  <Characters>188663</Characters>
  <Application>Microsoft Office Word</Application>
  <DocSecurity>0</DocSecurity>
  <Lines>1572</Lines>
  <Paragraphs>445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2023-06-02T16:51:00Z</cp:lastPrinted>
  <dcterms:created xsi:type="dcterms:W3CDTF">2023-06-06T22:02:00Z</dcterms:created>
  <dcterms:modified xsi:type="dcterms:W3CDTF">2023-06-06T22:02:00Z</dcterms:modified>
</cp:coreProperties>
</file>