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7609" w:rsidR="0010395C" w:rsidP="00A64393" w:rsidRDefault="0010395C" w14:paraId="0E7762A3" w14:textId="77777777">
      <w:pPr>
        <w:spacing w:line="360" w:lineRule="auto"/>
        <w:contextualSpacing/>
        <w:jc w:val="both"/>
        <w:rPr>
          <w:rFonts w:ascii="Palatino Linotype" w:hAnsi="Palatino Linotype" w:cs="Tahoma"/>
          <w:bCs/>
          <w:sz w:val="22"/>
          <w:szCs w:val="22"/>
        </w:rPr>
      </w:pPr>
    </w:p>
    <w:p w:rsidRPr="00266230" w:rsidR="00FE4BF4" w:rsidP="00A64393" w:rsidRDefault="00FE4BF4" w14:paraId="09E0D193" w14:textId="2B2D9344">
      <w:pPr>
        <w:spacing w:line="360" w:lineRule="auto"/>
        <w:contextualSpacing/>
        <w:jc w:val="both"/>
        <w:rPr>
          <w:rFonts w:ascii="Palatino Linotype" w:hAnsi="Palatino Linotype"/>
          <w:noProof/>
          <w:sz w:val="22"/>
          <w:szCs w:val="22"/>
        </w:rPr>
      </w:pPr>
      <w:r w:rsidRPr="00266230">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diez de mayo de dos mil veintitrés.</w:t>
      </w:r>
    </w:p>
    <w:p w:rsidRPr="00266230" w:rsidR="00BE7EE7" w:rsidP="00A64393" w:rsidRDefault="00BE7EE7" w14:paraId="4FC080FA" w14:textId="77777777">
      <w:pPr>
        <w:spacing w:line="360" w:lineRule="auto"/>
        <w:contextualSpacing/>
        <w:jc w:val="both"/>
        <w:rPr>
          <w:rFonts w:ascii="Palatino Linotype" w:hAnsi="Palatino Linotype" w:cs="Tahoma"/>
          <w:b/>
          <w:bCs/>
          <w:color w:val="0D0D0D" w:themeColor="text1" w:themeTint="F2"/>
          <w:sz w:val="22"/>
          <w:szCs w:val="22"/>
        </w:rPr>
      </w:pPr>
    </w:p>
    <w:p w:rsidRPr="00266230" w:rsidR="00FE4BF4" w:rsidP="00A64393" w:rsidRDefault="00FE4BF4" w14:paraId="48D778CF" w14:textId="01E100A7">
      <w:pPr>
        <w:spacing w:line="360" w:lineRule="auto"/>
        <w:contextualSpacing/>
        <w:jc w:val="both"/>
        <w:rPr>
          <w:rFonts w:ascii="Palatino Linotype" w:hAnsi="Palatino Linotype" w:eastAsia="Calibri" w:cs="Tahoma"/>
          <w:sz w:val="22"/>
          <w:szCs w:val="22"/>
          <w:lang w:eastAsia="en-US"/>
        </w:rPr>
      </w:pPr>
      <w:r w:rsidRPr="4CA8C599" w:rsidR="4CA8C599">
        <w:rPr>
          <w:rFonts w:ascii="Palatino Linotype" w:hAnsi="Palatino Linotype" w:cs="Tahoma"/>
          <w:b w:val="1"/>
          <w:bCs w:val="1"/>
          <w:color w:val="0D0D0D" w:themeColor="text1" w:themeTint="F2" w:themeShade="FF"/>
          <w:sz w:val="22"/>
          <w:szCs w:val="22"/>
        </w:rPr>
        <w:t>VISTO</w:t>
      </w:r>
      <w:r w:rsidRPr="4CA8C599" w:rsidR="4CA8C599">
        <w:rPr>
          <w:rFonts w:ascii="Palatino Linotype" w:hAnsi="Palatino Linotype" w:cs="Tahoma"/>
          <w:color w:val="0D0D0D" w:themeColor="text1" w:themeTint="F2" w:themeShade="FF"/>
          <w:sz w:val="22"/>
          <w:szCs w:val="22"/>
        </w:rPr>
        <w:t xml:space="preserve"> el expediente conformado con motivo del Recurso de Revisión </w:t>
      </w:r>
      <w:r w:rsidRPr="4CA8C599" w:rsidR="4CA8C599">
        <w:rPr>
          <w:rFonts w:ascii="Palatino Linotype" w:hAnsi="Palatino Linotype" w:eastAsia="Calibri" w:cs="Tahoma"/>
          <w:sz w:val="22"/>
          <w:szCs w:val="22"/>
          <w:lang w:eastAsia="en-US"/>
        </w:rPr>
        <w:t xml:space="preserve">17431/INFOEM/IP/RR/2022, </w:t>
      </w:r>
      <w:r w:rsidRPr="4CA8C599" w:rsidR="4CA8C599">
        <w:rPr>
          <w:rFonts w:ascii="Palatino Linotype" w:hAnsi="Palatino Linotype" w:cs="Tahoma"/>
          <w:color w:val="0D0D0D" w:themeColor="text1" w:themeTint="F2" w:themeShade="FF"/>
          <w:sz w:val="22"/>
          <w:szCs w:val="22"/>
        </w:rPr>
        <w:t>interpuesto por</w:t>
      </w:r>
      <w:r w:rsidRPr="4CA8C599" w:rsidR="4CA8C599">
        <w:rPr>
          <w:rFonts w:ascii="Palatino Linotype" w:hAnsi="Palatino Linotype" w:eastAsia="Calibri" w:cs="Tahoma"/>
          <w:sz w:val="22"/>
          <w:szCs w:val="22"/>
          <w:lang w:eastAsia="en-US"/>
        </w:rPr>
        <w:t xml:space="preserve"> </w:t>
      </w:r>
      <w:r w:rsidRPr="4CA8C599" w:rsidR="4CA8C599">
        <w:rPr>
          <w:rFonts w:ascii="Palatino Linotype" w:hAnsi="Palatino Linotype" w:eastAsia="Calibri" w:cs="Tahoma"/>
          <w:sz w:val="22"/>
          <w:szCs w:val="22"/>
          <w:highlight w:val="black"/>
          <w:lang w:eastAsia="en-US"/>
        </w:rPr>
        <w:t>XXXXXXXXXXXXXXXXXXXXX</w:t>
      </w:r>
      <w:r w:rsidRPr="4CA8C599" w:rsidR="4CA8C599">
        <w:rPr>
          <w:rFonts w:ascii="Palatino Linotype" w:hAnsi="Palatino Linotype" w:eastAsia="Calibri" w:cs="Tahoma"/>
          <w:sz w:val="22"/>
          <w:szCs w:val="22"/>
          <w:lang w:eastAsia="en-US"/>
        </w:rPr>
        <w:t>, en lo sucesivo</w:t>
      </w:r>
      <w:r w:rsidRPr="4CA8C599" w:rsidR="4CA8C599">
        <w:rPr>
          <w:rFonts w:ascii="Palatino Linotype" w:hAnsi="Palatino Linotype" w:cs="Tahoma"/>
          <w:color w:val="0D0D0D" w:themeColor="text1" w:themeTint="F2" w:themeShade="FF"/>
          <w:sz w:val="22"/>
          <w:szCs w:val="22"/>
        </w:rPr>
        <w:t xml:space="preserve"> Recurrente o Particular, </w:t>
      </w:r>
      <w:r w:rsidRPr="4CA8C599" w:rsidR="4CA8C599">
        <w:rPr>
          <w:rFonts w:ascii="Palatino Linotype" w:hAnsi="Palatino Linotype" w:eastAsia="Calibri" w:cs="Tahoma"/>
          <w:sz w:val="22"/>
          <w:szCs w:val="22"/>
          <w:lang w:eastAsia="en-US"/>
        </w:rPr>
        <w:t>en contra de la respuesta del Sujeto Obligado, el Ayuntamiento de Huixquilucan, a la solicitud de acceso a la información 01403/HUIXQUIL/IP/2021, se emite la presente Resolución, con base en los Antecedentes y Consideraciones que a continuación se exponen:</w:t>
      </w:r>
    </w:p>
    <w:p w:rsidRPr="00266230" w:rsidR="00FE4BF4" w:rsidP="00A64393" w:rsidRDefault="00FE4BF4" w14:paraId="0D426941"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266230" w:rsidR="00FE4BF4" w:rsidP="00A64393" w:rsidRDefault="00FE4BF4" w14:paraId="47CCA41A" w14:textId="77777777">
      <w:pPr>
        <w:spacing w:line="360" w:lineRule="auto"/>
        <w:ind w:right="-93"/>
        <w:contextualSpacing/>
        <w:jc w:val="center"/>
        <w:rPr>
          <w:rFonts w:ascii="Palatino Linotype" w:hAnsi="Palatino Linotype" w:eastAsia="Calibri" w:cs="Tahoma"/>
          <w:b/>
          <w:bCs/>
          <w:sz w:val="22"/>
          <w:szCs w:val="22"/>
          <w:lang w:eastAsia="en-US"/>
        </w:rPr>
      </w:pPr>
      <w:r w:rsidRPr="00266230">
        <w:rPr>
          <w:rFonts w:ascii="Palatino Linotype" w:hAnsi="Palatino Linotype" w:eastAsia="Calibri" w:cs="Tahoma"/>
          <w:b/>
          <w:bCs/>
          <w:sz w:val="22"/>
          <w:szCs w:val="22"/>
          <w:lang w:eastAsia="en-US"/>
        </w:rPr>
        <w:t>A N T E C E D E N T E S:</w:t>
      </w:r>
    </w:p>
    <w:p w:rsidRPr="00266230" w:rsidR="00FE4BF4" w:rsidP="00A64393" w:rsidRDefault="00FE4BF4" w14:paraId="10C049D9" w14:textId="77777777">
      <w:pPr>
        <w:spacing w:line="360" w:lineRule="auto"/>
        <w:ind w:right="-93"/>
        <w:contextualSpacing/>
        <w:jc w:val="both"/>
        <w:rPr>
          <w:rFonts w:ascii="Palatino Linotype" w:hAnsi="Palatino Linotype" w:eastAsia="Calibri" w:cs="Tahoma"/>
          <w:bCs/>
          <w:sz w:val="22"/>
          <w:szCs w:val="22"/>
          <w:lang w:eastAsia="en-US"/>
        </w:rPr>
      </w:pPr>
    </w:p>
    <w:p w:rsidRPr="00266230" w:rsidR="00FE4BF4" w:rsidP="00A64393" w:rsidRDefault="00FE4BF4" w14:paraId="3BDDB97D" w14:textId="77777777">
      <w:pPr>
        <w:spacing w:line="360" w:lineRule="auto"/>
        <w:contextualSpacing/>
        <w:jc w:val="both"/>
        <w:rPr>
          <w:rFonts w:ascii="Palatino Linotype" w:hAnsi="Palatino Linotype" w:eastAsia="Calibri" w:cs="Tahoma"/>
          <w:b/>
          <w:bCs/>
          <w:sz w:val="22"/>
          <w:szCs w:val="22"/>
          <w:lang w:eastAsia="en-US"/>
        </w:rPr>
      </w:pPr>
      <w:r w:rsidRPr="00266230">
        <w:rPr>
          <w:rFonts w:ascii="Palatino Linotype" w:hAnsi="Palatino Linotype" w:eastAsia="Calibri" w:cs="Tahoma"/>
          <w:b/>
          <w:bCs/>
          <w:sz w:val="22"/>
          <w:szCs w:val="22"/>
          <w:lang w:eastAsia="en-US"/>
        </w:rPr>
        <w:t xml:space="preserve">I. Presentación de la solicitud de información. </w:t>
      </w:r>
    </w:p>
    <w:p w:rsidRPr="00266230" w:rsidR="00FE4BF4" w:rsidP="00A64393" w:rsidRDefault="00FE4BF4" w14:paraId="4421B7F7" w14:textId="77777777">
      <w:pPr>
        <w:autoSpaceDE w:val="0"/>
        <w:autoSpaceDN w:val="0"/>
        <w:adjustRightInd w:val="0"/>
        <w:spacing w:line="360" w:lineRule="auto"/>
        <w:jc w:val="both"/>
        <w:rPr>
          <w:rFonts w:ascii="Palatino Linotype" w:hAnsi="Palatino Linotype" w:cs="Tahoma"/>
          <w:sz w:val="22"/>
          <w:szCs w:val="22"/>
        </w:rPr>
      </w:pPr>
    </w:p>
    <w:p w:rsidRPr="00266230" w:rsidR="00FE4BF4" w:rsidP="00A64393" w:rsidRDefault="00A64393" w14:paraId="5C9B6A7A" w14:textId="253EFDB1">
      <w:pPr>
        <w:autoSpaceDE w:val="0"/>
        <w:autoSpaceDN w:val="0"/>
        <w:adjustRightInd w:val="0"/>
        <w:spacing w:line="360" w:lineRule="auto"/>
        <w:jc w:val="both"/>
        <w:rPr>
          <w:rFonts w:ascii="Palatino Linotype" w:hAnsi="Palatino Linotype" w:cs="Tahoma"/>
          <w:sz w:val="24"/>
          <w:szCs w:val="24"/>
        </w:rPr>
      </w:pPr>
      <w:r w:rsidRPr="00266230">
        <w:rPr>
          <w:rFonts w:ascii="Palatino Linotype" w:hAnsi="Palatino Linotype" w:cs="Tahoma"/>
          <w:sz w:val="22"/>
          <w:szCs w:val="22"/>
        </w:rPr>
        <w:t xml:space="preserve">Con fecha </w:t>
      </w:r>
      <w:r w:rsidRPr="00266230" w:rsidR="0010395C">
        <w:rPr>
          <w:rFonts w:ascii="Palatino Linotype" w:hAnsi="Palatino Linotype" w:cs="Tahoma"/>
          <w:sz w:val="22"/>
          <w:szCs w:val="22"/>
        </w:rPr>
        <w:t>tres de noviembre de dos mil veintiuno</w:t>
      </w:r>
      <w:r w:rsidRPr="00266230" w:rsidR="00FE4BF4">
        <w:rPr>
          <w:rFonts w:ascii="Palatino Linotype" w:hAnsi="Palatino Linotype" w:cs="Tahoma"/>
          <w:sz w:val="22"/>
          <w:szCs w:val="22"/>
        </w:rPr>
        <w:t xml:space="preserve">, el Particular presentó una solicitud de acceso a la información pública, a través </w:t>
      </w:r>
      <w:r w:rsidRPr="00266230">
        <w:rPr>
          <w:rFonts w:ascii="Palatino Linotype" w:hAnsi="Palatino Linotype" w:cs="Tahoma"/>
          <w:sz w:val="22"/>
          <w:szCs w:val="22"/>
        </w:rPr>
        <w:t>de la Plataforma Nacional de Transparencia (PNT)</w:t>
      </w:r>
      <w:r w:rsidRPr="00266230" w:rsidR="00FE4BF4">
        <w:rPr>
          <w:rFonts w:ascii="Palatino Linotype" w:hAnsi="Palatino Linotype" w:cs="Tahoma"/>
          <w:sz w:val="22"/>
          <w:szCs w:val="22"/>
        </w:rPr>
        <w:t xml:space="preserve">, ante la </w:t>
      </w:r>
      <w:r w:rsidRPr="00266230" w:rsidR="0010395C">
        <w:rPr>
          <w:rFonts w:ascii="Palatino Linotype" w:hAnsi="Palatino Linotype" w:eastAsia="Calibri" w:cs="Tahoma"/>
          <w:sz w:val="22"/>
          <w:szCs w:val="22"/>
          <w:lang w:eastAsia="en-US"/>
        </w:rPr>
        <w:t>Ayuntamiento de Huixquilucan</w:t>
      </w:r>
      <w:r w:rsidRPr="00266230" w:rsidR="00FE4BF4">
        <w:rPr>
          <w:rFonts w:ascii="Palatino Linotype" w:hAnsi="Palatino Linotype" w:cs="Tahoma"/>
          <w:sz w:val="22"/>
          <w:szCs w:val="22"/>
        </w:rPr>
        <w:t xml:space="preserve">, </w:t>
      </w:r>
      <w:r w:rsidRPr="00266230" w:rsidR="00FE4BF4">
        <w:rPr>
          <w:rFonts w:ascii="Palatino Linotype" w:hAnsi="Palatino Linotype" w:eastAsia="Calibri"/>
          <w:b/>
          <w:bCs/>
          <w:sz w:val="22"/>
          <w:szCs w:val="22"/>
        </w:rPr>
        <w:t xml:space="preserve">ya que si bien, se registró, el </w:t>
      </w:r>
      <w:r w:rsidRPr="00266230" w:rsidR="0010395C">
        <w:rPr>
          <w:rFonts w:ascii="Palatino Linotype" w:hAnsi="Palatino Linotype" w:eastAsia="Calibri"/>
          <w:b/>
          <w:bCs/>
          <w:sz w:val="22"/>
          <w:szCs w:val="22"/>
        </w:rPr>
        <w:t>dos</w:t>
      </w:r>
      <w:r w:rsidRPr="00266230" w:rsidR="00FE4BF4">
        <w:rPr>
          <w:rFonts w:ascii="Palatino Linotype" w:hAnsi="Palatino Linotype" w:eastAsia="Calibri"/>
          <w:b/>
          <w:bCs/>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w:t>
      </w:r>
      <w:r w:rsidRPr="00266230" w:rsidR="0010395C">
        <w:rPr>
          <w:rFonts w:ascii="Palatino Linotype" w:hAnsi="Palatino Linotype" w:eastAsia="Calibri"/>
          <w:b/>
          <w:bCs/>
          <w:sz w:val="22"/>
          <w:szCs w:val="22"/>
        </w:rPr>
        <w:t xml:space="preserve"> veintiuno y</w:t>
      </w:r>
      <w:r w:rsidRPr="00266230" w:rsidR="00FE4BF4">
        <w:rPr>
          <w:rFonts w:ascii="Palatino Linotype" w:hAnsi="Palatino Linotype" w:eastAsia="Calibri"/>
          <w:b/>
          <w:bCs/>
          <w:sz w:val="22"/>
          <w:szCs w:val="22"/>
        </w:rPr>
        <w:t xml:space="preserve"> veintidós, por lo que, se tuvo por recibida el día hábil subsecuente, </w:t>
      </w:r>
      <w:r w:rsidRPr="00266230" w:rsidR="00FE4BF4">
        <w:rPr>
          <w:rFonts w:ascii="Palatino Linotype" w:hAnsi="Palatino Linotype" w:eastAsia="Calibri"/>
          <w:bCs/>
          <w:sz w:val="22"/>
          <w:szCs w:val="22"/>
        </w:rPr>
        <w:t>en los siguientes términos:</w:t>
      </w:r>
    </w:p>
    <w:p w:rsidRPr="00266230" w:rsidR="00FE4BF4" w:rsidP="00A64393" w:rsidRDefault="00FE4BF4" w14:paraId="5150ABCD" w14:textId="77777777">
      <w:pPr>
        <w:spacing w:line="360" w:lineRule="auto"/>
        <w:ind w:right="567"/>
        <w:contextualSpacing/>
        <w:jc w:val="both"/>
        <w:rPr>
          <w:rFonts w:ascii="Palatino Linotype" w:hAnsi="Palatino Linotype" w:cs="Tahoma"/>
          <w:b/>
          <w:i/>
          <w:iCs/>
          <w:sz w:val="22"/>
        </w:rPr>
      </w:pPr>
    </w:p>
    <w:p w:rsidRPr="00266230" w:rsidR="00FE4BF4" w:rsidP="00A64393" w:rsidRDefault="00FE4BF4" w14:paraId="1EDBBD61" w14:textId="77777777">
      <w:pPr>
        <w:spacing w:line="360" w:lineRule="auto"/>
        <w:ind w:right="567"/>
        <w:contextualSpacing/>
        <w:jc w:val="both"/>
        <w:rPr>
          <w:rFonts w:ascii="Palatino Linotype" w:hAnsi="Palatino Linotype" w:cs="Tahoma"/>
          <w:b/>
          <w:i/>
          <w:iCs/>
          <w:sz w:val="22"/>
        </w:rPr>
      </w:pPr>
    </w:p>
    <w:p w:rsidRPr="00266230" w:rsidR="00FE4BF4" w:rsidP="00A64393" w:rsidRDefault="00FE4BF4" w14:paraId="6EFCE6E9" w14:textId="77777777">
      <w:pPr>
        <w:tabs>
          <w:tab w:val="left" w:pos="4667"/>
        </w:tabs>
        <w:spacing w:line="360" w:lineRule="auto"/>
        <w:ind w:left="567" w:right="567"/>
        <w:jc w:val="both"/>
        <w:rPr>
          <w:rFonts w:ascii="Palatino Linotype" w:hAnsi="Palatino Linotype" w:cs="Tahoma"/>
          <w:b/>
          <w:bCs/>
          <w:i/>
        </w:rPr>
      </w:pPr>
      <w:r w:rsidRPr="00266230">
        <w:rPr>
          <w:rFonts w:ascii="Palatino Linotype" w:hAnsi="Palatino Linotype" w:cs="Tahoma"/>
          <w:b/>
          <w:bCs/>
          <w:i/>
        </w:rPr>
        <w:lastRenderedPageBreak/>
        <w:t>“DESCRIPCIÓN CLARA Y PRECISA DE LA INFORMACIÓN SOLICITADA:</w:t>
      </w:r>
    </w:p>
    <w:p w:rsidRPr="00266230" w:rsidR="00FE4BF4" w:rsidP="00A64393" w:rsidRDefault="003C0C8C" w14:paraId="77336D14" w14:textId="6A643B4B">
      <w:pPr>
        <w:tabs>
          <w:tab w:val="left" w:pos="4667"/>
        </w:tabs>
        <w:spacing w:line="360" w:lineRule="auto"/>
        <w:ind w:left="567" w:right="567"/>
        <w:jc w:val="both"/>
        <w:rPr>
          <w:rFonts w:ascii="Palatino Linotype" w:hAnsi="Palatino Linotype"/>
          <w:i/>
          <w:iCs/>
          <w:color w:val="000000"/>
        </w:rPr>
      </w:pPr>
      <w:r w:rsidRPr="00266230">
        <w:rPr>
          <w:rFonts w:ascii="Palatino Linotype" w:hAnsi="Palatino Linotype"/>
          <w:i/>
          <w:iCs/>
          <w:color w:val="000000"/>
        </w:rPr>
        <w:t>5. Solicito de manera digital la carpeta, expediente, documentos, anexos, que formen parte del entregable que el proveedor entrego a el municipio, dentro de la licitación número AHU/LPN/02/2020, para los servicios de impresiones de publicaciones oficiales e información en general, para la difusión en modalidad de contrato abierto. solicito el costo total anual que se erogo por este contrato, relación de servicios y productos entregados de manera desglosada, y para qué área fueron entregados. Nombre del proveedor y relación de contratos que este proveedor celebro con el municipio en los años 2016, 20</w:t>
      </w:r>
      <w:r w:rsidRPr="00266230">
        <w:rPr>
          <w:rFonts w:ascii="Palatino Linotype" w:hAnsi="Palatino Linotype"/>
          <w:i/>
          <w:iCs/>
          <w:color w:val="000000"/>
        </w:rPr>
        <w:tab/>
      </w:r>
      <w:r w:rsidRPr="00266230">
        <w:rPr>
          <w:rFonts w:ascii="Palatino Linotype" w:hAnsi="Palatino Linotype"/>
          <w:i/>
          <w:iCs/>
          <w:color w:val="000000"/>
        </w:rPr>
        <w:t>17, 2018 y 2019, describiendo cantidad total pagada por año y la descripción de los bienes o servicios adquiridos</w:t>
      </w:r>
      <w:r w:rsidRPr="00266230" w:rsidR="00FE4BF4">
        <w:rPr>
          <w:rFonts w:ascii="Palatino Linotype" w:hAnsi="Palatino Linotype" w:cs="Tahoma"/>
          <w:bCs/>
          <w:i/>
        </w:rPr>
        <w:t>.” (Sic)</w:t>
      </w:r>
    </w:p>
    <w:p w:rsidRPr="00266230" w:rsidR="00FE4BF4" w:rsidP="00A64393" w:rsidRDefault="00FE4BF4" w14:paraId="0AECA2F6" w14:textId="77777777">
      <w:pPr>
        <w:tabs>
          <w:tab w:val="left" w:pos="4667"/>
        </w:tabs>
        <w:spacing w:line="360" w:lineRule="auto"/>
        <w:ind w:left="567" w:right="567"/>
        <w:jc w:val="both"/>
        <w:rPr>
          <w:rFonts w:ascii="Palatino Linotype" w:hAnsi="Palatino Linotype" w:cs="Tahoma"/>
          <w:bCs/>
          <w:i/>
        </w:rPr>
      </w:pPr>
    </w:p>
    <w:p w:rsidRPr="00266230" w:rsidR="00A64393" w:rsidP="00A64393" w:rsidRDefault="00FE4BF4" w14:paraId="7F1471E1" w14:textId="1AC695AC">
      <w:pPr>
        <w:tabs>
          <w:tab w:val="left" w:pos="4667"/>
        </w:tabs>
        <w:spacing w:line="360" w:lineRule="auto"/>
        <w:ind w:left="567" w:right="567"/>
        <w:jc w:val="both"/>
        <w:rPr>
          <w:rFonts w:ascii="Palatino Linotype" w:hAnsi="Palatino Linotype" w:cs="Tahoma"/>
          <w:b/>
          <w:bCs/>
          <w:i/>
          <w:iCs/>
          <w:szCs w:val="22"/>
        </w:rPr>
      </w:pPr>
      <w:r w:rsidRPr="00266230">
        <w:rPr>
          <w:rFonts w:ascii="Palatino Linotype" w:hAnsi="Palatino Linotype" w:cs="Tahoma"/>
          <w:b/>
          <w:bCs/>
          <w:i/>
          <w:iCs/>
          <w:szCs w:val="22"/>
        </w:rPr>
        <w:t>“</w:t>
      </w:r>
      <w:r w:rsidRPr="00266230" w:rsidR="00A64393">
        <w:rPr>
          <w:rFonts w:ascii="Palatino Linotype" w:hAnsi="Palatino Linotype" w:cs="Tahoma"/>
          <w:b/>
          <w:bCs/>
          <w:i/>
          <w:iCs/>
          <w:szCs w:val="22"/>
        </w:rPr>
        <w:t>MODALIDAD DE ENTREGA:</w:t>
      </w:r>
    </w:p>
    <w:p w:rsidRPr="00266230" w:rsidR="00A64393" w:rsidP="00A64393" w:rsidRDefault="00A64393" w14:paraId="3F55E246" w14:textId="77777777">
      <w:pPr>
        <w:tabs>
          <w:tab w:val="left" w:pos="4667"/>
        </w:tabs>
        <w:spacing w:line="360" w:lineRule="auto"/>
        <w:ind w:left="567" w:right="567"/>
        <w:jc w:val="both"/>
        <w:rPr>
          <w:rFonts w:ascii="Palatino Linotype" w:hAnsi="Palatino Linotype" w:cs="Tahoma"/>
          <w:b/>
          <w:bCs/>
          <w:i/>
          <w:iCs/>
          <w:szCs w:val="22"/>
        </w:rPr>
      </w:pPr>
      <w:r w:rsidRPr="00266230">
        <w:rPr>
          <w:rFonts w:ascii="Palatino Linotype" w:hAnsi="Palatino Linotype" w:cs="Tahoma"/>
          <w:b/>
          <w:bCs/>
          <w:i/>
          <w:iCs/>
          <w:szCs w:val="22"/>
        </w:rPr>
        <w:t>Medio para recibir información o notificaciones:</w:t>
      </w:r>
    </w:p>
    <w:p w:rsidRPr="00266230" w:rsidR="00FE4BF4" w:rsidP="00A64393" w:rsidRDefault="00A64393" w14:paraId="6AD43C38" w14:textId="5AEC8923">
      <w:pPr>
        <w:tabs>
          <w:tab w:val="left" w:pos="4667"/>
        </w:tabs>
        <w:spacing w:line="360" w:lineRule="auto"/>
        <w:ind w:left="567" w:right="567"/>
        <w:jc w:val="both"/>
        <w:rPr>
          <w:rFonts w:ascii="Palatino Linotype" w:hAnsi="Palatino Linotype" w:cs="Tahoma"/>
          <w:i/>
          <w:iCs/>
          <w:szCs w:val="22"/>
        </w:rPr>
      </w:pPr>
      <w:r w:rsidRPr="00266230">
        <w:rPr>
          <w:rFonts w:ascii="Palatino Linotype" w:hAnsi="Palatino Linotype" w:cs="Tahoma"/>
          <w:i/>
          <w:iCs/>
          <w:szCs w:val="22"/>
        </w:rPr>
        <w:t>Entrega por el sistema de solicitudes de acceso a la información de la PNT</w:t>
      </w:r>
    </w:p>
    <w:p w:rsidRPr="00266230" w:rsidR="00A64393" w:rsidP="00A64393" w:rsidRDefault="00A64393" w14:paraId="5F370AE5" w14:textId="77777777">
      <w:pPr>
        <w:tabs>
          <w:tab w:val="left" w:pos="4667"/>
        </w:tabs>
        <w:spacing w:line="360" w:lineRule="auto"/>
        <w:ind w:left="567" w:right="567"/>
        <w:jc w:val="both"/>
        <w:rPr>
          <w:rFonts w:ascii="Palatino Linotype" w:hAnsi="Palatino Linotype" w:cs="Tahoma"/>
          <w:b/>
          <w:bCs/>
          <w:i/>
          <w:iCs/>
          <w:szCs w:val="22"/>
        </w:rPr>
      </w:pPr>
    </w:p>
    <w:p w:rsidRPr="00266230" w:rsidR="00A64393" w:rsidP="00A64393" w:rsidRDefault="00A64393" w14:paraId="1EFB27D4" w14:textId="77777777">
      <w:pPr>
        <w:tabs>
          <w:tab w:val="left" w:pos="4667"/>
        </w:tabs>
        <w:spacing w:line="360" w:lineRule="auto"/>
        <w:ind w:left="567" w:right="567"/>
        <w:jc w:val="both"/>
        <w:rPr>
          <w:rFonts w:ascii="Palatino Linotype" w:hAnsi="Palatino Linotype" w:cs="Tahoma"/>
          <w:b/>
          <w:bCs/>
          <w:i/>
          <w:iCs/>
          <w:szCs w:val="22"/>
        </w:rPr>
      </w:pPr>
      <w:r w:rsidRPr="00266230">
        <w:rPr>
          <w:rFonts w:ascii="Palatino Linotype" w:hAnsi="Palatino Linotype" w:cs="Tahoma"/>
          <w:b/>
          <w:bCs/>
          <w:i/>
          <w:iCs/>
          <w:szCs w:val="22"/>
        </w:rPr>
        <w:t>Indique cómo desea recibir la información</w:t>
      </w:r>
    </w:p>
    <w:p w:rsidRPr="00266230" w:rsidR="00FE4BF4" w:rsidP="00A64393" w:rsidRDefault="00FE4BF4" w14:paraId="0D47B1D9" w14:textId="4BE751E0">
      <w:pPr>
        <w:tabs>
          <w:tab w:val="left" w:pos="4667"/>
        </w:tabs>
        <w:spacing w:line="360" w:lineRule="auto"/>
        <w:ind w:left="567" w:right="567"/>
        <w:jc w:val="both"/>
        <w:rPr>
          <w:rFonts w:ascii="Palatino Linotype" w:hAnsi="Palatino Linotype" w:cs="Tahoma"/>
          <w:i/>
          <w:iCs/>
          <w:szCs w:val="22"/>
        </w:rPr>
      </w:pPr>
      <w:r w:rsidRPr="00266230">
        <w:rPr>
          <w:rFonts w:ascii="Palatino Linotype" w:hAnsi="Palatino Linotype" w:cs="Tahoma"/>
          <w:i/>
          <w:iCs/>
          <w:szCs w:val="22"/>
        </w:rPr>
        <w:t xml:space="preserve">CUALQUIER OTRO MEDIO INCLUIDOS LOS ELECTRÓNICOS” </w:t>
      </w:r>
    </w:p>
    <w:p w:rsidRPr="00266230" w:rsidR="00FE4BF4" w:rsidP="00A64393" w:rsidRDefault="00FE4BF4" w14:paraId="127E93FF" w14:textId="77777777">
      <w:pPr>
        <w:spacing w:line="360" w:lineRule="auto"/>
        <w:jc w:val="both"/>
        <w:rPr>
          <w:rFonts w:ascii="Palatino Linotype" w:hAnsi="Palatino Linotype" w:cs="Tahoma"/>
          <w:sz w:val="22"/>
          <w:szCs w:val="22"/>
        </w:rPr>
      </w:pPr>
    </w:p>
    <w:p w:rsidRPr="00266230" w:rsidR="00FE4BF4" w:rsidP="00A64393" w:rsidRDefault="00FE4BF4" w14:paraId="1D006007" w14:textId="7C9741CB">
      <w:pPr>
        <w:tabs>
          <w:tab w:val="left" w:pos="567"/>
        </w:tabs>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w:t>
      </w:r>
      <w:r w:rsidRPr="00266230">
        <w:rPr>
          <w:rFonts w:ascii="Palatino Linotype" w:hAnsi="Palatino Linotype" w:cs="Tahoma"/>
          <w:bCs/>
          <w:i/>
          <w:iCs/>
          <w:sz w:val="22"/>
          <w:szCs w:val="22"/>
        </w:rPr>
        <w:t>“A través del SAIMEX”</w:t>
      </w:r>
      <w:r w:rsidRPr="00266230">
        <w:rPr>
          <w:rFonts w:ascii="Palatino Linotype" w:hAnsi="Palatino Linotype" w:cs="Tahoma"/>
          <w:bCs/>
          <w:sz w:val="22"/>
          <w:szCs w:val="22"/>
        </w:rPr>
        <w:t>.</w:t>
      </w:r>
    </w:p>
    <w:p w:rsidRPr="00266230" w:rsidR="003C0C8C" w:rsidP="00A64393" w:rsidRDefault="003C0C8C" w14:paraId="14EE9AFC" w14:textId="77777777">
      <w:pPr>
        <w:pStyle w:val="Prrafodelista"/>
        <w:tabs>
          <w:tab w:val="left" w:pos="567"/>
        </w:tabs>
        <w:spacing w:line="360" w:lineRule="auto"/>
        <w:ind w:left="0"/>
        <w:jc w:val="both"/>
        <w:rPr>
          <w:rFonts w:ascii="Palatino Linotype" w:hAnsi="Palatino Linotype" w:cs="Tahoma"/>
          <w:bCs/>
          <w:szCs w:val="22"/>
        </w:rPr>
      </w:pPr>
    </w:p>
    <w:p w:rsidRPr="00266230" w:rsidR="003C0C8C" w:rsidP="00A64393" w:rsidRDefault="003C0C8C" w14:paraId="77D6742F" w14:textId="569BC120">
      <w:pPr>
        <w:pStyle w:val="Prrafodelista"/>
        <w:tabs>
          <w:tab w:val="left" w:pos="567"/>
        </w:tabs>
        <w:spacing w:line="360" w:lineRule="auto"/>
        <w:ind w:left="0"/>
        <w:jc w:val="both"/>
        <w:rPr>
          <w:rFonts w:ascii="Palatino Linotype" w:hAnsi="Palatino Linotype" w:cs="Tahoma"/>
          <w:b/>
          <w:szCs w:val="22"/>
        </w:rPr>
      </w:pPr>
      <w:r w:rsidRPr="00266230">
        <w:rPr>
          <w:rFonts w:ascii="Palatino Linotype" w:hAnsi="Palatino Linotype" w:cs="Tahoma"/>
          <w:b/>
          <w:szCs w:val="22"/>
        </w:rPr>
        <w:t xml:space="preserve">II. Prórroga para dar respuesta a la solicitud de información. </w:t>
      </w:r>
    </w:p>
    <w:p w:rsidRPr="00266230" w:rsidR="003C0C8C" w:rsidP="00A64393" w:rsidRDefault="003C0C8C" w14:paraId="0D8AACDC" w14:textId="77777777">
      <w:pPr>
        <w:pStyle w:val="Prrafodelista"/>
        <w:tabs>
          <w:tab w:val="left" w:pos="567"/>
        </w:tabs>
        <w:spacing w:line="360" w:lineRule="auto"/>
        <w:ind w:left="0"/>
        <w:jc w:val="both"/>
        <w:rPr>
          <w:rFonts w:ascii="Palatino Linotype" w:hAnsi="Palatino Linotype" w:cs="Tahoma"/>
          <w:bCs/>
          <w:szCs w:val="22"/>
        </w:rPr>
      </w:pPr>
    </w:p>
    <w:p w:rsidRPr="00266230" w:rsidR="003C0C8C" w:rsidP="00A64393" w:rsidRDefault="00A64393" w14:paraId="63C3FA29" w14:textId="6288E169">
      <w:pPr>
        <w:pStyle w:val="Prrafodelista"/>
        <w:tabs>
          <w:tab w:val="left" w:pos="567"/>
        </w:tabs>
        <w:spacing w:line="360" w:lineRule="auto"/>
        <w:ind w:left="0"/>
        <w:jc w:val="both"/>
        <w:rPr>
          <w:rFonts w:ascii="Palatino Linotype" w:hAnsi="Palatino Linotype" w:cs="Tahoma"/>
          <w:bCs/>
          <w:szCs w:val="22"/>
        </w:rPr>
      </w:pPr>
      <w:r w:rsidRPr="00266230">
        <w:rPr>
          <w:rFonts w:ascii="Palatino Linotype" w:hAnsi="Palatino Linotype" w:cs="Tahoma"/>
          <w:bCs/>
          <w:szCs w:val="22"/>
        </w:rPr>
        <w:t>Con fecha</w:t>
      </w:r>
      <w:r w:rsidRPr="00266230" w:rsidR="003C0C8C">
        <w:rPr>
          <w:rFonts w:ascii="Palatino Linotype" w:hAnsi="Palatino Linotype" w:cs="Tahoma"/>
          <w:bCs/>
          <w:szCs w:val="22"/>
        </w:rPr>
        <w:t xml:space="preserve"> veinticinco de noviembre de dos mil veintiuno, el Sujeto Obligado notificó mediante el Sistema de Acceso a la Información Mexiquense (SAIMEX), el Acuerdo número COMIT/072/11/</w:t>
      </w:r>
      <w:proofErr w:type="gramStart"/>
      <w:r w:rsidRPr="00266230" w:rsidR="003C0C8C">
        <w:rPr>
          <w:rFonts w:ascii="Palatino Linotype" w:hAnsi="Palatino Linotype" w:cs="Tahoma"/>
          <w:bCs/>
          <w:szCs w:val="22"/>
        </w:rPr>
        <w:t>2021,</w:t>
      </w:r>
      <w:r w:rsidRPr="00266230">
        <w:rPr>
          <w:rFonts w:ascii="Palatino Linotype" w:hAnsi="Palatino Linotype" w:cs="Tahoma"/>
          <w:bCs/>
          <w:szCs w:val="22"/>
        </w:rPr>
        <w:t>,</w:t>
      </w:r>
      <w:proofErr w:type="gramEnd"/>
      <w:r w:rsidRPr="00266230">
        <w:rPr>
          <w:rFonts w:ascii="Palatino Linotype" w:hAnsi="Palatino Linotype" w:cs="Tahoma"/>
          <w:bCs/>
          <w:szCs w:val="22"/>
        </w:rPr>
        <w:t xml:space="preserve"> emitido por el Comité de Transparencia,</w:t>
      </w:r>
      <w:r w:rsidRPr="00266230" w:rsidR="003C0C8C">
        <w:rPr>
          <w:rFonts w:ascii="Palatino Linotype" w:hAnsi="Palatino Linotype" w:cs="Tahoma"/>
          <w:bCs/>
          <w:szCs w:val="22"/>
        </w:rPr>
        <w:t xml:space="preserve"> de cuyo contenido se desprende lo siguiente:</w:t>
      </w:r>
    </w:p>
    <w:p w:rsidRPr="00266230" w:rsidR="003C0C8C" w:rsidP="00A64393" w:rsidRDefault="003C0C8C" w14:paraId="75F03B39" w14:textId="77777777">
      <w:pPr>
        <w:pStyle w:val="Prrafodelista"/>
        <w:tabs>
          <w:tab w:val="left" w:pos="567"/>
        </w:tabs>
        <w:spacing w:line="360" w:lineRule="auto"/>
        <w:ind w:left="0"/>
        <w:jc w:val="both"/>
        <w:rPr>
          <w:rFonts w:ascii="Palatino Linotype" w:hAnsi="Palatino Linotype" w:cs="Tahoma"/>
          <w:bCs/>
          <w:szCs w:val="22"/>
        </w:rPr>
      </w:pPr>
    </w:p>
    <w:p w:rsidRPr="00266230" w:rsidR="003C0C8C" w:rsidP="00A64393" w:rsidRDefault="009F2EC6" w14:paraId="1CA6C8AC" w14:textId="6D693FA4">
      <w:pPr>
        <w:pStyle w:val="Prrafodelista"/>
        <w:tabs>
          <w:tab w:val="left" w:pos="567"/>
        </w:tabs>
        <w:spacing w:line="360" w:lineRule="auto"/>
        <w:ind w:left="567" w:right="567"/>
        <w:jc w:val="both"/>
        <w:rPr>
          <w:rFonts w:ascii="Palatino Linotype" w:hAnsi="Palatino Linotype" w:cs="Tahoma"/>
          <w:bCs/>
          <w:i/>
          <w:iCs/>
          <w:sz w:val="20"/>
          <w:szCs w:val="20"/>
        </w:rPr>
      </w:pPr>
      <w:r w:rsidRPr="00266230">
        <w:rPr>
          <w:rFonts w:ascii="Palatino Linotype" w:hAnsi="Palatino Linotype" w:cs="Tahoma"/>
          <w:bCs/>
          <w:i/>
          <w:iCs/>
          <w:sz w:val="20"/>
          <w:szCs w:val="20"/>
        </w:rPr>
        <w:t>“…</w:t>
      </w:r>
    </w:p>
    <w:p w:rsidRPr="00266230" w:rsidR="003C0C8C" w:rsidP="00A64393" w:rsidRDefault="003C0C8C" w14:paraId="0B3AD3AC" w14:textId="43C78002">
      <w:pPr>
        <w:pStyle w:val="Prrafodelista"/>
        <w:tabs>
          <w:tab w:val="left" w:pos="567"/>
        </w:tabs>
        <w:spacing w:line="360" w:lineRule="auto"/>
        <w:ind w:left="567" w:right="567"/>
        <w:jc w:val="both"/>
        <w:rPr>
          <w:rFonts w:ascii="Palatino Linotype" w:hAnsi="Palatino Linotype" w:cs="Tahoma"/>
          <w:bCs/>
          <w:i/>
          <w:iCs/>
          <w:sz w:val="20"/>
          <w:szCs w:val="20"/>
        </w:rPr>
      </w:pPr>
      <w:r w:rsidRPr="00266230">
        <w:rPr>
          <w:rFonts w:ascii="Palatino Linotype" w:hAnsi="Palatino Linotype" w:cs="Tahoma"/>
          <w:bCs/>
          <w:i/>
          <w:iCs/>
          <w:sz w:val="20"/>
          <w:szCs w:val="20"/>
        </w:rPr>
        <w:t>PRIMERO: El presente acuerdo se emite, en virtud del Proyecto de ampliación de plazo para responder las solicitudes de información, registradas en el Sistema de Acceso a la Información Mexiquense (SAIMEX); presentado por el servidor público de la Dirección</w:t>
      </w:r>
      <w:r w:rsidRPr="00266230" w:rsidR="009F2EC6">
        <w:rPr>
          <w:rFonts w:ascii="Palatino Linotype" w:hAnsi="Palatino Linotype" w:cs="Tahoma"/>
          <w:bCs/>
          <w:i/>
          <w:iCs/>
          <w:sz w:val="20"/>
          <w:szCs w:val="20"/>
        </w:rPr>
        <w:t xml:space="preserve"> General de Mensaje e Imagen Institucional, mediante oficios con número de folio DGMII/428/2021, suscrito por el Servidor Público de la Dirección General de Mensaje e Imagen Institucional, el servidor público de la Oficina de Presidencia mediante oficios con número de folio OP/443/2021, suscrito por el Servidor Público de la Oficina de Presidencia y el servidor público de la Secretaria Técnica Municipal mediante oficios con número de folio STM/487/2021, suscrito por el Servidor Público de la Secretaria Técnica Municipal para que el Comité resuelva lo conducente.</w:t>
      </w:r>
    </w:p>
    <w:p w:rsidRPr="00266230" w:rsidR="009F2EC6" w:rsidP="00A64393" w:rsidRDefault="009F2EC6" w14:paraId="73F55568" w14:textId="77777777">
      <w:pPr>
        <w:pStyle w:val="Prrafodelista"/>
        <w:tabs>
          <w:tab w:val="left" w:pos="567"/>
        </w:tabs>
        <w:spacing w:line="360" w:lineRule="auto"/>
        <w:ind w:left="567" w:right="567"/>
        <w:jc w:val="both"/>
        <w:rPr>
          <w:rFonts w:ascii="Palatino Linotype" w:hAnsi="Palatino Linotype" w:cs="Tahoma"/>
          <w:bCs/>
          <w:i/>
          <w:iCs/>
          <w:sz w:val="20"/>
          <w:szCs w:val="20"/>
        </w:rPr>
      </w:pPr>
    </w:p>
    <w:p w:rsidRPr="00266230" w:rsidR="009F2EC6" w:rsidP="00A64393" w:rsidRDefault="009F2EC6" w14:paraId="476FC62D" w14:textId="7D37CE6D">
      <w:pPr>
        <w:pStyle w:val="Prrafodelista"/>
        <w:tabs>
          <w:tab w:val="left" w:pos="567"/>
        </w:tabs>
        <w:spacing w:line="360" w:lineRule="auto"/>
        <w:ind w:left="567" w:right="567"/>
        <w:jc w:val="both"/>
        <w:rPr>
          <w:rFonts w:ascii="Palatino Linotype" w:hAnsi="Palatino Linotype" w:cs="Tahoma"/>
          <w:bCs/>
          <w:i/>
          <w:iCs/>
          <w:sz w:val="20"/>
          <w:szCs w:val="20"/>
        </w:rPr>
      </w:pPr>
      <w:r w:rsidRPr="00266230">
        <w:rPr>
          <w:rFonts w:ascii="Palatino Linotype" w:hAnsi="Palatino Linotype" w:cs="Tahoma"/>
          <w:bCs/>
          <w:i/>
          <w:iCs/>
          <w:sz w:val="20"/>
          <w:szCs w:val="20"/>
        </w:rPr>
        <w:t>SEGUNDO: Este acuerdo tiene por objeto aprobar el proyecto de ampliación de plazo por siete días para responder la solicitud de información mencionada en el párrafo anterior, registrada en el Sistema de Acceso a la Información Mexiquense (SAIMEX); presentado por los Servidores Públicos Habilitados de la Dirección General de Mensaje e Imagen Institucional y la Oficina de Presidencia con fundamento en el artículo 6 fracción I de la Constitución Política de los Estados Unidos Mexicanos; artículo 5 fracción I de la Constitución Política del Estado Libre y Soberano de México; artículos 3 fracción IV, 4 primer párrafo, 49 fracción II, 163 segundo párrafo y demás relativos y aplicables de la ley de transparencia y acceso a la información pública del Estado de México y Municipios</w:t>
      </w:r>
    </w:p>
    <w:p w:rsidRPr="00266230" w:rsidR="009F2EC6" w:rsidP="00A64393" w:rsidRDefault="009F2EC6" w14:paraId="0297E8FC" w14:textId="56A2642C">
      <w:pPr>
        <w:pStyle w:val="Prrafodelista"/>
        <w:tabs>
          <w:tab w:val="left" w:pos="567"/>
        </w:tabs>
        <w:spacing w:line="360" w:lineRule="auto"/>
        <w:ind w:left="567" w:right="567"/>
        <w:jc w:val="both"/>
        <w:rPr>
          <w:rFonts w:ascii="Palatino Linotype" w:hAnsi="Palatino Linotype" w:cs="Tahoma"/>
          <w:bCs/>
          <w:i/>
          <w:iCs/>
          <w:sz w:val="20"/>
          <w:szCs w:val="20"/>
        </w:rPr>
      </w:pPr>
      <w:r w:rsidRPr="00266230">
        <w:rPr>
          <w:rFonts w:ascii="Palatino Linotype" w:hAnsi="Palatino Linotype" w:cs="Tahoma"/>
          <w:bCs/>
          <w:i/>
          <w:iCs/>
          <w:sz w:val="20"/>
          <w:szCs w:val="20"/>
        </w:rPr>
        <w:t xml:space="preserve">…” (Sic) </w:t>
      </w:r>
    </w:p>
    <w:p w:rsidRPr="00266230" w:rsidR="009F2EC6" w:rsidP="00A64393" w:rsidRDefault="009F2EC6" w14:paraId="5AB8916A" w14:textId="77777777">
      <w:pPr>
        <w:pStyle w:val="Prrafodelista"/>
        <w:tabs>
          <w:tab w:val="left" w:pos="567"/>
        </w:tabs>
        <w:spacing w:line="360" w:lineRule="auto"/>
        <w:ind w:left="0"/>
        <w:jc w:val="both"/>
        <w:rPr>
          <w:rFonts w:ascii="Palatino Linotype" w:hAnsi="Palatino Linotype" w:cs="Tahoma"/>
          <w:bCs/>
          <w:szCs w:val="22"/>
        </w:rPr>
      </w:pPr>
    </w:p>
    <w:p w:rsidRPr="00266230" w:rsidR="006C62D7" w:rsidP="00A64393" w:rsidRDefault="006C1A09" w14:paraId="6753EAF6" w14:textId="2343C237">
      <w:pPr>
        <w:pStyle w:val="Prrafodelista"/>
        <w:tabs>
          <w:tab w:val="left" w:pos="567"/>
        </w:tabs>
        <w:spacing w:line="360" w:lineRule="auto"/>
        <w:ind w:left="0"/>
        <w:jc w:val="both"/>
        <w:rPr>
          <w:rFonts w:ascii="Palatino Linotype" w:hAnsi="Palatino Linotype" w:cs="Tahoma"/>
          <w:bCs/>
          <w:i/>
          <w:iCs/>
          <w:sz w:val="20"/>
          <w:szCs w:val="20"/>
        </w:rPr>
      </w:pPr>
      <w:r w:rsidRPr="00266230">
        <w:rPr>
          <w:rFonts w:ascii="Palatino Linotype" w:hAnsi="Palatino Linotype" w:cs="Tahoma"/>
          <w:bCs/>
          <w:szCs w:val="22"/>
        </w:rPr>
        <w:t>A la prórroga</w:t>
      </w:r>
      <w:r w:rsidRPr="00266230" w:rsidR="003C3865">
        <w:rPr>
          <w:rFonts w:ascii="Palatino Linotype" w:hAnsi="Palatino Linotype" w:cs="Tahoma"/>
          <w:bCs/>
          <w:szCs w:val="22"/>
        </w:rPr>
        <w:t xml:space="preserve"> para dar respuesta a la solicitud de información, el Sujeto Obligado </w:t>
      </w:r>
      <w:r w:rsidRPr="00266230" w:rsidR="007802B0">
        <w:rPr>
          <w:rFonts w:ascii="Palatino Linotype" w:hAnsi="Palatino Linotype" w:cs="Tahoma"/>
          <w:bCs/>
          <w:szCs w:val="22"/>
        </w:rPr>
        <w:t xml:space="preserve">adjuntó el oficio con número de referencia </w:t>
      </w:r>
      <w:r w:rsidRPr="00266230" w:rsidR="006F4C1F">
        <w:rPr>
          <w:rFonts w:ascii="Palatino Linotype" w:hAnsi="Palatino Linotype" w:cs="Tahoma"/>
          <w:bCs/>
          <w:szCs w:val="22"/>
        </w:rPr>
        <w:t>DGMEII/428/2021</w:t>
      </w:r>
      <w:r w:rsidRPr="00266230" w:rsidR="00E3239F">
        <w:rPr>
          <w:rFonts w:ascii="Palatino Linotype" w:hAnsi="Palatino Linotype" w:cs="Tahoma"/>
          <w:bCs/>
          <w:szCs w:val="22"/>
        </w:rPr>
        <w:t xml:space="preserve">, </w:t>
      </w:r>
      <w:r w:rsidRPr="00266230" w:rsidR="00A64393">
        <w:rPr>
          <w:rFonts w:ascii="Palatino Linotype" w:hAnsi="Palatino Linotype" w:cs="Tahoma"/>
          <w:bCs/>
          <w:szCs w:val="22"/>
        </w:rPr>
        <w:t>del</w:t>
      </w:r>
      <w:r w:rsidRPr="00266230" w:rsidR="00237B28">
        <w:rPr>
          <w:rFonts w:ascii="Palatino Linotype" w:hAnsi="Palatino Linotype" w:cs="Tahoma"/>
          <w:bCs/>
          <w:szCs w:val="22"/>
        </w:rPr>
        <w:t xml:space="preserve"> veinticuatro </w:t>
      </w:r>
      <w:r w:rsidRPr="00266230" w:rsidR="0071568D">
        <w:rPr>
          <w:rFonts w:ascii="Palatino Linotype" w:hAnsi="Palatino Linotype" w:cs="Tahoma"/>
          <w:bCs/>
          <w:szCs w:val="22"/>
        </w:rPr>
        <w:t xml:space="preserve">de noviembre de dos mil </w:t>
      </w:r>
      <w:r w:rsidRPr="00266230" w:rsidR="00CE4FBC">
        <w:rPr>
          <w:rFonts w:ascii="Palatino Linotype" w:hAnsi="Palatino Linotype" w:cs="Tahoma"/>
          <w:bCs/>
          <w:szCs w:val="22"/>
        </w:rPr>
        <w:t>veintiuno, el cual es emitido y rubricado por el Director General de Mensaje e Imagen Ins</w:t>
      </w:r>
      <w:r w:rsidRPr="00266230" w:rsidR="00824354">
        <w:rPr>
          <w:rFonts w:ascii="Palatino Linotype" w:hAnsi="Palatino Linotype" w:cs="Tahoma"/>
          <w:bCs/>
          <w:szCs w:val="22"/>
        </w:rPr>
        <w:t xml:space="preserve">titucional y </w:t>
      </w:r>
      <w:r w:rsidRPr="00266230" w:rsidR="00CC733F">
        <w:rPr>
          <w:rFonts w:ascii="Palatino Linotype" w:hAnsi="Palatino Linotype" w:cs="Tahoma"/>
          <w:bCs/>
          <w:szCs w:val="22"/>
        </w:rPr>
        <w:t>es dirigido al Titular de la Unidad de Transparencia</w:t>
      </w:r>
      <w:r w:rsidRPr="00266230" w:rsidR="00A64393">
        <w:rPr>
          <w:rFonts w:ascii="Palatino Linotype" w:hAnsi="Palatino Linotype" w:cs="Tahoma"/>
          <w:bCs/>
          <w:szCs w:val="22"/>
        </w:rPr>
        <w:t>, por medio del cual solicitó una prórroga para dar respuesta a la solicitud.</w:t>
      </w:r>
    </w:p>
    <w:p w:rsidRPr="00266230" w:rsidR="003C0C8C" w:rsidP="00A64393" w:rsidRDefault="003C0C8C" w14:paraId="5127F35D" w14:textId="77777777">
      <w:pPr>
        <w:pStyle w:val="Prrafodelista"/>
        <w:tabs>
          <w:tab w:val="left" w:pos="567"/>
        </w:tabs>
        <w:spacing w:line="360" w:lineRule="auto"/>
        <w:ind w:left="0"/>
        <w:jc w:val="both"/>
        <w:rPr>
          <w:rFonts w:ascii="Palatino Linotype" w:hAnsi="Palatino Linotype" w:cs="Tahoma"/>
          <w:bCs/>
          <w:szCs w:val="22"/>
        </w:rPr>
      </w:pPr>
    </w:p>
    <w:p w:rsidRPr="00266230" w:rsidR="00FE4BF4" w:rsidP="00A64393" w:rsidRDefault="007815CD" w14:paraId="7B028B44" w14:textId="146E592C">
      <w:pPr>
        <w:pStyle w:val="Prrafodelista"/>
        <w:tabs>
          <w:tab w:val="left" w:pos="567"/>
        </w:tabs>
        <w:spacing w:line="360" w:lineRule="auto"/>
        <w:ind w:left="0"/>
        <w:jc w:val="both"/>
        <w:rPr>
          <w:rFonts w:ascii="Palatino Linotype" w:hAnsi="Palatino Linotype" w:cs="Tahoma"/>
          <w:i/>
          <w:sz w:val="20"/>
          <w:szCs w:val="22"/>
        </w:rPr>
      </w:pPr>
      <w:r w:rsidRPr="00266230">
        <w:rPr>
          <w:rFonts w:ascii="Palatino Linotype" w:hAnsi="Palatino Linotype" w:cs="Tahoma"/>
          <w:b/>
          <w:szCs w:val="22"/>
        </w:rPr>
        <w:lastRenderedPageBreak/>
        <w:t>I</w:t>
      </w:r>
      <w:r w:rsidRPr="00266230" w:rsidR="00FE4BF4">
        <w:rPr>
          <w:rFonts w:ascii="Palatino Linotype" w:hAnsi="Palatino Linotype" w:cs="Tahoma"/>
          <w:b/>
          <w:szCs w:val="22"/>
        </w:rPr>
        <w:t xml:space="preserve">II. Respuesta del Sujeto Obligado. </w:t>
      </w:r>
    </w:p>
    <w:p w:rsidRPr="00266230" w:rsidR="002B6606" w:rsidP="00A64393" w:rsidRDefault="00FE4BF4" w14:paraId="0EEC796E" w14:textId="5A3FC95C">
      <w:pPr>
        <w:tabs>
          <w:tab w:val="left" w:pos="4667"/>
        </w:tabs>
        <w:spacing w:line="360" w:lineRule="auto"/>
        <w:jc w:val="both"/>
        <w:rPr>
          <w:rFonts w:ascii="Palatino Linotype" w:hAnsi="Palatino Linotype" w:cs="Tahoma"/>
          <w:sz w:val="22"/>
        </w:rPr>
      </w:pPr>
      <w:r w:rsidRPr="00266230">
        <w:rPr>
          <w:rFonts w:ascii="Palatino Linotype" w:hAnsi="Palatino Linotype" w:cs="Tahoma"/>
          <w:sz w:val="22"/>
        </w:rPr>
        <w:t xml:space="preserve">Con fecha </w:t>
      </w:r>
      <w:r w:rsidRPr="00266230" w:rsidR="009244B3">
        <w:rPr>
          <w:rFonts w:ascii="Palatino Linotype" w:hAnsi="Palatino Linotype" w:cs="Tahoma"/>
          <w:sz w:val="22"/>
        </w:rPr>
        <w:t xml:space="preserve">seis y ocho de diciembre de dos mil veintiuno, </w:t>
      </w:r>
      <w:r w:rsidRPr="00266230" w:rsidR="00754F08">
        <w:rPr>
          <w:rFonts w:ascii="Palatino Linotype" w:hAnsi="Palatino Linotype" w:cs="Tahoma"/>
          <w:sz w:val="22"/>
        </w:rPr>
        <w:t xml:space="preserve">el </w:t>
      </w:r>
      <w:r w:rsidRPr="00266230" w:rsidR="0010395C">
        <w:rPr>
          <w:rFonts w:ascii="Palatino Linotype" w:hAnsi="Palatino Linotype" w:eastAsia="Calibri" w:cs="Tahoma"/>
          <w:sz w:val="22"/>
          <w:szCs w:val="22"/>
          <w:lang w:eastAsia="en-US"/>
        </w:rPr>
        <w:t>Ayuntamiento de Huixquilucan</w:t>
      </w:r>
      <w:r w:rsidRPr="00266230">
        <w:rPr>
          <w:rFonts w:ascii="Palatino Linotype" w:hAnsi="Palatino Linotype" w:cs="Tahoma"/>
          <w:sz w:val="22"/>
        </w:rPr>
        <w:t>, notificó al Solicitante, mediante el Sistema de Acceso a la Información Mexiquense (SAIMEX), la respuesta a la solicitud de acceso a la información</w:t>
      </w:r>
      <w:r w:rsidRPr="00266230" w:rsidR="002B6606">
        <w:rPr>
          <w:rFonts w:ascii="Palatino Linotype" w:hAnsi="Palatino Linotype" w:cs="Tahoma"/>
          <w:sz w:val="22"/>
        </w:rPr>
        <w:t xml:space="preserve"> al tenor de los siguientes documentos: </w:t>
      </w:r>
    </w:p>
    <w:p w:rsidRPr="00266230" w:rsidR="002B6606" w:rsidP="00A64393" w:rsidRDefault="002B6606" w14:paraId="519B2D95" w14:textId="77777777">
      <w:pPr>
        <w:tabs>
          <w:tab w:val="left" w:pos="4667"/>
        </w:tabs>
        <w:spacing w:line="360" w:lineRule="auto"/>
        <w:jc w:val="both"/>
        <w:rPr>
          <w:rFonts w:ascii="Palatino Linotype" w:hAnsi="Palatino Linotype" w:cs="Tahoma"/>
          <w:sz w:val="22"/>
        </w:rPr>
      </w:pPr>
    </w:p>
    <w:p w:rsidRPr="00266230" w:rsidR="002B6606" w:rsidP="00A64393" w:rsidRDefault="002B6606" w14:paraId="655AADE7" w14:textId="58BB77D6">
      <w:pPr>
        <w:tabs>
          <w:tab w:val="left" w:pos="4667"/>
        </w:tabs>
        <w:spacing w:line="360" w:lineRule="auto"/>
        <w:jc w:val="both"/>
        <w:rPr>
          <w:rFonts w:ascii="Palatino Linotype" w:hAnsi="Palatino Linotype" w:cs="Tahoma"/>
          <w:sz w:val="22"/>
        </w:rPr>
      </w:pPr>
      <w:r w:rsidRPr="00266230">
        <w:rPr>
          <w:rFonts w:ascii="Palatino Linotype" w:hAnsi="Palatino Linotype" w:cs="Tahoma"/>
          <w:sz w:val="22"/>
        </w:rPr>
        <w:t xml:space="preserve">i) </w:t>
      </w:r>
      <w:r w:rsidRPr="00266230" w:rsidR="00E936B2">
        <w:rPr>
          <w:rFonts w:ascii="Palatino Linotype" w:hAnsi="Palatino Linotype" w:cs="Tahoma"/>
          <w:sz w:val="22"/>
        </w:rPr>
        <w:t xml:space="preserve">Oficio con número de referencia: </w:t>
      </w:r>
      <w:r w:rsidRPr="00266230" w:rsidR="00BF0960">
        <w:rPr>
          <w:rFonts w:ascii="Palatino Linotype" w:hAnsi="Palatino Linotype" w:cs="Tahoma"/>
          <w:sz w:val="22"/>
        </w:rPr>
        <w:t xml:space="preserve">DGA/SPAI/2227/2021, fechado </w:t>
      </w:r>
      <w:r w:rsidRPr="00266230" w:rsidR="00240A8C">
        <w:rPr>
          <w:rFonts w:ascii="Palatino Linotype" w:hAnsi="Palatino Linotype" w:cs="Tahoma"/>
          <w:sz w:val="22"/>
        </w:rPr>
        <w:t xml:space="preserve">el veinticuatro de </w:t>
      </w:r>
      <w:r w:rsidRPr="00266230" w:rsidR="00264B6F">
        <w:rPr>
          <w:rFonts w:ascii="Palatino Linotype" w:hAnsi="Palatino Linotype" w:cs="Tahoma"/>
          <w:sz w:val="22"/>
        </w:rPr>
        <w:t xml:space="preserve">noviembre </w:t>
      </w:r>
      <w:r w:rsidRPr="00266230" w:rsidR="00130D8A">
        <w:rPr>
          <w:rFonts w:ascii="Palatino Linotype" w:hAnsi="Palatino Linotype" w:cs="Tahoma"/>
          <w:sz w:val="22"/>
        </w:rPr>
        <w:t xml:space="preserve">dos mil veintiuno, </w:t>
      </w:r>
      <w:r w:rsidRPr="00266230" w:rsidR="00144870">
        <w:rPr>
          <w:rFonts w:ascii="Palatino Linotype" w:hAnsi="Palatino Linotype" w:cs="Tahoma"/>
          <w:sz w:val="22"/>
        </w:rPr>
        <w:t xml:space="preserve">suscrito por el Director General de Administración, </w:t>
      </w:r>
      <w:r w:rsidRPr="00266230" w:rsidR="00F67CE6">
        <w:rPr>
          <w:rFonts w:ascii="Palatino Linotype" w:hAnsi="Palatino Linotype" w:cs="Tahoma"/>
          <w:sz w:val="22"/>
        </w:rPr>
        <w:t xml:space="preserve">y es dirigido al Titular de la Unidad de Transparencia, en los términos siguientes: </w:t>
      </w:r>
    </w:p>
    <w:p w:rsidRPr="00266230" w:rsidR="00FB04E8" w:rsidP="00A64393" w:rsidRDefault="00FB04E8" w14:paraId="02DA680B" w14:textId="77777777">
      <w:pPr>
        <w:tabs>
          <w:tab w:val="left" w:pos="4667"/>
        </w:tabs>
        <w:spacing w:line="360" w:lineRule="auto"/>
        <w:jc w:val="both"/>
        <w:rPr>
          <w:rFonts w:ascii="Palatino Linotype" w:hAnsi="Palatino Linotype" w:cs="Tahoma"/>
          <w:sz w:val="22"/>
        </w:rPr>
      </w:pPr>
    </w:p>
    <w:p w:rsidRPr="00266230" w:rsidR="00FB04E8" w:rsidP="00A64393" w:rsidRDefault="00345261" w14:paraId="24A6B272" w14:textId="0E650F91">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w:t>
      </w:r>
    </w:p>
    <w:p w:rsidRPr="00266230" w:rsidR="00345261" w:rsidP="00A64393" w:rsidRDefault="00345261" w14:paraId="2F14D2AB" w14:textId="49D36BD2">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 xml:space="preserve">En consecuencia, y a efecto de que el solicitante </w:t>
      </w:r>
      <w:r w:rsidRPr="00266230" w:rsidR="00E047B6">
        <w:rPr>
          <w:rFonts w:ascii="Palatino Linotype" w:hAnsi="Palatino Linotype" w:cs="Tahoma"/>
          <w:i/>
          <w:iCs/>
        </w:rPr>
        <w:t xml:space="preserve">puede acceder a la información correspondiente, se pone a disposición (ANEXO) del solicitante </w:t>
      </w:r>
      <w:r w:rsidRPr="00266230" w:rsidR="00293E9D">
        <w:rPr>
          <w:rFonts w:ascii="Palatino Linotype" w:hAnsi="Palatino Linotype" w:cs="Tahoma"/>
          <w:i/>
          <w:iCs/>
        </w:rPr>
        <w:t xml:space="preserve">de manera clara y precisa, el proceso que deberá seguir para acceder al contrato que celebro </w:t>
      </w:r>
      <w:r w:rsidRPr="00266230" w:rsidR="00B33A54">
        <w:rPr>
          <w:rFonts w:ascii="Palatino Linotype" w:hAnsi="Palatino Linotype" w:cs="Tahoma"/>
          <w:i/>
          <w:iCs/>
        </w:rPr>
        <w:t xml:space="preserve">el H. Ayuntamiento ante el proveedor, al cual se le aplicara una expresión documental para poder acceder </w:t>
      </w:r>
      <w:r w:rsidRPr="00266230" w:rsidR="00483E66">
        <w:rPr>
          <w:rFonts w:ascii="Palatino Linotype" w:hAnsi="Palatino Linotype" w:cs="Tahoma"/>
          <w:i/>
          <w:iCs/>
        </w:rPr>
        <w:t xml:space="preserve">al costo erogado, relación de servicios y productos entregados, nombre del proveedor, no </w:t>
      </w:r>
      <w:r w:rsidRPr="00266230" w:rsidR="00D871F3">
        <w:rPr>
          <w:rFonts w:ascii="Palatino Linotype" w:hAnsi="Palatino Linotype" w:cs="Tahoma"/>
          <w:i/>
          <w:iCs/>
        </w:rPr>
        <w:t xml:space="preserve">así a los entregables correspondientes, toda vez que, el área requiere es quien tiene bajo </w:t>
      </w:r>
      <w:r w:rsidRPr="00266230" w:rsidR="00FC51A4">
        <w:rPr>
          <w:rFonts w:ascii="Palatino Linotype" w:hAnsi="Palatino Linotype" w:cs="Tahoma"/>
          <w:i/>
          <w:iCs/>
        </w:rPr>
        <w:t>resguardo</w:t>
      </w:r>
      <w:r w:rsidRPr="00266230" w:rsidR="00D871F3">
        <w:rPr>
          <w:rFonts w:ascii="Palatino Linotype" w:hAnsi="Palatino Linotype" w:cs="Tahoma"/>
          <w:i/>
          <w:iCs/>
        </w:rPr>
        <w:t xml:space="preserve"> </w:t>
      </w:r>
      <w:r w:rsidRPr="00266230" w:rsidR="00A70407">
        <w:rPr>
          <w:rFonts w:ascii="Palatino Linotype" w:hAnsi="Palatino Linotype" w:cs="Tahoma"/>
          <w:i/>
          <w:iCs/>
        </w:rPr>
        <w:t>la documentación que integran dichos entregables</w:t>
      </w:r>
    </w:p>
    <w:p w:rsidRPr="00266230" w:rsidR="00A70407" w:rsidP="00A64393" w:rsidRDefault="00A70407" w14:paraId="6EC8E281" w14:textId="2BF70B1A">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 xml:space="preserve">…” (Sic) </w:t>
      </w:r>
    </w:p>
    <w:p w:rsidRPr="00266230" w:rsidR="00345261" w:rsidP="00A64393" w:rsidRDefault="00345261" w14:paraId="2E17F8FF" w14:textId="77777777">
      <w:pPr>
        <w:tabs>
          <w:tab w:val="left" w:pos="4667"/>
        </w:tabs>
        <w:spacing w:line="360" w:lineRule="auto"/>
        <w:jc w:val="both"/>
        <w:rPr>
          <w:rFonts w:ascii="Palatino Linotype" w:hAnsi="Palatino Linotype" w:cs="Tahoma"/>
          <w:sz w:val="22"/>
        </w:rPr>
      </w:pPr>
    </w:p>
    <w:p w:rsidRPr="00266230" w:rsidR="002B6606" w:rsidP="00A64393" w:rsidRDefault="004B7DA2" w14:paraId="226F97F5" w14:textId="58D29F7E">
      <w:pPr>
        <w:tabs>
          <w:tab w:val="left" w:pos="4667"/>
        </w:tabs>
        <w:spacing w:line="360" w:lineRule="auto"/>
        <w:jc w:val="both"/>
        <w:rPr>
          <w:rFonts w:ascii="Palatino Linotype" w:hAnsi="Palatino Linotype" w:cs="Tahoma"/>
          <w:sz w:val="22"/>
        </w:rPr>
      </w:pPr>
      <w:proofErr w:type="spellStart"/>
      <w:r w:rsidRPr="00266230">
        <w:rPr>
          <w:rFonts w:ascii="Palatino Linotype" w:hAnsi="Palatino Linotype" w:cs="Tahoma"/>
          <w:sz w:val="22"/>
        </w:rPr>
        <w:t>ii</w:t>
      </w:r>
      <w:proofErr w:type="spellEnd"/>
      <w:r w:rsidRPr="00266230">
        <w:rPr>
          <w:rFonts w:ascii="Palatino Linotype" w:hAnsi="Palatino Linotype" w:cs="Tahoma"/>
          <w:sz w:val="22"/>
        </w:rPr>
        <w:t xml:space="preserve">) Oficio número: </w:t>
      </w:r>
      <w:r w:rsidRPr="00266230" w:rsidR="00506CB0">
        <w:rPr>
          <w:rFonts w:ascii="Palatino Linotype" w:hAnsi="Palatino Linotype" w:cs="Tahoma"/>
          <w:sz w:val="22"/>
        </w:rPr>
        <w:t>DGA</w:t>
      </w:r>
      <w:r w:rsidRPr="00266230" w:rsidR="00B55475">
        <w:rPr>
          <w:rFonts w:ascii="Palatino Linotype" w:hAnsi="Palatino Linotype" w:cs="Tahoma"/>
          <w:sz w:val="22"/>
        </w:rPr>
        <w:t>/</w:t>
      </w:r>
      <w:proofErr w:type="spellStart"/>
      <w:r w:rsidRPr="00266230" w:rsidR="00B55475">
        <w:rPr>
          <w:rFonts w:ascii="Palatino Linotype" w:hAnsi="Palatino Linotype" w:cs="Tahoma"/>
          <w:sz w:val="22"/>
        </w:rPr>
        <w:t>SRMyA</w:t>
      </w:r>
      <w:proofErr w:type="spellEnd"/>
      <w:r w:rsidRPr="00266230" w:rsidR="00B55475">
        <w:rPr>
          <w:rFonts w:ascii="Palatino Linotype" w:hAnsi="Palatino Linotype" w:cs="Tahoma"/>
          <w:sz w:val="22"/>
        </w:rPr>
        <w:t xml:space="preserve">/1544/11/2021, de fecha veintiuno de noviembre de dos mil veintiuno, </w:t>
      </w:r>
      <w:r w:rsidRPr="00266230" w:rsidR="008E012F">
        <w:rPr>
          <w:rFonts w:ascii="Palatino Linotype" w:hAnsi="Palatino Linotype" w:cs="Tahoma"/>
          <w:sz w:val="22"/>
        </w:rPr>
        <w:t xml:space="preserve">emitido y rubricado por el Subdirector de Recursos Materiales y Adquisiciones y es dirigido </w:t>
      </w:r>
      <w:r w:rsidRPr="00266230" w:rsidR="002129C0">
        <w:rPr>
          <w:rFonts w:ascii="Palatino Linotype" w:hAnsi="Palatino Linotype" w:cs="Tahoma"/>
          <w:sz w:val="22"/>
        </w:rPr>
        <w:t xml:space="preserve">a la Directora General de Administración, de cuyo contenido se desprende lo siguiente: </w:t>
      </w:r>
    </w:p>
    <w:p w:rsidRPr="00266230" w:rsidR="002129C0" w:rsidP="00A64393" w:rsidRDefault="002129C0" w14:paraId="0B234835" w14:textId="77777777">
      <w:pPr>
        <w:tabs>
          <w:tab w:val="left" w:pos="4667"/>
        </w:tabs>
        <w:spacing w:line="360" w:lineRule="auto"/>
        <w:jc w:val="both"/>
        <w:rPr>
          <w:rFonts w:ascii="Palatino Linotype" w:hAnsi="Palatino Linotype" w:cs="Tahoma"/>
          <w:sz w:val="22"/>
        </w:rPr>
      </w:pPr>
    </w:p>
    <w:p w:rsidRPr="00266230" w:rsidR="002129C0" w:rsidP="00A64393" w:rsidRDefault="002129C0" w14:paraId="0690DFF4" w14:textId="6E1DD76E">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w:t>
      </w:r>
    </w:p>
    <w:p w:rsidRPr="00266230" w:rsidR="002129C0" w:rsidP="00A64393" w:rsidRDefault="009C2C7C" w14:paraId="3B2BFA13" w14:textId="6617BADB">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 xml:space="preserve">Derivado de lo anterior y en aras de dar cabal cumplimiento a lo requerido con apego a lo establecido </w:t>
      </w:r>
      <w:r w:rsidRPr="00266230" w:rsidR="00571AED">
        <w:rPr>
          <w:rFonts w:ascii="Palatino Linotype" w:hAnsi="Palatino Linotype" w:cs="Tahoma"/>
          <w:i/>
          <w:iCs/>
        </w:rPr>
        <w:t xml:space="preserve">por el artículo 12 de la Ley de Transparencia y Acceso a la Información Pública </w:t>
      </w:r>
      <w:r w:rsidRPr="00266230" w:rsidR="0098712F">
        <w:rPr>
          <w:rFonts w:ascii="Palatino Linotype" w:hAnsi="Palatino Linotype" w:cs="Tahoma"/>
          <w:i/>
          <w:iCs/>
        </w:rPr>
        <w:t xml:space="preserve">del Estado de México y Municipios, se hace del conocimiento al interesado que, por cuanto respecta a </w:t>
      </w:r>
      <w:r w:rsidRPr="00266230" w:rsidR="00522B03">
        <w:rPr>
          <w:rFonts w:ascii="Palatino Linotype" w:hAnsi="Palatino Linotype" w:cs="Tahoma"/>
          <w:i/>
          <w:iCs/>
        </w:rPr>
        <w:t xml:space="preserve">las funciones que le competen a esta Subdirección a mi digno cargo, podrá consultar dicha información </w:t>
      </w:r>
      <w:r w:rsidRPr="00266230" w:rsidR="00046A3F">
        <w:rPr>
          <w:rFonts w:ascii="Palatino Linotype" w:hAnsi="Palatino Linotype" w:cs="Tahoma"/>
          <w:i/>
          <w:iCs/>
        </w:rPr>
        <w:t xml:space="preserve">en el siguiente </w:t>
      </w:r>
      <w:r w:rsidRPr="00266230" w:rsidR="00046A3F">
        <w:rPr>
          <w:rFonts w:ascii="Palatino Linotype" w:hAnsi="Palatino Linotype" w:cs="Tahoma"/>
          <w:i/>
          <w:iCs/>
        </w:rPr>
        <w:lastRenderedPageBreak/>
        <w:t xml:space="preserve">enlace URL: </w:t>
      </w:r>
      <w:hyperlink w:history="1" w:anchor="SujetosO" r:id="rId7">
        <w:r w:rsidRPr="00266230" w:rsidR="00EF70D7">
          <w:rPr>
            <w:rStyle w:val="Hipervnculo"/>
            <w:rFonts w:ascii="Palatino Linotype" w:hAnsi="Palatino Linotype" w:cs="Tahoma"/>
            <w:i/>
            <w:iCs/>
          </w:rPr>
          <w:t>https://www.ipomex.org.mx/ipo3/lgt/portal/3.web#SujetosO</w:t>
        </w:r>
      </w:hyperlink>
      <w:r w:rsidRPr="00266230" w:rsidR="00EF70D7">
        <w:rPr>
          <w:rFonts w:ascii="Palatino Linotype" w:hAnsi="Palatino Linotype" w:cs="Tahoma"/>
          <w:i/>
          <w:iCs/>
        </w:rPr>
        <w:t xml:space="preserve"> toda vez que forman parte de las obligaciones comunes estipuladas </w:t>
      </w:r>
      <w:r w:rsidRPr="00266230" w:rsidR="007E32BA">
        <w:rPr>
          <w:rFonts w:ascii="Palatino Linotype" w:hAnsi="Palatino Linotype" w:cs="Tahoma"/>
          <w:i/>
          <w:iCs/>
        </w:rPr>
        <w:t xml:space="preserve">en el artículo 92 </w:t>
      </w:r>
      <w:r w:rsidRPr="00266230" w:rsidR="009138EC">
        <w:rPr>
          <w:rFonts w:ascii="Palatino Linotype" w:hAnsi="Palatino Linotype" w:cs="Tahoma"/>
          <w:i/>
          <w:iCs/>
        </w:rPr>
        <w:t xml:space="preserve">de la Ley </w:t>
      </w:r>
      <w:r w:rsidRPr="00266230" w:rsidR="00F721AB">
        <w:rPr>
          <w:rFonts w:ascii="Palatino Linotype" w:hAnsi="Palatino Linotype" w:cs="Tahoma"/>
          <w:i/>
          <w:iCs/>
        </w:rPr>
        <w:t>en la materia, con respecto a su fracción XXIX A</w:t>
      </w:r>
    </w:p>
    <w:p w:rsidRPr="00266230" w:rsidR="00F721AB" w:rsidP="00A64393" w:rsidRDefault="00F721AB" w14:paraId="3913152C" w14:textId="5065CE96">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 xml:space="preserve">…” (Sic) </w:t>
      </w:r>
    </w:p>
    <w:p w:rsidRPr="00266230" w:rsidR="00F721AB" w:rsidP="00A64393" w:rsidRDefault="00F721AB" w14:paraId="40AB6043" w14:textId="77777777">
      <w:pPr>
        <w:tabs>
          <w:tab w:val="left" w:pos="4667"/>
        </w:tabs>
        <w:spacing w:line="360" w:lineRule="auto"/>
        <w:jc w:val="both"/>
        <w:rPr>
          <w:rFonts w:ascii="Palatino Linotype" w:hAnsi="Palatino Linotype" w:cs="Tahoma"/>
          <w:sz w:val="22"/>
        </w:rPr>
      </w:pPr>
    </w:p>
    <w:p w:rsidRPr="00266230" w:rsidR="00F25957" w:rsidP="00A64393" w:rsidRDefault="00387609" w14:paraId="7FF5141D" w14:textId="17D23997">
      <w:pPr>
        <w:tabs>
          <w:tab w:val="left" w:pos="4667"/>
        </w:tabs>
        <w:spacing w:line="360" w:lineRule="auto"/>
        <w:jc w:val="both"/>
        <w:rPr>
          <w:rFonts w:ascii="Palatino Linotype" w:hAnsi="Palatino Linotype" w:cs="Tahoma"/>
          <w:sz w:val="22"/>
        </w:rPr>
      </w:pPr>
      <w:proofErr w:type="spellStart"/>
      <w:r w:rsidRPr="00266230">
        <w:rPr>
          <w:rFonts w:ascii="Palatino Linotype" w:hAnsi="Palatino Linotype" w:cs="Tahoma"/>
          <w:sz w:val="22"/>
        </w:rPr>
        <w:t>ii</w:t>
      </w:r>
      <w:proofErr w:type="spellEnd"/>
      <w:r w:rsidRPr="00266230">
        <w:rPr>
          <w:rFonts w:ascii="Palatino Linotype" w:hAnsi="Palatino Linotype" w:cs="Tahoma"/>
          <w:sz w:val="22"/>
        </w:rPr>
        <w:t>) Documento denominado: “</w:t>
      </w:r>
      <w:r w:rsidRPr="00266230" w:rsidR="00F25957">
        <w:rPr>
          <w:rFonts w:ascii="Palatino Linotype" w:hAnsi="Palatino Linotype" w:cs="Tahoma"/>
          <w:i/>
          <w:iCs/>
          <w:sz w:val="22"/>
        </w:rPr>
        <w:t>ANEXO 1403.pdf</w:t>
      </w:r>
      <w:r w:rsidRPr="00266230">
        <w:rPr>
          <w:rFonts w:ascii="Palatino Linotype" w:hAnsi="Palatino Linotype" w:cs="Tahoma"/>
          <w:sz w:val="22"/>
        </w:rPr>
        <w:t xml:space="preserve">” que contiene </w:t>
      </w:r>
      <w:r w:rsidRPr="00266230" w:rsidR="00EF6083">
        <w:rPr>
          <w:rFonts w:ascii="Palatino Linotype" w:hAnsi="Palatino Linotype" w:cs="Tahoma"/>
          <w:sz w:val="22"/>
        </w:rPr>
        <w:t>el procedimiento a seguir para acceder al Portal de Información Pública de Oficio del Ayuntamiento de Huixquilucan.</w:t>
      </w:r>
    </w:p>
    <w:p w:rsidRPr="00266230" w:rsidR="00EF6083" w:rsidP="00A64393" w:rsidRDefault="00EF6083" w14:paraId="28DAA1E4" w14:textId="77777777">
      <w:pPr>
        <w:tabs>
          <w:tab w:val="left" w:pos="4667"/>
        </w:tabs>
        <w:spacing w:line="360" w:lineRule="auto"/>
        <w:jc w:val="both"/>
        <w:rPr>
          <w:rFonts w:ascii="Palatino Linotype" w:hAnsi="Palatino Linotype" w:cs="Tahoma"/>
          <w:sz w:val="22"/>
        </w:rPr>
      </w:pPr>
    </w:p>
    <w:p w:rsidRPr="00266230" w:rsidR="000A5D8D" w:rsidP="00A64393" w:rsidRDefault="000A5D8D" w14:paraId="0F1F7DCB" w14:textId="49BC0B6A">
      <w:pPr>
        <w:tabs>
          <w:tab w:val="left" w:pos="4667"/>
        </w:tabs>
        <w:spacing w:line="360" w:lineRule="auto"/>
        <w:jc w:val="both"/>
        <w:rPr>
          <w:rFonts w:ascii="Palatino Linotype" w:hAnsi="Palatino Linotype" w:cs="Tahoma"/>
          <w:sz w:val="22"/>
        </w:rPr>
      </w:pPr>
      <w:r w:rsidRPr="00266230">
        <w:rPr>
          <w:rFonts w:ascii="Palatino Linotype" w:hAnsi="Palatino Linotype" w:cs="Tahoma"/>
          <w:sz w:val="22"/>
        </w:rPr>
        <w:t>iii) Documento denominado: “</w:t>
      </w:r>
      <w:r w:rsidRPr="00266230">
        <w:rPr>
          <w:rFonts w:ascii="Palatino Linotype" w:hAnsi="Palatino Linotype" w:cs="Tahoma"/>
          <w:i/>
          <w:iCs/>
          <w:sz w:val="22"/>
        </w:rPr>
        <w:t>ANEXO 01402 01403.pdf</w:t>
      </w:r>
      <w:r w:rsidRPr="00266230">
        <w:rPr>
          <w:rFonts w:ascii="Palatino Linotype" w:hAnsi="Palatino Linotype" w:cs="Tahoma"/>
          <w:sz w:val="22"/>
        </w:rPr>
        <w:t>” que contiene el procedimiento a seguir para acceder al Portal de Información Pública de Oficio del Ayuntamiento de Huixquilucan.</w:t>
      </w:r>
    </w:p>
    <w:p w:rsidRPr="00266230" w:rsidR="000A5D8D" w:rsidP="00A64393" w:rsidRDefault="000A5D8D" w14:paraId="408A1954" w14:textId="77777777">
      <w:pPr>
        <w:tabs>
          <w:tab w:val="left" w:pos="4667"/>
        </w:tabs>
        <w:spacing w:line="360" w:lineRule="auto"/>
        <w:jc w:val="both"/>
        <w:rPr>
          <w:rFonts w:ascii="Palatino Linotype" w:hAnsi="Palatino Linotype" w:cs="Tahoma"/>
          <w:sz w:val="22"/>
        </w:rPr>
      </w:pPr>
    </w:p>
    <w:p w:rsidRPr="00266230" w:rsidR="00996985" w:rsidP="00A64393" w:rsidRDefault="00611DF1" w14:paraId="6B5CA140" w14:textId="58993A12">
      <w:pPr>
        <w:tabs>
          <w:tab w:val="left" w:pos="4667"/>
        </w:tabs>
        <w:spacing w:line="360" w:lineRule="auto"/>
        <w:jc w:val="both"/>
        <w:rPr>
          <w:rFonts w:ascii="Palatino Linotype" w:hAnsi="Palatino Linotype" w:cs="Tahoma"/>
          <w:sz w:val="22"/>
        </w:rPr>
      </w:pPr>
      <w:proofErr w:type="spellStart"/>
      <w:r w:rsidRPr="00266230">
        <w:rPr>
          <w:rFonts w:ascii="Palatino Linotype" w:hAnsi="Palatino Linotype" w:cs="Tahoma"/>
          <w:sz w:val="22"/>
        </w:rPr>
        <w:t>iv</w:t>
      </w:r>
      <w:proofErr w:type="spellEnd"/>
      <w:r w:rsidRPr="00266230">
        <w:rPr>
          <w:rFonts w:ascii="Palatino Linotype" w:hAnsi="Palatino Linotype" w:cs="Tahoma"/>
          <w:sz w:val="22"/>
        </w:rPr>
        <w:t xml:space="preserve">) Oficio </w:t>
      </w:r>
      <w:r w:rsidRPr="00266230" w:rsidR="00176BA2">
        <w:rPr>
          <w:rFonts w:ascii="Palatino Linotype" w:hAnsi="Palatino Linotype" w:cs="Tahoma"/>
          <w:sz w:val="22"/>
        </w:rPr>
        <w:t xml:space="preserve">con número de referencia: </w:t>
      </w:r>
      <w:r w:rsidRPr="00266230" w:rsidR="008D79F9">
        <w:rPr>
          <w:rFonts w:ascii="Palatino Linotype" w:hAnsi="Palatino Linotype" w:cs="Tahoma"/>
          <w:sz w:val="22"/>
        </w:rPr>
        <w:t xml:space="preserve">DGMEII/474/2021, fechado el seis de diciembre de dos mil veintiuno, </w:t>
      </w:r>
      <w:r w:rsidRPr="00266230" w:rsidR="00996985">
        <w:rPr>
          <w:rFonts w:ascii="Palatino Linotype" w:hAnsi="Palatino Linotype" w:cs="Tahoma"/>
          <w:sz w:val="22"/>
        </w:rPr>
        <w:t xml:space="preserve">suscrito por </w:t>
      </w:r>
      <w:r w:rsidRPr="00266230" w:rsidR="00684896">
        <w:rPr>
          <w:rFonts w:ascii="Palatino Linotype" w:hAnsi="Palatino Linotype" w:cs="Tahoma"/>
          <w:sz w:val="22"/>
        </w:rPr>
        <w:t xml:space="preserve">el </w:t>
      </w:r>
      <w:r w:rsidRPr="00266230" w:rsidR="00996985">
        <w:rPr>
          <w:rFonts w:ascii="Palatino Linotype" w:hAnsi="Palatino Linotype" w:cs="Tahoma"/>
          <w:bCs/>
          <w:szCs w:val="22"/>
        </w:rPr>
        <w:t xml:space="preserve">Director General de Mensaje e Imagen Institucional y es dirigido al Titular de la Unidad de Transparencia en los términos siguientes: </w:t>
      </w:r>
    </w:p>
    <w:p w:rsidRPr="00266230" w:rsidR="002129C0" w:rsidP="00A64393" w:rsidRDefault="002129C0" w14:paraId="64B9AF7B" w14:textId="77777777">
      <w:pPr>
        <w:tabs>
          <w:tab w:val="left" w:pos="4667"/>
        </w:tabs>
        <w:spacing w:line="360" w:lineRule="auto"/>
        <w:jc w:val="both"/>
        <w:rPr>
          <w:rFonts w:ascii="Palatino Linotype" w:hAnsi="Palatino Linotype" w:cs="Tahoma"/>
          <w:sz w:val="22"/>
        </w:rPr>
      </w:pPr>
    </w:p>
    <w:p w:rsidRPr="00266230" w:rsidR="002129C0" w:rsidP="00A64393" w:rsidRDefault="007B15A0" w14:paraId="594D9CC7" w14:textId="56334B8C">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w:t>
      </w:r>
    </w:p>
    <w:p w:rsidRPr="00266230" w:rsidR="001A1763" w:rsidP="00A64393" w:rsidRDefault="001A1763" w14:paraId="7DA0F01A" w14:textId="77777777">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 xml:space="preserve">En consecuencia, y a efecto de que el solicitante pueda acceder a la información correspondiente, se pone a disposición (ANEXO) del solicitante de manera clara y precisa, el proceso que deberá seguir para acceder a los contratos que celebró el H. Ayuntamiento ante los diversos proveedores, y de los cuales se desprenden los siguientes conceptos: </w:t>
      </w:r>
    </w:p>
    <w:p w:rsidRPr="00266230" w:rsidR="001A1763" w:rsidP="00A64393" w:rsidRDefault="001A1763" w14:paraId="75242673" w14:textId="77777777">
      <w:pPr>
        <w:tabs>
          <w:tab w:val="left" w:pos="4667"/>
        </w:tabs>
        <w:spacing w:line="360" w:lineRule="auto"/>
        <w:ind w:left="567" w:right="567"/>
        <w:jc w:val="both"/>
        <w:rPr>
          <w:rFonts w:ascii="Palatino Linotype" w:hAnsi="Palatino Linotype" w:cs="Tahoma"/>
          <w:i/>
          <w:iCs/>
        </w:rPr>
      </w:pPr>
    </w:p>
    <w:p w:rsidRPr="00266230" w:rsidR="002B6606" w:rsidP="00A64393" w:rsidRDefault="001A1763" w14:paraId="60DF29C2" w14:textId="6C023BF4">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Se ponen a disposición el enlace URL https://www.ipomex.org.mx/ipo3/lgt/portal/3.web#SujetosO a efecto de que pueda tener acceso a los contratos en referencia, mismos que se aplicará una expresión documental donde se encuentra contenido.</w:t>
      </w:r>
    </w:p>
    <w:p w:rsidRPr="00266230" w:rsidR="002B6606" w:rsidP="00A64393" w:rsidRDefault="007B15A0" w14:paraId="1D391B2C" w14:textId="408B69B4">
      <w:pPr>
        <w:tabs>
          <w:tab w:val="left" w:pos="4667"/>
        </w:tabs>
        <w:spacing w:line="360" w:lineRule="auto"/>
        <w:ind w:left="567" w:right="567"/>
        <w:jc w:val="both"/>
        <w:rPr>
          <w:rFonts w:ascii="Palatino Linotype" w:hAnsi="Palatino Linotype" w:cs="Tahoma"/>
          <w:i/>
          <w:iCs/>
        </w:rPr>
      </w:pPr>
      <w:r w:rsidRPr="00266230">
        <w:rPr>
          <w:rFonts w:ascii="Palatino Linotype" w:hAnsi="Palatino Linotype" w:cs="Tahoma"/>
          <w:i/>
          <w:iCs/>
        </w:rPr>
        <w:t xml:space="preserve">…” (Sic) </w:t>
      </w:r>
    </w:p>
    <w:p w:rsidRPr="00266230" w:rsidR="00FE4BF4" w:rsidP="00A64393" w:rsidRDefault="00FE4BF4" w14:paraId="6749CD45" w14:textId="77777777">
      <w:pPr>
        <w:autoSpaceDE w:val="0"/>
        <w:autoSpaceDN w:val="0"/>
        <w:adjustRightInd w:val="0"/>
        <w:spacing w:line="360" w:lineRule="auto"/>
        <w:ind w:right="-28"/>
        <w:jc w:val="both"/>
        <w:rPr>
          <w:rFonts w:ascii="Palatino Linotype" w:hAnsi="Palatino Linotype" w:cs="Tahoma"/>
          <w:sz w:val="22"/>
          <w:szCs w:val="22"/>
        </w:rPr>
      </w:pPr>
    </w:p>
    <w:p w:rsidRPr="00266230" w:rsidR="00FE4BF4" w:rsidP="00A64393" w:rsidRDefault="00FE4BF4" w14:paraId="1554BFF0" w14:textId="28C94C09">
      <w:pPr>
        <w:autoSpaceDE w:val="0"/>
        <w:autoSpaceDN w:val="0"/>
        <w:adjustRightInd w:val="0"/>
        <w:spacing w:line="360" w:lineRule="auto"/>
        <w:jc w:val="both"/>
        <w:rPr>
          <w:rFonts w:ascii="Palatino Linotype" w:hAnsi="Palatino Linotype" w:cs="Tahoma"/>
          <w:b/>
          <w:sz w:val="22"/>
          <w:szCs w:val="22"/>
        </w:rPr>
      </w:pPr>
      <w:r w:rsidRPr="00266230">
        <w:rPr>
          <w:rFonts w:ascii="Palatino Linotype" w:hAnsi="Palatino Linotype" w:cs="Tahoma"/>
          <w:b/>
          <w:sz w:val="22"/>
          <w:szCs w:val="22"/>
        </w:rPr>
        <w:t>I</w:t>
      </w:r>
      <w:r w:rsidRPr="00266230" w:rsidR="00234775">
        <w:rPr>
          <w:rFonts w:ascii="Palatino Linotype" w:hAnsi="Palatino Linotype" w:cs="Tahoma"/>
          <w:b/>
          <w:sz w:val="22"/>
          <w:szCs w:val="22"/>
        </w:rPr>
        <w:t>V</w:t>
      </w:r>
      <w:r w:rsidRPr="00266230">
        <w:rPr>
          <w:rFonts w:ascii="Palatino Linotype" w:hAnsi="Palatino Linotype" w:cs="Tahoma"/>
          <w:b/>
          <w:sz w:val="22"/>
          <w:szCs w:val="22"/>
        </w:rPr>
        <w:t>. Interposición del Recurso de Revisión.</w:t>
      </w:r>
    </w:p>
    <w:p w:rsidRPr="00266230" w:rsidR="00FE4BF4" w:rsidP="00A64393" w:rsidRDefault="00FE4BF4" w14:paraId="6F5414EE" w14:textId="77777777">
      <w:pPr>
        <w:widowControl w:val="0"/>
        <w:spacing w:line="360" w:lineRule="auto"/>
        <w:jc w:val="both"/>
        <w:rPr>
          <w:rFonts w:ascii="Palatino Linotype" w:hAnsi="Palatino Linotype" w:cs="Tahoma"/>
          <w:sz w:val="22"/>
          <w:szCs w:val="22"/>
        </w:rPr>
      </w:pPr>
    </w:p>
    <w:p w:rsidRPr="00266230" w:rsidR="00FE4BF4" w:rsidP="00A64393" w:rsidRDefault="00FE4BF4" w14:paraId="07B3D7E4" w14:textId="7E77A407">
      <w:pPr>
        <w:widowControl w:val="0"/>
        <w:spacing w:line="360" w:lineRule="auto"/>
        <w:jc w:val="both"/>
        <w:rPr>
          <w:rFonts w:ascii="Palatino Linotype" w:hAnsi="Palatino Linotype" w:cs="Tahoma"/>
          <w:sz w:val="22"/>
          <w:szCs w:val="22"/>
        </w:rPr>
      </w:pPr>
      <w:r w:rsidRPr="00266230">
        <w:rPr>
          <w:rFonts w:ascii="Palatino Linotype" w:hAnsi="Palatino Linotype" w:cs="Tahoma"/>
          <w:sz w:val="22"/>
          <w:szCs w:val="22"/>
        </w:rPr>
        <w:t xml:space="preserve">Con </w:t>
      </w:r>
      <w:r w:rsidRPr="00266230" w:rsidR="001902FC">
        <w:rPr>
          <w:rFonts w:ascii="Palatino Linotype" w:hAnsi="Palatino Linotype" w:cs="Tahoma"/>
          <w:sz w:val="22"/>
          <w:szCs w:val="22"/>
        </w:rPr>
        <w:t>dieciocho de diciembre de dos mil veintidós</w:t>
      </w:r>
      <w:r w:rsidRPr="00266230">
        <w:rPr>
          <w:rFonts w:ascii="Palatino Linotype" w:hAnsi="Palatino Linotype" w:cs="Tahoma"/>
          <w:sz w:val="22"/>
          <w:szCs w:val="22"/>
        </w:rPr>
        <w:t xml:space="preserve">, se recibió en este </w:t>
      </w:r>
      <w:r w:rsidRPr="00266230">
        <w:rPr>
          <w:rFonts w:ascii="Palatino Linotype" w:hAnsi="Palatino Linotype" w:eastAsia="Calibri" w:cs="Tahoma"/>
          <w:sz w:val="22"/>
          <w:szCs w:val="22"/>
          <w:lang w:eastAsia="en-US"/>
        </w:rPr>
        <w:t xml:space="preserve">Instituto, a través del </w:t>
      </w:r>
      <w:r w:rsidRPr="00266230">
        <w:rPr>
          <w:rFonts w:ascii="Palatino Linotype" w:hAnsi="Palatino Linotype" w:cs="Tahoma"/>
          <w:sz w:val="22"/>
          <w:szCs w:val="22"/>
        </w:rPr>
        <w:t>Sistema de Acceso a la Información Mexiquense (SAIMEX), el Recurso de Revisión interpuesto por la parte Recurrente, en contra de la respuesta del Sujeto Obligado, en los siguientes términos:</w:t>
      </w:r>
    </w:p>
    <w:p w:rsidRPr="00266230" w:rsidR="004C06F0" w:rsidP="00A64393" w:rsidRDefault="004C06F0" w14:paraId="2B7DA80E" w14:textId="77777777">
      <w:pPr>
        <w:widowControl w:val="0"/>
        <w:spacing w:line="360" w:lineRule="auto"/>
        <w:jc w:val="both"/>
        <w:rPr>
          <w:rFonts w:ascii="Palatino Linotype" w:hAnsi="Palatino Linotype" w:cs="Tahoma"/>
          <w:sz w:val="22"/>
          <w:szCs w:val="22"/>
        </w:rPr>
      </w:pPr>
    </w:p>
    <w:p w:rsidRPr="00266230" w:rsidR="004C06F0" w:rsidP="00A64393" w:rsidRDefault="004C06F0" w14:paraId="7CC1811B" w14:textId="77777777">
      <w:pPr>
        <w:spacing w:line="360" w:lineRule="auto"/>
        <w:ind w:left="567" w:right="567"/>
        <w:rPr>
          <w:rFonts w:ascii="Palatino Linotype" w:hAnsi="Palatino Linotype"/>
          <w:bCs/>
          <w:i/>
        </w:rPr>
      </w:pPr>
      <w:r w:rsidRPr="00266230">
        <w:rPr>
          <w:rFonts w:ascii="Palatino Linotype" w:hAnsi="Palatino Linotype"/>
          <w:b/>
          <w:bCs/>
          <w:i/>
        </w:rPr>
        <w:t>“ACTO IMPUGNADO</w:t>
      </w:r>
    </w:p>
    <w:p w:rsidRPr="00266230" w:rsidR="004C06F0" w:rsidP="00A64393" w:rsidRDefault="00EA0067" w14:paraId="2682EFAE" w14:textId="1B9CFDC7">
      <w:pPr>
        <w:spacing w:line="360" w:lineRule="auto"/>
        <w:ind w:left="567" w:right="567"/>
        <w:jc w:val="both"/>
        <w:rPr>
          <w:rFonts w:ascii="Palatino Linotype" w:hAnsi="Palatino Linotype"/>
          <w:i/>
        </w:rPr>
      </w:pPr>
      <w:r w:rsidRPr="00266230">
        <w:rPr>
          <w:rFonts w:ascii="Palatino Linotype" w:hAnsi="Palatino Linotype"/>
          <w:i/>
        </w:rPr>
        <w:t xml:space="preserve">no transparentan la información solicitada, solo se dan excusas, no permiten la consulta de la información solicitada que forma parte del gasto </w:t>
      </w:r>
      <w:proofErr w:type="spellStart"/>
      <w:r w:rsidRPr="00266230">
        <w:rPr>
          <w:rFonts w:ascii="Palatino Linotype" w:hAnsi="Palatino Linotype"/>
          <w:i/>
        </w:rPr>
        <w:t>publico</w:t>
      </w:r>
      <w:proofErr w:type="spellEnd"/>
      <w:r w:rsidRPr="00266230">
        <w:rPr>
          <w:rFonts w:ascii="Palatino Linotype" w:hAnsi="Palatino Linotype"/>
          <w:i/>
        </w:rPr>
        <w:t>. me envían rutas rotas o con información incompleta.</w:t>
      </w:r>
      <w:r w:rsidRPr="00266230" w:rsidR="004C06F0">
        <w:rPr>
          <w:rFonts w:ascii="Palatino Linotype" w:hAnsi="Palatino Linotype"/>
          <w:i/>
        </w:rPr>
        <w:t>” (Sic.)</w:t>
      </w:r>
    </w:p>
    <w:p w:rsidRPr="00266230" w:rsidR="00EA0067" w:rsidP="00A64393" w:rsidRDefault="00EA0067" w14:paraId="206D1507" w14:textId="77777777">
      <w:pPr>
        <w:spacing w:line="360" w:lineRule="auto"/>
        <w:ind w:left="567" w:right="567"/>
        <w:rPr>
          <w:rFonts w:ascii="Palatino Linotype" w:hAnsi="Palatino Linotype"/>
          <w:i/>
        </w:rPr>
      </w:pPr>
    </w:p>
    <w:p w:rsidRPr="00266230" w:rsidR="00FE4BF4" w:rsidP="00A64393" w:rsidRDefault="00FE4BF4" w14:paraId="4C03C5DE" w14:textId="77777777">
      <w:pPr>
        <w:spacing w:line="360" w:lineRule="auto"/>
        <w:jc w:val="both"/>
        <w:rPr>
          <w:rFonts w:ascii="Palatino Linotype" w:hAnsi="Palatino Linotype" w:eastAsia="Batang" w:cs="Tahoma"/>
          <w:b/>
          <w:bCs/>
          <w:sz w:val="22"/>
          <w:szCs w:val="22"/>
        </w:rPr>
      </w:pPr>
      <w:r w:rsidRPr="00266230">
        <w:rPr>
          <w:rFonts w:ascii="Palatino Linotype" w:hAnsi="Palatino Linotype" w:cs="Tahoma"/>
          <w:b/>
          <w:sz w:val="22"/>
          <w:szCs w:val="22"/>
        </w:rPr>
        <w:t xml:space="preserve">IV. </w:t>
      </w:r>
      <w:r w:rsidRPr="00266230">
        <w:rPr>
          <w:rFonts w:ascii="Palatino Linotype" w:hAnsi="Palatino Linotype" w:eastAsia="Batang" w:cs="Tahoma"/>
          <w:b/>
          <w:bCs/>
          <w:sz w:val="22"/>
          <w:szCs w:val="22"/>
        </w:rPr>
        <w:t>Trámite del Recurso de Revisión</w:t>
      </w:r>
      <w:r w:rsidRPr="00266230">
        <w:rPr>
          <w:rFonts w:ascii="Palatino Linotype" w:hAnsi="Palatino Linotype" w:cs="Tahoma"/>
          <w:b/>
          <w:sz w:val="22"/>
          <w:szCs w:val="22"/>
        </w:rPr>
        <w:t xml:space="preserve"> </w:t>
      </w:r>
      <w:r w:rsidRPr="00266230">
        <w:rPr>
          <w:rFonts w:ascii="Palatino Linotype" w:hAnsi="Palatino Linotype" w:eastAsia="Batang" w:cs="Tahoma"/>
          <w:b/>
          <w:bCs/>
          <w:sz w:val="22"/>
          <w:szCs w:val="22"/>
        </w:rPr>
        <w:t>ante el Instituto.</w:t>
      </w:r>
    </w:p>
    <w:p w:rsidRPr="00266230" w:rsidR="00FE4BF4" w:rsidP="00A64393" w:rsidRDefault="00FE4BF4" w14:paraId="47CABB67" w14:textId="77777777">
      <w:pPr>
        <w:spacing w:line="360" w:lineRule="auto"/>
        <w:jc w:val="both"/>
        <w:rPr>
          <w:rFonts w:ascii="Palatino Linotype" w:hAnsi="Palatino Linotype" w:eastAsia="Batang" w:cs="Tahoma"/>
          <w:b/>
          <w:bCs/>
          <w:sz w:val="22"/>
          <w:szCs w:val="22"/>
        </w:rPr>
      </w:pPr>
    </w:p>
    <w:p w:rsidRPr="00266230" w:rsidR="00FE4BF4" w:rsidP="00A64393" w:rsidRDefault="00FE4BF4" w14:paraId="47842B85" w14:textId="3AE8EAD8">
      <w:pPr>
        <w:spacing w:line="360" w:lineRule="auto"/>
        <w:jc w:val="both"/>
        <w:rPr>
          <w:rFonts w:ascii="Palatino Linotype" w:hAnsi="Palatino Linotype" w:eastAsia="Batang" w:cs="Tahoma"/>
          <w:bCs/>
          <w:sz w:val="22"/>
          <w:szCs w:val="22"/>
        </w:rPr>
      </w:pPr>
      <w:r w:rsidRPr="00266230">
        <w:rPr>
          <w:rFonts w:ascii="Palatino Linotype" w:hAnsi="Palatino Linotype"/>
          <w:b/>
          <w:bCs/>
          <w:sz w:val="22"/>
          <w:szCs w:val="22"/>
        </w:rPr>
        <w:t xml:space="preserve">a) Turno del Recurso de Revisión. </w:t>
      </w:r>
      <w:r w:rsidRPr="00266230">
        <w:rPr>
          <w:rFonts w:ascii="Palatino Linotype" w:hAnsi="Palatino Linotype" w:eastAsia="Batang" w:cs="Tahoma"/>
          <w:bCs/>
          <w:sz w:val="22"/>
          <w:szCs w:val="22"/>
        </w:rPr>
        <w:t xml:space="preserve">El </w:t>
      </w:r>
      <w:r w:rsidRPr="00266230" w:rsidR="00EA0067">
        <w:rPr>
          <w:rFonts w:ascii="Palatino Linotype" w:hAnsi="Palatino Linotype" w:cs="Tahoma"/>
          <w:sz w:val="22"/>
          <w:szCs w:val="22"/>
        </w:rPr>
        <w:t>dieciocho de diciembre de dos mil veintidós</w:t>
      </w:r>
      <w:r w:rsidRPr="00266230">
        <w:rPr>
          <w:rFonts w:ascii="Palatino Linotype" w:hAnsi="Palatino Linotype" w:eastAsia="Batang" w:cs="Tahoma"/>
          <w:bCs/>
          <w:sz w:val="22"/>
          <w:szCs w:val="22"/>
        </w:rPr>
        <w:t xml:space="preserve">, el Sistema de Acceso a la Información Mexiquense (SAIMEX), asignó el número de expediente </w:t>
      </w:r>
      <w:r w:rsidRPr="00266230" w:rsidR="0010395C">
        <w:rPr>
          <w:rFonts w:ascii="Palatino Linotype" w:hAnsi="Palatino Linotype" w:eastAsia="Batang" w:cs="Tahoma"/>
          <w:b/>
          <w:sz w:val="22"/>
          <w:szCs w:val="22"/>
        </w:rPr>
        <w:t>17431/INFOEM/IP/RR/2022</w:t>
      </w:r>
      <w:r w:rsidRPr="00266230">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66230" w:rsidR="00A64393" w:rsidP="00A64393" w:rsidRDefault="00A64393" w14:paraId="067964CD" w14:textId="77777777">
      <w:pPr>
        <w:spacing w:line="360" w:lineRule="auto"/>
        <w:jc w:val="both"/>
        <w:rPr>
          <w:rFonts w:ascii="Palatino Linotype" w:hAnsi="Palatino Linotype" w:eastAsia="Batang" w:cs="Tahoma"/>
          <w:bCs/>
          <w:sz w:val="22"/>
          <w:szCs w:val="22"/>
        </w:rPr>
      </w:pPr>
    </w:p>
    <w:p w:rsidRPr="00266230" w:rsidR="00FE4BF4" w:rsidP="00A64393" w:rsidRDefault="00FE4BF4" w14:paraId="348663A3" w14:textId="534A1E30">
      <w:pPr>
        <w:spacing w:line="360" w:lineRule="auto"/>
        <w:jc w:val="both"/>
        <w:rPr>
          <w:rFonts w:ascii="Palatino Linotype" w:hAnsi="Palatino Linotype" w:eastAsia="Batang" w:cs="Tahoma"/>
          <w:b/>
          <w:bCs/>
          <w:sz w:val="22"/>
          <w:szCs w:val="22"/>
        </w:rPr>
      </w:pPr>
      <w:r w:rsidRPr="00266230">
        <w:rPr>
          <w:rFonts w:ascii="Palatino Linotype" w:hAnsi="Palatino Linotype" w:eastAsia="Batang" w:cs="Tahoma"/>
          <w:b/>
          <w:bCs/>
          <w:sz w:val="22"/>
          <w:szCs w:val="22"/>
        </w:rPr>
        <w:t xml:space="preserve">b) Admisión de los </w:t>
      </w:r>
      <w:r w:rsidRPr="00266230">
        <w:rPr>
          <w:rFonts w:ascii="Palatino Linotype" w:hAnsi="Palatino Linotype" w:cs="Tahoma"/>
          <w:b/>
          <w:sz w:val="22"/>
          <w:szCs w:val="22"/>
        </w:rPr>
        <w:t>Recursos de Revisión</w:t>
      </w:r>
      <w:r w:rsidRPr="00266230">
        <w:rPr>
          <w:rFonts w:ascii="Palatino Linotype" w:hAnsi="Palatino Linotype" w:eastAsia="Batang" w:cs="Tahoma"/>
          <w:b/>
          <w:bCs/>
          <w:sz w:val="22"/>
          <w:szCs w:val="22"/>
        </w:rPr>
        <w:t xml:space="preserve">. </w:t>
      </w:r>
      <w:r w:rsidRPr="00266230">
        <w:rPr>
          <w:rFonts w:ascii="Palatino Linotype" w:hAnsi="Palatino Linotype" w:eastAsia="Batang" w:cs="Tahoma"/>
          <w:bCs/>
          <w:sz w:val="22"/>
          <w:szCs w:val="22"/>
        </w:rPr>
        <w:t xml:space="preserve">El </w:t>
      </w:r>
      <w:r w:rsidRPr="00266230" w:rsidR="005260C3">
        <w:rPr>
          <w:rFonts w:ascii="Palatino Linotype" w:hAnsi="Palatino Linotype" w:eastAsia="Batang" w:cs="Tahoma"/>
          <w:bCs/>
          <w:sz w:val="22"/>
          <w:szCs w:val="22"/>
        </w:rPr>
        <w:t>veintiuno de diciembre de dos mil veintidós</w:t>
      </w:r>
      <w:r w:rsidRPr="00266230">
        <w:rPr>
          <w:rFonts w:ascii="Palatino Linotype" w:hAnsi="Palatino Linotype" w:eastAsia="Batang" w:cs="Tahoma"/>
          <w:bCs/>
          <w:sz w:val="22"/>
          <w:szCs w:val="22"/>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diez del mismo mes y año, a través del Sistema de Acceso a la Información Mexiquense (SAIMEX), en el que se les otorgó un plazo de siete días hábiles posteriores a la misma, para que manifestaran lo que a su derecho conviniera y formularan alegatos.</w:t>
      </w:r>
    </w:p>
    <w:p w:rsidRPr="00266230" w:rsidR="00FE4BF4" w:rsidP="00A64393" w:rsidRDefault="00FE4BF4" w14:paraId="22A92149" w14:textId="77777777">
      <w:pPr>
        <w:spacing w:line="360" w:lineRule="auto"/>
        <w:jc w:val="both"/>
        <w:rPr>
          <w:rFonts w:ascii="Palatino Linotype" w:hAnsi="Palatino Linotype" w:eastAsia="Batang" w:cs="Tahoma"/>
          <w:bCs/>
          <w:sz w:val="22"/>
          <w:szCs w:val="22"/>
        </w:rPr>
      </w:pPr>
    </w:p>
    <w:p w:rsidRPr="00266230" w:rsidR="00FE4BF4" w:rsidP="00A64393" w:rsidRDefault="00FE4BF4" w14:paraId="29EF677E" w14:textId="55D117E2">
      <w:pPr>
        <w:spacing w:line="360" w:lineRule="auto"/>
        <w:jc w:val="both"/>
        <w:rPr>
          <w:rFonts w:ascii="Palatino Linotype" w:hAnsi="Palatino Linotype" w:cs="Tahoma"/>
          <w:bCs/>
          <w:sz w:val="22"/>
          <w:szCs w:val="22"/>
        </w:rPr>
      </w:pPr>
      <w:r w:rsidRPr="00266230">
        <w:rPr>
          <w:rFonts w:ascii="Palatino Linotype" w:hAnsi="Palatino Linotype"/>
          <w:b/>
          <w:bCs/>
          <w:sz w:val="22"/>
          <w:szCs w:val="22"/>
        </w:rPr>
        <w:t xml:space="preserve">c) </w:t>
      </w:r>
      <w:r w:rsidRPr="00266230">
        <w:rPr>
          <w:rFonts w:ascii="Palatino Linotype" w:hAnsi="Palatino Linotype"/>
          <w:b/>
          <w:sz w:val="22"/>
          <w:szCs w:val="22"/>
        </w:rPr>
        <w:t xml:space="preserve">Informe Justificado o manifestaciones. </w:t>
      </w:r>
      <w:r w:rsidRPr="00266230" w:rsidR="00AB4332">
        <w:rPr>
          <w:rFonts w:ascii="Palatino Linotype" w:hAnsi="Palatino Linotype" w:cs="Tahoma"/>
          <w:bCs/>
          <w:sz w:val="22"/>
          <w:szCs w:val="22"/>
        </w:rPr>
        <w:t>Las partes fueron omisas en realizar manifestaciones.</w:t>
      </w:r>
    </w:p>
    <w:p w:rsidRPr="00266230" w:rsidR="005479CF" w:rsidP="00A64393" w:rsidRDefault="005479CF" w14:paraId="78B59555" w14:textId="77777777">
      <w:pPr>
        <w:spacing w:line="360" w:lineRule="auto"/>
        <w:jc w:val="both"/>
        <w:rPr>
          <w:rFonts w:ascii="Palatino Linotype" w:hAnsi="Palatino Linotype" w:cs="Tahoma"/>
          <w:bCs/>
          <w:sz w:val="22"/>
          <w:szCs w:val="22"/>
        </w:rPr>
      </w:pPr>
    </w:p>
    <w:p w:rsidRPr="00266230" w:rsidR="0041661E" w:rsidP="00A64393" w:rsidRDefault="0041661E" w14:paraId="66B4156D" w14:textId="1BE05E8B">
      <w:pPr>
        <w:spacing w:line="360" w:lineRule="auto"/>
        <w:jc w:val="both"/>
        <w:rPr>
          <w:rFonts w:ascii="Palatino Linotype" w:hAnsi="Palatino Linotype" w:cs="Tahoma"/>
          <w:bCs/>
          <w:sz w:val="22"/>
          <w:szCs w:val="22"/>
          <w:lang w:val="es-ES"/>
        </w:rPr>
      </w:pPr>
      <w:r w:rsidRPr="00266230">
        <w:rPr>
          <w:rFonts w:ascii="Palatino Linotype" w:hAnsi="Palatino Linotype" w:cs="Tahoma"/>
          <w:b/>
          <w:bCs/>
          <w:sz w:val="22"/>
          <w:szCs w:val="22"/>
          <w:lang w:val="es-ES"/>
        </w:rPr>
        <w:t xml:space="preserve">d) Ampliación de plazo para resolver. </w:t>
      </w:r>
      <w:r w:rsidRPr="00266230">
        <w:rPr>
          <w:rFonts w:ascii="Palatino Linotype" w:hAnsi="Palatino Linotype" w:cs="Tahoma"/>
          <w:bCs/>
          <w:sz w:val="22"/>
          <w:szCs w:val="22"/>
          <w:lang w:val="es-ES"/>
        </w:rPr>
        <w:t xml:space="preserve">El </w:t>
      </w:r>
      <w:r w:rsidRPr="00266230" w:rsidR="00F03C40">
        <w:rPr>
          <w:rFonts w:ascii="Palatino Linotype" w:hAnsi="Palatino Linotype" w:cs="Tahoma"/>
          <w:bCs/>
          <w:sz w:val="22"/>
          <w:szCs w:val="22"/>
          <w:lang w:val="es-ES"/>
        </w:rPr>
        <w:t>veinte de febrero de dos mil veintitrés</w:t>
      </w:r>
      <w:r w:rsidRPr="00266230">
        <w:rPr>
          <w:rFonts w:ascii="Palatino Linotype" w:hAnsi="Palatino Linotype" w:cs="Tahoma"/>
          <w:bCs/>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266230" w:rsidR="0041661E" w:rsidP="00A64393" w:rsidRDefault="0041661E" w14:paraId="25A6F767" w14:textId="77777777">
      <w:pPr>
        <w:spacing w:line="360" w:lineRule="auto"/>
        <w:jc w:val="both"/>
        <w:rPr>
          <w:rFonts w:ascii="Palatino Linotype" w:hAnsi="Palatino Linotype" w:cs="Tahoma"/>
          <w:b/>
          <w:bCs/>
          <w:sz w:val="22"/>
          <w:szCs w:val="22"/>
        </w:rPr>
      </w:pPr>
    </w:p>
    <w:p w:rsidRPr="00266230" w:rsidR="0041661E" w:rsidP="00A64393" w:rsidRDefault="0041661E" w14:paraId="116DE71D"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266230" w:rsidR="0041661E" w:rsidP="00A64393" w:rsidRDefault="0041661E" w14:paraId="4047FBF5" w14:textId="77777777">
      <w:pPr>
        <w:spacing w:line="360" w:lineRule="auto"/>
        <w:jc w:val="both"/>
        <w:rPr>
          <w:rFonts w:ascii="Palatino Linotype" w:hAnsi="Palatino Linotype" w:cs="Tahoma"/>
          <w:bCs/>
          <w:sz w:val="22"/>
          <w:szCs w:val="22"/>
        </w:rPr>
      </w:pPr>
    </w:p>
    <w:p w:rsidRPr="00266230" w:rsidR="0041661E" w:rsidP="00A64393" w:rsidRDefault="0041661E" w14:paraId="2499B73A"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266230" w:rsidR="0041661E" w:rsidP="00A64393" w:rsidRDefault="0041661E" w14:paraId="38170204" w14:textId="77777777">
      <w:pPr>
        <w:spacing w:line="360" w:lineRule="auto"/>
        <w:jc w:val="both"/>
        <w:rPr>
          <w:rFonts w:ascii="Palatino Linotype" w:hAnsi="Palatino Linotype" w:cs="Tahoma"/>
          <w:bCs/>
          <w:sz w:val="22"/>
          <w:szCs w:val="22"/>
        </w:rPr>
      </w:pPr>
    </w:p>
    <w:p w:rsidRPr="00266230" w:rsidR="0041661E" w:rsidP="00A64393" w:rsidRDefault="0041661E" w14:paraId="65B5140A"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266230" w:rsidR="0041661E" w:rsidP="00A64393" w:rsidRDefault="0041661E" w14:paraId="6ECEB380" w14:textId="77777777">
      <w:pPr>
        <w:spacing w:line="360" w:lineRule="auto"/>
        <w:jc w:val="both"/>
        <w:rPr>
          <w:rFonts w:ascii="Palatino Linotype" w:hAnsi="Palatino Linotype" w:cs="Tahoma"/>
          <w:bCs/>
          <w:sz w:val="22"/>
          <w:szCs w:val="22"/>
        </w:rPr>
      </w:pPr>
    </w:p>
    <w:p w:rsidRPr="00266230" w:rsidR="0041661E" w:rsidP="00A64393" w:rsidRDefault="0041661E" w14:paraId="0AC9169C"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266230" w:rsidR="0041661E" w:rsidP="00A64393" w:rsidRDefault="0041661E" w14:paraId="5F7521BB" w14:textId="77777777">
      <w:pPr>
        <w:spacing w:line="360" w:lineRule="auto"/>
        <w:jc w:val="both"/>
        <w:rPr>
          <w:rFonts w:ascii="Palatino Linotype" w:hAnsi="Palatino Linotype" w:cs="Tahoma"/>
          <w:bCs/>
          <w:sz w:val="22"/>
          <w:szCs w:val="22"/>
        </w:rPr>
      </w:pPr>
    </w:p>
    <w:p w:rsidRPr="00266230" w:rsidR="0041661E" w:rsidP="00A64393" w:rsidRDefault="0041661E" w14:paraId="2B9BF294"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266230" w:rsidR="0041661E" w:rsidP="00A64393" w:rsidRDefault="0041661E" w14:paraId="18B5E3F8" w14:textId="77777777">
      <w:pPr>
        <w:spacing w:line="360" w:lineRule="auto"/>
        <w:jc w:val="both"/>
        <w:rPr>
          <w:rFonts w:ascii="Palatino Linotype" w:hAnsi="Palatino Linotype" w:cs="Tahoma"/>
          <w:bCs/>
          <w:sz w:val="22"/>
          <w:szCs w:val="22"/>
        </w:rPr>
      </w:pPr>
    </w:p>
    <w:p w:rsidRPr="00266230" w:rsidR="0041661E" w:rsidP="00A64393" w:rsidRDefault="0041661E" w14:paraId="14F77085" w14:textId="77777777">
      <w:pPr>
        <w:numPr>
          <w:ilvl w:val="0"/>
          <w:numId w:val="1"/>
        </w:numPr>
        <w:spacing w:line="360" w:lineRule="auto"/>
        <w:jc w:val="both"/>
        <w:rPr>
          <w:rFonts w:ascii="Palatino Linotype" w:hAnsi="Palatino Linotype" w:cs="Tahoma"/>
          <w:bCs/>
          <w:sz w:val="22"/>
          <w:szCs w:val="22"/>
        </w:rPr>
      </w:pPr>
      <w:r w:rsidRPr="00266230">
        <w:rPr>
          <w:rFonts w:ascii="Palatino Linotype" w:hAnsi="Palatino Linotype" w:cs="Tahoma"/>
          <w:b/>
          <w:bCs/>
          <w:sz w:val="22"/>
          <w:szCs w:val="22"/>
        </w:rPr>
        <w:t>Complejidad del asunto:</w:t>
      </w:r>
      <w:r w:rsidRPr="00266230">
        <w:rPr>
          <w:rFonts w:ascii="Palatino Linotype" w:hAnsi="Palatino Linotype" w:cs="Tahoma"/>
          <w:bCs/>
          <w:sz w:val="22"/>
          <w:szCs w:val="22"/>
        </w:rPr>
        <w:t xml:space="preserve"> La complejidad de la prueba, la pluralidad de sujetos procesales, el tiempo transcurrido, las características y contexto del recurso.</w:t>
      </w:r>
    </w:p>
    <w:p w:rsidRPr="00266230" w:rsidR="0041661E" w:rsidP="00A64393" w:rsidRDefault="0041661E" w14:paraId="73A46678" w14:textId="77777777">
      <w:pPr>
        <w:spacing w:line="360" w:lineRule="auto"/>
        <w:jc w:val="both"/>
        <w:rPr>
          <w:rFonts w:ascii="Palatino Linotype" w:hAnsi="Palatino Linotype" w:cs="Tahoma"/>
          <w:bCs/>
          <w:sz w:val="22"/>
          <w:szCs w:val="22"/>
        </w:rPr>
      </w:pPr>
    </w:p>
    <w:p w:rsidRPr="00266230" w:rsidR="0041661E" w:rsidP="00A64393" w:rsidRDefault="0041661E" w14:paraId="04FC06BA" w14:textId="77777777">
      <w:pPr>
        <w:numPr>
          <w:ilvl w:val="0"/>
          <w:numId w:val="1"/>
        </w:numPr>
        <w:spacing w:line="360" w:lineRule="auto"/>
        <w:jc w:val="both"/>
        <w:rPr>
          <w:rFonts w:ascii="Palatino Linotype" w:hAnsi="Palatino Linotype" w:cs="Tahoma"/>
          <w:bCs/>
          <w:sz w:val="22"/>
          <w:szCs w:val="22"/>
        </w:rPr>
      </w:pPr>
      <w:r w:rsidRPr="00266230">
        <w:rPr>
          <w:rFonts w:ascii="Palatino Linotype" w:hAnsi="Palatino Linotype" w:cs="Tahoma"/>
          <w:b/>
          <w:bCs/>
          <w:sz w:val="22"/>
          <w:szCs w:val="22"/>
        </w:rPr>
        <w:t>Actividad Procesal del interesado:</w:t>
      </w:r>
      <w:r w:rsidRPr="00266230">
        <w:rPr>
          <w:rFonts w:ascii="Palatino Linotype" w:hAnsi="Palatino Linotype" w:cs="Tahoma"/>
          <w:bCs/>
          <w:sz w:val="22"/>
          <w:szCs w:val="22"/>
        </w:rPr>
        <w:t xml:space="preserve"> Acciones u omisiones del interesado.</w:t>
      </w:r>
    </w:p>
    <w:p w:rsidRPr="00266230" w:rsidR="0041661E" w:rsidP="00A64393" w:rsidRDefault="0041661E" w14:paraId="539ACE3C" w14:textId="77777777">
      <w:pPr>
        <w:spacing w:line="360" w:lineRule="auto"/>
        <w:jc w:val="both"/>
        <w:rPr>
          <w:rFonts w:ascii="Palatino Linotype" w:hAnsi="Palatino Linotype" w:cs="Tahoma"/>
          <w:bCs/>
          <w:sz w:val="22"/>
          <w:szCs w:val="22"/>
        </w:rPr>
      </w:pPr>
    </w:p>
    <w:p w:rsidRPr="00266230" w:rsidR="0041661E" w:rsidP="00A64393" w:rsidRDefault="0041661E" w14:paraId="74E6A444" w14:textId="77777777">
      <w:pPr>
        <w:numPr>
          <w:ilvl w:val="0"/>
          <w:numId w:val="1"/>
        </w:numPr>
        <w:spacing w:line="360" w:lineRule="auto"/>
        <w:jc w:val="both"/>
        <w:rPr>
          <w:rFonts w:ascii="Palatino Linotype" w:hAnsi="Palatino Linotype" w:cs="Tahoma"/>
          <w:bCs/>
          <w:sz w:val="22"/>
          <w:szCs w:val="22"/>
        </w:rPr>
      </w:pPr>
      <w:r w:rsidRPr="00266230">
        <w:rPr>
          <w:rFonts w:ascii="Palatino Linotype" w:hAnsi="Palatino Linotype" w:cs="Tahoma"/>
          <w:b/>
          <w:bCs/>
          <w:sz w:val="22"/>
          <w:szCs w:val="22"/>
        </w:rPr>
        <w:t>Conducta de la Autoridad:</w:t>
      </w:r>
      <w:r w:rsidRPr="00266230">
        <w:rPr>
          <w:rFonts w:ascii="Palatino Linotype" w:hAnsi="Palatino Linotype" w:cs="Tahoma"/>
          <w:bCs/>
          <w:sz w:val="22"/>
          <w:szCs w:val="22"/>
        </w:rPr>
        <w:t xml:space="preserve"> Las Acciones u omisiones realizadas en el procedimiento. Así como si la autoridad actuó con la debida diligencia.</w:t>
      </w:r>
    </w:p>
    <w:p w:rsidRPr="00266230" w:rsidR="0041661E" w:rsidP="00A64393" w:rsidRDefault="0041661E" w14:paraId="4F38C80D" w14:textId="77777777">
      <w:pPr>
        <w:spacing w:line="360" w:lineRule="auto"/>
        <w:jc w:val="both"/>
        <w:rPr>
          <w:rFonts w:ascii="Palatino Linotype" w:hAnsi="Palatino Linotype" w:cs="Tahoma"/>
          <w:bCs/>
          <w:sz w:val="22"/>
          <w:szCs w:val="22"/>
        </w:rPr>
      </w:pPr>
    </w:p>
    <w:p w:rsidRPr="00266230" w:rsidR="0041661E" w:rsidP="00A64393" w:rsidRDefault="0041661E" w14:paraId="505F8498" w14:textId="77777777">
      <w:pPr>
        <w:numPr>
          <w:ilvl w:val="0"/>
          <w:numId w:val="1"/>
        </w:numPr>
        <w:spacing w:line="360" w:lineRule="auto"/>
        <w:jc w:val="both"/>
        <w:rPr>
          <w:rFonts w:ascii="Palatino Linotype" w:hAnsi="Palatino Linotype" w:cs="Tahoma"/>
          <w:bCs/>
          <w:sz w:val="22"/>
          <w:szCs w:val="22"/>
        </w:rPr>
      </w:pPr>
      <w:r w:rsidRPr="00266230">
        <w:rPr>
          <w:rFonts w:ascii="Palatino Linotype" w:hAnsi="Palatino Linotype" w:cs="Tahoma"/>
          <w:b/>
          <w:bCs/>
          <w:sz w:val="22"/>
          <w:szCs w:val="22"/>
        </w:rPr>
        <w:t>La afectación generada en la situación jurídica de la persona involucrada en el proceso:</w:t>
      </w:r>
      <w:r w:rsidRPr="00266230">
        <w:rPr>
          <w:rFonts w:ascii="Palatino Linotype" w:hAnsi="Palatino Linotype" w:cs="Tahoma"/>
          <w:bCs/>
          <w:sz w:val="22"/>
          <w:szCs w:val="22"/>
        </w:rPr>
        <w:t xml:space="preserve"> Violación a sus derechos humanos.</w:t>
      </w:r>
    </w:p>
    <w:p w:rsidRPr="00266230" w:rsidR="0041661E" w:rsidP="00A64393" w:rsidRDefault="0041661E" w14:paraId="7B6EAE4E" w14:textId="77777777">
      <w:pPr>
        <w:spacing w:line="360" w:lineRule="auto"/>
        <w:jc w:val="both"/>
        <w:rPr>
          <w:rFonts w:ascii="Palatino Linotype" w:hAnsi="Palatino Linotype" w:cs="Tahoma"/>
          <w:bCs/>
          <w:sz w:val="22"/>
          <w:szCs w:val="22"/>
        </w:rPr>
      </w:pPr>
    </w:p>
    <w:p w:rsidRPr="00266230" w:rsidR="0041661E" w:rsidP="00A64393" w:rsidRDefault="0041661E" w14:paraId="6021E689"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266230" w:rsidR="0041661E" w:rsidP="00A64393" w:rsidRDefault="0041661E" w14:paraId="0F960DE2" w14:textId="77777777">
      <w:pPr>
        <w:spacing w:line="360" w:lineRule="auto"/>
        <w:jc w:val="both"/>
        <w:rPr>
          <w:rFonts w:ascii="Palatino Linotype" w:hAnsi="Palatino Linotype" w:cs="Tahoma"/>
          <w:bCs/>
          <w:sz w:val="22"/>
          <w:szCs w:val="22"/>
        </w:rPr>
      </w:pPr>
    </w:p>
    <w:p w:rsidRPr="00266230" w:rsidR="0041661E" w:rsidP="00A64393" w:rsidRDefault="0041661E" w14:paraId="0A9F511A"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lastRenderedPageBreak/>
        <w:t>Argumento que encuentra sustento en la jurisprudencia P./J. 32/92 emitida por el Pleno de la Suprema Corte de Justicia de la Nación de rubro “</w:t>
      </w:r>
      <w:r w:rsidRPr="00266230">
        <w:rPr>
          <w:rFonts w:ascii="Palatino Linotype" w:hAnsi="Palatino Linotype" w:cs="Tahoma"/>
          <w:b/>
          <w:bCs/>
          <w:sz w:val="22"/>
          <w:szCs w:val="22"/>
        </w:rPr>
        <w:t>TÉRMINOS PROCESALES. PARA DETERMINAR SI UN FUNCIONARIO JUDICIAL ACTUÓ INDEBIDAMENTE POR NO RESPETARLOS SE DEBE ATENDER AL PRESUPUESTO QUE CONSIDERÓ EL LEGISLADOR AL FIJARLOS Y LAS CARACTERÍSTICAS DEL CASO</w:t>
      </w:r>
      <w:r w:rsidRPr="00266230">
        <w:rPr>
          <w:rFonts w:ascii="Palatino Linotype" w:hAnsi="Palatino Linotype" w:cs="Tahoma"/>
          <w:bCs/>
          <w:sz w:val="22"/>
          <w:szCs w:val="22"/>
        </w:rPr>
        <w:t>.”, visible en la Gaceta del Seminario Judicial de la Federación con el registro digital 205635.</w:t>
      </w:r>
    </w:p>
    <w:p w:rsidRPr="00266230" w:rsidR="0041661E" w:rsidP="00A64393" w:rsidRDefault="0041661E" w14:paraId="1CF6F630" w14:textId="77777777">
      <w:pPr>
        <w:spacing w:line="360" w:lineRule="auto"/>
        <w:jc w:val="both"/>
        <w:rPr>
          <w:rFonts w:ascii="Palatino Linotype" w:hAnsi="Palatino Linotype" w:cs="Tahoma"/>
          <w:bCs/>
          <w:sz w:val="22"/>
          <w:szCs w:val="22"/>
        </w:rPr>
      </w:pPr>
    </w:p>
    <w:p w:rsidRPr="00266230" w:rsidR="0041661E" w:rsidP="00A64393" w:rsidRDefault="0041661E" w14:paraId="494F5B90"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266230" w:rsidR="0041661E" w:rsidP="00A64393" w:rsidRDefault="0041661E" w14:paraId="04789223" w14:textId="77777777">
      <w:pPr>
        <w:spacing w:line="360" w:lineRule="auto"/>
        <w:jc w:val="both"/>
        <w:rPr>
          <w:rFonts w:ascii="Palatino Linotype" w:hAnsi="Palatino Linotype" w:cs="Tahoma"/>
          <w:bCs/>
          <w:sz w:val="22"/>
          <w:szCs w:val="22"/>
        </w:rPr>
      </w:pPr>
    </w:p>
    <w:p w:rsidRPr="00266230" w:rsidR="0041661E" w:rsidP="00A64393" w:rsidRDefault="0041661E" w14:paraId="208AEEA1"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Al respecto, también son de considerar los criterios sostenidos por el Cuarto Tribunal Colegiado en Materia Administrativa del Primer Circuito, cuyos rubros y datos de identificación son los siguientes:</w:t>
      </w:r>
    </w:p>
    <w:p w:rsidRPr="00266230" w:rsidR="0041661E" w:rsidP="00A64393" w:rsidRDefault="0041661E" w14:paraId="0CF16CE2" w14:textId="77777777">
      <w:pPr>
        <w:spacing w:line="360" w:lineRule="auto"/>
        <w:jc w:val="both"/>
        <w:rPr>
          <w:rFonts w:ascii="Palatino Linotype" w:hAnsi="Palatino Linotype" w:cs="Tahoma"/>
          <w:bCs/>
          <w:sz w:val="22"/>
          <w:szCs w:val="22"/>
        </w:rPr>
      </w:pPr>
    </w:p>
    <w:p w:rsidRPr="00266230" w:rsidR="0041661E" w:rsidP="00A64393" w:rsidRDefault="0041661E" w14:paraId="24EADE23"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w:t>
      </w:r>
      <w:r w:rsidRPr="00266230">
        <w:rPr>
          <w:rFonts w:ascii="Palatino Linotype" w:hAnsi="Palatino Linotype" w:cs="Tahoma"/>
          <w:b/>
          <w:bCs/>
          <w:sz w:val="22"/>
          <w:szCs w:val="22"/>
        </w:rPr>
        <w:t>PLAZO RAZONABLE PARA RESOLVER. DIMENSIÓN Y EFECTOS DE ESTE CONCEPTO CUANDO SE ADUCE EXCESIVA CARGA DE TRABAJO</w:t>
      </w:r>
      <w:r w:rsidRPr="00266230">
        <w:rPr>
          <w:rFonts w:ascii="Palatino Linotype" w:hAnsi="Palatino Linotype" w:cs="Tahoma"/>
          <w:bCs/>
          <w:sz w:val="22"/>
          <w:szCs w:val="22"/>
        </w:rPr>
        <w:t>.” consultable en el Seminario Judicial de la Federación y su gaceta, con el registro digital 2002351.</w:t>
      </w:r>
    </w:p>
    <w:p w:rsidRPr="00266230" w:rsidR="0041661E" w:rsidP="00A64393" w:rsidRDefault="0041661E" w14:paraId="6158BBDB" w14:textId="77777777">
      <w:pPr>
        <w:spacing w:line="360" w:lineRule="auto"/>
        <w:jc w:val="both"/>
        <w:rPr>
          <w:rFonts w:ascii="Palatino Linotype" w:hAnsi="Palatino Linotype" w:cs="Tahoma"/>
          <w:bCs/>
          <w:sz w:val="22"/>
          <w:szCs w:val="22"/>
        </w:rPr>
      </w:pPr>
    </w:p>
    <w:p w:rsidRPr="00266230" w:rsidR="0041661E" w:rsidP="00A64393" w:rsidRDefault="0041661E" w14:paraId="242BA3EA"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w:t>
      </w:r>
      <w:r w:rsidRPr="00266230">
        <w:rPr>
          <w:rFonts w:ascii="Palatino Linotype" w:hAnsi="Palatino Linotype" w:cs="Tahoma"/>
          <w:b/>
          <w:bCs/>
          <w:sz w:val="22"/>
          <w:szCs w:val="22"/>
        </w:rPr>
        <w:t xml:space="preserve">PLAZO RAZONABLE PARA RESOLVER. CONCEPTO Y ELEMENTOS QUE LO INTEGRAN A LA LUZ DEL DERECHO INTERNACIONAL DE LOS DERECHOS </w:t>
      </w:r>
      <w:r w:rsidRPr="00266230">
        <w:rPr>
          <w:rFonts w:ascii="Palatino Linotype" w:hAnsi="Palatino Linotype" w:cs="Tahoma"/>
          <w:b/>
          <w:bCs/>
          <w:sz w:val="22"/>
          <w:szCs w:val="22"/>
        </w:rPr>
        <w:lastRenderedPageBreak/>
        <w:t>HUMANOS</w:t>
      </w:r>
      <w:r w:rsidRPr="00266230">
        <w:rPr>
          <w:rFonts w:ascii="Palatino Linotype" w:hAnsi="Palatino Linotype" w:cs="Tahoma"/>
          <w:bCs/>
          <w:sz w:val="22"/>
          <w:szCs w:val="22"/>
        </w:rPr>
        <w:t>.”, visible en el Seminario Judicial de la Federación y su gaceta, con el registro digital 2002350.</w:t>
      </w:r>
    </w:p>
    <w:p w:rsidRPr="00266230" w:rsidR="0041661E" w:rsidP="00A64393" w:rsidRDefault="0041661E" w14:paraId="393C1C4E" w14:textId="77777777">
      <w:pPr>
        <w:spacing w:line="360" w:lineRule="auto"/>
        <w:jc w:val="both"/>
        <w:rPr>
          <w:rFonts w:ascii="Palatino Linotype" w:hAnsi="Palatino Linotype" w:cs="Tahoma"/>
          <w:bCs/>
          <w:sz w:val="22"/>
          <w:szCs w:val="22"/>
        </w:rPr>
      </w:pPr>
    </w:p>
    <w:p w:rsidRPr="00266230" w:rsidR="0041661E" w:rsidP="00A64393" w:rsidRDefault="0041661E" w14:paraId="52169D13" w14:textId="77777777">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Por ello, este organismo garante comprometido con la tutela de los derechos humanos confiados señala que este exceso del plazo legal para resolver el presente asunto, resulta de carácter excepcional.</w:t>
      </w:r>
    </w:p>
    <w:p w:rsidRPr="00266230" w:rsidR="00FE4BF4" w:rsidP="00A64393" w:rsidRDefault="00FE4BF4" w14:paraId="60620A5D" w14:textId="77777777">
      <w:pPr>
        <w:spacing w:line="360" w:lineRule="auto"/>
        <w:jc w:val="both"/>
        <w:rPr>
          <w:rFonts w:ascii="Palatino Linotype" w:hAnsi="Palatino Linotype" w:cs="Tahoma"/>
          <w:bCs/>
          <w:sz w:val="22"/>
          <w:szCs w:val="22"/>
        </w:rPr>
      </w:pPr>
    </w:p>
    <w:p w:rsidRPr="00266230" w:rsidR="00FE4BF4" w:rsidP="00A64393" w:rsidRDefault="00FE4BF4" w14:paraId="2C347777" w14:textId="00AEA0B5">
      <w:pPr>
        <w:spacing w:line="360" w:lineRule="auto"/>
        <w:jc w:val="both"/>
        <w:rPr>
          <w:rFonts w:ascii="Palatino Linotype" w:hAnsi="Palatino Linotype" w:cs="Tahoma"/>
          <w:sz w:val="22"/>
          <w:szCs w:val="22"/>
        </w:rPr>
      </w:pPr>
      <w:r w:rsidRPr="00266230">
        <w:rPr>
          <w:rFonts w:ascii="Palatino Linotype" w:hAnsi="Palatino Linotype" w:cs="Tahoma"/>
          <w:b/>
          <w:sz w:val="22"/>
          <w:szCs w:val="22"/>
        </w:rPr>
        <w:t>e) Cierre de instrucción.</w:t>
      </w:r>
      <w:r w:rsidRPr="00266230">
        <w:rPr>
          <w:rFonts w:ascii="Palatino Linotype" w:hAnsi="Palatino Linotype" w:cs="Tahoma"/>
          <w:sz w:val="22"/>
          <w:szCs w:val="22"/>
        </w:rPr>
        <w:t xml:space="preserve"> El </w:t>
      </w:r>
      <w:r w:rsidRPr="00266230" w:rsidR="0086317B">
        <w:rPr>
          <w:rFonts w:ascii="Palatino Linotype" w:hAnsi="Palatino Linotype" w:cs="Tahoma"/>
          <w:sz w:val="22"/>
          <w:szCs w:val="22"/>
        </w:rPr>
        <w:t>dos de mayo de dos mil veintitrés</w:t>
      </w:r>
      <w:r w:rsidRPr="00266230">
        <w:rPr>
          <w:rFonts w:ascii="Palatino Linotype" w:hAnsi="Palatino Linotype" w:cs="Tahoma"/>
          <w:sz w:val="22"/>
          <w:szCs w:val="22"/>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rsidRPr="00266230" w:rsidR="00FE4BF4" w:rsidP="00A64393" w:rsidRDefault="00FE4BF4" w14:paraId="73D7D65C" w14:textId="77777777">
      <w:pPr>
        <w:spacing w:line="360" w:lineRule="auto"/>
        <w:jc w:val="both"/>
        <w:rPr>
          <w:rFonts w:ascii="Palatino Linotype" w:hAnsi="Palatino Linotype" w:cs="Tahoma"/>
          <w:sz w:val="22"/>
          <w:szCs w:val="22"/>
        </w:rPr>
      </w:pPr>
    </w:p>
    <w:p w:rsidRPr="00266230" w:rsidR="00FE4BF4" w:rsidP="00A64393" w:rsidRDefault="00FE4BF4" w14:paraId="3A478839" w14:textId="77777777">
      <w:pPr>
        <w:spacing w:line="360" w:lineRule="auto"/>
        <w:jc w:val="both"/>
        <w:rPr>
          <w:rFonts w:ascii="Palatino Linotype" w:hAnsi="Palatino Linotype" w:cs="Tahoma"/>
          <w:color w:val="000000"/>
          <w:sz w:val="22"/>
          <w:szCs w:val="22"/>
        </w:rPr>
      </w:pPr>
      <w:r w:rsidRPr="00266230">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266230" w:rsidR="00FE4BF4" w:rsidP="00A64393" w:rsidRDefault="00FE4BF4" w14:paraId="6541D5D6" w14:textId="77777777">
      <w:pPr>
        <w:spacing w:line="360" w:lineRule="auto"/>
        <w:contextualSpacing/>
        <w:jc w:val="both"/>
        <w:rPr>
          <w:rFonts w:ascii="Palatino Linotype" w:hAnsi="Palatino Linotype" w:cs="Tahoma"/>
          <w:color w:val="000000"/>
          <w:sz w:val="22"/>
          <w:szCs w:val="22"/>
        </w:rPr>
      </w:pPr>
    </w:p>
    <w:p w:rsidRPr="00266230" w:rsidR="00FE4BF4" w:rsidP="00A64393" w:rsidRDefault="00FE4BF4" w14:paraId="29B5587F" w14:textId="77777777">
      <w:pPr>
        <w:spacing w:line="360" w:lineRule="auto"/>
        <w:jc w:val="center"/>
        <w:rPr>
          <w:rFonts w:ascii="Palatino Linotype" w:hAnsi="Palatino Linotype" w:cs="Tahoma"/>
          <w:b/>
          <w:sz w:val="22"/>
          <w:szCs w:val="22"/>
        </w:rPr>
      </w:pPr>
      <w:r w:rsidRPr="00266230">
        <w:rPr>
          <w:rFonts w:ascii="Palatino Linotype" w:hAnsi="Palatino Linotype" w:cs="Tahoma"/>
          <w:b/>
          <w:sz w:val="22"/>
          <w:szCs w:val="22"/>
        </w:rPr>
        <w:t>C O N S I D E R A N D O S</w:t>
      </w:r>
    </w:p>
    <w:p w:rsidRPr="00266230" w:rsidR="00FE4BF4" w:rsidP="00A64393" w:rsidRDefault="00FE4BF4" w14:paraId="2D10CD3D" w14:textId="77777777">
      <w:pPr>
        <w:spacing w:line="360" w:lineRule="auto"/>
        <w:rPr>
          <w:rFonts w:ascii="Palatino Linotype" w:hAnsi="Palatino Linotype" w:cs="Tahoma"/>
          <w:b/>
          <w:sz w:val="22"/>
          <w:szCs w:val="22"/>
        </w:rPr>
      </w:pPr>
    </w:p>
    <w:p w:rsidRPr="00266230" w:rsidR="00FE4BF4" w:rsidP="00A64393" w:rsidRDefault="00FE4BF4" w14:paraId="789E7379" w14:textId="77777777">
      <w:pPr>
        <w:spacing w:line="360" w:lineRule="auto"/>
        <w:jc w:val="both"/>
        <w:rPr>
          <w:rFonts w:ascii="Palatino Linotype" w:hAnsi="Palatino Linotype" w:eastAsia="Batang" w:cs="Tahoma"/>
          <w:b/>
          <w:bCs/>
          <w:sz w:val="22"/>
          <w:szCs w:val="22"/>
        </w:rPr>
      </w:pPr>
      <w:r w:rsidRPr="00266230">
        <w:rPr>
          <w:rFonts w:ascii="Palatino Linotype" w:hAnsi="Palatino Linotype" w:eastAsia="Batang" w:cs="Tahoma"/>
          <w:b/>
          <w:bCs/>
          <w:sz w:val="22"/>
          <w:szCs w:val="22"/>
        </w:rPr>
        <w:t xml:space="preserve">PRIMERO. Competencia. </w:t>
      </w:r>
    </w:p>
    <w:p w:rsidRPr="00266230" w:rsidR="00FE4BF4" w:rsidP="00A64393" w:rsidRDefault="00FE4BF4" w14:paraId="71C0F2BF" w14:textId="77777777">
      <w:pPr>
        <w:spacing w:line="360" w:lineRule="auto"/>
        <w:jc w:val="both"/>
        <w:rPr>
          <w:rFonts w:ascii="Palatino Linotype" w:hAnsi="Palatino Linotype" w:eastAsia="Batang" w:cs="Tahoma"/>
          <w:b/>
          <w:bCs/>
          <w:sz w:val="22"/>
          <w:szCs w:val="22"/>
        </w:rPr>
      </w:pPr>
    </w:p>
    <w:p w:rsidRPr="00266230" w:rsidR="00FE4BF4" w:rsidP="00A64393" w:rsidRDefault="00FE4BF4" w14:paraId="122D8B17" w14:textId="49DD457D">
      <w:pPr>
        <w:spacing w:line="360" w:lineRule="auto"/>
        <w:jc w:val="both"/>
        <w:rPr>
          <w:rFonts w:ascii="Palatino Linotype" w:hAnsi="Palatino Linotype" w:cs="Tahoma"/>
          <w:bCs/>
          <w:sz w:val="22"/>
          <w:szCs w:val="22"/>
        </w:rPr>
      </w:pPr>
      <w:bookmarkStart w:name="_Hlk63334754" w:id="0"/>
      <w:r w:rsidRPr="00266230">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266230">
        <w:rPr>
          <w:rFonts w:ascii="Palatino Linotype" w:hAnsi="Palatino Linotype" w:cs="Tahoma"/>
          <w:bCs/>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6230">
        <w:rPr>
          <w:rFonts w:ascii="Palatino Linotype" w:hAnsi="Palatino Linotype"/>
          <w:bCs/>
          <w:sz w:val="22"/>
          <w:szCs w:val="22"/>
        </w:rPr>
        <w:t xml:space="preserve"> 7°, </w:t>
      </w:r>
      <w:r w:rsidRPr="00266230">
        <w:rPr>
          <w:rFonts w:ascii="Palatino Linotype" w:hAnsi="Palatino Linotype" w:cs="Tahoma"/>
          <w:bCs/>
          <w:sz w:val="22"/>
          <w:szCs w:val="22"/>
        </w:rPr>
        <w:t>9°, fracciones I y XXI</w:t>
      </w:r>
      <w:r w:rsidRPr="00266230" w:rsidR="00A64393">
        <w:rPr>
          <w:rFonts w:ascii="Palatino Linotype" w:hAnsi="Palatino Linotype" w:cs="Tahoma"/>
          <w:bCs/>
          <w:sz w:val="22"/>
          <w:szCs w:val="22"/>
        </w:rPr>
        <w:t>II</w:t>
      </w:r>
      <w:r w:rsidRPr="00266230">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p>
    <w:bookmarkEnd w:id="0"/>
    <w:p w:rsidRPr="00266230" w:rsidR="00FE4BF4" w:rsidP="00A64393" w:rsidRDefault="00FE4BF4" w14:paraId="783DB503" w14:textId="77777777">
      <w:pPr>
        <w:spacing w:line="360" w:lineRule="auto"/>
        <w:jc w:val="both"/>
        <w:rPr>
          <w:rFonts w:ascii="Palatino Linotype" w:hAnsi="Palatino Linotype" w:eastAsia="Calibri" w:cs="Tahoma"/>
          <w:bCs/>
          <w:color w:val="000000"/>
          <w:sz w:val="22"/>
          <w:szCs w:val="22"/>
          <w:lang w:eastAsia="es-ES_tradnl"/>
        </w:rPr>
      </w:pPr>
    </w:p>
    <w:p w:rsidRPr="00266230" w:rsidR="00FE4BF4" w:rsidP="00A64393" w:rsidRDefault="00FE4BF4" w14:paraId="7256351D" w14:textId="77777777">
      <w:pPr>
        <w:spacing w:line="360" w:lineRule="auto"/>
        <w:jc w:val="both"/>
        <w:rPr>
          <w:rFonts w:ascii="Palatino Linotype" w:hAnsi="Palatino Linotype" w:cs="Tahoma"/>
          <w:b/>
          <w:bCs/>
          <w:sz w:val="22"/>
          <w:szCs w:val="22"/>
        </w:rPr>
      </w:pPr>
      <w:r w:rsidRPr="00266230">
        <w:rPr>
          <w:rFonts w:ascii="Palatino Linotype" w:hAnsi="Palatino Linotype" w:cs="Tahoma"/>
          <w:b/>
          <w:bCs/>
          <w:sz w:val="22"/>
          <w:szCs w:val="22"/>
        </w:rPr>
        <w:t>SEGUNDO. Causales de procedencia.</w:t>
      </w:r>
    </w:p>
    <w:p w:rsidRPr="00266230" w:rsidR="00FE4BF4" w:rsidP="00A64393" w:rsidRDefault="00FE4BF4" w14:paraId="704091A5" w14:textId="77777777">
      <w:pPr>
        <w:spacing w:line="360" w:lineRule="auto"/>
        <w:jc w:val="both"/>
        <w:rPr>
          <w:rFonts w:ascii="Palatino Linotype" w:hAnsi="Palatino Linotype" w:cs="Tahoma"/>
          <w:bCs/>
          <w:sz w:val="22"/>
          <w:szCs w:val="22"/>
        </w:rPr>
      </w:pPr>
    </w:p>
    <w:p w:rsidRPr="00266230" w:rsidR="00FE4BF4" w:rsidP="00A64393" w:rsidRDefault="00FE4BF4" w14:paraId="7820475F" w14:textId="77777777">
      <w:pPr>
        <w:spacing w:line="360" w:lineRule="auto"/>
        <w:jc w:val="both"/>
        <w:rPr>
          <w:rFonts w:ascii="Palatino Linotype" w:hAnsi="Palatino Linotype" w:cs="Tahoma"/>
          <w:bCs/>
          <w:color w:val="000000"/>
          <w:sz w:val="22"/>
          <w:szCs w:val="22"/>
        </w:rPr>
      </w:pPr>
      <w:r w:rsidRPr="00266230">
        <w:rPr>
          <w:rFonts w:ascii="Palatino Linotype" w:hAnsi="Palatino Linotype" w:cs="Tahoma"/>
          <w:bCs/>
          <w:sz w:val="22"/>
          <w:szCs w:val="22"/>
        </w:rPr>
        <w:t>Este Instituto realiza el estudio oficioso de las causales de improcedencia, por tratarse de una cuestión de orden público y de estudio preferente (acorde con el Criterio orientador en la Tesis</w:t>
      </w:r>
      <w:r w:rsidRPr="00266230">
        <w:rPr>
          <w:rFonts w:ascii="Palatino Linotype" w:hAnsi="Palatino Linotype" w:cs="Tahoma"/>
          <w:bCs/>
          <w:color w:val="000000"/>
          <w:sz w:val="22"/>
          <w:szCs w:val="22"/>
        </w:rPr>
        <w:t xml:space="preserve">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66230" w:rsidR="00FE4BF4" w:rsidP="00A64393" w:rsidRDefault="00FE4BF4" w14:paraId="095EFF07" w14:textId="77777777">
      <w:pPr>
        <w:spacing w:line="360" w:lineRule="auto"/>
        <w:jc w:val="both"/>
        <w:rPr>
          <w:rFonts w:ascii="Palatino Linotype" w:hAnsi="Palatino Linotype" w:cs="Tahoma"/>
          <w:bCs/>
          <w:color w:val="000000"/>
          <w:sz w:val="22"/>
          <w:szCs w:val="22"/>
        </w:rPr>
      </w:pPr>
    </w:p>
    <w:p w:rsidRPr="00266230" w:rsidR="00FE4BF4" w:rsidP="00A64393" w:rsidRDefault="00FE4BF4" w14:paraId="1C6A583B" w14:textId="77777777">
      <w:pPr>
        <w:spacing w:line="360" w:lineRule="auto"/>
        <w:jc w:val="both"/>
        <w:rPr>
          <w:rFonts w:ascii="Palatino Linotype" w:hAnsi="Palatino Linotype" w:cs="Tahoma"/>
          <w:sz w:val="22"/>
          <w:szCs w:val="24"/>
        </w:rPr>
      </w:pPr>
      <w:r w:rsidRPr="00266230">
        <w:rPr>
          <w:rFonts w:ascii="Palatino Linotype" w:hAnsi="Palatino Linotype" w:cs="Tahoma"/>
          <w:sz w:val="22"/>
          <w:szCs w:val="24"/>
        </w:rPr>
        <w:t>En el presente caso, </w:t>
      </w:r>
      <w:r w:rsidRPr="00266230">
        <w:rPr>
          <w:rFonts w:ascii="Palatino Linotype" w:hAnsi="Palatino Linotype" w:cs="Tahoma"/>
          <w:b/>
          <w:bCs/>
          <w:sz w:val="22"/>
          <w:szCs w:val="24"/>
        </w:rPr>
        <w:t>no se actualiza ninguna de las causales de improcedencia</w:t>
      </w:r>
      <w:r w:rsidRPr="00266230">
        <w:rPr>
          <w:rFonts w:ascii="Palatino Linotype" w:hAnsi="Palatino Linotype" w:cs="Tahoma"/>
          <w:sz w:val="22"/>
          <w:szCs w:val="24"/>
        </w:rPr>
        <w:t> establecidas en el ordenamiento jurídico previamente señalado, en sus fracciones II a VII,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266230" w:rsidR="00FE4BF4" w:rsidP="00A64393" w:rsidRDefault="00FE4BF4" w14:paraId="36C79B1D" w14:textId="77777777">
      <w:pPr>
        <w:spacing w:line="360" w:lineRule="auto"/>
        <w:jc w:val="both"/>
        <w:rPr>
          <w:rFonts w:ascii="Palatino Linotype" w:hAnsi="Palatino Linotype" w:cs="Tahoma"/>
          <w:sz w:val="22"/>
          <w:szCs w:val="22"/>
        </w:rPr>
      </w:pPr>
    </w:p>
    <w:p w:rsidRPr="00266230" w:rsidR="001F3E29" w:rsidP="00A64393" w:rsidRDefault="001F3E29" w14:paraId="18D0ABD6" w14:textId="77777777">
      <w:pPr>
        <w:spacing w:line="360" w:lineRule="auto"/>
        <w:jc w:val="both"/>
        <w:rPr>
          <w:rFonts w:ascii="Palatino Linotype" w:hAnsi="Palatino Linotype" w:cs="Tahoma"/>
          <w:sz w:val="22"/>
          <w:szCs w:val="22"/>
        </w:rPr>
      </w:pPr>
    </w:p>
    <w:p w:rsidRPr="00266230" w:rsidR="001F3E29" w:rsidP="00A64393" w:rsidRDefault="001F3E29" w14:paraId="41F64420" w14:textId="77777777">
      <w:pPr>
        <w:spacing w:line="360" w:lineRule="auto"/>
        <w:jc w:val="both"/>
        <w:rPr>
          <w:rFonts w:ascii="Palatino Linotype" w:hAnsi="Palatino Linotype" w:cs="Tahoma"/>
          <w:sz w:val="22"/>
          <w:szCs w:val="22"/>
        </w:rPr>
      </w:pPr>
    </w:p>
    <w:p w:rsidRPr="00266230" w:rsidR="00FE4BF4" w:rsidP="00A64393" w:rsidRDefault="00FE4BF4" w14:paraId="22966C8C" w14:textId="77777777">
      <w:pPr>
        <w:spacing w:line="360" w:lineRule="auto"/>
        <w:jc w:val="both"/>
        <w:rPr>
          <w:rFonts w:ascii="Palatino Linotype" w:hAnsi="Palatino Linotype" w:cs="Tahoma"/>
          <w:sz w:val="22"/>
          <w:szCs w:val="22"/>
        </w:rPr>
      </w:pPr>
      <w:r w:rsidRPr="00266230">
        <w:rPr>
          <w:rFonts w:ascii="Palatino Linotype" w:hAnsi="Palatino Linotype" w:cs="Tahoma"/>
          <w:sz w:val="22"/>
          <w:szCs w:val="22"/>
        </w:rPr>
        <w:t>Asimismo, se considera por lo que hace a la fracción I, del artículo 191, de la Ley de la materia, toda vez, que ya ha sido admitido el Recurso de Revisión, se realizará el análisis correspondiente en el Considerando Tercero.</w:t>
      </w:r>
    </w:p>
    <w:p w:rsidRPr="00266230" w:rsidR="00FE4BF4" w:rsidP="00A64393" w:rsidRDefault="00FE4BF4" w14:paraId="41AD03A5" w14:textId="77777777">
      <w:pPr>
        <w:spacing w:line="360" w:lineRule="auto"/>
        <w:jc w:val="both"/>
        <w:rPr>
          <w:rFonts w:ascii="Palatino Linotype" w:hAnsi="Palatino Linotype" w:cs="Tahoma"/>
          <w:b/>
          <w:bCs/>
          <w:sz w:val="22"/>
          <w:szCs w:val="22"/>
        </w:rPr>
      </w:pPr>
    </w:p>
    <w:p w:rsidRPr="00266230" w:rsidR="00FE4BF4" w:rsidP="00A64393" w:rsidRDefault="00FE4BF4" w14:paraId="2571AA2F" w14:textId="77777777">
      <w:pPr>
        <w:spacing w:line="360" w:lineRule="auto"/>
        <w:jc w:val="both"/>
        <w:rPr>
          <w:rFonts w:ascii="Palatino Linotype" w:hAnsi="Palatino Linotype" w:cs="Tahoma"/>
          <w:sz w:val="22"/>
          <w:szCs w:val="22"/>
        </w:rPr>
      </w:pPr>
      <w:r w:rsidRPr="00266230">
        <w:rPr>
          <w:rFonts w:ascii="Palatino Linotype" w:hAnsi="Palatino Linotype" w:cs="Tahoma"/>
          <w:b/>
          <w:bCs/>
          <w:sz w:val="22"/>
          <w:szCs w:val="22"/>
        </w:rPr>
        <w:t>TERCERO. Causales de sobreseimiento.</w:t>
      </w:r>
    </w:p>
    <w:p w:rsidRPr="00266230" w:rsidR="00FE4BF4" w:rsidP="00A64393" w:rsidRDefault="00FE4BF4" w14:paraId="149A8D5E" w14:textId="77777777">
      <w:pPr>
        <w:spacing w:line="360" w:lineRule="auto"/>
        <w:jc w:val="both"/>
        <w:rPr>
          <w:rFonts w:ascii="Palatino Linotype" w:hAnsi="Palatino Linotype" w:cs="Tahoma"/>
          <w:sz w:val="22"/>
          <w:szCs w:val="22"/>
        </w:rPr>
      </w:pPr>
      <w:r w:rsidRPr="00266230">
        <w:rPr>
          <w:rFonts w:ascii="Palatino Linotype" w:hAnsi="Palatino Linotype" w:cs="Tahoma"/>
          <w:sz w:val="22"/>
          <w:szCs w:val="22"/>
        </w:rPr>
        <w:t> </w:t>
      </w:r>
    </w:p>
    <w:p w:rsidRPr="00266230" w:rsidR="00FE4BF4" w:rsidP="00A64393" w:rsidRDefault="00FE4BF4" w14:paraId="082DFCC9" w14:textId="77777777">
      <w:pPr>
        <w:spacing w:line="360" w:lineRule="auto"/>
        <w:jc w:val="both"/>
        <w:rPr>
          <w:rFonts w:ascii="Palatino Linotype" w:hAnsi="Palatino Linotype" w:cs="Tahoma"/>
          <w:sz w:val="22"/>
          <w:szCs w:val="22"/>
        </w:rPr>
      </w:pPr>
      <w:r w:rsidRPr="00266230">
        <w:rPr>
          <w:rFonts w:ascii="Palatino Linotype" w:hAnsi="Palatino Linotype" w:cs="Tahoma"/>
          <w:sz w:val="22"/>
          <w:szCs w:val="22"/>
        </w:rPr>
        <w:t>Por ser de previo y especial pronunciamiento, este Instituto analiza si se actualiza alguna causal de sobreseimiento.</w:t>
      </w:r>
    </w:p>
    <w:p w:rsidRPr="00266230" w:rsidR="00FE4BF4" w:rsidP="00A64393" w:rsidRDefault="00FE4BF4" w14:paraId="67474FE2" w14:textId="77777777">
      <w:pPr>
        <w:spacing w:line="360" w:lineRule="auto"/>
        <w:jc w:val="both"/>
        <w:rPr>
          <w:rFonts w:ascii="Palatino Linotype" w:hAnsi="Palatino Linotype" w:cs="Tahoma"/>
          <w:sz w:val="22"/>
          <w:szCs w:val="22"/>
        </w:rPr>
      </w:pPr>
    </w:p>
    <w:p w:rsidRPr="00266230" w:rsidR="00FE4BF4" w:rsidP="00A64393" w:rsidRDefault="00FE4BF4" w14:paraId="35D07907" w14:textId="77777777">
      <w:pPr>
        <w:widowControl w:val="0"/>
        <w:spacing w:line="360" w:lineRule="auto"/>
        <w:jc w:val="both"/>
        <w:rPr>
          <w:rFonts w:ascii="Palatino Linotype" w:hAnsi="Palatino Linotype" w:eastAsia="Calibri" w:cs="Tahoma"/>
          <w:sz w:val="22"/>
          <w:szCs w:val="22"/>
          <w:lang w:eastAsia="es-ES_tradnl"/>
        </w:rPr>
      </w:pPr>
      <w:r w:rsidRPr="00266230">
        <w:rPr>
          <w:rFonts w:ascii="Palatino Linotype" w:hAnsi="Palatino Linotype" w:cs="Tahoma"/>
          <w:sz w:val="22"/>
          <w:szCs w:val="22"/>
        </w:rPr>
        <w:t xml:space="preserve">El artículo 192 de la </w:t>
      </w:r>
      <w:r w:rsidRPr="00266230">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266230">
        <w:rPr>
          <w:rFonts w:ascii="Palatino Linotype" w:hAnsi="Palatino Linotype" w:eastAsia="Calibri" w:cs="Tahoma"/>
          <w:sz w:val="22"/>
          <w:szCs w:val="22"/>
          <w:lang w:eastAsia="es-ES_tradnl"/>
        </w:rPr>
        <w:t>del análisis realizado por este Instituto, se advierte que</w:t>
      </w:r>
      <w:r w:rsidRPr="00266230">
        <w:rPr>
          <w:rFonts w:ascii="Palatino Linotype" w:hAnsi="Palatino Linotype" w:eastAsia="Calibri" w:cs="Tahoma"/>
          <w:b/>
          <w:sz w:val="22"/>
          <w:szCs w:val="22"/>
          <w:lang w:eastAsia="es-ES_tradnl"/>
        </w:rPr>
        <w:t xml:space="preserve"> no se configuran las causales establecidas en las fracciones I, II, III, y V, </w:t>
      </w:r>
      <w:r w:rsidRPr="00266230">
        <w:rPr>
          <w:rFonts w:ascii="Palatino Linotype" w:hAnsi="Palatino Linotype" w:eastAsia="Calibri" w:cs="Tahoma"/>
          <w:sz w:val="22"/>
          <w:szCs w:val="22"/>
          <w:lang w:eastAsia="es-ES_tradnl"/>
        </w:rPr>
        <w:t>toda vez que no hay constancias en el expediente en que se actúa, de que el Recurrente se haya desistido, fallecido, que el Sujeto Obligado hubiese modificado o revocado el acto impugnado o bien, haya quedado sin materia.</w:t>
      </w:r>
    </w:p>
    <w:p w:rsidRPr="00266230" w:rsidR="00FE4BF4" w:rsidP="00A64393" w:rsidRDefault="00FE4BF4" w14:paraId="19BFD8E9" w14:textId="77777777">
      <w:pPr>
        <w:widowControl w:val="0"/>
        <w:spacing w:line="360" w:lineRule="auto"/>
        <w:jc w:val="both"/>
        <w:rPr>
          <w:rFonts w:ascii="Palatino Linotype" w:hAnsi="Palatino Linotype" w:eastAsia="Calibri" w:cs="Tahoma"/>
          <w:sz w:val="22"/>
          <w:szCs w:val="22"/>
          <w:lang w:eastAsia="es-ES_tradnl"/>
        </w:rPr>
      </w:pPr>
    </w:p>
    <w:p w:rsidRPr="00266230" w:rsidR="00756C56" w:rsidP="00A64393" w:rsidRDefault="00FE4BF4" w14:paraId="146D16D5" w14:textId="77777777">
      <w:pPr>
        <w:spacing w:line="360" w:lineRule="auto"/>
        <w:jc w:val="both"/>
        <w:rPr>
          <w:rFonts w:ascii="Palatino Linotype" w:hAnsi="Palatino Linotype" w:eastAsia="Batang" w:cs="Tahoma"/>
          <w:bCs/>
          <w:sz w:val="22"/>
          <w:szCs w:val="22"/>
        </w:rPr>
      </w:pPr>
      <w:r w:rsidRPr="00266230">
        <w:rPr>
          <w:rFonts w:ascii="Palatino Linotype" w:hAnsi="Palatino Linotype" w:eastAsia="Calibri" w:cs="Tahoma"/>
          <w:sz w:val="22"/>
          <w:szCs w:val="22"/>
          <w:lang w:eastAsia="es-ES_tradnl"/>
        </w:rPr>
        <w:t xml:space="preserve">No obstante, por lo que hace a la hipótesis prevista en la fracción IV, a saber, </w:t>
      </w:r>
      <w:r w:rsidRPr="00266230" w:rsidR="00756C56">
        <w:rPr>
          <w:rFonts w:ascii="Palatino Linotype" w:hAnsi="Palatino Linotype" w:eastAsia="Calibri" w:cs="Tahoma"/>
          <w:sz w:val="22"/>
          <w:szCs w:val="22"/>
          <w:lang w:eastAsia="es-ES_tradnl"/>
        </w:rPr>
        <w:t>que,</w:t>
      </w:r>
      <w:r w:rsidRPr="00266230">
        <w:rPr>
          <w:rFonts w:ascii="Palatino Linotype" w:hAnsi="Palatino Linotype" w:eastAsia="Calibri" w:cs="Tahoma"/>
          <w:sz w:val="22"/>
          <w:szCs w:val="22"/>
          <w:lang w:eastAsia="es-ES_tradnl"/>
        </w:rPr>
        <w:t xml:space="preserve"> una vez admitido el Recurso de Revisión, aparezca alguna causal de improcedencia en términos de la presente Ley, cabe señalar que </w:t>
      </w:r>
      <w:r w:rsidRPr="00266230">
        <w:rPr>
          <w:rFonts w:ascii="Palatino Linotype" w:hAnsi="Palatino Linotype" w:cs="Tahoma"/>
          <w:color w:val="000000"/>
          <w:sz w:val="22"/>
          <w:szCs w:val="22"/>
        </w:rPr>
        <w:t xml:space="preserve">el </w:t>
      </w:r>
      <w:r w:rsidRPr="00266230" w:rsidR="00A64393">
        <w:rPr>
          <w:rFonts w:ascii="Palatino Linotype" w:hAnsi="Palatino Linotype" w:cs="Tahoma"/>
          <w:color w:val="000000"/>
          <w:sz w:val="22"/>
          <w:szCs w:val="22"/>
        </w:rPr>
        <w:t xml:space="preserve">artículo 191 de la </w:t>
      </w:r>
      <w:r w:rsidRPr="00266230" w:rsidR="00A64393">
        <w:rPr>
          <w:rFonts w:ascii="Palatino Linotype" w:hAnsi="Palatino Linotype" w:eastAsia="Batang" w:cs="Tahoma"/>
          <w:bCs/>
          <w:sz w:val="22"/>
          <w:szCs w:val="22"/>
        </w:rPr>
        <w:t xml:space="preserve">Ley citada, indica, entre otras causales, que el Recurso de Revisión será desechado por improcedente cuando sea extemporáneo por haber transcurrido el plazo establecido por el diverso 178 del mismo ordenamiento. </w:t>
      </w:r>
    </w:p>
    <w:p w:rsidRPr="00266230" w:rsidR="00756C56" w:rsidP="00A64393" w:rsidRDefault="00756C56" w14:paraId="1AB20195" w14:textId="77777777">
      <w:pPr>
        <w:spacing w:line="360" w:lineRule="auto"/>
        <w:jc w:val="both"/>
        <w:rPr>
          <w:rFonts w:ascii="Palatino Linotype" w:hAnsi="Palatino Linotype" w:eastAsia="Batang" w:cs="Tahoma"/>
          <w:bCs/>
          <w:sz w:val="22"/>
          <w:szCs w:val="22"/>
        </w:rPr>
      </w:pPr>
    </w:p>
    <w:p w:rsidRPr="00266230" w:rsidR="00A64393" w:rsidP="00A64393" w:rsidRDefault="00A64393" w14:paraId="19B62E8D" w14:textId="3811B74E">
      <w:pPr>
        <w:spacing w:line="360" w:lineRule="auto"/>
        <w:jc w:val="both"/>
        <w:rPr>
          <w:rFonts w:ascii="Palatino Linotype" w:hAnsi="Palatino Linotype" w:eastAsia="Batang" w:cs="Tahoma"/>
          <w:bCs/>
          <w:sz w:val="22"/>
          <w:szCs w:val="22"/>
        </w:rPr>
      </w:pPr>
      <w:r w:rsidRPr="00266230">
        <w:rPr>
          <w:rFonts w:ascii="Palatino Linotype" w:hAnsi="Palatino Linotype" w:eastAsia="Batang" w:cs="Tahoma"/>
          <w:bCs/>
          <w:sz w:val="22"/>
          <w:szCs w:val="22"/>
        </w:rPr>
        <w:t xml:space="preserve">Al respecto dicho artículo, señala que, en caso de existir contestación, el Recurso de Revisión podrá interponerse dentro de los quince días hábiles, siguientes a la fecha de notificación de la respuesta. </w:t>
      </w:r>
    </w:p>
    <w:p w:rsidRPr="00266230" w:rsidR="00A64393" w:rsidP="00A64393" w:rsidRDefault="00A64393" w14:paraId="01EED868" w14:textId="3E29DE07">
      <w:pPr>
        <w:spacing w:line="360" w:lineRule="auto"/>
        <w:jc w:val="both"/>
        <w:rPr>
          <w:rFonts w:ascii="Palatino Linotype" w:hAnsi="Palatino Linotype" w:eastAsia="Batang" w:cs="Tahoma"/>
          <w:bCs/>
          <w:sz w:val="22"/>
          <w:szCs w:val="22"/>
        </w:rPr>
      </w:pPr>
      <w:r w:rsidRPr="00266230">
        <w:rPr>
          <w:rFonts w:ascii="Palatino Linotype" w:hAnsi="Palatino Linotype" w:eastAsia="Batang" w:cs="Tahoma"/>
          <w:bCs/>
          <w:sz w:val="22"/>
          <w:szCs w:val="22"/>
        </w:rPr>
        <w:lastRenderedPageBreak/>
        <w:t xml:space="preserve">En ese sentido, del acuse generado por el Sistema de Acceso a la Información Mexiquense (SAIMEX), se advierte que, el </w:t>
      </w:r>
      <w:r w:rsidRPr="00266230" w:rsidR="00756C56">
        <w:rPr>
          <w:rFonts w:ascii="Palatino Linotype" w:hAnsi="Palatino Linotype"/>
          <w:color w:val="000000"/>
          <w:sz w:val="22"/>
          <w:szCs w:val="22"/>
        </w:rPr>
        <w:t>Sujeto Obligado</w:t>
      </w:r>
      <w:r w:rsidRPr="00266230">
        <w:rPr>
          <w:rFonts w:ascii="Palatino Linotype" w:hAnsi="Palatino Linotype" w:eastAsia="Batang" w:cs="Tahoma"/>
          <w:bCs/>
          <w:sz w:val="22"/>
          <w:szCs w:val="22"/>
        </w:rPr>
        <w:t xml:space="preserve">, notificó la respuesta al Particular, el </w:t>
      </w:r>
      <w:r w:rsidRPr="00266230" w:rsidR="00756C56">
        <w:rPr>
          <w:rFonts w:ascii="Palatino Linotype" w:hAnsi="Palatino Linotype" w:eastAsia="Batang" w:cs="Tahoma"/>
          <w:bCs/>
          <w:sz w:val="22"/>
          <w:szCs w:val="22"/>
        </w:rPr>
        <w:t>ocho de diciembre de dos mil veintiuno</w:t>
      </w:r>
      <w:r w:rsidRPr="00266230">
        <w:rPr>
          <w:rFonts w:ascii="Palatino Linotype" w:hAnsi="Palatino Linotype" w:eastAsia="Batang" w:cs="Tahoma"/>
          <w:bCs/>
          <w:sz w:val="22"/>
          <w:szCs w:val="22"/>
        </w:rPr>
        <w:t xml:space="preserve">, a través de dicho portal. </w:t>
      </w:r>
    </w:p>
    <w:p w:rsidRPr="00266230" w:rsidR="00A64393" w:rsidP="00A64393" w:rsidRDefault="00A64393" w14:paraId="42F0AF46" w14:textId="77777777">
      <w:pPr>
        <w:spacing w:line="360" w:lineRule="auto"/>
        <w:jc w:val="both"/>
        <w:rPr>
          <w:rFonts w:ascii="Palatino Linotype" w:hAnsi="Palatino Linotype" w:eastAsia="Batang" w:cs="Tahoma"/>
          <w:bCs/>
          <w:sz w:val="18"/>
          <w:szCs w:val="18"/>
        </w:rPr>
      </w:pPr>
    </w:p>
    <w:p w:rsidRPr="00266230" w:rsidR="00A64393" w:rsidP="00A64393" w:rsidRDefault="00A64393" w14:paraId="2680F1B1" w14:textId="13DEE783">
      <w:pPr>
        <w:spacing w:line="360" w:lineRule="auto"/>
        <w:jc w:val="both"/>
        <w:rPr>
          <w:rFonts w:ascii="Palatino Linotype" w:hAnsi="Palatino Linotype" w:eastAsia="Batang" w:cs="Tahoma"/>
          <w:sz w:val="22"/>
          <w:szCs w:val="22"/>
        </w:rPr>
      </w:pPr>
      <w:r w:rsidRPr="00266230">
        <w:rPr>
          <w:rFonts w:ascii="Palatino Linotype" w:hAnsi="Palatino Linotype" w:eastAsia="Batang" w:cs="Tahoma"/>
          <w:bCs/>
          <w:sz w:val="22"/>
          <w:szCs w:val="22"/>
        </w:rPr>
        <w:t xml:space="preserve">Por lo tanto, el plazo de quince días, contados a partir del día hábil siguiente de la notificación de la contestación, con el que contaba el Solicitante para interponer su Recurso de Revisión, </w:t>
      </w:r>
      <w:r w:rsidRPr="00266230">
        <w:rPr>
          <w:rFonts w:ascii="Palatino Linotype" w:hAnsi="Palatino Linotype" w:eastAsia="Batang" w:cs="Tahoma"/>
          <w:b/>
          <w:bCs/>
          <w:sz w:val="22"/>
          <w:szCs w:val="22"/>
        </w:rPr>
        <w:t xml:space="preserve">comenzó a correr el </w:t>
      </w:r>
      <w:r w:rsidRPr="00266230" w:rsidR="001F3E29">
        <w:rPr>
          <w:rFonts w:ascii="Palatino Linotype" w:hAnsi="Palatino Linotype" w:eastAsia="Batang" w:cs="Tahoma"/>
          <w:b/>
          <w:bCs/>
          <w:sz w:val="22"/>
          <w:szCs w:val="22"/>
        </w:rPr>
        <w:t>nueve de diciembre de dos mil veintiuno</w:t>
      </w:r>
      <w:r w:rsidRPr="00266230">
        <w:rPr>
          <w:rFonts w:ascii="Palatino Linotype" w:hAnsi="Palatino Linotype" w:eastAsia="Batang" w:cs="Tahoma"/>
          <w:b/>
          <w:bCs/>
          <w:sz w:val="22"/>
          <w:szCs w:val="22"/>
        </w:rPr>
        <w:t xml:space="preserve"> y concluyó el </w:t>
      </w:r>
      <w:r w:rsidRPr="00266230" w:rsidR="001F3E29">
        <w:rPr>
          <w:rFonts w:ascii="Palatino Linotype" w:hAnsi="Palatino Linotype" w:eastAsia="Batang" w:cs="Tahoma"/>
          <w:b/>
          <w:bCs/>
          <w:sz w:val="22"/>
          <w:szCs w:val="22"/>
        </w:rPr>
        <w:t>diecinueve de enero de dos mil veintidós</w:t>
      </w:r>
      <w:r w:rsidRPr="00266230">
        <w:rPr>
          <w:rFonts w:ascii="Palatino Linotype" w:hAnsi="Palatino Linotype" w:eastAsia="Batang" w:cs="Tahoma"/>
          <w:b/>
          <w:bCs/>
          <w:sz w:val="22"/>
          <w:szCs w:val="22"/>
        </w:rPr>
        <w:t xml:space="preserve">, </w:t>
      </w:r>
      <w:r w:rsidRPr="00266230">
        <w:rPr>
          <w:rFonts w:ascii="Palatino Linotype" w:hAnsi="Palatino Linotype" w:eastAsia="Batang" w:cs="Tahoma"/>
          <w:bCs/>
          <w:sz w:val="22"/>
          <w:szCs w:val="22"/>
        </w:rPr>
        <w:t xml:space="preserve">descontándose los días, </w:t>
      </w:r>
      <w:r w:rsidRPr="00266230" w:rsidR="001F3E29">
        <w:rPr>
          <w:rFonts w:ascii="Palatino Linotype" w:hAnsi="Palatino Linotype" w:eastAsia="Batang" w:cs="Tahoma"/>
          <w:bCs/>
          <w:sz w:val="22"/>
          <w:szCs w:val="22"/>
        </w:rPr>
        <w:t>once, doce y del dieciocho al treinta y uno de diciembre de dos mil veintiuno, así como, del primero al nueve de enero de dos mil veintidós</w:t>
      </w:r>
      <w:r w:rsidRPr="00266230">
        <w:rPr>
          <w:rFonts w:ascii="Palatino Linotype" w:hAnsi="Palatino Linotype" w:eastAsia="Batang" w:cs="Tahoma"/>
          <w:bCs/>
          <w:sz w:val="22"/>
          <w:szCs w:val="22"/>
        </w:rPr>
        <w:t xml:space="preserve">, al ser inhábiles, </w:t>
      </w:r>
      <w:r w:rsidRPr="00266230">
        <w:rPr>
          <w:rFonts w:ascii="Palatino Linotype" w:hAnsi="Palatino Linotype" w:eastAsia="Batang" w:cs="Tahoma"/>
          <w:sz w:val="22"/>
          <w:szCs w:val="22"/>
        </w:rPr>
        <w:t>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así como de laborales del Instituto, para el año dos mil v</w:t>
      </w:r>
      <w:r w:rsidRPr="00266230" w:rsidR="001F3E29">
        <w:rPr>
          <w:rFonts w:ascii="Palatino Linotype" w:hAnsi="Palatino Linotype" w:eastAsia="Batang" w:cs="Tahoma"/>
          <w:sz w:val="22"/>
          <w:szCs w:val="22"/>
        </w:rPr>
        <w:t>eintiuno</w:t>
      </w:r>
      <w:r w:rsidRPr="00266230">
        <w:rPr>
          <w:rFonts w:ascii="Palatino Linotype" w:hAnsi="Palatino Linotype" w:eastAsia="Batang" w:cs="Tahoma"/>
          <w:sz w:val="22"/>
          <w:szCs w:val="22"/>
        </w:rPr>
        <w:t xml:space="preserve"> y enero dos mil </w:t>
      </w:r>
      <w:r w:rsidRPr="00266230" w:rsidR="001F3E29">
        <w:rPr>
          <w:rFonts w:ascii="Palatino Linotype" w:hAnsi="Palatino Linotype" w:eastAsia="Batang" w:cs="Tahoma"/>
          <w:sz w:val="22"/>
          <w:szCs w:val="22"/>
        </w:rPr>
        <w:t>veintidós</w:t>
      </w:r>
      <w:r w:rsidRPr="00266230">
        <w:rPr>
          <w:rFonts w:ascii="Palatino Linotype" w:hAnsi="Palatino Linotype" w:eastAsia="Batang" w:cs="Tahoma"/>
          <w:sz w:val="22"/>
          <w:szCs w:val="22"/>
        </w:rPr>
        <w:t>.</w:t>
      </w:r>
    </w:p>
    <w:p w:rsidRPr="00266230" w:rsidR="00A64393" w:rsidP="00A64393" w:rsidRDefault="00A64393" w14:paraId="3BC4D4F0" w14:textId="77777777">
      <w:pPr>
        <w:spacing w:line="360" w:lineRule="auto"/>
        <w:jc w:val="both"/>
        <w:rPr>
          <w:rFonts w:ascii="Palatino Linotype" w:hAnsi="Palatino Linotype" w:eastAsia="Batang" w:cs="Tahoma"/>
          <w:sz w:val="18"/>
          <w:szCs w:val="18"/>
        </w:rPr>
      </w:pPr>
    </w:p>
    <w:p w:rsidRPr="00266230" w:rsidR="00A64393" w:rsidP="00A64393" w:rsidRDefault="00A64393" w14:paraId="0929D987" w14:textId="457C992F">
      <w:pPr>
        <w:widowControl w:val="0"/>
        <w:spacing w:line="360" w:lineRule="auto"/>
        <w:jc w:val="both"/>
        <w:rPr>
          <w:rFonts w:ascii="Palatino Linotype" w:hAnsi="Palatino Linotype" w:cs="Arial"/>
          <w:bCs/>
          <w:color w:val="000000" w:themeColor="text1"/>
          <w:szCs w:val="22"/>
          <w:lang w:val="es-ES"/>
        </w:rPr>
      </w:pPr>
      <w:r w:rsidRPr="00266230">
        <w:rPr>
          <w:rFonts w:ascii="Palatino Linotype" w:hAnsi="Palatino Linotype" w:eastAsia="Batang" w:cs="Tahoma"/>
          <w:bCs/>
          <w:sz w:val="22"/>
          <w:szCs w:val="22"/>
        </w:rPr>
        <w:t xml:space="preserve">Por su parte, el ahora Recurrente, como se desprende del Sistema de Acceso a la Información Mexiquense (SAIMEX), interpuso su Medio de Impugnación, </w:t>
      </w:r>
      <w:r w:rsidRPr="00266230" w:rsidR="001F3E29">
        <w:rPr>
          <w:rFonts w:ascii="Palatino Linotype" w:hAnsi="Palatino Linotype" w:eastAsia="Batang" w:cs="Tahoma"/>
          <w:sz w:val="22"/>
          <w:szCs w:val="22"/>
        </w:rPr>
        <w:t>el dieciocho de diciembre de dos mil veintidós</w:t>
      </w:r>
      <w:r w:rsidRPr="00266230">
        <w:rPr>
          <w:rFonts w:ascii="Palatino Linotype" w:hAnsi="Palatino Linotype" w:eastAsia="Batang" w:cs="Tahoma"/>
          <w:sz w:val="22"/>
          <w:szCs w:val="22"/>
        </w:rPr>
        <w:t>;</w:t>
      </w:r>
      <w:r w:rsidRPr="00266230">
        <w:rPr>
          <w:rFonts w:ascii="Palatino Linotype" w:hAnsi="Palatino Linotype" w:eastAsia="Batang" w:cs="Tahoma"/>
          <w:b/>
          <w:bCs/>
          <w:sz w:val="22"/>
          <w:szCs w:val="22"/>
        </w:rPr>
        <w:t xml:space="preserve"> </w:t>
      </w:r>
      <w:r w:rsidRPr="00266230">
        <w:rPr>
          <w:rFonts w:ascii="Palatino Linotype" w:hAnsi="Palatino Linotype" w:eastAsia="Batang" w:cs="Tahoma"/>
          <w:sz w:val="22"/>
          <w:szCs w:val="22"/>
        </w:rPr>
        <w:t>por lo que,</w:t>
      </w:r>
      <w:r w:rsidRPr="00266230">
        <w:rPr>
          <w:rFonts w:ascii="Palatino Linotype" w:hAnsi="Palatino Linotype" w:eastAsia="Batang" w:cs="Tahoma"/>
          <w:bCs/>
          <w:sz w:val="22"/>
          <w:szCs w:val="22"/>
        </w:rPr>
        <w:t xml:space="preserve"> al tenerse por presentado el Recurso de Revisión ante este Instituto, en dicha fecha, se concluye que se realizó una vez fenecido el plazo legal establecido, </w:t>
      </w:r>
      <w:proofErr w:type="gramStart"/>
      <w:r w:rsidRPr="00266230">
        <w:rPr>
          <w:rFonts w:ascii="Palatino Linotype" w:hAnsi="Palatino Linotype" w:eastAsia="Batang" w:cs="Tahoma"/>
          <w:b/>
          <w:bCs/>
          <w:sz w:val="22"/>
          <w:szCs w:val="22"/>
        </w:rPr>
        <w:t>resultando extemporánea</w:t>
      </w:r>
      <w:proofErr w:type="gramEnd"/>
      <w:r w:rsidRPr="00266230">
        <w:rPr>
          <w:rFonts w:ascii="Palatino Linotype" w:hAnsi="Palatino Linotype" w:eastAsia="Batang" w:cs="Tahoma"/>
          <w:b/>
          <w:bCs/>
          <w:sz w:val="22"/>
          <w:szCs w:val="22"/>
        </w:rPr>
        <w:t xml:space="preserve"> la presentación del Medio de Impugnación. </w:t>
      </w:r>
      <w:r w:rsidRPr="00266230">
        <w:rPr>
          <w:rFonts w:ascii="Palatino Linotype" w:hAnsi="Palatino Linotype" w:cs="Arial"/>
          <w:bCs/>
          <w:color w:val="000000" w:themeColor="text1"/>
          <w:sz w:val="22"/>
          <w:szCs w:val="22"/>
          <w:lang w:val="es-ES"/>
        </w:rPr>
        <w:t>Dicha situación, se robustece, con el historial de la solicitud de información citado al rubro, localizado en el Sistema de Acceso a la Información Mexiquense (SAIMEX), tal como se muestra a continuación:</w:t>
      </w:r>
      <w:r w:rsidRPr="00266230">
        <w:rPr>
          <w:noProof/>
          <w:lang w:val="es-ES"/>
        </w:rPr>
        <w:t xml:space="preserve"> </w:t>
      </w:r>
    </w:p>
    <w:p w:rsidRPr="00266230" w:rsidR="00A64393" w:rsidP="00A64393" w:rsidRDefault="00A64393" w14:paraId="258AB775" w14:textId="77777777">
      <w:pPr>
        <w:widowControl w:val="0"/>
        <w:spacing w:line="360" w:lineRule="auto"/>
        <w:jc w:val="both"/>
        <w:rPr>
          <w:rFonts w:ascii="Palatino Linotype" w:hAnsi="Palatino Linotype" w:cs="Arial"/>
          <w:bCs/>
          <w:color w:val="000000" w:themeColor="text1"/>
          <w:szCs w:val="22"/>
          <w:lang w:val="es-ES"/>
        </w:rPr>
      </w:pPr>
    </w:p>
    <w:p w:rsidRPr="00266230" w:rsidR="00A64393" w:rsidP="00A64393" w:rsidRDefault="001F3E29" w14:paraId="55ACCBCF" w14:textId="35F40B51">
      <w:pPr>
        <w:widowControl w:val="0"/>
        <w:spacing w:line="360" w:lineRule="auto"/>
        <w:jc w:val="center"/>
        <w:rPr>
          <w:rFonts w:ascii="Palatino Linotype" w:hAnsi="Palatino Linotype" w:cs="Arial"/>
          <w:bCs/>
          <w:color w:val="000000" w:themeColor="text1"/>
          <w:szCs w:val="22"/>
          <w:lang w:val="es-ES"/>
        </w:rPr>
      </w:pPr>
      <w:r w:rsidRPr="00266230">
        <w:rPr>
          <w:noProof/>
          <w14:ligatures w14:val="standardContextual"/>
        </w:rPr>
        <w:drawing>
          <wp:inline distT="0" distB="0" distL="0" distR="0" wp14:anchorId="6E62F81B" wp14:editId="24016F60">
            <wp:extent cx="3060000" cy="98061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73651"/>
                    <a:stretch/>
                  </pic:blipFill>
                  <pic:spPr bwMode="auto">
                    <a:xfrm>
                      <a:off x="0" y="0"/>
                      <a:ext cx="3060000" cy="980619"/>
                    </a:xfrm>
                    <a:prstGeom prst="rect">
                      <a:avLst/>
                    </a:prstGeom>
                    <a:ln>
                      <a:noFill/>
                    </a:ln>
                    <a:extLst>
                      <a:ext uri="{53640926-AAD7-44D8-BBD7-CCE9431645EC}">
                        <a14:shadowObscured xmlns:a14="http://schemas.microsoft.com/office/drawing/2010/main"/>
                      </a:ext>
                    </a:extLst>
                  </pic:spPr>
                </pic:pic>
              </a:graphicData>
            </a:graphic>
          </wp:inline>
        </w:drawing>
      </w:r>
    </w:p>
    <w:p w:rsidRPr="00266230" w:rsidR="00FF6165" w:rsidP="00A64393" w:rsidRDefault="00FF6165" w14:paraId="2FF4377F" w14:textId="77777777">
      <w:pPr>
        <w:widowControl w:val="0"/>
        <w:spacing w:line="360" w:lineRule="auto"/>
        <w:jc w:val="center"/>
        <w:rPr>
          <w:rFonts w:ascii="Palatino Linotype" w:hAnsi="Palatino Linotype" w:cs="Arial"/>
          <w:bCs/>
          <w:color w:val="000000" w:themeColor="text1"/>
          <w:szCs w:val="22"/>
          <w:lang w:val="es-ES"/>
        </w:rPr>
      </w:pPr>
    </w:p>
    <w:p w:rsidRPr="00266230" w:rsidR="00FF6165" w:rsidP="00A64393" w:rsidRDefault="00FF6165" w14:paraId="50EC9D4C" w14:textId="0C337873">
      <w:pPr>
        <w:widowControl w:val="0"/>
        <w:spacing w:line="360" w:lineRule="auto"/>
        <w:jc w:val="center"/>
        <w:rPr>
          <w:rFonts w:ascii="Palatino Linotype" w:hAnsi="Palatino Linotype" w:cs="Arial"/>
          <w:bCs/>
          <w:color w:val="000000" w:themeColor="text1"/>
          <w:szCs w:val="22"/>
          <w:lang w:val="es-ES"/>
        </w:rPr>
      </w:pPr>
      <w:r w:rsidRPr="00266230">
        <w:rPr>
          <w:noProof/>
          <w14:ligatures w14:val="standardContextual"/>
        </w:rPr>
        <w:drawing>
          <wp:inline distT="0" distB="0" distL="0" distR="0" wp14:anchorId="2DA089F4" wp14:editId="0D421F35">
            <wp:extent cx="3060000" cy="275281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6032"/>
                    <a:stretch/>
                  </pic:blipFill>
                  <pic:spPr bwMode="auto">
                    <a:xfrm>
                      <a:off x="0" y="0"/>
                      <a:ext cx="3060000" cy="2752819"/>
                    </a:xfrm>
                    <a:prstGeom prst="rect">
                      <a:avLst/>
                    </a:prstGeom>
                    <a:ln>
                      <a:noFill/>
                    </a:ln>
                    <a:extLst>
                      <a:ext uri="{53640926-AAD7-44D8-BBD7-CCE9431645EC}">
                        <a14:shadowObscured xmlns:a14="http://schemas.microsoft.com/office/drawing/2010/main"/>
                      </a:ext>
                    </a:extLst>
                  </pic:spPr>
                </pic:pic>
              </a:graphicData>
            </a:graphic>
          </wp:inline>
        </w:drawing>
      </w:r>
    </w:p>
    <w:p w:rsidRPr="00266230" w:rsidR="00A64393" w:rsidP="00A64393" w:rsidRDefault="00A64393" w14:paraId="6113A8E7" w14:textId="77777777">
      <w:pPr>
        <w:widowControl w:val="0"/>
        <w:spacing w:line="360" w:lineRule="auto"/>
        <w:jc w:val="center"/>
        <w:rPr>
          <w:rFonts w:ascii="Palatino Linotype" w:hAnsi="Palatino Linotype" w:cs="Arial"/>
          <w:bCs/>
          <w:color w:val="000000" w:themeColor="text1"/>
          <w:szCs w:val="22"/>
          <w:lang w:val="es-ES"/>
        </w:rPr>
      </w:pPr>
    </w:p>
    <w:p w:rsidRPr="00266230" w:rsidR="00FE4BF4" w:rsidP="00A64393" w:rsidRDefault="00A64393" w14:paraId="79BC7D54" w14:textId="6940A1F7">
      <w:pPr>
        <w:spacing w:line="360" w:lineRule="auto"/>
        <w:jc w:val="both"/>
        <w:rPr>
          <w:rFonts w:ascii="Palatino Linotype" w:hAnsi="Palatino Linotype" w:cs="Tahoma"/>
          <w:bCs/>
          <w:color w:val="000000"/>
          <w:sz w:val="22"/>
          <w:szCs w:val="22"/>
        </w:rPr>
      </w:pPr>
      <w:r w:rsidRPr="00266230">
        <w:rPr>
          <w:rFonts w:ascii="Palatino Linotype" w:hAnsi="Palatino Linotype" w:cs="Tahoma"/>
          <w:bCs/>
          <w:color w:val="000000"/>
          <w:sz w:val="22"/>
          <w:szCs w:val="22"/>
        </w:rPr>
        <w:t xml:space="preserve">En consecuencia, en virtud de haber presentado de manera extemporánea el Medio de Impugnación, el Recurso de Revisión actualiza la causal de </w:t>
      </w:r>
      <w:proofErr w:type="spellStart"/>
      <w:r w:rsidRPr="00266230">
        <w:rPr>
          <w:rFonts w:ascii="Palatino Linotype" w:hAnsi="Palatino Linotype" w:cs="Tahoma"/>
          <w:bCs/>
          <w:color w:val="000000"/>
          <w:sz w:val="22"/>
          <w:szCs w:val="22"/>
        </w:rPr>
        <w:t>desechamiento</w:t>
      </w:r>
      <w:proofErr w:type="spellEnd"/>
      <w:r w:rsidRPr="00266230">
        <w:rPr>
          <w:rFonts w:ascii="Palatino Linotype" w:hAnsi="Palatino Linotype" w:cs="Tahoma"/>
          <w:bCs/>
          <w:color w:val="000000"/>
          <w:sz w:val="22"/>
          <w:szCs w:val="22"/>
        </w:rPr>
        <w:t xml:space="preserve"> establecida en el artículo 191, fracción I, </w:t>
      </w:r>
      <w:r w:rsidRPr="00266230">
        <w:rPr>
          <w:rFonts w:ascii="Palatino Linotype" w:hAnsi="Palatino Linotype" w:cs="Tahoma"/>
          <w:bCs/>
          <w:color w:val="000000"/>
          <w:sz w:val="22"/>
          <w:szCs w:val="22"/>
          <w:lang w:val="es-ES"/>
        </w:rPr>
        <w:t>de la Ley de Transparencia y Acceso a la Información Pública del Estado de México y Municipios</w:t>
      </w:r>
      <w:r w:rsidRPr="00266230" w:rsidR="00FE4BF4">
        <w:rPr>
          <w:rFonts w:ascii="Palatino Linotype" w:hAnsi="Palatino Linotype" w:cs="Tahoma"/>
          <w:bCs/>
          <w:color w:val="000000"/>
          <w:sz w:val="22"/>
          <w:szCs w:val="22"/>
        </w:rPr>
        <w:t>; sin embargo, toda vez que fue necesario admitir el Medio de Impugnación, para verificar que el Particular haya tenido acceso a la respuesta</w:t>
      </w:r>
      <w:r w:rsidRPr="00266230" w:rsidR="00FE4BF4">
        <w:rPr>
          <w:rFonts w:ascii="Palatino Linotype" w:hAnsi="Palatino Linotype" w:cs="Tahoma"/>
          <w:bCs/>
          <w:color w:val="0D0D0D" w:themeColor="text1" w:themeTint="F2"/>
          <w:sz w:val="22"/>
          <w:szCs w:val="22"/>
        </w:rPr>
        <w:t xml:space="preserve">, lo procedente es </w:t>
      </w:r>
      <w:r w:rsidRPr="00266230" w:rsidR="00FE4BF4">
        <w:rPr>
          <w:rFonts w:ascii="Palatino Linotype" w:hAnsi="Palatino Linotype" w:cs="Tahoma"/>
          <w:b/>
          <w:bCs/>
          <w:color w:val="0D0D0D" w:themeColor="text1" w:themeTint="F2"/>
          <w:sz w:val="22"/>
          <w:szCs w:val="22"/>
        </w:rPr>
        <w:t xml:space="preserve">SOBRESEER </w:t>
      </w:r>
      <w:r w:rsidRPr="00266230" w:rsidR="00FE4BF4">
        <w:rPr>
          <w:rFonts w:ascii="Palatino Linotype" w:hAnsi="Palatino Linotype" w:cs="Tahoma"/>
          <w:bCs/>
          <w:color w:val="0D0D0D" w:themeColor="text1" w:themeTint="F2"/>
          <w:sz w:val="22"/>
          <w:szCs w:val="22"/>
        </w:rPr>
        <w:t>el mismo.</w:t>
      </w:r>
    </w:p>
    <w:p w:rsidRPr="00266230" w:rsidR="00FE4BF4" w:rsidP="00A64393" w:rsidRDefault="00FE4BF4" w14:paraId="4F20EA37" w14:textId="77777777">
      <w:pPr>
        <w:tabs>
          <w:tab w:val="left" w:pos="4962"/>
        </w:tabs>
        <w:spacing w:line="360" w:lineRule="auto"/>
        <w:ind w:right="-28"/>
        <w:jc w:val="both"/>
        <w:rPr>
          <w:rFonts w:ascii="Palatino Linotype" w:hAnsi="Palatino Linotype" w:cs="Tahoma"/>
          <w:b/>
          <w:bCs/>
          <w:color w:val="0D0D0D" w:themeColor="text1" w:themeTint="F2"/>
          <w:sz w:val="22"/>
          <w:szCs w:val="22"/>
        </w:rPr>
      </w:pPr>
    </w:p>
    <w:p w:rsidRPr="00266230" w:rsidR="00FE4BF4" w:rsidP="00A64393" w:rsidRDefault="00FE4BF4" w14:paraId="3CC60CA2" w14:textId="77777777">
      <w:pPr>
        <w:spacing w:line="360" w:lineRule="auto"/>
        <w:jc w:val="both"/>
        <w:rPr>
          <w:rFonts w:ascii="Palatino Linotype" w:hAnsi="Palatino Linotype" w:cs="Tahoma"/>
          <w:b/>
          <w:sz w:val="22"/>
          <w:szCs w:val="22"/>
        </w:rPr>
      </w:pPr>
      <w:r w:rsidRPr="00266230">
        <w:rPr>
          <w:rFonts w:ascii="Palatino Linotype" w:hAnsi="Palatino Linotype" w:cs="Tahoma"/>
          <w:b/>
          <w:sz w:val="22"/>
          <w:szCs w:val="22"/>
        </w:rPr>
        <w:t xml:space="preserve">CUARTO. Decisión. </w:t>
      </w:r>
    </w:p>
    <w:p w:rsidRPr="00266230" w:rsidR="00FE4BF4" w:rsidP="00A64393" w:rsidRDefault="00FE4BF4" w14:paraId="14DF75BA" w14:textId="77777777">
      <w:pPr>
        <w:spacing w:line="360" w:lineRule="auto"/>
        <w:jc w:val="both"/>
        <w:rPr>
          <w:rFonts w:ascii="Palatino Linotype" w:hAnsi="Palatino Linotype" w:cs="Tahoma"/>
          <w:b/>
          <w:sz w:val="22"/>
          <w:szCs w:val="22"/>
        </w:rPr>
      </w:pPr>
    </w:p>
    <w:p w:rsidRPr="00266230" w:rsidR="00FE4BF4" w:rsidP="00A64393" w:rsidRDefault="00FE4BF4" w14:paraId="5BB41000" w14:textId="6340560D">
      <w:pPr>
        <w:spacing w:line="360" w:lineRule="auto"/>
        <w:jc w:val="both"/>
        <w:rPr>
          <w:rFonts w:ascii="Palatino Linotype" w:hAnsi="Palatino Linotype" w:cs="Tahoma"/>
          <w:sz w:val="22"/>
          <w:szCs w:val="22"/>
        </w:rPr>
      </w:pPr>
      <w:r w:rsidRPr="00266230">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266230">
        <w:rPr>
          <w:rFonts w:ascii="Palatino Linotype" w:hAnsi="Palatino Linotype" w:cs="Tahoma"/>
          <w:b/>
          <w:sz w:val="22"/>
          <w:szCs w:val="22"/>
        </w:rPr>
        <w:t xml:space="preserve">SOBRESEER </w:t>
      </w:r>
      <w:r w:rsidRPr="00266230">
        <w:rPr>
          <w:rFonts w:ascii="Palatino Linotype" w:hAnsi="Palatino Linotype" w:cs="Tahoma"/>
          <w:sz w:val="22"/>
          <w:szCs w:val="22"/>
        </w:rPr>
        <w:t xml:space="preserve">el Recurso de Revisión </w:t>
      </w:r>
      <w:r w:rsidRPr="00266230" w:rsidR="0010395C">
        <w:rPr>
          <w:rFonts w:ascii="Palatino Linotype" w:hAnsi="Palatino Linotype" w:eastAsia="Calibri" w:cs="Tahoma"/>
          <w:sz w:val="22"/>
          <w:szCs w:val="22"/>
        </w:rPr>
        <w:t>17431/INFOEM/IP/RR/2022</w:t>
      </w:r>
      <w:r w:rsidRPr="00266230">
        <w:rPr>
          <w:rFonts w:ascii="Palatino Linotype" w:hAnsi="Palatino Linotype" w:cs="Tahoma"/>
          <w:sz w:val="22"/>
          <w:szCs w:val="22"/>
        </w:rPr>
        <w:t>, en virtud de que se actualiza la hipótesis normativa prevista en la fracción IV, del diverso 192, en relación, con el 191, fracción I, ambos del citado ordenamiento legal.</w:t>
      </w:r>
    </w:p>
    <w:p w:rsidRPr="00266230" w:rsidR="00FE4BF4" w:rsidP="00A64393" w:rsidRDefault="00FE4BF4" w14:paraId="25D6A904" w14:textId="77777777">
      <w:pPr>
        <w:spacing w:line="360" w:lineRule="auto"/>
        <w:jc w:val="both"/>
        <w:rPr>
          <w:rFonts w:ascii="Palatino Linotype" w:hAnsi="Palatino Linotype" w:eastAsia="Calibri" w:cs="Tahoma"/>
          <w:b/>
          <w:bCs/>
          <w:sz w:val="22"/>
          <w:szCs w:val="22"/>
          <w:lang w:eastAsia="en-US"/>
        </w:rPr>
      </w:pPr>
    </w:p>
    <w:p w:rsidRPr="00266230" w:rsidR="00FF6165" w:rsidP="00A64393" w:rsidRDefault="00FF6165" w14:paraId="5D99D96C" w14:textId="77777777">
      <w:pPr>
        <w:spacing w:line="360" w:lineRule="auto"/>
        <w:jc w:val="both"/>
        <w:rPr>
          <w:rFonts w:ascii="Palatino Linotype" w:hAnsi="Palatino Linotype" w:eastAsia="Calibri" w:cs="Tahoma"/>
          <w:b/>
          <w:bCs/>
          <w:sz w:val="22"/>
          <w:szCs w:val="22"/>
          <w:lang w:eastAsia="en-US"/>
        </w:rPr>
      </w:pPr>
    </w:p>
    <w:p w:rsidRPr="00266230" w:rsidR="00FE4BF4" w:rsidP="00A64393" w:rsidRDefault="00FE4BF4" w14:paraId="371ED033" w14:textId="77777777">
      <w:pPr>
        <w:spacing w:line="360" w:lineRule="auto"/>
        <w:jc w:val="both"/>
        <w:rPr>
          <w:rFonts w:ascii="Palatino Linotype" w:hAnsi="Palatino Linotype" w:eastAsiaTheme="minorHAnsi" w:cstheme="minorBidi"/>
          <w:b/>
          <w:bCs/>
          <w:iCs/>
          <w:color w:val="000000" w:themeColor="text1"/>
          <w:sz w:val="22"/>
          <w:szCs w:val="22"/>
          <w:lang w:eastAsia="en-US"/>
        </w:rPr>
      </w:pPr>
      <w:r w:rsidRPr="00266230">
        <w:rPr>
          <w:rFonts w:ascii="Palatino Linotype" w:hAnsi="Palatino Linotype" w:eastAsiaTheme="minorHAnsi" w:cstheme="minorBidi"/>
          <w:b/>
          <w:bCs/>
          <w:iCs/>
          <w:color w:val="000000" w:themeColor="text1"/>
          <w:sz w:val="22"/>
          <w:szCs w:val="22"/>
          <w:lang w:eastAsia="en-US"/>
        </w:rPr>
        <w:t>Términos de la Resolución para conocimiento del Particular.</w:t>
      </w:r>
    </w:p>
    <w:p w:rsidRPr="00266230" w:rsidR="00FE4BF4" w:rsidP="00A64393" w:rsidRDefault="00FE4BF4" w14:paraId="342614E3"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266230" w:rsidR="00FE4BF4" w:rsidP="00A64393" w:rsidRDefault="00FE4BF4" w14:paraId="33FC1292" w14:textId="38235BCD">
      <w:pPr>
        <w:spacing w:line="360" w:lineRule="auto"/>
        <w:jc w:val="both"/>
        <w:rPr>
          <w:rFonts w:ascii="Palatino Linotype" w:hAnsi="Palatino Linotype" w:eastAsiaTheme="minorHAnsi" w:cstheme="minorBidi"/>
          <w:bCs/>
          <w:color w:val="000000" w:themeColor="text1"/>
          <w:sz w:val="22"/>
          <w:szCs w:val="22"/>
          <w:lang w:eastAsia="en-US"/>
        </w:rPr>
      </w:pPr>
      <w:r w:rsidRPr="00266230">
        <w:rPr>
          <w:rFonts w:ascii="Palatino Linotype" w:hAnsi="Palatino Linotype" w:eastAsiaTheme="minorHAnsi" w:cstheme="minorBidi"/>
          <w:bCs/>
          <w:color w:val="000000" w:themeColor="text1"/>
          <w:sz w:val="22"/>
          <w:szCs w:val="22"/>
          <w:lang w:eastAsia="en-US"/>
        </w:rPr>
        <w:t>Se le hace del conocimiento al Particular, que presentó su Recurso de Revisión, una vez fenecido el plazo para realizar dicha acción, pues solamente contaba con quince días hábiles posteriores a la notificación de la respuesta</w:t>
      </w:r>
      <w:r w:rsidRPr="00266230" w:rsidR="00150B1C">
        <w:rPr>
          <w:rFonts w:ascii="Palatino Linotype" w:hAnsi="Palatino Linotype" w:eastAsiaTheme="minorHAnsi" w:cstheme="minorBidi"/>
          <w:bCs/>
          <w:color w:val="000000" w:themeColor="text1"/>
          <w:sz w:val="22"/>
          <w:szCs w:val="22"/>
          <w:lang w:eastAsia="en-US"/>
        </w:rPr>
        <w:t>.</w:t>
      </w:r>
      <w:r w:rsidRPr="00266230">
        <w:rPr>
          <w:rFonts w:ascii="Palatino Linotype" w:hAnsi="Palatino Linotype" w:eastAsiaTheme="minorHAnsi" w:cstheme="minorBidi"/>
          <w:bCs/>
          <w:color w:val="000000" w:themeColor="text1"/>
          <w:sz w:val="22"/>
          <w:szCs w:val="22"/>
          <w:lang w:eastAsia="en-US"/>
        </w:rPr>
        <w:t xml:space="preserve"> </w:t>
      </w:r>
    </w:p>
    <w:p w:rsidRPr="00266230" w:rsidR="00FE4BF4" w:rsidP="00A64393" w:rsidRDefault="00FE4BF4" w14:paraId="6861372A"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266230" w:rsidR="00FE4BF4" w:rsidP="00A64393" w:rsidRDefault="00FE4BF4" w14:paraId="748E3513"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266230">
        <w:rPr>
          <w:rFonts w:ascii="Palatino Linotype" w:hAnsi="Palatino Linotype" w:eastAsiaTheme="minorHAnsi" w:cstheme="minorBidi"/>
          <w:bCs/>
          <w:iCs/>
          <w:color w:val="000000" w:themeColor="text1"/>
          <w:sz w:val="22"/>
          <w:szCs w:val="22"/>
          <w:lang w:eastAsia="en-US"/>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Pr="00266230" w:rsidR="00FE4BF4" w:rsidP="00A64393" w:rsidRDefault="00FE4BF4" w14:paraId="0E970C8C" w14:textId="77777777">
      <w:pPr>
        <w:spacing w:line="360" w:lineRule="auto"/>
        <w:ind w:right="-93"/>
        <w:jc w:val="both"/>
        <w:rPr>
          <w:rFonts w:ascii="Palatino Linotype" w:hAnsi="Palatino Linotype" w:eastAsia="Calibri" w:cs="Tahoma"/>
          <w:bCs/>
          <w:sz w:val="22"/>
          <w:szCs w:val="22"/>
          <w:lang w:eastAsia="en-US"/>
        </w:rPr>
      </w:pPr>
    </w:p>
    <w:p w:rsidRPr="00266230" w:rsidR="00FE4BF4" w:rsidP="00A64393" w:rsidRDefault="00FE4BF4" w14:paraId="53C9070A" w14:textId="77777777">
      <w:pPr>
        <w:spacing w:line="360" w:lineRule="auto"/>
        <w:ind w:right="-93"/>
        <w:jc w:val="both"/>
        <w:rPr>
          <w:rFonts w:ascii="Palatino Linotype" w:hAnsi="Palatino Linotype" w:eastAsia="Calibri" w:cs="Tahoma"/>
          <w:bCs/>
          <w:sz w:val="22"/>
          <w:szCs w:val="22"/>
          <w:lang w:eastAsia="en-US"/>
        </w:rPr>
      </w:pPr>
      <w:r w:rsidRPr="00266230">
        <w:rPr>
          <w:rFonts w:ascii="Palatino Linotype" w:hAnsi="Palatino Linotype" w:eastAsia="Calibri" w:cs="Tahoma"/>
          <w:bCs/>
          <w:sz w:val="22"/>
          <w:szCs w:val="22"/>
          <w:lang w:eastAsia="en-US"/>
        </w:rPr>
        <w:t>Por lo expuesto y fundado, este Pleno:</w:t>
      </w:r>
    </w:p>
    <w:p w:rsidRPr="00266230" w:rsidR="00FE4BF4" w:rsidP="00A64393" w:rsidRDefault="00FE4BF4" w14:paraId="04F1D65D"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266230" w:rsidR="00FE4BF4" w:rsidP="00A64393" w:rsidRDefault="00FE4BF4" w14:paraId="4CB954AC" w14:textId="77777777">
      <w:pPr>
        <w:spacing w:line="360" w:lineRule="auto"/>
        <w:ind w:right="-28"/>
        <w:jc w:val="center"/>
        <w:rPr>
          <w:rFonts w:ascii="Palatino Linotype" w:hAnsi="Palatino Linotype" w:eastAsia="Calibri" w:cs="Tahoma"/>
          <w:b/>
          <w:bCs/>
          <w:sz w:val="22"/>
          <w:szCs w:val="22"/>
        </w:rPr>
      </w:pPr>
      <w:r w:rsidRPr="00266230">
        <w:rPr>
          <w:rFonts w:ascii="Palatino Linotype" w:hAnsi="Palatino Linotype" w:eastAsia="Calibri" w:cs="Tahoma"/>
          <w:b/>
          <w:bCs/>
          <w:sz w:val="22"/>
          <w:szCs w:val="22"/>
        </w:rPr>
        <w:t>R E S U E L V E:</w:t>
      </w:r>
    </w:p>
    <w:p w:rsidRPr="00266230" w:rsidR="00FE4BF4" w:rsidP="00A64393" w:rsidRDefault="00FE4BF4" w14:paraId="7CF22EBC" w14:textId="77777777">
      <w:pPr>
        <w:spacing w:line="360" w:lineRule="auto"/>
        <w:rPr>
          <w:rFonts w:ascii="Palatino Linotype" w:hAnsi="Palatino Linotype"/>
          <w:sz w:val="22"/>
          <w:szCs w:val="22"/>
          <w:lang w:eastAsia="es-ES_tradnl"/>
        </w:rPr>
      </w:pPr>
    </w:p>
    <w:p w:rsidRPr="00266230" w:rsidR="00FE4BF4" w:rsidP="00A64393" w:rsidRDefault="00FE4BF4" w14:paraId="71F7E3D8" w14:textId="3A0839C2">
      <w:pPr>
        <w:spacing w:line="360" w:lineRule="auto"/>
        <w:jc w:val="both"/>
        <w:rPr>
          <w:rFonts w:ascii="Palatino Linotype" w:hAnsi="Palatino Linotype" w:cs="Arial"/>
          <w:bCs/>
          <w:color w:val="000000" w:themeColor="text1"/>
          <w:sz w:val="22"/>
          <w:szCs w:val="22"/>
        </w:rPr>
      </w:pPr>
      <w:r w:rsidRPr="00266230">
        <w:rPr>
          <w:rFonts w:ascii="Palatino Linotype" w:hAnsi="Palatino Linotype" w:cs="Arial"/>
          <w:b/>
          <w:bCs/>
          <w:color w:val="000000" w:themeColor="text1"/>
          <w:sz w:val="22"/>
          <w:szCs w:val="22"/>
        </w:rPr>
        <w:t xml:space="preserve">PRIMERO. </w:t>
      </w:r>
      <w:r w:rsidRPr="00266230">
        <w:rPr>
          <w:rFonts w:ascii="Palatino Linotype" w:hAnsi="Palatino Linotype" w:cs="Arial"/>
          <w:bCs/>
          <w:color w:val="000000" w:themeColor="text1"/>
          <w:sz w:val="22"/>
          <w:szCs w:val="22"/>
        </w:rPr>
        <w:t xml:space="preserve">Se </w:t>
      </w:r>
      <w:r w:rsidRPr="00266230">
        <w:rPr>
          <w:rFonts w:ascii="Palatino Linotype" w:hAnsi="Palatino Linotype" w:cs="Arial"/>
          <w:b/>
          <w:bCs/>
          <w:color w:val="000000" w:themeColor="text1"/>
          <w:sz w:val="22"/>
          <w:szCs w:val="22"/>
        </w:rPr>
        <w:t>SOBRESEE</w:t>
      </w:r>
      <w:r w:rsidRPr="00266230">
        <w:rPr>
          <w:rFonts w:ascii="Palatino Linotype" w:hAnsi="Palatino Linotype" w:cs="Arial"/>
          <w:bCs/>
          <w:color w:val="000000" w:themeColor="text1"/>
          <w:sz w:val="22"/>
          <w:szCs w:val="22"/>
        </w:rPr>
        <w:t xml:space="preserve"> el Recurso de Revisión número </w:t>
      </w:r>
      <w:r w:rsidRPr="00266230" w:rsidR="0010395C">
        <w:rPr>
          <w:rFonts w:ascii="Palatino Linotype" w:hAnsi="Palatino Linotype" w:cs="Arial"/>
          <w:bCs/>
          <w:color w:val="000000" w:themeColor="text1"/>
          <w:sz w:val="22"/>
          <w:szCs w:val="22"/>
        </w:rPr>
        <w:t>17431/INFOEM/IP/RR/2022</w:t>
      </w:r>
      <w:r w:rsidRPr="00266230">
        <w:rPr>
          <w:rFonts w:ascii="Palatino Linotype" w:hAnsi="Palatino Linotype" w:cs="Arial"/>
          <w:bCs/>
          <w:color w:val="000000" w:themeColor="text1"/>
          <w:sz w:val="22"/>
          <w:szCs w:val="22"/>
        </w:rPr>
        <w:t>, en términos del artículo 192, fracción IV, de la Ley de Transparencia y Acceso a la Información Pública del Estado de México y Municipios, por actualizarse la causal de improcedencia establecida en la fracción I, del diverso 191 de dicho ordenamiento jurídico, de conformidad con los Considerandos TERCERO y CUARTO de la presente Resolución.</w:t>
      </w:r>
    </w:p>
    <w:p w:rsidRPr="00266230" w:rsidR="00FE4BF4" w:rsidP="00A64393" w:rsidRDefault="00FE4BF4" w14:paraId="4DECD7EB" w14:textId="77777777">
      <w:pPr>
        <w:spacing w:line="360" w:lineRule="auto"/>
        <w:jc w:val="both"/>
        <w:rPr>
          <w:rFonts w:ascii="Palatino Linotype" w:hAnsi="Palatino Linotype" w:cs="Tahoma"/>
          <w:szCs w:val="22"/>
        </w:rPr>
      </w:pPr>
    </w:p>
    <w:p w:rsidRPr="00266230" w:rsidR="00FE4BF4" w:rsidP="00A64393" w:rsidRDefault="00FE4BF4" w14:paraId="1224355B" w14:textId="77777777">
      <w:pPr>
        <w:spacing w:line="360" w:lineRule="auto"/>
        <w:jc w:val="both"/>
        <w:rPr>
          <w:rFonts w:ascii="Palatino Linotype" w:hAnsi="Palatino Linotype" w:cs="Tahoma"/>
          <w:sz w:val="22"/>
          <w:szCs w:val="22"/>
        </w:rPr>
      </w:pPr>
      <w:r w:rsidRPr="00266230">
        <w:rPr>
          <w:rFonts w:ascii="Palatino Linotype" w:hAnsi="Palatino Linotype" w:eastAsia="Calibri" w:cs="Tahoma"/>
          <w:b/>
          <w:bCs/>
          <w:sz w:val="22"/>
          <w:szCs w:val="22"/>
          <w:lang w:eastAsia="en-US"/>
        </w:rPr>
        <w:t>SEGUNDO.</w:t>
      </w:r>
      <w:r w:rsidRPr="00266230">
        <w:rPr>
          <w:rFonts w:ascii="Palatino Linotype" w:hAnsi="Palatino Linotype" w:eastAsia="Calibri" w:cs="Tahoma"/>
          <w:sz w:val="22"/>
          <w:szCs w:val="22"/>
          <w:lang w:eastAsia="es-MX"/>
        </w:rPr>
        <w:t xml:space="preserve">  </w:t>
      </w:r>
      <w:r w:rsidRPr="00266230">
        <w:rPr>
          <w:rFonts w:ascii="Palatino Linotype" w:hAnsi="Palatino Linotype" w:cs="Tahoma"/>
          <w:b/>
          <w:sz w:val="22"/>
          <w:szCs w:val="22"/>
        </w:rPr>
        <w:t xml:space="preserve">NOTIFÍQUESE </w:t>
      </w:r>
      <w:r w:rsidRPr="00266230">
        <w:rPr>
          <w:rFonts w:ascii="Palatino Linotype" w:hAnsi="Palatino Linotype" w:cs="Tahoma"/>
          <w:sz w:val="22"/>
          <w:szCs w:val="22"/>
        </w:rPr>
        <w:t>la presente resolución al Titular de la Unidad de Transparencia del Sujeto Obligado.</w:t>
      </w:r>
    </w:p>
    <w:p w:rsidRPr="00266230" w:rsidR="00FE4BF4" w:rsidP="00A64393" w:rsidRDefault="00FE4BF4" w14:paraId="121F9584" w14:textId="77777777">
      <w:pPr>
        <w:spacing w:line="360" w:lineRule="auto"/>
        <w:jc w:val="both"/>
        <w:rPr>
          <w:rFonts w:ascii="Palatino Linotype" w:hAnsi="Palatino Linotype" w:cs="Tahoma"/>
          <w:sz w:val="22"/>
          <w:szCs w:val="22"/>
        </w:rPr>
      </w:pPr>
    </w:p>
    <w:p w:rsidRPr="00266230" w:rsidR="00FE4BF4" w:rsidP="00A64393" w:rsidRDefault="00FE4BF4" w14:paraId="60B797EE" w14:textId="400618A6">
      <w:pPr>
        <w:spacing w:line="360" w:lineRule="auto"/>
        <w:ind w:right="-93"/>
        <w:jc w:val="both"/>
        <w:rPr>
          <w:rFonts w:ascii="Palatino Linotype" w:hAnsi="Palatino Linotype" w:cs="Tahoma"/>
          <w:sz w:val="22"/>
          <w:szCs w:val="22"/>
        </w:rPr>
      </w:pPr>
      <w:r w:rsidRPr="00266230">
        <w:rPr>
          <w:rFonts w:ascii="Palatino Linotype" w:hAnsi="Palatino Linotype" w:eastAsia="Calibri" w:cs="Tahoma"/>
          <w:b/>
          <w:sz w:val="22"/>
          <w:szCs w:val="22"/>
          <w:lang w:eastAsia="es-MX"/>
        </w:rPr>
        <w:t>TERCERO</w:t>
      </w:r>
      <w:r w:rsidRPr="00266230">
        <w:rPr>
          <w:rFonts w:ascii="Palatino Linotype" w:hAnsi="Palatino Linotype" w:eastAsia="Calibri" w:cs="Tahoma"/>
          <w:b/>
          <w:bCs/>
          <w:sz w:val="22"/>
          <w:szCs w:val="22"/>
          <w:lang w:eastAsia="en-US"/>
        </w:rPr>
        <w:t>.</w:t>
      </w:r>
      <w:r w:rsidRPr="00266230">
        <w:rPr>
          <w:rFonts w:ascii="Palatino Linotype" w:hAnsi="Palatino Linotype" w:eastAsia="Calibri" w:cs="Tahoma"/>
          <w:sz w:val="22"/>
          <w:szCs w:val="22"/>
          <w:lang w:eastAsia="es-MX"/>
        </w:rPr>
        <w:t xml:space="preserve"> </w:t>
      </w:r>
      <w:r w:rsidRPr="00266230">
        <w:rPr>
          <w:rFonts w:ascii="Palatino Linotype" w:hAnsi="Palatino Linotype" w:cs="Tahoma"/>
          <w:b/>
          <w:sz w:val="22"/>
          <w:szCs w:val="22"/>
        </w:rPr>
        <w:t>NOTIFÍQUESE</w:t>
      </w:r>
      <w:r w:rsidRPr="00266230">
        <w:rPr>
          <w:rFonts w:ascii="Palatino Linotype" w:hAnsi="Palatino Linotype" w:cs="Tahoma"/>
          <w:sz w:val="22"/>
          <w:szCs w:val="22"/>
        </w:rPr>
        <w:t xml:space="preserve"> al Recurrente la presente Resolución, través del Sistema de Acceso a la Información Mexiquense (SAIMEX); asimismo, se hace de su conocimiento que de </w:t>
      </w:r>
      <w:r w:rsidRPr="00266230">
        <w:rPr>
          <w:rFonts w:ascii="Palatino Linotype" w:hAnsi="Palatino Linotype" w:cs="Tahoma"/>
          <w:sz w:val="22"/>
          <w:szCs w:val="22"/>
        </w:rPr>
        <w:lastRenderedPageBreak/>
        <w:t>conformidad con lo establecido en el artículo 196 de la Ley de Transparencia y Acceso a la Información Pública del Estado de México y Municipios, podrá promover el Juicio de Amparo en los términos de las leyes aplicables.</w:t>
      </w:r>
    </w:p>
    <w:p w:rsidRPr="00266230" w:rsidR="00FE4BF4" w:rsidP="00A64393" w:rsidRDefault="00FE4BF4" w14:paraId="7E4C8164" w14:textId="77777777">
      <w:pPr>
        <w:spacing w:line="360" w:lineRule="auto"/>
        <w:ind w:right="-93"/>
        <w:jc w:val="both"/>
        <w:rPr>
          <w:rFonts w:ascii="Palatino Linotype" w:hAnsi="Palatino Linotype" w:cs="Tahoma"/>
          <w:sz w:val="22"/>
          <w:szCs w:val="22"/>
        </w:rPr>
      </w:pPr>
    </w:p>
    <w:p w:rsidRPr="00387609" w:rsidR="00FE4BF4" w:rsidP="00A64393" w:rsidRDefault="0010395C" w14:paraId="7CC06DA7" w14:textId="44EE2F21">
      <w:pPr>
        <w:spacing w:line="360" w:lineRule="auto"/>
        <w:jc w:val="both"/>
        <w:rPr>
          <w:rFonts w:ascii="Palatino Linotype" w:hAnsi="Palatino Linotype" w:cs="Tahoma"/>
          <w:bCs/>
          <w:sz w:val="22"/>
          <w:szCs w:val="22"/>
        </w:rPr>
      </w:pPr>
      <w:r w:rsidRPr="00266230">
        <w:rPr>
          <w:rFonts w:ascii="Palatino Linotype" w:hAnsi="Palatino Linotype" w:cs="Tahoma"/>
          <w:bCs/>
          <w:sz w:val="22"/>
          <w:szCs w:val="22"/>
        </w:rPr>
        <w:t xml:space="preserve">ASÍ LO RESUELVE, POR </w:t>
      </w:r>
      <w:r w:rsidRPr="00266230">
        <w:rPr>
          <w:rFonts w:ascii="Palatino Linotype" w:hAnsi="Palatino Linotype" w:cs="Tahoma"/>
          <w:b/>
          <w:sz w:val="22"/>
          <w:szCs w:val="22"/>
        </w:rPr>
        <w:t>UNANIMIDAD</w:t>
      </w:r>
      <w:r w:rsidRPr="00266230">
        <w:rPr>
          <w:rFonts w:ascii="Palatino Linotype" w:hAnsi="Palatino Linotype" w:cs="Tahoma"/>
          <w:b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CELEBRADA EL DIEZ DE MAYO DE DOS MIL VEINTITRÉS, ANTE EL SECRETARIO TÉCNICO DEL PLENO, ALEXIS TAPIA RAMÍREZ.</w:t>
      </w:r>
    </w:p>
    <w:p w:rsidRPr="00387609" w:rsidR="00FE4BF4" w:rsidP="00A64393" w:rsidRDefault="00FE4BF4" w14:paraId="7D3BAC3B" w14:textId="77777777">
      <w:pPr>
        <w:spacing w:line="360" w:lineRule="auto"/>
        <w:rPr>
          <w:rFonts w:ascii="Palatino Linotype" w:hAnsi="Palatino Linotype" w:cs="Tahoma"/>
          <w:sz w:val="22"/>
          <w:szCs w:val="22"/>
        </w:rPr>
      </w:pPr>
      <w:r w:rsidRPr="00387609">
        <w:rPr>
          <w:rFonts w:ascii="Palatino Linotype" w:hAnsi="Palatino Linotype" w:cs="Tahoma"/>
          <w:sz w:val="22"/>
          <w:szCs w:val="22"/>
        </w:rPr>
        <w:br w:type="page"/>
      </w:r>
    </w:p>
    <w:p w:rsidRPr="00387609" w:rsidR="00576FCC" w:rsidP="00A64393" w:rsidRDefault="00576FCC" w14:paraId="1516C73B" w14:textId="77777777">
      <w:pPr>
        <w:spacing w:line="360" w:lineRule="auto"/>
      </w:pPr>
    </w:p>
    <w:sectPr w:rsidRPr="00387609" w:rsidR="00576FCC" w:rsidSect="00D83492">
      <w:headerReference w:type="even" r:id="rId9"/>
      <w:headerReference w:type="default" r:id="rId10"/>
      <w:footerReference w:type="default" r:id="rId11"/>
      <w:headerReference w:type="first" r:id="rId12"/>
      <w:footerReference w:type="first" r:id="rId13"/>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7E00" w:rsidP="00FE4BF4" w:rsidRDefault="00C07E00" w14:paraId="315543A9" w14:textId="77777777">
      <w:r>
        <w:separator/>
      </w:r>
    </w:p>
  </w:endnote>
  <w:endnote w:type="continuationSeparator" w:id="0">
    <w:p w:rsidR="00C07E00" w:rsidP="00FE4BF4" w:rsidRDefault="00C07E00" w14:paraId="4B7B60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266230" w14:paraId="7D1FF73B" w14:textId="77777777">
            <w:pPr>
              <w:pStyle w:val="Piedepgina"/>
              <w:jc w:val="right"/>
              <w:rPr>
                <w:sz w:val="26"/>
                <w:szCs w:val="26"/>
              </w:rPr>
            </w:pPr>
          </w:p>
          <w:p w:rsidR="003135D1" w:rsidRDefault="00266230" w14:paraId="4E5C893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p w:rsidR="003135D1" w:rsidRDefault="00266230" w14:paraId="4F08194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266230" w14:paraId="38804DB9" w14:textId="77777777">
    <w:pPr>
      <w:pStyle w:val="Piedepgina"/>
      <w:jc w:val="right"/>
    </w:pPr>
  </w:p>
  <w:p w:rsidR="003135D1" w:rsidRDefault="00266230" w14:paraId="2D327E1C" w14:textId="77777777">
    <w:pPr>
      <w:pStyle w:val="Piedepgina"/>
      <w:jc w:val="right"/>
    </w:pPr>
  </w:p>
  <w:p w:rsidR="003135D1" w:rsidRDefault="00266230" w14:paraId="051CD217" w14:textId="77777777">
    <w:pPr>
      <w:pStyle w:val="Piedepgina"/>
      <w:jc w:val="right"/>
    </w:pPr>
  </w:p>
  <w:p w:rsidR="003135D1" w:rsidRDefault="00266230" w14:paraId="3DB46EA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7E00" w:rsidP="00FE4BF4" w:rsidRDefault="00C07E00" w14:paraId="29FCF1C5" w14:textId="77777777">
      <w:r>
        <w:separator/>
      </w:r>
    </w:p>
  </w:footnote>
  <w:footnote w:type="continuationSeparator" w:id="0">
    <w:p w:rsidR="00C07E00" w:rsidP="00FE4BF4" w:rsidRDefault="00C07E00" w14:paraId="435E5A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266230" w14:paraId="3E0BE4ED" w14:textId="77777777">
    <w:pPr>
      <w:pStyle w:val="Encabezado"/>
    </w:pPr>
    <w:r>
      <w:rPr>
        <w:noProof/>
        <w:lang w:eastAsia="es-MX"/>
      </w:rPr>
      <w:pict w14:anchorId="5CCBAA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5"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266230" w14:paraId="450C6C6B" w14:textId="77777777">
    <w:pPr>
      <w:tabs>
        <w:tab w:val="left" w:pos="3416"/>
      </w:tabs>
      <w:rPr>
        <w:sz w:val="22"/>
        <w:szCs w:val="22"/>
      </w:rPr>
    </w:pPr>
    <w:r>
      <w:rPr>
        <w:noProof/>
        <w:sz w:val="14"/>
        <w:lang w:eastAsia="es-MX"/>
      </w:rPr>
      <w:pict w14:anchorId="0C50977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603" w:type="dxa"/>
      <w:tblLayout w:type="fixed"/>
      <w:tblLook w:val="04A0" w:firstRow="1" w:lastRow="0" w:firstColumn="1" w:lastColumn="0" w:noHBand="0" w:noVBand="1"/>
    </w:tblPr>
    <w:tblGrid>
      <w:gridCol w:w="2410"/>
      <w:gridCol w:w="7193"/>
    </w:tblGrid>
    <w:tr w:rsidRPr="005C106F" w:rsidR="008B41A2" w:rsidTr="001C0572" w14:paraId="4D18DA89" w14:textId="77777777">
      <w:trPr>
        <w:trHeight w:val="70"/>
      </w:trPr>
      <w:tc>
        <w:tcPr>
          <w:tcW w:w="2410" w:type="dxa"/>
          <w:shd w:val="clear" w:color="auto" w:fill="auto"/>
        </w:tcPr>
        <w:p w:rsidRPr="005C106F" w:rsidR="008B41A2" w:rsidP="008B41A2" w:rsidRDefault="00266230" w14:paraId="08A82455" w14:textId="77777777">
          <w:pPr>
            <w:tabs>
              <w:tab w:val="right" w:pos="4273"/>
            </w:tabs>
            <w:rPr>
              <w:rFonts w:ascii="Garamond" w:hAnsi="Garamond" w:eastAsia="Calibri"/>
              <w:sz w:val="16"/>
              <w:szCs w:val="16"/>
            </w:rPr>
          </w:pPr>
        </w:p>
      </w:tc>
      <w:tc>
        <w:tcPr>
          <w:tcW w:w="7193" w:type="dxa"/>
          <w:shd w:val="clear" w:color="auto" w:fill="auto"/>
        </w:tcPr>
        <w:p w:rsidR="001C0572" w:rsidRDefault="00266230" w14:paraId="35869417" w14:textId="77777777"/>
        <w:tbl>
          <w:tblPr>
            <w:tblStyle w:val="Tablaconcuadrcula"/>
            <w:tblW w:w="7229" w:type="dxa"/>
            <w:tblInd w:w="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821"/>
          </w:tblGrid>
          <w:tr w:rsidR="008B41A2" w:rsidTr="00FE4BF4" w14:paraId="08CFB3F6" w14:textId="77777777">
            <w:trPr>
              <w:trHeight w:val="128"/>
            </w:trPr>
            <w:tc>
              <w:tcPr>
                <w:tcW w:w="2408" w:type="dxa"/>
                <w:vAlign w:val="bottom"/>
              </w:tcPr>
              <w:p w:rsidRPr="008B41A2" w:rsidR="008B41A2" w:rsidP="008B41A2" w:rsidRDefault="00266230" w14:paraId="06EC0D93"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821" w:type="dxa"/>
              </w:tcPr>
              <w:p w:rsidRPr="00651A13" w:rsidR="008B41A2" w:rsidP="00B43BFA" w:rsidRDefault="00FE4BF4" w14:paraId="28D1845D" w14:textId="39ABD53F">
                <w:pPr>
                  <w:tabs>
                    <w:tab w:val="right" w:pos="8838"/>
                  </w:tabs>
                  <w:ind w:left="-28" w:right="683"/>
                  <w:rPr>
                    <w:rFonts w:ascii="Palatino Linotype" w:hAnsi="Palatino Linotype" w:eastAsia="Calibri" w:cs="Tahoma"/>
                    <w:sz w:val="22"/>
                    <w:szCs w:val="22"/>
                  </w:rPr>
                </w:pPr>
                <w:r w:rsidRPr="00FE4BF4">
                  <w:rPr>
                    <w:rFonts w:ascii="Palatino Linotype" w:hAnsi="Palatino Linotype" w:eastAsia="Calibri" w:cs="Tahoma"/>
                    <w:sz w:val="22"/>
                    <w:szCs w:val="22"/>
                    <w:lang w:val="es-MX"/>
                  </w:rPr>
                  <w:t>17431/INFOEM/IP/RR/2022</w:t>
                </w:r>
              </w:p>
            </w:tc>
          </w:tr>
          <w:tr w:rsidR="008B41A2" w:rsidTr="00FE4BF4" w14:paraId="6FCC8591" w14:textId="77777777">
            <w:trPr>
              <w:trHeight w:val="251"/>
            </w:trPr>
            <w:tc>
              <w:tcPr>
                <w:tcW w:w="2408" w:type="dxa"/>
              </w:tcPr>
              <w:p w:rsidRPr="008B41A2" w:rsidR="008B41A2" w:rsidP="008B41A2" w:rsidRDefault="00266230" w14:paraId="2337A57B"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821" w:type="dxa"/>
              </w:tcPr>
              <w:p w:rsidRPr="008B41A2" w:rsidR="008B41A2" w:rsidP="001C0572" w:rsidRDefault="00FE4BF4" w14:paraId="28D4339B" w14:textId="57CC6C79">
                <w:pPr>
                  <w:tabs>
                    <w:tab w:val="right" w:pos="8838"/>
                  </w:tabs>
                  <w:ind w:right="116"/>
                  <w:rPr>
                    <w:rFonts w:ascii="Palatino Linotype" w:hAnsi="Palatino Linotype" w:eastAsia="Calibri" w:cs="Tahoma"/>
                    <w:sz w:val="22"/>
                    <w:szCs w:val="22"/>
                    <w:lang w:val="es-MX"/>
                  </w:rPr>
                </w:pPr>
                <w:bookmarkStart w:name="_Hlk133938514" w:id="1"/>
                <w:r w:rsidRPr="00FE4BF4">
                  <w:rPr>
                    <w:rFonts w:ascii="Palatino Linotype" w:hAnsi="Palatino Linotype" w:eastAsia="Calibri" w:cs="Tahoma"/>
                    <w:sz w:val="22"/>
                    <w:szCs w:val="22"/>
                    <w:lang w:val="es-MX" w:eastAsia="en-US"/>
                  </w:rPr>
                  <w:t>Ayuntamiento de Huixquilucan</w:t>
                </w:r>
                <w:bookmarkEnd w:id="1"/>
              </w:p>
            </w:tc>
          </w:tr>
          <w:tr w:rsidR="008B41A2" w:rsidTr="00FE4BF4" w14:paraId="50DF78B0" w14:textId="77777777">
            <w:trPr>
              <w:trHeight w:val="251"/>
            </w:trPr>
            <w:tc>
              <w:tcPr>
                <w:tcW w:w="2408" w:type="dxa"/>
              </w:tcPr>
              <w:p w:rsidRPr="008B41A2" w:rsidR="008B41A2" w:rsidP="008B41A2" w:rsidRDefault="00266230" w14:paraId="142CF7B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821" w:type="dxa"/>
              </w:tcPr>
              <w:p w:rsidRPr="008B41A2" w:rsidR="008B41A2" w:rsidP="008B41A2" w:rsidRDefault="00266230" w14:paraId="1C284B5A"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266230" w14:paraId="2825CC3C" w14:textId="77777777">
          <w:pPr>
            <w:tabs>
              <w:tab w:val="right" w:pos="8838"/>
            </w:tabs>
            <w:ind w:left="-28"/>
            <w:rPr>
              <w:rFonts w:ascii="Arial" w:hAnsi="Arial" w:eastAsia="Calibri" w:cs="Arial"/>
              <w:b/>
            </w:rPr>
          </w:pPr>
        </w:p>
      </w:tc>
    </w:tr>
  </w:tbl>
  <w:p w:rsidR="003135D1" w:rsidP="000930AE" w:rsidRDefault="00266230" w14:paraId="4D849136" w14:textId="77777777">
    <w:pPr>
      <w:pStyle w:val="Encabezado"/>
      <w:rPr>
        <w:sz w:val="14"/>
      </w:rPr>
    </w:pPr>
  </w:p>
  <w:p w:rsidRPr="00443C6B" w:rsidR="003135D1" w:rsidP="000930AE" w:rsidRDefault="00266230" w14:paraId="71C39D7B"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394"/>
    </w:tblGrid>
    <w:tr w:rsidRPr="00264223" w:rsidR="003135D1" w:rsidTr="4CA8C599" w14:paraId="56D55337" w14:textId="77777777">
      <w:trPr>
        <w:trHeight w:val="284"/>
      </w:trPr>
      <w:tc>
        <w:tcPr>
          <w:tcW w:w="2410" w:type="dxa"/>
          <w:tcMar/>
        </w:tcPr>
        <w:p w:rsidRPr="00D3618F" w:rsidR="003135D1" w:rsidP="00155288" w:rsidRDefault="00266230" w14:paraId="7F9B611F"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394" w:type="dxa"/>
          <w:tcMar/>
        </w:tcPr>
        <w:p w:rsidRPr="00651A13" w:rsidR="003135D1" w:rsidP="00B43BFA" w:rsidRDefault="00FE4BF4" w14:paraId="06E9EA7C" w14:textId="2803FBDB">
          <w:pPr>
            <w:tabs>
              <w:tab w:val="right" w:pos="8838"/>
            </w:tabs>
            <w:ind w:left="-28"/>
            <w:jc w:val="both"/>
            <w:rPr>
              <w:rFonts w:ascii="Palatino Linotype" w:hAnsi="Palatino Linotype" w:eastAsia="Calibri" w:cs="Tahoma"/>
              <w:sz w:val="22"/>
              <w:szCs w:val="22"/>
              <w:lang w:eastAsia="en-US"/>
            </w:rPr>
          </w:pPr>
          <w:r w:rsidRPr="00FE4BF4">
            <w:rPr>
              <w:rFonts w:ascii="Palatino Linotype" w:hAnsi="Palatino Linotype" w:eastAsia="Calibri" w:cs="Tahoma"/>
              <w:sz w:val="22"/>
              <w:szCs w:val="22"/>
              <w:lang w:val="es-MX" w:eastAsia="en-US"/>
            </w:rPr>
            <w:t>17431/INFOEM/IP/RR/2022</w:t>
          </w:r>
        </w:p>
      </w:tc>
    </w:tr>
    <w:tr w:rsidRPr="00264223" w:rsidR="003135D1" w:rsidTr="4CA8C599" w14:paraId="5D96B7BD" w14:textId="77777777">
      <w:trPr>
        <w:trHeight w:val="104"/>
      </w:trPr>
      <w:tc>
        <w:tcPr>
          <w:tcW w:w="2410" w:type="dxa"/>
          <w:tcMar/>
        </w:tcPr>
        <w:p w:rsidRPr="00D3618F" w:rsidR="003135D1" w:rsidP="00D3618F" w:rsidRDefault="00266230" w14:paraId="50E63959"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394" w:type="dxa"/>
          <w:tcMar/>
        </w:tcPr>
        <w:p w:rsidRPr="00EE2A06" w:rsidR="003135D1" w:rsidP="4CA8C599" w:rsidRDefault="00FE4BF4" w14:paraId="2B32F967" w14:textId="3003DD87">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4CA8C599" w:rsidR="4CA8C599">
            <w:rPr>
              <w:rFonts w:ascii="Palatino Linotype" w:hAnsi="Palatino Linotype" w:eastAsia="Calibri" w:cs="Tahoma"/>
              <w:sz w:val="22"/>
              <w:szCs w:val="22"/>
              <w:highlight w:val="black"/>
              <w:lang w:val="es-MX" w:eastAsia="en-US"/>
            </w:rPr>
            <w:t>XXXXXXXXXXXXXXXXXXX</w:t>
          </w:r>
        </w:p>
      </w:tc>
    </w:tr>
    <w:tr w:rsidRPr="00264223" w:rsidR="003135D1" w:rsidTr="4CA8C599" w14:paraId="38394166" w14:textId="77777777">
      <w:trPr>
        <w:trHeight w:val="234"/>
      </w:trPr>
      <w:tc>
        <w:tcPr>
          <w:tcW w:w="2410" w:type="dxa"/>
          <w:tcMar/>
        </w:tcPr>
        <w:p w:rsidRPr="00D3618F" w:rsidR="003135D1" w:rsidP="00D3618F" w:rsidRDefault="00266230" w14:paraId="7A13A6E6"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394" w:type="dxa"/>
          <w:tcMar/>
        </w:tcPr>
        <w:p w:rsidRPr="00651A13" w:rsidR="003135D1" w:rsidP="00C90160" w:rsidRDefault="00FE4BF4" w14:paraId="5EF6AC34" w14:textId="2285B3D4">
          <w:pPr>
            <w:tabs>
              <w:tab w:val="right" w:pos="8838"/>
            </w:tabs>
            <w:jc w:val="both"/>
            <w:rPr>
              <w:rFonts w:ascii="Palatino Linotype" w:hAnsi="Palatino Linotype" w:eastAsia="Calibri" w:cs="Tahoma"/>
              <w:sz w:val="22"/>
              <w:szCs w:val="22"/>
              <w:lang w:val="es-MX" w:eastAsia="en-US"/>
            </w:rPr>
          </w:pPr>
          <w:r w:rsidRPr="00FE4BF4">
            <w:rPr>
              <w:rFonts w:ascii="Palatino Linotype" w:hAnsi="Palatino Linotype" w:eastAsia="Calibri" w:cs="Tahoma"/>
              <w:sz w:val="22"/>
              <w:szCs w:val="22"/>
              <w:lang w:val="es-MX" w:eastAsia="en-US"/>
            </w:rPr>
            <w:t>Ayuntamiento de Huixquilucan</w:t>
          </w:r>
        </w:p>
      </w:tc>
    </w:tr>
    <w:tr w:rsidRPr="00264223" w:rsidR="003135D1" w:rsidTr="4CA8C599" w14:paraId="6CF68FA8" w14:textId="77777777">
      <w:trPr>
        <w:trHeight w:val="234"/>
      </w:trPr>
      <w:tc>
        <w:tcPr>
          <w:tcW w:w="2410" w:type="dxa"/>
          <w:tcMar/>
        </w:tcPr>
        <w:p w:rsidRPr="00D3618F" w:rsidR="003135D1" w:rsidP="00D3618F" w:rsidRDefault="00266230" w14:paraId="078EBF39"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394" w:type="dxa"/>
          <w:tcMar/>
        </w:tcPr>
        <w:p w:rsidRPr="00D3618F" w:rsidR="003135D1" w:rsidP="00B935BA" w:rsidRDefault="00266230" w14:paraId="0A4AA708"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266230" w14:paraId="49F2113F" w14:textId="77777777">
    <w:r>
      <w:rPr>
        <w:noProof/>
        <w:lang w:eastAsia="es-MX"/>
      </w:rPr>
      <w:pict w14:anchorId="0ACEE3F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7"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76621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F4"/>
    <w:rsid w:val="00046A3F"/>
    <w:rsid w:val="000A5D8D"/>
    <w:rsid w:val="0010395C"/>
    <w:rsid w:val="00130D8A"/>
    <w:rsid w:val="00144870"/>
    <w:rsid w:val="00150B1C"/>
    <w:rsid w:val="00154595"/>
    <w:rsid w:val="00157B6A"/>
    <w:rsid w:val="00176BA2"/>
    <w:rsid w:val="001902FC"/>
    <w:rsid w:val="001A1763"/>
    <w:rsid w:val="001E54C7"/>
    <w:rsid w:val="001F3E29"/>
    <w:rsid w:val="002129C0"/>
    <w:rsid w:val="00234775"/>
    <w:rsid w:val="00237B28"/>
    <w:rsid w:val="00240A8C"/>
    <w:rsid w:val="00264B6F"/>
    <w:rsid w:val="00266230"/>
    <w:rsid w:val="00273743"/>
    <w:rsid w:val="00293E9D"/>
    <w:rsid w:val="002B6606"/>
    <w:rsid w:val="00345261"/>
    <w:rsid w:val="00361148"/>
    <w:rsid w:val="00370D72"/>
    <w:rsid w:val="00385C35"/>
    <w:rsid w:val="00387609"/>
    <w:rsid w:val="003A12D2"/>
    <w:rsid w:val="003B5DE6"/>
    <w:rsid w:val="003C0C8C"/>
    <w:rsid w:val="003C3865"/>
    <w:rsid w:val="00401C55"/>
    <w:rsid w:val="0041661E"/>
    <w:rsid w:val="00441907"/>
    <w:rsid w:val="00451FC4"/>
    <w:rsid w:val="00464F10"/>
    <w:rsid w:val="00483E66"/>
    <w:rsid w:val="004B7DA2"/>
    <w:rsid w:val="004C06F0"/>
    <w:rsid w:val="00506CB0"/>
    <w:rsid w:val="0051707B"/>
    <w:rsid w:val="00522B03"/>
    <w:rsid w:val="005260C3"/>
    <w:rsid w:val="00546C7D"/>
    <w:rsid w:val="005479CF"/>
    <w:rsid w:val="00555538"/>
    <w:rsid w:val="00571AED"/>
    <w:rsid w:val="0057272A"/>
    <w:rsid w:val="00576FCC"/>
    <w:rsid w:val="005D2E19"/>
    <w:rsid w:val="00611DF1"/>
    <w:rsid w:val="00652855"/>
    <w:rsid w:val="00684896"/>
    <w:rsid w:val="0069468C"/>
    <w:rsid w:val="006C1A09"/>
    <w:rsid w:val="006C62D7"/>
    <w:rsid w:val="006F4C1F"/>
    <w:rsid w:val="0071568D"/>
    <w:rsid w:val="00754F08"/>
    <w:rsid w:val="00756C56"/>
    <w:rsid w:val="007802B0"/>
    <w:rsid w:val="007815CD"/>
    <w:rsid w:val="007B15A0"/>
    <w:rsid w:val="007E32BA"/>
    <w:rsid w:val="00824354"/>
    <w:rsid w:val="0086317B"/>
    <w:rsid w:val="00874683"/>
    <w:rsid w:val="008D79F9"/>
    <w:rsid w:val="008E012F"/>
    <w:rsid w:val="008E7FCB"/>
    <w:rsid w:val="009138EC"/>
    <w:rsid w:val="009244B3"/>
    <w:rsid w:val="00930864"/>
    <w:rsid w:val="00944967"/>
    <w:rsid w:val="0094628F"/>
    <w:rsid w:val="0098712F"/>
    <w:rsid w:val="00996985"/>
    <w:rsid w:val="009C2C7C"/>
    <w:rsid w:val="009F2EC6"/>
    <w:rsid w:val="00A2323B"/>
    <w:rsid w:val="00A35460"/>
    <w:rsid w:val="00A64393"/>
    <w:rsid w:val="00A70407"/>
    <w:rsid w:val="00AB4332"/>
    <w:rsid w:val="00AE3264"/>
    <w:rsid w:val="00B33A54"/>
    <w:rsid w:val="00B55475"/>
    <w:rsid w:val="00B8350C"/>
    <w:rsid w:val="00BE7EE7"/>
    <w:rsid w:val="00BF0960"/>
    <w:rsid w:val="00C07E00"/>
    <w:rsid w:val="00CC733F"/>
    <w:rsid w:val="00CE4FBC"/>
    <w:rsid w:val="00D03646"/>
    <w:rsid w:val="00D871F3"/>
    <w:rsid w:val="00E047B6"/>
    <w:rsid w:val="00E3239F"/>
    <w:rsid w:val="00E936B2"/>
    <w:rsid w:val="00EA0067"/>
    <w:rsid w:val="00EE5E06"/>
    <w:rsid w:val="00EF6083"/>
    <w:rsid w:val="00EF70D7"/>
    <w:rsid w:val="00F03C40"/>
    <w:rsid w:val="00F25957"/>
    <w:rsid w:val="00F67CE6"/>
    <w:rsid w:val="00F721AB"/>
    <w:rsid w:val="00F92F99"/>
    <w:rsid w:val="00FB04E8"/>
    <w:rsid w:val="00FC51A4"/>
    <w:rsid w:val="00FD432E"/>
    <w:rsid w:val="00FE4BF4"/>
    <w:rsid w:val="00FF6165"/>
    <w:rsid w:val="4CA8C5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549DC"/>
  <w15:chartTrackingRefBased/>
  <w15:docId w15:val="{8721185B-99A4-48B3-BFC6-20B76BAB39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4BF4"/>
    <w:pPr>
      <w:spacing w:after="0" w:line="240" w:lineRule="auto"/>
    </w:pPr>
    <w:rPr>
      <w:rFonts w:ascii="Times New Roman" w:hAnsi="Times New Roman" w:eastAsia="Times New Roman" w:cs="Times New Roman"/>
      <w:kern w:val="0"/>
      <w:sz w:val="20"/>
      <w:szCs w:val="20"/>
      <w:lang w:eastAsia="es-ES"/>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E4BF4"/>
    <w:pPr>
      <w:tabs>
        <w:tab w:val="center" w:pos="4419"/>
        <w:tab w:val="right" w:pos="8838"/>
      </w:tabs>
    </w:pPr>
  </w:style>
  <w:style w:type="character" w:styleId="EncabezadoCar" w:customStyle="1">
    <w:name w:val="Encabezado Car"/>
    <w:basedOn w:val="Fuentedeprrafopredeter"/>
    <w:link w:val="Encabezado"/>
    <w:uiPriority w:val="99"/>
    <w:rsid w:val="00FE4BF4"/>
    <w:rPr>
      <w:rFonts w:ascii="Times New Roman" w:hAnsi="Times New Roman" w:eastAsia="Times New Roman" w:cs="Times New Roman"/>
      <w:kern w:val="0"/>
      <w:sz w:val="20"/>
      <w:szCs w:val="20"/>
      <w:lang w:eastAsia="es-ES"/>
      <w14:ligatures w14:val="none"/>
    </w:rPr>
  </w:style>
  <w:style w:type="paragraph" w:styleId="Piedepgina">
    <w:name w:val="footer"/>
    <w:basedOn w:val="Normal"/>
    <w:link w:val="PiedepginaCar"/>
    <w:uiPriority w:val="99"/>
    <w:unhideWhenUsed/>
    <w:rsid w:val="00FE4BF4"/>
    <w:pPr>
      <w:tabs>
        <w:tab w:val="center" w:pos="4419"/>
        <w:tab w:val="right" w:pos="8838"/>
      </w:tabs>
    </w:pPr>
  </w:style>
  <w:style w:type="character" w:styleId="PiedepginaCar" w:customStyle="1">
    <w:name w:val="Pie de página Car"/>
    <w:basedOn w:val="Fuentedeprrafopredeter"/>
    <w:link w:val="Piedepgina"/>
    <w:uiPriority w:val="99"/>
    <w:rsid w:val="00FE4BF4"/>
    <w:rPr>
      <w:rFonts w:ascii="Times New Roman" w:hAnsi="Times New Roman" w:eastAsia="Times New Roman" w:cs="Times New Roman"/>
      <w:kern w:val="0"/>
      <w:sz w:val="20"/>
      <w:szCs w:val="20"/>
      <w:lang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4BF4"/>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E4BF4"/>
    <w:rPr>
      <w:rFonts w:ascii="Century Gothic" w:hAnsi="Century Gothic" w:eastAsia="Times New Roman" w:cs="Times New Roman"/>
      <w:kern w:val="0"/>
      <w:szCs w:val="24"/>
      <w:lang w:eastAsia="es-ES"/>
      <w14:ligatures w14:val="none"/>
    </w:rPr>
  </w:style>
  <w:style w:type="table" w:styleId="Tablaconcuadrcula">
    <w:name w:val="Table Grid"/>
    <w:basedOn w:val="Tablanormal"/>
    <w:uiPriority w:val="59"/>
    <w:rsid w:val="00FE4BF4"/>
    <w:pPr>
      <w:spacing w:after="0" w:line="240" w:lineRule="auto"/>
    </w:pPr>
    <w:rPr>
      <w:kern w:val="0"/>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Fuentedeprrafopredeter"/>
    <w:rsid w:val="00FE4BF4"/>
  </w:style>
  <w:style w:type="paragraph" w:styleId="paragraph" w:customStyle="1">
    <w:name w:val="paragraph"/>
    <w:basedOn w:val="Normal"/>
    <w:rsid w:val="00FE4BF4"/>
    <w:pPr>
      <w:spacing w:before="100" w:beforeAutospacing="1" w:after="100" w:afterAutospacing="1"/>
    </w:pPr>
    <w:rPr>
      <w:sz w:val="24"/>
      <w:szCs w:val="24"/>
      <w:lang w:val="en-US" w:eastAsia="en-US"/>
    </w:rPr>
  </w:style>
  <w:style w:type="paragraph" w:styleId="NormalWeb">
    <w:name w:val="Normal (Web)"/>
    <w:basedOn w:val="Normal"/>
    <w:uiPriority w:val="99"/>
    <w:semiHidden/>
    <w:unhideWhenUsed/>
    <w:rsid w:val="00FE4BF4"/>
    <w:pPr>
      <w:spacing w:before="100" w:beforeAutospacing="1" w:after="100" w:afterAutospacing="1"/>
    </w:pPr>
    <w:rPr>
      <w:sz w:val="24"/>
      <w:szCs w:val="24"/>
      <w:lang w:val="en-US" w:eastAsia="en-US"/>
    </w:rPr>
  </w:style>
  <w:style w:type="paragraph" w:styleId="Sinespaciado">
    <w:name w:val="No Spacing"/>
    <w:uiPriority w:val="1"/>
    <w:qFormat/>
    <w:rsid w:val="00FE4BF4"/>
    <w:pPr>
      <w:spacing w:after="0" w:line="240" w:lineRule="auto"/>
    </w:pPr>
    <w:rPr>
      <w:kern w:val="0"/>
      <w14:ligatures w14:val="none"/>
    </w:rPr>
  </w:style>
  <w:style w:type="character" w:styleId="Hipervnculo">
    <w:name w:val="Hyperlink"/>
    <w:basedOn w:val="Fuentedeprrafopredeter"/>
    <w:uiPriority w:val="99"/>
    <w:unhideWhenUsed/>
    <w:rsid w:val="00EF70D7"/>
    <w:rPr>
      <w:color w:val="0563C1" w:themeColor="hyperlink"/>
      <w:u w:val="single"/>
    </w:rPr>
  </w:style>
  <w:style w:type="character" w:styleId="Mencinsinresolver">
    <w:name w:val="Unresolved Mention"/>
    <w:basedOn w:val="Fuentedeprrafopredeter"/>
    <w:uiPriority w:val="99"/>
    <w:semiHidden/>
    <w:unhideWhenUsed/>
    <w:rsid w:val="00EF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s://www.ipomex.org.mx/ipo3/lgt/portal/3.web"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a7d2186c35bd43f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e0300ca-5750-4e77-ab92-cad4e969b981}"/>
      </w:docPartPr>
      <w:docPartBody>
        <w:p w14:paraId="619A480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Usuario invitado</lastModifiedBy>
  <revision>4</revision>
  <dcterms:created xsi:type="dcterms:W3CDTF">2023-05-03T02:21:00.0000000Z</dcterms:created>
  <dcterms:modified xsi:type="dcterms:W3CDTF">2023-06-01T20:04:42.4766338Z</dcterms:modified>
</coreProperties>
</file>