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2FF" w:rsidRPr="00123255" w:rsidRDefault="00D552FF" w:rsidP="00D552FF">
      <w:pPr>
        <w:spacing w:line="360" w:lineRule="auto"/>
        <w:jc w:val="both"/>
        <w:rPr>
          <w:rFonts w:ascii="Palatino Linotype" w:eastAsiaTheme="minorEastAsia" w:hAnsi="Palatino Linotype"/>
          <w:lang w:val="es-ES_tradnl" w:eastAsia="es-ES"/>
        </w:rPr>
      </w:pPr>
      <w:r w:rsidRPr="00123255">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sidR="00230DB2" w:rsidRPr="00123255">
        <w:rPr>
          <w:rFonts w:ascii="Palatino Linotype" w:eastAsiaTheme="minorEastAsia" w:hAnsi="Palatino Linotype"/>
          <w:lang w:val="es-ES_tradnl" w:eastAsia="es-ES"/>
        </w:rPr>
        <w:t xml:space="preserve"> de México; de fecha veintiocho (28) de junio</w:t>
      </w:r>
      <w:r w:rsidRPr="00123255">
        <w:rPr>
          <w:rFonts w:ascii="Palatino Linotype" w:eastAsiaTheme="minorEastAsia" w:hAnsi="Palatino Linotype"/>
          <w:lang w:val="es-ES_tradnl" w:eastAsia="es-ES"/>
        </w:rPr>
        <w:t xml:space="preserve"> de dos mil veintitrés.</w:t>
      </w:r>
    </w:p>
    <w:p w:rsidR="00D552FF" w:rsidRPr="00123255" w:rsidRDefault="00D552FF" w:rsidP="00D552FF">
      <w:pPr>
        <w:spacing w:line="360" w:lineRule="auto"/>
        <w:jc w:val="both"/>
        <w:rPr>
          <w:rFonts w:ascii="Palatino Linotype" w:eastAsiaTheme="minorEastAsia" w:hAnsi="Palatino Linotype"/>
          <w:lang w:val="es-ES_tradnl" w:eastAsia="es-ES"/>
        </w:rPr>
      </w:pPr>
    </w:p>
    <w:p w:rsidR="00D552FF" w:rsidRPr="00123255" w:rsidRDefault="00D552FF" w:rsidP="00D552FF">
      <w:pPr>
        <w:spacing w:line="360" w:lineRule="auto"/>
        <w:jc w:val="both"/>
        <w:rPr>
          <w:rFonts w:ascii="Palatino Linotype" w:hAnsi="Palatino Linotype"/>
        </w:rPr>
      </w:pPr>
      <w:r w:rsidRPr="00123255">
        <w:rPr>
          <w:rFonts w:ascii="Palatino Linotype" w:hAnsi="Palatino Linotype"/>
          <w:b/>
        </w:rPr>
        <w:t>VISTO</w:t>
      </w:r>
      <w:r w:rsidRPr="00123255">
        <w:rPr>
          <w:rFonts w:ascii="Palatino Linotype" w:hAnsi="Palatino Linotype"/>
        </w:rPr>
        <w:t xml:space="preserve"> el expediente electrónico formado con motivo del recurso de revisión </w:t>
      </w:r>
      <w:r w:rsidRPr="00123255">
        <w:rPr>
          <w:rFonts w:ascii="Palatino Linotype" w:hAnsi="Palatino Linotype"/>
          <w:b/>
        </w:rPr>
        <w:t>17143/INFOEM/IP/RR/2022,</w:t>
      </w:r>
      <w:r w:rsidRPr="00123255">
        <w:rPr>
          <w:rFonts w:ascii="Palatino Linotype" w:hAnsi="Palatino Linotype" w:cs="Arial"/>
          <w:b/>
          <w:bCs/>
        </w:rPr>
        <w:t xml:space="preserve"> </w:t>
      </w:r>
      <w:r w:rsidRPr="00123255">
        <w:rPr>
          <w:rFonts w:ascii="Palatino Linotype" w:eastAsiaTheme="minorEastAsia" w:hAnsi="Palatino Linotype"/>
          <w:lang w:val="es-ES_tradnl" w:eastAsia="es-ES"/>
        </w:rPr>
        <w:t xml:space="preserve">promovido por </w:t>
      </w:r>
      <w:r w:rsidR="00123255" w:rsidRPr="00123255">
        <w:rPr>
          <w:rFonts w:ascii="Palatino Linotype" w:eastAsiaTheme="minorEastAsia" w:hAnsi="Palatino Linotype"/>
          <w:b/>
          <w:lang w:val="es-ES" w:eastAsia="es-ES"/>
        </w:rPr>
        <w:t>XXXX XXX XXXX</w:t>
      </w:r>
      <w:r w:rsidRPr="00123255">
        <w:rPr>
          <w:rFonts w:ascii="Palatino Linotype" w:eastAsiaTheme="minorEastAsia" w:hAnsi="Palatino Linotype"/>
          <w:b/>
          <w:lang w:val="es-ES" w:eastAsia="es-ES"/>
        </w:rPr>
        <w:t>,</w:t>
      </w:r>
      <w:r w:rsidRPr="00123255">
        <w:rPr>
          <w:rFonts w:ascii="Palatino Linotype" w:eastAsiaTheme="minorEastAsia" w:hAnsi="Palatino Linotype"/>
          <w:lang w:eastAsia="es-ES"/>
        </w:rPr>
        <w:t xml:space="preserve"> quien </w:t>
      </w:r>
      <w:r w:rsidRPr="00123255">
        <w:rPr>
          <w:rFonts w:ascii="Palatino Linotype" w:hAnsi="Palatino Linotype"/>
        </w:rPr>
        <w:t xml:space="preserve">en lo sucesivo se identificará como </w:t>
      </w:r>
      <w:r w:rsidRPr="00123255">
        <w:rPr>
          <w:rFonts w:ascii="Palatino Linotype" w:hAnsi="Palatino Linotype"/>
          <w:b/>
        </w:rPr>
        <w:t xml:space="preserve">EL </w:t>
      </w:r>
      <w:r w:rsidRPr="00123255">
        <w:rPr>
          <w:rFonts w:ascii="Palatino Linotype" w:hAnsi="Palatino Linotype" w:cs="Arial"/>
          <w:b/>
        </w:rPr>
        <w:t>RECURRENTE</w:t>
      </w:r>
      <w:r w:rsidRPr="00123255">
        <w:rPr>
          <w:rFonts w:ascii="Palatino Linotype" w:hAnsi="Palatino Linotype" w:cs="Arial"/>
        </w:rPr>
        <w:t xml:space="preserve">, en contra de la respuesta del </w:t>
      </w:r>
      <w:r w:rsidRPr="00123255">
        <w:rPr>
          <w:rFonts w:ascii="Palatino Linotype" w:hAnsi="Palatino Linotype" w:cs="Arial"/>
          <w:b/>
        </w:rPr>
        <w:t>Poder Legislativo,</w:t>
      </w:r>
      <w:r w:rsidRPr="00123255">
        <w:rPr>
          <w:rFonts w:ascii="Palatino Linotype" w:hAnsi="Palatino Linotype"/>
          <w:b/>
        </w:rPr>
        <w:t xml:space="preserve"> </w:t>
      </w:r>
      <w:r w:rsidRPr="00123255">
        <w:rPr>
          <w:rFonts w:ascii="Palatino Linotype" w:hAnsi="Palatino Linotype"/>
        </w:rPr>
        <w:t xml:space="preserve">en </w:t>
      </w:r>
      <w:r w:rsidR="006D48D9" w:rsidRPr="00123255">
        <w:rPr>
          <w:rFonts w:ascii="Palatino Linotype" w:hAnsi="Palatino Linotype"/>
        </w:rPr>
        <w:t xml:space="preserve">adelante </w:t>
      </w:r>
      <w:r w:rsidRPr="00123255">
        <w:rPr>
          <w:rFonts w:ascii="Palatino Linotype" w:hAnsi="Palatino Linotype"/>
        </w:rPr>
        <w:t>el</w:t>
      </w:r>
      <w:r w:rsidRPr="00123255">
        <w:rPr>
          <w:rFonts w:ascii="Palatino Linotype" w:hAnsi="Palatino Linotype"/>
          <w:b/>
        </w:rPr>
        <w:t xml:space="preserve"> SUJETO OBLIGADO</w:t>
      </w:r>
      <w:r w:rsidRPr="00123255">
        <w:rPr>
          <w:rFonts w:ascii="Palatino Linotype" w:hAnsi="Palatino Linotype"/>
        </w:rPr>
        <w:t>, por lo que se procede a dictar la presente resolución, con base en los siguientes:</w:t>
      </w:r>
    </w:p>
    <w:p w:rsidR="00D552FF" w:rsidRPr="00123255" w:rsidRDefault="00D552FF" w:rsidP="00D552FF">
      <w:pPr>
        <w:spacing w:line="360" w:lineRule="auto"/>
        <w:jc w:val="both"/>
        <w:rPr>
          <w:rFonts w:ascii="Palatino Linotype" w:hAnsi="Palatino Linotype"/>
        </w:rPr>
      </w:pPr>
    </w:p>
    <w:p w:rsidR="00D552FF" w:rsidRPr="00123255" w:rsidRDefault="00D552FF" w:rsidP="00D552FF">
      <w:pPr>
        <w:keepNext/>
        <w:keepLines/>
        <w:spacing w:line="360" w:lineRule="auto"/>
        <w:jc w:val="center"/>
        <w:outlineLvl w:val="0"/>
        <w:rPr>
          <w:rFonts w:ascii="Palatino Linotype" w:eastAsiaTheme="majorEastAsia" w:hAnsi="Palatino Linotype" w:cstheme="majorBidi"/>
          <w:b/>
          <w:szCs w:val="32"/>
        </w:rPr>
      </w:pPr>
      <w:bookmarkStart w:id="0" w:name="_Toc83301633"/>
      <w:r w:rsidRPr="00123255">
        <w:rPr>
          <w:rFonts w:ascii="Palatino Linotype" w:eastAsiaTheme="majorEastAsia" w:hAnsi="Palatino Linotype" w:cstheme="majorBidi"/>
          <w:b/>
          <w:szCs w:val="32"/>
        </w:rPr>
        <w:t>ANTECEDENTES</w:t>
      </w:r>
      <w:bookmarkEnd w:id="0"/>
    </w:p>
    <w:p w:rsidR="00D552FF" w:rsidRPr="00123255" w:rsidRDefault="00D552FF" w:rsidP="00D552FF">
      <w:pPr>
        <w:spacing w:line="360" w:lineRule="auto"/>
        <w:rPr>
          <w:rFonts w:ascii="Palatino Linotype" w:eastAsiaTheme="minorEastAsia" w:hAnsi="Palatino Linotype"/>
        </w:rPr>
      </w:pPr>
    </w:p>
    <w:p w:rsidR="00D552FF" w:rsidRPr="00123255" w:rsidRDefault="00D552FF" w:rsidP="00D552FF">
      <w:pPr>
        <w:numPr>
          <w:ilvl w:val="0"/>
          <w:numId w:val="1"/>
        </w:numPr>
        <w:spacing w:line="360" w:lineRule="auto"/>
        <w:ind w:left="0" w:firstLine="0"/>
        <w:contextualSpacing/>
        <w:jc w:val="both"/>
        <w:rPr>
          <w:rFonts w:ascii="Palatino Linotype" w:hAnsi="Palatino Linotype" w:cs="Arial"/>
          <w:lang w:val="es-ES" w:eastAsia="es-ES"/>
        </w:rPr>
      </w:pPr>
      <w:r w:rsidRPr="00123255">
        <w:rPr>
          <w:rFonts w:ascii="Palatino Linotype" w:eastAsia="Calibri" w:hAnsi="Palatino Linotype" w:cs="Arial"/>
          <w:lang w:val="es-ES" w:eastAsia="es-ES"/>
        </w:rPr>
        <w:t>El veinticuatro (24) de noviembre  de dos mil veintidós,</w:t>
      </w:r>
      <w:r w:rsidRPr="00123255">
        <w:rPr>
          <w:rFonts w:ascii="Palatino Linotype" w:eastAsia="Calibri" w:hAnsi="Palatino Linotype"/>
          <w:lang w:val="es-ES" w:eastAsia="es-ES"/>
        </w:rPr>
        <w:t xml:space="preserve"> </w:t>
      </w:r>
      <w:r w:rsidRPr="00123255">
        <w:rPr>
          <w:rFonts w:ascii="Palatino Linotype" w:eastAsia="Calibri" w:hAnsi="Palatino Linotype"/>
          <w:b/>
          <w:lang w:val="es-ES" w:eastAsia="es-ES"/>
        </w:rPr>
        <w:t>EL RECURRENTE</w:t>
      </w:r>
      <w:r w:rsidRPr="00123255">
        <w:rPr>
          <w:rFonts w:ascii="Palatino Linotype" w:eastAsiaTheme="minorEastAsia" w:hAnsi="Palatino Linotype"/>
          <w:b/>
          <w:lang w:val="es-ES_tradnl" w:eastAsia="es-ES"/>
        </w:rPr>
        <w:t>,</w:t>
      </w:r>
      <w:r w:rsidRPr="00123255">
        <w:rPr>
          <w:rFonts w:ascii="Palatino Linotype" w:eastAsia="Calibri" w:hAnsi="Palatino Linotype" w:cs="Arial"/>
          <w:lang w:val="es-ES" w:eastAsia="es-ES"/>
        </w:rPr>
        <w:t xml:space="preserve"> ante el </w:t>
      </w:r>
      <w:r w:rsidRPr="00123255">
        <w:rPr>
          <w:rFonts w:ascii="Palatino Linotype" w:eastAsia="Calibri" w:hAnsi="Palatino Linotype" w:cs="Arial"/>
          <w:b/>
          <w:lang w:val="es-ES" w:eastAsia="es-ES"/>
        </w:rPr>
        <w:t>SUJETO OBLIGADO</w:t>
      </w:r>
      <w:r w:rsidRPr="00123255">
        <w:rPr>
          <w:rFonts w:ascii="Palatino Linotype" w:eastAsia="Calibri" w:hAnsi="Palatino Linotype" w:cs="Arial"/>
          <w:lang w:val="es-ES_tradnl" w:eastAsia="es-ES"/>
        </w:rPr>
        <w:t xml:space="preserve"> vía </w:t>
      </w:r>
      <w:r w:rsidRPr="00123255">
        <w:rPr>
          <w:rFonts w:ascii="Palatino Linotype" w:eastAsia="Calibri" w:hAnsi="Palatino Linotype" w:cs="Arial"/>
          <w:lang w:val="es-ES" w:eastAsia="es-ES"/>
        </w:rPr>
        <w:t>Sistema de Acceso a la Información Mexiquense (</w:t>
      </w:r>
      <w:r w:rsidRPr="00123255">
        <w:rPr>
          <w:rFonts w:ascii="Palatino Linotype" w:eastAsia="Calibri" w:hAnsi="Palatino Linotype" w:cs="Arial"/>
          <w:b/>
          <w:lang w:val="es-ES" w:eastAsia="es-ES"/>
        </w:rPr>
        <w:t>SAIMEX)</w:t>
      </w:r>
      <w:r w:rsidRPr="00123255">
        <w:rPr>
          <w:rFonts w:ascii="Palatino Linotype" w:eastAsia="Calibri" w:hAnsi="Palatino Linotype" w:cs="Arial"/>
          <w:lang w:val="es-ES" w:eastAsia="es-ES"/>
        </w:rPr>
        <w:t xml:space="preserve">, presentó una solicitud de información registrada con el número </w:t>
      </w:r>
      <w:r w:rsidRPr="00123255">
        <w:rPr>
          <w:rFonts w:ascii="Palatino Linotype" w:hAnsi="Palatino Linotype"/>
          <w:b/>
          <w:bCs/>
        </w:rPr>
        <w:t>00730/PLEGISLA/IP/2022</w:t>
      </w:r>
      <w:r w:rsidRPr="00123255">
        <w:rPr>
          <w:rFonts w:ascii="Palatino Linotype" w:eastAsiaTheme="minorEastAsia" w:hAnsi="Palatino Linotype"/>
          <w:b/>
          <w:lang w:val="es-ES_tradnl" w:eastAsia="es-ES"/>
        </w:rPr>
        <w:t xml:space="preserve">, </w:t>
      </w:r>
      <w:r w:rsidR="006D48D9" w:rsidRPr="00123255">
        <w:rPr>
          <w:rFonts w:ascii="Palatino Linotype" w:eastAsia="Calibri" w:hAnsi="Palatino Linotype" w:cs="Arial"/>
          <w:lang w:val="es-ES" w:eastAsia="es-ES"/>
        </w:rPr>
        <w:t>en la que</w:t>
      </w:r>
      <w:r w:rsidRPr="00123255">
        <w:rPr>
          <w:rFonts w:ascii="Palatino Linotype" w:eastAsia="Calibri" w:hAnsi="Palatino Linotype" w:cs="Arial"/>
          <w:lang w:val="es-ES" w:eastAsia="es-ES"/>
        </w:rPr>
        <w:t xml:space="preserve"> solicitó lo siguiente:</w:t>
      </w:r>
    </w:p>
    <w:p w:rsidR="00D552FF" w:rsidRPr="00123255" w:rsidRDefault="00D552FF" w:rsidP="00D552FF">
      <w:pPr>
        <w:spacing w:line="360" w:lineRule="auto"/>
        <w:contextualSpacing/>
        <w:jc w:val="both"/>
        <w:rPr>
          <w:rFonts w:ascii="Palatino Linotype" w:hAnsi="Palatino Linotype" w:cs="Arial"/>
          <w:lang w:val="es-ES" w:eastAsia="es-ES"/>
        </w:rPr>
      </w:pPr>
    </w:p>
    <w:p w:rsidR="00D552FF" w:rsidRPr="00123255" w:rsidRDefault="00D552FF" w:rsidP="00D552FF">
      <w:pPr>
        <w:pStyle w:val="Prrafodelista"/>
        <w:spacing w:line="360" w:lineRule="auto"/>
        <w:ind w:left="1069" w:right="567"/>
        <w:jc w:val="both"/>
        <w:rPr>
          <w:rFonts w:ascii="Palatino Linotype" w:hAnsi="Palatino Linotype"/>
          <w:i/>
          <w:color w:val="000000"/>
        </w:rPr>
      </w:pPr>
      <w:r w:rsidRPr="00123255">
        <w:rPr>
          <w:rFonts w:ascii="Palatino Linotype" w:hAnsi="Palatino Linotype"/>
          <w:i/>
          <w:color w:val="000000"/>
        </w:rPr>
        <w:t xml:space="preserve"> “Solicito al Órgano Superior de Fiscalización del Estado de México acceso a la siguiente información. 1. Acceso a los Informes mensuales municipales del Ayuntamiento de Tianguistenco entregados al OSFEM correspondientes a los meses de junio a diciembre del 2018. 2. Acceso a los Informes mensuales municipales del Ayuntamiento de Tianguistenco entregados al OSFEM correspondientes a los meses de febrero, marzo, junio, julio diciembre de los años 2019, 2020. 3. Acceso a los Informes mensuales trimestrales del Ayuntamiento de Tianguistenco entregados al OSFEM correspondientes al año 2021 4. Acceso a los Informes mensuales </w:t>
      </w:r>
      <w:r w:rsidRPr="00123255">
        <w:rPr>
          <w:rFonts w:ascii="Palatino Linotype" w:hAnsi="Palatino Linotype"/>
          <w:i/>
          <w:color w:val="000000"/>
        </w:rPr>
        <w:lastRenderedPageBreak/>
        <w:t xml:space="preserve">trimestrales del Ayuntamiento de Tianguistenco entregados al OSFEM correspondientes al año 2022” (Sic) </w:t>
      </w:r>
    </w:p>
    <w:p w:rsidR="00D552FF" w:rsidRPr="00123255" w:rsidRDefault="00D552FF" w:rsidP="00D552FF">
      <w:pPr>
        <w:pStyle w:val="Prrafodelista"/>
        <w:spacing w:line="360" w:lineRule="auto"/>
        <w:ind w:left="1069" w:right="567"/>
        <w:jc w:val="both"/>
        <w:rPr>
          <w:rFonts w:ascii="Palatino Linotype" w:hAnsi="Palatino Linotype"/>
          <w:i/>
          <w:color w:val="000000"/>
        </w:rPr>
      </w:pPr>
    </w:p>
    <w:p w:rsidR="00D552FF" w:rsidRPr="00123255" w:rsidRDefault="00D552FF" w:rsidP="00D552FF">
      <w:pPr>
        <w:numPr>
          <w:ilvl w:val="0"/>
          <w:numId w:val="1"/>
        </w:numPr>
        <w:spacing w:line="360" w:lineRule="auto"/>
        <w:ind w:left="0" w:firstLine="0"/>
        <w:contextualSpacing/>
        <w:jc w:val="both"/>
        <w:rPr>
          <w:rFonts w:ascii="Palatino Linotype" w:eastAsia="Calibri" w:hAnsi="Palatino Linotype"/>
          <w:lang w:val="es-ES" w:eastAsia="es-ES"/>
        </w:rPr>
      </w:pPr>
      <w:r w:rsidRPr="00123255">
        <w:rPr>
          <w:rFonts w:ascii="Palatino Linotype" w:eastAsia="Calibri" w:hAnsi="Palatino Linotype"/>
          <w:lang w:val="es-ES" w:eastAsia="es-ES"/>
        </w:rPr>
        <w:t>Se eligió como modalidad de entrega mediante Consulta Directa.</w:t>
      </w:r>
    </w:p>
    <w:p w:rsidR="00D552FF" w:rsidRPr="00123255" w:rsidRDefault="00D552FF" w:rsidP="00D552FF">
      <w:pPr>
        <w:spacing w:line="360" w:lineRule="auto"/>
        <w:contextualSpacing/>
        <w:jc w:val="both"/>
        <w:rPr>
          <w:rFonts w:ascii="Palatino Linotype" w:eastAsia="Calibri" w:hAnsi="Palatino Linotype"/>
          <w:lang w:val="es-ES" w:eastAsia="es-ES"/>
        </w:rPr>
      </w:pPr>
    </w:p>
    <w:p w:rsidR="00D552FF" w:rsidRPr="00123255" w:rsidRDefault="00D552FF" w:rsidP="00D552FF">
      <w:pPr>
        <w:numPr>
          <w:ilvl w:val="0"/>
          <w:numId w:val="1"/>
        </w:numPr>
        <w:spacing w:line="360" w:lineRule="auto"/>
        <w:ind w:left="0" w:firstLine="0"/>
        <w:contextualSpacing/>
        <w:jc w:val="both"/>
        <w:rPr>
          <w:rFonts w:ascii="Palatino Linotype" w:eastAsia="Calibri" w:hAnsi="Palatino Linotype"/>
          <w:lang w:val="es-ES" w:eastAsia="es-ES"/>
        </w:rPr>
      </w:pPr>
      <w:r w:rsidRPr="00123255">
        <w:rPr>
          <w:rFonts w:ascii="Palatino Linotype" w:eastAsia="Calibri" w:hAnsi="Palatino Linotype"/>
          <w:lang w:val="es-ES" w:eastAsia="es-ES"/>
        </w:rPr>
        <w:t xml:space="preserve">El veinticinco (25) de noviembre de dos mil veintidós, se realizó un requerimiento al servidor público habilitado. </w:t>
      </w:r>
    </w:p>
    <w:p w:rsidR="00D552FF" w:rsidRPr="00123255" w:rsidRDefault="00D552FF" w:rsidP="00D552FF">
      <w:pPr>
        <w:spacing w:line="360" w:lineRule="auto"/>
        <w:contextualSpacing/>
        <w:jc w:val="both"/>
        <w:rPr>
          <w:rFonts w:ascii="Palatino Linotype" w:eastAsia="Calibri" w:hAnsi="Palatino Linotype"/>
          <w:lang w:val="es-ES" w:eastAsia="es-ES"/>
        </w:rPr>
      </w:pPr>
    </w:p>
    <w:p w:rsidR="00D552FF" w:rsidRPr="00123255" w:rsidRDefault="00D552FF" w:rsidP="00D552FF">
      <w:pPr>
        <w:numPr>
          <w:ilvl w:val="0"/>
          <w:numId w:val="1"/>
        </w:numPr>
        <w:spacing w:line="360" w:lineRule="auto"/>
        <w:ind w:left="0" w:firstLine="0"/>
        <w:contextualSpacing/>
        <w:jc w:val="both"/>
        <w:rPr>
          <w:rFonts w:ascii="Palatino Linotype" w:eastAsia="Calibri" w:hAnsi="Palatino Linotype"/>
          <w:lang w:val="es-ES" w:eastAsia="es-ES"/>
        </w:rPr>
      </w:pPr>
      <w:r w:rsidRPr="00123255">
        <w:rPr>
          <w:rFonts w:ascii="Palatino Linotype" w:eastAsiaTheme="minorEastAsia" w:hAnsi="Palatino Linotype"/>
          <w:lang w:val="es-ES_tradnl" w:eastAsia="es-ES"/>
        </w:rPr>
        <w:t xml:space="preserve">El veintinueve (29) de noviembre  de dos mil veintidós, </w:t>
      </w:r>
      <w:r w:rsidRPr="00123255">
        <w:rPr>
          <w:rFonts w:ascii="Palatino Linotype" w:eastAsia="Calibri" w:hAnsi="Palatino Linotype"/>
          <w:lang w:val="es-ES" w:eastAsia="es-ES"/>
        </w:rPr>
        <w:t xml:space="preserve">el </w:t>
      </w:r>
      <w:r w:rsidRPr="00123255">
        <w:rPr>
          <w:rFonts w:ascii="Palatino Linotype" w:eastAsia="Calibri" w:hAnsi="Palatino Linotype" w:cs="Arial"/>
          <w:b/>
          <w:lang w:val="es-AR" w:eastAsia="es-ES"/>
        </w:rPr>
        <w:t>SUJETO OBLIGADO</w:t>
      </w:r>
      <w:r w:rsidRPr="00123255">
        <w:rPr>
          <w:rFonts w:ascii="Palatino Linotype" w:eastAsia="Calibri" w:hAnsi="Palatino Linotype" w:cs="Arial"/>
          <w:b/>
          <w:i/>
          <w:lang w:val="es-AR" w:eastAsia="es-ES"/>
        </w:rPr>
        <w:t xml:space="preserve"> </w:t>
      </w:r>
      <w:r w:rsidRPr="00123255">
        <w:rPr>
          <w:rFonts w:ascii="Palatino Linotype" w:hAnsi="Palatino Linotype" w:cs="Arial"/>
          <w:lang w:val="es-ES" w:eastAsia="es-ES"/>
        </w:rPr>
        <w:t>dio respuesta a la solicitud de información en los siguientes términos:</w:t>
      </w:r>
    </w:p>
    <w:p w:rsidR="00D552FF" w:rsidRPr="00123255" w:rsidRDefault="00D552FF" w:rsidP="00D552FF">
      <w:pPr>
        <w:spacing w:line="360" w:lineRule="auto"/>
        <w:contextualSpacing/>
        <w:jc w:val="both"/>
        <w:rPr>
          <w:rFonts w:ascii="Palatino Linotype" w:eastAsia="Calibri" w:hAnsi="Palatino Linotype"/>
          <w:lang w:val="es-ES" w:eastAsia="es-ES"/>
        </w:rPr>
      </w:pPr>
    </w:p>
    <w:tbl>
      <w:tblPr>
        <w:tblW w:w="7721" w:type="dxa"/>
        <w:jc w:val="center"/>
        <w:tblCellSpacing w:w="0" w:type="dxa"/>
        <w:tblCellMar>
          <w:left w:w="0" w:type="dxa"/>
          <w:right w:w="0" w:type="dxa"/>
        </w:tblCellMar>
        <w:tblLook w:val="04A0" w:firstRow="1" w:lastRow="0" w:firstColumn="1" w:lastColumn="0" w:noHBand="0" w:noVBand="1"/>
      </w:tblPr>
      <w:tblGrid>
        <w:gridCol w:w="7721"/>
      </w:tblGrid>
      <w:tr w:rsidR="00D552FF" w:rsidRPr="00123255" w:rsidTr="00D507A6">
        <w:trPr>
          <w:trHeight w:val="335"/>
          <w:tblCellSpacing w:w="0" w:type="dxa"/>
          <w:jc w:val="center"/>
        </w:trPr>
        <w:tc>
          <w:tcPr>
            <w:tcW w:w="0" w:type="auto"/>
            <w:vAlign w:val="center"/>
            <w:hideMark/>
          </w:tcPr>
          <w:p w:rsidR="00D552FF" w:rsidRPr="00123255" w:rsidRDefault="00D552FF" w:rsidP="00D507A6">
            <w:pPr>
              <w:jc w:val="right"/>
              <w:rPr>
                <w:rFonts w:ascii="Palatino Linotype" w:hAnsi="Palatino Linotype"/>
                <w:i/>
                <w:sz w:val="22"/>
                <w:lang w:val="es-ES" w:eastAsia="es-ES"/>
              </w:rPr>
            </w:pPr>
            <w:r w:rsidRPr="00123255">
              <w:rPr>
                <w:rFonts w:ascii="Palatino Linotype" w:hAnsi="Palatino Linotype"/>
                <w:i/>
                <w:sz w:val="22"/>
                <w:szCs w:val="18"/>
                <w:lang w:val="es-ES" w:eastAsia="es-ES"/>
              </w:rPr>
              <w:t>“Metepec, México a 29 de Noviembre de 2022</w:t>
            </w:r>
          </w:p>
        </w:tc>
      </w:tr>
      <w:tr w:rsidR="00D552FF" w:rsidRPr="00123255" w:rsidTr="00D507A6">
        <w:trPr>
          <w:trHeight w:val="335"/>
          <w:tblCellSpacing w:w="0" w:type="dxa"/>
          <w:jc w:val="center"/>
        </w:trPr>
        <w:tc>
          <w:tcPr>
            <w:tcW w:w="0" w:type="auto"/>
            <w:vAlign w:val="center"/>
            <w:hideMark/>
          </w:tcPr>
          <w:p w:rsidR="00D552FF" w:rsidRPr="00123255" w:rsidRDefault="00D552FF" w:rsidP="00D507A6">
            <w:pPr>
              <w:jc w:val="right"/>
              <w:rPr>
                <w:rFonts w:ascii="Palatino Linotype" w:hAnsi="Palatino Linotype"/>
                <w:i/>
                <w:sz w:val="22"/>
                <w:lang w:val="es-ES" w:eastAsia="es-ES"/>
              </w:rPr>
            </w:pPr>
            <w:r w:rsidRPr="00123255">
              <w:rPr>
                <w:rFonts w:ascii="Palatino Linotype" w:hAnsi="Palatino Linotype"/>
                <w:i/>
                <w:sz w:val="22"/>
                <w:szCs w:val="18"/>
                <w:lang w:val="es-ES" w:eastAsia="es-ES"/>
              </w:rPr>
              <w:t>Nombre del solicitante: C. Solicitante</w:t>
            </w:r>
          </w:p>
        </w:tc>
      </w:tr>
      <w:tr w:rsidR="00D552FF" w:rsidRPr="00123255" w:rsidTr="00D507A6">
        <w:trPr>
          <w:trHeight w:val="335"/>
          <w:tblCellSpacing w:w="0" w:type="dxa"/>
          <w:jc w:val="center"/>
        </w:trPr>
        <w:tc>
          <w:tcPr>
            <w:tcW w:w="0" w:type="auto"/>
            <w:vAlign w:val="center"/>
            <w:hideMark/>
          </w:tcPr>
          <w:p w:rsidR="00D552FF" w:rsidRPr="00123255" w:rsidRDefault="00D552FF" w:rsidP="00D507A6">
            <w:pPr>
              <w:jc w:val="right"/>
              <w:rPr>
                <w:rFonts w:ascii="Palatino Linotype" w:hAnsi="Palatino Linotype"/>
                <w:i/>
                <w:sz w:val="22"/>
                <w:lang w:val="es-ES" w:eastAsia="es-ES"/>
              </w:rPr>
            </w:pPr>
            <w:r w:rsidRPr="00123255">
              <w:rPr>
                <w:rFonts w:ascii="Palatino Linotype" w:hAnsi="Palatino Linotype"/>
                <w:i/>
                <w:sz w:val="22"/>
                <w:szCs w:val="18"/>
                <w:lang w:val="es-ES" w:eastAsia="es-ES"/>
              </w:rPr>
              <w:t>Folio de la solicitud: 00730/PLEGISLA/IP/2022</w:t>
            </w:r>
          </w:p>
        </w:tc>
      </w:tr>
      <w:tr w:rsidR="00D552FF" w:rsidRPr="00123255" w:rsidTr="00D507A6">
        <w:trPr>
          <w:trHeight w:val="503"/>
          <w:tblCellSpacing w:w="0" w:type="dxa"/>
          <w:jc w:val="center"/>
        </w:trPr>
        <w:tc>
          <w:tcPr>
            <w:tcW w:w="0" w:type="auto"/>
            <w:vAlign w:val="center"/>
            <w:hideMark/>
          </w:tcPr>
          <w:p w:rsidR="00D552FF" w:rsidRPr="00123255" w:rsidRDefault="00D552FF" w:rsidP="00D507A6">
            <w:pPr>
              <w:jc w:val="right"/>
              <w:rPr>
                <w:rFonts w:ascii="Palatino Linotype" w:hAnsi="Palatino Linotype"/>
                <w:i/>
                <w:sz w:val="22"/>
                <w:lang w:val="es-ES" w:eastAsia="es-ES"/>
              </w:rPr>
            </w:pPr>
          </w:p>
        </w:tc>
      </w:tr>
      <w:tr w:rsidR="00D552FF" w:rsidRPr="00123255" w:rsidTr="00D507A6">
        <w:trPr>
          <w:trHeight w:val="167"/>
          <w:tblCellSpacing w:w="0" w:type="dxa"/>
          <w:jc w:val="center"/>
        </w:trPr>
        <w:tc>
          <w:tcPr>
            <w:tcW w:w="0" w:type="auto"/>
            <w:vAlign w:val="center"/>
            <w:hideMark/>
          </w:tcPr>
          <w:p w:rsidR="00D552FF" w:rsidRPr="00123255" w:rsidRDefault="00D552FF" w:rsidP="00D507A6">
            <w:pPr>
              <w:rPr>
                <w:rFonts w:ascii="Palatino Linotype" w:hAnsi="Palatino Linotype"/>
                <w:i/>
                <w:sz w:val="22"/>
                <w:lang w:val="es-ES" w:eastAsia="es-ES"/>
              </w:rPr>
            </w:pPr>
            <w:r w:rsidRPr="00123255">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552FF" w:rsidRPr="00123255" w:rsidTr="00D507A6">
        <w:trPr>
          <w:trHeight w:val="419"/>
          <w:tblCellSpacing w:w="0" w:type="dxa"/>
          <w:jc w:val="center"/>
        </w:trPr>
        <w:tc>
          <w:tcPr>
            <w:tcW w:w="0" w:type="auto"/>
            <w:vAlign w:val="center"/>
            <w:hideMark/>
          </w:tcPr>
          <w:p w:rsidR="00D552FF" w:rsidRPr="00123255" w:rsidRDefault="00D552FF" w:rsidP="00D507A6">
            <w:pPr>
              <w:rPr>
                <w:rFonts w:ascii="Palatino Linotype" w:hAnsi="Palatino Linotype"/>
                <w:i/>
                <w:sz w:val="22"/>
                <w:lang w:val="es-ES" w:eastAsia="es-ES"/>
              </w:rPr>
            </w:pPr>
          </w:p>
        </w:tc>
      </w:tr>
      <w:tr w:rsidR="00D552FF" w:rsidRPr="00123255" w:rsidTr="00D507A6">
        <w:trPr>
          <w:trHeight w:val="167"/>
          <w:tblCellSpacing w:w="0" w:type="dxa"/>
          <w:jc w:val="center"/>
        </w:trPr>
        <w:tc>
          <w:tcPr>
            <w:tcW w:w="0" w:type="auto"/>
            <w:vAlign w:val="center"/>
            <w:hideMark/>
          </w:tcPr>
          <w:p w:rsidR="00D552FF" w:rsidRPr="00123255" w:rsidRDefault="00D552FF" w:rsidP="00D507A6">
            <w:pPr>
              <w:rPr>
                <w:rFonts w:ascii="Palatino Linotype" w:hAnsi="Palatino Linotype"/>
                <w:i/>
                <w:sz w:val="22"/>
                <w:lang w:val="es-ES" w:eastAsia="es-ES"/>
              </w:rPr>
            </w:pPr>
            <w:r w:rsidRPr="00123255">
              <w:rPr>
                <w:rFonts w:ascii="Palatino Linotype" w:hAnsi="Palatino Linotype"/>
                <w:i/>
                <w:sz w:val="22"/>
                <w:szCs w:val="18"/>
                <w:lang w:val="es-ES" w:eastAsia="es-ES"/>
              </w:rPr>
              <w:t>Se emite respuesta</w:t>
            </w:r>
          </w:p>
        </w:tc>
      </w:tr>
      <w:tr w:rsidR="00D552FF" w:rsidRPr="00123255" w:rsidTr="00D507A6">
        <w:trPr>
          <w:trHeight w:val="419"/>
          <w:tblCellSpacing w:w="0" w:type="dxa"/>
          <w:jc w:val="center"/>
        </w:trPr>
        <w:tc>
          <w:tcPr>
            <w:tcW w:w="0" w:type="auto"/>
            <w:vAlign w:val="center"/>
            <w:hideMark/>
          </w:tcPr>
          <w:p w:rsidR="00D552FF" w:rsidRPr="00123255" w:rsidRDefault="00D552FF" w:rsidP="00D507A6">
            <w:pPr>
              <w:rPr>
                <w:rFonts w:ascii="Palatino Linotype" w:hAnsi="Palatino Linotype"/>
                <w:i/>
                <w:sz w:val="22"/>
                <w:lang w:val="es-ES" w:eastAsia="es-ES"/>
              </w:rPr>
            </w:pPr>
          </w:p>
        </w:tc>
      </w:tr>
      <w:tr w:rsidR="00D552FF" w:rsidRPr="00123255" w:rsidTr="00D507A6">
        <w:trPr>
          <w:trHeight w:val="167"/>
          <w:tblCellSpacing w:w="0" w:type="dxa"/>
          <w:jc w:val="center"/>
        </w:trPr>
        <w:tc>
          <w:tcPr>
            <w:tcW w:w="0" w:type="auto"/>
            <w:vAlign w:val="center"/>
            <w:hideMark/>
          </w:tcPr>
          <w:p w:rsidR="00D552FF" w:rsidRPr="00123255" w:rsidRDefault="00D552FF" w:rsidP="00D507A6">
            <w:pPr>
              <w:jc w:val="center"/>
              <w:rPr>
                <w:rFonts w:ascii="Palatino Linotype" w:hAnsi="Palatino Linotype"/>
                <w:i/>
                <w:sz w:val="22"/>
                <w:szCs w:val="20"/>
                <w:lang w:val="es-ES" w:eastAsia="es-ES"/>
              </w:rPr>
            </w:pPr>
          </w:p>
        </w:tc>
      </w:tr>
      <w:tr w:rsidR="00D552FF" w:rsidRPr="00123255" w:rsidTr="00D507A6">
        <w:trPr>
          <w:trHeight w:val="167"/>
          <w:tblCellSpacing w:w="0" w:type="dxa"/>
          <w:jc w:val="center"/>
        </w:trPr>
        <w:tc>
          <w:tcPr>
            <w:tcW w:w="0" w:type="auto"/>
            <w:vAlign w:val="center"/>
            <w:hideMark/>
          </w:tcPr>
          <w:p w:rsidR="00D552FF" w:rsidRPr="00123255" w:rsidRDefault="00D552FF" w:rsidP="00D507A6">
            <w:pPr>
              <w:rPr>
                <w:rFonts w:ascii="Palatino Linotype" w:hAnsi="Palatino Linotype"/>
                <w:i/>
                <w:sz w:val="22"/>
                <w:szCs w:val="20"/>
                <w:lang w:val="es-ES" w:eastAsia="es-ES"/>
              </w:rPr>
            </w:pPr>
          </w:p>
        </w:tc>
      </w:tr>
      <w:tr w:rsidR="00D552FF" w:rsidRPr="00123255" w:rsidTr="00D507A6">
        <w:trPr>
          <w:trHeight w:val="167"/>
          <w:tblCellSpacing w:w="0" w:type="dxa"/>
          <w:jc w:val="center"/>
        </w:trPr>
        <w:tc>
          <w:tcPr>
            <w:tcW w:w="0" w:type="auto"/>
            <w:vAlign w:val="center"/>
            <w:hideMark/>
          </w:tcPr>
          <w:p w:rsidR="00D552FF" w:rsidRPr="00123255" w:rsidRDefault="00D552FF" w:rsidP="00D507A6">
            <w:pPr>
              <w:rPr>
                <w:rFonts w:ascii="Palatino Linotype" w:hAnsi="Palatino Linotype"/>
                <w:i/>
                <w:sz w:val="22"/>
                <w:lang w:val="es-ES" w:eastAsia="es-ES"/>
              </w:rPr>
            </w:pPr>
            <w:r w:rsidRPr="00123255">
              <w:rPr>
                <w:rFonts w:ascii="Palatino Linotype" w:hAnsi="Palatino Linotype"/>
                <w:i/>
                <w:sz w:val="22"/>
                <w:szCs w:val="18"/>
                <w:lang w:val="es-ES" w:eastAsia="es-ES"/>
              </w:rPr>
              <w:t>ATENTAMENTE</w:t>
            </w:r>
          </w:p>
        </w:tc>
      </w:tr>
      <w:tr w:rsidR="00D552FF" w:rsidRPr="00123255" w:rsidTr="00D507A6">
        <w:trPr>
          <w:trHeight w:val="251"/>
          <w:tblCellSpacing w:w="0" w:type="dxa"/>
          <w:jc w:val="center"/>
        </w:trPr>
        <w:tc>
          <w:tcPr>
            <w:tcW w:w="0" w:type="auto"/>
            <w:vAlign w:val="center"/>
            <w:hideMark/>
          </w:tcPr>
          <w:p w:rsidR="00D552FF" w:rsidRPr="00123255" w:rsidRDefault="00D552FF" w:rsidP="00D507A6">
            <w:pPr>
              <w:rPr>
                <w:rFonts w:ascii="Palatino Linotype" w:hAnsi="Palatino Linotype"/>
                <w:i/>
                <w:sz w:val="22"/>
                <w:lang w:val="es-ES" w:eastAsia="es-ES"/>
              </w:rPr>
            </w:pPr>
          </w:p>
        </w:tc>
      </w:tr>
      <w:tr w:rsidR="00D552FF" w:rsidRPr="00123255" w:rsidTr="00D507A6">
        <w:trPr>
          <w:trHeight w:val="167"/>
          <w:tblCellSpacing w:w="0" w:type="dxa"/>
          <w:jc w:val="center"/>
        </w:trPr>
        <w:tc>
          <w:tcPr>
            <w:tcW w:w="0" w:type="auto"/>
            <w:vAlign w:val="center"/>
            <w:hideMark/>
          </w:tcPr>
          <w:p w:rsidR="00D552FF" w:rsidRPr="00123255" w:rsidRDefault="00D552FF" w:rsidP="00D507A6">
            <w:pPr>
              <w:rPr>
                <w:rFonts w:ascii="Palatino Linotype" w:hAnsi="Palatino Linotype"/>
                <w:i/>
                <w:sz w:val="22"/>
                <w:lang w:val="es-ES" w:eastAsia="es-ES"/>
              </w:rPr>
            </w:pPr>
            <w:r w:rsidRPr="00123255">
              <w:rPr>
                <w:rFonts w:ascii="Palatino Linotype" w:hAnsi="Palatino Linotype"/>
                <w:i/>
                <w:sz w:val="22"/>
                <w:szCs w:val="18"/>
                <w:lang w:val="es-ES" w:eastAsia="es-ES"/>
              </w:rPr>
              <w:t>Jesús Felipe Borja Coronel”</w:t>
            </w:r>
          </w:p>
        </w:tc>
      </w:tr>
    </w:tbl>
    <w:p w:rsidR="00D552FF" w:rsidRPr="00123255" w:rsidRDefault="00D552FF" w:rsidP="00D552FF">
      <w:pPr>
        <w:spacing w:line="360" w:lineRule="auto"/>
        <w:ind w:right="567"/>
        <w:jc w:val="both"/>
        <w:rPr>
          <w:rFonts w:ascii="Palatino Linotype" w:hAnsi="Palatino Linotype"/>
          <w:i/>
          <w:sz w:val="32"/>
        </w:rPr>
      </w:pPr>
    </w:p>
    <w:p w:rsidR="00D552FF" w:rsidRPr="00123255" w:rsidRDefault="00D552FF" w:rsidP="00D552FF">
      <w:pPr>
        <w:spacing w:line="360" w:lineRule="auto"/>
        <w:ind w:right="567"/>
        <w:jc w:val="both"/>
        <w:rPr>
          <w:rFonts w:ascii="Palatino Linotype" w:hAnsi="Palatino Linotype"/>
          <w:b/>
        </w:rPr>
      </w:pPr>
      <w:r w:rsidRPr="00123255">
        <w:rPr>
          <w:rFonts w:ascii="Palatino Linotype" w:hAnsi="Palatino Linotype"/>
          <w:b/>
        </w:rPr>
        <w:t>A la respuesta se adjuntaron los documentos que se describen enseguida:</w:t>
      </w:r>
    </w:p>
    <w:p w:rsidR="00D552FF" w:rsidRPr="00123255" w:rsidRDefault="00D552FF" w:rsidP="00D552FF">
      <w:pPr>
        <w:spacing w:line="360" w:lineRule="auto"/>
        <w:ind w:right="567"/>
        <w:jc w:val="both"/>
        <w:rPr>
          <w:rFonts w:ascii="Palatino Linotype" w:hAnsi="Palatino Linotype"/>
          <w:b/>
        </w:rPr>
      </w:pPr>
    </w:p>
    <w:p w:rsidR="00D552FF" w:rsidRPr="00123255" w:rsidRDefault="000854EE" w:rsidP="00D552FF">
      <w:pPr>
        <w:pStyle w:val="Prrafodelista"/>
        <w:numPr>
          <w:ilvl w:val="0"/>
          <w:numId w:val="5"/>
        </w:numPr>
        <w:spacing w:line="360" w:lineRule="auto"/>
        <w:ind w:right="567"/>
        <w:jc w:val="both"/>
        <w:rPr>
          <w:rFonts w:ascii="Palatino Linotype" w:hAnsi="Palatino Linotype"/>
          <w:b/>
          <w:szCs w:val="22"/>
        </w:rPr>
      </w:pPr>
      <w:hyperlink r:id="rId7" w:tgtFrame="_blank" w:history="1">
        <w:r w:rsidR="00D552FF" w:rsidRPr="00123255">
          <w:rPr>
            <w:rStyle w:val="Hipervnculo"/>
            <w:rFonts w:ascii="Palatino Linotype" w:eastAsiaTheme="majorEastAsia" w:hAnsi="Palatino Linotype" w:cs="Arial"/>
            <w:b/>
            <w:bCs/>
            <w:color w:val="auto"/>
            <w:szCs w:val="22"/>
          </w:rPr>
          <w:t>Respuesta 0730-2022.pdf</w:t>
        </w:r>
      </w:hyperlink>
      <w:r w:rsidR="00D552FF" w:rsidRPr="00123255">
        <w:rPr>
          <w:rFonts w:ascii="Palatino Linotype" w:hAnsi="Palatino Linotype"/>
          <w:b/>
          <w:szCs w:val="22"/>
        </w:rPr>
        <w:t xml:space="preserve">: </w:t>
      </w:r>
      <w:r w:rsidR="00D552FF" w:rsidRPr="00123255">
        <w:rPr>
          <w:rFonts w:ascii="Palatino Linotype" w:hAnsi="Palatino Linotype"/>
          <w:szCs w:val="22"/>
        </w:rPr>
        <w:t>oficio OSFEM/DJC/SPH/0182/2022 de fecha veintinueve de noviembre de dos mil veintidós, suscrito por el Servidor Público Habilitado mediante el cual señaló que la información solicitada podía ser consultada en los siguientes links:</w:t>
      </w:r>
    </w:p>
    <w:p w:rsidR="00D552FF" w:rsidRPr="00123255" w:rsidRDefault="00D552FF" w:rsidP="00D552FF">
      <w:pPr>
        <w:pStyle w:val="Prrafodelista"/>
        <w:spacing w:line="360" w:lineRule="auto"/>
        <w:ind w:right="567"/>
        <w:jc w:val="both"/>
        <w:rPr>
          <w:rFonts w:ascii="Palatino Linotype" w:hAnsi="Palatino Linotype"/>
          <w:b/>
          <w:szCs w:val="22"/>
        </w:rPr>
      </w:pPr>
    </w:p>
    <w:p w:rsidR="00D552FF" w:rsidRPr="00123255" w:rsidRDefault="000854EE" w:rsidP="00D552FF">
      <w:pPr>
        <w:pStyle w:val="Prrafodelista"/>
        <w:numPr>
          <w:ilvl w:val="0"/>
          <w:numId w:val="6"/>
        </w:numPr>
        <w:spacing w:line="360" w:lineRule="auto"/>
        <w:ind w:right="567"/>
        <w:jc w:val="both"/>
        <w:rPr>
          <w:rFonts w:ascii="Palatino Linotype" w:hAnsi="Palatino Linotype"/>
          <w:b/>
          <w:szCs w:val="22"/>
        </w:rPr>
      </w:pPr>
      <w:hyperlink r:id="rId8" w:history="1">
        <w:r w:rsidR="00D552FF" w:rsidRPr="00123255">
          <w:rPr>
            <w:rStyle w:val="Hipervnculo"/>
            <w:rFonts w:ascii="Palatino Linotype" w:hAnsi="Palatino Linotype"/>
            <w:b/>
            <w:szCs w:val="22"/>
          </w:rPr>
          <w:t>https://tianquistenco.gob.mx/informacion-financiera-y-gubernamental/</w:t>
        </w:r>
      </w:hyperlink>
    </w:p>
    <w:p w:rsidR="00D552FF" w:rsidRPr="00123255" w:rsidRDefault="000854EE" w:rsidP="00D552FF">
      <w:pPr>
        <w:pStyle w:val="Prrafodelista"/>
        <w:numPr>
          <w:ilvl w:val="0"/>
          <w:numId w:val="6"/>
        </w:numPr>
        <w:spacing w:line="360" w:lineRule="auto"/>
        <w:ind w:right="567"/>
        <w:jc w:val="both"/>
        <w:rPr>
          <w:rFonts w:ascii="Palatino Linotype" w:hAnsi="Palatino Linotype"/>
          <w:b/>
          <w:szCs w:val="22"/>
        </w:rPr>
      </w:pPr>
      <w:hyperlink r:id="rId9" w:history="1">
        <w:r w:rsidR="00D552FF" w:rsidRPr="00123255">
          <w:rPr>
            <w:rStyle w:val="Hipervnculo"/>
            <w:rFonts w:ascii="Palatino Linotype" w:hAnsi="Palatino Linotype"/>
            <w:b/>
            <w:szCs w:val="22"/>
          </w:rPr>
          <w:t>https://www.osfem.gob.mx/assets/informes/resultados/2021/municipal/pdf/Libro19.pdf</w:t>
        </w:r>
      </w:hyperlink>
    </w:p>
    <w:p w:rsidR="00D552FF" w:rsidRPr="00123255" w:rsidRDefault="000854EE" w:rsidP="00D552FF">
      <w:pPr>
        <w:pStyle w:val="Prrafodelista"/>
        <w:numPr>
          <w:ilvl w:val="0"/>
          <w:numId w:val="6"/>
        </w:numPr>
        <w:spacing w:line="360" w:lineRule="auto"/>
        <w:ind w:right="567"/>
        <w:jc w:val="both"/>
        <w:rPr>
          <w:rFonts w:ascii="Palatino Linotype" w:hAnsi="Palatino Linotype"/>
          <w:b/>
          <w:szCs w:val="22"/>
        </w:rPr>
      </w:pPr>
      <w:hyperlink r:id="rId10" w:history="1">
        <w:r w:rsidR="00D552FF" w:rsidRPr="00123255">
          <w:rPr>
            <w:rStyle w:val="Hipervnculo"/>
            <w:rFonts w:ascii="Palatino Linotype" w:hAnsi="Palatino Linotype"/>
            <w:b/>
            <w:szCs w:val="22"/>
          </w:rPr>
          <w:t>https://www.osfem.gob.mx/informes/resultados/2020/Municipal/PDF/Libro19.pdf</w:t>
        </w:r>
      </w:hyperlink>
    </w:p>
    <w:p w:rsidR="00D552FF" w:rsidRPr="00123255" w:rsidRDefault="000854EE" w:rsidP="00D552FF">
      <w:pPr>
        <w:pStyle w:val="Prrafodelista"/>
        <w:numPr>
          <w:ilvl w:val="0"/>
          <w:numId w:val="6"/>
        </w:numPr>
        <w:spacing w:line="360" w:lineRule="auto"/>
        <w:ind w:right="567"/>
        <w:jc w:val="both"/>
        <w:rPr>
          <w:rFonts w:ascii="Palatino Linotype" w:hAnsi="Palatino Linotype"/>
          <w:b/>
          <w:szCs w:val="22"/>
        </w:rPr>
      </w:pPr>
      <w:hyperlink r:id="rId11" w:history="1">
        <w:r w:rsidR="00D552FF" w:rsidRPr="00123255">
          <w:rPr>
            <w:rStyle w:val="Hipervnculo"/>
            <w:rFonts w:ascii="Palatino Linotype" w:hAnsi="Palatino Linotype"/>
            <w:b/>
            <w:szCs w:val="22"/>
          </w:rPr>
          <w:t>https://www.osfem.gob.mx/03_Transparencia/doc/CtasPub/Cta_2019/Municipal/Libros/Libro20.pdf</w:t>
        </w:r>
      </w:hyperlink>
    </w:p>
    <w:p w:rsidR="00D552FF" w:rsidRPr="00123255" w:rsidRDefault="000854EE" w:rsidP="00D552FF">
      <w:pPr>
        <w:pStyle w:val="Prrafodelista"/>
        <w:numPr>
          <w:ilvl w:val="0"/>
          <w:numId w:val="6"/>
        </w:numPr>
        <w:spacing w:line="360" w:lineRule="auto"/>
        <w:ind w:right="567"/>
        <w:jc w:val="both"/>
        <w:rPr>
          <w:rFonts w:ascii="Palatino Linotype" w:hAnsi="Palatino Linotype"/>
          <w:b/>
          <w:szCs w:val="22"/>
        </w:rPr>
      </w:pPr>
      <w:hyperlink r:id="rId12" w:history="1">
        <w:r w:rsidR="00D552FF" w:rsidRPr="00123255">
          <w:rPr>
            <w:rStyle w:val="Hipervnculo"/>
            <w:rFonts w:ascii="Palatino Linotype" w:hAnsi="Palatino Linotype"/>
            <w:b/>
            <w:szCs w:val="22"/>
          </w:rPr>
          <w:t>https://www.osfem.gob.mx/04Iconografia/CtaPub/doc/Cta2018/Municipal/Libro54.pdf</w:t>
        </w:r>
      </w:hyperlink>
      <w:r w:rsidR="00D552FF" w:rsidRPr="00123255">
        <w:rPr>
          <w:rFonts w:ascii="Palatino Linotype" w:hAnsi="Palatino Linotype"/>
          <w:b/>
          <w:szCs w:val="22"/>
        </w:rPr>
        <w:t xml:space="preserve"> </w:t>
      </w:r>
    </w:p>
    <w:p w:rsidR="00D552FF" w:rsidRPr="00123255" w:rsidRDefault="00D552FF" w:rsidP="00D552FF">
      <w:pPr>
        <w:pStyle w:val="Prrafodelista"/>
        <w:spacing w:line="360" w:lineRule="auto"/>
        <w:ind w:right="567"/>
        <w:jc w:val="both"/>
        <w:rPr>
          <w:rFonts w:ascii="Palatino Linotype" w:hAnsi="Palatino Linotype"/>
          <w:b/>
          <w:szCs w:val="22"/>
        </w:rPr>
      </w:pPr>
    </w:p>
    <w:p w:rsidR="00D552FF" w:rsidRPr="00123255" w:rsidRDefault="000854EE" w:rsidP="00D552FF">
      <w:pPr>
        <w:pStyle w:val="Prrafodelista"/>
        <w:numPr>
          <w:ilvl w:val="0"/>
          <w:numId w:val="5"/>
        </w:numPr>
        <w:spacing w:line="360" w:lineRule="auto"/>
        <w:ind w:right="567"/>
        <w:jc w:val="both"/>
        <w:rPr>
          <w:rFonts w:ascii="Palatino Linotype" w:hAnsi="Palatino Linotype"/>
          <w:b/>
          <w:szCs w:val="22"/>
        </w:rPr>
      </w:pPr>
      <w:hyperlink r:id="rId13" w:tgtFrame="_blank" w:history="1">
        <w:r w:rsidR="00D552FF" w:rsidRPr="00123255">
          <w:rPr>
            <w:rStyle w:val="Hipervnculo"/>
            <w:rFonts w:ascii="Palatino Linotype" w:eastAsiaTheme="majorEastAsia" w:hAnsi="Palatino Linotype" w:cs="Arial"/>
            <w:b/>
            <w:bCs/>
            <w:color w:val="auto"/>
            <w:szCs w:val="22"/>
          </w:rPr>
          <w:t>Respuesta 730- CONTRA.pdf</w:t>
        </w:r>
      </w:hyperlink>
      <w:r w:rsidR="00D552FF" w:rsidRPr="00123255">
        <w:rPr>
          <w:rFonts w:ascii="Palatino Linotype" w:hAnsi="Palatino Linotype"/>
          <w:b/>
          <w:szCs w:val="22"/>
        </w:rPr>
        <w:t xml:space="preserve">: </w:t>
      </w:r>
      <w:r w:rsidR="00D552FF" w:rsidRPr="00123255">
        <w:rPr>
          <w:rFonts w:ascii="Palatino Linotype" w:hAnsi="Palatino Linotype"/>
          <w:szCs w:val="22"/>
        </w:rPr>
        <w:t>oficio UIPL/1936/2022 de fecha veintinueve de noviembre de dos mil veintidós, suscrito por el Titular de la Unidad mediante el cual refiere adjuntar respuesta a la solicitud.</w:t>
      </w:r>
      <w:r w:rsidR="00D552FF" w:rsidRPr="00123255">
        <w:rPr>
          <w:rFonts w:ascii="Palatino Linotype" w:hAnsi="Palatino Linotype"/>
          <w:b/>
          <w:szCs w:val="22"/>
        </w:rPr>
        <w:t xml:space="preserve"> </w:t>
      </w:r>
    </w:p>
    <w:p w:rsidR="00D552FF" w:rsidRPr="00123255" w:rsidRDefault="00D552FF" w:rsidP="00D552FF">
      <w:pPr>
        <w:spacing w:line="360" w:lineRule="auto"/>
        <w:ind w:right="567"/>
        <w:jc w:val="both"/>
        <w:rPr>
          <w:rFonts w:ascii="Palatino Linotype" w:hAnsi="Palatino Linotype"/>
          <w:b/>
        </w:rPr>
      </w:pPr>
    </w:p>
    <w:p w:rsidR="00D552FF" w:rsidRPr="00123255" w:rsidRDefault="00D552FF" w:rsidP="00D552FF">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23255">
        <w:rPr>
          <w:rFonts w:ascii="Palatino Linotype" w:eastAsia="Calibri" w:hAnsi="Palatino Linotype" w:cs="Arial"/>
          <w:lang w:val="es-AR" w:eastAsia="es-ES"/>
        </w:rPr>
        <w:t>El seis (06) de diciembre   de dos mil veintidós</w:t>
      </w:r>
      <w:r w:rsidRPr="00123255">
        <w:rPr>
          <w:rFonts w:ascii="Palatino Linotype" w:hAnsi="Palatino Linotype" w:cs="Arial"/>
          <w:lang w:val="es-ES" w:eastAsia="es-ES"/>
        </w:rPr>
        <w:t xml:space="preserve">, </w:t>
      </w:r>
      <w:r w:rsidRPr="00123255">
        <w:rPr>
          <w:rFonts w:ascii="Palatino Linotype" w:eastAsiaTheme="minorEastAsia" w:hAnsi="Palatino Linotype"/>
          <w:b/>
          <w:lang w:val="es-ES_tradnl" w:eastAsia="es-ES"/>
        </w:rPr>
        <w:t>EL RECURRENTE</w:t>
      </w:r>
      <w:r w:rsidRPr="00123255">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D552FF" w:rsidRPr="00123255" w:rsidRDefault="00D552FF" w:rsidP="00D552FF">
      <w:pPr>
        <w:spacing w:line="360" w:lineRule="auto"/>
        <w:ind w:left="567" w:right="567"/>
        <w:contextualSpacing/>
        <w:rPr>
          <w:rFonts w:ascii="Palatino Linotype" w:eastAsiaTheme="minorEastAsia" w:hAnsi="Palatino Linotype" w:cs="Arial"/>
          <w:i/>
          <w:lang w:val="es-ES_tradnl" w:eastAsia="es-ES"/>
        </w:rPr>
      </w:pPr>
    </w:p>
    <w:p w:rsidR="00D552FF" w:rsidRPr="00123255" w:rsidRDefault="00D552FF" w:rsidP="00D552FF">
      <w:pPr>
        <w:spacing w:line="360" w:lineRule="auto"/>
        <w:ind w:left="567" w:right="567"/>
        <w:contextualSpacing/>
        <w:jc w:val="both"/>
        <w:rPr>
          <w:rFonts w:ascii="Palatino Linotype" w:eastAsia="Calibri" w:hAnsi="Palatino Linotype" w:cs="Arial"/>
          <w:i/>
          <w:lang w:val="es-ES" w:eastAsia="es-ES"/>
        </w:rPr>
      </w:pPr>
      <w:r w:rsidRPr="00123255">
        <w:rPr>
          <w:rFonts w:ascii="Palatino Linotype" w:eastAsiaTheme="minorEastAsia" w:hAnsi="Palatino Linotype"/>
          <w:b/>
          <w:lang w:val="es-ES_tradnl" w:eastAsia="es-ES"/>
        </w:rPr>
        <w:t>Acto impugnado</w:t>
      </w:r>
      <w:r w:rsidRPr="00123255">
        <w:rPr>
          <w:rFonts w:ascii="Palatino Linotype" w:eastAsiaTheme="minorEastAsia" w:hAnsi="Palatino Linotype"/>
          <w:b/>
          <w:i/>
          <w:lang w:val="es-ES_tradnl" w:eastAsia="es-ES"/>
        </w:rPr>
        <w:t>:</w:t>
      </w:r>
      <w:r w:rsidRPr="00123255">
        <w:rPr>
          <w:rFonts w:ascii="Palatino Linotype" w:hAnsi="Palatino Linotype"/>
          <w:i/>
          <w:color w:val="000000"/>
        </w:rPr>
        <w:t xml:space="preserve"> “El Órgano Superior de Fiscalización del Estado de México se niega a permitir consulta directa y entrega de información de informes mensuales municipales de Tianguistenco solicitados.” (Sic)</w:t>
      </w:r>
    </w:p>
    <w:p w:rsidR="00D552FF" w:rsidRPr="00123255" w:rsidRDefault="00D552FF" w:rsidP="00D552FF">
      <w:pPr>
        <w:spacing w:line="360" w:lineRule="auto"/>
        <w:ind w:left="567" w:right="567"/>
        <w:contextualSpacing/>
        <w:jc w:val="both"/>
        <w:rPr>
          <w:rFonts w:ascii="Palatino Linotype" w:eastAsia="Calibri" w:hAnsi="Palatino Linotype" w:cs="Arial"/>
          <w:lang w:val="es-ES" w:eastAsia="es-ES"/>
        </w:rPr>
      </w:pPr>
    </w:p>
    <w:p w:rsidR="00D552FF" w:rsidRPr="00123255" w:rsidRDefault="00D552FF" w:rsidP="00D552FF">
      <w:pPr>
        <w:spacing w:line="360" w:lineRule="auto"/>
        <w:ind w:left="567" w:right="567"/>
        <w:contextualSpacing/>
        <w:jc w:val="both"/>
        <w:rPr>
          <w:rFonts w:ascii="Palatino Linotype" w:hAnsi="Palatino Linotype"/>
          <w:i/>
          <w:color w:val="000000"/>
        </w:rPr>
      </w:pPr>
      <w:r w:rsidRPr="00123255">
        <w:rPr>
          <w:rFonts w:ascii="Palatino Linotype" w:eastAsiaTheme="minorEastAsia" w:hAnsi="Palatino Linotype"/>
          <w:b/>
          <w:lang w:val="es-ES_tradnl" w:eastAsia="es-ES"/>
        </w:rPr>
        <w:t>Razones o Motivos de inconformidad:</w:t>
      </w:r>
      <w:r w:rsidRPr="00123255">
        <w:rPr>
          <w:rFonts w:ascii="Palatino Linotype" w:eastAsiaTheme="majorEastAsia" w:hAnsi="Palatino Linotype" w:cstheme="majorBidi"/>
          <w:b/>
          <w:color w:val="2E74B5" w:themeColor="accent1" w:themeShade="BF"/>
          <w:sz w:val="26"/>
          <w:szCs w:val="26"/>
          <w:lang w:val="es-ES" w:eastAsia="es-ES"/>
        </w:rPr>
        <w:t xml:space="preserve"> </w:t>
      </w:r>
      <w:r w:rsidRPr="00123255">
        <w:rPr>
          <w:rFonts w:ascii="Palatino Linotype" w:eastAsiaTheme="majorEastAsia" w:hAnsi="Palatino Linotype" w:cstheme="majorBidi"/>
          <w:i/>
          <w:lang w:val="es-ES" w:eastAsia="es-ES"/>
        </w:rPr>
        <w:t>“</w:t>
      </w:r>
      <w:r w:rsidRPr="00123255">
        <w:rPr>
          <w:rFonts w:ascii="Palatino Linotype" w:hAnsi="Palatino Linotype"/>
          <w:i/>
          <w:color w:val="000000"/>
        </w:rPr>
        <w:t>El Órgano Superior de Fiscalización del Estado de México se niega a permitir consulta directa y entrega de información de informes mensuales municipales de Tianguistenco solicitados.” (Sic).</w:t>
      </w:r>
    </w:p>
    <w:bookmarkEnd w:id="1"/>
    <w:bookmarkEnd w:id="2"/>
    <w:bookmarkEnd w:id="3"/>
    <w:p w:rsidR="00D552FF" w:rsidRPr="00123255" w:rsidRDefault="00D552FF" w:rsidP="00D552FF">
      <w:pPr>
        <w:tabs>
          <w:tab w:val="left" w:pos="6197"/>
        </w:tabs>
        <w:spacing w:line="360" w:lineRule="auto"/>
        <w:jc w:val="both"/>
        <w:rPr>
          <w:rFonts w:ascii="Palatino Linotype" w:eastAsia="Calibri" w:hAnsi="Palatino Linotype" w:cs="Arial"/>
          <w:lang w:val="es-AR" w:eastAsia="es-ES"/>
        </w:rPr>
      </w:pPr>
      <w:r w:rsidRPr="00123255">
        <w:rPr>
          <w:rFonts w:ascii="Palatino Linotype" w:eastAsia="Calibri" w:hAnsi="Palatino Linotype" w:cs="Arial"/>
          <w:lang w:val="es-AR" w:eastAsia="es-ES"/>
        </w:rPr>
        <w:tab/>
      </w:r>
    </w:p>
    <w:p w:rsidR="00D552FF" w:rsidRPr="00123255" w:rsidRDefault="00D552FF" w:rsidP="00D552FF">
      <w:pPr>
        <w:numPr>
          <w:ilvl w:val="0"/>
          <w:numId w:val="1"/>
        </w:numPr>
        <w:spacing w:line="360" w:lineRule="auto"/>
        <w:ind w:left="0" w:firstLine="0"/>
        <w:contextualSpacing/>
        <w:jc w:val="both"/>
        <w:rPr>
          <w:rFonts w:ascii="Palatino Linotype" w:eastAsia="Calibri" w:hAnsi="Palatino Linotype" w:cs="Arial"/>
          <w:lang w:val="es-AR" w:eastAsia="es-ES"/>
        </w:rPr>
      </w:pPr>
      <w:r w:rsidRPr="00123255">
        <w:rPr>
          <w:rFonts w:ascii="Palatino Linotype" w:hAnsi="Palatino Linotype" w:cs="Arial"/>
          <w:lang w:val="es-ES" w:eastAsia="es-ES"/>
        </w:rPr>
        <w:t xml:space="preserve">Se registró el recurso de revisión bajo el número de expediente </w:t>
      </w:r>
      <w:r w:rsidRPr="00123255">
        <w:rPr>
          <w:rFonts w:ascii="Palatino Linotype" w:eastAsiaTheme="minorEastAsia" w:hAnsi="Palatino Linotype" w:cs="Arial"/>
          <w:bCs/>
          <w:lang w:val="es-ES_tradnl" w:eastAsia="es-ES"/>
        </w:rPr>
        <w:t xml:space="preserve">al rubro indicado, asimismo con fundamento en lo dispuesto por el </w:t>
      </w:r>
      <w:r w:rsidRPr="00123255">
        <w:rPr>
          <w:rFonts w:ascii="Palatino Linotype" w:eastAsia="Calibri" w:hAnsi="Palatino Linotype" w:cs="Arial"/>
          <w:lang w:val="es-ES" w:eastAsia="es-ES"/>
        </w:rPr>
        <w:t xml:space="preserve">artículo 185 fracción I de la </w:t>
      </w:r>
      <w:r w:rsidRPr="00123255">
        <w:rPr>
          <w:rFonts w:ascii="Palatino Linotype" w:eastAsia="Calibri" w:hAnsi="Palatino Linotype" w:cs="Arial"/>
          <w:b/>
          <w:lang w:val="es-ES" w:eastAsia="es-ES"/>
        </w:rPr>
        <w:t xml:space="preserve">Ley de Transparencia y Acceso a la Información Pública del Estado de México y Municipios </w:t>
      </w:r>
      <w:r w:rsidRPr="00123255">
        <w:rPr>
          <w:rFonts w:ascii="Palatino Linotype" w:hAnsi="Palatino Linotype" w:cs="Arial"/>
          <w:lang w:val="es-ES" w:eastAsia="es-ES"/>
        </w:rPr>
        <w:t xml:space="preserve">se turnó a la </w:t>
      </w:r>
      <w:r w:rsidRPr="00123255">
        <w:rPr>
          <w:rFonts w:ascii="Palatino Linotype" w:hAnsi="Palatino Linotype" w:cs="Arial"/>
          <w:b/>
          <w:lang w:val="es-ES" w:eastAsia="es-ES"/>
        </w:rPr>
        <w:t xml:space="preserve">Comisionada María del Rosario Mejía Ayala, </w:t>
      </w:r>
      <w:r w:rsidRPr="00123255">
        <w:rPr>
          <w:rFonts w:ascii="Palatino Linotype" w:hAnsi="Palatino Linotype" w:cs="Arial"/>
          <w:lang w:val="es-ES" w:eastAsia="es-ES"/>
        </w:rPr>
        <w:t xml:space="preserve">con el objeto de </w:t>
      </w:r>
      <w:r w:rsidRPr="00123255">
        <w:rPr>
          <w:rFonts w:ascii="Palatino Linotype" w:hAnsi="Palatino Linotype" w:cs="Arial"/>
          <w:lang w:eastAsia="es-ES"/>
        </w:rPr>
        <w:t xml:space="preserve">su análisis. </w:t>
      </w:r>
    </w:p>
    <w:p w:rsidR="00D552FF" w:rsidRPr="00123255" w:rsidRDefault="00D552FF" w:rsidP="00D552FF">
      <w:pPr>
        <w:spacing w:line="360" w:lineRule="auto"/>
        <w:contextualSpacing/>
        <w:jc w:val="both"/>
        <w:rPr>
          <w:rFonts w:ascii="Palatino Linotype" w:eastAsia="Calibri" w:hAnsi="Palatino Linotype" w:cs="Arial"/>
          <w:lang w:val="es-AR" w:eastAsia="es-ES"/>
        </w:rPr>
      </w:pPr>
    </w:p>
    <w:p w:rsidR="00D552FF" w:rsidRPr="00123255" w:rsidRDefault="00D552FF" w:rsidP="00D552FF">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23255">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trece (13) de diciembre de dos mil veintidós, puso a disposición de las partes el expediente electrónico </w:t>
      </w:r>
      <w:r w:rsidRPr="00123255">
        <w:rPr>
          <w:rFonts w:ascii="Palatino Linotype" w:eastAsia="Calibri" w:hAnsi="Palatino Linotype" w:cs="Arial"/>
          <w:lang w:val="es-ES_tradnl" w:eastAsia="es-ES"/>
        </w:rPr>
        <w:t xml:space="preserve">vía </w:t>
      </w:r>
      <w:r w:rsidRPr="00123255">
        <w:rPr>
          <w:rFonts w:ascii="Palatino Linotype" w:eastAsia="Calibri" w:hAnsi="Palatino Linotype" w:cs="Arial"/>
          <w:b/>
          <w:lang w:val="es-ES" w:eastAsia="es-ES"/>
        </w:rPr>
        <w:t xml:space="preserve">SAIMEX </w:t>
      </w:r>
      <w:r w:rsidRPr="0012325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123255">
        <w:rPr>
          <w:rFonts w:ascii="Palatino Linotype" w:eastAsia="Calibri" w:hAnsi="Palatino Linotype" w:cs="Arial"/>
          <w:b/>
          <w:lang w:val="es-ES" w:eastAsia="es-ES"/>
        </w:rPr>
        <w:t>SUJETO OBLIGADO</w:t>
      </w:r>
      <w:r w:rsidRPr="00123255">
        <w:rPr>
          <w:rFonts w:ascii="Palatino Linotype" w:eastAsia="Calibri" w:hAnsi="Palatino Linotype" w:cs="Arial"/>
          <w:lang w:val="es-ES" w:eastAsia="es-ES"/>
        </w:rPr>
        <w:t xml:space="preserve"> presentara el informe justificado procedente. </w:t>
      </w:r>
    </w:p>
    <w:p w:rsidR="00D552FF" w:rsidRPr="00123255" w:rsidRDefault="00D552FF" w:rsidP="00D552FF">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D552FF" w:rsidRPr="00123255" w:rsidRDefault="00D552FF" w:rsidP="00D552FF">
      <w:pPr>
        <w:numPr>
          <w:ilvl w:val="0"/>
          <w:numId w:val="1"/>
        </w:numPr>
        <w:spacing w:line="360" w:lineRule="auto"/>
        <w:ind w:left="0" w:firstLine="0"/>
        <w:contextualSpacing/>
        <w:jc w:val="both"/>
        <w:rPr>
          <w:rFonts w:ascii="Arial" w:hAnsi="Arial" w:cs="Arial"/>
          <w:lang w:eastAsia="es-ES"/>
        </w:rPr>
      </w:pPr>
      <w:r w:rsidRPr="00123255">
        <w:rPr>
          <w:rFonts w:ascii="Palatino Linotype" w:eastAsia="Calibri" w:hAnsi="Palatino Linotype" w:cs="Arial"/>
          <w:lang w:val="es-ES" w:eastAsia="es-ES"/>
        </w:rPr>
        <w:t>De las constancias en el expediente electrónico SAIMEX, se advierte que el particular no realizó manifestaciones, no ofreció pruebas o alegatos que convinieran a su derecho convinieran; por su parte, el Sujeto Obligado entregó informe justificado el trece (13) de diciembre de dos mil veintidós, mismo que fue puesto a la vista del particular el veintidós de marzo de dos mil veintitrés y que consta de los archivos que se describen enseguida:</w:t>
      </w:r>
    </w:p>
    <w:p w:rsidR="00D552FF" w:rsidRPr="00123255" w:rsidRDefault="000854EE" w:rsidP="00D552FF">
      <w:pPr>
        <w:pStyle w:val="Prrafodelista"/>
        <w:numPr>
          <w:ilvl w:val="0"/>
          <w:numId w:val="7"/>
        </w:numPr>
        <w:spacing w:line="360" w:lineRule="auto"/>
        <w:jc w:val="both"/>
        <w:rPr>
          <w:rFonts w:ascii="Palatino Linotype" w:hAnsi="Palatino Linotype" w:cs="Arial"/>
          <w:szCs w:val="22"/>
        </w:rPr>
      </w:pPr>
      <w:hyperlink r:id="rId14" w:history="1">
        <w:r w:rsidR="00D552FF" w:rsidRPr="00123255">
          <w:rPr>
            <w:rStyle w:val="Hipervnculo"/>
            <w:rFonts w:ascii="Palatino Linotype" w:eastAsiaTheme="majorEastAsia" w:hAnsi="Palatino Linotype" w:cs="Arial"/>
            <w:b/>
            <w:bCs/>
            <w:color w:val="auto"/>
            <w:szCs w:val="22"/>
          </w:rPr>
          <w:t>Manifestaciones OSFEM RR 17143-2022 de la Sol 730-2022.pdf</w:t>
        </w:r>
      </w:hyperlink>
      <w:r w:rsidR="00D552FF" w:rsidRPr="00123255">
        <w:rPr>
          <w:rFonts w:ascii="Palatino Linotype" w:hAnsi="Palatino Linotype"/>
          <w:szCs w:val="22"/>
        </w:rPr>
        <w:t xml:space="preserve">: oficio OSFEM/DJC/SPH/0188/2022 de fecha doce de diciembre de dos mil veintidós, suscrito por el servidor público habilitado, mediante el cual señaló que la información podía ser consultada en los links remitidos en respuesta y señaló el procedimiento para acceder a la información: Asimismo, refirió que el particular no señaló en sus solicitud inicial tener acceso directo a la información. </w:t>
      </w:r>
    </w:p>
    <w:p w:rsidR="00D552FF" w:rsidRPr="00123255" w:rsidRDefault="00D552FF" w:rsidP="00D552FF">
      <w:pPr>
        <w:spacing w:line="360" w:lineRule="auto"/>
        <w:jc w:val="both"/>
        <w:rPr>
          <w:rFonts w:ascii="Palatino Linotype" w:hAnsi="Palatino Linotype" w:cs="Arial"/>
          <w:sz w:val="22"/>
          <w:szCs w:val="22"/>
        </w:rPr>
      </w:pPr>
    </w:p>
    <w:p w:rsidR="00D552FF" w:rsidRPr="00123255" w:rsidRDefault="000854EE" w:rsidP="00D552FF">
      <w:pPr>
        <w:pStyle w:val="Prrafodelista"/>
        <w:numPr>
          <w:ilvl w:val="0"/>
          <w:numId w:val="7"/>
        </w:numPr>
        <w:spacing w:line="360" w:lineRule="auto"/>
        <w:jc w:val="both"/>
        <w:rPr>
          <w:rFonts w:ascii="Palatino Linotype" w:hAnsi="Palatino Linotype" w:cs="Arial"/>
          <w:szCs w:val="22"/>
          <w:lang w:val="es-ES" w:eastAsia="es-ES"/>
        </w:rPr>
      </w:pPr>
      <w:hyperlink r:id="rId15" w:history="1">
        <w:r w:rsidR="00D552FF" w:rsidRPr="00123255">
          <w:rPr>
            <w:rStyle w:val="Hipervnculo"/>
            <w:rFonts w:ascii="Palatino Linotype" w:eastAsiaTheme="majorEastAsia" w:hAnsi="Palatino Linotype" w:cs="Arial"/>
            <w:b/>
            <w:bCs/>
            <w:color w:val="auto"/>
            <w:szCs w:val="22"/>
          </w:rPr>
          <w:t>Informe justificado RR. 17143-2022 (sol. 730-2022).pdf</w:t>
        </w:r>
      </w:hyperlink>
      <w:r w:rsidR="00D552FF" w:rsidRPr="00123255">
        <w:rPr>
          <w:rFonts w:ascii="Palatino Linotype" w:hAnsi="Palatino Linotype"/>
          <w:szCs w:val="22"/>
        </w:rPr>
        <w:t xml:space="preserve">: oficio UIPL/1998/2022 de fecha trece de diciembre de dos mil veintidós, suscrito por el Titular de la Unidad de Información mediante el cual confirma su respuesta. </w:t>
      </w:r>
    </w:p>
    <w:p w:rsidR="00D552FF" w:rsidRPr="00123255" w:rsidRDefault="00D552FF" w:rsidP="00D552FF">
      <w:pPr>
        <w:pStyle w:val="Prrafodelista"/>
        <w:rPr>
          <w:rFonts w:ascii="Palatino Linotype" w:hAnsi="Palatino Linotype" w:cs="Arial"/>
          <w:szCs w:val="22"/>
          <w:lang w:val="es-ES" w:eastAsia="es-ES"/>
        </w:rPr>
      </w:pPr>
    </w:p>
    <w:p w:rsidR="00D552FF" w:rsidRPr="00123255" w:rsidRDefault="00D552FF" w:rsidP="00D552FF">
      <w:pPr>
        <w:pStyle w:val="Prrafodelista"/>
        <w:numPr>
          <w:ilvl w:val="0"/>
          <w:numId w:val="7"/>
        </w:numPr>
        <w:spacing w:line="360" w:lineRule="auto"/>
        <w:jc w:val="both"/>
        <w:rPr>
          <w:rFonts w:ascii="Palatino Linotype" w:hAnsi="Palatino Linotype" w:cs="Arial"/>
          <w:b/>
          <w:szCs w:val="22"/>
          <w:u w:val="single"/>
          <w:lang w:val="es-ES" w:eastAsia="es-ES"/>
        </w:rPr>
      </w:pPr>
      <w:r w:rsidRPr="00123255">
        <w:rPr>
          <w:rFonts w:ascii="Palatino Linotype" w:hAnsi="Palatino Linotype" w:cs="Arial"/>
          <w:b/>
          <w:szCs w:val="22"/>
          <w:u w:val="single"/>
          <w:lang w:val="es-ES" w:eastAsia="es-ES"/>
        </w:rPr>
        <w:t xml:space="preserve">Manifestaciones OSFEM RR 17143-2022 de la Sol 730-2022.docx: </w:t>
      </w:r>
      <w:r w:rsidRPr="00123255">
        <w:rPr>
          <w:rFonts w:ascii="Palatino Linotype" w:hAnsi="Palatino Linotype" w:cs="Arial"/>
          <w:szCs w:val="22"/>
          <w:lang w:val="es-ES" w:eastAsia="es-ES"/>
        </w:rPr>
        <w:t>consta de la misma información descrita en el primer archivo pero en formato Word.</w:t>
      </w:r>
      <w:r w:rsidRPr="00123255">
        <w:rPr>
          <w:rFonts w:ascii="Palatino Linotype" w:hAnsi="Palatino Linotype" w:cs="Arial"/>
          <w:b/>
          <w:szCs w:val="22"/>
          <w:u w:val="single"/>
          <w:lang w:val="es-ES" w:eastAsia="es-ES"/>
        </w:rPr>
        <w:t xml:space="preserve"> </w:t>
      </w:r>
    </w:p>
    <w:p w:rsidR="00D552FF" w:rsidRPr="00123255" w:rsidRDefault="00D552FF" w:rsidP="00D552FF">
      <w:pPr>
        <w:spacing w:line="360" w:lineRule="auto"/>
        <w:contextualSpacing/>
        <w:jc w:val="both"/>
        <w:rPr>
          <w:rFonts w:ascii="Arial" w:hAnsi="Arial" w:cs="Arial"/>
          <w:lang w:eastAsia="es-ES"/>
        </w:rPr>
      </w:pPr>
    </w:p>
    <w:p w:rsidR="00B84C6D" w:rsidRPr="00123255" w:rsidRDefault="00B84C6D" w:rsidP="00D552FF">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123255">
        <w:rPr>
          <w:rFonts w:ascii="Palatino Linotype" w:eastAsiaTheme="minorEastAsia" w:hAnsi="Palatino Linotype"/>
          <w:lang w:val="es-ES_tradnl" w:eastAsia="es-ES"/>
        </w:rPr>
        <w:t>El diecinueve (19) de junio de dos mil veintitrés, el Sujeto Obligado entrego alcance a informe justificado a través de los archivos que se describen enseguida:</w:t>
      </w:r>
    </w:p>
    <w:p w:rsidR="00B84C6D" w:rsidRPr="00123255" w:rsidRDefault="00B84C6D" w:rsidP="00B84C6D">
      <w:pPr>
        <w:spacing w:line="360" w:lineRule="auto"/>
        <w:contextualSpacing/>
        <w:jc w:val="both"/>
        <w:rPr>
          <w:rFonts w:ascii="Palatino Linotype" w:eastAsiaTheme="minorEastAsia" w:hAnsi="Palatino Linotype"/>
          <w:lang w:val="es-ES_tradnl" w:eastAsia="es-ES"/>
        </w:rPr>
      </w:pPr>
    </w:p>
    <w:p w:rsidR="00B84C6D" w:rsidRPr="00123255" w:rsidRDefault="000854EE" w:rsidP="00B84C6D">
      <w:pPr>
        <w:pStyle w:val="Prrafodelista"/>
        <w:numPr>
          <w:ilvl w:val="0"/>
          <w:numId w:val="9"/>
        </w:numPr>
        <w:spacing w:line="360" w:lineRule="auto"/>
        <w:jc w:val="both"/>
        <w:rPr>
          <w:rFonts w:ascii="Palatino Linotype" w:eastAsiaTheme="minorEastAsia" w:hAnsi="Palatino Linotype"/>
          <w:lang w:val="es-ES_tradnl" w:eastAsia="es-ES"/>
        </w:rPr>
      </w:pPr>
      <w:hyperlink r:id="rId16" w:history="1">
        <w:r w:rsidR="00B84C6D" w:rsidRPr="00123255">
          <w:rPr>
            <w:rStyle w:val="Hipervnculo"/>
            <w:rFonts w:ascii="Palatino Linotype" w:eastAsiaTheme="minorEastAsia" w:hAnsi="Palatino Linotype"/>
            <w:b/>
            <w:bCs/>
            <w:color w:val="auto"/>
            <w:lang w:eastAsia="es-ES"/>
          </w:rPr>
          <w:t>Alcance OSFEM RR. 17143-2022. Sol730.pdf</w:t>
        </w:r>
      </w:hyperlink>
      <w:r w:rsidR="00B84C6D" w:rsidRPr="00123255">
        <w:rPr>
          <w:rFonts w:ascii="Palatino Linotype" w:eastAsiaTheme="minorEastAsia" w:hAnsi="Palatino Linotype"/>
          <w:lang w:val="es-ES_tradnl" w:eastAsia="es-ES"/>
        </w:rPr>
        <w:t>:</w:t>
      </w:r>
      <w:r w:rsidR="00CD4EAF" w:rsidRPr="00123255">
        <w:rPr>
          <w:rFonts w:ascii="Palatino Linotype" w:eastAsiaTheme="minorEastAsia" w:hAnsi="Palatino Linotype"/>
          <w:lang w:val="es-ES_tradnl" w:eastAsia="es-ES"/>
        </w:rPr>
        <w:t xml:space="preserve"> alcance a informe justificado, suscrito por el servidor público habilitado, mediante el cual manifestó:</w:t>
      </w:r>
    </w:p>
    <w:p w:rsidR="00CD4EAF" w:rsidRPr="00123255" w:rsidRDefault="00CD4EAF" w:rsidP="00CD4EAF">
      <w:pPr>
        <w:pStyle w:val="Prrafodelista"/>
        <w:spacing w:line="360" w:lineRule="auto"/>
        <w:jc w:val="both"/>
        <w:rPr>
          <w:rFonts w:ascii="Palatino Linotype" w:eastAsiaTheme="minorEastAsia" w:hAnsi="Palatino Linotype"/>
          <w:lang w:val="es-ES_tradnl" w:eastAsia="es-ES"/>
        </w:rPr>
      </w:pPr>
    </w:p>
    <w:p w:rsidR="00CD4EAF" w:rsidRPr="00123255" w:rsidRDefault="00AA7715" w:rsidP="00CD4EAF">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w:t>
      </w:r>
      <w:r w:rsidR="00CD4EAF" w:rsidRPr="00123255">
        <w:rPr>
          <w:rFonts w:ascii="Palatino Linotype" w:eastAsiaTheme="minorEastAsia" w:hAnsi="Palatino Linotype"/>
          <w:i/>
          <w:lang w:val="es-ES_tradnl" w:eastAsia="es-ES"/>
        </w:rPr>
        <w:t>En alcance a las manifestaciones realizadas por este Órgano Técnico para la integración del informe justificado rendido en el presente asunto, me permito manifestar lo siguiente:</w:t>
      </w:r>
    </w:p>
    <w:p w:rsidR="00CD4EAF" w:rsidRPr="00123255" w:rsidRDefault="00CD4EAF" w:rsidP="00CD4EAF">
      <w:pPr>
        <w:pStyle w:val="Prrafodelista"/>
        <w:spacing w:line="360" w:lineRule="auto"/>
        <w:jc w:val="both"/>
        <w:rPr>
          <w:rFonts w:ascii="Palatino Linotype" w:eastAsiaTheme="minorEastAsia" w:hAnsi="Palatino Linotype"/>
          <w:i/>
          <w:lang w:val="es-ES_tradnl" w:eastAsia="es-ES"/>
        </w:rPr>
      </w:pPr>
    </w:p>
    <w:p w:rsidR="00CD4EAF" w:rsidRPr="00123255" w:rsidRDefault="00CD4EAF" w:rsidP="00CD4EAF">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 xml:space="preserve">En términos de los artículos 18, 23 fracción IV, 75 y 92 fracción XXV de la Ley de Transparencia y Acceso a la Información Pública del Estado de México y Municipios, </w:t>
      </w:r>
      <w:r w:rsidRPr="00123255">
        <w:rPr>
          <w:rFonts w:ascii="Palatino Linotype" w:eastAsiaTheme="minorEastAsia" w:hAnsi="Palatino Linotype"/>
          <w:b/>
          <w:i/>
          <w:lang w:val="es-ES_tradnl" w:eastAsia="es-ES"/>
        </w:rPr>
        <w:t>es competencia del Ayuntamiento de Tianguistenco la generación y publicación de la información solicitada,</w:t>
      </w:r>
      <w:r w:rsidRPr="00123255">
        <w:rPr>
          <w:rFonts w:ascii="Palatino Linotype" w:eastAsiaTheme="minorEastAsia" w:hAnsi="Palatino Linotype"/>
          <w:i/>
          <w:lang w:val="es-ES_tradnl" w:eastAsia="es-ES"/>
        </w:rPr>
        <w:t xml:space="preserve"> por lo que la solicitud de acceso a la información debió ser dirigida a </w:t>
      </w:r>
      <w:r w:rsidRPr="00123255">
        <w:rPr>
          <w:rFonts w:ascii="Palatino Linotype" w:eastAsiaTheme="minorEastAsia" w:hAnsi="Palatino Linotype"/>
          <w:i/>
          <w:lang w:val="es-ES_tradnl" w:eastAsia="es-ES"/>
        </w:rPr>
        <w:lastRenderedPageBreak/>
        <w:t>dicho sujeto obligado. Lo anterior queda en evidencia en virtud de las mencionadas disposiciones, las cuales se citan a continuación para mayor referencia:</w:t>
      </w:r>
    </w:p>
    <w:p w:rsidR="00AA7715" w:rsidRPr="00123255" w:rsidRDefault="00AA7715" w:rsidP="00CD4EAF">
      <w:pPr>
        <w:pStyle w:val="Prrafodelista"/>
        <w:spacing w:line="360" w:lineRule="auto"/>
        <w:jc w:val="both"/>
        <w:rPr>
          <w:rFonts w:ascii="Palatino Linotype" w:eastAsiaTheme="minorEastAsia" w:hAnsi="Palatino Linotype"/>
          <w:i/>
          <w:lang w:val="es-ES_tradnl" w:eastAsia="es-ES"/>
        </w:rPr>
      </w:pPr>
    </w:p>
    <w:p w:rsidR="00CD4EAF" w:rsidRPr="00123255" w:rsidRDefault="00CD4EAF" w:rsidP="00CD4EAF">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t>Ley de Transparencia y Acceso a la Información Pública del Estado de México y</w:t>
      </w:r>
    </w:p>
    <w:p w:rsidR="00CD4EAF" w:rsidRPr="00123255" w:rsidRDefault="00CD4EAF" w:rsidP="00CD4EAF">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t>Municipios</w:t>
      </w:r>
    </w:p>
    <w:p w:rsidR="00AA7715" w:rsidRPr="00123255" w:rsidRDefault="00AA7715" w:rsidP="00CD4EAF">
      <w:pPr>
        <w:pStyle w:val="Prrafodelista"/>
        <w:spacing w:line="360" w:lineRule="auto"/>
        <w:jc w:val="both"/>
        <w:rPr>
          <w:rFonts w:ascii="Palatino Linotype" w:eastAsiaTheme="minorEastAsia" w:hAnsi="Palatino Linotype"/>
          <w:b/>
          <w:i/>
          <w:lang w:val="es-ES_tradnl" w:eastAsia="es-ES"/>
        </w:rPr>
      </w:pPr>
    </w:p>
    <w:p w:rsidR="00CD4EAF" w:rsidRPr="00123255" w:rsidRDefault="00CD4EAF" w:rsidP="00CD4EAF">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b/>
          <w:i/>
          <w:lang w:val="es-ES_tradnl" w:eastAsia="es-ES"/>
        </w:rPr>
        <w:t>Artículo 18. Los sujetos obligados deberán documentar todo acto que derive del ejercicio de sus facultades, competencias o funciones, considerando desde su origen la eventual publicidad</w:t>
      </w:r>
      <w:r w:rsidRPr="00123255">
        <w:rPr>
          <w:rFonts w:ascii="Palatino Linotype" w:eastAsiaTheme="minorEastAsia" w:hAnsi="Palatino Linotype"/>
          <w:i/>
          <w:lang w:val="es-ES_tradnl" w:eastAsia="es-ES"/>
        </w:rPr>
        <w:t xml:space="preserve"> y reutilización de la información que generen.</w:t>
      </w:r>
    </w:p>
    <w:p w:rsidR="00AA7715" w:rsidRPr="00123255" w:rsidRDefault="00AA7715" w:rsidP="00CD4EAF">
      <w:pPr>
        <w:pStyle w:val="Prrafodelista"/>
        <w:spacing w:line="360" w:lineRule="auto"/>
        <w:jc w:val="both"/>
        <w:rPr>
          <w:rFonts w:ascii="Palatino Linotype" w:eastAsiaTheme="minorEastAsia" w:hAnsi="Palatino Linotype"/>
          <w:i/>
          <w:lang w:val="es-ES_tradnl" w:eastAsia="es-ES"/>
        </w:rPr>
      </w:pPr>
    </w:p>
    <w:p w:rsidR="00CD4EAF" w:rsidRPr="00123255" w:rsidRDefault="00CD4EAF" w:rsidP="00CD4EAF">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b/>
          <w:i/>
          <w:lang w:val="es-ES_tradnl" w:eastAsia="es-ES"/>
        </w:rPr>
        <w:t>Artículo 23. Son sujetos obligados a transparentar y permitir el acceso a su información</w:t>
      </w:r>
      <w:r w:rsidRPr="00123255">
        <w:rPr>
          <w:rFonts w:ascii="Palatino Linotype" w:eastAsiaTheme="minorEastAsia" w:hAnsi="Palatino Linotype"/>
          <w:i/>
          <w:lang w:val="es-ES_tradnl" w:eastAsia="es-ES"/>
        </w:rPr>
        <w:t xml:space="preserve"> y proteger los datos personales que obren en su poder:</w:t>
      </w:r>
    </w:p>
    <w:p w:rsidR="00AA7715" w:rsidRPr="00123255" w:rsidRDefault="00AA7715" w:rsidP="00CD4EAF">
      <w:pPr>
        <w:pStyle w:val="Prrafodelista"/>
        <w:spacing w:line="360" w:lineRule="auto"/>
        <w:jc w:val="both"/>
        <w:rPr>
          <w:rFonts w:ascii="Palatino Linotype" w:eastAsiaTheme="minorEastAsia" w:hAnsi="Palatino Linotype"/>
          <w:i/>
          <w:lang w:val="es-ES_tradnl" w:eastAsia="es-ES"/>
        </w:rPr>
      </w:pPr>
    </w:p>
    <w:p w:rsidR="00CD4EAF" w:rsidRPr="00123255" w:rsidRDefault="00CD4EAF" w:rsidP="00CD4EAF">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b/>
          <w:i/>
          <w:lang w:val="es-ES_tradnl" w:eastAsia="es-ES"/>
        </w:rPr>
        <w:t>I. Los ayuntamientos</w:t>
      </w:r>
      <w:r w:rsidRPr="00123255">
        <w:rPr>
          <w:rFonts w:ascii="Palatino Linotype" w:eastAsiaTheme="minorEastAsia" w:hAnsi="Palatino Linotype"/>
          <w:i/>
          <w:lang w:val="es-ES_tradnl" w:eastAsia="es-ES"/>
        </w:rPr>
        <w:t xml:space="preserve"> y las dependencias, organismos, órganos y entidades de la </w:t>
      </w:r>
      <w:r w:rsidR="00AA7715" w:rsidRPr="00123255">
        <w:rPr>
          <w:rFonts w:ascii="Palatino Linotype" w:eastAsiaTheme="minorEastAsia" w:hAnsi="Palatino Linotype"/>
          <w:i/>
          <w:lang w:val="es-ES_tradnl" w:eastAsia="es-ES"/>
        </w:rPr>
        <w:t>administración</w:t>
      </w:r>
      <w:r w:rsidRPr="00123255">
        <w:rPr>
          <w:rFonts w:ascii="Palatino Linotype" w:eastAsiaTheme="minorEastAsia" w:hAnsi="Palatino Linotype"/>
          <w:i/>
          <w:lang w:val="es-ES_tradnl" w:eastAsia="es-ES"/>
        </w:rPr>
        <w:t xml:space="preserve"> municipal;</w:t>
      </w:r>
    </w:p>
    <w:p w:rsidR="00AA7715" w:rsidRPr="00123255" w:rsidRDefault="00AA7715" w:rsidP="00CD4EAF">
      <w:pPr>
        <w:pStyle w:val="Prrafodelista"/>
        <w:spacing w:line="360" w:lineRule="auto"/>
        <w:jc w:val="both"/>
        <w:rPr>
          <w:rFonts w:ascii="Palatino Linotype" w:eastAsiaTheme="minorEastAsia" w:hAnsi="Palatino Linotype"/>
          <w:i/>
          <w:lang w:val="es-ES_tradnl" w:eastAsia="es-ES"/>
        </w:rPr>
      </w:pPr>
    </w:p>
    <w:p w:rsidR="00CD4EAF" w:rsidRPr="00123255" w:rsidRDefault="00CD4EAF" w:rsidP="00CD4EAF">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b/>
          <w:i/>
          <w:lang w:val="es-ES_tradnl" w:eastAsia="es-ES"/>
        </w:rPr>
        <w:t>Artículo 75. Es obligación de los sujetos obligados el poner a disposición de los particulares la información a que se refiere esta Ley a través de sus sitios de Internet</w:t>
      </w:r>
      <w:r w:rsidRPr="00123255">
        <w:rPr>
          <w:rFonts w:ascii="Palatino Linotype" w:eastAsiaTheme="minorEastAsia" w:hAnsi="Palatino Linotype"/>
          <w:i/>
          <w:lang w:val="es-ES_tradnl" w:eastAsia="es-ES"/>
        </w:rPr>
        <w:t xml:space="preserve"> y de la Plataforma Nacional.</w:t>
      </w:r>
    </w:p>
    <w:p w:rsidR="00AA7715" w:rsidRPr="00123255" w:rsidRDefault="00AA7715" w:rsidP="00CD4EAF">
      <w:pPr>
        <w:pStyle w:val="Prrafodelista"/>
        <w:spacing w:line="360" w:lineRule="auto"/>
        <w:jc w:val="both"/>
        <w:rPr>
          <w:rFonts w:ascii="Palatino Linotype" w:eastAsiaTheme="minorEastAsia" w:hAnsi="Palatino Linotype"/>
          <w:i/>
          <w:lang w:val="es-ES_tradnl" w:eastAsia="es-ES"/>
        </w:rPr>
      </w:pPr>
    </w:p>
    <w:p w:rsidR="00AA7715" w:rsidRPr="00123255" w:rsidRDefault="00CD4EAF" w:rsidP="00AA7715">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t>Artículo 92. Los sujetos obligados deberán poner a disposición del público de manera</w:t>
      </w:r>
      <w:r w:rsidR="00AA7715" w:rsidRPr="00123255">
        <w:rPr>
          <w:rFonts w:ascii="Palatino Linotype" w:eastAsiaTheme="minorEastAsia" w:hAnsi="Palatino Linotype"/>
          <w:b/>
          <w:i/>
          <w:lang w:val="es-ES_tradnl" w:eastAsia="es-ES"/>
        </w:rPr>
        <w:t xml:space="preserve"> permanente y actualizada de forma servilla, precisa y entendible, en los respectivos medios electrónicos, de acuerdo con sus facultades, atribuciones</w:t>
      </w:r>
      <w:r w:rsidR="00AA7715" w:rsidRPr="00123255">
        <w:rPr>
          <w:rFonts w:ascii="Palatino Linotype" w:eastAsiaTheme="minorEastAsia" w:hAnsi="Palatino Linotype"/>
          <w:i/>
          <w:lang w:val="es-ES_tradnl" w:eastAsia="es-ES"/>
        </w:rPr>
        <w:t>, funciones u objeto social, según corresponda, la información, por lo menos, de los temas, documentos y políticas que a continuación se señalan:</w:t>
      </w:r>
    </w:p>
    <w:p w:rsidR="00AA7715" w:rsidRPr="00123255" w:rsidRDefault="00AA7715" w:rsidP="00AA7715">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lastRenderedPageBreak/>
        <w:t>XXV. La información financiera sobre el presupuesto asignado, así como los informes del ejercicio trimestral del gasto, en términos de la Ley General de Contabilidad Gubernamental y demás disposiciones jurídicas aplicables.</w:t>
      </w:r>
    </w:p>
    <w:p w:rsidR="00AA7715" w:rsidRPr="00123255" w:rsidRDefault="00AA7715" w:rsidP="00AA7715">
      <w:pPr>
        <w:pStyle w:val="Prrafodelista"/>
        <w:spacing w:line="360" w:lineRule="auto"/>
        <w:jc w:val="both"/>
        <w:rPr>
          <w:rFonts w:ascii="Palatino Linotype" w:eastAsiaTheme="minorEastAsia" w:hAnsi="Palatino Linotype"/>
          <w:b/>
          <w:i/>
          <w:lang w:val="es-ES_tradnl" w:eastAsia="es-ES"/>
        </w:rPr>
      </w:pPr>
    </w:p>
    <w:p w:rsidR="00AA7715" w:rsidRPr="00123255" w:rsidRDefault="00AA7715" w:rsidP="00AA7715">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i/>
          <w:lang w:val="es-ES_tradnl" w:eastAsia="es-ES"/>
        </w:rPr>
        <w:t xml:space="preserve">Por su parte, la </w:t>
      </w:r>
      <w:r w:rsidRPr="00123255">
        <w:rPr>
          <w:rFonts w:ascii="Palatino Linotype" w:eastAsiaTheme="minorEastAsia" w:hAnsi="Palatino Linotype"/>
          <w:b/>
          <w:i/>
          <w:lang w:val="es-ES_tradnl" w:eastAsia="es-ES"/>
        </w:rPr>
        <w:t>Ley General de Contabilidad Gubernamental</w:t>
      </w:r>
      <w:r w:rsidRPr="00123255">
        <w:rPr>
          <w:rFonts w:ascii="Palatino Linotype" w:eastAsiaTheme="minorEastAsia" w:hAnsi="Palatino Linotype"/>
          <w:i/>
          <w:lang w:val="es-ES_tradnl" w:eastAsia="es-ES"/>
        </w:rPr>
        <w:t xml:space="preserve"> en su Título Quinto Del Contenido de la Cuenta Pública", artículo 56, </w:t>
      </w:r>
      <w:r w:rsidRPr="00123255">
        <w:rPr>
          <w:rFonts w:ascii="Palatino Linotype" w:eastAsiaTheme="minorEastAsia" w:hAnsi="Palatino Linotype"/>
          <w:b/>
          <w:i/>
          <w:lang w:val="es-ES_tradnl" w:eastAsia="es-ES"/>
        </w:rPr>
        <w:t>establece que la generación y publicación de la información financiera de los entes públicos</w:t>
      </w:r>
      <w:r w:rsidRPr="00123255">
        <w:rPr>
          <w:rFonts w:ascii="Palatino Linotype" w:eastAsiaTheme="minorEastAsia" w:hAnsi="Palatino Linotype"/>
          <w:i/>
          <w:lang w:val="es-ES_tradnl" w:eastAsia="es-ES"/>
        </w:rPr>
        <w:t xml:space="preserve"> a que se refiere ese Título, se hará conforme a las normas, estructura, formatos y contenido de la información, que para tal efecto establezca el Consejo Nacional de Armonización Contable y difundirse en la página de Internet del respectivo ente público, de igual forma el artículo 57 menciona que la Secretaría de Hacienda, las secretarías de finanzas o sus equivalentes de las entidades federativas, </w:t>
      </w:r>
      <w:r w:rsidRPr="00123255">
        <w:rPr>
          <w:rFonts w:ascii="Palatino Linotype" w:eastAsiaTheme="minorEastAsia" w:hAnsi="Palatino Linotype"/>
          <w:b/>
          <w:i/>
          <w:lang w:val="es-ES_tradnl" w:eastAsia="es-ES"/>
        </w:rPr>
        <w:t>así como las tesorerías de los municipios</w:t>
      </w:r>
      <w:r w:rsidRPr="00123255">
        <w:rPr>
          <w:rFonts w:ascii="Palatino Linotype" w:eastAsiaTheme="minorEastAsia" w:hAnsi="Palatino Linotype"/>
          <w:i/>
          <w:lang w:val="es-ES_tradnl" w:eastAsia="es-ES"/>
        </w:rPr>
        <w:t xml:space="preserve"> y sus equivalentes en las demarcaciones territoriales del Distrito Federal, </w:t>
      </w:r>
      <w:r w:rsidRPr="00123255">
        <w:rPr>
          <w:rFonts w:ascii="Palatino Linotype" w:eastAsiaTheme="minorEastAsia" w:hAnsi="Palatino Linotype"/>
          <w:b/>
          <w:i/>
          <w:lang w:val="es-ES_tradnl" w:eastAsia="es-ES"/>
        </w:rPr>
        <w:t>establecerán, en su respectiva página de Internet, los enlaces electrónicos que permitan acceder a la información financiera</w:t>
      </w: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 xml:space="preserve">Queda en evidencia entonces que el </w:t>
      </w:r>
      <w:r w:rsidRPr="00123255">
        <w:rPr>
          <w:rFonts w:ascii="Palatino Linotype" w:eastAsiaTheme="minorEastAsia" w:hAnsi="Palatino Linotype"/>
          <w:b/>
          <w:i/>
          <w:lang w:val="es-ES_tradnl" w:eastAsia="es-ES"/>
        </w:rPr>
        <w:t>Ayuntamiento de Tianguistenco tiene la obligación de generar y publicar en su página de Internet</w:t>
      </w:r>
      <w:r w:rsidRPr="00123255">
        <w:rPr>
          <w:rFonts w:ascii="Palatino Linotype" w:eastAsiaTheme="minorEastAsia" w:hAnsi="Palatino Linotype"/>
          <w:i/>
          <w:lang w:val="es-ES_tradnl" w:eastAsia="es-ES"/>
        </w:rPr>
        <w:t xml:space="preserve">, la información relativa a la </w:t>
      </w:r>
      <w:r w:rsidRPr="00123255">
        <w:rPr>
          <w:rFonts w:ascii="Palatino Linotype" w:eastAsiaTheme="minorEastAsia" w:hAnsi="Palatino Linotype"/>
          <w:b/>
          <w:i/>
          <w:lang w:val="es-ES_tradnl" w:eastAsia="es-ES"/>
        </w:rPr>
        <w:t>información financiera sobre el presupuesto asignado, así como los informes del ejercicio trimestral del gasto</w:t>
      </w:r>
      <w:r w:rsidRPr="00123255">
        <w:rPr>
          <w:rFonts w:ascii="Palatino Linotype" w:eastAsiaTheme="minorEastAsia" w:hAnsi="Palatino Linotype"/>
          <w:i/>
          <w:lang w:val="es-ES_tradnl" w:eastAsia="es-ES"/>
        </w:rPr>
        <w:t>, conforme lo establecen los Artículos 48, 52, 55, 61 y 69 de la Ley General de Contabilidad Gubernamental.</w:t>
      </w: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En virtud de lo anterior, este Órgano Técnico, con fundamento en el artículo 161 de la Ley de Transparencia y Acceso a la Información Pública del Estado de México y Municipios, con criterio orientador proporcionó dentro del plazo de 5 (cinco) días hábiles siguientes a la presentación de la solicitud, el siguiente link perteneciente al sitio de Internet del Ayuntamiento de Tianguistenco, en donde puede consultar la información que solicita:</w:t>
      </w: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p>
    <w:p w:rsidR="00AA7715" w:rsidRPr="00123255" w:rsidRDefault="000854EE" w:rsidP="00AA7715">
      <w:pPr>
        <w:pStyle w:val="Prrafodelista"/>
        <w:spacing w:line="360" w:lineRule="auto"/>
        <w:jc w:val="center"/>
        <w:rPr>
          <w:rFonts w:ascii="Palatino Linotype" w:eastAsiaTheme="minorEastAsia" w:hAnsi="Palatino Linotype"/>
          <w:i/>
          <w:lang w:val="es-ES_tradnl" w:eastAsia="es-ES"/>
        </w:rPr>
      </w:pPr>
      <w:hyperlink r:id="rId17" w:history="1">
        <w:r w:rsidR="00AA7715" w:rsidRPr="00123255">
          <w:rPr>
            <w:rStyle w:val="Hipervnculo"/>
            <w:rFonts w:ascii="Palatino Linotype" w:eastAsiaTheme="minorEastAsia" w:hAnsi="Palatino Linotype"/>
            <w:i/>
            <w:lang w:val="es-ES_tradnl" w:eastAsia="es-ES"/>
          </w:rPr>
          <w:t>https://tianguistenco.gob.mx/informacion-financiera-y-gubernamental</w:t>
        </w:r>
      </w:hyperlink>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 xml:space="preserve">Ahora bien, este </w:t>
      </w:r>
      <w:r w:rsidRPr="00123255">
        <w:rPr>
          <w:rFonts w:ascii="Palatino Linotype" w:eastAsiaTheme="minorEastAsia" w:hAnsi="Palatino Linotype"/>
          <w:b/>
          <w:i/>
          <w:lang w:val="es-ES_tradnl" w:eastAsia="es-ES"/>
        </w:rPr>
        <w:t>Órgano Superior de Fiscalización</w:t>
      </w:r>
      <w:r w:rsidRPr="00123255">
        <w:rPr>
          <w:rFonts w:ascii="Palatino Linotype" w:eastAsiaTheme="minorEastAsia" w:hAnsi="Palatino Linotype"/>
          <w:i/>
          <w:lang w:val="es-ES_tradnl" w:eastAsia="es-ES"/>
        </w:rPr>
        <w:t xml:space="preserve"> se encuentra impedido legalmente para revelar cualquier información generada por los entes fiscalizables cuando esté relacionada directamente con la captación, recaudación, administración, manejo, custodia, ejercicio.</w:t>
      </w: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aplicación de recursos públicos y la deuda pública, por lo que dicha información sólo puede ser utilizada para el cumplimiento de las atribuciones de fiscalización que señala la Ley de Fiscalización Superior del Estado de México, conforme a sus artículos 42 y 50.</w:t>
      </w: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 xml:space="preserve">Al respecto, la </w:t>
      </w:r>
      <w:r w:rsidRPr="00123255">
        <w:rPr>
          <w:rFonts w:ascii="Palatino Linotype" w:eastAsiaTheme="minorEastAsia" w:hAnsi="Palatino Linotype"/>
          <w:b/>
          <w:i/>
          <w:lang w:val="es-ES_tradnl" w:eastAsia="es-ES"/>
        </w:rPr>
        <w:t>Ley de Fiscalización del Estado de México</w:t>
      </w:r>
      <w:r w:rsidRPr="00123255">
        <w:rPr>
          <w:rFonts w:ascii="Palatino Linotype" w:eastAsiaTheme="minorEastAsia" w:hAnsi="Palatino Linotype"/>
          <w:i/>
          <w:lang w:val="es-ES_tradnl" w:eastAsia="es-ES"/>
        </w:rPr>
        <w:t xml:space="preserve"> señala que</w:t>
      </w:r>
    </w:p>
    <w:p w:rsidR="00AA7715" w:rsidRPr="00123255" w:rsidRDefault="00AA7715" w:rsidP="00CD4EAF">
      <w:pPr>
        <w:pStyle w:val="Prrafodelista"/>
        <w:spacing w:line="360" w:lineRule="auto"/>
        <w:jc w:val="both"/>
        <w:rPr>
          <w:rFonts w:ascii="Palatino Linotype" w:eastAsiaTheme="minorEastAsia" w:hAnsi="Palatino Linotype"/>
          <w:i/>
          <w:lang w:val="es-ES_tradnl" w:eastAsia="es-ES"/>
        </w:rPr>
      </w:pPr>
    </w:p>
    <w:p w:rsidR="00AA7715" w:rsidRPr="00123255" w:rsidRDefault="00AA7715" w:rsidP="00AA7715">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t>Artículo 9.- Los servidores públicos del Órgano Superior deberán observar las disposiciones en materia de transparencia y protección de datos personales, asi como guardar reserva de sus actuaciones, documentos y observaciones, hasta que se rindan los informes de resultados</w:t>
      </w:r>
    </w:p>
    <w:p w:rsidR="00AA7715" w:rsidRPr="00123255" w:rsidRDefault="00AA7715" w:rsidP="00AA7715">
      <w:pPr>
        <w:pStyle w:val="Prrafodelista"/>
        <w:spacing w:line="360" w:lineRule="auto"/>
        <w:jc w:val="both"/>
        <w:rPr>
          <w:rFonts w:ascii="Palatino Linotype" w:eastAsiaTheme="minorEastAsia" w:hAnsi="Palatino Linotype"/>
          <w:b/>
          <w:i/>
          <w:lang w:val="es-ES_tradnl" w:eastAsia="es-ES"/>
        </w:rPr>
      </w:pPr>
    </w:p>
    <w:p w:rsidR="00AA7715" w:rsidRPr="00123255" w:rsidRDefault="00AA7715" w:rsidP="00AA7715">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t>Artículo 42.- La información que proporcionen las entidades fiscalizables al Organo Superior, sólo será utilizada para el cumplimiento de las disposiciones previstas en esta Ley.</w:t>
      </w:r>
    </w:p>
    <w:p w:rsidR="00AA7715" w:rsidRPr="00123255" w:rsidRDefault="00AA7715" w:rsidP="00AA7715">
      <w:pPr>
        <w:pStyle w:val="Prrafodelista"/>
        <w:spacing w:line="360" w:lineRule="auto"/>
        <w:jc w:val="both"/>
        <w:rPr>
          <w:rFonts w:ascii="Palatino Linotype" w:eastAsiaTheme="minorEastAsia" w:hAnsi="Palatino Linotype"/>
          <w:b/>
          <w:i/>
          <w:lang w:val="es-ES_tradnl" w:eastAsia="es-ES"/>
        </w:rPr>
      </w:pPr>
    </w:p>
    <w:p w:rsidR="00AA7715" w:rsidRPr="00123255" w:rsidRDefault="00AA7715" w:rsidP="00AA7715">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t>Artículo 50.- El Órgano Superior tendrá un plazo improrrogable que vence el 15 de noviembre del año en que se entreguen las cuentas públicas</w:t>
      </w:r>
      <w:r w:rsidRPr="00123255">
        <w:rPr>
          <w:rFonts w:ascii="Palatino Linotype" w:eastAsiaTheme="minorEastAsia" w:hAnsi="Palatino Linotype"/>
          <w:i/>
          <w:lang w:val="es-ES_tradnl" w:eastAsia="es-ES"/>
        </w:rPr>
        <w:t xml:space="preserve">, para presentar el Informe de Resultados ante la Comisión de Vigilancia del Organo Superior de Fiscalización, mismo que tendrá el carácter público y en consecuencia, deberá ser publicado en medios electrónicos de manera inmediatamente posterior a su entrega; </w:t>
      </w:r>
      <w:r w:rsidRPr="00123255">
        <w:rPr>
          <w:rFonts w:ascii="Palatino Linotype" w:eastAsiaTheme="minorEastAsia" w:hAnsi="Palatino Linotype"/>
          <w:b/>
          <w:i/>
          <w:lang w:val="es-ES_tradnl" w:eastAsia="es-ES"/>
        </w:rPr>
        <w:t>mientras ello no suceda, el Órgano Superior deberá guardar reserva de sus actuaciones e información.</w:t>
      </w:r>
    </w:p>
    <w:p w:rsidR="00AA7715" w:rsidRPr="00123255" w:rsidRDefault="00AA7715" w:rsidP="00AA7715">
      <w:pPr>
        <w:pStyle w:val="Prrafodelista"/>
        <w:spacing w:line="360" w:lineRule="auto"/>
        <w:jc w:val="both"/>
        <w:rPr>
          <w:rFonts w:ascii="Palatino Linotype" w:eastAsiaTheme="minorEastAsia" w:hAnsi="Palatino Linotype"/>
          <w:b/>
          <w:i/>
          <w:lang w:val="es-ES_tradnl" w:eastAsia="es-ES"/>
        </w:rPr>
      </w:pP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lastRenderedPageBreak/>
        <w:t xml:space="preserve">A pesar de lo expuesto, el solicitante </w:t>
      </w:r>
      <w:r w:rsidRPr="00123255">
        <w:rPr>
          <w:rFonts w:ascii="Palatino Linotype" w:eastAsiaTheme="minorEastAsia" w:hAnsi="Palatino Linotype"/>
          <w:b/>
          <w:i/>
          <w:lang w:val="es-ES_tradnl" w:eastAsia="es-ES"/>
        </w:rPr>
        <w:t>se inconformó argumentando que el OSFEM no entrega la información solicitada</w:t>
      </w:r>
      <w:r w:rsidRPr="00123255">
        <w:rPr>
          <w:rFonts w:ascii="Palatino Linotype" w:eastAsiaTheme="minorEastAsia" w:hAnsi="Palatino Linotype"/>
          <w:i/>
          <w:lang w:val="es-ES_tradnl" w:eastAsia="es-ES"/>
        </w:rPr>
        <w:t>. Aseveración que resulta falsa en virtud de lo expuesto a lo largo del presente ocurso.</w:t>
      </w: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En conclusión, es de reiterar que el Órgano Superior de Fiscalización del Estado de México se encuentra impedido legalmente para ello, tal y como se ha acreditado con anterioridad.</w:t>
      </w: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 xml:space="preserve">Por su parte, </w:t>
      </w:r>
      <w:r w:rsidRPr="00123255">
        <w:rPr>
          <w:rFonts w:ascii="Palatino Linotype" w:eastAsiaTheme="minorEastAsia" w:hAnsi="Palatino Linotype"/>
          <w:b/>
          <w:i/>
          <w:lang w:val="es-ES_tradnl" w:eastAsia="es-ES"/>
        </w:rPr>
        <w:t>la respuesta otorgada al solicitante en primera instancia, colmó su solicitud de información, en virtud de encontrarse la misma en la página electrónica del Ayuntamiento de Tianguistenco</w:t>
      </w:r>
      <w:r w:rsidRPr="00123255">
        <w:rPr>
          <w:rFonts w:ascii="Palatino Linotype" w:eastAsiaTheme="minorEastAsia" w:hAnsi="Palatino Linotype"/>
          <w:i/>
          <w:lang w:val="es-ES_tradnl" w:eastAsia="es-ES"/>
        </w:rPr>
        <w:t xml:space="preserve"> como se acreditó oportunamente.</w:t>
      </w:r>
    </w:p>
    <w:p w:rsidR="00AA7715" w:rsidRPr="00123255" w:rsidRDefault="00AA7715" w:rsidP="00AA7715">
      <w:pPr>
        <w:pStyle w:val="Prrafodelista"/>
        <w:spacing w:line="360" w:lineRule="auto"/>
        <w:jc w:val="both"/>
        <w:rPr>
          <w:rFonts w:ascii="Palatino Linotype" w:eastAsiaTheme="minorEastAsia" w:hAnsi="Palatino Linotype"/>
          <w:b/>
          <w:i/>
          <w:lang w:val="es-ES_tradnl" w:eastAsia="es-ES"/>
        </w:rPr>
      </w:pPr>
    </w:p>
    <w:p w:rsidR="00AA7715" w:rsidRPr="00123255" w:rsidRDefault="00AA7715" w:rsidP="00AA7715">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 xml:space="preserve">Por último, es de manifestar que </w:t>
      </w:r>
      <w:r w:rsidRPr="00123255">
        <w:rPr>
          <w:rFonts w:ascii="Palatino Linotype" w:eastAsiaTheme="minorEastAsia" w:hAnsi="Palatino Linotype"/>
          <w:b/>
          <w:i/>
          <w:lang w:val="es-ES_tradnl" w:eastAsia="es-ES"/>
        </w:rPr>
        <w:t>los links que dirigen al sitio oficial del OSFEM</w:t>
      </w:r>
      <w:r w:rsidRPr="00123255">
        <w:rPr>
          <w:rFonts w:ascii="Palatino Linotype" w:eastAsiaTheme="minorEastAsia" w:hAnsi="Palatino Linotype"/>
          <w:i/>
          <w:lang w:val="es-ES_tradnl" w:eastAsia="es-ES"/>
        </w:rPr>
        <w:t>, no corresponden a la información solicitada por el ahora recurrente, sino que fueron proporcionados como complemento para que el solicitante pudiera conocer los Informes de Resultados de la fiscalización superior al Ayuntamiento de Tianguistenco.”</w:t>
      </w:r>
    </w:p>
    <w:p w:rsidR="00B84C6D" w:rsidRPr="00123255" w:rsidRDefault="00B84C6D" w:rsidP="00B84C6D">
      <w:pPr>
        <w:spacing w:line="360" w:lineRule="auto"/>
        <w:contextualSpacing/>
        <w:jc w:val="both"/>
        <w:rPr>
          <w:rFonts w:ascii="Palatino Linotype" w:eastAsiaTheme="minorEastAsia" w:hAnsi="Palatino Linotype"/>
          <w:lang w:val="es-ES_tradnl" w:eastAsia="es-ES"/>
        </w:rPr>
      </w:pPr>
    </w:p>
    <w:p w:rsidR="00B84C6D" w:rsidRPr="00123255" w:rsidRDefault="000854EE" w:rsidP="00B84C6D">
      <w:pPr>
        <w:pStyle w:val="Prrafodelista"/>
        <w:numPr>
          <w:ilvl w:val="0"/>
          <w:numId w:val="9"/>
        </w:numPr>
        <w:spacing w:line="360" w:lineRule="auto"/>
        <w:jc w:val="both"/>
        <w:rPr>
          <w:rFonts w:ascii="Palatino Linotype" w:eastAsiaTheme="minorEastAsia" w:hAnsi="Palatino Linotype"/>
          <w:lang w:val="es-ES_tradnl" w:eastAsia="es-ES"/>
        </w:rPr>
      </w:pPr>
      <w:hyperlink r:id="rId18" w:history="1">
        <w:r w:rsidR="00B84C6D" w:rsidRPr="00123255">
          <w:rPr>
            <w:rStyle w:val="Hipervnculo"/>
            <w:rFonts w:ascii="Palatino Linotype" w:eastAsiaTheme="minorEastAsia" w:hAnsi="Palatino Linotype"/>
            <w:b/>
            <w:bCs/>
            <w:color w:val="auto"/>
            <w:lang w:eastAsia="es-ES"/>
          </w:rPr>
          <w:t>Alcance RR. 17143-2022. Sol730.pdf</w:t>
        </w:r>
      </w:hyperlink>
      <w:r w:rsidR="00B84C6D" w:rsidRPr="00123255">
        <w:rPr>
          <w:rFonts w:ascii="Palatino Linotype" w:eastAsiaTheme="minorEastAsia" w:hAnsi="Palatino Linotype"/>
          <w:lang w:val="es-ES_tradnl" w:eastAsia="es-ES"/>
        </w:rPr>
        <w:t xml:space="preserve">: </w:t>
      </w:r>
      <w:r w:rsidR="00CD4EAF" w:rsidRPr="00123255">
        <w:rPr>
          <w:rFonts w:ascii="Palatino Linotype" w:eastAsiaTheme="minorEastAsia" w:hAnsi="Palatino Linotype"/>
          <w:lang w:val="es-ES_tradnl" w:eastAsia="es-ES"/>
        </w:rPr>
        <w:t xml:space="preserve">oficio UIPL/1037/2023 de fecha dieciséis de junio de dos mil veintitrés, suscrito por el titular de la unidad de transparencia, en el que refiere entregar alcance de informa justificado. </w:t>
      </w:r>
    </w:p>
    <w:p w:rsidR="00B84C6D" w:rsidRPr="00123255" w:rsidRDefault="00B84C6D" w:rsidP="00B84C6D">
      <w:pPr>
        <w:spacing w:line="360" w:lineRule="auto"/>
        <w:contextualSpacing/>
        <w:jc w:val="both"/>
        <w:rPr>
          <w:rFonts w:ascii="Palatino Linotype" w:eastAsiaTheme="minorEastAsia" w:hAnsi="Palatino Linotype"/>
          <w:lang w:val="es-ES_tradnl" w:eastAsia="es-ES"/>
        </w:rPr>
      </w:pPr>
    </w:p>
    <w:p w:rsidR="00D552FF" w:rsidRPr="00123255" w:rsidRDefault="00D552FF" w:rsidP="00D552FF">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123255">
        <w:rPr>
          <w:rFonts w:ascii="Palatino Linotype" w:eastAsiaTheme="minorEastAsia" w:hAnsi="Palatino Linotype"/>
          <w:lang w:val="es-ES_tradnl" w:eastAsia="es-ES"/>
        </w:rPr>
        <w:t xml:space="preserve">El treinta (30) de enero de dos mil veintitrés, se notificó el acuerdo mediante el cual se aprobó la ampliación de plazo para emitir resolución. </w:t>
      </w:r>
    </w:p>
    <w:p w:rsidR="00D552FF" w:rsidRPr="00123255" w:rsidRDefault="00D552FF" w:rsidP="00D552FF">
      <w:pPr>
        <w:spacing w:line="360" w:lineRule="auto"/>
        <w:contextualSpacing/>
        <w:jc w:val="both"/>
        <w:rPr>
          <w:rFonts w:ascii="Palatino Linotype" w:eastAsiaTheme="minorEastAsia" w:hAnsi="Palatino Linotype"/>
          <w:lang w:val="es-ES_tradnl" w:eastAsia="es-ES"/>
        </w:rPr>
      </w:pPr>
    </w:p>
    <w:p w:rsidR="00D552FF" w:rsidRPr="00123255" w:rsidRDefault="00D552FF" w:rsidP="00D552FF">
      <w:pPr>
        <w:pStyle w:val="Prrafodelista"/>
        <w:numPr>
          <w:ilvl w:val="0"/>
          <w:numId w:val="1"/>
        </w:numPr>
        <w:spacing w:line="360" w:lineRule="auto"/>
        <w:ind w:left="0" w:firstLine="0"/>
        <w:jc w:val="both"/>
        <w:rPr>
          <w:rFonts w:ascii="Palatino Linotype" w:eastAsiaTheme="minorEastAsia" w:hAnsi="Palatino Linotype"/>
          <w:i/>
          <w:color w:val="000000"/>
          <w:sz w:val="28"/>
          <w:lang w:val="es-ES_tradnl" w:eastAsia="es-ES"/>
        </w:rPr>
      </w:pPr>
      <w:r w:rsidRPr="00123255">
        <w:rPr>
          <w:rFonts w:ascii="Palatino Linotype" w:hAnsi="Palatino Linotype"/>
          <w:sz w:val="24"/>
        </w:rPr>
        <w:t xml:space="preserve">Este organismo garante no pasa por alto justificar, que la dilación en la resolución del presente asunto encuentra justificación en el alto número de recursos de revisión recibidos dentro del primer semestre del año dos mil veintidós, que, en </w:t>
      </w:r>
      <w:r w:rsidRPr="00123255">
        <w:rPr>
          <w:rFonts w:ascii="Palatino Linotype" w:hAnsi="Palatino Linotype"/>
          <w:sz w:val="24"/>
        </w:rPr>
        <w:lastRenderedPageBreak/>
        <w:t>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D552FF" w:rsidRPr="00123255" w:rsidRDefault="00D552FF" w:rsidP="00D552FF">
      <w:pPr>
        <w:spacing w:line="360" w:lineRule="auto"/>
        <w:rPr>
          <w:rFonts w:ascii="Palatino Linotype" w:hAnsi="Palatino Linotype"/>
        </w:rPr>
      </w:pPr>
    </w:p>
    <w:p w:rsidR="00D552FF" w:rsidRPr="00123255" w:rsidRDefault="00D552FF" w:rsidP="00D552FF">
      <w:pPr>
        <w:numPr>
          <w:ilvl w:val="0"/>
          <w:numId w:val="1"/>
        </w:numPr>
        <w:spacing w:line="360" w:lineRule="auto"/>
        <w:ind w:left="0" w:firstLine="0"/>
        <w:contextualSpacing/>
        <w:jc w:val="both"/>
        <w:rPr>
          <w:rFonts w:ascii="Palatino Linotype" w:eastAsia="MS Mincho" w:hAnsi="Palatino Linotype"/>
          <w:b/>
        </w:rPr>
      </w:pPr>
      <w:r w:rsidRPr="00123255">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D552FF" w:rsidRPr="00123255" w:rsidRDefault="00D552FF" w:rsidP="00D552FF">
      <w:pPr>
        <w:spacing w:line="360" w:lineRule="auto"/>
        <w:rPr>
          <w:rFonts w:ascii="Palatino Linotype" w:hAnsi="Palatino Linotype"/>
        </w:rPr>
      </w:pPr>
    </w:p>
    <w:p w:rsidR="00D552FF" w:rsidRPr="00123255" w:rsidRDefault="00D552FF" w:rsidP="00D552FF">
      <w:pPr>
        <w:numPr>
          <w:ilvl w:val="0"/>
          <w:numId w:val="1"/>
        </w:numPr>
        <w:spacing w:line="360" w:lineRule="auto"/>
        <w:ind w:left="0" w:firstLine="0"/>
        <w:contextualSpacing/>
        <w:jc w:val="both"/>
        <w:rPr>
          <w:rFonts w:ascii="Palatino Linotype" w:eastAsia="MS Mincho" w:hAnsi="Palatino Linotype"/>
          <w:b/>
        </w:rPr>
      </w:pPr>
      <w:r w:rsidRPr="0012325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552FF" w:rsidRPr="00123255" w:rsidRDefault="00D552FF" w:rsidP="00D552FF">
      <w:pPr>
        <w:spacing w:line="360" w:lineRule="auto"/>
        <w:rPr>
          <w:rFonts w:ascii="Palatino Linotype" w:hAnsi="Palatino Linotype"/>
        </w:rPr>
      </w:pPr>
    </w:p>
    <w:p w:rsidR="00D552FF" w:rsidRPr="00123255" w:rsidRDefault="00D552FF" w:rsidP="00D552FF">
      <w:pPr>
        <w:numPr>
          <w:ilvl w:val="0"/>
          <w:numId w:val="1"/>
        </w:numPr>
        <w:spacing w:line="360" w:lineRule="auto"/>
        <w:ind w:left="0" w:firstLine="0"/>
        <w:contextualSpacing/>
        <w:jc w:val="both"/>
        <w:rPr>
          <w:rFonts w:ascii="Palatino Linotype" w:eastAsia="MS Mincho" w:hAnsi="Palatino Linotype"/>
          <w:b/>
        </w:rPr>
      </w:pPr>
      <w:r w:rsidRPr="00123255">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D552FF" w:rsidRPr="00123255" w:rsidRDefault="00D552FF" w:rsidP="00D552FF">
      <w:pPr>
        <w:spacing w:line="360" w:lineRule="auto"/>
        <w:rPr>
          <w:rFonts w:ascii="Palatino Linotype" w:hAnsi="Palatino Linotype"/>
        </w:rPr>
      </w:pPr>
    </w:p>
    <w:p w:rsidR="00D552FF" w:rsidRPr="00123255" w:rsidRDefault="00D552FF" w:rsidP="00D552FF">
      <w:pPr>
        <w:numPr>
          <w:ilvl w:val="0"/>
          <w:numId w:val="1"/>
        </w:numPr>
        <w:spacing w:line="360" w:lineRule="auto"/>
        <w:ind w:left="0" w:firstLine="0"/>
        <w:contextualSpacing/>
        <w:jc w:val="both"/>
        <w:rPr>
          <w:rFonts w:ascii="Palatino Linotype" w:eastAsia="MS Mincho" w:hAnsi="Palatino Linotype"/>
          <w:b/>
        </w:rPr>
      </w:pPr>
      <w:r w:rsidRPr="00123255">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rsidR="00D552FF" w:rsidRPr="00123255" w:rsidRDefault="00D552FF" w:rsidP="00D552FF">
      <w:pPr>
        <w:spacing w:line="360" w:lineRule="auto"/>
        <w:rPr>
          <w:rFonts w:ascii="Palatino Linotype" w:hAnsi="Palatino Linotype"/>
        </w:rPr>
      </w:pPr>
    </w:p>
    <w:p w:rsidR="00D552FF" w:rsidRPr="00123255" w:rsidRDefault="00D552FF" w:rsidP="00D552FF">
      <w:pPr>
        <w:pStyle w:val="Prrafodelista"/>
        <w:numPr>
          <w:ilvl w:val="0"/>
          <w:numId w:val="4"/>
        </w:numPr>
        <w:spacing w:line="360" w:lineRule="auto"/>
        <w:jc w:val="both"/>
        <w:rPr>
          <w:rFonts w:ascii="Palatino Linotype" w:hAnsi="Palatino Linotype"/>
          <w:sz w:val="24"/>
        </w:rPr>
      </w:pPr>
      <w:r w:rsidRPr="00123255">
        <w:rPr>
          <w:rFonts w:ascii="Palatino Linotype" w:hAnsi="Palatino Linotype"/>
          <w:sz w:val="24"/>
        </w:rPr>
        <w:t xml:space="preserve">Complejidad del Asunto: La complejidad de la prueba, la pluralidad de sujetos procesales, el tiempo transcurrido, las características y contexto del recurso. </w:t>
      </w:r>
    </w:p>
    <w:p w:rsidR="00D552FF" w:rsidRPr="00123255" w:rsidRDefault="00D552FF" w:rsidP="00D552FF">
      <w:pPr>
        <w:pStyle w:val="Prrafodelista"/>
        <w:spacing w:line="360" w:lineRule="auto"/>
        <w:ind w:left="927"/>
        <w:jc w:val="both"/>
        <w:rPr>
          <w:rFonts w:ascii="Palatino Linotype" w:hAnsi="Palatino Linotype"/>
          <w:sz w:val="24"/>
        </w:rPr>
      </w:pPr>
    </w:p>
    <w:p w:rsidR="00D552FF" w:rsidRPr="00123255" w:rsidRDefault="00D552FF" w:rsidP="00D552FF">
      <w:pPr>
        <w:pStyle w:val="Prrafodelista"/>
        <w:numPr>
          <w:ilvl w:val="0"/>
          <w:numId w:val="4"/>
        </w:numPr>
        <w:spacing w:line="360" w:lineRule="auto"/>
        <w:jc w:val="both"/>
        <w:rPr>
          <w:rFonts w:ascii="Palatino Linotype" w:hAnsi="Palatino Linotype"/>
          <w:sz w:val="24"/>
        </w:rPr>
      </w:pPr>
      <w:r w:rsidRPr="00123255">
        <w:rPr>
          <w:rFonts w:ascii="Palatino Linotype" w:hAnsi="Palatino Linotype"/>
          <w:sz w:val="24"/>
        </w:rPr>
        <w:t>Actividad Procesal del interesado. Acciones u omisiones del interesado.</w:t>
      </w:r>
    </w:p>
    <w:p w:rsidR="00D552FF" w:rsidRPr="00123255" w:rsidRDefault="00D552FF" w:rsidP="00D552FF">
      <w:pPr>
        <w:spacing w:line="360" w:lineRule="auto"/>
        <w:jc w:val="both"/>
        <w:rPr>
          <w:rFonts w:ascii="Palatino Linotype" w:hAnsi="Palatino Linotype"/>
        </w:rPr>
      </w:pPr>
    </w:p>
    <w:p w:rsidR="00D552FF" w:rsidRPr="00123255" w:rsidRDefault="00D552FF" w:rsidP="00D552FF">
      <w:pPr>
        <w:pStyle w:val="Prrafodelista"/>
        <w:numPr>
          <w:ilvl w:val="0"/>
          <w:numId w:val="4"/>
        </w:numPr>
        <w:spacing w:line="360" w:lineRule="auto"/>
        <w:jc w:val="both"/>
        <w:rPr>
          <w:rFonts w:ascii="Palatino Linotype" w:hAnsi="Palatino Linotype"/>
          <w:sz w:val="24"/>
        </w:rPr>
      </w:pPr>
      <w:r w:rsidRPr="00123255">
        <w:rPr>
          <w:rFonts w:ascii="Palatino Linotype" w:hAnsi="Palatino Linotype"/>
          <w:sz w:val="24"/>
        </w:rPr>
        <w:t>Conducta de la Autoridad: Las Acciones u omisiones realizadas en el procedimiento. Así como si la autoridad actuó con la debida diligencia.</w:t>
      </w:r>
    </w:p>
    <w:p w:rsidR="00D552FF" w:rsidRPr="00123255" w:rsidRDefault="00D552FF" w:rsidP="00D552FF">
      <w:pPr>
        <w:pStyle w:val="Prrafodelista"/>
        <w:spacing w:line="360" w:lineRule="auto"/>
        <w:rPr>
          <w:rFonts w:ascii="Palatino Linotype" w:hAnsi="Palatino Linotype"/>
          <w:sz w:val="24"/>
        </w:rPr>
      </w:pPr>
    </w:p>
    <w:p w:rsidR="00D552FF" w:rsidRPr="00123255" w:rsidRDefault="00D552FF" w:rsidP="00D552FF">
      <w:pPr>
        <w:spacing w:line="360" w:lineRule="auto"/>
        <w:ind w:left="567"/>
        <w:jc w:val="both"/>
        <w:rPr>
          <w:rFonts w:ascii="Palatino Linotype" w:hAnsi="Palatino Linotype"/>
        </w:rPr>
      </w:pPr>
      <w:r w:rsidRPr="00123255">
        <w:rPr>
          <w:rFonts w:ascii="Palatino Linotype" w:hAnsi="Palatino Linotype"/>
        </w:rPr>
        <w:t>d) La afectación generada en la situación jurídica de la persona involucrada en el proceso: Violación a sus derechos humanos.</w:t>
      </w:r>
    </w:p>
    <w:p w:rsidR="00D552FF" w:rsidRPr="00123255" w:rsidRDefault="00D552FF" w:rsidP="00D552FF">
      <w:pPr>
        <w:spacing w:line="360" w:lineRule="auto"/>
        <w:rPr>
          <w:rFonts w:ascii="Palatino Linotype" w:hAnsi="Palatino Linotype"/>
        </w:rPr>
      </w:pPr>
    </w:p>
    <w:p w:rsidR="00D552FF" w:rsidRPr="00123255" w:rsidRDefault="00D552FF" w:rsidP="00D552FF">
      <w:pPr>
        <w:numPr>
          <w:ilvl w:val="0"/>
          <w:numId w:val="1"/>
        </w:numPr>
        <w:spacing w:line="360" w:lineRule="auto"/>
        <w:ind w:left="0" w:firstLine="0"/>
        <w:contextualSpacing/>
        <w:jc w:val="both"/>
        <w:rPr>
          <w:rFonts w:ascii="Palatino Linotype" w:eastAsia="MS Mincho" w:hAnsi="Palatino Linotype"/>
          <w:b/>
        </w:rPr>
      </w:pPr>
      <w:r w:rsidRPr="0012325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552FF" w:rsidRPr="00123255" w:rsidRDefault="00D552FF" w:rsidP="00D552FF">
      <w:pPr>
        <w:spacing w:line="360" w:lineRule="auto"/>
        <w:contextualSpacing/>
        <w:jc w:val="both"/>
        <w:rPr>
          <w:rFonts w:ascii="Palatino Linotype" w:eastAsia="MS Mincho" w:hAnsi="Palatino Linotype"/>
          <w:b/>
        </w:rPr>
      </w:pPr>
    </w:p>
    <w:p w:rsidR="00D552FF" w:rsidRPr="00123255" w:rsidRDefault="00D552FF" w:rsidP="00D552FF">
      <w:pPr>
        <w:numPr>
          <w:ilvl w:val="0"/>
          <w:numId w:val="1"/>
        </w:numPr>
        <w:spacing w:line="360" w:lineRule="auto"/>
        <w:ind w:left="0" w:firstLine="0"/>
        <w:contextualSpacing/>
        <w:jc w:val="both"/>
        <w:rPr>
          <w:rFonts w:ascii="Palatino Linotype" w:eastAsia="MS Mincho" w:hAnsi="Palatino Linotype"/>
          <w:b/>
        </w:rPr>
      </w:pPr>
      <w:r w:rsidRPr="00123255">
        <w:rPr>
          <w:rFonts w:ascii="Palatino Linotype" w:hAnsi="Palatino Linotype"/>
        </w:rPr>
        <w:t xml:space="preserve">Argumento que encuentra sustento en la jurisprudencia P./J. 32/92 emitida por el Pleno de la Suprema Corte de Justicia de la Nación de rubro </w:t>
      </w:r>
      <w:r w:rsidRPr="00123255">
        <w:rPr>
          <w:rFonts w:ascii="Palatino Linotype" w:hAnsi="Palatino Linotype"/>
          <w:i/>
        </w:rPr>
        <w:t xml:space="preserve">“TÉRMINOS PROCESALES. PARA DETERMINAR SI UN FUNCIONARIO JUDICIAL ACTUÓ </w:t>
      </w:r>
      <w:r w:rsidRPr="00123255">
        <w:rPr>
          <w:rFonts w:ascii="Palatino Linotype" w:hAnsi="Palatino Linotype"/>
          <w:i/>
        </w:rPr>
        <w:lastRenderedPageBreak/>
        <w:t>INDEBIDAMENTE POR NO RESPETARLOS SE DEBE ATENDER AL PRESUPUESTO QUE CONSIDERÓ EL LEGISLADOR AL FIJARLOS Y LAS CARACTERÍSTICAS DEL CASO.”</w:t>
      </w:r>
      <w:r w:rsidRPr="00123255">
        <w:rPr>
          <w:rFonts w:ascii="Palatino Linotype" w:hAnsi="Palatino Linotype"/>
        </w:rPr>
        <w:t>, visible en la Gaceta del Seminario Judicial de la Federación con el registro digital 205635.</w:t>
      </w:r>
    </w:p>
    <w:p w:rsidR="00D552FF" w:rsidRPr="00123255" w:rsidRDefault="00D552FF" w:rsidP="00D552FF">
      <w:pPr>
        <w:spacing w:line="360" w:lineRule="auto"/>
        <w:rPr>
          <w:rFonts w:ascii="Palatino Linotype" w:hAnsi="Palatino Linotype"/>
        </w:rPr>
      </w:pPr>
    </w:p>
    <w:p w:rsidR="00D552FF" w:rsidRPr="00123255" w:rsidRDefault="00D552FF" w:rsidP="00D552FF">
      <w:pPr>
        <w:numPr>
          <w:ilvl w:val="0"/>
          <w:numId w:val="1"/>
        </w:numPr>
        <w:spacing w:line="360" w:lineRule="auto"/>
        <w:ind w:left="0" w:firstLine="0"/>
        <w:contextualSpacing/>
        <w:jc w:val="both"/>
        <w:rPr>
          <w:rFonts w:ascii="Palatino Linotype" w:eastAsia="MS Mincho" w:hAnsi="Palatino Linotype"/>
          <w:b/>
        </w:rPr>
      </w:pPr>
      <w:r w:rsidRPr="0012325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552FF" w:rsidRPr="00123255" w:rsidRDefault="00D552FF" w:rsidP="00D552FF">
      <w:pPr>
        <w:spacing w:line="360" w:lineRule="auto"/>
        <w:rPr>
          <w:rFonts w:ascii="Palatino Linotype" w:hAnsi="Palatino Linotype"/>
        </w:rPr>
      </w:pPr>
    </w:p>
    <w:p w:rsidR="00D552FF" w:rsidRPr="00123255" w:rsidRDefault="00D552FF" w:rsidP="00D552FF">
      <w:pPr>
        <w:numPr>
          <w:ilvl w:val="0"/>
          <w:numId w:val="1"/>
        </w:numPr>
        <w:spacing w:line="360" w:lineRule="auto"/>
        <w:ind w:left="0" w:firstLine="0"/>
        <w:contextualSpacing/>
        <w:jc w:val="both"/>
        <w:rPr>
          <w:rFonts w:ascii="Palatino Linotype" w:eastAsia="MS Mincho" w:hAnsi="Palatino Linotype"/>
          <w:b/>
        </w:rPr>
      </w:pPr>
      <w:r w:rsidRPr="0012325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D552FF" w:rsidRPr="00123255" w:rsidRDefault="00D552FF" w:rsidP="00D552FF">
      <w:pPr>
        <w:spacing w:line="360" w:lineRule="auto"/>
        <w:rPr>
          <w:rFonts w:ascii="Palatino Linotype" w:hAnsi="Palatino Linotype"/>
        </w:rPr>
      </w:pPr>
    </w:p>
    <w:p w:rsidR="00D552FF" w:rsidRPr="00123255" w:rsidRDefault="00D552FF" w:rsidP="00D552FF">
      <w:pPr>
        <w:numPr>
          <w:ilvl w:val="0"/>
          <w:numId w:val="1"/>
        </w:numPr>
        <w:spacing w:line="360" w:lineRule="auto"/>
        <w:ind w:left="0" w:firstLine="0"/>
        <w:contextualSpacing/>
        <w:jc w:val="both"/>
        <w:rPr>
          <w:rFonts w:ascii="Palatino Linotype" w:eastAsia="MS Mincho" w:hAnsi="Palatino Linotype"/>
          <w:b/>
        </w:rPr>
      </w:pPr>
      <w:r w:rsidRPr="0012325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D552FF" w:rsidRPr="00123255" w:rsidRDefault="00D552FF" w:rsidP="00D552FF">
      <w:pPr>
        <w:spacing w:line="360" w:lineRule="auto"/>
        <w:jc w:val="both"/>
        <w:rPr>
          <w:rFonts w:ascii="Palatino Linotype" w:hAnsi="Palatino Linotype"/>
        </w:rPr>
      </w:pPr>
    </w:p>
    <w:p w:rsidR="00D552FF" w:rsidRPr="00123255" w:rsidRDefault="00D552FF" w:rsidP="00D552FF">
      <w:pPr>
        <w:spacing w:line="360" w:lineRule="auto"/>
        <w:ind w:left="851" w:right="822"/>
        <w:jc w:val="both"/>
        <w:rPr>
          <w:rFonts w:ascii="Palatino Linotype" w:hAnsi="Palatino Linotype"/>
        </w:rPr>
      </w:pPr>
      <w:r w:rsidRPr="00123255">
        <w:rPr>
          <w:rFonts w:ascii="Palatino Linotype" w:hAnsi="Palatino Linotype"/>
        </w:rPr>
        <w:lastRenderedPageBreak/>
        <w:t xml:space="preserve"> </w:t>
      </w:r>
      <w:r w:rsidRPr="00123255">
        <w:rPr>
          <w:rFonts w:ascii="Palatino Linotype" w:hAnsi="Palatino Linotype"/>
          <w:i/>
        </w:rPr>
        <w:t>“PLAZO RAZONABLE PARA RESOLVER. DIMENSIÓN Y EFECTOS DE ESTE CONCEPTO CUANDO SE ADUCE EXCESIVA CARGA DE TRABAJO.”</w:t>
      </w:r>
      <w:r w:rsidRPr="00123255">
        <w:rPr>
          <w:rFonts w:ascii="Palatino Linotype" w:hAnsi="Palatino Linotype"/>
        </w:rPr>
        <w:t xml:space="preserve"> consultable en el Seminario Judicial de la Federación y su gaceta, con el registro digital 2002351.</w:t>
      </w:r>
    </w:p>
    <w:p w:rsidR="00D552FF" w:rsidRPr="00123255" w:rsidRDefault="00D552FF" w:rsidP="00D552FF">
      <w:pPr>
        <w:spacing w:line="360" w:lineRule="auto"/>
        <w:ind w:left="851" w:right="822"/>
        <w:jc w:val="both"/>
        <w:rPr>
          <w:rFonts w:ascii="Palatino Linotype" w:hAnsi="Palatino Linotype"/>
          <w:b/>
        </w:rPr>
      </w:pPr>
    </w:p>
    <w:p w:rsidR="00D552FF" w:rsidRPr="00123255" w:rsidRDefault="00D552FF" w:rsidP="00D552FF">
      <w:pPr>
        <w:spacing w:line="360" w:lineRule="auto"/>
        <w:ind w:left="851" w:right="822"/>
        <w:jc w:val="both"/>
        <w:rPr>
          <w:rFonts w:ascii="Palatino Linotype" w:hAnsi="Palatino Linotype"/>
        </w:rPr>
      </w:pPr>
      <w:r w:rsidRPr="00123255">
        <w:rPr>
          <w:rFonts w:ascii="Palatino Linotype" w:hAnsi="Palatino Linotype"/>
          <w:i/>
        </w:rPr>
        <w:t>“PLAZO RAZONABLE PARA RESOLVER. CONCEPTO Y ELEMENTOS QUE LO INTEGRAN A LA LUZ DEL DERECHO INTERNACIONAL DE LOS DERECHOS HUMANOS.”</w:t>
      </w:r>
      <w:r w:rsidRPr="00123255">
        <w:rPr>
          <w:rFonts w:ascii="Palatino Linotype" w:hAnsi="Palatino Linotype"/>
        </w:rPr>
        <w:t>, visible en el Seminario Judicial de la Federación y su gaceta, con el registro digital 2002350.</w:t>
      </w:r>
    </w:p>
    <w:p w:rsidR="00D552FF" w:rsidRPr="00123255" w:rsidRDefault="00D552FF" w:rsidP="00D552FF">
      <w:pPr>
        <w:spacing w:line="360" w:lineRule="auto"/>
        <w:ind w:right="822"/>
        <w:jc w:val="both"/>
        <w:rPr>
          <w:rFonts w:ascii="Palatino Linotype" w:hAnsi="Palatino Linotype"/>
        </w:rPr>
      </w:pPr>
    </w:p>
    <w:p w:rsidR="00D552FF" w:rsidRPr="00123255" w:rsidRDefault="00D552FF" w:rsidP="00D552FF">
      <w:pPr>
        <w:pStyle w:val="Prrafodelista"/>
        <w:numPr>
          <w:ilvl w:val="0"/>
          <w:numId w:val="1"/>
        </w:numPr>
        <w:spacing w:line="360" w:lineRule="auto"/>
        <w:ind w:left="0" w:right="113" w:firstLine="0"/>
        <w:jc w:val="both"/>
        <w:rPr>
          <w:rFonts w:ascii="Palatino Linotype" w:hAnsi="Palatino Linotype"/>
          <w:sz w:val="24"/>
        </w:rPr>
      </w:pPr>
      <w:r w:rsidRPr="00123255">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D552FF" w:rsidRPr="00123255" w:rsidRDefault="00D552FF" w:rsidP="00D552FF">
      <w:pPr>
        <w:spacing w:line="360" w:lineRule="auto"/>
        <w:contextualSpacing/>
        <w:jc w:val="both"/>
        <w:rPr>
          <w:rFonts w:ascii="Palatino Linotype" w:eastAsiaTheme="minorEastAsia" w:hAnsi="Palatino Linotype"/>
          <w:lang w:val="es-ES_tradnl" w:eastAsia="es-ES"/>
        </w:rPr>
      </w:pPr>
    </w:p>
    <w:p w:rsidR="00D552FF" w:rsidRPr="00123255" w:rsidRDefault="00D552FF" w:rsidP="00D552FF">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23255">
        <w:rPr>
          <w:rFonts w:ascii="Palatino Linotype" w:eastAsiaTheme="minorEastAsia" w:hAnsi="Palatino Linotype"/>
          <w:lang w:val="es-ES_tradnl" w:eastAsia="es-ES"/>
        </w:rPr>
        <w:t>El Comisionado Ponente decretó el cierre de instrucción</w:t>
      </w:r>
      <w:r w:rsidRPr="00123255">
        <w:rPr>
          <w:rFonts w:ascii="Palatino Linotype" w:eastAsiaTheme="minorEastAsia" w:hAnsi="Palatino Linotype" w:cs="Arial"/>
          <w:lang w:val="es-ES_tradnl" w:eastAsia="es-ES"/>
        </w:rPr>
        <w:t xml:space="preserve"> </w:t>
      </w:r>
      <w:r w:rsidRPr="00123255">
        <w:rPr>
          <w:rFonts w:ascii="Palatino Linotype" w:eastAsiaTheme="minorEastAsia" w:hAnsi="Palatino Linotype"/>
          <w:lang w:val="es-ES_tradnl" w:eastAsia="es-ES"/>
        </w:rPr>
        <w:t xml:space="preserve">mediante el acuerdo de fecha </w:t>
      </w:r>
      <w:r w:rsidR="00AA7715" w:rsidRPr="00123255">
        <w:rPr>
          <w:rFonts w:ascii="Palatino Linotype" w:eastAsiaTheme="minorEastAsia" w:hAnsi="Palatino Linotype"/>
          <w:lang w:val="es-ES_tradnl" w:eastAsia="es-ES"/>
        </w:rPr>
        <w:t xml:space="preserve">veintiocho (28) de junio </w:t>
      </w:r>
      <w:r w:rsidRPr="00123255">
        <w:rPr>
          <w:rFonts w:ascii="Palatino Linotype" w:eastAsiaTheme="minorEastAsia" w:hAnsi="Palatino Linotype"/>
          <w:lang w:val="es-ES_tradnl" w:eastAsia="es-ES"/>
        </w:rPr>
        <w:t xml:space="preserve"> de dos mil veintitrés. </w:t>
      </w:r>
    </w:p>
    <w:p w:rsidR="00D552FF" w:rsidRPr="00123255" w:rsidRDefault="00D552FF" w:rsidP="00D552FF">
      <w:pPr>
        <w:pStyle w:val="Prrafodelista"/>
        <w:spacing w:line="360" w:lineRule="auto"/>
        <w:ind w:left="0"/>
        <w:jc w:val="both"/>
        <w:rPr>
          <w:rFonts w:ascii="Palatino Linotype" w:eastAsiaTheme="minorEastAsia" w:hAnsi="Palatino Linotype"/>
          <w:i/>
          <w:color w:val="000000"/>
          <w:sz w:val="24"/>
          <w:lang w:val="es-ES_tradnl" w:eastAsia="es-ES"/>
        </w:rPr>
      </w:pPr>
    </w:p>
    <w:p w:rsidR="00D552FF" w:rsidRPr="00123255" w:rsidRDefault="00D552FF" w:rsidP="00D552FF">
      <w:pPr>
        <w:keepNext/>
        <w:keepLines/>
        <w:spacing w:line="360" w:lineRule="auto"/>
        <w:jc w:val="center"/>
        <w:outlineLvl w:val="0"/>
        <w:rPr>
          <w:rFonts w:ascii="Palatino Linotype" w:eastAsiaTheme="majorEastAsia" w:hAnsi="Palatino Linotype" w:cstheme="majorBidi"/>
        </w:rPr>
      </w:pPr>
      <w:bookmarkStart w:id="4" w:name="_Toc83301634"/>
      <w:r w:rsidRPr="00123255">
        <w:rPr>
          <w:rFonts w:ascii="Palatino Linotype" w:eastAsiaTheme="majorEastAsia" w:hAnsi="Palatino Linotype" w:cstheme="majorBidi"/>
          <w:b/>
        </w:rPr>
        <w:t>CONSIDERANDO</w:t>
      </w:r>
      <w:bookmarkEnd w:id="4"/>
      <w:r w:rsidRPr="00123255">
        <w:rPr>
          <w:rFonts w:ascii="Palatino Linotype" w:eastAsiaTheme="majorEastAsia" w:hAnsi="Palatino Linotype" w:cstheme="majorBidi"/>
          <w:b/>
        </w:rPr>
        <w:t xml:space="preserve"> </w:t>
      </w:r>
    </w:p>
    <w:p w:rsidR="00D552FF" w:rsidRPr="00123255" w:rsidRDefault="00D552FF" w:rsidP="00D552FF">
      <w:pPr>
        <w:spacing w:line="360" w:lineRule="auto"/>
        <w:rPr>
          <w:rFonts w:ascii="Palatino Linotype" w:eastAsiaTheme="minorEastAsia" w:hAnsi="Palatino Linotype"/>
        </w:rPr>
      </w:pPr>
    </w:p>
    <w:p w:rsidR="00D552FF" w:rsidRPr="00123255" w:rsidRDefault="00D552FF" w:rsidP="00D552FF">
      <w:pPr>
        <w:keepNext/>
        <w:keepLines/>
        <w:spacing w:line="360" w:lineRule="auto"/>
        <w:outlineLvl w:val="1"/>
        <w:rPr>
          <w:rFonts w:ascii="Palatino Linotype" w:eastAsiaTheme="majorEastAsia" w:hAnsi="Palatino Linotype" w:cstheme="majorBidi"/>
          <w:b/>
          <w:szCs w:val="26"/>
        </w:rPr>
      </w:pPr>
      <w:bookmarkStart w:id="5" w:name="_Toc83301635"/>
      <w:r w:rsidRPr="00123255">
        <w:rPr>
          <w:rFonts w:ascii="Palatino Linotype" w:eastAsiaTheme="majorEastAsia" w:hAnsi="Palatino Linotype" w:cstheme="majorBidi"/>
          <w:b/>
          <w:szCs w:val="26"/>
        </w:rPr>
        <w:t>PRIMERO. De la competencia</w:t>
      </w:r>
      <w:bookmarkEnd w:id="5"/>
    </w:p>
    <w:p w:rsidR="00D552FF" w:rsidRPr="00123255" w:rsidRDefault="00D552FF" w:rsidP="00D552FF">
      <w:pPr>
        <w:keepNext/>
        <w:keepLines/>
        <w:spacing w:line="360" w:lineRule="auto"/>
        <w:outlineLvl w:val="1"/>
        <w:rPr>
          <w:rFonts w:ascii="Palatino Linotype" w:eastAsiaTheme="majorEastAsia" w:hAnsi="Palatino Linotype" w:cstheme="majorBidi"/>
          <w:b/>
          <w:bCs/>
          <w:spacing w:val="60"/>
          <w:szCs w:val="26"/>
        </w:rPr>
      </w:pPr>
    </w:p>
    <w:p w:rsidR="00707190" w:rsidRPr="00123255" w:rsidRDefault="00707190" w:rsidP="00707190">
      <w:pPr>
        <w:pStyle w:val="Prrafodelista"/>
        <w:numPr>
          <w:ilvl w:val="0"/>
          <w:numId w:val="1"/>
        </w:numPr>
        <w:spacing w:line="360" w:lineRule="auto"/>
        <w:ind w:left="0" w:firstLine="0"/>
        <w:jc w:val="both"/>
        <w:rPr>
          <w:rFonts w:ascii="Palatino Linotype" w:hAnsi="Palatino Linotype"/>
          <w:sz w:val="24"/>
        </w:rPr>
      </w:pPr>
      <w:r w:rsidRPr="00123255">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w:t>
      </w:r>
      <w:r w:rsidRPr="00123255">
        <w:rPr>
          <w:rFonts w:ascii="Palatino Linotype" w:hAnsi="Palatino Linotype"/>
          <w:sz w:val="24"/>
        </w:rPr>
        <w:lastRenderedPageBreak/>
        <w:t>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552FF" w:rsidRPr="00123255" w:rsidRDefault="00D552FF" w:rsidP="00D552FF">
      <w:pPr>
        <w:spacing w:line="360" w:lineRule="auto"/>
        <w:contextualSpacing/>
        <w:jc w:val="both"/>
        <w:rPr>
          <w:rFonts w:ascii="Palatino Linotype" w:eastAsiaTheme="minorEastAsia" w:hAnsi="Palatino Linotype"/>
          <w:lang w:val="es-ES_tradnl" w:eastAsia="es-ES"/>
        </w:rPr>
      </w:pPr>
    </w:p>
    <w:p w:rsidR="00D552FF" w:rsidRPr="00123255" w:rsidRDefault="00D552FF" w:rsidP="00D552FF">
      <w:pPr>
        <w:keepNext/>
        <w:keepLines/>
        <w:spacing w:line="360" w:lineRule="auto"/>
        <w:outlineLvl w:val="1"/>
        <w:rPr>
          <w:rFonts w:ascii="Palatino Linotype" w:eastAsiaTheme="majorEastAsia" w:hAnsi="Palatino Linotype" w:cstheme="majorBidi"/>
          <w:b/>
          <w:szCs w:val="26"/>
        </w:rPr>
      </w:pPr>
      <w:bookmarkStart w:id="6" w:name="_Toc83301636"/>
      <w:r w:rsidRPr="00123255">
        <w:rPr>
          <w:rFonts w:ascii="Palatino Linotype" w:eastAsiaTheme="majorEastAsia" w:hAnsi="Palatino Linotype" w:cstheme="majorBidi"/>
          <w:b/>
          <w:szCs w:val="26"/>
        </w:rPr>
        <w:t>SEGUNDO. De la oportunidad y procedencia.</w:t>
      </w:r>
      <w:bookmarkEnd w:id="6"/>
    </w:p>
    <w:p w:rsidR="00D552FF" w:rsidRPr="00123255" w:rsidRDefault="00D552FF" w:rsidP="00D552FF">
      <w:pPr>
        <w:spacing w:line="360" w:lineRule="auto"/>
        <w:rPr>
          <w:rFonts w:ascii="Palatino Linotype" w:eastAsiaTheme="minorEastAsia" w:hAnsi="Palatino Linotype"/>
        </w:rPr>
      </w:pPr>
    </w:p>
    <w:p w:rsidR="00D552FF" w:rsidRPr="00123255" w:rsidRDefault="00D552FF" w:rsidP="00D552F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23255">
        <w:rPr>
          <w:rFonts w:ascii="Palatino Linotype" w:eastAsia="Calibri" w:hAnsi="Palatino Linotype" w:cs="Arial"/>
          <w:lang w:val="es-ES_tradnl" w:eastAsia="es-ES"/>
        </w:rPr>
        <w:t xml:space="preserve">El medio de impugnación fue presentado a través del </w:t>
      </w:r>
      <w:r w:rsidRPr="00123255">
        <w:rPr>
          <w:rFonts w:ascii="Palatino Linotype" w:eastAsia="Calibri" w:hAnsi="Palatino Linotype" w:cs="Arial"/>
          <w:b/>
          <w:lang w:val="es-ES_tradnl" w:eastAsia="es-ES"/>
        </w:rPr>
        <w:t>SAIMEX,</w:t>
      </w:r>
      <w:r w:rsidRPr="0012325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23255">
        <w:rPr>
          <w:rFonts w:ascii="Palatino Linotype" w:eastAsia="Calibri" w:hAnsi="Palatino Linotype" w:cs="Arial"/>
          <w:b/>
          <w:lang w:val="es-ES_tradnl" w:eastAsia="es-ES"/>
        </w:rPr>
        <w:t>SUJETO OBLIGADO</w:t>
      </w:r>
      <w:r w:rsidRPr="00123255">
        <w:rPr>
          <w:rFonts w:ascii="Palatino Linotype" w:eastAsia="Calibri" w:hAnsi="Palatino Linotype" w:cs="Arial"/>
          <w:lang w:val="es-ES_tradnl" w:eastAsia="es-ES"/>
        </w:rPr>
        <w:t xml:space="preserve"> entregó respuesta a la solicitud el día veintinueve (29) de noviembre  de dos mil veintidós, </w:t>
      </w:r>
      <w:r w:rsidRPr="00123255">
        <w:rPr>
          <w:rFonts w:ascii="Palatino Linotype" w:eastAsiaTheme="minorEastAsia" w:hAnsi="Palatino Linotype" w:cs="Arial"/>
          <w:lang w:val="es-ES_tradnl" w:eastAsia="es-ES"/>
        </w:rPr>
        <w:t xml:space="preserve">de tal forma que el plazo para interponer el recurso de revisión transcurrió del treinta (30) de noviembre al veinte (20) de diciembre  de dos mil veintidós; en consecuencia, presentó su inconformidad el día seis (06) de diciembre de dos mil veintidós, por lo que se encuentra dentro de los márgenes temporales previstos en el artículo 178 de la </w:t>
      </w:r>
      <w:r w:rsidRPr="00123255">
        <w:rPr>
          <w:rFonts w:ascii="Palatino Linotype" w:eastAsiaTheme="minorEastAsia" w:hAnsi="Palatino Linotype" w:cs="Arial"/>
          <w:b/>
          <w:lang w:val="es-ES_tradnl" w:eastAsia="es-ES"/>
        </w:rPr>
        <w:t xml:space="preserve">Ley de Transparencia y Acceso a la Información Pública del Estado de México y Municipios </w:t>
      </w:r>
      <w:r w:rsidRPr="00123255">
        <w:rPr>
          <w:rFonts w:ascii="Palatino Linotype" w:eastAsiaTheme="minorEastAsia" w:hAnsi="Palatino Linotype" w:cs="Arial"/>
          <w:lang w:val="es-ES_tradnl" w:eastAsia="es-ES"/>
        </w:rPr>
        <w:t>vigente.</w:t>
      </w:r>
    </w:p>
    <w:p w:rsidR="00D552FF" w:rsidRPr="00123255" w:rsidRDefault="00D552FF" w:rsidP="00D552FF">
      <w:pPr>
        <w:rPr>
          <w:rFonts w:ascii="Palatino Linotype" w:hAnsi="Palatino Linotype" w:cs="Arial"/>
          <w:i/>
          <w:szCs w:val="20"/>
        </w:rPr>
      </w:pPr>
    </w:p>
    <w:p w:rsidR="00D552FF" w:rsidRPr="00123255" w:rsidRDefault="00D552FF" w:rsidP="00D552F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23255">
        <w:rPr>
          <w:rFonts w:ascii="Palatino Linotype" w:eastAsia="Calibri" w:hAnsi="Palatino Linotype" w:cs="Arial"/>
          <w:lang w:val="es-ES_tradnl" w:eastAsia="es-ES"/>
        </w:rPr>
        <w:t xml:space="preserve">Por otro lado, el escrito contiene las formalidades previstas por el artículo 180 último párrafo de la Ley de la materia actual, por lo que es procedente que este </w:t>
      </w:r>
      <w:r w:rsidRPr="00123255">
        <w:rPr>
          <w:rFonts w:ascii="Palatino Linotype" w:eastAsia="Calibri" w:hAnsi="Palatino Linotype" w:cs="Arial"/>
          <w:lang w:val="es-ES_tradnl" w:eastAsia="es-ES"/>
        </w:rPr>
        <w:lastRenderedPageBreak/>
        <w:t>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bookmarkEnd w:id="7"/>
    <w:bookmarkEnd w:id="8"/>
    <w:p w:rsidR="00B55C93" w:rsidRPr="00123255" w:rsidRDefault="00B55C93" w:rsidP="00B55C93">
      <w:pPr>
        <w:spacing w:line="360" w:lineRule="auto"/>
        <w:ind w:right="49"/>
        <w:contextualSpacing/>
        <w:jc w:val="both"/>
        <w:rPr>
          <w:rFonts w:ascii="Palatino Linotype" w:eastAsia="MS Gothic" w:hAnsi="Palatino Linotype" w:cstheme="majorBidi"/>
          <w:i/>
          <w:lang w:val="es-ES_tradnl" w:eastAsia="es-ES"/>
        </w:rPr>
      </w:pPr>
    </w:p>
    <w:p w:rsidR="00B55C93" w:rsidRPr="00123255" w:rsidRDefault="00B55C93" w:rsidP="00B55C93">
      <w:pPr>
        <w:pStyle w:val="Ttulo2"/>
        <w:tabs>
          <w:tab w:val="left" w:pos="0"/>
        </w:tabs>
        <w:spacing w:before="0" w:line="360" w:lineRule="auto"/>
        <w:rPr>
          <w:rFonts w:ascii="Palatino Linotype" w:hAnsi="Palatino Linotype"/>
          <w:b/>
          <w:color w:val="auto"/>
          <w:sz w:val="24"/>
          <w:szCs w:val="24"/>
        </w:rPr>
      </w:pPr>
      <w:r w:rsidRPr="00123255">
        <w:rPr>
          <w:rFonts w:ascii="Palatino Linotype" w:hAnsi="Palatino Linotype"/>
          <w:b/>
          <w:color w:val="auto"/>
          <w:sz w:val="24"/>
          <w:szCs w:val="24"/>
        </w:rPr>
        <w:t xml:space="preserve">TERCERO. De las causales de sobreseimiento </w:t>
      </w:r>
    </w:p>
    <w:p w:rsidR="00B55C93" w:rsidRPr="00123255" w:rsidRDefault="00B55C93" w:rsidP="00B55C9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bookmarkStart w:id="12" w:name="_Toc529263621"/>
      <w:bookmarkStart w:id="13" w:name="_Toc530650937"/>
      <w:bookmarkStart w:id="14" w:name="_Toc535334654"/>
      <w:bookmarkStart w:id="15" w:name="_Toc2248735"/>
    </w:p>
    <w:p w:rsidR="00B55C93" w:rsidRPr="00123255" w:rsidRDefault="00B55C93" w:rsidP="00B55C9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rPr>
        <w:t xml:space="preserve">El recurso de revisión </w:t>
      </w:r>
      <w:r w:rsidRPr="00123255">
        <w:rPr>
          <w:rFonts w:ascii="Palatino Linotype" w:hAnsi="Palatino Linotype" w:cs="Arial"/>
          <w:sz w:val="24"/>
        </w:rPr>
        <w:t xml:space="preserve">tiene como finalidad reparar cualquier posible afectación al derecho de acceso a la información pública en términos del Título Octavo de la Ley de </w:t>
      </w:r>
      <w:r w:rsidRPr="00123255">
        <w:rPr>
          <w:rFonts w:ascii="Palatino Linotype" w:eastAsia="Calibri" w:hAnsi="Palatino Linotype" w:cs="Arial"/>
          <w:sz w:val="24"/>
        </w:rPr>
        <w:t>Transparencia, Acceso a la Información Pública del Estado de México y Municipios</w:t>
      </w:r>
      <w:r w:rsidRPr="00123255">
        <w:rPr>
          <w:rFonts w:ascii="Palatino Linotype" w:hAnsi="Palatino Linotype" w:cs="Arial"/>
          <w:sz w:val="24"/>
        </w:rPr>
        <w:t xml:space="preserve">, y determinar la confirmación; revocación o modificación; desechamiento o </w:t>
      </w:r>
      <w:r w:rsidRPr="00123255">
        <w:rPr>
          <w:rFonts w:ascii="Palatino Linotype" w:hAnsi="Palatino Linotype" w:cs="Arial"/>
          <w:b/>
          <w:sz w:val="24"/>
          <w:u w:val="single"/>
        </w:rPr>
        <w:t>sobreseimiento</w:t>
      </w:r>
      <w:r w:rsidRPr="00123255">
        <w:rPr>
          <w:rFonts w:ascii="Palatino Linotype" w:hAnsi="Palatino Linotype" w:cs="Arial"/>
          <w:sz w:val="24"/>
        </w:rPr>
        <w:t xml:space="preserve">; y en su caso ordenar la entrega de la información con respecto a la respuesta emitida por el </w:t>
      </w:r>
      <w:r w:rsidRPr="00123255">
        <w:rPr>
          <w:rFonts w:ascii="Palatino Linotype" w:hAnsi="Palatino Linotype" w:cs="Arial"/>
          <w:b/>
          <w:sz w:val="24"/>
        </w:rPr>
        <w:t>SUJETO</w:t>
      </w:r>
      <w:r w:rsidRPr="00123255">
        <w:rPr>
          <w:rFonts w:ascii="Palatino Linotype" w:hAnsi="Palatino Linotype" w:cs="Arial"/>
          <w:sz w:val="24"/>
        </w:rPr>
        <w:t xml:space="preserve"> </w:t>
      </w:r>
      <w:r w:rsidRPr="00123255">
        <w:rPr>
          <w:rFonts w:ascii="Palatino Linotype" w:hAnsi="Palatino Linotype" w:cs="Arial"/>
          <w:b/>
          <w:sz w:val="24"/>
        </w:rPr>
        <w:t>OBLIGADO</w:t>
      </w:r>
      <w:r w:rsidRPr="00123255">
        <w:rPr>
          <w:rFonts w:ascii="Palatino Linotype" w:hAnsi="Palatino Linotype" w:cs="Arial"/>
          <w:sz w:val="24"/>
        </w:rPr>
        <w:t>.</w:t>
      </w:r>
    </w:p>
    <w:p w:rsidR="00B55C93" w:rsidRPr="00123255" w:rsidRDefault="00B55C93" w:rsidP="00B55C93">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55C93" w:rsidRPr="00123255" w:rsidRDefault="00B55C93" w:rsidP="00B55C9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rPr>
        <w:t xml:space="preserve">De </w:t>
      </w:r>
      <w:r w:rsidRPr="00123255">
        <w:rPr>
          <w:rFonts w:ascii="Palatino Linotype" w:eastAsia="Calibri" w:hAnsi="Palatino Linotype"/>
          <w:sz w:val="24"/>
        </w:rPr>
        <w:t xml:space="preserve">acuerdo al precepto legal contenido en la fracción III del artículo 192 de la </w:t>
      </w:r>
      <w:r w:rsidRPr="00123255">
        <w:rPr>
          <w:rFonts w:ascii="Palatino Linotype" w:eastAsia="Calibri" w:hAnsi="Palatino Linotype"/>
          <w:b/>
          <w:sz w:val="24"/>
        </w:rPr>
        <w:t>Ley de Transparencia y Acceso a la Información Pública del Estado de México y Municipios</w:t>
      </w:r>
      <w:r w:rsidRPr="00123255">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B55C93" w:rsidRPr="00123255" w:rsidRDefault="00B55C93" w:rsidP="00B55C93">
      <w:pPr>
        <w:pStyle w:val="Prrafodelista"/>
        <w:ind w:left="0"/>
        <w:rPr>
          <w:rFonts w:ascii="Palatino Linotype" w:eastAsia="Calibri" w:hAnsi="Palatino Linotype" w:cs="Arial"/>
          <w:color w:val="000000" w:themeColor="text1"/>
          <w:sz w:val="24"/>
          <w:lang w:val="es-ES"/>
        </w:rPr>
      </w:pPr>
    </w:p>
    <w:p w:rsidR="00B55C93" w:rsidRPr="00123255" w:rsidRDefault="00B55C93" w:rsidP="00B55C9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lang w:val="es-ES"/>
        </w:rPr>
        <w:t xml:space="preserve">Para </w:t>
      </w:r>
      <w:r w:rsidRPr="00123255">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123255">
        <w:rPr>
          <w:rFonts w:ascii="Palatino Linotype" w:eastAsia="Calibri" w:hAnsi="Palatino Linotype"/>
          <w:b/>
          <w:sz w:val="24"/>
        </w:rPr>
        <w:t>SUJETO OBLIGADO</w:t>
      </w:r>
      <w:r w:rsidRPr="00123255">
        <w:rPr>
          <w:rFonts w:ascii="Palatino Linotype" w:eastAsia="Calibri" w:hAnsi="Palatino Linotype"/>
          <w:sz w:val="24"/>
        </w:rPr>
        <w:t>:</w:t>
      </w:r>
    </w:p>
    <w:p w:rsidR="00B55C93" w:rsidRPr="00123255" w:rsidRDefault="00B55C93" w:rsidP="00B55C93">
      <w:pPr>
        <w:rPr>
          <w:rFonts w:ascii="Palatino Linotype" w:eastAsia="Calibri" w:hAnsi="Palatino Linotype" w:cs="Arial"/>
          <w:color w:val="000000" w:themeColor="text1"/>
          <w:lang w:val="es-ES"/>
        </w:rPr>
      </w:pPr>
    </w:p>
    <w:p w:rsidR="00B55C93" w:rsidRPr="00123255" w:rsidRDefault="00B55C93" w:rsidP="00B55C93">
      <w:pPr>
        <w:numPr>
          <w:ilvl w:val="0"/>
          <w:numId w:val="11"/>
        </w:numPr>
        <w:spacing w:line="360" w:lineRule="auto"/>
        <w:ind w:left="567" w:right="616" w:firstLine="0"/>
        <w:contextualSpacing/>
        <w:jc w:val="both"/>
        <w:rPr>
          <w:rFonts w:ascii="Palatino Linotype" w:hAnsi="Palatino Linotype" w:cs="Arial"/>
        </w:rPr>
      </w:pPr>
      <w:r w:rsidRPr="00123255">
        <w:rPr>
          <w:rFonts w:ascii="Palatino Linotype" w:hAnsi="Palatino Linotype" w:cs="Arial"/>
          <w:b/>
        </w:rPr>
        <w:lastRenderedPageBreak/>
        <w:t>Modifique el acto impugnado:</w:t>
      </w:r>
      <w:r w:rsidRPr="00123255">
        <w:rPr>
          <w:rFonts w:ascii="Palatino Linotype" w:hAnsi="Palatino Linotype" w:cs="Arial"/>
        </w:rPr>
        <w:t xml:space="preserve"> Se actualiza cuando el </w:t>
      </w:r>
      <w:r w:rsidRPr="00123255">
        <w:rPr>
          <w:rFonts w:ascii="Palatino Linotype" w:hAnsi="Palatino Linotype" w:cs="Arial"/>
          <w:b/>
        </w:rPr>
        <w:t>SUJETO OBLIGADO</w:t>
      </w:r>
      <w:r w:rsidRPr="00123255">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B55C93" w:rsidRPr="00123255" w:rsidRDefault="00B55C93" w:rsidP="00B55C93">
      <w:pPr>
        <w:spacing w:line="360" w:lineRule="auto"/>
        <w:ind w:left="567" w:right="616"/>
        <w:contextualSpacing/>
        <w:jc w:val="both"/>
        <w:rPr>
          <w:rFonts w:ascii="Palatino Linotype" w:hAnsi="Palatino Linotype" w:cs="Arial"/>
        </w:rPr>
      </w:pPr>
    </w:p>
    <w:p w:rsidR="00B55C93" w:rsidRPr="00123255" w:rsidRDefault="00B55C93" w:rsidP="00B55C93">
      <w:pPr>
        <w:numPr>
          <w:ilvl w:val="0"/>
          <w:numId w:val="11"/>
        </w:numPr>
        <w:spacing w:line="360" w:lineRule="auto"/>
        <w:ind w:left="567" w:right="616" w:firstLine="0"/>
        <w:contextualSpacing/>
        <w:jc w:val="both"/>
        <w:rPr>
          <w:rFonts w:ascii="Palatino Linotype" w:hAnsi="Palatino Linotype" w:cs="Arial"/>
        </w:rPr>
      </w:pPr>
      <w:r w:rsidRPr="00123255">
        <w:rPr>
          <w:rFonts w:ascii="Palatino Linotype" w:hAnsi="Palatino Linotype" w:cs="Arial"/>
          <w:b/>
        </w:rPr>
        <w:t>Revoque el acto impugnado:</w:t>
      </w:r>
      <w:r w:rsidRPr="00123255">
        <w:rPr>
          <w:rFonts w:ascii="Palatino Linotype" w:hAnsi="Palatino Linotype" w:cs="Arial"/>
        </w:rPr>
        <w:t xml:space="preserve"> En este supuesto, el </w:t>
      </w:r>
      <w:r w:rsidRPr="00123255">
        <w:rPr>
          <w:rFonts w:ascii="Palatino Linotype" w:hAnsi="Palatino Linotype" w:cs="Arial"/>
          <w:b/>
        </w:rPr>
        <w:t>SUJETO OBLIGADO</w:t>
      </w:r>
      <w:r w:rsidRPr="00123255">
        <w:rPr>
          <w:rFonts w:ascii="Palatino Linotype" w:hAnsi="Palatino Linotype" w:cs="Arial"/>
        </w:rPr>
        <w:t xml:space="preserve"> deja sin efectos la primera respuesta y en su lugar emite otra que satisfaga lo solicitado por el Particular en un primer momento.</w:t>
      </w:r>
    </w:p>
    <w:p w:rsidR="00B55C93" w:rsidRPr="00123255" w:rsidRDefault="00B55C93" w:rsidP="00B55C93">
      <w:pPr>
        <w:spacing w:line="360" w:lineRule="auto"/>
        <w:ind w:right="616"/>
        <w:contextualSpacing/>
        <w:jc w:val="both"/>
        <w:rPr>
          <w:rFonts w:ascii="Palatino Linotype" w:hAnsi="Palatino Linotype" w:cs="Arial"/>
        </w:rPr>
      </w:pPr>
    </w:p>
    <w:p w:rsidR="00B55C93" w:rsidRPr="00123255" w:rsidRDefault="00B55C93" w:rsidP="00B55C9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lang w:val="es-ES"/>
        </w:rPr>
        <w:t xml:space="preserve">Las </w:t>
      </w:r>
      <w:r w:rsidRPr="00123255">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B55C93" w:rsidRPr="00123255" w:rsidRDefault="00B55C93" w:rsidP="00B55C93">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55C93" w:rsidRPr="00123255" w:rsidRDefault="00B55C93" w:rsidP="00B55C93">
      <w:pPr>
        <w:pStyle w:val="Prrafodelista"/>
        <w:numPr>
          <w:ilvl w:val="0"/>
          <w:numId w:val="1"/>
        </w:numPr>
        <w:tabs>
          <w:tab w:val="left" w:pos="426"/>
          <w:tab w:val="left" w:pos="567"/>
        </w:tabs>
        <w:spacing w:line="360" w:lineRule="auto"/>
        <w:ind w:left="0" w:firstLine="0"/>
        <w:jc w:val="both"/>
        <w:rPr>
          <w:rFonts w:ascii="Palatino Linotype" w:hAnsi="Palatino Linotype"/>
          <w:b/>
          <w:bCs/>
          <w:color w:val="000000"/>
          <w:sz w:val="24"/>
          <w:lang w:val="es-ES"/>
        </w:rPr>
      </w:pPr>
      <w:r w:rsidRPr="00123255">
        <w:rPr>
          <w:rFonts w:ascii="Palatino Linotype" w:eastAsia="Calibri" w:hAnsi="Palatino Linotype" w:cs="Arial"/>
          <w:color w:val="000000" w:themeColor="text1"/>
          <w:sz w:val="24"/>
          <w:lang w:val="es-ES"/>
        </w:rPr>
        <w:t xml:space="preserve">En el presente caso, </w:t>
      </w:r>
      <w:r w:rsidRPr="00123255">
        <w:rPr>
          <w:rFonts w:ascii="Palatino Linotype" w:hAnsi="Palatino Linotype" w:cs="Arial"/>
          <w:color w:val="000000"/>
          <w:sz w:val="24"/>
          <w:lang w:val="es-ES"/>
        </w:rPr>
        <w:t xml:space="preserve">el Recurrente solicitó el </w:t>
      </w:r>
      <w:r w:rsidRPr="00123255">
        <w:rPr>
          <w:rFonts w:ascii="Palatino Linotype" w:eastAsia="MS Gothic" w:hAnsi="Palatino Linotype" w:cstheme="majorBidi"/>
          <w:sz w:val="24"/>
          <w:lang w:eastAsia="es-ES"/>
        </w:rPr>
        <w:t xml:space="preserve">acceso a los informes mensuales municipales del Ayuntamiento de Tianguistenco entregados al OSFEM del mes de junio al mes de diciembre de dos mil dieciocho; del mes de febrero, marzo, junio, julio y diciembre de dos mil diecinueve y dos mil veinte; los correspondientes al año dos mil veintiuno y dos mil veintidós. </w:t>
      </w:r>
      <w:r w:rsidRPr="00123255">
        <w:rPr>
          <w:rFonts w:ascii="Palatino Linotype" w:eastAsia="MS Gothic" w:hAnsi="Palatino Linotype" w:cstheme="majorBidi"/>
          <w:iCs/>
          <w:sz w:val="24"/>
          <w:lang w:eastAsia="es-ES"/>
        </w:rPr>
        <w:t xml:space="preserve">En respuesta, el SUJETO OBLIGADO entregó cinco links en los que manifestó se encontraba la información solicitada.  </w:t>
      </w:r>
    </w:p>
    <w:p w:rsidR="00B55C93" w:rsidRPr="00123255" w:rsidRDefault="00B55C93" w:rsidP="00B55C93">
      <w:pPr>
        <w:rPr>
          <w:rFonts w:ascii="Palatino Linotype" w:eastAsia="Calibri" w:hAnsi="Palatino Linotype" w:cs="Arial"/>
          <w:color w:val="000000" w:themeColor="text1"/>
          <w:sz w:val="28"/>
          <w:lang w:val="es-ES"/>
        </w:rPr>
      </w:pPr>
    </w:p>
    <w:p w:rsidR="00B55C93" w:rsidRPr="00123255" w:rsidRDefault="00B55C93" w:rsidP="00B55C9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lang w:val="es-ES"/>
        </w:rPr>
        <w:t xml:space="preserve">Posteriormente, el </w:t>
      </w:r>
      <w:r w:rsidRPr="00123255">
        <w:rPr>
          <w:rFonts w:ascii="Palatino Linotype" w:eastAsia="Calibri" w:hAnsi="Palatino Linotype" w:cs="Arial"/>
          <w:b/>
          <w:bCs/>
          <w:color w:val="000000" w:themeColor="text1"/>
          <w:sz w:val="24"/>
          <w:lang w:val="es-ES"/>
        </w:rPr>
        <w:t>SUJETO OBLIGADO</w:t>
      </w:r>
      <w:r w:rsidRPr="00123255">
        <w:rPr>
          <w:rFonts w:ascii="Palatino Linotype" w:eastAsia="Calibri" w:hAnsi="Palatino Linotype" w:cs="Arial"/>
          <w:color w:val="000000" w:themeColor="text1"/>
          <w:sz w:val="24"/>
          <w:lang w:val="es-ES"/>
        </w:rPr>
        <w:t xml:space="preserve"> rindió el informe justificado correspondiente, y un alcance al informe justificado en el que señaló:</w:t>
      </w:r>
    </w:p>
    <w:p w:rsidR="00B55C93" w:rsidRPr="00123255" w:rsidRDefault="00B55C93" w:rsidP="00B55C93">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lastRenderedPageBreak/>
        <w:t>“En alcance a las manifestaciones realizadas por este Órgano Técnico para la integración del informe justificado rendido en el presente asunto, me permito manifestar lo siguiente:</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 xml:space="preserve">En términos de los artículos 18, 23 fracción IV, 75 y 92 fracción XXV de la Ley de Transparencia y Acceso a la Información Pública del Estado de México y Municipios, </w:t>
      </w:r>
      <w:r w:rsidRPr="00123255">
        <w:rPr>
          <w:rFonts w:ascii="Palatino Linotype" w:eastAsiaTheme="minorEastAsia" w:hAnsi="Palatino Linotype"/>
          <w:b/>
          <w:i/>
          <w:lang w:val="es-ES_tradnl" w:eastAsia="es-ES"/>
        </w:rPr>
        <w:t>es competencia del Ayuntamiento de Tianguistenco la generación y publicación de la información solicitada,</w:t>
      </w:r>
      <w:r w:rsidRPr="00123255">
        <w:rPr>
          <w:rFonts w:ascii="Palatino Linotype" w:eastAsiaTheme="minorEastAsia" w:hAnsi="Palatino Linotype"/>
          <w:i/>
          <w:lang w:val="es-ES_tradnl" w:eastAsia="es-ES"/>
        </w:rPr>
        <w:t xml:space="preserve"> por lo que la solicitud de acceso a la información debió ser dirigida a dicho sujeto obligado. Lo anterior queda en evidencia en virtud de las mencionadas disposiciones, las cuales se citan a continuación para mayor referencia:</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t>Ley de Transparencia y Acceso a la Información Pública del Estado de México y</w:t>
      </w: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t>Municipios</w:t>
      </w: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b/>
          <w:i/>
          <w:lang w:val="es-ES_tradnl" w:eastAsia="es-ES"/>
        </w:rPr>
        <w:t>Artículo 18. Los sujetos obligados deberán documentar todo acto que derive del ejercicio de sus facultades, competencias o funciones, considerando desde su origen la eventual publicidad</w:t>
      </w:r>
      <w:r w:rsidRPr="00123255">
        <w:rPr>
          <w:rFonts w:ascii="Palatino Linotype" w:eastAsiaTheme="minorEastAsia" w:hAnsi="Palatino Linotype"/>
          <w:i/>
          <w:lang w:val="es-ES_tradnl" w:eastAsia="es-ES"/>
        </w:rPr>
        <w:t xml:space="preserve"> y reutilización de la información que generen.</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b/>
          <w:i/>
          <w:lang w:val="es-ES_tradnl" w:eastAsia="es-ES"/>
        </w:rPr>
        <w:t>Artículo 23. Son sujetos obligados a transparentar y permitir el acceso a su información</w:t>
      </w:r>
      <w:r w:rsidRPr="00123255">
        <w:rPr>
          <w:rFonts w:ascii="Palatino Linotype" w:eastAsiaTheme="minorEastAsia" w:hAnsi="Palatino Linotype"/>
          <w:i/>
          <w:lang w:val="es-ES_tradnl" w:eastAsia="es-ES"/>
        </w:rPr>
        <w:t xml:space="preserve"> y proteger los datos personales que obren en su poder:</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b/>
          <w:i/>
          <w:lang w:val="es-ES_tradnl" w:eastAsia="es-ES"/>
        </w:rPr>
        <w:t>I. Los ayuntamientos</w:t>
      </w:r>
      <w:r w:rsidRPr="00123255">
        <w:rPr>
          <w:rFonts w:ascii="Palatino Linotype" w:eastAsiaTheme="minorEastAsia" w:hAnsi="Palatino Linotype"/>
          <w:i/>
          <w:lang w:val="es-ES_tradnl" w:eastAsia="es-ES"/>
        </w:rPr>
        <w:t xml:space="preserve"> y las dependencias, organismos, órganos y entidades de la administración municipal;</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b/>
          <w:i/>
          <w:lang w:val="es-ES_tradnl" w:eastAsia="es-ES"/>
        </w:rPr>
        <w:t>Artículo 75. Es obligación de los sujetos obligados el poner a disposición de los particulares la información a que se refiere esta Ley a través de sus sitios de Internet</w:t>
      </w:r>
      <w:r w:rsidRPr="00123255">
        <w:rPr>
          <w:rFonts w:ascii="Palatino Linotype" w:eastAsiaTheme="minorEastAsia" w:hAnsi="Palatino Linotype"/>
          <w:i/>
          <w:lang w:val="es-ES_tradnl" w:eastAsia="es-ES"/>
        </w:rPr>
        <w:t xml:space="preserve"> y de la Plataforma Nacional.</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lastRenderedPageBreak/>
        <w:t>Artículo 92. Los sujetos obligados deberán poner a disposición del público de manera permanente y actualizada de forma servilla, precisa y entendible, en los respectivos medios electrónicos, de acuerdo con sus facultades, atribuciones</w:t>
      </w:r>
      <w:r w:rsidRPr="00123255">
        <w:rPr>
          <w:rFonts w:ascii="Palatino Linotype" w:eastAsiaTheme="minorEastAsia" w:hAnsi="Palatino Linotype"/>
          <w:i/>
          <w:lang w:val="es-ES_tradnl" w:eastAsia="es-ES"/>
        </w:rPr>
        <w:t>, funciones u objeto social, según corresponda, la información, por lo menos, de los temas, documentos y políticas que a continuación se señalan:</w:t>
      </w: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t>XXV. La información financiera sobre el presupuesto asignado, así como los informes del ejercicio trimestral del gasto, en términos de la Ley General de Contabilidad Gubernamental y demás disposiciones jurídicas aplicables.</w:t>
      </w: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i/>
          <w:lang w:val="es-ES_tradnl" w:eastAsia="es-ES"/>
        </w:rPr>
        <w:t xml:space="preserve">Por su parte, la </w:t>
      </w:r>
      <w:r w:rsidRPr="00123255">
        <w:rPr>
          <w:rFonts w:ascii="Palatino Linotype" w:eastAsiaTheme="minorEastAsia" w:hAnsi="Palatino Linotype"/>
          <w:b/>
          <w:i/>
          <w:lang w:val="es-ES_tradnl" w:eastAsia="es-ES"/>
        </w:rPr>
        <w:t>Ley General de Contabilidad Gubernamental</w:t>
      </w:r>
      <w:r w:rsidRPr="00123255">
        <w:rPr>
          <w:rFonts w:ascii="Palatino Linotype" w:eastAsiaTheme="minorEastAsia" w:hAnsi="Palatino Linotype"/>
          <w:i/>
          <w:lang w:val="es-ES_tradnl" w:eastAsia="es-ES"/>
        </w:rPr>
        <w:t xml:space="preserve"> en su Título Quinto Del Contenido de la Cuenta Pública", artículo 56, </w:t>
      </w:r>
      <w:r w:rsidRPr="00123255">
        <w:rPr>
          <w:rFonts w:ascii="Palatino Linotype" w:eastAsiaTheme="minorEastAsia" w:hAnsi="Palatino Linotype"/>
          <w:b/>
          <w:i/>
          <w:lang w:val="es-ES_tradnl" w:eastAsia="es-ES"/>
        </w:rPr>
        <w:t>establece que la generación y publicación de la información financiera de los entes públicos</w:t>
      </w:r>
      <w:r w:rsidRPr="00123255">
        <w:rPr>
          <w:rFonts w:ascii="Palatino Linotype" w:eastAsiaTheme="minorEastAsia" w:hAnsi="Palatino Linotype"/>
          <w:i/>
          <w:lang w:val="es-ES_tradnl" w:eastAsia="es-ES"/>
        </w:rPr>
        <w:t xml:space="preserve"> a que se refiere ese Título, se hará conforme a las normas, estructura, formatos y contenido de la información, que para tal efecto establezca el Consejo Nacional de Armonización Contable y difundirse en la página de Internet del respectivo ente público, de igual forma el artículo 57 menciona que la Secretaría de Hacienda, las secretarías de finanzas o sus equivalentes de las entidades federativas, </w:t>
      </w:r>
      <w:r w:rsidRPr="00123255">
        <w:rPr>
          <w:rFonts w:ascii="Palatino Linotype" w:eastAsiaTheme="minorEastAsia" w:hAnsi="Palatino Linotype"/>
          <w:b/>
          <w:i/>
          <w:lang w:val="es-ES_tradnl" w:eastAsia="es-ES"/>
        </w:rPr>
        <w:t>así como las tesorerías de los municipios</w:t>
      </w:r>
      <w:r w:rsidRPr="00123255">
        <w:rPr>
          <w:rFonts w:ascii="Palatino Linotype" w:eastAsiaTheme="minorEastAsia" w:hAnsi="Palatino Linotype"/>
          <w:i/>
          <w:lang w:val="es-ES_tradnl" w:eastAsia="es-ES"/>
        </w:rPr>
        <w:t xml:space="preserve"> y sus equivalentes en las demarcaciones territoriales del Distrito Federal, </w:t>
      </w:r>
      <w:r w:rsidRPr="00123255">
        <w:rPr>
          <w:rFonts w:ascii="Palatino Linotype" w:eastAsiaTheme="minorEastAsia" w:hAnsi="Palatino Linotype"/>
          <w:b/>
          <w:i/>
          <w:lang w:val="es-ES_tradnl" w:eastAsia="es-ES"/>
        </w:rPr>
        <w:t>establecerán, en su respectiva página de Internet, los enlaces electrónicos que permitan acceder a la información financiera</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 xml:space="preserve">Queda en evidencia entonces que el </w:t>
      </w:r>
      <w:r w:rsidRPr="00123255">
        <w:rPr>
          <w:rFonts w:ascii="Palatino Linotype" w:eastAsiaTheme="minorEastAsia" w:hAnsi="Palatino Linotype"/>
          <w:b/>
          <w:i/>
          <w:lang w:val="es-ES_tradnl" w:eastAsia="es-ES"/>
        </w:rPr>
        <w:t>Ayuntamiento de Tianguistenco tiene la obligación de generar y publicar en su página de Internet</w:t>
      </w:r>
      <w:r w:rsidRPr="00123255">
        <w:rPr>
          <w:rFonts w:ascii="Palatino Linotype" w:eastAsiaTheme="minorEastAsia" w:hAnsi="Palatino Linotype"/>
          <w:i/>
          <w:lang w:val="es-ES_tradnl" w:eastAsia="es-ES"/>
        </w:rPr>
        <w:t xml:space="preserve">, la información relativa a la </w:t>
      </w:r>
      <w:r w:rsidRPr="00123255">
        <w:rPr>
          <w:rFonts w:ascii="Palatino Linotype" w:eastAsiaTheme="minorEastAsia" w:hAnsi="Palatino Linotype"/>
          <w:b/>
          <w:i/>
          <w:lang w:val="es-ES_tradnl" w:eastAsia="es-ES"/>
        </w:rPr>
        <w:t>información financiera sobre el presupuesto asignado, así como los informes del ejercicio trimestral del gasto</w:t>
      </w:r>
      <w:r w:rsidRPr="00123255">
        <w:rPr>
          <w:rFonts w:ascii="Palatino Linotype" w:eastAsiaTheme="minorEastAsia" w:hAnsi="Palatino Linotype"/>
          <w:i/>
          <w:lang w:val="es-ES_tradnl" w:eastAsia="es-ES"/>
        </w:rPr>
        <w:t>, conforme lo establecen los Artículos 48, 52, 55, 61 y 69 de la Ley General de Contabilidad Gubernamental.</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lastRenderedPageBreak/>
        <w:t>En virtud de lo anterior, este Órgano Técnico, con fundamento en el artículo 161 de la Ley de Transparencia y Acceso a la Información Pública del Estado de México y Municipios, con criterio orientador proporcionó dentro del plazo de 5 (cinco) días hábiles siguientes a la presentación de la solicitud, el siguiente link perteneciente al sitio de Internet del Ayuntamiento de Tianguistenco, en donde puede consultar la información que solicita:</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0854EE" w:rsidP="00B55C93">
      <w:pPr>
        <w:pStyle w:val="Prrafodelista"/>
        <w:spacing w:line="360" w:lineRule="auto"/>
        <w:jc w:val="center"/>
        <w:rPr>
          <w:rFonts w:ascii="Palatino Linotype" w:eastAsiaTheme="minorEastAsia" w:hAnsi="Palatino Linotype"/>
          <w:i/>
          <w:lang w:val="es-ES_tradnl" w:eastAsia="es-ES"/>
        </w:rPr>
      </w:pPr>
      <w:hyperlink r:id="rId19" w:history="1">
        <w:r w:rsidR="00B55C93" w:rsidRPr="00123255">
          <w:rPr>
            <w:rStyle w:val="Hipervnculo"/>
            <w:rFonts w:ascii="Palatino Linotype" w:eastAsiaTheme="minorEastAsia" w:hAnsi="Palatino Linotype"/>
            <w:i/>
            <w:lang w:val="es-ES_tradnl" w:eastAsia="es-ES"/>
          </w:rPr>
          <w:t>https://tianguistenco.gob.mx/informacion-financiera-y-gubernamental</w:t>
        </w:r>
      </w:hyperlink>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 xml:space="preserve">Ahora bien, este </w:t>
      </w:r>
      <w:r w:rsidRPr="00123255">
        <w:rPr>
          <w:rFonts w:ascii="Palatino Linotype" w:eastAsiaTheme="minorEastAsia" w:hAnsi="Palatino Linotype"/>
          <w:b/>
          <w:i/>
          <w:lang w:val="es-ES_tradnl" w:eastAsia="es-ES"/>
        </w:rPr>
        <w:t>Órgano Superior de Fiscalización</w:t>
      </w:r>
      <w:r w:rsidRPr="00123255">
        <w:rPr>
          <w:rFonts w:ascii="Palatino Linotype" w:eastAsiaTheme="minorEastAsia" w:hAnsi="Palatino Linotype"/>
          <w:i/>
          <w:lang w:val="es-ES_tradnl" w:eastAsia="es-ES"/>
        </w:rPr>
        <w:t xml:space="preserve"> se encuentra impedido legalmente para revelar cualquier información generada por los entes fiscalizables cuando esté relacionada directamente con la captación, recaudación, administración, manejo, custodia, ejercicio.</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aplicación de recursos públicos y la deuda pública, por lo que dicha información sólo puede ser utilizada para el cumplimiento de las atribuciones de fiscalización que señala la Ley de Fiscalización Superior del Estado de México, conforme a sus artículos 42 y 50.</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 xml:space="preserve">Al respecto, la </w:t>
      </w:r>
      <w:r w:rsidRPr="00123255">
        <w:rPr>
          <w:rFonts w:ascii="Palatino Linotype" w:eastAsiaTheme="minorEastAsia" w:hAnsi="Palatino Linotype"/>
          <w:b/>
          <w:i/>
          <w:lang w:val="es-ES_tradnl" w:eastAsia="es-ES"/>
        </w:rPr>
        <w:t>Ley de Fiscalización del Estado de México</w:t>
      </w:r>
      <w:r w:rsidRPr="00123255">
        <w:rPr>
          <w:rFonts w:ascii="Palatino Linotype" w:eastAsiaTheme="minorEastAsia" w:hAnsi="Palatino Linotype"/>
          <w:i/>
          <w:lang w:val="es-ES_tradnl" w:eastAsia="es-ES"/>
        </w:rPr>
        <w:t xml:space="preserve"> señala que</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t>Artículo 9.- Los servidores públicos del Órgano Superior deberán observar las disposiciones en materia de transparencia y protección de datos personales, asi como guardar reserva de sus actuaciones, documentos y observaciones, hasta que se rindan los informes de resultados</w:t>
      </w: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t>Artículo 42.- La información que proporcionen las entidades fiscalizables al Organo Superior, sólo será utilizada para el cumplimiento de las disposiciones previstas en esta Ley.</w:t>
      </w: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r w:rsidRPr="00123255">
        <w:rPr>
          <w:rFonts w:ascii="Palatino Linotype" w:eastAsiaTheme="minorEastAsia" w:hAnsi="Palatino Linotype"/>
          <w:b/>
          <w:i/>
          <w:lang w:val="es-ES_tradnl" w:eastAsia="es-ES"/>
        </w:rPr>
        <w:lastRenderedPageBreak/>
        <w:t>Artículo 50.- El Órgano Superior tendrá un plazo improrrogable que vence el 15 de noviembre del año en que se entreguen las cuentas públicas</w:t>
      </w:r>
      <w:r w:rsidRPr="00123255">
        <w:rPr>
          <w:rFonts w:ascii="Palatino Linotype" w:eastAsiaTheme="minorEastAsia" w:hAnsi="Palatino Linotype"/>
          <w:i/>
          <w:lang w:val="es-ES_tradnl" w:eastAsia="es-ES"/>
        </w:rPr>
        <w:t xml:space="preserve">, para presentar el Informe de Resultados ante la Comisión de Vigilancia del Organo Superior de Fiscalización, mismo que tendrá el carácter público y en consecuencia, deberá ser publicado en medios electrónicos de manera inmediatamente posterior a su entrega; </w:t>
      </w:r>
      <w:r w:rsidRPr="00123255">
        <w:rPr>
          <w:rFonts w:ascii="Palatino Linotype" w:eastAsiaTheme="minorEastAsia" w:hAnsi="Palatino Linotype"/>
          <w:b/>
          <w:i/>
          <w:lang w:val="es-ES_tradnl" w:eastAsia="es-ES"/>
        </w:rPr>
        <w:t>mientras ello no suceda, el Órgano Superior deberá guardar reserva de sus actuaciones e información.</w:t>
      </w: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 xml:space="preserve">A pesar de lo expuesto, el solicitante </w:t>
      </w:r>
      <w:r w:rsidRPr="00123255">
        <w:rPr>
          <w:rFonts w:ascii="Palatino Linotype" w:eastAsiaTheme="minorEastAsia" w:hAnsi="Palatino Linotype"/>
          <w:b/>
          <w:i/>
          <w:lang w:val="es-ES_tradnl" w:eastAsia="es-ES"/>
        </w:rPr>
        <w:t>se inconformó argumentando que el OSFEM no entrega la información solicitada</w:t>
      </w:r>
      <w:r w:rsidRPr="00123255">
        <w:rPr>
          <w:rFonts w:ascii="Palatino Linotype" w:eastAsiaTheme="minorEastAsia" w:hAnsi="Palatino Linotype"/>
          <w:i/>
          <w:lang w:val="es-ES_tradnl" w:eastAsia="es-ES"/>
        </w:rPr>
        <w:t>. Aseveración que resulta falsa en virtud de lo expuesto a lo largo del presente ocurso.</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En conclusión, es de reiterar que el Órgano Superior de Fiscalización del Estado de México se encuentra impedido legalmente para ello, tal y como se ha acreditado con anterioridad.</w:t>
      </w: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 xml:space="preserve">Por su parte, </w:t>
      </w:r>
      <w:r w:rsidRPr="00123255">
        <w:rPr>
          <w:rFonts w:ascii="Palatino Linotype" w:eastAsiaTheme="minorEastAsia" w:hAnsi="Palatino Linotype"/>
          <w:b/>
          <w:i/>
          <w:lang w:val="es-ES_tradnl" w:eastAsia="es-ES"/>
        </w:rPr>
        <w:t>la respuesta otorgada al solicitante en primera instancia, colmó su solicitud de información, en virtud de encontrarse la misma en la página electrónica del Ayuntamiento de Tianguistenco</w:t>
      </w:r>
      <w:r w:rsidRPr="00123255">
        <w:rPr>
          <w:rFonts w:ascii="Palatino Linotype" w:eastAsiaTheme="minorEastAsia" w:hAnsi="Palatino Linotype"/>
          <w:i/>
          <w:lang w:val="es-ES_tradnl" w:eastAsia="es-ES"/>
        </w:rPr>
        <w:t xml:space="preserve"> como se acreditó oportunamente.</w:t>
      </w:r>
    </w:p>
    <w:p w:rsidR="00B55C93" w:rsidRPr="00123255" w:rsidRDefault="00B55C93" w:rsidP="00B55C93">
      <w:pPr>
        <w:pStyle w:val="Prrafodelista"/>
        <w:spacing w:line="360" w:lineRule="auto"/>
        <w:jc w:val="both"/>
        <w:rPr>
          <w:rFonts w:ascii="Palatino Linotype" w:eastAsiaTheme="minorEastAsia" w:hAnsi="Palatino Linotype"/>
          <w:b/>
          <w:i/>
          <w:lang w:val="es-ES_tradnl" w:eastAsia="es-ES"/>
        </w:rPr>
      </w:pPr>
    </w:p>
    <w:p w:rsidR="00B55C93" w:rsidRPr="00123255" w:rsidRDefault="00B55C93" w:rsidP="00B55C93">
      <w:pPr>
        <w:pStyle w:val="Prrafodelista"/>
        <w:spacing w:line="360" w:lineRule="auto"/>
        <w:jc w:val="both"/>
        <w:rPr>
          <w:rFonts w:ascii="Palatino Linotype" w:eastAsiaTheme="minorEastAsia" w:hAnsi="Palatino Linotype"/>
          <w:i/>
          <w:lang w:val="es-ES_tradnl" w:eastAsia="es-ES"/>
        </w:rPr>
      </w:pPr>
      <w:r w:rsidRPr="00123255">
        <w:rPr>
          <w:rFonts w:ascii="Palatino Linotype" w:eastAsiaTheme="minorEastAsia" w:hAnsi="Palatino Linotype"/>
          <w:i/>
          <w:lang w:val="es-ES_tradnl" w:eastAsia="es-ES"/>
        </w:rPr>
        <w:t xml:space="preserve">Por último, es de manifestar que </w:t>
      </w:r>
      <w:r w:rsidRPr="00123255">
        <w:rPr>
          <w:rFonts w:ascii="Palatino Linotype" w:eastAsiaTheme="minorEastAsia" w:hAnsi="Palatino Linotype"/>
          <w:b/>
          <w:i/>
          <w:lang w:val="es-ES_tradnl" w:eastAsia="es-ES"/>
        </w:rPr>
        <w:t>los links que dirigen al sitio oficial del OSFEM</w:t>
      </w:r>
      <w:r w:rsidRPr="00123255">
        <w:rPr>
          <w:rFonts w:ascii="Palatino Linotype" w:eastAsiaTheme="minorEastAsia" w:hAnsi="Palatino Linotype"/>
          <w:i/>
          <w:lang w:val="es-ES_tradnl" w:eastAsia="es-ES"/>
        </w:rPr>
        <w:t>, no corresponden a la información solicitada por el ahora recurrente, sino que fueron proporcionados como complemento para que el solicitante pudiera conocer los Informes de Resultados de la fiscalización superior al Ayuntamiento de Tianguistenco.”</w:t>
      </w:r>
    </w:p>
    <w:p w:rsidR="00BE182C" w:rsidRPr="00123255" w:rsidRDefault="00BE182C" w:rsidP="00BE182C">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BE182C" w:rsidRPr="00123255" w:rsidRDefault="00BE182C" w:rsidP="00BE182C">
      <w:pPr>
        <w:pStyle w:val="Prrafodelista"/>
        <w:numPr>
          <w:ilvl w:val="0"/>
          <w:numId w:val="1"/>
        </w:numPr>
        <w:spacing w:line="360" w:lineRule="auto"/>
        <w:ind w:left="0" w:firstLine="0"/>
        <w:jc w:val="both"/>
        <w:rPr>
          <w:rFonts w:ascii="Palatino Linotype" w:eastAsia="MS Mincho" w:hAnsi="Palatino Linotype"/>
          <w:sz w:val="24"/>
        </w:rPr>
      </w:pPr>
      <w:r w:rsidRPr="00123255">
        <w:rPr>
          <w:rFonts w:ascii="Palatino Linotype" w:hAnsi="Palatino Linotype"/>
          <w:sz w:val="24"/>
        </w:rPr>
        <w:t xml:space="preserve">En razón de lo anterior, se procedió al análisis del ámbito competencial del </w:t>
      </w:r>
      <w:r w:rsidRPr="00123255">
        <w:rPr>
          <w:rFonts w:ascii="Palatino Linotype" w:hAnsi="Palatino Linotype"/>
          <w:b/>
          <w:sz w:val="24"/>
        </w:rPr>
        <w:t>SUJETO OBLIGADO</w:t>
      </w:r>
      <w:r w:rsidRPr="00123255">
        <w:rPr>
          <w:rFonts w:ascii="Palatino Linotype" w:hAnsi="Palatino Linotype"/>
          <w:sz w:val="24"/>
        </w:rPr>
        <w:t xml:space="preserve">, a fin de determinar si tiene atribuciones </w:t>
      </w:r>
      <w:r w:rsidRPr="00123255">
        <w:rPr>
          <w:rFonts w:ascii="Palatino Linotype" w:hAnsi="Palatino Linotype"/>
          <w:b/>
          <w:sz w:val="24"/>
        </w:rPr>
        <w:t>para generar, poseer o administrar la información solicitada,</w:t>
      </w:r>
      <w:r w:rsidRPr="00123255">
        <w:rPr>
          <w:rFonts w:ascii="Palatino Linotype" w:hAnsi="Palatino Linotype"/>
          <w:sz w:val="24"/>
        </w:rPr>
        <w:t xml:space="preserve"> de lo cual se pudo advertir que, si bien es </w:t>
      </w:r>
      <w:r w:rsidRPr="00123255">
        <w:rPr>
          <w:rFonts w:ascii="Palatino Linotype" w:hAnsi="Palatino Linotype"/>
          <w:sz w:val="24"/>
        </w:rPr>
        <w:lastRenderedPageBreak/>
        <w:t xml:space="preserve">cierto, no genera la información solicitada por el </w:t>
      </w:r>
      <w:r w:rsidRPr="00123255">
        <w:rPr>
          <w:rFonts w:ascii="Palatino Linotype" w:hAnsi="Palatino Linotype"/>
          <w:b/>
          <w:sz w:val="24"/>
        </w:rPr>
        <w:t xml:space="preserve">RECURRENTE, </w:t>
      </w:r>
      <w:r w:rsidRPr="00123255">
        <w:rPr>
          <w:rFonts w:ascii="Palatino Linotype" w:hAnsi="Palatino Linotype"/>
          <w:sz w:val="24"/>
        </w:rPr>
        <w:t xml:space="preserve">también lo es, que  tiene atribuciones para  poseerla y administrarla, de acuerdo a lo establecido en los artículos; 61 fracciones XXXII y XXXIV de la Constitución Política del Estado Libre y Soberano de México; 94 fracción I y 95 de la Ley Orgánica del Poder Legislativo, del Estado Libre y Soberano de México; 1, 3, 8 fracción I, V, VIII , XI y 47 de la Ley de Fiscalización Superior del Estado de México y 2,  del Reglamento Interior del Órgano Superior de Fiscalización del Estado de México, que se citan a continuación: </w:t>
      </w:r>
    </w:p>
    <w:p w:rsidR="00BE182C" w:rsidRPr="00123255" w:rsidRDefault="00BE182C" w:rsidP="00BE182C">
      <w:pPr>
        <w:pStyle w:val="Prrafodelista"/>
        <w:spacing w:line="360" w:lineRule="auto"/>
        <w:ind w:left="0"/>
        <w:jc w:val="both"/>
        <w:rPr>
          <w:rFonts w:ascii="Palatino Linotype" w:eastAsia="MS Mincho" w:hAnsi="Palatino Linotype"/>
        </w:rPr>
      </w:pPr>
    </w:p>
    <w:p w:rsidR="00BE182C" w:rsidRPr="00123255" w:rsidRDefault="00BE182C" w:rsidP="00BE182C">
      <w:pPr>
        <w:spacing w:line="360" w:lineRule="auto"/>
        <w:ind w:left="851" w:right="900"/>
        <w:jc w:val="both"/>
        <w:rPr>
          <w:rFonts w:ascii="Palatino Linotype" w:hAnsi="Palatino Linotype"/>
          <w:sz w:val="22"/>
          <w:szCs w:val="22"/>
        </w:rPr>
      </w:pPr>
      <w:r w:rsidRPr="00123255">
        <w:rPr>
          <w:rFonts w:ascii="Palatino Linotype" w:hAnsi="Palatino Linotype"/>
          <w:sz w:val="22"/>
          <w:szCs w:val="22"/>
        </w:rPr>
        <w:t>Constitución Política del Estado Libre y Soberano de México</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“Artículo 61. Son facultades y obligaciones de la legislatura:</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 xml:space="preserve">XXXII. Recibir, revisar, fiscalizar y calificar las cuentas públicas del Estado y de los Municipios, del año anterior, mismas que incluirán, en su caso, la información correspondiente a los Poderes Públicos, organismos autónomos, organismos auxiliares, fideicomisos públicos oprivados y demás entes públicos que manejen recursos del Estado y Municipios. </w:t>
      </w:r>
      <w:r w:rsidRPr="00123255">
        <w:rPr>
          <w:rFonts w:ascii="Palatino Linotype" w:hAnsi="Palatino Linotype"/>
          <w:b/>
          <w:i/>
          <w:sz w:val="22"/>
          <w:szCs w:val="22"/>
        </w:rPr>
        <w:t>Para tal efecto, contará con un Órgano Superior de Fiscalización</w:t>
      </w:r>
      <w:r w:rsidRPr="00123255">
        <w:rPr>
          <w:rFonts w:ascii="Palatino Linotype" w:hAnsi="Palatino Linotype"/>
          <w:i/>
          <w:sz w:val="22"/>
          <w:szCs w:val="22"/>
        </w:rPr>
        <w:t>, dotado de autonomía técnica y de gestión en el ejercicio de sus atribuciones y para decidir sobre su organización interna, funcionamiento y resoluciones, en los términos que disponga la legislación aplicable.</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w:t>
      </w:r>
    </w:p>
    <w:p w:rsidR="00BE182C" w:rsidRPr="00123255" w:rsidRDefault="00BE182C" w:rsidP="00BE182C">
      <w:pPr>
        <w:spacing w:after="240"/>
        <w:ind w:left="851" w:right="900"/>
        <w:jc w:val="both"/>
        <w:rPr>
          <w:rFonts w:ascii="Palatino Linotype" w:hAnsi="Palatino Linotype"/>
          <w:i/>
          <w:sz w:val="22"/>
          <w:szCs w:val="22"/>
        </w:rPr>
      </w:pPr>
      <w:r w:rsidRPr="00123255">
        <w:rPr>
          <w:rFonts w:ascii="Palatino Linotype" w:hAnsi="Palatino Linotype"/>
          <w:i/>
          <w:sz w:val="22"/>
          <w:szCs w:val="22"/>
        </w:rPr>
        <w:t>XXXIV. Fiscalizar la administración de los ingresos y egresos del Estado y de los Municipios, que incluyen a los Poderes Públicos, organismos autónomos, organismos auxiliares, fideicomisos públicos o privados y demás entes que manejen recursos del Estado y Municipios, a través del Órgano Superior de Fiscalización del Estado de México.” (Sic)</w:t>
      </w:r>
    </w:p>
    <w:p w:rsidR="00BE182C" w:rsidRPr="00123255" w:rsidRDefault="00BE182C" w:rsidP="00BE182C">
      <w:pPr>
        <w:spacing w:after="240"/>
        <w:ind w:left="851" w:right="900"/>
        <w:jc w:val="both"/>
        <w:rPr>
          <w:rFonts w:ascii="Palatino Linotype" w:hAnsi="Palatino Linotype"/>
          <w:sz w:val="22"/>
          <w:szCs w:val="22"/>
        </w:rPr>
      </w:pPr>
      <w:r w:rsidRPr="00123255">
        <w:rPr>
          <w:rFonts w:ascii="Palatino Linotype" w:hAnsi="Palatino Linotype"/>
          <w:sz w:val="22"/>
          <w:szCs w:val="22"/>
        </w:rPr>
        <w:t>Ley Orgánica del Poder Legislativo, del Estado libre y soberano de México</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 xml:space="preserve">Artículo 94.- Para el ejercicio de sus funciones, la Legislatura contará con las dependencias siguientes: </w:t>
      </w:r>
    </w:p>
    <w:p w:rsidR="00BE182C" w:rsidRPr="00123255" w:rsidRDefault="00BE182C" w:rsidP="00BE182C">
      <w:pPr>
        <w:ind w:left="851" w:right="900"/>
        <w:jc w:val="both"/>
        <w:rPr>
          <w:rFonts w:ascii="Palatino Linotype" w:hAnsi="Palatino Linotype"/>
          <w:b/>
          <w:i/>
          <w:sz w:val="22"/>
          <w:szCs w:val="22"/>
          <w:u w:val="single"/>
        </w:rPr>
      </w:pPr>
      <w:r w:rsidRPr="00123255">
        <w:rPr>
          <w:rFonts w:ascii="Palatino Linotype" w:hAnsi="Palatino Linotype"/>
          <w:b/>
          <w:i/>
          <w:sz w:val="22"/>
          <w:szCs w:val="22"/>
          <w:u w:val="single"/>
        </w:rPr>
        <w:t>I. Organo Superior de Fiscalización;</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w:t>
      </w:r>
    </w:p>
    <w:p w:rsidR="00BE182C" w:rsidRPr="00123255" w:rsidRDefault="00BE182C" w:rsidP="00BE182C">
      <w:pPr>
        <w:spacing w:after="240"/>
        <w:ind w:left="851" w:right="900"/>
        <w:jc w:val="both"/>
        <w:rPr>
          <w:rFonts w:ascii="Palatino Linotype" w:hAnsi="Palatino Linotype"/>
          <w:i/>
          <w:sz w:val="22"/>
          <w:szCs w:val="22"/>
        </w:rPr>
      </w:pPr>
      <w:r w:rsidRPr="00123255">
        <w:rPr>
          <w:rFonts w:ascii="Palatino Linotype" w:hAnsi="Palatino Linotype"/>
          <w:i/>
          <w:sz w:val="22"/>
          <w:szCs w:val="22"/>
        </w:rPr>
        <w:t xml:space="preserve">Artículo 95.- Para el control, fiscalización y revisión del ingreso y del gasto público de los Poderes del Estado, Organismos Autónomos, Organismos Auxiliares y </w:t>
      </w:r>
      <w:r w:rsidRPr="00123255">
        <w:rPr>
          <w:rFonts w:ascii="Palatino Linotype" w:hAnsi="Palatino Linotype"/>
          <w:i/>
          <w:sz w:val="22"/>
          <w:szCs w:val="22"/>
        </w:rPr>
        <w:lastRenderedPageBreak/>
        <w:t>demás entes públicos que manejen recursos del Estado y Municipios, la Legislatura dispondrá del Órgano Superior de Fiscalización, cuya organización y funcionamiento se regirá por lo dispuesto en la Ley de Fiscalización Superior del Estado de México y su Reglamento Interior.” (Sic)</w:t>
      </w:r>
    </w:p>
    <w:p w:rsidR="00BE182C" w:rsidRPr="00123255" w:rsidRDefault="00BE182C" w:rsidP="00BE182C">
      <w:pPr>
        <w:spacing w:after="240"/>
        <w:ind w:left="851" w:right="900"/>
        <w:jc w:val="both"/>
        <w:rPr>
          <w:rFonts w:ascii="Palatino Linotype" w:hAnsi="Palatino Linotype"/>
          <w:sz w:val="22"/>
          <w:szCs w:val="22"/>
        </w:rPr>
      </w:pPr>
      <w:r w:rsidRPr="00123255">
        <w:rPr>
          <w:rFonts w:ascii="Palatino Linotype" w:hAnsi="Palatino Linotype"/>
          <w:sz w:val="22"/>
          <w:szCs w:val="22"/>
        </w:rPr>
        <w:t>Ley de Fiscalización Superior del Estado de México</w:t>
      </w:r>
    </w:p>
    <w:p w:rsidR="00BE182C" w:rsidRPr="00123255" w:rsidRDefault="00BE182C" w:rsidP="00BE182C">
      <w:pPr>
        <w:ind w:left="851" w:right="900"/>
        <w:jc w:val="both"/>
      </w:pPr>
      <w:r w:rsidRPr="00123255">
        <w:rPr>
          <w:rFonts w:ascii="Palatino Linotype" w:hAnsi="Palatino Linotype"/>
          <w:i/>
          <w:sz w:val="22"/>
          <w:szCs w:val="22"/>
        </w:rPr>
        <w:t>“Artículo 1. La presente Ley es de orden público e interés general y tiene por objeto regular la actuación del Órgano Superior de Fiscalización del Estado de México, como la Entidad Estatal de Fiscalización en términos de la Constitución Política de los Estados Unidos Mexicanos y la Constitución Política del Estado Libre y Soberano de México, competente en materia de revisión y fiscalización de los fondos, cuentas públicas, deuda pública y actos relativos al ejercicio y aplicación de los recursos públicos de las entidades fiscalizables del Estado de México, asimismo, regular su organización, funcionamiento y atribuciones</w:t>
      </w:r>
      <w:r w:rsidRPr="00123255">
        <w:t>.</w:t>
      </w:r>
    </w:p>
    <w:p w:rsidR="00BE182C" w:rsidRPr="00123255" w:rsidRDefault="00BE182C" w:rsidP="00BE182C">
      <w:pPr>
        <w:ind w:left="851" w:right="900"/>
        <w:jc w:val="both"/>
        <w:rPr>
          <w:rFonts w:ascii="Palatino Linotype" w:hAnsi="Palatino Linotype"/>
          <w:sz w:val="22"/>
          <w:szCs w:val="22"/>
        </w:rPr>
      </w:pPr>
      <w:r w:rsidRPr="00123255">
        <w:rPr>
          <w:rFonts w:ascii="Palatino Linotype" w:hAnsi="Palatino Linotype"/>
          <w:sz w:val="22"/>
          <w:szCs w:val="22"/>
        </w:rPr>
        <w:t>…</w:t>
      </w:r>
    </w:p>
    <w:p w:rsidR="00BE182C" w:rsidRPr="00123255" w:rsidRDefault="00BE182C" w:rsidP="00BE182C">
      <w:pPr>
        <w:ind w:left="851" w:right="900"/>
        <w:jc w:val="both"/>
        <w:rPr>
          <w:rFonts w:ascii="Palatino Linotype" w:hAnsi="Palatino Linotype"/>
          <w:i/>
          <w:iCs/>
          <w:sz w:val="22"/>
          <w:szCs w:val="22"/>
        </w:rPr>
      </w:pPr>
      <w:r w:rsidRPr="00123255">
        <w:rPr>
          <w:rFonts w:ascii="Palatino Linotype" w:hAnsi="Palatino Linotype"/>
          <w:i/>
          <w:iCs/>
          <w:sz w:val="22"/>
          <w:szCs w:val="22"/>
        </w:rPr>
        <w:t xml:space="preserve">Artículo 3.- La revisión y fiscalización de las cuentas públicas, es facultad de la Legislatura. </w:t>
      </w:r>
    </w:p>
    <w:p w:rsidR="00BE182C" w:rsidRPr="00123255" w:rsidRDefault="00BE182C" w:rsidP="00BE182C">
      <w:pPr>
        <w:ind w:left="851" w:right="900"/>
        <w:jc w:val="both"/>
        <w:rPr>
          <w:rFonts w:ascii="Palatino Linotype" w:hAnsi="Palatino Linotype"/>
          <w:i/>
          <w:iCs/>
          <w:sz w:val="22"/>
          <w:szCs w:val="22"/>
        </w:rPr>
      </w:pPr>
      <w:r w:rsidRPr="00123255">
        <w:rPr>
          <w:rFonts w:ascii="Palatino Linotype" w:hAnsi="Palatino Linotype"/>
          <w:i/>
          <w:iCs/>
          <w:sz w:val="22"/>
          <w:szCs w:val="22"/>
        </w:rPr>
        <w:t>Para efectos de la fiscalización, se auxiliará del Órgano Superior, dotado de autonomía técnica y de gestión en el ejercicio de sus atribuciones y para decidir sobre su organización interna, funcionamiento y resoluciones, en los términos que disponga la legislación aplicable.</w:t>
      </w:r>
    </w:p>
    <w:p w:rsidR="00BE182C" w:rsidRPr="00123255" w:rsidRDefault="00BE182C" w:rsidP="00BE182C">
      <w:pPr>
        <w:ind w:left="851" w:right="900"/>
        <w:jc w:val="both"/>
        <w:rPr>
          <w:rFonts w:ascii="Palatino Linotype" w:hAnsi="Palatino Linotype"/>
          <w:i/>
          <w:iCs/>
          <w:sz w:val="22"/>
          <w:szCs w:val="22"/>
        </w:rPr>
      </w:pPr>
      <w:r w:rsidRPr="00123255">
        <w:rPr>
          <w:rFonts w:ascii="Palatino Linotype" w:hAnsi="Palatino Linotype"/>
          <w:i/>
          <w:iCs/>
          <w:sz w:val="22"/>
          <w:szCs w:val="22"/>
        </w:rPr>
        <w:t>…</w:t>
      </w:r>
    </w:p>
    <w:p w:rsidR="00BE182C" w:rsidRPr="00123255" w:rsidRDefault="00BE182C" w:rsidP="00BE182C">
      <w:pPr>
        <w:ind w:right="900"/>
        <w:jc w:val="both"/>
        <w:rPr>
          <w:rFonts w:ascii="Palatino Linotype" w:hAnsi="Palatino Linotype"/>
          <w:i/>
          <w:sz w:val="22"/>
          <w:szCs w:val="22"/>
        </w:rPr>
      </w:pPr>
      <w:r w:rsidRPr="00123255">
        <w:rPr>
          <w:rFonts w:ascii="Palatino Linotype" w:hAnsi="Palatino Linotype"/>
          <w:i/>
          <w:sz w:val="22"/>
          <w:szCs w:val="22"/>
        </w:rPr>
        <w:t xml:space="preserve">               Artículo 8.- El Organo Superior tendrá las siguientes atribuciones: </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b/>
          <w:i/>
          <w:sz w:val="22"/>
          <w:szCs w:val="22"/>
          <w:u w:val="single"/>
        </w:rPr>
        <w:t>I</w:t>
      </w:r>
      <w:r w:rsidRPr="00123255">
        <w:rPr>
          <w:rFonts w:ascii="Palatino Linotype" w:hAnsi="Palatino Linotype"/>
          <w:b/>
          <w:bCs/>
          <w:i/>
          <w:sz w:val="22"/>
          <w:szCs w:val="22"/>
          <w:u w:val="single"/>
        </w:rPr>
        <w:t>. Fiscalizar en todo momento los ingresos y egresos</w:t>
      </w:r>
      <w:r w:rsidRPr="00123255">
        <w:rPr>
          <w:rFonts w:ascii="Palatino Linotype" w:hAnsi="Palatino Linotype"/>
          <w:b/>
          <w:i/>
          <w:sz w:val="22"/>
          <w:szCs w:val="22"/>
          <w:u w:val="single"/>
        </w:rPr>
        <w:t xml:space="preserve"> de las entidades fiscalizables </w:t>
      </w:r>
      <w:r w:rsidRPr="00123255">
        <w:rPr>
          <w:rFonts w:ascii="Palatino Linotype" w:hAnsi="Palatino Linotype"/>
          <w:i/>
          <w:sz w:val="22"/>
          <w:szCs w:val="22"/>
        </w:rPr>
        <w:t>a efecto de comprobar que su recaudación, administración, desempeño, niveles de deuda y aplicación se apegue a las disposiciones legales, administrativas, presupuestales, financieras y de planeación aplicables;</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b/>
          <w:bCs/>
          <w:i/>
          <w:sz w:val="22"/>
          <w:szCs w:val="22"/>
        </w:rPr>
        <w:t>…</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 xml:space="preserve">V. Verificar que las entidades fiscalizables que hubieren recaudado, manejado, administrado o ejercido recursos públicos, se hayan conducido </w:t>
      </w:r>
      <w:r w:rsidRPr="00123255">
        <w:rPr>
          <w:rFonts w:ascii="Palatino Linotype" w:hAnsi="Palatino Linotype"/>
          <w:b/>
          <w:bCs/>
          <w:i/>
          <w:sz w:val="22"/>
          <w:szCs w:val="22"/>
        </w:rPr>
        <w:t>conforme a los programas aprobados y montos autorizados</w:t>
      </w:r>
      <w:r w:rsidRPr="00123255">
        <w:rPr>
          <w:rFonts w:ascii="Palatino Linotype" w:hAnsi="Palatino Linotype"/>
          <w:i/>
          <w:sz w:val="22"/>
          <w:szCs w:val="22"/>
        </w:rPr>
        <w:t>; y que los egresos se hayan ejercido con cargo a las partidas correspondientes y con apego a las disposiciones legales, reglamentarias y administrativas aplicables;</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VIII. Corroborar que las operaciones realizadas por las entidades fiscalizables sean acordes con las leyes de ingresos y presupuestos de egresos del Estado y municipios, y se hayan efectuado con apego a las disposiciones legales aplicables;</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lastRenderedPageBreak/>
        <w:t>XI. Establecer los lineamientos, criterios, procedimientos, métodos y sistemas, así como todas aquellas disposiciones de carácter general para las acciones de control y evaluación, necesarios para la fiscalización de las cuentas públicas y los informes trimestrales;”(Sic)</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Artículo 47.- Los Presidentes Municipales y los Síndicos estarán obligados a informar al Órgano Superior, a más tardar el 25 de febrero de cada año, el Presupuesto de Egresos Municipal que haya aprobado el Ayuntamiento correspondiente.” (Sic)</w:t>
      </w:r>
    </w:p>
    <w:p w:rsidR="00BE182C" w:rsidRPr="00123255" w:rsidRDefault="00BE182C" w:rsidP="00BE182C">
      <w:pPr>
        <w:ind w:left="851" w:right="900"/>
        <w:jc w:val="both"/>
        <w:rPr>
          <w:rFonts w:ascii="Palatino Linotype" w:hAnsi="Palatino Linotype"/>
          <w:i/>
          <w:sz w:val="22"/>
          <w:szCs w:val="22"/>
        </w:rPr>
      </w:pPr>
      <w:r w:rsidRPr="00123255">
        <w:rPr>
          <w:rFonts w:ascii="Palatino Linotype" w:hAnsi="Palatino Linotype"/>
          <w:i/>
          <w:sz w:val="22"/>
          <w:szCs w:val="22"/>
        </w:rPr>
        <w:t>…</w:t>
      </w:r>
    </w:p>
    <w:p w:rsidR="00BE182C" w:rsidRPr="00123255" w:rsidRDefault="00BE182C" w:rsidP="00BE182C">
      <w:pPr>
        <w:ind w:left="851" w:right="900"/>
        <w:jc w:val="both"/>
        <w:rPr>
          <w:rFonts w:ascii="Palatino Linotype" w:hAnsi="Palatino Linotype"/>
          <w:i/>
          <w:sz w:val="22"/>
          <w:szCs w:val="22"/>
        </w:rPr>
      </w:pPr>
    </w:p>
    <w:p w:rsidR="00BE182C" w:rsidRPr="00123255" w:rsidRDefault="00BE182C" w:rsidP="00BE182C">
      <w:pPr>
        <w:ind w:left="851" w:right="900"/>
        <w:jc w:val="both"/>
        <w:rPr>
          <w:rFonts w:ascii="Palatino Linotype" w:hAnsi="Palatino Linotype"/>
          <w:i/>
          <w:sz w:val="22"/>
          <w:szCs w:val="22"/>
        </w:rPr>
      </w:pPr>
    </w:p>
    <w:p w:rsidR="00BE182C" w:rsidRPr="00123255" w:rsidRDefault="00BE182C" w:rsidP="00BE182C">
      <w:pPr>
        <w:pStyle w:val="Prrafodelista"/>
        <w:numPr>
          <w:ilvl w:val="0"/>
          <w:numId w:val="1"/>
        </w:numPr>
        <w:spacing w:line="360" w:lineRule="auto"/>
        <w:ind w:left="0" w:right="900" w:firstLine="0"/>
        <w:jc w:val="both"/>
        <w:rPr>
          <w:rFonts w:ascii="Palatino Linotype" w:hAnsi="Palatino Linotype"/>
          <w:sz w:val="24"/>
          <w:szCs w:val="22"/>
        </w:rPr>
      </w:pPr>
      <w:r w:rsidRPr="00123255">
        <w:rPr>
          <w:rFonts w:ascii="Palatino Linotype" w:hAnsi="Palatino Linotype"/>
          <w:sz w:val="24"/>
          <w:szCs w:val="22"/>
        </w:rPr>
        <w:t xml:space="preserve">Asimismo, el Reglamento Interior del Órgano Superior de Fiscalización del Estado de México establece: </w:t>
      </w:r>
    </w:p>
    <w:p w:rsidR="00BE182C" w:rsidRPr="00123255" w:rsidRDefault="00BE182C" w:rsidP="00BE182C">
      <w:pPr>
        <w:ind w:right="900"/>
        <w:jc w:val="both"/>
        <w:rPr>
          <w:rFonts w:ascii="Palatino Linotype" w:hAnsi="Palatino Linotype"/>
          <w:sz w:val="22"/>
          <w:szCs w:val="22"/>
        </w:rPr>
      </w:pPr>
    </w:p>
    <w:p w:rsidR="00BE182C" w:rsidRPr="00123255" w:rsidRDefault="00BE182C" w:rsidP="00185F7A">
      <w:pPr>
        <w:spacing w:after="240" w:line="276" w:lineRule="auto"/>
        <w:ind w:left="851" w:right="900"/>
        <w:jc w:val="both"/>
        <w:rPr>
          <w:rFonts w:ascii="Palatino Linotype" w:hAnsi="Palatino Linotype"/>
          <w:i/>
          <w:sz w:val="22"/>
          <w:szCs w:val="22"/>
        </w:rPr>
      </w:pPr>
      <w:r w:rsidRPr="00123255">
        <w:rPr>
          <w:rFonts w:ascii="Palatino Linotype" w:hAnsi="Palatino Linotype"/>
          <w:i/>
          <w:sz w:val="22"/>
          <w:szCs w:val="22"/>
        </w:rPr>
        <w:t xml:space="preserve">“Artículo 2. La fiscalización superior que realiza el Órgano Superior de Fiscalización del Estado de México comprende: recibir, revisar y fiscalizar las cuentas públicas, la aplicación de fondos públicos, la administración de los </w:t>
      </w:r>
      <w:r w:rsidRPr="00123255">
        <w:rPr>
          <w:rFonts w:ascii="Palatino Linotype" w:hAnsi="Palatino Linotype"/>
          <w:b/>
          <w:i/>
          <w:sz w:val="22"/>
          <w:szCs w:val="22"/>
          <w:u w:val="single"/>
        </w:rPr>
        <w:t>ingresos y egresos del Estado y de los municipios</w:t>
      </w:r>
      <w:r w:rsidRPr="00123255">
        <w:rPr>
          <w:rFonts w:ascii="Palatino Linotype" w:hAnsi="Palatino Linotype"/>
          <w:i/>
          <w:sz w:val="22"/>
          <w:szCs w:val="22"/>
        </w:rPr>
        <w:t>; determinar daños o perjuicios que afecten la hacienda o patrimonio público; promover las responsabilidades legales procedentes y las sanciones que correspondan a los servidores públicos y a los particulares vinculados con el ejercicio de recursos públicos.” (Sic)</w:t>
      </w:r>
    </w:p>
    <w:p w:rsidR="00BE182C" w:rsidRPr="00123255" w:rsidRDefault="00BE182C" w:rsidP="00BE182C">
      <w:pPr>
        <w:spacing w:after="240"/>
        <w:ind w:left="851" w:right="900"/>
        <w:jc w:val="both"/>
        <w:rPr>
          <w:rFonts w:ascii="Palatino Linotype" w:hAnsi="Palatino Linotype"/>
          <w:i/>
          <w:sz w:val="22"/>
          <w:szCs w:val="22"/>
        </w:rPr>
      </w:pPr>
    </w:p>
    <w:p w:rsidR="00BE182C" w:rsidRPr="00123255" w:rsidRDefault="00BE182C" w:rsidP="00BE182C">
      <w:pPr>
        <w:pStyle w:val="Prrafodelista"/>
        <w:numPr>
          <w:ilvl w:val="0"/>
          <w:numId w:val="1"/>
        </w:numPr>
        <w:spacing w:after="240" w:line="360" w:lineRule="auto"/>
        <w:ind w:left="0" w:right="49" w:firstLine="0"/>
        <w:jc w:val="both"/>
        <w:rPr>
          <w:rFonts w:ascii="Palatino Linotype" w:hAnsi="Palatino Linotype"/>
          <w:sz w:val="24"/>
        </w:rPr>
      </w:pPr>
      <w:r w:rsidRPr="00123255">
        <w:rPr>
          <w:rFonts w:ascii="Palatino Linotype" w:hAnsi="Palatino Linotype"/>
          <w:sz w:val="24"/>
        </w:rPr>
        <w:t xml:space="preserve">De los artículos citados con antelación, se puede concluir que, la Legislatura cuenta con atribuciones, facultades y obligaciones para recibir, revisar, fiscalizar y calificar las cuentas públicas del Estado y de los Municipios, </w:t>
      </w:r>
      <w:r w:rsidRPr="00123255">
        <w:rPr>
          <w:rFonts w:ascii="Palatino Linotype" w:hAnsi="Palatino Linotype"/>
          <w:b/>
          <w:sz w:val="24"/>
        </w:rPr>
        <w:t>fiscalizar la administración de sus ingresos y egresos</w:t>
      </w:r>
      <w:r w:rsidRPr="00123255">
        <w:rPr>
          <w:rFonts w:ascii="Palatino Linotype" w:hAnsi="Palatino Linotype"/>
          <w:sz w:val="24"/>
        </w:rPr>
        <w:t xml:space="preserve">, que para tal efecto se auxiliará del </w:t>
      </w:r>
      <w:r w:rsidRPr="00123255">
        <w:rPr>
          <w:rFonts w:ascii="Palatino Linotype" w:hAnsi="Palatino Linotype"/>
          <w:b/>
          <w:sz w:val="24"/>
        </w:rPr>
        <w:t>Órgano Superior de Fiscalización del Estado de México,</w:t>
      </w:r>
      <w:r w:rsidRPr="00123255">
        <w:rPr>
          <w:rFonts w:ascii="Palatino Linotype" w:hAnsi="Palatino Linotype"/>
          <w:sz w:val="24"/>
        </w:rPr>
        <w:t xml:space="preserve"> el cual, dentro de sus atribuciones está la de fiscalizar los ingresos y egresos de las entidades fiscalizables, su administración y la aplicación de los fondos públicos, entre otras. Además, de que la Legislatura recibirá anualmente para su revisión las cuentas de gastos del Estado</w:t>
      </w:r>
      <w:r w:rsidRPr="00123255">
        <w:rPr>
          <w:rFonts w:ascii="Palatino Linotype" w:hAnsi="Palatino Linotype"/>
          <w:i/>
          <w:sz w:val="24"/>
        </w:rPr>
        <w:t xml:space="preserve"> </w:t>
      </w:r>
      <w:r w:rsidRPr="00123255">
        <w:rPr>
          <w:rFonts w:ascii="Palatino Linotype" w:hAnsi="Palatino Linotype"/>
          <w:sz w:val="24"/>
        </w:rPr>
        <w:t xml:space="preserve">y de </w:t>
      </w:r>
      <w:r w:rsidRPr="00123255">
        <w:rPr>
          <w:rFonts w:ascii="Palatino Linotype" w:hAnsi="Palatino Linotype"/>
          <w:sz w:val="24"/>
        </w:rPr>
        <w:lastRenderedPageBreak/>
        <w:t>los municipios correspondientes al año inmediato anterior, así como recibir a más tardar en el veinticinco de febrero de cada año el Presupuesto de Egresos Municipal que haya aprobado el Ayuntamiento correspondiente.</w:t>
      </w:r>
    </w:p>
    <w:p w:rsidR="00BE182C" w:rsidRPr="00123255" w:rsidRDefault="00BE182C" w:rsidP="00BE182C">
      <w:pPr>
        <w:pStyle w:val="Prrafodelista"/>
        <w:spacing w:after="240" w:line="360" w:lineRule="auto"/>
        <w:ind w:left="0" w:right="49"/>
        <w:jc w:val="both"/>
        <w:rPr>
          <w:rFonts w:ascii="Palatino Linotype" w:hAnsi="Palatino Linotype"/>
        </w:rPr>
      </w:pPr>
    </w:p>
    <w:p w:rsidR="00BE182C" w:rsidRPr="00123255" w:rsidRDefault="00BE182C" w:rsidP="00BE182C">
      <w:pPr>
        <w:pStyle w:val="Prrafodelista"/>
        <w:numPr>
          <w:ilvl w:val="0"/>
          <w:numId w:val="1"/>
        </w:numPr>
        <w:spacing w:after="240" w:line="360" w:lineRule="auto"/>
        <w:ind w:left="0" w:right="49" w:firstLine="0"/>
        <w:jc w:val="both"/>
        <w:rPr>
          <w:rFonts w:ascii="Palatino Linotype" w:hAnsi="Palatino Linotype"/>
          <w:sz w:val="24"/>
        </w:rPr>
      </w:pPr>
      <w:r w:rsidRPr="00123255">
        <w:rPr>
          <w:rFonts w:ascii="Palatino Linotype" w:eastAsia="Palatino Linotype" w:hAnsi="Palatino Linotype" w:cs="Palatino Linotype"/>
          <w:sz w:val="24"/>
        </w:rPr>
        <w:t>Asimismo, dentro de las atribuciones del Órgano Superior de Fiscalización del Estado de México, está la de “</w:t>
      </w:r>
      <w:r w:rsidRPr="00123255">
        <w:rPr>
          <w:rFonts w:ascii="Palatino Linotype" w:hAnsi="Palatino Linotype"/>
          <w:i/>
          <w:sz w:val="24"/>
        </w:rPr>
        <w:t xml:space="preserve">Establecer los lineamientos, criterios, procedimientos, métodos y sistemas, así como todas aquellas disposiciones de carácter general para las acciones de control y evaluación, necesarios para la fiscalización de las cuentas públicas y </w:t>
      </w:r>
      <w:r w:rsidRPr="00123255">
        <w:rPr>
          <w:rFonts w:ascii="Palatino Linotype" w:hAnsi="Palatino Linotype"/>
          <w:b/>
          <w:i/>
          <w:sz w:val="24"/>
        </w:rPr>
        <w:t>los informes trimestrales;</w:t>
      </w:r>
      <w:r w:rsidRPr="00123255">
        <w:rPr>
          <w:rFonts w:ascii="Palatino Linotype" w:hAnsi="Palatino Linotype"/>
          <w:i/>
          <w:sz w:val="24"/>
        </w:rPr>
        <w:t xml:space="preserve">”(Sic); </w:t>
      </w:r>
      <w:r w:rsidRPr="00123255">
        <w:rPr>
          <w:rFonts w:ascii="Palatino Linotype" w:hAnsi="Palatino Linotype" w:cs="Arial"/>
          <w:sz w:val="24"/>
        </w:rPr>
        <w:t xml:space="preserve">Por lo tanto, se puede concluir que el </w:t>
      </w:r>
      <w:r w:rsidRPr="00123255">
        <w:rPr>
          <w:rFonts w:ascii="Palatino Linotype" w:hAnsi="Palatino Linotype" w:cs="Arial"/>
          <w:b/>
          <w:sz w:val="24"/>
        </w:rPr>
        <w:t>SUJETO OBLIGADO</w:t>
      </w:r>
      <w:r w:rsidRPr="00123255">
        <w:rPr>
          <w:rFonts w:ascii="Palatino Linotype" w:hAnsi="Palatino Linotype" w:cs="Arial"/>
          <w:sz w:val="24"/>
        </w:rPr>
        <w:t xml:space="preserve"> efectivamente posee y administra la información solicitada por el </w:t>
      </w:r>
      <w:r w:rsidRPr="00123255">
        <w:rPr>
          <w:rFonts w:ascii="Palatino Linotype" w:hAnsi="Palatino Linotype" w:cs="Arial"/>
          <w:b/>
          <w:sz w:val="24"/>
        </w:rPr>
        <w:t>RECURRENTE</w:t>
      </w:r>
      <w:r w:rsidRPr="00123255">
        <w:rPr>
          <w:rFonts w:ascii="Palatino Linotype" w:hAnsi="Palatino Linotype" w:cs="Arial"/>
          <w:sz w:val="24"/>
        </w:rPr>
        <w:t xml:space="preserve">, ya que se requirió información contenida en los informes mensuales y trimestrales que emiten los entes fiscalizables al OSFEM. En este sentido, conviene mencionar que el </w:t>
      </w:r>
      <w:r w:rsidRPr="00123255">
        <w:rPr>
          <w:rFonts w:ascii="Palatino Linotype" w:hAnsi="Palatino Linotype" w:cs="Arial"/>
          <w:b/>
          <w:sz w:val="24"/>
        </w:rPr>
        <w:t>SUJETO OBLIGADO</w:t>
      </w:r>
      <w:r w:rsidRPr="00123255">
        <w:rPr>
          <w:rFonts w:ascii="Palatino Linotype" w:hAnsi="Palatino Linotype" w:cs="Arial"/>
          <w:sz w:val="24"/>
        </w:rPr>
        <w:t xml:space="preserve"> NO es el encargado de generar la información solicitada en términos de lo dispuesto por el artículo 6, inciso A, fracción I de la Constitución Federal, el 5 de la Constitución del Estado de México, 3 fracción, XI, 4, 12 y último párrafo del artículo 24 de la Ley de Transparencia y Acceso a la Información Pública del Estado de México y Municipios.</w:t>
      </w:r>
    </w:p>
    <w:p w:rsidR="00BE182C" w:rsidRPr="00123255" w:rsidRDefault="00BE182C" w:rsidP="00BE182C">
      <w:pPr>
        <w:pStyle w:val="Prrafodelista"/>
        <w:rPr>
          <w:rFonts w:ascii="Palatino Linotype" w:hAnsi="Palatino Linotype"/>
          <w:sz w:val="24"/>
        </w:rPr>
      </w:pPr>
    </w:p>
    <w:p w:rsidR="00BE182C" w:rsidRPr="00123255" w:rsidRDefault="00BE182C" w:rsidP="00BE182C">
      <w:pPr>
        <w:pStyle w:val="Prrafodelista"/>
        <w:numPr>
          <w:ilvl w:val="0"/>
          <w:numId w:val="1"/>
        </w:numPr>
        <w:spacing w:after="240" w:line="360" w:lineRule="auto"/>
        <w:ind w:left="0" w:right="49" w:firstLine="0"/>
        <w:jc w:val="both"/>
        <w:rPr>
          <w:rFonts w:ascii="Palatino Linotype" w:hAnsi="Palatino Linotype"/>
          <w:sz w:val="24"/>
        </w:rPr>
      </w:pPr>
      <w:r w:rsidRPr="00123255">
        <w:rPr>
          <w:rFonts w:ascii="Palatino Linotype" w:hAnsi="Palatino Linotype" w:cs="Arial"/>
          <w:sz w:val="24"/>
        </w:rPr>
        <w:t xml:space="preserve">Además, no pasa inadvertido para este Instituto lo dispuesto por el artículo 42 de la </w:t>
      </w:r>
      <w:r w:rsidRPr="00123255">
        <w:rPr>
          <w:rFonts w:ascii="Palatino Linotype" w:eastAsia="Calibri" w:hAnsi="Palatino Linotype" w:cs="Arial"/>
          <w:bCs/>
          <w:sz w:val="24"/>
        </w:rPr>
        <w:t xml:space="preserve">Ley de Fiscalización Superior del Estado de México, que establece que la información que proporcionen las entidades fiscalizables, como lo es el </w:t>
      </w:r>
      <w:r w:rsidRPr="00123255">
        <w:rPr>
          <w:rFonts w:ascii="Palatino Linotype" w:eastAsia="Calibri" w:hAnsi="Palatino Linotype" w:cs="Arial"/>
          <w:b/>
          <w:bCs/>
          <w:sz w:val="24"/>
        </w:rPr>
        <w:t>Ayuntamiento de Tianguistenco</w:t>
      </w:r>
      <w:r w:rsidRPr="00123255">
        <w:rPr>
          <w:rFonts w:ascii="Palatino Linotype" w:eastAsia="Calibri" w:hAnsi="Palatino Linotype" w:cs="Arial"/>
          <w:bCs/>
          <w:sz w:val="24"/>
        </w:rPr>
        <w:t xml:space="preserve">, al Órgano Superior Fiscalización, </w:t>
      </w:r>
      <w:r w:rsidRPr="00123255">
        <w:rPr>
          <w:rFonts w:ascii="Palatino Linotype" w:eastAsia="Calibri" w:hAnsi="Palatino Linotype" w:cs="Arial"/>
          <w:b/>
          <w:bCs/>
          <w:sz w:val="24"/>
          <w:u w:val="single"/>
        </w:rPr>
        <w:t>sólo será utilizada para el cumplimiento de las disposiciones previstas en dicha Ley</w:t>
      </w:r>
      <w:r w:rsidRPr="00123255">
        <w:rPr>
          <w:rFonts w:ascii="Palatino Linotype" w:eastAsia="Calibri" w:hAnsi="Palatino Linotype" w:cs="Arial"/>
          <w:bCs/>
          <w:sz w:val="24"/>
        </w:rPr>
        <w:t xml:space="preserve">, es decir para la fiscalización, revisión, evaluación y auditorías de sus estados financieros y cuenta pública municipal, para mayor precisión se inserta el artículo referido: </w:t>
      </w:r>
    </w:p>
    <w:p w:rsidR="00BE182C" w:rsidRPr="00123255" w:rsidRDefault="00BE182C" w:rsidP="00BE182C">
      <w:pPr>
        <w:spacing w:line="276" w:lineRule="auto"/>
        <w:ind w:left="851" w:right="900"/>
        <w:jc w:val="both"/>
        <w:rPr>
          <w:rFonts w:ascii="Palatino Linotype" w:hAnsi="Palatino Linotype"/>
          <w:i/>
          <w:iCs/>
          <w:sz w:val="22"/>
          <w:szCs w:val="22"/>
        </w:rPr>
      </w:pPr>
      <w:r w:rsidRPr="00123255">
        <w:rPr>
          <w:rFonts w:ascii="Palatino Linotype" w:hAnsi="Palatino Linotype"/>
          <w:i/>
          <w:iCs/>
          <w:sz w:val="22"/>
          <w:szCs w:val="22"/>
        </w:rPr>
        <w:lastRenderedPageBreak/>
        <w:t xml:space="preserve">Artículo 42.- </w:t>
      </w:r>
      <w:r w:rsidRPr="00123255">
        <w:rPr>
          <w:rFonts w:ascii="Palatino Linotype" w:hAnsi="Palatino Linotype"/>
          <w:b/>
          <w:i/>
          <w:iCs/>
          <w:sz w:val="22"/>
          <w:szCs w:val="22"/>
          <w:u w:val="single"/>
        </w:rPr>
        <w:t>La información que proporcionen las entidades fiscalizables al Órgano Superior, sólo será utilizado para el cumplimiento de las disposiciones previstas en esta Ley.</w:t>
      </w:r>
      <w:r w:rsidRPr="00123255">
        <w:rPr>
          <w:rFonts w:ascii="Palatino Linotype" w:hAnsi="Palatino Linotype"/>
          <w:i/>
          <w:iCs/>
          <w:sz w:val="22"/>
          <w:szCs w:val="22"/>
        </w:rPr>
        <w:t xml:space="preserve"> </w:t>
      </w:r>
    </w:p>
    <w:p w:rsidR="00BE182C" w:rsidRPr="00123255" w:rsidRDefault="00BE182C" w:rsidP="00BE182C">
      <w:pPr>
        <w:spacing w:line="276" w:lineRule="auto"/>
        <w:ind w:left="851" w:right="900"/>
        <w:jc w:val="both"/>
        <w:rPr>
          <w:rFonts w:ascii="Palatino Linotype" w:hAnsi="Palatino Linotype"/>
          <w:i/>
          <w:iCs/>
          <w:sz w:val="22"/>
          <w:szCs w:val="22"/>
        </w:rPr>
      </w:pPr>
      <w:r w:rsidRPr="00123255">
        <w:rPr>
          <w:rFonts w:ascii="Palatino Linotype" w:hAnsi="Palatino Linotype"/>
          <w:i/>
          <w:iCs/>
          <w:sz w:val="22"/>
          <w:szCs w:val="22"/>
        </w:rPr>
        <w:t xml:space="preserve">El Órgano Superior tendrá acceso a todo tipo de documentos, datos, libros, archivos físicos y electrónicos, así como a la documentación justificativa y comprobatoria y demás información que resulte necesaria para la revisión y fiscalización, sin importar el carácter de confidencial o reservado de la misma, quedando bajo su custodia y responsabilidad dicha información de conformidad con lo que establecen las leyes de la materia, que obren en poder de: </w:t>
      </w:r>
    </w:p>
    <w:p w:rsidR="00BE182C" w:rsidRPr="00123255" w:rsidRDefault="00BE182C" w:rsidP="00BE182C">
      <w:pPr>
        <w:spacing w:line="276" w:lineRule="auto"/>
        <w:ind w:left="851" w:right="900"/>
        <w:jc w:val="both"/>
        <w:rPr>
          <w:rFonts w:ascii="Palatino Linotype" w:hAnsi="Palatino Linotype"/>
          <w:i/>
          <w:iCs/>
          <w:sz w:val="22"/>
          <w:szCs w:val="22"/>
        </w:rPr>
      </w:pPr>
      <w:r w:rsidRPr="00123255">
        <w:rPr>
          <w:rFonts w:ascii="Palatino Linotype" w:hAnsi="Palatino Linotype"/>
          <w:i/>
          <w:iCs/>
          <w:sz w:val="22"/>
          <w:szCs w:val="22"/>
        </w:rPr>
        <w:t xml:space="preserve">I. Las entidades fiscalizables. </w:t>
      </w:r>
    </w:p>
    <w:p w:rsidR="00BE182C" w:rsidRPr="00123255" w:rsidRDefault="00BE182C" w:rsidP="00BE182C">
      <w:pPr>
        <w:spacing w:line="276" w:lineRule="auto"/>
        <w:ind w:left="851" w:right="900"/>
        <w:jc w:val="both"/>
        <w:rPr>
          <w:rFonts w:ascii="Palatino Linotype" w:hAnsi="Palatino Linotype"/>
          <w:i/>
          <w:iCs/>
          <w:sz w:val="22"/>
          <w:szCs w:val="22"/>
        </w:rPr>
      </w:pPr>
      <w:r w:rsidRPr="00123255">
        <w:rPr>
          <w:rFonts w:ascii="Palatino Linotype" w:hAnsi="Palatino Linotype"/>
          <w:i/>
          <w:iCs/>
          <w:sz w:val="22"/>
          <w:szCs w:val="22"/>
        </w:rPr>
        <w:t xml:space="preserve">II. Los órganos internos de control. </w:t>
      </w:r>
    </w:p>
    <w:p w:rsidR="00BE182C" w:rsidRPr="00123255" w:rsidRDefault="00BE182C" w:rsidP="00BE182C">
      <w:pPr>
        <w:spacing w:line="276" w:lineRule="auto"/>
        <w:ind w:left="851" w:right="900"/>
        <w:jc w:val="both"/>
        <w:rPr>
          <w:rFonts w:ascii="Palatino Linotype" w:hAnsi="Palatino Linotype"/>
          <w:i/>
          <w:iCs/>
          <w:sz w:val="22"/>
          <w:szCs w:val="22"/>
        </w:rPr>
      </w:pPr>
      <w:r w:rsidRPr="00123255">
        <w:rPr>
          <w:rFonts w:ascii="Palatino Linotype" w:hAnsi="Palatino Linotype"/>
          <w:i/>
          <w:iCs/>
          <w:sz w:val="22"/>
          <w:szCs w:val="22"/>
        </w:rPr>
        <w:t xml:space="preserve">III. Los auditores externos de las entidades fiscalizables. </w:t>
      </w:r>
    </w:p>
    <w:p w:rsidR="00BE182C" w:rsidRPr="00123255" w:rsidRDefault="00BE182C" w:rsidP="00BE182C">
      <w:pPr>
        <w:spacing w:line="276" w:lineRule="auto"/>
        <w:ind w:left="851" w:right="900"/>
        <w:jc w:val="both"/>
        <w:rPr>
          <w:rFonts w:ascii="Palatino Linotype" w:hAnsi="Palatino Linotype"/>
          <w:i/>
          <w:iCs/>
          <w:sz w:val="22"/>
          <w:szCs w:val="22"/>
        </w:rPr>
      </w:pPr>
      <w:r w:rsidRPr="00123255">
        <w:rPr>
          <w:rFonts w:ascii="Palatino Linotype" w:hAnsi="Palatino Linotype"/>
          <w:i/>
          <w:iCs/>
          <w:sz w:val="22"/>
          <w:szCs w:val="22"/>
        </w:rPr>
        <w:t xml:space="preserve">IV. Las instituciones de crédito, fideicomisos u otras figuras del sector financiero. V. Las autoridades hacendarias. </w:t>
      </w:r>
    </w:p>
    <w:p w:rsidR="00BE182C" w:rsidRPr="00123255" w:rsidRDefault="00BE182C" w:rsidP="00BE182C">
      <w:pPr>
        <w:spacing w:before="240" w:after="240" w:line="276" w:lineRule="auto"/>
        <w:ind w:left="851" w:right="900"/>
        <w:jc w:val="both"/>
        <w:rPr>
          <w:rFonts w:ascii="Palatino Linotype" w:eastAsia="Calibri" w:hAnsi="Palatino Linotype" w:cs="Arial"/>
          <w:bCs/>
          <w:i/>
          <w:iCs/>
          <w:sz w:val="22"/>
          <w:szCs w:val="22"/>
        </w:rPr>
      </w:pPr>
      <w:r w:rsidRPr="00123255">
        <w:rPr>
          <w:rFonts w:ascii="Palatino Linotype" w:hAnsi="Palatino Linotype"/>
          <w:i/>
          <w:iCs/>
          <w:sz w:val="22"/>
          <w:szCs w:val="22"/>
        </w:rPr>
        <w:t>El Órgano Superior tendrá acceso a la información que las disposiciones legales consideren como de carácter reservado o confidencial cuando esté relacionada directamente con la captación, recaudación, administración, manejo, custodia, ejercicio, aplicación de recursos públicos y la deuda pública, estando obligado a mantener la misma reserva, en términos de las disposiciones jurídicas aplicables.</w:t>
      </w:r>
      <w:r w:rsidRPr="00123255">
        <w:rPr>
          <w:rFonts w:ascii="Palatino Linotype" w:eastAsia="Calibri" w:hAnsi="Palatino Linotype" w:cs="Arial"/>
          <w:bCs/>
          <w:i/>
          <w:iCs/>
          <w:sz w:val="22"/>
          <w:szCs w:val="22"/>
        </w:rPr>
        <w:t xml:space="preserve"> </w:t>
      </w:r>
    </w:p>
    <w:p w:rsidR="00BE182C" w:rsidRPr="00123255" w:rsidRDefault="00BE182C" w:rsidP="00BE182C">
      <w:pPr>
        <w:spacing w:before="240" w:after="240" w:line="276" w:lineRule="auto"/>
        <w:ind w:left="851" w:right="900"/>
        <w:jc w:val="both"/>
        <w:rPr>
          <w:rFonts w:ascii="Palatino Linotype" w:eastAsia="Calibri" w:hAnsi="Palatino Linotype" w:cs="Arial"/>
          <w:bCs/>
          <w:i/>
          <w:iCs/>
          <w:sz w:val="22"/>
          <w:szCs w:val="22"/>
        </w:rPr>
      </w:pPr>
    </w:p>
    <w:p w:rsidR="00BE182C" w:rsidRPr="00123255" w:rsidRDefault="00BE182C" w:rsidP="00BE182C">
      <w:pPr>
        <w:pStyle w:val="Prrafodelista"/>
        <w:numPr>
          <w:ilvl w:val="0"/>
          <w:numId w:val="1"/>
        </w:numPr>
        <w:spacing w:before="240" w:after="240" w:line="360" w:lineRule="auto"/>
        <w:ind w:left="0" w:firstLine="0"/>
        <w:jc w:val="both"/>
        <w:rPr>
          <w:rFonts w:ascii="Palatino Linotype" w:eastAsia="Calibri" w:hAnsi="Palatino Linotype" w:cs="Arial"/>
          <w:bCs/>
          <w:sz w:val="24"/>
        </w:rPr>
      </w:pPr>
      <w:r w:rsidRPr="00123255">
        <w:rPr>
          <w:rFonts w:ascii="Palatino Linotype" w:eastAsia="Calibri" w:hAnsi="Palatino Linotype" w:cs="Arial"/>
          <w:bCs/>
          <w:sz w:val="24"/>
        </w:rPr>
        <w:t>Luego entonces, se</w:t>
      </w:r>
      <w:r w:rsidRPr="00123255">
        <w:rPr>
          <w:rFonts w:ascii="Palatino Linotype" w:eastAsia="Calibri" w:hAnsi="Palatino Linotype" w:cs="Arial"/>
          <w:b/>
          <w:sz w:val="24"/>
        </w:rPr>
        <w:t xml:space="preserve"> </w:t>
      </w:r>
      <w:r w:rsidRPr="00123255">
        <w:rPr>
          <w:rFonts w:ascii="Palatino Linotype" w:eastAsia="Calibri" w:hAnsi="Palatino Linotype" w:cs="Arial"/>
          <w:bCs/>
          <w:sz w:val="24"/>
        </w:rPr>
        <w:t xml:space="preserve">puede concluir que tanto el SUJETO OBLIGADO, como el </w:t>
      </w:r>
      <w:r w:rsidRPr="00123255">
        <w:rPr>
          <w:rFonts w:ascii="Palatino Linotype" w:eastAsia="Calibri" w:hAnsi="Palatino Linotype" w:cs="Arial"/>
          <w:b/>
          <w:bCs/>
          <w:sz w:val="24"/>
        </w:rPr>
        <w:t>Ayuntamiento de Tianguistenco</w:t>
      </w:r>
      <w:r w:rsidRPr="00123255">
        <w:rPr>
          <w:rFonts w:ascii="Palatino Linotype" w:eastAsia="Calibri" w:hAnsi="Palatino Linotype" w:cs="Arial"/>
          <w:bCs/>
          <w:sz w:val="24"/>
        </w:rPr>
        <w:t xml:space="preserve">, poseen y administran la información solicitada, no obstante el Órgano Superior de Fiscalización dependiente del Poder Legislativo, la posee por sus facultades de fiscalización, por otra parte el Ayuntamiento no solo la posee y administra, sino que es generador de la misma, por lo tanto es quien tiene la alta responsabilidad de ser el primer respondiente por dicha información. Por lo que se estima que Sujeto Obligado competente e idóneo para atender la solicitud formulada es el Ayuntamiento de referencia como generador de dichos documentos, quien además proporcionará la información actualizada, verificable y completa sobre </w:t>
      </w:r>
      <w:r w:rsidRPr="00123255">
        <w:rPr>
          <w:rFonts w:ascii="Palatino Linotype" w:eastAsia="Calibri" w:hAnsi="Palatino Linotype" w:cs="Arial"/>
          <w:bCs/>
          <w:sz w:val="24"/>
        </w:rPr>
        <w:lastRenderedPageBreak/>
        <w:t xml:space="preserve">su estado financiero, pues además dicha información es una obligación de transparencia que debe cumplir precisamente el </w:t>
      </w:r>
      <w:r w:rsidRPr="00123255">
        <w:rPr>
          <w:rFonts w:ascii="Palatino Linotype" w:eastAsia="Calibri" w:hAnsi="Palatino Linotype" w:cs="Arial"/>
          <w:b/>
          <w:bCs/>
          <w:sz w:val="24"/>
        </w:rPr>
        <w:t>Ayuntamiento de Tianguistenco</w:t>
      </w:r>
      <w:r w:rsidRPr="00123255">
        <w:rPr>
          <w:rFonts w:ascii="Palatino Linotype" w:eastAsia="Calibri" w:hAnsi="Palatino Linotype" w:cs="Arial"/>
          <w:bCs/>
          <w:sz w:val="24"/>
        </w:rPr>
        <w:t xml:space="preserve"> en términos de lo dispuesto por los siguientes artículos:</w:t>
      </w:r>
    </w:p>
    <w:p w:rsidR="00BE182C" w:rsidRPr="00123255" w:rsidRDefault="00BE182C" w:rsidP="00BE182C">
      <w:pPr>
        <w:spacing w:before="240" w:after="240" w:line="276" w:lineRule="auto"/>
        <w:ind w:left="567" w:right="616"/>
        <w:jc w:val="both"/>
        <w:rPr>
          <w:rFonts w:ascii="Palatino Linotype" w:eastAsia="Calibri" w:hAnsi="Palatino Linotype" w:cs="Arial"/>
          <w:bCs/>
          <w:i/>
          <w:sz w:val="22"/>
          <w:szCs w:val="22"/>
        </w:rPr>
      </w:pPr>
      <w:r w:rsidRPr="00123255">
        <w:rPr>
          <w:rFonts w:ascii="Palatino Linotype" w:eastAsia="Calibri" w:hAnsi="Palatino Linotype" w:cs="Arial"/>
          <w:bCs/>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y funciones u objeto social, según corresponda la información, por lo menos, de los temas, documentos y políticas que a continuación se señalan: </w:t>
      </w:r>
    </w:p>
    <w:p w:rsidR="00BE182C" w:rsidRPr="00123255" w:rsidRDefault="00BE182C" w:rsidP="00BE182C">
      <w:pPr>
        <w:spacing w:line="276" w:lineRule="auto"/>
        <w:ind w:left="567" w:right="616"/>
        <w:jc w:val="both"/>
        <w:rPr>
          <w:rFonts w:ascii="Palatino Linotype" w:eastAsia="Calibri" w:hAnsi="Palatino Linotype" w:cs="Arial"/>
          <w:bCs/>
          <w:i/>
          <w:sz w:val="22"/>
          <w:szCs w:val="22"/>
        </w:rPr>
      </w:pPr>
      <w:r w:rsidRPr="00123255">
        <w:rPr>
          <w:rFonts w:ascii="Palatino Linotype" w:eastAsia="Calibri" w:hAnsi="Palatino Linotype" w:cs="Arial"/>
          <w:bCs/>
          <w:i/>
          <w:sz w:val="22"/>
          <w:szCs w:val="22"/>
        </w:rPr>
        <w:t xml:space="preserve">XXV. La información financiera sobre el presupuesto asignado, así como los informes del ejercicio trimestral del gasto, en términos de la Ley General de Contabilidad Gubernamental y demás disposiciones jurídicas aplicables.  </w:t>
      </w:r>
    </w:p>
    <w:p w:rsidR="00BE182C" w:rsidRPr="00123255" w:rsidRDefault="00BE182C" w:rsidP="00BE182C">
      <w:pPr>
        <w:spacing w:line="276" w:lineRule="auto"/>
        <w:ind w:left="567" w:right="616"/>
        <w:jc w:val="both"/>
        <w:rPr>
          <w:rFonts w:ascii="Palatino Linotype" w:eastAsia="Calibri" w:hAnsi="Palatino Linotype" w:cs="Arial"/>
          <w:bCs/>
          <w:i/>
          <w:sz w:val="22"/>
          <w:szCs w:val="22"/>
        </w:rPr>
      </w:pPr>
      <w:r w:rsidRPr="00123255">
        <w:rPr>
          <w:rFonts w:ascii="Palatino Linotype" w:eastAsia="Calibri" w:hAnsi="Palatino Linotype" w:cs="Arial"/>
          <w:bCs/>
          <w:i/>
          <w:sz w:val="22"/>
          <w:szCs w:val="22"/>
        </w:rPr>
        <w:t>…</w:t>
      </w:r>
    </w:p>
    <w:p w:rsidR="00BE182C" w:rsidRPr="00123255" w:rsidRDefault="00BE182C" w:rsidP="00BE182C">
      <w:pPr>
        <w:spacing w:line="276" w:lineRule="auto"/>
        <w:ind w:left="567" w:right="616"/>
        <w:jc w:val="both"/>
        <w:rPr>
          <w:rFonts w:ascii="Palatino Linotype" w:hAnsi="Palatino Linotype"/>
          <w:i/>
          <w:sz w:val="22"/>
        </w:rPr>
      </w:pPr>
      <w:r w:rsidRPr="00123255">
        <w:rPr>
          <w:rFonts w:ascii="Palatino Linotype" w:hAnsi="Palatino Linotype"/>
          <w:i/>
          <w:sz w:val="22"/>
        </w:rPr>
        <w:t>XXXIII. Los informes que por disposición legal generen los sujetos obligados;</w:t>
      </w:r>
    </w:p>
    <w:p w:rsidR="00BE182C" w:rsidRPr="00123255" w:rsidRDefault="00BE182C" w:rsidP="00BE182C">
      <w:pPr>
        <w:spacing w:line="276" w:lineRule="auto"/>
        <w:ind w:left="567" w:right="616"/>
        <w:jc w:val="both"/>
        <w:rPr>
          <w:rFonts w:ascii="Palatino Linotype" w:hAnsi="Palatino Linotype"/>
          <w:i/>
          <w:sz w:val="22"/>
        </w:rPr>
      </w:pPr>
      <w:r w:rsidRPr="00123255">
        <w:rPr>
          <w:rFonts w:ascii="Palatino Linotype" w:hAnsi="Palatino Linotype"/>
          <w:i/>
          <w:sz w:val="22"/>
        </w:rPr>
        <w:t>…</w:t>
      </w:r>
    </w:p>
    <w:p w:rsidR="00BE182C" w:rsidRPr="00123255" w:rsidRDefault="00BE182C" w:rsidP="00BE182C">
      <w:pPr>
        <w:spacing w:line="276" w:lineRule="auto"/>
        <w:ind w:left="567" w:right="616"/>
        <w:jc w:val="both"/>
        <w:rPr>
          <w:rFonts w:ascii="Palatino Linotype" w:eastAsia="Calibri" w:hAnsi="Palatino Linotype" w:cs="Arial"/>
          <w:bCs/>
          <w:i/>
          <w:sz w:val="18"/>
          <w:szCs w:val="22"/>
        </w:rPr>
      </w:pPr>
      <w:r w:rsidRPr="00123255">
        <w:rPr>
          <w:rFonts w:ascii="Palatino Linotype" w:hAnsi="Palatino Linotype"/>
          <w:i/>
          <w:sz w:val="22"/>
        </w:rPr>
        <w:t>XXXV. Informes de avances programáticos o presupuestales, balances generales y estado financiero;</w:t>
      </w:r>
    </w:p>
    <w:p w:rsidR="00BE182C" w:rsidRPr="00123255" w:rsidRDefault="00BE182C" w:rsidP="00BE182C">
      <w:pPr>
        <w:pStyle w:val="Prrafodelista"/>
        <w:spacing w:before="240" w:after="240" w:line="360" w:lineRule="auto"/>
        <w:ind w:left="0"/>
        <w:jc w:val="both"/>
        <w:rPr>
          <w:rFonts w:ascii="Palatino Linotype" w:eastAsia="Calibri" w:hAnsi="Palatino Linotype" w:cs="Arial"/>
          <w:bCs/>
        </w:rPr>
      </w:pPr>
    </w:p>
    <w:p w:rsidR="00BE182C" w:rsidRPr="00123255" w:rsidRDefault="00BE182C" w:rsidP="00BE182C">
      <w:pPr>
        <w:pStyle w:val="Prrafodelista"/>
        <w:numPr>
          <w:ilvl w:val="0"/>
          <w:numId w:val="1"/>
        </w:numPr>
        <w:spacing w:before="240" w:after="240" w:line="360" w:lineRule="auto"/>
        <w:ind w:left="0" w:firstLine="0"/>
        <w:jc w:val="both"/>
        <w:rPr>
          <w:rFonts w:ascii="Palatino Linotype" w:eastAsia="Calibri" w:hAnsi="Palatino Linotype" w:cs="Arial"/>
          <w:bCs/>
          <w:sz w:val="24"/>
        </w:rPr>
      </w:pPr>
      <w:r w:rsidRPr="00123255">
        <w:rPr>
          <w:rFonts w:ascii="Palatino Linotype" w:eastAsia="Calibri" w:hAnsi="Palatino Linotype" w:cs="Arial"/>
          <w:bCs/>
          <w:sz w:val="24"/>
        </w:rPr>
        <w:t xml:space="preserve">En este sentido, se reitera que el </w:t>
      </w:r>
      <w:r w:rsidRPr="00123255">
        <w:rPr>
          <w:rFonts w:ascii="Palatino Linotype" w:eastAsia="Calibri" w:hAnsi="Palatino Linotype" w:cs="Arial"/>
          <w:b/>
          <w:bCs/>
          <w:sz w:val="24"/>
        </w:rPr>
        <w:t>Ayuntamiento de Tianguistenco</w:t>
      </w:r>
      <w:r w:rsidRPr="00123255">
        <w:rPr>
          <w:rFonts w:ascii="Palatino Linotype" w:eastAsia="Calibri" w:hAnsi="Palatino Linotype" w:cs="Arial"/>
          <w:bCs/>
          <w:sz w:val="24"/>
        </w:rPr>
        <w:t xml:space="preserve">, es el Sujeto Obligado idóneo para entregar dichos documentos, lo anterior además a efecto  de no estimular que los Sujetos obligados se deslinden de sus obligaciones de transparencia, en este caso por el Ayuntamiento citado, así como para evitar que el Poder legislativito se convierta en ventanilla única para atender solicitudes de los entes fiscalizables. Por lo que se dejan a salvo los derechos del RECURRENTE para que pueda realizar la solicitud de información ante el Sujeto Obligado correspondiente. </w:t>
      </w:r>
    </w:p>
    <w:p w:rsidR="00B55C93" w:rsidRPr="00123255" w:rsidRDefault="00B55C93" w:rsidP="00BE182C">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B55C93" w:rsidRPr="00123255" w:rsidRDefault="00B55C93" w:rsidP="00B55C93">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B55C93" w:rsidRPr="00123255" w:rsidRDefault="00B55C93" w:rsidP="00B55C93">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lang w:val="es-ES"/>
        </w:rPr>
        <w:lastRenderedPageBreak/>
        <w:t xml:space="preserve">En este sentido, </w:t>
      </w:r>
      <w:r w:rsidRPr="00123255">
        <w:rPr>
          <w:rFonts w:ascii="Palatino Linotype" w:hAnsi="Palatino Linotype" w:cs="Arial"/>
          <w:bCs/>
          <w:sz w:val="24"/>
          <w:szCs w:val="22"/>
        </w:rPr>
        <w:t xml:space="preserve">es dable sostener que, al haber existido un pronunciamiento por parte del </w:t>
      </w:r>
      <w:r w:rsidRPr="00123255">
        <w:rPr>
          <w:rFonts w:ascii="Palatino Linotype" w:hAnsi="Palatino Linotype" w:cs="Arial"/>
          <w:b/>
          <w:bCs/>
          <w:sz w:val="24"/>
          <w:szCs w:val="22"/>
        </w:rPr>
        <w:t>SUJETO OBLIGADO</w:t>
      </w:r>
      <w:r w:rsidRPr="00123255">
        <w:rPr>
          <w:rFonts w:ascii="Palatino Linotype" w:hAnsi="Palatino Linotype" w:cs="Arial"/>
          <w:bCs/>
          <w:sz w:val="24"/>
          <w:szCs w:val="22"/>
        </w:rPr>
        <w:t>, este Instituto no está facultado para manifestarse sobre la veracidad de este, pues no existe precepto legal alguno en la Ley de la materia que lo faculte para que, vía recurso de revisión, pueda pronunciarse al respecto.</w:t>
      </w:r>
    </w:p>
    <w:p w:rsidR="00B55C93" w:rsidRPr="00123255" w:rsidRDefault="00B55C93" w:rsidP="00B55C93">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B55C93" w:rsidRPr="00123255" w:rsidRDefault="00B55C93" w:rsidP="00B55C93">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lang w:val="es-ES"/>
        </w:rPr>
        <w:t xml:space="preserve">Sirve </w:t>
      </w:r>
      <w:r w:rsidRPr="00123255">
        <w:rPr>
          <w:rFonts w:ascii="Palatino Linotype" w:hAnsi="Palatino Linotype" w:cs="Arial"/>
          <w:bCs/>
          <w:sz w:val="24"/>
          <w:szCs w:val="22"/>
          <w:lang w:val="es-ES"/>
        </w:rPr>
        <w:t xml:space="preserve">de apoyo a lo anterior, </w:t>
      </w:r>
      <w:r w:rsidRPr="00123255">
        <w:rPr>
          <w:rFonts w:ascii="Palatino Linotype" w:hAnsi="Palatino Linotype" w:cs="Arial"/>
          <w:bCs/>
          <w:sz w:val="24"/>
          <w:szCs w:val="22"/>
        </w:rPr>
        <w:t>por analogía el criterio 31-10 emitido por el entonces Instituto Federal de Acceso a la Información ahora Instituto Nacional de Transparencia, Acceso a la Información y Protección de Datos Personales (INAI) que a la letra dice:</w:t>
      </w:r>
    </w:p>
    <w:p w:rsidR="00B55C93" w:rsidRPr="00123255" w:rsidRDefault="00B55C93" w:rsidP="00B55C9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B55C93" w:rsidRPr="00123255" w:rsidRDefault="00B55C93" w:rsidP="00B55C93">
      <w:pPr>
        <w:tabs>
          <w:tab w:val="left" w:pos="709"/>
        </w:tabs>
        <w:spacing w:line="360" w:lineRule="auto"/>
        <w:ind w:left="567" w:right="565"/>
        <w:jc w:val="both"/>
        <w:rPr>
          <w:rFonts w:ascii="Palatino Linotype" w:hAnsi="Palatino Linotype" w:cs="Arial"/>
          <w:b/>
          <w:bCs/>
          <w:i/>
          <w:sz w:val="22"/>
          <w:szCs w:val="22"/>
        </w:rPr>
      </w:pPr>
      <w:r w:rsidRPr="00123255">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123255">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23255">
        <w:rPr>
          <w:rFonts w:ascii="Palatino Linotype" w:hAnsi="Palatino Linotype" w:cs="Arial"/>
          <w:b/>
          <w:bCs/>
          <w:i/>
          <w:sz w:val="22"/>
          <w:szCs w:val="22"/>
        </w:rPr>
        <w:t>”</w:t>
      </w:r>
    </w:p>
    <w:p w:rsidR="00B55C93" w:rsidRPr="00123255" w:rsidRDefault="00B55C93" w:rsidP="00B55C93">
      <w:pPr>
        <w:tabs>
          <w:tab w:val="left" w:pos="709"/>
        </w:tabs>
        <w:ind w:right="565"/>
        <w:jc w:val="both"/>
        <w:rPr>
          <w:rFonts w:ascii="Palatino Linotype" w:hAnsi="Palatino Linotype" w:cs="Arial"/>
          <w:b/>
          <w:bCs/>
          <w:i/>
        </w:rPr>
      </w:pPr>
    </w:p>
    <w:p w:rsidR="00B55C93" w:rsidRPr="00123255" w:rsidRDefault="00B55C93" w:rsidP="00B55C9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lang w:val="es-ES"/>
        </w:rPr>
        <w:t xml:space="preserve">Así, </w:t>
      </w:r>
      <w:r w:rsidRPr="00123255">
        <w:rPr>
          <w:rFonts w:ascii="Palatino Linotype" w:eastAsia="Calibri" w:hAnsi="Palatino Linotype"/>
          <w:sz w:val="24"/>
        </w:rPr>
        <w:t xml:space="preserve">este Pleno advierte que el </w:t>
      </w:r>
      <w:r w:rsidRPr="00123255">
        <w:rPr>
          <w:rFonts w:ascii="Palatino Linotype" w:eastAsia="Calibri" w:hAnsi="Palatino Linotype"/>
          <w:b/>
          <w:sz w:val="24"/>
        </w:rPr>
        <w:t>SUJETO OBLIGADO</w:t>
      </w:r>
      <w:r w:rsidRPr="00123255">
        <w:rPr>
          <w:rFonts w:ascii="Palatino Linotype" w:eastAsia="Calibri" w:hAnsi="Palatino Linotype"/>
          <w:sz w:val="24"/>
        </w:rPr>
        <w:t xml:space="preserve"> </w:t>
      </w:r>
      <w:r w:rsidRPr="00123255">
        <w:rPr>
          <w:rFonts w:ascii="Palatino Linotype" w:eastAsia="Calibri" w:hAnsi="Palatino Linotype"/>
          <w:b/>
          <w:sz w:val="24"/>
        </w:rPr>
        <w:t xml:space="preserve">modificó </w:t>
      </w:r>
      <w:r w:rsidRPr="00123255">
        <w:rPr>
          <w:rFonts w:ascii="Palatino Linotype" w:eastAsia="Calibri" w:hAnsi="Palatino Linotype"/>
          <w:sz w:val="24"/>
        </w:rPr>
        <w:t xml:space="preserve">el acto que le dio origen a los recursos de revisión, lo que trae como consecuencia que el mismo quede </w:t>
      </w:r>
      <w:r w:rsidRPr="00123255">
        <w:rPr>
          <w:rFonts w:ascii="Palatino Linotype" w:eastAsia="Calibri" w:hAnsi="Palatino Linotype"/>
          <w:sz w:val="24"/>
        </w:rPr>
        <w:lastRenderedPageBreak/>
        <w:t>sin materia, actualizándose de este modo, la hipótesis jurídica contenida en la fracción III del artículo 192 de la Ley de Transparencia Local.</w:t>
      </w:r>
    </w:p>
    <w:p w:rsidR="00B55C93" w:rsidRPr="00123255" w:rsidRDefault="00B55C93" w:rsidP="00B55C93">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55C93" w:rsidRPr="00123255" w:rsidRDefault="00B55C93" w:rsidP="00B55C9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lang w:val="es-ES"/>
        </w:rPr>
        <w:t xml:space="preserve">Ahora bien, </w:t>
      </w:r>
      <w:r w:rsidRPr="00123255">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123255">
        <w:rPr>
          <w:rFonts w:ascii="Palatino Linotype" w:eastAsia="Calibri" w:hAnsi="Palatino Linotype"/>
          <w:b/>
          <w:sz w:val="24"/>
        </w:rPr>
        <w:t>SUJETOS OBLIGADOS</w:t>
      </w:r>
      <w:r w:rsidRPr="00123255">
        <w:rPr>
          <w:rFonts w:ascii="Palatino Linotype" w:eastAsia="Calibri" w:hAnsi="Palatino Linotype"/>
          <w:sz w:val="24"/>
        </w:rPr>
        <w:t xml:space="preserve"> o la negativa de entrega de esta, derivada de la solicitud de información pública.</w:t>
      </w:r>
    </w:p>
    <w:p w:rsidR="00B55C93" w:rsidRPr="00123255" w:rsidRDefault="00B55C93" w:rsidP="00B55C93">
      <w:pPr>
        <w:rPr>
          <w:rFonts w:ascii="Palatino Linotype" w:eastAsia="Calibri" w:hAnsi="Palatino Linotype" w:cs="Arial"/>
          <w:color w:val="000000" w:themeColor="text1"/>
          <w:sz w:val="28"/>
          <w:lang w:val="es-ES"/>
        </w:rPr>
      </w:pPr>
    </w:p>
    <w:p w:rsidR="00B55C93" w:rsidRPr="00123255" w:rsidRDefault="00B55C93" w:rsidP="00B55C9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lang w:val="es-ES"/>
        </w:rPr>
        <w:t xml:space="preserve">De </w:t>
      </w:r>
      <w:r w:rsidRPr="00123255">
        <w:rPr>
          <w:rFonts w:ascii="Palatino Linotype" w:eastAsia="Calibri" w:hAnsi="Palatino Linotype"/>
          <w:sz w:val="24"/>
        </w:rPr>
        <w:t xml:space="preserve">este modo, cuando el </w:t>
      </w:r>
      <w:r w:rsidRPr="00123255">
        <w:rPr>
          <w:rFonts w:ascii="Palatino Linotype" w:eastAsia="Calibri" w:hAnsi="Palatino Linotype"/>
          <w:b/>
          <w:sz w:val="24"/>
        </w:rPr>
        <w:t xml:space="preserve">SUJETO OBLIGADO, </w:t>
      </w:r>
      <w:r w:rsidRPr="00123255">
        <w:rPr>
          <w:rFonts w:ascii="Palatino Linotype" w:eastAsia="Calibri" w:hAnsi="Palatino Linotype"/>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123255">
        <w:rPr>
          <w:rFonts w:ascii="Palatino Linotype" w:eastAsia="Calibri" w:hAnsi="Palatino Linotype"/>
          <w:i/>
          <w:sz w:val="24"/>
        </w:rPr>
        <w:t>litis</w:t>
      </w:r>
      <w:r w:rsidRPr="00123255">
        <w:rPr>
          <w:rFonts w:ascii="Palatino Linotype" w:eastAsia="Calibri" w:hAnsi="Palatino Linotype"/>
          <w:sz w:val="24"/>
        </w:rPr>
        <w:t xml:space="preserve"> planteada, debido a que la afectación en su esfera de derechos fue restituida por la propia autoridad que emitió el acto motivo de impugnación.</w:t>
      </w:r>
    </w:p>
    <w:p w:rsidR="00B55C93" w:rsidRPr="00123255" w:rsidRDefault="00B55C93" w:rsidP="00B55C93">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55C93" w:rsidRPr="00123255" w:rsidRDefault="00B55C93" w:rsidP="00B55C9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lang w:val="es-ES"/>
        </w:rPr>
        <w:t xml:space="preserve">Sirve </w:t>
      </w:r>
      <w:r w:rsidRPr="00123255">
        <w:rPr>
          <w:rFonts w:ascii="Palatino Linotype" w:eastAsia="Calibri" w:hAnsi="Palatino Linotype"/>
          <w:sz w:val="24"/>
        </w:rPr>
        <w:t>de sustento a lo anterior la siguiente jurisprudencia por contradicción, cuyo rubro, texto y datos de identificación son los siguientes:</w:t>
      </w:r>
    </w:p>
    <w:p w:rsidR="00B55C93" w:rsidRPr="00123255" w:rsidRDefault="00B55C93" w:rsidP="00B55C93">
      <w:pPr>
        <w:rPr>
          <w:rFonts w:ascii="Palatino Linotype" w:eastAsia="Calibri" w:hAnsi="Palatino Linotype" w:cs="Arial"/>
          <w:color w:val="000000" w:themeColor="text1"/>
          <w:sz w:val="28"/>
          <w:lang w:val="es-ES"/>
        </w:rPr>
      </w:pPr>
    </w:p>
    <w:p w:rsidR="00B55C93" w:rsidRPr="00123255" w:rsidRDefault="00B55C93" w:rsidP="00B55C93">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123255">
        <w:rPr>
          <w:rFonts w:ascii="Palatino Linotype" w:eastAsia="Calibri" w:hAnsi="Palatino Linotype"/>
          <w:b/>
          <w:i/>
        </w:rPr>
        <w:t xml:space="preserve">CESACIÓN DE EFECTOS DEL ACTO RECLAMADO POR VIOLACIÓN AL ARTÍCULO 8o. DE LA CONSTITUCIÓN POLÍTICA DE LOS ESTADOS UNIDOS MEXICANOS. OPERA CUANDO LA AUTORIDAD RESPONSABLE AL RENDIR SU INFORME JUSTIFICADO EXHIBE LA CONTESTACIÓN A LA </w:t>
      </w:r>
      <w:r w:rsidRPr="00123255">
        <w:rPr>
          <w:rFonts w:ascii="Palatino Linotype" w:eastAsia="Calibri" w:hAnsi="Palatino Linotype"/>
          <w:b/>
          <w:i/>
        </w:rPr>
        <w:lastRenderedPageBreak/>
        <w:t>PETICIÓN FORMULADA, QUEDANDO EXPEDITOS LOS DERECHOS DEL QUEJOSO PARA AMPLIAR SU DEMANDA INICIAL, PROMOVER OTRO JUICIO DE AMPARO O EL MEDIO ORDINARIO DE DEFENSA QUE PROCEDA.</w:t>
      </w:r>
      <w:r w:rsidRPr="00123255">
        <w:rPr>
          <w:rFonts w:ascii="Palatino Linotype" w:eastAsia="Calibri"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B55C93" w:rsidRPr="00123255" w:rsidRDefault="00B55C93" w:rsidP="00B55C93">
      <w:pPr>
        <w:rPr>
          <w:rFonts w:ascii="Palatino Linotype" w:eastAsia="Calibri" w:hAnsi="Palatino Linotype" w:cs="Arial"/>
          <w:color w:val="000000" w:themeColor="text1"/>
          <w:sz w:val="28"/>
          <w:lang w:val="es-ES"/>
        </w:rPr>
      </w:pPr>
    </w:p>
    <w:p w:rsidR="00B55C93" w:rsidRPr="00123255" w:rsidRDefault="00B55C93" w:rsidP="00B55C93">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lang w:val="es-ES"/>
        </w:rPr>
        <w:t xml:space="preserve">La </w:t>
      </w:r>
      <w:r w:rsidRPr="00123255">
        <w:rPr>
          <w:rFonts w:ascii="Palatino Linotype" w:eastAsia="Calibri" w:hAnsi="Palatino Linotype"/>
          <w:sz w:val="24"/>
        </w:rPr>
        <w:t xml:space="preserve">anterior jurisprudencia resulta aplicable al presente asunto, en dos aspectos: </w:t>
      </w:r>
    </w:p>
    <w:p w:rsidR="00B55C93" w:rsidRPr="00123255" w:rsidRDefault="00B55C93" w:rsidP="00B55C93">
      <w:pPr>
        <w:pStyle w:val="Prrafodelista"/>
        <w:tabs>
          <w:tab w:val="left" w:pos="426"/>
          <w:tab w:val="left" w:pos="567"/>
        </w:tabs>
        <w:spacing w:line="360" w:lineRule="auto"/>
        <w:ind w:left="0"/>
        <w:jc w:val="both"/>
        <w:rPr>
          <w:rFonts w:ascii="Palatino Linotype" w:eastAsia="Calibri" w:hAnsi="Palatino Linotype"/>
        </w:rPr>
      </w:pPr>
    </w:p>
    <w:p w:rsidR="00B55C93" w:rsidRPr="00123255" w:rsidRDefault="00B55C93" w:rsidP="00B55C93">
      <w:pPr>
        <w:numPr>
          <w:ilvl w:val="0"/>
          <w:numId w:val="12"/>
        </w:numPr>
        <w:spacing w:line="360" w:lineRule="auto"/>
        <w:ind w:left="567" w:right="616" w:firstLine="0"/>
        <w:contextualSpacing/>
        <w:jc w:val="both"/>
        <w:rPr>
          <w:rFonts w:ascii="Palatino Linotype" w:eastAsia="Calibri" w:hAnsi="Palatino Linotype"/>
        </w:rPr>
      </w:pPr>
      <w:r w:rsidRPr="00123255">
        <w:rPr>
          <w:rFonts w:ascii="Palatino Linotype" w:eastAsia="Calibri" w:hAnsi="Palatino Linotype"/>
          <w:b/>
        </w:rPr>
        <w:t>La cesación de los efectos perniciosos del acto de autoridad:</w:t>
      </w:r>
      <w:r w:rsidRPr="00123255">
        <w:rPr>
          <w:rFonts w:ascii="Palatino Linotype" w:eastAsia="Calibri" w:hAnsi="Palatino Linotype"/>
        </w:rPr>
        <w:t xml:space="preserve"> Al respecto, la Ley de Transparencia contempla la figura jurídica del sobreseimiento cuando el </w:t>
      </w:r>
      <w:r w:rsidRPr="00123255">
        <w:rPr>
          <w:rFonts w:ascii="Palatino Linotype" w:eastAsia="Calibri" w:hAnsi="Palatino Linotype"/>
          <w:b/>
        </w:rPr>
        <w:t>SUJETO OBLIGADO</w:t>
      </w:r>
      <w:r w:rsidRPr="00123255">
        <w:rPr>
          <w:rFonts w:ascii="Palatino Linotype" w:eastAsia="Calibri" w:hAnsi="Palatino Linotype"/>
        </w:rPr>
        <w:t xml:space="preserve"> de </w:t>
      </w:r>
      <w:r w:rsidRPr="00123255">
        <w:rPr>
          <w:rFonts w:ascii="Palatino Linotype" w:eastAsia="Calibri" w:hAnsi="Palatino Linotype"/>
          <w:i/>
        </w:rPr>
        <w:t>motu proprio</w:t>
      </w:r>
      <w:r w:rsidRPr="00123255">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B55C93" w:rsidRPr="00123255" w:rsidRDefault="00B55C93" w:rsidP="00B55C93">
      <w:pPr>
        <w:spacing w:line="360" w:lineRule="auto"/>
        <w:ind w:left="567" w:right="616"/>
        <w:contextualSpacing/>
        <w:rPr>
          <w:rFonts w:ascii="Palatino Linotype" w:eastAsia="Calibri" w:hAnsi="Palatino Linotype"/>
        </w:rPr>
      </w:pPr>
    </w:p>
    <w:p w:rsidR="00B55C93" w:rsidRPr="00123255" w:rsidRDefault="00B55C93" w:rsidP="00B55C93">
      <w:pPr>
        <w:numPr>
          <w:ilvl w:val="0"/>
          <w:numId w:val="12"/>
        </w:numPr>
        <w:spacing w:line="360" w:lineRule="auto"/>
        <w:ind w:left="567" w:right="616" w:firstLine="0"/>
        <w:contextualSpacing/>
        <w:jc w:val="both"/>
        <w:rPr>
          <w:rFonts w:ascii="Palatino Linotype" w:eastAsia="Calibri" w:hAnsi="Palatino Linotype"/>
        </w:rPr>
      </w:pPr>
      <w:r w:rsidRPr="00123255">
        <w:rPr>
          <w:rFonts w:ascii="Palatino Linotype" w:eastAsia="Calibri" w:hAnsi="Palatino Linotype"/>
          <w:b/>
        </w:rPr>
        <w:lastRenderedPageBreak/>
        <w:t>El momento procesal para modificar el acto impugnado:</w:t>
      </w:r>
      <w:r w:rsidRPr="00123255">
        <w:rPr>
          <w:rFonts w:ascii="Palatino Linotype" w:eastAsia="Calibri" w:hAnsi="Palatino Linotype"/>
        </w:rPr>
        <w:t xml:space="preserve"> Para que se actualice el sobreseimiento de un recurso de revisión, el </w:t>
      </w:r>
      <w:r w:rsidRPr="00123255">
        <w:rPr>
          <w:rFonts w:ascii="Palatino Linotype" w:eastAsia="Calibri" w:hAnsi="Palatino Linotype"/>
          <w:b/>
        </w:rPr>
        <w:t>SUJETO OBLIGADO</w:t>
      </w:r>
      <w:r w:rsidRPr="00123255">
        <w:rPr>
          <w:rFonts w:ascii="Palatino Linotype" w:eastAsia="Calibri" w:hAnsi="Palatino Linotype"/>
        </w:rPr>
        <w:t xml:space="preserve"> puede entregar o completar la información al momento de rendir su informe de justificación o </w:t>
      </w:r>
      <w:r w:rsidRPr="00123255">
        <w:rPr>
          <w:rFonts w:ascii="Palatino Linotype" w:eastAsia="Calibri" w:hAnsi="Palatino Linotype"/>
          <w:b/>
          <w:u w:val="single"/>
        </w:rPr>
        <w:t>posteriormente</w:t>
      </w:r>
      <w:r w:rsidRPr="00123255">
        <w:rPr>
          <w:rFonts w:ascii="Palatino Linotype" w:eastAsia="Calibri" w:hAnsi="Palatino Linotype"/>
        </w:rPr>
        <w:t xml:space="preserve"> a éste, siempre y cuando el Pleno del Instituto no haya dictado resolución definitiva.</w:t>
      </w:r>
    </w:p>
    <w:p w:rsidR="00B55C93" w:rsidRPr="00123255" w:rsidRDefault="00B55C93" w:rsidP="00B55C9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B55C93" w:rsidRPr="00123255" w:rsidRDefault="00B55C93" w:rsidP="00B55C9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lang w:val="es-ES"/>
        </w:rPr>
        <w:t xml:space="preserve">Eduardo Pallares, </w:t>
      </w:r>
      <w:r w:rsidRPr="00123255">
        <w:rPr>
          <w:rFonts w:ascii="Palatino Linotype" w:eastAsia="Calibri" w:hAnsi="Palatino Linotype"/>
          <w:sz w:val="24"/>
        </w:rPr>
        <w:t xml:space="preserve">en su artículo </w:t>
      </w:r>
      <w:r w:rsidRPr="00123255">
        <w:rPr>
          <w:rFonts w:ascii="Palatino Linotype" w:eastAsia="Calibri" w:hAnsi="Palatino Linotype"/>
          <w:i/>
          <w:sz w:val="24"/>
        </w:rPr>
        <w:t>“La caducidad y el sobreseimiento en el amparo”</w:t>
      </w:r>
      <w:r w:rsidRPr="00123255">
        <w:rPr>
          <w:rFonts w:ascii="Palatino Linotype" w:eastAsia="Calibri" w:hAnsi="Palatino Linotype"/>
          <w:sz w:val="24"/>
        </w:rPr>
        <w:t xml:space="preserve">, cita la definición de Aguilera Paz, aduciendo que se </w:t>
      </w:r>
      <w:r w:rsidRPr="00123255">
        <w:rPr>
          <w:rFonts w:ascii="Palatino Linotype" w:eastAsia="Calibri" w:hAnsi="Palatino Linotype"/>
          <w:i/>
          <w:sz w:val="24"/>
        </w:rPr>
        <w:t>“...entiende por sobreseimiento en el tecnicismo forense, el hecho de cesar en el procedimiento o curso de la causa, por no existir méritos bastantes para entrar en un juicio o para entablar la contienda judicial que debe ser objeto del mismo...”</w:t>
      </w:r>
      <w:r w:rsidRPr="00123255">
        <w:rPr>
          <w:rFonts w:ascii="Palatino Linotype" w:eastAsia="Calibri" w:hAnsi="Palatino Linotype"/>
          <w:sz w:val="24"/>
        </w:rPr>
        <w:t>. Asimismo, señala que existe el sobreseimiento provisional y el definitivo</w:t>
      </w:r>
      <w:r w:rsidRPr="00123255">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B55C93" w:rsidRPr="00123255" w:rsidRDefault="00B55C93" w:rsidP="00B55C93">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B55C93" w:rsidRPr="00123255" w:rsidRDefault="00B55C93" w:rsidP="00B55C93">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23255">
        <w:rPr>
          <w:rFonts w:ascii="Palatino Linotype" w:eastAsia="Calibri" w:hAnsi="Palatino Linotype" w:cs="Arial"/>
          <w:color w:val="000000" w:themeColor="text1"/>
          <w:sz w:val="24"/>
          <w:lang w:val="es-ES"/>
        </w:rPr>
        <w:t xml:space="preserve">Así, </w:t>
      </w:r>
      <w:r w:rsidRPr="00123255">
        <w:rPr>
          <w:rFonts w:ascii="Palatino Linotype" w:eastAsia="Calibri" w:hAnsi="Palatino Linotype"/>
          <w:sz w:val="24"/>
        </w:rPr>
        <w:t xml:space="preserve">para la doctrina el sobreseimiento provoca que un procedimiento se suspenda o se resuelva en definitiva </w:t>
      </w:r>
      <w:r w:rsidRPr="00123255">
        <w:rPr>
          <w:rFonts w:ascii="Palatino Linotype" w:eastAsia="Calibri" w:hAnsi="Palatino Linotype"/>
          <w:b/>
          <w:sz w:val="24"/>
          <w:u w:val="single"/>
        </w:rPr>
        <w:t xml:space="preserve">sin que se entre al estudio de los agravios o motivos de inconformidad. </w:t>
      </w:r>
      <w:r w:rsidRPr="00123255">
        <w:rPr>
          <w:rFonts w:ascii="Palatino Linotype" w:eastAsia="Calibri" w:hAnsi="Palatino Linotype"/>
          <w:sz w:val="24"/>
        </w:rPr>
        <w:t>Este mismo criterio es compartido por el más alto tribunal del país en múltiples jurisprudencias, por lo que a continuación se agrega una de ellas que sirve como orientador en esta resolución:</w:t>
      </w:r>
    </w:p>
    <w:p w:rsidR="00B55C93" w:rsidRPr="00123255" w:rsidRDefault="00B55C93" w:rsidP="00B55C93">
      <w:pPr>
        <w:rPr>
          <w:rFonts w:ascii="Palatino Linotype" w:eastAsia="Calibri" w:hAnsi="Palatino Linotype" w:cs="Arial"/>
          <w:color w:val="000000" w:themeColor="text1"/>
          <w:lang w:val="es-ES"/>
        </w:rPr>
      </w:pPr>
    </w:p>
    <w:p w:rsidR="00B55C93" w:rsidRPr="00123255" w:rsidRDefault="00B55C93" w:rsidP="00B55C93">
      <w:pPr>
        <w:spacing w:line="360" w:lineRule="auto"/>
        <w:ind w:left="567" w:right="565"/>
        <w:contextualSpacing/>
        <w:jc w:val="both"/>
        <w:rPr>
          <w:rFonts w:ascii="Palatino Linotype" w:eastAsia="Calibri" w:hAnsi="Palatino Linotype"/>
          <w:i/>
          <w:sz w:val="22"/>
          <w:lang w:val="es-AR"/>
        </w:rPr>
      </w:pPr>
      <w:r w:rsidRPr="00123255">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123255">
        <w:rPr>
          <w:rFonts w:ascii="Palatino Linotype" w:eastAsia="Calibri" w:hAnsi="Palatino Linotype"/>
          <w:i/>
          <w:sz w:val="22"/>
          <w:lang w:val="es-AR"/>
        </w:rPr>
        <w:t xml:space="preserve"> en el juicio de amparo directo </w:t>
      </w:r>
      <w:r w:rsidRPr="00123255">
        <w:rPr>
          <w:rFonts w:ascii="Palatino Linotype" w:eastAsia="Calibri" w:hAnsi="Palatino Linotype"/>
          <w:b/>
          <w:i/>
          <w:sz w:val="22"/>
          <w:lang w:val="es-AR"/>
        </w:rPr>
        <w:t>provoca la terminación de la controversia planteada</w:t>
      </w:r>
      <w:r w:rsidRPr="00123255">
        <w:rPr>
          <w:rFonts w:ascii="Palatino Linotype" w:eastAsia="Calibri" w:hAnsi="Palatino Linotype"/>
          <w:i/>
          <w:sz w:val="22"/>
          <w:lang w:val="es-AR"/>
        </w:rPr>
        <w:t xml:space="preserve"> por el quejoso en la demanda de </w:t>
      </w:r>
      <w:r w:rsidRPr="00123255">
        <w:rPr>
          <w:rFonts w:ascii="Palatino Linotype" w:eastAsia="Calibri" w:hAnsi="Palatino Linotype"/>
          <w:i/>
          <w:sz w:val="22"/>
          <w:lang w:val="es-AR"/>
        </w:rPr>
        <w:lastRenderedPageBreak/>
        <w:t>amparo</w:t>
      </w:r>
      <w:r w:rsidRPr="00123255">
        <w:rPr>
          <w:rFonts w:ascii="Palatino Linotype" w:eastAsia="Calibri" w:hAnsi="Palatino Linotype"/>
          <w:b/>
          <w:i/>
          <w:sz w:val="22"/>
          <w:lang w:val="es-AR"/>
        </w:rPr>
        <w:t>, sin hacer un pronunciamiento de fondo sobre la legalidad o ilegalidad de la sentencia reclamada</w:t>
      </w:r>
      <w:r w:rsidRPr="00123255">
        <w:rPr>
          <w:rFonts w:ascii="Palatino Linotype" w:eastAsia="Calibri" w:hAnsi="Palatino Linotype"/>
          <w:i/>
          <w:sz w:val="22"/>
          <w:lang w:val="es-AR"/>
        </w:rPr>
        <w:t xml:space="preserve">. </w:t>
      </w:r>
      <w:r w:rsidRPr="00123255">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23255">
        <w:rPr>
          <w:rFonts w:ascii="Palatino Linotype" w:eastAsia="Calibri" w:hAnsi="Palatino Linotype"/>
          <w:i/>
          <w:sz w:val="22"/>
          <w:lang w:val="es-AR"/>
        </w:rPr>
        <w:t>.</w:t>
      </w:r>
    </w:p>
    <w:p w:rsidR="00B55C93" w:rsidRPr="00123255" w:rsidRDefault="00B55C93" w:rsidP="00B55C93">
      <w:pPr>
        <w:spacing w:line="360" w:lineRule="auto"/>
        <w:ind w:left="567" w:right="565"/>
        <w:contextualSpacing/>
        <w:jc w:val="both"/>
        <w:rPr>
          <w:rFonts w:ascii="Palatino Linotype" w:eastAsia="Calibri" w:hAnsi="Palatino Linotype"/>
          <w:i/>
          <w:sz w:val="22"/>
          <w:lang w:val="es-AR"/>
        </w:rPr>
      </w:pPr>
      <w:r w:rsidRPr="00123255">
        <w:rPr>
          <w:rFonts w:ascii="Palatino Linotype" w:eastAsia="Calibri" w:hAnsi="Palatino Linotype"/>
          <w:i/>
          <w:sz w:val="22"/>
          <w:lang w:val="es-AR"/>
        </w:rPr>
        <w:t>SÉPTIMO TRIBUNAL COLEGIADO EN MATERIA CIVIL DEL PRIMER CIRCUITO.</w:t>
      </w:r>
    </w:p>
    <w:p w:rsidR="00B55C93" w:rsidRPr="00123255" w:rsidRDefault="00B55C93" w:rsidP="00B55C93">
      <w:pPr>
        <w:spacing w:line="360" w:lineRule="auto"/>
        <w:ind w:left="567" w:right="565"/>
        <w:contextualSpacing/>
        <w:jc w:val="both"/>
        <w:rPr>
          <w:rFonts w:ascii="Palatino Linotype" w:eastAsia="Calibri" w:hAnsi="Palatino Linotype"/>
          <w:b/>
          <w:i/>
          <w:sz w:val="22"/>
          <w:lang w:val="es-AR"/>
        </w:rPr>
      </w:pPr>
      <w:r w:rsidRPr="00123255">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rsidR="00B55C93" w:rsidRPr="00123255" w:rsidRDefault="00B55C93" w:rsidP="00B55C93">
      <w:pPr>
        <w:spacing w:line="360" w:lineRule="auto"/>
        <w:ind w:right="565"/>
        <w:contextualSpacing/>
        <w:jc w:val="both"/>
        <w:rPr>
          <w:rFonts w:ascii="Palatino Linotype" w:eastAsia="Calibri" w:hAnsi="Palatino Linotype"/>
          <w:b/>
          <w:i/>
          <w:sz w:val="22"/>
          <w:lang w:val="es-AR"/>
        </w:rPr>
      </w:pPr>
    </w:p>
    <w:p w:rsidR="00B55C93" w:rsidRPr="00123255" w:rsidRDefault="00B55C93" w:rsidP="00B55C93">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cs="Arial"/>
          <w:color w:val="000000" w:themeColor="text1"/>
          <w:sz w:val="24"/>
          <w:lang w:val="es-ES"/>
        </w:rPr>
        <w:t xml:space="preserve">Consecuentemente, </w:t>
      </w:r>
      <w:r w:rsidRPr="00123255">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B55C93" w:rsidRPr="00123255" w:rsidRDefault="00B55C93" w:rsidP="00B55C93">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B55C93" w:rsidRPr="00123255" w:rsidRDefault="00B55C93" w:rsidP="00B55C93">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123255">
        <w:rPr>
          <w:rFonts w:ascii="Palatino Linotype" w:eastAsia="Calibri" w:hAnsi="Palatino Linotype"/>
          <w:sz w:val="24"/>
        </w:rPr>
        <w:t xml:space="preserve">Bajo </w:t>
      </w:r>
      <w:r w:rsidRPr="00123255">
        <w:rPr>
          <w:rFonts w:ascii="Palatino Linotype" w:eastAsia="Calibri" w:hAnsi="Palatino Linotype"/>
          <w:sz w:val="24"/>
          <w:lang w:val="es-CO"/>
        </w:rPr>
        <w:t xml:space="preserve">ese tenor y en términos del artículo 186 fracción I este Pleno determina el </w:t>
      </w:r>
      <w:r w:rsidRPr="00123255">
        <w:rPr>
          <w:rFonts w:ascii="Palatino Linotype" w:eastAsia="Calibri" w:hAnsi="Palatino Linotype"/>
          <w:b/>
          <w:sz w:val="24"/>
          <w:lang w:val="es-CO"/>
        </w:rPr>
        <w:t xml:space="preserve">SOBRESEIMIENTO </w:t>
      </w:r>
      <w:r w:rsidRPr="00123255">
        <w:rPr>
          <w:rFonts w:ascii="Palatino Linotype" w:eastAsia="Calibri" w:hAnsi="Palatino Linotype"/>
          <w:sz w:val="24"/>
          <w:lang w:val="es-CO"/>
        </w:rPr>
        <w:t xml:space="preserve">del recurso de revisión </w:t>
      </w:r>
      <w:r w:rsidR="00BE182C" w:rsidRPr="00123255">
        <w:rPr>
          <w:rFonts w:ascii="Palatino Linotype" w:hAnsi="Palatino Linotype" w:cs="Arial"/>
          <w:b/>
          <w:bCs/>
          <w:sz w:val="24"/>
          <w:szCs w:val="20"/>
        </w:rPr>
        <w:t>17143</w:t>
      </w:r>
      <w:r w:rsidRPr="00123255">
        <w:rPr>
          <w:rFonts w:ascii="Palatino Linotype" w:hAnsi="Palatino Linotype" w:cs="Arial"/>
          <w:b/>
          <w:bCs/>
          <w:sz w:val="24"/>
          <w:szCs w:val="20"/>
        </w:rPr>
        <w:t>/INFOEM/IP/RR/2023</w:t>
      </w:r>
      <w:r w:rsidRPr="00123255">
        <w:rPr>
          <w:rFonts w:ascii="Palatino Linotype" w:eastAsia="Calibri" w:hAnsi="Palatino Linotype"/>
          <w:sz w:val="24"/>
          <w:lang w:val="es-CO"/>
        </w:rPr>
        <w:t>, toda vez que la afectación al derecho de acceso a la información pública establecido constitucionalmente a favor del Particular ha sido resarcida.</w:t>
      </w:r>
    </w:p>
    <w:p w:rsidR="00B55C93" w:rsidRPr="00123255" w:rsidRDefault="00B55C93" w:rsidP="00B55C93">
      <w:pPr>
        <w:pStyle w:val="Prrafodelista"/>
        <w:shd w:val="clear" w:color="auto" w:fill="FFFFFF"/>
        <w:spacing w:line="360" w:lineRule="auto"/>
        <w:ind w:left="0"/>
        <w:jc w:val="both"/>
        <w:rPr>
          <w:rFonts w:ascii="Palatino Linotype" w:hAnsi="Palatino Linotype" w:cs="Arial"/>
        </w:rPr>
      </w:pPr>
    </w:p>
    <w:p w:rsidR="00B55C93" w:rsidRPr="00123255" w:rsidRDefault="00B55C93" w:rsidP="00BE182C">
      <w:pPr>
        <w:pStyle w:val="Sinespaciado"/>
        <w:numPr>
          <w:ilvl w:val="0"/>
          <w:numId w:val="1"/>
        </w:numPr>
        <w:spacing w:line="360" w:lineRule="auto"/>
        <w:ind w:left="0" w:firstLine="0"/>
        <w:contextualSpacing/>
        <w:jc w:val="both"/>
        <w:rPr>
          <w:rFonts w:ascii="Palatino Linotype" w:eastAsia="Calibri" w:hAnsi="Palatino Linotype"/>
        </w:rPr>
      </w:pPr>
      <w:r w:rsidRPr="00123255">
        <w:rPr>
          <w:rFonts w:ascii="Palatino Linotype" w:eastAsia="Calibri" w:hAnsi="Palatino Linotype"/>
        </w:rPr>
        <w:t xml:space="preserve">Por lo anteriormente expuesto y fundado, este </w:t>
      </w:r>
      <w:r w:rsidRPr="00123255">
        <w:rPr>
          <w:rFonts w:ascii="Palatino Linotype" w:eastAsia="Calibri" w:hAnsi="Palatino Linotype"/>
          <w:b/>
          <w:bCs/>
        </w:rPr>
        <w:t>ÓRGANO GARANTE</w:t>
      </w:r>
      <w:r w:rsidRPr="00123255">
        <w:rPr>
          <w:rFonts w:ascii="Palatino Linotype" w:eastAsia="Calibri" w:hAnsi="Palatino Linotype"/>
        </w:rPr>
        <w:t xml:space="preserve"> emite los siguientes:</w:t>
      </w:r>
      <w:bookmarkEnd w:id="12"/>
      <w:bookmarkEnd w:id="13"/>
      <w:bookmarkEnd w:id="14"/>
      <w:bookmarkEnd w:id="15"/>
    </w:p>
    <w:p w:rsidR="00BE182C" w:rsidRPr="00123255" w:rsidRDefault="00BE182C" w:rsidP="00BE182C">
      <w:pPr>
        <w:pStyle w:val="Sinespaciado"/>
        <w:spacing w:line="360" w:lineRule="auto"/>
        <w:ind w:left="644"/>
        <w:contextualSpacing/>
        <w:jc w:val="both"/>
        <w:rPr>
          <w:rFonts w:ascii="Palatino Linotype" w:eastAsia="Calibri" w:hAnsi="Palatino Linotype"/>
        </w:rPr>
      </w:pPr>
    </w:p>
    <w:p w:rsidR="00BE182C" w:rsidRPr="00123255" w:rsidRDefault="00BE182C" w:rsidP="00BE182C">
      <w:pPr>
        <w:pStyle w:val="Sinespaciado"/>
        <w:spacing w:line="360" w:lineRule="auto"/>
        <w:ind w:left="644"/>
        <w:contextualSpacing/>
        <w:jc w:val="both"/>
        <w:rPr>
          <w:rFonts w:ascii="Palatino Linotype" w:eastAsia="Calibri" w:hAnsi="Palatino Linotype"/>
        </w:rPr>
      </w:pPr>
    </w:p>
    <w:p w:rsidR="00B55C93" w:rsidRPr="00123255" w:rsidRDefault="00B55C93" w:rsidP="00B55C93">
      <w:pPr>
        <w:spacing w:line="360" w:lineRule="auto"/>
        <w:jc w:val="center"/>
        <w:rPr>
          <w:rFonts w:ascii="Palatino Linotype" w:hAnsi="Palatino Linotype"/>
          <w:b/>
          <w:lang w:val="es-ES"/>
        </w:rPr>
      </w:pPr>
      <w:r w:rsidRPr="00123255">
        <w:rPr>
          <w:rFonts w:ascii="Palatino Linotype" w:hAnsi="Palatino Linotype"/>
          <w:b/>
          <w:lang w:val="es-ES"/>
        </w:rPr>
        <w:lastRenderedPageBreak/>
        <w:t>R E S O L U T I V O S</w:t>
      </w:r>
    </w:p>
    <w:p w:rsidR="00B55C93" w:rsidRPr="00123255" w:rsidRDefault="00B55C93" w:rsidP="00B55C93">
      <w:pPr>
        <w:pStyle w:val="Sinespaciado"/>
        <w:spacing w:line="360" w:lineRule="auto"/>
        <w:jc w:val="both"/>
        <w:rPr>
          <w:rFonts w:ascii="Palatino Linotype" w:hAnsi="Palatino Linotype"/>
          <w:szCs w:val="20"/>
        </w:rPr>
      </w:pPr>
    </w:p>
    <w:p w:rsidR="00B55C93" w:rsidRPr="00123255" w:rsidRDefault="00B55C93" w:rsidP="00B55C93">
      <w:pPr>
        <w:spacing w:line="360" w:lineRule="auto"/>
        <w:jc w:val="both"/>
        <w:rPr>
          <w:rFonts w:ascii="Palatino Linotype" w:eastAsiaTheme="minorHAnsi" w:hAnsi="Palatino Linotype" w:cstheme="minorBidi"/>
          <w:szCs w:val="20"/>
          <w:lang w:eastAsia="en-US"/>
        </w:rPr>
      </w:pPr>
      <w:r w:rsidRPr="00123255">
        <w:rPr>
          <w:rFonts w:ascii="Palatino Linotype" w:eastAsiaTheme="minorHAnsi" w:hAnsi="Palatino Linotype" w:cstheme="minorBidi"/>
          <w:b/>
          <w:szCs w:val="20"/>
          <w:lang w:eastAsia="en-US"/>
        </w:rPr>
        <w:t xml:space="preserve">PRIMERO. </w:t>
      </w:r>
      <w:r w:rsidRPr="00123255">
        <w:rPr>
          <w:rFonts w:ascii="Palatino Linotype" w:eastAsiaTheme="minorHAnsi" w:hAnsi="Palatino Linotype" w:cstheme="minorBidi"/>
          <w:szCs w:val="20"/>
          <w:lang w:eastAsia="en-US"/>
        </w:rPr>
        <w:t xml:space="preserve">Se </w:t>
      </w:r>
      <w:r w:rsidRPr="00123255">
        <w:rPr>
          <w:rFonts w:ascii="Palatino Linotype" w:eastAsiaTheme="minorHAnsi" w:hAnsi="Palatino Linotype" w:cstheme="minorBidi"/>
          <w:b/>
          <w:szCs w:val="20"/>
          <w:lang w:eastAsia="en-US"/>
        </w:rPr>
        <w:t>SOBRESEE</w:t>
      </w:r>
      <w:r w:rsidRPr="00123255">
        <w:rPr>
          <w:rFonts w:ascii="Palatino Linotype" w:eastAsiaTheme="minorHAnsi" w:hAnsi="Palatino Linotype" w:cstheme="minorBidi"/>
          <w:szCs w:val="20"/>
          <w:lang w:eastAsia="en-US"/>
        </w:rPr>
        <w:t xml:space="preserve"> el recurso de revisión número </w:t>
      </w:r>
      <w:r w:rsidR="00BE182C" w:rsidRPr="00123255">
        <w:rPr>
          <w:rFonts w:ascii="Palatino Linotype" w:eastAsiaTheme="minorHAnsi" w:hAnsi="Palatino Linotype" w:cstheme="minorBidi"/>
          <w:b/>
          <w:szCs w:val="20"/>
          <w:lang w:eastAsia="en-US"/>
        </w:rPr>
        <w:t>17143</w:t>
      </w:r>
      <w:r w:rsidR="00230DB2" w:rsidRPr="00123255">
        <w:rPr>
          <w:rFonts w:ascii="Palatino Linotype" w:eastAsiaTheme="minorHAnsi" w:hAnsi="Palatino Linotype" w:cstheme="minorBidi"/>
          <w:b/>
          <w:szCs w:val="20"/>
          <w:lang w:eastAsia="en-US"/>
        </w:rPr>
        <w:t>/INFOEM/IP/RR/2022</w:t>
      </w:r>
      <w:r w:rsidRPr="00123255">
        <w:rPr>
          <w:rFonts w:ascii="Palatino Linotype" w:eastAsiaTheme="minorHAnsi" w:hAnsi="Palatino Linotype" w:cstheme="minorBidi"/>
          <w:szCs w:val="20"/>
          <w:lang w:eastAsia="en-US"/>
        </w:rPr>
        <w:t xml:space="preserve">, </w:t>
      </w:r>
      <w:r w:rsidR="00073404" w:rsidRPr="00123255">
        <w:rPr>
          <w:rFonts w:ascii="Palatino Linotype" w:eastAsiaTheme="minorHAnsi" w:hAnsi="Palatino Linotype" w:cstheme="minorBidi"/>
          <w:szCs w:val="20"/>
          <w:lang w:eastAsia="en-US"/>
        </w:rPr>
        <w:t xml:space="preserve">con fundamento en </w:t>
      </w:r>
      <w:r w:rsidR="00073404" w:rsidRPr="00123255">
        <w:rPr>
          <w:rFonts w:ascii="Palatino Linotype" w:eastAsia="Calibri" w:hAnsi="Palatino Linotype"/>
        </w:rPr>
        <w:t xml:space="preserve">el artículo 192  fracción III </w:t>
      </w:r>
      <w:r w:rsidR="00073404" w:rsidRPr="00123255">
        <w:rPr>
          <w:rFonts w:ascii="Palatino Linotype" w:hAnsi="Palatino Linotype"/>
        </w:rPr>
        <w:t xml:space="preserve">de la Ley de Transparencia y Acceso a la Información Pública del Estado de México y Municipios, </w:t>
      </w:r>
      <w:r w:rsidRPr="00123255">
        <w:rPr>
          <w:rFonts w:ascii="Palatino Linotype" w:eastAsiaTheme="minorHAnsi" w:hAnsi="Palatino Linotype" w:cstheme="minorBidi"/>
          <w:szCs w:val="20"/>
          <w:lang w:eastAsia="en-US"/>
        </w:rPr>
        <w:t xml:space="preserve">porque al </w:t>
      </w:r>
      <w:r w:rsidRPr="00123255">
        <w:rPr>
          <w:rFonts w:ascii="Palatino Linotype" w:eastAsiaTheme="minorHAnsi" w:hAnsi="Palatino Linotype" w:cstheme="minorBidi"/>
          <w:b/>
          <w:szCs w:val="20"/>
          <w:lang w:eastAsia="en-US"/>
        </w:rPr>
        <w:t>atender lo solicitado a través del informe justificado, el recurso</w:t>
      </w:r>
      <w:r w:rsidRPr="00123255">
        <w:rPr>
          <w:rFonts w:ascii="Palatino Linotype" w:eastAsiaTheme="minorHAnsi" w:hAnsi="Palatino Linotype" w:cstheme="minorBidi"/>
          <w:szCs w:val="20"/>
          <w:lang w:eastAsia="en-US"/>
        </w:rPr>
        <w:t xml:space="preserve"> de revisión quedó sin materia en términos del Considerando </w:t>
      </w:r>
      <w:r w:rsidRPr="00123255">
        <w:rPr>
          <w:rFonts w:ascii="Palatino Linotype" w:eastAsiaTheme="minorHAnsi" w:hAnsi="Palatino Linotype" w:cstheme="minorBidi"/>
          <w:b/>
          <w:szCs w:val="20"/>
          <w:lang w:eastAsia="en-US"/>
        </w:rPr>
        <w:t>TERCERO</w:t>
      </w:r>
      <w:r w:rsidRPr="00123255">
        <w:rPr>
          <w:rFonts w:ascii="Palatino Linotype" w:eastAsiaTheme="minorHAnsi" w:hAnsi="Palatino Linotype" w:cstheme="minorBidi"/>
          <w:szCs w:val="20"/>
          <w:lang w:eastAsia="en-US"/>
        </w:rPr>
        <w:t xml:space="preserve"> de la presente resolución.</w:t>
      </w:r>
    </w:p>
    <w:p w:rsidR="00B55C93" w:rsidRPr="00123255" w:rsidRDefault="00B55C93" w:rsidP="00B55C93">
      <w:pPr>
        <w:spacing w:line="360" w:lineRule="auto"/>
        <w:jc w:val="both"/>
        <w:rPr>
          <w:rFonts w:ascii="Palatino Linotype" w:eastAsiaTheme="minorHAnsi" w:hAnsi="Palatino Linotype" w:cstheme="minorBidi"/>
          <w:sz w:val="22"/>
          <w:szCs w:val="20"/>
          <w:lang w:eastAsia="en-US"/>
        </w:rPr>
      </w:pPr>
    </w:p>
    <w:p w:rsidR="00B55C93" w:rsidRPr="00123255" w:rsidRDefault="00B55C93" w:rsidP="00B55C93">
      <w:pPr>
        <w:spacing w:line="360" w:lineRule="auto"/>
        <w:jc w:val="both"/>
        <w:rPr>
          <w:rFonts w:ascii="Palatino Linotype" w:eastAsia="Calibri" w:hAnsi="Palatino Linotype" w:cs="Arial"/>
          <w:b/>
          <w:bCs/>
          <w:lang w:val="es-ES" w:eastAsia="en-US"/>
        </w:rPr>
      </w:pPr>
      <w:r w:rsidRPr="00123255">
        <w:rPr>
          <w:rFonts w:ascii="Palatino Linotype" w:eastAsia="Calibri" w:hAnsi="Palatino Linotype" w:cs="Arial"/>
          <w:b/>
          <w:bCs/>
          <w:lang w:val="es-ES" w:eastAsia="en-US"/>
        </w:rPr>
        <w:t xml:space="preserve">SEGUNDO. REMÍTASE </w:t>
      </w:r>
      <w:r w:rsidRPr="00123255">
        <w:rPr>
          <w:rFonts w:ascii="Palatino Linotype" w:eastAsia="Calibri" w:hAnsi="Palatino Linotype" w:cs="Arial"/>
          <w:bCs/>
          <w:lang w:val="es-ES" w:eastAsia="en-US"/>
        </w:rPr>
        <w:t xml:space="preserve">a través del Sistema de Acceso a la Información Mexiquense </w:t>
      </w:r>
      <w:r w:rsidRPr="00123255">
        <w:rPr>
          <w:rFonts w:ascii="Palatino Linotype" w:eastAsia="Calibri" w:hAnsi="Palatino Linotype" w:cs="Arial"/>
          <w:b/>
          <w:bCs/>
          <w:lang w:val="es-ES" w:eastAsia="en-US"/>
        </w:rPr>
        <w:t xml:space="preserve">(SAIMEX) </w:t>
      </w:r>
      <w:r w:rsidRPr="00123255">
        <w:rPr>
          <w:rFonts w:ascii="Palatino Linotype" w:eastAsia="Calibri" w:hAnsi="Palatino Linotype" w:cs="Arial"/>
          <w:bCs/>
          <w:lang w:val="es-ES" w:eastAsia="en-US"/>
        </w:rPr>
        <w:t>la presente resolución al Titular de la Unidad de Transparencia del</w:t>
      </w:r>
      <w:r w:rsidRPr="00123255">
        <w:rPr>
          <w:rFonts w:ascii="Palatino Linotype" w:eastAsia="Calibri" w:hAnsi="Palatino Linotype" w:cs="Arial"/>
          <w:b/>
          <w:bCs/>
          <w:lang w:val="es-ES" w:eastAsia="en-US"/>
        </w:rPr>
        <w:t xml:space="preserve"> SUJETO OBLIGADO. </w:t>
      </w:r>
    </w:p>
    <w:p w:rsidR="00B55C93" w:rsidRPr="00123255" w:rsidRDefault="00B55C93" w:rsidP="00B55C93">
      <w:pPr>
        <w:tabs>
          <w:tab w:val="left" w:pos="3263"/>
        </w:tabs>
        <w:spacing w:line="360" w:lineRule="auto"/>
        <w:jc w:val="both"/>
        <w:rPr>
          <w:rFonts w:ascii="Palatino Linotype" w:eastAsia="Palatino Linotype" w:hAnsi="Palatino Linotype" w:cs="Palatino Linotype"/>
          <w:b/>
          <w:lang w:eastAsia="en-US"/>
        </w:rPr>
      </w:pPr>
      <w:r w:rsidRPr="00123255">
        <w:rPr>
          <w:rFonts w:ascii="Palatino Linotype" w:eastAsia="Palatino Linotype" w:hAnsi="Palatino Linotype" w:cs="Palatino Linotype"/>
          <w:b/>
          <w:lang w:eastAsia="en-US"/>
        </w:rPr>
        <w:tab/>
      </w:r>
    </w:p>
    <w:p w:rsidR="00B55C93" w:rsidRPr="00123255" w:rsidRDefault="00B55C93" w:rsidP="00B55C93">
      <w:pPr>
        <w:spacing w:line="360" w:lineRule="auto"/>
        <w:jc w:val="both"/>
        <w:rPr>
          <w:rFonts w:ascii="Palatino Linotype" w:hAnsi="Palatino Linotype"/>
          <w:color w:val="222222"/>
          <w:lang w:val="es-ES"/>
        </w:rPr>
      </w:pPr>
      <w:r w:rsidRPr="00123255">
        <w:rPr>
          <w:rFonts w:ascii="Palatino Linotype" w:hAnsi="Palatino Linotype" w:cs="Arial"/>
          <w:b/>
          <w:lang w:eastAsia="en-US"/>
        </w:rPr>
        <w:t xml:space="preserve">TERCERO. </w:t>
      </w:r>
      <w:r w:rsidRPr="00123255">
        <w:rPr>
          <w:rFonts w:ascii="Palatino Linotype" w:hAnsi="Palatino Linotype"/>
          <w:b/>
          <w:bCs/>
          <w:lang w:val="es-ES" w:eastAsia="en-US"/>
        </w:rPr>
        <w:t xml:space="preserve">Notifíquese </w:t>
      </w:r>
      <w:r w:rsidRPr="00123255">
        <w:rPr>
          <w:rFonts w:ascii="Palatino Linotype" w:hAnsi="Palatino Linotype"/>
          <w:bCs/>
          <w:lang w:val="es-ES" w:eastAsia="en-US"/>
        </w:rPr>
        <w:t xml:space="preserve">al </w:t>
      </w:r>
      <w:r w:rsidRPr="00123255">
        <w:rPr>
          <w:rFonts w:ascii="Palatino Linotype" w:hAnsi="Palatino Linotype"/>
          <w:b/>
          <w:bCs/>
          <w:lang w:val="es-ES" w:eastAsia="en-US"/>
        </w:rPr>
        <w:t>RECURRENTE</w:t>
      </w:r>
      <w:r w:rsidRPr="00123255">
        <w:rPr>
          <w:rFonts w:ascii="Palatino Linotype" w:eastAsiaTheme="minorHAnsi" w:hAnsi="Palatino Linotype" w:cstheme="minorBidi"/>
          <w:lang w:eastAsia="en-US"/>
        </w:rPr>
        <w:t xml:space="preserve"> </w:t>
      </w:r>
      <w:r w:rsidRPr="00123255">
        <w:rPr>
          <w:rFonts w:ascii="Palatino Linotype" w:hAnsi="Palatino Linotype"/>
          <w:lang w:val="es-ES"/>
        </w:rPr>
        <w:t>la presente resolución vía SAIMEX y correo electrónico.</w:t>
      </w:r>
    </w:p>
    <w:p w:rsidR="00B55C93" w:rsidRPr="00123255" w:rsidRDefault="00B55C93" w:rsidP="00B55C93">
      <w:pPr>
        <w:spacing w:line="360" w:lineRule="auto"/>
        <w:jc w:val="both"/>
        <w:rPr>
          <w:rFonts w:ascii="Palatino Linotype" w:hAnsi="Palatino Linotype"/>
          <w:color w:val="222222"/>
          <w:lang w:val="es-ES"/>
        </w:rPr>
      </w:pPr>
    </w:p>
    <w:p w:rsidR="00B55C93" w:rsidRPr="00123255" w:rsidRDefault="00B55C93" w:rsidP="00B55C93">
      <w:pPr>
        <w:spacing w:line="360" w:lineRule="auto"/>
        <w:jc w:val="both"/>
        <w:rPr>
          <w:rFonts w:ascii="Palatino Linotype" w:eastAsia="MS Mincho" w:hAnsi="Palatino Linotype"/>
          <w:lang w:val="es-ES" w:eastAsia="es-ES"/>
        </w:rPr>
      </w:pPr>
      <w:r w:rsidRPr="00123255">
        <w:rPr>
          <w:rFonts w:ascii="Palatino Linotype" w:eastAsia="MS Mincho" w:hAnsi="Palatino Linotype"/>
          <w:b/>
          <w:lang w:eastAsia="es-ES"/>
        </w:rPr>
        <w:t>CUARTO.</w:t>
      </w:r>
      <w:r w:rsidRPr="00123255">
        <w:rPr>
          <w:rFonts w:ascii="Palatino Linotype" w:eastAsia="MS Mincho" w:hAnsi="Palatino Linotype"/>
          <w:lang w:eastAsia="es-ES"/>
        </w:rPr>
        <w:t xml:space="preserve"> </w:t>
      </w:r>
      <w:r w:rsidRPr="00123255">
        <w:rPr>
          <w:rFonts w:ascii="Palatino Linotype" w:eastAsia="MS Mincho" w:hAnsi="Palatino Linotype"/>
          <w:lang w:val="es-ES" w:eastAsia="es-ES"/>
        </w:rPr>
        <w:t xml:space="preserve">Se hace del conocimiento del </w:t>
      </w:r>
      <w:r w:rsidRPr="00123255">
        <w:rPr>
          <w:rFonts w:ascii="Palatino Linotype" w:hAnsi="Palatino Linotype"/>
          <w:b/>
          <w:bCs/>
          <w:lang w:val="es-ES" w:eastAsia="es-ES"/>
        </w:rPr>
        <w:t>RECURRENTE</w:t>
      </w:r>
      <w:r w:rsidRPr="00123255">
        <w:rPr>
          <w:rFonts w:ascii="Palatino Linotype" w:eastAsiaTheme="minorEastAsia" w:hAnsi="Palatino Linotype" w:cstheme="minorBidi"/>
          <w:lang w:val="es-ES_tradnl" w:eastAsia="es-ES"/>
        </w:rPr>
        <w:t xml:space="preserve">  </w:t>
      </w:r>
      <w:r w:rsidRPr="00123255">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23255">
        <w:rPr>
          <w:rFonts w:ascii="Palatino Linotype" w:eastAsia="MS Mincho" w:hAnsi="Palatino Linotype"/>
          <w:bCs/>
          <w:lang w:val="es-ES" w:eastAsia="es-ES"/>
        </w:rPr>
        <w:t>vía juicio de amparo</w:t>
      </w:r>
      <w:r w:rsidRPr="00123255">
        <w:rPr>
          <w:rFonts w:ascii="Palatino Linotype" w:eastAsia="MS Mincho" w:hAnsi="Palatino Linotype"/>
          <w:lang w:val="es-ES" w:eastAsia="es-ES"/>
        </w:rPr>
        <w:t> en los términos de las leyes aplicables.</w:t>
      </w:r>
    </w:p>
    <w:p w:rsidR="00B55C93" w:rsidRPr="00123255" w:rsidRDefault="00B55C93" w:rsidP="00B55C93">
      <w:pPr>
        <w:spacing w:line="360" w:lineRule="auto"/>
        <w:jc w:val="both"/>
        <w:rPr>
          <w:rFonts w:ascii="Palatino Linotype" w:eastAsia="MS Mincho" w:hAnsi="Palatino Linotype"/>
          <w:lang w:val="es-ES"/>
        </w:rPr>
      </w:pPr>
    </w:p>
    <w:p w:rsidR="00230DB2" w:rsidRPr="008F5B3A" w:rsidRDefault="00230DB2" w:rsidP="00230DB2">
      <w:pPr>
        <w:spacing w:before="240" w:after="240" w:line="360" w:lineRule="auto"/>
        <w:ind w:firstLine="1"/>
        <w:jc w:val="both"/>
        <w:rPr>
          <w:rFonts w:ascii="Palatino Linotype" w:hAnsi="Palatino Linotype"/>
          <w:smallCaps/>
        </w:rPr>
      </w:pPr>
      <w:bookmarkStart w:id="16" w:name="_Hlk129792997"/>
      <w:bookmarkEnd w:id="9"/>
      <w:bookmarkEnd w:id="10"/>
      <w:bookmarkEnd w:id="11"/>
      <w:r w:rsidRPr="00123255">
        <w:rPr>
          <w:rStyle w:val="Referenciasutil"/>
          <w:rFonts w:ascii="Palatino Linotype" w:eastAsiaTheme="majorEastAsia" w:hAnsi="Palatino Linotype"/>
          <w:color w:val="auto"/>
        </w:rPr>
        <w:t xml:space="preserve">ASÍ LO APROBÓ POR MAYORÍA DE VOTOS, EL PLENO DEL INSTITUTO DE TRANSPARENCIA, ACCESO A LA INFORMACIÓN PÚBLICA Y PROTECCIÓN DE DATOS PERSONALES DEL ESTADO DE MÉXICO Y MUNICIPIOS, CONFORMADO </w:t>
      </w:r>
      <w:r w:rsidRPr="00123255">
        <w:rPr>
          <w:rStyle w:val="Referenciasutil"/>
          <w:rFonts w:ascii="Palatino Linotype" w:eastAsiaTheme="majorEastAsia" w:hAnsi="Palatino Linotype"/>
          <w:color w:val="auto"/>
        </w:rPr>
        <w:lastRenderedPageBreak/>
        <w:t xml:space="preserve">POR LOS COMISIONADOS JOSÉ MARTÍNEZ VILCHIS; MARÍA DEL ROSARIO MEJÍA AYALA; SHARON CRISTINA MORALES MARTÍNEZ; LUIS GUSTAVO PARRA NORIEGA EMITIENDO VOTO DISIDENTE Y GUADALUPE RAMÍREZ PEÑA; EN LA </w:t>
      </w:r>
      <w:r w:rsidR="00123255" w:rsidRPr="00123255">
        <w:rPr>
          <w:rStyle w:val="Referenciasutil"/>
          <w:rFonts w:ascii="Palatino Linotype" w:eastAsiaTheme="majorEastAsia" w:hAnsi="Palatino Linotype"/>
          <w:color w:val="auto"/>
        </w:rPr>
        <w:t>VI</w:t>
      </w:r>
      <w:r w:rsidRPr="00123255">
        <w:rPr>
          <w:rStyle w:val="Referenciasutil"/>
          <w:rFonts w:ascii="Palatino Linotype" w:eastAsiaTheme="majorEastAsia" w:hAnsi="Palatino Linotype"/>
          <w:color w:val="auto"/>
        </w:rPr>
        <w:t>GÉSIMA CUARTA SESIÓN ORDINARIA CELEBRADA EL VEINTIOCHO (28) DE JUNIO DE DOS MIL VEINTITRÉS, ANTE EL SECRETARIO TÉCNICO DEL PLENO ALEXIS TAPIA RAMÍREZ.</w:t>
      </w:r>
      <w:bookmarkStart w:id="17" w:name="_GoBack"/>
      <w:bookmarkEnd w:id="17"/>
      <w:r w:rsidRPr="008F5B3A">
        <w:rPr>
          <w:rStyle w:val="Referenciasutil"/>
          <w:rFonts w:ascii="Palatino Linotype" w:eastAsiaTheme="majorEastAsia" w:hAnsi="Palatino Linotype"/>
          <w:color w:val="auto"/>
        </w:rPr>
        <w:t xml:space="preserve"> </w:t>
      </w:r>
      <w:bookmarkEnd w:id="16"/>
    </w:p>
    <w:p w:rsidR="004E1710" w:rsidRPr="00BE182C" w:rsidRDefault="000854EE" w:rsidP="00BE182C">
      <w:pPr>
        <w:spacing w:line="360" w:lineRule="auto"/>
        <w:ind w:right="49"/>
        <w:contextualSpacing/>
        <w:jc w:val="both"/>
        <w:rPr>
          <w:rFonts w:ascii="Palatino Linotype" w:eastAsia="MS Gothic" w:hAnsi="Palatino Linotype" w:cstheme="majorBidi"/>
          <w:i/>
          <w:lang w:val="es-ES_tradnl" w:eastAsia="es-ES"/>
        </w:rPr>
      </w:pPr>
    </w:p>
    <w:sectPr w:rsidR="004E1710" w:rsidRPr="00BE182C" w:rsidSect="002C163A">
      <w:headerReference w:type="even" r:id="rId20"/>
      <w:headerReference w:type="default" r:id="rId21"/>
      <w:footerReference w:type="default" r:id="rId22"/>
      <w:headerReference w:type="first" r:id="rId23"/>
      <w:footerReference w:type="first" r:id="rId2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4EE" w:rsidRDefault="000854EE" w:rsidP="00D552FF">
      <w:r>
        <w:separator/>
      </w:r>
    </w:p>
  </w:endnote>
  <w:endnote w:type="continuationSeparator" w:id="0">
    <w:p w:rsidR="000854EE" w:rsidRDefault="000854EE" w:rsidP="00D5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402796">
    <w:pPr>
      <w:pStyle w:val="Piedepgina"/>
      <w:jc w:val="right"/>
    </w:pPr>
    <w:r>
      <w:rPr>
        <w:lang w:val="es-ES"/>
      </w:rPr>
      <w:t xml:space="preserve">Página </w:t>
    </w:r>
    <w:r>
      <w:rPr>
        <w:b/>
        <w:bCs/>
      </w:rPr>
      <w:fldChar w:fldCharType="begin"/>
    </w:r>
    <w:r>
      <w:rPr>
        <w:b/>
        <w:bCs/>
      </w:rPr>
      <w:instrText>PAGE</w:instrText>
    </w:r>
    <w:r>
      <w:rPr>
        <w:b/>
        <w:bCs/>
      </w:rPr>
      <w:fldChar w:fldCharType="separate"/>
    </w:r>
    <w:r w:rsidR="00123255">
      <w:rPr>
        <w:b/>
        <w:bCs/>
        <w:noProof/>
      </w:rPr>
      <w:t>33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23255">
      <w:rPr>
        <w:b/>
        <w:bCs/>
        <w:noProof/>
      </w:rPr>
      <w:t>33</w:t>
    </w:r>
    <w:r>
      <w:rPr>
        <w:b/>
        <w:bCs/>
      </w:rPr>
      <w:fldChar w:fldCharType="end"/>
    </w:r>
  </w:p>
  <w:p w:rsidR="00A42A9E" w:rsidRDefault="000854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402796">
    <w:pPr>
      <w:pStyle w:val="Piedepgina"/>
      <w:jc w:val="right"/>
    </w:pPr>
    <w:r>
      <w:rPr>
        <w:lang w:val="es-ES"/>
      </w:rPr>
      <w:t xml:space="preserve">Página </w:t>
    </w:r>
    <w:r>
      <w:rPr>
        <w:b/>
        <w:bCs/>
      </w:rPr>
      <w:fldChar w:fldCharType="begin"/>
    </w:r>
    <w:r>
      <w:rPr>
        <w:b/>
        <w:bCs/>
      </w:rPr>
      <w:instrText>PAGE</w:instrText>
    </w:r>
    <w:r>
      <w:rPr>
        <w:b/>
        <w:bCs/>
      </w:rPr>
      <w:fldChar w:fldCharType="separate"/>
    </w:r>
    <w:r w:rsidR="0012325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23255">
      <w:rPr>
        <w:b/>
        <w:bCs/>
        <w:noProof/>
      </w:rPr>
      <w:t>33</w:t>
    </w:r>
    <w:r>
      <w:rPr>
        <w:b/>
        <w:bCs/>
      </w:rPr>
      <w:fldChar w:fldCharType="end"/>
    </w:r>
  </w:p>
  <w:p w:rsidR="00A42A9E" w:rsidRDefault="000854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4EE" w:rsidRDefault="000854EE" w:rsidP="00D552FF">
      <w:r>
        <w:separator/>
      </w:r>
    </w:p>
  </w:footnote>
  <w:footnote w:type="continuationSeparator" w:id="0">
    <w:p w:rsidR="000854EE" w:rsidRDefault="000854EE" w:rsidP="00D55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0854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42A9E" w:rsidRPr="005C106F" w:rsidTr="002C163A">
      <w:trPr>
        <w:trHeight w:val="1435"/>
      </w:trPr>
      <w:tc>
        <w:tcPr>
          <w:tcW w:w="2268" w:type="dxa"/>
          <w:shd w:val="clear" w:color="auto" w:fill="auto"/>
        </w:tcPr>
        <w:p w:rsidR="00A42A9E" w:rsidRPr="005C106F" w:rsidRDefault="000854EE" w:rsidP="002C163A">
          <w:pPr>
            <w:tabs>
              <w:tab w:val="right" w:pos="4273"/>
            </w:tabs>
            <w:rPr>
              <w:rFonts w:ascii="Garamond" w:eastAsia="Calibri" w:hAnsi="Garamond"/>
              <w:sz w:val="16"/>
              <w:szCs w:val="16"/>
              <w:lang w:eastAsia="en-US"/>
            </w:rPr>
          </w:pPr>
        </w:p>
      </w:tc>
      <w:tc>
        <w:tcPr>
          <w:tcW w:w="6946" w:type="dxa"/>
          <w:shd w:val="clear" w:color="auto" w:fill="auto"/>
        </w:tcPr>
        <w:p w:rsidR="00A42A9E" w:rsidRDefault="000854EE" w:rsidP="002C163A"/>
        <w:tbl>
          <w:tblPr>
            <w:tblW w:w="6662" w:type="dxa"/>
            <w:tblInd w:w="40" w:type="dxa"/>
            <w:tblLayout w:type="fixed"/>
            <w:tblLook w:val="0420" w:firstRow="1" w:lastRow="0" w:firstColumn="0" w:lastColumn="0" w:noHBand="0" w:noVBand="1"/>
          </w:tblPr>
          <w:tblGrid>
            <w:gridCol w:w="2551"/>
            <w:gridCol w:w="4111"/>
          </w:tblGrid>
          <w:tr w:rsidR="00A42A9E" w:rsidTr="002C163A">
            <w:trPr>
              <w:trHeight w:val="150"/>
            </w:trPr>
            <w:tc>
              <w:tcPr>
                <w:tcW w:w="2551" w:type="dxa"/>
                <w:shd w:val="clear" w:color="auto" w:fill="auto"/>
              </w:tcPr>
              <w:p w:rsidR="00A42A9E" w:rsidRPr="00020E73" w:rsidRDefault="00402796"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42A9E" w:rsidRPr="00020E73" w:rsidRDefault="00402796"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17143/INFOEM/IP/RR/2022</w:t>
                </w:r>
              </w:p>
            </w:tc>
          </w:tr>
          <w:tr w:rsidR="00A42A9E" w:rsidTr="002C163A">
            <w:trPr>
              <w:trHeight w:val="295"/>
            </w:trPr>
            <w:tc>
              <w:tcPr>
                <w:tcW w:w="2551" w:type="dxa"/>
                <w:shd w:val="clear" w:color="auto" w:fill="auto"/>
              </w:tcPr>
              <w:p w:rsidR="00A42A9E" w:rsidRPr="00020E73" w:rsidRDefault="00402796"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42A9E" w:rsidRPr="00020E73" w:rsidRDefault="00402796"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Poder Legislativo</w:t>
                </w:r>
              </w:p>
            </w:tc>
          </w:tr>
          <w:tr w:rsidR="00A42A9E" w:rsidTr="002C163A">
            <w:trPr>
              <w:trHeight w:val="295"/>
            </w:trPr>
            <w:tc>
              <w:tcPr>
                <w:tcW w:w="2551" w:type="dxa"/>
                <w:shd w:val="clear" w:color="auto" w:fill="auto"/>
              </w:tcPr>
              <w:p w:rsidR="00A42A9E" w:rsidRPr="00020E73" w:rsidRDefault="00402796"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42A9E" w:rsidRPr="00020E73" w:rsidRDefault="00402796"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0854EE" w:rsidP="002C163A">
                <w:pPr>
                  <w:tabs>
                    <w:tab w:val="right" w:pos="8838"/>
                  </w:tabs>
                  <w:ind w:left="-108" w:right="171"/>
                  <w:jc w:val="both"/>
                  <w:rPr>
                    <w:rFonts w:ascii="Palatino Linotype" w:eastAsia="Calibri" w:hAnsi="Palatino Linotype" w:cs="Tahoma"/>
                    <w:b/>
                    <w:sz w:val="22"/>
                    <w:szCs w:val="22"/>
                    <w:lang w:val="es-ES" w:eastAsia="en-US"/>
                  </w:rPr>
                </w:pPr>
              </w:p>
            </w:tc>
          </w:tr>
        </w:tbl>
        <w:p w:rsidR="00A42A9E" w:rsidRPr="005C106F" w:rsidRDefault="000854EE" w:rsidP="002C163A">
          <w:pPr>
            <w:tabs>
              <w:tab w:val="right" w:pos="8838"/>
            </w:tabs>
            <w:ind w:left="-28"/>
            <w:jc w:val="both"/>
            <w:rPr>
              <w:rFonts w:ascii="Arial" w:eastAsia="Calibri" w:hAnsi="Arial" w:cs="Arial"/>
              <w:b/>
              <w:sz w:val="22"/>
              <w:szCs w:val="22"/>
              <w:lang w:eastAsia="en-US"/>
            </w:rPr>
          </w:pPr>
        </w:p>
      </w:tc>
    </w:tr>
  </w:tbl>
  <w:p w:rsidR="00A42A9E" w:rsidRPr="00443C6B" w:rsidRDefault="000854EE"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42A9E" w:rsidRPr="00330DA7" w:rsidTr="002C163A">
      <w:trPr>
        <w:trHeight w:val="1435"/>
      </w:trPr>
      <w:tc>
        <w:tcPr>
          <w:tcW w:w="2268" w:type="dxa"/>
          <w:shd w:val="clear" w:color="auto" w:fill="auto"/>
        </w:tcPr>
        <w:p w:rsidR="00A42A9E" w:rsidRPr="00330DA7" w:rsidRDefault="000854EE"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42A9E" w:rsidRPr="00330DA7" w:rsidTr="002C163A">
            <w:trPr>
              <w:trHeight w:val="144"/>
            </w:trPr>
            <w:tc>
              <w:tcPr>
                <w:tcW w:w="2444" w:type="dxa"/>
                <w:shd w:val="clear" w:color="auto" w:fill="auto"/>
              </w:tcPr>
              <w:p w:rsidR="00A42A9E" w:rsidRPr="00020E73" w:rsidRDefault="00402796"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A42A9E" w:rsidRPr="00020E73" w:rsidRDefault="00402796"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17143/INFOEM/IP/RR/2022</w:t>
                </w:r>
                <w:r>
                  <w:rPr>
                    <w:rFonts w:ascii="Palatino Linotype" w:eastAsia="Calibri" w:hAnsi="Palatino Linotype" w:cs="Tahoma"/>
                    <w:b/>
                    <w:bCs/>
                    <w:sz w:val="22"/>
                    <w:szCs w:val="22"/>
                    <w:lang w:eastAsia="en-US"/>
                  </w:rPr>
                  <w:t xml:space="preserve"> </w:t>
                </w:r>
              </w:p>
            </w:tc>
          </w:tr>
          <w:tr w:rsidR="00A42A9E" w:rsidRPr="00330DA7" w:rsidTr="002C163A">
            <w:trPr>
              <w:trHeight w:val="144"/>
            </w:trPr>
            <w:tc>
              <w:tcPr>
                <w:tcW w:w="2444" w:type="dxa"/>
                <w:shd w:val="clear" w:color="auto" w:fill="auto"/>
              </w:tcPr>
              <w:p w:rsidR="00A42A9E" w:rsidRPr="00020E73" w:rsidRDefault="00402796"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A42A9E" w:rsidRPr="00020E73" w:rsidRDefault="00123255" w:rsidP="002C163A">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 XXX XXXX</w:t>
                </w:r>
              </w:p>
            </w:tc>
          </w:tr>
          <w:tr w:rsidR="00A42A9E" w:rsidRPr="00330DA7" w:rsidTr="002C163A">
            <w:trPr>
              <w:trHeight w:val="283"/>
            </w:trPr>
            <w:tc>
              <w:tcPr>
                <w:tcW w:w="2444" w:type="dxa"/>
                <w:shd w:val="clear" w:color="auto" w:fill="auto"/>
              </w:tcPr>
              <w:p w:rsidR="00A42A9E" w:rsidRPr="00020E73" w:rsidRDefault="00402796"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A42A9E" w:rsidRPr="009E7B0A" w:rsidRDefault="00402796" w:rsidP="008E3EC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Poder Legislativo  </w:t>
                </w:r>
              </w:p>
            </w:tc>
          </w:tr>
          <w:tr w:rsidR="00A42A9E" w:rsidRPr="00330DA7" w:rsidTr="002C163A">
            <w:trPr>
              <w:trHeight w:val="283"/>
            </w:trPr>
            <w:tc>
              <w:tcPr>
                <w:tcW w:w="2444" w:type="dxa"/>
                <w:shd w:val="clear" w:color="auto" w:fill="auto"/>
              </w:tcPr>
              <w:p w:rsidR="00A42A9E" w:rsidRPr="00020E73" w:rsidRDefault="00402796"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A42A9E" w:rsidRPr="00020E73" w:rsidRDefault="00402796"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0854EE" w:rsidP="002C163A">
                <w:pPr>
                  <w:tabs>
                    <w:tab w:val="right" w:pos="8838"/>
                  </w:tabs>
                  <w:ind w:left="-74" w:right="-105"/>
                  <w:jc w:val="both"/>
                  <w:rPr>
                    <w:rFonts w:ascii="Palatino Linotype" w:eastAsia="Calibri" w:hAnsi="Palatino Linotype" w:cs="Tahoma"/>
                    <w:b/>
                    <w:sz w:val="22"/>
                    <w:szCs w:val="22"/>
                    <w:lang w:val="es-ES" w:eastAsia="en-US"/>
                  </w:rPr>
                </w:pPr>
              </w:p>
            </w:tc>
          </w:tr>
        </w:tbl>
        <w:p w:rsidR="00A42A9E" w:rsidRPr="00330DA7" w:rsidRDefault="000854EE" w:rsidP="002C163A">
          <w:pPr>
            <w:tabs>
              <w:tab w:val="right" w:pos="8838"/>
            </w:tabs>
            <w:ind w:left="-28"/>
            <w:jc w:val="both"/>
            <w:rPr>
              <w:rFonts w:ascii="Arial" w:eastAsia="Calibri" w:hAnsi="Arial" w:cs="Arial"/>
              <w:b/>
              <w:sz w:val="22"/>
              <w:szCs w:val="22"/>
              <w:lang w:eastAsia="en-US"/>
            </w:rPr>
          </w:pPr>
        </w:p>
      </w:tc>
    </w:tr>
  </w:tbl>
  <w:p w:rsidR="00A42A9E" w:rsidRPr="00827FA0" w:rsidRDefault="000854EE"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2C49"/>
    <w:multiLevelType w:val="hybridMultilevel"/>
    <w:tmpl w:val="44C0E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430057"/>
    <w:multiLevelType w:val="hybridMultilevel"/>
    <w:tmpl w:val="60CE2C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3223FF"/>
    <w:multiLevelType w:val="hybridMultilevel"/>
    <w:tmpl w:val="8EB2B90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207EAB"/>
    <w:multiLevelType w:val="hybridMultilevel"/>
    <w:tmpl w:val="9BEE7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4317490"/>
    <w:multiLevelType w:val="hybridMultilevel"/>
    <w:tmpl w:val="3EA80C8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1A3CEB"/>
    <w:multiLevelType w:val="hybridMultilevel"/>
    <w:tmpl w:val="7A9EA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45153D0"/>
    <w:multiLevelType w:val="hybridMultilevel"/>
    <w:tmpl w:val="307A0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70136A0"/>
    <w:multiLevelType w:val="hybridMultilevel"/>
    <w:tmpl w:val="43601C2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3"/>
  </w:num>
  <w:num w:numId="3">
    <w:abstractNumId w:val="7"/>
  </w:num>
  <w:num w:numId="4">
    <w:abstractNumId w:val="12"/>
  </w:num>
  <w:num w:numId="5">
    <w:abstractNumId w:val="1"/>
  </w:num>
  <w:num w:numId="6">
    <w:abstractNumId w:val="2"/>
  </w:num>
  <w:num w:numId="7">
    <w:abstractNumId w:val="0"/>
  </w:num>
  <w:num w:numId="8">
    <w:abstractNumId w:val="8"/>
  </w:num>
  <w:num w:numId="9">
    <w:abstractNumId w:val="9"/>
  </w:num>
  <w:num w:numId="10">
    <w:abstractNumId w:val="10"/>
  </w:num>
  <w:num w:numId="11">
    <w:abstractNumId w:val="11"/>
  </w:num>
  <w:num w:numId="12">
    <w:abstractNumId w:val="4"/>
  </w:num>
  <w:num w:numId="13">
    <w:abstractNumId w:val="5"/>
  </w:num>
  <w:num w:numId="14">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FF"/>
    <w:rsid w:val="00007A3C"/>
    <w:rsid w:val="00040EED"/>
    <w:rsid w:val="0004476F"/>
    <w:rsid w:val="00073404"/>
    <w:rsid w:val="000854EE"/>
    <w:rsid w:val="000D486A"/>
    <w:rsid w:val="00123255"/>
    <w:rsid w:val="00157DAC"/>
    <w:rsid w:val="00185F7A"/>
    <w:rsid w:val="00214EBE"/>
    <w:rsid w:val="00230DB2"/>
    <w:rsid w:val="00337606"/>
    <w:rsid w:val="00360DD2"/>
    <w:rsid w:val="003C345F"/>
    <w:rsid w:val="00402796"/>
    <w:rsid w:val="00434749"/>
    <w:rsid w:val="004C371B"/>
    <w:rsid w:val="00641DF3"/>
    <w:rsid w:val="006D48D9"/>
    <w:rsid w:val="00707190"/>
    <w:rsid w:val="0076643E"/>
    <w:rsid w:val="0089698F"/>
    <w:rsid w:val="008A159A"/>
    <w:rsid w:val="008E04DA"/>
    <w:rsid w:val="0093663B"/>
    <w:rsid w:val="00936773"/>
    <w:rsid w:val="00A51B94"/>
    <w:rsid w:val="00AA7715"/>
    <w:rsid w:val="00B16297"/>
    <w:rsid w:val="00B55C93"/>
    <w:rsid w:val="00B63C42"/>
    <w:rsid w:val="00B81595"/>
    <w:rsid w:val="00B84C6D"/>
    <w:rsid w:val="00BE182C"/>
    <w:rsid w:val="00C57A06"/>
    <w:rsid w:val="00C66354"/>
    <w:rsid w:val="00CD4EAF"/>
    <w:rsid w:val="00D552FF"/>
    <w:rsid w:val="00EF4C61"/>
    <w:rsid w:val="00FB0A71"/>
    <w:rsid w:val="00FD4A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51E9531-46D9-4BB4-A1C9-37E63B3A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2FF"/>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552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552F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52FF"/>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D552FF"/>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D552FF"/>
    <w:pPr>
      <w:tabs>
        <w:tab w:val="center" w:pos="4419"/>
        <w:tab w:val="right" w:pos="8838"/>
      </w:tabs>
    </w:pPr>
  </w:style>
  <w:style w:type="character" w:customStyle="1" w:styleId="EncabezadoCar">
    <w:name w:val="Encabezado Car"/>
    <w:basedOn w:val="Fuentedeprrafopredeter"/>
    <w:link w:val="Encabezado"/>
    <w:uiPriority w:val="99"/>
    <w:rsid w:val="00D552FF"/>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552FF"/>
    <w:pPr>
      <w:tabs>
        <w:tab w:val="center" w:pos="4419"/>
        <w:tab w:val="right" w:pos="8838"/>
      </w:tabs>
    </w:pPr>
  </w:style>
  <w:style w:type="character" w:customStyle="1" w:styleId="PiedepginaCar">
    <w:name w:val="Pie de página Car"/>
    <w:basedOn w:val="Fuentedeprrafopredeter"/>
    <w:link w:val="Piedepgina"/>
    <w:uiPriority w:val="99"/>
    <w:rsid w:val="00D552FF"/>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52F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552FF"/>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D552FF"/>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552FF"/>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D552FF"/>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552FF"/>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D552FF"/>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D552FF"/>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D552FF"/>
    <w:rPr>
      <w:color w:val="954F72" w:themeColor="followedHyperlink"/>
      <w:u w:val="single"/>
    </w:rPr>
  </w:style>
  <w:style w:type="paragraph" w:styleId="Sinespaciado">
    <w:name w:val="No Spacing"/>
    <w:aliases w:val="Francesa,INAI"/>
    <w:link w:val="SinespaciadoCar"/>
    <w:uiPriority w:val="1"/>
    <w:qFormat/>
    <w:rsid w:val="00C66354"/>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C66354"/>
    <w:rPr>
      <w:rFonts w:eastAsiaTheme="minorEastAsia"/>
      <w:sz w:val="24"/>
      <w:szCs w:val="24"/>
      <w:lang w:val="es-ES_tradnl" w:eastAsia="es-ES"/>
    </w:rPr>
  </w:style>
  <w:style w:type="character" w:styleId="Referenciasutil">
    <w:name w:val="Subtle Reference"/>
    <w:basedOn w:val="Fuentedeprrafopredeter"/>
    <w:uiPriority w:val="31"/>
    <w:qFormat/>
    <w:rsid w:val="00230DB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25109">
      <w:bodyDiv w:val="1"/>
      <w:marLeft w:val="0"/>
      <w:marRight w:val="0"/>
      <w:marTop w:val="0"/>
      <w:marBottom w:val="0"/>
      <w:divBdr>
        <w:top w:val="none" w:sz="0" w:space="0" w:color="auto"/>
        <w:left w:val="none" w:sz="0" w:space="0" w:color="auto"/>
        <w:bottom w:val="none" w:sz="0" w:space="0" w:color="auto"/>
        <w:right w:val="none" w:sz="0" w:space="0" w:color="auto"/>
      </w:divBdr>
    </w:div>
    <w:div w:id="110703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anquistenco.gob.mx/informacion-financiera-y-gubernamental/" TargetMode="External"/><Relationship Id="rId13" Type="http://schemas.openxmlformats.org/officeDocument/2006/relationships/hyperlink" Target="https://saimex.org.mx/saimex/solicitud/downloadAttach/1648150.page" TargetMode="External"/><Relationship Id="rId18" Type="http://schemas.openxmlformats.org/officeDocument/2006/relationships/hyperlink" Target="https://saimex.org.mx/saimex/solicitud/downloadAttach/1815177.pag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saimex.org.mx/saimex/solicitud/downloadAttach/1647988.page" TargetMode="External"/><Relationship Id="rId12" Type="http://schemas.openxmlformats.org/officeDocument/2006/relationships/hyperlink" Target="https://www.osfem.gob.mx/04Iconografia/CtaPub/doc/Cta2018/Municipal/Libro54.pdf" TargetMode="External"/><Relationship Id="rId17" Type="http://schemas.openxmlformats.org/officeDocument/2006/relationships/hyperlink" Target="https://tianguistenco.gob.mx/informacion-financiera-y-gubernamenta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imex.org.mx/saimex/solicitud/downloadAttach/1815176.pa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fem.gob.mx/03_Transparencia/doc/CtasPub/Cta_2019/Municipal/Libros/Libro20.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aimex.org.mx/saimex/solicitud/downloadAttach/1665037.page" TargetMode="External"/><Relationship Id="rId23" Type="http://schemas.openxmlformats.org/officeDocument/2006/relationships/header" Target="header3.xml"/><Relationship Id="rId10" Type="http://schemas.openxmlformats.org/officeDocument/2006/relationships/hyperlink" Target="https://www.osfem.gob.mx/informes/resultados/2020/Municipal/PDF/Libro19.pdf" TargetMode="External"/><Relationship Id="rId19" Type="http://schemas.openxmlformats.org/officeDocument/2006/relationships/hyperlink" Target="https://tianguistenco.gob.mx/informacion-financiera-y-gubernamental" TargetMode="External"/><Relationship Id="rId4" Type="http://schemas.openxmlformats.org/officeDocument/2006/relationships/webSettings" Target="webSettings.xml"/><Relationship Id="rId9" Type="http://schemas.openxmlformats.org/officeDocument/2006/relationships/hyperlink" Target="https://www.osfem.gob.mx/assets/informes/resultados/2021/municipal/pdf/Libro19.pdf" TargetMode="External"/><Relationship Id="rId14" Type="http://schemas.openxmlformats.org/officeDocument/2006/relationships/hyperlink" Target="https://saimex.org.mx/saimex/solicitud/downloadAttach/1665036.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33</Pages>
  <Words>8003</Words>
  <Characters>44022</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2023-06-15T17:10:00Z</dcterms:created>
  <dcterms:modified xsi:type="dcterms:W3CDTF">2023-07-04T02:28:00Z</dcterms:modified>
</cp:coreProperties>
</file>