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CA0B6" w14:textId="4136833A" w:rsidR="00A036A6" w:rsidRPr="00C66B73" w:rsidRDefault="00A036A6" w:rsidP="00A036A6">
      <w:pPr>
        <w:shd w:val="clear" w:color="auto" w:fill="FFFFFF"/>
        <w:spacing w:line="360" w:lineRule="auto"/>
        <w:jc w:val="both"/>
        <w:rPr>
          <w:rFonts w:ascii="Palatino Linotype" w:hAnsi="Palatino Linotype" w:cs="Arial"/>
          <w:lang w:eastAsia="es-MX"/>
        </w:rPr>
      </w:pPr>
      <w:r w:rsidRPr="00C66B73">
        <w:rPr>
          <w:rFonts w:ascii="Palatino Linotype"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00220D2A" w:rsidRPr="00C66B73">
        <w:rPr>
          <w:rFonts w:ascii="Palatino Linotype" w:hAnsi="Palatino Linotype" w:cs="Arial"/>
          <w:lang w:eastAsia="es-MX"/>
        </w:rPr>
        <w:t>veint</w:t>
      </w:r>
      <w:r w:rsidR="00702C78" w:rsidRPr="00C66B73">
        <w:rPr>
          <w:rFonts w:ascii="Palatino Linotype" w:hAnsi="Palatino Linotype" w:cs="Arial"/>
          <w:lang w:eastAsia="es-MX"/>
        </w:rPr>
        <w:t>isiete</w:t>
      </w:r>
      <w:r w:rsidR="00220D2A" w:rsidRPr="00C66B73">
        <w:rPr>
          <w:rFonts w:ascii="Palatino Linotype" w:hAnsi="Palatino Linotype" w:cs="Arial"/>
          <w:lang w:eastAsia="es-MX"/>
        </w:rPr>
        <w:t xml:space="preserve"> de septiembre</w:t>
      </w:r>
      <w:r w:rsidRPr="00C66B73">
        <w:rPr>
          <w:rFonts w:ascii="Palatino Linotype" w:hAnsi="Palatino Linotype" w:cs="Arial"/>
          <w:lang w:eastAsia="es-MX"/>
        </w:rPr>
        <w:t xml:space="preserve"> de dos mil </w:t>
      </w:r>
      <w:r w:rsidR="00C96D87" w:rsidRPr="00C66B73">
        <w:rPr>
          <w:rFonts w:ascii="Palatino Linotype" w:hAnsi="Palatino Linotype" w:cs="Arial"/>
          <w:lang w:eastAsia="es-MX"/>
        </w:rPr>
        <w:t>veintitrés</w:t>
      </w:r>
      <w:r w:rsidRPr="00C66B73">
        <w:rPr>
          <w:rFonts w:ascii="Palatino Linotype" w:hAnsi="Palatino Linotype" w:cs="Arial"/>
          <w:lang w:eastAsia="es-MX"/>
        </w:rPr>
        <w:t>.</w:t>
      </w:r>
    </w:p>
    <w:p w14:paraId="1CBE4C66" w14:textId="77777777" w:rsidR="00A036A6" w:rsidRPr="00C66B73" w:rsidRDefault="00A036A6" w:rsidP="00A036A6">
      <w:pPr>
        <w:shd w:val="clear" w:color="auto" w:fill="FFFFFF"/>
        <w:spacing w:line="360" w:lineRule="auto"/>
        <w:jc w:val="both"/>
        <w:rPr>
          <w:rFonts w:ascii="Palatino Linotype" w:hAnsi="Palatino Linotype" w:cs="Arial"/>
          <w:lang w:eastAsia="es-MX"/>
        </w:rPr>
      </w:pPr>
    </w:p>
    <w:p w14:paraId="4B859635" w14:textId="5F0DE626" w:rsidR="00A036A6" w:rsidRPr="00C66B73" w:rsidRDefault="00A036A6" w:rsidP="00A036A6">
      <w:pPr>
        <w:shd w:val="clear" w:color="auto" w:fill="FFFFFF"/>
        <w:spacing w:line="360" w:lineRule="auto"/>
        <w:jc w:val="both"/>
        <w:rPr>
          <w:rFonts w:ascii="Palatino Linotype" w:hAnsi="Palatino Linotype" w:cs="Arial"/>
        </w:rPr>
      </w:pPr>
      <w:r w:rsidRPr="00C66B73">
        <w:rPr>
          <w:rFonts w:ascii="Palatino Linotype" w:hAnsi="Palatino Linotype" w:cs="Arial"/>
          <w:b/>
        </w:rPr>
        <w:t>VISTO</w:t>
      </w:r>
      <w:r w:rsidR="002A3993" w:rsidRPr="00C66B73">
        <w:rPr>
          <w:rFonts w:ascii="Palatino Linotype" w:hAnsi="Palatino Linotype" w:cs="Arial"/>
          <w:b/>
        </w:rPr>
        <w:t>S</w:t>
      </w:r>
      <w:r w:rsidRPr="00C66B73">
        <w:rPr>
          <w:rFonts w:ascii="Palatino Linotype" w:hAnsi="Palatino Linotype" w:cs="Arial"/>
        </w:rPr>
        <w:t xml:space="preserve"> </w:t>
      </w:r>
      <w:r w:rsidR="002A3993" w:rsidRPr="00C66B73">
        <w:rPr>
          <w:rFonts w:ascii="Palatino Linotype" w:hAnsi="Palatino Linotype" w:cs="Arial"/>
        </w:rPr>
        <w:t>los</w:t>
      </w:r>
      <w:r w:rsidRPr="00C66B73">
        <w:rPr>
          <w:rFonts w:ascii="Palatino Linotype" w:hAnsi="Palatino Linotype" w:cs="Arial"/>
        </w:rPr>
        <w:t xml:space="preserve"> expediente</w:t>
      </w:r>
      <w:r w:rsidR="002A3993" w:rsidRPr="00C66B73">
        <w:rPr>
          <w:rFonts w:ascii="Palatino Linotype" w:hAnsi="Palatino Linotype" w:cs="Arial"/>
        </w:rPr>
        <w:t>s</w:t>
      </w:r>
      <w:r w:rsidRPr="00C66B73">
        <w:rPr>
          <w:rFonts w:ascii="Palatino Linotype" w:hAnsi="Palatino Linotype" w:cs="Arial"/>
        </w:rPr>
        <w:t xml:space="preserve"> electrónico</w:t>
      </w:r>
      <w:r w:rsidR="002A3993" w:rsidRPr="00C66B73">
        <w:rPr>
          <w:rFonts w:ascii="Palatino Linotype" w:hAnsi="Palatino Linotype" w:cs="Arial"/>
        </w:rPr>
        <w:t>s</w:t>
      </w:r>
      <w:r w:rsidRPr="00C66B73">
        <w:rPr>
          <w:rFonts w:ascii="Palatino Linotype" w:hAnsi="Palatino Linotype" w:cs="Arial"/>
        </w:rPr>
        <w:t xml:space="preserve"> formado</w:t>
      </w:r>
      <w:r w:rsidR="002A3993" w:rsidRPr="00C66B73">
        <w:rPr>
          <w:rFonts w:ascii="Palatino Linotype" w:hAnsi="Palatino Linotype" w:cs="Arial"/>
        </w:rPr>
        <w:t>s con motivo de los</w:t>
      </w:r>
      <w:r w:rsidRPr="00C66B73">
        <w:rPr>
          <w:rFonts w:ascii="Palatino Linotype" w:hAnsi="Palatino Linotype" w:cs="Arial"/>
        </w:rPr>
        <w:t xml:space="preserve"> recurso</w:t>
      </w:r>
      <w:r w:rsidR="002A3993" w:rsidRPr="00C66B73">
        <w:rPr>
          <w:rFonts w:ascii="Palatino Linotype" w:hAnsi="Palatino Linotype" w:cs="Arial"/>
        </w:rPr>
        <w:t>s</w:t>
      </w:r>
      <w:r w:rsidRPr="00C66B73">
        <w:rPr>
          <w:rFonts w:ascii="Palatino Linotype" w:hAnsi="Palatino Linotype" w:cs="Arial"/>
        </w:rPr>
        <w:t xml:space="preserve"> de revisión número </w:t>
      </w:r>
      <w:r w:rsidRPr="00C66B73">
        <w:rPr>
          <w:rFonts w:ascii="Palatino Linotype" w:hAnsi="Palatino Linotype" w:cs="Arial"/>
          <w:b/>
          <w:bCs/>
          <w:sz w:val="23"/>
          <w:szCs w:val="23"/>
          <w:lang w:eastAsia="es-MX"/>
        </w:rPr>
        <w:t>0</w:t>
      </w:r>
      <w:r w:rsidR="00220D2A" w:rsidRPr="00C66B73">
        <w:rPr>
          <w:rFonts w:ascii="Palatino Linotype" w:hAnsi="Palatino Linotype" w:cs="Arial"/>
          <w:b/>
          <w:bCs/>
          <w:sz w:val="23"/>
          <w:szCs w:val="23"/>
          <w:lang w:eastAsia="es-MX"/>
        </w:rPr>
        <w:t>3430</w:t>
      </w:r>
      <w:r w:rsidRPr="00C66B73">
        <w:rPr>
          <w:rFonts w:ascii="Palatino Linotype" w:hAnsi="Palatino Linotype" w:cs="Arial"/>
          <w:b/>
          <w:bCs/>
          <w:sz w:val="23"/>
          <w:szCs w:val="23"/>
          <w:lang w:eastAsia="es-MX"/>
        </w:rPr>
        <w:t>/INFOEM/IP/RR/202</w:t>
      </w:r>
      <w:r w:rsidR="00220D2A" w:rsidRPr="00C66B73">
        <w:rPr>
          <w:rFonts w:ascii="Palatino Linotype" w:hAnsi="Palatino Linotype" w:cs="Arial"/>
          <w:b/>
          <w:bCs/>
          <w:sz w:val="23"/>
          <w:szCs w:val="23"/>
          <w:lang w:eastAsia="es-MX"/>
        </w:rPr>
        <w:t>3</w:t>
      </w:r>
      <w:r w:rsidR="00220D2A" w:rsidRPr="00C66B73">
        <w:rPr>
          <w:rFonts w:ascii="Palatino Linotype" w:hAnsi="Palatino Linotype" w:cs="Arial"/>
          <w:sz w:val="23"/>
          <w:szCs w:val="23"/>
        </w:rPr>
        <w:t xml:space="preserve">, </w:t>
      </w:r>
      <w:r w:rsidR="004D33BD" w:rsidRPr="00C66B73">
        <w:rPr>
          <w:rFonts w:ascii="Palatino Linotype" w:hAnsi="Palatino Linotype" w:cs="Arial"/>
          <w:b/>
          <w:bCs/>
          <w:sz w:val="23"/>
          <w:szCs w:val="23"/>
          <w:lang w:eastAsia="es-MX"/>
        </w:rPr>
        <w:t>03432</w:t>
      </w:r>
      <w:r w:rsidR="00220D2A" w:rsidRPr="00C66B73">
        <w:rPr>
          <w:rFonts w:ascii="Palatino Linotype" w:hAnsi="Palatino Linotype" w:cs="Arial"/>
          <w:b/>
          <w:bCs/>
          <w:sz w:val="23"/>
          <w:szCs w:val="23"/>
          <w:lang w:eastAsia="es-MX"/>
        </w:rPr>
        <w:t>/INFOEM/IP/RR/2023</w:t>
      </w:r>
      <w:r w:rsidR="00220D2A" w:rsidRPr="00C66B73">
        <w:rPr>
          <w:rFonts w:ascii="Palatino Linotype" w:hAnsi="Palatino Linotype" w:cs="Arial"/>
          <w:b/>
          <w:sz w:val="23"/>
          <w:szCs w:val="23"/>
        </w:rPr>
        <w:t xml:space="preserve"> </w:t>
      </w:r>
      <w:r w:rsidR="002A3993" w:rsidRPr="00C66B73">
        <w:rPr>
          <w:rFonts w:ascii="Palatino Linotype" w:hAnsi="Palatino Linotype" w:cs="Arial"/>
        </w:rPr>
        <w:t xml:space="preserve">y </w:t>
      </w:r>
      <w:r w:rsidR="007F371E" w:rsidRPr="00C66B73">
        <w:rPr>
          <w:rFonts w:ascii="Palatino Linotype" w:hAnsi="Palatino Linotype" w:cs="Arial"/>
          <w:b/>
        </w:rPr>
        <w:t>0</w:t>
      </w:r>
      <w:r w:rsidR="00220D2A" w:rsidRPr="00C66B73">
        <w:rPr>
          <w:rFonts w:ascii="Palatino Linotype" w:hAnsi="Palatino Linotype" w:cs="Arial"/>
          <w:b/>
        </w:rPr>
        <w:t>3434</w:t>
      </w:r>
      <w:r w:rsidR="007F371E" w:rsidRPr="00C66B73">
        <w:rPr>
          <w:rFonts w:ascii="Palatino Linotype" w:hAnsi="Palatino Linotype" w:cs="Arial"/>
          <w:b/>
          <w:bCs/>
          <w:sz w:val="23"/>
          <w:szCs w:val="23"/>
          <w:lang w:eastAsia="es-MX"/>
        </w:rPr>
        <w:t>/INFOEM/IP/RR/2023</w:t>
      </w:r>
      <w:r w:rsidR="002A3993" w:rsidRPr="00C66B73">
        <w:rPr>
          <w:rFonts w:ascii="Palatino Linotype" w:hAnsi="Palatino Linotype" w:cs="Arial"/>
        </w:rPr>
        <w:t xml:space="preserve">, </w:t>
      </w:r>
      <w:r w:rsidR="00BC0FAB" w:rsidRPr="00C66B73">
        <w:rPr>
          <w:rFonts w:ascii="Palatino Linotype" w:hAnsi="Palatino Linotype" w:cs="Arial"/>
        </w:rPr>
        <w:t>interpuesto</w:t>
      </w:r>
      <w:r w:rsidR="002A3993" w:rsidRPr="00C66B73">
        <w:rPr>
          <w:rFonts w:ascii="Palatino Linotype" w:hAnsi="Palatino Linotype" w:cs="Arial"/>
        </w:rPr>
        <w:t>s</w:t>
      </w:r>
      <w:r w:rsidR="007F371E" w:rsidRPr="00C66B73">
        <w:rPr>
          <w:rFonts w:ascii="Palatino Linotype" w:hAnsi="Palatino Linotype" w:cs="Arial"/>
        </w:rPr>
        <w:t xml:space="preserve"> por un particular que al momento de ingresar las solicitudes de información e interponer los recursos de revisión, no señaló nombre o seudónimo con el cual desee ser identificado</w:t>
      </w:r>
      <w:r w:rsidRPr="00C66B73">
        <w:rPr>
          <w:rFonts w:ascii="Palatino Linotype" w:hAnsi="Palatino Linotype" w:cs="Arial"/>
        </w:rPr>
        <w:t>,</w:t>
      </w:r>
      <w:r w:rsidRPr="00C66B73">
        <w:rPr>
          <w:rFonts w:ascii="Palatino Linotype" w:hAnsi="Palatino Linotype" w:cs="Arial"/>
          <w:b/>
        </w:rPr>
        <w:t xml:space="preserve"> </w:t>
      </w:r>
      <w:r w:rsidRPr="00C66B73">
        <w:rPr>
          <w:rFonts w:ascii="Palatino Linotype" w:hAnsi="Palatino Linotype" w:cs="Arial"/>
        </w:rPr>
        <w:t xml:space="preserve">en lo sucesivo </w:t>
      </w:r>
      <w:r w:rsidRPr="00C66B73">
        <w:rPr>
          <w:rFonts w:ascii="Palatino Linotype" w:hAnsi="Palatino Linotype" w:cs="Arial"/>
          <w:b/>
        </w:rPr>
        <w:t>El Recurrente</w:t>
      </w:r>
      <w:r w:rsidRPr="00C66B73">
        <w:rPr>
          <w:rFonts w:ascii="Palatino Linotype" w:hAnsi="Palatino Linotype" w:cs="Arial"/>
        </w:rPr>
        <w:t xml:space="preserve">, en contra de la falta de respuesta del </w:t>
      </w:r>
      <w:r w:rsidRPr="00C66B73">
        <w:rPr>
          <w:rFonts w:ascii="Palatino Linotype" w:hAnsi="Palatino Linotype" w:cs="Arial"/>
          <w:b/>
        </w:rPr>
        <w:t xml:space="preserve">Ayuntamiento de </w:t>
      </w:r>
      <w:r w:rsidR="00220D2A" w:rsidRPr="00C66B73">
        <w:rPr>
          <w:rFonts w:ascii="Palatino Linotype" w:hAnsi="Palatino Linotype" w:cs="Arial"/>
          <w:b/>
        </w:rPr>
        <w:t>Ixtapaluca</w:t>
      </w:r>
      <w:r w:rsidRPr="00C66B73">
        <w:rPr>
          <w:rFonts w:ascii="Palatino Linotype" w:hAnsi="Palatino Linotype" w:cs="Arial"/>
        </w:rPr>
        <w:t>,</w:t>
      </w:r>
      <w:r w:rsidRPr="00C66B73">
        <w:rPr>
          <w:rFonts w:ascii="Palatino Linotype" w:hAnsi="Palatino Linotype" w:cs="Arial"/>
          <w:b/>
        </w:rPr>
        <w:t xml:space="preserve"> </w:t>
      </w:r>
      <w:r w:rsidRPr="00C66B73">
        <w:rPr>
          <w:rFonts w:ascii="Palatino Linotype" w:hAnsi="Palatino Linotype" w:cs="Arial"/>
        </w:rPr>
        <w:t>en lo subsecuente</w:t>
      </w:r>
      <w:r w:rsidRPr="00C66B73">
        <w:rPr>
          <w:rFonts w:ascii="Palatino Linotype" w:hAnsi="Palatino Linotype" w:cs="Arial"/>
          <w:b/>
        </w:rPr>
        <w:t xml:space="preserve"> El Sujeto Obligado, </w:t>
      </w:r>
      <w:r w:rsidRPr="00C66B73">
        <w:rPr>
          <w:rFonts w:ascii="Palatino Linotype" w:hAnsi="Palatino Linotype" w:cs="Arial"/>
        </w:rPr>
        <w:t>se procede a dictar la presente resolución.</w:t>
      </w:r>
    </w:p>
    <w:p w14:paraId="5EE04F16" w14:textId="77777777" w:rsidR="00A036A6" w:rsidRPr="00C66B73" w:rsidRDefault="00A036A6" w:rsidP="00A036A6">
      <w:pPr>
        <w:shd w:val="clear" w:color="auto" w:fill="FFFFFF"/>
        <w:spacing w:line="360" w:lineRule="auto"/>
        <w:jc w:val="both"/>
        <w:rPr>
          <w:rFonts w:ascii="Palatino Linotype" w:hAnsi="Palatino Linotype" w:cs="Arial"/>
          <w:lang w:eastAsia="es-MX"/>
        </w:rPr>
      </w:pPr>
    </w:p>
    <w:p w14:paraId="5E46E50B" w14:textId="77777777" w:rsidR="00A036A6" w:rsidRPr="00C66B73" w:rsidRDefault="00A036A6" w:rsidP="00A036A6">
      <w:pPr>
        <w:spacing w:line="360" w:lineRule="auto"/>
        <w:jc w:val="center"/>
        <w:rPr>
          <w:rFonts w:ascii="Palatino Linotype" w:hAnsi="Palatino Linotype"/>
          <w:b/>
          <w:sz w:val="28"/>
        </w:rPr>
      </w:pPr>
      <w:r w:rsidRPr="00C66B73">
        <w:rPr>
          <w:rFonts w:ascii="Palatino Linotype" w:hAnsi="Palatino Linotype"/>
          <w:b/>
          <w:sz w:val="28"/>
        </w:rPr>
        <w:t>A N T E C E D E N T E S   D E L   A S U N T O</w:t>
      </w:r>
    </w:p>
    <w:p w14:paraId="60CDBFF8" w14:textId="77777777" w:rsidR="00A036A6" w:rsidRPr="00C66B73" w:rsidRDefault="00A036A6" w:rsidP="00A036A6">
      <w:pPr>
        <w:pStyle w:val="Sinespaciado"/>
      </w:pPr>
    </w:p>
    <w:p w14:paraId="504A794A" w14:textId="77777777" w:rsidR="00A036A6" w:rsidRPr="00C66B73" w:rsidRDefault="00A036A6" w:rsidP="00A036A6">
      <w:pPr>
        <w:spacing w:line="360" w:lineRule="auto"/>
        <w:jc w:val="both"/>
        <w:rPr>
          <w:rFonts w:ascii="Palatino Linotype" w:hAnsi="Palatino Linotype"/>
        </w:rPr>
      </w:pPr>
      <w:r w:rsidRPr="00C66B73">
        <w:rPr>
          <w:rFonts w:ascii="Palatino Linotype" w:hAnsi="Palatino Linotype" w:cs="Arial"/>
          <w:b/>
          <w:sz w:val="28"/>
        </w:rPr>
        <w:t>PRIMERO.</w:t>
      </w:r>
      <w:r w:rsidRPr="00C66B73">
        <w:rPr>
          <w:rFonts w:ascii="Palatino Linotype" w:hAnsi="Palatino Linotype" w:cs="Arial"/>
        </w:rPr>
        <w:t xml:space="preserve"> </w:t>
      </w:r>
      <w:r w:rsidRPr="00C66B73">
        <w:rPr>
          <w:rFonts w:ascii="Palatino Linotype" w:hAnsi="Palatino Linotype"/>
          <w:b/>
          <w:sz w:val="28"/>
          <w:szCs w:val="28"/>
        </w:rPr>
        <w:t>De la</w:t>
      </w:r>
      <w:r w:rsidR="002A3993" w:rsidRPr="00C66B73">
        <w:rPr>
          <w:rFonts w:ascii="Palatino Linotype" w:hAnsi="Palatino Linotype"/>
          <w:b/>
          <w:sz w:val="28"/>
          <w:szCs w:val="28"/>
        </w:rPr>
        <w:t>s</w:t>
      </w:r>
      <w:r w:rsidRPr="00C66B73">
        <w:rPr>
          <w:rFonts w:ascii="Palatino Linotype" w:hAnsi="Palatino Linotype"/>
          <w:b/>
          <w:sz w:val="28"/>
          <w:szCs w:val="28"/>
        </w:rPr>
        <w:t xml:space="preserve"> Solicitud</w:t>
      </w:r>
      <w:r w:rsidR="002A3993" w:rsidRPr="00C66B73">
        <w:rPr>
          <w:rFonts w:ascii="Palatino Linotype" w:hAnsi="Palatino Linotype"/>
          <w:b/>
          <w:sz w:val="28"/>
          <w:szCs w:val="28"/>
        </w:rPr>
        <w:t>es</w:t>
      </w:r>
      <w:r w:rsidRPr="00C66B73">
        <w:rPr>
          <w:rFonts w:ascii="Palatino Linotype" w:hAnsi="Palatino Linotype"/>
          <w:b/>
          <w:sz w:val="28"/>
          <w:szCs w:val="28"/>
        </w:rPr>
        <w:t xml:space="preserve"> de Información.</w:t>
      </w:r>
    </w:p>
    <w:p w14:paraId="541BF0CF" w14:textId="77777777" w:rsidR="000C3E38" w:rsidRPr="00C66B73" w:rsidRDefault="00A036A6" w:rsidP="00004807">
      <w:pPr>
        <w:spacing w:line="360" w:lineRule="auto"/>
        <w:jc w:val="both"/>
        <w:rPr>
          <w:rFonts w:ascii="Palatino Linotype" w:hAnsi="Palatino Linotype" w:cs="Arial"/>
        </w:rPr>
      </w:pPr>
      <w:r w:rsidRPr="00C66B73">
        <w:rPr>
          <w:rFonts w:ascii="Palatino Linotype" w:hAnsi="Palatino Linotype" w:cs="Arial"/>
        </w:rPr>
        <w:t xml:space="preserve">Con fecha </w:t>
      </w:r>
      <w:r w:rsidR="00672E85" w:rsidRPr="00C66B73">
        <w:rPr>
          <w:rFonts w:ascii="Palatino Linotype" w:hAnsi="Palatino Linotype" w:cs="Arial"/>
        </w:rPr>
        <w:t>veinticinco de abril de dos mil veintitrés</w:t>
      </w:r>
      <w:r w:rsidRPr="00C66B73">
        <w:rPr>
          <w:rFonts w:ascii="Palatino Linotype" w:hAnsi="Palatino Linotype" w:cs="Arial"/>
        </w:rPr>
        <w:t xml:space="preserve">, </w:t>
      </w:r>
      <w:r w:rsidRPr="00C66B73">
        <w:rPr>
          <w:rFonts w:ascii="Palatino Linotype" w:hAnsi="Palatino Linotype" w:cs="Arial"/>
          <w:b/>
        </w:rPr>
        <w:t xml:space="preserve">El Recurrente, </w:t>
      </w:r>
      <w:r w:rsidRPr="00C66B73">
        <w:rPr>
          <w:rFonts w:ascii="Palatino Linotype" w:hAnsi="Palatino Linotype" w:cs="Arial"/>
        </w:rPr>
        <w:t xml:space="preserve">presentó a través del Sistema de Acceso a la Información Mexiquense </w:t>
      </w:r>
      <w:r w:rsidRPr="00C66B73">
        <w:rPr>
          <w:rFonts w:ascii="Palatino Linotype" w:hAnsi="Palatino Linotype" w:cs="Arial"/>
          <w:b/>
        </w:rPr>
        <w:t>(SAIMEX)</w:t>
      </w:r>
      <w:r w:rsidR="00672E85" w:rsidRPr="00C66B73">
        <w:rPr>
          <w:rFonts w:ascii="Palatino Linotype" w:hAnsi="Palatino Linotype" w:cs="Arial"/>
          <w:b/>
        </w:rPr>
        <w:t xml:space="preserve"> </w:t>
      </w:r>
      <w:r w:rsidR="00672E85" w:rsidRPr="00C66B73">
        <w:rPr>
          <w:rFonts w:ascii="Palatino Linotype" w:hAnsi="Palatino Linotype" w:cs="Arial"/>
        </w:rPr>
        <w:t>y la</w:t>
      </w:r>
      <w:r w:rsidR="00672E85" w:rsidRPr="00C66B73">
        <w:rPr>
          <w:rFonts w:ascii="Palatino Linotype" w:hAnsi="Palatino Linotype" w:cs="Arial"/>
          <w:b/>
        </w:rPr>
        <w:t xml:space="preserve"> </w:t>
      </w:r>
      <w:r w:rsidR="00672E85" w:rsidRPr="00C66B73">
        <w:rPr>
          <w:rFonts w:ascii="Palatino Linotype" w:hAnsi="Palatino Linotype" w:cs="Arial"/>
        </w:rPr>
        <w:t xml:space="preserve">Plataforma Nacional de Transparencia </w:t>
      </w:r>
      <w:r w:rsidR="00672E85" w:rsidRPr="00C66B73">
        <w:rPr>
          <w:rFonts w:ascii="Palatino Linotype" w:hAnsi="Palatino Linotype" w:cs="Arial"/>
          <w:b/>
        </w:rPr>
        <w:t>(PNT)</w:t>
      </w:r>
      <w:r w:rsidRPr="00C66B73">
        <w:rPr>
          <w:rFonts w:ascii="Palatino Linotype" w:hAnsi="Palatino Linotype" w:cs="Arial"/>
        </w:rPr>
        <w:t xml:space="preserve">, ante </w:t>
      </w:r>
      <w:r w:rsidRPr="00C66B73">
        <w:rPr>
          <w:rFonts w:ascii="Palatino Linotype" w:hAnsi="Palatino Linotype" w:cs="Arial"/>
          <w:b/>
        </w:rPr>
        <w:t>El Sujeto Obligado</w:t>
      </w:r>
      <w:r w:rsidRPr="00C66B73">
        <w:rPr>
          <w:rFonts w:ascii="Palatino Linotype" w:hAnsi="Palatino Linotype" w:cs="Arial"/>
        </w:rPr>
        <w:t xml:space="preserve">, </w:t>
      </w:r>
      <w:r w:rsidR="00672E85" w:rsidRPr="00C66B73">
        <w:rPr>
          <w:rFonts w:ascii="Palatino Linotype" w:hAnsi="Palatino Linotype" w:cs="Arial"/>
        </w:rPr>
        <w:t xml:space="preserve">las </w:t>
      </w:r>
      <w:r w:rsidRPr="00C66B73">
        <w:rPr>
          <w:rFonts w:ascii="Palatino Linotype" w:hAnsi="Palatino Linotype" w:cs="Arial"/>
        </w:rPr>
        <w:t>solicitud</w:t>
      </w:r>
      <w:r w:rsidR="00672E85" w:rsidRPr="00C66B73">
        <w:rPr>
          <w:rFonts w:ascii="Palatino Linotype" w:hAnsi="Palatino Linotype" w:cs="Arial"/>
        </w:rPr>
        <w:t>es</w:t>
      </w:r>
      <w:r w:rsidRPr="00C66B73">
        <w:rPr>
          <w:rFonts w:ascii="Palatino Linotype" w:hAnsi="Palatino Linotype" w:cs="Arial"/>
        </w:rPr>
        <w:t xml:space="preserve"> de acceso a la información pública, registrada</w:t>
      </w:r>
      <w:r w:rsidR="00672E85" w:rsidRPr="00C66B73">
        <w:rPr>
          <w:rFonts w:ascii="Palatino Linotype" w:hAnsi="Palatino Linotype" w:cs="Arial"/>
        </w:rPr>
        <w:t>s</w:t>
      </w:r>
      <w:r w:rsidRPr="00C66B73">
        <w:rPr>
          <w:rFonts w:ascii="Palatino Linotype" w:hAnsi="Palatino Linotype" w:cs="Arial"/>
        </w:rPr>
        <w:t xml:space="preserve"> bajo </w:t>
      </w:r>
      <w:r w:rsidR="00004807" w:rsidRPr="00C66B73">
        <w:rPr>
          <w:rFonts w:ascii="Palatino Linotype" w:hAnsi="Palatino Linotype" w:cs="Arial"/>
        </w:rPr>
        <w:t>los</w:t>
      </w:r>
      <w:r w:rsidRPr="00C66B73">
        <w:rPr>
          <w:rFonts w:ascii="Palatino Linotype" w:hAnsi="Palatino Linotype" w:cs="Arial"/>
        </w:rPr>
        <w:t xml:space="preserve"> número</w:t>
      </w:r>
      <w:r w:rsidR="00004807" w:rsidRPr="00C66B73">
        <w:rPr>
          <w:rFonts w:ascii="Palatino Linotype" w:hAnsi="Palatino Linotype" w:cs="Arial"/>
        </w:rPr>
        <w:t>s</w:t>
      </w:r>
      <w:r w:rsidRPr="00C66B73">
        <w:rPr>
          <w:rFonts w:ascii="Palatino Linotype" w:hAnsi="Palatino Linotype" w:cs="Arial"/>
        </w:rPr>
        <w:t xml:space="preserve"> de expediente</w:t>
      </w:r>
      <w:r w:rsidR="00004807" w:rsidRPr="00C66B73">
        <w:rPr>
          <w:rFonts w:ascii="Palatino Linotype" w:hAnsi="Palatino Linotype" w:cs="Arial"/>
        </w:rPr>
        <w:t xml:space="preserve">s </w:t>
      </w:r>
      <w:r w:rsidR="00672E85" w:rsidRPr="00C66B73">
        <w:rPr>
          <w:rFonts w:ascii="Palatino Linotype" w:hAnsi="Palatino Linotype" w:cs="Arial"/>
          <w:b/>
          <w:sz w:val="23"/>
          <w:szCs w:val="23"/>
        </w:rPr>
        <w:t>00158/IXTAPALU/IP/2023</w:t>
      </w:r>
      <w:r w:rsidR="00672E85" w:rsidRPr="00C66B73">
        <w:rPr>
          <w:rFonts w:ascii="Palatino Linotype" w:hAnsi="Palatino Linotype" w:cs="Arial"/>
        </w:rPr>
        <w:t xml:space="preserve">, </w:t>
      </w:r>
      <w:r w:rsidR="00672E85" w:rsidRPr="00C66B73">
        <w:rPr>
          <w:rFonts w:ascii="Palatino Linotype" w:hAnsi="Palatino Linotype" w:cs="Arial"/>
          <w:b/>
        </w:rPr>
        <w:t>00159/IXTAPALU/IP/2023</w:t>
      </w:r>
      <w:r w:rsidR="00672E85" w:rsidRPr="00C66B73">
        <w:rPr>
          <w:rFonts w:ascii="Palatino Linotype" w:hAnsi="Palatino Linotype" w:cs="Arial"/>
        </w:rPr>
        <w:t xml:space="preserve"> </w:t>
      </w:r>
      <w:r w:rsidR="00004807" w:rsidRPr="00C66B73">
        <w:rPr>
          <w:rFonts w:ascii="Palatino Linotype" w:hAnsi="Palatino Linotype" w:cs="Arial"/>
        </w:rPr>
        <w:t xml:space="preserve">y </w:t>
      </w:r>
      <w:r w:rsidR="00672E85" w:rsidRPr="00C66B73">
        <w:rPr>
          <w:rFonts w:ascii="Palatino Linotype" w:hAnsi="Palatino Linotype" w:cs="Arial"/>
          <w:b/>
          <w:sz w:val="23"/>
          <w:szCs w:val="23"/>
        </w:rPr>
        <w:t>00161/IXTAPALU/IP/2023</w:t>
      </w:r>
      <w:r w:rsidRPr="00C66B73">
        <w:rPr>
          <w:rFonts w:ascii="Palatino Linotype" w:hAnsi="Palatino Linotype" w:cs="Arial"/>
        </w:rPr>
        <w:t>,</w:t>
      </w:r>
      <w:r w:rsidRPr="00C66B73">
        <w:rPr>
          <w:rFonts w:ascii="Palatino Linotype" w:hAnsi="Palatino Linotype" w:cs="Arial"/>
          <w:b/>
        </w:rPr>
        <w:t xml:space="preserve"> </w:t>
      </w:r>
      <w:r w:rsidRPr="00C66B73">
        <w:rPr>
          <w:rFonts w:ascii="Palatino Linotype" w:hAnsi="Palatino Linotype" w:cs="Arial"/>
        </w:rPr>
        <w:t>mediante la</w:t>
      </w:r>
      <w:r w:rsidR="00004807" w:rsidRPr="00C66B73">
        <w:rPr>
          <w:rFonts w:ascii="Palatino Linotype" w:hAnsi="Palatino Linotype" w:cs="Arial"/>
        </w:rPr>
        <w:t>s</w:t>
      </w:r>
      <w:r w:rsidRPr="00C66B73">
        <w:rPr>
          <w:rFonts w:ascii="Palatino Linotype" w:hAnsi="Palatino Linotype" w:cs="Arial"/>
        </w:rPr>
        <w:t xml:space="preserve"> cual</w:t>
      </w:r>
      <w:r w:rsidR="00004807" w:rsidRPr="00C66B73">
        <w:rPr>
          <w:rFonts w:ascii="Palatino Linotype" w:hAnsi="Palatino Linotype" w:cs="Arial"/>
        </w:rPr>
        <w:t>es</w:t>
      </w:r>
      <w:r w:rsidRPr="00C66B73">
        <w:rPr>
          <w:rFonts w:ascii="Palatino Linotype" w:hAnsi="Palatino Linotype" w:cs="Arial"/>
        </w:rPr>
        <w:t xml:space="preserve"> solicitó </w:t>
      </w:r>
      <w:r w:rsidR="00004807" w:rsidRPr="00C66B73">
        <w:rPr>
          <w:rFonts w:ascii="Palatino Linotype" w:hAnsi="Palatino Linotype" w:cs="Arial"/>
        </w:rPr>
        <w:t>lo</w:t>
      </w:r>
      <w:r w:rsidRPr="00C66B73">
        <w:rPr>
          <w:rFonts w:ascii="Palatino Linotype" w:hAnsi="Palatino Linotype" w:cs="Arial"/>
        </w:rPr>
        <w:t xml:space="preserve"> siguiente: </w:t>
      </w:r>
    </w:p>
    <w:p w14:paraId="4EF228BD" w14:textId="77777777" w:rsidR="00004807" w:rsidRPr="00C66B73" w:rsidRDefault="00004807" w:rsidP="00004807">
      <w:pPr>
        <w:spacing w:line="360" w:lineRule="auto"/>
        <w:jc w:val="both"/>
        <w:rPr>
          <w:rFonts w:ascii="Palatino Linotype" w:hAnsi="Palatino Linotype" w:cs="Arial"/>
        </w:rPr>
      </w:pPr>
      <w:r w:rsidRPr="00C66B73">
        <w:rPr>
          <w:rFonts w:ascii="Palatino Linotype" w:hAnsi="Palatino Linotype"/>
          <w:b/>
          <w:sz w:val="20"/>
          <w:szCs w:val="20"/>
          <w:lang w:val="es-ES_tradnl"/>
        </w:rPr>
        <w:fldChar w:fldCharType="begin"/>
      </w:r>
      <w:r w:rsidRPr="00C66B73">
        <w:rPr>
          <w:rFonts w:ascii="Palatino Linotype" w:hAnsi="Palatino Linotype"/>
          <w:b/>
          <w:sz w:val="20"/>
          <w:szCs w:val="20"/>
          <w:lang w:val="es-ES_tradnl"/>
        </w:rPr>
        <w:instrText xml:space="preserve"> LINK Excel.Sheet.12 "Libro1" "Hoja1!F2C2:F164C3" \a \f 5 \h  \* MERGEFORMAT </w:instrText>
      </w:r>
      <w:r w:rsidRPr="00C66B73">
        <w:rPr>
          <w:rFonts w:ascii="Palatino Linotype" w:hAnsi="Palatino Linotype"/>
          <w:b/>
          <w:sz w:val="20"/>
          <w:szCs w:val="20"/>
          <w:lang w:val="es-ES_tradnl"/>
        </w:rPr>
        <w:fldChar w:fldCharType="separate"/>
      </w:r>
    </w:p>
    <w:p w14:paraId="3B11B7F2" w14:textId="77777777" w:rsidR="00004807" w:rsidRPr="00C66B73" w:rsidRDefault="00004807" w:rsidP="00004807">
      <w:pPr>
        <w:ind w:right="850"/>
        <w:jc w:val="both"/>
        <w:rPr>
          <w:rFonts w:ascii="Palatino Linotype" w:hAnsi="Palatino Linotype"/>
          <w:b/>
          <w:lang w:val="es-ES_tradnl"/>
        </w:rPr>
      </w:pPr>
      <w:r w:rsidRPr="00C66B73">
        <w:rPr>
          <w:rFonts w:ascii="Palatino Linotype" w:hAnsi="Palatino Linotype"/>
          <w:b/>
          <w:sz w:val="20"/>
          <w:szCs w:val="20"/>
          <w:lang w:val="es-ES_tradnl"/>
        </w:rPr>
        <w:fldChar w:fldCharType="end"/>
      </w:r>
    </w:p>
    <w:tbl>
      <w:tblPr>
        <w:tblStyle w:val="Tablaconcuadrcula"/>
        <w:tblW w:w="0" w:type="auto"/>
        <w:jc w:val="center"/>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746"/>
        <w:gridCol w:w="6043"/>
      </w:tblGrid>
      <w:tr w:rsidR="00004807" w:rsidRPr="00C66B73" w14:paraId="2FC02B6E" w14:textId="77777777" w:rsidTr="00672E85">
        <w:trPr>
          <w:trHeight w:val="600"/>
          <w:tblHeader/>
          <w:jc w:val="center"/>
        </w:trPr>
        <w:tc>
          <w:tcPr>
            <w:tcW w:w="2746" w:type="dxa"/>
            <w:shd w:val="clear" w:color="auto" w:fill="D9D9D9" w:themeFill="background1" w:themeFillShade="D9"/>
            <w:vAlign w:val="center"/>
          </w:tcPr>
          <w:p w14:paraId="31CA9E39" w14:textId="77777777" w:rsidR="00004807" w:rsidRPr="00C66B73" w:rsidRDefault="00004807" w:rsidP="004F1645">
            <w:pPr>
              <w:jc w:val="center"/>
              <w:rPr>
                <w:rFonts w:ascii="Palatino Linotype" w:hAnsi="Palatino Linotype"/>
                <w:b/>
                <w:sz w:val="20"/>
                <w:szCs w:val="20"/>
              </w:rPr>
            </w:pPr>
            <w:r w:rsidRPr="00C66B73">
              <w:rPr>
                <w:rFonts w:ascii="Palatino Linotype" w:hAnsi="Palatino Linotype"/>
                <w:b/>
                <w:sz w:val="20"/>
                <w:szCs w:val="20"/>
              </w:rPr>
              <w:lastRenderedPageBreak/>
              <w:t>Folio de la Solicitud</w:t>
            </w:r>
          </w:p>
        </w:tc>
        <w:tc>
          <w:tcPr>
            <w:tcW w:w="6043" w:type="dxa"/>
            <w:shd w:val="clear" w:color="auto" w:fill="D9D9D9" w:themeFill="background1" w:themeFillShade="D9"/>
            <w:vAlign w:val="center"/>
          </w:tcPr>
          <w:p w14:paraId="4524CC58" w14:textId="77777777" w:rsidR="00004807" w:rsidRPr="00C66B73" w:rsidRDefault="004F1645" w:rsidP="00004807">
            <w:pPr>
              <w:ind w:right="83"/>
              <w:jc w:val="center"/>
              <w:rPr>
                <w:rFonts w:ascii="Palatino Linotype" w:hAnsi="Palatino Linotype"/>
                <w:b/>
                <w:sz w:val="20"/>
                <w:szCs w:val="20"/>
              </w:rPr>
            </w:pPr>
            <w:r w:rsidRPr="00C66B73">
              <w:rPr>
                <w:rFonts w:ascii="Palatino Linotype" w:hAnsi="Palatino Linotype"/>
                <w:b/>
                <w:sz w:val="20"/>
                <w:szCs w:val="20"/>
              </w:rPr>
              <w:t>Descripción clara y precisa de la información solicitada</w:t>
            </w:r>
          </w:p>
        </w:tc>
      </w:tr>
      <w:tr w:rsidR="004F1645" w:rsidRPr="00C66B73" w14:paraId="37702FDA" w14:textId="77777777" w:rsidTr="000C3E38">
        <w:trPr>
          <w:trHeight w:val="600"/>
          <w:jc w:val="center"/>
        </w:trPr>
        <w:tc>
          <w:tcPr>
            <w:tcW w:w="2746" w:type="dxa"/>
            <w:vAlign w:val="center"/>
          </w:tcPr>
          <w:p w14:paraId="7A4EDE2B" w14:textId="77777777" w:rsidR="004F1645" w:rsidRPr="00C66B73" w:rsidRDefault="000C3E38" w:rsidP="000C3E38">
            <w:pPr>
              <w:jc w:val="center"/>
              <w:rPr>
                <w:rFonts w:ascii="Palatino Linotype" w:hAnsi="Palatino Linotype"/>
                <w:b/>
                <w:sz w:val="20"/>
                <w:szCs w:val="20"/>
                <w:lang w:val="es-MX"/>
              </w:rPr>
            </w:pPr>
            <w:r w:rsidRPr="00C66B73">
              <w:rPr>
                <w:rFonts w:ascii="Palatino Linotype" w:hAnsi="Palatino Linotype"/>
                <w:b/>
                <w:sz w:val="20"/>
                <w:szCs w:val="20"/>
                <w:lang w:val="es-MX"/>
              </w:rPr>
              <w:t>00158/IXTAPALU/IP/2023</w:t>
            </w:r>
          </w:p>
        </w:tc>
        <w:tc>
          <w:tcPr>
            <w:tcW w:w="6043" w:type="dxa"/>
            <w:vAlign w:val="center"/>
          </w:tcPr>
          <w:p w14:paraId="3EAE1534" w14:textId="77777777" w:rsidR="004F1645" w:rsidRPr="00C66B73" w:rsidRDefault="004F1645" w:rsidP="000C3E38">
            <w:pPr>
              <w:ind w:right="39"/>
              <w:jc w:val="both"/>
              <w:rPr>
                <w:rFonts w:ascii="Palatino Linotype" w:hAnsi="Palatino Linotype"/>
                <w:i/>
                <w:sz w:val="22"/>
                <w:szCs w:val="20"/>
              </w:rPr>
            </w:pPr>
            <w:r w:rsidRPr="00C66B73">
              <w:rPr>
                <w:rFonts w:ascii="Palatino Linotype" w:hAnsi="Palatino Linotype"/>
                <w:i/>
                <w:sz w:val="22"/>
                <w:szCs w:val="20"/>
              </w:rPr>
              <w:t>“</w:t>
            </w:r>
            <w:r w:rsidR="000C3E38" w:rsidRPr="00C66B73">
              <w:rPr>
                <w:rFonts w:ascii="Palatino Linotype" w:hAnsi="Palatino Linotype"/>
                <w:i/>
                <w:sz w:val="22"/>
                <w:szCs w:val="20"/>
              </w:rPr>
              <w:t>Solicito en archivo digital la estructura orgánica del Ayuntamiento, directorio de todos los servidores públicos, remuneración bruta y neta de todos los servidores públicos, gastos de representación y viáticos, número total de plazas, personal de base y confianza, contrataciones de servicios profesionales por honorarios, declaraciones patrimoniales de inicio de todos los servidores públicos, convocatorias a concursos para ocupar cargos públicos y resultados de los mismos, información curricular de todos los servidores públicos, información financiera sobre el presupuesto asignado, información relativa a la deuda pública, resultado de la dictaminación de los estados financieros, concesiones, contratos, convenios, permisos, licencias o autorizaciones otorgadas, resultados sobre procedimientos de adjudicación directa, invitación restringida y licitación de cualquier naturaleza, padrón de proveedores y contratistas, inventario de bienes muebles e inmuebles en posesión y propiedad, las resoluciones y laudos que se hayan emitido en procesos o procedimientos seguidos en forma de juicio, actas y resoluciones del comité de transparencia, el listado de jubilados y pensionados y el monto que reciben y las donaciones hechas a terceros en dinero o en especie en el periodo comprendido del 01 de enero de 2022 al día de la fecha.</w:t>
            </w:r>
            <w:r w:rsidRPr="00C66B73">
              <w:rPr>
                <w:rFonts w:ascii="Palatino Linotype" w:hAnsi="Palatino Linotype"/>
                <w:i/>
                <w:sz w:val="22"/>
                <w:szCs w:val="20"/>
              </w:rPr>
              <w:t>” (Sic).</w:t>
            </w:r>
          </w:p>
        </w:tc>
      </w:tr>
      <w:tr w:rsidR="004F1645" w:rsidRPr="00C66B73" w14:paraId="1BEE350C" w14:textId="77777777" w:rsidTr="000C3E38">
        <w:trPr>
          <w:trHeight w:val="600"/>
          <w:jc w:val="center"/>
        </w:trPr>
        <w:tc>
          <w:tcPr>
            <w:tcW w:w="2746" w:type="dxa"/>
            <w:vAlign w:val="center"/>
          </w:tcPr>
          <w:p w14:paraId="65E88E5E" w14:textId="77777777" w:rsidR="004F1645" w:rsidRPr="00C66B73" w:rsidRDefault="000C3E38" w:rsidP="004F1645">
            <w:pPr>
              <w:jc w:val="center"/>
              <w:rPr>
                <w:rFonts w:ascii="Palatino Linotype" w:hAnsi="Palatino Linotype"/>
                <w:b/>
                <w:sz w:val="20"/>
                <w:szCs w:val="20"/>
              </w:rPr>
            </w:pPr>
            <w:r w:rsidRPr="00C66B73">
              <w:rPr>
                <w:rFonts w:ascii="Palatino Linotype" w:hAnsi="Palatino Linotype"/>
                <w:b/>
                <w:sz w:val="20"/>
                <w:szCs w:val="20"/>
                <w:lang w:val="es-MX"/>
              </w:rPr>
              <w:t>00159/IXTAPALU/IP/2023</w:t>
            </w:r>
          </w:p>
        </w:tc>
        <w:tc>
          <w:tcPr>
            <w:tcW w:w="6043" w:type="dxa"/>
            <w:vAlign w:val="center"/>
          </w:tcPr>
          <w:p w14:paraId="25AA93A0" w14:textId="77777777" w:rsidR="004F1645" w:rsidRPr="00C66B73" w:rsidRDefault="004F1645" w:rsidP="000C3E38">
            <w:pPr>
              <w:ind w:right="39"/>
              <w:jc w:val="both"/>
              <w:rPr>
                <w:rFonts w:ascii="Palatino Linotype" w:hAnsi="Palatino Linotype"/>
                <w:i/>
                <w:sz w:val="22"/>
                <w:szCs w:val="20"/>
              </w:rPr>
            </w:pPr>
            <w:r w:rsidRPr="00C66B73">
              <w:rPr>
                <w:rFonts w:ascii="Palatino Linotype" w:hAnsi="Palatino Linotype"/>
                <w:i/>
                <w:sz w:val="22"/>
                <w:szCs w:val="20"/>
              </w:rPr>
              <w:t>“</w:t>
            </w:r>
            <w:r w:rsidR="000C3E38" w:rsidRPr="00C66B73">
              <w:rPr>
                <w:rFonts w:ascii="Palatino Linotype" w:hAnsi="Palatino Linotype"/>
                <w:i/>
                <w:sz w:val="22"/>
                <w:szCs w:val="20"/>
              </w:rPr>
              <w:t xml:space="preserve">Solicito en archivo digital la estructura orgánica del Ayuntamiento, directorio de todos los servidores públicos, remuneración bruta y neta de todos los servidores públicos, gastos de representación y viáticos, número total de plazas, personal de base y confianza, contrataciones de servicios profesionales por honorarios, declaraciones patrimoniales de inicio de todos los servidores públicos, convocatorias a concursos para ocupar cargos públicos y resultados de los mismos, información curricular de todos los servidores públicos, información financiera sobre el presupuesto asignado, información relativa a la deuda pública, resultado de la dictaminación de los estados financieros, concesiones, contratos, convenios, permisos, licencias o autorizaciones otorgadas, resultados sobre procedimientos de adjudicación directa, invitación restringida y licitación de cualquier naturaleza, padrón de proveedores y contratistas, </w:t>
            </w:r>
            <w:r w:rsidR="000C3E38" w:rsidRPr="00C66B73">
              <w:rPr>
                <w:rFonts w:ascii="Palatino Linotype" w:hAnsi="Palatino Linotype"/>
                <w:i/>
                <w:sz w:val="22"/>
                <w:szCs w:val="20"/>
              </w:rPr>
              <w:lastRenderedPageBreak/>
              <w:t>inventario de bienes muebles e inmuebles en posesión y propiedad, las resoluciones y laudos que se hayan emitido en procesos o procedimientos seguidos en forma de juicio, actas y resoluciones del comité de transparencia, el listado de jubilados y pensionados y el monto que reciben y las donaciones hechas a terceros en dinero o en especie en el periodo comprendido del 01 de enero de 2022 al día de la fecha.</w:t>
            </w:r>
            <w:r w:rsidRPr="00C66B73">
              <w:rPr>
                <w:rFonts w:ascii="Palatino Linotype" w:hAnsi="Palatino Linotype"/>
                <w:i/>
                <w:sz w:val="22"/>
                <w:szCs w:val="20"/>
              </w:rPr>
              <w:t>” (Sic).</w:t>
            </w:r>
          </w:p>
        </w:tc>
      </w:tr>
      <w:tr w:rsidR="000C3E38" w:rsidRPr="00C66B73" w14:paraId="28ED9A68" w14:textId="77777777" w:rsidTr="00672E85">
        <w:trPr>
          <w:trHeight w:val="600"/>
          <w:jc w:val="center"/>
        </w:trPr>
        <w:tc>
          <w:tcPr>
            <w:tcW w:w="2746" w:type="dxa"/>
            <w:vAlign w:val="center"/>
          </w:tcPr>
          <w:p w14:paraId="1C75D19F" w14:textId="77777777" w:rsidR="000C3E38" w:rsidRPr="00C66B73" w:rsidRDefault="000C3E38" w:rsidP="000C3E38">
            <w:pPr>
              <w:jc w:val="center"/>
              <w:rPr>
                <w:rFonts w:ascii="Palatino Linotype" w:hAnsi="Palatino Linotype"/>
                <w:b/>
                <w:sz w:val="20"/>
                <w:szCs w:val="20"/>
              </w:rPr>
            </w:pPr>
            <w:r w:rsidRPr="00C66B73">
              <w:rPr>
                <w:rFonts w:ascii="Palatino Linotype" w:hAnsi="Palatino Linotype"/>
                <w:b/>
                <w:sz w:val="20"/>
                <w:szCs w:val="20"/>
                <w:lang w:val="es-MX"/>
              </w:rPr>
              <w:lastRenderedPageBreak/>
              <w:t>00161/IXTAPALU/IP/2023</w:t>
            </w:r>
          </w:p>
        </w:tc>
        <w:tc>
          <w:tcPr>
            <w:tcW w:w="6043" w:type="dxa"/>
            <w:vAlign w:val="center"/>
          </w:tcPr>
          <w:p w14:paraId="6EF78671" w14:textId="77777777" w:rsidR="000C3E38" w:rsidRPr="00C66B73" w:rsidRDefault="000C3E38" w:rsidP="000C3E38">
            <w:pPr>
              <w:ind w:right="39"/>
              <w:jc w:val="both"/>
              <w:rPr>
                <w:rFonts w:ascii="Palatino Linotype" w:hAnsi="Palatino Linotype"/>
                <w:i/>
                <w:sz w:val="22"/>
                <w:szCs w:val="20"/>
              </w:rPr>
            </w:pPr>
            <w:r w:rsidRPr="00C66B73">
              <w:rPr>
                <w:rFonts w:ascii="Palatino Linotype" w:hAnsi="Palatino Linotype"/>
                <w:i/>
                <w:sz w:val="22"/>
                <w:szCs w:val="20"/>
              </w:rPr>
              <w:t>“Solicito en archivo digital la estructura orgánica del Ayuntamiento, directorio de todos los servidores públicos, remuneración bruta y neta de todos los servidores públicos, gastos de representación y viáticos, número total de plazas, personal de base y confianza, contrataciones de servicios profesionales por honorarios, declaraciones patrimoniales de inicio de todos los servidores públicos, convocatorias a concursos para ocupar cargos públicos y resultados de los mismos, información curricular de todos los servidores públicos, información financiera sobre el presupuesto asignado, información relativa a la deuda pública, resultado de la dictaminación de los estados financieros, concesiones, contratos, convenios, permisos, licencias o autorizaciones otorgadas, resultados sobre procedimientos de adjudicación directa, invitación restringida y licitación de cualquier naturaleza, padrón de proveedores y contratistas, inventario de bienes muebles e inmuebles en posesión y propiedad, las resoluciones y laudos que se hayan emitido en procesos o procedimientos seguidos en forma de juicio, actas y resoluciones del comité de transparencia, el listado de jubilados y pensionados y el monto que reciben y las donaciones hechas a terceros en dinero o en especie en el periodo comprendido del 01 de enero de 2022 al día de la fecha.” (Sic).</w:t>
            </w:r>
          </w:p>
        </w:tc>
      </w:tr>
    </w:tbl>
    <w:p w14:paraId="3E495D46" w14:textId="77777777" w:rsidR="00BC0FAB" w:rsidRPr="00C66B73" w:rsidRDefault="00BC0FAB" w:rsidP="004F1645">
      <w:pPr>
        <w:ind w:right="850"/>
        <w:jc w:val="center"/>
        <w:rPr>
          <w:rFonts w:ascii="Palatino Linotype" w:hAnsi="Palatino Linotype"/>
          <w:b/>
          <w:lang w:val="es-ES_tradnl"/>
        </w:rPr>
      </w:pPr>
    </w:p>
    <w:p w14:paraId="1F8C29F0" w14:textId="77777777" w:rsidR="000C3E38" w:rsidRPr="00C66B73" w:rsidRDefault="000C3E38" w:rsidP="004F1645">
      <w:pPr>
        <w:ind w:right="850"/>
        <w:jc w:val="center"/>
        <w:rPr>
          <w:rFonts w:ascii="Palatino Linotype" w:hAnsi="Palatino Linotype"/>
          <w:b/>
          <w:lang w:val="es-ES_tradnl"/>
        </w:rPr>
      </w:pPr>
    </w:p>
    <w:p w14:paraId="5F31980E" w14:textId="77777777" w:rsidR="004D2577" w:rsidRPr="00C66B73" w:rsidRDefault="00A036A6" w:rsidP="000C3E38">
      <w:pPr>
        <w:spacing w:line="360" w:lineRule="auto"/>
        <w:ind w:right="49"/>
        <w:jc w:val="both"/>
        <w:rPr>
          <w:rFonts w:ascii="Palatino Linotype" w:hAnsi="Palatino Linotype"/>
          <w:lang w:val="es-ES_tradnl"/>
        </w:rPr>
      </w:pPr>
      <w:r w:rsidRPr="00C66B73">
        <w:rPr>
          <w:rFonts w:ascii="Palatino Linotype" w:hAnsi="Palatino Linotype"/>
          <w:b/>
          <w:lang w:val="es-ES_tradnl"/>
        </w:rPr>
        <w:t>MODALIDAD DE ENTREGA:</w:t>
      </w:r>
      <w:r w:rsidRPr="00C66B73">
        <w:rPr>
          <w:rFonts w:ascii="Palatino Linotype" w:hAnsi="Palatino Linotype"/>
          <w:lang w:val="es-ES_tradnl"/>
        </w:rPr>
        <w:t xml:space="preserve"> A través del </w:t>
      </w:r>
      <w:r w:rsidRPr="00C66B73">
        <w:rPr>
          <w:rFonts w:ascii="Palatino Linotype" w:hAnsi="Palatino Linotype"/>
          <w:b/>
          <w:lang w:val="es-ES_tradnl"/>
        </w:rPr>
        <w:t>SAIMEX</w:t>
      </w:r>
      <w:r w:rsidR="00004807" w:rsidRPr="00C66B73">
        <w:rPr>
          <w:rFonts w:ascii="Palatino Linotype" w:hAnsi="Palatino Linotype"/>
          <w:b/>
          <w:lang w:val="es-ES_tradnl"/>
        </w:rPr>
        <w:t xml:space="preserve"> </w:t>
      </w:r>
      <w:r w:rsidR="000C3E38" w:rsidRPr="00C66B73">
        <w:rPr>
          <w:rFonts w:ascii="Palatino Linotype" w:hAnsi="Palatino Linotype"/>
          <w:lang w:val="es-ES_tradnl"/>
        </w:rPr>
        <w:t>y</w:t>
      </w:r>
      <w:r w:rsidR="000C3E38" w:rsidRPr="00C66B73">
        <w:rPr>
          <w:rFonts w:ascii="Palatino Linotype" w:hAnsi="Palatino Linotype"/>
          <w:b/>
          <w:lang w:val="es-ES_tradnl"/>
        </w:rPr>
        <w:t xml:space="preserve"> correo electrónico </w:t>
      </w:r>
      <w:r w:rsidR="000C3E38" w:rsidRPr="00C66B73">
        <w:rPr>
          <w:rFonts w:ascii="Palatino Linotype" w:hAnsi="Palatino Linotype"/>
          <w:i/>
          <w:lang w:val="es-ES_tradnl"/>
        </w:rPr>
        <w:t xml:space="preserve">(esta última modalidad, es en las solicitudes de información con los folios </w:t>
      </w:r>
      <w:r w:rsidR="000C3E38" w:rsidRPr="00C66B73">
        <w:rPr>
          <w:rFonts w:ascii="Palatino Linotype" w:hAnsi="Palatino Linotype"/>
          <w:b/>
          <w:i/>
          <w:lang w:val="es-ES_tradnl"/>
        </w:rPr>
        <w:t>00158/IXTAPALU/IP/2023</w:t>
      </w:r>
      <w:r w:rsidR="000C3E38" w:rsidRPr="00C66B73">
        <w:rPr>
          <w:rFonts w:ascii="Palatino Linotype" w:hAnsi="Palatino Linotype"/>
          <w:i/>
          <w:lang w:val="es-ES_tradnl"/>
        </w:rPr>
        <w:t xml:space="preserve"> y </w:t>
      </w:r>
      <w:r w:rsidR="000C3E38" w:rsidRPr="00C66B73">
        <w:rPr>
          <w:rFonts w:ascii="Palatino Linotype" w:hAnsi="Palatino Linotype"/>
          <w:b/>
          <w:i/>
          <w:lang w:val="es-ES_tradnl"/>
        </w:rPr>
        <w:t>00159/IXTAPALU/IP/2023</w:t>
      </w:r>
      <w:r w:rsidR="000C3E38" w:rsidRPr="00C66B73">
        <w:rPr>
          <w:rFonts w:ascii="Palatino Linotype" w:hAnsi="Palatino Linotype"/>
          <w:i/>
          <w:lang w:val="es-ES_tradnl"/>
        </w:rPr>
        <w:t>)</w:t>
      </w:r>
      <w:r w:rsidRPr="00C66B73">
        <w:rPr>
          <w:rFonts w:ascii="Palatino Linotype" w:hAnsi="Palatino Linotype"/>
          <w:lang w:val="es-ES_tradnl"/>
        </w:rPr>
        <w:t xml:space="preserve">. </w:t>
      </w:r>
    </w:p>
    <w:p w14:paraId="0CA32FF3" w14:textId="77777777" w:rsidR="000C3E38" w:rsidRPr="00C66B73" w:rsidRDefault="000C3E38" w:rsidP="000C3E38">
      <w:pPr>
        <w:spacing w:line="360" w:lineRule="auto"/>
        <w:ind w:right="49"/>
        <w:jc w:val="both"/>
        <w:rPr>
          <w:rFonts w:ascii="Palatino Linotype" w:hAnsi="Palatino Linotype"/>
          <w:lang w:val="es-ES_tradnl"/>
        </w:rPr>
      </w:pPr>
    </w:p>
    <w:p w14:paraId="6B732F1A" w14:textId="77777777" w:rsidR="00A036A6" w:rsidRPr="00C66B73" w:rsidRDefault="00A036A6" w:rsidP="00A036A6">
      <w:pPr>
        <w:spacing w:line="360" w:lineRule="auto"/>
        <w:jc w:val="both"/>
        <w:rPr>
          <w:rFonts w:ascii="Palatino Linotype" w:hAnsi="Palatino Linotype" w:cs="Arial"/>
          <w:b/>
          <w:sz w:val="28"/>
        </w:rPr>
      </w:pPr>
      <w:r w:rsidRPr="00C66B73">
        <w:rPr>
          <w:rFonts w:ascii="Palatino Linotype" w:hAnsi="Palatino Linotype" w:cs="Arial"/>
          <w:b/>
          <w:sz w:val="28"/>
        </w:rPr>
        <w:lastRenderedPageBreak/>
        <w:t xml:space="preserve">SEGUNDO. </w:t>
      </w:r>
      <w:r w:rsidRPr="00C66B73">
        <w:rPr>
          <w:rFonts w:ascii="Palatino Linotype" w:hAnsi="Palatino Linotype" w:cs="Arial"/>
          <w:b/>
          <w:sz w:val="28"/>
          <w:szCs w:val="20"/>
        </w:rPr>
        <w:t>De la respuesta del Sujeto Obligado.</w:t>
      </w:r>
    </w:p>
    <w:p w14:paraId="3CE2F0A1" w14:textId="77777777" w:rsidR="000C3E38" w:rsidRPr="00C66B73" w:rsidRDefault="00A036A6" w:rsidP="00A036A6">
      <w:pPr>
        <w:spacing w:line="360" w:lineRule="auto"/>
        <w:jc w:val="both"/>
        <w:rPr>
          <w:rFonts w:ascii="Palatino Linotype" w:hAnsi="Palatino Linotype" w:cs="Arial"/>
        </w:rPr>
      </w:pPr>
      <w:r w:rsidRPr="00C66B73">
        <w:rPr>
          <w:rFonts w:ascii="Palatino Linotype" w:hAnsi="Palatino Linotype" w:cs="Arial"/>
        </w:rPr>
        <w:t xml:space="preserve">En el expediente electrónico </w:t>
      </w:r>
      <w:r w:rsidRPr="00C66B73">
        <w:rPr>
          <w:rFonts w:ascii="Palatino Linotype" w:hAnsi="Palatino Linotype" w:cs="Arial"/>
          <w:b/>
        </w:rPr>
        <w:t>SAIMEX</w:t>
      </w:r>
      <w:r w:rsidRPr="00C66B73">
        <w:rPr>
          <w:rFonts w:ascii="Palatino Linotype" w:hAnsi="Palatino Linotype" w:cs="Arial"/>
        </w:rPr>
        <w:t xml:space="preserve">, se aprecia que </w:t>
      </w:r>
      <w:r w:rsidRPr="00C66B73">
        <w:rPr>
          <w:rFonts w:ascii="Palatino Linotype" w:hAnsi="Palatino Linotype" w:cs="Arial"/>
          <w:b/>
        </w:rPr>
        <w:t xml:space="preserve">El Sujeto Obligado </w:t>
      </w:r>
      <w:r w:rsidRPr="00C66B73">
        <w:rPr>
          <w:rFonts w:ascii="Palatino Linotype" w:hAnsi="Palatino Linotype" w:cs="Arial"/>
        </w:rPr>
        <w:t>fue omiso en dar respuesta a la</w:t>
      </w:r>
      <w:r w:rsidR="007F371E" w:rsidRPr="00C66B73">
        <w:rPr>
          <w:rFonts w:ascii="Palatino Linotype" w:hAnsi="Palatino Linotype" w:cs="Arial"/>
        </w:rPr>
        <w:t>s</w:t>
      </w:r>
      <w:r w:rsidRPr="00C66B73">
        <w:rPr>
          <w:rFonts w:ascii="Palatino Linotype" w:hAnsi="Palatino Linotype" w:cs="Arial"/>
        </w:rPr>
        <w:t xml:space="preserve"> solicitud</w:t>
      </w:r>
      <w:r w:rsidR="007F371E" w:rsidRPr="00C66B73">
        <w:rPr>
          <w:rFonts w:ascii="Palatino Linotype" w:hAnsi="Palatino Linotype" w:cs="Arial"/>
        </w:rPr>
        <w:t>es</w:t>
      </w:r>
      <w:r w:rsidRPr="00C66B73">
        <w:rPr>
          <w:rFonts w:ascii="Palatino Linotype" w:hAnsi="Palatino Linotype" w:cs="Arial"/>
        </w:rPr>
        <w:t xml:space="preserve"> de información presentada</w:t>
      </w:r>
      <w:r w:rsidR="007F371E" w:rsidRPr="00C66B73">
        <w:rPr>
          <w:rFonts w:ascii="Palatino Linotype" w:hAnsi="Palatino Linotype" w:cs="Arial"/>
        </w:rPr>
        <w:t>s</w:t>
      </w:r>
      <w:r w:rsidRPr="00C66B73">
        <w:rPr>
          <w:rFonts w:ascii="Palatino Linotype" w:hAnsi="Palatino Linotype" w:cs="Arial"/>
        </w:rPr>
        <w:t xml:space="preserve"> por </w:t>
      </w:r>
      <w:r w:rsidRPr="00C66B73">
        <w:rPr>
          <w:rFonts w:ascii="Palatino Linotype" w:hAnsi="Palatino Linotype" w:cs="Arial"/>
          <w:b/>
        </w:rPr>
        <w:t>El Recurrente</w:t>
      </w:r>
      <w:r w:rsidRPr="00C66B73">
        <w:rPr>
          <w:rFonts w:ascii="Palatino Linotype" w:hAnsi="Palatino Linotype" w:cs="Arial"/>
        </w:rPr>
        <w:t>.</w:t>
      </w:r>
      <w:r w:rsidRPr="00C66B73">
        <w:rPr>
          <w:rFonts w:ascii="Palatino Linotype" w:hAnsi="Palatino Linotype" w:cs="Arial"/>
          <w:b/>
        </w:rPr>
        <w:t xml:space="preserve"> </w:t>
      </w:r>
      <w:r w:rsidRPr="00C66B73">
        <w:rPr>
          <w:rFonts w:ascii="Palatino Linotype" w:hAnsi="Palatino Linotype" w:cs="Arial"/>
        </w:rPr>
        <w:t xml:space="preserve">Derivado de lo anterior, se constituye la figura de la </w:t>
      </w:r>
      <w:r w:rsidRPr="00C66B73">
        <w:rPr>
          <w:rFonts w:ascii="Palatino Linotype" w:hAnsi="Palatino Linotype" w:cs="Arial"/>
          <w:b/>
          <w:i/>
        </w:rPr>
        <w:t>Negativa Ficta</w:t>
      </w:r>
      <w:r w:rsidRPr="00C66B73">
        <w:rPr>
          <w:rFonts w:ascii="Palatino Linotype" w:hAnsi="Palatino Linotype" w:cs="Arial"/>
        </w:rPr>
        <w:t xml:space="preserve">, cuya esencia consiste en atribuir un efecto negativo de la autoridad administrativa frente a las instancias y solicitudes que hagan los particulares. </w:t>
      </w:r>
    </w:p>
    <w:p w14:paraId="693637D0" w14:textId="77777777" w:rsidR="000C3E38" w:rsidRPr="00C66B73" w:rsidRDefault="000C3E38" w:rsidP="00A036A6">
      <w:pPr>
        <w:spacing w:line="360" w:lineRule="auto"/>
        <w:jc w:val="both"/>
        <w:rPr>
          <w:rFonts w:ascii="Palatino Linotype" w:hAnsi="Palatino Linotype" w:cs="Arial"/>
        </w:rPr>
      </w:pPr>
    </w:p>
    <w:p w14:paraId="600812E8" w14:textId="77777777" w:rsidR="00A036A6" w:rsidRPr="00C66B73" w:rsidRDefault="00A036A6" w:rsidP="00A036A6">
      <w:pPr>
        <w:spacing w:line="360" w:lineRule="auto"/>
        <w:jc w:val="both"/>
        <w:rPr>
          <w:rFonts w:ascii="Palatino Linotype" w:hAnsi="Palatino Linotype" w:cs="Arial"/>
          <w:b/>
          <w:sz w:val="28"/>
        </w:rPr>
      </w:pPr>
      <w:r w:rsidRPr="00C66B73">
        <w:rPr>
          <w:rFonts w:ascii="Palatino Linotype" w:hAnsi="Palatino Linotype" w:cs="Arial"/>
          <w:b/>
          <w:sz w:val="28"/>
        </w:rPr>
        <w:t xml:space="preserve">TERCERO. </w:t>
      </w:r>
      <w:r w:rsidRPr="00C66B73">
        <w:rPr>
          <w:rFonts w:ascii="Palatino Linotype" w:hAnsi="Palatino Linotype"/>
          <w:b/>
          <w:sz w:val="28"/>
        </w:rPr>
        <w:t>Del recurso de revisión.</w:t>
      </w:r>
    </w:p>
    <w:p w14:paraId="30CA4126" w14:textId="77777777" w:rsidR="001C3EEF" w:rsidRPr="00C66B73" w:rsidRDefault="00A036A6" w:rsidP="00A036A6">
      <w:pPr>
        <w:spacing w:line="360" w:lineRule="auto"/>
        <w:jc w:val="both"/>
        <w:rPr>
          <w:rFonts w:ascii="Palatino Linotype" w:hAnsi="Palatino Linotype" w:cs="Arial"/>
        </w:rPr>
      </w:pPr>
      <w:r w:rsidRPr="00C66B73">
        <w:rPr>
          <w:rFonts w:ascii="Palatino Linotype" w:hAnsi="Palatino Linotype" w:cs="Arial"/>
        </w:rPr>
        <w:t xml:space="preserve">Inconforme con la falta de respuesta por </w:t>
      </w:r>
      <w:r w:rsidRPr="00C66B73">
        <w:rPr>
          <w:rFonts w:ascii="Palatino Linotype" w:hAnsi="Palatino Linotype" w:cs="Arial"/>
          <w:b/>
        </w:rPr>
        <w:t>El Sujeto Obligado</w:t>
      </w:r>
      <w:r w:rsidRPr="00C66B73">
        <w:rPr>
          <w:rFonts w:ascii="Palatino Linotype" w:hAnsi="Palatino Linotype" w:cs="Arial"/>
        </w:rPr>
        <w:t>,</w:t>
      </w:r>
      <w:r w:rsidRPr="00C66B73">
        <w:rPr>
          <w:rFonts w:ascii="Palatino Linotype" w:hAnsi="Palatino Linotype" w:cs="Arial"/>
          <w:b/>
        </w:rPr>
        <w:t xml:space="preserve"> El Recurrente </w:t>
      </w:r>
      <w:r w:rsidRPr="00C66B73">
        <w:rPr>
          <w:rFonts w:ascii="Palatino Linotype" w:hAnsi="Palatino Linotype" w:cs="Arial"/>
        </w:rPr>
        <w:t xml:space="preserve">interpuso </w:t>
      </w:r>
      <w:r w:rsidR="007F371E" w:rsidRPr="00C66B73">
        <w:rPr>
          <w:rFonts w:ascii="Palatino Linotype" w:hAnsi="Palatino Linotype" w:cs="Arial"/>
        </w:rPr>
        <w:t>los</w:t>
      </w:r>
      <w:r w:rsidRPr="00C66B73">
        <w:rPr>
          <w:rFonts w:ascii="Palatino Linotype" w:hAnsi="Palatino Linotype" w:cs="Arial"/>
        </w:rPr>
        <w:t xml:space="preserve"> recurso</w:t>
      </w:r>
      <w:r w:rsidR="007F371E" w:rsidRPr="00C66B73">
        <w:rPr>
          <w:rFonts w:ascii="Palatino Linotype" w:hAnsi="Palatino Linotype" w:cs="Arial"/>
        </w:rPr>
        <w:t>s</w:t>
      </w:r>
      <w:r w:rsidRPr="00C66B73">
        <w:rPr>
          <w:rFonts w:ascii="Palatino Linotype" w:hAnsi="Palatino Linotype" w:cs="Arial"/>
        </w:rPr>
        <w:t xml:space="preserve"> de revisión, en fecha </w:t>
      </w:r>
      <w:r w:rsidR="000C3E38" w:rsidRPr="00C66B73">
        <w:rPr>
          <w:rFonts w:ascii="Palatino Linotype" w:hAnsi="Palatino Linotype" w:cs="Arial"/>
        </w:rPr>
        <w:t>dieciséis de julio</w:t>
      </w:r>
      <w:r w:rsidRPr="00C66B73">
        <w:rPr>
          <w:rFonts w:ascii="Palatino Linotype" w:hAnsi="Palatino Linotype" w:cs="Arial"/>
        </w:rPr>
        <w:t xml:space="preserve"> de dos mil </w:t>
      </w:r>
      <w:r w:rsidR="007F371E" w:rsidRPr="00C66B73">
        <w:rPr>
          <w:rFonts w:ascii="Palatino Linotype" w:hAnsi="Palatino Linotype" w:cs="Arial"/>
        </w:rPr>
        <w:t>veintitrés</w:t>
      </w:r>
      <w:r w:rsidRPr="00C66B73">
        <w:rPr>
          <w:rFonts w:ascii="Palatino Linotype" w:hAnsi="Palatino Linotype" w:cs="Arial"/>
        </w:rPr>
        <w:t xml:space="preserve">, </w:t>
      </w:r>
      <w:r w:rsidR="007F371E" w:rsidRPr="00C66B73">
        <w:rPr>
          <w:rFonts w:ascii="Palatino Linotype" w:hAnsi="Palatino Linotype" w:cs="Arial"/>
        </w:rPr>
        <w:t>los</w:t>
      </w:r>
      <w:r w:rsidRPr="00C66B73">
        <w:rPr>
          <w:rFonts w:ascii="Palatino Linotype" w:hAnsi="Palatino Linotype" w:cs="Arial"/>
        </w:rPr>
        <w:t xml:space="preserve"> cual</w:t>
      </w:r>
      <w:r w:rsidR="007F371E" w:rsidRPr="00C66B73">
        <w:rPr>
          <w:rFonts w:ascii="Palatino Linotype" w:hAnsi="Palatino Linotype" w:cs="Arial"/>
        </w:rPr>
        <w:t>es</w:t>
      </w:r>
      <w:r w:rsidRPr="00C66B73">
        <w:rPr>
          <w:rFonts w:ascii="Palatino Linotype" w:hAnsi="Palatino Linotype" w:cs="Arial"/>
        </w:rPr>
        <w:t xml:space="preserve"> fue</w:t>
      </w:r>
      <w:r w:rsidR="007F371E" w:rsidRPr="00C66B73">
        <w:rPr>
          <w:rFonts w:ascii="Palatino Linotype" w:hAnsi="Palatino Linotype" w:cs="Arial"/>
        </w:rPr>
        <w:t>ron</w:t>
      </w:r>
      <w:r w:rsidRPr="00C66B73">
        <w:rPr>
          <w:rFonts w:ascii="Palatino Linotype" w:hAnsi="Palatino Linotype" w:cs="Arial"/>
        </w:rPr>
        <w:t xml:space="preserve"> registrado</w:t>
      </w:r>
      <w:r w:rsidR="007F371E" w:rsidRPr="00C66B73">
        <w:rPr>
          <w:rFonts w:ascii="Palatino Linotype" w:hAnsi="Palatino Linotype" w:cs="Arial"/>
        </w:rPr>
        <w:t>s</w:t>
      </w:r>
      <w:r w:rsidRPr="00C66B73">
        <w:rPr>
          <w:rFonts w:ascii="Palatino Linotype" w:hAnsi="Palatino Linotype" w:cs="Arial"/>
        </w:rPr>
        <w:t xml:space="preserve"> con </w:t>
      </w:r>
      <w:r w:rsidR="007F371E" w:rsidRPr="00C66B73">
        <w:rPr>
          <w:rFonts w:ascii="Palatino Linotype" w:hAnsi="Palatino Linotype" w:cs="Arial"/>
        </w:rPr>
        <w:t>los</w:t>
      </w:r>
      <w:r w:rsidRPr="00C66B73">
        <w:rPr>
          <w:rFonts w:ascii="Palatino Linotype" w:hAnsi="Palatino Linotype" w:cs="Arial"/>
        </w:rPr>
        <w:t xml:space="preserve"> expediente</w:t>
      </w:r>
      <w:r w:rsidR="007F371E" w:rsidRPr="00C66B73">
        <w:rPr>
          <w:rFonts w:ascii="Palatino Linotype" w:hAnsi="Palatino Linotype" w:cs="Arial"/>
        </w:rPr>
        <w:t>s</w:t>
      </w:r>
      <w:r w:rsidRPr="00C66B73">
        <w:rPr>
          <w:rFonts w:ascii="Palatino Linotype" w:hAnsi="Palatino Linotype" w:cs="Arial"/>
        </w:rPr>
        <w:t xml:space="preserve"> número</w:t>
      </w:r>
      <w:r w:rsidR="00114C80" w:rsidRPr="00C66B73">
        <w:rPr>
          <w:rFonts w:ascii="Palatino Linotype" w:hAnsi="Palatino Linotype" w:cs="Arial"/>
        </w:rPr>
        <w:t xml:space="preserve"> </w:t>
      </w:r>
      <w:r w:rsidR="00490495" w:rsidRPr="00C66B73">
        <w:rPr>
          <w:rFonts w:ascii="Palatino Linotype" w:hAnsi="Palatino Linotype" w:cs="Arial"/>
          <w:b/>
          <w:bCs/>
          <w:sz w:val="23"/>
          <w:szCs w:val="23"/>
          <w:lang w:eastAsia="es-MX"/>
        </w:rPr>
        <w:t>03</w:t>
      </w:r>
      <w:r w:rsidR="00552861" w:rsidRPr="00C66B73">
        <w:rPr>
          <w:rFonts w:ascii="Palatino Linotype" w:hAnsi="Palatino Linotype" w:cs="Arial"/>
          <w:b/>
          <w:bCs/>
          <w:sz w:val="23"/>
          <w:szCs w:val="23"/>
          <w:lang w:eastAsia="es-MX"/>
        </w:rPr>
        <w:t>43</w:t>
      </w:r>
      <w:r w:rsidR="00490495" w:rsidRPr="00C66B73">
        <w:rPr>
          <w:rFonts w:ascii="Palatino Linotype" w:hAnsi="Palatino Linotype" w:cs="Arial"/>
          <w:b/>
          <w:bCs/>
          <w:sz w:val="23"/>
          <w:szCs w:val="23"/>
          <w:lang w:eastAsia="es-MX"/>
        </w:rPr>
        <w:t>0</w:t>
      </w:r>
      <w:r w:rsidR="00114C80" w:rsidRPr="00C66B73">
        <w:rPr>
          <w:rFonts w:ascii="Palatino Linotype" w:hAnsi="Palatino Linotype" w:cs="Arial"/>
          <w:b/>
          <w:bCs/>
          <w:sz w:val="23"/>
          <w:szCs w:val="23"/>
          <w:lang w:eastAsia="es-MX"/>
        </w:rPr>
        <w:t>/INFOEM/IP/RR/202</w:t>
      </w:r>
      <w:r w:rsidR="00490495" w:rsidRPr="00C66B73">
        <w:rPr>
          <w:rFonts w:ascii="Palatino Linotype" w:hAnsi="Palatino Linotype" w:cs="Arial"/>
          <w:b/>
          <w:bCs/>
          <w:sz w:val="23"/>
          <w:szCs w:val="23"/>
          <w:lang w:eastAsia="es-MX"/>
        </w:rPr>
        <w:t>3</w:t>
      </w:r>
      <w:r w:rsidR="001C3EEF" w:rsidRPr="00C66B73">
        <w:rPr>
          <w:rFonts w:ascii="Palatino Linotype" w:hAnsi="Palatino Linotype" w:cs="Arial"/>
          <w:b/>
          <w:bCs/>
          <w:sz w:val="23"/>
          <w:szCs w:val="23"/>
          <w:lang w:eastAsia="es-MX"/>
        </w:rPr>
        <w:t xml:space="preserve"> </w:t>
      </w:r>
      <w:r w:rsidR="001C3EEF" w:rsidRPr="00C66B73">
        <w:rPr>
          <w:rFonts w:ascii="Palatino Linotype" w:hAnsi="Palatino Linotype" w:cs="Arial"/>
          <w:bCs/>
          <w:i/>
          <w:sz w:val="23"/>
          <w:szCs w:val="23"/>
          <w:lang w:eastAsia="es-MX"/>
        </w:rPr>
        <w:t xml:space="preserve">(para la solicitud </w:t>
      </w:r>
      <w:r w:rsidR="00552861" w:rsidRPr="00C66B73">
        <w:rPr>
          <w:rFonts w:ascii="Palatino Linotype" w:hAnsi="Palatino Linotype" w:cs="Arial"/>
          <w:bCs/>
          <w:i/>
          <w:sz w:val="23"/>
          <w:szCs w:val="23"/>
          <w:lang w:eastAsia="es-MX"/>
        </w:rPr>
        <w:t>00161/IXTAPALU/IP/2023</w:t>
      </w:r>
      <w:r w:rsidR="001C3EEF" w:rsidRPr="00C66B73">
        <w:rPr>
          <w:rFonts w:ascii="Palatino Linotype" w:hAnsi="Palatino Linotype" w:cs="Arial"/>
          <w:bCs/>
          <w:i/>
          <w:sz w:val="23"/>
          <w:szCs w:val="23"/>
          <w:lang w:eastAsia="es-MX"/>
        </w:rPr>
        <w:t>)</w:t>
      </w:r>
      <w:r w:rsidR="00552861" w:rsidRPr="00C66B73">
        <w:rPr>
          <w:rFonts w:ascii="Palatino Linotype" w:hAnsi="Palatino Linotype" w:cs="Arial"/>
          <w:sz w:val="23"/>
          <w:szCs w:val="23"/>
        </w:rPr>
        <w:t xml:space="preserve">, </w:t>
      </w:r>
      <w:r w:rsidR="00552861" w:rsidRPr="00C66B73">
        <w:rPr>
          <w:rFonts w:ascii="Palatino Linotype" w:hAnsi="Palatino Linotype" w:cs="Arial"/>
          <w:b/>
          <w:bCs/>
          <w:sz w:val="23"/>
          <w:szCs w:val="23"/>
          <w:lang w:eastAsia="es-MX"/>
        </w:rPr>
        <w:t xml:space="preserve">03432/INFOEM/IP/RR/2023 </w:t>
      </w:r>
      <w:r w:rsidR="00552861" w:rsidRPr="00C66B73">
        <w:rPr>
          <w:rFonts w:ascii="Palatino Linotype" w:hAnsi="Palatino Linotype" w:cs="Arial"/>
          <w:bCs/>
          <w:i/>
          <w:sz w:val="23"/>
          <w:szCs w:val="23"/>
          <w:lang w:eastAsia="es-MX"/>
        </w:rPr>
        <w:t>(para la solicitud 00159/IXTAPALU/IP/2023)</w:t>
      </w:r>
      <w:r w:rsidR="00552861" w:rsidRPr="00C66B73">
        <w:rPr>
          <w:rFonts w:ascii="Palatino Linotype" w:hAnsi="Palatino Linotype" w:cs="Arial"/>
          <w:b/>
          <w:sz w:val="23"/>
          <w:szCs w:val="23"/>
        </w:rPr>
        <w:t xml:space="preserve"> </w:t>
      </w:r>
      <w:r w:rsidR="00114C80" w:rsidRPr="00C66B73">
        <w:rPr>
          <w:rFonts w:ascii="Palatino Linotype" w:hAnsi="Palatino Linotype" w:cs="Arial"/>
        </w:rPr>
        <w:t xml:space="preserve">y </w:t>
      </w:r>
      <w:r w:rsidR="00114C80" w:rsidRPr="00C66B73">
        <w:rPr>
          <w:rFonts w:ascii="Palatino Linotype" w:hAnsi="Palatino Linotype" w:cs="Arial"/>
          <w:b/>
          <w:sz w:val="23"/>
          <w:szCs w:val="23"/>
        </w:rPr>
        <w:t>0</w:t>
      </w:r>
      <w:r w:rsidR="00552861" w:rsidRPr="00C66B73">
        <w:rPr>
          <w:rFonts w:ascii="Palatino Linotype" w:hAnsi="Palatino Linotype" w:cs="Arial"/>
          <w:b/>
          <w:sz w:val="23"/>
          <w:szCs w:val="23"/>
        </w:rPr>
        <w:t>3434</w:t>
      </w:r>
      <w:r w:rsidR="00114C80" w:rsidRPr="00C66B73">
        <w:rPr>
          <w:rFonts w:ascii="Palatino Linotype" w:hAnsi="Palatino Linotype" w:cs="Arial"/>
          <w:b/>
          <w:bCs/>
          <w:sz w:val="23"/>
          <w:szCs w:val="23"/>
          <w:lang w:eastAsia="es-MX"/>
        </w:rPr>
        <w:t>/INFOEM/IP/RR/2022</w:t>
      </w:r>
      <w:r w:rsidR="001C3EEF" w:rsidRPr="00C66B73">
        <w:rPr>
          <w:rFonts w:ascii="Palatino Linotype" w:hAnsi="Palatino Linotype" w:cs="Arial"/>
          <w:b/>
          <w:bCs/>
          <w:sz w:val="23"/>
          <w:szCs w:val="23"/>
          <w:lang w:eastAsia="es-MX"/>
        </w:rPr>
        <w:t xml:space="preserve"> </w:t>
      </w:r>
      <w:r w:rsidR="001C3EEF" w:rsidRPr="00C66B73">
        <w:rPr>
          <w:rFonts w:ascii="Palatino Linotype" w:hAnsi="Palatino Linotype" w:cs="Arial"/>
          <w:bCs/>
          <w:i/>
          <w:sz w:val="23"/>
          <w:szCs w:val="23"/>
          <w:lang w:eastAsia="es-MX"/>
        </w:rPr>
        <w:t xml:space="preserve">(para la solicitud </w:t>
      </w:r>
      <w:r w:rsidR="00552861" w:rsidRPr="00C66B73">
        <w:rPr>
          <w:rFonts w:ascii="Palatino Linotype" w:hAnsi="Palatino Linotype" w:cs="Arial"/>
          <w:bCs/>
          <w:i/>
          <w:sz w:val="23"/>
          <w:szCs w:val="23"/>
          <w:lang w:eastAsia="es-MX"/>
        </w:rPr>
        <w:t>00158/IXTAPALU/IP/2023</w:t>
      </w:r>
      <w:r w:rsidR="001C3EEF" w:rsidRPr="00C66B73">
        <w:rPr>
          <w:rFonts w:ascii="Palatino Linotype" w:hAnsi="Palatino Linotype" w:cs="Arial"/>
          <w:bCs/>
          <w:i/>
          <w:sz w:val="23"/>
          <w:szCs w:val="23"/>
          <w:lang w:eastAsia="es-MX"/>
        </w:rPr>
        <w:t>)</w:t>
      </w:r>
      <w:r w:rsidRPr="00C66B73">
        <w:rPr>
          <w:rFonts w:ascii="Palatino Linotype" w:hAnsi="Palatino Linotype" w:cs="Arial"/>
        </w:rPr>
        <w:t>,</w:t>
      </w:r>
      <w:r w:rsidRPr="00C66B73">
        <w:rPr>
          <w:rFonts w:ascii="Palatino Linotype" w:hAnsi="Palatino Linotype" w:cs="Arial"/>
          <w:b/>
        </w:rPr>
        <w:t xml:space="preserve"> </w:t>
      </w:r>
      <w:r w:rsidRPr="00C66B73">
        <w:rPr>
          <w:rFonts w:ascii="Palatino Linotype" w:hAnsi="Palatino Linotype" w:cs="Arial"/>
        </w:rPr>
        <w:t>en el cual arguye, las siguientes manifestaciones</w:t>
      </w:r>
      <w:r w:rsidR="00552861" w:rsidRPr="00C66B73">
        <w:rPr>
          <w:rFonts w:ascii="Palatino Linotype" w:hAnsi="Palatino Linotype" w:cs="Arial"/>
        </w:rPr>
        <w:t>, en los tres casos</w:t>
      </w:r>
      <w:r w:rsidRPr="00C66B73">
        <w:rPr>
          <w:rFonts w:ascii="Palatino Linotype" w:hAnsi="Palatino Linotype" w:cs="Arial"/>
        </w:rPr>
        <w:t xml:space="preserve">: </w:t>
      </w:r>
    </w:p>
    <w:p w14:paraId="5A3213BD" w14:textId="77777777" w:rsidR="001C3EEF" w:rsidRPr="00C66B73" w:rsidRDefault="001C3EEF" w:rsidP="002A75B3">
      <w:pPr>
        <w:pStyle w:val="Sinespaciado"/>
      </w:pPr>
    </w:p>
    <w:p w14:paraId="4E2C17B2" w14:textId="77777777" w:rsidR="00A036A6" w:rsidRPr="00C66B73" w:rsidRDefault="00A036A6" w:rsidP="00E5578C">
      <w:pPr>
        <w:pStyle w:val="Prrafodelista"/>
        <w:numPr>
          <w:ilvl w:val="0"/>
          <w:numId w:val="1"/>
        </w:numPr>
        <w:jc w:val="both"/>
        <w:rPr>
          <w:rFonts w:ascii="Palatino Linotype" w:hAnsi="Palatino Linotype" w:cs="Arial"/>
          <w:b/>
        </w:rPr>
      </w:pPr>
      <w:r w:rsidRPr="00C66B73">
        <w:rPr>
          <w:rFonts w:ascii="Palatino Linotype" w:hAnsi="Palatino Linotype" w:cs="Arial"/>
          <w:b/>
        </w:rPr>
        <w:t xml:space="preserve">Acto Impugnado: </w:t>
      </w:r>
      <w:r w:rsidRPr="00C66B73">
        <w:rPr>
          <w:rFonts w:ascii="Palatino Linotype" w:hAnsi="Palatino Linotype" w:cs="Arial"/>
          <w:i/>
        </w:rPr>
        <w:t>“</w:t>
      </w:r>
      <w:r w:rsidR="00552861" w:rsidRPr="00C66B73">
        <w:rPr>
          <w:rFonts w:ascii="Palatino Linotype" w:hAnsi="Palatino Linotype" w:cs="Arial"/>
          <w:i/>
        </w:rPr>
        <w:t>La negativa a la solicitud de información y la entrega de información.</w:t>
      </w:r>
      <w:r w:rsidRPr="00C66B73">
        <w:rPr>
          <w:rFonts w:ascii="Palatino Linotype" w:hAnsi="Palatino Linotype" w:cs="Arial"/>
          <w:i/>
        </w:rPr>
        <w:t>” [Sic]</w:t>
      </w:r>
    </w:p>
    <w:p w14:paraId="0C95DFEF" w14:textId="77777777" w:rsidR="00A036A6" w:rsidRPr="00C66B73" w:rsidRDefault="00A036A6" w:rsidP="002A75B3">
      <w:pPr>
        <w:pStyle w:val="Sinespaciado"/>
        <w:rPr>
          <w:sz w:val="32"/>
        </w:rPr>
      </w:pPr>
    </w:p>
    <w:p w14:paraId="6CBC8640" w14:textId="77777777" w:rsidR="00A036A6" w:rsidRPr="00C66B73" w:rsidRDefault="00A036A6" w:rsidP="00E5578C">
      <w:pPr>
        <w:pStyle w:val="Prrafodelista"/>
        <w:numPr>
          <w:ilvl w:val="0"/>
          <w:numId w:val="1"/>
        </w:numPr>
        <w:ind w:right="851"/>
        <w:jc w:val="both"/>
        <w:rPr>
          <w:rFonts w:ascii="Palatino Linotype" w:hAnsi="Palatino Linotype" w:cs="Arial"/>
          <w:b/>
        </w:rPr>
      </w:pPr>
      <w:r w:rsidRPr="00C66B73">
        <w:rPr>
          <w:rFonts w:ascii="Palatino Linotype" w:hAnsi="Palatino Linotype" w:cs="Arial"/>
          <w:b/>
        </w:rPr>
        <w:t>Razones o Motivos de Inconformidad:</w:t>
      </w:r>
      <w:r w:rsidR="00552861" w:rsidRPr="00C66B73">
        <w:rPr>
          <w:rFonts w:ascii="Palatino Linotype" w:hAnsi="Palatino Linotype" w:cs="Arial"/>
          <w:b/>
        </w:rPr>
        <w:t xml:space="preserve"> </w:t>
      </w:r>
      <w:r w:rsidRPr="00C66B73">
        <w:rPr>
          <w:rFonts w:ascii="Palatino Linotype" w:hAnsi="Palatino Linotype" w:cs="Arial"/>
          <w:i/>
        </w:rPr>
        <w:t>“</w:t>
      </w:r>
      <w:r w:rsidR="00552861" w:rsidRPr="00C66B73">
        <w:rPr>
          <w:rFonts w:ascii="Palatino Linotype" w:hAnsi="Palatino Linotype"/>
          <w:i/>
        </w:rPr>
        <w:t>Se vulnera mi derecho de acceso a la información.</w:t>
      </w:r>
      <w:r w:rsidRPr="00C66B73">
        <w:rPr>
          <w:rFonts w:ascii="Palatino Linotype" w:hAnsi="Palatino Linotype"/>
          <w:i/>
        </w:rPr>
        <w:t xml:space="preserve">” </w:t>
      </w:r>
      <w:r w:rsidRPr="00C66B73">
        <w:rPr>
          <w:rFonts w:ascii="Palatino Linotype" w:hAnsi="Palatino Linotype" w:cs="Arial"/>
          <w:i/>
        </w:rPr>
        <w:t>[Sic]</w:t>
      </w:r>
    </w:p>
    <w:p w14:paraId="17772875" w14:textId="77777777" w:rsidR="00A036A6" w:rsidRPr="00C66B73" w:rsidRDefault="00A036A6" w:rsidP="00A036A6">
      <w:pPr>
        <w:jc w:val="both"/>
        <w:rPr>
          <w:rFonts w:ascii="Palatino Linotype" w:hAnsi="Palatino Linotype" w:cs="Arial"/>
        </w:rPr>
      </w:pPr>
    </w:p>
    <w:p w14:paraId="5157D6DC" w14:textId="77777777" w:rsidR="002A75B3" w:rsidRPr="00C66B73" w:rsidRDefault="002A75B3" w:rsidP="00A036A6">
      <w:pPr>
        <w:pStyle w:val="Sinespaciado"/>
      </w:pPr>
    </w:p>
    <w:p w14:paraId="31DAA544" w14:textId="77777777" w:rsidR="00A036A6" w:rsidRPr="00C66B73" w:rsidRDefault="00A036A6" w:rsidP="00A036A6">
      <w:pPr>
        <w:spacing w:line="360" w:lineRule="auto"/>
        <w:jc w:val="both"/>
        <w:rPr>
          <w:rFonts w:ascii="Palatino Linotype" w:hAnsi="Palatino Linotype" w:cs="Arial"/>
          <w:b/>
          <w:sz w:val="28"/>
          <w:szCs w:val="28"/>
        </w:rPr>
      </w:pPr>
      <w:r w:rsidRPr="00C66B73">
        <w:rPr>
          <w:rFonts w:ascii="Palatino Linotype" w:hAnsi="Palatino Linotype" w:cs="Arial"/>
          <w:b/>
          <w:sz w:val="28"/>
        </w:rPr>
        <w:t>CUARTO</w:t>
      </w:r>
      <w:r w:rsidRPr="00C66B73">
        <w:rPr>
          <w:rFonts w:ascii="Palatino Linotype" w:hAnsi="Palatino Linotype" w:cs="Arial"/>
          <w:b/>
        </w:rPr>
        <w:t xml:space="preserve">. </w:t>
      </w:r>
      <w:r w:rsidRPr="00C66B73">
        <w:rPr>
          <w:rFonts w:ascii="Palatino Linotype" w:hAnsi="Palatino Linotype" w:cs="Arial"/>
          <w:b/>
          <w:sz w:val="28"/>
          <w:szCs w:val="28"/>
        </w:rPr>
        <w:t>Del turno del recurso de revisión.</w:t>
      </w:r>
    </w:p>
    <w:p w14:paraId="2C02F866" w14:textId="77777777" w:rsidR="00A036A6" w:rsidRPr="00C66B73" w:rsidRDefault="00A036A6" w:rsidP="00A036A6">
      <w:pPr>
        <w:spacing w:line="360" w:lineRule="auto"/>
        <w:jc w:val="both"/>
        <w:rPr>
          <w:rFonts w:ascii="Palatino Linotype" w:hAnsi="Palatino Linotype" w:cs="Arial"/>
        </w:rPr>
      </w:pPr>
      <w:r w:rsidRPr="00C66B73">
        <w:rPr>
          <w:rFonts w:ascii="Palatino Linotype" w:hAnsi="Palatino Linotype" w:cs="Arial"/>
        </w:rPr>
        <w:t>Medio</w:t>
      </w:r>
      <w:r w:rsidR="002A75B3" w:rsidRPr="00C66B73">
        <w:rPr>
          <w:rFonts w:ascii="Palatino Linotype" w:hAnsi="Palatino Linotype" w:cs="Arial"/>
        </w:rPr>
        <w:t>s</w:t>
      </w:r>
      <w:r w:rsidRPr="00C66B73">
        <w:rPr>
          <w:rFonts w:ascii="Palatino Linotype" w:hAnsi="Palatino Linotype" w:cs="Arial"/>
        </w:rPr>
        <w:t xml:space="preserve"> de impugnación que le fue</w:t>
      </w:r>
      <w:r w:rsidR="002A75B3" w:rsidRPr="00C66B73">
        <w:rPr>
          <w:rFonts w:ascii="Palatino Linotype" w:hAnsi="Palatino Linotype" w:cs="Arial"/>
        </w:rPr>
        <w:t>ron</w:t>
      </w:r>
      <w:r w:rsidRPr="00C66B73">
        <w:rPr>
          <w:rFonts w:ascii="Palatino Linotype" w:hAnsi="Palatino Linotype" w:cs="Arial"/>
        </w:rPr>
        <w:t xml:space="preserve"> turnado</w:t>
      </w:r>
      <w:r w:rsidR="002A75B3" w:rsidRPr="00C66B73">
        <w:rPr>
          <w:rFonts w:ascii="Palatino Linotype" w:hAnsi="Palatino Linotype" w:cs="Arial"/>
        </w:rPr>
        <w:t>s a los</w:t>
      </w:r>
      <w:r w:rsidRPr="00C66B73">
        <w:rPr>
          <w:rFonts w:ascii="Palatino Linotype" w:hAnsi="Palatino Linotype" w:cs="Arial"/>
        </w:rPr>
        <w:t xml:space="preserve"> Comisionado</w:t>
      </w:r>
      <w:r w:rsidR="002A75B3" w:rsidRPr="00C66B73">
        <w:rPr>
          <w:rFonts w:ascii="Palatino Linotype" w:hAnsi="Palatino Linotype" w:cs="Arial"/>
        </w:rPr>
        <w:t xml:space="preserve">s </w:t>
      </w:r>
      <w:r w:rsidRPr="00C66B73">
        <w:rPr>
          <w:rFonts w:ascii="Palatino Linotype" w:hAnsi="Palatino Linotype" w:cs="Arial"/>
          <w:b/>
        </w:rPr>
        <w:t>José Martínez Vilchis</w:t>
      </w:r>
      <w:r w:rsidR="00552861" w:rsidRPr="00C66B73">
        <w:rPr>
          <w:rFonts w:ascii="Palatino Linotype" w:hAnsi="Palatino Linotype" w:cs="Arial"/>
        </w:rPr>
        <w:t xml:space="preserve">, </w:t>
      </w:r>
      <w:r w:rsidR="00552861" w:rsidRPr="00C66B73">
        <w:rPr>
          <w:rFonts w:ascii="Palatino Linotype" w:hAnsi="Palatino Linotype" w:cs="Arial"/>
          <w:b/>
        </w:rPr>
        <w:t xml:space="preserve">Sharon Cristina Morales Martínez </w:t>
      </w:r>
      <w:r w:rsidR="00552861" w:rsidRPr="00C66B73">
        <w:rPr>
          <w:rFonts w:ascii="Palatino Linotype" w:hAnsi="Palatino Linotype" w:cs="Arial"/>
        </w:rPr>
        <w:t xml:space="preserve">y </w:t>
      </w:r>
      <w:r w:rsidR="00552861" w:rsidRPr="00C66B73">
        <w:rPr>
          <w:rFonts w:ascii="Palatino Linotype" w:hAnsi="Palatino Linotype" w:cs="Arial"/>
          <w:b/>
        </w:rPr>
        <w:t>Guadalupe Ramírez Peña</w:t>
      </w:r>
      <w:r w:rsidR="002A75B3" w:rsidRPr="00C66B73">
        <w:rPr>
          <w:rFonts w:ascii="Palatino Linotype" w:hAnsi="Palatino Linotype" w:cs="Arial"/>
        </w:rPr>
        <w:t>,</w:t>
      </w:r>
      <w:r w:rsidRPr="00C66B73">
        <w:rPr>
          <w:rFonts w:ascii="Palatino Linotype" w:hAnsi="Palatino Linotype" w:cs="Arial"/>
        </w:rPr>
        <w:t xml:space="preserve"> por medio del sistema electrónico en términos del arábigo 185, fracción I, de la Ley de </w:t>
      </w:r>
      <w:r w:rsidRPr="00C66B73">
        <w:rPr>
          <w:rFonts w:ascii="Palatino Linotype" w:hAnsi="Palatino Linotype" w:cs="Arial"/>
        </w:rPr>
        <w:lastRenderedPageBreak/>
        <w:t>Transparencia y Acceso a la información Pública del Es</w:t>
      </w:r>
      <w:r w:rsidR="002A75B3" w:rsidRPr="00C66B73">
        <w:rPr>
          <w:rFonts w:ascii="Palatino Linotype" w:hAnsi="Palatino Linotype" w:cs="Arial"/>
        </w:rPr>
        <w:t>tado de México y Municipios, de los</w:t>
      </w:r>
      <w:r w:rsidRPr="00C66B73">
        <w:rPr>
          <w:rFonts w:ascii="Palatino Linotype" w:hAnsi="Palatino Linotype" w:cs="Arial"/>
        </w:rPr>
        <w:t xml:space="preserve"> cual</w:t>
      </w:r>
      <w:r w:rsidR="002A75B3" w:rsidRPr="00C66B73">
        <w:rPr>
          <w:rFonts w:ascii="Palatino Linotype" w:hAnsi="Palatino Linotype" w:cs="Arial"/>
        </w:rPr>
        <w:t>es recayeron</w:t>
      </w:r>
      <w:r w:rsidRPr="00C66B73">
        <w:rPr>
          <w:rFonts w:ascii="Palatino Linotype" w:hAnsi="Palatino Linotype" w:cs="Arial"/>
        </w:rPr>
        <w:t xml:space="preserve"> acuerdo</w:t>
      </w:r>
      <w:r w:rsidR="002A75B3" w:rsidRPr="00C66B73">
        <w:rPr>
          <w:rFonts w:ascii="Palatino Linotype" w:hAnsi="Palatino Linotype" w:cs="Arial"/>
        </w:rPr>
        <w:t>s</w:t>
      </w:r>
      <w:r w:rsidRPr="00C66B73">
        <w:rPr>
          <w:rFonts w:ascii="Palatino Linotype" w:hAnsi="Palatino Linotype" w:cs="Arial"/>
        </w:rPr>
        <w:t xml:space="preserve"> de admisión en fecha </w:t>
      </w:r>
      <w:r w:rsidR="00552861" w:rsidRPr="00C66B73">
        <w:rPr>
          <w:rFonts w:ascii="Palatino Linotype" w:hAnsi="Palatino Linotype" w:cs="Arial"/>
        </w:rPr>
        <w:t>veintiuno y veintidós</w:t>
      </w:r>
      <w:r w:rsidR="007F371E" w:rsidRPr="00C66B73">
        <w:rPr>
          <w:rFonts w:ascii="Palatino Linotype" w:hAnsi="Palatino Linotype" w:cs="Arial"/>
        </w:rPr>
        <w:t xml:space="preserve"> de </w:t>
      </w:r>
      <w:r w:rsidR="00552861" w:rsidRPr="00C66B73">
        <w:rPr>
          <w:rFonts w:ascii="Palatino Linotype" w:hAnsi="Palatino Linotype" w:cs="Arial"/>
        </w:rPr>
        <w:t>junio</w:t>
      </w:r>
      <w:r w:rsidRPr="00C66B73">
        <w:rPr>
          <w:rFonts w:ascii="Palatino Linotype" w:hAnsi="Palatino Linotype" w:cs="Arial"/>
        </w:rPr>
        <w:t xml:space="preserve"> de dos mil </w:t>
      </w:r>
      <w:r w:rsidR="007F371E" w:rsidRPr="00C66B73">
        <w:rPr>
          <w:rFonts w:ascii="Palatino Linotype" w:hAnsi="Palatino Linotype" w:cs="Arial"/>
        </w:rPr>
        <w:t>veintitrés</w:t>
      </w:r>
      <w:r w:rsidRPr="00C66B73">
        <w:rPr>
          <w:rFonts w:ascii="Palatino Linotype" w:hAnsi="Palatino Linotype" w:cs="Arial"/>
        </w:rPr>
        <w:t xml:space="preserve">, determinándose en </w:t>
      </w:r>
      <w:r w:rsidR="002A75B3" w:rsidRPr="00C66B73">
        <w:rPr>
          <w:rFonts w:ascii="Palatino Linotype" w:hAnsi="Palatino Linotype" w:cs="Arial"/>
        </w:rPr>
        <w:t>ellos</w:t>
      </w:r>
      <w:r w:rsidRPr="00C66B73">
        <w:rPr>
          <w:rFonts w:ascii="Palatino Linotype" w:hAnsi="Palatino Linotype" w:cs="Arial"/>
        </w:rPr>
        <w:t>, un plazo de siete días para que las partes manifestaran lo que a su derecho corresponda en términos del numeral ya citado.</w:t>
      </w:r>
    </w:p>
    <w:p w14:paraId="09001A9A" w14:textId="77777777" w:rsidR="002A75B3" w:rsidRPr="00C66B73" w:rsidRDefault="002A75B3" w:rsidP="00A036A6">
      <w:pPr>
        <w:spacing w:line="360" w:lineRule="auto"/>
        <w:jc w:val="both"/>
        <w:rPr>
          <w:rFonts w:ascii="Palatino Linotype" w:hAnsi="Palatino Linotype" w:cs="Arial"/>
        </w:rPr>
      </w:pPr>
    </w:p>
    <w:p w14:paraId="64094C9A" w14:textId="77777777" w:rsidR="002A75B3" w:rsidRPr="00C66B73" w:rsidRDefault="002A75B3" w:rsidP="002A75B3">
      <w:pPr>
        <w:spacing w:line="360" w:lineRule="auto"/>
        <w:jc w:val="both"/>
        <w:rPr>
          <w:rFonts w:ascii="Palatino Linotype" w:hAnsi="Palatino Linotype" w:cs="Arial"/>
          <w:b/>
          <w:sz w:val="28"/>
          <w:szCs w:val="28"/>
        </w:rPr>
      </w:pPr>
      <w:r w:rsidRPr="00C66B73">
        <w:rPr>
          <w:rFonts w:ascii="Palatino Linotype" w:hAnsi="Palatino Linotype" w:cs="Arial"/>
          <w:b/>
          <w:sz w:val="28"/>
        </w:rPr>
        <w:t>QUINTO</w:t>
      </w:r>
      <w:r w:rsidRPr="00C66B73">
        <w:rPr>
          <w:rFonts w:ascii="Palatino Linotype" w:hAnsi="Palatino Linotype" w:cs="Arial"/>
          <w:b/>
          <w:sz w:val="28"/>
          <w:szCs w:val="28"/>
        </w:rPr>
        <w:t>. De la acumulación.</w:t>
      </w:r>
    </w:p>
    <w:p w14:paraId="53CC94CC" w14:textId="77777777" w:rsidR="002A75B3" w:rsidRPr="00C66B73" w:rsidRDefault="002A75B3" w:rsidP="002A75B3">
      <w:pPr>
        <w:spacing w:line="360" w:lineRule="auto"/>
        <w:jc w:val="both"/>
        <w:rPr>
          <w:rFonts w:ascii="Palatino Linotype" w:hAnsi="Palatino Linotype" w:cs="Arial"/>
        </w:rPr>
      </w:pPr>
      <w:r w:rsidRPr="00C66B73">
        <w:rPr>
          <w:rFonts w:ascii="Palatino Linotype" w:hAnsi="Palatino Linotype" w:cs="Arial"/>
        </w:rPr>
        <w:t>Posteriormente</w:t>
      </w:r>
      <w:r w:rsidR="00552861" w:rsidRPr="00C66B73">
        <w:rPr>
          <w:rFonts w:ascii="Palatino Linotype" w:hAnsi="Palatino Linotype" w:cs="Arial"/>
        </w:rPr>
        <w:t>,</w:t>
      </w:r>
      <w:r w:rsidRPr="00C66B73">
        <w:rPr>
          <w:rFonts w:ascii="Palatino Linotype" w:hAnsi="Palatino Linotype" w:cs="Arial"/>
        </w:rPr>
        <w:t xml:space="preserve"> por acuerdo del Pleno del Instituto, en la </w:t>
      </w:r>
      <w:r w:rsidR="00552861" w:rsidRPr="00C66B73">
        <w:rPr>
          <w:rFonts w:ascii="Palatino Linotype" w:hAnsi="Palatino Linotype" w:cs="Arial"/>
          <w:b/>
        </w:rPr>
        <w:t>Vigésima</w:t>
      </w:r>
      <w:r w:rsidR="00552861" w:rsidRPr="00C66B73">
        <w:rPr>
          <w:rFonts w:ascii="Palatino Linotype" w:hAnsi="Palatino Linotype" w:cs="Arial"/>
        </w:rPr>
        <w:t xml:space="preserve"> </w:t>
      </w:r>
      <w:r w:rsidR="007F371E" w:rsidRPr="00C66B73">
        <w:rPr>
          <w:rFonts w:ascii="Palatino Linotype" w:hAnsi="Palatino Linotype" w:cs="Arial"/>
          <w:b/>
        </w:rPr>
        <w:t>Cuart</w:t>
      </w:r>
      <w:r w:rsidR="00D13637" w:rsidRPr="00C66B73">
        <w:rPr>
          <w:rFonts w:ascii="Palatino Linotype" w:hAnsi="Palatino Linotype" w:cs="Arial"/>
          <w:b/>
        </w:rPr>
        <w:t>a</w:t>
      </w:r>
      <w:r w:rsidRPr="00C66B73">
        <w:rPr>
          <w:rFonts w:ascii="Palatino Linotype" w:hAnsi="Palatino Linotype" w:cs="Arial"/>
        </w:rPr>
        <w:t xml:space="preserve"> Sesión de Pleno de fecha </w:t>
      </w:r>
      <w:r w:rsidR="00552861" w:rsidRPr="00C66B73">
        <w:rPr>
          <w:rFonts w:ascii="Palatino Linotype" w:hAnsi="Palatino Linotype" w:cs="Arial"/>
          <w:b/>
        </w:rPr>
        <w:t>veintiocho de junio</w:t>
      </w:r>
      <w:r w:rsidR="007F371E" w:rsidRPr="00C66B73">
        <w:rPr>
          <w:rFonts w:ascii="Palatino Linotype" w:hAnsi="Palatino Linotype" w:cs="Arial"/>
          <w:b/>
        </w:rPr>
        <w:t xml:space="preserve"> del año dos mil veintitrés</w:t>
      </w:r>
      <w:r w:rsidRPr="00C66B73">
        <w:rPr>
          <w:rFonts w:ascii="Palatino Linotype" w:hAnsi="Palatino Linotype" w:cs="Arial"/>
        </w:rPr>
        <w:t xml:space="preserve">, se determinó acumular los recursos de revisión en estudio, ya que existe identidad del solicitante, del </w:t>
      </w:r>
      <w:r w:rsidRPr="00C66B73">
        <w:rPr>
          <w:rFonts w:ascii="Palatino Linotype" w:hAnsi="Palatino Linotype" w:cs="Arial"/>
          <w:b/>
        </w:rPr>
        <w:t>Sujeto Obligado</w:t>
      </w:r>
      <w:r w:rsidRPr="00C66B73">
        <w:rPr>
          <w:rFonts w:ascii="Palatino Linotype" w:hAnsi="Palatino Linotype" w:cs="Arial"/>
        </w:rPr>
        <w:t xml:space="preserve"> y similitud de causas y objeto de solicitud.</w:t>
      </w:r>
    </w:p>
    <w:p w14:paraId="6A7542AE" w14:textId="77777777" w:rsidR="002A75B3" w:rsidRPr="00C66B73" w:rsidRDefault="002A75B3" w:rsidP="002A75B3">
      <w:pPr>
        <w:spacing w:line="360" w:lineRule="auto"/>
        <w:jc w:val="both"/>
        <w:rPr>
          <w:rFonts w:ascii="Palatino Linotype" w:hAnsi="Palatino Linotype" w:cs="Arial"/>
        </w:rPr>
      </w:pPr>
    </w:p>
    <w:p w14:paraId="2F8BEE9E" w14:textId="77777777" w:rsidR="002A75B3" w:rsidRPr="00C66B73" w:rsidRDefault="002A75B3" w:rsidP="002A75B3">
      <w:pPr>
        <w:spacing w:line="360" w:lineRule="auto"/>
        <w:jc w:val="both"/>
        <w:rPr>
          <w:rFonts w:ascii="Palatino Linotype" w:eastAsiaTheme="minorHAnsi" w:hAnsi="Palatino Linotype" w:cstheme="minorBidi"/>
          <w:lang w:val="es-MX" w:eastAsia="en-US"/>
        </w:rPr>
      </w:pPr>
      <w:r w:rsidRPr="00C66B73">
        <w:rPr>
          <w:rFonts w:ascii="Palatino Linotype" w:eastAsiaTheme="minorHAnsi" w:hAnsi="Palatino Linotype" w:cstheme="minorBidi"/>
          <w:lang w:val="es-MX" w:eastAsia="en-US"/>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64E0256" w14:textId="77777777" w:rsidR="002A75B3" w:rsidRPr="00C66B73" w:rsidRDefault="002A75B3" w:rsidP="002A75B3">
      <w:pPr>
        <w:rPr>
          <w:rFonts w:ascii="Palatino Linotype" w:eastAsiaTheme="minorHAnsi" w:hAnsi="Palatino Linotype" w:cstheme="minorBidi"/>
          <w:sz w:val="18"/>
          <w:szCs w:val="22"/>
          <w:lang w:val="es-MX" w:eastAsia="en-US"/>
        </w:rPr>
      </w:pPr>
    </w:p>
    <w:p w14:paraId="19BC560A" w14:textId="77777777" w:rsidR="002A75B3" w:rsidRPr="00C66B73" w:rsidRDefault="002A75B3" w:rsidP="002A75B3">
      <w:pPr>
        <w:ind w:left="851" w:right="851"/>
        <w:jc w:val="both"/>
        <w:rPr>
          <w:rFonts w:ascii="Palatino Linotype" w:eastAsiaTheme="minorHAnsi" w:hAnsi="Palatino Linotype" w:cstheme="minorBidi"/>
          <w:i/>
          <w:sz w:val="22"/>
          <w:lang w:val="es-MX" w:eastAsia="en-US"/>
        </w:rPr>
      </w:pPr>
      <w:r w:rsidRPr="00C66B73">
        <w:rPr>
          <w:rFonts w:ascii="Palatino Linotype" w:eastAsiaTheme="minorHAnsi" w:hAnsi="Palatino Linotype" w:cstheme="minorBidi"/>
          <w:i/>
          <w:sz w:val="22"/>
          <w:lang w:val="es-MX" w:eastAsia="en-US"/>
        </w:rPr>
        <w:t>“</w:t>
      </w:r>
      <w:r w:rsidRPr="00C66B73">
        <w:rPr>
          <w:rFonts w:ascii="Palatino Linotype" w:eastAsiaTheme="minorHAnsi" w:hAnsi="Palatino Linotype" w:cstheme="minorBidi"/>
          <w:b/>
          <w:i/>
          <w:sz w:val="22"/>
          <w:lang w:val="es-MX" w:eastAsia="en-US"/>
        </w:rPr>
        <w:t>Artículo 195.</w:t>
      </w:r>
      <w:r w:rsidRPr="00C66B73">
        <w:rPr>
          <w:rFonts w:ascii="Palatino Linotype" w:eastAsiaTheme="minorHAnsi" w:hAnsi="Palatino Linotype" w:cstheme="minorBidi"/>
          <w:i/>
          <w:sz w:val="22"/>
          <w:lang w:val="es-MX" w:eastAsia="en-US"/>
        </w:rPr>
        <w:t xml:space="preserve"> En la tramitación del recurso de revisión se aplicarán supletoriamente las disposiciones contenidas en el </w:t>
      </w:r>
      <w:r w:rsidRPr="00C66B73">
        <w:rPr>
          <w:rFonts w:ascii="Palatino Linotype" w:eastAsiaTheme="minorHAnsi" w:hAnsi="Palatino Linotype" w:cstheme="minorBidi"/>
          <w:b/>
          <w:i/>
          <w:sz w:val="22"/>
          <w:u w:val="single"/>
          <w:lang w:val="es-MX" w:eastAsia="en-US"/>
        </w:rPr>
        <w:t>Código de Procedimientos Administrativos del Estado de México</w:t>
      </w:r>
      <w:r w:rsidRPr="00C66B73">
        <w:rPr>
          <w:rFonts w:ascii="Palatino Linotype" w:eastAsiaTheme="minorHAnsi" w:hAnsi="Palatino Linotype" w:cstheme="minorBidi"/>
          <w:i/>
          <w:sz w:val="22"/>
          <w:lang w:val="es-MX" w:eastAsia="en-US"/>
        </w:rPr>
        <w:t>.”</w:t>
      </w:r>
    </w:p>
    <w:p w14:paraId="693D8B55" w14:textId="77777777" w:rsidR="002A75B3" w:rsidRPr="00C66B73" w:rsidRDefault="002A75B3" w:rsidP="002A75B3">
      <w:pPr>
        <w:ind w:left="851" w:right="851"/>
        <w:jc w:val="both"/>
        <w:rPr>
          <w:rFonts w:ascii="Palatino Linotype" w:eastAsiaTheme="minorHAnsi" w:hAnsi="Palatino Linotype" w:cstheme="minorBidi"/>
          <w:i/>
          <w:sz w:val="22"/>
          <w:lang w:val="es-MX" w:eastAsia="en-US"/>
        </w:rPr>
      </w:pPr>
    </w:p>
    <w:p w14:paraId="79172394" w14:textId="77777777" w:rsidR="002A75B3" w:rsidRPr="00C66B73" w:rsidRDefault="002A75B3" w:rsidP="002A75B3">
      <w:pPr>
        <w:ind w:left="851" w:right="851"/>
        <w:jc w:val="both"/>
        <w:rPr>
          <w:rFonts w:ascii="Palatino Linotype" w:eastAsiaTheme="minorHAnsi" w:hAnsi="Palatino Linotype" w:cstheme="minorBidi"/>
          <w:i/>
          <w:sz w:val="22"/>
          <w:lang w:val="es-MX" w:eastAsia="en-US"/>
        </w:rPr>
      </w:pPr>
      <w:r w:rsidRPr="00C66B73">
        <w:rPr>
          <w:rFonts w:ascii="Palatino Linotype" w:eastAsiaTheme="minorHAnsi" w:hAnsi="Palatino Linotype" w:cstheme="minorBidi"/>
          <w:i/>
          <w:sz w:val="22"/>
          <w:lang w:val="es-MX" w:eastAsia="en-US"/>
        </w:rPr>
        <w:t>“</w:t>
      </w:r>
      <w:r w:rsidRPr="00C66B73">
        <w:rPr>
          <w:rFonts w:ascii="Palatino Linotype" w:eastAsiaTheme="minorHAnsi" w:hAnsi="Palatino Linotype" w:cstheme="minorBidi"/>
          <w:b/>
          <w:i/>
          <w:sz w:val="22"/>
          <w:lang w:val="es-MX" w:eastAsia="en-US"/>
        </w:rPr>
        <w:t>Artículo 18.</w:t>
      </w:r>
      <w:r w:rsidRPr="00C66B73">
        <w:rPr>
          <w:rFonts w:ascii="Palatino Linotype" w:eastAsiaTheme="minorHAnsi" w:hAnsi="Palatino Linotype" w:cstheme="minorBidi"/>
          <w:i/>
          <w:sz w:val="22"/>
          <w:lang w:val="es-MX" w:eastAsia="en-US"/>
        </w:rPr>
        <w:t xml:space="preserve"> </w:t>
      </w:r>
      <w:r w:rsidRPr="00C66B73">
        <w:rPr>
          <w:rFonts w:ascii="Palatino Linotype" w:eastAsiaTheme="minorHAnsi" w:hAnsi="Palatino Linotype" w:cstheme="minorBidi"/>
          <w:b/>
          <w:i/>
          <w:sz w:val="22"/>
          <w:u w:val="single"/>
          <w:lang w:val="es-MX" w:eastAsia="en-US"/>
        </w:rPr>
        <w:t>La autoridad administrativa</w:t>
      </w:r>
      <w:r w:rsidRPr="00C66B73">
        <w:rPr>
          <w:rFonts w:ascii="Palatino Linotype" w:eastAsiaTheme="minorHAnsi" w:hAnsi="Palatino Linotype" w:cstheme="minorBidi"/>
          <w:i/>
          <w:sz w:val="22"/>
          <w:lang w:val="es-MX" w:eastAsia="en-US"/>
        </w:rPr>
        <w:t xml:space="preserve"> o el Tribunal </w:t>
      </w:r>
      <w:r w:rsidRPr="00C66B73">
        <w:rPr>
          <w:rFonts w:ascii="Palatino Linotype" w:eastAsiaTheme="minorHAnsi" w:hAnsi="Palatino Linotype" w:cstheme="minorBidi"/>
          <w:b/>
          <w:i/>
          <w:sz w:val="22"/>
          <w:u w:val="single"/>
          <w:lang w:val="es-MX" w:eastAsia="en-US"/>
        </w:rPr>
        <w:t>acordarán la acumulación</w:t>
      </w:r>
      <w:r w:rsidRPr="00C66B73">
        <w:rPr>
          <w:rFonts w:ascii="Palatino Linotype" w:eastAsiaTheme="minorHAnsi" w:hAnsi="Palatino Linotype" w:cstheme="minorBidi"/>
          <w:i/>
          <w:sz w:val="22"/>
          <w:lang w:val="es-MX" w:eastAsia="en-US"/>
        </w:rPr>
        <w:t xml:space="preserve"> de los expedientes del procedimiento y proceso administrativo que ante ellos se sigan</w:t>
      </w:r>
      <w:r w:rsidRPr="00C66B73">
        <w:rPr>
          <w:rFonts w:ascii="Palatino Linotype" w:eastAsiaTheme="minorHAnsi" w:hAnsi="Palatino Linotype" w:cstheme="minorBidi"/>
          <w:b/>
          <w:i/>
          <w:sz w:val="22"/>
          <w:u w:val="single"/>
          <w:lang w:val="es-MX" w:eastAsia="en-US"/>
        </w:rPr>
        <w:t>, de oficio</w:t>
      </w:r>
      <w:r w:rsidRPr="00C66B73">
        <w:rPr>
          <w:rFonts w:ascii="Palatino Linotype" w:eastAsiaTheme="minorHAnsi" w:hAnsi="Palatino Linotype" w:cstheme="minorBidi"/>
          <w:i/>
          <w:sz w:val="22"/>
          <w:lang w:val="es-MX" w:eastAsia="en-US"/>
        </w:rPr>
        <w:t xml:space="preserve"> o a petición de parte, </w:t>
      </w:r>
      <w:r w:rsidRPr="00C66B73">
        <w:rPr>
          <w:rFonts w:ascii="Palatino Linotype" w:eastAsiaTheme="minorHAnsi" w:hAnsi="Palatino Linotype" w:cstheme="minorBidi"/>
          <w:b/>
          <w:i/>
          <w:sz w:val="22"/>
          <w:u w:val="single"/>
          <w:lang w:val="es-MX" w:eastAsia="en-US"/>
        </w:rPr>
        <w:t>cuando las partes o los actos administrativos sean iguales, se trate de actos conexos o resulte conveniente el trámite unificado de los asuntos</w:t>
      </w:r>
      <w:r w:rsidRPr="00C66B73">
        <w:rPr>
          <w:rFonts w:ascii="Palatino Linotype" w:eastAsiaTheme="minorHAnsi" w:hAnsi="Palatino Linotype" w:cstheme="minorBidi"/>
          <w:i/>
          <w:sz w:val="22"/>
          <w:lang w:val="es-MX" w:eastAsia="en-US"/>
        </w:rPr>
        <w:t>, para evitar la emisión de resoluciones contradictorias. La misma regla se aplicará, en lo conducente, para la separación de los expedientes.”</w:t>
      </w:r>
    </w:p>
    <w:p w14:paraId="07BCCD98" w14:textId="77777777" w:rsidR="00A036A6" w:rsidRPr="00C66B73" w:rsidRDefault="00A036A6" w:rsidP="00A036A6">
      <w:pPr>
        <w:spacing w:line="360" w:lineRule="auto"/>
        <w:jc w:val="both"/>
        <w:rPr>
          <w:rFonts w:ascii="Palatino Linotype" w:hAnsi="Palatino Linotype" w:cs="Arial"/>
          <w:b/>
        </w:rPr>
      </w:pPr>
    </w:p>
    <w:p w14:paraId="7127F830" w14:textId="77777777" w:rsidR="00552861" w:rsidRPr="00C66B73" w:rsidRDefault="00552861" w:rsidP="00A036A6">
      <w:pPr>
        <w:spacing w:line="360" w:lineRule="auto"/>
        <w:jc w:val="both"/>
        <w:rPr>
          <w:rFonts w:ascii="Palatino Linotype" w:hAnsi="Palatino Linotype" w:cs="Arial"/>
          <w:b/>
        </w:rPr>
      </w:pPr>
    </w:p>
    <w:p w14:paraId="25693D94" w14:textId="77777777" w:rsidR="00A036A6" w:rsidRPr="00C66B73" w:rsidRDefault="002A75B3" w:rsidP="00A036A6">
      <w:pPr>
        <w:spacing w:line="360" w:lineRule="auto"/>
        <w:jc w:val="both"/>
        <w:rPr>
          <w:rFonts w:ascii="Palatino Linotype" w:hAnsi="Palatino Linotype" w:cs="Arial"/>
          <w:b/>
          <w:sz w:val="28"/>
          <w:szCs w:val="28"/>
        </w:rPr>
      </w:pPr>
      <w:r w:rsidRPr="00C66B73">
        <w:rPr>
          <w:rFonts w:ascii="Palatino Linotype" w:hAnsi="Palatino Linotype" w:cs="Arial"/>
          <w:b/>
          <w:sz w:val="28"/>
        </w:rPr>
        <w:lastRenderedPageBreak/>
        <w:t>SEX</w:t>
      </w:r>
      <w:r w:rsidR="00A036A6" w:rsidRPr="00C66B73">
        <w:rPr>
          <w:rFonts w:ascii="Palatino Linotype" w:hAnsi="Palatino Linotype" w:cs="Arial"/>
          <w:b/>
          <w:sz w:val="28"/>
        </w:rPr>
        <w:t>TO</w:t>
      </w:r>
      <w:r w:rsidR="00A036A6" w:rsidRPr="00C66B73">
        <w:rPr>
          <w:rFonts w:ascii="Palatino Linotype" w:hAnsi="Palatino Linotype" w:cs="Arial"/>
          <w:b/>
        </w:rPr>
        <w:t xml:space="preserve">. </w:t>
      </w:r>
      <w:r w:rsidR="00A036A6" w:rsidRPr="00C66B73">
        <w:rPr>
          <w:rFonts w:ascii="Palatino Linotype" w:hAnsi="Palatino Linotype" w:cs="Arial"/>
          <w:b/>
          <w:sz w:val="28"/>
          <w:szCs w:val="28"/>
        </w:rPr>
        <w:t>De la etapa de instrucción.</w:t>
      </w:r>
    </w:p>
    <w:p w14:paraId="516C1F38" w14:textId="6F20D9B1" w:rsidR="00A036A6" w:rsidRPr="00C66B73" w:rsidRDefault="00A036A6" w:rsidP="00B509F2">
      <w:pPr>
        <w:spacing w:line="360" w:lineRule="auto"/>
        <w:jc w:val="both"/>
        <w:rPr>
          <w:rFonts w:ascii="Palatino Linotype" w:hAnsi="Palatino Linotype" w:cs="Arial"/>
        </w:rPr>
      </w:pPr>
      <w:r w:rsidRPr="00C66B73">
        <w:rPr>
          <w:rFonts w:ascii="Palatino Linotype" w:hAnsi="Palatino Linotype" w:cs="Arial"/>
        </w:rPr>
        <w:t>Así, una vez transcurrido el término legal referido,</w:t>
      </w:r>
      <w:r w:rsidR="00F93B1C" w:rsidRPr="00C66B73">
        <w:rPr>
          <w:rFonts w:ascii="Palatino Linotype" w:hAnsi="Palatino Linotype" w:cs="Arial"/>
        </w:rPr>
        <w:t xml:space="preserve"> se aprecia que en fecha veintisiete de junio de dos mil veintitrés,</w:t>
      </w:r>
      <w:r w:rsidRPr="00C66B73">
        <w:rPr>
          <w:rFonts w:ascii="Palatino Linotype" w:hAnsi="Palatino Linotype" w:cs="Arial"/>
        </w:rPr>
        <w:t xml:space="preserve"> </w:t>
      </w:r>
      <w:r w:rsidRPr="00C66B73">
        <w:rPr>
          <w:rFonts w:ascii="Palatino Linotype" w:hAnsi="Palatino Linotype" w:cs="Arial"/>
          <w:b/>
        </w:rPr>
        <w:t xml:space="preserve">El Sujeto Obligado </w:t>
      </w:r>
      <w:r w:rsidR="00F93B1C" w:rsidRPr="00C66B73">
        <w:rPr>
          <w:rFonts w:ascii="Palatino Linotype" w:hAnsi="Palatino Linotype" w:cs="Arial"/>
        </w:rPr>
        <w:t>remitió</w:t>
      </w:r>
      <w:r w:rsidRPr="00C66B73">
        <w:rPr>
          <w:rFonts w:ascii="Palatino Linotype" w:hAnsi="Palatino Linotype" w:cs="Arial"/>
        </w:rPr>
        <w:t xml:space="preserve"> su informe justificado</w:t>
      </w:r>
      <w:r w:rsidR="00F93B1C" w:rsidRPr="00C66B73">
        <w:rPr>
          <w:rFonts w:ascii="Palatino Linotype" w:hAnsi="Palatino Linotype" w:cs="Arial"/>
        </w:rPr>
        <w:t xml:space="preserve"> en el recurso de revisión </w:t>
      </w:r>
      <w:r w:rsidR="00F93B1C" w:rsidRPr="00C66B73">
        <w:rPr>
          <w:rFonts w:ascii="Palatino Linotype" w:hAnsi="Palatino Linotype" w:cs="Arial"/>
          <w:b/>
          <w:bCs/>
        </w:rPr>
        <w:t>03430/INFOEM/IP/RR/2023</w:t>
      </w:r>
      <w:r w:rsidR="00F93B1C" w:rsidRPr="00C66B73">
        <w:rPr>
          <w:rFonts w:ascii="Palatino Linotype" w:hAnsi="Palatino Linotype" w:cs="Arial"/>
        </w:rPr>
        <w:t xml:space="preserve">, mediante los archivos electrónicos denominados </w:t>
      </w:r>
      <w:r w:rsidR="00F93B1C" w:rsidRPr="00C66B73">
        <w:rPr>
          <w:rFonts w:ascii="Palatino Linotype" w:hAnsi="Palatino Linotype" w:cs="Arial"/>
          <w:i/>
          <w:iCs/>
        </w:rPr>
        <w:t>“Respuesta 161 Secretaria (1).pdf”</w:t>
      </w:r>
      <w:r w:rsidR="00F93B1C" w:rsidRPr="00C66B73">
        <w:rPr>
          <w:rFonts w:ascii="Palatino Linotype" w:hAnsi="Palatino Linotype" w:cs="Arial"/>
        </w:rPr>
        <w:t xml:space="preserve">, </w:t>
      </w:r>
      <w:r w:rsidR="00F93B1C" w:rsidRPr="00C66B73">
        <w:rPr>
          <w:rFonts w:ascii="Palatino Linotype" w:hAnsi="Palatino Linotype" w:cs="Arial"/>
          <w:i/>
          <w:iCs/>
        </w:rPr>
        <w:t>“Respuesta 161 Contraloría (1).pdf”</w:t>
      </w:r>
      <w:r w:rsidR="00F93B1C" w:rsidRPr="00C66B73">
        <w:rPr>
          <w:rFonts w:ascii="Palatino Linotype" w:hAnsi="Palatino Linotype" w:cs="Arial"/>
        </w:rPr>
        <w:t xml:space="preserve"> y </w:t>
      </w:r>
      <w:r w:rsidR="00F93B1C" w:rsidRPr="00C66B73">
        <w:rPr>
          <w:rFonts w:ascii="Palatino Linotype" w:hAnsi="Palatino Linotype" w:cs="Arial"/>
          <w:i/>
          <w:iCs/>
        </w:rPr>
        <w:t>“Respuesta 161 Económico (1).pdf”</w:t>
      </w:r>
      <w:r w:rsidR="00F93B1C" w:rsidRPr="00C66B73">
        <w:rPr>
          <w:rFonts w:ascii="Palatino Linotype" w:hAnsi="Palatino Linotype" w:cs="Arial"/>
        </w:rPr>
        <w:t>; mismos que se pusieron a la vista del particular mediante el Acuerdo de fecha cuatro de julio del año en curso</w:t>
      </w:r>
      <w:r w:rsidRPr="00C66B73">
        <w:rPr>
          <w:rFonts w:ascii="Palatino Linotype" w:hAnsi="Palatino Linotype" w:cs="Arial"/>
        </w:rPr>
        <w:t xml:space="preserve">; </w:t>
      </w:r>
      <w:r w:rsidR="00F93B1C" w:rsidRPr="00C66B73">
        <w:rPr>
          <w:rFonts w:ascii="Palatino Linotype" w:hAnsi="Palatino Linotype" w:cs="Arial"/>
        </w:rPr>
        <w:t xml:space="preserve">asimismo, en los recursos </w:t>
      </w:r>
      <w:r w:rsidR="00F93B1C" w:rsidRPr="00C66B73">
        <w:rPr>
          <w:rFonts w:ascii="Palatino Linotype" w:hAnsi="Palatino Linotype" w:cs="Arial"/>
          <w:b/>
          <w:bCs/>
        </w:rPr>
        <w:t xml:space="preserve">03430/INFOEM/IP/RR/2023 </w:t>
      </w:r>
      <w:r w:rsidR="00F93B1C" w:rsidRPr="00C66B73">
        <w:rPr>
          <w:rFonts w:ascii="Palatino Linotype" w:hAnsi="Palatino Linotype" w:cs="Arial"/>
        </w:rPr>
        <w:t>y</w:t>
      </w:r>
      <w:r w:rsidR="00F93B1C" w:rsidRPr="00C66B73">
        <w:rPr>
          <w:rFonts w:ascii="Palatino Linotype" w:hAnsi="Palatino Linotype" w:cs="Arial"/>
          <w:b/>
          <w:bCs/>
        </w:rPr>
        <w:t xml:space="preserve"> 03430/INFOEM/IP/RR/2023</w:t>
      </w:r>
      <w:r w:rsidR="00F93B1C" w:rsidRPr="00C66B73">
        <w:rPr>
          <w:rFonts w:ascii="Palatino Linotype" w:hAnsi="Palatino Linotype" w:cs="Arial"/>
        </w:rPr>
        <w:t xml:space="preserve">, no envió informe justificado; </w:t>
      </w:r>
      <w:r w:rsidRPr="00C66B73">
        <w:rPr>
          <w:rFonts w:ascii="Palatino Linotype" w:hAnsi="Palatino Linotype" w:cs="Arial"/>
        </w:rPr>
        <w:t xml:space="preserve">por otra parte, el </w:t>
      </w:r>
      <w:r w:rsidRPr="00C66B73">
        <w:rPr>
          <w:rFonts w:ascii="Palatino Linotype" w:hAnsi="Palatino Linotype" w:cs="Arial"/>
          <w:b/>
        </w:rPr>
        <w:t>Recurrente</w:t>
      </w:r>
      <w:r w:rsidRPr="00C66B73">
        <w:rPr>
          <w:rFonts w:ascii="Palatino Linotype" w:hAnsi="Palatino Linotype" w:cs="Arial"/>
        </w:rPr>
        <w:t xml:space="preserve">, </w:t>
      </w:r>
      <w:r w:rsidR="00F93B1C" w:rsidRPr="00C66B73">
        <w:rPr>
          <w:rFonts w:ascii="Palatino Linotype" w:hAnsi="Palatino Linotype" w:cs="Arial"/>
        </w:rPr>
        <w:t xml:space="preserve">no </w:t>
      </w:r>
      <w:r w:rsidRPr="00C66B73">
        <w:rPr>
          <w:rFonts w:ascii="Palatino Linotype" w:hAnsi="Palatino Linotype" w:cs="Arial"/>
        </w:rPr>
        <w:t>presentó alega</w:t>
      </w:r>
      <w:r w:rsidR="00114C80" w:rsidRPr="00C66B73">
        <w:rPr>
          <w:rFonts w:ascii="Palatino Linotype" w:hAnsi="Palatino Linotype" w:cs="Arial"/>
        </w:rPr>
        <w:t>tos, pruebas o manifestaciones</w:t>
      </w:r>
      <w:r w:rsidR="00F93B1C" w:rsidRPr="00C66B73">
        <w:rPr>
          <w:rFonts w:ascii="Palatino Linotype" w:hAnsi="Palatino Linotype" w:cs="Arial"/>
        </w:rPr>
        <w:t>, de conformidad con las siguientes capturas de pantalla:</w:t>
      </w:r>
    </w:p>
    <w:p w14:paraId="5C936FD7" w14:textId="77777777" w:rsidR="00F93B1C" w:rsidRPr="00C66B73" w:rsidRDefault="00F93B1C" w:rsidP="00B509F2">
      <w:pPr>
        <w:spacing w:line="360" w:lineRule="auto"/>
        <w:jc w:val="both"/>
        <w:rPr>
          <w:rFonts w:ascii="Palatino Linotype" w:hAnsi="Palatino Linotype" w:cs="Arial"/>
        </w:rPr>
      </w:pPr>
    </w:p>
    <w:p w14:paraId="3CD56767" w14:textId="15A8982E" w:rsidR="00F93B1C" w:rsidRPr="00C66B73" w:rsidRDefault="00F93B1C" w:rsidP="00B509F2">
      <w:pPr>
        <w:spacing w:line="360" w:lineRule="auto"/>
        <w:jc w:val="both"/>
        <w:rPr>
          <w:rFonts w:ascii="Palatino Linotype" w:hAnsi="Palatino Linotype" w:cs="Arial"/>
        </w:rPr>
      </w:pPr>
      <w:r w:rsidRPr="00C66B73">
        <w:rPr>
          <w:rFonts w:ascii="Palatino Linotype" w:hAnsi="Palatino Linotype" w:cs="Arial"/>
          <w:noProof/>
          <w:lang w:val="es-MX" w:eastAsia="es-MX"/>
        </w:rPr>
        <w:drawing>
          <wp:inline distT="0" distB="0" distL="0" distR="0" wp14:anchorId="3286F138" wp14:editId="752C6EFD">
            <wp:extent cx="5788660" cy="2997835"/>
            <wp:effectExtent l="190500" t="190500" r="193040" b="183515"/>
            <wp:docPr id="411836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8660" cy="2997835"/>
                    </a:xfrm>
                    <a:prstGeom prst="rect">
                      <a:avLst/>
                    </a:prstGeom>
                    <a:ln>
                      <a:noFill/>
                    </a:ln>
                    <a:effectLst>
                      <a:outerShdw blurRad="190500" algn="tl" rotWithShape="0">
                        <a:srgbClr val="000000">
                          <a:alpha val="70000"/>
                        </a:srgbClr>
                      </a:outerShdw>
                    </a:effectLst>
                  </pic:spPr>
                </pic:pic>
              </a:graphicData>
            </a:graphic>
          </wp:inline>
        </w:drawing>
      </w:r>
    </w:p>
    <w:p w14:paraId="5130B51F" w14:textId="77777777" w:rsidR="00F93B1C" w:rsidRPr="00C66B73" w:rsidRDefault="00F93B1C" w:rsidP="00B509F2">
      <w:pPr>
        <w:spacing w:line="360" w:lineRule="auto"/>
        <w:jc w:val="both"/>
        <w:rPr>
          <w:rFonts w:ascii="Palatino Linotype" w:hAnsi="Palatino Linotype" w:cs="Arial"/>
        </w:rPr>
      </w:pPr>
    </w:p>
    <w:p w14:paraId="3BF699FC" w14:textId="77777777" w:rsidR="00B509F2" w:rsidRPr="00C66B73" w:rsidRDefault="00B509F2" w:rsidP="00B509F2">
      <w:pPr>
        <w:spacing w:line="360" w:lineRule="auto"/>
        <w:jc w:val="both"/>
        <w:rPr>
          <w:rFonts w:ascii="Palatino Linotype" w:hAnsi="Palatino Linotype" w:cs="Arial"/>
        </w:rPr>
      </w:pPr>
    </w:p>
    <w:p w14:paraId="041C117B" w14:textId="5A056524" w:rsidR="00F93B1C" w:rsidRPr="00C66B73" w:rsidRDefault="00F93B1C" w:rsidP="00B509F2">
      <w:pPr>
        <w:spacing w:line="360" w:lineRule="auto"/>
        <w:jc w:val="both"/>
        <w:rPr>
          <w:rFonts w:ascii="Palatino Linotype" w:hAnsi="Palatino Linotype" w:cs="Arial"/>
        </w:rPr>
      </w:pPr>
      <w:r w:rsidRPr="00C66B73">
        <w:rPr>
          <w:rFonts w:ascii="Palatino Linotype" w:hAnsi="Palatino Linotype" w:cs="Arial"/>
          <w:noProof/>
          <w:lang w:val="es-MX" w:eastAsia="es-MX"/>
        </w:rPr>
        <w:lastRenderedPageBreak/>
        <w:drawing>
          <wp:inline distT="0" distB="0" distL="0" distR="0" wp14:anchorId="0685F4FD" wp14:editId="6ED3260F">
            <wp:extent cx="5788660" cy="1423035"/>
            <wp:effectExtent l="190500" t="190500" r="193040" b="196215"/>
            <wp:docPr id="20354277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23035"/>
                    </a:xfrm>
                    <a:prstGeom prst="rect">
                      <a:avLst/>
                    </a:prstGeom>
                    <a:ln>
                      <a:noFill/>
                    </a:ln>
                    <a:effectLst>
                      <a:outerShdw blurRad="190500" algn="tl" rotWithShape="0">
                        <a:srgbClr val="000000">
                          <a:alpha val="70000"/>
                        </a:srgbClr>
                      </a:outerShdw>
                    </a:effectLst>
                  </pic:spPr>
                </pic:pic>
              </a:graphicData>
            </a:graphic>
          </wp:inline>
        </w:drawing>
      </w:r>
    </w:p>
    <w:p w14:paraId="6F7CA3E7" w14:textId="41F26B38" w:rsidR="008068A7" w:rsidRPr="00C66B73" w:rsidRDefault="008068A7" w:rsidP="00B509F2">
      <w:pPr>
        <w:spacing w:line="360" w:lineRule="auto"/>
        <w:jc w:val="both"/>
        <w:rPr>
          <w:rFonts w:ascii="Palatino Linotype" w:hAnsi="Palatino Linotype" w:cs="Arial"/>
        </w:rPr>
      </w:pPr>
      <w:r w:rsidRPr="00C66B73">
        <w:rPr>
          <w:rFonts w:ascii="Palatino Linotype" w:hAnsi="Palatino Linotype" w:cs="Arial"/>
          <w:noProof/>
          <w:lang w:val="es-MX" w:eastAsia="es-MX"/>
        </w:rPr>
        <w:drawing>
          <wp:inline distT="0" distB="0" distL="0" distR="0" wp14:anchorId="0101D943" wp14:editId="78B1FC86">
            <wp:extent cx="5788660" cy="1423035"/>
            <wp:effectExtent l="190500" t="190500" r="193040" b="196215"/>
            <wp:docPr id="2412804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660" cy="1423035"/>
                    </a:xfrm>
                    <a:prstGeom prst="rect">
                      <a:avLst/>
                    </a:prstGeom>
                    <a:ln>
                      <a:noFill/>
                    </a:ln>
                    <a:effectLst>
                      <a:outerShdw blurRad="190500" algn="tl" rotWithShape="0">
                        <a:srgbClr val="000000">
                          <a:alpha val="70000"/>
                        </a:srgbClr>
                      </a:outerShdw>
                    </a:effectLst>
                  </pic:spPr>
                </pic:pic>
              </a:graphicData>
            </a:graphic>
          </wp:inline>
        </w:drawing>
      </w:r>
    </w:p>
    <w:p w14:paraId="7E7E2EF0" w14:textId="77777777" w:rsidR="00A036A6" w:rsidRPr="00C66B73" w:rsidRDefault="002A75B3" w:rsidP="00A036A6">
      <w:pPr>
        <w:spacing w:line="360" w:lineRule="auto"/>
        <w:jc w:val="both"/>
        <w:rPr>
          <w:rFonts w:ascii="Palatino Linotype" w:hAnsi="Palatino Linotype" w:cs="Arial"/>
          <w:b/>
          <w:sz w:val="28"/>
          <w:szCs w:val="28"/>
        </w:rPr>
      </w:pPr>
      <w:r w:rsidRPr="00C66B73">
        <w:rPr>
          <w:rFonts w:ascii="Palatino Linotype" w:hAnsi="Palatino Linotype" w:cs="Arial"/>
          <w:b/>
          <w:sz w:val="28"/>
        </w:rPr>
        <w:t>SÉPTIM</w:t>
      </w:r>
      <w:r w:rsidR="00A036A6" w:rsidRPr="00C66B73">
        <w:rPr>
          <w:rFonts w:ascii="Palatino Linotype" w:hAnsi="Palatino Linotype" w:cs="Arial"/>
          <w:b/>
          <w:sz w:val="28"/>
        </w:rPr>
        <w:t>O</w:t>
      </w:r>
      <w:r w:rsidR="00A036A6" w:rsidRPr="00C66B73">
        <w:rPr>
          <w:rFonts w:ascii="Palatino Linotype" w:hAnsi="Palatino Linotype" w:cs="Arial"/>
          <w:b/>
        </w:rPr>
        <w:t xml:space="preserve">. </w:t>
      </w:r>
      <w:r w:rsidR="00A036A6" w:rsidRPr="00C66B73">
        <w:rPr>
          <w:rFonts w:ascii="Palatino Linotype" w:hAnsi="Palatino Linotype" w:cs="Arial"/>
          <w:b/>
          <w:sz w:val="28"/>
          <w:szCs w:val="28"/>
        </w:rPr>
        <w:t>Del Cierre de la Etapa de Instrucción.</w:t>
      </w:r>
    </w:p>
    <w:p w14:paraId="49DB9796" w14:textId="156E8863" w:rsidR="00A036A6" w:rsidRPr="00C66B73" w:rsidRDefault="00A036A6" w:rsidP="00A036A6">
      <w:pPr>
        <w:spacing w:line="360" w:lineRule="auto"/>
        <w:jc w:val="both"/>
        <w:rPr>
          <w:rFonts w:ascii="Palatino Linotype" w:hAnsi="Palatino Linotype" w:cs="Arial"/>
        </w:rPr>
      </w:pPr>
      <w:r w:rsidRPr="00C66B73">
        <w:rPr>
          <w:rFonts w:ascii="Palatino Linotype" w:hAnsi="Palatino Linotype" w:cs="Arial"/>
        </w:rPr>
        <w:t>En fecha</w:t>
      </w:r>
      <w:r w:rsidR="008068A7" w:rsidRPr="00C66B73">
        <w:rPr>
          <w:rFonts w:ascii="Palatino Linotype" w:hAnsi="Palatino Linotype" w:cs="Arial"/>
        </w:rPr>
        <w:t>s</w:t>
      </w:r>
      <w:r w:rsidRPr="00C66B73">
        <w:rPr>
          <w:rFonts w:ascii="Palatino Linotype" w:hAnsi="Palatino Linotype" w:cs="Arial"/>
        </w:rPr>
        <w:t xml:space="preserve"> </w:t>
      </w:r>
      <w:r w:rsidR="008068A7" w:rsidRPr="00C66B73">
        <w:rPr>
          <w:rFonts w:ascii="Palatino Linotype" w:hAnsi="Palatino Linotype" w:cs="Arial"/>
        </w:rPr>
        <w:t>cuatro y diez de julio</w:t>
      </w:r>
      <w:r w:rsidRPr="00C66B73">
        <w:rPr>
          <w:rFonts w:ascii="Palatino Linotype" w:hAnsi="Palatino Linotype" w:cs="Arial"/>
        </w:rPr>
        <w:t xml:space="preserve"> de dos mil </w:t>
      </w:r>
      <w:r w:rsidR="007F371E" w:rsidRPr="00C66B73">
        <w:rPr>
          <w:rFonts w:ascii="Palatino Linotype" w:hAnsi="Palatino Linotype" w:cs="Arial"/>
        </w:rPr>
        <w:t>veintitrés</w:t>
      </w:r>
      <w:r w:rsidRPr="00C66B73">
        <w:rPr>
          <w:rFonts w:ascii="Palatino Linotype" w:hAnsi="Palatino Linotype" w:cs="Arial"/>
        </w:rPr>
        <w:t>, en términos del artículo 185, fracción VI, de la Ley de Transparencia y Acceso a la Información Pública del Estado de México y Municipios, se decretó el cierre de instrucción, iniciando el término legal para dictar resolución definitiva del asunto.</w:t>
      </w:r>
    </w:p>
    <w:p w14:paraId="08532CA3" w14:textId="77777777" w:rsidR="00A036A6" w:rsidRPr="00C66B73" w:rsidRDefault="00A036A6" w:rsidP="00A036A6">
      <w:pPr>
        <w:spacing w:line="360" w:lineRule="auto"/>
        <w:jc w:val="both"/>
        <w:rPr>
          <w:rFonts w:ascii="Palatino Linotype" w:hAnsi="Palatino Linotype" w:cs="Arial"/>
        </w:rPr>
      </w:pPr>
    </w:p>
    <w:p w14:paraId="79E42634" w14:textId="77777777" w:rsidR="004D2577" w:rsidRPr="00C66B73" w:rsidRDefault="00A036A6" w:rsidP="004D2577">
      <w:pPr>
        <w:spacing w:line="360" w:lineRule="auto"/>
        <w:jc w:val="center"/>
        <w:rPr>
          <w:rFonts w:ascii="Palatino Linotype" w:hAnsi="Palatino Linotype" w:cs="Arial"/>
          <w:b/>
          <w:sz w:val="28"/>
        </w:rPr>
      </w:pPr>
      <w:r w:rsidRPr="00C66B73">
        <w:rPr>
          <w:rFonts w:ascii="Palatino Linotype" w:hAnsi="Palatino Linotype" w:cs="Arial"/>
          <w:b/>
          <w:sz w:val="28"/>
        </w:rPr>
        <w:t xml:space="preserve">C O N S I D E R A N D O </w:t>
      </w:r>
    </w:p>
    <w:p w14:paraId="409A938C" w14:textId="77777777" w:rsidR="004D2577" w:rsidRPr="00C66B73" w:rsidRDefault="004D2577" w:rsidP="004D2577">
      <w:pPr>
        <w:spacing w:line="360" w:lineRule="auto"/>
        <w:jc w:val="center"/>
        <w:rPr>
          <w:rFonts w:ascii="Palatino Linotype" w:hAnsi="Palatino Linotype" w:cs="Arial"/>
          <w:b/>
        </w:rPr>
      </w:pPr>
    </w:p>
    <w:p w14:paraId="051B490A" w14:textId="77777777" w:rsidR="00A036A6" w:rsidRPr="00C66B73" w:rsidRDefault="00A036A6" w:rsidP="00A036A6">
      <w:pPr>
        <w:spacing w:line="360" w:lineRule="auto"/>
        <w:jc w:val="both"/>
        <w:rPr>
          <w:rFonts w:ascii="Palatino Linotype" w:hAnsi="Palatino Linotype" w:cs="Arial"/>
        </w:rPr>
      </w:pPr>
      <w:r w:rsidRPr="00C66B73">
        <w:rPr>
          <w:rFonts w:ascii="Palatino Linotype" w:hAnsi="Palatino Linotype" w:cs="Arial"/>
          <w:b/>
          <w:sz w:val="28"/>
        </w:rPr>
        <w:t>PRIMERO.</w:t>
      </w:r>
      <w:r w:rsidRPr="00C66B73">
        <w:rPr>
          <w:rFonts w:ascii="Palatino Linotype" w:hAnsi="Palatino Linotype" w:cs="Arial"/>
          <w:b/>
        </w:rPr>
        <w:t xml:space="preserve"> </w:t>
      </w:r>
      <w:r w:rsidRPr="00C66B73">
        <w:rPr>
          <w:rFonts w:ascii="Palatino Linotype" w:hAnsi="Palatino Linotype" w:cs="Arial"/>
          <w:b/>
          <w:sz w:val="28"/>
          <w:szCs w:val="28"/>
        </w:rPr>
        <w:t>De la competencia</w:t>
      </w:r>
      <w:r w:rsidRPr="00C66B73">
        <w:rPr>
          <w:rFonts w:ascii="Palatino Linotype" w:hAnsi="Palatino Linotype" w:cs="Arial"/>
          <w:sz w:val="28"/>
          <w:szCs w:val="28"/>
        </w:rPr>
        <w:t>.</w:t>
      </w:r>
    </w:p>
    <w:p w14:paraId="29CC33F5" w14:textId="0A5E4698" w:rsidR="00A036A6" w:rsidRPr="00C66B73" w:rsidRDefault="008068A7" w:rsidP="00A036A6">
      <w:pPr>
        <w:pStyle w:val="Prrafodelista"/>
        <w:autoSpaceDE w:val="0"/>
        <w:autoSpaceDN w:val="0"/>
        <w:adjustRightInd w:val="0"/>
        <w:spacing w:line="360" w:lineRule="auto"/>
        <w:ind w:left="0"/>
        <w:jc w:val="both"/>
        <w:rPr>
          <w:rFonts w:ascii="Palatino Linotype" w:hAnsi="Palatino Linotype" w:cs="Arial"/>
          <w:shd w:val="clear" w:color="auto" w:fill="FFFFFF"/>
          <w:lang w:val="es-MX" w:eastAsia="es-MX"/>
        </w:rPr>
      </w:pPr>
      <w:r w:rsidRPr="00C66B73">
        <w:rPr>
          <w:rFonts w:ascii="Palatino Linotype" w:hAnsi="Palatino Linotype" w:cs="Arial"/>
          <w:shd w:val="clear" w:color="auto" w:fill="FFFFFF"/>
          <w:lang w:val="es-MX" w:eastAsia="es-MX"/>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w:t>
      </w:r>
      <w:r w:rsidRPr="00C66B73">
        <w:rPr>
          <w:rFonts w:ascii="Palatino Linotype" w:hAnsi="Palatino Linotype" w:cs="Arial"/>
          <w:shd w:val="clear" w:color="auto" w:fill="FFFFFF"/>
          <w:lang w:val="es-MX" w:eastAsia="es-MX"/>
        </w:rPr>
        <w:lastRenderedPageBreak/>
        <w:t>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4AB7163" w14:textId="77777777" w:rsidR="008068A7" w:rsidRPr="00C66B73" w:rsidRDefault="008068A7" w:rsidP="00A036A6">
      <w:pPr>
        <w:pStyle w:val="Prrafodelista"/>
        <w:autoSpaceDE w:val="0"/>
        <w:autoSpaceDN w:val="0"/>
        <w:adjustRightInd w:val="0"/>
        <w:spacing w:line="360" w:lineRule="auto"/>
        <w:ind w:left="0"/>
        <w:jc w:val="both"/>
        <w:rPr>
          <w:rFonts w:ascii="Palatino Linotype" w:hAnsi="Palatino Linotype" w:cs="Arial"/>
          <w:b/>
        </w:rPr>
      </w:pPr>
    </w:p>
    <w:p w14:paraId="19F20232"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b/>
        </w:rPr>
      </w:pPr>
      <w:r w:rsidRPr="00C66B73">
        <w:rPr>
          <w:rFonts w:ascii="Palatino Linotype" w:hAnsi="Palatino Linotype" w:cs="Arial"/>
          <w:b/>
          <w:sz w:val="28"/>
        </w:rPr>
        <w:t>SEGUNDO</w:t>
      </w:r>
      <w:r w:rsidRPr="00C66B73">
        <w:rPr>
          <w:rFonts w:ascii="Palatino Linotype" w:hAnsi="Palatino Linotype" w:cs="Arial"/>
          <w:b/>
        </w:rPr>
        <w:t xml:space="preserve">. </w:t>
      </w:r>
      <w:r w:rsidRPr="00C66B73">
        <w:rPr>
          <w:rFonts w:ascii="Palatino Linotype" w:hAnsi="Palatino Linotype" w:cs="Arial"/>
          <w:b/>
          <w:sz w:val="28"/>
          <w:szCs w:val="28"/>
        </w:rPr>
        <w:t>Sobre los alcances del recurso de revisión.</w:t>
      </w:r>
      <w:r w:rsidRPr="00C66B73">
        <w:rPr>
          <w:rFonts w:ascii="Palatino Linotype" w:hAnsi="Palatino Linotype" w:cs="Arial"/>
          <w:b/>
        </w:rPr>
        <w:t xml:space="preserve"> </w:t>
      </w:r>
    </w:p>
    <w:p w14:paraId="744AE784"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8A0AB5C" w14:textId="77777777" w:rsidR="00A036A6" w:rsidRPr="00C66B73" w:rsidRDefault="00A036A6" w:rsidP="00A036A6">
      <w:pPr>
        <w:autoSpaceDE w:val="0"/>
        <w:autoSpaceDN w:val="0"/>
        <w:adjustRightInd w:val="0"/>
        <w:spacing w:line="360" w:lineRule="auto"/>
        <w:jc w:val="both"/>
        <w:rPr>
          <w:rFonts w:ascii="Palatino Linotype" w:hAnsi="Palatino Linotype" w:cs="Arial"/>
        </w:rPr>
      </w:pPr>
    </w:p>
    <w:p w14:paraId="46DAE4BA" w14:textId="77777777" w:rsidR="00A036A6" w:rsidRPr="00C66B73" w:rsidRDefault="00A036A6" w:rsidP="00A036A6">
      <w:pPr>
        <w:autoSpaceDE w:val="0"/>
        <w:autoSpaceDN w:val="0"/>
        <w:adjustRightInd w:val="0"/>
        <w:spacing w:line="360" w:lineRule="auto"/>
        <w:jc w:val="both"/>
        <w:rPr>
          <w:rFonts w:ascii="Palatino Linotype" w:hAnsi="Palatino Linotype" w:cs="Arial"/>
        </w:rPr>
      </w:pPr>
      <w:r w:rsidRPr="00C66B73">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56859A98" w14:textId="77777777" w:rsidR="00A036A6" w:rsidRPr="00C66B73" w:rsidRDefault="00A036A6" w:rsidP="00A036A6">
      <w:pPr>
        <w:pStyle w:val="Sinespaciado"/>
        <w:rPr>
          <w:rFonts w:ascii="Palatino Linotype" w:hAnsi="Palatino Linotype"/>
        </w:rPr>
      </w:pPr>
    </w:p>
    <w:p w14:paraId="5E88B00E" w14:textId="77777777" w:rsidR="00A036A6" w:rsidRPr="00C66B73"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C66B73">
        <w:rPr>
          <w:rFonts w:ascii="Palatino Linotype" w:hAnsi="Palatino Linotype" w:cs="Arial"/>
          <w:i/>
          <w:sz w:val="22"/>
          <w:szCs w:val="22"/>
        </w:rPr>
        <w:t>“</w:t>
      </w:r>
      <w:r w:rsidRPr="00C66B73">
        <w:rPr>
          <w:rFonts w:ascii="Palatino Linotype" w:hAnsi="Palatino Linotype" w:cs="Arial"/>
          <w:b/>
          <w:i/>
          <w:sz w:val="22"/>
          <w:szCs w:val="22"/>
        </w:rPr>
        <w:t>Artículo 163.</w:t>
      </w:r>
      <w:r w:rsidRPr="00C66B73">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B452A57" w14:textId="77777777" w:rsidR="00A036A6" w:rsidRPr="00C66B73"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C66B73">
        <w:rPr>
          <w:rFonts w:ascii="Palatino Linotype" w:hAnsi="Palatino Linotype" w:cs="Arial"/>
          <w:i/>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776115D" w14:textId="77777777" w:rsidR="00A036A6" w:rsidRPr="00C66B73" w:rsidRDefault="00A036A6" w:rsidP="00A036A6">
      <w:pPr>
        <w:pStyle w:val="Prrafodelista"/>
        <w:autoSpaceDE w:val="0"/>
        <w:autoSpaceDN w:val="0"/>
        <w:adjustRightInd w:val="0"/>
        <w:ind w:left="567" w:right="567"/>
        <w:jc w:val="right"/>
        <w:rPr>
          <w:rFonts w:ascii="Palatino Linotype" w:hAnsi="Palatino Linotype" w:cs="Arial"/>
          <w:i/>
          <w:sz w:val="20"/>
          <w:szCs w:val="22"/>
        </w:rPr>
      </w:pPr>
      <w:r w:rsidRPr="00C66B73">
        <w:rPr>
          <w:rFonts w:ascii="Palatino Linotype" w:hAnsi="Palatino Linotype" w:cs="Arial"/>
          <w:i/>
          <w:sz w:val="20"/>
          <w:szCs w:val="22"/>
        </w:rPr>
        <w:t>(Énfasis añadido)</w:t>
      </w:r>
    </w:p>
    <w:p w14:paraId="1784FABF" w14:textId="77777777" w:rsidR="00A036A6" w:rsidRPr="00C66B73" w:rsidRDefault="00A036A6" w:rsidP="00A036A6">
      <w:pPr>
        <w:autoSpaceDE w:val="0"/>
        <w:autoSpaceDN w:val="0"/>
        <w:adjustRightInd w:val="0"/>
        <w:spacing w:line="360" w:lineRule="auto"/>
        <w:jc w:val="both"/>
        <w:rPr>
          <w:rFonts w:ascii="Palatino Linotype" w:hAnsi="Palatino Linotype" w:cs="Arial"/>
        </w:rPr>
      </w:pPr>
    </w:p>
    <w:p w14:paraId="639442AF" w14:textId="77777777" w:rsidR="00A036A6" w:rsidRPr="00C66B73" w:rsidRDefault="00A036A6" w:rsidP="00A036A6">
      <w:pPr>
        <w:autoSpaceDE w:val="0"/>
        <w:autoSpaceDN w:val="0"/>
        <w:adjustRightInd w:val="0"/>
        <w:spacing w:line="360" w:lineRule="auto"/>
        <w:jc w:val="both"/>
        <w:rPr>
          <w:rFonts w:ascii="Palatino Linotype" w:hAnsi="Palatino Linotype" w:cs="Arial"/>
        </w:rPr>
      </w:pPr>
      <w:r w:rsidRPr="00C66B73">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49CF107C" w14:textId="77777777" w:rsidR="00A036A6" w:rsidRPr="00C66B73" w:rsidRDefault="00A036A6" w:rsidP="00A036A6">
      <w:pPr>
        <w:autoSpaceDE w:val="0"/>
        <w:autoSpaceDN w:val="0"/>
        <w:adjustRightInd w:val="0"/>
        <w:spacing w:line="360" w:lineRule="auto"/>
        <w:jc w:val="both"/>
        <w:rPr>
          <w:rFonts w:ascii="Palatino Linotype" w:hAnsi="Palatino Linotype" w:cs="Arial"/>
        </w:rPr>
      </w:pPr>
    </w:p>
    <w:p w14:paraId="27B847E1" w14:textId="77777777" w:rsidR="00A036A6" w:rsidRPr="00C66B73" w:rsidRDefault="00A036A6" w:rsidP="00A036A6">
      <w:pPr>
        <w:autoSpaceDE w:val="0"/>
        <w:autoSpaceDN w:val="0"/>
        <w:adjustRightInd w:val="0"/>
        <w:spacing w:line="360" w:lineRule="auto"/>
        <w:jc w:val="both"/>
        <w:rPr>
          <w:rFonts w:ascii="Palatino Linotype" w:hAnsi="Palatino Linotype" w:cs="Arial"/>
        </w:rPr>
      </w:pPr>
      <w:r w:rsidRPr="00C66B73">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C66B73">
        <w:rPr>
          <w:rFonts w:ascii="Palatino Linotype" w:hAnsi="Palatino Linotype" w:cs="Arial"/>
          <w:b/>
          <w:i/>
        </w:rPr>
        <w:t>Negativa Ficta</w:t>
      </w:r>
      <w:r w:rsidRPr="00C66B73">
        <w:rPr>
          <w:rFonts w:ascii="Palatino Linotype" w:hAnsi="Palatino Linotype" w:cs="Arial"/>
        </w:rPr>
        <w:t>, cuya esencia consiste en atribuir un efecto negativo al silencio de la autoridad administrativa frente a las instancias y solicitudes que hagan los particulares.</w:t>
      </w:r>
    </w:p>
    <w:p w14:paraId="63AA4C9E" w14:textId="77777777" w:rsidR="00A036A6" w:rsidRPr="00C66B73" w:rsidRDefault="00A036A6" w:rsidP="00A036A6">
      <w:pPr>
        <w:pStyle w:val="Sinespaciado"/>
        <w:rPr>
          <w:rFonts w:ascii="Palatino Linotype" w:hAnsi="Palatino Linotype"/>
        </w:rPr>
      </w:pPr>
    </w:p>
    <w:p w14:paraId="174A26FD" w14:textId="77777777" w:rsidR="00A036A6" w:rsidRPr="00C66B73" w:rsidRDefault="00A036A6" w:rsidP="00A036A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C66B73">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12C6665E" w14:textId="77777777" w:rsidR="00A036A6" w:rsidRPr="00C66B73" w:rsidRDefault="00A036A6" w:rsidP="00A036A6">
      <w:pPr>
        <w:pStyle w:val="Sinespaciado"/>
      </w:pPr>
    </w:p>
    <w:p w14:paraId="6051EF4D" w14:textId="77777777" w:rsidR="00A036A6" w:rsidRPr="00C66B73"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C66B73">
        <w:rPr>
          <w:rFonts w:ascii="Palatino Linotype" w:hAnsi="Palatino Linotype" w:cs="Arial"/>
          <w:i/>
          <w:sz w:val="22"/>
          <w:szCs w:val="22"/>
        </w:rPr>
        <w:t>“</w:t>
      </w:r>
      <w:r w:rsidRPr="00C66B73">
        <w:rPr>
          <w:rFonts w:ascii="Palatino Linotype" w:hAnsi="Palatino Linotype" w:cs="Arial"/>
          <w:b/>
          <w:i/>
          <w:sz w:val="22"/>
          <w:szCs w:val="22"/>
        </w:rPr>
        <w:t>Artículo 178.</w:t>
      </w:r>
      <w:r w:rsidRPr="00C66B7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2563DEE" w14:textId="77777777" w:rsidR="00A036A6" w:rsidRPr="00C66B73" w:rsidRDefault="00A036A6" w:rsidP="00A036A6">
      <w:pPr>
        <w:pStyle w:val="Prrafodelista"/>
        <w:autoSpaceDE w:val="0"/>
        <w:autoSpaceDN w:val="0"/>
        <w:adjustRightInd w:val="0"/>
        <w:ind w:left="567" w:right="567"/>
        <w:jc w:val="both"/>
        <w:rPr>
          <w:rFonts w:ascii="Palatino Linotype" w:hAnsi="Palatino Linotype" w:cs="Arial"/>
          <w:i/>
          <w:sz w:val="22"/>
          <w:szCs w:val="22"/>
        </w:rPr>
      </w:pPr>
    </w:p>
    <w:p w14:paraId="0192AEF4" w14:textId="77777777" w:rsidR="00A036A6" w:rsidRPr="00C66B73"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C66B73">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C66B73">
        <w:rPr>
          <w:rFonts w:ascii="Palatino Linotype" w:hAnsi="Palatino Linotype" w:cs="Arial"/>
          <w:i/>
          <w:sz w:val="22"/>
          <w:szCs w:val="22"/>
        </w:rPr>
        <w:t>, acompañado con el documento que pruebe la fecha en que presentó la solicitud.</w:t>
      </w:r>
    </w:p>
    <w:p w14:paraId="734E71CC" w14:textId="77777777" w:rsidR="00A036A6" w:rsidRPr="00C66B73" w:rsidRDefault="00A036A6" w:rsidP="00A036A6">
      <w:pPr>
        <w:pStyle w:val="Prrafodelista"/>
        <w:autoSpaceDE w:val="0"/>
        <w:autoSpaceDN w:val="0"/>
        <w:adjustRightInd w:val="0"/>
        <w:ind w:left="567" w:right="567"/>
        <w:jc w:val="both"/>
        <w:rPr>
          <w:rFonts w:ascii="Palatino Linotype" w:hAnsi="Palatino Linotype" w:cs="Arial"/>
          <w:i/>
          <w:sz w:val="22"/>
          <w:szCs w:val="22"/>
        </w:rPr>
      </w:pPr>
    </w:p>
    <w:p w14:paraId="237090EE" w14:textId="77777777" w:rsidR="00A036A6" w:rsidRPr="00C66B73" w:rsidRDefault="00A036A6" w:rsidP="00B509F2">
      <w:pPr>
        <w:pStyle w:val="Prrafodelista"/>
        <w:autoSpaceDE w:val="0"/>
        <w:autoSpaceDN w:val="0"/>
        <w:adjustRightInd w:val="0"/>
        <w:ind w:left="567" w:right="567"/>
        <w:jc w:val="both"/>
        <w:rPr>
          <w:rFonts w:ascii="Palatino Linotype" w:hAnsi="Palatino Linotype" w:cs="Arial"/>
          <w:i/>
          <w:sz w:val="22"/>
          <w:szCs w:val="22"/>
        </w:rPr>
      </w:pPr>
      <w:r w:rsidRPr="00C66B7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49DB97ED" w14:textId="77777777" w:rsidR="008068A7" w:rsidRPr="00C66B73" w:rsidRDefault="008068A7" w:rsidP="00A036A6">
      <w:pPr>
        <w:pStyle w:val="Prrafodelista"/>
        <w:autoSpaceDE w:val="0"/>
        <w:autoSpaceDN w:val="0"/>
        <w:adjustRightInd w:val="0"/>
        <w:spacing w:line="360" w:lineRule="auto"/>
        <w:ind w:left="0"/>
        <w:jc w:val="both"/>
        <w:rPr>
          <w:rFonts w:ascii="Palatino Linotype" w:hAnsi="Palatino Linotype" w:cs="Arial"/>
        </w:rPr>
      </w:pPr>
    </w:p>
    <w:p w14:paraId="3074B62E" w14:textId="3029ACEC"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C66B73">
        <w:rPr>
          <w:rFonts w:ascii="Palatino Linotype" w:hAnsi="Palatino Linotype" w:cs="Arial"/>
          <w:b/>
        </w:rPr>
        <w:t>Sujeto Obligado</w:t>
      </w:r>
      <w:r w:rsidRPr="00C66B73">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087DD3A3"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5E2CCE48" w14:textId="77777777" w:rsidR="00844862" w:rsidRPr="00C66B73" w:rsidRDefault="00844862" w:rsidP="00844862">
      <w:pPr>
        <w:spacing w:line="360" w:lineRule="auto"/>
        <w:jc w:val="both"/>
        <w:rPr>
          <w:rFonts w:ascii="Palatino Linotype" w:eastAsia="Calibri" w:hAnsi="Palatino Linotype" w:cs="Arial"/>
          <w:sz w:val="26"/>
          <w:szCs w:val="26"/>
        </w:rPr>
      </w:pPr>
      <w:r w:rsidRPr="00C66B73">
        <w:rPr>
          <w:rFonts w:ascii="Palatino Linotype" w:eastAsia="Calibri" w:hAnsi="Palatino Linotype" w:cs="Arial"/>
          <w:b/>
          <w:sz w:val="26"/>
          <w:szCs w:val="26"/>
        </w:rPr>
        <w:t>TERCERO. Cuestiones de previo y especial pronunciamiento.</w:t>
      </w:r>
    </w:p>
    <w:p w14:paraId="77F29797" w14:textId="77777777" w:rsidR="00844862" w:rsidRPr="00C66B73" w:rsidRDefault="00844862" w:rsidP="00844862">
      <w:pPr>
        <w:spacing w:line="360" w:lineRule="auto"/>
        <w:jc w:val="both"/>
        <w:rPr>
          <w:rFonts w:ascii="Palatino Linotype" w:hAnsi="Palatino Linotype"/>
        </w:rPr>
      </w:pPr>
      <w:r w:rsidRPr="00C66B73">
        <w:rPr>
          <w:rFonts w:ascii="Palatino Linotype" w:hAnsi="Palatino Linotype" w:cs="Arial"/>
        </w:rPr>
        <w:t xml:space="preserve">El Recurso de Revisión en estudio contiene los elementos normativos de validez exigidos en </w:t>
      </w:r>
      <w:r w:rsidRPr="00C66B73">
        <w:rPr>
          <w:rFonts w:ascii="Palatino Linotype" w:hAnsi="Palatino Linotype"/>
        </w:rPr>
        <w:t xml:space="preserve">la Ley de Transparencia y </w:t>
      </w:r>
      <w:r w:rsidRPr="00C66B73">
        <w:rPr>
          <w:rFonts w:ascii="Palatino Linotype" w:hAnsi="Palatino Linotype" w:cs="Arial"/>
          <w:lang w:val="es-ES_tradnl"/>
        </w:rPr>
        <w:t>Acceso a la Información Pública del Estado de México y Municipios</w:t>
      </w:r>
      <w:r w:rsidRPr="00C66B73">
        <w:rPr>
          <w:rFonts w:ascii="Palatino Linotype" w:hAnsi="Palatino Linotype"/>
        </w:rPr>
        <w:t>, establecidos en el artículo 180 que enuncia:</w:t>
      </w:r>
    </w:p>
    <w:p w14:paraId="30AE6A3A" w14:textId="77777777" w:rsidR="00844862" w:rsidRPr="00C66B73" w:rsidRDefault="00844862" w:rsidP="00844862">
      <w:pPr>
        <w:spacing w:line="360" w:lineRule="auto"/>
        <w:jc w:val="both"/>
        <w:rPr>
          <w:rFonts w:ascii="Palatino Linotype" w:hAnsi="Palatino Linotype"/>
          <w:sz w:val="18"/>
        </w:rPr>
      </w:pPr>
    </w:p>
    <w:p w14:paraId="2E2DFBFA"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b/>
          <w:i/>
          <w:sz w:val="22"/>
        </w:rPr>
        <w:t xml:space="preserve">“Artículo 180. </w:t>
      </w:r>
      <w:r w:rsidRPr="00C66B73">
        <w:rPr>
          <w:rFonts w:ascii="Palatino Linotype" w:hAnsi="Palatino Linotype" w:cs="Arial"/>
          <w:i/>
          <w:sz w:val="22"/>
        </w:rPr>
        <w:t>El recurso de revisión contendrá:</w:t>
      </w:r>
    </w:p>
    <w:p w14:paraId="3528758C"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I. El sujeto obligado ante la cual se presentó la solicitud;</w:t>
      </w:r>
    </w:p>
    <w:p w14:paraId="6C323986"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b/>
          <w:i/>
          <w:sz w:val="22"/>
        </w:rPr>
        <w:t>II. El nombre del solicitante que recurre</w:t>
      </w:r>
      <w:r w:rsidRPr="00C66B73">
        <w:rPr>
          <w:rFonts w:ascii="Palatino Linotype" w:hAnsi="Palatino Linotype" w:cs="Arial"/>
          <w:i/>
          <w:sz w:val="22"/>
        </w:rPr>
        <w:t xml:space="preserve"> o de su representante y, en su caso, del tercero interesado, así como la dirección o medio que señale para recibir notificaciones;</w:t>
      </w:r>
    </w:p>
    <w:p w14:paraId="5DD5B653"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III. El número de folio de respuesta de la solicitud de acceso;</w:t>
      </w:r>
    </w:p>
    <w:p w14:paraId="6AC076AD"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IV. La fecha en que fue notificada la respuesta al solicitante o tuvo conocimiento del acto reclamado, o de presentación de la solicitud, en caso de falta de respuesta;</w:t>
      </w:r>
    </w:p>
    <w:p w14:paraId="7495B398"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V. El acto que se recurre;</w:t>
      </w:r>
    </w:p>
    <w:p w14:paraId="2E17CBE0"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VI. Las razones o motivos de inconformidad;</w:t>
      </w:r>
    </w:p>
    <w:p w14:paraId="61F51B60"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VII. La copia de la respuesta que se impugna y, en su caso, de la notificación correspondiente, en el caso de respuesta de la solicitud; y</w:t>
      </w:r>
    </w:p>
    <w:p w14:paraId="13282B43"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VIII. Firma del recurrente, en su caso, cuando se presente por escrito, requisito sin el cual se dará trámite al recurso.</w:t>
      </w:r>
    </w:p>
    <w:p w14:paraId="071066B6" w14:textId="77777777" w:rsidR="00844862" w:rsidRPr="00C66B73" w:rsidRDefault="00844862" w:rsidP="00844862">
      <w:pPr>
        <w:ind w:left="567" w:right="616"/>
        <w:jc w:val="both"/>
        <w:rPr>
          <w:rFonts w:ascii="Palatino Linotype" w:hAnsi="Palatino Linotype" w:cs="Arial"/>
          <w:i/>
          <w:sz w:val="22"/>
        </w:rPr>
      </w:pPr>
    </w:p>
    <w:p w14:paraId="1B40FE87"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Adicionalmente, se podrán anexar las pruebas y demás elementos que considere procedentes someter a juicio del Instituto.</w:t>
      </w:r>
    </w:p>
    <w:p w14:paraId="2771538A" w14:textId="77777777" w:rsidR="00844862" w:rsidRPr="00C66B73" w:rsidRDefault="00844862" w:rsidP="00844862">
      <w:pPr>
        <w:ind w:left="567" w:right="616"/>
        <w:jc w:val="both"/>
        <w:rPr>
          <w:rFonts w:ascii="Palatino Linotype" w:hAnsi="Palatino Linotype" w:cs="Arial"/>
          <w:i/>
          <w:sz w:val="22"/>
        </w:rPr>
      </w:pPr>
    </w:p>
    <w:p w14:paraId="419EAE73"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i/>
          <w:sz w:val="22"/>
        </w:rPr>
        <w:t>En ningún caso será necesario que el particular ratifique el recurso de revisión interpuesto.</w:t>
      </w:r>
    </w:p>
    <w:p w14:paraId="7F973908" w14:textId="77777777" w:rsidR="00844862" w:rsidRPr="00C66B73" w:rsidRDefault="00844862" w:rsidP="00844862">
      <w:pPr>
        <w:ind w:left="567" w:right="616"/>
        <w:jc w:val="both"/>
        <w:rPr>
          <w:rFonts w:ascii="Palatino Linotype" w:hAnsi="Palatino Linotype" w:cs="Arial"/>
          <w:i/>
          <w:sz w:val="22"/>
        </w:rPr>
      </w:pPr>
    </w:p>
    <w:p w14:paraId="6773DE24" w14:textId="77777777" w:rsidR="00844862" w:rsidRPr="00C66B73" w:rsidRDefault="00844862" w:rsidP="00844862">
      <w:pPr>
        <w:ind w:left="567" w:right="616"/>
        <w:jc w:val="both"/>
        <w:rPr>
          <w:rFonts w:ascii="Palatino Linotype" w:hAnsi="Palatino Linotype" w:cs="Arial"/>
          <w:i/>
          <w:sz w:val="22"/>
        </w:rPr>
      </w:pPr>
      <w:r w:rsidRPr="00C66B73">
        <w:rPr>
          <w:rFonts w:ascii="Palatino Linotype" w:hAnsi="Palatino Linotype" w:cs="Arial"/>
          <w:b/>
          <w:i/>
          <w:sz w:val="22"/>
        </w:rPr>
        <w:t>En caso de que el recurso se interponga de manera electrónica no será indispensable que contengan los requisitos establecidos en las fracciones II</w:t>
      </w:r>
      <w:r w:rsidRPr="00C66B73">
        <w:rPr>
          <w:rFonts w:ascii="Palatino Linotype" w:hAnsi="Palatino Linotype" w:cs="Arial"/>
          <w:i/>
          <w:sz w:val="22"/>
        </w:rPr>
        <w:t>, IV, VII y VIII.”</w:t>
      </w:r>
    </w:p>
    <w:p w14:paraId="631DFD31" w14:textId="77777777" w:rsidR="00844862" w:rsidRPr="00C66B73" w:rsidRDefault="00844862" w:rsidP="00844862">
      <w:pPr>
        <w:ind w:left="567" w:right="616"/>
        <w:jc w:val="right"/>
        <w:rPr>
          <w:rFonts w:ascii="Palatino Linotype" w:hAnsi="Palatino Linotype" w:cs="Arial"/>
          <w:i/>
          <w:sz w:val="20"/>
        </w:rPr>
      </w:pPr>
      <w:r w:rsidRPr="00C66B73">
        <w:rPr>
          <w:rFonts w:ascii="Palatino Linotype" w:hAnsi="Palatino Linotype" w:cs="Arial"/>
          <w:i/>
          <w:sz w:val="20"/>
        </w:rPr>
        <w:t>[Énfasis añadido]</w:t>
      </w:r>
    </w:p>
    <w:p w14:paraId="10873325" w14:textId="77777777" w:rsidR="00844862" w:rsidRPr="00C66B73" w:rsidRDefault="00844862" w:rsidP="00844862">
      <w:pPr>
        <w:spacing w:line="276" w:lineRule="auto"/>
        <w:ind w:left="851"/>
        <w:jc w:val="right"/>
        <w:rPr>
          <w:rFonts w:ascii="Palatino Linotype" w:hAnsi="Palatino Linotype" w:cs="Arial"/>
          <w:b/>
          <w:i/>
        </w:rPr>
      </w:pPr>
    </w:p>
    <w:p w14:paraId="2DC1CCF6" w14:textId="77777777" w:rsidR="00844862" w:rsidRPr="00C66B73" w:rsidRDefault="00844862" w:rsidP="00844862">
      <w:pPr>
        <w:spacing w:line="360" w:lineRule="auto"/>
        <w:jc w:val="both"/>
        <w:rPr>
          <w:rFonts w:ascii="Palatino Linotype" w:eastAsia="Calibri" w:hAnsi="Palatino Linotype" w:cs="Arial"/>
        </w:rPr>
      </w:pPr>
      <w:r w:rsidRPr="00C66B73">
        <w:rPr>
          <w:rFonts w:ascii="Palatino Linotype" w:eastAsia="Calibri" w:hAnsi="Palatino Linotype" w:cs="Segoe UI"/>
        </w:rPr>
        <w:t xml:space="preserve">Cabe señalar que </w:t>
      </w:r>
      <w:r w:rsidRPr="00C66B73">
        <w:rPr>
          <w:rFonts w:ascii="Palatino Linotype" w:eastAsia="Calibri" w:hAnsi="Palatino Linotype" w:cs="Segoe UI"/>
          <w:b/>
        </w:rPr>
        <w:t>El Recurrente</w:t>
      </w:r>
      <w:r w:rsidRPr="00C66B73">
        <w:rPr>
          <w:rFonts w:ascii="Palatino Linotype" w:eastAsia="Calibri" w:hAnsi="Palatino Linotype" w:cs="Segoe UI"/>
        </w:rPr>
        <w:t xml:space="preserve"> ejerció de manera anónima su derecho de acceso a la información pública</w:t>
      </w:r>
      <w:r w:rsidRPr="00C66B73">
        <w:rPr>
          <w:rFonts w:ascii="Palatino Linotype" w:eastAsia="Calibri" w:hAnsi="Palatino Linotype"/>
        </w:rPr>
        <w:t xml:space="preserve">, sin embargo, no es motivo para desechar las </w:t>
      </w:r>
      <w:r w:rsidRPr="00C66B73">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7EE0CDE2" w14:textId="77777777" w:rsidR="00844862" w:rsidRPr="00C66B73" w:rsidRDefault="00844862" w:rsidP="00844862">
      <w:pPr>
        <w:ind w:left="567" w:right="616"/>
        <w:jc w:val="both"/>
        <w:rPr>
          <w:rFonts w:ascii="Palatino Linotype" w:eastAsia="Calibri" w:hAnsi="Palatino Linotype" w:cs="Arial"/>
          <w:i/>
          <w:sz w:val="22"/>
        </w:rPr>
      </w:pPr>
    </w:p>
    <w:p w14:paraId="1147531C" w14:textId="77777777" w:rsidR="00844862" w:rsidRPr="00C66B73" w:rsidRDefault="00844862" w:rsidP="00844862">
      <w:pPr>
        <w:ind w:left="567" w:right="616"/>
        <w:jc w:val="both"/>
        <w:rPr>
          <w:rFonts w:ascii="Palatino Linotype" w:eastAsia="Calibri" w:hAnsi="Palatino Linotype" w:cs="Arial"/>
          <w:i/>
          <w:sz w:val="22"/>
        </w:rPr>
      </w:pPr>
      <w:r w:rsidRPr="00C66B73">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84C2452" w14:textId="77777777" w:rsidR="00844862" w:rsidRPr="00C66B73" w:rsidRDefault="00844862" w:rsidP="00844862">
      <w:pPr>
        <w:ind w:left="567" w:right="616"/>
        <w:jc w:val="both"/>
        <w:rPr>
          <w:rFonts w:ascii="Palatino Linotype" w:eastAsia="Calibri" w:hAnsi="Palatino Linotype" w:cs="Arial"/>
          <w:i/>
          <w:sz w:val="28"/>
        </w:rPr>
      </w:pPr>
    </w:p>
    <w:p w14:paraId="1C1A651D" w14:textId="77777777" w:rsidR="00844862" w:rsidRPr="00C66B73" w:rsidRDefault="00844862" w:rsidP="00844862">
      <w:pPr>
        <w:spacing w:line="360" w:lineRule="auto"/>
        <w:jc w:val="both"/>
        <w:rPr>
          <w:rFonts w:ascii="Palatino Linotype" w:eastAsia="Calibri" w:hAnsi="Palatino Linotype"/>
        </w:rPr>
      </w:pPr>
      <w:r w:rsidRPr="00C66B73">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C66B73">
        <w:rPr>
          <w:rFonts w:ascii="Palatino Linotype" w:eastAsia="Calibri" w:hAnsi="Palatino Linotype" w:cs="Arial"/>
        </w:rPr>
        <w:t>vigésimo, vigésimo primero</w:t>
      </w:r>
      <w:r w:rsidRPr="00C66B73">
        <w:rPr>
          <w:rFonts w:ascii="Palatino Linotype" w:hAnsi="Palatino Linotype" w:cs="Arial"/>
        </w:rPr>
        <w:t xml:space="preserve"> y vigésimo segundo</w:t>
      </w:r>
      <w:r w:rsidRPr="00C66B73">
        <w:rPr>
          <w:rFonts w:ascii="Palatino Linotype" w:eastAsia="Calibri" w:hAnsi="Palatino Linotype"/>
        </w:rPr>
        <w:t>, de la Constitución Política del Estado Libre y Soberano de México, se establece lo siguiente:</w:t>
      </w:r>
    </w:p>
    <w:p w14:paraId="3BA5BECF" w14:textId="77777777" w:rsidR="00844862" w:rsidRPr="00C66B73" w:rsidRDefault="00844862" w:rsidP="00844862">
      <w:pPr>
        <w:spacing w:line="360" w:lineRule="auto"/>
        <w:jc w:val="both"/>
        <w:rPr>
          <w:rFonts w:ascii="Palatino Linotype" w:eastAsia="Calibri" w:hAnsi="Palatino Linotype"/>
          <w:sz w:val="14"/>
        </w:rPr>
      </w:pPr>
    </w:p>
    <w:p w14:paraId="6095EAA8" w14:textId="77777777" w:rsidR="00844862" w:rsidRPr="00C66B73" w:rsidRDefault="00844862" w:rsidP="00844862">
      <w:pPr>
        <w:spacing w:before="120" w:after="120"/>
        <w:ind w:left="567" w:right="616"/>
        <w:jc w:val="center"/>
        <w:rPr>
          <w:rFonts w:ascii="Palatino Linotype" w:eastAsia="Calibri" w:hAnsi="Palatino Linotype"/>
          <w:b/>
          <w:i/>
          <w:sz w:val="22"/>
        </w:rPr>
      </w:pPr>
      <w:r w:rsidRPr="00C66B73">
        <w:rPr>
          <w:rFonts w:ascii="Palatino Linotype" w:eastAsia="Calibri" w:hAnsi="Palatino Linotype"/>
          <w:b/>
          <w:i/>
          <w:sz w:val="22"/>
        </w:rPr>
        <w:t>Constitución Política de los Estados Unidos Mexicanos</w:t>
      </w:r>
    </w:p>
    <w:p w14:paraId="7258189A"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w:t>
      </w:r>
      <w:r w:rsidRPr="00C66B73">
        <w:rPr>
          <w:rFonts w:ascii="Palatino Linotype" w:eastAsia="Calibri" w:hAnsi="Palatino Linotype"/>
          <w:b/>
          <w:i/>
          <w:sz w:val="22"/>
        </w:rPr>
        <w:t>Artículo 6</w:t>
      </w:r>
      <w:r w:rsidRPr="00C66B73">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8B4C987"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w:t>
      </w:r>
    </w:p>
    <w:p w14:paraId="0AA40402"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 xml:space="preserve">Para efectos de lo dispuesto en el presente artículo se observará lo siguiente: </w:t>
      </w:r>
    </w:p>
    <w:p w14:paraId="513A6A89"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14:paraId="4915F13F"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w:t>
      </w:r>
    </w:p>
    <w:p w14:paraId="69D4D1CE"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2481B676"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14:paraId="1F41928E" w14:textId="77777777" w:rsidR="00844862" w:rsidRPr="00C66B73" w:rsidRDefault="00844862" w:rsidP="00844862">
      <w:pPr>
        <w:spacing w:before="120" w:after="120"/>
        <w:ind w:left="567" w:right="616"/>
        <w:jc w:val="both"/>
        <w:rPr>
          <w:rFonts w:ascii="Palatino Linotype" w:eastAsia="Calibri" w:hAnsi="Palatino Linotype"/>
          <w:i/>
        </w:rPr>
      </w:pPr>
    </w:p>
    <w:p w14:paraId="31A00237" w14:textId="77777777" w:rsidR="00844862" w:rsidRPr="00C66B73" w:rsidRDefault="00844862" w:rsidP="00844862">
      <w:pPr>
        <w:spacing w:before="120" w:after="120"/>
        <w:ind w:left="567" w:right="616"/>
        <w:jc w:val="center"/>
        <w:rPr>
          <w:rFonts w:ascii="Palatino Linotype" w:eastAsia="Calibri" w:hAnsi="Palatino Linotype"/>
          <w:b/>
          <w:i/>
          <w:sz w:val="22"/>
        </w:rPr>
      </w:pPr>
      <w:r w:rsidRPr="00C66B73">
        <w:rPr>
          <w:rFonts w:ascii="Palatino Linotype" w:eastAsia="Calibri" w:hAnsi="Palatino Linotype"/>
          <w:b/>
          <w:i/>
          <w:sz w:val="22"/>
        </w:rPr>
        <w:t>Constitución Política del Estado Libre y Soberano de México</w:t>
      </w:r>
    </w:p>
    <w:p w14:paraId="6281CD66"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w:t>
      </w:r>
      <w:r w:rsidRPr="00C66B73">
        <w:rPr>
          <w:rFonts w:ascii="Palatino Linotype" w:eastAsia="Calibri" w:hAnsi="Palatino Linotype"/>
          <w:b/>
          <w:i/>
          <w:sz w:val="22"/>
        </w:rPr>
        <w:t>Artículo 5</w:t>
      </w:r>
      <w:r w:rsidRPr="00C66B73">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8B19E98"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w:t>
      </w:r>
    </w:p>
    <w:p w14:paraId="411DED35"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3421E8BD"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 xml:space="preserve"> (…)</w:t>
      </w:r>
    </w:p>
    <w:p w14:paraId="13EA7660"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24CC00F1"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CB9572B"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14:paraId="2D51F36D"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14:paraId="3BF4582B"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w:t>
      </w:r>
    </w:p>
    <w:p w14:paraId="27E72C9C" w14:textId="77777777" w:rsidR="00844862" w:rsidRPr="00C66B73" w:rsidRDefault="00844862" w:rsidP="00844862">
      <w:pPr>
        <w:ind w:left="567" w:right="616"/>
        <w:jc w:val="both"/>
        <w:rPr>
          <w:rFonts w:ascii="Palatino Linotype" w:eastAsia="Calibri" w:hAnsi="Palatino Linotype"/>
          <w:i/>
          <w:sz w:val="22"/>
        </w:rPr>
      </w:pPr>
      <w:r w:rsidRPr="00C66B73">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AA71EFB" w14:textId="77777777" w:rsidR="00844862" w:rsidRPr="00C66B73" w:rsidRDefault="00844862" w:rsidP="00844862">
      <w:pPr>
        <w:spacing w:line="360" w:lineRule="auto"/>
        <w:jc w:val="both"/>
        <w:rPr>
          <w:rFonts w:ascii="Palatino Linotype" w:eastAsia="Calibri" w:hAnsi="Palatino Linotype"/>
        </w:rPr>
      </w:pPr>
    </w:p>
    <w:p w14:paraId="285C79DF" w14:textId="77777777" w:rsidR="00844862" w:rsidRPr="00C66B73" w:rsidRDefault="00844862" w:rsidP="00844862">
      <w:pPr>
        <w:spacing w:line="360" w:lineRule="auto"/>
        <w:jc w:val="both"/>
        <w:rPr>
          <w:rFonts w:ascii="Palatino Linotype" w:eastAsia="Calibri" w:hAnsi="Palatino Linotype"/>
        </w:rPr>
      </w:pPr>
      <w:r w:rsidRPr="00C66B73">
        <w:rPr>
          <w:rFonts w:ascii="Palatino Linotype" w:eastAsia="Calibri" w:hAnsi="Palatino Linotype"/>
        </w:rPr>
        <w:t>Por otra parte, del contenido del artículo 1 de la Constitución Política de los Estados Unidos Mexicanos, se destaca lo siguiente:</w:t>
      </w:r>
    </w:p>
    <w:p w14:paraId="7EBC2F0F"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w:t>
      </w:r>
      <w:r w:rsidRPr="00C66B73">
        <w:rPr>
          <w:rFonts w:ascii="Palatino Linotype" w:eastAsia="Calibri" w:hAnsi="Palatino Linotype"/>
          <w:b/>
          <w:i/>
          <w:sz w:val="22"/>
        </w:rPr>
        <w:t>Artículo 1o</w:t>
      </w:r>
      <w:r w:rsidRPr="00C66B73">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466447E"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325E5AEF"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68D34F66" w14:textId="77777777" w:rsidR="00844862" w:rsidRPr="00C66B73" w:rsidRDefault="00844862" w:rsidP="00844862">
      <w:pPr>
        <w:spacing w:before="120" w:after="120"/>
        <w:ind w:left="567" w:right="616"/>
        <w:jc w:val="both"/>
        <w:rPr>
          <w:rFonts w:ascii="Palatino Linotype" w:eastAsia="Calibri" w:hAnsi="Palatino Linotype"/>
          <w:i/>
          <w:sz w:val="22"/>
        </w:rPr>
      </w:pPr>
      <w:r w:rsidRPr="00C66B73">
        <w:rPr>
          <w:rFonts w:ascii="Palatino Linotype" w:eastAsia="Calibri" w:hAnsi="Palatino Linotype"/>
          <w:i/>
          <w:sz w:val="22"/>
        </w:rPr>
        <w:t>En consecuencia, el Estado deberá prevenir, investigar, sancionar y reparar las violaciones a los derechos humanos, en los términos que establezca la ley.”</w:t>
      </w:r>
    </w:p>
    <w:p w14:paraId="0D99EE53" w14:textId="77777777" w:rsidR="00844862" w:rsidRPr="00C66B73" w:rsidRDefault="00844862" w:rsidP="00844862">
      <w:pPr>
        <w:rPr>
          <w:rFonts w:eastAsia="Calibri"/>
        </w:rPr>
      </w:pPr>
    </w:p>
    <w:p w14:paraId="655899B3" w14:textId="77777777" w:rsidR="00844862" w:rsidRPr="00C66B73" w:rsidRDefault="00844862" w:rsidP="00844862">
      <w:pPr>
        <w:spacing w:line="360" w:lineRule="auto"/>
        <w:jc w:val="both"/>
        <w:rPr>
          <w:rFonts w:ascii="Palatino Linotype" w:eastAsia="Calibri" w:hAnsi="Palatino Linotype"/>
        </w:rPr>
      </w:pPr>
      <w:r w:rsidRPr="00C66B73">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C66B73">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C66B73">
        <w:rPr>
          <w:rFonts w:ascii="Palatino Linotype" w:eastAsia="Calibri" w:hAnsi="Palatino Linotype"/>
        </w:rPr>
        <w:t>.</w:t>
      </w:r>
    </w:p>
    <w:p w14:paraId="130D6709" w14:textId="77777777" w:rsidR="00844862" w:rsidRPr="00C66B73" w:rsidRDefault="00844862" w:rsidP="00844862">
      <w:pPr>
        <w:spacing w:line="360" w:lineRule="auto"/>
        <w:jc w:val="both"/>
        <w:rPr>
          <w:rFonts w:ascii="Palatino Linotype" w:eastAsia="Calibri" w:hAnsi="Palatino Linotype" w:cs="Arial"/>
        </w:rPr>
      </w:pPr>
    </w:p>
    <w:p w14:paraId="0436732E" w14:textId="77777777" w:rsidR="00844862" w:rsidRPr="00C66B73" w:rsidRDefault="00844862" w:rsidP="00A036A6">
      <w:pPr>
        <w:autoSpaceDE w:val="0"/>
        <w:autoSpaceDN w:val="0"/>
        <w:adjustRightInd w:val="0"/>
        <w:spacing w:line="360" w:lineRule="auto"/>
        <w:jc w:val="both"/>
        <w:rPr>
          <w:rFonts w:ascii="Palatino Linotype" w:eastAsia="Calibri" w:hAnsi="Palatino Linotype" w:cs="Arial"/>
        </w:rPr>
      </w:pPr>
      <w:r w:rsidRPr="00C66B73">
        <w:rPr>
          <w:rFonts w:ascii="Palatino Linotype" w:eastAsia="Calibri" w:hAnsi="Palatino Linotype" w:cs="Arial"/>
        </w:rPr>
        <w:t>En conclusión, se cubrieron los requisitos de procedencia y procedibilidad y conforme a las constancias que obran en el expediente.</w:t>
      </w:r>
    </w:p>
    <w:p w14:paraId="37ED53F3" w14:textId="77777777" w:rsidR="00844862" w:rsidRPr="00C66B73" w:rsidRDefault="00844862" w:rsidP="00A036A6">
      <w:pPr>
        <w:autoSpaceDE w:val="0"/>
        <w:autoSpaceDN w:val="0"/>
        <w:adjustRightInd w:val="0"/>
        <w:spacing w:line="360" w:lineRule="auto"/>
        <w:jc w:val="both"/>
        <w:rPr>
          <w:rFonts w:ascii="Palatino Linotype" w:eastAsia="Calibri" w:hAnsi="Palatino Linotype" w:cs="Arial"/>
        </w:rPr>
      </w:pPr>
    </w:p>
    <w:p w14:paraId="26BA5983" w14:textId="77777777" w:rsidR="00A036A6" w:rsidRPr="00C66B73" w:rsidRDefault="00844862" w:rsidP="00A036A6">
      <w:pPr>
        <w:autoSpaceDE w:val="0"/>
        <w:autoSpaceDN w:val="0"/>
        <w:adjustRightInd w:val="0"/>
        <w:spacing w:line="360" w:lineRule="auto"/>
        <w:jc w:val="both"/>
        <w:rPr>
          <w:rFonts w:ascii="Palatino Linotype" w:hAnsi="Palatino Linotype" w:cs="Arial"/>
          <w:b/>
          <w:sz w:val="28"/>
        </w:rPr>
      </w:pPr>
      <w:r w:rsidRPr="00C66B73">
        <w:rPr>
          <w:rFonts w:ascii="Palatino Linotype" w:hAnsi="Palatino Linotype" w:cs="Arial"/>
          <w:b/>
          <w:sz w:val="28"/>
        </w:rPr>
        <w:t>CUART</w:t>
      </w:r>
      <w:r w:rsidR="00A036A6" w:rsidRPr="00C66B73">
        <w:rPr>
          <w:rFonts w:ascii="Palatino Linotype" w:hAnsi="Palatino Linotype" w:cs="Arial"/>
          <w:b/>
          <w:sz w:val="28"/>
        </w:rPr>
        <w:t xml:space="preserve">O. Del estudio de las causas de improcedencia. </w:t>
      </w:r>
    </w:p>
    <w:p w14:paraId="5608ADF6" w14:textId="77777777" w:rsidR="00A036A6" w:rsidRPr="00C66B73" w:rsidRDefault="00A036A6" w:rsidP="00A036A6">
      <w:pPr>
        <w:autoSpaceDE w:val="0"/>
        <w:autoSpaceDN w:val="0"/>
        <w:adjustRightInd w:val="0"/>
        <w:spacing w:line="360" w:lineRule="auto"/>
        <w:jc w:val="both"/>
        <w:rPr>
          <w:rFonts w:ascii="Palatino Linotype" w:hAnsi="Palatino Linotype" w:cs="Arial"/>
        </w:rPr>
      </w:pPr>
      <w:r w:rsidRPr="00C66B73">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6069920" w14:textId="77777777" w:rsidR="00A036A6" w:rsidRPr="00C66B73" w:rsidRDefault="00A036A6" w:rsidP="00A036A6">
      <w:pPr>
        <w:pStyle w:val="Sinespaciado"/>
      </w:pPr>
    </w:p>
    <w:p w14:paraId="662D2389" w14:textId="77777777" w:rsidR="00A036A6" w:rsidRPr="00C66B73" w:rsidRDefault="00A036A6" w:rsidP="00844862">
      <w:pPr>
        <w:ind w:left="567" w:right="616"/>
        <w:jc w:val="both"/>
        <w:rPr>
          <w:rFonts w:ascii="Palatino Linotype" w:hAnsi="Palatino Linotype"/>
          <w:b/>
          <w:bCs/>
          <w:i/>
          <w:sz w:val="22"/>
          <w:szCs w:val="22"/>
          <w:lang w:eastAsia="es-MX"/>
        </w:rPr>
      </w:pPr>
      <w:r w:rsidRPr="00C66B73">
        <w:rPr>
          <w:rFonts w:ascii="Palatino Linotype" w:hAnsi="Palatino Linotype"/>
          <w:b/>
          <w:bCs/>
          <w:i/>
          <w:sz w:val="22"/>
          <w:szCs w:val="22"/>
        </w:rPr>
        <w:t>IMPROCEDENCIA Y SOBRESEIMIENTO EN EL JUICIO DE AMPARO. LAS CAUSAS PREVISTAS EN LOS ARTÍCULOS 73 Y 74 DE LA LEY DE LA MATERIA, RESPECTIVAMENTE, NO SON INCOMPATIBLES CON EL ARTÍCULO 25.1 DE LA CONVENCIÓN AMERICANA SOBRE DERECHOS HUMANOS.</w:t>
      </w:r>
    </w:p>
    <w:p w14:paraId="6CB92079" w14:textId="77777777" w:rsidR="00A036A6" w:rsidRPr="00C66B73" w:rsidRDefault="00A036A6" w:rsidP="00844862">
      <w:pPr>
        <w:pStyle w:val="Prrafodelista"/>
        <w:autoSpaceDE w:val="0"/>
        <w:autoSpaceDN w:val="0"/>
        <w:adjustRightInd w:val="0"/>
        <w:ind w:left="567" w:right="616"/>
        <w:jc w:val="both"/>
        <w:rPr>
          <w:rFonts w:ascii="Palatino Linotype" w:hAnsi="Palatino Linotype"/>
          <w:i/>
          <w:sz w:val="22"/>
          <w:szCs w:val="22"/>
        </w:rPr>
      </w:pPr>
    </w:p>
    <w:p w14:paraId="151FBCC4"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sz w:val="22"/>
          <w:szCs w:val="22"/>
        </w:rPr>
      </w:pPr>
      <w:r w:rsidRPr="00C66B73">
        <w:rPr>
          <w:rFonts w:ascii="Palatino Linotype" w:hAnsi="Palatino Linotype"/>
          <w:i/>
          <w:sz w:val="22"/>
          <w:szCs w:val="22"/>
        </w:rPr>
        <w:t>Del examen de compatibilidad de los artículos</w:t>
      </w:r>
      <w:r w:rsidRPr="00C66B73">
        <w:rPr>
          <w:rStyle w:val="apple-converted-space"/>
          <w:rFonts w:ascii="Palatino Linotype" w:hAnsi="Palatino Linotype"/>
          <w:i/>
          <w:sz w:val="22"/>
          <w:szCs w:val="22"/>
        </w:rPr>
        <w:t> </w:t>
      </w:r>
      <w:hyperlink r:id="rId10" w:history="1">
        <w:r w:rsidRPr="00C66B73">
          <w:rPr>
            <w:rStyle w:val="Hipervnculo"/>
            <w:rFonts w:ascii="Palatino Linotype" w:eastAsia="Calibri" w:hAnsi="Palatino Linotype"/>
            <w:i/>
            <w:color w:val="auto"/>
            <w:sz w:val="22"/>
            <w:szCs w:val="22"/>
          </w:rPr>
          <w:t>73 y 74 de la Ley de Amparo</w:t>
        </w:r>
      </w:hyperlink>
      <w:r w:rsidRPr="00C66B73">
        <w:rPr>
          <w:rStyle w:val="apple-converted-space"/>
          <w:rFonts w:ascii="Palatino Linotype" w:hAnsi="Palatino Linotype"/>
          <w:i/>
          <w:sz w:val="22"/>
          <w:szCs w:val="22"/>
        </w:rPr>
        <w:t> </w:t>
      </w:r>
      <w:r w:rsidRPr="00C66B73">
        <w:rPr>
          <w:rFonts w:ascii="Palatino Linotype" w:hAnsi="Palatino Linotype"/>
          <w:i/>
          <w:sz w:val="22"/>
          <w:szCs w:val="22"/>
        </w:rPr>
        <w:t>con el artículo</w:t>
      </w:r>
      <w:r w:rsidRPr="00C66B73">
        <w:rPr>
          <w:rStyle w:val="apple-converted-space"/>
          <w:rFonts w:ascii="Palatino Linotype" w:hAnsi="Palatino Linotype"/>
          <w:i/>
          <w:sz w:val="22"/>
          <w:szCs w:val="22"/>
        </w:rPr>
        <w:t> </w:t>
      </w:r>
      <w:hyperlink r:id="rId11" w:history="1">
        <w:r w:rsidRPr="00C66B73">
          <w:rPr>
            <w:rStyle w:val="Hipervnculo"/>
            <w:rFonts w:ascii="Palatino Linotype" w:eastAsia="Calibri" w:hAnsi="Palatino Linotype"/>
            <w:i/>
            <w:color w:val="auto"/>
            <w:sz w:val="22"/>
            <w:szCs w:val="22"/>
          </w:rPr>
          <w:t>25.1 de la Convención Americana sobre Derechos Humanos</w:t>
        </w:r>
      </w:hyperlink>
      <w:r w:rsidRPr="00C66B73">
        <w:rPr>
          <w:rStyle w:val="apple-converted-space"/>
          <w:rFonts w:ascii="Palatino Linotype" w:hAnsi="Palatino Linotype"/>
          <w:i/>
          <w:sz w:val="22"/>
          <w:szCs w:val="22"/>
        </w:rPr>
        <w:t> </w:t>
      </w:r>
      <w:r w:rsidRPr="00C66B73">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66B73">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D9979F3"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03E85BD0" w14:textId="77777777" w:rsidR="00A036A6" w:rsidRPr="00C66B73" w:rsidRDefault="00A036A6" w:rsidP="00A036A6">
      <w:pPr>
        <w:autoSpaceDE w:val="0"/>
        <w:autoSpaceDN w:val="0"/>
        <w:adjustRightInd w:val="0"/>
        <w:spacing w:line="360" w:lineRule="auto"/>
        <w:jc w:val="both"/>
        <w:rPr>
          <w:rFonts w:ascii="Palatino Linotype" w:hAnsi="Palatino Linotype" w:cs="Arial"/>
        </w:rPr>
      </w:pPr>
      <w:r w:rsidRPr="00C66B73">
        <w:rPr>
          <w:rFonts w:ascii="Palatino Linotype" w:hAnsi="Palatino Linotype" w:cs="Arial"/>
        </w:rPr>
        <w:t>Por lo que una vez que se analizó el expediente en estudio se cae en la cuenta de que no se actualiza ninguna de las casuales a continuación transcritas:</w:t>
      </w:r>
    </w:p>
    <w:p w14:paraId="0416E9D9" w14:textId="77777777" w:rsidR="00A036A6" w:rsidRPr="00C66B73" w:rsidRDefault="00A036A6" w:rsidP="00A036A6">
      <w:pPr>
        <w:pStyle w:val="Sinespaciado"/>
      </w:pPr>
    </w:p>
    <w:p w14:paraId="7E15CE8B"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i/>
          <w:sz w:val="22"/>
          <w:szCs w:val="22"/>
        </w:rPr>
      </w:pPr>
      <w:r w:rsidRPr="00C66B73">
        <w:rPr>
          <w:rFonts w:ascii="Palatino Linotype" w:hAnsi="Palatino Linotype" w:cs="Arial"/>
          <w:i/>
          <w:sz w:val="22"/>
          <w:szCs w:val="22"/>
        </w:rPr>
        <w:t>“</w:t>
      </w:r>
      <w:r w:rsidRPr="00C66B73">
        <w:rPr>
          <w:rFonts w:ascii="Palatino Linotype" w:hAnsi="Palatino Linotype" w:cs="Arial"/>
          <w:b/>
          <w:i/>
          <w:sz w:val="22"/>
          <w:szCs w:val="22"/>
        </w:rPr>
        <w:t>Artículo 191.</w:t>
      </w:r>
      <w:r w:rsidRPr="00C66B73">
        <w:rPr>
          <w:rFonts w:ascii="Palatino Linotype" w:hAnsi="Palatino Linotype" w:cs="Arial"/>
          <w:i/>
          <w:sz w:val="22"/>
          <w:szCs w:val="22"/>
        </w:rPr>
        <w:t xml:space="preserve"> El recurso será desechado por improcedente cuando:  </w:t>
      </w:r>
    </w:p>
    <w:p w14:paraId="25A1AADA"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i/>
          <w:sz w:val="22"/>
          <w:szCs w:val="22"/>
        </w:rPr>
      </w:pPr>
      <w:r w:rsidRPr="00C66B73">
        <w:rPr>
          <w:rFonts w:ascii="Palatino Linotype" w:hAnsi="Palatino Linotype" w:cs="Arial"/>
          <w:i/>
          <w:sz w:val="22"/>
          <w:szCs w:val="22"/>
        </w:rPr>
        <w:t xml:space="preserve">I. Sea extemporáneo por haber transcurrido el plazo establecido en la presente Ley, a partir de la respuesta;  </w:t>
      </w:r>
    </w:p>
    <w:p w14:paraId="46242684"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i/>
          <w:sz w:val="22"/>
          <w:szCs w:val="22"/>
        </w:rPr>
      </w:pPr>
      <w:r w:rsidRPr="00C66B73">
        <w:rPr>
          <w:rFonts w:ascii="Palatino Linotype" w:hAnsi="Palatino Linotype" w:cs="Arial"/>
          <w:i/>
          <w:sz w:val="22"/>
          <w:szCs w:val="22"/>
        </w:rPr>
        <w:t xml:space="preserve">II. Se esté tramitando ante el Poder Judicial de la Federación algún recurso o medio de defensa interpuesto por el recurrente;  </w:t>
      </w:r>
    </w:p>
    <w:p w14:paraId="73E66E11"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i/>
          <w:sz w:val="22"/>
          <w:szCs w:val="22"/>
        </w:rPr>
      </w:pPr>
      <w:r w:rsidRPr="00C66B73">
        <w:rPr>
          <w:rFonts w:ascii="Palatino Linotype" w:hAnsi="Palatino Linotype" w:cs="Arial"/>
          <w:i/>
          <w:sz w:val="22"/>
          <w:szCs w:val="22"/>
        </w:rPr>
        <w:t xml:space="preserve">III. No actualice alguno de los supuestos previstos en la presente Ley;  </w:t>
      </w:r>
    </w:p>
    <w:p w14:paraId="6A197364"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i/>
          <w:sz w:val="22"/>
          <w:szCs w:val="22"/>
        </w:rPr>
      </w:pPr>
      <w:r w:rsidRPr="00C66B73">
        <w:rPr>
          <w:rFonts w:ascii="Palatino Linotype" w:hAnsi="Palatino Linotype" w:cs="Arial"/>
          <w:i/>
          <w:sz w:val="22"/>
          <w:szCs w:val="22"/>
        </w:rPr>
        <w:t>IV. No se haya desahogado la prevención en los términos establecidos en la presente Ley;</w:t>
      </w:r>
    </w:p>
    <w:p w14:paraId="6D6CAED9"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i/>
          <w:sz w:val="22"/>
          <w:szCs w:val="22"/>
        </w:rPr>
      </w:pPr>
      <w:r w:rsidRPr="00C66B73">
        <w:rPr>
          <w:rFonts w:ascii="Palatino Linotype" w:hAnsi="Palatino Linotype" w:cs="Arial"/>
          <w:i/>
          <w:sz w:val="22"/>
          <w:szCs w:val="22"/>
        </w:rPr>
        <w:t xml:space="preserve">V. Se impugne la veracidad de la información proporcionada;  </w:t>
      </w:r>
    </w:p>
    <w:p w14:paraId="7D7CADC5"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i/>
          <w:sz w:val="22"/>
          <w:szCs w:val="22"/>
        </w:rPr>
      </w:pPr>
      <w:r w:rsidRPr="00C66B73">
        <w:rPr>
          <w:rFonts w:ascii="Palatino Linotype" w:hAnsi="Palatino Linotype" w:cs="Arial"/>
          <w:i/>
          <w:sz w:val="22"/>
          <w:szCs w:val="22"/>
        </w:rPr>
        <w:t xml:space="preserve">VI. Se trate de una consulta, o trámite en específico; y  </w:t>
      </w:r>
    </w:p>
    <w:p w14:paraId="332350FC" w14:textId="77777777" w:rsidR="00A036A6" w:rsidRPr="00C66B73" w:rsidRDefault="00A036A6" w:rsidP="00844862">
      <w:pPr>
        <w:pStyle w:val="Prrafodelista"/>
        <w:autoSpaceDE w:val="0"/>
        <w:autoSpaceDN w:val="0"/>
        <w:adjustRightInd w:val="0"/>
        <w:ind w:left="567" w:right="616"/>
        <w:jc w:val="both"/>
        <w:rPr>
          <w:rFonts w:ascii="Palatino Linotype" w:hAnsi="Palatino Linotype" w:cs="Arial"/>
          <w:i/>
          <w:sz w:val="22"/>
          <w:szCs w:val="22"/>
        </w:rPr>
      </w:pPr>
      <w:r w:rsidRPr="00C66B73">
        <w:rPr>
          <w:rFonts w:ascii="Palatino Linotype" w:hAnsi="Palatino Linotype" w:cs="Arial"/>
          <w:i/>
          <w:sz w:val="22"/>
          <w:szCs w:val="22"/>
        </w:rPr>
        <w:t>VII. El recurrente amplíe su solicitud en el recurso de revisión, únicamente respecto de los nuevos contenidos.”</w:t>
      </w:r>
    </w:p>
    <w:p w14:paraId="6CE6951B" w14:textId="77777777" w:rsidR="00A036A6" w:rsidRPr="00C66B73" w:rsidRDefault="00A036A6" w:rsidP="00A036A6">
      <w:pPr>
        <w:pStyle w:val="Prrafodelista"/>
        <w:autoSpaceDE w:val="0"/>
        <w:autoSpaceDN w:val="0"/>
        <w:adjustRightInd w:val="0"/>
        <w:spacing w:line="360" w:lineRule="auto"/>
        <w:ind w:right="850"/>
        <w:jc w:val="both"/>
        <w:rPr>
          <w:rFonts w:ascii="Palatino Linotype" w:hAnsi="Palatino Linotype" w:cs="Arial"/>
          <w:i/>
        </w:rPr>
      </w:pPr>
    </w:p>
    <w:p w14:paraId="64F32A89" w14:textId="77777777" w:rsidR="00A036A6" w:rsidRPr="00C66B73" w:rsidRDefault="00A036A6" w:rsidP="00A036A6">
      <w:pPr>
        <w:autoSpaceDE w:val="0"/>
        <w:autoSpaceDN w:val="0"/>
        <w:adjustRightInd w:val="0"/>
        <w:spacing w:line="360" w:lineRule="auto"/>
        <w:jc w:val="both"/>
        <w:rPr>
          <w:rFonts w:ascii="Palatino Linotype" w:hAnsi="Palatino Linotype" w:cs="Arial"/>
        </w:rPr>
      </w:pPr>
      <w:r w:rsidRPr="00C66B73">
        <w:rPr>
          <w:rFonts w:ascii="Palatino Linotype" w:hAnsi="Palatino Linotype" w:cs="Arial"/>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FB3C22D"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0E2D3495"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Así las cosas, al no existir causas de improcedencia invocadas por las partes ni advertidas de oficio por este Resolutor, se </w:t>
      </w:r>
      <w:r w:rsidR="00844862" w:rsidRPr="00C66B73">
        <w:rPr>
          <w:rFonts w:ascii="Palatino Linotype" w:hAnsi="Palatino Linotype" w:cs="Arial"/>
        </w:rPr>
        <w:t>proceden</w:t>
      </w:r>
      <w:r w:rsidRPr="00C66B73">
        <w:rPr>
          <w:rFonts w:ascii="Palatino Linotype" w:hAnsi="Palatino Linotype" w:cs="Arial"/>
        </w:rPr>
        <w:t xml:space="preserve"> al análisis del fondo de los asuntos en los siguientes términos.</w:t>
      </w:r>
    </w:p>
    <w:p w14:paraId="7746F1BF"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77B5205F" w14:textId="77777777" w:rsidR="00A036A6" w:rsidRPr="00C66B73" w:rsidRDefault="00844862" w:rsidP="00A036A6">
      <w:pPr>
        <w:tabs>
          <w:tab w:val="left" w:pos="709"/>
        </w:tabs>
        <w:spacing w:line="360" w:lineRule="auto"/>
        <w:ind w:right="51"/>
        <w:jc w:val="both"/>
        <w:rPr>
          <w:rFonts w:ascii="Palatino Linotype" w:hAnsi="Palatino Linotype"/>
          <w:b/>
          <w:sz w:val="28"/>
          <w:szCs w:val="28"/>
        </w:rPr>
      </w:pPr>
      <w:r w:rsidRPr="00C66B73">
        <w:rPr>
          <w:rFonts w:ascii="Palatino Linotype" w:hAnsi="Palatino Linotype"/>
          <w:b/>
          <w:sz w:val="28"/>
          <w:szCs w:val="28"/>
        </w:rPr>
        <w:t>QUIN</w:t>
      </w:r>
      <w:r w:rsidR="00A036A6" w:rsidRPr="00C66B73">
        <w:rPr>
          <w:rFonts w:ascii="Palatino Linotype" w:hAnsi="Palatino Linotype"/>
          <w:b/>
          <w:sz w:val="28"/>
          <w:szCs w:val="28"/>
        </w:rPr>
        <w:t xml:space="preserve">TO. Estudio y resolución del asunto </w:t>
      </w:r>
    </w:p>
    <w:p w14:paraId="7AA7E39B" w14:textId="77777777" w:rsidR="00A036A6" w:rsidRPr="00C66B73" w:rsidRDefault="00A036A6" w:rsidP="00A036A6">
      <w:pPr>
        <w:spacing w:line="360" w:lineRule="auto"/>
        <w:jc w:val="both"/>
        <w:rPr>
          <w:rFonts w:ascii="Palatino Linotype" w:hAnsi="Palatino Linotype"/>
        </w:rPr>
      </w:pPr>
      <w:r w:rsidRPr="00C66B73">
        <w:rPr>
          <w:rFonts w:ascii="Palatino Linotype" w:hAnsi="Palatino Linotype"/>
        </w:rPr>
        <w:t xml:space="preserve">Antes del entrar al estudio, cabe precisar que </w:t>
      </w:r>
      <w:r w:rsidRPr="00C66B73">
        <w:rPr>
          <w:rFonts w:ascii="Palatino Linotype" w:hAnsi="Palatino Linotype"/>
          <w:b/>
        </w:rPr>
        <w:t>El Sujeto Obligado</w:t>
      </w:r>
      <w:r w:rsidRPr="00C66B73">
        <w:rPr>
          <w:rFonts w:ascii="Palatino Linotype" w:hAnsi="Palatino Linotype"/>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C66B73">
        <w:rPr>
          <w:rFonts w:ascii="Palatino Linotype" w:eastAsia="Calibri" w:hAnsi="Palatino Linotype"/>
        </w:rPr>
        <w:t xml:space="preserve"> en las fracciones I y VII, del artículo 179, de la Ley de Transparencia y Acceso a la Información Pública del Estado de México y Municipios,</w:t>
      </w:r>
      <w:r w:rsidRPr="00C66B73">
        <w:rPr>
          <w:rFonts w:ascii="Palatino Linotype" w:eastAsia="Calibri" w:hAnsi="Palatino Linotype"/>
          <w:b/>
        </w:rPr>
        <w:t xml:space="preserve"> </w:t>
      </w:r>
      <w:r w:rsidRPr="00C66B73">
        <w:rPr>
          <w:rFonts w:ascii="Palatino Linotype" w:hAnsi="Palatino Linotype"/>
        </w:rPr>
        <w:t>resultando procedente la interposición del recurso de revisión cuando no se dé respuesta a una solicitud de información.</w:t>
      </w:r>
    </w:p>
    <w:p w14:paraId="15D39E55" w14:textId="77777777" w:rsidR="00A036A6" w:rsidRPr="00C66B73" w:rsidRDefault="00A036A6" w:rsidP="00A036A6">
      <w:pPr>
        <w:spacing w:line="360" w:lineRule="auto"/>
        <w:jc w:val="both"/>
        <w:rPr>
          <w:rFonts w:ascii="Palatino Linotype" w:hAnsi="Palatino Linotype"/>
        </w:rPr>
      </w:pPr>
    </w:p>
    <w:p w14:paraId="726DE171" w14:textId="77777777" w:rsidR="00A036A6" w:rsidRPr="00C66B73" w:rsidRDefault="00A036A6" w:rsidP="00A036A6">
      <w:pPr>
        <w:spacing w:line="360" w:lineRule="auto"/>
        <w:jc w:val="both"/>
        <w:rPr>
          <w:rFonts w:ascii="Palatino Linotype" w:hAnsi="Palatino Linotype"/>
        </w:rPr>
      </w:pPr>
      <w:r w:rsidRPr="00C66B73">
        <w:rPr>
          <w:rFonts w:ascii="Palatino Linotype" w:hAnsi="Palatino Linotype"/>
        </w:rPr>
        <w:t xml:space="preserve">Así las cosas, ante la omisión del Sujeto Obligado para dar respuesta al </w:t>
      </w:r>
      <w:r w:rsidRPr="00C66B73">
        <w:rPr>
          <w:rFonts w:ascii="Palatino Linotype" w:hAnsi="Palatino Linotype"/>
          <w:b/>
        </w:rPr>
        <w:t>Recurrente</w:t>
      </w:r>
      <w:r w:rsidRPr="00C66B73">
        <w:rPr>
          <w:rFonts w:ascii="Palatino Linotype" w:hAnsi="Palatino Linotype"/>
        </w:rPr>
        <w:t xml:space="preserve">, se advierte lo que en la doctrina se le conoce como </w:t>
      </w:r>
      <w:r w:rsidRPr="00C66B73">
        <w:rPr>
          <w:rFonts w:ascii="Palatino Linotype" w:hAnsi="Palatino Linotype"/>
          <w:b/>
          <w:i/>
        </w:rPr>
        <w:t>negativa ficta</w:t>
      </w:r>
      <w:r w:rsidRPr="00C66B73">
        <w:rPr>
          <w:rFonts w:ascii="Palatino Linotype" w:hAnsi="Palatino Linotype"/>
        </w:rPr>
        <w:t>, figura jurídica cuya esencia consiste en atribuir un efecto negativo al silencio de la autoridad administrativa frente a las instancias y solicitudes que hagan los particulares.</w:t>
      </w:r>
    </w:p>
    <w:p w14:paraId="7C6E9F96" w14:textId="77777777" w:rsidR="00D13637" w:rsidRPr="00C66B73" w:rsidRDefault="00D13637" w:rsidP="00A036A6">
      <w:pPr>
        <w:spacing w:line="360" w:lineRule="auto"/>
        <w:jc w:val="both"/>
        <w:rPr>
          <w:rFonts w:ascii="Palatino Linotype" w:hAnsi="Palatino Linotype"/>
        </w:rPr>
      </w:pPr>
    </w:p>
    <w:p w14:paraId="3AED414B" w14:textId="77777777" w:rsidR="00A036A6" w:rsidRPr="00C66B73" w:rsidRDefault="00A036A6" w:rsidP="00A036A6">
      <w:pPr>
        <w:spacing w:line="360" w:lineRule="auto"/>
        <w:jc w:val="both"/>
        <w:rPr>
          <w:rFonts w:ascii="Palatino Linotype" w:hAnsi="Palatino Linotype"/>
        </w:rPr>
      </w:pPr>
      <w:r w:rsidRPr="00C66B73">
        <w:rPr>
          <w:rFonts w:ascii="Palatino Linotype" w:hAnsi="Palatino Linotype"/>
        </w:rPr>
        <w:t xml:space="preserve">En este sentido la </w:t>
      </w:r>
      <w:r w:rsidRPr="00C66B73">
        <w:rPr>
          <w:rFonts w:ascii="Palatino Linotype" w:hAnsi="Palatino Linotype"/>
          <w:i/>
        </w:rPr>
        <w:t>negativa ficta</w:t>
      </w:r>
      <w:r w:rsidRPr="00C66B73">
        <w:rPr>
          <w:rFonts w:ascii="Palatino Linotype" w:hAnsi="Palatino Linotype"/>
        </w:rPr>
        <w:t xml:space="preserve"> constituye una presunción legal, en el entendido de que donde no hubo respuesta por parte del Sujeto Obligado</w:t>
      </w:r>
      <w:r w:rsidRPr="00C66B73">
        <w:rPr>
          <w:rFonts w:ascii="Palatino Linotype" w:hAnsi="Palatino Linotype"/>
          <w:b/>
        </w:rPr>
        <w:t xml:space="preserve"> </w:t>
      </w:r>
      <w:r w:rsidRPr="00C66B73">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C66B73">
        <w:rPr>
          <w:rFonts w:ascii="Palatino Linotype" w:hAnsi="Palatino Linotype"/>
          <w:i/>
        </w:rPr>
        <w:t>Estado de Derecho</w:t>
      </w:r>
      <w:r w:rsidRPr="00C66B73">
        <w:rPr>
          <w:rFonts w:ascii="Palatino Linotype" w:hAnsi="Palatino Linotype"/>
        </w:rPr>
        <w:t xml:space="preserve"> en el que, el particular, tiene siempre una vía de defensa.</w:t>
      </w:r>
    </w:p>
    <w:p w14:paraId="3AEEA134" w14:textId="77777777" w:rsidR="00A036A6" w:rsidRPr="00C66B73" w:rsidRDefault="00A036A6" w:rsidP="00A036A6">
      <w:pPr>
        <w:spacing w:line="360" w:lineRule="auto"/>
        <w:jc w:val="both"/>
        <w:rPr>
          <w:rFonts w:ascii="Palatino Linotype" w:hAnsi="Palatino Linotype"/>
        </w:rPr>
      </w:pPr>
    </w:p>
    <w:p w14:paraId="6FAB2240" w14:textId="77777777" w:rsidR="00A036A6" w:rsidRPr="00C66B73" w:rsidRDefault="00A036A6" w:rsidP="00A036A6">
      <w:pPr>
        <w:spacing w:line="360" w:lineRule="auto"/>
        <w:jc w:val="both"/>
        <w:rPr>
          <w:rFonts w:ascii="Palatino Linotype" w:hAnsi="Palatino Linotype"/>
        </w:rPr>
      </w:pPr>
      <w:r w:rsidRPr="00C66B73">
        <w:rPr>
          <w:rFonts w:ascii="Palatino Linotype" w:hAnsi="Palatino Linotype"/>
        </w:rPr>
        <w:t xml:space="preserve">En este sentido en el marco del derecho de acceso a la información pública, la figura de la </w:t>
      </w:r>
      <w:r w:rsidRPr="00C66B73">
        <w:rPr>
          <w:rFonts w:ascii="Palatino Linotype" w:hAnsi="Palatino Linotype"/>
          <w:i/>
        </w:rPr>
        <w:t>negativa ficta</w:t>
      </w:r>
      <w:r w:rsidRPr="00C66B73">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34DF3B4" w14:textId="77777777" w:rsidR="00A036A6" w:rsidRPr="00C66B73" w:rsidRDefault="00A036A6" w:rsidP="00A036A6">
      <w:pPr>
        <w:pStyle w:val="Sinespaciado"/>
      </w:pPr>
    </w:p>
    <w:p w14:paraId="308AFD02"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b/>
          <w:i/>
          <w:sz w:val="22"/>
        </w:rPr>
        <w:t>Artículo 4.</w:t>
      </w:r>
      <w:r w:rsidRPr="00C66B73">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F190D8A" w14:textId="77777777" w:rsidR="00A036A6" w:rsidRPr="00C66B73" w:rsidRDefault="00A036A6" w:rsidP="00A036A6">
      <w:pPr>
        <w:ind w:left="567" w:right="567"/>
        <w:jc w:val="both"/>
        <w:rPr>
          <w:rFonts w:ascii="Palatino Linotype" w:hAnsi="Palatino Linotype"/>
          <w:i/>
          <w:sz w:val="22"/>
        </w:rPr>
      </w:pPr>
    </w:p>
    <w:p w14:paraId="5F2962D6"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C1A7AC" w14:textId="77777777" w:rsidR="00A036A6" w:rsidRPr="00C66B73" w:rsidRDefault="00A036A6" w:rsidP="00A036A6">
      <w:pPr>
        <w:ind w:left="567" w:right="567"/>
        <w:jc w:val="both"/>
        <w:rPr>
          <w:rFonts w:ascii="Palatino Linotype" w:hAnsi="Palatino Linotype"/>
          <w:i/>
          <w:sz w:val="22"/>
        </w:rPr>
      </w:pPr>
    </w:p>
    <w:p w14:paraId="0D4A5BF6"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11C2CBC6"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b/>
          <w:i/>
          <w:sz w:val="22"/>
        </w:rPr>
        <w:t>Artículo 12.</w:t>
      </w:r>
      <w:r w:rsidRPr="00C66B73">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7910194F" w14:textId="77777777" w:rsidR="00A036A6" w:rsidRPr="00C66B73" w:rsidRDefault="00A036A6" w:rsidP="00A036A6">
      <w:pPr>
        <w:ind w:left="567" w:right="567"/>
        <w:jc w:val="both"/>
        <w:rPr>
          <w:rFonts w:ascii="Palatino Linotype" w:hAnsi="Palatino Linotype"/>
          <w:i/>
          <w:sz w:val="22"/>
        </w:rPr>
      </w:pPr>
    </w:p>
    <w:p w14:paraId="79A7D63E"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6D3141E"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i/>
          <w:sz w:val="22"/>
        </w:rPr>
        <w:t>(…)</w:t>
      </w:r>
    </w:p>
    <w:p w14:paraId="5AB785A9" w14:textId="77777777" w:rsidR="00A036A6" w:rsidRPr="00C66B73" w:rsidRDefault="00A036A6" w:rsidP="00A036A6">
      <w:pPr>
        <w:ind w:left="567" w:right="567"/>
        <w:jc w:val="both"/>
        <w:rPr>
          <w:rFonts w:ascii="Palatino Linotype" w:hAnsi="Palatino Linotype"/>
          <w:b/>
          <w:i/>
          <w:sz w:val="22"/>
        </w:rPr>
      </w:pPr>
    </w:p>
    <w:p w14:paraId="4D8F782A" w14:textId="77777777" w:rsidR="00A036A6" w:rsidRPr="00C66B73" w:rsidRDefault="00A036A6" w:rsidP="00A036A6">
      <w:pPr>
        <w:ind w:left="567" w:right="567"/>
        <w:jc w:val="both"/>
        <w:rPr>
          <w:rFonts w:ascii="Palatino Linotype" w:hAnsi="Palatino Linotype"/>
          <w:b/>
          <w:i/>
          <w:sz w:val="22"/>
        </w:rPr>
      </w:pPr>
      <w:r w:rsidRPr="00C66B73">
        <w:rPr>
          <w:rFonts w:ascii="Palatino Linotype" w:hAnsi="Palatino Linotype"/>
          <w:b/>
          <w:i/>
          <w:sz w:val="22"/>
        </w:rPr>
        <w:t xml:space="preserve">Artículo 24. </w:t>
      </w:r>
    </w:p>
    <w:p w14:paraId="1401BFF2"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i/>
          <w:sz w:val="22"/>
        </w:rPr>
        <w:t>(…)</w:t>
      </w:r>
    </w:p>
    <w:p w14:paraId="222D74D7"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i/>
          <w:sz w:val="22"/>
        </w:rPr>
        <w:t>Los sujetos obligados solo proporcionarán la información pública que generen, administren o posean en el ejercicio de sus atribuciones.”</w:t>
      </w:r>
    </w:p>
    <w:p w14:paraId="44E83259"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i/>
          <w:sz w:val="22"/>
        </w:rPr>
        <w:t>(…)</w:t>
      </w:r>
    </w:p>
    <w:p w14:paraId="1AE05CCC"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b/>
          <w:i/>
          <w:sz w:val="22"/>
        </w:rPr>
        <w:t>Artículo 160.</w:t>
      </w:r>
      <w:r w:rsidRPr="00C66B73">
        <w:rPr>
          <w:rFonts w:ascii="Palatino Linotype" w:hAnsi="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C54B722" w14:textId="77777777" w:rsidR="00A036A6" w:rsidRPr="00C66B73" w:rsidRDefault="00A036A6" w:rsidP="00A036A6">
      <w:pPr>
        <w:ind w:left="567" w:right="567"/>
        <w:jc w:val="both"/>
        <w:rPr>
          <w:rFonts w:ascii="Palatino Linotype" w:hAnsi="Palatino Linotype"/>
          <w:i/>
          <w:sz w:val="22"/>
        </w:rPr>
      </w:pPr>
    </w:p>
    <w:p w14:paraId="49024F98"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i/>
          <w:sz w:val="22"/>
        </w:rPr>
        <w:t>En caso que la información solicitada consista en bases de datos se deberá privilegiar la entrega de la misma en formatos abiertos.</w:t>
      </w:r>
    </w:p>
    <w:p w14:paraId="78B4558E" w14:textId="77777777" w:rsidR="00A036A6" w:rsidRPr="00C66B73" w:rsidRDefault="00A036A6" w:rsidP="00A036A6">
      <w:pPr>
        <w:spacing w:line="360" w:lineRule="auto"/>
        <w:jc w:val="both"/>
        <w:rPr>
          <w:rFonts w:ascii="Palatino Linotype" w:hAnsi="Palatino Linotype"/>
        </w:rPr>
      </w:pPr>
    </w:p>
    <w:p w14:paraId="39431289" w14:textId="77777777" w:rsidR="00A036A6" w:rsidRPr="00C66B73" w:rsidRDefault="00A036A6" w:rsidP="00A036A6">
      <w:pPr>
        <w:spacing w:line="360" w:lineRule="auto"/>
        <w:jc w:val="both"/>
        <w:rPr>
          <w:rFonts w:ascii="Palatino Linotype" w:hAnsi="Palatino Linotype"/>
        </w:rPr>
      </w:pPr>
      <w:r w:rsidRPr="00C66B73">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66B73">
        <w:rPr>
          <w:rFonts w:ascii="Palatino Linotype" w:hAnsi="Palatino Linotype"/>
          <w:bCs/>
        </w:rPr>
        <w:t>de la Ley local en la materia, que se reproduce de la siguiente forma</w:t>
      </w:r>
      <w:r w:rsidRPr="00C66B73">
        <w:rPr>
          <w:rFonts w:ascii="Palatino Linotype" w:hAnsi="Palatino Linotype"/>
        </w:rPr>
        <w:t>:</w:t>
      </w:r>
    </w:p>
    <w:p w14:paraId="5D2AE59D" w14:textId="77777777" w:rsidR="00A036A6" w:rsidRPr="00C66B73" w:rsidRDefault="00A036A6" w:rsidP="00A036A6">
      <w:pPr>
        <w:pStyle w:val="Sinespaciado"/>
      </w:pPr>
    </w:p>
    <w:p w14:paraId="51B79BB0" w14:textId="77777777" w:rsidR="00A036A6" w:rsidRPr="00C66B73" w:rsidRDefault="00A036A6" w:rsidP="00A036A6">
      <w:pPr>
        <w:ind w:left="567" w:right="567"/>
        <w:jc w:val="both"/>
        <w:rPr>
          <w:rFonts w:ascii="Palatino Linotype" w:hAnsi="Palatino Linotype" w:cs="Arial"/>
          <w:i/>
          <w:sz w:val="22"/>
        </w:rPr>
      </w:pPr>
      <w:r w:rsidRPr="00C66B73">
        <w:rPr>
          <w:rFonts w:ascii="Palatino Linotype" w:hAnsi="Palatino Linotype" w:cs="Arial"/>
          <w:b/>
          <w:i/>
          <w:sz w:val="22"/>
        </w:rPr>
        <w:t>Artículo 166.</w:t>
      </w:r>
      <w:r w:rsidRPr="00C66B73">
        <w:rPr>
          <w:rFonts w:ascii="Palatino Linotype" w:hAnsi="Palatino Linotype" w:cs="Arial"/>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0BDC9F1C" w14:textId="77777777" w:rsidR="00A036A6" w:rsidRPr="00C66B73" w:rsidRDefault="00A036A6" w:rsidP="00A036A6">
      <w:pPr>
        <w:spacing w:line="360" w:lineRule="auto"/>
        <w:jc w:val="both"/>
        <w:rPr>
          <w:rFonts w:ascii="Palatino Linotype" w:hAnsi="Palatino Linotype"/>
        </w:rPr>
      </w:pPr>
    </w:p>
    <w:p w14:paraId="29D0A56D" w14:textId="77777777" w:rsidR="00A036A6" w:rsidRPr="00C66B73" w:rsidRDefault="00A036A6" w:rsidP="00A036A6">
      <w:pPr>
        <w:spacing w:line="360" w:lineRule="auto"/>
        <w:jc w:val="both"/>
        <w:rPr>
          <w:rFonts w:ascii="Palatino Linotype" w:hAnsi="Palatino Linotype"/>
        </w:rPr>
      </w:pPr>
      <w:r w:rsidRPr="00C66B73">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44671F8A" w14:textId="77777777" w:rsidR="00A036A6" w:rsidRPr="00C66B73" w:rsidRDefault="00A036A6" w:rsidP="00A036A6">
      <w:pPr>
        <w:pStyle w:val="Sinespaciado"/>
      </w:pPr>
    </w:p>
    <w:p w14:paraId="4331BBE9"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b/>
          <w:i/>
          <w:sz w:val="22"/>
        </w:rPr>
        <w:t>A</w:t>
      </w:r>
      <w:r w:rsidRPr="00C66B73">
        <w:rPr>
          <w:rFonts w:ascii="Palatino Linotype" w:hAnsi="Palatino Linotype"/>
          <w:b/>
          <w:bCs/>
          <w:i/>
          <w:sz w:val="22"/>
        </w:rPr>
        <w:t>rtículo 24.</w:t>
      </w:r>
      <w:r w:rsidRPr="00C66B73">
        <w:rPr>
          <w:rFonts w:ascii="Palatino Linotype" w:hAnsi="Palatino Linotype"/>
          <w:bCs/>
          <w:i/>
          <w:sz w:val="22"/>
        </w:rPr>
        <w:t xml:space="preserve"> </w:t>
      </w:r>
      <w:r w:rsidRPr="00C66B73">
        <w:rPr>
          <w:rFonts w:ascii="Palatino Linotype" w:hAnsi="Palatino Linotype"/>
          <w:i/>
          <w:sz w:val="22"/>
        </w:rPr>
        <w:t>Para el cumplimiento de los objetivos de esta Ley, los sujetos obligados deberán cumplir con las siguientes obligaciones, según corresponda, de acuerdo a su naturaleza:</w:t>
      </w:r>
    </w:p>
    <w:p w14:paraId="6602BE1F" w14:textId="77777777" w:rsidR="00A036A6" w:rsidRPr="00C66B73" w:rsidRDefault="00A036A6" w:rsidP="00A036A6">
      <w:pPr>
        <w:ind w:left="567" w:right="567"/>
        <w:jc w:val="both"/>
        <w:rPr>
          <w:rFonts w:ascii="Palatino Linotype" w:hAnsi="Palatino Linotype"/>
          <w:i/>
          <w:sz w:val="22"/>
        </w:rPr>
      </w:pPr>
      <w:r w:rsidRPr="00C66B73">
        <w:rPr>
          <w:rFonts w:ascii="Palatino Linotype" w:hAnsi="Palatino Linotype"/>
          <w:bCs/>
          <w:i/>
          <w:sz w:val="22"/>
        </w:rPr>
        <w:t>(..</w:t>
      </w:r>
      <w:r w:rsidRPr="00C66B73">
        <w:rPr>
          <w:rFonts w:ascii="Palatino Linotype" w:hAnsi="Palatino Linotype"/>
          <w:i/>
          <w:sz w:val="22"/>
        </w:rPr>
        <w:t>.)</w:t>
      </w:r>
    </w:p>
    <w:p w14:paraId="12449B5C" w14:textId="77777777" w:rsidR="00A036A6" w:rsidRPr="00C66B73" w:rsidRDefault="00A036A6" w:rsidP="00A036A6">
      <w:pPr>
        <w:ind w:left="567" w:right="567"/>
        <w:jc w:val="both"/>
        <w:rPr>
          <w:rFonts w:ascii="Palatino Linotype" w:hAnsi="Palatino Linotype"/>
          <w:bCs/>
          <w:i/>
          <w:sz w:val="22"/>
        </w:rPr>
      </w:pPr>
      <w:r w:rsidRPr="00C66B73">
        <w:rPr>
          <w:rFonts w:ascii="Palatino Linotype" w:hAnsi="Palatino Linotype"/>
          <w:b/>
          <w:bCs/>
          <w:i/>
          <w:sz w:val="22"/>
        </w:rPr>
        <w:t>XI.</w:t>
      </w:r>
      <w:r w:rsidRPr="00C66B73">
        <w:rPr>
          <w:rFonts w:ascii="Palatino Linotype" w:hAnsi="Palatino Linotype"/>
          <w:bCs/>
          <w:i/>
          <w:sz w:val="22"/>
        </w:rPr>
        <w:t xml:space="preserve"> Dar acceso a la información pública que le sea requerida, en los términos de la Ley General, esta Ley y demás disposiciones jurídicas aplicables;</w:t>
      </w:r>
    </w:p>
    <w:p w14:paraId="6D08C1B4"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03FC19D2"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977317A"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6CB20B41" w14:textId="77777777" w:rsidR="00A036A6" w:rsidRPr="00C66B73" w:rsidRDefault="00A036A6" w:rsidP="00844862">
      <w:pPr>
        <w:tabs>
          <w:tab w:val="left" w:pos="709"/>
        </w:tabs>
        <w:spacing w:line="360" w:lineRule="auto"/>
        <w:ind w:right="51"/>
        <w:jc w:val="both"/>
        <w:rPr>
          <w:rFonts w:ascii="Palatino Linotype" w:hAnsi="Palatino Linotype"/>
        </w:rPr>
      </w:pPr>
      <w:r w:rsidRPr="00C66B73">
        <w:rPr>
          <w:rFonts w:ascii="Palatino Linotype" w:hAnsi="Palatino Linotype"/>
        </w:rPr>
        <w:t>En este tenor, de forma objetiva al desentrañar la</w:t>
      </w:r>
      <w:r w:rsidR="00B509F2" w:rsidRPr="00C66B73">
        <w:rPr>
          <w:rFonts w:ascii="Palatino Linotype" w:hAnsi="Palatino Linotype"/>
        </w:rPr>
        <w:t>s</w:t>
      </w:r>
      <w:r w:rsidRPr="00C66B73">
        <w:rPr>
          <w:rFonts w:ascii="Palatino Linotype" w:hAnsi="Palatino Linotype"/>
        </w:rPr>
        <w:t xml:space="preserve"> solicitud</w:t>
      </w:r>
      <w:r w:rsidR="00B509F2" w:rsidRPr="00C66B73">
        <w:rPr>
          <w:rFonts w:ascii="Palatino Linotype" w:hAnsi="Palatino Linotype"/>
        </w:rPr>
        <w:t>es de información</w:t>
      </w:r>
      <w:r w:rsidRPr="00C66B73">
        <w:rPr>
          <w:rFonts w:ascii="Palatino Linotype" w:hAnsi="Palatino Linotype"/>
        </w:rPr>
        <w:t xml:space="preserve">, podemos identificar que </w:t>
      </w:r>
      <w:r w:rsidRPr="00C66B73">
        <w:rPr>
          <w:rFonts w:ascii="Palatino Linotype" w:hAnsi="Palatino Linotype"/>
          <w:b/>
        </w:rPr>
        <w:t xml:space="preserve">El Recurrente </w:t>
      </w:r>
      <w:r w:rsidRPr="00C66B73">
        <w:rPr>
          <w:rFonts w:ascii="Palatino Linotype" w:hAnsi="Palatino Linotype"/>
        </w:rPr>
        <w:t xml:space="preserve">peticiona el o los documentos, donde conste lo subsecuente: </w:t>
      </w:r>
    </w:p>
    <w:p w14:paraId="312833A7" w14:textId="77777777" w:rsidR="009B4D48" w:rsidRPr="00C66B73" w:rsidRDefault="009B4D48" w:rsidP="00844862">
      <w:pPr>
        <w:tabs>
          <w:tab w:val="left" w:pos="709"/>
        </w:tabs>
        <w:spacing w:line="360" w:lineRule="auto"/>
        <w:ind w:right="51"/>
        <w:jc w:val="both"/>
        <w:rPr>
          <w:rFonts w:ascii="Palatino Linotype" w:hAnsi="Palatino Linotype"/>
        </w:rPr>
      </w:pPr>
    </w:p>
    <w:p w14:paraId="080EF4BF" w14:textId="77777777" w:rsidR="009B4D48" w:rsidRPr="00C66B73" w:rsidRDefault="009B4D48" w:rsidP="00844862">
      <w:pPr>
        <w:tabs>
          <w:tab w:val="left" w:pos="709"/>
        </w:tabs>
        <w:spacing w:line="360" w:lineRule="auto"/>
        <w:ind w:right="51"/>
        <w:jc w:val="both"/>
        <w:rPr>
          <w:rFonts w:ascii="Palatino Linotype" w:hAnsi="Palatino Linotype"/>
        </w:rPr>
      </w:pPr>
    </w:p>
    <w:p w14:paraId="052D0EBD" w14:textId="77777777" w:rsidR="009B4D48" w:rsidRPr="00C66B73" w:rsidRDefault="009B4D48" w:rsidP="00844862">
      <w:pPr>
        <w:tabs>
          <w:tab w:val="left" w:pos="709"/>
        </w:tabs>
        <w:spacing w:line="360" w:lineRule="auto"/>
        <w:ind w:right="51"/>
        <w:jc w:val="both"/>
        <w:rPr>
          <w:rFonts w:ascii="Palatino Linotype" w:hAnsi="Palatino Linotype"/>
        </w:rPr>
      </w:pPr>
    </w:p>
    <w:p w14:paraId="1B434B4B" w14:textId="71403951" w:rsidR="00D83722" w:rsidRPr="00C66B73" w:rsidRDefault="00D83722" w:rsidP="00844862">
      <w:pPr>
        <w:tabs>
          <w:tab w:val="left" w:pos="709"/>
        </w:tabs>
        <w:spacing w:line="360" w:lineRule="auto"/>
        <w:ind w:right="51"/>
        <w:jc w:val="both"/>
        <w:rPr>
          <w:rFonts w:ascii="Palatino Linotype" w:hAnsi="Palatino Linotype"/>
          <w:b/>
          <w:bCs/>
        </w:rPr>
      </w:pPr>
      <w:r w:rsidRPr="00C66B73">
        <w:rPr>
          <w:rFonts w:ascii="Palatino Linotype" w:hAnsi="Palatino Linotype"/>
          <w:b/>
          <w:bCs/>
        </w:rPr>
        <w:t xml:space="preserve">Del periodo comprendido del 01 de enero de 2022 al </w:t>
      </w:r>
      <w:r w:rsidR="009B4D48" w:rsidRPr="00C66B73">
        <w:rPr>
          <w:rFonts w:ascii="Palatino Linotype" w:hAnsi="Palatino Linotype"/>
          <w:b/>
          <w:bCs/>
        </w:rPr>
        <w:t>25 de abril de 2023.</w:t>
      </w:r>
    </w:p>
    <w:p w14:paraId="0566B939" w14:textId="77777777" w:rsidR="00844862" w:rsidRPr="00C66B73" w:rsidRDefault="00844862" w:rsidP="009B4D48">
      <w:pPr>
        <w:pStyle w:val="Sinespaciado"/>
      </w:pPr>
    </w:p>
    <w:p w14:paraId="51BD1D9B"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La estructura orgánica del Ayuntamiento.</w:t>
      </w:r>
    </w:p>
    <w:p w14:paraId="3AA38CAF"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Directorio de todos los servidores públicos. </w:t>
      </w:r>
    </w:p>
    <w:p w14:paraId="5EC78191"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Remuneración bruta y neta de todos los servidores públicos. </w:t>
      </w:r>
    </w:p>
    <w:p w14:paraId="3F0BD278"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Gastos de representación y viáticos. </w:t>
      </w:r>
    </w:p>
    <w:p w14:paraId="67970884"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Número total de plazas, personal de base y confianza. </w:t>
      </w:r>
    </w:p>
    <w:p w14:paraId="3B62E28B"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Contrataciones de servicios profesionales por honorarios. </w:t>
      </w:r>
    </w:p>
    <w:p w14:paraId="3CF0592A"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Declaraciones patrimoniales de inicio de todos los servidores públicos.</w:t>
      </w:r>
    </w:p>
    <w:p w14:paraId="3AE3357A"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Convocatorias a concursos para ocupar cargos públicos y resultados de los mismos. </w:t>
      </w:r>
    </w:p>
    <w:p w14:paraId="1F09157A"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Información curricular de todos los servidores públicos. </w:t>
      </w:r>
    </w:p>
    <w:p w14:paraId="2BF4FB68"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Información financiera sobre el presupuesto asignado. </w:t>
      </w:r>
    </w:p>
    <w:p w14:paraId="5F5F5448"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Información relativa a la deuda pública. </w:t>
      </w:r>
    </w:p>
    <w:p w14:paraId="70AB285C"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Resultado de la dictaminación de los estados financieros. </w:t>
      </w:r>
    </w:p>
    <w:p w14:paraId="61B01D14"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Concesiones, contratos, convenios, permisos, licencias o autorizaciones otorgadas. </w:t>
      </w:r>
    </w:p>
    <w:p w14:paraId="6A1E6755"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Resultados sobre procedimientos de adjudicación directa, invitación restringida y licitación de cualquier naturaleza. </w:t>
      </w:r>
    </w:p>
    <w:p w14:paraId="14D8086D"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Padrón de proveedores y contratistas. </w:t>
      </w:r>
    </w:p>
    <w:p w14:paraId="61D534D9"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Inventario de bienes muebles e inmuebles en posesión y propiedad. </w:t>
      </w:r>
    </w:p>
    <w:p w14:paraId="411162EE"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Las resoluciones y laudos que se hayan emitido en procesos o procedimientos seguidos en forma de juicio. </w:t>
      </w:r>
    </w:p>
    <w:p w14:paraId="569A3D60"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Actas y resoluciones del comité de transparencia. </w:t>
      </w:r>
    </w:p>
    <w:p w14:paraId="502C5601"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Listado de jubilados y pensionados y el monto que reciben. </w:t>
      </w:r>
    </w:p>
    <w:p w14:paraId="34D9058A" w14:textId="77777777" w:rsidR="00D83722" w:rsidRPr="00C66B73" w:rsidRDefault="00D83722" w:rsidP="00E5578C">
      <w:pPr>
        <w:pStyle w:val="Prrafodelista"/>
        <w:numPr>
          <w:ilvl w:val="0"/>
          <w:numId w:val="2"/>
        </w:numPr>
        <w:tabs>
          <w:tab w:val="left" w:pos="709"/>
        </w:tabs>
        <w:spacing w:line="360" w:lineRule="auto"/>
        <w:ind w:right="51"/>
        <w:jc w:val="both"/>
        <w:rPr>
          <w:rFonts w:ascii="Palatino Linotype" w:hAnsi="Palatino Linotype"/>
        </w:rPr>
      </w:pPr>
      <w:r w:rsidRPr="00C66B73">
        <w:rPr>
          <w:rFonts w:ascii="Palatino Linotype" w:hAnsi="Palatino Linotype"/>
        </w:rPr>
        <w:t xml:space="preserve">Donaciones hechas a terceros en dinero o en especie. </w:t>
      </w:r>
    </w:p>
    <w:p w14:paraId="5A9A89C7" w14:textId="77777777" w:rsidR="00D83722" w:rsidRPr="00C66B73" w:rsidRDefault="00D83722" w:rsidP="00D83722">
      <w:pPr>
        <w:tabs>
          <w:tab w:val="left" w:pos="709"/>
        </w:tabs>
        <w:spacing w:line="360" w:lineRule="auto"/>
        <w:ind w:right="51"/>
        <w:jc w:val="both"/>
        <w:rPr>
          <w:rFonts w:ascii="Palatino Linotype" w:hAnsi="Palatino Linotype" w:cs="Arial"/>
        </w:rPr>
      </w:pPr>
    </w:p>
    <w:p w14:paraId="70EC93D6" w14:textId="46698EDD" w:rsidR="00A036A6" w:rsidRPr="00C66B73" w:rsidRDefault="00A036A6" w:rsidP="00D83722">
      <w:pPr>
        <w:tabs>
          <w:tab w:val="left" w:pos="709"/>
        </w:tabs>
        <w:spacing w:line="360" w:lineRule="auto"/>
        <w:ind w:right="51"/>
        <w:jc w:val="both"/>
        <w:rPr>
          <w:rFonts w:ascii="Palatino Linotype" w:hAnsi="Palatino Linotype"/>
        </w:rPr>
      </w:pPr>
      <w:r w:rsidRPr="00C66B73">
        <w:rPr>
          <w:rFonts w:ascii="Palatino Linotype" w:hAnsi="Palatino Linotype" w:cs="Arial"/>
        </w:rPr>
        <w:t xml:space="preserve">Por otra parte, al referirnos al acto impugnado por </w:t>
      </w:r>
      <w:r w:rsidRPr="00C66B73">
        <w:rPr>
          <w:rFonts w:ascii="Palatino Linotype" w:hAnsi="Palatino Linotype" w:cs="Arial"/>
          <w:b/>
        </w:rPr>
        <w:t xml:space="preserve">El Recurrente, </w:t>
      </w:r>
      <w:r w:rsidRPr="00C66B73">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3EF07AD1" w14:textId="77777777" w:rsidR="00A036A6" w:rsidRPr="00C66B73" w:rsidRDefault="00A036A6" w:rsidP="00A036A6">
      <w:pPr>
        <w:pStyle w:val="Sinespaciado"/>
      </w:pPr>
    </w:p>
    <w:p w14:paraId="2AA48A5B" w14:textId="77777777" w:rsidR="00A036A6" w:rsidRPr="00C66B73" w:rsidRDefault="00A036A6" w:rsidP="00A036A6">
      <w:pPr>
        <w:pStyle w:val="Prrafodelista"/>
        <w:autoSpaceDE w:val="0"/>
        <w:autoSpaceDN w:val="0"/>
        <w:adjustRightInd w:val="0"/>
        <w:ind w:left="851" w:right="851"/>
        <w:jc w:val="both"/>
        <w:rPr>
          <w:rFonts w:ascii="Palatino Linotype" w:hAnsi="Palatino Linotype"/>
          <w:i/>
          <w:sz w:val="22"/>
          <w:szCs w:val="22"/>
        </w:rPr>
      </w:pPr>
      <w:r w:rsidRPr="00C66B73">
        <w:rPr>
          <w:rFonts w:ascii="Palatino Linotype" w:hAnsi="Palatino Linotype"/>
          <w:b/>
          <w:bCs/>
          <w:i/>
          <w:sz w:val="22"/>
          <w:szCs w:val="22"/>
        </w:rPr>
        <w:t xml:space="preserve">“Artículo 179. </w:t>
      </w:r>
      <w:r w:rsidRPr="00C66B73">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055C8427" w14:textId="77777777" w:rsidR="00A036A6" w:rsidRPr="00C66B73" w:rsidRDefault="00A036A6" w:rsidP="00A036A6">
      <w:pPr>
        <w:pStyle w:val="Prrafodelista"/>
        <w:autoSpaceDE w:val="0"/>
        <w:autoSpaceDN w:val="0"/>
        <w:adjustRightInd w:val="0"/>
        <w:ind w:left="851" w:right="851"/>
        <w:jc w:val="both"/>
        <w:rPr>
          <w:rFonts w:ascii="Palatino Linotype" w:hAnsi="Palatino Linotype"/>
          <w:i/>
          <w:sz w:val="22"/>
          <w:szCs w:val="22"/>
        </w:rPr>
      </w:pPr>
      <w:r w:rsidRPr="00C66B73">
        <w:rPr>
          <w:rFonts w:ascii="Palatino Linotype" w:hAnsi="Palatino Linotype"/>
          <w:b/>
          <w:bCs/>
          <w:i/>
          <w:sz w:val="22"/>
          <w:szCs w:val="22"/>
        </w:rPr>
        <w:t>(…</w:t>
      </w:r>
      <w:r w:rsidRPr="00C66B73">
        <w:rPr>
          <w:rFonts w:ascii="Palatino Linotype" w:hAnsi="Palatino Linotype"/>
          <w:i/>
          <w:sz w:val="22"/>
          <w:szCs w:val="22"/>
        </w:rPr>
        <w:t>)</w:t>
      </w:r>
    </w:p>
    <w:p w14:paraId="49467D65" w14:textId="77777777" w:rsidR="00A036A6" w:rsidRPr="00C66B73" w:rsidRDefault="00A036A6" w:rsidP="00A036A6">
      <w:pPr>
        <w:pStyle w:val="Prrafodelista"/>
        <w:autoSpaceDE w:val="0"/>
        <w:autoSpaceDN w:val="0"/>
        <w:adjustRightInd w:val="0"/>
        <w:ind w:left="851" w:right="851"/>
        <w:jc w:val="both"/>
        <w:rPr>
          <w:rFonts w:ascii="Palatino Linotype" w:hAnsi="Palatino Linotype"/>
          <w:i/>
          <w:sz w:val="22"/>
          <w:szCs w:val="22"/>
        </w:rPr>
      </w:pPr>
      <w:r w:rsidRPr="00C66B73">
        <w:rPr>
          <w:rFonts w:ascii="Palatino Linotype" w:hAnsi="Palatino Linotype"/>
          <w:b/>
          <w:bCs/>
          <w:i/>
          <w:sz w:val="22"/>
          <w:szCs w:val="22"/>
        </w:rPr>
        <w:t xml:space="preserve">VII. </w:t>
      </w:r>
      <w:r w:rsidRPr="00C66B73">
        <w:rPr>
          <w:rFonts w:ascii="Palatino Linotype" w:hAnsi="Palatino Linotype"/>
          <w:i/>
          <w:sz w:val="22"/>
          <w:szCs w:val="22"/>
        </w:rPr>
        <w:t>La falta de respuesta a una solicitud de acceso a la información</w:t>
      </w:r>
    </w:p>
    <w:p w14:paraId="3045727F" w14:textId="77777777" w:rsidR="00A036A6" w:rsidRPr="00C66B73" w:rsidRDefault="00A036A6" w:rsidP="00A036A6">
      <w:pPr>
        <w:pStyle w:val="Prrafodelista"/>
        <w:autoSpaceDE w:val="0"/>
        <w:autoSpaceDN w:val="0"/>
        <w:adjustRightInd w:val="0"/>
        <w:ind w:left="851" w:right="851"/>
        <w:rPr>
          <w:rFonts w:ascii="Palatino Linotype" w:hAnsi="Palatino Linotype" w:cs="Arial"/>
          <w:b/>
          <w:i/>
          <w:sz w:val="22"/>
          <w:szCs w:val="22"/>
        </w:rPr>
      </w:pPr>
      <w:r w:rsidRPr="00C66B73">
        <w:rPr>
          <w:rFonts w:ascii="Palatino Linotype" w:hAnsi="Palatino Linotype" w:cs="Arial"/>
          <w:b/>
          <w:i/>
          <w:sz w:val="22"/>
          <w:szCs w:val="22"/>
        </w:rPr>
        <w:t>(…)”</w:t>
      </w:r>
      <w:r w:rsidRPr="00C66B73">
        <w:rPr>
          <w:rFonts w:ascii="Palatino Linotype" w:hAnsi="Palatino Linotype" w:cs="Arial"/>
          <w:i/>
          <w:sz w:val="22"/>
          <w:szCs w:val="22"/>
        </w:rPr>
        <w:t xml:space="preserve"> </w:t>
      </w:r>
      <w:r w:rsidRPr="00C66B73">
        <w:rPr>
          <w:rFonts w:ascii="Palatino Linotype" w:hAnsi="Palatino Linotype" w:cs="Arial"/>
          <w:b/>
          <w:i/>
          <w:sz w:val="22"/>
          <w:szCs w:val="22"/>
        </w:rPr>
        <w:t>[Sic]</w:t>
      </w:r>
    </w:p>
    <w:p w14:paraId="73462DB4"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b/>
        </w:rPr>
      </w:pPr>
    </w:p>
    <w:p w14:paraId="66543BBD"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Dicho lo anterior, considerando la información requerida por </w:t>
      </w:r>
      <w:r w:rsidRPr="00C66B73">
        <w:rPr>
          <w:rFonts w:ascii="Palatino Linotype" w:hAnsi="Palatino Linotype" w:cs="Arial"/>
          <w:b/>
        </w:rPr>
        <w:t xml:space="preserve">El Recurrente </w:t>
      </w:r>
      <w:r w:rsidRPr="00C66B73">
        <w:rPr>
          <w:rFonts w:ascii="Palatino Linotype" w:hAnsi="Palatino Linotype" w:cs="Arial"/>
        </w:rPr>
        <w:t xml:space="preserve">en su solicitud de información, y ante la falta de respuesta, se establece que la materia de estudio se centrará en las atribuciones del </w:t>
      </w:r>
      <w:r w:rsidRPr="00C66B73">
        <w:rPr>
          <w:rFonts w:ascii="Palatino Linotype" w:hAnsi="Palatino Linotype" w:cs="Arial"/>
          <w:b/>
        </w:rPr>
        <w:t xml:space="preserve">Sujeto Obligado, </w:t>
      </w:r>
      <w:r w:rsidRPr="00C66B73">
        <w:rPr>
          <w:rFonts w:ascii="Palatino Linotype" w:hAnsi="Palatino Linotype" w:cs="Arial"/>
        </w:rPr>
        <w:t>a efecto de determinar si éste genera, posee o administra dicha información.</w:t>
      </w:r>
    </w:p>
    <w:p w14:paraId="4884AA7C" w14:textId="77777777" w:rsidR="00844862" w:rsidRPr="00C66B73" w:rsidRDefault="00844862" w:rsidP="00A036A6">
      <w:pPr>
        <w:pStyle w:val="Prrafodelista"/>
        <w:autoSpaceDE w:val="0"/>
        <w:autoSpaceDN w:val="0"/>
        <w:adjustRightInd w:val="0"/>
        <w:spacing w:line="360" w:lineRule="auto"/>
        <w:ind w:left="0"/>
        <w:jc w:val="both"/>
        <w:rPr>
          <w:rFonts w:ascii="Palatino Linotype" w:hAnsi="Palatino Linotype" w:cs="Arial"/>
        </w:rPr>
      </w:pPr>
    </w:p>
    <w:p w14:paraId="5842DE81" w14:textId="5F435206" w:rsidR="00A036A6" w:rsidRPr="00C66B73" w:rsidRDefault="00A036A6" w:rsidP="009B4D48">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Una vez establecida y delimitada la materia del presente recurso de revisión, y atentos a </w:t>
      </w:r>
      <w:r w:rsidRPr="00C66B73">
        <w:rPr>
          <w:rFonts w:ascii="Palatino Linotype" w:hAnsi="Palatino Linotype"/>
          <w:lang w:eastAsia="es-MX"/>
        </w:rPr>
        <w:t xml:space="preserve">la falta de respuesta del </w:t>
      </w:r>
      <w:r w:rsidRPr="00C66B73">
        <w:rPr>
          <w:rFonts w:ascii="Palatino Linotype" w:hAnsi="Palatino Linotype"/>
          <w:b/>
          <w:lang w:eastAsia="es-MX"/>
        </w:rPr>
        <w:t>Sujeto Obligado</w:t>
      </w:r>
      <w:r w:rsidRPr="00C66B73">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C66B73">
        <w:rPr>
          <w:rFonts w:ascii="Palatino Linotype" w:hAnsi="Palatino Linotype"/>
          <w:b/>
          <w:lang w:eastAsia="es-MX"/>
        </w:rPr>
        <w:t>Sujeto Obligado</w:t>
      </w:r>
      <w:r w:rsidRPr="00C66B73">
        <w:rPr>
          <w:rFonts w:ascii="Palatino Linotype" w:hAnsi="Palatino Linotype"/>
          <w:lang w:eastAsia="es-MX"/>
        </w:rPr>
        <w:t xml:space="preserve"> de la misma, tal y como lo constituyen </w:t>
      </w:r>
      <w:r w:rsidRPr="00C66B73">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2AE865D6" w14:textId="77777777" w:rsidR="009B4D48" w:rsidRPr="00C66B73" w:rsidRDefault="009B4D48" w:rsidP="009B4D48">
      <w:pPr>
        <w:pStyle w:val="Prrafodelista"/>
        <w:autoSpaceDE w:val="0"/>
        <w:autoSpaceDN w:val="0"/>
        <w:adjustRightInd w:val="0"/>
        <w:spacing w:line="360" w:lineRule="auto"/>
        <w:ind w:left="0"/>
        <w:jc w:val="both"/>
        <w:rPr>
          <w:rFonts w:ascii="Palatino Linotype" w:hAnsi="Palatino Linotype" w:cs="Arial"/>
          <w:b/>
        </w:rPr>
      </w:pPr>
    </w:p>
    <w:p w14:paraId="185EEDA8" w14:textId="77777777" w:rsidR="00A036A6" w:rsidRPr="00C66B73" w:rsidRDefault="00A036A6" w:rsidP="00A036A6">
      <w:pPr>
        <w:autoSpaceDE w:val="0"/>
        <w:autoSpaceDN w:val="0"/>
        <w:adjustRightInd w:val="0"/>
        <w:ind w:left="567" w:right="567"/>
        <w:jc w:val="both"/>
        <w:rPr>
          <w:rFonts w:ascii="Palatino Linotype" w:hAnsi="Palatino Linotype" w:cs="Arial"/>
          <w:i/>
          <w:sz w:val="22"/>
        </w:rPr>
      </w:pPr>
      <w:r w:rsidRPr="00C66B73">
        <w:rPr>
          <w:rFonts w:ascii="Palatino Linotype" w:hAnsi="Palatino Linotype" w:cs="Arial"/>
          <w:i/>
          <w:sz w:val="22"/>
        </w:rPr>
        <w:t>“</w:t>
      </w:r>
      <w:r w:rsidRPr="00C66B73">
        <w:rPr>
          <w:rFonts w:ascii="Palatino Linotype" w:hAnsi="Palatino Linotype" w:cs="Arial"/>
          <w:b/>
          <w:i/>
          <w:sz w:val="22"/>
        </w:rPr>
        <w:t>Artículo 7. El Estado de México garantizará el efectivo acceso de toda persona a la información en posesión de cualquier entidad,</w:t>
      </w:r>
      <w:r w:rsidRPr="00C66B73">
        <w:rPr>
          <w:rFonts w:ascii="Palatino Linotype" w:hAnsi="Palatino Linotype" w:cs="Arial"/>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C66B73">
        <w:rPr>
          <w:rFonts w:ascii="Palatino Linotype" w:hAnsi="Palatino Linotype" w:cs="Arial"/>
          <w:b/>
          <w:i/>
          <w:sz w:val="22"/>
        </w:rPr>
        <w:t>que reciba y ejerza recursos públicos</w:t>
      </w:r>
      <w:r w:rsidRPr="00C66B73">
        <w:rPr>
          <w:rFonts w:ascii="Palatino Linotype" w:hAnsi="Palatino Linotype" w:cs="Arial"/>
          <w:i/>
          <w:sz w:val="22"/>
        </w:rPr>
        <w:t xml:space="preserve"> o realice actos de autoridad en el ámbito de competencia del Estado de México y sus municipios. </w:t>
      </w:r>
    </w:p>
    <w:p w14:paraId="0CD00400" w14:textId="77777777" w:rsidR="00A036A6" w:rsidRPr="00C66B73" w:rsidRDefault="00A036A6" w:rsidP="00A036A6">
      <w:pPr>
        <w:autoSpaceDE w:val="0"/>
        <w:autoSpaceDN w:val="0"/>
        <w:adjustRightInd w:val="0"/>
        <w:ind w:left="567" w:right="567"/>
        <w:jc w:val="both"/>
        <w:rPr>
          <w:rFonts w:ascii="Palatino Linotype" w:hAnsi="Palatino Linotype" w:cs="Arial"/>
          <w:i/>
          <w:sz w:val="22"/>
        </w:rPr>
      </w:pPr>
    </w:p>
    <w:p w14:paraId="23362FCB" w14:textId="77777777" w:rsidR="00A036A6" w:rsidRPr="00C66B73" w:rsidRDefault="00A036A6" w:rsidP="00A036A6">
      <w:pPr>
        <w:autoSpaceDE w:val="0"/>
        <w:autoSpaceDN w:val="0"/>
        <w:adjustRightInd w:val="0"/>
        <w:ind w:left="567" w:right="567"/>
        <w:jc w:val="both"/>
        <w:rPr>
          <w:rFonts w:ascii="Palatino Linotype" w:hAnsi="Palatino Linotype" w:cs="Arial"/>
          <w:bCs/>
          <w:i/>
          <w:sz w:val="22"/>
        </w:rPr>
      </w:pPr>
      <w:r w:rsidRPr="00C66B73">
        <w:rPr>
          <w:rFonts w:ascii="Palatino Linotype" w:hAnsi="Palatino Linotype" w:cs="Arial"/>
          <w:b/>
          <w:bCs/>
          <w:i/>
          <w:sz w:val="22"/>
        </w:rPr>
        <w:t>Artículo 23</w:t>
      </w:r>
      <w:r w:rsidRPr="00C66B73">
        <w:rPr>
          <w:rFonts w:ascii="Palatino Linotype" w:hAnsi="Palatino Linotype" w:cs="Arial"/>
          <w:bCs/>
          <w:i/>
          <w:sz w:val="22"/>
        </w:rPr>
        <w:t xml:space="preserve">. Son sujetos obligados a transparentar y permitir el acceso a su información y proteger los datos personales que obren en su poder: </w:t>
      </w:r>
    </w:p>
    <w:p w14:paraId="70D456A2" w14:textId="77777777" w:rsidR="00A036A6" w:rsidRPr="00C66B73" w:rsidRDefault="00A036A6" w:rsidP="00A036A6">
      <w:pPr>
        <w:ind w:left="567" w:right="709"/>
        <w:jc w:val="both"/>
        <w:rPr>
          <w:rFonts w:ascii="Palatino Linotype" w:hAnsi="Palatino Linotype" w:cs="Arial"/>
          <w:bCs/>
          <w:i/>
          <w:sz w:val="22"/>
        </w:rPr>
      </w:pPr>
      <w:r w:rsidRPr="00C66B73">
        <w:rPr>
          <w:rFonts w:ascii="Palatino Linotype" w:hAnsi="Palatino Linotype" w:cs="Arial"/>
          <w:bCs/>
          <w:i/>
          <w:sz w:val="22"/>
        </w:rPr>
        <w:t>(…)</w:t>
      </w:r>
    </w:p>
    <w:p w14:paraId="1D0C8787" w14:textId="77777777" w:rsidR="00A036A6" w:rsidRPr="00C66B73" w:rsidRDefault="00A036A6" w:rsidP="00A036A6">
      <w:pPr>
        <w:ind w:left="567" w:right="709"/>
        <w:jc w:val="both"/>
        <w:rPr>
          <w:rFonts w:ascii="Palatino Linotype" w:hAnsi="Palatino Linotype" w:cs="Arial"/>
          <w:bCs/>
          <w:i/>
          <w:sz w:val="22"/>
        </w:rPr>
      </w:pPr>
      <w:r w:rsidRPr="00C66B73">
        <w:rPr>
          <w:rFonts w:ascii="Palatino Linotype" w:hAnsi="Palatino Linotype" w:cs="Arial"/>
          <w:b/>
          <w:bCs/>
          <w:i/>
          <w:sz w:val="22"/>
        </w:rPr>
        <w:t xml:space="preserve">IV. </w:t>
      </w:r>
      <w:r w:rsidRPr="00C66B73">
        <w:rPr>
          <w:rFonts w:ascii="Palatino Linotype" w:hAnsi="Palatino Linotype" w:cs="Arial"/>
          <w:b/>
          <w:bCs/>
          <w:i/>
          <w:sz w:val="22"/>
          <w:u w:val="single"/>
        </w:rPr>
        <w:t>Los ayuntamientos y las dependencias, organismos, órganos y entidades de la administración municipal</w:t>
      </w:r>
      <w:r w:rsidRPr="00C66B73">
        <w:rPr>
          <w:rFonts w:ascii="Palatino Linotype" w:hAnsi="Palatino Linotype" w:cs="Arial"/>
          <w:bCs/>
          <w:i/>
          <w:sz w:val="22"/>
        </w:rPr>
        <w:t>;</w:t>
      </w:r>
    </w:p>
    <w:p w14:paraId="04B8177E" w14:textId="77777777" w:rsidR="00A036A6" w:rsidRPr="00C66B73" w:rsidRDefault="00A036A6" w:rsidP="00A036A6">
      <w:pPr>
        <w:pStyle w:val="Sinespaciado"/>
        <w:rPr>
          <w:sz w:val="8"/>
        </w:rPr>
      </w:pPr>
    </w:p>
    <w:p w14:paraId="256A0143" w14:textId="77777777" w:rsidR="00A036A6" w:rsidRPr="00C66B73" w:rsidRDefault="00A036A6" w:rsidP="00A036A6">
      <w:pPr>
        <w:spacing w:line="360" w:lineRule="auto"/>
        <w:contextualSpacing/>
        <w:jc w:val="both"/>
        <w:rPr>
          <w:rFonts w:ascii="Palatino Linotype" w:eastAsia="MS Mincho" w:hAnsi="Palatino Linotype"/>
          <w:lang w:val="es-ES_tradnl"/>
        </w:rPr>
      </w:pPr>
    </w:p>
    <w:p w14:paraId="6EBF1B90" w14:textId="77777777" w:rsidR="00A036A6" w:rsidRPr="00C66B73" w:rsidRDefault="00A036A6" w:rsidP="00A036A6">
      <w:pPr>
        <w:spacing w:line="360" w:lineRule="auto"/>
        <w:contextualSpacing/>
        <w:jc w:val="both"/>
        <w:rPr>
          <w:rFonts w:ascii="Palatino Linotype" w:eastAsia="MS Mincho" w:hAnsi="Palatino Linotype" w:cs="Arial"/>
          <w:i/>
        </w:rPr>
      </w:pPr>
      <w:r w:rsidRPr="00C66B73">
        <w:rPr>
          <w:rFonts w:ascii="Palatino Linotype" w:eastAsia="MS Mincho" w:hAnsi="Palatino Linotype"/>
          <w:lang w:val="es-ES_tradnl"/>
        </w:rPr>
        <w:t xml:space="preserve">Resulta necesario señalar que el derecho de acceso a la información pública es un </w:t>
      </w:r>
      <w:r w:rsidRPr="00C66B73">
        <w:rPr>
          <w:rFonts w:ascii="Palatino Linotype" w:hAnsi="Palatino Linotype" w:cs="Arial"/>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C66B73">
        <w:rPr>
          <w:rFonts w:ascii="Palatino Linotype" w:hAnsi="Palatino Linotype" w:cs="Arial"/>
          <w:lang w:val="es-ES_tradnl"/>
        </w:rPr>
        <w:t xml:space="preserve"> </w:t>
      </w:r>
      <w:r w:rsidRPr="00C66B73">
        <w:rPr>
          <w:rFonts w:ascii="Palatino Linotype" w:hAnsi="Palatino Linotype" w:cs="Arial"/>
          <w:b/>
          <w:lang w:val="es-ES_tradnl"/>
        </w:rPr>
        <w:t>Sujeto Obligado</w:t>
      </w:r>
      <w:r w:rsidRPr="00C66B73">
        <w:rPr>
          <w:rFonts w:ascii="Palatino Linotype" w:hAnsi="Palatino Linotype" w:cs="Arial"/>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66B73">
        <w:rPr>
          <w:rFonts w:ascii="Palatino Linotype" w:hAnsi="Palatino Linotype" w:cs="Arial"/>
          <w:b/>
          <w:lang w:val="es-ES_tradnl"/>
        </w:rPr>
        <w:t xml:space="preserve">Constitución Política de los Estados Unidos Mexicanos </w:t>
      </w:r>
      <w:r w:rsidRPr="00C66B73">
        <w:rPr>
          <w:rFonts w:ascii="Palatino Linotype" w:hAnsi="Palatino Linotype" w:cs="Arial"/>
          <w:lang w:val="es-ES_tradnl"/>
        </w:rPr>
        <w:t xml:space="preserve">al señalar la obligación de “promover, </w:t>
      </w:r>
      <w:r w:rsidRPr="00C66B73">
        <w:rPr>
          <w:rFonts w:ascii="Palatino Linotype" w:hAnsi="Palatino Linotype" w:cs="Arial"/>
          <w:b/>
          <w:lang w:val="es-ES_tradnl"/>
        </w:rPr>
        <w:t>respetar</w:t>
      </w:r>
      <w:r w:rsidRPr="00C66B73">
        <w:rPr>
          <w:rFonts w:ascii="Palatino Linotype" w:hAnsi="Palatino Linotype" w:cs="Arial"/>
          <w:lang w:val="es-ES_tradnl"/>
        </w:rPr>
        <w:t xml:space="preserve">, </w:t>
      </w:r>
      <w:r w:rsidRPr="00C66B73">
        <w:rPr>
          <w:rFonts w:ascii="Palatino Linotype" w:hAnsi="Palatino Linotype" w:cs="Arial"/>
          <w:b/>
          <w:lang w:val="es-ES_tradnl"/>
        </w:rPr>
        <w:t>proteger</w:t>
      </w:r>
      <w:r w:rsidRPr="00C66B73">
        <w:rPr>
          <w:rFonts w:ascii="Palatino Linotype" w:hAnsi="Palatino Linotype" w:cs="Arial"/>
          <w:lang w:val="es-ES_tradnl"/>
        </w:rPr>
        <w:t xml:space="preserve"> y </w:t>
      </w:r>
      <w:r w:rsidRPr="00C66B73">
        <w:rPr>
          <w:rFonts w:ascii="Palatino Linotype" w:hAnsi="Palatino Linotype" w:cs="Arial"/>
          <w:b/>
          <w:lang w:val="es-ES_tradnl"/>
        </w:rPr>
        <w:t>garantizar</w:t>
      </w:r>
      <w:r w:rsidRPr="00C66B73">
        <w:rPr>
          <w:rFonts w:ascii="Palatino Linotype" w:hAnsi="Palatino Linotype" w:cs="Arial"/>
          <w:lang w:val="es-ES_tradnl"/>
        </w:rPr>
        <w:t xml:space="preserve"> los derechos humanos”, entre los cuales se encuentra dicho derecho.</w:t>
      </w:r>
    </w:p>
    <w:p w14:paraId="3491544E" w14:textId="77777777" w:rsidR="00B509F2" w:rsidRPr="00C66B73" w:rsidRDefault="00B509F2" w:rsidP="00A036A6">
      <w:pPr>
        <w:spacing w:line="360" w:lineRule="auto"/>
        <w:contextualSpacing/>
        <w:jc w:val="both"/>
        <w:rPr>
          <w:rFonts w:ascii="Palatino Linotype" w:hAnsi="Palatino Linotype" w:cs="Arial"/>
          <w:lang w:val="es-ES_tradnl"/>
        </w:rPr>
      </w:pPr>
    </w:p>
    <w:p w14:paraId="465C0AE1" w14:textId="77777777" w:rsidR="00A036A6" w:rsidRPr="00C66B73" w:rsidRDefault="00A036A6" w:rsidP="00A036A6">
      <w:pPr>
        <w:spacing w:line="360" w:lineRule="auto"/>
        <w:contextualSpacing/>
        <w:jc w:val="both"/>
        <w:rPr>
          <w:rFonts w:ascii="Palatino Linotype" w:eastAsia="MS Mincho" w:hAnsi="Palatino Linotype" w:cs="Arial"/>
          <w:i/>
        </w:rPr>
      </w:pPr>
      <w:r w:rsidRPr="00C66B73">
        <w:rPr>
          <w:rFonts w:ascii="Palatino Linotype" w:hAnsi="Palatino Linotype" w:cs="Arial"/>
          <w:lang w:val="es-ES_tradnl"/>
        </w:rPr>
        <w:t>El acceso a la información pública es el derecho humano a través del cual se puede solicitar aquellos documentos que generen, administren o posean las autoridades en ejercicio de sus respectivas atribuciones y competencia.</w:t>
      </w:r>
    </w:p>
    <w:p w14:paraId="541A2BB5" w14:textId="77777777" w:rsidR="00260711" w:rsidRPr="00C66B73" w:rsidRDefault="00260711" w:rsidP="00A036A6">
      <w:pPr>
        <w:spacing w:line="360" w:lineRule="auto"/>
        <w:contextualSpacing/>
        <w:jc w:val="both"/>
        <w:rPr>
          <w:rFonts w:ascii="Palatino Linotype" w:hAnsi="Palatino Linotype" w:cs="Arial"/>
          <w:lang w:val="es-ES_tradnl"/>
        </w:rPr>
      </w:pPr>
    </w:p>
    <w:p w14:paraId="0B0BB405" w14:textId="77777777" w:rsidR="00A036A6" w:rsidRPr="00C66B73" w:rsidRDefault="00A036A6" w:rsidP="00A036A6">
      <w:pPr>
        <w:spacing w:line="360" w:lineRule="auto"/>
        <w:contextualSpacing/>
        <w:jc w:val="both"/>
        <w:rPr>
          <w:rFonts w:ascii="Palatino Linotype" w:eastAsia="MS Mincho" w:hAnsi="Palatino Linotype" w:cs="Arial"/>
          <w:i/>
        </w:rPr>
      </w:pPr>
      <w:r w:rsidRPr="00C66B73">
        <w:rPr>
          <w:rFonts w:ascii="Palatino Linotype" w:hAnsi="Palatino Linotype" w:cs="Arial"/>
          <w:lang w:val="es-ES_tradnl"/>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B05E18E" w14:textId="77777777" w:rsidR="00A036A6" w:rsidRPr="00C66B73" w:rsidRDefault="00A036A6" w:rsidP="00A036A6">
      <w:pPr>
        <w:pStyle w:val="Prrafodelista"/>
        <w:spacing w:line="360" w:lineRule="auto"/>
        <w:ind w:left="0"/>
        <w:contextualSpacing/>
        <w:jc w:val="both"/>
        <w:rPr>
          <w:rFonts w:ascii="Palatino Linotype" w:eastAsia="MS Mincho" w:hAnsi="Palatino Linotype"/>
          <w:lang w:val="es-ES_tradnl"/>
        </w:rPr>
      </w:pPr>
    </w:p>
    <w:p w14:paraId="0BAAF834" w14:textId="77777777" w:rsidR="00A036A6" w:rsidRPr="00C66B73" w:rsidRDefault="00A036A6" w:rsidP="00A036A6">
      <w:pPr>
        <w:pStyle w:val="Prrafodelista"/>
        <w:spacing w:line="360" w:lineRule="auto"/>
        <w:ind w:left="0"/>
        <w:contextualSpacing/>
        <w:jc w:val="both"/>
        <w:rPr>
          <w:rFonts w:ascii="Palatino Linotype" w:hAnsi="Palatino Linotype"/>
          <w:lang w:eastAsia="es-MX"/>
        </w:rPr>
      </w:pPr>
      <w:r w:rsidRPr="00C66B73">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3900A0C8" w14:textId="77777777" w:rsidR="00A036A6" w:rsidRPr="00C66B73" w:rsidRDefault="00A036A6" w:rsidP="00A036A6">
      <w:pPr>
        <w:pStyle w:val="Prrafodelista"/>
        <w:spacing w:line="360" w:lineRule="auto"/>
        <w:ind w:left="0"/>
        <w:contextualSpacing/>
        <w:jc w:val="both"/>
        <w:rPr>
          <w:rFonts w:ascii="Palatino Linotype" w:hAnsi="Palatino Linotype"/>
          <w:lang w:eastAsia="es-MX"/>
        </w:rPr>
      </w:pPr>
    </w:p>
    <w:p w14:paraId="6824F3D8" w14:textId="77777777" w:rsidR="00A036A6" w:rsidRPr="00C66B73" w:rsidRDefault="00A036A6" w:rsidP="00A036A6">
      <w:pPr>
        <w:pStyle w:val="Prrafodelista"/>
        <w:spacing w:line="360" w:lineRule="auto"/>
        <w:ind w:left="0"/>
        <w:contextualSpacing/>
        <w:jc w:val="both"/>
        <w:rPr>
          <w:rFonts w:ascii="Palatino Linotype" w:hAnsi="Palatino Linotype" w:cs="Arial"/>
        </w:rPr>
      </w:pPr>
      <w:r w:rsidRPr="00C66B73">
        <w:rPr>
          <w:rFonts w:ascii="Palatino Linotype" w:hAnsi="Palatino Linotype" w:cs="Arial"/>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6CAB817A" w14:textId="77777777" w:rsidR="00A036A6" w:rsidRPr="00C66B73" w:rsidRDefault="00A036A6" w:rsidP="00A036A6">
      <w:pPr>
        <w:spacing w:line="360" w:lineRule="auto"/>
        <w:jc w:val="both"/>
        <w:rPr>
          <w:rFonts w:ascii="Palatino Linotype" w:hAnsi="Palatino Linotype" w:cs="Arial"/>
          <w:b/>
        </w:rPr>
      </w:pPr>
    </w:p>
    <w:p w14:paraId="0A9327A0"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Por lo que en cumplimiento a las obligaciones que establece nuestra Carta Magna, la Constitución Estatal y la Ley de la materia le imponen, el </w:t>
      </w:r>
      <w:r w:rsidRPr="00C66B73">
        <w:rPr>
          <w:rFonts w:ascii="Palatino Linotype" w:hAnsi="Palatino Linotype" w:cs="Arial"/>
          <w:b/>
        </w:rPr>
        <w:t>Sujeto Obligado</w:t>
      </w:r>
      <w:r w:rsidRPr="00C66B73">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C66B73">
        <w:rPr>
          <w:rFonts w:ascii="Palatino Linotype" w:hAnsi="Palatino Linotype" w:cs="Arial"/>
          <w:b/>
        </w:rPr>
        <w:t>Sujeto Obligado</w:t>
      </w:r>
      <w:r w:rsidRPr="00C66B73">
        <w:rPr>
          <w:rFonts w:ascii="Palatino Linotype" w:hAnsi="Palatino Linotype" w:cs="Arial"/>
        </w:rPr>
        <w:t xml:space="preserve"> fue omiso en dar respuesta a la solicitud.</w:t>
      </w:r>
    </w:p>
    <w:p w14:paraId="4A63D3CE"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72C165E4"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06ED6CA"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3732B9B5" w14:textId="77777777" w:rsidR="00A036A6" w:rsidRPr="00C66B73" w:rsidRDefault="00A036A6" w:rsidP="00A036A6">
      <w:pPr>
        <w:pStyle w:val="Prrafodelista"/>
        <w:autoSpaceDE w:val="0"/>
        <w:autoSpaceDN w:val="0"/>
        <w:adjustRightInd w:val="0"/>
        <w:spacing w:line="360" w:lineRule="auto"/>
        <w:ind w:left="0"/>
        <w:jc w:val="both"/>
        <w:rPr>
          <w:rFonts w:ascii="Palatino Linotype" w:eastAsia="Calibri" w:hAnsi="Palatino Linotype"/>
          <w:i/>
        </w:rPr>
      </w:pPr>
      <w:r w:rsidRPr="00C66B73">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C66B73">
        <w:rPr>
          <w:rFonts w:ascii="Palatino Linotype" w:eastAsia="Calibri" w:hAnsi="Palatino Linotype"/>
          <w:i/>
        </w:rPr>
        <w:t xml:space="preserve">en el ámbito de sus atribuciones, de promover, respetar, proteger y </w:t>
      </w:r>
      <w:r w:rsidRPr="00C66B73">
        <w:rPr>
          <w:rFonts w:ascii="Palatino Linotype" w:eastAsia="Calibri" w:hAnsi="Palatino Linotype"/>
          <w:b/>
          <w:i/>
        </w:rPr>
        <w:t>garantizar</w:t>
      </w:r>
      <w:r w:rsidRPr="00C66B73">
        <w:rPr>
          <w:rFonts w:ascii="Palatino Linotype" w:eastAsia="Calibri" w:hAnsi="Palatino Linotype"/>
          <w:i/>
        </w:rPr>
        <w:t xml:space="preserve"> los derechos humanos. </w:t>
      </w:r>
    </w:p>
    <w:p w14:paraId="300B22AF" w14:textId="77777777" w:rsidR="00A036A6" w:rsidRPr="00C66B73" w:rsidRDefault="00A036A6" w:rsidP="00A036A6">
      <w:pPr>
        <w:pStyle w:val="Prrafodelista"/>
        <w:autoSpaceDE w:val="0"/>
        <w:autoSpaceDN w:val="0"/>
        <w:adjustRightInd w:val="0"/>
        <w:spacing w:line="360" w:lineRule="auto"/>
        <w:ind w:left="0"/>
        <w:jc w:val="both"/>
        <w:rPr>
          <w:rFonts w:ascii="Palatino Linotype" w:eastAsia="Calibri" w:hAnsi="Palatino Linotype"/>
        </w:rPr>
      </w:pPr>
    </w:p>
    <w:p w14:paraId="363E4EEB"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sidRPr="00C66B73">
        <w:rPr>
          <w:rFonts w:ascii="Palatino Linotype" w:eastAsia="Calibri" w:hAnsi="Palatino Linotype"/>
          <w:i/>
        </w:rPr>
        <w:t>procedimiento de acceso a la información es la garantía primaria del derecho en cuestión.</w:t>
      </w:r>
      <w:r w:rsidRPr="00C66B73">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C66B73">
        <w:rPr>
          <w:rFonts w:ascii="Palatino Linotype" w:eastAsia="Calibri" w:hAnsi="Palatino Linotype"/>
          <w:i/>
        </w:rPr>
        <w:t>investigar, sancionar y reparar las violaciones a los derechos humanos.</w:t>
      </w:r>
    </w:p>
    <w:p w14:paraId="0F6661D2"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65C35D99"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Por lo que en cumplimiento a esta resolución, el </w:t>
      </w:r>
      <w:r w:rsidRPr="00C66B73">
        <w:rPr>
          <w:rFonts w:ascii="Palatino Linotype" w:hAnsi="Palatino Linotype" w:cs="Arial"/>
          <w:b/>
        </w:rPr>
        <w:t xml:space="preserve">Sujeto Obligado </w:t>
      </w:r>
      <w:r w:rsidRPr="00C66B73">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12EAAC26"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4FDAE10E"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En consecuencia, para responder a la solicitud de acceso a la información en cuestión el </w:t>
      </w:r>
      <w:r w:rsidRPr="00C66B73">
        <w:rPr>
          <w:rFonts w:ascii="Palatino Linotype" w:hAnsi="Palatino Linotype" w:cs="Arial"/>
          <w:b/>
        </w:rPr>
        <w:t>Sujeto Obligado</w:t>
      </w:r>
      <w:r w:rsidRPr="00C66B73">
        <w:rPr>
          <w:rFonts w:ascii="Palatino Linotype" w:hAnsi="Palatino Linotype" w:cs="Arial"/>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1AF8B938" w14:textId="77777777" w:rsidR="00A036A6"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0B69CA69" w14:textId="34925F77" w:rsidR="009B4D48" w:rsidRPr="00C66B73" w:rsidRDefault="00A036A6" w:rsidP="00A036A6">
      <w:pPr>
        <w:pStyle w:val="Prrafodelista"/>
        <w:autoSpaceDE w:val="0"/>
        <w:autoSpaceDN w:val="0"/>
        <w:adjustRightInd w:val="0"/>
        <w:spacing w:line="360" w:lineRule="auto"/>
        <w:ind w:left="0"/>
        <w:jc w:val="both"/>
        <w:rPr>
          <w:rFonts w:ascii="Palatino Linotype" w:hAnsi="Palatino Linotype" w:cs="Arial"/>
        </w:rPr>
      </w:pPr>
      <w:r w:rsidRPr="00C66B73">
        <w:rPr>
          <w:rFonts w:ascii="Palatino Linotype" w:hAnsi="Palatino Linotype" w:cs="Arial"/>
        </w:rPr>
        <w:t xml:space="preserve">En cualquiera de los casos, imperativamente, el </w:t>
      </w:r>
      <w:r w:rsidRPr="00C66B73">
        <w:rPr>
          <w:rFonts w:ascii="Palatino Linotype" w:hAnsi="Palatino Linotype" w:cs="Arial"/>
          <w:b/>
        </w:rPr>
        <w:t>Sujeto Obligado</w:t>
      </w:r>
      <w:r w:rsidRPr="00C66B73">
        <w:rPr>
          <w:rFonts w:ascii="Palatino Linotype" w:hAnsi="Palatino Linotype" w:cs="Arial"/>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3B21EF81" w14:textId="77777777" w:rsidR="00D64463" w:rsidRPr="00C66B73" w:rsidRDefault="00D64463" w:rsidP="00A036A6">
      <w:pPr>
        <w:pStyle w:val="Prrafodelista"/>
        <w:autoSpaceDE w:val="0"/>
        <w:autoSpaceDN w:val="0"/>
        <w:adjustRightInd w:val="0"/>
        <w:spacing w:line="360" w:lineRule="auto"/>
        <w:ind w:left="0"/>
        <w:jc w:val="both"/>
        <w:rPr>
          <w:rFonts w:ascii="Palatino Linotype" w:hAnsi="Palatino Linotype" w:cs="Arial"/>
        </w:rPr>
      </w:pPr>
    </w:p>
    <w:p w14:paraId="72FD6F4C" w14:textId="0BCC4569" w:rsidR="00D64463" w:rsidRPr="00C66B73" w:rsidRDefault="00D64463" w:rsidP="00D64463">
      <w:pPr>
        <w:spacing w:line="360" w:lineRule="auto"/>
        <w:jc w:val="both"/>
        <w:rPr>
          <w:rFonts w:ascii="Palatino Linotype" w:eastAsia="MS Mincho" w:hAnsi="Palatino Linotype"/>
        </w:rPr>
      </w:pPr>
      <w:r w:rsidRPr="00C66B73">
        <w:rPr>
          <w:rFonts w:ascii="Palatino Linotype" w:eastAsia="MS Mincho" w:hAnsi="Palatino Linotype"/>
        </w:rPr>
        <w:t xml:space="preserve">No obstante, el </w:t>
      </w:r>
      <w:r w:rsidRPr="00C66B73">
        <w:rPr>
          <w:rFonts w:ascii="Palatino Linotype" w:eastAsia="MS Mincho" w:hAnsi="Palatino Linotype"/>
          <w:b/>
        </w:rPr>
        <w:t>Sujeto Obligado</w:t>
      </w:r>
      <w:r w:rsidRPr="00C66B73">
        <w:rPr>
          <w:rFonts w:ascii="Palatino Linotype" w:eastAsia="MS Mincho" w:hAnsi="Palatino Linotype"/>
        </w:rPr>
        <w:t xml:space="preserve"> en la etapa de manifestaciones, remitió </w:t>
      </w:r>
      <w:r w:rsidR="001152FF" w:rsidRPr="00C66B73">
        <w:rPr>
          <w:rFonts w:ascii="Palatino Linotype" w:eastAsia="MS Mincho" w:hAnsi="Palatino Linotype"/>
        </w:rPr>
        <w:t>los</w:t>
      </w:r>
      <w:r w:rsidRPr="00C66B73">
        <w:rPr>
          <w:rFonts w:ascii="Palatino Linotype" w:eastAsia="MS Mincho" w:hAnsi="Palatino Linotype"/>
        </w:rPr>
        <w:t xml:space="preserve"> archivo</w:t>
      </w:r>
      <w:r w:rsidR="001152FF" w:rsidRPr="00C66B73">
        <w:rPr>
          <w:rFonts w:ascii="Palatino Linotype" w:eastAsia="MS Mincho" w:hAnsi="Palatino Linotype"/>
        </w:rPr>
        <w:t>s</w:t>
      </w:r>
      <w:r w:rsidRPr="00C66B73">
        <w:rPr>
          <w:rFonts w:ascii="Palatino Linotype" w:eastAsia="MS Mincho" w:hAnsi="Palatino Linotype"/>
        </w:rPr>
        <w:t xml:space="preserve"> electrónico</w:t>
      </w:r>
      <w:r w:rsidR="001152FF" w:rsidRPr="00C66B73">
        <w:rPr>
          <w:rFonts w:ascii="Palatino Linotype" w:eastAsia="MS Mincho" w:hAnsi="Palatino Linotype"/>
        </w:rPr>
        <w:t>s</w:t>
      </w:r>
      <w:r w:rsidRPr="00C66B73">
        <w:rPr>
          <w:rFonts w:ascii="Palatino Linotype" w:eastAsia="MS Mincho" w:hAnsi="Palatino Linotype"/>
        </w:rPr>
        <w:t xml:space="preserve"> denominado</w:t>
      </w:r>
      <w:r w:rsidR="001152FF" w:rsidRPr="00C66B73">
        <w:rPr>
          <w:rFonts w:ascii="Palatino Linotype" w:eastAsia="MS Mincho" w:hAnsi="Palatino Linotype"/>
        </w:rPr>
        <w:t>s</w:t>
      </w:r>
      <w:r w:rsidR="001152FF" w:rsidRPr="00C66B73">
        <w:rPr>
          <w:rFonts w:ascii="Palatino Linotype" w:eastAsia="MS Mincho" w:hAnsi="Palatino Linotype"/>
          <w:i/>
        </w:rPr>
        <w:t xml:space="preserve"> </w:t>
      </w:r>
      <w:r w:rsidR="001152FF" w:rsidRPr="00C66B73">
        <w:rPr>
          <w:rFonts w:ascii="Palatino Linotype" w:hAnsi="Palatino Linotype" w:cs="Arial"/>
          <w:i/>
          <w:iCs/>
        </w:rPr>
        <w:t>“Respuesta 161 Secretaria (1).pdf”</w:t>
      </w:r>
      <w:r w:rsidR="001152FF" w:rsidRPr="00C66B73">
        <w:rPr>
          <w:rFonts w:ascii="Palatino Linotype" w:hAnsi="Palatino Linotype" w:cs="Arial"/>
        </w:rPr>
        <w:t xml:space="preserve">, </w:t>
      </w:r>
      <w:r w:rsidR="001152FF" w:rsidRPr="00C66B73">
        <w:rPr>
          <w:rFonts w:ascii="Palatino Linotype" w:hAnsi="Palatino Linotype" w:cs="Arial"/>
          <w:i/>
          <w:iCs/>
        </w:rPr>
        <w:t>“Respuesta 161 Contraloría (1).pdf”</w:t>
      </w:r>
      <w:r w:rsidR="001152FF" w:rsidRPr="00C66B73">
        <w:rPr>
          <w:rFonts w:ascii="Palatino Linotype" w:hAnsi="Palatino Linotype" w:cs="Arial"/>
        </w:rPr>
        <w:t xml:space="preserve"> y </w:t>
      </w:r>
      <w:r w:rsidR="001152FF" w:rsidRPr="00C66B73">
        <w:rPr>
          <w:rFonts w:ascii="Palatino Linotype" w:hAnsi="Palatino Linotype" w:cs="Arial"/>
          <w:i/>
          <w:iCs/>
        </w:rPr>
        <w:t>“Respuesta 161 Económico (1).pdf”</w:t>
      </w:r>
      <w:r w:rsidRPr="00C66B73">
        <w:rPr>
          <w:rFonts w:ascii="Palatino Linotype" w:eastAsia="MS Mincho" w:hAnsi="Palatino Linotype"/>
        </w:rPr>
        <w:t xml:space="preserve">; en </w:t>
      </w:r>
      <w:r w:rsidR="001152FF" w:rsidRPr="00C66B73">
        <w:rPr>
          <w:rFonts w:ascii="Palatino Linotype" w:eastAsia="MS Mincho" w:hAnsi="Palatino Linotype"/>
        </w:rPr>
        <w:t>los</w:t>
      </w:r>
      <w:r w:rsidRPr="00C66B73">
        <w:rPr>
          <w:rFonts w:ascii="Palatino Linotype" w:eastAsia="MS Mincho" w:hAnsi="Palatino Linotype"/>
        </w:rPr>
        <w:t xml:space="preserve"> que consta</w:t>
      </w:r>
      <w:r w:rsidR="001152FF" w:rsidRPr="00C66B73">
        <w:rPr>
          <w:rFonts w:ascii="Palatino Linotype" w:eastAsia="MS Mincho" w:hAnsi="Palatino Linotype"/>
        </w:rPr>
        <w:t>,</w:t>
      </w:r>
      <w:r w:rsidRPr="00C66B73">
        <w:rPr>
          <w:rFonts w:ascii="Palatino Linotype" w:eastAsia="MS Mincho" w:hAnsi="Palatino Linotype"/>
        </w:rPr>
        <w:t xml:space="preserve"> la siguiente información:  </w:t>
      </w:r>
    </w:p>
    <w:p w14:paraId="7FA3AB1F" w14:textId="77777777" w:rsidR="00D64463" w:rsidRPr="00C66B73" w:rsidRDefault="00D64463" w:rsidP="00D64463">
      <w:pPr>
        <w:spacing w:line="360" w:lineRule="auto"/>
        <w:jc w:val="both"/>
        <w:rPr>
          <w:rFonts w:ascii="Palatino Linotype" w:eastAsia="MS Mincho" w:hAnsi="Palatino Linotype"/>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4961"/>
        <w:gridCol w:w="2018"/>
      </w:tblGrid>
      <w:tr w:rsidR="00D64463" w:rsidRPr="00C66B73" w14:paraId="3F2955BC" w14:textId="77777777" w:rsidTr="00D234CC">
        <w:trPr>
          <w:tblHeader/>
        </w:trPr>
        <w:tc>
          <w:tcPr>
            <w:tcW w:w="2112" w:type="dxa"/>
            <w:shd w:val="clear" w:color="auto" w:fill="D9D9D9" w:themeFill="background1" w:themeFillShade="D9"/>
            <w:vAlign w:val="center"/>
          </w:tcPr>
          <w:p w14:paraId="44E8AF7C" w14:textId="77777777" w:rsidR="00D64463" w:rsidRPr="00C66B73" w:rsidRDefault="00D64463"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Solicitud de Información</w:t>
            </w:r>
          </w:p>
        </w:tc>
        <w:tc>
          <w:tcPr>
            <w:tcW w:w="4961" w:type="dxa"/>
            <w:shd w:val="clear" w:color="auto" w:fill="D9D9D9" w:themeFill="background1" w:themeFillShade="D9"/>
            <w:vAlign w:val="center"/>
          </w:tcPr>
          <w:p w14:paraId="2DA0FF31" w14:textId="77777777" w:rsidR="00D64463" w:rsidRPr="00C66B73" w:rsidRDefault="00D64463"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 xml:space="preserve">Información remitida en </w:t>
            </w:r>
          </w:p>
          <w:p w14:paraId="146AB7CC" w14:textId="77777777" w:rsidR="00D64463" w:rsidRPr="00C66B73" w:rsidRDefault="00D64463"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Informe Justificado</w:t>
            </w:r>
          </w:p>
        </w:tc>
        <w:tc>
          <w:tcPr>
            <w:tcW w:w="2018" w:type="dxa"/>
            <w:shd w:val="clear" w:color="auto" w:fill="D9D9D9" w:themeFill="background1" w:themeFillShade="D9"/>
            <w:vAlign w:val="center"/>
          </w:tcPr>
          <w:p w14:paraId="5D19BB0A" w14:textId="77777777" w:rsidR="00D64463" w:rsidRPr="00C66B73" w:rsidRDefault="00D64463"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Cumplimiento</w:t>
            </w:r>
          </w:p>
        </w:tc>
      </w:tr>
      <w:tr w:rsidR="00D64463" w:rsidRPr="00C66B73" w14:paraId="0DF35E66" w14:textId="77777777" w:rsidTr="00D234CC">
        <w:trPr>
          <w:trHeight w:val="483"/>
        </w:trPr>
        <w:tc>
          <w:tcPr>
            <w:tcW w:w="2112" w:type="dxa"/>
            <w:vAlign w:val="center"/>
          </w:tcPr>
          <w:p w14:paraId="2FCAE4BD" w14:textId="5B38956F" w:rsidR="00D64463" w:rsidRPr="00C66B73" w:rsidRDefault="001152FF" w:rsidP="001152FF">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w:t>
            </w:r>
            <w:r w:rsidRPr="00C66B73">
              <w:rPr>
                <w:rFonts w:ascii="Palatino Linotype" w:eastAsiaTheme="minorHAnsi" w:hAnsi="Palatino Linotype" w:cstheme="minorBidi"/>
                <w:sz w:val="20"/>
                <w:szCs w:val="20"/>
                <w:lang w:val="es-MX" w:eastAsia="es-MX"/>
              </w:rPr>
              <w:tab/>
              <w:t>La estructura orgánica del Ayuntamiento.</w:t>
            </w:r>
          </w:p>
        </w:tc>
        <w:tc>
          <w:tcPr>
            <w:tcW w:w="4961" w:type="dxa"/>
            <w:vAlign w:val="center"/>
          </w:tcPr>
          <w:p w14:paraId="060610CD" w14:textId="16013F09" w:rsidR="00D64463" w:rsidRPr="00C66B73" w:rsidRDefault="0010383D" w:rsidP="00D234CC">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31BF2B78" w14:textId="3949DB65" w:rsidR="00D64463" w:rsidRPr="00C66B73" w:rsidRDefault="0010383D"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25F3104F" w14:textId="77777777" w:rsidTr="00D234CC">
        <w:trPr>
          <w:trHeight w:val="483"/>
        </w:trPr>
        <w:tc>
          <w:tcPr>
            <w:tcW w:w="2112" w:type="dxa"/>
            <w:vAlign w:val="center"/>
          </w:tcPr>
          <w:p w14:paraId="2568D205" w14:textId="6B13372C"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2.</w:t>
            </w:r>
            <w:r w:rsidRPr="00C66B73">
              <w:rPr>
                <w:rFonts w:ascii="Palatino Linotype" w:eastAsiaTheme="minorHAnsi" w:hAnsi="Palatino Linotype" w:cstheme="minorBidi"/>
                <w:sz w:val="20"/>
                <w:szCs w:val="20"/>
                <w:lang w:val="es-MX" w:eastAsia="es-MX"/>
              </w:rPr>
              <w:tab/>
              <w:t xml:space="preserve">Directorio de todos los servidores públicos. </w:t>
            </w:r>
          </w:p>
        </w:tc>
        <w:tc>
          <w:tcPr>
            <w:tcW w:w="4961" w:type="dxa"/>
            <w:vAlign w:val="center"/>
          </w:tcPr>
          <w:p w14:paraId="414DDDD0" w14:textId="22781213"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63433FCA" w14:textId="735A2EF4"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5835A7DD" w14:textId="77777777" w:rsidTr="00D234CC">
        <w:trPr>
          <w:trHeight w:val="483"/>
        </w:trPr>
        <w:tc>
          <w:tcPr>
            <w:tcW w:w="2112" w:type="dxa"/>
            <w:vAlign w:val="center"/>
          </w:tcPr>
          <w:p w14:paraId="7B5F1779" w14:textId="0ED33F5A"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 xml:space="preserve">3. Remuneración bruta y neta de todos los servidores públicos. </w:t>
            </w:r>
          </w:p>
        </w:tc>
        <w:tc>
          <w:tcPr>
            <w:tcW w:w="4961" w:type="dxa"/>
            <w:vAlign w:val="center"/>
          </w:tcPr>
          <w:p w14:paraId="0A146C14" w14:textId="65C82E7D"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4C82FD21" w14:textId="4BAC6852"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4D8D9319" w14:textId="77777777" w:rsidTr="00D234CC">
        <w:trPr>
          <w:trHeight w:val="483"/>
        </w:trPr>
        <w:tc>
          <w:tcPr>
            <w:tcW w:w="2112" w:type="dxa"/>
            <w:vAlign w:val="center"/>
          </w:tcPr>
          <w:p w14:paraId="29BCB0F1" w14:textId="4D95D524"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4.</w:t>
            </w:r>
            <w:r w:rsidRPr="00C66B73">
              <w:rPr>
                <w:rFonts w:ascii="Palatino Linotype" w:eastAsiaTheme="minorHAnsi" w:hAnsi="Palatino Linotype" w:cstheme="minorBidi"/>
                <w:sz w:val="20"/>
                <w:szCs w:val="20"/>
                <w:lang w:val="es-MX" w:eastAsia="es-MX"/>
              </w:rPr>
              <w:tab/>
              <w:t xml:space="preserve">Gastos de representación y viáticos. </w:t>
            </w:r>
          </w:p>
        </w:tc>
        <w:tc>
          <w:tcPr>
            <w:tcW w:w="4961" w:type="dxa"/>
            <w:vAlign w:val="center"/>
          </w:tcPr>
          <w:p w14:paraId="46DCD675" w14:textId="302AF5BF"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211C163B" w14:textId="7B225FB3"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2CB601F6" w14:textId="77777777" w:rsidTr="00D234CC">
        <w:trPr>
          <w:trHeight w:val="483"/>
        </w:trPr>
        <w:tc>
          <w:tcPr>
            <w:tcW w:w="2112" w:type="dxa"/>
            <w:vAlign w:val="center"/>
          </w:tcPr>
          <w:p w14:paraId="52093E1B" w14:textId="137D3A8F"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5.</w:t>
            </w:r>
            <w:r w:rsidRPr="00C66B73">
              <w:rPr>
                <w:rFonts w:ascii="Palatino Linotype" w:eastAsiaTheme="minorHAnsi" w:hAnsi="Palatino Linotype" w:cstheme="minorBidi"/>
                <w:sz w:val="20"/>
                <w:szCs w:val="20"/>
                <w:lang w:val="es-MX" w:eastAsia="es-MX"/>
              </w:rPr>
              <w:tab/>
              <w:t xml:space="preserve">Número total de plazas, personal de base y confianza. </w:t>
            </w:r>
          </w:p>
        </w:tc>
        <w:tc>
          <w:tcPr>
            <w:tcW w:w="4961" w:type="dxa"/>
            <w:vAlign w:val="center"/>
          </w:tcPr>
          <w:p w14:paraId="47A06A73" w14:textId="70BE4285"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7020930B" w14:textId="4E0AE91E"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77576D46" w14:textId="77777777" w:rsidTr="00D234CC">
        <w:trPr>
          <w:trHeight w:val="483"/>
        </w:trPr>
        <w:tc>
          <w:tcPr>
            <w:tcW w:w="2112" w:type="dxa"/>
            <w:vAlign w:val="center"/>
          </w:tcPr>
          <w:p w14:paraId="0932B931" w14:textId="45593B44"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 xml:space="preserve">6. Contrataciones de servicios profesionales por honorarios. </w:t>
            </w:r>
          </w:p>
        </w:tc>
        <w:tc>
          <w:tcPr>
            <w:tcW w:w="4961" w:type="dxa"/>
            <w:vAlign w:val="center"/>
          </w:tcPr>
          <w:p w14:paraId="79F7449F" w14:textId="139E0708"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1E106DF7" w14:textId="30807D4C"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152FF" w:rsidRPr="00C66B73" w14:paraId="3540F66D" w14:textId="77777777" w:rsidTr="00D234CC">
        <w:trPr>
          <w:trHeight w:val="483"/>
        </w:trPr>
        <w:tc>
          <w:tcPr>
            <w:tcW w:w="2112" w:type="dxa"/>
            <w:vAlign w:val="center"/>
          </w:tcPr>
          <w:p w14:paraId="31583BCB" w14:textId="3C6ECAAE" w:rsidR="001152FF" w:rsidRPr="00C66B73" w:rsidRDefault="001152FF" w:rsidP="00D234CC">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7. Declaraciones patrimoniales de inicio de todos los servidores públicos.</w:t>
            </w:r>
          </w:p>
        </w:tc>
        <w:tc>
          <w:tcPr>
            <w:tcW w:w="4961" w:type="dxa"/>
            <w:vAlign w:val="center"/>
          </w:tcPr>
          <w:p w14:paraId="20FAAB25" w14:textId="434C529B" w:rsidR="001152FF" w:rsidRPr="00C66B73" w:rsidRDefault="001152FF" w:rsidP="00D234CC">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Mediante el oficio número </w:t>
            </w:r>
            <w:r w:rsidRPr="00C66B73">
              <w:rPr>
                <w:rFonts w:ascii="Palatino Linotype" w:eastAsiaTheme="minorHAnsi" w:hAnsi="Palatino Linotype" w:cstheme="minorBidi"/>
                <w:b/>
                <w:bCs/>
                <w:iCs/>
                <w:sz w:val="20"/>
                <w:lang w:val="es-MX" w:eastAsia="es-MX"/>
              </w:rPr>
              <w:t>IXT/OCIM/OF/686/2023</w:t>
            </w:r>
            <w:r w:rsidRPr="00C66B73">
              <w:rPr>
                <w:rFonts w:ascii="Palatino Linotype" w:eastAsiaTheme="minorHAnsi" w:hAnsi="Palatino Linotype" w:cstheme="minorBidi"/>
                <w:iCs/>
                <w:sz w:val="20"/>
                <w:lang w:val="es-MX" w:eastAsia="es-MX"/>
              </w:rPr>
              <w:t>, firmado por el Contralor Municipal, informó que se encuentra imposibilitado para atender la solicitud, toda vez que, la información se encuentra almacenada y resguardada en el portal “DeclaraNet”</w:t>
            </w:r>
            <w:r w:rsidR="00991313" w:rsidRPr="00C66B73">
              <w:rPr>
                <w:rFonts w:ascii="Palatino Linotype" w:eastAsiaTheme="minorHAnsi" w:hAnsi="Palatino Linotype" w:cstheme="minorBidi"/>
                <w:iCs/>
                <w:sz w:val="20"/>
                <w:lang w:val="es-MX" w:eastAsia="es-MX"/>
              </w:rPr>
              <w:t xml:space="preserve">, mismo que está en operación por la Secretaría de la Contraloría del Gobierno del Estado de México, por lo que sugiere se realice la solicitud a dicha Dependencia. </w:t>
            </w:r>
          </w:p>
        </w:tc>
        <w:tc>
          <w:tcPr>
            <w:tcW w:w="2018" w:type="dxa"/>
            <w:vAlign w:val="center"/>
          </w:tcPr>
          <w:p w14:paraId="0381E878" w14:textId="77777777" w:rsidR="001152FF" w:rsidRPr="00C66B73" w:rsidRDefault="00991313"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Parcialmente</w:t>
            </w:r>
          </w:p>
          <w:p w14:paraId="6D461A41" w14:textId="77777777" w:rsidR="00991313" w:rsidRPr="00C66B73" w:rsidRDefault="00991313" w:rsidP="00D234CC">
            <w:pPr>
              <w:ind w:right="49"/>
              <w:jc w:val="center"/>
              <w:rPr>
                <w:rFonts w:ascii="Palatino Linotype" w:eastAsiaTheme="minorHAnsi" w:hAnsi="Palatino Linotype" w:cstheme="minorBidi"/>
                <w:b/>
                <w:lang w:val="es-MX" w:eastAsia="es-MX"/>
              </w:rPr>
            </w:pPr>
          </w:p>
          <w:p w14:paraId="4B848075" w14:textId="15064CFD" w:rsidR="00991313" w:rsidRPr="00C66B73" w:rsidRDefault="00991313" w:rsidP="00991313">
            <w:pPr>
              <w:ind w:right="49"/>
              <w:jc w:val="both"/>
              <w:rPr>
                <w:rFonts w:ascii="Palatino Linotype" w:eastAsiaTheme="minorHAnsi" w:hAnsi="Palatino Linotype" w:cstheme="minorBidi"/>
                <w:bCs/>
                <w:i/>
                <w:iCs/>
                <w:sz w:val="20"/>
                <w:szCs w:val="20"/>
                <w:lang w:val="es-MX" w:eastAsia="es-MX"/>
              </w:rPr>
            </w:pPr>
            <w:r w:rsidRPr="00C66B73">
              <w:rPr>
                <w:rFonts w:ascii="Palatino Linotype" w:eastAsiaTheme="minorHAnsi" w:hAnsi="Palatino Linotype" w:cstheme="minorBidi"/>
                <w:bCs/>
                <w:i/>
                <w:iCs/>
                <w:sz w:val="20"/>
                <w:szCs w:val="20"/>
                <w:lang w:val="es-MX" w:eastAsia="es-MX"/>
              </w:rPr>
              <w:t xml:space="preserve">(Faltó el Acuerdo de Incompetencia). </w:t>
            </w:r>
          </w:p>
        </w:tc>
      </w:tr>
      <w:tr w:rsidR="0010383D" w:rsidRPr="00C66B73" w14:paraId="1684EE05" w14:textId="77777777" w:rsidTr="00D234CC">
        <w:trPr>
          <w:trHeight w:val="483"/>
        </w:trPr>
        <w:tc>
          <w:tcPr>
            <w:tcW w:w="2112" w:type="dxa"/>
            <w:vAlign w:val="center"/>
          </w:tcPr>
          <w:p w14:paraId="5CBFF76E" w14:textId="5FDF7BA6"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 xml:space="preserve">8. Convocatorias a concursos para ocupar cargos públicos y resultados de los mismos. </w:t>
            </w:r>
          </w:p>
        </w:tc>
        <w:tc>
          <w:tcPr>
            <w:tcW w:w="4961" w:type="dxa"/>
            <w:vAlign w:val="center"/>
          </w:tcPr>
          <w:p w14:paraId="4B842B66" w14:textId="01A872DC"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2881CC3C" w14:textId="364B1360"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28EFCD8C" w14:textId="77777777" w:rsidTr="00D234CC">
        <w:trPr>
          <w:trHeight w:val="483"/>
        </w:trPr>
        <w:tc>
          <w:tcPr>
            <w:tcW w:w="2112" w:type="dxa"/>
            <w:vAlign w:val="center"/>
          </w:tcPr>
          <w:p w14:paraId="1DA6B31A" w14:textId="20E90182"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9.</w:t>
            </w:r>
            <w:r w:rsidRPr="00C66B73">
              <w:rPr>
                <w:rFonts w:ascii="Palatino Linotype" w:eastAsiaTheme="minorHAnsi" w:hAnsi="Palatino Linotype" w:cstheme="minorBidi"/>
                <w:sz w:val="20"/>
                <w:szCs w:val="20"/>
                <w:lang w:val="es-MX" w:eastAsia="es-MX"/>
              </w:rPr>
              <w:tab/>
              <w:t xml:space="preserve">Información curricular de todos los servidores públicos. </w:t>
            </w:r>
          </w:p>
        </w:tc>
        <w:tc>
          <w:tcPr>
            <w:tcW w:w="4961" w:type="dxa"/>
            <w:vAlign w:val="center"/>
          </w:tcPr>
          <w:p w14:paraId="1F319CED" w14:textId="79331F37"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4D5DF794" w14:textId="39418860"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1062E1A9" w14:textId="77777777" w:rsidTr="00D234CC">
        <w:trPr>
          <w:trHeight w:val="483"/>
        </w:trPr>
        <w:tc>
          <w:tcPr>
            <w:tcW w:w="2112" w:type="dxa"/>
            <w:vAlign w:val="center"/>
          </w:tcPr>
          <w:p w14:paraId="73F9601C" w14:textId="216C4765"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10.</w:t>
            </w:r>
            <w:r w:rsidRPr="00C66B73">
              <w:rPr>
                <w:rFonts w:ascii="Palatino Linotype" w:eastAsiaTheme="minorHAnsi" w:hAnsi="Palatino Linotype" w:cstheme="minorBidi"/>
                <w:sz w:val="20"/>
                <w:szCs w:val="20"/>
                <w:lang w:val="es-MX" w:eastAsia="es-MX"/>
              </w:rPr>
              <w:tab/>
              <w:t xml:space="preserve">Información financiera sobre el presupuesto asignado. </w:t>
            </w:r>
          </w:p>
        </w:tc>
        <w:tc>
          <w:tcPr>
            <w:tcW w:w="4961" w:type="dxa"/>
            <w:vAlign w:val="center"/>
          </w:tcPr>
          <w:p w14:paraId="40E91AEB" w14:textId="2219AD68"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49BA6FE1" w14:textId="4E1E4326"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4533418C" w14:textId="77777777" w:rsidTr="00D234CC">
        <w:trPr>
          <w:trHeight w:val="483"/>
        </w:trPr>
        <w:tc>
          <w:tcPr>
            <w:tcW w:w="2112" w:type="dxa"/>
            <w:vAlign w:val="center"/>
          </w:tcPr>
          <w:p w14:paraId="0507A824" w14:textId="6FA507DB"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11.</w:t>
            </w:r>
            <w:r w:rsidRPr="00C66B73">
              <w:rPr>
                <w:rFonts w:ascii="Palatino Linotype" w:eastAsiaTheme="minorHAnsi" w:hAnsi="Palatino Linotype" w:cstheme="minorBidi"/>
                <w:sz w:val="20"/>
                <w:szCs w:val="20"/>
                <w:lang w:val="es-MX" w:eastAsia="es-MX"/>
              </w:rPr>
              <w:tab/>
              <w:t xml:space="preserve">Información relativa a la deuda pública. </w:t>
            </w:r>
          </w:p>
        </w:tc>
        <w:tc>
          <w:tcPr>
            <w:tcW w:w="4961" w:type="dxa"/>
            <w:vAlign w:val="center"/>
          </w:tcPr>
          <w:p w14:paraId="11CA10AC" w14:textId="7A02F6DF"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0FEE54AE" w14:textId="5EC5C2B2"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0BFF9F1E" w14:textId="77777777" w:rsidTr="00D234CC">
        <w:trPr>
          <w:trHeight w:val="483"/>
        </w:trPr>
        <w:tc>
          <w:tcPr>
            <w:tcW w:w="2112" w:type="dxa"/>
            <w:vAlign w:val="center"/>
          </w:tcPr>
          <w:p w14:paraId="479A755E" w14:textId="4507FA0F"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12.</w:t>
            </w:r>
            <w:r w:rsidRPr="00C66B73">
              <w:rPr>
                <w:rFonts w:ascii="Palatino Linotype" w:eastAsiaTheme="minorHAnsi" w:hAnsi="Palatino Linotype" w:cstheme="minorBidi"/>
                <w:sz w:val="20"/>
                <w:szCs w:val="20"/>
                <w:lang w:val="es-MX" w:eastAsia="es-MX"/>
              </w:rPr>
              <w:tab/>
              <w:t xml:space="preserve">Resultado de la dictaminación de los estados financieros. </w:t>
            </w:r>
          </w:p>
        </w:tc>
        <w:tc>
          <w:tcPr>
            <w:tcW w:w="4961" w:type="dxa"/>
            <w:vAlign w:val="center"/>
          </w:tcPr>
          <w:p w14:paraId="0B95776F" w14:textId="63CAFFE7"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0013A077" w14:textId="7DC82791"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152FF" w:rsidRPr="00C66B73" w14:paraId="4D0C4695" w14:textId="77777777" w:rsidTr="00D234CC">
        <w:trPr>
          <w:trHeight w:val="483"/>
        </w:trPr>
        <w:tc>
          <w:tcPr>
            <w:tcW w:w="2112" w:type="dxa"/>
            <w:vAlign w:val="center"/>
          </w:tcPr>
          <w:p w14:paraId="1D3A28EB" w14:textId="24B8E0AE" w:rsidR="001152FF" w:rsidRPr="00C66B73" w:rsidRDefault="001152FF" w:rsidP="001152FF">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 xml:space="preserve">13. Concesiones, contratos, convenios, permisos, licencias o autorizaciones otorgadas. </w:t>
            </w:r>
          </w:p>
        </w:tc>
        <w:tc>
          <w:tcPr>
            <w:tcW w:w="4961" w:type="dxa"/>
            <w:vAlign w:val="center"/>
          </w:tcPr>
          <w:p w14:paraId="426EAAFE" w14:textId="3B856995" w:rsidR="001152FF" w:rsidRPr="00C66B73" w:rsidRDefault="00991313" w:rsidP="00D234CC">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Mediante el oficio número </w:t>
            </w:r>
            <w:r w:rsidRPr="00C66B73">
              <w:rPr>
                <w:rFonts w:ascii="Palatino Linotype" w:eastAsiaTheme="minorHAnsi" w:hAnsi="Palatino Linotype" w:cstheme="minorBidi"/>
                <w:b/>
                <w:bCs/>
                <w:iCs/>
                <w:sz w:val="20"/>
                <w:lang w:val="es-MX" w:eastAsia="es-MX"/>
              </w:rPr>
              <w:t>IXTA/DFDE/497/2023</w:t>
            </w:r>
            <w:r w:rsidRPr="00C66B73">
              <w:rPr>
                <w:rFonts w:ascii="Palatino Linotype" w:eastAsiaTheme="minorHAnsi" w:hAnsi="Palatino Linotype" w:cstheme="minorBidi"/>
                <w:iCs/>
                <w:sz w:val="20"/>
                <w:lang w:val="es-MX" w:eastAsia="es-MX"/>
              </w:rPr>
              <w:t xml:space="preserve">, el </w:t>
            </w:r>
            <w:r w:rsidR="00AB738F" w:rsidRPr="00C66B73">
              <w:rPr>
                <w:rFonts w:ascii="Palatino Linotype" w:eastAsiaTheme="minorHAnsi" w:hAnsi="Palatino Linotype" w:cstheme="minorBidi"/>
                <w:iCs/>
                <w:sz w:val="20"/>
                <w:lang w:val="es-MX" w:eastAsia="es-MX"/>
              </w:rPr>
              <w:t>Director</w:t>
            </w:r>
            <w:r w:rsidRPr="00C66B73">
              <w:rPr>
                <w:rFonts w:ascii="Palatino Linotype" w:eastAsiaTheme="minorHAnsi" w:hAnsi="Palatino Linotype" w:cstheme="minorBidi"/>
                <w:iCs/>
                <w:sz w:val="20"/>
                <w:lang w:val="es-MX" w:eastAsia="es-MX"/>
              </w:rPr>
              <w:t xml:space="preserve"> de Fomento y Desarrollo Económico, indicó que, tr</w:t>
            </w:r>
            <w:r w:rsidR="00AB738F" w:rsidRPr="00C66B73">
              <w:rPr>
                <w:rFonts w:ascii="Palatino Linotype" w:eastAsiaTheme="minorHAnsi" w:hAnsi="Palatino Linotype" w:cstheme="minorBidi"/>
                <w:iCs/>
                <w:sz w:val="20"/>
                <w:lang w:val="es-MX" w:eastAsia="es-MX"/>
              </w:rPr>
              <w:t>atándose de concesiones y contratos, no está facultado por normatividad jurídica alguna, para otorgar y celebrar dicha información.</w:t>
            </w:r>
          </w:p>
          <w:p w14:paraId="418CBE86" w14:textId="77777777" w:rsidR="00AB738F" w:rsidRPr="00C66B73" w:rsidRDefault="00AB738F" w:rsidP="00D234CC">
            <w:pPr>
              <w:jc w:val="both"/>
              <w:rPr>
                <w:rFonts w:ascii="Palatino Linotype" w:eastAsiaTheme="minorHAnsi" w:hAnsi="Palatino Linotype" w:cstheme="minorBidi"/>
                <w:iCs/>
                <w:sz w:val="20"/>
                <w:lang w:val="es-MX" w:eastAsia="es-MX"/>
              </w:rPr>
            </w:pPr>
          </w:p>
          <w:p w14:paraId="5B409384" w14:textId="395BC311" w:rsidR="00AB738F" w:rsidRPr="00C66B73" w:rsidRDefault="00AB738F" w:rsidP="00D234CC">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Respecto a los permisos y licencias, informó que, en el periodo del 01 de enero de 2022 al día de la fecha, se han expedido 74 licencias de Bajo Impacto, 80 de Mediano Impacto y 157 licencias de Alto Impacto. </w:t>
            </w:r>
          </w:p>
        </w:tc>
        <w:tc>
          <w:tcPr>
            <w:tcW w:w="2018" w:type="dxa"/>
            <w:vAlign w:val="center"/>
          </w:tcPr>
          <w:p w14:paraId="5584AAE0" w14:textId="4AE42FA3" w:rsidR="001152FF" w:rsidRPr="00C66B73" w:rsidRDefault="00AB738F"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Parcialmente</w:t>
            </w:r>
          </w:p>
          <w:p w14:paraId="53C92AB9" w14:textId="77777777" w:rsidR="00AB738F" w:rsidRPr="00C66B73" w:rsidRDefault="00AB738F" w:rsidP="00D234CC">
            <w:pPr>
              <w:ind w:right="49"/>
              <w:jc w:val="center"/>
              <w:rPr>
                <w:rFonts w:ascii="Palatino Linotype" w:eastAsiaTheme="minorHAnsi" w:hAnsi="Palatino Linotype" w:cstheme="minorBidi"/>
                <w:b/>
                <w:lang w:val="es-MX" w:eastAsia="es-MX"/>
              </w:rPr>
            </w:pPr>
          </w:p>
          <w:p w14:paraId="5768081E" w14:textId="2EF8156D" w:rsidR="00AB738F" w:rsidRPr="00C66B73" w:rsidRDefault="00AB738F" w:rsidP="00AB738F">
            <w:pPr>
              <w:ind w:right="49"/>
              <w:jc w:val="both"/>
              <w:rPr>
                <w:rFonts w:ascii="Palatino Linotype" w:eastAsiaTheme="minorHAnsi" w:hAnsi="Palatino Linotype" w:cstheme="minorBidi"/>
                <w:bCs/>
                <w:i/>
                <w:iCs/>
                <w:sz w:val="20"/>
                <w:szCs w:val="20"/>
                <w:lang w:val="es-MX" w:eastAsia="es-MX"/>
              </w:rPr>
            </w:pPr>
            <w:r w:rsidRPr="00C66B73">
              <w:rPr>
                <w:rFonts w:ascii="Palatino Linotype" w:eastAsiaTheme="minorHAnsi" w:hAnsi="Palatino Linotype" w:cstheme="minorBidi"/>
                <w:bCs/>
                <w:i/>
                <w:iCs/>
                <w:sz w:val="20"/>
                <w:szCs w:val="20"/>
                <w:lang w:val="es-MX" w:eastAsia="es-MX"/>
              </w:rPr>
              <w:t>(Debió remitir la versión pública de las Licencias).</w:t>
            </w:r>
          </w:p>
        </w:tc>
      </w:tr>
      <w:tr w:rsidR="0010383D" w:rsidRPr="00C66B73" w14:paraId="001FA77D" w14:textId="77777777" w:rsidTr="00D234CC">
        <w:trPr>
          <w:trHeight w:val="483"/>
        </w:trPr>
        <w:tc>
          <w:tcPr>
            <w:tcW w:w="2112" w:type="dxa"/>
            <w:vAlign w:val="center"/>
          </w:tcPr>
          <w:p w14:paraId="2885B2BA" w14:textId="0962F632"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14.</w:t>
            </w:r>
            <w:r w:rsidRPr="00C66B73">
              <w:rPr>
                <w:rFonts w:ascii="Palatino Linotype" w:eastAsiaTheme="minorHAnsi" w:hAnsi="Palatino Linotype" w:cstheme="minorBidi"/>
                <w:sz w:val="20"/>
                <w:szCs w:val="20"/>
                <w:lang w:val="es-MX" w:eastAsia="es-MX"/>
              </w:rPr>
              <w:tab/>
              <w:t xml:space="preserve">Resultados sobre procedimientos de adjudicación directa, invitación restringida y licitación de cualquier naturaleza. </w:t>
            </w:r>
          </w:p>
        </w:tc>
        <w:tc>
          <w:tcPr>
            <w:tcW w:w="4961" w:type="dxa"/>
            <w:vAlign w:val="center"/>
          </w:tcPr>
          <w:p w14:paraId="2C265C71" w14:textId="182CAC43"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56B530D8" w14:textId="04D93327"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2EEE7595" w14:textId="77777777" w:rsidTr="00D234CC">
        <w:trPr>
          <w:trHeight w:val="483"/>
        </w:trPr>
        <w:tc>
          <w:tcPr>
            <w:tcW w:w="2112" w:type="dxa"/>
            <w:vAlign w:val="center"/>
          </w:tcPr>
          <w:p w14:paraId="4983264E" w14:textId="4AA2D3B2"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15.</w:t>
            </w:r>
            <w:r w:rsidRPr="00C66B73">
              <w:rPr>
                <w:rFonts w:ascii="Palatino Linotype" w:eastAsiaTheme="minorHAnsi" w:hAnsi="Palatino Linotype" w:cstheme="minorBidi"/>
                <w:sz w:val="20"/>
                <w:szCs w:val="20"/>
                <w:lang w:val="es-MX" w:eastAsia="es-MX"/>
              </w:rPr>
              <w:tab/>
              <w:t xml:space="preserve">Padrón de proveedores y contratistas. </w:t>
            </w:r>
          </w:p>
        </w:tc>
        <w:tc>
          <w:tcPr>
            <w:tcW w:w="4961" w:type="dxa"/>
            <w:vAlign w:val="center"/>
          </w:tcPr>
          <w:p w14:paraId="4761552D" w14:textId="1B8C041C"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7C0D8D30" w14:textId="65866EB3"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152FF" w:rsidRPr="00C66B73" w14:paraId="266CE7CA" w14:textId="77777777" w:rsidTr="00D234CC">
        <w:trPr>
          <w:trHeight w:val="483"/>
        </w:trPr>
        <w:tc>
          <w:tcPr>
            <w:tcW w:w="2112" w:type="dxa"/>
            <w:vAlign w:val="center"/>
          </w:tcPr>
          <w:p w14:paraId="2F687EAA" w14:textId="5D6DF195" w:rsidR="001152FF" w:rsidRPr="00C66B73" w:rsidRDefault="001152FF" w:rsidP="00D234CC">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16.</w:t>
            </w:r>
            <w:r w:rsidRPr="00C66B73">
              <w:rPr>
                <w:rFonts w:ascii="Palatino Linotype" w:eastAsiaTheme="minorHAnsi" w:hAnsi="Palatino Linotype" w:cstheme="minorBidi"/>
                <w:sz w:val="20"/>
                <w:szCs w:val="20"/>
                <w:lang w:val="es-MX" w:eastAsia="es-MX"/>
              </w:rPr>
              <w:tab/>
              <w:t xml:space="preserve">Inventario de bienes muebles e inmuebles en posesión y propiedad. </w:t>
            </w:r>
          </w:p>
        </w:tc>
        <w:tc>
          <w:tcPr>
            <w:tcW w:w="4961" w:type="dxa"/>
            <w:vAlign w:val="center"/>
          </w:tcPr>
          <w:p w14:paraId="56D01E8B" w14:textId="1A5D9079" w:rsidR="001152FF" w:rsidRPr="00C66B73" w:rsidRDefault="00AB738F" w:rsidP="00D234CC">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Mediante los oficios </w:t>
            </w:r>
            <w:r w:rsidRPr="00C66B73">
              <w:rPr>
                <w:rFonts w:ascii="Palatino Linotype" w:eastAsiaTheme="minorHAnsi" w:hAnsi="Palatino Linotype" w:cstheme="minorBidi"/>
                <w:b/>
                <w:bCs/>
                <w:iCs/>
                <w:sz w:val="20"/>
                <w:lang w:val="es-MX" w:eastAsia="es-MX"/>
              </w:rPr>
              <w:t>SHA/541/2023</w:t>
            </w:r>
            <w:r w:rsidRPr="00C66B73">
              <w:rPr>
                <w:rFonts w:ascii="Palatino Linotype" w:eastAsiaTheme="minorHAnsi" w:hAnsi="Palatino Linotype" w:cstheme="minorBidi"/>
                <w:iCs/>
                <w:sz w:val="20"/>
                <w:lang w:val="es-MX" w:eastAsia="es-MX"/>
              </w:rPr>
              <w:t xml:space="preserve"> e </w:t>
            </w:r>
            <w:r w:rsidRPr="00C66B73">
              <w:rPr>
                <w:rFonts w:ascii="Palatino Linotype" w:eastAsiaTheme="minorHAnsi" w:hAnsi="Palatino Linotype" w:cstheme="minorBidi"/>
                <w:b/>
                <w:bCs/>
                <w:iCs/>
                <w:sz w:val="20"/>
                <w:lang w:val="es-MX" w:eastAsia="es-MX"/>
              </w:rPr>
              <w:t>IXTA/CP/079/2023</w:t>
            </w:r>
            <w:r w:rsidRPr="00C66B73">
              <w:rPr>
                <w:rFonts w:ascii="Palatino Linotype" w:eastAsiaTheme="minorHAnsi" w:hAnsi="Palatino Linotype" w:cstheme="minorBidi"/>
                <w:iCs/>
                <w:sz w:val="20"/>
                <w:lang w:val="es-MX" w:eastAsia="es-MX"/>
              </w:rPr>
              <w:t xml:space="preserve">, firmados por el Secretario del Ayuntamiento y el Coordinador de Patrimonio Municipal, respectivamente, informaron que, </w:t>
            </w:r>
            <w:r w:rsidR="0010383D" w:rsidRPr="00C66B73">
              <w:rPr>
                <w:rFonts w:ascii="Palatino Linotype" w:eastAsiaTheme="minorHAnsi" w:hAnsi="Palatino Linotype" w:cstheme="minorBidi"/>
                <w:iCs/>
                <w:sz w:val="20"/>
                <w:lang w:val="es-MX" w:eastAsia="es-MX"/>
              </w:rPr>
              <w:t>de conformidad con la Gaceta de Gobierno del Estado de México de fecha 11 de julio de 2013, los levantamientos físicos se deberán realizar por lo menos dos veces al año; motivo por el cual, están realizando dicho levantamiento por actualización, lo que imposibilita la entrega de la información solicitada.</w:t>
            </w:r>
          </w:p>
        </w:tc>
        <w:tc>
          <w:tcPr>
            <w:tcW w:w="2018" w:type="dxa"/>
            <w:vAlign w:val="center"/>
          </w:tcPr>
          <w:p w14:paraId="09308BB9" w14:textId="3A6D4DFA" w:rsidR="001152FF" w:rsidRPr="00C66B73" w:rsidRDefault="0010383D"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152FF" w:rsidRPr="00C66B73" w14:paraId="2B31CDA7" w14:textId="77777777" w:rsidTr="00D234CC">
        <w:trPr>
          <w:trHeight w:val="483"/>
        </w:trPr>
        <w:tc>
          <w:tcPr>
            <w:tcW w:w="2112" w:type="dxa"/>
            <w:vAlign w:val="center"/>
          </w:tcPr>
          <w:p w14:paraId="2EC86262" w14:textId="34D17D76" w:rsidR="001152FF" w:rsidRPr="00C66B73" w:rsidRDefault="001152FF" w:rsidP="00D234CC">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17.</w:t>
            </w:r>
            <w:r w:rsidRPr="00C66B73">
              <w:rPr>
                <w:rFonts w:ascii="Palatino Linotype" w:eastAsiaTheme="minorHAnsi" w:hAnsi="Palatino Linotype" w:cstheme="minorBidi"/>
                <w:sz w:val="20"/>
                <w:szCs w:val="20"/>
                <w:lang w:val="es-MX" w:eastAsia="es-MX"/>
              </w:rPr>
              <w:tab/>
              <w:t xml:space="preserve">Las resoluciones y laudos que se hayan emitido en procesos o procedimientos seguidos en forma de juicio. </w:t>
            </w:r>
          </w:p>
        </w:tc>
        <w:tc>
          <w:tcPr>
            <w:tcW w:w="4961" w:type="dxa"/>
            <w:vAlign w:val="center"/>
          </w:tcPr>
          <w:p w14:paraId="587312F5" w14:textId="71DA4C33" w:rsidR="001152FF" w:rsidRPr="00C66B73" w:rsidRDefault="00991313" w:rsidP="00D234CC">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Mediante el oficio número </w:t>
            </w:r>
            <w:r w:rsidRPr="00C66B73">
              <w:rPr>
                <w:rFonts w:ascii="Palatino Linotype" w:eastAsiaTheme="minorHAnsi" w:hAnsi="Palatino Linotype" w:cstheme="minorBidi"/>
                <w:b/>
                <w:bCs/>
                <w:iCs/>
                <w:sz w:val="20"/>
                <w:lang w:val="es-MX" w:eastAsia="es-MX"/>
              </w:rPr>
              <w:t>IXT/OCIM/OF/686/2023</w:t>
            </w:r>
            <w:r w:rsidRPr="00C66B73">
              <w:rPr>
                <w:rFonts w:ascii="Palatino Linotype" w:eastAsiaTheme="minorHAnsi" w:hAnsi="Palatino Linotype" w:cstheme="minorBidi"/>
                <w:iCs/>
                <w:sz w:val="20"/>
                <w:lang w:val="es-MX" w:eastAsia="es-MX"/>
              </w:rPr>
              <w:t xml:space="preserve">, suscrito por el Contralor Municipal, informó que, de acuerdo a lo establecido en los artículos 195 y 196 de la Ley del Trabajo de los Servidores Públicos del Estado de México y Municipios, quienes pueden tener acceso al expediente son las partes involucradas, en este mismo sentido se encuentran los procesos sustanciados en los tribunales administrativos, los cuales, solo las partes con la personalidad reconocida en los autos del expediente puede consultar los expedientes, de conformidad con el artículo 20 del Código de Procedimientos Administrativos del Estado de México; es por ello, que se encuentra imposibilitado legalmente de proporcionar dicha información. </w:t>
            </w:r>
          </w:p>
        </w:tc>
        <w:tc>
          <w:tcPr>
            <w:tcW w:w="2018" w:type="dxa"/>
            <w:vAlign w:val="center"/>
          </w:tcPr>
          <w:p w14:paraId="51AB142C" w14:textId="41E735AF" w:rsidR="001152FF" w:rsidRPr="00C66B73" w:rsidRDefault="00991313" w:rsidP="00D234CC">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2E190256" w14:textId="77777777" w:rsidTr="00D234CC">
        <w:trPr>
          <w:trHeight w:val="483"/>
        </w:trPr>
        <w:tc>
          <w:tcPr>
            <w:tcW w:w="2112" w:type="dxa"/>
            <w:vAlign w:val="center"/>
          </w:tcPr>
          <w:p w14:paraId="0BBD2C4E" w14:textId="2A55FB40"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18.</w:t>
            </w:r>
            <w:r w:rsidRPr="00C66B73">
              <w:rPr>
                <w:rFonts w:ascii="Palatino Linotype" w:eastAsiaTheme="minorHAnsi" w:hAnsi="Palatino Linotype" w:cstheme="minorBidi"/>
                <w:sz w:val="20"/>
                <w:szCs w:val="20"/>
                <w:lang w:val="es-MX" w:eastAsia="es-MX"/>
              </w:rPr>
              <w:tab/>
              <w:t xml:space="preserve">Actas y resoluciones del comité de transparencia. </w:t>
            </w:r>
          </w:p>
        </w:tc>
        <w:tc>
          <w:tcPr>
            <w:tcW w:w="4961" w:type="dxa"/>
            <w:vAlign w:val="center"/>
          </w:tcPr>
          <w:p w14:paraId="73595997" w14:textId="6E33202C"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45CEEAF8" w14:textId="3A663557"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0661FEB5" w14:textId="77777777" w:rsidTr="00D234CC">
        <w:trPr>
          <w:trHeight w:val="483"/>
        </w:trPr>
        <w:tc>
          <w:tcPr>
            <w:tcW w:w="2112" w:type="dxa"/>
            <w:vAlign w:val="center"/>
          </w:tcPr>
          <w:p w14:paraId="335CEE1C" w14:textId="0B5E57BB"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19.</w:t>
            </w:r>
            <w:r w:rsidRPr="00C66B73">
              <w:rPr>
                <w:rFonts w:ascii="Palatino Linotype" w:eastAsiaTheme="minorHAnsi" w:hAnsi="Palatino Linotype" w:cstheme="minorBidi"/>
                <w:sz w:val="20"/>
                <w:szCs w:val="20"/>
                <w:lang w:val="es-MX" w:eastAsia="es-MX"/>
              </w:rPr>
              <w:tab/>
              <w:t xml:space="preserve">Listado de jubilados y pensionados y el monto que reciben. </w:t>
            </w:r>
          </w:p>
        </w:tc>
        <w:tc>
          <w:tcPr>
            <w:tcW w:w="4961" w:type="dxa"/>
            <w:vAlign w:val="center"/>
          </w:tcPr>
          <w:p w14:paraId="0F276BC3" w14:textId="7E192018"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765DC52B" w14:textId="24F14297"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r w:rsidR="0010383D" w:rsidRPr="00C66B73" w14:paraId="403D0DAF" w14:textId="77777777" w:rsidTr="00D234CC">
        <w:trPr>
          <w:trHeight w:val="483"/>
        </w:trPr>
        <w:tc>
          <w:tcPr>
            <w:tcW w:w="2112" w:type="dxa"/>
            <w:vAlign w:val="center"/>
          </w:tcPr>
          <w:p w14:paraId="64D2FC67" w14:textId="3A2370DB" w:rsidR="0010383D" w:rsidRPr="00C66B73" w:rsidRDefault="0010383D" w:rsidP="0010383D">
            <w:pPr>
              <w:ind w:right="49"/>
              <w:jc w:val="both"/>
              <w:rPr>
                <w:rFonts w:ascii="Palatino Linotype" w:eastAsiaTheme="minorHAnsi" w:hAnsi="Palatino Linotype" w:cstheme="minorBidi"/>
                <w:sz w:val="20"/>
                <w:szCs w:val="20"/>
                <w:lang w:val="es-MX" w:eastAsia="es-MX"/>
              </w:rPr>
            </w:pPr>
            <w:r w:rsidRPr="00C66B73">
              <w:rPr>
                <w:rFonts w:ascii="Palatino Linotype" w:eastAsiaTheme="minorHAnsi" w:hAnsi="Palatino Linotype" w:cstheme="minorBidi"/>
                <w:sz w:val="20"/>
                <w:szCs w:val="20"/>
                <w:lang w:val="es-MX" w:eastAsia="es-MX"/>
              </w:rPr>
              <w:t>20.</w:t>
            </w:r>
            <w:r w:rsidRPr="00C66B73">
              <w:rPr>
                <w:rFonts w:ascii="Palatino Linotype" w:eastAsiaTheme="minorHAnsi" w:hAnsi="Palatino Linotype" w:cstheme="minorBidi"/>
                <w:sz w:val="20"/>
                <w:szCs w:val="20"/>
                <w:lang w:val="es-MX" w:eastAsia="es-MX"/>
              </w:rPr>
              <w:tab/>
              <w:t>Donaciones hechas a terceros en dinero o en especie.</w:t>
            </w:r>
          </w:p>
        </w:tc>
        <w:tc>
          <w:tcPr>
            <w:tcW w:w="4961" w:type="dxa"/>
            <w:vAlign w:val="center"/>
          </w:tcPr>
          <w:p w14:paraId="0D29FA46" w14:textId="569456B9" w:rsidR="0010383D" w:rsidRPr="00C66B73" w:rsidRDefault="0010383D" w:rsidP="0010383D">
            <w:pPr>
              <w:jc w:val="both"/>
              <w:rPr>
                <w:rFonts w:ascii="Palatino Linotype" w:eastAsiaTheme="minorHAnsi" w:hAnsi="Palatino Linotype" w:cstheme="minorBidi"/>
                <w:iCs/>
                <w:sz w:val="20"/>
                <w:lang w:val="es-MX" w:eastAsia="es-MX"/>
              </w:rPr>
            </w:pPr>
            <w:r w:rsidRPr="00C66B73">
              <w:rPr>
                <w:rFonts w:ascii="Palatino Linotype" w:eastAsiaTheme="minorHAnsi" w:hAnsi="Palatino Linotype" w:cstheme="minorBidi"/>
                <w:iCs/>
                <w:sz w:val="20"/>
                <w:lang w:val="es-MX" w:eastAsia="es-MX"/>
              </w:rPr>
              <w:t xml:space="preserve">No hubo pronunciamiento alguno por parte del </w:t>
            </w:r>
            <w:r w:rsidRPr="00C66B73">
              <w:rPr>
                <w:rFonts w:ascii="Palatino Linotype" w:eastAsiaTheme="minorHAnsi" w:hAnsi="Palatino Linotype" w:cstheme="minorBidi"/>
                <w:b/>
                <w:bCs/>
                <w:iCs/>
                <w:sz w:val="20"/>
                <w:lang w:val="es-MX" w:eastAsia="es-MX"/>
              </w:rPr>
              <w:t>Sujeto Obligado</w:t>
            </w:r>
            <w:r w:rsidRPr="00C66B73">
              <w:rPr>
                <w:rFonts w:ascii="Palatino Linotype" w:eastAsiaTheme="minorHAnsi" w:hAnsi="Palatino Linotype" w:cstheme="minorBidi"/>
                <w:iCs/>
                <w:sz w:val="20"/>
                <w:lang w:val="es-MX" w:eastAsia="es-MX"/>
              </w:rPr>
              <w:t xml:space="preserve">. </w:t>
            </w:r>
          </w:p>
        </w:tc>
        <w:tc>
          <w:tcPr>
            <w:tcW w:w="2018" w:type="dxa"/>
            <w:vAlign w:val="center"/>
          </w:tcPr>
          <w:p w14:paraId="1E7316C4" w14:textId="13CFD612" w:rsidR="0010383D" w:rsidRPr="00C66B73" w:rsidRDefault="0010383D" w:rsidP="0010383D">
            <w:pPr>
              <w:ind w:right="49"/>
              <w:jc w:val="center"/>
              <w:rPr>
                <w:rFonts w:ascii="Palatino Linotype" w:eastAsiaTheme="minorHAnsi" w:hAnsi="Palatino Linotype" w:cstheme="minorBidi"/>
                <w:b/>
                <w:lang w:val="es-MX" w:eastAsia="es-MX"/>
              </w:rPr>
            </w:pPr>
            <w:r w:rsidRPr="00C66B73">
              <w:rPr>
                <w:rFonts w:ascii="Palatino Linotype" w:eastAsiaTheme="minorHAnsi" w:hAnsi="Palatino Linotype" w:cstheme="minorBidi"/>
                <w:b/>
                <w:lang w:val="es-MX" w:eastAsia="es-MX"/>
              </w:rPr>
              <w:t>No</w:t>
            </w:r>
          </w:p>
        </w:tc>
      </w:tr>
    </w:tbl>
    <w:p w14:paraId="4C79220B" w14:textId="77777777" w:rsidR="00D64463" w:rsidRPr="00C66B73" w:rsidRDefault="00D64463" w:rsidP="00D64463">
      <w:pPr>
        <w:spacing w:line="360" w:lineRule="auto"/>
        <w:ind w:right="141"/>
        <w:jc w:val="both"/>
        <w:rPr>
          <w:rFonts w:ascii="Palatino Linotype" w:eastAsia="MS Mincho" w:hAnsi="Palatino Linotype" w:cstheme="minorBidi"/>
          <w:b/>
          <w:i/>
          <w:lang w:eastAsia="en-US"/>
        </w:rPr>
      </w:pPr>
    </w:p>
    <w:p w14:paraId="3627E017" w14:textId="0A57B835" w:rsidR="003056A1" w:rsidRPr="00C66B73" w:rsidRDefault="003056A1" w:rsidP="003056A1">
      <w:pPr>
        <w:spacing w:line="360" w:lineRule="auto"/>
        <w:jc w:val="both"/>
        <w:rPr>
          <w:rFonts w:ascii="Palatino Linotype" w:eastAsia="Palatino Linotype" w:hAnsi="Palatino Linotype" w:cs="Palatino Linotype"/>
          <w:lang w:val="es-MX" w:eastAsia="es-MX"/>
        </w:rPr>
      </w:pPr>
      <w:r w:rsidRPr="00C66B73">
        <w:rPr>
          <w:rFonts w:ascii="Palatino Linotype" w:eastAsia="Palatino Linotype" w:hAnsi="Palatino Linotype" w:cs="Palatino Linotype"/>
          <w:lang w:val="es-MX" w:eastAsia="es-MX"/>
        </w:rPr>
        <w:t>En este sentido, debe dejarse claro que, al haber existido un pronunciamiento por parte del </w:t>
      </w:r>
      <w:r w:rsidRPr="00C66B73">
        <w:rPr>
          <w:rFonts w:ascii="Palatino Linotype" w:eastAsia="Palatino Linotype" w:hAnsi="Palatino Linotype" w:cs="Palatino Linotype"/>
          <w:b/>
          <w:bCs/>
          <w:lang w:val="es-MX" w:eastAsia="es-MX"/>
        </w:rPr>
        <w:t>Sujeto Obligado</w:t>
      </w:r>
      <w:r w:rsidRPr="00C66B73">
        <w:rPr>
          <w:rFonts w:ascii="Palatino Linotype" w:eastAsia="Palatino Linotype" w:hAnsi="Palatino Linotype" w:cs="Palatino Linotype"/>
          <w:lang w:val="es-MX" w:eastAsia="es-MX"/>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32CCA4C7" w14:textId="77777777" w:rsidR="003056A1" w:rsidRPr="00C66B73" w:rsidRDefault="003056A1" w:rsidP="003056A1">
      <w:pPr>
        <w:spacing w:line="360" w:lineRule="auto"/>
        <w:jc w:val="both"/>
        <w:rPr>
          <w:rFonts w:ascii="Palatino Linotype" w:eastAsia="Palatino Linotype" w:hAnsi="Palatino Linotype" w:cs="Palatino Linotype"/>
          <w:lang w:val="es-MX" w:eastAsia="es-MX"/>
        </w:rPr>
      </w:pPr>
    </w:p>
    <w:p w14:paraId="6FDA38A3" w14:textId="77777777" w:rsidR="003056A1" w:rsidRPr="00C66B73" w:rsidRDefault="003056A1" w:rsidP="003056A1">
      <w:pPr>
        <w:ind w:left="567" w:right="616"/>
        <w:jc w:val="both"/>
        <w:rPr>
          <w:rFonts w:ascii="Palatino Linotype" w:eastAsia="Palatino Linotype" w:hAnsi="Palatino Linotype" w:cs="Palatino Linotype"/>
          <w:sz w:val="22"/>
          <w:szCs w:val="22"/>
          <w:lang w:val="es-MX" w:eastAsia="es-MX"/>
        </w:rPr>
      </w:pPr>
      <w:r w:rsidRPr="00C66B73">
        <w:rPr>
          <w:rFonts w:ascii="Palatino Linotype" w:eastAsia="Palatino Linotype" w:hAnsi="Palatino Linotype" w:cs="Palatino Linotype"/>
          <w:i/>
          <w:iCs/>
          <w:sz w:val="22"/>
          <w:szCs w:val="22"/>
          <w:lang w:val="es-MX" w:eastAsia="es-MX"/>
        </w:rPr>
        <w:t>“</w:t>
      </w:r>
      <w:r w:rsidRPr="00C66B73">
        <w:rPr>
          <w:rFonts w:ascii="Palatino Linotype" w:eastAsia="Palatino Linotype" w:hAnsi="Palatino Linotype" w:cs="Palatino Linotype"/>
          <w:b/>
          <w:i/>
          <w:iCs/>
          <w:sz w:val="22"/>
          <w:szCs w:val="22"/>
          <w:lang w:val="es-MX" w:eastAsia="es-MX"/>
        </w:rPr>
        <w:t>El Instituto Federal de Acceso a la Información y Protección de Datos no cuenta con facultades para pronunciarse respecto de la veracidad de los documentos proporcionados por los sujetos obligados.</w:t>
      </w:r>
      <w:r w:rsidRPr="00C66B73">
        <w:rPr>
          <w:rFonts w:ascii="Palatino Linotype" w:eastAsia="Palatino Linotype" w:hAnsi="Palatino Linotype" w:cs="Palatino Linotype"/>
          <w:i/>
          <w:iCs/>
          <w:sz w:val="22"/>
          <w:szCs w:val="22"/>
          <w:lang w:val="es-MX"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5D0FD6C" w14:textId="77777777" w:rsidR="003056A1" w:rsidRPr="00C66B73" w:rsidRDefault="003056A1" w:rsidP="00D64463">
      <w:pPr>
        <w:spacing w:line="360" w:lineRule="auto"/>
        <w:jc w:val="both"/>
        <w:rPr>
          <w:rFonts w:ascii="Palatino Linotype" w:eastAsia="Palatino Linotype" w:hAnsi="Palatino Linotype" w:cs="Palatino Linotype"/>
          <w:lang w:val="es-ES_tradnl" w:eastAsia="es-MX"/>
        </w:rPr>
      </w:pPr>
    </w:p>
    <w:p w14:paraId="669E08E0" w14:textId="7B006AD5" w:rsidR="003056A1" w:rsidRPr="00C66B73" w:rsidRDefault="00D64463" w:rsidP="00D64463">
      <w:pPr>
        <w:spacing w:line="360" w:lineRule="auto"/>
        <w:jc w:val="both"/>
        <w:rPr>
          <w:rFonts w:ascii="Palatino Linotype" w:eastAsia="Palatino Linotype" w:hAnsi="Palatino Linotype" w:cs="Palatino Linotype"/>
          <w:bCs/>
          <w:lang w:val="es-ES_tradnl" w:eastAsia="es-MX"/>
        </w:rPr>
      </w:pPr>
      <w:r w:rsidRPr="00C66B73">
        <w:rPr>
          <w:rFonts w:ascii="Palatino Linotype" w:eastAsia="Palatino Linotype" w:hAnsi="Palatino Linotype" w:cs="Palatino Linotype"/>
          <w:lang w:val="es-ES_tradnl" w:eastAsia="es-MX"/>
        </w:rPr>
        <w:t xml:space="preserve">Bajo esa premisa, es conveniente recordar que el ahora </w:t>
      </w:r>
      <w:r w:rsidRPr="00C66B73">
        <w:rPr>
          <w:rFonts w:ascii="Palatino Linotype" w:eastAsia="Palatino Linotype" w:hAnsi="Palatino Linotype" w:cs="Palatino Linotype"/>
          <w:b/>
          <w:lang w:val="es-ES_tradnl" w:eastAsia="es-MX"/>
        </w:rPr>
        <w:t>Recurrente</w:t>
      </w:r>
      <w:r w:rsidRPr="00C66B73">
        <w:rPr>
          <w:rFonts w:ascii="Palatino Linotype" w:eastAsia="Palatino Linotype" w:hAnsi="Palatino Linotype" w:cs="Palatino Linotype"/>
          <w:lang w:val="es-ES_tradnl" w:eastAsia="es-MX"/>
        </w:rPr>
        <w:t xml:space="preserve"> solicitó al </w:t>
      </w:r>
      <w:r w:rsidRPr="00C66B73">
        <w:rPr>
          <w:rFonts w:ascii="Palatino Linotype" w:eastAsia="Palatino Linotype" w:hAnsi="Palatino Linotype" w:cs="Palatino Linotype"/>
          <w:b/>
          <w:lang w:val="es-ES_tradnl" w:eastAsia="es-MX"/>
        </w:rPr>
        <w:t>Sujeto Obligado,</w:t>
      </w:r>
      <w:r w:rsidR="003056A1" w:rsidRPr="00C66B73">
        <w:rPr>
          <w:rFonts w:ascii="Palatino Linotype" w:eastAsia="Palatino Linotype" w:hAnsi="Palatino Linotype" w:cs="Palatino Linotype"/>
          <w:b/>
          <w:lang w:val="es-ES_tradnl" w:eastAsia="es-MX"/>
        </w:rPr>
        <w:t xml:space="preserve"> </w:t>
      </w:r>
      <w:r w:rsidR="003056A1" w:rsidRPr="00C66B73">
        <w:rPr>
          <w:rFonts w:ascii="Palatino Linotype" w:eastAsia="Palatino Linotype" w:hAnsi="Palatino Linotype" w:cs="Palatino Linotype"/>
          <w:bCs/>
          <w:lang w:val="es-ES_tradnl" w:eastAsia="es-MX"/>
        </w:rPr>
        <w:t xml:space="preserve">diversa información que es catalogada como </w:t>
      </w:r>
      <w:r w:rsidR="003056A1" w:rsidRPr="00C66B73">
        <w:rPr>
          <w:rFonts w:ascii="Palatino Linotype" w:hAnsi="Palatino Linotype" w:cs="Tahoma"/>
          <w:b/>
          <w:iCs/>
          <w:u w:val="single"/>
        </w:rPr>
        <w:t>obligaciones de transparencia</w:t>
      </w:r>
      <w:r w:rsidR="003056A1" w:rsidRPr="00C66B73">
        <w:rPr>
          <w:rFonts w:ascii="Palatino Linotype" w:hAnsi="Palatino Linotype" w:cs="Tahoma"/>
          <w:bCs/>
          <w:iCs/>
        </w:rPr>
        <w:t xml:space="preserve">, las cuales, se encuentran consagradas en </w:t>
      </w:r>
      <w:r w:rsidR="00A66EFF" w:rsidRPr="00C66B73">
        <w:rPr>
          <w:rFonts w:ascii="Palatino Linotype" w:hAnsi="Palatino Linotype" w:cs="Tahoma"/>
          <w:bCs/>
          <w:iCs/>
        </w:rPr>
        <w:t>las diversas fracciones d</w:t>
      </w:r>
      <w:r w:rsidR="003056A1" w:rsidRPr="00C66B73">
        <w:rPr>
          <w:rFonts w:ascii="Palatino Linotype" w:hAnsi="Palatino Linotype" w:cs="Tahoma"/>
          <w:bCs/>
          <w:iCs/>
        </w:rPr>
        <w:t>el artículo 92, de la Ley de Transparencia y Acceso a Información Pública del Estado de México y Municipios, que es información pública de oficio,</w:t>
      </w:r>
      <w:r w:rsidR="00A66EFF" w:rsidRPr="00C66B73">
        <w:rPr>
          <w:rFonts w:ascii="Palatino Linotype" w:hAnsi="Palatino Linotype" w:cs="Tahoma"/>
          <w:bCs/>
          <w:iCs/>
        </w:rPr>
        <w:t xml:space="preserve"> y </w:t>
      </w:r>
      <w:r w:rsidR="003056A1" w:rsidRPr="00C66B73">
        <w:rPr>
          <w:rFonts w:ascii="Palatino Linotype" w:hAnsi="Palatino Linotype" w:cs="Tahoma"/>
          <w:bCs/>
          <w:iCs/>
        </w:rPr>
        <w:t xml:space="preserve">dentro de aquella que debe ser publicada, de manera específica, </w:t>
      </w:r>
      <w:r w:rsidR="00A66EFF" w:rsidRPr="00C66B73">
        <w:rPr>
          <w:rFonts w:ascii="Palatino Linotype" w:hAnsi="Palatino Linotype" w:cs="Tahoma"/>
          <w:bCs/>
          <w:iCs/>
        </w:rPr>
        <w:t>en su portal de internet.</w:t>
      </w:r>
    </w:p>
    <w:p w14:paraId="3EE58AF6" w14:textId="77777777" w:rsidR="00D64463" w:rsidRPr="00C66B73" w:rsidRDefault="00D64463" w:rsidP="00D64463">
      <w:pPr>
        <w:spacing w:line="360" w:lineRule="auto"/>
        <w:jc w:val="both"/>
        <w:rPr>
          <w:rFonts w:ascii="Palatino Linotype" w:eastAsia="Palatino Linotype" w:hAnsi="Palatino Linotype" w:cs="Palatino Linotype"/>
          <w:lang w:val="es-ES_tradnl" w:eastAsia="es-MX"/>
        </w:rPr>
      </w:pPr>
    </w:p>
    <w:p w14:paraId="35B527AA" w14:textId="1D0636A0" w:rsidR="00BF457D" w:rsidRPr="00C66B73" w:rsidRDefault="00D64463" w:rsidP="00BF457D">
      <w:pPr>
        <w:spacing w:line="360" w:lineRule="auto"/>
        <w:jc w:val="both"/>
        <w:rPr>
          <w:rFonts w:ascii="Palatino Linotype" w:eastAsia="Palatino Linotype" w:hAnsi="Palatino Linotype" w:cs="Palatino Linotype"/>
          <w:lang w:val="es-ES_tradnl" w:eastAsia="es-MX"/>
        </w:rPr>
      </w:pPr>
      <w:r w:rsidRPr="00C66B73">
        <w:rPr>
          <w:rFonts w:ascii="Palatino Linotype" w:eastAsia="Palatino Linotype" w:hAnsi="Palatino Linotype" w:cs="Palatino Linotype"/>
          <w:lang w:val="es-ES_tradnl" w:eastAsia="es-MX"/>
        </w:rPr>
        <w:t xml:space="preserve">Derivado de lo anterior, </w:t>
      </w:r>
      <w:r w:rsidR="00A66EFF" w:rsidRPr="00C66B73">
        <w:rPr>
          <w:rFonts w:ascii="Palatino Linotype" w:eastAsia="Palatino Linotype" w:hAnsi="Palatino Linotype" w:cs="Palatino Linotype"/>
          <w:lang w:val="es-ES_tradnl" w:eastAsia="es-MX"/>
        </w:rPr>
        <w:t>analizaremos punto por punto, lo solicitado por el particular</w:t>
      </w:r>
      <w:r w:rsidR="00BF457D" w:rsidRPr="00C66B73">
        <w:rPr>
          <w:rFonts w:ascii="Palatino Linotype" w:eastAsia="Palatino Linotype" w:hAnsi="Palatino Linotype" w:cs="Palatino Linotype"/>
          <w:lang w:val="es-ES_tradnl" w:eastAsia="es-MX"/>
        </w:rPr>
        <w:t>, por lo que, en primera instancia, comenzaremos lo referente a:</w:t>
      </w:r>
    </w:p>
    <w:p w14:paraId="29F58A6E" w14:textId="77777777" w:rsidR="00BF457D" w:rsidRPr="00C66B73" w:rsidRDefault="00BF457D" w:rsidP="00BF457D">
      <w:pPr>
        <w:spacing w:line="360" w:lineRule="auto"/>
        <w:jc w:val="both"/>
        <w:rPr>
          <w:rFonts w:ascii="Palatino Linotype" w:eastAsia="Palatino Linotype" w:hAnsi="Palatino Linotype" w:cs="Palatino Linotype"/>
          <w:lang w:val="es-ES_tradnl" w:eastAsia="es-MX"/>
        </w:rPr>
      </w:pPr>
    </w:p>
    <w:p w14:paraId="29B48C92" w14:textId="334AE736" w:rsidR="00BF457D" w:rsidRPr="00C66B73" w:rsidRDefault="00BF457D" w:rsidP="00E5578C">
      <w:pPr>
        <w:pStyle w:val="Prrafodelista"/>
        <w:numPr>
          <w:ilvl w:val="0"/>
          <w:numId w:val="3"/>
        </w:numPr>
        <w:spacing w:line="360" w:lineRule="auto"/>
        <w:jc w:val="both"/>
        <w:rPr>
          <w:rFonts w:ascii="Palatino Linotype" w:hAnsi="Palatino Linotype"/>
          <w:b/>
          <w:bCs/>
          <w:u w:val="single"/>
        </w:rPr>
      </w:pPr>
      <w:r w:rsidRPr="00C66B73">
        <w:rPr>
          <w:rFonts w:ascii="Palatino Linotype" w:hAnsi="Palatino Linotype"/>
          <w:b/>
          <w:bCs/>
          <w:u w:val="single"/>
        </w:rPr>
        <w:t>La estructura orgánica del Ayuntamiento.</w:t>
      </w:r>
    </w:p>
    <w:p w14:paraId="34C7BA0A" w14:textId="36033994" w:rsidR="00BF457D" w:rsidRPr="00C66B73" w:rsidRDefault="00BF457D" w:rsidP="00BF457D">
      <w:pPr>
        <w:tabs>
          <w:tab w:val="left" w:pos="851"/>
        </w:tabs>
        <w:spacing w:before="240" w:after="360"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 xml:space="preserve">Tiene como finalidad la representación de la composición de un órgano, y de esta manera es posible apreciar cada unidad organizacional e identificar a cada una de las mismas dentro del referido esquema. </w:t>
      </w:r>
    </w:p>
    <w:p w14:paraId="683CC463" w14:textId="77777777" w:rsidR="00BF457D" w:rsidRPr="00C66B73" w:rsidRDefault="00BF457D" w:rsidP="00BF457D">
      <w:pPr>
        <w:tabs>
          <w:tab w:val="left" w:pos="851"/>
        </w:tabs>
        <w:spacing w:before="240" w:after="360" w:line="360" w:lineRule="auto"/>
        <w:contextualSpacing/>
        <w:jc w:val="both"/>
        <w:rPr>
          <w:rFonts w:ascii="Palatino Linotype" w:eastAsiaTheme="minorEastAsia" w:hAnsi="Palatino Linotype" w:cstheme="minorBidi"/>
          <w:lang w:val="es-MX"/>
        </w:rPr>
      </w:pPr>
    </w:p>
    <w:p w14:paraId="384479F2" w14:textId="46BCE7A8" w:rsidR="00BF457D" w:rsidRPr="00C66B73" w:rsidRDefault="00BF457D" w:rsidP="00BF457D">
      <w:pPr>
        <w:tabs>
          <w:tab w:val="left" w:pos="851"/>
        </w:tabs>
        <w:spacing w:before="240" w:after="360"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 xml:space="preserve">Atento a lo anterior dicha información resulta preponderantemente importante para el </w:t>
      </w:r>
      <w:r w:rsidRPr="00C66B73">
        <w:rPr>
          <w:rFonts w:ascii="Palatino Linotype" w:eastAsiaTheme="minorEastAsia" w:hAnsi="Palatino Linotype" w:cstheme="minorBidi"/>
          <w:b/>
          <w:lang w:val="es-MX"/>
        </w:rPr>
        <w:t>Sujeto Obligado</w:t>
      </w:r>
      <w:r w:rsidRPr="00C66B73">
        <w:rPr>
          <w:rFonts w:ascii="Palatino Linotype" w:eastAsiaTheme="minorEastAsia" w:hAnsi="Palatino Linotype" w:cstheme="minorBidi"/>
          <w:lang w:val="es-MX"/>
        </w:rPr>
        <w:t xml:space="preserve">, ya que es necesario contar con los esquemas elementales para el cumplimiento de sus objetivos, la distribución de atribuciones y funciones y de esta manera garantizar su funcionamiento de manera correcta y puntual. </w:t>
      </w:r>
    </w:p>
    <w:p w14:paraId="765AB203" w14:textId="77777777" w:rsidR="00BF457D" w:rsidRPr="00C66B73" w:rsidRDefault="00BF457D" w:rsidP="00BF457D">
      <w:pPr>
        <w:tabs>
          <w:tab w:val="left" w:pos="851"/>
        </w:tabs>
        <w:spacing w:before="240" w:after="360" w:line="360" w:lineRule="auto"/>
        <w:contextualSpacing/>
        <w:jc w:val="both"/>
        <w:rPr>
          <w:rFonts w:ascii="Palatino Linotype" w:eastAsiaTheme="minorEastAsia" w:hAnsi="Palatino Linotype" w:cstheme="minorBidi"/>
          <w:lang w:val="es-MX"/>
        </w:rPr>
      </w:pPr>
    </w:p>
    <w:p w14:paraId="460E15D9" w14:textId="61A556A9" w:rsidR="00BF457D" w:rsidRPr="00C66B73" w:rsidRDefault="00BF457D" w:rsidP="00BF457D">
      <w:pPr>
        <w:tabs>
          <w:tab w:val="left" w:pos="851"/>
        </w:tabs>
        <w:spacing w:before="240" w:after="360"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 xml:space="preserve">En este sentido, la estructura orgánica resulta ser indispensable para el </w:t>
      </w:r>
      <w:r w:rsidRPr="00C66B73">
        <w:rPr>
          <w:rFonts w:ascii="Palatino Linotype" w:eastAsiaTheme="minorEastAsia" w:hAnsi="Palatino Linotype" w:cstheme="minorBidi"/>
          <w:b/>
          <w:lang w:val="es-MX"/>
        </w:rPr>
        <w:t>Sujeto Obligado</w:t>
      </w:r>
      <w:r w:rsidRPr="00C66B73">
        <w:rPr>
          <w:rFonts w:ascii="Palatino Linotype" w:eastAsiaTheme="minorEastAsia" w:hAnsi="Palatino Linotype" w:cstheme="minorBidi"/>
          <w:bCs/>
          <w:lang w:val="es-MX"/>
        </w:rPr>
        <w:t>,</w:t>
      </w:r>
      <w:r w:rsidRPr="00C66B73">
        <w:rPr>
          <w:rFonts w:ascii="Palatino Linotype" w:eastAsiaTheme="minorEastAsia" w:hAnsi="Palatino Linotype" w:cstheme="minorBidi"/>
          <w:b/>
          <w:lang w:val="es-MX"/>
        </w:rPr>
        <w:t xml:space="preserve"> </w:t>
      </w:r>
      <w:r w:rsidRPr="00C66B73">
        <w:rPr>
          <w:rFonts w:ascii="Palatino Linotype" w:eastAsiaTheme="minorEastAsia" w:hAnsi="Palatino Linotype" w:cstheme="minorBidi"/>
          <w:lang w:val="es-MX"/>
        </w:rPr>
        <w:t xml:space="preserve">por tal motivo resulta conveniente citar lo dispuesto por el artículo 92, fracción II, de la Ley de Transparencia y Acceso a la Información Pública del Estado de México y Municipios, en el sucesivo Ley Estatal, que dispone lo siguiente: </w:t>
      </w:r>
    </w:p>
    <w:p w14:paraId="256901EC" w14:textId="77777777" w:rsidR="00BF457D" w:rsidRPr="00C66B73" w:rsidRDefault="00BF457D" w:rsidP="00BF457D">
      <w:pPr>
        <w:tabs>
          <w:tab w:val="left" w:pos="851"/>
        </w:tabs>
        <w:spacing w:before="240" w:after="360" w:line="360" w:lineRule="auto"/>
        <w:contextualSpacing/>
        <w:jc w:val="both"/>
        <w:rPr>
          <w:rFonts w:ascii="Palatino Linotype" w:eastAsiaTheme="minorEastAsia" w:hAnsi="Palatino Linotype" w:cstheme="minorBidi"/>
          <w:lang w:val="es-MX"/>
        </w:rPr>
      </w:pPr>
    </w:p>
    <w:p w14:paraId="487B7747" w14:textId="77777777" w:rsidR="00BF457D" w:rsidRPr="00C66B73" w:rsidRDefault="00BF457D" w:rsidP="00BF457D">
      <w:pPr>
        <w:tabs>
          <w:tab w:val="left" w:pos="851"/>
        </w:tabs>
        <w:ind w:left="567" w:right="616"/>
        <w:contextualSpacing/>
        <w:jc w:val="both"/>
        <w:rPr>
          <w:rFonts w:ascii="Palatino Linotype" w:eastAsiaTheme="minorEastAsia" w:hAnsi="Palatino Linotype" w:cstheme="minorBidi"/>
          <w:i/>
          <w:sz w:val="22"/>
          <w:szCs w:val="22"/>
          <w:lang w:val="es-MX"/>
        </w:rPr>
      </w:pPr>
      <w:r w:rsidRPr="00C66B73">
        <w:rPr>
          <w:rFonts w:ascii="Palatino Linotype" w:eastAsiaTheme="minorEastAsia" w:hAnsi="Palatino Linotype" w:cstheme="minorBidi"/>
          <w:b/>
          <w:bCs/>
          <w:i/>
          <w:sz w:val="22"/>
          <w:szCs w:val="22"/>
          <w:lang w:val="es-MX"/>
        </w:rPr>
        <w:t>Artículo 92.</w:t>
      </w:r>
      <w:r w:rsidRPr="00C66B73">
        <w:rPr>
          <w:rFonts w:ascii="Palatino Linotype" w:eastAsiaTheme="minorEastAsia" w:hAnsi="Palatino Linotype" w:cstheme="minorBidi"/>
          <w:i/>
          <w:sz w:val="22"/>
          <w:szCs w:val="22"/>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9BAFA4" w14:textId="4A4D0E89" w:rsidR="00BF457D" w:rsidRPr="00C66B73" w:rsidRDefault="00BF457D" w:rsidP="00BF457D">
      <w:pPr>
        <w:tabs>
          <w:tab w:val="left" w:pos="851"/>
        </w:tabs>
        <w:ind w:left="567" w:right="616"/>
        <w:contextualSpacing/>
        <w:jc w:val="both"/>
        <w:rPr>
          <w:rFonts w:ascii="Palatino Linotype" w:eastAsiaTheme="minorEastAsia" w:hAnsi="Palatino Linotype" w:cstheme="minorBidi"/>
          <w:i/>
          <w:sz w:val="22"/>
          <w:szCs w:val="22"/>
          <w:lang w:val="es-MX"/>
        </w:rPr>
      </w:pPr>
      <w:r w:rsidRPr="00C66B73">
        <w:rPr>
          <w:rFonts w:ascii="Palatino Linotype" w:eastAsiaTheme="minorEastAsia" w:hAnsi="Palatino Linotype" w:cstheme="minorBidi"/>
          <w:i/>
          <w:sz w:val="22"/>
          <w:szCs w:val="22"/>
          <w:lang w:val="es-MX"/>
        </w:rPr>
        <w:t>(…)</w:t>
      </w:r>
    </w:p>
    <w:p w14:paraId="46AE000B" w14:textId="77777777" w:rsidR="00BF457D" w:rsidRPr="00C66B73" w:rsidRDefault="00BF457D" w:rsidP="00BF457D">
      <w:pPr>
        <w:tabs>
          <w:tab w:val="left" w:pos="851"/>
        </w:tabs>
        <w:ind w:left="567" w:right="616"/>
        <w:contextualSpacing/>
        <w:jc w:val="both"/>
        <w:rPr>
          <w:rFonts w:ascii="Palatino Linotype" w:eastAsiaTheme="minorEastAsia" w:hAnsi="Palatino Linotype" w:cstheme="minorBidi"/>
          <w:i/>
          <w:sz w:val="22"/>
          <w:szCs w:val="22"/>
          <w:lang w:val="es-MX"/>
        </w:rPr>
      </w:pPr>
      <w:r w:rsidRPr="00C66B73">
        <w:rPr>
          <w:rFonts w:ascii="Palatino Linotype" w:eastAsiaTheme="minorEastAsia" w:hAnsi="Palatino Linotype" w:cstheme="minorBidi"/>
          <w:b/>
          <w:bCs/>
          <w:i/>
          <w:sz w:val="22"/>
          <w:szCs w:val="22"/>
          <w:lang w:val="es-MX"/>
        </w:rPr>
        <w:t>II.</w:t>
      </w:r>
      <w:r w:rsidRPr="00C66B73">
        <w:rPr>
          <w:rFonts w:ascii="Palatino Linotype" w:eastAsiaTheme="minorEastAsia" w:hAnsi="Palatino Linotype" w:cstheme="minorBidi"/>
          <w:i/>
          <w:sz w:val="22"/>
          <w:szCs w:val="22"/>
          <w:lang w:val="es-MX"/>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C447B31" w14:textId="77777777" w:rsidR="00BF457D" w:rsidRPr="00C66B73" w:rsidRDefault="00BF457D" w:rsidP="00BF457D">
      <w:pPr>
        <w:tabs>
          <w:tab w:val="left" w:pos="851"/>
        </w:tabs>
        <w:ind w:left="567" w:right="616"/>
        <w:contextualSpacing/>
        <w:jc w:val="both"/>
        <w:rPr>
          <w:rFonts w:ascii="Palatino Linotype" w:eastAsiaTheme="minorEastAsia" w:hAnsi="Palatino Linotype" w:cstheme="minorBidi"/>
          <w:i/>
          <w:sz w:val="22"/>
          <w:szCs w:val="22"/>
          <w:lang w:val="es-MX"/>
        </w:rPr>
      </w:pPr>
      <w:r w:rsidRPr="00C66B73">
        <w:rPr>
          <w:rFonts w:ascii="Palatino Linotype" w:eastAsiaTheme="minorEastAsia" w:hAnsi="Palatino Linotype" w:cstheme="minorBidi"/>
          <w:i/>
          <w:sz w:val="22"/>
          <w:szCs w:val="22"/>
          <w:lang w:val="es-MX"/>
        </w:rPr>
        <w:t>(…)</w:t>
      </w:r>
    </w:p>
    <w:p w14:paraId="17FEBC25" w14:textId="77777777" w:rsidR="00BF457D" w:rsidRPr="00C66B73" w:rsidRDefault="00BF457D" w:rsidP="00BF457D">
      <w:pPr>
        <w:tabs>
          <w:tab w:val="left" w:pos="851"/>
        </w:tabs>
        <w:ind w:left="567" w:right="616"/>
        <w:contextualSpacing/>
        <w:jc w:val="both"/>
        <w:rPr>
          <w:rFonts w:ascii="Palatino Linotype" w:eastAsiaTheme="minorEastAsia" w:hAnsi="Palatino Linotype" w:cstheme="minorBidi"/>
          <w:i/>
          <w:sz w:val="22"/>
          <w:szCs w:val="22"/>
          <w:lang w:val="es-MX"/>
        </w:rPr>
      </w:pPr>
    </w:p>
    <w:p w14:paraId="0A36CE70" w14:textId="7C6D2C3B" w:rsidR="00BF457D" w:rsidRPr="00C66B73" w:rsidRDefault="00BF457D" w:rsidP="00BF457D">
      <w:p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 xml:space="preserve">De los preceptos citados se desprende que la información relativa a la estructura orgánica, constituye una obligación de transparencia común, por tal motivo el </w:t>
      </w:r>
      <w:r w:rsidRPr="00C66B73">
        <w:rPr>
          <w:rFonts w:ascii="Palatino Linotype" w:eastAsiaTheme="minorEastAsia" w:hAnsi="Palatino Linotype" w:cstheme="minorBidi"/>
          <w:b/>
          <w:lang w:val="es-MX"/>
        </w:rPr>
        <w:t>Sujeto Obligado</w:t>
      </w:r>
      <w:r w:rsidRPr="00C66B73">
        <w:rPr>
          <w:rFonts w:ascii="Palatino Linotype" w:eastAsiaTheme="minorEastAsia" w:hAnsi="Palatino Linotype" w:cstheme="minorBidi"/>
          <w:lang w:val="es-MX"/>
        </w:rPr>
        <w:t xml:space="preserve"> se encuentra constreñido a facilitar su acceso, y poner a disposición de los particulares para su conocimiento por ser información de dominio público. </w:t>
      </w:r>
    </w:p>
    <w:p w14:paraId="4ECD4A6A" w14:textId="77777777" w:rsidR="00BF457D" w:rsidRPr="00C66B73" w:rsidRDefault="00BF457D" w:rsidP="00BF457D">
      <w:pPr>
        <w:tabs>
          <w:tab w:val="left" w:pos="851"/>
        </w:tabs>
        <w:spacing w:line="360" w:lineRule="auto"/>
        <w:contextualSpacing/>
        <w:jc w:val="both"/>
        <w:rPr>
          <w:rFonts w:ascii="Palatino Linotype" w:eastAsiaTheme="minorEastAsia" w:hAnsi="Palatino Linotype" w:cstheme="minorBidi"/>
          <w:lang w:val="es-MX"/>
        </w:rPr>
      </w:pPr>
    </w:p>
    <w:p w14:paraId="0E818785" w14:textId="6D2EA474" w:rsidR="00BF457D" w:rsidRPr="00C66B73" w:rsidRDefault="00BF457D" w:rsidP="00E5578C">
      <w:pPr>
        <w:pStyle w:val="Prrafodelista"/>
        <w:numPr>
          <w:ilvl w:val="0"/>
          <w:numId w:val="3"/>
        </w:numPr>
        <w:tabs>
          <w:tab w:val="left" w:pos="851"/>
        </w:tabs>
        <w:spacing w:line="360" w:lineRule="auto"/>
        <w:contextualSpacing/>
        <w:jc w:val="both"/>
        <w:rPr>
          <w:rFonts w:ascii="Palatino Linotype" w:hAnsi="Palatino Linotype"/>
          <w:b/>
          <w:bCs/>
          <w:u w:val="single"/>
        </w:rPr>
      </w:pPr>
      <w:r w:rsidRPr="00C66B73">
        <w:rPr>
          <w:rFonts w:ascii="Palatino Linotype" w:eastAsiaTheme="minorEastAsia" w:hAnsi="Palatino Linotype" w:cstheme="minorBidi"/>
          <w:b/>
          <w:bCs/>
          <w:u w:val="single"/>
          <w:lang w:val="es-MX"/>
        </w:rPr>
        <w:t xml:space="preserve">Del </w:t>
      </w:r>
      <w:r w:rsidRPr="00C66B73">
        <w:rPr>
          <w:rFonts w:ascii="Palatino Linotype" w:hAnsi="Palatino Linotype"/>
          <w:b/>
          <w:bCs/>
          <w:u w:val="single"/>
        </w:rPr>
        <w:t xml:space="preserve">Directorio de todos los servidores públicos. </w:t>
      </w:r>
    </w:p>
    <w:p w14:paraId="7CA6ADB7" w14:textId="627C350D" w:rsidR="006F4E11" w:rsidRPr="00C66B73" w:rsidRDefault="006F4E11" w:rsidP="006F4E11">
      <w:pPr>
        <w:spacing w:line="360" w:lineRule="auto"/>
        <w:ind w:right="-93"/>
        <w:jc w:val="both"/>
        <w:rPr>
          <w:rFonts w:ascii="Palatino Linotype" w:hAnsi="Palatino Linotype" w:cs="Arial"/>
        </w:rPr>
      </w:pPr>
      <w:r w:rsidRPr="00C66B73">
        <w:rPr>
          <w:rFonts w:ascii="Palatino Linotype" w:hAnsi="Palatino Linotype" w:cs="Arial"/>
        </w:rPr>
        <w:t xml:space="preserve">Conviene traer a colación lo que dicta la Ley de Transparencia y Acceso a la Información Pública del Estado de México y Municipios por cuanto hace a las obligaciones comunes de transparencia: </w:t>
      </w:r>
    </w:p>
    <w:p w14:paraId="06A02B45" w14:textId="77777777" w:rsidR="006F4E11" w:rsidRPr="00C66B73" w:rsidRDefault="006F4E11" w:rsidP="006F4E11">
      <w:pPr>
        <w:spacing w:line="360" w:lineRule="auto"/>
        <w:ind w:right="539"/>
        <w:jc w:val="both"/>
        <w:rPr>
          <w:rFonts w:ascii="Palatino Linotype" w:hAnsi="Palatino Linotype"/>
          <w:b/>
          <w:bCs/>
          <w:i/>
          <w:iCs/>
          <w:sz w:val="20"/>
          <w:szCs w:val="20"/>
          <w:lang w:val="es-MX"/>
        </w:rPr>
      </w:pPr>
    </w:p>
    <w:p w14:paraId="69208CC6" w14:textId="39FD66D5" w:rsidR="006F4E11" w:rsidRPr="00C66B73" w:rsidRDefault="006F4E11" w:rsidP="006F4E11">
      <w:pPr>
        <w:ind w:left="567" w:right="539"/>
        <w:jc w:val="both"/>
        <w:rPr>
          <w:rFonts w:ascii="Palatino Linotype" w:hAnsi="Palatino Linotype"/>
          <w:i/>
          <w:iCs/>
          <w:sz w:val="22"/>
          <w:szCs w:val="22"/>
          <w:lang w:val="es-MX"/>
        </w:rPr>
      </w:pPr>
      <w:r w:rsidRPr="00C66B73">
        <w:rPr>
          <w:rFonts w:ascii="Palatino Linotype" w:hAnsi="Palatino Linotype"/>
          <w:b/>
          <w:bCs/>
          <w:i/>
          <w:iCs/>
          <w:sz w:val="22"/>
          <w:szCs w:val="22"/>
          <w:u w:val="single"/>
          <w:lang w:val="es-MX"/>
        </w:rPr>
        <w:t>Artículo 92</w:t>
      </w:r>
      <w:r w:rsidRPr="00C66B73">
        <w:rPr>
          <w:rFonts w:ascii="Palatino Linotype" w:hAnsi="Palatino Linotype"/>
          <w:i/>
          <w:iCs/>
          <w:sz w:val="22"/>
          <w:szCs w:val="22"/>
          <w:lang w:val="es-MX"/>
        </w:rPr>
        <w:t>. (…)</w:t>
      </w:r>
    </w:p>
    <w:p w14:paraId="20C57E52" w14:textId="77777777" w:rsidR="006F4E11" w:rsidRPr="00C66B73" w:rsidRDefault="006F4E11" w:rsidP="006F4E11">
      <w:pPr>
        <w:ind w:left="567" w:right="539"/>
        <w:jc w:val="both"/>
        <w:rPr>
          <w:rFonts w:ascii="Palatino Linotype" w:hAnsi="Palatino Linotype"/>
          <w:b/>
          <w:bCs/>
          <w:i/>
          <w:iCs/>
          <w:sz w:val="22"/>
          <w:szCs w:val="22"/>
          <w:lang w:val="es-MX"/>
        </w:rPr>
      </w:pPr>
      <w:r w:rsidRPr="00C66B73">
        <w:rPr>
          <w:rFonts w:ascii="Palatino Linotype" w:hAnsi="Palatino Linotype"/>
          <w:b/>
          <w:bCs/>
          <w:i/>
          <w:iCs/>
          <w:sz w:val="22"/>
          <w:szCs w:val="22"/>
          <w:lang w:val="es-MX"/>
        </w:rPr>
        <w:t>I a VI …</w:t>
      </w:r>
    </w:p>
    <w:p w14:paraId="538BC2F7" w14:textId="77777777" w:rsidR="006F4E11" w:rsidRPr="00C66B73" w:rsidRDefault="006F4E11" w:rsidP="006F4E11">
      <w:pPr>
        <w:ind w:left="567" w:right="539"/>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VII. </w:t>
      </w:r>
      <w:r w:rsidRPr="00C66B73">
        <w:rPr>
          <w:rFonts w:ascii="Palatino Linotype" w:hAnsi="Palatino Linotype"/>
          <w:b/>
          <w:bCs/>
          <w:i/>
          <w:iCs/>
          <w:sz w:val="22"/>
          <w:szCs w:val="22"/>
          <w:u w:val="single"/>
          <w:lang w:val="es-MX"/>
        </w:rPr>
        <w:t>El directorio de todos los servidores públicos, a partir del nivel de jefe de departamento o su equivalente</w:t>
      </w:r>
      <w:r w:rsidRPr="00C66B73">
        <w:rPr>
          <w:rFonts w:ascii="Palatino Linotype" w:hAnsi="Palatino Linotype"/>
          <w:i/>
          <w:iCs/>
          <w:sz w:val="22"/>
          <w:szCs w:val="22"/>
          <w:lang w:val="es-MX"/>
        </w:rPr>
        <w:t xml:space="preserve"> o de menor nivel, cuando se brinde atención al público, manejen o apliquen recursos públicos, realicen actos de autoridad o presten servicios profesionales bajo el régimen de confianza u honorarios y personal de base. </w:t>
      </w:r>
    </w:p>
    <w:p w14:paraId="33C359E5" w14:textId="77777777" w:rsidR="006F4E11" w:rsidRPr="00C66B73" w:rsidRDefault="006F4E11" w:rsidP="006F4E11">
      <w:pPr>
        <w:ind w:left="567" w:right="539"/>
        <w:jc w:val="both"/>
        <w:rPr>
          <w:rFonts w:ascii="Palatino Linotype" w:hAnsi="Palatino Linotype"/>
          <w:i/>
          <w:iCs/>
          <w:sz w:val="22"/>
          <w:szCs w:val="22"/>
          <w:lang w:val="es-MX"/>
        </w:rPr>
      </w:pPr>
    </w:p>
    <w:p w14:paraId="685C69B3" w14:textId="77777777" w:rsidR="006F4E11" w:rsidRPr="00C66B73" w:rsidRDefault="006F4E11" w:rsidP="006F4E11">
      <w:pPr>
        <w:ind w:left="567" w:right="539"/>
        <w:jc w:val="both"/>
        <w:rPr>
          <w:rFonts w:ascii="Palatino Linotype" w:hAnsi="Palatino Linotype"/>
          <w:i/>
          <w:iCs/>
          <w:sz w:val="22"/>
          <w:szCs w:val="22"/>
          <w:lang w:val="es-MX"/>
        </w:rPr>
      </w:pPr>
      <w:r w:rsidRPr="00C66B73">
        <w:rPr>
          <w:rFonts w:ascii="Palatino Linotype" w:hAnsi="Palatino Linotype"/>
          <w:b/>
          <w:bCs/>
          <w:i/>
          <w:iCs/>
          <w:sz w:val="22"/>
          <w:szCs w:val="22"/>
          <w:u w:val="single"/>
          <w:lang w:val="es-MX"/>
        </w:rPr>
        <w:t>El directorio deberá incluir, al menos el nombre, cargo o nombramiento oficial asignado, nivel del puesto en la estructura orgánica, fecha de alta en el cargo, número telefónico, domicilio para recibir correspondencia y dirección de correo electrónico oficiales,</w:t>
      </w:r>
      <w:r w:rsidRPr="00C66B73">
        <w:rPr>
          <w:rFonts w:ascii="Palatino Linotype" w:hAnsi="Palatino Linotype"/>
          <w:i/>
          <w:iCs/>
          <w:sz w:val="22"/>
          <w:szCs w:val="22"/>
          <w:lang w:val="es-MX"/>
        </w:rPr>
        <w:t xml:space="preserve"> datos que deberán señalarse de forma independiente por dependencia y entidad pública de cada sujeto obligado;</w:t>
      </w:r>
    </w:p>
    <w:p w14:paraId="3C4FEB1E" w14:textId="77777777" w:rsidR="006F4E11" w:rsidRPr="00C66B73" w:rsidRDefault="006F4E11" w:rsidP="006F4E11">
      <w:pPr>
        <w:ind w:right="539" w:firstLine="567"/>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VIII a LII … </w:t>
      </w:r>
    </w:p>
    <w:p w14:paraId="274AD752" w14:textId="77777777" w:rsidR="006F4E11" w:rsidRPr="00C66B73" w:rsidRDefault="006F4E11" w:rsidP="006F4E11">
      <w:pPr>
        <w:tabs>
          <w:tab w:val="left" w:pos="851"/>
        </w:tabs>
        <w:spacing w:line="360" w:lineRule="auto"/>
        <w:contextualSpacing/>
        <w:jc w:val="both"/>
        <w:rPr>
          <w:rFonts w:ascii="Palatino Linotype" w:eastAsiaTheme="minorEastAsia" w:hAnsi="Palatino Linotype" w:cstheme="minorBidi"/>
          <w:lang w:val="es-MX"/>
        </w:rPr>
      </w:pPr>
    </w:p>
    <w:p w14:paraId="2EAF1DED" w14:textId="77777777" w:rsidR="006F4E11" w:rsidRPr="00C66B73" w:rsidRDefault="006F4E11" w:rsidP="006F4E11">
      <w:pPr>
        <w:tabs>
          <w:tab w:val="left" w:pos="851"/>
        </w:tabs>
        <w:spacing w:line="360" w:lineRule="auto"/>
        <w:contextualSpacing/>
        <w:jc w:val="both"/>
        <w:rPr>
          <w:rFonts w:ascii="Palatino Linotype" w:eastAsiaTheme="minorEastAsia" w:hAnsi="Palatino Linotype" w:cstheme="minorBidi"/>
          <w:lang w:val="es-MX"/>
        </w:rPr>
      </w:pPr>
    </w:p>
    <w:p w14:paraId="29B917CE" w14:textId="1D0A3494" w:rsidR="006F4E11" w:rsidRPr="00C66B73" w:rsidRDefault="006F4E11" w:rsidP="006F4E11">
      <w:p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Visto lo anterior, corresponde a información pública de oficio que debe estar disponible para su consulta de forma actualizada y permanente, a través de medios electrónicos, aunado a ello, el ordenamiento legal en estudio, advierte que, el directorio de los mandos medios y superiores, por lo menos, debe contener lo siguiente:</w:t>
      </w:r>
    </w:p>
    <w:p w14:paraId="3CD2FACD" w14:textId="77777777" w:rsidR="006F4E11" w:rsidRPr="00C66B73" w:rsidRDefault="006F4E11" w:rsidP="006F4E11">
      <w:pPr>
        <w:pStyle w:val="Sinespaciado"/>
        <w:rPr>
          <w:rFonts w:eastAsiaTheme="minorEastAsia"/>
        </w:rPr>
      </w:pPr>
    </w:p>
    <w:p w14:paraId="04EC5076" w14:textId="77777777" w:rsidR="006F4E11" w:rsidRPr="00C66B73" w:rsidRDefault="006F4E11" w:rsidP="00E5578C">
      <w:pPr>
        <w:numPr>
          <w:ilvl w:val="0"/>
          <w:numId w:val="4"/>
        </w:num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Nombre del servidor público</w:t>
      </w:r>
    </w:p>
    <w:p w14:paraId="78D76501" w14:textId="77777777" w:rsidR="006F4E11" w:rsidRPr="00C66B73" w:rsidRDefault="006F4E11" w:rsidP="00E5578C">
      <w:pPr>
        <w:numPr>
          <w:ilvl w:val="0"/>
          <w:numId w:val="4"/>
        </w:num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Cargo o nombramiento</w:t>
      </w:r>
    </w:p>
    <w:p w14:paraId="7A4AC2A8" w14:textId="77777777" w:rsidR="006F4E11" w:rsidRPr="00C66B73" w:rsidRDefault="006F4E11" w:rsidP="00E5578C">
      <w:pPr>
        <w:numPr>
          <w:ilvl w:val="0"/>
          <w:numId w:val="4"/>
        </w:num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Nivel en la estructura orgánica</w:t>
      </w:r>
    </w:p>
    <w:p w14:paraId="211AAB6F" w14:textId="77777777" w:rsidR="006F4E11" w:rsidRPr="00C66B73" w:rsidRDefault="006F4E11" w:rsidP="00E5578C">
      <w:pPr>
        <w:numPr>
          <w:ilvl w:val="0"/>
          <w:numId w:val="4"/>
        </w:num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Fecha de alta</w:t>
      </w:r>
    </w:p>
    <w:p w14:paraId="172F734E" w14:textId="77777777" w:rsidR="006F4E11" w:rsidRPr="00C66B73" w:rsidRDefault="006F4E11" w:rsidP="00E5578C">
      <w:pPr>
        <w:numPr>
          <w:ilvl w:val="0"/>
          <w:numId w:val="4"/>
        </w:num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Número telefónico y correo electrónico oficiales</w:t>
      </w:r>
    </w:p>
    <w:p w14:paraId="126730BC" w14:textId="77777777" w:rsidR="006F4E11" w:rsidRPr="00C66B73" w:rsidRDefault="006F4E11" w:rsidP="00E5578C">
      <w:pPr>
        <w:numPr>
          <w:ilvl w:val="0"/>
          <w:numId w:val="4"/>
        </w:num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Dirección para recibir correspondencia.</w:t>
      </w:r>
    </w:p>
    <w:p w14:paraId="0D57FC39" w14:textId="77777777" w:rsidR="006F4E11" w:rsidRPr="00C66B73" w:rsidRDefault="006F4E11" w:rsidP="006F4E11">
      <w:pPr>
        <w:pStyle w:val="Sinespaciado"/>
        <w:rPr>
          <w:rFonts w:eastAsiaTheme="minorEastAsia"/>
        </w:rPr>
      </w:pPr>
    </w:p>
    <w:p w14:paraId="78299057" w14:textId="275A0AFC" w:rsidR="00BF457D" w:rsidRPr="00C66B73" w:rsidRDefault="006F4E11" w:rsidP="00BF457D">
      <w:p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En conclusión, al tratarse de obligaciones comunes de transparencia, se entiende que debe encontrarse en el portal de Información Pública de Oficio Mexiquense IPOMEX, de forma actualizada y permanente en los términos que el ordenamiento legal en cita establece.</w:t>
      </w:r>
    </w:p>
    <w:p w14:paraId="4AF31FA6" w14:textId="77777777" w:rsidR="009846C2" w:rsidRPr="00C66B73" w:rsidRDefault="009846C2" w:rsidP="00BF457D">
      <w:pPr>
        <w:tabs>
          <w:tab w:val="left" w:pos="851"/>
        </w:tabs>
        <w:spacing w:line="360" w:lineRule="auto"/>
        <w:contextualSpacing/>
        <w:jc w:val="both"/>
        <w:rPr>
          <w:rFonts w:ascii="Palatino Linotype" w:eastAsiaTheme="minorEastAsia" w:hAnsi="Palatino Linotype" w:cstheme="minorBidi"/>
          <w:lang w:val="es-MX"/>
        </w:rPr>
      </w:pPr>
    </w:p>
    <w:p w14:paraId="7D7BCFAC" w14:textId="77777777" w:rsidR="009846C2" w:rsidRPr="00C66B73" w:rsidRDefault="009846C2" w:rsidP="00E5578C">
      <w:pPr>
        <w:pStyle w:val="Prrafodelista"/>
        <w:numPr>
          <w:ilvl w:val="0"/>
          <w:numId w:val="3"/>
        </w:numPr>
        <w:tabs>
          <w:tab w:val="left" w:pos="709"/>
        </w:tabs>
        <w:spacing w:line="360" w:lineRule="auto"/>
        <w:ind w:right="51"/>
        <w:jc w:val="both"/>
        <w:rPr>
          <w:rFonts w:ascii="Palatino Linotype" w:hAnsi="Palatino Linotype"/>
          <w:b/>
          <w:bCs/>
          <w:u w:val="single"/>
        </w:rPr>
      </w:pPr>
      <w:r w:rsidRPr="00C66B73">
        <w:rPr>
          <w:rFonts w:ascii="Palatino Linotype" w:hAnsi="Palatino Linotype"/>
          <w:b/>
          <w:bCs/>
          <w:u w:val="single"/>
        </w:rPr>
        <w:t xml:space="preserve">Remuneración bruta y neta de todos los servidores públicos. </w:t>
      </w:r>
    </w:p>
    <w:p w14:paraId="7099C13F"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r w:rsidRPr="00C66B73">
        <w:rPr>
          <w:rFonts w:ascii="Palatino Linotype" w:eastAsiaTheme="minorEastAsia" w:hAnsi="Palatino Linotype" w:cstheme="minorBidi"/>
          <w:bCs/>
          <w:iCs/>
          <w:lang w:val="es-MX"/>
        </w:rPr>
        <w:t xml:space="preserve">Sobre el tema,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55979342"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p>
    <w:p w14:paraId="32F9311B"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r w:rsidRPr="00C66B73">
        <w:rPr>
          <w:rFonts w:ascii="Palatino Linotype" w:eastAsiaTheme="minorEastAsia" w:hAnsi="Palatino Linotype" w:cstheme="minorBidi"/>
          <w:bCs/>
          <w:iCs/>
          <w:lang w:val="es-MX"/>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CDDA264"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p>
    <w:p w14:paraId="7DAB9809"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r w:rsidRPr="00C66B73">
        <w:rPr>
          <w:rFonts w:ascii="Palatino Linotype" w:eastAsiaTheme="minorEastAsia" w:hAnsi="Palatino Linotype" w:cstheme="minorBidi"/>
          <w:bCs/>
          <w:iCs/>
          <w:lang w:val="es-MX"/>
        </w:rPr>
        <w:t>Da la misma manera, el Anexo IV.5 Glosario de Términos, del Manual para la Planeación, Programación y Presupuesto de Egresos Municipal para el ejercicio fiscal dos mil veintidós, establece que la remuneración es la percepción de un trabajador o retribución monetaria que se da en pago por su servicio o actividad desarrollada.</w:t>
      </w:r>
    </w:p>
    <w:p w14:paraId="3AF49CF0"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p>
    <w:p w14:paraId="55356CD7"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rPr>
      </w:pPr>
      <w:r w:rsidRPr="00C66B73">
        <w:rPr>
          <w:rFonts w:ascii="Palatino Linotype" w:eastAsiaTheme="minorEastAsia" w:hAnsi="Palatino Linotype" w:cstheme="minorBidi"/>
          <w:bCs/>
          <w:iC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C66B73">
        <w:rPr>
          <w:rFonts w:ascii="Palatino Linotype" w:eastAsiaTheme="minorEastAsia" w:hAnsi="Palatino Linotype" w:cstheme="minorBidi"/>
          <w:b/>
          <w:iCs/>
        </w:rPr>
        <w:t>las remuneraciones brutas y netas de todos los servidores públicos, que incluya todas las percepciones, entre las cuales, se encuentran los sueldos, prestaciones, gratificaciones, primas, comisiones, dietas, bonos, estímulos, ingresos, entre otros</w:t>
      </w:r>
      <w:r w:rsidRPr="00C66B73">
        <w:rPr>
          <w:rFonts w:ascii="Palatino Linotype" w:eastAsiaTheme="minorEastAsia" w:hAnsi="Palatino Linotype" w:cstheme="minorBidi"/>
          <w:bCs/>
          <w:iCs/>
        </w:rPr>
        <w:t>.</w:t>
      </w:r>
    </w:p>
    <w:p w14:paraId="7D9D6325"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p>
    <w:p w14:paraId="19F189FD"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rPr>
      </w:pPr>
      <w:r w:rsidRPr="00C66B73">
        <w:rPr>
          <w:rFonts w:ascii="Palatino Linotype" w:eastAsiaTheme="minorEastAsia" w:hAnsi="Palatino Linotype" w:cstheme="minorBidi"/>
          <w:bCs/>
          <w:iCs/>
        </w:rPr>
        <w:t xml:space="preserve">Además, los Manuales para la Formulación del Anteproyecto de Presupuesto de Egresos del Gobierno del Estado de México, para los ejercicios fiscales dos mil veintidós, establecen, que el capítulo </w:t>
      </w:r>
      <w:r w:rsidRPr="00C66B73">
        <w:rPr>
          <w:rFonts w:ascii="Palatino Linotype" w:eastAsiaTheme="minorEastAsia" w:hAnsi="Palatino Linotype" w:cstheme="minorBidi"/>
          <w:b/>
          <w:bCs/>
          <w:iCs/>
        </w:rPr>
        <w:t>1000 Servicios Personales</w:t>
      </w:r>
      <w:r w:rsidRPr="00C66B73">
        <w:rPr>
          <w:rFonts w:ascii="Palatino Linotype" w:eastAsiaTheme="minorEastAsia" w:hAnsi="Palatino Linotype" w:cstheme="minorBidi"/>
          <w:bCs/>
          <w:iCs/>
        </w:rPr>
        <w:t>,</w:t>
      </w:r>
      <w:r w:rsidRPr="00C66B73">
        <w:rPr>
          <w:rFonts w:ascii="Palatino Linotype" w:eastAsiaTheme="minorEastAsia" w:hAnsi="Palatino Linotype" w:cstheme="minorBidi"/>
          <w:b/>
          <w:bCs/>
          <w:iCs/>
        </w:rPr>
        <w:t xml:space="preserve"> agrupa </w:t>
      </w:r>
      <w:r w:rsidRPr="00C66B73">
        <w:rPr>
          <w:rFonts w:ascii="Palatino Linotype" w:eastAsiaTheme="minorEastAsia" w:hAnsi="Palatino Linotype" w:cstheme="minorBidi"/>
          <w:b/>
          <w:bCs/>
          <w:iCs/>
          <w:lang w:val="es-MX"/>
        </w:rPr>
        <w:t>las remuneraciones al personal que está al servicio del Estado, así como las cuotas y aportaciones a favor de las instituciones de seguridad social, derivadas de los servicios que esas instituciones prestan al personal.</w:t>
      </w:r>
    </w:p>
    <w:p w14:paraId="0AA1D52D" w14:textId="77777777" w:rsidR="009846C2" w:rsidRPr="00C66B73" w:rsidRDefault="009846C2" w:rsidP="00BF457D">
      <w:pPr>
        <w:tabs>
          <w:tab w:val="left" w:pos="851"/>
        </w:tabs>
        <w:spacing w:line="360" w:lineRule="auto"/>
        <w:contextualSpacing/>
        <w:jc w:val="both"/>
        <w:rPr>
          <w:rFonts w:ascii="Palatino Linotype" w:eastAsiaTheme="minorEastAsia" w:hAnsi="Palatino Linotype" w:cstheme="minorBidi"/>
        </w:rPr>
      </w:pPr>
    </w:p>
    <w:p w14:paraId="696F3ECA"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
          <w:bCs/>
          <w:iCs/>
          <w:lang w:val="es-MX"/>
        </w:rPr>
      </w:pPr>
      <w:r w:rsidRPr="00C66B73">
        <w:rPr>
          <w:rFonts w:ascii="Palatino Linotype" w:eastAsiaTheme="minorEastAsia" w:hAnsi="Palatino Linotype" w:cstheme="minorBidi"/>
          <w:bCs/>
          <w:iCs/>
          <w:lang w:val="es-MX"/>
        </w:rPr>
        <w:t>Además, respecto al documento requerido</w:t>
      </w:r>
      <w:r w:rsidRPr="00C66B73">
        <w:rPr>
          <w:rFonts w:ascii="Palatino Linotype" w:eastAsiaTheme="minorEastAsia" w:hAnsi="Palatino Linotype" w:cstheme="minorBidi"/>
          <w:b/>
          <w:bCs/>
          <w:iCs/>
          <w:lang w:val="es-MX"/>
        </w:rPr>
        <w:t xml:space="preserve">, </w:t>
      </w:r>
      <w:r w:rsidRPr="00C66B73">
        <w:rPr>
          <w:rFonts w:ascii="Palatino Linotype" w:eastAsiaTheme="minorEastAsia" w:hAnsi="Palatino Linotype" w:cstheme="minorBidi"/>
          <w:bCs/>
          <w:iCs/>
          <w:lang w:val="es-MX"/>
        </w:rPr>
        <w:t>el Glosario localizado en la página de Transparencia Presupuestaria de la Secretaría de Hacienda y Crédito Público (</w:t>
      </w:r>
      <w:hyperlink r:id="rId12" w:history="1">
        <w:r w:rsidRPr="00C66B73">
          <w:rPr>
            <w:rStyle w:val="Hipervnculo"/>
            <w:rFonts w:ascii="Palatino Linotype" w:eastAsiaTheme="minorEastAsia" w:hAnsi="Palatino Linotype" w:cstheme="minorBidi"/>
            <w:bCs/>
            <w:iCs/>
            <w:color w:val="auto"/>
            <w:lang w:val="es-MX"/>
          </w:rPr>
          <w:t>http://www.transparenciapresupuestaria.gob.mx/es/PTP/Glosario</w:t>
        </w:r>
      </w:hyperlink>
      <w:r w:rsidRPr="00C66B73">
        <w:rPr>
          <w:rFonts w:ascii="Palatino Linotype" w:eastAsiaTheme="minorEastAsia" w:hAnsi="Palatino Linotype" w:cstheme="minorBidi"/>
          <w:bCs/>
          <w:iCs/>
          <w:lang w:val="es-MX"/>
        </w:rPr>
        <w:t xml:space="preserve">), establece que la </w:t>
      </w:r>
      <w:r w:rsidRPr="00C66B73">
        <w:rPr>
          <w:rFonts w:ascii="Palatino Linotype" w:eastAsiaTheme="minorEastAsia" w:hAnsi="Palatino Linotype" w:cstheme="minorBidi"/>
          <w:b/>
          <w:bCs/>
          <w:iCs/>
          <w:lang w:val="es-MX"/>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BC8B302"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
          <w:bCs/>
          <w:iCs/>
          <w:lang w:val="es-MX"/>
        </w:rPr>
      </w:pPr>
    </w:p>
    <w:p w14:paraId="0D883596"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
          <w:bCs/>
          <w:iCs/>
          <w:lang w:val="es-MX"/>
        </w:rPr>
      </w:pPr>
      <w:r w:rsidRPr="00C66B73">
        <w:rPr>
          <w:rFonts w:ascii="Palatino Linotype" w:eastAsiaTheme="minorEastAsia" w:hAnsi="Palatino Linotype" w:cstheme="minorBidi"/>
          <w:bCs/>
          <w:iCs/>
          <w:lang w:val="es-MX"/>
        </w:rPr>
        <w:t>De la misma manera, el Glosario de términos más usuales en la Administración Pública Federal, emitido por la Secretaría de Hacienda y Crédito Público (</w:t>
      </w:r>
      <w:hyperlink r:id="rId13" w:history="1">
        <w:r w:rsidRPr="00C66B73">
          <w:rPr>
            <w:rStyle w:val="Hipervnculo"/>
            <w:rFonts w:ascii="Palatino Linotype" w:eastAsiaTheme="minorEastAsia" w:hAnsi="Palatino Linotype" w:cstheme="minorBidi"/>
            <w:bCs/>
            <w:iCs/>
            <w:color w:val="auto"/>
            <w:lang w:val="es-MX"/>
          </w:rPr>
          <w:t>http://www.apartados.hacienda.gob.mx/contabilidad/documentos/informe_cuenta/1998/cuenta_publica/Glosario/n.htm</w:t>
        </w:r>
      </w:hyperlink>
      <w:r w:rsidRPr="00C66B73">
        <w:rPr>
          <w:rFonts w:ascii="Palatino Linotype" w:eastAsiaTheme="minorEastAsia" w:hAnsi="Palatino Linotype" w:cstheme="minorBidi"/>
          <w:bCs/>
          <w:iCs/>
          <w:lang w:val="es-MX"/>
        </w:rPr>
        <w:t xml:space="preserve">), establece que la </w:t>
      </w:r>
      <w:r w:rsidRPr="00C66B73">
        <w:rPr>
          <w:rFonts w:ascii="Palatino Linotype" w:eastAsiaTheme="minorEastAsia" w:hAnsi="Palatino Linotype" w:cstheme="minorBidi"/>
          <w:b/>
          <w:bCs/>
          <w:iCs/>
          <w:lang w:val="es-MX"/>
        </w:rPr>
        <w:t>nómina es un listado general de los trabajadores de una institución, en el cual se asientan las percepciones brutas, deducciones y alcance neto de las mismas.</w:t>
      </w:r>
    </w:p>
    <w:p w14:paraId="3D7C77A9"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p>
    <w:p w14:paraId="6B0762C3"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r w:rsidRPr="00C66B73">
        <w:rPr>
          <w:rFonts w:ascii="Palatino Linotype" w:eastAsiaTheme="minorEastAsia" w:hAnsi="Palatino Linotype" w:cstheme="minorBidi"/>
          <w:bCs/>
          <w:iCs/>
          <w:lang w:val="es-MX"/>
        </w:rPr>
        <w:t>Conforme a lo anterior, se puede advertir que la nómina se puede referir a lo siguiente:</w:t>
      </w:r>
    </w:p>
    <w:p w14:paraId="1564C0EA"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iCs/>
          <w:lang w:val="es-MX"/>
        </w:rPr>
      </w:pPr>
    </w:p>
    <w:p w14:paraId="7F7525D6" w14:textId="1B5F06BA" w:rsidR="009846C2" w:rsidRPr="00C66B73" w:rsidRDefault="009846C2" w:rsidP="00E5578C">
      <w:pPr>
        <w:numPr>
          <w:ilvl w:val="0"/>
          <w:numId w:val="5"/>
        </w:numPr>
        <w:tabs>
          <w:tab w:val="left" w:pos="851"/>
        </w:tabs>
        <w:spacing w:line="360" w:lineRule="auto"/>
        <w:contextualSpacing/>
        <w:jc w:val="both"/>
        <w:rPr>
          <w:rFonts w:ascii="Palatino Linotype" w:eastAsiaTheme="minorEastAsia" w:hAnsi="Palatino Linotype" w:cstheme="minorBidi"/>
          <w:bCs/>
          <w:iCs/>
          <w:lang w:val="es-MX"/>
        </w:rPr>
      </w:pPr>
      <w:r w:rsidRPr="00C66B73">
        <w:rPr>
          <w:rFonts w:ascii="Palatino Linotype" w:eastAsiaTheme="minorEastAsia" w:hAnsi="Palatino Linotype" w:cstheme="minorBidi"/>
          <w:bCs/>
          <w:iCs/>
          <w:lang w:val="es-MX"/>
        </w:rPr>
        <w:t>Relación de trabajadores con las percepciones monetarias de cada uno.</w:t>
      </w:r>
    </w:p>
    <w:p w14:paraId="56AEC0A8" w14:textId="09F24B4D" w:rsidR="009846C2" w:rsidRPr="00C66B73" w:rsidRDefault="009846C2" w:rsidP="00E5578C">
      <w:pPr>
        <w:numPr>
          <w:ilvl w:val="0"/>
          <w:numId w:val="5"/>
        </w:numPr>
        <w:tabs>
          <w:tab w:val="left" w:pos="851"/>
        </w:tabs>
        <w:spacing w:line="360" w:lineRule="auto"/>
        <w:contextualSpacing/>
        <w:jc w:val="both"/>
        <w:rPr>
          <w:rFonts w:ascii="Palatino Linotype" w:eastAsiaTheme="minorEastAsia" w:hAnsi="Palatino Linotype" w:cstheme="minorBidi"/>
          <w:b/>
          <w:iCs/>
          <w:lang w:val="es-MX"/>
        </w:rPr>
      </w:pPr>
      <w:r w:rsidRPr="00C66B73">
        <w:rPr>
          <w:rFonts w:ascii="Palatino Linotype" w:eastAsiaTheme="minorEastAsia" w:hAnsi="Palatino Linotype" w:cstheme="minorBidi"/>
          <w:b/>
          <w:iCs/>
          <w:lang w:val="es-MX"/>
        </w:rPr>
        <w:t>Recibo individual que contiene las prestaciones y deducciones de un trabajador.</w:t>
      </w:r>
    </w:p>
    <w:p w14:paraId="0921E213" w14:textId="77777777" w:rsidR="009846C2" w:rsidRPr="00C66B73" w:rsidRDefault="009846C2" w:rsidP="00E5578C">
      <w:pPr>
        <w:numPr>
          <w:ilvl w:val="0"/>
          <w:numId w:val="5"/>
        </w:numPr>
        <w:tabs>
          <w:tab w:val="left" w:pos="851"/>
        </w:tabs>
        <w:spacing w:line="360" w:lineRule="auto"/>
        <w:contextualSpacing/>
        <w:jc w:val="both"/>
        <w:rPr>
          <w:rFonts w:ascii="Palatino Linotype" w:eastAsiaTheme="minorEastAsia" w:hAnsi="Palatino Linotype" w:cstheme="minorBidi"/>
          <w:b/>
          <w:bCs/>
          <w:iCs/>
          <w:lang w:val="es-MX"/>
        </w:rPr>
      </w:pPr>
      <w:r w:rsidRPr="00C66B73">
        <w:rPr>
          <w:rFonts w:ascii="Palatino Linotype" w:eastAsiaTheme="minorEastAsia" w:hAnsi="Palatino Linotype" w:cstheme="minorBidi"/>
          <w:b/>
          <w:bCs/>
          <w:iCs/>
          <w:lang w:val="es-MX"/>
        </w:rPr>
        <w:t>Listado general de los servidores públicos de una institución o dependencia, en el cual se asientan las percepciones brutas, deducciones y alcance neto de las mismas.</w:t>
      </w:r>
    </w:p>
    <w:p w14:paraId="73EA9BBC"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iCs/>
          <w:lang w:val="es-MX"/>
        </w:rPr>
      </w:pPr>
    </w:p>
    <w:p w14:paraId="72370F8F" w14:textId="1A00E300"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iCs/>
          <w:lang w:val="es-MX"/>
        </w:rPr>
        <w:t>En ese contexto, los</w:t>
      </w:r>
      <w:r w:rsidRPr="00C66B73">
        <w:rPr>
          <w:rFonts w:ascii="Palatino Linotype" w:eastAsiaTheme="minorEastAsia" w:hAnsi="Palatino Linotype" w:cstheme="minorBidi"/>
          <w:bCs/>
          <w:lang w:val="es-MX"/>
        </w:rPr>
        <w:t xml:space="preserve"> </w:t>
      </w:r>
      <w:bookmarkStart w:id="0" w:name="_Hlk127376887"/>
      <w:r w:rsidRPr="00C66B73">
        <w:rPr>
          <w:rFonts w:ascii="Palatino Linotype" w:eastAsiaTheme="minorEastAsia" w:hAnsi="Palatino Linotype" w:cstheme="minorBidi"/>
          <w:bCs/>
          <w:lang w:val="es-MX"/>
        </w:rPr>
        <w:t>Lineamientos para la Integración y Entrega del Informe Trimestral Municipal</w:t>
      </w:r>
      <w:bookmarkEnd w:id="0"/>
      <w:r w:rsidRPr="00C66B73">
        <w:rPr>
          <w:rFonts w:ascii="Palatino Linotype" w:eastAsiaTheme="minorEastAsia" w:hAnsi="Palatino Linotype" w:cstheme="minorBidi"/>
          <w:bCs/>
          <w:lang w:val="es-MX"/>
        </w:rPr>
        <w:t>, de dos mil veintidós y de dos mil veintitrés, emitidos por el Órgano Superior de Fiscalización del Estado de México</w:t>
      </w:r>
      <w:r w:rsidRPr="00C66B73">
        <w:rPr>
          <w:rFonts w:ascii="Palatino Linotype" w:eastAsiaTheme="minorEastAsia" w:hAnsi="Palatino Linotype" w:cstheme="minorBidi"/>
          <w:bCs/>
          <w:lang w:val="es-ES_tradnl"/>
        </w:rPr>
        <w:t xml:space="preserve">, establecen </w:t>
      </w:r>
      <w:r w:rsidRPr="00C66B73">
        <w:rPr>
          <w:rFonts w:ascii="Palatino Linotype" w:eastAsiaTheme="minorEastAsia" w:hAnsi="Palatino Linotype" w:cstheme="minorBidi"/>
          <w:bCs/>
          <w:lang w:val="es-MX"/>
        </w:rPr>
        <w:t xml:space="preserve">que los Ayuntamientos deben de proporcionar, para su fiscalización, diversos documentos, entre los cuales se encuentran aquellos del </w:t>
      </w:r>
      <w:r w:rsidRPr="00C66B73">
        <w:rPr>
          <w:rFonts w:ascii="Palatino Linotype" w:eastAsiaTheme="minorEastAsia" w:hAnsi="Palatino Linotype" w:cstheme="minorBidi"/>
          <w:b/>
          <w:lang w:val="es-MX"/>
        </w:rPr>
        <w:t>Módulo 4</w:t>
      </w:r>
      <w:r w:rsidRPr="00C66B73">
        <w:rPr>
          <w:rFonts w:ascii="Palatino Linotype" w:eastAsiaTheme="minorEastAsia" w:hAnsi="Palatino Linotype" w:cstheme="minorBidi"/>
          <w:bCs/>
          <w:lang w:val="es-MX"/>
        </w:rPr>
        <w:t xml:space="preserve">, que contienen la </w:t>
      </w:r>
      <w:r w:rsidRPr="00C66B73">
        <w:rPr>
          <w:rFonts w:ascii="Palatino Linotype" w:eastAsiaTheme="minorEastAsia" w:hAnsi="Palatino Linotype" w:cstheme="minorBidi"/>
          <w:b/>
          <w:lang w:val="es-MX"/>
        </w:rPr>
        <w:t xml:space="preserve">Conciliación de Nómina y el Comprobante Bancario de la Dispersión de la Nómina, </w:t>
      </w:r>
      <w:r w:rsidRPr="00C66B73">
        <w:rPr>
          <w:rFonts w:ascii="Palatino Linotype" w:eastAsiaTheme="minorEastAsia" w:hAnsi="Palatino Linotype" w:cstheme="minorBidi"/>
          <w:lang w:val="es-MX"/>
        </w:rPr>
        <w:t>tal como se muestra a continuación:</w:t>
      </w:r>
    </w:p>
    <w:p w14:paraId="133FB4A5" w14:textId="2F113198" w:rsidR="009846C2" w:rsidRPr="00C66B73" w:rsidRDefault="009846C2" w:rsidP="009846C2">
      <w:pPr>
        <w:tabs>
          <w:tab w:val="left" w:pos="851"/>
        </w:tabs>
        <w:spacing w:line="360" w:lineRule="auto"/>
        <w:contextualSpacing/>
        <w:jc w:val="center"/>
        <w:rPr>
          <w:rFonts w:ascii="Palatino Linotype" w:eastAsiaTheme="minorEastAsia" w:hAnsi="Palatino Linotype" w:cstheme="minorBidi"/>
          <w:bCs/>
          <w:lang w:val="es-MX"/>
        </w:rPr>
      </w:pPr>
      <w:r w:rsidRPr="00C66B73">
        <w:rPr>
          <w:rFonts w:ascii="Palatino Linotype" w:eastAsiaTheme="minorEastAsia" w:hAnsi="Palatino Linotype" w:cstheme="minorBidi"/>
          <w:bCs/>
          <w:noProof/>
          <w:lang w:val="es-MX" w:eastAsia="es-MX"/>
        </w:rPr>
        <w:drawing>
          <wp:inline distT="0" distB="0" distL="0" distR="0" wp14:anchorId="0646186E" wp14:editId="7DB09C10">
            <wp:extent cx="3638550" cy="2269591"/>
            <wp:effectExtent l="190500" t="190500" r="190500" b="187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0441" cy="2277008"/>
                    </a:xfrm>
                    <a:prstGeom prst="rect">
                      <a:avLst/>
                    </a:prstGeom>
                    <a:ln>
                      <a:noFill/>
                    </a:ln>
                    <a:effectLst>
                      <a:outerShdw blurRad="190500" algn="tl" rotWithShape="0">
                        <a:srgbClr val="000000">
                          <a:alpha val="70000"/>
                        </a:srgbClr>
                      </a:outerShdw>
                    </a:effectLst>
                  </pic:spPr>
                </pic:pic>
              </a:graphicData>
            </a:graphic>
          </wp:inline>
        </w:drawing>
      </w:r>
    </w:p>
    <w:p w14:paraId="785B5590" w14:textId="350849B8" w:rsidR="009846C2" w:rsidRPr="00C66B73" w:rsidRDefault="009846C2" w:rsidP="009846C2">
      <w:pPr>
        <w:tabs>
          <w:tab w:val="left" w:pos="851"/>
        </w:tabs>
        <w:spacing w:line="360" w:lineRule="auto"/>
        <w:contextualSpacing/>
        <w:jc w:val="center"/>
        <w:rPr>
          <w:rFonts w:ascii="Palatino Linotype" w:eastAsiaTheme="minorEastAsia" w:hAnsi="Palatino Linotype" w:cstheme="minorBidi"/>
          <w:bCs/>
          <w:lang w:val="es-MX"/>
        </w:rPr>
      </w:pPr>
      <w:r w:rsidRPr="00C66B73">
        <w:rPr>
          <w:rFonts w:ascii="Palatino Linotype" w:eastAsiaTheme="minorEastAsia" w:hAnsi="Palatino Linotype" w:cstheme="minorBidi"/>
          <w:bCs/>
          <w:noProof/>
          <w:lang w:val="es-MX" w:eastAsia="es-MX"/>
        </w:rPr>
        <w:drawing>
          <wp:inline distT="0" distB="0" distL="0" distR="0" wp14:anchorId="5E58A686" wp14:editId="2EC29F3C">
            <wp:extent cx="3914775" cy="1233839"/>
            <wp:effectExtent l="190500" t="190500" r="180975" b="194945"/>
            <wp:docPr id="162560827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08270" name="Imagen 1" descr="Tex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929094" cy="1238352"/>
                    </a:xfrm>
                    <a:prstGeom prst="rect">
                      <a:avLst/>
                    </a:prstGeom>
                    <a:ln>
                      <a:noFill/>
                    </a:ln>
                    <a:effectLst>
                      <a:outerShdw blurRad="190500" algn="tl" rotWithShape="0">
                        <a:srgbClr val="000000">
                          <a:alpha val="70000"/>
                        </a:srgbClr>
                      </a:outerShdw>
                    </a:effectLst>
                  </pic:spPr>
                </pic:pic>
              </a:graphicData>
            </a:graphic>
          </wp:inline>
        </w:drawing>
      </w:r>
    </w:p>
    <w:p w14:paraId="717276DF" w14:textId="16869D76" w:rsidR="009846C2" w:rsidRPr="00C66B73" w:rsidRDefault="009846C2" w:rsidP="009846C2">
      <w:pPr>
        <w:tabs>
          <w:tab w:val="left" w:pos="851"/>
        </w:tabs>
        <w:spacing w:line="360" w:lineRule="auto"/>
        <w:contextualSpacing/>
        <w:jc w:val="center"/>
        <w:rPr>
          <w:rFonts w:ascii="Palatino Linotype" w:eastAsiaTheme="minorEastAsia" w:hAnsi="Palatino Linotype" w:cstheme="minorBidi"/>
          <w:bCs/>
          <w:lang w:val="es-MX"/>
        </w:rPr>
      </w:pPr>
      <w:r w:rsidRPr="00C66B73">
        <w:rPr>
          <w:rFonts w:ascii="Palatino Linotype" w:eastAsiaTheme="minorEastAsia" w:hAnsi="Palatino Linotype" w:cstheme="minorBidi"/>
          <w:bCs/>
          <w:noProof/>
          <w:lang w:val="es-MX" w:eastAsia="es-MX"/>
        </w:rPr>
        <w:drawing>
          <wp:inline distT="0" distB="0" distL="0" distR="0" wp14:anchorId="39516EF7" wp14:editId="0BCF361C">
            <wp:extent cx="3952875" cy="1270831"/>
            <wp:effectExtent l="190500" t="190500" r="180975" b="196215"/>
            <wp:docPr id="1790902391"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02391" name="Imagen 2" descr="Tex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960659" cy="1273333"/>
                    </a:xfrm>
                    <a:prstGeom prst="rect">
                      <a:avLst/>
                    </a:prstGeom>
                    <a:ln>
                      <a:noFill/>
                    </a:ln>
                    <a:effectLst>
                      <a:outerShdw blurRad="190500" algn="tl" rotWithShape="0">
                        <a:srgbClr val="000000">
                          <a:alpha val="70000"/>
                        </a:srgbClr>
                      </a:outerShdw>
                    </a:effectLst>
                  </pic:spPr>
                </pic:pic>
              </a:graphicData>
            </a:graphic>
          </wp:inline>
        </w:drawing>
      </w:r>
    </w:p>
    <w:p w14:paraId="4F474458" w14:textId="4553742F"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lang w:val="es-MX"/>
        </w:rPr>
      </w:pPr>
      <w:r w:rsidRPr="00C66B73">
        <w:rPr>
          <w:rFonts w:ascii="Palatino Linotype" w:eastAsiaTheme="minorEastAsia" w:hAnsi="Palatino Linotype" w:cstheme="minorBidi"/>
          <w:bCs/>
          <w:lang w:val="es-MX"/>
        </w:rPr>
        <w:t>Ahora bien, por lo que hace al otro documento, es necesario traer a colación, a manera de referencia, los Lineamientos para el Entrega del Informe Mensual Municipal, dos mil veinte, emitidos por el Órgano Superior de Fiscalización del Estado de México, que precisaba que los Municipios, en dicho año fiscal, debían generar en formato “xls”, el Reporte de Remuneraciones de mandos medios y superiores, el cual se generaba mensual, tal como se muestra a continuación:</w:t>
      </w:r>
    </w:p>
    <w:p w14:paraId="690880E7" w14:textId="77777777" w:rsidR="009846C2" w:rsidRPr="00C66B73" w:rsidRDefault="009846C2" w:rsidP="009846C2">
      <w:pPr>
        <w:tabs>
          <w:tab w:val="left" w:pos="851"/>
        </w:tabs>
        <w:spacing w:line="360" w:lineRule="auto"/>
        <w:contextualSpacing/>
        <w:jc w:val="both"/>
        <w:rPr>
          <w:rFonts w:ascii="Palatino Linotype" w:eastAsiaTheme="minorEastAsia" w:hAnsi="Palatino Linotype" w:cstheme="minorBidi"/>
          <w:bCs/>
          <w:lang w:val="es-MX"/>
        </w:rPr>
      </w:pPr>
      <w:r w:rsidRPr="00C66B73">
        <w:rPr>
          <w:rFonts w:ascii="Palatino Linotype" w:eastAsiaTheme="minorEastAsia" w:hAnsi="Palatino Linotype" w:cstheme="minorBidi"/>
          <w:bCs/>
          <w:noProof/>
          <w:lang w:val="es-MX" w:eastAsia="es-MX"/>
        </w:rPr>
        <w:drawing>
          <wp:inline distT="0" distB="0" distL="0" distR="0" wp14:anchorId="11171D8A" wp14:editId="198A1D5C">
            <wp:extent cx="5671185" cy="2219325"/>
            <wp:effectExtent l="190500" t="190500" r="196215" b="2000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1185" cy="2219325"/>
                    </a:xfrm>
                    <a:prstGeom prst="rect">
                      <a:avLst/>
                    </a:prstGeom>
                    <a:ln>
                      <a:noFill/>
                    </a:ln>
                    <a:effectLst>
                      <a:outerShdw blurRad="190500" algn="tl" rotWithShape="0">
                        <a:srgbClr val="000000">
                          <a:alpha val="70000"/>
                        </a:srgbClr>
                      </a:outerShdw>
                    </a:effectLst>
                  </pic:spPr>
                </pic:pic>
              </a:graphicData>
            </a:graphic>
          </wp:inline>
        </w:drawing>
      </w:r>
    </w:p>
    <w:p w14:paraId="576506EA" w14:textId="77777777" w:rsidR="002F5D50" w:rsidRPr="00C66B73" w:rsidRDefault="002F5D50" w:rsidP="00F52EA5">
      <w:pPr>
        <w:tabs>
          <w:tab w:val="left" w:pos="851"/>
        </w:tabs>
        <w:spacing w:line="360" w:lineRule="auto"/>
        <w:contextualSpacing/>
        <w:jc w:val="both"/>
        <w:rPr>
          <w:rFonts w:ascii="Palatino Linotype" w:eastAsiaTheme="minorEastAsia" w:hAnsi="Palatino Linotype" w:cstheme="minorBidi"/>
          <w:lang w:val="es-MX"/>
        </w:rPr>
      </w:pPr>
    </w:p>
    <w:p w14:paraId="2D1B3C93" w14:textId="20F84949" w:rsidR="002F5D50" w:rsidRPr="00C66B73" w:rsidRDefault="002F5D50" w:rsidP="002F5D50">
      <w:pPr>
        <w:spacing w:line="360" w:lineRule="auto"/>
        <w:jc w:val="both"/>
        <w:rPr>
          <w:rFonts w:ascii="Palatino Linotype" w:eastAsia="Calibri" w:hAnsi="Palatino Linotype" w:cs="Arial"/>
          <w:lang w:eastAsia="en-US"/>
        </w:rPr>
      </w:pPr>
      <w:r w:rsidRPr="00C66B73">
        <w:rPr>
          <w:rFonts w:ascii="Palatino Linotype" w:eastAsia="Calibri" w:hAnsi="Palatino Linotype" w:cs="Arial"/>
          <w:lang w:eastAsia="en-US"/>
        </w:rPr>
        <w:t xml:space="preserve">En este sentido, con relación al soporte documental requerido por el particular se destaca que es susceptible de reflejar el </w:t>
      </w:r>
      <w:r w:rsidRPr="00C66B73">
        <w:rPr>
          <w:rFonts w:ascii="Palatino Linotype" w:eastAsia="Calibri" w:hAnsi="Palatino Linotype" w:cs="Arial"/>
          <w:b/>
          <w:u w:val="single"/>
          <w:lang w:eastAsia="en-US"/>
        </w:rPr>
        <w:t>nombre y cargo de personal operativo de elementos que fungen con actividades en materia de seguridad pública</w:t>
      </w:r>
      <w:r w:rsidRPr="00C66B73">
        <w:rPr>
          <w:rFonts w:ascii="Palatino Linotype" w:eastAsia="Calibri" w:hAnsi="Palatino Linotype" w:cs="Arial"/>
          <w:lang w:eastAsia="en-US"/>
        </w:rPr>
        <w:t xml:space="preserve"> que no ostente mando medio o superior,</w:t>
      </w:r>
      <w:r w:rsidRPr="00C66B73">
        <w:rPr>
          <w:rFonts w:ascii="Palatino Linotype" w:eastAsia="Calibri" w:hAnsi="Palatino Linotype" w:cs="Arial"/>
          <w:b/>
          <w:bCs/>
          <w:lang w:eastAsia="en-US"/>
        </w:rPr>
        <w:t xml:space="preserve"> </w:t>
      </w:r>
      <w:r w:rsidRPr="00C66B73">
        <w:rPr>
          <w:rFonts w:ascii="Palatino Linotype" w:eastAsia="Calibri" w:hAnsi="Palatino Linotype" w:cs="Arial"/>
          <w:lang w:eastAsia="en-US"/>
        </w:rPr>
        <w:t xml:space="preserve">información que deberá de ser objeto de un proceso de </w:t>
      </w:r>
      <w:r w:rsidRPr="00C66B73">
        <w:rPr>
          <w:rFonts w:ascii="Palatino Linotype" w:eastAsia="Calibri" w:hAnsi="Palatino Linotype" w:cs="Arial"/>
          <w:b/>
          <w:lang w:eastAsia="en-US"/>
        </w:rPr>
        <w:t>RESERVA</w:t>
      </w:r>
      <w:r w:rsidRPr="00C66B73">
        <w:rPr>
          <w:rFonts w:ascii="Palatino Linotype" w:eastAsia="Calibri" w:hAnsi="Palatino Linotype" w:cs="Arial"/>
          <w:lang w:eastAsia="en-US"/>
        </w:rPr>
        <w:t xml:space="preserve"> de la información para no hacer identificable al titular de los datos personales, lo anterior, de conformidad con las siguientes consideraciones:</w:t>
      </w:r>
    </w:p>
    <w:p w14:paraId="08EF9BB6" w14:textId="77777777" w:rsidR="002F5D50" w:rsidRPr="00C66B73" w:rsidRDefault="002F5D50" w:rsidP="002F5D50">
      <w:pPr>
        <w:autoSpaceDE w:val="0"/>
        <w:autoSpaceDN w:val="0"/>
        <w:adjustRightInd w:val="0"/>
        <w:spacing w:line="360" w:lineRule="auto"/>
        <w:ind w:right="72"/>
        <w:jc w:val="both"/>
        <w:rPr>
          <w:rFonts w:ascii="Palatino Linotype" w:eastAsia="Calibri" w:hAnsi="Palatino Linotype" w:cs="Arial"/>
          <w:lang w:eastAsia="en-US"/>
        </w:rPr>
      </w:pPr>
    </w:p>
    <w:p w14:paraId="6B355375" w14:textId="77777777" w:rsidR="002F5D50" w:rsidRPr="00C66B73" w:rsidRDefault="002F5D50" w:rsidP="002F5D50">
      <w:pPr>
        <w:autoSpaceDE w:val="0"/>
        <w:autoSpaceDN w:val="0"/>
        <w:adjustRightInd w:val="0"/>
        <w:spacing w:line="360" w:lineRule="auto"/>
        <w:ind w:right="72"/>
        <w:jc w:val="both"/>
        <w:rPr>
          <w:rFonts w:ascii="Palatino Linotype" w:eastAsia="Calibri" w:hAnsi="Palatino Linotype"/>
          <w:bCs/>
          <w:lang w:val="es-MX" w:eastAsia="en-US"/>
        </w:rPr>
      </w:pPr>
      <w:r w:rsidRPr="00C66B73">
        <w:rPr>
          <w:rFonts w:ascii="Palatino Linotype" w:eastAsia="Calibri" w:hAnsi="Palatino Linotype" w:cs="Arial"/>
          <w:lang w:eastAsia="en-US"/>
        </w:rPr>
        <w:t xml:space="preserve">Inicialmente, se destaca que, por regla general, se estima al nombre como un atributo de la personalidad que </w:t>
      </w:r>
      <w:r w:rsidRPr="00C66B73">
        <w:rPr>
          <w:rFonts w:ascii="Palatino Linotype" w:eastAsia="Calibri" w:hAnsi="Palatino Linotype"/>
          <w:lang w:val="es-MX" w:eastAsia="en-US"/>
        </w:rPr>
        <w:t xml:space="preserve">designa e individualiza a una persona, compuesto por </w:t>
      </w:r>
      <w:r w:rsidRPr="00C66B73">
        <w:rPr>
          <w:rFonts w:ascii="Palatino Linotype" w:eastAsia="Calibri" w:hAnsi="Palatino Linotype"/>
          <w:bCs/>
          <w:lang w:val="es-MX" w:eastAsia="en-US"/>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77CF8E23" w14:textId="77777777" w:rsidR="002F5D50" w:rsidRPr="00C66B73" w:rsidRDefault="002F5D50" w:rsidP="002F5D50">
      <w:pPr>
        <w:autoSpaceDE w:val="0"/>
        <w:autoSpaceDN w:val="0"/>
        <w:adjustRightInd w:val="0"/>
        <w:spacing w:line="360" w:lineRule="auto"/>
        <w:ind w:right="72"/>
        <w:jc w:val="both"/>
        <w:rPr>
          <w:rFonts w:ascii="Palatino Linotype" w:eastAsia="Calibri" w:hAnsi="Palatino Linotype"/>
          <w:bCs/>
          <w:lang w:val="es-MX" w:eastAsia="en-US"/>
        </w:rPr>
      </w:pPr>
    </w:p>
    <w:p w14:paraId="708CBE70" w14:textId="77777777" w:rsidR="002F5D50" w:rsidRPr="00C66B73" w:rsidRDefault="002F5D50" w:rsidP="002F5D50">
      <w:pPr>
        <w:ind w:left="567" w:right="565"/>
        <w:jc w:val="both"/>
        <w:rPr>
          <w:rFonts w:ascii="Palatino Linotype" w:eastAsia="Calibri" w:hAnsi="Palatino Linotype" w:cs="Arial"/>
          <w:i/>
          <w:sz w:val="22"/>
          <w:szCs w:val="22"/>
          <w:lang w:val="es-MX" w:eastAsia="en-US"/>
        </w:rPr>
      </w:pPr>
      <w:r w:rsidRPr="00C66B73">
        <w:rPr>
          <w:rFonts w:ascii="Palatino Linotype" w:eastAsia="Calibri" w:hAnsi="Palatino Linotype" w:cs="Arial"/>
          <w:b/>
          <w:bCs/>
          <w:i/>
          <w:sz w:val="22"/>
          <w:szCs w:val="22"/>
          <w:lang w:val="es-MX" w:eastAsia="en-US"/>
        </w:rPr>
        <w:t>Artículo 2.13.-</w:t>
      </w:r>
      <w:r w:rsidRPr="00C66B73">
        <w:rPr>
          <w:rFonts w:ascii="Palatino Linotype" w:eastAsia="Calibri" w:hAnsi="Palatino Linotype" w:cs="Arial"/>
          <w:i/>
          <w:sz w:val="22"/>
          <w:szCs w:val="22"/>
          <w:lang w:val="es-MX" w:eastAsia="en-US"/>
        </w:rPr>
        <w:t xml:space="preserve"> El nombre designa e individualiza a una persona.</w:t>
      </w:r>
    </w:p>
    <w:p w14:paraId="6272B3EA" w14:textId="77777777" w:rsidR="002F5D50" w:rsidRPr="00C66B73" w:rsidRDefault="002F5D50" w:rsidP="002F5D50">
      <w:pPr>
        <w:ind w:left="567" w:right="565"/>
        <w:jc w:val="both"/>
        <w:rPr>
          <w:rFonts w:ascii="Palatino Linotype" w:eastAsia="Calibri" w:hAnsi="Palatino Linotype" w:cs="Arial"/>
          <w:i/>
          <w:sz w:val="22"/>
          <w:szCs w:val="22"/>
          <w:lang w:val="es-MX" w:eastAsia="en-US"/>
        </w:rPr>
      </w:pPr>
    </w:p>
    <w:p w14:paraId="656D0121" w14:textId="77777777" w:rsidR="002F5D50" w:rsidRPr="00C66B73" w:rsidRDefault="002F5D50" w:rsidP="002F5D50">
      <w:pPr>
        <w:ind w:left="567" w:right="565"/>
        <w:jc w:val="both"/>
        <w:rPr>
          <w:rFonts w:ascii="Palatino Linotype" w:eastAsia="Calibri" w:hAnsi="Palatino Linotype" w:cs="Arial"/>
          <w:i/>
          <w:sz w:val="22"/>
          <w:szCs w:val="22"/>
          <w:lang w:val="es-MX" w:eastAsia="en-US"/>
        </w:rPr>
      </w:pPr>
      <w:r w:rsidRPr="00C66B73">
        <w:rPr>
          <w:rFonts w:ascii="Palatino Linotype" w:eastAsia="Calibri" w:hAnsi="Palatino Linotype" w:cs="Arial"/>
          <w:b/>
          <w:bCs/>
          <w:i/>
          <w:sz w:val="22"/>
          <w:szCs w:val="22"/>
          <w:lang w:val="es-MX" w:eastAsia="en-US"/>
        </w:rPr>
        <w:t>Artículo 2.14.</w:t>
      </w:r>
      <w:r w:rsidRPr="00C66B73">
        <w:rPr>
          <w:rFonts w:ascii="Palatino Linotype" w:eastAsia="Calibri" w:hAnsi="Palatino Linotype" w:cs="Arial"/>
          <w:i/>
          <w:sz w:val="22"/>
          <w:szCs w:val="22"/>
          <w:lang w:val="es-MX" w:eastAsia="en-US"/>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21D14920" w14:textId="77777777" w:rsidR="002F5D50" w:rsidRPr="00C66B73" w:rsidRDefault="002F5D50" w:rsidP="002F5D50">
      <w:pPr>
        <w:ind w:left="567" w:right="565"/>
        <w:jc w:val="both"/>
        <w:rPr>
          <w:rFonts w:ascii="Palatino Linotype" w:eastAsia="Calibri" w:hAnsi="Palatino Linotype" w:cs="Arial"/>
          <w:i/>
          <w:sz w:val="22"/>
          <w:szCs w:val="22"/>
          <w:lang w:val="es-MX" w:eastAsia="en-US"/>
        </w:rPr>
      </w:pPr>
    </w:p>
    <w:p w14:paraId="74EF06F2" w14:textId="77777777" w:rsidR="002F5D50" w:rsidRPr="00C66B73" w:rsidRDefault="002F5D50" w:rsidP="002F5D50">
      <w:pPr>
        <w:ind w:left="567" w:right="565"/>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 xml:space="preserve">El orden de los apellidos acordado entre padre y madre se considerará preferentemente para los demás hijos e hijas del mismo vínculo. </w:t>
      </w:r>
    </w:p>
    <w:p w14:paraId="10EA6635" w14:textId="77777777" w:rsidR="002F5D50" w:rsidRPr="00C66B73" w:rsidRDefault="002F5D50" w:rsidP="002F5D50">
      <w:pPr>
        <w:ind w:left="567" w:right="565"/>
        <w:jc w:val="both"/>
        <w:rPr>
          <w:rFonts w:ascii="Palatino Linotype" w:eastAsia="Calibri" w:hAnsi="Palatino Linotype" w:cs="Arial"/>
          <w:i/>
          <w:sz w:val="22"/>
          <w:szCs w:val="22"/>
          <w:lang w:val="es-MX" w:eastAsia="en-US"/>
        </w:rPr>
      </w:pPr>
    </w:p>
    <w:p w14:paraId="0B5FAF23" w14:textId="77777777" w:rsidR="002F5D50" w:rsidRPr="00C66B73" w:rsidRDefault="002F5D50" w:rsidP="002F5D50">
      <w:pPr>
        <w:ind w:left="567" w:right="565"/>
        <w:jc w:val="both"/>
        <w:rPr>
          <w:rFonts w:ascii="Palatino Linotype" w:eastAsia="Calibri" w:hAnsi="Palatino Linotype" w:cs="Arial"/>
          <w:b/>
          <w:bCs/>
          <w:i/>
          <w:lang w:val="es-MX" w:eastAsia="en-US"/>
        </w:rPr>
      </w:pPr>
      <w:r w:rsidRPr="00C66B73">
        <w:rPr>
          <w:rFonts w:ascii="Palatino Linotype" w:eastAsia="Calibri" w:hAnsi="Palatino Linotype" w:cs="Arial"/>
          <w:i/>
          <w:sz w:val="22"/>
          <w:szCs w:val="22"/>
          <w:lang w:val="es-MX" w:eastAsia="en-US"/>
        </w:rPr>
        <w:t>Cuando solo lo reconozca uno de ellos se formará con los apellidos de este, en el mismo orden, con las salvedades que establece el Libro Tercero de este Código.</w:t>
      </w:r>
    </w:p>
    <w:p w14:paraId="70CE87CF" w14:textId="77777777" w:rsidR="002F5D50" w:rsidRPr="00C66B73" w:rsidRDefault="002F5D50" w:rsidP="002F5D50">
      <w:pPr>
        <w:spacing w:line="360" w:lineRule="auto"/>
        <w:jc w:val="both"/>
        <w:rPr>
          <w:rFonts w:ascii="Palatino Linotype" w:hAnsi="Palatino Linotype"/>
          <w:bCs/>
          <w:lang w:val="es-MX"/>
        </w:rPr>
      </w:pPr>
    </w:p>
    <w:p w14:paraId="3E3D15F2" w14:textId="77777777" w:rsidR="002F5D50" w:rsidRPr="00C66B73" w:rsidRDefault="002F5D50" w:rsidP="002F5D50">
      <w:pPr>
        <w:spacing w:line="360" w:lineRule="auto"/>
        <w:jc w:val="both"/>
        <w:rPr>
          <w:rFonts w:ascii="Palatino Linotype" w:hAnsi="Palatino Linotype"/>
          <w:bCs/>
          <w:lang w:val="es-MX"/>
        </w:rPr>
      </w:pPr>
      <w:r w:rsidRPr="00C66B73">
        <w:rPr>
          <w:rFonts w:ascii="Palatino Linotype" w:hAnsi="Palatino Linotype"/>
          <w:bCs/>
          <w:lang w:val="es-MX"/>
        </w:rPr>
        <w:t>Circunstancia que de ser visible y otorgarse por los Sujetos Obligados, vulneraria el derecho de protección de datos personales de las personas mismas, siempre y cuando no se trate de personas físicas que:</w:t>
      </w:r>
    </w:p>
    <w:p w14:paraId="487FC798" w14:textId="77777777" w:rsidR="002F5D50" w:rsidRPr="00C66B73" w:rsidRDefault="002F5D50" w:rsidP="002F5D50">
      <w:pPr>
        <w:spacing w:line="360" w:lineRule="auto"/>
        <w:jc w:val="both"/>
        <w:rPr>
          <w:rFonts w:ascii="Palatino Linotype" w:hAnsi="Palatino Linotype"/>
          <w:bCs/>
          <w:lang w:val="es-MX"/>
        </w:rPr>
      </w:pPr>
    </w:p>
    <w:p w14:paraId="6918F486" w14:textId="77777777" w:rsidR="002F5D50" w:rsidRPr="00C66B73" w:rsidRDefault="002F5D50" w:rsidP="00E5578C">
      <w:pPr>
        <w:numPr>
          <w:ilvl w:val="0"/>
          <w:numId w:val="16"/>
        </w:numPr>
        <w:spacing w:after="160" w:line="360" w:lineRule="auto"/>
        <w:jc w:val="both"/>
        <w:rPr>
          <w:rFonts w:ascii="Palatino Linotype" w:hAnsi="Palatino Linotype"/>
          <w:b/>
          <w:u w:val="single"/>
          <w:lang w:val="es-MX"/>
        </w:rPr>
      </w:pPr>
      <w:r w:rsidRPr="00C66B73">
        <w:rPr>
          <w:rFonts w:ascii="Palatino Linotype" w:hAnsi="Palatino Linotype"/>
          <w:b/>
          <w:u w:val="single"/>
          <w:lang w:val="es-MX"/>
        </w:rPr>
        <w:t xml:space="preserve">Ejerzan funciones en el ámbito público. </w:t>
      </w:r>
    </w:p>
    <w:p w14:paraId="7D699E81" w14:textId="77777777" w:rsidR="002F5D50" w:rsidRPr="00C66B73" w:rsidRDefault="002F5D50" w:rsidP="00E5578C">
      <w:pPr>
        <w:numPr>
          <w:ilvl w:val="0"/>
          <w:numId w:val="16"/>
        </w:numPr>
        <w:spacing w:after="160" w:line="360" w:lineRule="auto"/>
        <w:jc w:val="both"/>
        <w:rPr>
          <w:rFonts w:ascii="Palatino Linotype" w:hAnsi="Palatino Linotype"/>
          <w:lang w:val="es-MX"/>
        </w:rPr>
      </w:pPr>
      <w:r w:rsidRPr="00C66B73">
        <w:rPr>
          <w:rFonts w:ascii="Palatino Linotype" w:hAnsi="Palatino Linotype"/>
          <w:lang w:val="es-MX"/>
        </w:rPr>
        <w:t xml:space="preserve">Practiquen actos de autoridad </w:t>
      </w:r>
    </w:p>
    <w:p w14:paraId="57F2B54C" w14:textId="77777777" w:rsidR="002F5D50" w:rsidRPr="00C66B73" w:rsidRDefault="002F5D50" w:rsidP="00E5578C">
      <w:pPr>
        <w:numPr>
          <w:ilvl w:val="0"/>
          <w:numId w:val="16"/>
        </w:numPr>
        <w:spacing w:after="160" w:line="360" w:lineRule="auto"/>
        <w:jc w:val="both"/>
        <w:rPr>
          <w:rFonts w:ascii="Palatino Linotype" w:hAnsi="Palatino Linotype"/>
          <w:lang w:val="es-MX"/>
        </w:rPr>
      </w:pPr>
      <w:r w:rsidRPr="00C66B73">
        <w:rPr>
          <w:rFonts w:ascii="Palatino Linotype" w:hAnsi="Palatino Linotype"/>
          <w:lang w:val="es-MX"/>
        </w:rPr>
        <w:t xml:space="preserve">Resulten vencedores en licitaciones públicas o invitaciones directas, o incluso figuren como apoderado o representante legal de personas morales que hayan obtenido un resultado favorable. </w:t>
      </w:r>
    </w:p>
    <w:p w14:paraId="530BE062" w14:textId="5C641A1E" w:rsidR="002F5D50" w:rsidRPr="00C66B73" w:rsidRDefault="002F5D50" w:rsidP="00E5578C">
      <w:pPr>
        <w:numPr>
          <w:ilvl w:val="0"/>
          <w:numId w:val="16"/>
        </w:numPr>
        <w:spacing w:line="360" w:lineRule="auto"/>
        <w:jc w:val="both"/>
        <w:rPr>
          <w:rFonts w:ascii="Palatino Linotype" w:hAnsi="Palatino Linotype"/>
          <w:lang w:val="es-MX"/>
        </w:rPr>
      </w:pPr>
      <w:r w:rsidRPr="00C66B73">
        <w:rPr>
          <w:rFonts w:ascii="Palatino Linotype" w:hAnsi="Palatino Linotype"/>
          <w:lang w:val="es-MX"/>
        </w:rPr>
        <w:t xml:space="preserve">Sean titulares de licencias que involucren aprovechamientos de bienes, servicios y/o recursos públicos. </w:t>
      </w:r>
    </w:p>
    <w:p w14:paraId="3ABB7BC5"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09ABDF1B" w14:textId="77777777" w:rsidR="002F5D50" w:rsidRPr="00C66B73" w:rsidRDefault="002F5D50" w:rsidP="002F5D50">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219AB792"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47812EAF" w14:textId="77777777" w:rsidR="002F5D50" w:rsidRPr="00C66B73" w:rsidRDefault="002F5D50" w:rsidP="002F5D50">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En contraste, tratándose del nombre de servidores públicos que ejercen funciones de seguridad, el Pleno del Órgano Garante Nacional ha sostenido el criterio número </w:t>
      </w:r>
      <w:r w:rsidRPr="00C66B73">
        <w:rPr>
          <w:rFonts w:ascii="Palatino Linotype" w:eastAsia="Calibri" w:hAnsi="Palatino Linotype"/>
          <w:b/>
          <w:bCs/>
          <w:lang w:eastAsia="en-US"/>
        </w:rPr>
        <w:t xml:space="preserve">006/2009 </w:t>
      </w:r>
      <w:r w:rsidRPr="00C66B73">
        <w:rPr>
          <w:rFonts w:ascii="Palatino Linotype" w:eastAsia="Calibri" w:hAnsi="Palatino Linotype"/>
          <w:lang w:eastAsia="en-US"/>
        </w:rPr>
        <w:t xml:space="preserve">cuyo rubro y texto disponen a la literalidad lo siguiente: </w:t>
      </w:r>
    </w:p>
    <w:p w14:paraId="41E8D6D3"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1C864208" w14:textId="77777777" w:rsidR="002F5D50" w:rsidRPr="00C66B73" w:rsidRDefault="002F5D50" w:rsidP="002F5D50">
      <w:pPr>
        <w:ind w:left="567" w:right="616"/>
        <w:jc w:val="both"/>
        <w:rPr>
          <w:rFonts w:ascii="Palatino Linotype" w:eastAsia="Calibri" w:hAnsi="Palatino Linotype" w:cs="Arial"/>
          <w:b/>
          <w:bCs/>
          <w:i/>
          <w:sz w:val="22"/>
          <w:szCs w:val="22"/>
          <w:lang w:val="es-MX" w:eastAsia="en-US"/>
        </w:rPr>
      </w:pPr>
      <w:r w:rsidRPr="00C66B73">
        <w:rPr>
          <w:rFonts w:ascii="Palatino Linotype" w:eastAsia="Calibri" w:hAnsi="Palatino Linotype" w:cs="Arial"/>
          <w:b/>
          <w:bCs/>
          <w:i/>
          <w:sz w:val="22"/>
          <w:szCs w:val="22"/>
          <w:lang w:val="es-MX" w:eastAsia="en-US"/>
        </w:rPr>
        <w:t>“NOMBRES DE SERVIDORES PÚBLICOS DEDICADOS A ACTIVIDADES EN MATERIA DE SEGURIDAD, POR EXCEPCIÓN PUEDEN CONSIDERARSE INFORMACIÓN RESERVADA.</w:t>
      </w:r>
    </w:p>
    <w:p w14:paraId="659FFD87" w14:textId="77777777" w:rsidR="002F5D50" w:rsidRPr="00C66B73" w:rsidRDefault="002F5D50" w:rsidP="002F5D50">
      <w:pPr>
        <w:ind w:left="567" w:right="616"/>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5CE0EF7" w14:textId="77777777" w:rsidR="002F5D50" w:rsidRPr="00C66B73" w:rsidRDefault="002F5D50" w:rsidP="002F5D50">
      <w:pPr>
        <w:ind w:left="567" w:right="616"/>
        <w:jc w:val="both"/>
        <w:rPr>
          <w:rFonts w:ascii="Palatino Linotype" w:eastAsia="Calibri" w:hAnsi="Palatino Linotype" w:cs="Arial"/>
          <w:i/>
          <w:sz w:val="22"/>
          <w:szCs w:val="22"/>
          <w:lang w:val="es-MX" w:eastAsia="en-US"/>
        </w:rPr>
      </w:pPr>
    </w:p>
    <w:p w14:paraId="0D20FB4A" w14:textId="77777777" w:rsidR="002F5D50" w:rsidRPr="00C66B73" w:rsidRDefault="002F5D50" w:rsidP="002F5D50">
      <w:pPr>
        <w:ind w:left="567" w:right="616"/>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Precedentes:</w:t>
      </w:r>
    </w:p>
    <w:p w14:paraId="45550C64" w14:textId="77777777" w:rsidR="002F5D50" w:rsidRPr="00C66B73" w:rsidRDefault="002F5D50" w:rsidP="00E5578C">
      <w:pPr>
        <w:numPr>
          <w:ilvl w:val="0"/>
          <w:numId w:val="15"/>
        </w:numPr>
        <w:spacing w:after="160" w:line="259" w:lineRule="auto"/>
        <w:ind w:left="567" w:right="616"/>
        <w:jc w:val="both"/>
        <w:rPr>
          <w:rFonts w:ascii="Palatino Linotype" w:eastAsia="Calibri" w:hAnsi="Palatino Linotype" w:cs="Arial"/>
          <w:i/>
          <w:sz w:val="22"/>
          <w:szCs w:val="22"/>
          <w:lang w:val="es-MX" w:eastAsia="en-US"/>
        </w:rPr>
      </w:pPr>
      <w:r w:rsidRPr="00C66B73">
        <w:rPr>
          <w:rFonts w:ascii="Palatino Linotype" w:eastAsia="Calibri" w:hAnsi="Palatino Linotype" w:cs="Arial"/>
          <w:i/>
          <w:color w:val="000000"/>
          <w:sz w:val="22"/>
          <w:szCs w:val="22"/>
          <w:lang w:val="es-MX" w:eastAsia="en-US"/>
        </w:rPr>
        <w:t>Acceso a la información pública. 4548/07. Sesión del 13 de febrero de 2008. Votación por unanimidad. Sin votos disidentes o particulares. Centro de Investigación y Seguridad Nacional. Comisionado Ponente Alonso Gómez-Robledo V.</w:t>
      </w:r>
    </w:p>
    <w:p w14:paraId="6AC92F3E" w14:textId="77777777" w:rsidR="002F5D50" w:rsidRPr="00C66B73" w:rsidRDefault="002F5D50" w:rsidP="00E5578C">
      <w:pPr>
        <w:numPr>
          <w:ilvl w:val="0"/>
          <w:numId w:val="15"/>
        </w:numPr>
        <w:spacing w:after="160" w:line="259" w:lineRule="auto"/>
        <w:ind w:left="567" w:right="616"/>
        <w:jc w:val="both"/>
        <w:rPr>
          <w:rFonts w:ascii="Palatino Linotype" w:eastAsia="Calibri" w:hAnsi="Palatino Linotype" w:cs="Arial"/>
          <w:i/>
          <w:sz w:val="22"/>
          <w:szCs w:val="22"/>
          <w:lang w:val="es-MX" w:eastAsia="en-US"/>
        </w:rPr>
      </w:pPr>
      <w:r w:rsidRPr="00C66B73">
        <w:rPr>
          <w:rFonts w:ascii="Palatino Linotype" w:eastAsia="Calibri" w:hAnsi="Palatino Linotype" w:cs="Arial"/>
          <w:i/>
          <w:color w:val="000000"/>
          <w:sz w:val="22"/>
          <w:szCs w:val="22"/>
          <w:lang w:val="es-MX" w:eastAsia="en-US"/>
        </w:rPr>
        <w:t>Acceso a la información pública. 4130/08. Sesión del 17 de diciembre de 2008. Votación por unanimidad. Sin votos disidentes o particulares. Policía Federal Preventiva. Comisionada Ponente Jacqueline Peschard Mariscal.</w:t>
      </w:r>
    </w:p>
    <w:p w14:paraId="43265256" w14:textId="77777777" w:rsidR="002F5D50" w:rsidRPr="00C66B73" w:rsidRDefault="002F5D50" w:rsidP="00E5578C">
      <w:pPr>
        <w:numPr>
          <w:ilvl w:val="0"/>
          <w:numId w:val="15"/>
        </w:numPr>
        <w:spacing w:after="160" w:line="259" w:lineRule="auto"/>
        <w:ind w:left="567" w:right="616"/>
        <w:jc w:val="both"/>
        <w:rPr>
          <w:rFonts w:ascii="Palatino Linotype" w:eastAsia="Calibri" w:hAnsi="Palatino Linotype" w:cs="Arial"/>
          <w:i/>
          <w:sz w:val="22"/>
          <w:szCs w:val="22"/>
          <w:lang w:val="es-MX" w:eastAsia="en-US"/>
        </w:rPr>
      </w:pPr>
      <w:r w:rsidRPr="00C66B73">
        <w:rPr>
          <w:rFonts w:ascii="Palatino Linotype" w:eastAsia="Calibri" w:hAnsi="Palatino Linotype" w:cs="Arial"/>
          <w:i/>
          <w:color w:val="000000"/>
          <w:sz w:val="22"/>
          <w:szCs w:val="22"/>
          <w:lang w:val="es-MX" w:eastAsia="en-US"/>
        </w:rPr>
        <w:t>Acceso a la información pública. 4441/08. Sesión del 14 de enero de 2009. Votación por unanimidad. Sin votos disidentes o particulares. Policía Federal Preventiva. Comisionado Ponente Alonso Gómez-Robledo V.</w:t>
      </w:r>
    </w:p>
    <w:p w14:paraId="30318DFA" w14:textId="77777777" w:rsidR="002F5D50" w:rsidRPr="00C66B73" w:rsidRDefault="002F5D50" w:rsidP="00E5578C">
      <w:pPr>
        <w:numPr>
          <w:ilvl w:val="0"/>
          <w:numId w:val="15"/>
        </w:numPr>
        <w:spacing w:after="160" w:line="259" w:lineRule="auto"/>
        <w:ind w:left="567" w:right="616"/>
        <w:jc w:val="both"/>
        <w:rPr>
          <w:rFonts w:ascii="Palatino Linotype" w:eastAsia="Calibri" w:hAnsi="Palatino Linotype" w:cs="Arial"/>
          <w:i/>
          <w:sz w:val="22"/>
          <w:szCs w:val="22"/>
          <w:lang w:val="es-MX" w:eastAsia="en-US"/>
        </w:rPr>
      </w:pPr>
      <w:r w:rsidRPr="00C66B73">
        <w:rPr>
          <w:rFonts w:ascii="Palatino Linotype" w:eastAsia="Calibri" w:hAnsi="Palatino Linotype" w:cs="Arial"/>
          <w:i/>
          <w:color w:val="000000"/>
          <w:sz w:val="22"/>
          <w:szCs w:val="22"/>
          <w:lang w:val="es-MX" w:eastAsia="en-US"/>
        </w:rPr>
        <w:t>Acceso a la información pública. 5235/08. Sesión del 11 de febrero de 2009. Votación por unanimidad. Sin votos disidentes o particulares. Secretaría de la Defensa Nacional. Comisionada Ponente Jacqueline Peschard Mariscal.</w:t>
      </w:r>
    </w:p>
    <w:p w14:paraId="78207666" w14:textId="77777777" w:rsidR="002F5D50" w:rsidRPr="00C66B73" w:rsidRDefault="002F5D50" w:rsidP="00E5578C">
      <w:pPr>
        <w:numPr>
          <w:ilvl w:val="0"/>
          <w:numId w:val="15"/>
        </w:numPr>
        <w:spacing w:after="160" w:line="259" w:lineRule="auto"/>
        <w:ind w:left="567" w:right="616"/>
        <w:jc w:val="both"/>
        <w:rPr>
          <w:rFonts w:ascii="Palatino Linotype" w:eastAsia="Calibri" w:hAnsi="Palatino Linotype" w:cs="Arial"/>
          <w:b/>
          <w:bCs/>
          <w:i/>
          <w:sz w:val="22"/>
          <w:szCs w:val="22"/>
          <w:lang w:val="es-MX" w:eastAsia="en-US"/>
        </w:rPr>
      </w:pPr>
      <w:r w:rsidRPr="00C66B73">
        <w:rPr>
          <w:rFonts w:ascii="Palatino Linotype" w:eastAsia="Calibri" w:hAnsi="Palatino Linotype" w:cs="Arial"/>
          <w:i/>
          <w:color w:val="000000"/>
          <w:sz w:val="22"/>
          <w:szCs w:val="22"/>
          <w:lang w:val="es-MX" w:eastAsia="en-US"/>
        </w:rPr>
        <w:t xml:space="preserve">Acceso a la información pública. 2166/09. Sesión del 19 de agosto de 2009. Votación por unanimidad. Sin votos disidentes o particulares. Secretaría de Seguridad Pública. Comisionado Ponente Juan Pablo Guerrero Amparán.” </w:t>
      </w:r>
      <w:r w:rsidRPr="00C66B73">
        <w:rPr>
          <w:rFonts w:ascii="Palatino Linotype" w:eastAsia="Calibri" w:hAnsi="Palatino Linotype" w:cs="Arial"/>
          <w:b/>
          <w:bCs/>
          <w:i/>
          <w:color w:val="000000"/>
          <w:sz w:val="22"/>
          <w:szCs w:val="22"/>
          <w:lang w:val="es-MX" w:eastAsia="en-US"/>
        </w:rPr>
        <w:t>(Sic)</w:t>
      </w:r>
    </w:p>
    <w:p w14:paraId="106B2B4E"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7A6919BD" w14:textId="77777777" w:rsidR="002F5D50" w:rsidRPr="00C66B73" w:rsidRDefault="002F5D50" w:rsidP="002F5D50">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Ahora bien, con el propósito de realizar un análisis exhaustivo de la información requerida, resulta oportuno delimitar las fronteras conceptuales de la palabra </w:t>
      </w:r>
      <w:r w:rsidRPr="00C66B73">
        <w:rPr>
          <w:rFonts w:ascii="Palatino Linotype" w:eastAsia="Calibri" w:hAnsi="Palatino Linotype"/>
          <w:b/>
          <w:bCs/>
          <w:lang w:eastAsia="en-US"/>
        </w:rPr>
        <w:t xml:space="preserve">cargo. </w:t>
      </w:r>
      <w:r w:rsidRPr="00C66B73">
        <w:rPr>
          <w:rFonts w:ascii="Palatino Linotype" w:eastAsia="Calibri" w:hAnsi="Palatino Linotype"/>
          <w:lang w:eastAsia="en-US"/>
        </w:rPr>
        <w:t xml:space="preserve">Debido a lo anterior, se destaca su procedencia del latín </w:t>
      </w:r>
      <w:r w:rsidRPr="00C66B73">
        <w:rPr>
          <w:rFonts w:ascii="Palatino Linotype" w:eastAsia="Calibri" w:hAnsi="Palatino Linotype"/>
          <w:i/>
          <w:iCs/>
          <w:lang w:eastAsia="en-US"/>
        </w:rPr>
        <w:t>carricare,</w:t>
      </w:r>
      <w:r w:rsidRPr="00C66B73">
        <w:rPr>
          <w:rFonts w:ascii="Palatino Linotype" w:eastAsia="Calibri" w:hAnsi="Palatino Linotype"/>
          <w:lang w:eastAsia="en-US"/>
        </w:rPr>
        <w:t xml:space="preserve"> verbo derivado de </w:t>
      </w:r>
      <w:r w:rsidRPr="00C66B73">
        <w:rPr>
          <w:rFonts w:ascii="Palatino Linotype" w:eastAsia="Calibri" w:hAnsi="Palatino Linotype"/>
          <w:i/>
          <w:iCs/>
          <w:lang w:eastAsia="en-US"/>
        </w:rPr>
        <w:t xml:space="preserve">carrus </w:t>
      </w:r>
      <w:r w:rsidRPr="00C66B73">
        <w:rPr>
          <w:rFonts w:ascii="Palatino Linotype" w:eastAsia="Calibri" w:hAnsi="Palatino Linotype"/>
          <w:lang w:eastAsia="en-US"/>
        </w:rPr>
        <w:t>(carrera, carroza, carruaje, otras). Asimismo, la Real Academia Española, la define como:</w:t>
      </w:r>
    </w:p>
    <w:p w14:paraId="2D0D4FA9"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72B5E4BA" w14:textId="77777777" w:rsidR="002F5D50" w:rsidRPr="00C66B73" w:rsidRDefault="002F5D50" w:rsidP="002F5D50">
      <w:pPr>
        <w:spacing w:line="360" w:lineRule="auto"/>
        <w:ind w:left="851" w:right="851"/>
        <w:jc w:val="both"/>
        <w:rPr>
          <w:rFonts w:ascii="Palatino Linotype" w:eastAsia="Calibri" w:hAnsi="Palatino Linotype" w:cs="Arial"/>
          <w:bCs/>
          <w:i/>
          <w:sz w:val="22"/>
          <w:szCs w:val="22"/>
          <w:lang w:val="es-MX" w:eastAsia="en-US"/>
        </w:rPr>
      </w:pPr>
      <w:r w:rsidRPr="00C66B73">
        <w:rPr>
          <w:rFonts w:ascii="Palatino Linotype" w:eastAsia="Calibri" w:hAnsi="Palatino Linotype" w:cs="Arial"/>
          <w:b/>
          <w:i/>
          <w:sz w:val="22"/>
          <w:szCs w:val="22"/>
          <w:u w:val="single"/>
          <w:lang w:val="es-MX" w:eastAsia="en-US"/>
        </w:rPr>
        <w:t>“</w:t>
      </w:r>
      <w:r w:rsidRPr="00C66B73">
        <w:rPr>
          <w:rFonts w:ascii="Palatino Linotype" w:eastAsia="Calibri" w:hAnsi="Palatino Linotype" w:cs="Arial"/>
          <w:bCs/>
          <w:i/>
          <w:sz w:val="22"/>
          <w:szCs w:val="22"/>
          <w:lang w:val="es-MX" w:eastAsia="en-US"/>
        </w:rPr>
        <w:t>1. Acción de cargar</w:t>
      </w:r>
    </w:p>
    <w:p w14:paraId="4714A7B6" w14:textId="77777777" w:rsidR="002F5D50" w:rsidRPr="00C66B73" w:rsidRDefault="002F5D50" w:rsidP="002F5D50">
      <w:pPr>
        <w:spacing w:line="360" w:lineRule="auto"/>
        <w:ind w:left="851" w:right="851"/>
        <w:jc w:val="both"/>
        <w:rPr>
          <w:rFonts w:ascii="Palatino Linotype" w:eastAsia="Calibri" w:hAnsi="Palatino Linotype" w:cs="Arial"/>
          <w:bCs/>
          <w:i/>
          <w:sz w:val="22"/>
          <w:szCs w:val="22"/>
          <w:lang w:val="es-MX" w:eastAsia="en-US"/>
        </w:rPr>
      </w:pPr>
      <w:r w:rsidRPr="00C66B73">
        <w:rPr>
          <w:rFonts w:ascii="Palatino Linotype" w:eastAsia="Calibri" w:hAnsi="Palatino Linotype" w:cs="Arial"/>
          <w:b/>
          <w:i/>
          <w:sz w:val="22"/>
          <w:szCs w:val="22"/>
          <w:u w:val="single"/>
          <w:lang w:val="es-MX" w:eastAsia="en-US"/>
        </w:rPr>
        <w:t xml:space="preserve">2. </w:t>
      </w:r>
      <w:r w:rsidRPr="00C66B73">
        <w:rPr>
          <w:rFonts w:ascii="Palatino Linotype" w:eastAsia="Calibri" w:hAnsi="Palatino Linotype" w:cs="Arial"/>
          <w:bCs/>
          <w:i/>
          <w:sz w:val="22"/>
          <w:szCs w:val="22"/>
          <w:lang w:val="es-MX" w:eastAsia="en-US"/>
        </w:rPr>
        <w:t>Dignidad, empleo, oficio</w:t>
      </w:r>
    </w:p>
    <w:p w14:paraId="7E72B992" w14:textId="77777777" w:rsidR="002F5D50" w:rsidRPr="00C66B73" w:rsidRDefault="002F5D50" w:rsidP="002F5D50">
      <w:pPr>
        <w:spacing w:line="360" w:lineRule="auto"/>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b/>
          <w:i/>
          <w:sz w:val="22"/>
          <w:szCs w:val="22"/>
          <w:u w:val="single"/>
          <w:lang w:val="es-MX" w:eastAsia="en-US"/>
        </w:rPr>
        <w:t>3.</w:t>
      </w:r>
      <w:r w:rsidRPr="00C66B73">
        <w:rPr>
          <w:rFonts w:ascii="Palatino Linotype" w:eastAsia="Calibri" w:hAnsi="Palatino Linotype" w:cs="Arial"/>
          <w:i/>
          <w:sz w:val="22"/>
          <w:szCs w:val="22"/>
          <w:lang w:val="es-MX" w:eastAsia="en-US"/>
        </w:rPr>
        <w:t xml:space="preserve"> Persona que desempeña un cargo</w:t>
      </w:r>
    </w:p>
    <w:p w14:paraId="124608AF" w14:textId="77777777" w:rsidR="002F5D50" w:rsidRPr="00C66B73" w:rsidRDefault="002F5D50" w:rsidP="002F5D50">
      <w:pPr>
        <w:spacing w:line="360" w:lineRule="auto"/>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b/>
          <w:i/>
          <w:sz w:val="22"/>
          <w:szCs w:val="22"/>
          <w:u w:val="single"/>
          <w:lang w:val="es-MX" w:eastAsia="en-US"/>
        </w:rPr>
        <w:t>4.</w:t>
      </w:r>
      <w:r w:rsidRPr="00C66B73">
        <w:rPr>
          <w:rFonts w:ascii="Palatino Linotype" w:eastAsia="Calibri" w:hAnsi="Palatino Linotype" w:cs="Arial"/>
          <w:i/>
          <w:sz w:val="22"/>
          <w:szCs w:val="22"/>
          <w:lang w:val="es-MX" w:eastAsia="en-US"/>
        </w:rPr>
        <w:t xml:space="preserve"> Obligación de hacer o cumplir algo</w:t>
      </w:r>
    </w:p>
    <w:p w14:paraId="23C7D1C1" w14:textId="77777777" w:rsidR="002F5D50" w:rsidRPr="00C66B73" w:rsidRDefault="002F5D50" w:rsidP="002F5D50">
      <w:pPr>
        <w:spacing w:line="360" w:lineRule="auto"/>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b/>
          <w:i/>
          <w:sz w:val="22"/>
          <w:szCs w:val="22"/>
          <w:u w:val="single"/>
          <w:lang w:val="es-MX" w:eastAsia="en-US"/>
        </w:rPr>
        <w:t>5.</w:t>
      </w:r>
      <w:r w:rsidRPr="00C66B73">
        <w:rPr>
          <w:rFonts w:ascii="Palatino Linotype" w:eastAsia="Calibri" w:hAnsi="Palatino Linotype" w:cs="Arial"/>
          <w:i/>
          <w:sz w:val="22"/>
          <w:szCs w:val="22"/>
          <w:lang w:val="es-MX" w:eastAsia="en-US"/>
        </w:rPr>
        <w:t xml:space="preserve"> Gobierno, dirección, custodia. </w:t>
      </w:r>
    </w:p>
    <w:p w14:paraId="43C6AB16" w14:textId="77777777" w:rsidR="002F5D50" w:rsidRPr="00C66B73" w:rsidRDefault="002F5D50" w:rsidP="002F5D50">
      <w:pPr>
        <w:spacing w:line="360" w:lineRule="auto"/>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w:t>
      </w:r>
      <w:r w:rsidRPr="00C66B73">
        <w:rPr>
          <w:rFonts w:ascii="Palatino Linotype" w:eastAsia="Calibri" w:hAnsi="Palatino Linotype" w:cs="Arial"/>
          <w:b/>
          <w:i/>
          <w:sz w:val="22"/>
          <w:szCs w:val="22"/>
          <w:lang w:val="es-MX" w:eastAsia="en-US"/>
        </w:rPr>
        <w:t>…</w:t>
      </w:r>
      <w:r w:rsidRPr="00C66B73">
        <w:rPr>
          <w:rFonts w:ascii="Palatino Linotype" w:eastAsia="Calibri" w:hAnsi="Palatino Linotype" w:cs="Arial"/>
          <w:i/>
          <w:sz w:val="22"/>
          <w:szCs w:val="22"/>
          <w:lang w:val="es-MX" w:eastAsia="en-US"/>
        </w:rPr>
        <w:t xml:space="preserve">)” [Sic] </w:t>
      </w:r>
    </w:p>
    <w:p w14:paraId="379E39E4" w14:textId="77777777" w:rsidR="002F5D50" w:rsidRPr="00C66B73" w:rsidRDefault="002F5D50" w:rsidP="002F5D50">
      <w:pPr>
        <w:spacing w:line="360" w:lineRule="auto"/>
        <w:contextualSpacing/>
        <w:jc w:val="both"/>
        <w:rPr>
          <w:rFonts w:ascii="Palatino Linotype" w:eastAsia="Calibri" w:hAnsi="Palatino Linotype"/>
          <w:szCs w:val="22"/>
          <w:lang w:eastAsia="en-US"/>
        </w:rPr>
      </w:pPr>
    </w:p>
    <w:p w14:paraId="4C1FC3EF" w14:textId="77777777" w:rsidR="002F5D50" w:rsidRPr="00C66B73" w:rsidRDefault="002F5D50" w:rsidP="002F5D50">
      <w:pPr>
        <w:spacing w:line="360" w:lineRule="auto"/>
        <w:contextualSpacing/>
        <w:jc w:val="both"/>
        <w:rPr>
          <w:rFonts w:ascii="Palatino Linotype" w:eastAsia="Calibri" w:hAnsi="Palatino Linotype"/>
          <w:szCs w:val="22"/>
          <w:lang w:eastAsia="en-US"/>
        </w:rPr>
      </w:pPr>
      <w:r w:rsidRPr="00C66B73">
        <w:rPr>
          <w:rFonts w:ascii="Palatino Linotype" w:eastAsia="Calibri" w:hAnsi="Palatino Linotype"/>
          <w:szCs w:val="22"/>
          <w:lang w:eastAsia="en-US"/>
        </w:rPr>
        <w:t xml:space="preserve">De esta manera, en el contexto que nos ocupa se arriba a la premisa de que el cargo público se refiere al estatus o posición que una persona ocupa dentro de una organización, también conocido como puesto o plaza. Desde el punto de vista orgánico el cargo constituye la unidad mínima de competencias en el seno de una organización. </w:t>
      </w:r>
    </w:p>
    <w:p w14:paraId="79AC7512" w14:textId="77777777" w:rsidR="002F5D50" w:rsidRPr="00C66B73" w:rsidRDefault="002F5D50" w:rsidP="002F5D50">
      <w:pPr>
        <w:spacing w:line="360" w:lineRule="auto"/>
        <w:contextualSpacing/>
        <w:jc w:val="both"/>
        <w:rPr>
          <w:rFonts w:ascii="Palatino Linotype" w:eastAsia="Calibri" w:hAnsi="Palatino Linotype"/>
          <w:szCs w:val="22"/>
          <w:lang w:eastAsia="en-US"/>
        </w:rPr>
      </w:pPr>
    </w:p>
    <w:p w14:paraId="68143E27" w14:textId="77777777" w:rsidR="002F5D50" w:rsidRPr="00C66B73" w:rsidRDefault="002F5D50" w:rsidP="002F5D50">
      <w:pPr>
        <w:spacing w:line="360" w:lineRule="auto"/>
        <w:contextualSpacing/>
        <w:jc w:val="both"/>
        <w:rPr>
          <w:rFonts w:ascii="Palatino Linotype" w:eastAsia="Calibri" w:hAnsi="Palatino Linotype"/>
          <w:lang w:val="es-MX" w:eastAsia="en-US"/>
        </w:rPr>
      </w:pPr>
      <w:r w:rsidRPr="00C66B73">
        <w:rPr>
          <w:rFonts w:ascii="Palatino Linotype" w:eastAsia="Calibri" w:hAnsi="Palatino Linotype"/>
          <w:lang w:eastAsia="en-US"/>
        </w:rPr>
        <w:t xml:space="preserve">Ciertamente, el concepto de cargo también remite al aspecto funcional, es decir, a la ejecución de facultades o poderes atribuidos a un puesto o plaza por una norma jurídica. Esto quiere decir, que el servidor </w:t>
      </w:r>
      <w:r w:rsidRPr="00C66B73">
        <w:rPr>
          <w:rFonts w:ascii="Palatino Linotype" w:eastAsia="Calibri" w:hAnsi="Palatino Linotype"/>
          <w:lang w:val="es-MX" w:eastAsia="en-US"/>
        </w:rPr>
        <w:t xml:space="preserve">público estará en condiciones de ejercer funciones en representación del Estado y </w:t>
      </w:r>
      <w:r w:rsidRPr="00C66B73">
        <w:rPr>
          <w:rFonts w:ascii="Palatino Linotype" w:eastAsia="Calibri" w:hAnsi="Palatino Linotype"/>
          <w:color w:val="000000"/>
          <w:shd w:val="clear" w:color="auto" w:fill="FFFFFF"/>
          <w:lang w:val="es-MX" w:eastAsia="en-US"/>
        </w:rPr>
        <w:t>atribuibles a este, siempre y cuando ocupe el puesto en su organización que tenga atribuidas dichas funciones</w:t>
      </w:r>
      <w:r w:rsidRPr="00C66B73">
        <w:rPr>
          <w:rFonts w:ascii="Palatino Linotype" w:eastAsia="Calibri" w:hAnsi="Palatino Linotype"/>
          <w:lang w:val="es-MX" w:eastAsia="en-US"/>
        </w:rPr>
        <w:t xml:space="preserve">, luego entonces, por regla general existe un claro interés público por conocer el cargo de los servidores públicos, al traducirse en un medio para verificar si el servidor público ha ejercido las atribuciones o competencias conferidas o en su defecto, si ha hecho uso indebido de funciones. </w:t>
      </w:r>
    </w:p>
    <w:p w14:paraId="6BA15FDE" w14:textId="77777777" w:rsidR="002F5D50" w:rsidRPr="00C66B73" w:rsidRDefault="002F5D50" w:rsidP="002F5D50">
      <w:pPr>
        <w:spacing w:line="360" w:lineRule="auto"/>
        <w:contextualSpacing/>
        <w:jc w:val="both"/>
        <w:rPr>
          <w:rFonts w:ascii="Palatino Linotype" w:eastAsia="Calibri" w:hAnsi="Palatino Linotype"/>
          <w:lang w:val="es-MX" w:eastAsia="en-US"/>
        </w:rPr>
      </w:pPr>
    </w:p>
    <w:p w14:paraId="28E7B199" w14:textId="77777777" w:rsidR="002F5D50" w:rsidRPr="00C66B73" w:rsidRDefault="002F5D50" w:rsidP="002F5D50">
      <w:pPr>
        <w:spacing w:line="360" w:lineRule="auto"/>
        <w:contextualSpacing/>
        <w:jc w:val="both"/>
        <w:rPr>
          <w:rFonts w:ascii="Palatino Linotype" w:eastAsia="Calibri" w:hAnsi="Palatino Linotype"/>
          <w:lang w:val="es-MX" w:eastAsia="en-US"/>
        </w:rPr>
      </w:pPr>
      <w:r w:rsidRPr="00C66B73">
        <w:rPr>
          <w:rFonts w:ascii="Palatino Linotype" w:eastAsia="Calibri" w:hAnsi="Palatino Linotype"/>
          <w:lang w:val="es-MX" w:eastAsia="en-US"/>
        </w:rPr>
        <w:t xml:space="preserve">En este sentido,  al igual que el nombre de servidores públicos destinados a funciones de seguridad, el cargo también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 público el estado de fuerza, así como las fortalezas y debilidades de las instituciones públicas destinadas a funciones de seguridad. </w:t>
      </w:r>
    </w:p>
    <w:p w14:paraId="5B950E6D" w14:textId="77777777" w:rsidR="002F5D50" w:rsidRPr="00C66B73" w:rsidRDefault="002F5D50" w:rsidP="002F5D50">
      <w:pPr>
        <w:spacing w:line="360" w:lineRule="auto"/>
        <w:contextualSpacing/>
        <w:jc w:val="both"/>
        <w:rPr>
          <w:rFonts w:ascii="Palatino Linotype" w:eastAsia="Calibri" w:hAnsi="Palatino Linotype"/>
          <w:lang w:val="es-MX" w:eastAsia="en-US"/>
        </w:rPr>
      </w:pPr>
    </w:p>
    <w:p w14:paraId="00574F42" w14:textId="77777777" w:rsidR="002F5D50" w:rsidRPr="00C66B73" w:rsidRDefault="002F5D50" w:rsidP="002F5D50">
      <w:pPr>
        <w:spacing w:line="360" w:lineRule="auto"/>
        <w:contextualSpacing/>
        <w:jc w:val="both"/>
        <w:rPr>
          <w:rFonts w:ascii="Palatino Linotype" w:eastAsia="Calibri" w:hAnsi="Palatino Linotype"/>
          <w:lang w:val="es-MX" w:eastAsia="en-US"/>
        </w:rPr>
      </w:pPr>
      <w:r w:rsidRPr="00C66B73">
        <w:rPr>
          <w:rFonts w:ascii="Palatino Linotype" w:eastAsia="Calibri" w:hAnsi="Palatino Linotype"/>
          <w:lang w:val="es-MX" w:eastAsia="en-US"/>
        </w:rPr>
        <w:t>En este sentido, se arriba a la premisa de que el nombre y cargo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30883A6B"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7535F17D" w14:textId="77777777" w:rsidR="002F5D50" w:rsidRPr="00C66B73" w:rsidRDefault="002F5D50" w:rsidP="002F5D50">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Bajo este tenor, resulta necesario garantizar </w:t>
      </w:r>
      <w:r w:rsidRPr="00C66B73">
        <w:rPr>
          <w:rFonts w:ascii="Palatino Linotype" w:eastAsia="Calibri" w:hAnsi="Palatino Linotype"/>
          <w:color w:val="000000"/>
          <w:lang w:val="es-MX" w:eastAsia="en-US"/>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C66B73">
        <w:rPr>
          <w:rFonts w:ascii="Palatino Linotype" w:eastAsia="Calibri" w:hAnsi="Palatino Linotype"/>
          <w:lang w:eastAsia="en-US"/>
        </w:rPr>
        <w:t xml:space="preserve"> </w:t>
      </w:r>
    </w:p>
    <w:p w14:paraId="317E2FBD"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50FA2BB8" w14:textId="77777777" w:rsidR="002F5D50" w:rsidRPr="00C66B73" w:rsidRDefault="002F5D50" w:rsidP="002F5D50">
      <w:pPr>
        <w:spacing w:line="360" w:lineRule="auto"/>
        <w:contextualSpacing/>
        <w:jc w:val="both"/>
        <w:rPr>
          <w:rFonts w:ascii="Palatino Linotype" w:eastAsia="Calibri" w:hAnsi="Palatino Linotype"/>
          <w:color w:val="000000"/>
          <w:lang w:val="es-MX" w:eastAsia="en-US"/>
        </w:rPr>
      </w:pPr>
      <w:r w:rsidRPr="00C66B73">
        <w:rPr>
          <w:rFonts w:ascii="Palatino Linotype" w:eastAsia="Calibri" w:hAnsi="Palatino Linotype"/>
          <w:lang w:eastAsia="en-US"/>
        </w:rPr>
        <w:t xml:space="preserve">Asimismo, revelar </w:t>
      </w:r>
      <w:r w:rsidRPr="00C66B73">
        <w:rPr>
          <w:rFonts w:ascii="Palatino Linotype" w:eastAsia="Calibri" w:hAnsi="Palatino Linotype"/>
          <w:color w:val="000000"/>
          <w:lang w:val="es-MX" w:eastAsia="en-US"/>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286C0551" w14:textId="77777777" w:rsidR="002F5D50" w:rsidRPr="00C66B73" w:rsidRDefault="002F5D50" w:rsidP="002F5D50">
      <w:pPr>
        <w:spacing w:line="360" w:lineRule="auto"/>
        <w:contextualSpacing/>
        <w:jc w:val="both"/>
        <w:rPr>
          <w:rFonts w:ascii="Palatino Linotype" w:eastAsia="Calibri" w:hAnsi="Palatino Linotype"/>
          <w:color w:val="000000"/>
          <w:lang w:val="es-MX" w:eastAsia="en-US"/>
        </w:rPr>
      </w:pPr>
    </w:p>
    <w:p w14:paraId="5314B53D" w14:textId="77777777" w:rsidR="002F5D50" w:rsidRPr="00C66B73" w:rsidRDefault="002F5D50" w:rsidP="002F5D50">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5C79C392"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46508CC8" w14:textId="77777777" w:rsidR="002F5D50" w:rsidRPr="00C66B73" w:rsidRDefault="002F5D50" w:rsidP="002F5D50">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Por lo que revelar  el nombre y cargo del personal,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1B35BF35"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77F512F7" w14:textId="77777777" w:rsidR="002F5D50" w:rsidRPr="00C66B73" w:rsidRDefault="002F5D50" w:rsidP="002F5D50">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En esta perspectiva, se advierte una evidente y clara conexión entre la información requerida y una afectación desproporcionada respecto del personal encargado de la seguridad pública. </w:t>
      </w:r>
    </w:p>
    <w:p w14:paraId="0FE58F36" w14:textId="77777777" w:rsidR="002F5D50" w:rsidRPr="00C66B73" w:rsidRDefault="002F5D50" w:rsidP="002F5D50">
      <w:pPr>
        <w:spacing w:line="360" w:lineRule="auto"/>
        <w:contextualSpacing/>
        <w:jc w:val="both"/>
        <w:rPr>
          <w:rFonts w:ascii="Palatino Linotype" w:eastAsia="Calibri" w:hAnsi="Palatino Linotype"/>
          <w:lang w:eastAsia="en-US"/>
        </w:rPr>
      </w:pPr>
    </w:p>
    <w:p w14:paraId="74B3B94B" w14:textId="77777777" w:rsidR="002F5D50" w:rsidRPr="00C66B73" w:rsidRDefault="002F5D50" w:rsidP="002F5D50">
      <w:pPr>
        <w:spacing w:line="360" w:lineRule="auto"/>
        <w:contextualSpacing/>
        <w:jc w:val="both"/>
        <w:rPr>
          <w:rFonts w:ascii="Palatino Linotype" w:eastAsia="Calibri" w:hAnsi="Palatino Linotype"/>
          <w:lang w:val="es-MX" w:eastAsia="en-US"/>
        </w:rPr>
      </w:pPr>
      <w:r w:rsidRPr="00C66B73">
        <w:rPr>
          <w:rFonts w:ascii="Palatino Linotype" w:eastAsia="Calibri" w:hAnsi="Palatino Linotype"/>
          <w:lang w:val="es-MX" w:eastAsia="en-US"/>
        </w:rPr>
        <w:t>Por lo que se estima procedente que</w:t>
      </w:r>
      <w:r w:rsidRPr="00C66B73">
        <w:rPr>
          <w:rFonts w:ascii="Palatino Linotype" w:eastAsia="Calibri" w:hAnsi="Palatino Linotype"/>
          <w:lang w:eastAsia="en-US"/>
        </w:rPr>
        <w:t xml:space="preserve"> el nombre y cargo del personal sustantivo encargado de la seguridad pública es susceptible de clasificación por parte de los </w:t>
      </w:r>
      <w:r w:rsidRPr="00C66B73">
        <w:rPr>
          <w:rFonts w:ascii="Palatino Linotype" w:eastAsia="Calibri" w:hAnsi="Palatino Linotype"/>
          <w:lang w:val="es-MX" w:eastAsia="en-US"/>
        </w:rPr>
        <w:t>Sujetos</w:t>
      </w:r>
      <w:r w:rsidRPr="00C66B73">
        <w:rPr>
          <w:rFonts w:ascii="Palatino Linotype" w:eastAsia="Calibri" w:hAnsi="Palatino Linotype"/>
          <w:b/>
          <w:lang w:val="es-MX" w:eastAsia="en-US"/>
        </w:rPr>
        <w:t xml:space="preserve"> </w:t>
      </w:r>
      <w:r w:rsidRPr="00C66B73">
        <w:rPr>
          <w:rFonts w:ascii="Palatino Linotype" w:eastAsia="Calibri" w:hAnsi="Palatino Linotype"/>
          <w:bCs/>
          <w:lang w:val="es-MX" w:eastAsia="en-US"/>
        </w:rPr>
        <w:t>Obligados</w:t>
      </w:r>
      <w:r w:rsidRPr="00C66B73">
        <w:rPr>
          <w:rFonts w:ascii="Palatino Linotype" w:eastAsia="Calibri" w:hAnsi="Palatino Linotype"/>
          <w:b/>
          <w:lang w:val="es-MX" w:eastAsia="en-US"/>
        </w:rPr>
        <w:t xml:space="preserve"> </w:t>
      </w:r>
      <w:r w:rsidRPr="00C66B73">
        <w:rPr>
          <w:rFonts w:ascii="Palatino Linotype" w:eastAsia="Calibri" w:hAnsi="Palatino Linotype"/>
          <w:lang w:val="es-MX" w:eastAsia="en-US"/>
        </w:rPr>
        <w:t xml:space="preserve">como información reservada, de acuerdo con las bases y los principios inmersos en la normatividad aplicable. </w:t>
      </w:r>
    </w:p>
    <w:p w14:paraId="2DD878AB" w14:textId="77777777" w:rsidR="002F5D50" w:rsidRPr="00C66B73" w:rsidRDefault="002F5D50" w:rsidP="002F5D50">
      <w:pPr>
        <w:spacing w:line="360" w:lineRule="auto"/>
        <w:contextualSpacing/>
        <w:jc w:val="both"/>
        <w:rPr>
          <w:rFonts w:ascii="Palatino Linotype" w:eastAsia="Calibri" w:hAnsi="Palatino Linotype"/>
          <w:lang w:val="es-MX" w:eastAsia="en-US"/>
        </w:rPr>
      </w:pPr>
    </w:p>
    <w:p w14:paraId="649A0CDD" w14:textId="77777777" w:rsidR="002F5D50" w:rsidRPr="00C66B73" w:rsidRDefault="002F5D50" w:rsidP="002F5D50">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Luego entonces, procede la entrega de la información conforme al propio concepto de versión pública contenido en el artículo 3, fracción XXIV, de la multicitada Ley de Transparencia se define como:</w:t>
      </w:r>
    </w:p>
    <w:p w14:paraId="04EC64D6" w14:textId="77777777" w:rsidR="002F5D50" w:rsidRPr="00C66B73" w:rsidRDefault="002F5D50" w:rsidP="002F5D50">
      <w:pPr>
        <w:spacing w:line="360" w:lineRule="auto"/>
        <w:jc w:val="both"/>
        <w:rPr>
          <w:rFonts w:ascii="Palatino Linotype" w:eastAsia="Calibri" w:hAnsi="Palatino Linotype" w:cs="Arial"/>
          <w:lang w:val="es-MX" w:eastAsia="en-US"/>
        </w:rPr>
      </w:pPr>
    </w:p>
    <w:p w14:paraId="7BE52474" w14:textId="77777777" w:rsidR="002F5D50" w:rsidRPr="00C66B73" w:rsidRDefault="002F5D50" w:rsidP="002F5D50">
      <w:pPr>
        <w:ind w:left="851" w:right="851"/>
        <w:jc w:val="both"/>
        <w:rPr>
          <w:rFonts w:ascii="Palatino Linotype" w:eastAsia="Calibri" w:hAnsi="Palatino Linotype" w:cs="Arial"/>
          <w:b/>
          <w:bCs/>
          <w:i/>
          <w:sz w:val="22"/>
          <w:szCs w:val="22"/>
          <w:lang w:val="es-MX" w:eastAsia="en-US"/>
        </w:rPr>
      </w:pPr>
      <w:r w:rsidRPr="00C66B73">
        <w:rPr>
          <w:rFonts w:ascii="Palatino Linotype" w:eastAsia="Calibri" w:hAnsi="Palatino Linotype" w:cs="Arial"/>
          <w:i/>
          <w:sz w:val="22"/>
          <w:szCs w:val="22"/>
          <w:lang w:val="es-MX" w:eastAsia="en-US"/>
        </w:rPr>
        <w:t>“</w:t>
      </w:r>
      <w:r w:rsidRPr="00C66B73">
        <w:rPr>
          <w:rFonts w:ascii="Palatino Linotype" w:eastAsia="Calibri" w:hAnsi="Palatino Linotype" w:cs="Arial"/>
          <w:b/>
          <w:i/>
          <w:sz w:val="22"/>
          <w:szCs w:val="22"/>
          <w:lang w:val="es-MX" w:eastAsia="en-US"/>
        </w:rPr>
        <w:t>XXIV</w:t>
      </w:r>
      <w:r w:rsidRPr="00C66B73">
        <w:rPr>
          <w:rFonts w:ascii="Palatino Linotype" w:eastAsia="Calibri" w:hAnsi="Palatino Linotype" w:cs="Arial"/>
          <w:i/>
          <w:sz w:val="22"/>
          <w:szCs w:val="22"/>
          <w:lang w:val="es-MX" w:eastAsia="en-US"/>
        </w:rPr>
        <w:t xml:space="preserve">. </w:t>
      </w:r>
      <w:r w:rsidRPr="00C66B73">
        <w:rPr>
          <w:rFonts w:ascii="Palatino Linotype" w:eastAsia="Calibri" w:hAnsi="Palatino Linotype" w:cs="Arial"/>
          <w:b/>
          <w:i/>
          <w:sz w:val="22"/>
          <w:szCs w:val="22"/>
          <w:lang w:val="es-MX" w:eastAsia="en-US"/>
        </w:rPr>
        <w:t>Información reservada:</w:t>
      </w:r>
      <w:r w:rsidRPr="00C66B73">
        <w:rPr>
          <w:rFonts w:ascii="Palatino Linotype" w:eastAsia="Calibri" w:hAnsi="Palatino Linotype" w:cs="Arial"/>
          <w:i/>
          <w:sz w:val="22"/>
          <w:szCs w:val="22"/>
          <w:lang w:val="es-MX" w:eastAsia="en-US"/>
        </w:rPr>
        <w:t xml:space="preserve"> La clasificada con este carácter de manera temporal por las disposiciones de esta Ley, cuya divulgación puede causar daño en términos de lo establecido por esta Ley;” </w:t>
      </w:r>
      <w:r w:rsidRPr="00C66B73">
        <w:rPr>
          <w:rFonts w:ascii="Palatino Linotype" w:eastAsia="Calibri" w:hAnsi="Palatino Linotype" w:cs="Arial"/>
          <w:b/>
          <w:bCs/>
          <w:i/>
          <w:sz w:val="22"/>
          <w:szCs w:val="22"/>
          <w:lang w:val="es-MX" w:eastAsia="en-US"/>
        </w:rPr>
        <w:t>(Sic)</w:t>
      </w:r>
    </w:p>
    <w:p w14:paraId="20B4779E" w14:textId="77777777" w:rsidR="002F5D50" w:rsidRPr="00C66B73" w:rsidRDefault="002F5D50" w:rsidP="002F5D50">
      <w:pPr>
        <w:spacing w:line="360" w:lineRule="auto"/>
        <w:jc w:val="both"/>
        <w:rPr>
          <w:rFonts w:ascii="Palatino Linotype" w:eastAsia="Calibri" w:hAnsi="Palatino Linotype" w:cs="Arial"/>
          <w:lang w:val="es-MX" w:eastAsia="en-US"/>
        </w:rPr>
      </w:pPr>
    </w:p>
    <w:p w14:paraId="465DBD71" w14:textId="77777777" w:rsidR="002F5D50" w:rsidRPr="00C66B73" w:rsidRDefault="002F5D50" w:rsidP="002F5D50">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la </w:t>
      </w:r>
      <w:r w:rsidRPr="00C66B73">
        <w:rPr>
          <w:rFonts w:ascii="Palatino Linotype" w:eastAsia="Calibri" w:hAnsi="Palatino Linotype" w:cs="Arial"/>
          <w:b/>
          <w:lang w:val="es-MX" w:eastAsia="en-US"/>
        </w:rPr>
        <w:t>elaboración de versiones públicas pudiera variar, eliminando dicha información, siempre y cuando se demuestre que pueda poner en riesgo la vida e integridad física con motivo de las funciones de servidores públicos</w:t>
      </w:r>
      <w:r w:rsidRPr="00C66B73">
        <w:rPr>
          <w:rFonts w:ascii="Palatino Linotype" w:eastAsia="Calibri" w:hAnsi="Palatino Linotype" w:cs="Arial"/>
          <w:lang w:val="es-MX" w:eastAsia="en-US"/>
        </w:rPr>
        <w:t>.</w:t>
      </w:r>
    </w:p>
    <w:p w14:paraId="1539781D" w14:textId="77777777" w:rsidR="002F5D50" w:rsidRPr="00C66B73" w:rsidRDefault="002F5D50" w:rsidP="002F5D50">
      <w:pPr>
        <w:spacing w:line="360" w:lineRule="auto"/>
        <w:jc w:val="both"/>
        <w:rPr>
          <w:rFonts w:ascii="Palatino Linotype" w:eastAsia="Calibri" w:hAnsi="Palatino Linotype" w:cs="Arial"/>
          <w:lang w:val="es-MX" w:eastAsia="en-US"/>
        </w:rPr>
      </w:pPr>
    </w:p>
    <w:p w14:paraId="58C19EC4" w14:textId="77777777" w:rsidR="002F5D50" w:rsidRPr="00C66B73" w:rsidRDefault="002F5D50" w:rsidP="002F5D50">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 xml:space="preserve">Esto es así, ya que el artículo 81, fracción III, de la Ley de Seguridad del Estado de México, establece lo siguiente: </w:t>
      </w:r>
    </w:p>
    <w:p w14:paraId="16F4A1D1" w14:textId="77777777" w:rsidR="002F5D50" w:rsidRPr="00C66B73" w:rsidRDefault="002F5D50" w:rsidP="002F5D50">
      <w:pPr>
        <w:spacing w:line="360" w:lineRule="auto"/>
        <w:jc w:val="both"/>
        <w:rPr>
          <w:rFonts w:ascii="Palatino Linotype" w:eastAsia="Calibri" w:hAnsi="Palatino Linotype" w:cs="Arial"/>
          <w:lang w:val="es-MX" w:eastAsia="en-US"/>
        </w:rPr>
      </w:pPr>
    </w:p>
    <w:p w14:paraId="41F095E2" w14:textId="77777777" w:rsidR="002F5D50" w:rsidRPr="00C66B73" w:rsidRDefault="002F5D50" w:rsidP="002F5D50">
      <w:pPr>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w:t>
      </w:r>
      <w:r w:rsidRPr="00C66B73">
        <w:rPr>
          <w:rFonts w:ascii="Palatino Linotype" w:eastAsia="Calibri" w:hAnsi="Palatino Linotype" w:cs="Arial"/>
          <w:b/>
          <w:i/>
          <w:sz w:val="22"/>
          <w:szCs w:val="22"/>
          <w:lang w:val="es-MX" w:eastAsia="en-US"/>
        </w:rPr>
        <w:t>Artículo 81.-</w:t>
      </w:r>
      <w:r w:rsidRPr="00C66B73">
        <w:rPr>
          <w:rFonts w:ascii="Palatino Linotype" w:eastAsia="Calibri" w:hAnsi="Palatino Linotype" w:cs="Arial"/>
          <w:i/>
          <w:sz w:val="22"/>
          <w:szCs w:val="22"/>
          <w:lang w:val="es-MX" w:eastAsia="en-US"/>
        </w:rPr>
        <w:t xml:space="preserve"> </w:t>
      </w:r>
      <w:r w:rsidRPr="00C66B73">
        <w:rPr>
          <w:rFonts w:ascii="Palatino Linotype" w:eastAsia="Calibri" w:hAnsi="Palatino Linotype" w:cs="Arial"/>
          <w:i/>
          <w:sz w:val="22"/>
          <w:szCs w:val="22"/>
          <w:u w:val="single"/>
          <w:lang w:val="es-MX" w:eastAsia="en-US"/>
        </w:rPr>
        <w:t>Toda información para la seguridad pública</w:t>
      </w:r>
      <w:r w:rsidRPr="00C66B73">
        <w:rPr>
          <w:rFonts w:ascii="Palatino Linotype" w:eastAsia="Calibri" w:hAnsi="Palatino Linotype" w:cs="Arial"/>
          <w:i/>
          <w:sz w:val="22"/>
          <w:szCs w:val="22"/>
          <w:lang w:val="es-MX" w:eastAsia="en-US"/>
        </w:rPr>
        <w:t xml:space="preserve"> generada o en poder de Instituciones de Seguridad Pública o de cualquier instancia del Sistema Estatal </w:t>
      </w:r>
      <w:r w:rsidRPr="00C66B73">
        <w:rPr>
          <w:rFonts w:ascii="Palatino Linotype" w:eastAsia="Calibri" w:hAnsi="Palatino Linotype" w:cs="Arial"/>
          <w:i/>
          <w:sz w:val="22"/>
          <w:szCs w:val="22"/>
          <w:u w:val="single"/>
          <w:lang w:val="es-MX" w:eastAsia="en-US"/>
        </w:rPr>
        <w:t>debe</w:t>
      </w:r>
      <w:r w:rsidRPr="00C66B73">
        <w:rPr>
          <w:rFonts w:ascii="Palatino Linotype" w:eastAsia="Calibri" w:hAnsi="Palatino Linotype" w:cs="Arial"/>
          <w:i/>
          <w:sz w:val="22"/>
          <w:szCs w:val="22"/>
          <w:lang w:val="es-MX" w:eastAsia="en-US"/>
        </w:rPr>
        <w:t xml:space="preserve"> registrarse, </w:t>
      </w:r>
      <w:r w:rsidRPr="00C66B73">
        <w:rPr>
          <w:rFonts w:ascii="Palatino Linotype" w:eastAsia="Calibri" w:hAnsi="Palatino Linotype" w:cs="Arial"/>
          <w:i/>
          <w:sz w:val="22"/>
          <w:szCs w:val="22"/>
          <w:u w:val="single"/>
          <w:lang w:val="es-MX" w:eastAsia="en-US"/>
        </w:rPr>
        <w:t>clasificarse</w:t>
      </w:r>
      <w:r w:rsidRPr="00C66B73">
        <w:rPr>
          <w:rFonts w:ascii="Palatino Linotype" w:eastAsia="Calibri" w:hAnsi="Palatino Linotype" w:cs="Arial"/>
          <w:i/>
          <w:sz w:val="22"/>
          <w:szCs w:val="22"/>
          <w:lang w:val="es-MX" w:eastAsia="en-US"/>
        </w:rPr>
        <w:t xml:space="preserve"> y tratarse de conformidad con las disposiciones aplicables. No obstante lo anterior, esta información se considerará reservada en los casos siguientes:</w:t>
      </w:r>
    </w:p>
    <w:p w14:paraId="45B2D977" w14:textId="77777777" w:rsidR="002F5D50" w:rsidRPr="00C66B73" w:rsidRDefault="002F5D50" w:rsidP="002F5D50">
      <w:pPr>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w:t>
      </w:r>
    </w:p>
    <w:p w14:paraId="794D8650" w14:textId="77777777" w:rsidR="002F5D50" w:rsidRPr="00C66B73" w:rsidRDefault="002F5D50" w:rsidP="002F5D50">
      <w:pPr>
        <w:ind w:left="851" w:right="851"/>
        <w:jc w:val="both"/>
        <w:rPr>
          <w:rFonts w:ascii="Palatino Linotype" w:eastAsia="Calibri" w:hAnsi="Palatino Linotype" w:cs="Arial"/>
          <w:b/>
          <w:bCs/>
          <w:i/>
          <w:sz w:val="22"/>
          <w:szCs w:val="22"/>
          <w:lang w:val="es-MX" w:eastAsia="en-US"/>
        </w:rPr>
      </w:pPr>
      <w:r w:rsidRPr="00C66B73">
        <w:rPr>
          <w:rFonts w:ascii="Palatino Linotype" w:eastAsia="Calibri" w:hAnsi="Palatino Linotype" w:cs="Arial"/>
          <w:b/>
          <w:i/>
          <w:sz w:val="22"/>
          <w:szCs w:val="22"/>
          <w:lang w:val="es-MX" w:eastAsia="en-US"/>
        </w:rPr>
        <w:t>III</w:t>
      </w:r>
      <w:r w:rsidRPr="00C66B73">
        <w:rPr>
          <w:rFonts w:ascii="Palatino Linotype" w:eastAsia="Calibri" w:hAnsi="Palatino Linotype" w:cs="Arial"/>
          <w:i/>
          <w:sz w:val="22"/>
          <w:szCs w:val="22"/>
          <w:lang w:val="es-MX" w:eastAsia="en-US"/>
        </w:rPr>
        <w:t xml:space="preserve">. La relativa a servidores públicos miembros de las instituciones de seguridad pública, cuya revelación pueda poner en riesgo su vida e integridad física con motivo de sus funciones;” </w:t>
      </w:r>
      <w:r w:rsidRPr="00C66B73">
        <w:rPr>
          <w:rFonts w:ascii="Palatino Linotype" w:eastAsia="Calibri" w:hAnsi="Palatino Linotype" w:cs="Arial"/>
          <w:b/>
          <w:bCs/>
          <w:i/>
          <w:sz w:val="22"/>
          <w:szCs w:val="22"/>
          <w:lang w:val="es-MX" w:eastAsia="en-US"/>
        </w:rPr>
        <w:t>(Sic)</w:t>
      </w:r>
    </w:p>
    <w:p w14:paraId="2E26B455" w14:textId="77777777" w:rsidR="002F5D50" w:rsidRPr="00C66B73" w:rsidRDefault="002F5D50" w:rsidP="002F5D50">
      <w:pPr>
        <w:spacing w:line="360" w:lineRule="auto"/>
        <w:jc w:val="both"/>
        <w:rPr>
          <w:rFonts w:ascii="Palatino Linotype" w:eastAsia="Calibri" w:hAnsi="Palatino Linotype" w:cs="Arial"/>
          <w:lang w:val="es-MX" w:eastAsia="en-US"/>
        </w:rPr>
      </w:pPr>
    </w:p>
    <w:p w14:paraId="1DE0F1BB" w14:textId="77777777" w:rsidR="002F5D50" w:rsidRPr="00C66B73" w:rsidRDefault="002F5D50" w:rsidP="002F5D50">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 xml:space="preserve">Por tanto, </w:t>
      </w:r>
      <w:r w:rsidRPr="00C66B73">
        <w:rPr>
          <w:rFonts w:ascii="Palatino Linotype" w:eastAsia="Calibri" w:hAnsi="Palatino Linotype" w:cs="Arial"/>
          <w:b/>
          <w:bCs/>
          <w:lang w:val="es-MX" w:eastAsia="en-US"/>
        </w:rPr>
        <w:t>El Sujeto Obligado</w:t>
      </w:r>
      <w:r w:rsidRPr="00C66B73">
        <w:rPr>
          <w:rFonts w:ascii="Palatino Linotype" w:eastAsia="Calibri" w:hAnsi="Palatino Linotype" w:cs="Arial"/>
          <w:lang w:val="es-MX" w:eastAsia="en-US"/>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59A64609" w14:textId="77777777" w:rsidR="002F5D50" w:rsidRPr="00C66B73" w:rsidRDefault="002F5D50" w:rsidP="002F5D50">
      <w:pPr>
        <w:spacing w:line="360" w:lineRule="auto"/>
        <w:jc w:val="both"/>
        <w:rPr>
          <w:rFonts w:ascii="Palatino Linotype" w:eastAsia="Calibri" w:hAnsi="Palatino Linotype" w:cs="Arial"/>
          <w:lang w:val="es-MX" w:eastAsia="en-US"/>
        </w:rPr>
      </w:pPr>
    </w:p>
    <w:p w14:paraId="5AD99C76" w14:textId="67582C30" w:rsidR="002F5D50" w:rsidRPr="00C66B73" w:rsidRDefault="002F5D50" w:rsidP="002F5D50">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 xml:space="preserve">Es decir, podrá eliminar cualquier información considerada no confidencial, de los elementos de seguridad pública, desde el nombre hasta su cargo, dependiendo de la información que se determine que genera el riesgo real e inminente, por constituir información </w:t>
      </w:r>
      <w:r w:rsidRPr="00C66B73">
        <w:rPr>
          <w:rFonts w:ascii="Palatino Linotype" w:eastAsia="Calibri" w:hAnsi="Palatino Linotype" w:cs="Arial"/>
          <w:b/>
          <w:lang w:val="es-MX" w:eastAsia="en-US"/>
        </w:rPr>
        <w:t>RESERVADA</w:t>
      </w:r>
      <w:r w:rsidRPr="00C66B73">
        <w:rPr>
          <w:rFonts w:ascii="Palatino Linotype" w:eastAsia="Calibri" w:hAnsi="Palatino Linotype" w:cs="Arial"/>
          <w:lang w:val="es-MX" w:eastAsia="en-US"/>
        </w:rPr>
        <w:t xml:space="preserve">. </w:t>
      </w:r>
    </w:p>
    <w:p w14:paraId="695448DC" w14:textId="77777777" w:rsidR="002F5D50" w:rsidRPr="00C66B73" w:rsidRDefault="002F5D50" w:rsidP="002F5D50">
      <w:pPr>
        <w:spacing w:line="360" w:lineRule="auto"/>
        <w:jc w:val="both"/>
        <w:rPr>
          <w:rFonts w:ascii="Palatino Linotype" w:eastAsia="Calibri" w:hAnsi="Palatino Linotype" w:cs="Arial"/>
          <w:lang w:val="es-MX" w:eastAsia="en-US"/>
        </w:rPr>
      </w:pPr>
    </w:p>
    <w:p w14:paraId="617C12A3" w14:textId="77777777" w:rsidR="002F5D50" w:rsidRPr="00C66B73" w:rsidRDefault="002F5D50" w:rsidP="002F5D50">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A07A0C5" w14:textId="77777777" w:rsidR="002F5D50" w:rsidRPr="00C66B73" w:rsidRDefault="002F5D50" w:rsidP="002F5D50">
      <w:pPr>
        <w:spacing w:line="360" w:lineRule="auto"/>
        <w:jc w:val="both"/>
        <w:rPr>
          <w:rFonts w:ascii="Palatino Linotype" w:eastAsia="Calibri" w:hAnsi="Palatino Linotype" w:cs="Arial"/>
          <w:lang w:val="es-MX" w:eastAsia="en-US"/>
        </w:rPr>
      </w:pPr>
    </w:p>
    <w:p w14:paraId="6FE3D493" w14:textId="77777777" w:rsidR="002F5D50" w:rsidRPr="00C66B73" w:rsidRDefault="002F5D50" w:rsidP="002F5D50">
      <w:pPr>
        <w:spacing w:line="360" w:lineRule="auto"/>
        <w:jc w:val="both"/>
        <w:rPr>
          <w:rFonts w:ascii="Palatino Linotype" w:eastAsia="Calibri" w:hAnsi="Palatino Linotype"/>
          <w:lang w:val="es-MX" w:eastAsia="en-US"/>
        </w:rPr>
      </w:pPr>
      <w:r w:rsidRPr="00C66B73">
        <w:rPr>
          <w:rFonts w:ascii="Palatino Linotype" w:eastAsia="Calibri" w:hAnsi="Palatino Linotype"/>
          <w:lang w:eastAsia="en-US"/>
        </w:rPr>
        <w:t xml:space="preserve">Bajo este contexto, con relación al nombre y cargo de personal de seguridad </w:t>
      </w:r>
      <w:r w:rsidRPr="00C66B73">
        <w:rPr>
          <w:rFonts w:ascii="Palatino Linotype" w:eastAsia="Calibri" w:hAnsi="Palatino Linotype"/>
          <w:lang w:val="es-MX" w:eastAsia="en-US"/>
        </w:rPr>
        <w:t xml:space="preserve">para realizar la reserva de la información no basta con exponer alguna de las causales previstas en la Ley de Transparencia local, en sentido contrario dicha valoración debe de realizarse a través de la </w:t>
      </w:r>
      <w:r w:rsidRPr="00C66B73">
        <w:rPr>
          <w:rFonts w:ascii="Palatino Linotype" w:eastAsia="Calibri" w:hAnsi="Palatino Linotype"/>
          <w:b/>
          <w:i/>
          <w:lang w:val="es-MX" w:eastAsia="en-US"/>
        </w:rPr>
        <w:t xml:space="preserve">“prueba de daño” </w:t>
      </w:r>
      <w:r w:rsidRPr="00C66B73">
        <w:rPr>
          <w:rFonts w:ascii="Palatino Linotype" w:eastAsia="Calibri" w:hAnsi="Palatino Linotype"/>
          <w:lang w:val="es-MX" w:eastAsia="en-US"/>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125EF1AF" w14:textId="77777777" w:rsidR="002F5D50" w:rsidRPr="00C66B73" w:rsidRDefault="002F5D50" w:rsidP="002F5D50">
      <w:pPr>
        <w:spacing w:line="360" w:lineRule="auto"/>
        <w:jc w:val="both"/>
        <w:rPr>
          <w:rFonts w:ascii="Palatino Linotype" w:eastAsia="Calibri" w:hAnsi="Palatino Linotype"/>
          <w:lang w:val="es-MX" w:eastAsia="en-US"/>
        </w:rPr>
      </w:pPr>
      <w:r w:rsidRPr="00C66B73">
        <w:rPr>
          <w:rFonts w:ascii="Palatino Linotype" w:eastAsia="Calibri" w:hAnsi="Palatino Linotype"/>
          <w:lang w:val="es-MX" w:eastAsia="en-US"/>
        </w:rPr>
        <w:t xml:space="preserve">Para aplicar la prueba de daño, se deberán de precisar las razones objetivas por las que la apertura genera una afectación, acreditando que: </w:t>
      </w:r>
    </w:p>
    <w:p w14:paraId="5F6A77CD" w14:textId="77777777" w:rsidR="002F5D50" w:rsidRPr="00C66B73" w:rsidRDefault="002F5D50" w:rsidP="002F5D50">
      <w:pPr>
        <w:spacing w:line="360" w:lineRule="auto"/>
        <w:jc w:val="both"/>
        <w:rPr>
          <w:rFonts w:ascii="Palatino Linotype" w:eastAsia="Calibri" w:hAnsi="Palatino Linotype"/>
          <w:lang w:val="es-MX" w:eastAsia="en-US"/>
        </w:rPr>
      </w:pPr>
    </w:p>
    <w:p w14:paraId="1282DA47" w14:textId="77777777" w:rsidR="002F5D50" w:rsidRPr="00C66B73" w:rsidRDefault="002F5D50" w:rsidP="00E5578C">
      <w:pPr>
        <w:widowControl w:val="0"/>
        <w:numPr>
          <w:ilvl w:val="0"/>
          <w:numId w:val="14"/>
        </w:numPr>
        <w:autoSpaceDE w:val="0"/>
        <w:autoSpaceDN w:val="0"/>
        <w:adjustRightInd w:val="0"/>
        <w:spacing w:after="160" w:line="360" w:lineRule="auto"/>
        <w:ind w:left="567" w:right="49"/>
        <w:jc w:val="both"/>
        <w:rPr>
          <w:rFonts w:ascii="Palatino Linotype" w:hAnsi="Palatino Linotype" w:cs="Times"/>
          <w:color w:val="000000"/>
          <w:lang w:val="es-ES_tradnl"/>
        </w:rPr>
      </w:pPr>
      <w:r w:rsidRPr="00C66B73">
        <w:rPr>
          <w:rFonts w:ascii="Palatino Linotype" w:hAnsi="Palatino Linotype"/>
        </w:rPr>
        <w:t xml:space="preserve">La divulgación </w:t>
      </w:r>
      <w:r w:rsidRPr="00C66B73">
        <w:rPr>
          <w:rFonts w:ascii="Palatino Linotype" w:hAnsi="Palatino Linotype" w:cs="Bookman Old Style"/>
          <w:color w:val="000000"/>
          <w:lang w:val="es-ES_tradnl"/>
        </w:rPr>
        <w:t xml:space="preserve">de la información representa un riesgo real, demostrable e identificable del perjuicio significativo al interés público o a la seguridad pública; </w:t>
      </w:r>
    </w:p>
    <w:p w14:paraId="40FC915C" w14:textId="77777777" w:rsidR="002F5D50" w:rsidRPr="00C66B73" w:rsidRDefault="002F5D50" w:rsidP="00E5578C">
      <w:pPr>
        <w:widowControl w:val="0"/>
        <w:numPr>
          <w:ilvl w:val="0"/>
          <w:numId w:val="14"/>
        </w:numPr>
        <w:autoSpaceDE w:val="0"/>
        <w:autoSpaceDN w:val="0"/>
        <w:adjustRightInd w:val="0"/>
        <w:spacing w:after="160" w:line="360" w:lineRule="auto"/>
        <w:ind w:left="567" w:right="49"/>
        <w:jc w:val="both"/>
        <w:rPr>
          <w:rFonts w:ascii="Palatino Linotype" w:hAnsi="Palatino Linotype" w:cs="Times"/>
          <w:color w:val="000000"/>
          <w:lang w:val="es-ES_tradnl"/>
        </w:rPr>
      </w:pPr>
      <w:r w:rsidRPr="00C66B73">
        <w:rPr>
          <w:rFonts w:ascii="Palatino Linotype" w:hAnsi="Palatino Linotype" w:cs="Bookman Old Style"/>
          <w:color w:val="000000"/>
          <w:lang w:val="es-ES_tradnl"/>
        </w:rPr>
        <w:t xml:space="preserve">El riesgo de perjuicio que supondría la divulgación supera el interés público general de que se difunda; y </w:t>
      </w:r>
    </w:p>
    <w:p w14:paraId="34615FC6" w14:textId="77777777" w:rsidR="002F5D50" w:rsidRPr="00C66B73" w:rsidRDefault="002F5D50" w:rsidP="00E5578C">
      <w:pPr>
        <w:widowControl w:val="0"/>
        <w:numPr>
          <w:ilvl w:val="0"/>
          <w:numId w:val="14"/>
        </w:numPr>
        <w:autoSpaceDE w:val="0"/>
        <w:autoSpaceDN w:val="0"/>
        <w:adjustRightInd w:val="0"/>
        <w:spacing w:after="160" w:line="360" w:lineRule="auto"/>
        <w:ind w:left="567" w:right="49"/>
        <w:jc w:val="both"/>
        <w:rPr>
          <w:rFonts w:ascii="Palatino Linotype" w:hAnsi="Palatino Linotype" w:cs="Times"/>
          <w:color w:val="000000"/>
          <w:lang w:val="es-ES_tradnl"/>
        </w:rPr>
      </w:pPr>
      <w:r w:rsidRPr="00C66B73">
        <w:rPr>
          <w:rFonts w:ascii="Palatino Linotype" w:hAnsi="Palatino Linotype" w:cs="Bookman Old Style"/>
          <w:color w:val="000000"/>
          <w:lang w:val="es-ES_tradnl"/>
        </w:rPr>
        <w:t xml:space="preserve">La limitación se adecua al principio de proporcionalidad y representa el medio menos restrictivo disponible para evitar el perjuicio. </w:t>
      </w:r>
    </w:p>
    <w:p w14:paraId="16A3F13E" w14:textId="77777777" w:rsidR="002F5D50" w:rsidRPr="00C66B73" w:rsidRDefault="002F5D50" w:rsidP="002F5D50">
      <w:pPr>
        <w:spacing w:line="360" w:lineRule="auto"/>
        <w:jc w:val="both"/>
        <w:rPr>
          <w:rFonts w:ascii="Palatino Linotype" w:eastAsia="Calibri" w:hAnsi="Palatino Linotype"/>
          <w:lang w:val="es-MX" w:eastAsia="en-US"/>
        </w:rPr>
      </w:pPr>
    </w:p>
    <w:p w14:paraId="2A6AA7D9" w14:textId="77777777" w:rsidR="002F5D50" w:rsidRPr="00C66B73" w:rsidRDefault="002F5D50" w:rsidP="002F5D50">
      <w:pPr>
        <w:spacing w:line="360" w:lineRule="auto"/>
        <w:jc w:val="both"/>
        <w:rPr>
          <w:rFonts w:ascii="Palatino Linotype" w:eastAsia="Calibri" w:hAnsi="Palatino Linotype"/>
          <w:lang w:val="es-MX" w:eastAsia="en-US"/>
        </w:rPr>
      </w:pPr>
      <w:r w:rsidRPr="00C66B73">
        <w:rPr>
          <w:rFonts w:ascii="Palatino Linotype" w:eastAsia="Calibri" w:hAnsi="Palatino Linotype"/>
          <w:lang w:val="es-MX" w:eastAsia="en-US"/>
        </w:rPr>
        <w:t xml:space="preserve">Los acuerdos de </w:t>
      </w:r>
      <w:r w:rsidRPr="00C66B73">
        <w:rPr>
          <w:rFonts w:ascii="Palatino Linotype" w:eastAsia="Calibri" w:hAnsi="Palatino Linotype"/>
          <w:b/>
          <w:lang w:val="es-MX" w:eastAsia="en-US"/>
        </w:rPr>
        <w:t>RESERVA</w:t>
      </w:r>
      <w:r w:rsidRPr="00C66B73">
        <w:rPr>
          <w:rFonts w:ascii="Palatino Linotype" w:eastAsia="Calibri" w:hAnsi="Palatino Linotype"/>
          <w:lang w:val="es-MX" w:eastAsia="en-US"/>
        </w:rPr>
        <w:t xml:space="preserve"> deberán de cumplir con los siguientes parámetros de forma y fondo: </w:t>
      </w:r>
    </w:p>
    <w:p w14:paraId="58B5FEE1" w14:textId="77777777" w:rsidR="002F5D50" w:rsidRPr="00C66B73" w:rsidRDefault="002F5D50" w:rsidP="002F5D50">
      <w:pPr>
        <w:spacing w:line="360" w:lineRule="auto"/>
        <w:jc w:val="both"/>
        <w:rPr>
          <w:rFonts w:ascii="Palatino Linotype" w:eastAsia="Calibri" w:hAnsi="Palatino Linotype"/>
          <w:lang w:val="es-MX" w:eastAsia="en-US"/>
        </w:rPr>
      </w:pPr>
    </w:p>
    <w:p w14:paraId="58FFEFC7" w14:textId="77777777" w:rsidR="002F5D50" w:rsidRPr="00C66B73" w:rsidRDefault="002F5D50" w:rsidP="00E5578C">
      <w:pPr>
        <w:numPr>
          <w:ilvl w:val="0"/>
          <w:numId w:val="13"/>
        </w:numPr>
        <w:spacing w:after="160" w:line="360" w:lineRule="auto"/>
        <w:jc w:val="both"/>
        <w:rPr>
          <w:rFonts w:ascii="Palatino Linotype" w:hAnsi="Palatino Linotype"/>
        </w:rPr>
      </w:pPr>
      <w:r w:rsidRPr="00C66B73">
        <w:rPr>
          <w:rFonts w:ascii="Palatino Linotype" w:hAnsi="Palatino Linotype"/>
        </w:rPr>
        <w:t>Número de folio de la solicitud</w:t>
      </w:r>
    </w:p>
    <w:p w14:paraId="6D9E90AA" w14:textId="77777777" w:rsidR="002F5D50" w:rsidRPr="00C66B73" w:rsidRDefault="002F5D50" w:rsidP="00E5578C">
      <w:pPr>
        <w:numPr>
          <w:ilvl w:val="0"/>
          <w:numId w:val="13"/>
        </w:numPr>
        <w:spacing w:after="160" w:line="360" w:lineRule="auto"/>
        <w:jc w:val="both"/>
        <w:rPr>
          <w:rFonts w:ascii="Palatino Linotype" w:hAnsi="Palatino Linotype"/>
        </w:rPr>
      </w:pPr>
      <w:r w:rsidRPr="00C66B73">
        <w:rPr>
          <w:rFonts w:ascii="Palatino Linotype" w:hAnsi="Palatino Linotype"/>
        </w:rPr>
        <w:t>Referencia de la información solicitada</w:t>
      </w:r>
    </w:p>
    <w:p w14:paraId="7720AEC2" w14:textId="77777777" w:rsidR="002F5D50" w:rsidRPr="00C66B73" w:rsidRDefault="002F5D50" w:rsidP="00E5578C">
      <w:pPr>
        <w:numPr>
          <w:ilvl w:val="0"/>
          <w:numId w:val="13"/>
        </w:numPr>
        <w:spacing w:after="160" w:line="360" w:lineRule="auto"/>
        <w:jc w:val="both"/>
        <w:rPr>
          <w:rFonts w:ascii="Palatino Linotype" w:hAnsi="Palatino Linotype"/>
        </w:rPr>
      </w:pPr>
      <w:r w:rsidRPr="00C66B73">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3BDD42FC" w14:textId="77777777" w:rsidR="002F5D50" w:rsidRPr="00C66B73" w:rsidRDefault="002F5D50" w:rsidP="00E5578C">
      <w:pPr>
        <w:numPr>
          <w:ilvl w:val="0"/>
          <w:numId w:val="13"/>
        </w:numPr>
        <w:spacing w:after="160" w:line="360" w:lineRule="auto"/>
        <w:jc w:val="both"/>
        <w:rPr>
          <w:rFonts w:ascii="Palatino Linotype" w:hAnsi="Palatino Linotype"/>
        </w:rPr>
      </w:pPr>
      <w:r w:rsidRPr="00C66B73">
        <w:rPr>
          <w:rFonts w:ascii="Palatino Linotype" w:hAnsi="Palatino Linotype"/>
        </w:rPr>
        <w:t xml:space="preserve">Fundamento y Motivación Legal. </w:t>
      </w:r>
    </w:p>
    <w:p w14:paraId="325F96CA" w14:textId="77777777" w:rsidR="002F5D50" w:rsidRPr="00C66B73" w:rsidRDefault="002F5D50" w:rsidP="00E5578C">
      <w:pPr>
        <w:numPr>
          <w:ilvl w:val="0"/>
          <w:numId w:val="13"/>
        </w:numPr>
        <w:spacing w:after="160" w:line="360" w:lineRule="auto"/>
        <w:jc w:val="both"/>
        <w:rPr>
          <w:rFonts w:ascii="Palatino Linotype" w:hAnsi="Palatino Linotype"/>
        </w:rPr>
      </w:pPr>
      <w:r w:rsidRPr="00C66B73">
        <w:rPr>
          <w:rFonts w:ascii="Palatino Linotype" w:hAnsi="Palatino Linotype"/>
        </w:rPr>
        <w:t xml:space="preserve">Conexión entre los fundamentos y motivos que dieron origen a la Reserva de la información. </w:t>
      </w:r>
    </w:p>
    <w:p w14:paraId="182883AD" w14:textId="77777777" w:rsidR="002F5D50" w:rsidRPr="00C66B73" w:rsidRDefault="002F5D50" w:rsidP="002F5D50">
      <w:pPr>
        <w:spacing w:line="360" w:lineRule="auto"/>
        <w:ind w:left="720"/>
        <w:jc w:val="both"/>
        <w:rPr>
          <w:rFonts w:ascii="Palatino Linotype" w:hAnsi="Palatino Linotype"/>
        </w:rPr>
      </w:pPr>
    </w:p>
    <w:p w14:paraId="6550317A" w14:textId="77777777" w:rsidR="002F5D50" w:rsidRPr="00C66B73" w:rsidRDefault="002F5D50" w:rsidP="002F5D50">
      <w:pPr>
        <w:spacing w:line="360" w:lineRule="auto"/>
        <w:ind w:left="360"/>
        <w:jc w:val="both"/>
        <w:rPr>
          <w:rFonts w:ascii="Palatino Linotype" w:eastAsia="Calibri" w:hAnsi="Palatino Linotype"/>
          <w:b/>
          <w:sz w:val="22"/>
          <w:szCs w:val="22"/>
          <w:lang w:val="es-MX" w:eastAsia="en-US"/>
        </w:rPr>
      </w:pPr>
      <w:r w:rsidRPr="00C66B73">
        <w:rPr>
          <w:rFonts w:ascii="Palatino Linotype" w:eastAsia="Calibri" w:hAnsi="Palatino Linotype"/>
          <w:b/>
          <w:sz w:val="22"/>
          <w:szCs w:val="22"/>
          <w:lang w:val="es-MX" w:eastAsia="en-US"/>
        </w:rPr>
        <w:t>Prueba de Daño</w:t>
      </w:r>
    </w:p>
    <w:p w14:paraId="508706E9" w14:textId="77777777" w:rsidR="002F5D50" w:rsidRPr="00C66B73" w:rsidRDefault="002F5D50" w:rsidP="00E5578C">
      <w:pPr>
        <w:numPr>
          <w:ilvl w:val="0"/>
          <w:numId w:val="13"/>
        </w:numPr>
        <w:spacing w:after="160" w:line="360" w:lineRule="auto"/>
        <w:jc w:val="both"/>
        <w:rPr>
          <w:rFonts w:ascii="Palatino Linotype" w:hAnsi="Palatino Linotype"/>
        </w:rPr>
      </w:pPr>
      <w:r w:rsidRPr="00C66B73">
        <w:rPr>
          <w:rFonts w:ascii="Palatino Linotype" w:hAnsi="Palatino Linotype"/>
        </w:rPr>
        <w:t>Riesgo real, demostrable e identificable (Modo, Tiempo y lugar)</w:t>
      </w:r>
    </w:p>
    <w:p w14:paraId="67210091" w14:textId="77777777" w:rsidR="002F5D50" w:rsidRPr="00C66B73" w:rsidRDefault="002F5D50" w:rsidP="00E5578C">
      <w:pPr>
        <w:numPr>
          <w:ilvl w:val="0"/>
          <w:numId w:val="13"/>
        </w:numPr>
        <w:spacing w:after="160" w:line="360" w:lineRule="auto"/>
        <w:jc w:val="both"/>
        <w:rPr>
          <w:rFonts w:ascii="Palatino Linotype" w:hAnsi="Palatino Linotype"/>
        </w:rPr>
      </w:pPr>
      <w:r w:rsidRPr="00C66B73">
        <w:rPr>
          <w:rFonts w:ascii="Palatino Linotype" w:hAnsi="Palatino Linotype"/>
        </w:rPr>
        <w:t>Temporalidad de la Reserva de la Información</w:t>
      </w:r>
    </w:p>
    <w:p w14:paraId="49FC415E" w14:textId="55FDF8A6" w:rsidR="002F5D50" w:rsidRPr="00C66B73" w:rsidRDefault="002F5D50" w:rsidP="00E5578C">
      <w:pPr>
        <w:numPr>
          <w:ilvl w:val="0"/>
          <w:numId w:val="13"/>
        </w:numPr>
        <w:spacing w:line="360" w:lineRule="auto"/>
        <w:jc w:val="both"/>
        <w:rPr>
          <w:rFonts w:ascii="Palatino Linotype" w:hAnsi="Palatino Linotype"/>
        </w:rPr>
      </w:pPr>
      <w:r w:rsidRPr="00C66B73">
        <w:rPr>
          <w:rFonts w:ascii="Palatino Linotype" w:hAnsi="Palatino Linotype"/>
        </w:rPr>
        <w:t xml:space="preserve">Autoridades competentes. </w:t>
      </w:r>
    </w:p>
    <w:p w14:paraId="5030588F" w14:textId="77777777" w:rsidR="002F5D50" w:rsidRPr="00C66B73" w:rsidRDefault="002F5D50" w:rsidP="002F5D50">
      <w:pPr>
        <w:tabs>
          <w:tab w:val="left" w:pos="851"/>
        </w:tabs>
        <w:spacing w:line="360" w:lineRule="auto"/>
        <w:contextualSpacing/>
        <w:jc w:val="both"/>
        <w:rPr>
          <w:rFonts w:ascii="Palatino Linotype" w:eastAsiaTheme="minorEastAsia" w:hAnsi="Palatino Linotype" w:cstheme="minorBidi"/>
          <w:lang w:val="es-MX"/>
        </w:rPr>
      </w:pPr>
    </w:p>
    <w:p w14:paraId="4DFAC3A8" w14:textId="1ABAA08D" w:rsidR="00F52EA5" w:rsidRPr="00C66B73" w:rsidRDefault="00F52EA5" w:rsidP="002F5D50">
      <w:pPr>
        <w:tabs>
          <w:tab w:val="left" w:pos="851"/>
        </w:tabs>
        <w:spacing w:line="360" w:lineRule="auto"/>
        <w:contextualSpacing/>
        <w:jc w:val="both"/>
        <w:rPr>
          <w:rFonts w:ascii="Palatino Linotype" w:eastAsiaTheme="minorEastAsia" w:hAnsi="Palatino Linotype" w:cstheme="minorBidi"/>
          <w:lang w:val="es-MX"/>
        </w:rPr>
      </w:pPr>
      <w:r w:rsidRPr="00C66B73">
        <w:rPr>
          <w:rFonts w:ascii="Palatino Linotype" w:eastAsiaTheme="minorEastAsia" w:hAnsi="Palatino Linotype" w:cstheme="minorBidi"/>
          <w:lang w:val="es-MX"/>
        </w:rPr>
        <w:t>En conclusión, al tratarse de obligaciones comunes de transparencia, se entiende que debe encontrarse en el portal de Información Pública de Oficio Mexiquense IPOMEX, de forma actualizada y permanente en los términos que el ordenamiento legal en cita establece</w:t>
      </w:r>
      <w:r w:rsidR="002F5D50" w:rsidRPr="00C66B73">
        <w:rPr>
          <w:rFonts w:ascii="Palatino Linotype" w:eastAsiaTheme="minorEastAsia" w:hAnsi="Palatino Linotype" w:cstheme="minorBidi"/>
          <w:lang w:val="es-MX"/>
        </w:rPr>
        <w:t xml:space="preserve"> y en versión pública</w:t>
      </w:r>
      <w:r w:rsidRPr="00C66B73">
        <w:rPr>
          <w:rFonts w:ascii="Palatino Linotype" w:eastAsiaTheme="minorEastAsia" w:hAnsi="Palatino Linotype" w:cstheme="minorBidi"/>
          <w:lang w:val="es-MX"/>
        </w:rPr>
        <w:t>.</w:t>
      </w:r>
    </w:p>
    <w:p w14:paraId="6E99EDF9" w14:textId="77777777" w:rsidR="002F5D50" w:rsidRPr="00C66B73" w:rsidRDefault="002F5D50" w:rsidP="00F52EA5">
      <w:pPr>
        <w:tabs>
          <w:tab w:val="left" w:pos="851"/>
        </w:tabs>
        <w:spacing w:line="360" w:lineRule="auto"/>
        <w:contextualSpacing/>
        <w:jc w:val="both"/>
        <w:rPr>
          <w:rFonts w:ascii="Palatino Linotype" w:eastAsiaTheme="minorEastAsia" w:hAnsi="Palatino Linotype" w:cstheme="minorBidi"/>
          <w:lang w:val="es-MX"/>
        </w:rPr>
      </w:pPr>
    </w:p>
    <w:p w14:paraId="487F2B8F" w14:textId="77777777" w:rsidR="00F52EA5"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Gastos de representación y viáticos.</w:t>
      </w:r>
    </w:p>
    <w:p w14:paraId="2ADFF6A8" w14:textId="31D92335"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Es de señalarse que las facturas o comprobantes que amparan las erogaciones que se realizan con erario público tienen naturaleza análoga pues, constituyen los medios idóneos de evidencia del gasto realizado con recursos públicos.</w:t>
      </w:r>
    </w:p>
    <w:p w14:paraId="70203B93" w14:textId="77777777" w:rsidR="002F5D50" w:rsidRPr="00C66B73" w:rsidRDefault="002F5D50" w:rsidP="00685AC6">
      <w:pPr>
        <w:spacing w:line="360" w:lineRule="auto"/>
        <w:jc w:val="both"/>
        <w:rPr>
          <w:rFonts w:ascii="Palatino Linotype" w:eastAsia="Calibri" w:hAnsi="Palatino Linotype" w:cs="Arial"/>
          <w:bCs/>
          <w:lang w:val="es-MX" w:eastAsia="en-US"/>
        </w:rPr>
      </w:pPr>
    </w:p>
    <w:p w14:paraId="6D06665E" w14:textId="77777777"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3A9FAFE3"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29920E19" w14:textId="77777777"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Como se ha dicho anteriormente, es atribución del Tesorero Municipal la de llevar los registros contables, financieros y administrativos de los ingresos, egresos e inventarios.</w:t>
      </w:r>
    </w:p>
    <w:p w14:paraId="29163BFE"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4FE46FC0" w14:textId="3D1CD469"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2EE327F4"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09A008EC"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w:t>
      </w:r>
      <w:r w:rsidRPr="00C66B73">
        <w:rPr>
          <w:rFonts w:ascii="Palatino Linotype" w:eastAsia="Calibri" w:hAnsi="Palatino Linotype" w:cs="Arial"/>
          <w:b/>
          <w:bCs/>
          <w:i/>
          <w:sz w:val="22"/>
          <w:lang w:val="es-MX" w:eastAsia="en-US"/>
        </w:rPr>
        <w:t>Artículo 342.-</w:t>
      </w:r>
      <w:r w:rsidRPr="00C66B73">
        <w:rPr>
          <w:rFonts w:ascii="Palatino Linotype" w:eastAsia="Calibri" w:hAnsi="Palatino Linotype" w:cs="Arial"/>
          <w:bCs/>
          <w:i/>
          <w:sz w:val="22"/>
          <w:lang w:val="es-MX"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5B82F5FD"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w:t>
      </w:r>
    </w:p>
    <w:p w14:paraId="4A23C3DA"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
          <w:bCs/>
          <w:i/>
          <w:sz w:val="22"/>
          <w:lang w:val="es-MX" w:eastAsia="en-US"/>
        </w:rPr>
        <w:t>Artículo 343.-</w:t>
      </w:r>
      <w:r w:rsidRPr="00C66B73">
        <w:rPr>
          <w:rFonts w:ascii="Palatino Linotype" w:eastAsia="Calibri" w:hAnsi="Palatino Linotype" w:cs="Arial"/>
          <w:bCs/>
          <w:i/>
          <w:sz w:val="22"/>
          <w:lang w:val="es-MX"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91D4CF9"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 xml:space="preserve">El sistema de contabilidad sobre base acumulativa total se sustentará en los postulados básicos y el marco conceptual de la contabilidad gubernamental. </w:t>
      </w:r>
    </w:p>
    <w:p w14:paraId="5B80752F" w14:textId="77777777" w:rsidR="00685AC6" w:rsidRPr="00C66B73" w:rsidRDefault="00685AC6" w:rsidP="00685AC6">
      <w:pPr>
        <w:ind w:left="567" w:right="616"/>
        <w:contextualSpacing/>
        <w:jc w:val="both"/>
        <w:rPr>
          <w:rFonts w:ascii="Palatino Linotype" w:eastAsia="Calibri" w:hAnsi="Palatino Linotype" w:cs="Arial"/>
          <w:b/>
          <w:bCs/>
          <w:i/>
          <w:sz w:val="22"/>
          <w:lang w:val="es-MX" w:eastAsia="en-US"/>
        </w:rPr>
      </w:pPr>
    </w:p>
    <w:p w14:paraId="541ED0EF"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
          <w:bCs/>
          <w:i/>
          <w:sz w:val="22"/>
          <w:lang w:val="es-MX" w:eastAsia="en-US"/>
        </w:rPr>
        <w:t>Artículo 344.-</w:t>
      </w:r>
      <w:r w:rsidRPr="00C66B73">
        <w:rPr>
          <w:rFonts w:ascii="Palatino Linotype" w:eastAsia="Calibri" w:hAnsi="Palatino Linotype" w:cs="Arial"/>
          <w:bCs/>
          <w:i/>
          <w:sz w:val="22"/>
          <w:lang w:val="es-MX" w:eastAsia="en-U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615E7292"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p>
    <w:p w14:paraId="3D4250EB"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 xml:space="preserve">Derogado. </w:t>
      </w:r>
    </w:p>
    <w:p w14:paraId="6A1C7918"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p>
    <w:p w14:paraId="34271705"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5AAAF7E0"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w:t>
      </w:r>
    </w:p>
    <w:p w14:paraId="6BF43D24"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
          <w:bCs/>
          <w:i/>
          <w:sz w:val="22"/>
          <w:lang w:val="es-MX" w:eastAsia="en-US"/>
        </w:rPr>
        <w:t>Artículo 345.-</w:t>
      </w:r>
      <w:r w:rsidRPr="00C66B73">
        <w:rPr>
          <w:rFonts w:ascii="Palatino Linotype" w:eastAsia="Calibri" w:hAnsi="Palatino Linotype" w:cs="Arial"/>
          <w:bCs/>
          <w:i/>
          <w:sz w:val="22"/>
          <w:lang w:val="es-MX" w:eastAsia="en-U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F5E379B"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p>
    <w:p w14:paraId="13DA7615"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 xml:space="preserve">El plazo señalado en el párrafo anterior, empezará a contar a partir de la publicación en el Periódico Oficial, del decreto correspondiente. “(Sic) </w:t>
      </w:r>
    </w:p>
    <w:p w14:paraId="3EF0BB9A" w14:textId="77777777" w:rsidR="00685AC6" w:rsidRPr="00C66B73" w:rsidRDefault="00685AC6" w:rsidP="00685AC6">
      <w:pPr>
        <w:spacing w:after="160" w:line="360" w:lineRule="auto"/>
        <w:ind w:left="567" w:right="616"/>
        <w:contextualSpacing/>
        <w:jc w:val="both"/>
        <w:rPr>
          <w:rFonts w:ascii="Palatino Linotype" w:eastAsia="Calibri" w:hAnsi="Palatino Linotype" w:cs="Arial"/>
          <w:bCs/>
          <w:i/>
          <w:sz w:val="22"/>
          <w:lang w:val="es-MX" w:eastAsia="en-US"/>
        </w:rPr>
      </w:pPr>
    </w:p>
    <w:p w14:paraId="3459D0B9" w14:textId="77777777"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368C45E"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631822E1" w14:textId="0F4DEE28"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3BB62011"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2FFEFB63" w14:textId="77777777" w:rsidR="00685AC6" w:rsidRPr="00C66B73" w:rsidRDefault="00685AC6" w:rsidP="00685AC6">
      <w:pPr>
        <w:ind w:left="567" w:right="616"/>
        <w:contextualSpacing/>
        <w:jc w:val="both"/>
        <w:rPr>
          <w:rFonts w:ascii="Palatino Linotype" w:eastAsia="Calibri" w:hAnsi="Palatino Linotype" w:cs="Arial"/>
          <w:b/>
          <w:bCs/>
          <w:i/>
          <w:sz w:val="22"/>
          <w:lang w:val="es-MX" w:eastAsia="en-US"/>
        </w:rPr>
      </w:pPr>
      <w:r w:rsidRPr="00C66B73">
        <w:rPr>
          <w:rFonts w:ascii="Palatino Linotype" w:eastAsia="Calibri" w:hAnsi="Palatino Linotype" w:cs="Arial"/>
          <w:b/>
          <w:bCs/>
          <w:i/>
          <w:sz w:val="22"/>
          <w:lang w:val="es-MX" w:eastAsia="en-US"/>
        </w:rPr>
        <w:t xml:space="preserve">“REGISTRO CONTABLE </w:t>
      </w:r>
    </w:p>
    <w:p w14:paraId="445D0F02" w14:textId="6DB99808"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Asiento que se realiza en los libros de contabilidad de las actividades relacionadas con el ingreso y egresos de un ente económico.” (Sic)</w:t>
      </w:r>
    </w:p>
    <w:p w14:paraId="040A5E26"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p>
    <w:p w14:paraId="41159046" w14:textId="77777777" w:rsidR="00685AC6" w:rsidRPr="00C66B73" w:rsidRDefault="00685AC6" w:rsidP="00685AC6">
      <w:pPr>
        <w:ind w:left="567" w:right="616"/>
        <w:contextualSpacing/>
        <w:jc w:val="both"/>
        <w:rPr>
          <w:rFonts w:ascii="Palatino Linotype" w:eastAsia="Calibri" w:hAnsi="Palatino Linotype" w:cs="Arial"/>
          <w:b/>
          <w:bCs/>
          <w:i/>
          <w:sz w:val="22"/>
          <w:lang w:val="es-MX" w:eastAsia="en-US"/>
        </w:rPr>
      </w:pPr>
      <w:r w:rsidRPr="00C66B73">
        <w:rPr>
          <w:rFonts w:ascii="Palatino Linotype" w:eastAsia="Calibri" w:hAnsi="Palatino Linotype" w:cs="Arial"/>
          <w:b/>
          <w:bCs/>
          <w:i/>
          <w:sz w:val="22"/>
          <w:lang w:val="es-MX" w:eastAsia="en-US"/>
        </w:rPr>
        <w:t>“REGISTRO PRESUPUESTARIO</w:t>
      </w:r>
    </w:p>
    <w:p w14:paraId="734CB162"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Asiento contable de las erogaciones realizadas por las dependencias y entidades con relación a la asignación, modificación y ejercicio de los recursos presupuestarios que se les hayan autorizado.” (Sic)</w:t>
      </w:r>
    </w:p>
    <w:p w14:paraId="603DE247" w14:textId="77777777" w:rsidR="00685AC6" w:rsidRPr="00C66B73" w:rsidRDefault="00685AC6" w:rsidP="00685AC6">
      <w:pPr>
        <w:spacing w:after="160" w:line="360" w:lineRule="auto"/>
        <w:contextualSpacing/>
        <w:jc w:val="both"/>
        <w:rPr>
          <w:rFonts w:ascii="Palatino Linotype" w:eastAsia="Calibri" w:hAnsi="Palatino Linotype" w:cs="Arial"/>
          <w:bCs/>
          <w:sz w:val="22"/>
          <w:lang w:val="es-MX" w:eastAsia="en-US"/>
        </w:rPr>
      </w:pPr>
    </w:p>
    <w:p w14:paraId="411EAA5D" w14:textId="77777777"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Por otra parte, se establece que el sistema de contabilidad sobre base acumulativa total se sustentará en los principios de contabilidad gubernamental.</w:t>
      </w:r>
    </w:p>
    <w:p w14:paraId="1685844E"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507A9331" w14:textId="77777777"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F9A703D" w14:textId="77777777" w:rsidR="002F5D50" w:rsidRPr="00C66B73" w:rsidRDefault="002F5D50" w:rsidP="00685AC6">
      <w:pPr>
        <w:spacing w:line="360" w:lineRule="auto"/>
        <w:jc w:val="both"/>
        <w:rPr>
          <w:rFonts w:ascii="Palatino Linotype" w:eastAsia="Calibri" w:hAnsi="Palatino Linotype" w:cs="Arial"/>
          <w:bCs/>
          <w:lang w:val="es-MX" w:eastAsia="en-US"/>
        </w:rPr>
      </w:pPr>
    </w:p>
    <w:p w14:paraId="07A29A35" w14:textId="212B9142"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 xml:space="preserve">Correlativo a lo anterior, es preciso referir una definición de póliza contable, la cual, primeramente, no está definida en el Código Financiero del Estado de México y Municipios; no obstante, los ya mencionados Glosarios la definen como: </w:t>
      </w:r>
    </w:p>
    <w:p w14:paraId="37D9F332"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0402A498" w14:textId="77777777" w:rsidR="00685AC6" w:rsidRPr="00C66B73" w:rsidRDefault="00685AC6" w:rsidP="00685AC6">
      <w:pPr>
        <w:ind w:left="567" w:right="616"/>
        <w:contextualSpacing/>
        <w:jc w:val="both"/>
        <w:rPr>
          <w:rFonts w:ascii="Palatino Linotype" w:eastAsia="Calibri" w:hAnsi="Palatino Linotype" w:cs="Arial"/>
          <w:b/>
          <w:bCs/>
          <w:i/>
          <w:sz w:val="22"/>
          <w:lang w:val="es-MX" w:eastAsia="en-US"/>
        </w:rPr>
      </w:pPr>
      <w:r w:rsidRPr="00C66B73">
        <w:rPr>
          <w:rFonts w:ascii="Palatino Linotype" w:eastAsia="Calibri" w:hAnsi="Palatino Linotype" w:cs="Arial"/>
          <w:b/>
          <w:bCs/>
          <w:i/>
          <w:sz w:val="22"/>
          <w:lang w:val="es-MX" w:eastAsia="en-US"/>
        </w:rPr>
        <w:t>“PÓLIZA CONTABLE</w:t>
      </w:r>
    </w:p>
    <w:p w14:paraId="74711DAD" w14:textId="77777777" w:rsidR="00685AC6" w:rsidRPr="00C66B73" w:rsidRDefault="00685AC6" w:rsidP="00685AC6">
      <w:pPr>
        <w:ind w:left="567" w:right="616"/>
        <w:contextualSpacing/>
        <w:jc w:val="both"/>
        <w:rPr>
          <w:rFonts w:ascii="Palatino Linotype" w:eastAsia="Calibri" w:hAnsi="Palatino Linotype" w:cs="Arial"/>
          <w:bCs/>
          <w:i/>
          <w:sz w:val="22"/>
          <w:lang w:val="es-MX" w:eastAsia="en-US"/>
        </w:rPr>
      </w:pPr>
      <w:r w:rsidRPr="00C66B73">
        <w:rPr>
          <w:rFonts w:ascii="Palatino Linotype" w:eastAsia="Calibri" w:hAnsi="Palatino Linotype" w:cs="Arial"/>
          <w:bCs/>
          <w:i/>
          <w:sz w:val="22"/>
          <w:lang w:val="es-MX" w:eastAsia="en-US"/>
        </w:rPr>
        <w:t>Documento en el cual se asientan en forma individual todas y cada una de las operaciones desarrolladas por una institución, así como la información necesaria para la identificación de dichas operaciones.” (sic)</w:t>
      </w:r>
    </w:p>
    <w:p w14:paraId="328C7A79" w14:textId="77777777" w:rsidR="00685AC6" w:rsidRPr="00C66B73" w:rsidRDefault="00685AC6" w:rsidP="00685AC6">
      <w:pPr>
        <w:spacing w:after="160" w:line="360" w:lineRule="auto"/>
        <w:contextualSpacing/>
        <w:jc w:val="both"/>
        <w:rPr>
          <w:rFonts w:ascii="Palatino Linotype" w:eastAsia="Calibri" w:hAnsi="Palatino Linotype" w:cs="Arial"/>
          <w:bCs/>
          <w:sz w:val="22"/>
          <w:lang w:val="es-MX" w:eastAsia="en-US"/>
        </w:rPr>
      </w:pPr>
    </w:p>
    <w:p w14:paraId="7267010C" w14:textId="77777777"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Así,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02F1C3A1"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7837FD5E" w14:textId="74A0286F"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 xml:space="preserve">En este sentido,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 </w:t>
      </w:r>
    </w:p>
    <w:p w14:paraId="1700019A" w14:textId="77777777" w:rsidR="00685AC6" w:rsidRPr="00C66B73" w:rsidRDefault="00685AC6" w:rsidP="00685AC6">
      <w:pPr>
        <w:ind w:left="720"/>
        <w:contextualSpacing/>
        <w:rPr>
          <w:rFonts w:ascii="Palatino Linotype" w:eastAsia="Calibri" w:hAnsi="Palatino Linotype" w:cs="Arial"/>
          <w:bCs/>
          <w:lang w:val="es-MX" w:eastAsia="en-US"/>
        </w:rPr>
      </w:pPr>
    </w:p>
    <w:p w14:paraId="2D36B3D7" w14:textId="0454EA3B" w:rsidR="00D234CC" w:rsidRPr="00C66B73" w:rsidRDefault="00685AC6" w:rsidP="00685AC6">
      <w:pPr>
        <w:tabs>
          <w:tab w:val="left" w:pos="709"/>
        </w:tabs>
        <w:spacing w:line="360" w:lineRule="auto"/>
        <w:ind w:right="51"/>
        <w:jc w:val="both"/>
        <w:rPr>
          <w:rFonts w:ascii="Palatino Linotype" w:eastAsia="Calibri" w:hAnsi="Palatino Linotype" w:cs="Arial"/>
          <w:bCs/>
          <w:szCs w:val="20"/>
          <w:lang w:val="es-MX" w:eastAsia="en-US"/>
        </w:rPr>
      </w:pPr>
      <w:r w:rsidRPr="00C66B73">
        <w:rPr>
          <w:rFonts w:ascii="Palatino Linotype" w:eastAsia="Calibri" w:hAnsi="Palatino Linotype" w:cs="Arial"/>
          <w:bCs/>
          <w:szCs w:val="20"/>
          <w:lang w:val="es-MX" w:eastAsia="en-US"/>
        </w:rPr>
        <w:t>En este sentido, el instructivo de llenado del módulo 4 del informe trimestral para el Ejercicio Fiscal 2023, emitidos por el Órgano Superior de Fiscalización del Estado de México 2023, contienen los formatos e información que debe ser proporcionada, siendo uno de ellos la información relativa a las Pólizas.</w:t>
      </w:r>
    </w:p>
    <w:p w14:paraId="66D180E9" w14:textId="77777777" w:rsidR="00685AC6" w:rsidRPr="00C66B73" w:rsidRDefault="00685AC6" w:rsidP="00685AC6">
      <w:pPr>
        <w:spacing w:after="160" w:line="360" w:lineRule="auto"/>
        <w:jc w:val="both"/>
        <w:rPr>
          <w:rFonts w:ascii="Palatino Linotype" w:eastAsia="Calibri" w:hAnsi="Palatino Linotype" w:cs="Arial"/>
          <w:bCs/>
          <w:szCs w:val="20"/>
          <w:lang w:val="es-MX" w:eastAsia="en-US"/>
        </w:rPr>
      </w:pPr>
    </w:p>
    <w:p w14:paraId="44BB1E7D" w14:textId="3BEDC588"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Además, es necesario traer a colación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en las fracciones IX, criterio 26 y XXIII, criterio 57 y 58.</w:t>
      </w:r>
    </w:p>
    <w:p w14:paraId="1B62E4BC" w14:textId="77777777" w:rsidR="00685AC6" w:rsidRPr="00C66B73" w:rsidRDefault="00685AC6" w:rsidP="00685AC6">
      <w:pPr>
        <w:spacing w:line="360" w:lineRule="auto"/>
        <w:jc w:val="both"/>
        <w:rPr>
          <w:rFonts w:ascii="Palatino Linotype" w:eastAsia="Calibri" w:hAnsi="Palatino Linotype" w:cs="Arial"/>
          <w:bCs/>
          <w:lang w:val="es-MX" w:eastAsia="en-US"/>
        </w:rPr>
      </w:pPr>
    </w:p>
    <w:p w14:paraId="598D722E" w14:textId="77777777" w:rsidR="00685AC6" w:rsidRPr="00C66B73" w:rsidRDefault="00685AC6" w:rsidP="00685AC6">
      <w:pPr>
        <w:ind w:left="567" w:right="822"/>
        <w:jc w:val="both"/>
        <w:rPr>
          <w:rFonts w:ascii="Palatino Linotype" w:hAnsi="Palatino Linotype"/>
          <w:i/>
          <w:sz w:val="22"/>
          <w:lang w:val="es-MX"/>
        </w:rPr>
      </w:pPr>
      <w:r w:rsidRPr="00C66B73">
        <w:rPr>
          <w:rFonts w:ascii="Palatino Linotype" w:hAnsi="Palatino Linotype"/>
          <w:b/>
          <w:i/>
          <w:sz w:val="22"/>
          <w:lang w:val="es-MX"/>
        </w:rPr>
        <w:t>IX.</w:t>
      </w:r>
      <w:r w:rsidRPr="00C66B73">
        <w:rPr>
          <w:rFonts w:ascii="Palatino Linotype" w:hAnsi="Palatino Linotype"/>
          <w:i/>
          <w:sz w:val="22"/>
          <w:lang w:val="es-MX"/>
        </w:rPr>
        <w:t xml:space="preserve"> Los </w:t>
      </w:r>
      <w:r w:rsidRPr="00C66B73">
        <w:rPr>
          <w:rFonts w:ascii="Palatino Linotype" w:hAnsi="Palatino Linotype"/>
          <w:b/>
          <w:i/>
          <w:sz w:val="22"/>
          <w:u w:val="single"/>
          <w:lang w:val="es-MX"/>
        </w:rPr>
        <w:t>gastos de representación y viáticos</w:t>
      </w:r>
      <w:r w:rsidRPr="00C66B73">
        <w:rPr>
          <w:rFonts w:ascii="Palatino Linotype" w:hAnsi="Palatino Linotype"/>
          <w:i/>
          <w:sz w:val="22"/>
          <w:lang w:val="es-MX"/>
        </w:rPr>
        <w:t>, así como el objeto e informe de comisión correspondiente.</w:t>
      </w:r>
    </w:p>
    <w:p w14:paraId="22624793" w14:textId="3CAF7967" w:rsidR="00685AC6" w:rsidRPr="00C66B73" w:rsidRDefault="00685AC6" w:rsidP="00685AC6">
      <w:pPr>
        <w:ind w:left="567" w:right="822"/>
        <w:jc w:val="both"/>
        <w:rPr>
          <w:rFonts w:ascii="Palatino Linotype" w:eastAsia="Calibri" w:hAnsi="Palatino Linotype" w:cs="Arial"/>
          <w:bCs/>
          <w:i/>
          <w:lang w:val="es-MX" w:eastAsia="en-US"/>
        </w:rPr>
      </w:pPr>
      <w:r w:rsidRPr="00C66B73">
        <w:rPr>
          <w:rFonts w:ascii="Palatino Linotype" w:hAnsi="Palatino Linotype"/>
          <w:i/>
          <w:sz w:val="22"/>
          <w:lang w:val="es-MX"/>
        </w:rPr>
        <w:t>(…)</w:t>
      </w:r>
    </w:p>
    <w:p w14:paraId="2F60855B" w14:textId="77777777" w:rsidR="00685AC6" w:rsidRPr="00C66B73" w:rsidRDefault="00685AC6" w:rsidP="00685AC6">
      <w:pPr>
        <w:ind w:left="567" w:right="822"/>
        <w:jc w:val="both"/>
        <w:rPr>
          <w:rFonts w:ascii="Palatino Linotype" w:hAnsi="Palatino Linotype"/>
          <w:i/>
          <w:sz w:val="22"/>
          <w:lang w:val="es-MX"/>
        </w:rPr>
      </w:pPr>
      <w:r w:rsidRPr="00C66B73">
        <w:rPr>
          <w:rFonts w:ascii="Palatino Linotype" w:hAnsi="Palatino Linotype"/>
          <w:b/>
          <w:i/>
          <w:sz w:val="22"/>
          <w:lang w:val="es-MX"/>
        </w:rPr>
        <w:t>Criterio 26</w:t>
      </w:r>
      <w:r w:rsidRPr="00C66B73">
        <w:rPr>
          <w:rFonts w:ascii="Palatino Linotype" w:hAnsi="Palatino Linotype"/>
          <w:i/>
          <w:sz w:val="22"/>
          <w:lang w:val="es-MX"/>
        </w:rPr>
        <w:t xml:space="preserve"> Hipervínculo a las facturas o comprobantes que soporten las erogaciones realizadas</w:t>
      </w:r>
    </w:p>
    <w:p w14:paraId="24E8BB51" w14:textId="3674C514" w:rsidR="00685AC6" w:rsidRPr="00C66B73" w:rsidRDefault="00685AC6" w:rsidP="00685AC6">
      <w:pPr>
        <w:ind w:left="567" w:right="822"/>
        <w:jc w:val="both"/>
        <w:rPr>
          <w:rFonts w:ascii="Palatino Linotype" w:eastAsia="Calibri" w:hAnsi="Palatino Linotype" w:cs="Arial"/>
          <w:bCs/>
          <w:i/>
          <w:lang w:val="es-MX" w:eastAsia="en-US"/>
        </w:rPr>
      </w:pPr>
      <w:r w:rsidRPr="00C66B73">
        <w:rPr>
          <w:rFonts w:ascii="Palatino Linotype" w:hAnsi="Palatino Linotype"/>
          <w:i/>
          <w:sz w:val="22"/>
          <w:lang w:val="es-MX"/>
        </w:rPr>
        <w:t>(…)</w:t>
      </w:r>
    </w:p>
    <w:p w14:paraId="0F66E24D" w14:textId="77777777" w:rsidR="00685AC6" w:rsidRPr="00C66B73" w:rsidRDefault="00685AC6" w:rsidP="00685AC6">
      <w:pPr>
        <w:ind w:left="567" w:right="822"/>
        <w:jc w:val="both"/>
        <w:rPr>
          <w:rFonts w:ascii="Palatino Linotype" w:hAnsi="Palatino Linotype"/>
          <w:i/>
          <w:sz w:val="22"/>
          <w:lang w:val="es-MX"/>
        </w:rPr>
      </w:pPr>
      <w:r w:rsidRPr="00C66B73">
        <w:rPr>
          <w:rFonts w:ascii="Palatino Linotype" w:hAnsi="Palatino Linotype"/>
          <w:b/>
          <w:i/>
          <w:sz w:val="22"/>
          <w:lang w:val="es-MX"/>
        </w:rPr>
        <w:t>XXIII.</w:t>
      </w:r>
      <w:r w:rsidRPr="00C66B73">
        <w:rPr>
          <w:rFonts w:ascii="Palatino Linotype" w:hAnsi="Palatino Linotype"/>
          <w:i/>
          <w:sz w:val="22"/>
          <w:lang w:val="es-MX"/>
        </w:rPr>
        <w:t xml:space="preserve"> Los montos destinados a gastos relativos a comunicación social y publicidad oficial desglosada por tipo de medio, proveedores, número de contrato y concepto o campaña</w:t>
      </w:r>
    </w:p>
    <w:p w14:paraId="79046F92" w14:textId="3F601FE0" w:rsidR="00685AC6" w:rsidRPr="00C66B73" w:rsidRDefault="00685AC6" w:rsidP="00685AC6">
      <w:pPr>
        <w:ind w:left="567" w:right="822"/>
        <w:jc w:val="both"/>
        <w:rPr>
          <w:rFonts w:ascii="Palatino Linotype" w:eastAsia="Calibri" w:hAnsi="Palatino Linotype" w:cs="Arial"/>
          <w:bCs/>
          <w:i/>
          <w:lang w:val="es-MX" w:eastAsia="en-US"/>
        </w:rPr>
      </w:pPr>
      <w:r w:rsidRPr="00C66B73">
        <w:rPr>
          <w:rFonts w:ascii="Palatino Linotype" w:hAnsi="Palatino Linotype"/>
          <w:i/>
          <w:sz w:val="22"/>
          <w:lang w:val="es-MX"/>
        </w:rPr>
        <w:t>(…)</w:t>
      </w:r>
    </w:p>
    <w:p w14:paraId="3A393ECF" w14:textId="77777777" w:rsidR="00685AC6" w:rsidRPr="00C66B73" w:rsidRDefault="00685AC6" w:rsidP="00685AC6">
      <w:pPr>
        <w:ind w:left="567" w:right="822"/>
        <w:jc w:val="both"/>
        <w:rPr>
          <w:rFonts w:ascii="Palatino Linotype" w:hAnsi="Palatino Linotype"/>
          <w:i/>
          <w:sz w:val="22"/>
          <w:lang w:val="es-MX"/>
        </w:rPr>
      </w:pPr>
      <w:r w:rsidRPr="00C66B73">
        <w:rPr>
          <w:rFonts w:ascii="Palatino Linotype" w:hAnsi="Palatino Linotype"/>
          <w:b/>
          <w:i/>
          <w:sz w:val="22"/>
          <w:lang w:val="es-MX"/>
        </w:rPr>
        <w:t>Criterio 57</w:t>
      </w:r>
      <w:r w:rsidRPr="00C66B73">
        <w:rPr>
          <w:rFonts w:ascii="Palatino Linotype" w:hAnsi="Palatino Linotype"/>
          <w:i/>
          <w:sz w:val="22"/>
          <w:lang w:val="es-MX"/>
        </w:rPr>
        <w:t xml:space="preserve"> Número de factura </w:t>
      </w:r>
    </w:p>
    <w:p w14:paraId="412B4DF6" w14:textId="77777777" w:rsidR="00685AC6" w:rsidRPr="00C66B73" w:rsidRDefault="00685AC6" w:rsidP="00685AC6">
      <w:pPr>
        <w:ind w:left="567" w:right="822"/>
        <w:jc w:val="both"/>
        <w:rPr>
          <w:rFonts w:ascii="Palatino Linotype" w:hAnsi="Palatino Linotype"/>
          <w:i/>
          <w:sz w:val="22"/>
          <w:lang w:val="es-MX"/>
        </w:rPr>
      </w:pPr>
      <w:r w:rsidRPr="00C66B73">
        <w:rPr>
          <w:rFonts w:ascii="Palatino Linotype" w:hAnsi="Palatino Linotype"/>
          <w:b/>
          <w:i/>
          <w:sz w:val="22"/>
          <w:lang w:val="es-MX"/>
        </w:rPr>
        <w:t>Criterio 58</w:t>
      </w:r>
      <w:r w:rsidRPr="00C66B73">
        <w:rPr>
          <w:rFonts w:ascii="Palatino Linotype" w:hAnsi="Palatino Linotype"/>
          <w:i/>
          <w:sz w:val="22"/>
          <w:lang w:val="es-MX"/>
        </w:rPr>
        <w:t xml:space="preserve"> Hipervínculo a la factura</w:t>
      </w:r>
    </w:p>
    <w:p w14:paraId="355AAA23" w14:textId="7719E96B" w:rsidR="00685AC6" w:rsidRPr="00C66B73" w:rsidRDefault="00685AC6" w:rsidP="00685AC6">
      <w:pPr>
        <w:ind w:left="567" w:right="822"/>
        <w:jc w:val="both"/>
        <w:rPr>
          <w:rFonts w:ascii="Palatino Linotype" w:hAnsi="Palatino Linotype"/>
          <w:i/>
          <w:sz w:val="22"/>
          <w:lang w:val="es-MX"/>
        </w:rPr>
      </w:pPr>
      <w:r w:rsidRPr="00C66B73">
        <w:rPr>
          <w:rFonts w:ascii="Palatino Linotype" w:hAnsi="Palatino Linotype"/>
          <w:i/>
          <w:sz w:val="22"/>
          <w:lang w:val="es-MX"/>
        </w:rPr>
        <w:t>(…)</w:t>
      </w:r>
    </w:p>
    <w:p w14:paraId="3E19698F" w14:textId="77777777" w:rsidR="00685AC6" w:rsidRPr="00C66B73" w:rsidRDefault="00685AC6" w:rsidP="00AB7917">
      <w:pPr>
        <w:pStyle w:val="Sinespaciado"/>
        <w:rPr>
          <w:rFonts w:eastAsia="Calibri"/>
          <w:lang w:eastAsia="en-US"/>
        </w:rPr>
      </w:pPr>
    </w:p>
    <w:p w14:paraId="723DDD66" w14:textId="77777777" w:rsidR="00685AC6" w:rsidRPr="00C66B73" w:rsidRDefault="00685AC6" w:rsidP="00685AC6">
      <w:pPr>
        <w:spacing w:line="360" w:lineRule="auto"/>
        <w:jc w:val="both"/>
        <w:rPr>
          <w:rFonts w:ascii="Palatino Linotype" w:eastAsia="Calibri" w:hAnsi="Palatino Linotype" w:cs="Arial"/>
          <w:bCs/>
          <w:lang w:val="es-MX" w:eastAsia="en-US"/>
        </w:rPr>
      </w:pPr>
      <w:r w:rsidRPr="00C66B73">
        <w:rPr>
          <w:rFonts w:ascii="Palatino Linotype" w:eastAsia="Calibri" w:hAnsi="Palatino Linotype" w:cs="Arial"/>
          <w:bCs/>
          <w:lang w:val="es-MX" w:eastAsia="en-US"/>
        </w:rPr>
        <w:t xml:space="preserve">Tal y como se aprecia, los lineamientos en mención contemplan como una obligación de transparencia común para todos los Sujetos Obligados, las facturas por algunos conceptos en particular, como lo son gastos de representación y viáticos, así como gastos relativos a la comunicación social y publicidad, asimismo, en relación la información sobre los resultados sobre procedimientos de adjudicación directa, invitación restringida y licitación de cualquier naturaleza, incluyendo versión pública del expediente respectivo y de los contratos celebrados, que deberá contener, entre otros elementos, el hipervínculo de los informes de avances financieros y el finiquito. </w:t>
      </w:r>
    </w:p>
    <w:p w14:paraId="6FE34F03" w14:textId="424EBD38" w:rsidR="00F52EA5" w:rsidRPr="00C66B73" w:rsidRDefault="00685AC6" w:rsidP="00F52EA5">
      <w:pPr>
        <w:tabs>
          <w:tab w:val="left" w:pos="709"/>
        </w:tabs>
        <w:spacing w:line="360" w:lineRule="auto"/>
        <w:ind w:right="51"/>
        <w:jc w:val="both"/>
        <w:rPr>
          <w:rFonts w:ascii="Palatino Linotype" w:hAnsi="Palatino Linotype"/>
        </w:rPr>
      </w:pPr>
      <w:r w:rsidRPr="00C66B73">
        <w:rPr>
          <w:rFonts w:ascii="Palatino Linotype" w:eastAsia="Calibri" w:hAnsi="Palatino Linotype" w:cs="Arial"/>
          <w:bCs/>
          <w:szCs w:val="20"/>
          <w:lang w:val="es-MX" w:eastAsia="en-US"/>
        </w:rPr>
        <w:t>En consecuencia, al tratarse de información que corresponde a obligaciones de transparencia común, además de que es información que debió ser digitalizada para el cumplimiento de sus obligaciones fiscalizables, es dable ordenar la entrega de la información.</w:t>
      </w:r>
    </w:p>
    <w:p w14:paraId="61BDDABE" w14:textId="77777777" w:rsidR="00AB7917" w:rsidRPr="00C66B73" w:rsidRDefault="00AB7917" w:rsidP="00F52EA5">
      <w:pPr>
        <w:tabs>
          <w:tab w:val="left" w:pos="709"/>
        </w:tabs>
        <w:spacing w:line="360" w:lineRule="auto"/>
        <w:ind w:right="51"/>
        <w:jc w:val="both"/>
        <w:rPr>
          <w:rFonts w:ascii="Palatino Linotype" w:hAnsi="Palatino Linotype"/>
        </w:rPr>
      </w:pPr>
    </w:p>
    <w:p w14:paraId="1FEBBC6E" w14:textId="1F4EF369" w:rsidR="00BF457D"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Número total de plazas, personal de base y confianza. </w:t>
      </w:r>
    </w:p>
    <w:p w14:paraId="2AE7130A" w14:textId="02D09521" w:rsidR="00AB7917" w:rsidRPr="00C66B73" w:rsidRDefault="00AB7917" w:rsidP="00AB7917">
      <w:pPr>
        <w:spacing w:line="360" w:lineRule="auto"/>
        <w:jc w:val="both"/>
        <w:rPr>
          <w:rFonts w:ascii="Palatino Linotype" w:hAnsi="Palatino Linotype" w:cs="Tahoma"/>
          <w:bCs/>
          <w:szCs w:val="22"/>
          <w:lang w:val="es-MX"/>
        </w:rPr>
      </w:pPr>
      <w:r w:rsidRPr="00C66B73">
        <w:rPr>
          <w:rFonts w:ascii="Palatino Linotype" w:hAnsi="Palatino Linotype" w:cs="Tahoma"/>
          <w:bCs/>
          <w:szCs w:val="22"/>
          <w:lang w:val="es-MX"/>
        </w:rPr>
        <w:t xml:space="preserve">En principio resulta necesario contextualizar la solicitud de información, para lo cual, se trae a colación el artículo 92, fracción X, de la Ley de Transparencia y Acceso a la Información Pública del Estado de México que establece que, los Sujetos Obligados deberán poner a disposición del </w:t>
      </w:r>
      <w:r w:rsidR="00E4547A" w:rsidRPr="00C66B73">
        <w:rPr>
          <w:rFonts w:ascii="Palatino Linotype" w:hAnsi="Palatino Linotype" w:cs="Tahoma"/>
          <w:bCs/>
          <w:szCs w:val="22"/>
          <w:lang w:val="es-MX"/>
        </w:rPr>
        <w:t>público</w:t>
      </w:r>
      <w:r w:rsidRPr="00C66B73">
        <w:rPr>
          <w:rFonts w:ascii="Palatino Linotype" w:hAnsi="Palatino Linotype" w:cs="Tahoma"/>
          <w:bCs/>
          <w:szCs w:val="22"/>
          <w:lang w:val="es-MX"/>
        </w:rPr>
        <w:t xml:space="preserve"> de manera permanente y actualizada, en los respectivos medios electrónicos, el número total de plazas, especificando el total de las vacantes.</w:t>
      </w:r>
    </w:p>
    <w:p w14:paraId="051FFDB8" w14:textId="0B66C0CA" w:rsidR="00AB7917" w:rsidRPr="00C66B73" w:rsidRDefault="00AB7917" w:rsidP="00AB7917">
      <w:pPr>
        <w:spacing w:line="360" w:lineRule="auto"/>
        <w:jc w:val="both"/>
        <w:rPr>
          <w:rFonts w:ascii="Palatino Linotype" w:hAnsi="Palatino Linotype" w:cs="Tahoma"/>
          <w:bCs/>
          <w:szCs w:val="22"/>
          <w:lang w:val="es-MX"/>
        </w:rPr>
      </w:pPr>
      <w:r w:rsidRPr="00C66B73">
        <w:rPr>
          <w:rFonts w:ascii="Palatino Linotype" w:hAnsi="Palatino Linotype" w:cs="Tahoma"/>
          <w:bCs/>
          <w:szCs w:val="22"/>
          <w:lang w:val="es-MX"/>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 </w:t>
      </w:r>
      <w:r w:rsidR="0010038E" w:rsidRPr="00C66B73">
        <w:rPr>
          <w:rFonts w:ascii="Palatino Linotype" w:hAnsi="Palatino Linotype" w:cs="Tahoma"/>
          <w:bCs/>
          <w:szCs w:val="22"/>
          <w:lang w:val="es-MX"/>
        </w:rPr>
        <w:t xml:space="preserve">en su criterio 10, </w:t>
      </w:r>
      <w:r w:rsidRPr="00C66B73">
        <w:rPr>
          <w:rFonts w:ascii="Palatino Linotype" w:hAnsi="Palatino Linotype" w:cs="Tahoma"/>
          <w:bCs/>
          <w:szCs w:val="22"/>
          <w:lang w:val="es-MX"/>
        </w:rPr>
        <w:t>prevén lo siguiente:</w:t>
      </w:r>
    </w:p>
    <w:p w14:paraId="37553D68" w14:textId="77777777" w:rsidR="00AB7917" w:rsidRPr="00C66B73" w:rsidRDefault="00AB7917" w:rsidP="00AB7917">
      <w:pPr>
        <w:spacing w:line="360" w:lineRule="auto"/>
        <w:jc w:val="both"/>
        <w:rPr>
          <w:rFonts w:ascii="Palatino Linotype" w:hAnsi="Palatino Linotype" w:cs="Tahoma"/>
          <w:bCs/>
          <w:sz w:val="22"/>
          <w:szCs w:val="22"/>
          <w:lang w:val="es-MX"/>
        </w:rPr>
      </w:pPr>
      <w:r w:rsidRPr="00C66B73">
        <w:rPr>
          <w:rFonts w:ascii="Palatino Linotype" w:hAnsi="Palatino Linotype"/>
          <w:noProof/>
          <w:sz w:val="20"/>
          <w:szCs w:val="20"/>
          <w:lang w:val="es-MX" w:eastAsia="es-MX"/>
        </w:rPr>
        <w:drawing>
          <wp:inline distT="0" distB="0" distL="0" distR="0" wp14:anchorId="34481804" wp14:editId="7B0A0C1C">
            <wp:extent cx="5806033" cy="3196425"/>
            <wp:effectExtent l="190500" t="190500" r="194945" b="1949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19" t="28089" r="28040" b="26453"/>
                    <a:stretch/>
                  </pic:blipFill>
                  <pic:spPr bwMode="auto">
                    <a:xfrm>
                      <a:off x="0" y="0"/>
                      <a:ext cx="5898858" cy="324752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C66B73">
        <w:rPr>
          <w:rFonts w:ascii="Palatino Linotype" w:hAnsi="Palatino Linotype" w:cs="Tahoma"/>
          <w:bCs/>
          <w:sz w:val="22"/>
          <w:szCs w:val="22"/>
          <w:lang w:val="es-MX"/>
        </w:rPr>
        <w:t xml:space="preserve"> </w:t>
      </w:r>
    </w:p>
    <w:p w14:paraId="0F8A01B4" w14:textId="4B7F7546" w:rsidR="00AB7917" w:rsidRPr="00C66B73" w:rsidRDefault="00AB7917" w:rsidP="00AB7917">
      <w:pPr>
        <w:spacing w:line="360" w:lineRule="auto"/>
        <w:jc w:val="both"/>
        <w:rPr>
          <w:rFonts w:ascii="Palatino Linotype" w:hAnsi="Palatino Linotype" w:cs="Tahoma"/>
          <w:bCs/>
          <w:sz w:val="22"/>
          <w:szCs w:val="22"/>
          <w:lang w:val="es-MX"/>
        </w:rPr>
      </w:pPr>
      <w:r w:rsidRPr="00C66B73">
        <w:rPr>
          <w:rFonts w:ascii="Palatino Linotype" w:hAnsi="Palatino Linotype"/>
          <w:noProof/>
          <w:sz w:val="20"/>
          <w:szCs w:val="20"/>
          <w:lang w:val="es-MX" w:eastAsia="es-MX"/>
        </w:rPr>
        <w:drawing>
          <wp:inline distT="0" distB="0" distL="0" distR="0" wp14:anchorId="1A6E644B" wp14:editId="6E75F3B1">
            <wp:extent cx="5742111" cy="844550"/>
            <wp:effectExtent l="190500" t="190500" r="182880" b="1841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19" t="76050" r="28040" b="12299"/>
                    <a:stretch/>
                  </pic:blipFill>
                  <pic:spPr bwMode="auto">
                    <a:xfrm>
                      <a:off x="0" y="0"/>
                      <a:ext cx="5742940" cy="8446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701E53" w14:textId="373BC106" w:rsidR="00AB7917" w:rsidRPr="00C66B73" w:rsidRDefault="00AB7917" w:rsidP="00AB7917">
      <w:pPr>
        <w:spacing w:line="360" w:lineRule="auto"/>
        <w:jc w:val="both"/>
        <w:rPr>
          <w:rFonts w:ascii="Palatino Linotype" w:hAnsi="Palatino Linotype" w:cs="Tahoma"/>
          <w:bCs/>
          <w:szCs w:val="22"/>
          <w:lang w:val="es-MX"/>
        </w:rPr>
      </w:pPr>
      <w:r w:rsidRPr="00C66B73">
        <w:rPr>
          <w:rFonts w:ascii="Palatino Linotype" w:hAnsi="Palatino Linotype" w:cs="Tahoma"/>
          <w:bCs/>
          <w:szCs w:val="22"/>
          <w:lang w:val="es-MX"/>
        </w:rPr>
        <w:t xml:space="preserve">Conforme a lo anterior, se logra vislumbrar que el </w:t>
      </w:r>
      <w:r w:rsidRPr="00C66B73">
        <w:rPr>
          <w:rFonts w:ascii="Palatino Linotype" w:hAnsi="Palatino Linotype" w:cs="Tahoma"/>
          <w:b/>
          <w:bCs/>
          <w:szCs w:val="22"/>
          <w:lang w:val="es-MX"/>
        </w:rPr>
        <w:t>Sujeto Obligado</w:t>
      </w:r>
      <w:r w:rsidRPr="00C66B73">
        <w:rPr>
          <w:rFonts w:ascii="Palatino Linotype" w:hAnsi="Palatino Linotype" w:cs="Tahoma"/>
          <w:bCs/>
          <w:szCs w:val="22"/>
          <w:lang w:val="es-MX"/>
        </w:rPr>
        <w:t xml:space="preserve"> tiene competencia para conocer de lo peticionado y que la pretensión del ahora </w:t>
      </w:r>
      <w:r w:rsidRPr="00C66B73">
        <w:rPr>
          <w:rFonts w:ascii="Palatino Linotype" w:hAnsi="Palatino Linotype" w:cs="Tahoma"/>
          <w:b/>
          <w:bCs/>
          <w:szCs w:val="22"/>
          <w:lang w:val="es-MX"/>
        </w:rPr>
        <w:t>Recurrente</w:t>
      </w:r>
      <w:r w:rsidRPr="00C66B73">
        <w:rPr>
          <w:rFonts w:ascii="Palatino Linotype" w:hAnsi="Palatino Linotype" w:cs="Tahoma"/>
          <w:bCs/>
          <w:szCs w:val="22"/>
          <w:lang w:val="es-MX"/>
        </w:rPr>
        <w:t xml:space="preserve">, es obtener el número total de plazas vacantes por unidad administrativa, que tenía el Ayuntamiento de </w:t>
      </w:r>
      <w:r w:rsidR="00AB7076" w:rsidRPr="00C66B73">
        <w:rPr>
          <w:rFonts w:ascii="Palatino Linotype" w:hAnsi="Palatino Linotype" w:cs="Tahoma"/>
          <w:bCs/>
          <w:szCs w:val="22"/>
          <w:lang w:val="es-MX"/>
        </w:rPr>
        <w:t>Ixtapaluca</w:t>
      </w:r>
      <w:r w:rsidRPr="00C66B73">
        <w:rPr>
          <w:rFonts w:ascii="Palatino Linotype" w:hAnsi="Palatino Linotype" w:cs="Tahoma"/>
          <w:bCs/>
          <w:szCs w:val="22"/>
          <w:lang w:val="es-MX"/>
        </w:rPr>
        <w:t xml:space="preserve">, al </w:t>
      </w:r>
      <w:r w:rsidR="00AB7076" w:rsidRPr="00C66B73">
        <w:rPr>
          <w:rFonts w:ascii="Palatino Linotype" w:hAnsi="Palatino Linotype" w:cs="Tahoma"/>
          <w:bCs/>
          <w:szCs w:val="22"/>
          <w:lang w:val="es-MX"/>
        </w:rPr>
        <w:t>veinticinco de abril de dos mil veintitrés</w:t>
      </w:r>
      <w:r w:rsidRPr="00C66B73">
        <w:rPr>
          <w:rFonts w:ascii="Palatino Linotype" w:hAnsi="Palatino Linotype" w:cs="Tahoma"/>
          <w:bCs/>
          <w:szCs w:val="22"/>
          <w:lang w:val="es-MX"/>
        </w:rPr>
        <w:t>.</w:t>
      </w:r>
    </w:p>
    <w:p w14:paraId="2D415328" w14:textId="77777777" w:rsidR="00C25058" w:rsidRPr="00C66B73" w:rsidRDefault="00C25058" w:rsidP="00AB7076">
      <w:pPr>
        <w:tabs>
          <w:tab w:val="left" w:pos="709"/>
        </w:tabs>
        <w:spacing w:line="360" w:lineRule="auto"/>
        <w:ind w:right="51"/>
        <w:jc w:val="both"/>
        <w:rPr>
          <w:rFonts w:ascii="Palatino Linotype" w:hAnsi="Palatino Linotype"/>
        </w:rPr>
      </w:pPr>
    </w:p>
    <w:p w14:paraId="31A88CBF" w14:textId="77777777" w:rsidR="00BF457D"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Contrataciones de servicios profesionales por honorarios. </w:t>
      </w:r>
    </w:p>
    <w:p w14:paraId="2B0A722C" w14:textId="0E675555" w:rsidR="00C25058" w:rsidRPr="00C66B73" w:rsidRDefault="00C25058" w:rsidP="00C25058">
      <w:pPr>
        <w:spacing w:line="360" w:lineRule="auto"/>
        <w:jc w:val="both"/>
        <w:rPr>
          <w:rFonts w:ascii="Palatino Linotype" w:hAnsi="Palatino Linotype" w:cs="Arial"/>
        </w:rPr>
      </w:pPr>
      <w:r w:rsidRPr="00C66B73">
        <w:rPr>
          <w:rFonts w:ascii="Palatino Linotype" w:eastAsia="Calibri" w:hAnsi="Palatino Linotype" w:cs="Tahoma"/>
          <w:bCs/>
        </w:rPr>
        <w:t>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4ACAD7A1" w14:textId="77777777" w:rsidR="00C25058" w:rsidRPr="00C66B73" w:rsidRDefault="00C25058" w:rsidP="00C25058">
      <w:pPr>
        <w:pStyle w:val="Sinespaciado"/>
        <w:rPr>
          <w:rFonts w:eastAsia="Calibri"/>
        </w:rPr>
      </w:pPr>
    </w:p>
    <w:p w14:paraId="62BF0691" w14:textId="77777777" w:rsidR="00C25058" w:rsidRPr="00C66B73" w:rsidRDefault="00C25058" w:rsidP="00C25058">
      <w:pPr>
        <w:ind w:left="567" w:right="708"/>
        <w:jc w:val="both"/>
        <w:rPr>
          <w:rFonts w:ascii="Palatino Linotype" w:eastAsia="Calibri" w:hAnsi="Palatino Linotype" w:cs="Tahoma"/>
          <w:bCs/>
          <w:i/>
          <w:sz w:val="22"/>
        </w:rPr>
      </w:pPr>
      <w:r w:rsidRPr="00C66B73">
        <w:rPr>
          <w:rFonts w:ascii="Palatino Linotype" w:eastAsia="Calibri" w:hAnsi="Palatino Linotype" w:cs="Tahoma"/>
          <w:b/>
          <w:bCs/>
          <w:i/>
          <w:sz w:val="22"/>
        </w:rPr>
        <w:t>ARTÍCULO 5.-</w:t>
      </w:r>
      <w:r w:rsidRPr="00C66B73">
        <w:rPr>
          <w:rFonts w:ascii="Palatino Linotype" w:eastAsia="Calibri" w:hAnsi="Palatino Linotype" w:cs="Tahoma"/>
          <w:bCs/>
          <w:i/>
          <w:sz w:val="22"/>
        </w:rPr>
        <w:t xml:space="preserve"> </w:t>
      </w:r>
      <w:r w:rsidRPr="00C66B73">
        <w:rPr>
          <w:rFonts w:ascii="Palatino Linotype" w:eastAsia="Calibri" w:hAnsi="Palatino Linotype" w:cs="Tahoma"/>
          <w:b/>
          <w:bCs/>
          <w:i/>
          <w:sz w:val="22"/>
        </w:rPr>
        <w:t xml:space="preserve">La relación de trabajo entre las instituciones públicas y sus servidores públicos se entiende establecida mediante </w:t>
      </w:r>
      <w:r w:rsidRPr="00C66B73">
        <w:rPr>
          <w:rFonts w:ascii="Palatino Linotype" w:eastAsia="Calibri" w:hAnsi="Palatino Linotype" w:cs="Tahoma"/>
          <w:i/>
          <w:sz w:val="22"/>
        </w:rPr>
        <w:t>nombramiento</w:t>
      </w:r>
      <w:r w:rsidRPr="00C66B73">
        <w:rPr>
          <w:rFonts w:ascii="Palatino Linotype" w:eastAsia="Calibri" w:hAnsi="Palatino Linotype" w:cs="Tahoma"/>
          <w:bCs/>
          <w:i/>
          <w:sz w:val="22"/>
        </w:rPr>
        <w:t xml:space="preserve">, formato único de movimiento de personal, </w:t>
      </w:r>
      <w:r w:rsidRPr="00C66B73">
        <w:rPr>
          <w:rFonts w:ascii="Palatino Linotype" w:eastAsia="Calibri" w:hAnsi="Palatino Linotype" w:cs="Tahoma"/>
          <w:b/>
          <w:i/>
          <w:sz w:val="22"/>
          <w:u w:val="single"/>
        </w:rPr>
        <w:t>contrato o por cualquier otro acto que tenga como consecuencia la prestación personal subordinada del servicio y la percepción de un sueldo</w:t>
      </w:r>
      <w:r w:rsidRPr="00C66B73">
        <w:rPr>
          <w:rFonts w:ascii="Palatino Linotype" w:eastAsia="Calibri" w:hAnsi="Palatino Linotype" w:cs="Tahoma"/>
          <w:bCs/>
          <w:i/>
          <w:sz w:val="22"/>
        </w:rPr>
        <w:t>.</w:t>
      </w:r>
    </w:p>
    <w:p w14:paraId="556BC2AA" w14:textId="77777777" w:rsidR="00C25058" w:rsidRPr="00C66B73" w:rsidRDefault="00C25058" w:rsidP="00C25058">
      <w:pPr>
        <w:ind w:right="708"/>
        <w:jc w:val="both"/>
        <w:rPr>
          <w:rFonts w:ascii="Palatino Linotype" w:eastAsia="Calibri" w:hAnsi="Palatino Linotype" w:cs="Tahoma"/>
          <w:bCs/>
          <w:i/>
          <w:sz w:val="22"/>
        </w:rPr>
      </w:pPr>
    </w:p>
    <w:p w14:paraId="2217D35E" w14:textId="77777777" w:rsidR="00C25058" w:rsidRPr="00C66B73" w:rsidRDefault="00C25058" w:rsidP="00C25058">
      <w:pPr>
        <w:ind w:left="567" w:right="708"/>
        <w:jc w:val="both"/>
        <w:rPr>
          <w:rFonts w:ascii="Palatino Linotype" w:hAnsi="Palatino Linotype" w:cs="Tahoma"/>
          <w:i/>
          <w:sz w:val="22"/>
        </w:rPr>
      </w:pPr>
      <w:r w:rsidRPr="00C66B73">
        <w:rPr>
          <w:rFonts w:ascii="Palatino Linotype" w:eastAsia="Calibri" w:hAnsi="Palatino Linotype" w:cs="Tahoma"/>
          <w:bCs/>
          <w:i/>
          <w:sz w:val="22"/>
        </w:rPr>
        <w:t>Para los efectos de esta ley, las instituciones públicas estarán representadas por sus titulares.</w:t>
      </w:r>
      <w:r w:rsidRPr="00C66B73">
        <w:rPr>
          <w:rFonts w:ascii="Palatino Linotype" w:eastAsia="Calibri" w:hAnsi="Palatino Linotype" w:cs="Tahoma"/>
          <w:bCs/>
          <w:i/>
          <w:sz w:val="22"/>
        </w:rPr>
        <w:cr/>
        <w:t>(</w:t>
      </w:r>
      <w:r w:rsidRPr="00C66B73">
        <w:rPr>
          <w:rFonts w:ascii="Palatino Linotype" w:hAnsi="Palatino Linotype" w:cs="Tahoma"/>
          <w:i/>
          <w:sz w:val="22"/>
        </w:rPr>
        <w:t xml:space="preserve">…) </w:t>
      </w:r>
    </w:p>
    <w:p w14:paraId="07148E4D" w14:textId="77777777" w:rsidR="00C25058" w:rsidRPr="00C66B73" w:rsidRDefault="00C25058" w:rsidP="00C25058">
      <w:pPr>
        <w:ind w:left="709" w:right="708"/>
        <w:jc w:val="center"/>
        <w:rPr>
          <w:rFonts w:ascii="Palatino Linotype" w:hAnsi="Palatino Linotype" w:cs="Tahoma"/>
          <w:b/>
          <w:i/>
          <w:sz w:val="22"/>
        </w:rPr>
      </w:pPr>
      <w:r w:rsidRPr="00C66B73">
        <w:rPr>
          <w:rFonts w:ascii="Palatino Linotype" w:hAnsi="Palatino Linotype" w:cs="Tahoma"/>
          <w:b/>
          <w:i/>
          <w:sz w:val="22"/>
        </w:rPr>
        <w:t>CAPITULO II</w:t>
      </w:r>
    </w:p>
    <w:p w14:paraId="3AA3C896" w14:textId="77777777" w:rsidR="00C25058" w:rsidRPr="00C66B73" w:rsidRDefault="00C25058" w:rsidP="00C25058">
      <w:pPr>
        <w:ind w:left="709" w:right="708"/>
        <w:jc w:val="center"/>
        <w:rPr>
          <w:rFonts w:ascii="Palatino Linotype" w:hAnsi="Palatino Linotype" w:cs="Tahoma"/>
          <w:b/>
          <w:i/>
          <w:sz w:val="22"/>
        </w:rPr>
      </w:pPr>
      <w:r w:rsidRPr="00C66B73">
        <w:rPr>
          <w:rFonts w:ascii="Palatino Linotype" w:hAnsi="Palatino Linotype" w:cs="Tahoma"/>
          <w:b/>
          <w:i/>
          <w:sz w:val="22"/>
        </w:rPr>
        <w:t>De los Nombramientos</w:t>
      </w:r>
    </w:p>
    <w:p w14:paraId="3852E734" w14:textId="77777777" w:rsidR="00C25058" w:rsidRPr="00C66B73" w:rsidRDefault="00C25058" w:rsidP="00C25058">
      <w:pPr>
        <w:ind w:left="709" w:right="708"/>
        <w:jc w:val="both"/>
        <w:rPr>
          <w:rFonts w:ascii="Palatino Linotype" w:hAnsi="Palatino Linotype" w:cs="Tahoma"/>
          <w:b/>
          <w:i/>
          <w:sz w:val="22"/>
        </w:rPr>
      </w:pPr>
    </w:p>
    <w:p w14:paraId="5F7C7F05" w14:textId="77777777" w:rsidR="00C25058" w:rsidRPr="00C66B73" w:rsidRDefault="00C25058" w:rsidP="00C25058">
      <w:pPr>
        <w:ind w:left="709" w:right="708"/>
        <w:jc w:val="both"/>
        <w:rPr>
          <w:rFonts w:ascii="Palatino Linotype" w:hAnsi="Palatino Linotype" w:cs="Tahoma"/>
          <w:bCs/>
          <w:i/>
          <w:sz w:val="22"/>
        </w:rPr>
      </w:pPr>
      <w:r w:rsidRPr="00C66B73">
        <w:rPr>
          <w:rFonts w:ascii="Palatino Linotype" w:hAnsi="Palatino Linotype" w:cs="Tahoma"/>
          <w:b/>
          <w:i/>
          <w:sz w:val="22"/>
        </w:rPr>
        <w:t>ARTÍCULO 49.-</w:t>
      </w:r>
      <w:r w:rsidRPr="00C66B73">
        <w:rPr>
          <w:rFonts w:ascii="Palatino Linotype" w:hAnsi="Palatino Linotype" w:cs="Tahoma"/>
          <w:i/>
          <w:sz w:val="22"/>
        </w:rPr>
        <w:t xml:space="preserve"> </w:t>
      </w:r>
      <w:r w:rsidRPr="00C66B73">
        <w:rPr>
          <w:rFonts w:ascii="Palatino Linotype" w:hAnsi="Palatino Linotype" w:cs="Tahoma"/>
          <w:bCs/>
          <w:i/>
          <w:sz w:val="22"/>
        </w:rPr>
        <w:t xml:space="preserve">Los nombramientos, </w:t>
      </w:r>
      <w:r w:rsidRPr="00C66B73">
        <w:rPr>
          <w:rFonts w:ascii="Palatino Linotype" w:hAnsi="Palatino Linotype" w:cs="Tahoma"/>
          <w:b/>
          <w:i/>
          <w:sz w:val="22"/>
          <w:u w:val="single"/>
        </w:rPr>
        <w:t>contratos</w:t>
      </w:r>
      <w:r w:rsidRPr="00C66B73">
        <w:rPr>
          <w:rFonts w:ascii="Palatino Linotype" w:hAnsi="Palatino Linotype" w:cs="Tahoma"/>
          <w:bCs/>
          <w:i/>
          <w:sz w:val="22"/>
        </w:rPr>
        <w:t xml:space="preserve"> o formato único de Movimientos de Personal </w:t>
      </w:r>
      <w:r w:rsidRPr="00C66B73">
        <w:rPr>
          <w:rFonts w:ascii="Palatino Linotype" w:hAnsi="Palatino Linotype" w:cs="Tahoma"/>
          <w:b/>
          <w:i/>
          <w:sz w:val="22"/>
          <w:u w:val="single"/>
        </w:rPr>
        <w:t>de los servidores públicos deberán contener</w:t>
      </w:r>
      <w:r w:rsidRPr="00C66B73">
        <w:rPr>
          <w:rFonts w:ascii="Palatino Linotype" w:hAnsi="Palatino Linotype" w:cs="Tahoma"/>
          <w:bCs/>
          <w:i/>
          <w:sz w:val="22"/>
        </w:rPr>
        <w:t>:</w:t>
      </w:r>
    </w:p>
    <w:p w14:paraId="4621C772" w14:textId="77777777" w:rsidR="00C25058" w:rsidRPr="00C66B73" w:rsidRDefault="00C25058" w:rsidP="00C25058">
      <w:pPr>
        <w:ind w:left="709" w:right="708"/>
        <w:jc w:val="both"/>
        <w:rPr>
          <w:rFonts w:ascii="Palatino Linotype" w:hAnsi="Palatino Linotype" w:cs="Tahoma"/>
          <w:i/>
          <w:sz w:val="22"/>
        </w:rPr>
      </w:pPr>
    </w:p>
    <w:p w14:paraId="18ED3815" w14:textId="77777777" w:rsidR="00C25058" w:rsidRPr="00C66B73" w:rsidRDefault="00C25058" w:rsidP="00C25058">
      <w:pPr>
        <w:ind w:left="709" w:right="708"/>
        <w:jc w:val="both"/>
        <w:rPr>
          <w:rFonts w:ascii="Palatino Linotype" w:hAnsi="Palatino Linotype" w:cs="Tahoma"/>
          <w:i/>
          <w:sz w:val="22"/>
        </w:rPr>
      </w:pPr>
      <w:r w:rsidRPr="00C66B73">
        <w:rPr>
          <w:rFonts w:ascii="Palatino Linotype" w:hAnsi="Palatino Linotype" w:cs="Tahoma"/>
          <w:i/>
          <w:sz w:val="22"/>
        </w:rPr>
        <w:t>I. Nombre completo del servidor público;</w:t>
      </w:r>
    </w:p>
    <w:p w14:paraId="5F8D4509" w14:textId="77777777" w:rsidR="00C25058" w:rsidRPr="00C66B73" w:rsidRDefault="00C25058" w:rsidP="00C25058">
      <w:pPr>
        <w:ind w:left="709" w:right="708"/>
        <w:jc w:val="both"/>
        <w:rPr>
          <w:rFonts w:ascii="Palatino Linotype" w:hAnsi="Palatino Linotype" w:cs="Tahoma"/>
          <w:i/>
          <w:sz w:val="22"/>
        </w:rPr>
      </w:pPr>
      <w:r w:rsidRPr="00C66B73">
        <w:rPr>
          <w:rFonts w:ascii="Palatino Linotype" w:hAnsi="Palatino Linotype" w:cs="Tahoma"/>
          <w:i/>
          <w:sz w:val="22"/>
        </w:rPr>
        <w:t>II. Cargo para el que es designado, fecha de inicio de sus servicios y lugar de adscripción;</w:t>
      </w:r>
    </w:p>
    <w:p w14:paraId="499E4814" w14:textId="77777777" w:rsidR="00C25058" w:rsidRPr="00C66B73" w:rsidRDefault="00C25058" w:rsidP="00C25058">
      <w:pPr>
        <w:ind w:left="709" w:right="708"/>
        <w:jc w:val="both"/>
        <w:rPr>
          <w:rFonts w:ascii="Palatino Linotype" w:hAnsi="Palatino Linotype" w:cs="Tahoma"/>
          <w:i/>
          <w:sz w:val="22"/>
        </w:rPr>
      </w:pPr>
      <w:r w:rsidRPr="00C66B73">
        <w:rPr>
          <w:rFonts w:ascii="Palatino Linotype" w:hAnsi="Palatino Linotype" w:cs="Tahoma"/>
          <w:i/>
          <w:sz w:val="22"/>
        </w:rPr>
        <w:t>III. Carácter del nombramiento, ya sea de servidores públicos generales o de confianza, así como la temporalidad del mismo;</w:t>
      </w:r>
    </w:p>
    <w:p w14:paraId="584010FD" w14:textId="77777777" w:rsidR="00C25058" w:rsidRPr="00C66B73" w:rsidRDefault="00C25058" w:rsidP="00C25058">
      <w:pPr>
        <w:ind w:left="709" w:right="708"/>
        <w:jc w:val="both"/>
        <w:rPr>
          <w:rFonts w:ascii="Palatino Linotype" w:hAnsi="Palatino Linotype" w:cs="Tahoma"/>
          <w:i/>
          <w:sz w:val="22"/>
        </w:rPr>
      </w:pPr>
      <w:r w:rsidRPr="00C66B73">
        <w:rPr>
          <w:rFonts w:ascii="Palatino Linotype" w:hAnsi="Palatino Linotype" w:cs="Tahoma"/>
          <w:i/>
          <w:sz w:val="22"/>
        </w:rPr>
        <w:t>IV. Remuneración correspondiente al puesto;</w:t>
      </w:r>
    </w:p>
    <w:p w14:paraId="2CD89F11" w14:textId="77777777" w:rsidR="00C25058" w:rsidRPr="00C66B73" w:rsidRDefault="00C25058" w:rsidP="00C25058">
      <w:pPr>
        <w:ind w:left="709" w:right="708"/>
        <w:jc w:val="both"/>
        <w:rPr>
          <w:rFonts w:ascii="Palatino Linotype" w:hAnsi="Palatino Linotype" w:cs="Tahoma"/>
          <w:i/>
          <w:sz w:val="22"/>
        </w:rPr>
      </w:pPr>
      <w:r w:rsidRPr="00C66B73">
        <w:rPr>
          <w:rFonts w:ascii="Palatino Linotype" w:hAnsi="Palatino Linotype" w:cs="Tahoma"/>
          <w:i/>
          <w:sz w:val="22"/>
        </w:rPr>
        <w:t>V. Jornada de trabajo;</w:t>
      </w:r>
    </w:p>
    <w:p w14:paraId="0D5B0AE6" w14:textId="77777777" w:rsidR="00C25058" w:rsidRPr="00C66B73" w:rsidRDefault="00C25058" w:rsidP="00C25058">
      <w:pPr>
        <w:ind w:left="709" w:right="708"/>
        <w:jc w:val="both"/>
        <w:rPr>
          <w:rFonts w:ascii="Palatino Linotype" w:hAnsi="Palatino Linotype" w:cs="Tahoma"/>
          <w:i/>
          <w:sz w:val="22"/>
        </w:rPr>
      </w:pPr>
      <w:r w:rsidRPr="00C66B73">
        <w:rPr>
          <w:rFonts w:ascii="Palatino Linotype" w:hAnsi="Palatino Linotype" w:cs="Tahoma"/>
          <w:i/>
          <w:sz w:val="22"/>
        </w:rPr>
        <w:t>VI. Derogada;</w:t>
      </w:r>
    </w:p>
    <w:p w14:paraId="78BDC41C" w14:textId="77777777" w:rsidR="00C25058" w:rsidRPr="00C66B73" w:rsidRDefault="00C25058" w:rsidP="00C25058">
      <w:pPr>
        <w:ind w:left="709" w:right="708"/>
        <w:jc w:val="both"/>
        <w:rPr>
          <w:rFonts w:ascii="Palatino Linotype" w:hAnsi="Palatino Linotype" w:cs="Tahoma"/>
          <w:i/>
          <w:sz w:val="22"/>
        </w:rPr>
      </w:pPr>
      <w:r w:rsidRPr="00C66B73">
        <w:rPr>
          <w:rFonts w:ascii="Palatino Linotype" w:hAnsi="Palatino Linotype" w:cs="Tahoma"/>
          <w:i/>
          <w:sz w:val="22"/>
        </w:rPr>
        <w:t>VII. Firma del servidor público autorizado para emitir el nombramiento, contrato o formato único de Movimientos de Personal, así como el fundamento legal de esa atribución.</w:t>
      </w:r>
    </w:p>
    <w:p w14:paraId="23196CF8" w14:textId="77777777" w:rsidR="00C25058" w:rsidRPr="00C66B73" w:rsidRDefault="00C25058" w:rsidP="00C25058">
      <w:pPr>
        <w:ind w:left="709" w:right="708"/>
        <w:jc w:val="both"/>
        <w:rPr>
          <w:rFonts w:ascii="Palatino Linotype" w:hAnsi="Palatino Linotype" w:cs="Tahoma"/>
          <w:b/>
          <w:i/>
          <w:sz w:val="22"/>
        </w:rPr>
      </w:pPr>
    </w:p>
    <w:p w14:paraId="2176373E" w14:textId="77777777" w:rsidR="00C25058" w:rsidRPr="00C66B73" w:rsidRDefault="00C25058" w:rsidP="00C25058">
      <w:pPr>
        <w:ind w:left="709" w:right="708"/>
        <w:jc w:val="both"/>
        <w:rPr>
          <w:rFonts w:ascii="Palatino Linotype" w:hAnsi="Palatino Linotype" w:cs="Tahoma"/>
          <w:i/>
          <w:sz w:val="22"/>
        </w:rPr>
      </w:pPr>
      <w:r w:rsidRPr="00C66B73">
        <w:rPr>
          <w:rFonts w:ascii="Palatino Linotype" w:hAnsi="Palatino Linotype" w:cs="Tahoma"/>
          <w:b/>
          <w:i/>
          <w:sz w:val="22"/>
        </w:rPr>
        <w:t>ARTÍCULO 50</w:t>
      </w:r>
      <w:r w:rsidRPr="00C66B73">
        <w:rPr>
          <w:rFonts w:ascii="Palatino Linotype" w:hAnsi="Palatino Linotype" w:cs="Tahoma"/>
          <w:i/>
          <w:sz w:val="22"/>
        </w:rPr>
        <w:t xml:space="preserve">.- </w:t>
      </w:r>
      <w:r w:rsidRPr="00C66B73">
        <w:rPr>
          <w:rFonts w:ascii="Palatino Linotype" w:hAnsi="Palatino Linotype" w:cs="Tahoma"/>
          <w:bCs/>
          <w:i/>
          <w:sz w:val="22"/>
        </w:rPr>
        <w:t>El nombramiento</w:t>
      </w:r>
      <w:r w:rsidRPr="00C66B73">
        <w:rPr>
          <w:rFonts w:ascii="Palatino Linotype" w:hAnsi="Palatino Linotype" w:cs="Tahoma"/>
          <w:i/>
          <w:sz w:val="22"/>
        </w:rPr>
        <w:t xml:space="preserve">, </w:t>
      </w:r>
      <w:r w:rsidRPr="00C66B73">
        <w:rPr>
          <w:rFonts w:ascii="Palatino Linotype" w:hAnsi="Palatino Linotype" w:cs="Tahoma"/>
          <w:b/>
          <w:bCs/>
          <w:i/>
          <w:sz w:val="22"/>
          <w:u w:val="single"/>
        </w:rPr>
        <w:t xml:space="preserve">contrato </w:t>
      </w:r>
      <w:r w:rsidRPr="00C66B73">
        <w:rPr>
          <w:rFonts w:ascii="Palatino Linotype" w:hAnsi="Palatino Linotype" w:cs="Tahoma"/>
          <w:i/>
          <w:sz w:val="22"/>
        </w:rPr>
        <w:t xml:space="preserve">o </w:t>
      </w:r>
      <w:r w:rsidRPr="00C66B73">
        <w:rPr>
          <w:rFonts w:ascii="Palatino Linotype" w:hAnsi="Palatino Linotype" w:cs="Tahoma"/>
          <w:bCs/>
          <w:i/>
          <w:sz w:val="22"/>
        </w:rPr>
        <w:t xml:space="preserve">formato único de Movimientos de Personal aceptado </w:t>
      </w:r>
      <w:r w:rsidRPr="00C66B73">
        <w:rPr>
          <w:rFonts w:ascii="Palatino Linotype" w:hAnsi="Palatino Linotype" w:cs="Tahoma"/>
          <w:b/>
          <w:i/>
          <w:sz w:val="22"/>
          <w:u w:val="single"/>
        </w:rPr>
        <w:t>obliga al servidor público a cumplir con los deberes inherentes al puesto especificado en el mismo y a las consecuencias que sean conforme a la ley, al uso y a la buena fe</w:t>
      </w:r>
      <w:r w:rsidRPr="00C66B73">
        <w:rPr>
          <w:rFonts w:ascii="Palatino Linotype" w:hAnsi="Palatino Linotype" w:cs="Tahoma"/>
          <w:i/>
          <w:sz w:val="22"/>
        </w:rPr>
        <w:t>.</w:t>
      </w:r>
    </w:p>
    <w:p w14:paraId="4F32147F" w14:textId="77777777" w:rsidR="00C25058" w:rsidRPr="00C66B73" w:rsidRDefault="00C25058" w:rsidP="00C25058">
      <w:pPr>
        <w:ind w:left="709" w:right="708"/>
        <w:jc w:val="both"/>
        <w:rPr>
          <w:rFonts w:ascii="Palatino Linotype" w:hAnsi="Palatino Linotype" w:cs="Tahoma"/>
          <w:i/>
          <w:sz w:val="22"/>
        </w:rPr>
      </w:pPr>
    </w:p>
    <w:p w14:paraId="4F493735" w14:textId="77777777" w:rsidR="00C25058" w:rsidRPr="00C66B73" w:rsidRDefault="00C25058" w:rsidP="00C25058">
      <w:pPr>
        <w:ind w:left="709" w:right="708"/>
        <w:jc w:val="both"/>
        <w:rPr>
          <w:rFonts w:ascii="Palatino Linotype" w:hAnsi="Palatino Linotype" w:cs="Tahoma"/>
          <w:i/>
        </w:rPr>
      </w:pPr>
      <w:r w:rsidRPr="00C66B73">
        <w:rPr>
          <w:rFonts w:ascii="Palatino Linotype" w:hAnsi="Palatino Linotype" w:cs="Tahoma"/>
          <w:i/>
          <w:sz w:val="22"/>
        </w:rPr>
        <w:t>Iguales consecuencias se generarán para todos los servidores públicos, cuando la relación de trabajo se formalice mediante un contrato o por encontrarse en lista de raya.</w:t>
      </w:r>
      <w:r w:rsidRPr="00C66B73">
        <w:rPr>
          <w:rFonts w:ascii="Palatino Linotype" w:hAnsi="Palatino Linotype" w:cs="Tahoma"/>
          <w:i/>
          <w:sz w:val="22"/>
        </w:rPr>
        <w:cr/>
      </w:r>
    </w:p>
    <w:p w14:paraId="46D7DBBF" w14:textId="77777777" w:rsidR="00C25058" w:rsidRPr="00C66B73" w:rsidRDefault="00C25058" w:rsidP="00C25058">
      <w:pPr>
        <w:pStyle w:val="Sinespaciado"/>
      </w:pPr>
    </w:p>
    <w:p w14:paraId="62161303" w14:textId="77777777" w:rsidR="00C25058" w:rsidRPr="00C66B73" w:rsidRDefault="00C25058" w:rsidP="00C25058">
      <w:pPr>
        <w:spacing w:line="360" w:lineRule="auto"/>
        <w:jc w:val="both"/>
        <w:rPr>
          <w:rFonts w:ascii="Palatino Linotype" w:hAnsi="Palatino Linotype" w:cs="Tahoma"/>
        </w:rPr>
      </w:pPr>
      <w:r w:rsidRPr="00C66B73">
        <w:rPr>
          <w:rFonts w:ascii="Palatino Linotype" w:hAnsi="Palatino Linotype" w:cs="Tahoma"/>
        </w:rPr>
        <w:t xml:space="preserve">Atento a lo anterior, resulta claro que existe fuente obligacional que constriñe al </w:t>
      </w:r>
      <w:r w:rsidRPr="00C66B73">
        <w:rPr>
          <w:rFonts w:ascii="Palatino Linotype" w:hAnsi="Palatino Linotype" w:cs="Tahoma"/>
          <w:b/>
        </w:rPr>
        <w:t>Sujeto Obligado</w:t>
      </w:r>
      <w:r w:rsidRPr="00C66B73">
        <w:rPr>
          <w:rFonts w:ascii="Palatino Linotype" w:hAnsi="Palatino Linotype" w:cs="Tahoma"/>
        </w:rPr>
        <w:t xml:space="preserve"> a generar la información interés del Particular, en consecuencia, la información solicitada; debe obrar en los archivos del </w:t>
      </w:r>
      <w:r w:rsidRPr="00C66B73">
        <w:rPr>
          <w:rFonts w:ascii="Palatino Linotype" w:hAnsi="Palatino Linotype" w:cs="Tahoma"/>
          <w:b/>
        </w:rPr>
        <w:t>Sujeto Obligado</w:t>
      </w:r>
      <w:r w:rsidRPr="00C66B73">
        <w:rPr>
          <w:rFonts w:ascii="Palatino Linotype" w:hAnsi="Palatino Linotype" w:cs="Tahoma"/>
        </w:rPr>
        <w:t>.</w:t>
      </w:r>
    </w:p>
    <w:p w14:paraId="03E45820" w14:textId="77777777" w:rsidR="00C25058" w:rsidRPr="00C66B73" w:rsidRDefault="00C25058" w:rsidP="00C25058">
      <w:pPr>
        <w:spacing w:line="360" w:lineRule="auto"/>
        <w:jc w:val="both"/>
        <w:rPr>
          <w:rFonts w:ascii="Palatino Linotype" w:hAnsi="Palatino Linotype" w:cs="Tahoma"/>
        </w:rPr>
      </w:pPr>
    </w:p>
    <w:p w14:paraId="6A1564AB" w14:textId="77777777" w:rsidR="00C25058" w:rsidRPr="00C66B73" w:rsidRDefault="00C25058" w:rsidP="00C25058">
      <w:pPr>
        <w:spacing w:line="360" w:lineRule="auto"/>
        <w:jc w:val="both"/>
        <w:rPr>
          <w:rFonts w:ascii="Palatino Linotype" w:hAnsi="Palatino Linotype" w:cs="Tahoma"/>
        </w:rPr>
      </w:pPr>
      <w:r w:rsidRPr="00C66B73">
        <w:rPr>
          <w:rFonts w:ascii="Palatino Linotype" w:hAnsi="Palatino Linotype" w:cs="Tahoma"/>
        </w:rPr>
        <w:t>Asimismo, es de destacar que dicha información, forma parte de las obligaciones comunes de transparencia, que, de conformidad con el artículo 92, fracción XX, de la a Ley de Transparencia y Acceso a la Información Pública del Estado de México y Municipios; establece que deben estar publicados y actualizados, en la página del IPOMEX de los Sujetos Obligados, de conformidad con lo siguiente:</w:t>
      </w:r>
    </w:p>
    <w:p w14:paraId="51C3D1EE" w14:textId="77777777" w:rsidR="00C25058" w:rsidRPr="00C66B73" w:rsidRDefault="00C25058" w:rsidP="00C25058">
      <w:pPr>
        <w:spacing w:line="360" w:lineRule="auto"/>
        <w:jc w:val="both"/>
        <w:rPr>
          <w:rFonts w:ascii="Palatino Linotype" w:hAnsi="Palatino Linotype" w:cs="Tahoma"/>
        </w:rPr>
      </w:pPr>
    </w:p>
    <w:p w14:paraId="6059812F" w14:textId="77777777" w:rsidR="00C25058" w:rsidRPr="00C66B73" w:rsidRDefault="00C25058" w:rsidP="00C25058">
      <w:pPr>
        <w:ind w:left="567" w:right="473"/>
        <w:jc w:val="both"/>
        <w:rPr>
          <w:rFonts w:ascii="Palatino Linotype" w:hAnsi="Palatino Linotype"/>
          <w:i/>
          <w:iCs/>
          <w:sz w:val="22"/>
          <w:szCs w:val="22"/>
        </w:rPr>
      </w:pPr>
      <w:r w:rsidRPr="00C66B73">
        <w:rPr>
          <w:rFonts w:ascii="Palatino Linotype" w:hAnsi="Palatino Linotype"/>
          <w:b/>
          <w:bCs/>
          <w:i/>
          <w:iCs/>
          <w:sz w:val="22"/>
          <w:szCs w:val="22"/>
        </w:rPr>
        <w:t>Artículo 92.</w:t>
      </w:r>
      <w:r w:rsidRPr="00C66B73">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BDCD3A" w14:textId="77777777" w:rsidR="00C25058" w:rsidRPr="00C66B73" w:rsidRDefault="00C25058" w:rsidP="00C25058">
      <w:pPr>
        <w:ind w:left="567" w:right="473"/>
        <w:jc w:val="both"/>
        <w:rPr>
          <w:rFonts w:ascii="Palatino Linotype" w:hAnsi="Palatino Linotype"/>
          <w:i/>
          <w:iCs/>
          <w:sz w:val="22"/>
          <w:szCs w:val="22"/>
        </w:rPr>
      </w:pPr>
      <w:r w:rsidRPr="00C66B73">
        <w:rPr>
          <w:rFonts w:ascii="Palatino Linotype" w:hAnsi="Palatino Linotype"/>
          <w:i/>
          <w:iCs/>
          <w:sz w:val="22"/>
          <w:szCs w:val="22"/>
        </w:rPr>
        <w:t>(…)</w:t>
      </w:r>
    </w:p>
    <w:p w14:paraId="60770C26" w14:textId="77777777" w:rsidR="00C25058" w:rsidRPr="00C66B73" w:rsidRDefault="00C25058" w:rsidP="00C25058">
      <w:pPr>
        <w:ind w:left="567" w:right="473"/>
        <w:jc w:val="both"/>
        <w:rPr>
          <w:rFonts w:ascii="Palatino Linotype" w:hAnsi="Palatino Linotype"/>
          <w:i/>
          <w:iCs/>
          <w:sz w:val="22"/>
          <w:szCs w:val="22"/>
          <w:u w:val="single"/>
        </w:rPr>
      </w:pPr>
      <w:r w:rsidRPr="00C66B73">
        <w:rPr>
          <w:rFonts w:ascii="Palatino Linotype" w:hAnsi="Palatino Linotype"/>
          <w:b/>
          <w:bCs/>
          <w:i/>
          <w:iCs/>
          <w:sz w:val="22"/>
          <w:szCs w:val="22"/>
        </w:rPr>
        <w:t>XX.</w:t>
      </w:r>
      <w:r w:rsidRPr="00C66B73">
        <w:rPr>
          <w:rFonts w:ascii="Palatino Linotype" w:hAnsi="Palatino Linotype"/>
          <w:i/>
          <w:iCs/>
          <w:sz w:val="22"/>
          <w:szCs w:val="22"/>
        </w:rPr>
        <w:t xml:space="preserve"> Las condiciones generales de trabajo, </w:t>
      </w:r>
      <w:r w:rsidRPr="00C66B73">
        <w:rPr>
          <w:rFonts w:ascii="Palatino Linotype" w:hAnsi="Palatino Linotype"/>
          <w:i/>
          <w:iCs/>
          <w:sz w:val="22"/>
          <w:szCs w:val="22"/>
          <w:u w:val="single"/>
        </w:rPr>
        <w:t>contratos o convenios que regulen las relaciones laborales del personal de base o de confianza, así como los recursos públicos económicos, en especie o donativos, que sean entregados a los Sindicatos y ejerzan como recursos públicos</w:t>
      </w:r>
      <w:r w:rsidRPr="00C66B73">
        <w:rPr>
          <w:rFonts w:ascii="Palatino Linotype" w:hAnsi="Palatino Linotype"/>
          <w:i/>
          <w:iCs/>
          <w:sz w:val="22"/>
          <w:szCs w:val="22"/>
        </w:rPr>
        <w:t>;</w:t>
      </w:r>
    </w:p>
    <w:p w14:paraId="521A0517" w14:textId="77777777" w:rsidR="00C25058" w:rsidRPr="00C66B73" w:rsidRDefault="00C25058" w:rsidP="00C25058">
      <w:pPr>
        <w:ind w:left="567" w:right="473"/>
        <w:jc w:val="both"/>
        <w:rPr>
          <w:rFonts w:ascii="Palatino Linotype" w:hAnsi="Palatino Linotype" w:cs="Tahoma"/>
          <w:i/>
          <w:iCs/>
          <w:sz w:val="22"/>
          <w:szCs w:val="22"/>
        </w:rPr>
      </w:pPr>
      <w:r w:rsidRPr="00C66B73">
        <w:rPr>
          <w:rFonts w:ascii="Palatino Linotype" w:hAnsi="Palatino Linotype"/>
          <w:i/>
          <w:iCs/>
          <w:sz w:val="22"/>
          <w:szCs w:val="22"/>
        </w:rPr>
        <w:t>(…)</w:t>
      </w:r>
    </w:p>
    <w:p w14:paraId="4B4223CA" w14:textId="77777777" w:rsidR="00C25058" w:rsidRPr="00C66B73" w:rsidRDefault="00C25058" w:rsidP="00C25058">
      <w:pPr>
        <w:spacing w:line="360" w:lineRule="auto"/>
        <w:jc w:val="both"/>
        <w:rPr>
          <w:rFonts w:ascii="Palatino Linotype" w:hAnsi="Palatino Linotype" w:cs="Tahoma"/>
        </w:rPr>
      </w:pPr>
    </w:p>
    <w:p w14:paraId="4363CD75" w14:textId="764C7D70" w:rsidR="00C25058" w:rsidRPr="00C66B73" w:rsidRDefault="00C25058" w:rsidP="00C25058">
      <w:pPr>
        <w:spacing w:line="360" w:lineRule="auto"/>
        <w:jc w:val="both"/>
        <w:rPr>
          <w:rFonts w:ascii="Palatino Linotype" w:hAnsi="Palatino Linotype" w:cs="Arial"/>
        </w:rPr>
      </w:pPr>
      <w:r w:rsidRPr="00C66B73">
        <w:rPr>
          <w:rFonts w:ascii="Palatino Linotype" w:hAnsi="Palatino Linotype" w:cs="Tahoma"/>
        </w:rPr>
        <w:t xml:space="preserve">En este sentido, de acuerdo a la naturaleza de la información solicitada se concluye que esta es de interés general y de alcance público, puesto que la ciudadanía tiene derecho a saber quiénes ocupan los cargos correspondientes del servicio público, esto es, su acceso permite transparentar la designación y función de los servidores públicos adscritos </w:t>
      </w:r>
      <w:r w:rsidRPr="00C66B73">
        <w:rPr>
          <w:rFonts w:ascii="Palatino Linotype" w:hAnsi="Palatino Linotype" w:cs="Arial"/>
        </w:rPr>
        <w:t>al Ayuntamiento de Ixtapaluca, bajo la modalidad de las contrataciones de servicios profesionales por honorarios.</w:t>
      </w:r>
    </w:p>
    <w:p w14:paraId="50198485" w14:textId="77777777" w:rsidR="00C25058" w:rsidRPr="00C66B73" w:rsidRDefault="00C25058" w:rsidP="00C25058">
      <w:pPr>
        <w:tabs>
          <w:tab w:val="left" w:pos="709"/>
        </w:tabs>
        <w:spacing w:line="360" w:lineRule="auto"/>
        <w:ind w:right="51"/>
        <w:jc w:val="both"/>
        <w:rPr>
          <w:rFonts w:ascii="Palatino Linotype" w:hAnsi="Palatino Linotype"/>
        </w:rPr>
      </w:pPr>
    </w:p>
    <w:p w14:paraId="2A2C4B7D" w14:textId="77777777" w:rsidR="00BF457D"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Declaraciones patrimoniales de inicio de todos los servidores públicos.</w:t>
      </w:r>
    </w:p>
    <w:p w14:paraId="4D78268F" w14:textId="0326AD9B" w:rsidR="00C25058" w:rsidRPr="00C66B73" w:rsidRDefault="00C25058" w:rsidP="00C25058">
      <w:pPr>
        <w:tabs>
          <w:tab w:val="left" w:pos="709"/>
        </w:tabs>
        <w:spacing w:line="360" w:lineRule="auto"/>
        <w:ind w:right="51"/>
        <w:jc w:val="both"/>
        <w:rPr>
          <w:rFonts w:ascii="Palatino Linotype" w:hAnsi="Palatino Linotype"/>
          <w:iCs/>
          <w:lang w:val="es-MX"/>
        </w:rPr>
      </w:pPr>
      <w:r w:rsidRPr="00C66B73">
        <w:rPr>
          <w:rFonts w:ascii="Palatino Linotype" w:hAnsi="Palatino Linotype"/>
          <w:iCs/>
          <w:lang w:val="es-MX"/>
        </w:rPr>
        <w:t xml:space="preserve">Cabe recordar que, el Sujeto Obligado mediante el oficio número </w:t>
      </w:r>
      <w:r w:rsidRPr="00C66B73">
        <w:rPr>
          <w:rFonts w:ascii="Palatino Linotype" w:hAnsi="Palatino Linotype"/>
          <w:b/>
          <w:bCs/>
          <w:iCs/>
          <w:lang w:val="es-MX"/>
        </w:rPr>
        <w:t>IXT/OCIM/OF/686/2023</w:t>
      </w:r>
      <w:r w:rsidRPr="00C66B73">
        <w:rPr>
          <w:rFonts w:ascii="Palatino Linotype" w:hAnsi="Palatino Linotype"/>
          <w:iCs/>
          <w:lang w:val="es-MX"/>
        </w:rPr>
        <w:t xml:space="preserve">, firmado por el Contralor Municipal, informó que se encuentra imposibilitado para atender la solicitud, toda vez que, la información se encuentra almacenada y resguardada en el portal </w:t>
      </w:r>
      <w:r w:rsidRPr="00C66B73">
        <w:rPr>
          <w:rFonts w:ascii="Palatino Linotype" w:hAnsi="Palatino Linotype"/>
          <w:b/>
          <w:i/>
          <w:iCs/>
          <w:lang w:val="es-MX"/>
        </w:rPr>
        <w:t>“DeclaraNet”</w:t>
      </w:r>
      <w:r w:rsidRPr="00C66B73">
        <w:rPr>
          <w:rFonts w:ascii="Palatino Linotype" w:hAnsi="Palatino Linotype"/>
          <w:iCs/>
          <w:lang w:val="es-MX"/>
        </w:rPr>
        <w:t>, mismo que está en operación por la Secretaría de la Contraloría del Gobierno del Estado de México, por lo que sugiere se realice la solicitud a dicha Dependencia.</w:t>
      </w:r>
    </w:p>
    <w:p w14:paraId="7DDEB77F" w14:textId="77777777" w:rsidR="00C25058" w:rsidRPr="00C66B73" w:rsidRDefault="00C25058" w:rsidP="00C25058">
      <w:pPr>
        <w:tabs>
          <w:tab w:val="left" w:pos="709"/>
        </w:tabs>
        <w:spacing w:line="360" w:lineRule="auto"/>
        <w:ind w:right="51"/>
        <w:jc w:val="both"/>
        <w:rPr>
          <w:rFonts w:ascii="Palatino Linotype" w:hAnsi="Palatino Linotype"/>
          <w:iCs/>
          <w:lang w:val="es-MX"/>
        </w:rPr>
      </w:pPr>
    </w:p>
    <w:p w14:paraId="13B1616C" w14:textId="77777777" w:rsidR="00C25058" w:rsidRPr="00C66B73" w:rsidRDefault="00C25058" w:rsidP="00C25058">
      <w:pPr>
        <w:spacing w:line="360" w:lineRule="auto"/>
        <w:contextualSpacing/>
        <w:jc w:val="both"/>
        <w:rPr>
          <w:rFonts w:ascii="Palatino Linotype" w:eastAsia="Palatino Linotype" w:hAnsi="Palatino Linotype" w:cs="Palatino Linotype"/>
          <w:szCs w:val="22"/>
          <w:lang w:val="es-ES_tradnl" w:eastAsia="es-MX"/>
        </w:rPr>
      </w:pPr>
      <w:r w:rsidRPr="00C66B73">
        <w:rPr>
          <w:rFonts w:ascii="Palatino Linotype" w:eastAsia="Palatino Linotype" w:hAnsi="Palatino Linotype" w:cs="Palatino Linotype"/>
          <w:szCs w:val="22"/>
          <w:lang w:val="es-ES_tradnl" w:eastAsia="es-MX"/>
        </w:rPr>
        <w:t>Lo anterior resulta congruente con lo dispuesto en el artículo 38 bis fracción XVII de la Ley Orgánica de la Administración Pública Municipal del Estado de México, que a la letra estipula lo siguiente:</w:t>
      </w:r>
    </w:p>
    <w:p w14:paraId="16F324CF" w14:textId="77777777" w:rsidR="00C25058" w:rsidRPr="00C66B73" w:rsidRDefault="00C25058" w:rsidP="00C25058">
      <w:pPr>
        <w:spacing w:line="360" w:lineRule="auto"/>
        <w:contextualSpacing/>
        <w:jc w:val="both"/>
        <w:rPr>
          <w:rFonts w:ascii="Palatino Linotype" w:eastAsia="Palatino Linotype" w:hAnsi="Palatino Linotype" w:cs="Palatino Linotype"/>
          <w:szCs w:val="22"/>
          <w:lang w:val="es-ES_tradnl" w:eastAsia="es-MX"/>
        </w:rPr>
      </w:pPr>
    </w:p>
    <w:p w14:paraId="08D7D200" w14:textId="77777777" w:rsidR="00C25058" w:rsidRPr="00C66B73" w:rsidRDefault="00C25058" w:rsidP="00C25058">
      <w:pPr>
        <w:pBdr>
          <w:top w:val="nil"/>
          <w:left w:val="nil"/>
          <w:bottom w:val="nil"/>
          <w:right w:val="nil"/>
          <w:between w:val="nil"/>
        </w:pBdr>
        <w:ind w:left="567" w:right="567"/>
        <w:contextualSpacing/>
        <w:jc w:val="both"/>
        <w:rPr>
          <w:rFonts w:ascii="Palatino Linotype" w:eastAsia="Palatino Linotype" w:hAnsi="Palatino Linotype" w:cs="Palatino Linotype"/>
          <w:b/>
          <w:i/>
          <w:sz w:val="22"/>
          <w:lang w:val="es-MX" w:eastAsia="es-MX"/>
        </w:rPr>
      </w:pPr>
      <w:r w:rsidRPr="00C66B73">
        <w:rPr>
          <w:rFonts w:ascii="Palatino Linotype" w:eastAsia="Palatino Linotype" w:hAnsi="Palatino Linotype" w:cs="Palatino Linotype"/>
          <w:b/>
          <w:i/>
          <w:sz w:val="22"/>
          <w:lang w:val="es-MX" w:eastAsia="es-MX"/>
        </w:rPr>
        <w:t xml:space="preserve">Artículo 38 bis. </w:t>
      </w:r>
      <w:r w:rsidRPr="00C66B73">
        <w:rPr>
          <w:rFonts w:ascii="Palatino Linotype" w:eastAsia="Palatino Linotype" w:hAnsi="Palatino Linotype" w:cs="Palatino Linotype"/>
          <w:b/>
          <w:bCs/>
          <w:i/>
          <w:sz w:val="22"/>
          <w:u w:val="single"/>
          <w:lang w:val="es-MX" w:eastAsia="es-MX"/>
        </w:rPr>
        <w:t>La Secretaría de la Contraloría del Estado de México, es la dependencia encargada de</w:t>
      </w:r>
      <w:r w:rsidRPr="00C66B73">
        <w:rPr>
          <w:rFonts w:ascii="Palatino Linotype" w:eastAsia="Palatino Linotype" w:hAnsi="Palatino Linotype" w:cs="Palatino Linotype"/>
          <w:i/>
          <w:sz w:val="22"/>
          <w:lang w:val="es-MX" w:eastAsia="es-MX"/>
        </w:rPr>
        <w:t xml:space="preserve"> la vigilancia, fiscalización y control de los ingresos, gastos, recursos y obligaciones de la administración pública estatal y su sector  auxiliar, así como </w:t>
      </w:r>
      <w:r w:rsidRPr="00C66B73">
        <w:rPr>
          <w:rFonts w:ascii="Palatino Linotype" w:eastAsia="Palatino Linotype" w:hAnsi="Palatino Linotype" w:cs="Palatino Linotype"/>
          <w:b/>
          <w:bCs/>
          <w:i/>
          <w:sz w:val="22"/>
          <w:u w:val="single"/>
          <w:lang w:val="es-MX" w:eastAsia="es-MX"/>
        </w:rPr>
        <w:t>lo relativo a la presentación de la declaración patrimonial</w:t>
      </w:r>
      <w:r w:rsidRPr="00C66B73">
        <w:rPr>
          <w:rFonts w:ascii="Palatino Linotype" w:eastAsia="Palatino Linotype" w:hAnsi="Palatino Linotype" w:cs="Palatino Linotype"/>
          <w:i/>
          <w:sz w:val="22"/>
          <w:lang w:val="es-MX" w:eastAsia="es-MX"/>
        </w:rPr>
        <w:t>, de intereses y constancia de presentación de la declaración fiscal, así como de la responsabilidad de los servidores públicos, en términos de lo que disponga la normatividad aplicable en la materia.</w:t>
      </w:r>
    </w:p>
    <w:p w14:paraId="5A9FF156" w14:textId="77777777" w:rsidR="00C25058" w:rsidRPr="00C66B73" w:rsidRDefault="00C25058" w:rsidP="00C25058">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MX" w:eastAsia="es-MX"/>
        </w:rPr>
      </w:pPr>
    </w:p>
    <w:p w14:paraId="44FA57F1" w14:textId="77777777" w:rsidR="00C25058" w:rsidRPr="00C66B73" w:rsidRDefault="00C25058" w:rsidP="00C25058">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MX" w:eastAsia="es-MX"/>
        </w:rPr>
      </w:pPr>
      <w:r w:rsidRPr="00C66B73">
        <w:rPr>
          <w:rFonts w:ascii="Palatino Linotype" w:eastAsia="Palatino Linotype" w:hAnsi="Palatino Linotype" w:cs="Palatino Linotype"/>
          <w:i/>
          <w:sz w:val="22"/>
          <w:lang w:val="es-MX" w:eastAsia="es-MX"/>
        </w:rPr>
        <w:t>A la propia Secretaría, le corresponde el despacho de los siguientes asuntos:</w:t>
      </w:r>
    </w:p>
    <w:p w14:paraId="530CA160" w14:textId="77777777" w:rsidR="00C25058" w:rsidRPr="00C66B73" w:rsidRDefault="00C25058" w:rsidP="00C25058">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MX" w:eastAsia="es-MX"/>
        </w:rPr>
      </w:pPr>
      <w:r w:rsidRPr="00C66B73">
        <w:rPr>
          <w:rFonts w:ascii="Palatino Linotype" w:eastAsia="Palatino Linotype" w:hAnsi="Palatino Linotype" w:cs="Palatino Linotype"/>
          <w:i/>
          <w:sz w:val="22"/>
          <w:lang w:val="es-MX" w:eastAsia="es-MX"/>
        </w:rPr>
        <w:t>(…)</w:t>
      </w:r>
    </w:p>
    <w:p w14:paraId="2697BE23" w14:textId="77777777" w:rsidR="00C25058" w:rsidRPr="00C66B73" w:rsidRDefault="00C25058" w:rsidP="00C25058">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MX" w:eastAsia="es-MX"/>
        </w:rPr>
      </w:pPr>
      <w:r w:rsidRPr="00C66B73">
        <w:rPr>
          <w:rFonts w:ascii="Palatino Linotype" w:eastAsia="Palatino Linotype" w:hAnsi="Palatino Linotype" w:cs="Palatino Linotype"/>
          <w:b/>
          <w:bCs/>
          <w:i/>
          <w:sz w:val="22"/>
          <w:lang w:val="es-MX" w:eastAsia="es-MX"/>
        </w:rPr>
        <w:t>XVII.</w:t>
      </w:r>
      <w:r w:rsidRPr="00C66B73">
        <w:rPr>
          <w:rFonts w:ascii="Palatino Linotype" w:eastAsia="Palatino Linotype" w:hAnsi="Palatino Linotype" w:cs="Palatino Linotype"/>
          <w:i/>
          <w:sz w:val="22"/>
          <w:lang w:val="es-MX" w:eastAsia="es-MX"/>
        </w:rPr>
        <w:tab/>
      </w:r>
      <w:r w:rsidRPr="00C66B73">
        <w:rPr>
          <w:rFonts w:ascii="Palatino Linotype" w:eastAsia="Palatino Linotype" w:hAnsi="Palatino Linotype" w:cs="Palatino Linotype"/>
          <w:b/>
          <w:bCs/>
          <w:i/>
          <w:sz w:val="22"/>
          <w:u w:val="single"/>
          <w:lang w:val="es-MX" w:eastAsia="es-MX"/>
        </w:rPr>
        <w:t>Recibir y registrar la declaración de situación patrimonia</w:t>
      </w:r>
      <w:r w:rsidRPr="00C66B73">
        <w:rPr>
          <w:rFonts w:ascii="Palatino Linotype" w:eastAsia="Palatino Linotype" w:hAnsi="Palatino Linotype" w:cs="Palatino Linotype"/>
          <w:i/>
          <w:sz w:val="22"/>
          <w:lang w:val="es-MX" w:eastAsia="es-MX"/>
        </w:rPr>
        <w:t xml:space="preserve">l, la declaración de intereses, la presentación de la constancia de declaración fiscal y determinar el Conflicto de Intereses </w:t>
      </w:r>
      <w:r w:rsidRPr="00C66B73">
        <w:rPr>
          <w:rFonts w:ascii="Palatino Linotype" w:eastAsia="Palatino Linotype" w:hAnsi="Palatino Linotype" w:cs="Palatino Linotype"/>
          <w:b/>
          <w:bCs/>
          <w:i/>
          <w:sz w:val="22"/>
          <w:u w:val="single"/>
          <w:lang w:val="es-MX" w:eastAsia="es-MX"/>
        </w:rPr>
        <w:t>de los servidores públicos del Estado y municipios</w:t>
      </w:r>
      <w:r w:rsidRPr="00C66B73">
        <w:rPr>
          <w:rFonts w:ascii="Palatino Linotype" w:eastAsia="Palatino Linotype" w:hAnsi="Palatino Linotype" w:cs="Palatino Linotype"/>
          <w:i/>
          <w:sz w:val="22"/>
          <w:lang w:val="es-MX" w:eastAsia="es-MX"/>
        </w:rPr>
        <w:t>,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26660B86" w14:textId="77777777" w:rsidR="00C25058" w:rsidRPr="00C66B73" w:rsidRDefault="00C25058" w:rsidP="00C25058">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MX" w:eastAsia="es-MX"/>
        </w:rPr>
      </w:pPr>
      <w:r w:rsidRPr="00C66B73">
        <w:rPr>
          <w:rFonts w:ascii="Palatino Linotype" w:eastAsia="Palatino Linotype" w:hAnsi="Palatino Linotype" w:cs="Palatino Linotype"/>
          <w:i/>
          <w:sz w:val="22"/>
          <w:lang w:val="es-MX" w:eastAsia="es-MX"/>
        </w:rPr>
        <w:t>(…)</w:t>
      </w:r>
    </w:p>
    <w:p w14:paraId="33D4E01C" w14:textId="77777777" w:rsidR="00C25058" w:rsidRPr="00C66B73" w:rsidRDefault="00C25058" w:rsidP="00C25058">
      <w:pPr>
        <w:spacing w:line="360" w:lineRule="auto"/>
        <w:contextualSpacing/>
        <w:jc w:val="both"/>
        <w:rPr>
          <w:rFonts w:ascii="Palatino Linotype" w:eastAsia="Palatino Linotype" w:hAnsi="Palatino Linotype" w:cs="Palatino Linotype"/>
          <w:lang w:val="es-MX" w:eastAsia="es-MX"/>
        </w:rPr>
      </w:pPr>
    </w:p>
    <w:p w14:paraId="08A65024" w14:textId="77777777" w:rsidR="00C25058" w:rsidRPr="00C66B73" w:rsidRDefault="00C25058" w:rsidP="00C25058">
      <w:pPr>
        <w:spacing w:line="360" w:lineRule="auto"/>
        <w:jc w:val="both"/>
        <w:rPr>
          <w:rFonts w:ascii="Palatino Linotype" w:eastAsia="Palatino Linotype" w:hAnsi="Palatino Linotype" w:cs="Palatino Linotype"/>
          <w:lang w:val="es-ES_tradnl" w:eastAsia="es-MX"/>
        </w:rPr>
      </w:pPr>
      <w:r w:rsidRPr="00C66B73">
        <w:rPr>
          <w:rFonts w:ascii="Palatino Linotype" w:eastAsia="Palatino Linotype" w:hAnsi="Palatino Linotype" w:cs="Palatino Linotype"/>
          <w:lang w:val="es-ES_tradnl" w:eastAsia="es-MX"/>
        </w:rPr>
        <w:t xml:space="preserve">En ese sentido, resulta evidente que el Sujeto Obligado no cuenta con las atribuciones para generar, poseer o administrar la información relativa a las declaraciones de situación patrimonial de sus servidores públicos; no obstante, </w:t>
      </w:r>
      <w:r w:rsidRPr="00C66B73">
        <w:rPr>
          <w:rFonts w:ascii="Palatino Linotype" w:eastAsia="Calibri" w:hAnsi="Palatino Linotype" w:cs="Calibri"/>
          <w:bCs/>
          <w:szCs w:val="22"/>
          <w:lang w:val="es-MX" w:eastAsia="es-MX"/>
        </w:rPr>
        <w:t xml:space="preserve">es menester hacer referencia a lo establecido en el artículo 167 de la </w:t>
      </w:r>
      <w:r w:rsidRPr="00C66B73">
        <w:rPr>
          <w:rFonts w:ascii="Palatino Linotype" w:eastAsia="Palatino Linotype" w:hAnsi="Palatino Linotype" w:cs="Palatino Linotype"/>
          <w:lang w:val="es-ES_tradnl" w:eastAsia="es-MX"/>
        </w:rPr>
        <w:t>Ley de Transparencia estatal, que a la letra dispone lo siguiente:</w:t>
      </w:r>
    </w:p>
    <w:p w14:paraId="6F5D30DE" w14:textId="77777777" w:rsidR="00C25058" w:rsidRPr="00C66B73" w:rsidRDefault="00C25058" w:rsidP="00C25058">
      <w:pPr>
        <w:spacing w:line="360" w:lineRule="auto"/>
        <w:jc w:val="both"/>
        <w:rPr>
          <w:rFonts w:ascii="Palatino Linotype" w:eastAsia="Palatino Linotype" w:hAnsi="Palatino Linotype" w:cs="Palatino Linotype"/>
          <w:lang w:val="es-ES_tradnl" w:eastAsia="es-MX"/>
        </w:rPr>
      </w:pPr>
    </w:p>
    <w:p w14:paraId="6528B2E7" w14:textId="77777777" w:rsidR="00C25058" w:rsidRPr="00C66B73" w:rsidRDefault="00C25058" w:rsidP="00C25058">
      <w:pPr>
        <w:ind w:left="567" w:right="567"/>
        <w:jc w:val="both"/>
        <w:rPr>
          <w:rFonts w:ascii="Palatino Linotype" w:eastAsiaTheme="minorHAnsi" w:hAnsi="Palatino Linotype" w:cstheme="minorBidi"/>
          <w:i/>
          <w:sz w:val="22"/>
          <w:szCs w:val="22"/>
          <w:lang w:val="es-MX" w:eastAsia="en-US"/>
        </w:rPr>
      </w:pPr>
      <w:r w:rsidRPr="00C66B73">
        <w:rPr>
          <w:rFonts w:ascii="Palatino Linotype" w:eastAsiaTheme="minorHAnsi" w:hAnsi="Palatino Linotype" w:cstheme="minorBidi"/>
          <w:b/>
          <w:bCs/>
          <w:i/>
          <w:sz w:val="22"/>
          <w:szCs w:val="22"/>
          <w:lang w:val="es-MX" w:eastAsia="en-US"/>
        </w:rPr>
        <w:t xml:space="preserve">Artículo 167. </w:t>
      </w:r>
      <w:r w:rsidRPr="00C66B73">
        <w:rPr>
          <w:rFonts w:ascii="Palatino Linotype" w:eastAsiaTheme="minorHAnsi" w:hAnsi="Palatino Linotype" w:cstheme="minorBidi"/>
          <w:b/>
          <w:i/>
          <w:sz w:val="22"/>
          <w:szCs w:val="22"/>
          <w:u w:val="single"/>
          <w:lang w:val="es-MX" w:eastAsia="en-US"/>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C66B73">
        <w:rPr>
          <w:rFonts w:ascii="Palatino Linotype" w:eastAsiaTheme="minorHAnsi" w:hAnsi="Palatino Linotype" w:cstheme="minorBidi"/>
          <w:i/>
          <w:sz w:val="22"/>
          <w:szCs w:val="22"/>
          <w:lang w:val="es-MX" w:eastAsia="en-US"/>
        </w:rPr>
        <w:t xml:space="preserve">. </w:t>
      </w:r>
    </w:p>
    <w:p w14:paraId="6564244D" w14:textId="77777777" w:rsidR="00C25058" w:rsidRPr="00C66B73" w:rsidRDefault="00C25058" w:rsidP="00C25058">
      <w:pPr>
        <w:ind w:left="567" w:right="567"/>
        <w:jc w:val="both"/>
        <w:rPr>
          <w:rFonts w:ascii="Palatino Linotype" w:eastAsiaTheme="minorHAnsi" w:hAnsi="Palatino Linotype" w:cstheme="minorBidi"/>
          <w:i/>
          <w:sz w:val="22"/>
          <w:szCs w:val="22"/>
          <w:lang w:val="es-MX" w:eastAsia="en-US"/>
        </w:rPr>
      </w:pPr>
    </w:p>
    <w:p w14:paraId="4DD19CC0" w14:textId="77777777" w:rsidR="00C25058" w:rsidRPr="00C66B73" w:rsidRDefault="00C25058" w:rsidP="00C25058">
      <w:pPr>
        <w:ind w:left="567" w:right="567"/>
        <w:jc w:val="both"/>
        <w:rPr>
          <w:rFonts w:ascii="Palatino Linotype" w:eastAsiaTheme="minorHAnsi" w:hAnsi="Palatino Linotype" w:cstheme="minorBidi"/>
          <w:i/>
          <w:sz w:val="22"/>
          <w:szCs w:val="22"/>
          <w:lang w:val="es-MX" w:eastAsia="en-US"/>
        </w:rPr>
      </w:pPr>
      <w:r w:rsidRPr="00C66B73">
        <w:rPr>
          <w:rFonts w:ascii="Palatino Linotype" w:eastAsiaTheme="minorHAnsi" w:hAnsi="Palatino Linotype" w:cstheme="minorBidi"/>
          <w:i/>
          <w:sz w:val="22"/>
          <w:szCs w:val="22"/>
          <w:lang w:val="es-MX" w:eastAsia="en-U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7D775879" w14:textId="77777777" w:rsidR="00C25058" w:rsidRPr="00C66B73" w:rsidRDefault="00C25058" w:rsidP="00C25058">
      <w:pPr>
        <w:ind w:left="567" w:right="567"/>
        <w:jc w:val="both"/>
        <w:rPr>
          <w:rFonts w:ascii="Palatino Linotype" w:eastAsiaTheme="minorHAnsi" w:hAnsi="Palatino Linotype" w:cstheme="minorBidi"/>
          <w:i/>
          <w:sz w:val="22"/>
          <w:szCs w:val="22"/>
          <w:lang w:val="es-MX" w:eastAsia="en-US"/>
        </w:rPr>
      </w:pPr>
    </w:p>
    <w:p w14:paraId="668A1B48" w14:textId="77777777" w:rsidR="00C25058" w:rsidRPr="00C66B73" w:rsidRDefault="00C25058" w:rsidP="00C25058">
      <w:pPr>
        <w:ind w:left="567" w:right="567"/>
        <w:jc w:val="both"/>
        <w:rPr>
          <w:rFonts w:ascii="Palatino Linotype" w:eastAsiaTheme="minorHAnsi" w:hAnsi="Palatino Linotype" w:cstheme="minorBidi"/>
          <w:i/>
          <w:sz w:val="22"/>
          <w:szCs w:val="22"/>
          <w:lang w:val="es-MX" w:eastAsia="en-US"/>
        </w:rPr>
      </w:pPr>
      <w:r w:rsidRPr="00C66B73">
        <w:rPr>
          <w:rFonts w:ascii="Palatino Linotype" w:eastAsiaTheme="minorHAnsi" w:hAnsi="Palatino Linotype" w:cstheme="minorBidi"/>
          <w:i/>
          <w:sz w:val="22"/>
          <w:szCs w:val="22"/>
          <w:lang w:val="es-MX" w:eastAsia="en-US"/>
        </w:rPr>
        <w:t>Si transcurrido el plazo señalado en el primer párrafo de este artículo, el sujeto obligado no declina la competencia en los términos establecidos, podrá canalizar la solicitud ante el sujeto obligado competente.</w:t>
      </w:r>
    </w:p>
    <w:p w14:paraId="5B4586C6" w14:textId="77777777" w:rsidR="00C25058" w:rsidRPr="00C66B73" w:rsidRDefault="00C25058" w:rsidP="00C25058">
      <w:pPr>
        <w:spacing w:line="360" w:lineRule="auto"/>
        <w:jc w:val="both"/>
        <w:rPr>
          <w:rFonts w:ascii="Palatino Linotype" w:eastAsia="Palatino Linotype" w:hAnsi="Palatino Linotype" w:cs="Palatino Linotype"/>
          <w:lang w:val="es-ES_tradnl" w:eastAsia="es-MX"/>
        </w:rPr>
      </w:pPr>
    </w:p>
    <w:p w14:paraId="5D6EE34A" w14:textId="16F5B29C" w:rsidR="00F509E3" w:rsidRPr="00C66B73" w:rsidRDefault="00C25058" w:rsidP="00C25058">
      <w:pPr>
        <w:tabs>
          <w:tab w:val="left" w:pos="709"/>
        </w:tabs>
        <w:spacing w:line="360" w:lineRule="auto"/>
        <w:ind w:right="51"/>
        <w:jc w:val="both"/>
        <w:rPr>
          <w:rFonts w:ascii="Palatino Linotype" w:eastAsia="Palatino Linotype" w:hAnsi="Palatino Linotype" w:cs="Palatino Linotype"/>
          <w:lang w:val="es-ES_tradnl" w:eastAsia="es-MX"/>
        </w:rPr>
      </w:pPr>
      <w:r w:rsidRPr="00C66B73">
        <w:rPr>
          <w:rFonts w:ascii="Palatino Linotype" w:eastAsia="Palatino Linotype" w:hAnsi="Palatino Linotype" w:cs="Palatino Linotype"/>
          <w:lang w:val="es-ES_tradnl" w:eastAsia="es-MX"/>
        </w:rPr>
        <w:t xml:space="preserve">Conforme a lo dispuesto en el artículo en cita, los sujetos obligados deberán hacer del conocimiento de los solicitantes la incompetencia para generar la información </w:t>
      </w:r>
      <w:r w:rsidRPr="00C66B73">
        <w:rPr>
          <w:rFonts w:ascii="Palatino Linotype" w:eastAsia="Palatino Linotype" w:hAnsi="Palatino Linotype" w:cs="Palatino Linotype"/>
          <w:b/>
          <w:bCs/>
          <w:lang w:val="es-ES_tradnl" w:eastAsia="es-MX"/>
        </w:rPr>
        <w:t>dentro del término de tres días hábiles posteriores a la recepción de la solicitud</w:t>
      </w:r>
      <w:r w:rsidRPr="00C66B73">
        <w:rPr>
          <w:rFonts w:ascii="Palatino Linotype" w:eastAsia="Palatino Linotype" w:hAnsi="Palatino Linotype" w:cs="Palatino Linotype"/>
          <w:lang w:val="es-ES_tradnl" w:eastAsia="es-MX"/>
        </w:rPr>
        <w:t>; lo que, en el presente caso, no sucedió.</w:t>
      </w:r>
    </w:p>
    <w:p w14:paraId="43AD84AF" w14:textId="17AEA8BC" w:rsidR="00F509E3" w:rsidRPr="00C66B73" w:rsidRDefault="00F509E3" w:rsidP="00F509E3">
      <w:pPr>
        <w:spacing w:line="360" w:lineRule="auto"/>
        <w:jc w:val="both"/>
        <w:rPr>
          <w:rFonts w:ascii="Palatino Linotype" w:eastAsia="Palatino Linotype" w:hAnsi="Palatino Linotype" w:cs="Palatino Linotype"/>
          <w:lang w:val="es-ES_tradnl" w:eastAsia="es-MX"/>
        </w:rPr>
      </w:pPr>
      <w:r w:rsidRPr="00C66B73">
        <w:rPr>
          <w:rFonts w:ascii="Palatino Linotype" w:eastAsia="Palatino Linotype" w:hAnsi="Palatino Linotype" w:cs="Palatino Linotype"/>
          <w:lang w:val="es-ES_tradnl" w:eastAsia="es-MX"/>
        </w:rPr>
        <w:t xml:space="preserve">Como se puede observar, la solicitud de información ingresó el día veinticinco de abril de dos mil veintitrés, mientras que el </w:t>
      </w:r>
      <w:r w:rsidRPr="00C66B73">
        <w:rPr>
          <w:rFonts w:ascii="Palatino Linotype" w:eastAsia="Palatino Linotype" w:hAnsi="Palatino Linotype" w:cs="Palatino Linotype"/>
          <w:b/>
          <w:lang w:val="es-ES_tradnl" w:eastAsia="es-MX"/>
        </w:rPr>
        <w:t>Sujeto Obligado</w:t>
      </w:r>
      <w:r w:rsidRPr="00C66B73">
        <w:rPr>
          <w:rFonts w:ascii="Palatino Linotype" w:eastAsia="Palatino Linotype" w:hAnsi="Palatino Linotype" w:cs="Palatino Linotype"/>
          <w:lang w:val="es-ES_tradnl" w:eastAsia="es-MX"/>
        </w:rPr>
        <w:t xml:space="preserve"> no dio respuesta a la solicitud, sino que, hasta en la etapa de manifestaciones del presente recurso, se pronunció sobre dicho punto, excediéndose del término de tres días establecido en el artículo 167 de la Ley de la materia; por tanto, con el propósito de colmar la pretensión del </w:t>
      </w:r>
      <w:r w:rsidRPr="00C66B73">
        <w:rPr>
          <w:rFonts w:ascii="Palatino Linotype" w:eastAsia="Palatino Linotype" w:hAnsi="Palatino Linotype" w:cs="Palatino Linotype"/>
          <w:b/>
          <w:lang w:val="es-ES_tradnl" w:eastAsia="es-MX"/>
        </w:rPr>
        <w:t>Recurrente</w:t>
      </w:r>
      <w:r w:rsidRPr="00C66B73">
        <w:rPr>
          <w:rFonts w:ascii="Palatino Linotype" w:eastAsia="Palatino Linotype" w:hAnsi="Palatino Linotype" w:cs="Palatino Linotype"/>
          <w:lang w:val="es-ES_tradnl" w:eastAsia="es-MX"/>
        </w:rPr>
        <w:t>, es necesario que se haga entrega del acuerdo que emita el Comité de Transparencia por el cual se declare la incompetencia para conocer de la información, tal como se encuentra establecido en el artículo 49 fracción II de la Ley en cita, que a la letra dispone lo siguiente:</w:t>
      </w:r>
    </w:p>
    <w:p w14:paraId="72C80A08" w14:textId="77777777" w:rsidR="00F509E3" w:rsidRPr="00C66B73" w:rsidRDefault="00F509E3" w:rsidP="00F509E3">
      <w:pPr>
        <w:spacing w:line="360" w:lineRule="auto"/>
        <w:jc w:val="both"/>
        <w:rPr>
          <w:rFonts w:ascii="Palatino Linotype" w:eastAsia="Palatino Linotype" w:hAnsi="Palatino Linotype" w:cs="Palatino Linotype"/>
          <w:lang w:val="es-ES_tradnl" w:eastAsia="es-MX"/>
        </w:rPr>
      </w:pPr>
    </w:p>
    <w:p w14:paraId="7F35DAA6" w14:textId="77777777" w:rsidR="00F509E3" w:rsidRPr="00C66B73" w:rsidRDefault="00F509E3" w:rsidP="00F509E3">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MX" w:eastAsia="es-MX"/>
        </w:rPr>
      </w:pPr>
      <w:r w:rsidRPr="00C66B73">
        <w:rPr>
          <w:rFonts w:ascii="Palatino Linotype" w:eastAsia="Palatino Linotype" w:hAnsi="Palatino Linotype" w:cs="Palatino Linotype"/>
          <w:b/>
          <w:i/>
          <w:sz w:val="22"/>
          <w:lang w:val="es-MX" w:eastAsia="es-MX"/>
        </w:rPr>
        <w:t xml:space="preserve">Artículo 49. </w:t>
      </w:r>
      <w:r w:rsidRPr="00C66B73">
        <w:rPr>
          <w:rFonts w:ascii="Palatino Linotype" w:eastAsia="Palatino Linotype" w:hAnsi="Palatino Linotype" w:cs="Palatino Linotype"/>
          <w:b/>
          <w:bCs/>
          <w:i/>
          <w:sz w:val="22"/>
          <w:u w:val="single"/>
          <w:lang w:val="es-MX" w:eastAsia="es-MX"/>
        </w:rPr>
        <w:t>Los Comités de Transparencia tendrán las siguientes atribuciones</w:t>
      </w:r>
      <w:r w:rsidRPr="00C66B73">
        <w:rPr>
          <w:rFonts w:ascii="Palatino Linotype" w:eastAsia="Palatino Linotype" w:hAnsi="Palatino Linotype" w:cs="Palatino Linotype"/>
          <w:i/>
          <w:sz w:val="22"/>
          <w:lang w:val="es-MX" w:eastAsia="es-MX"/>
        </w:rPr>
        <w:t>:</w:t>
      </w:r>
    </w:p>
    <w:p w14:paraId="50121B59" w14:textId="77777777" w:rsidR="00F509E3" w:rsidRPr="00C66B73" w:rsidRDefault="00F509E3" w:rsidP="00F509E3">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MX" w:eastAsia="es-MX"/>
        </w:rPr>
      </w:pPr>
      <w:r w:rsidRPr="00C66B73">
        <w:rPr>
          <w:rFonts w:ascii="Palatino Linotype" w:eastAsia="Palatino Linotype" w:hAnsi="Palatino Linotype" w:cs="Palatino Linotype"/>
          <w:i/>
          <w:sz w:val="22"/>
          <w:lang w:val="es-MX" w:eastAsia="es-MX"/>
        </w:rPr>
        <w:t>(…)</w:t>
      </w:r>
    </w:p>
    <w:p w14:paraId="61B007B6" w14:textId="77777777" w:rsidR="00F509E3" w:rsidRPr="00C66B73" w:rsidRDefault="00F509E3" w:rsidP="00F509E3">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MX" w:eastAsia="es-MX"/>
        </w:rPr>
      </w:pPr>
      <w:r w:rsidRPr="00C66B73">
        <w:rPr>
          <w:rFonts w:ascii="Palatino Linotype" w:eastAsia="Palatino Linotype" w:hAnsi="Palatino Linotype" w:cs="Palatino Linotype"/>
          <w:b/>
          <w:bCs/>
          <w:i/>
          <w:sz w:val="22"/>
          <w:lang w:val="es-MX" w:eastAsia="es-MX"/>
        </w:rPr>
        <w:t>II.</w:t>
      </w:r>
      <w:r w:rsidRPr="00C66B73">
        <w:rPr>
          <w:rFonts w:ascii="Palatino Linotype" w:eastAsia="Palatino Linotype" w:hAnsi="Palatino Linotype" w:cs="Palatino Linotype"/>
          <w:i/>
          <w:sz w:val="22"/>
          <w:lang w:val="es-MX" w:eastAsia="es-MX"/>
        </w:rPr>
        <w:tab/>
      </w:r>
      <w:r w:rsidRPr="00C66B73">
        <w:rPr>
          <w:rFonts w:ascii="Palatino Linotype" w:eastAsia="Palatino Linotype" w:hAnsi="Palatino Linotype" w:cs="Palatino Linotype"/>
          <w:b/>
          <w:bCs/>
          <w:i/>
          <w:sz w:val="22"/>
          <w:u w:val="single"/>
          <w:lang w:val="es-MX" w:eastAsia="es-MX"/>
        </w:rPr>
        <w:t>Confirmar, modificar o revocar las determinaciones que en materia</w:t>
      </w:r>
      <w:r w:rsidRPr="00C66B73">
        <w:rPr>
          <w:rFonts w:ascii="Palatino Linotype" w:eastAsia="Palatino Linotype" w:hAnsi="Palatino Linotype" w:cs="Palatino Linotype"/>
          <w:i/>
          <w:sz w:val="22"/>
          <w:lang w:val="es-MX" w:eastAsia="es-MX"/>
        </w:rPr>
        <w:t xml:space="preserve"> de ampliación del plazo de respuesta, clasificación de la información y declaración de inexistencia o </w:t>
      </w:r>
      <w:r w:rsidRPr="00C66B73">
        <w:rPr>
          <w:rFonts w:ascii="Palatino Linotype" w:eastAsia="Palatino Linotype" w:hAnsi="Palatino Linotype" w:cs="Palatino Linotype"/>
          <w:b/>
          <w:bCs/>
          <w:i/>
          <w:sz w:val="22"/>
          <w:u w:val="single"/>
          <w:lang w:val="es-MX" w:eastAsia="es-MX"/>
        </w:rPr>
        <w:t>de incompetencia realicen los titulares de las áreas de los sujetos obligados</w:t>
      </w:r>
      <w:r w:rsidRPr="00C66B73">
        <w:rPr>
          <w:rFonts w:ascii="Palatino Linotype" w:eastAsia="Palatino Linotype" w:hAnsi="Palatino Linotype" w:cs="Palatino Linotype"/>
          <w:i/>
          <w:sz w:val="22"/>
          <w:lang w:val="es-MX" w:eastAsia="es-MX"/>
        </w:rPr>
        <w:t>;</w:t>
      </w:r>
    </w:p>
    <w:p w14:paraId="3924BDEA" w14:textId="77777777" w:rsidR="00F509E3" w:rsidRPr="00C66B73" w:rsidRDefault="00F509E3" w:rsidP="00F509E3">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C66B73">
        <w:rPr>
          <w:rFonts w:ascii="Palatino Linotype" w:eastAsia="Palatino Linotype" w:hAnsi="Palatino Linotype" w:cs="Palatino Linotype"/>
          <w:i/>
          <w:sz w:val="22"/>
          <w:lang w:val="es-ES_tradnl" w:eastAsia="es-MX"/>
        </w:rPr>
        <w:t>(…)</w:t>
      </w:r>
    </w:p>
    <w:p w14:paraId="021273B7" w14:textId="77777777" w:rsidR="00F509E3" w:rsidRPr="00C66B73" w:rsidRDefault="00F509E3" w:rsidP="00C25058">
      <w:pPr>
        <w:tabs>
          <w:tab w:val="left" w:pos="709"/>
        </w:tabs>
        <w:spacing w:line="360" w:lineRule="auto"/>
        <w:ind w:right="51"/>
        <w:jc w:val="both"/>
        <w:rPr>
          <w:rFonts w:ascii="Palatino Linotype" w:eastAsia="Palatino Linotype" w:hAnsi="Palatino Linotype" w:cs="Palatino Linotype"/>
          <w:lang w:val="es-ES_tradnl" w:eastAsia="es-MX"/>
        </w:rPr>
      </w:pPr>
    </w:p>
    <w:p w14:paraId="3EDDB807" w14:textId="18E3082A" w:rsidR="00F509E3" w:rsidRPr="00C66B73" w:rsidRDefault="00F509E3" w:rsidP="00F509E3">
      <w:pPr>
        <w:spacing w:line="360" w:lineRule="auto"/>
        <w:contextualSpacing/>
        <w:jc w:val="both"/>
        <w:rPr>
          <w:rFonts w:ascii="Palatino Linotype" w:eastAsia="Palatino Linotype" w:hAnsi="Palatino Linotype" w:cs="Palatino Linotype"/>
          <w:lang w:val="es-ES_tradnl" w:eastAsia="es-MX"/>
        </w:rPr>
      </w:pPr>
      <w:r w:rsidRPr="00C66B73">
        <w:rPr>
          <w:rFonts w:ascii="Palatino Linotype" w:eastAsia="Palatino Linotype" w:hAnsi="Palatino Linotype" w:cs="Palatino Linotype"/>
          <w:lang w:val="es-ES_tradnl" w:eastAsia="es-MX"/>
        </w:rPr>
        <w:t>En conclusión, es dable ordenar la entrega del acuerdo mediante el cual el Comité de Transparencia declare la incompetencia para generar la información relativa a las patrimoniales de inicio de todos los servidores públicos.</w:t>
      </w:r>
    </w:p>
    <w:p w14:paraId="5A2AC717" w14:textId="77777777" w:rsidR="00F509E3" w:rsidRPr="00C66B73" w:rsidRDefault="00F509E3" w:rsidP="00F509E3">
      <w:pPr>
        <w:tabs>
          <w:tab w:val="left" w:pos="709"/>
        </w:tabs>
        <w:spacing w:line="360" w:lineRule="auto"/>
        <w:ind w:right="51"/>
        <w:jc w:val="both"/>
        <w:rPr>
          <w:rFonts w:ascii="Palatino Linotype" w:hAnsi="Palatino Linotype"/>
        </w:rPr>
      </w:pPr>
    </w:p>
    <w:p w14:paraId="0058B48F" w14:textId="77777777" w:rsidR="00BF457D"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Convocatorias a concursos para ocupar cargos públicos y resultados de los mismos. </w:t>
      </w:r>
    </w:p>
    <w:p w14:paraId="36249EC3" w14:textId="5125391A" w:rsidR="00F509E3" w:rsidRPr="00C66B73" w:rsidRDefault="00E4547A" w:rsidP="00F509E3">
      <w:pPr>
        <w:tabs>
          <w:tab w:val="left" w:pos="709"/>
        </w:tabs>
        <w:spacing w:line="360" w:lineRule="auto"/>
        <w:ind w:right="51"/>
        <w:jc w:val="both"/>
        <w:rPr>
          <w:rFonts w:ascii="Palatino Linotype" w:eastAsia="Calibri" w:hAnsi="Palatino Linotype" w:cs="Tahoma"/>
          <w:bCs/>
        </w:rPr>
      </w:pPr>
      <w:r w:rsidRPr="00C66B73">
        <w:rPr>
          <w:rFonts w:ascii="Palatino Linotype" w:eastAsia="Calibri" w:hAnsi="Palatino Linotype" w:cs="Tahoma"/>
          <w:bCs/>
        </w:rPr>
        <w:t xml:space="preserve">Resulta conveniente traer a colación, la fracción XVIII, del artículo 92, de la multicitada Ley de Transparencia Local, en donde indica que, las convocatorias a concursos para ocupar cargos públicos y los resultados finales de los mismos, deberá ponerse a disposición del público de manera permanente y actualizada de forma sencilla, precisa y entendible, en los respectivos medios electrónicos, de acuerdo con sus facultades, atribuciones, funciones u objeto social, según corresponda. </w:t>
      </w:r>
    </w:p>
    <w:p w14:paraId="56758D63" w14:textId="77777777" w:rsidR="0010038E" w:rsidRPr="00C66B73" w:rsidRDefault="0010038E" w:rsidP="00F509E3">
      <w:pPr>
        <w:tabs>
          <w:tab w:val="left" w:pos="709"/>
        </w:tabs>
        <w:spacing w:line="360" w:lineRule="auto"/>
        <w:ind w:right="51"/>
        <w:jc w:val="both"/>
        <w:rPr>
          <w:rFonts w:ascii="Palatino Linotype" w:eastAsia="Calibri" w:hAnsi="Palatino Linotype" w:cs="Tahoma"/>
          <w:bCs/>
        </w:rPr>
      </w:pPr>
    </w:p>
    <w:p w14:paraId="76BDE8F3" w14:textId="69BA0C25" w:rsidR="0010038E" w:rsidRPr="00C66B73" w:rsidRDefault="0010038E" w:rsidP="0010038E">
      <w:pPr>
        <w:tabs>
          <w:tab w:val="left" w:pos="709"/>
        </w:tabs>
        <w:spacing w:line="360" w:lineRule="auto"/>
        <w:ind w:right="51"/>
        <w:jc w:val="both"/>
        <w:rPr>
          <w:rFonts w:ascii="Palatino Linotype" w:eastAsia="Calibri" w:hAnsi="Palatino Linotype" w:cs="Tahoma"/>
          <w:bCs/>
        </w:rPr>
      </w:pPr>
      <w:r w:rsidRPr="00C66B73">
        <w:rPr>
          <w:rFonts w:ascii="Palatino Linotype" w:eastAsia="Calibri" w:hAnsi="Palatino Linotype" w:cs="Tahoma"/>
          <w:bCs/>
        </w:rPr>
        <w:t>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su criterio 10, indica lo siguiente:</w:t>
      </w:r>
    </w:p>
    <w:p w14:paraId="579E46BB" w14:textId="77777777" w:rsidR="0010038E" w:rsidRPr="00C66B73" w:rsidRDefault="0010038E" w:rsidP="00F509E3">
      <w:pPr>
        <w:tabs>
          <w:tab w:val="left" w:pos="709"/>
        </w:tabs>
        <w:spacing w:line="360" w:lineRule="auto"/>
        <w:ind w:right="51"/>
        <w:jc w:val="both"/>
        <w:rPr>
          <w:rFonts w:ascii="Palatino Linotype" w:eastAsia="Calibri" w:hAnsi="Palatino Linotype" w:cs="Tahoma"/>
          <w:bCs/>
        </w:rPr>
      </w:pPr>
    </w:p>
    <w:p w14:paraId="0FEDC36F" w14:textId="2A81F807" w:rsidR="0010038E" w:rsidRPr="00C66B73" w:rsidRDefault="0010038E" w:rsidP="0010038E">
      <w:pPr>
        <w:tabs>
          <w:tab w:val="left" w:pos="709"/>
        </w:tabs>
        <w:ind w:left="567" w:right="616"/>
        <w:jc w:val="both"/>
        <w:rPr>
          <w:rFonts w:ascii="Palatino Linotype" w:hAnsi="Palatino Linotype"/>
          <w:i/>
          <w:sz w:val="22"/>
        </w:rPr>
      </w:pPr>
      <w:r w:rsidRPr="00C66B73">
        <w:rPr>
          <w:rFonts w:ascii="Palatino Linotype" w:hAnsi="Palatino Linotype"/>
          <w:b/>
          <w:i/>
          <w:sz w:val="22"/>
        </w:rPr>
        <w:t>Criterio 10</w:t>
      </w:r>
      <w:r w:rsidRPr="00C66B73">
        <w:rPr>
          <w:rFonts w:ascii="Palatino Linotype" w:hAnsi="Palatino Linotype"/>
          <w:i/>
          <w:sz w:val="22"/>
        </w:rPr>
        <w:t xml:space="preserve">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 La convocatoria deberá estar redactada con perspectiva de género, es decir, haciendo uso del lenguaje incluyente y no sexista.</w:t>
      </w:r>
    </w:p>
    <w:p w14:paraId="4604356A" w14:textId="77777777" w:rsidR="0010038E" w:rsidRPr="00C66B73" w:rsidRDefault="0010038E" w:rsidP="0010038E">
      <w:pPr>
        <w:tabs>
          <w:tab w:val="left" w:pos="709"/>
        </w:tabs>
        <w:ind w:left="567" w:right="616"/>
        <w:jc w:val="both"/>
        <w:rPr>
          <w:rFonts w:ascii="Palatino Linotype" w:hAnsi="Palatino Linotype"/>
          <w:i/>
          <w:sz w:val="22"/>
        </w:rPr>
      </w:pPr>
    </w:p>
    <w:p w14:paraId="6E0C4FB8" w14:textId="2F6F289B" w:rsidR="0010038E" w:rsidRPr="00C66B73" w:rsidRDefault="0010038E" w:rsidP="0010038E">
      <w:pPr>
        <w:tabs>
          <w:tab w:val="left" w:pos="709"/>
        </w:tabs>
        <w:ind w:left="567" w:right="616"/>
        <w:jc w:val="right"/>
        <w:rPr>
          <w:rFonts w:ascii="Palatino Linotype" w:eastAsia="Calibri" w:hAnsi="Palatino Linotype" w:cs="Tahoma"/>
          <w:bCs/>
          <w:i/>
          <w:sz w:val="18"/>
        </w:rPr>
      </w:pPr>
      <w:r w:rsidRPr="00C66B73">
        <w:rPr>
          <w:rFonts w:ascii="Palatino Linotype" w:hAnsi="Palatino Linotype"/>
          <w:i/>
          <w:sz w:val="18"/>
        </w:rPr>
        <w:t>Criterio modificado DOF 26/04/2023</w:t>
      </w:r>
    </w:p>
    <w:p w14:paraId="67E7BE30" w14:textId="77777777" w:rsidR="00E4547A" w:rsidRPr="00C66B73" w:rsidRDefault="00E4547A" w:rsidP="00F509E3">
      <w:pPr>
        <w:tabs>
          <w:tab w:val="left" w:pos="709"/>
        </w:tabs>
        <w:spacing w:line="360" w:lineRule="auto"/>
        <w:ind w:right="51"/>
        <w:jc w:val="both"/>
        <w:rPr>
          <w:rFonts w:ascii="Palatino Linotype" w:hAnsi="Palatino Linotype"/>
        </w:rPr>
      </w:pPr>
    </w:p>
    <w:p w14:paraId="5714FA2F" w14:textId="64E24E0A" w:rsidR="0010038E" w:rsidRPr="00C66B73" w:rsidRDefault="0010038E" w:rsidP="00F509E3">
      <w:pPr>
        <w:tabs>
          <w:tab w:val="left" w:pos="709"/>
        </w:tabs>
        <w:spacing w:line="360" w:lineRule="auto"/>
        <w:ind w:right="51"/>
        <w:jc w:val="both"/>
        <w:rPr>
          <w:rFonts w:ascii="Palatino Linotype" w:hAnsi="Palatino Linotype"/>
        </w:rPr>
      </w:pPr>
      <w:r w:rsidRPr="00C66B73">
        <w:rPr>
          <w:rFonts w:ascii="Palatino Linotype" w:hAnsi="Palatino Linotype"/>
        </w:rPr>
        <w:t>Motivo por el cual, es dable la entrega de dicha información, actualizada a la fecha de la solicitud.</w:t>
      </w:r>
    </w:p>
    <w:p w14:paraId="7A673828" w14:textId="77777777" w:rsidR="0010038E" w:rsidRPr="00C66B73" w:rsidRDefault="0010038E" w:rsidP="00F509E3">
      <w:pPr>
        <w:tabs>
          <w:tab w:val="left" w:pos="709"/>
        </w:tabs>
        <w:spacing w:line="360" w:lineRule="auto"/>
        <w:ind w:right="51"/>
        <w:jc w:val="both"/>
        <w:rPr>
          <w:rFonts w:ascii="Palatino Linotype" w:hAnsi="Palatino Linotype"/>
        </w:rPr>
      </w:pPr>
    </w:p>
    <w:p w14:paraId="661383A0" w14:textId="77777777" w:rsidR="00BF457D"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Información curricular de todos los servidores públicos. </w:t>
      </w:r>
    </w:p>
    <w:p w14:paraId="5FAC07CF" w14:textId="77777777" w:rsidR="003D5B59" w:rsidRPr="00C66B73" w:rsidRDefault="003D5B59" w:rsidP="003D5B59">
      <w:pPr>
        <w:spacing w:line="360" w:lineRule="auto"/>
        <w:jc w:val="both"/>
        <w:rPr>
          <w:rFonts w:ascii="Palatino Linotype" w:hAnsi="Palatino Linotype" w:cs="Arial"/>
        </w:rPr>
      </w:pPr>
      <w:r w:rsidRPr="00C66B73">
        <w:rPr>
          <w:rFonts w:ascii="Palatino Linotype" w:hAnsi="Palatino Linotype" w:cs="Arial"/>
        </w:rPr>
        <w:t xml:space="preserve">Es importante mencionar que la </w:t>
      </w:r>
      <w:r w:rsidRPr="00C66B73">
        <w:rPr>
          <w:rFonts w:ascii="Palatino Linotype" w:hAnsi="Palatino Linotype" w:cs="Arial"/>
          <w:b/>
        </w:rPr>
        <w:t>Ficha Curricular</w:t>
      </w:r>
      <w:r w:rsidRPr="00C66B73">
        <w:rPr>
          <w:rFonts w:ascii="Palatino Linotype" w:hAnsi="Palatino Linotype" w:cs="Arial"/>
        </w:rPr>
        <w:t xml:space="preserve">, sirve para observar la trayectoria académica, profesional y experiencia laboral de los servidores públicos; por lo que se deberá tomar en consideración su conocimiento, profesión, vocación y experiencia relacionada con el puesto que ostentan; información documental que el </w:t>
      </w:r>
      <w:r w:rsidRPr="00C66B73">
        <w:rPr>
          <w:rFonts w:ascii="Palatino Linotype" w:hAnsi="Palatino Linotype" w:cs="Arial"/>
          <w:b/>
        </w:rPr>
        <w:t>Sujeto Obligado</w:t>
      </w:r>
      <w:r w:rsidRPr="00C66B73">
        <w:rPr>
          <w:rFonts w:ascii="Palatino Linotype" w:hAnsi="Palatino Linotype" w:cs="Arial"/>
        </w:rPr>
        <w:t xml:space="preserve"> debe poseer y en su caso generar, toda vez que dicha información debe ser publica y accesible de manera permanente a cualquier persona.</w:t>
      </w:r>
    </w:p>
    <w:p w14:paraId="65B48A2E" w14:textId="77777777" w:rsidR="003D5B59" w:rsidRPr="00C66B73" w:rsidRDefault="003D5B59" w:rsidP="003D5B59">
      <w:pPr>
        <w:tabs>
          <w:tab w:val="left" w:pos="426"/>
        </w:tabs>
        <w:spacing w:line="360" w:lineRule="auto"/>
        <w:contextualSpacing/>
        <w:jc w:val="both"/>
        <w:rPr>
          <w:rFonts w:ascii="Palatino Linotype" w:hAnsi="Palatino Linotype" w:cs="Arial"/>
        </w:rPr>
      </w:pPr>
    </w:p>
    <w:p w14:paraId="5A25FBD3" w14:textId="77777777" w:rsidR="003D5B59" w:rsidRPr="00C66B73" w:rsidRDefault="003D5B59" w:rsidP="003D5B59">
      <w:pPr>
        <w:tabs>
          <w:tab w:val="left" w:pos="426"/>
        </w:tabs>
        <w:spacing w:line="360" w:lineRule="auto"/>
        <w:contextualSpacing/>
        <w:jc w:val="both"/>
        <w:rPr>
          <w:rFonts w:ascii="Palatino Linotype" w:eastAsia="MS Mincho" w:hAnsi="Palatino Linotype" w:cs="Arial"/>
          <w:lang w:val="es-MX"/>
        </w:rPr>
      </w:pPr>
      <w:r w:rsidRPr="00C66B73">
        <w:rPr>
          <w:rFonts w:ascii="Palatino Linotype" w:hAnsi="Palatino Linotype" w:cs="Arial"/>
        </w:rPr>
        <w:t xml:space="preserve">Ahora bien, conforme a lo requerido por el particular </w:t>
      </w:r>
      <w:r w:rsidRPr="00C66B73">
        <w:rPr>
          <w:rFonts w:ascii="Palatino Linotype" w:hAnsi="Palatino Linotype" w:cs="Arial"/>
          <w:i/>
        </w:rPr>
        <w:t>(Curriculum Vitae)</w:t>
      </w:r>
      <w:r w:rsidRPr="00C66B73">
        <w:rPr>
          <w:rFonts w:ascii="Palatino Linotype" w:hAnsi="Palatino Linotype" w:cs="Arial"/>
        </w:rPr>
        <w:t xml:space="preserve">, es </w:t>
      </w:r>
      <w:r w:rsidRPr="00C66B73">
        <w:rPr>
          <w:rFonts w:ascii="Palatino Linotype" w:eastAsia="Calibri" w:hAnsi="Palatino Linotype" w:cs="Arial"/>
          <w:lang w:eastAsia="es-MX"/>
        </w:rPr>
        <w:t xml:space="preserve">indispensable determinar lo que se concibe como currículum vitae, </w:t>
      </w:r>
      <w:r w:rsidRPr="00C66B73">
        <w:rPr>
          <w:rFonts w:ascii="Palatino Linotype" w:eastAsia="Calibri" w:hAnsi="Palatino Linotype" w:cs="Arial"/>
        </w:rPr>
        <w:t xml:space="preserve">del cual únicamente la Real Academia de la Lengua Española lo define de la siguiente manera: </w:t>
      </w:r>
    </w:p>
    <w:p w14:paraId="7E3AA3D1" w14:textId="77777777" w:rsidR="003D5B59" w:rsidRPr="00C66B73" w:rsidRDefault="003D5B59" w:rsidP="003D5B59">
      <w:pPr>
        <w:rPr>
          <w:rFonts w:eastAsia="MS Mincho"/>
          <w:lang w:val="es-MX"/>
        </w:rPr>
      </w:pPr>
    </w:p>
    <w:p w14:paraId="2AAB84C9" w14:textId="77777777" w:rsidR="003D5B59" w:rsidRPr="00C66B73" w:rsidRDefault="003D5B59" w:rsidP="003D5B59">
      <w:pPr>
        <w:tabs>
          <w:tab w:val="left" w:pos="426"/>
        </w:tabs>
        <w:spacing w:line="276" w:lineRule="auto"/>
        <w:ind w:left="567" w:right="616"/>
        <w:jc w:val="both"/>
        <w:rPr>
          <w:rFonts w:ascii="Palatino Linotype" w:eastAsia="MS Mincho" w:hAnsi="Palatino Linotype" w:cs="Arial"/>
          <w:lang w:val="es-MX"/>
        </w:rPr>
      </w:pPr>
      <w:r w:rsidRPr="00C66B73">
        <w:rPr>
          <w:rFonts w:ascii="Palatino Linotype" w:eastAsia="Calibri" w:hAnsi="Palatino Linotype" w:cs="Arial"/>
          <w:bCs/>
          <w:sz w:val="22"/>
          <w:lang w:val="es-MX"/>
        </w:rPr>
        <w:t>“</w:t>
      </w:r>
      <w:r w:rsidRPr="00C66B73">
        <w:rPr>
          <w:rFonts w:ascii="Palatino Linotype" w:eastAsia="Calibri" w:hAnsi="Palatino Linotype" w:cs="Arial"/>
          <w:b/>
          <w:bCs/>
          <w:i/>
          <w:sz w:val="22"/>
          <w:lang w:val="es-MX"/>
        </w:rPr>
        <w:t>Currículum Vítae</w:t>
      </w:r>
      <w:r w:rsidRPr="00C66B73">
        <w:rPr>
          <w:rFonts w:ascii="Palatino Linotype" w:eastAsia="Calibri" w:hAnsi="Palatino Linotype" w:cs="Arial"/>
          <w:i/>
          <w:sz w:val="22"/>
          <w:lang w:val="es-MX"/>
        </w:rPr>
        <w:t>. </w:t>
      </w:r>
      <w:bookmarkStart w:id="1" w:name="1"/>
      <w:r w:rsidRPr="00C66B73">
        <w:rPr>
          <w:rFonts w:ascii="Palatino Linotype" w:eastAsia="Calibri" w:hAnsi="Palatino Linotype" w:cs="Arial"/>
          <w:b/>
          <w:bCs/>
          <w:i/>
          <w:sz w:val="22"/>
          <w:lang w:val="es-MX"/>
        </w:rPr>
        <w:t>1.</w:t>
      </w:r>
      <w:bookmarkEnd w:id="1"/>
      <w:r w:rsidRPr="00C66B73">
        <w:rPr>
          <w:rFonts w:ascii="Palatino Linotype" w:eastAsia="Calibri" w:hAnsi="Palatino Linotype" w:cs="Arial"/>
          <w:i/>
          <w:sz w:val="22"/>
          <w:lang w:val="es-MX"/>
        </w:rPr>
        <w:t> Loc. lat. que significa literalmente ‘carrera de la vida’. Se usa como locución nominal masculina para designar la relación de los datos personales, formación académica, actividad laboral y méritos de una persona.</w:t>
      </w:r>
      <w:r w:rsidRPr="00C66B73">
        <w:rPr>
          <w:rFonts w:ascii="Palatino Linotype" w:eastAsia="Calibri" w:hAnsi="Palatino Linotype" w:cs="Arial"/>
          <w:sz w:val="22"/>
          <w:lang w:val="es-MX"/>
        </w:rPr>
        <w:t>”</w:t>
      </w:r>
    </w:p>
    <w:p w14:paraId="1111D03D" w14:textId="77777777" w:rsidR="003D5B59" w:rsidRPr="00C66B73" w:rsidRDefault="003D5B59" w:rsidP="003D5B59">
      <w:pPr>
        <w:tabs>
          <w:tab w:val="left" w:pos="426"/>
        </w:tabs>
        <w:spacing w:line="360" w:lineRule="auto"/>
        <w:contextualSpacing/>
        <w:jc w:val="both"/>
        <w:rPr>
          <w:rFonts w:ascii="Palatino Linotype" w:eastAsia="MS Mincho" w:hAnsi="Palatino Linotype" w:cs="Arial"/>
          <w:lang w:val="es-MX"/>
        </w:rPr>
      </w:pPr>
    </w:p>
    <w:p w14:paraId="736E76FE" w14:textId="77777777" w:rsidR="003D5B59" w:rsidRPr="00C66B73" w:rsidRDefault="003D5B59" w:rsidP="003D5B59">
      <w:pPr>
        <w:tabs>
          <w:tab w:val="left" w:pos="426"/>
        </w:tabs>
        <w:spacing w:line="360" w:lineRule="auto"/>
        <w:contextualSpacing/>
        <w:jc w:val="both"/>
        <w:rPr>
          <w:rFonts w:ascii="Palatino Linotype" w:eastAsia="MS Mincho" w:hAnsi="Palatino Linotype" w:cs="Arial"/>
          <w:lang w:val="es-MX"/>
        </w:rPr>
      </w:pPr>
      <w:r w:rsidRPr="00C66B73">
        <w:rPr>
          <w:rFonts w:ascii="Palatino Linotype" w:eastAsia="MS Mincho" w:hAnsi="Palatino Linotype" w:cs="Arial"/>
          <w:lang w:val="es-MX"/>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7488E1CC" w14:textId="77777777" w:rsidR="003D5B59" w:rsidRPr="00C66B73" w:rsidRDefault="003D5B59" w:rsidP="003D5B59">
      <w:pPr>
        <w:tabs>
          <w:tab w:val="left" w:pos="426"/>
        </w:tabs>
        <w:spacing w:line="360" w:lineRule="auto"/>
        <w:contextualSpacing/>
        <w:jc w:val="both"/>
        <w:rPr>
          <w:rFonts w:ascii="Palatino Linotype" w:eastAsia="MS Mincho" w:hAnsi="Palatino Linotype" w:cs="Arial"/>
          <w:lang w:val="es-MX"/>
        </w:rPr>
      </w:pPr>
    </w:p>
    <w:p w14:paraId="6FD7EF5F" w14:textId="77777777" w:rsidR="003D5B59" w:rsidRPr="00C66B73" w:rsidRDefault="003D5B59" w:rsidP="003D5B59">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r w:rsidRPr="00C66B73">
        <w:rPr>
          <w:rFonts w:ascii="Palatino Linotype" w:eastAsia="Calibri" w:hAnsi="Palatino Linotype" w:cs="Arial"/>
          <w:lang w:eastAsia="es-MX"/>
        </w:rPr>
        <w:t>Sirve agregar que el Currículum Vitae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4A070E84" w14:textId="77777777" w:rsidR="003D5B59" w:rsidRPr="00C66B73" w:rsidRDefault="003D5B59" w:rsidP="003D5B59">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0BC4B34D" w14:textId="77777777" w:rsidR="003D5B59" w:rsidRPr="00C66B73" w:rsidRDefault="003D5B59" w:rsidP="003D5B59">
      <w:pPr>
        <w:widowControl w:val="0"/>
        <w:autoSpaceDE w:val="0"/>
        <w:autoSpaceDN w:val="0"/>
        <w:adjustRightInd w:val="0"/>
        <w:spacing w:line="360" w:lineRule="auto"/>
        <w:jc w:val="both"/>
        <w:rPr>
          <w:rFonts w:ascii="Palatino Linotype" w:eastAsiaTheme="minorHAnsi" w:hAnsi="Palatino Linotype" w:cstheme="minorBidi"/>
          <w:bCs/>
          <w:lang w:val="es-MX" w:eastAsia="es-MX"/>
        </w:rPr>
      </w:pPr>
      <w:r w:rsidRPr="00C66B73">
        <w:rPr>
          <w:rFonts w:ascii="Palatino Linotype" w:eastAsiaTheme="minorHAnsi" w:hAnsi="Palatino Linotype" w:cs="Arial"/>
          <w:lang w:val="es-MX" w:eastAsia="en-US"/>
        </w:rPr>
        <w:t xml:space="preserve">Asimismo, es de señalar que el </w:t>
      </w:r>
      <w:r w:rsidRPr="00C66B73">
        <w:rPr>
          <w:rFonts w:ascii="Palatino Linotype" w:eastAsiaTheme="minorHAnsi" w:hAnsi="Palatino Linotype" w:cstheme="minorBidi"/>
          <w:bCs/>
          <w:lang w:val="es-MX"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14:paraId="141F402E" w14:textId="77777777" w:rsidR="003D5B59" w:rsidRPr="00C66B73" w:rsidRDefault="003D5B59" w:rsidP="003D5B59">
      <w:pPr>
        <w:rPr>
          <w:lang w:val="es-MX"/>
        </w:rPr>
      </w:pPr>
    </w:p>
    <w:p w14:paraId="0DEDE8D3" w14:textId="77777777" w:rsidR="003D5B59" w:rsidRPr="00C66B73" w:rsidRDefault="003D5B59" w:rsidP="003D5B59">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C66B73">
        <w:rPr>
          <w:rFonts w:ascii="Palatino Linotype" w:eastAsiaTheme="minorHAnsi" w:hAnsi="Palatino Linotype" w:cstheme="minorBidi"/>
          <w:bCs/>
          <w:i/>
          <w:sz w:val="22"/>
          <w:szCs w:val="22"/>
          <w:lang w:val="es-MX" w:eastAsia="es-MX"/>
        </w:rPr>
        <w:t>“</w:t>
      </w:r>
      <w:r w:rsidRPr="00C66B73">
        <w:rPr>
          <w:rFonts w:ascii="Palatino Linotype" w:eastAsiaTheme="minorHAnsi" w:hAnsi="Palatino Linotype" w:cstheme="minorBidi"/>
          <w:b/>
          <w:bCs/>
          <w:i/>
          <w:sz w:val="22"/>
          <w:szCs w:val="22"/>
          <w:lang w:val="es-MX" w:eastAsia="es-MX"/>
        </w:rPr>
        <w:t>Artículo 92</w:t>
      </w:r>
      <w:r w:rsidRPr="00C66B73">
        <w:rPr>
          <w:rFonts w:ascii="Palatino Linotype" w:eastAsiaTheme="minorHAnsi" w:hAnsi="Palatino Linotype" w:cstheme="minorBidi"/>
          <w:bCs/>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099E65" w14:textId="77777777" w:rsidR="003D5B59" w:rsidRPr="00C66B73" w:rsidRDefault="003D5B59" w:rsidP="003D5B59">
      <w:pPr>
        <w:widowControl w:val="0"/>
        <w:autoSpaceDE w:val="0"/>
        <w:autoSpaceDN w:val="0"/>
        <w:adjustRightInd w:val="0"/>
        <w:spacing w:line="259" w:lineRule="auto"/>
        <w:ind w:left="851" w:right="900"/>
        <w:jc w:val="both"/>
        <w:rPr>
          <w:rFonts w:asciiTheme="minorHAnsi" w:eastAsiaTheme="minorHAnsi" w:hAnsiTheme="minorHAnsi" w:cstheme="minorBidi"/>
          <w:sz w:val="22"/>
          <w:szCs w:val="22"/>
          <w:lang w:val="es-MX" w:eastAsia="en-US"/>
        </w:rPr>
      </w:pPr>
      <w:r w:rsidRPr="00C66B73">
        <w:rPr>
          <w:rFonts w:ascii="Palatino Linotype" w:eastAsiaTheme="minorHAnsi" w:hAnsi="Palatino Linotype" w:cstheme="minorBidi"/>
          <w:bCs/>
          <w:i/>
          <w:sz w:val="22"/>
          <w:szCs w:val="22"/>
          <w:lang w:val="es-MX" w:eastAsia="es-MX"/>
        </w:rPr>
        <w:t>(…)</w:t>
      </w:r>
      <w:r w:rsidRPr="00C66B73">
        <w:rPr>
          <w:rFonts w:asciiTheme="minorHAnsi" w:eastAsiaTheme="minorHAnsi" w:hAnsiTheme="minorHAnsi" w:cstheme="minorBidi"/>
          <w:sz w:val="22"/>
          <w:szCs w:val="22"/>
          <w:lang w:val="es-MX" w:eastAsia="en-US"/>
        </w:rPr>
        <w:t xml:space="preserve"> </w:t>
      </w:r>
    </w:p>
    <w:p w14:paraId="3B0E8E4A" w14:textId="77777777" w:rsidR="003D5B59" w:rsidRPr="00C66B73" w:rsidRDefault="003D5B59" w:rsidP="003D5B59">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C66B73">
        <w:rPr>
          <w:rFonts w:ascii="Palatino Linotype" w:eastAsiaTheme="minorHAnsi" w:hAnsi="Palatino Linotype" w:cstheme="minorBidi"/>
          <w:b/>
          <w:bCs/>
          <w:i/>
          <w:sz w:val="22"/>
          <w:szCs w:val="22"/>
          <w:lang w:val="es-MX" w:eastAsia="es-MX"/>
        </w:rPr>
        <w:t>XXI.</w:t>
      </w:r>
      <w:r w:rsidRPr="00C66B73">
        <w:rPr>
          <w:rFonts w:ascii="Palatino Linotype" w:eastAsiaTheme="minorHAnsi" w:hAnsi="Palatino Linotype" w:cstheme="minorBidi"/>
          <w:bCs/>
          <w:i/>
          <w:sz w:val="22"/>
          <w:szCs w:val="22"/>
          <w:lang w:val="es-MX" w:eastAsia="es-MX"/>
        </w:rPr>
        <w:t xml:space="preserve"> </w:t>
      </w:r>
      <w:r w:rsidRPr="00C66B73">
        <w:rPr>
          <w:rFonts w:ascii="Palatino Linotype" w:eastAsiaTheme="minorHAnsi" w:hAnsi="Palatino Linotype" w:cstheme="minorBidi"/>
          <w:b/>
          <w:bCs/>
          <w:i/>
          <w:sz w:val="22"/>
          <w:szCs w:val="22"/>
          <w:u w:val="single"/>
          <w:lang w:val="es-MX" w:eastAsia="es-MX"/>
        </w:rPr>
        <w:t>La información curricular</w:t>
      </w:r>
      <w:r w:rsidRPr="00C66B73">
        <w:rPr>
          <w:rFonts w:ascii="Palatino Linotype" w:eastAsiaTheme="minorHAnsi" w:hAnsi="Palatino Linotype" w:cstheme="minorBidi"/>
          <w:b/>
          <w:bCs/>
          <w:i/>
          <w:sz w:val="22"/>
          <w:szCs w:val="22"/>
          <w:lang w:val="es-MX" w:eastAsia="es-MX"/>
        </w:rPr>
        <w:t xml:space="preserve">, </w:t>
      </w:r>
      <w:r w:rsidRPr="00C66B73">
        <w:rPr>
          <w:rFonts w:ascii="Palatino Linotype" w:eastAsiaTheme="minorHAnsi" w:hAnsi="Palatino Linotype" w:cstheme="minorBidi"/>
          <w:b/>
          <w:bCs/>
          <w:i/>
          <w:sz w:val="22"/>
          <w:szCs w:val="22"/>
          <w:u w:val="single"/>
          <w:lang w:val="es-MX" w:eastAsia="es-MX"/>
        </w:rPr>
        <w:t>desde el nivel de jefe de departamento o equivalente, hasta el titular del sujeto obligado</w:t>
      </w:r>
      <w:r w:rsidRPr="00C66B73">
        <w:rPr>
          <w:rFonts w:ascii="Palatino Linotype" w:eastAsiaTheme="minorHAnsi" w:hAnsi="Palatino Linotype" w:cstheme="minorBidi"/>
          <w:bCs/>
          <w:i/>
          <w:sz w:val="22"/>
          <w:szCs w:val="22"/>
          <w:lang w:val="es-MX" w:eastAsia="es-MX"/>
        </w:rPr>
        <w:t xml:space="preserve">, así como, en su caso, las sanciones administrativas de que haya sido objeto; </w:t>
      </w:r>
    </w:p>
    <w:p w14:paraId="387581A1" w14:textId="77777777" w:rsidR="003D5B59" w:rsidRPr="00C66B73" w:rsidRDefault="003D5B59" w:rsidP="003D5B59">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C66B73">
        <w:rPr>
          <w:rFonts w:ascii="Palatino Linotype" w:eastAsiaTheme="minorHAnsi" w:hAnsi="Palatino Linotype" w:cstheme="minorBidi"/>
          <w:bCs/>
          <w:i/>
          <w:sz w:val="22"/>
          <w:szCs w:val="22"/>
          <w:lang w:val="es-MX" w:eastAsia="es-MX"/>
        </w:rPr>
        <w:t>(…)”</w:t>
      </w:r>
    </w:p>
    <w:p w14:paraId="0EFAC1AD" w14:textId="77777777" w:rsidR="003D5B59" w:rsidRPr="00C66B73" w:rsidRDefault="003D5B59" w:rsidP="003D5B59">
      <w:pPr>
        <w:widowControl w:val="0"/>
        <w:autoSpaceDE w:val="0"/>
        <w:autoSpaceDN w:val="0"/>
        <w:adjustRightInd w:val="0"/>
        <w:spacing w:line="259" w:lineRule="auto"/>
        <w:ind w:left="851" w:right="900"/>
        <w:jc w:val="right"/>
        <w:rPr>
          <w:rFonts w:ascii="Palatino Linotype" w:eastAsiaTheme="minorHAnsi" w:hAnsi="Palatino Linotype" w:cstheme="minorBidi"/>
          <w:b/>
          <w:bCs/>
          <w:i/>
          <w:sz w:val="18"/>
          <w:szCs w:val="22"/>
          <w:lang w:val="es-MX" w:eastAsia="es-MX"/>
        </w:rPr>
      </w:pPr>
      <w:r w:rsidRPr="00C66B73">
        <w:rPr>
          <w:rFonts w:ascii="Palatino Linotype" w:eastAsiaTheme="minorHAnsi" w:hAnsi="Palatino Linotype" w:cstheme="minorBidi"/>
          <w:b/>
          <w:bCs/>
          <w:i/>
          <w:sz w:val="18"/>
          <w:szCs w:val="22"/>
          <w:lang w:val="es-MX" w:eastAsia="es-MX"/>
        </w:rPr>
        <w:t xml:space="preserve">(Énfasis añadido) </w:t>
      </w:r>
    </w:p>
    <w:p w14:paraId="6B3FB3E6" w14:textId="77777777" w:rsidR="0010038E" w:rsidRPr="00C66B73" w:rsidRDefault="0010038E" w:rsidP="0010038E">
      <w:pPr>
        <w:tabs>
          <w:tab w:val="left" w:pos="709"/>
        </w:tabs>
        <w:spacing w:line="360" w:lineRule="auto"/>
        <w:ind w:right="51"/>
        <w:jc w:val="both"/>
        <w:rPr>
          <w:rFonts w:ascii="Palatino Linotype" w:hAnsi="Palatino Linotype"/>
        </w:rPr>
      </w:pPr>
    </w:p>
    <w:p w14:paraId="4F1821FA" w14:textId="77777777" w:rsidR="003D5B59" w:rsidRPr="00C66B73" w:rsidRDefault="003D5B59" w:rsidP="003D5B59">
      <w:pPr>
        <w:spacing w:after="160" w:line="360" w:lineRule="auto"/>
        <w:jc w:val="both"/>
        <w:rPr>
          <w:rFonts w:ascii="Palatino Linotype" w:eastAsia="Calibri" w:hAnsi="Palatino Linotype" w:cstheme="minorBidi"/>
          <w:szCs w:val="22"/>
          <w:lang w:val="es-MX" w:eastAsia="en-US"/>
        </w:rPr>
      </w:pPr>
      <w:r w:rsidRPr="00C66B73">
        <w:rPr>
          <w:rFonts w:ascii="Palatino Linotype" w:eastAsiaTheme="minorHAnsi" w:hAnsi="Palatino Linotype" w:cstheme="minorBidi"/>
          <w:bCs/>
          <w:szCs w:val="22"/>
          <w:lang w:val="es-MX" w:eastAsia="es-MX"/>
        </w:rPr>
        <w:t xml:space="preserve">Información que deberá ser publicada en atención a los </w:t>
      </w:r>
      <w:r w:rsidRPr="00C66B73">
        <w:rPr>
          <w:rFonts w:ascii="Palatino Linotype" w:eastAsiaTheme="minorHAnsi" w:hAnsi="Palatino Linotype" w:cstheme="minorBidi"/>
          <w:i/>
          <w:szCs w:val="22"/>
          <w:lang w:val="es-MX" w:eastAsia="en-US"/>
        </w:rPr>
        <w:t>“</w:t>
      </w:r>
      <w:r w:rsidRPr="00C66B73">
        <w:rPr>
          <w:rFonts w:ascii="Palatino Linotype" w:eastAsia="Calibri" w:hAnsi="Palatino Linotype" w:cstheme="minorBidi"/>
          <w:i/>
          <w:szCs w:val="22"/>
          <w:lang w:val="es-MX"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C66B73">
        <w:rPr>
          <w:rFonts w:ascii="Palatino Linotype" w:eastAsia="Calibri" w:hAnsi="Palatino Linotype" w:cstheme="minorBidi"/>
          <w:szCs w:val="22"/>
          <w:lang w:val="es-MX" w:eastAsia="en-US"/>
        </w:rPr>
        <w:t xml:space="preserve">, que en su </w:t>
      </w:r>
      <w:r w:rsidRPr="00C66B73">
        <w:rPr>
          <w:rFonts w:ascii="Palatino Linotype" w:eastAsia="Calibri" w:hAnsi="Palatino Linotype" w:cstheme="minorBidi"/>
          <w:i/>
          <w:szCs w:val="22"/>
          <w:lang w:val="es-MX" w:eastAsia="en-US"/>
        </w:rPr>
        <w:t>“Anexo I”</w:t>
      </w:r>
      <w:r w:rsidRPr="00C66B73">
        <w:rPr>
          <w:rFonts w:ascii="Palatino Linotype" w:eastAsia="Calibri" w:hAnsi="Palatino Linotype" w:cstheme="minorBidi"/>
          <w:szCs w:val="22"/>
          <w:lang w:val="es-MX" w:eastAsia="en-US"/>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6BDC524D" w14:textId="77777777" w:rsidR="003D5B59" w:rsidRPr="00C66B73" w:rsidRDefault="003D5B59" w:rsidP="003D5B59">
      <w:pPr>
        <w:rPr>
          <w:rFonts w:eastAsia="Calibri"/>
          <w:lang w:val="es-MX"/>
        </w:rPr>
      </w:pPr>
    </w:p>
    <w:p w14:paraId="7E4E560B" w14:textId="77777777" w:rsidR="003D5B59" w:rsidRPr="00C66B73" w:rsidRDefault="003D5B59" w:rsidP="003D5B59">
      <w:pPr>
        <w:ind w:left="1985" w:right="900" w:hanging="1134"/>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i/>
          <w:sz w:val="22"/>
          <w:szCs w:val="22"/>
          <w:lang w:val="es-MX" w:eastAsia="en-US"/>
        </w:rPr>
        <w:t>“</w:t>
      </w:r>
      <w:r w:rsidRPr="00C66B73">
        <w:rPr>
          <w:rFonts w:ascii="Palatino Linotype" w:eastAsia="Calibri" w:hAnsi="Palatino Linotype" w:cstheme="minorBidi"/>
          <w:b/>
          <w:i/>
          <w:sz w:val="22"/>
          <w:szCs w:val="22"/>
          <w:lang w:val="es-MX" w:eastAsia="en-US"/>
        </w:rPr>
        <w:t>Criterio 1</w:t>
      </w:r>
      <w:r w:rsidRPr="00C66B73">
        <w:rPr>
          <w:rFonts w:ascii="Palatino Linotype" w:eastAsia="Calibri" w:hAnsi="Palatino Linotype" w:cstheme="minorBidi"/>
          <w:i/>
          <w:sz w:val="22"/>
          <w:szCs w:val="22"/>
          <w:lang w:val="es-MX" w:eastAsia="en-US"/>
        </w:rPr>
        <w:t xml:space="preserve"> Clave o nivel del puesto (de acuerdo con el catálogo que regule la actividad del sujeto obligado) </w:t>
      </w:r>
    </w:p>
    <w:p w14:paraId="1E47F0CA"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48ED348C" w14:textId="77777777" w:rsidR="003D5B59" w:rsidRPr="00C66B73" w:rsidRDefault="003D5B59" w:rsidP="003D5B59">
      <w:pPr>
        <w:ind w:left="1843" w:right="900" w:hanging="992"/>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2</w:t>
      </w:r>
      <w:r w:rsidRPr="00C66B73">
        <w:rPr>
          <w:rFonts w:ascii="Palatino Linotype" w:eastAsia="Calibri" w:hAnsi="Palatino Linotype" w:cstheme="minorBidi"/>
          <w:i/>
          <w:sz w:val="22"/>
          <w:szCs w:val="22"/>
          <w:lang w:val="es-MX" w:eastAsia="en-US"/>
        </w:rPr>
        <w:t xml:space="preserve"> Denominación del puesto en la estructura orgánica (de acuerdo con el catálogo de claves y niveles) </w:t>
      </w:r>
    </w:p>
    <w:p w14:paraId="4F05BD6B"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2A40948E"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3</w:t>
      </w:r>
      <w:r w:rsidRPr="00C66B73">
        <w:rPr>
          <w:rFonts w:ascii="Palatino Linotype" w:eastAsia="Calibri" w:hAnsi="Palatino Linotype" w:cstheme="minorBidi"/>
          <w:i/>
          <w:sz w:val="22"/>
          <w:szCs w:val="22"/>
          <w:lang w:val="es-MX" w:eastAsia="en-US"/>
        </w:rPr>
        <w:t xml:space="preserve"> Denominación del cargo, empleo, comisión o nombramiento otorgado </w:t>
      </w:r>
    </w:p>
    <w:p w14:paraId="0A8FC788"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48E66BDF" w14:textId="77777777" w:rsidR="003D5B59" w:rsidRPr="00C66B73" w:rsidRDefault="003D5B59" w:rsidP="003D5B59">
      <w:pPr>
        <w:ind w:left="1843" w:right="900" w:hanging="992"/>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4</w:t>
      </w:r>
      <w:r w:rsidRPr="00C66B73">
        <w:rPr>
          <w:rFonts w:ascii="Palatino Linotype" w:eastAsia="Calibri" w:hAnsi="Palatino Linotype" w:cstheme="minorBidi"/>
          <w:i/>
          <w:sz w:val="22"/>
          <w:szCs w:val="22"/>
          <w:lang w:val="es-MX" w:eastAsia="en-US"/>
        </w:rPr>
        <w:t xml:space="preserve"> Nombre del servidor(a) público(a), integrante y/o, miembro del sujeto obligado, y/o persona que desempeñe un empleo, cargo o comisión y/o ejerza actos de autoridad (nombre[s], primer apellido, segundo apellido) </w:t>
      </w:r>
    </w:p>
    <w:p w14:paraId="4AC51E15"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071FDDD4" w14:textId="77777777" w:rsidR="003D5B59" w:rsidRPr="00C66B73" w:rsidRDefault="003D5B59" w:rsidP="003D5B59">
      <w:pPr>
        <w:ind w:left="1843" w:right="900" w:hanging="992"/>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5</w:t>
      </w:r>
      <w:r w:rsidRPr="00C66B73">
        <w:rPr>
          <w:rFonts w:ascii="Palatino Linotype" w:eastAsia="Calibri" w:hAnsi="Palatino Linotype" w:cstheme="minorBidi"/>
          <w:i/>
          <w:sz w:val="22"/>
          <w:szCs w:val="22"/>
          <w:lang w:val="es-MX" w:eastAsia="en-US"/>
        </w:rPr>
        <w:t xml:space="preserve"> Área o unidad administrativa de adscripción (de acuerdo con el catálogo de unidades administrativas o puestos del sujeto obligado) </w:t>
      </w:r>
    </w:p>
    <w:p w14:paraId="6C8DCB74"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16C31F3F"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i/>
          <w:sz w:val="22"/>
          <w:szCs w:val="22"/>
          <w:lang w:val="es-MX" w:eastAsia="en-US"/>
        </w:rPr>
        <w:t xml:space="preserve">Respecto a la información curricular del (la) servidor(a) público(a) y/o persona que desempeñe un empleo, cargo o comisión en el sujeto obligado se deberá publicar: </w:t>
      </w:r>
    </w:p>
    <w:p w14:paraId="56928256"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4D9EFDE6" w14:textId="77777777" w:rsidR="003D5B59" w:rsidRPr="00C66B73" w:rsidRDefault="003D5B59" w:rsidP="003D5B59">
      <w:pPr>
        <w:ind w:left="1985" w:right="900" w:hanging="1134"/>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6</w:t>
      </w:r>
      <w:r w:rsidRPr="00C66B73">
        <w:rPr>
          <w:rFonts w:ascii="Palatino Linotype" w:eastAsia="Calibri" w:hAnsi="Palatino Linotype" w:cstheme="minorBidi"/>
          <w:i/>
          <w:sz w:val="22"/>
          <w:szCs w:val="22"/>
          <w:lang w:val="es-MX" w:eastAsia="en-US"/>
        </w:rPr>
        <w:t xml:space="preserve"> Escolaridad (nivel máximo de estudios): Ninguno / Primaria / Secundaria / Bachillerato / Carrera técnica / Licenciatura / Maestría / Doctorado / Posdoctorado </w:t>
      </w:r>
    </w:p>
    <w:p w14:paraId="677F4688"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18C1B16A" w14:textId="77777777" w:rsidR="003D5B59" w:rsidRPr="00C66B73" w:rsidRDefault="003D5B59" w:rsidP="003D5B59">
      <w:pPr>
        <w:ind w:left="1985" w:right="900" w:hanging="1134"/>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7</w:t>
      </w:r>
      <w:r w:rsidRPr="00C66B73">
        <w:rPr>
          <w:rFonts w:ascii="Palatino Linotype" w:eastAsia="Calibri" w:hAnsi="Palatino Linotype" w:cstheme="minorBidi"/>
          <w:i/>
          <w:sz w:val="22"/>
          <w:szCs w:val="22"/>
          <w:lang w:val="es-MX" w:eastAsia="en-US"/>
        </w:rPr>
        <w:t xml:space="preserve"> Carrera genérica, en su caso </w:t>
      </w:r>
    </w:p>
    <w:p w14:paraId="59BFF976" w14:textId="77777777" w:rsidR="003D5B59" w:rsidRPr="00C66B73" w:rsidRDefault="003D5B59" w:rsidP="003D5B59">
      <w:pPr>
        <w:ind w:left="1985" w:right="900" w:hanging="1134"/>
        <w:jc w:val="both"/>
        <w:rPr>
          <w:rFonts w:ascii="Palatino Linotype" w:eastAsia="Calibri" w:hAnsi="Palatino Linotype" w:cstheme="minorBidi"/>
          <w:i/>
          <w:sz w:val="22"/>
          <w:szCs w:val="22"/>
          <w:lang w:val="es-MX" w:eastAsia="en-US"/>
        </w:rPr>
      </w:pPr>
    </w:p>
    <w:p w14:paraId="34D2086C"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i/>
          <w:sz w:val="22"/>
          <w:szCs w:val="22"/>
          <w:lang w:val="es-MX" w:eastAsia="en-US"/>
        </w:rPr>
        <w:t>Respecto de la experiencia laboral especificar los tres últimos empleos, en donde se indique:</w:t>
      </w:r>
    </w:p>
    <w:p w14:paraId="7899E7EE"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4363875A"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8</w:t>
      </w:r>
      <w:r w:rsidRPr="00C66B73">
        <w:rPr>
          <w:rFonts w:ascii="Palatino Linotype" w:eastAsia="Calibri" w:hAnsi="Palatino Linotype" w:cstheme="minorBidi"/>
          <w:i/>
          <w:sz w:val="22"/>
          <w:szCs w:val="22"/>
          <w:lang w:val="es-MX" w:eastAsia="en-US"/>
        </w:rPr>
        <w:t xml:space="preserve"> Periodo (mes/año inicio, mes/año conclusión) </w:t>
      </w:r>
    </w:p>
    <w:p w14:paraId="5C4C6521"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79D0903B"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9</w:t>
      </w:r>
      <w:r w:rsidRPr="00C66B73">
        <w:rPr>
          <w:rFonts w:ascii="Palatino Linotype" w:eastAsia="Calibri" w:hAnsi="Palatino Linotype" w:cstheme="minorBidi"/>
          <w:i/>
          <w:sz w:val="22"/>
          <w:szCs w:val="22"/>
          <w:lang w:val="es-MX" w:eastAsia="en-US"/>
        </w:rPr>
        <w:t xml:space="preserve"> Denominación de la institución o empresa </w:t>
      </w:r>
    </w:p>
    <w:p w14:paraId="513A2131"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3E183516"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10</w:t>
      </w:r>
      <w:r w:rsidRPr="00C66B73">
        <w:rPr>
          <w:rFonts w:ascii="Palatino Linotype" w:eastAsia="Calibri" w:hAnsi="Palatino Linotype" w:cstheme="minorBidi"/>
          <w:i/>
          <w:sz w:val="22"/>
          <w:szCs w:val="22"/>
          <w:lang w:val="es-MX" w:eastAsia="en-US"/>
        </w:rPr>
        <w:t xml:space="preserve"> Cargo o puesto desempeñado </w:t>
      </w:r>
    </w:p>
    <w:p w14:paraId="41B95021"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7D43D23C"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11</w:t>
      </w:r>
      <w:r w:rsidRPr="00C66B73">
        <w:rPr>
          <w:rFonts w:ascii="Palatino Linotype" w:eastAsia="Calibri" w:hAnsi="Palatino Linotype" w:cstheme="minorBidi"/>
          <w:i/>
          <w:sz w:val="22"/>
          <w:szCs w:val="22"/>
          <w:lang w:val="es-MX" w:eastAsia="en-US"/>
        </w:rPr>
        <w:t xml:space="preserve"> Campo de experiencia </w:t>
      </w:r>
    </w:p>
    <w:p w14:paraId="2DE5363E" w14:textId="77777777" w:rsidR="003D5B59" w:rsidRPr="00C66B73" w:rsidRDefault="003D5B59" w:rsidP="003D5B59">
      <w:pPr>
        <w:ind w:left="851" w:right="900"/>
        <w:jc w:val="both"/>
        <w:rPr>
          <w:rFonts w:ascii="Palatino Linotype" w:eastAsia="Calibri" w:hAnsi="Palatino Linotype" w:cstheme="minorBidi"/>
          <w:i/>
          <w:sz w:val="22"/>
          <w:szCs w:val="22"/>
          <w:lang w:val="es-MX" w:eastAsia="en-US"/>
        </w:rPr>
      </w:pPr>
    </w:p>
    <w:p w14:paraId="4D5EB879" w14:textId="77777777" w:rsidR="003D5B59" w:rsidRPr="00C66B73" w:rsidRDefault="003D5B59" w:rsidP="003D5B59">
      <w:pPr>
        <w:ind w:left="1985" w:right="900" w:hanging="1134"/>
        <w:jc w:val="both"/>
        <w:rPr>
          <w:rFonts w:ascii="Palatino Linotype" w:eastAsia="Calibri" w:hAnsi="Palatino Linotype" w:cstheme="minorBidi"/>
          <w:i/>
          <w:sz w:val="22"/>
          <w:szCs w:val="22"/>
          <w:lang w:val="es-MX" w:eastAsia="en-US"/>
        </w:rPr>
      </w:pPr>
      <w:r w:rsidRPr="00C66B73">
        <w:rPr>
          <w:rFonts w:ascii="Palatino Linotype" w:eastAsia="Calibri" w:hAnsi="Palatino Linotype" w:cstheme="minorBidi"/>
          <w:b/>
          <w:i/>
          <w:sz w:val="22"/>
          <w:szCs w:val="22"/>
          <w:lang w:val="es-MX" w:eastAsia="en-US"/>
        </w:rPr>
        <w:t>Criterio 12</w:t>
      </w:r>
      <w:r w:rsidRPr="00C66B73">
        <w:rPr>
          <w:rFonts w:ascii="Palatino Linotype" w:eastAsia="Calibri" w:hAnsi="Palatino Linotype" w:cstheme="minorBidi"/>
          <w:i/>
          <w:sz w:val="22"/>
          <w:szCs w:val="22"/>
          <w:lang w:val="es-MX" w:eastAsia="en-US"/>
        </w:rPr>
        <w:t xml:space="preserve"> Hipervínculo al documento que contenga la información relativa a la trayectoria</w:t>
      </w:r>
      <w:r w:rsidRPr="00C66B73">
        <w:rPr>
          <w:rFonts w:ascii="Palatino Linotype" w:eastAsia="Calibri" w:hAnsi="Palatino Linotype" w:cstheme="minorBidi"/>
          <w:i/>
          <w:sz w:val="22"/>
          <w:szCs w:val="22"/>
          <w:vertAlign w:val="superscript"/>
          <w:lang w:val="es-MX" w:eastAsia="en-US"/>
        </w:rPr>
        <w:footnoteReference w:customMarkFollows="1" w:id="1"/>
        <w:t>37</w:t>
      </w:r>
      <w:r w:rsidRPr="00C66B73">
        <w:rPr>
          <w:rFonts w:ascii="Palatino Linotype" w:eastAsia="Calibri" w:hAnsi="Palatino Linotype" w:cstheme="minorBidi"/>
          <w:i/>
          <w:sz w:val="22"/>
          <w:szCs w:val="22"/>
          <w:lang w:val="es-MX" w:eastAsia="en-US"/>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45D7CC87" w14:textId="77777777" w:rsidR="003D5B59" w:rsidRPr="00C66B73" w:rsidRDefault="003D5B59" w:rsidP="003D5B59">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p>
    <w:p w14:paraId="02CE3754" w14:textId="200A4C2A" w:rsidR="003D5B59" w:rsidRPr="00C66B73" w:rsidRDefault="003D5B59" w:rsidP="003D5B59">
      <w:pPr>
        <w:spacing w:line="360" w:lineRule="auto"/>
        <w:jc w:val="both"/>
        <w:rPr>
          <w:rFonts w:ascii="Palatino Linotype" w:eastAsia="MS Mincho" w:hAnsi="Palatino Linotype" w:cs="Arial"/>
          <w:lang w:val="es-MX"/>
        </w:rPr>
      </w:pPr>
      <w:r w:rsidRPr="00C66B73">
        <w:rPr>
          <w:rFonts w:ascii="Palatino Linotype" w:eastAsia="MS Mincho" w:hAnsi="Palatino Linotype"/>
          <w:lang w:val="es-MX"/>
        </w:rPr>
        <w:t xml:space="preserve">En conclusión, </w:t>
      </w:r>
      <w:r w:rsidRPr="00C66B73">
        <w:rPr>
          <w:rFonts w:ascii="Palatino Linotype" w:eastAsia="MS Mincho" w:hAnsi="Palatino Linotype"/>
          <w:u w:val="single"/>
          <w:lang w:val="es-MX"/>
        </w:rPr>
        <w:t xml:space="preserve">el Currículum Vitae es equiparable con la Ficha Curricular, puesto que cumplen con el mismo fin, es decir, plasmar </w:t>
      </w:r>
      <w:r w:rsidRPr="00C66B73">
        <w:rPr>
          <w:rFonts w:ascii="Palatino Linotype" w:eastAsia="MS Mincho" w:hAnsi="Palatino Linotype" w:cs="Arial"/>
          <w:u w:val="single"/>
          <w:lang w:val="es-MX"/>
        </w:rPr>
        <w:t>carrera de vida de una persona, donde se podría apreciar la preparación académica y laboral</w:t>
      </w:r>
      <w:r w:rsidRPr="00C66B73">
        <w:rPr>
          <w:rFonts w:ascii="Palatino Linotype" w:eastAsia="MS Mincho" w:hAnsi="Palatino Linotype" w:cs="Arial"/>
          <w:lang w:val="es-MX"/>
        </w:rPr>
        <w:t>; por lo que es dable la entrega de dicha información.</w:t>
      </w:r>
    </w:p>
    <w:p w14:paraId="05E57D0A" w14:textId="77777777" w:rsidR="0010038E" w:rsidRPr="00C66B73" w:rsidRDefault="0010038E" w:rsidP="0010038E">
      <w:pPr>
        <w:tabs>
          <w:tab w:val="left" w:pos="709"/>
        </w:tabs>
        <w:spacing w:line="360" w:lineRule="auto"/>
        <w:ind w:right="51"/>
        <w:jc w:val="both"/>
        <w:rPr>
          <w:rFonts w:ascii="Palatino Linotype" w:hAnsi="Palatino Linotype"/>
        </w:rPr>
      </w:pPr>
    </w:p>
    <w:p w14:paraId="15AD7B61" w14:textId="77777777" w:rsidR="00BF457D"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Información financiera sobre el presupuesto asignado. </w:t>
      </w:r>
    </w:p>
    <w:p w14:paraId="413371B5" w14:textId="27C121BF" w:rsidR="00307B5C" w:rsidRPr="00C66B73" w:rsidRDefault="00307B5C" w:rsidP="00307B5C">
      <w:pPr>
        <w:spacing w:line="360" w:lineRule="auto"/>
        <w:ind w:right="49"/>
        <w:contextualSpacing/>
        <w:jc w:val="both"/>
        <w:rPr>
          <w:rFonts w:ascii="Palatino Linotype" w:hAnsi="Palatino Linotype"/>
        </w:rPr>
      </w:pPr>
      <w:r w:rsidRPr="00C66B73">
        <w:rPr>
          <w:rFonts w:ascii="Palatino Linotype" w:eastAsia="MS Mincho" w:hAnsi="Palatino Linotype"/>
          <w:lang w:val="es-ES_tradnl"/>
        </w:rPr>
        <w:t xml:space="preserve">De acuerdo </w:t>
      </w:r>
      <w:r w:rsidRPr="00C66B73">
        <w:rPr>
          <w:rFonts w:ascii="Palatino Linotype" w:hAnsi="Palatino Linotype"/>
        </w:rPr>
        <w:t xml:space="preserve">a lo establecido en los artículos; 61 fracciones XXXII y XXXIV de la Constitución Política del Estado Libre y Soberano de México; 94 fracción I y 95 de la Ley Orgánica del Poder Legislativo, del Estado Libre y Soberano de México; 1, 3, 8 fracción I, V, VIII , XI y 47 de la Ley de Fiscalización Superior del Estado de México y 2,  del Reglamento Interior del Órgano Superior de Fiscalización del Estado de México, existe la obligación de generar documentos para reportar el ejercicio de presupuesto, como a continuación se observa: </w:t>
      </w:r>
    </w:p>
    <w:p w14:paraId="35AC42B7" w14:textId="77777777" w:rsidR="00307B5C" w:rsidRPr="00C66B73" w:rsidRDefault="00307B5C" w:rsidP="00307B5C">
      <w:pPr>
        <w:spacing w:line="360" w:lineRule="auto"/>
        <w:ind w:right="49"/>
        <w:contextualSpacing/>
        <w:jc w:val="both"/>
        <w:rPr>
          <w:rFonts w:ascii="Palatino Linotype" w:eastAsia="MS Mincho" w:hAnsi="Palatino Linotype"/>
          <w:lang w:val="es-ES_tradnl"/>
        </w:rPr>
      </w:pPr>
    </w:p>
    <w:p w14:paraId="6286C5DB" w14:textId="0F505830" w:rsidR="00307B5C" w:rsidRPr="00C66B73" w:rsidRDefault="00307B5C" w:rsidP="00307B5C">
      <w:pPr>
        <w:spacing w:line="360" w:lineRule="auto"/>
        <w:ind w:left="851" w:right="900"/>
        <w:jc w:val="center"/>
        <w:rPr>
          <w:rFonts w:ascii="Palatino Linotype" w:hAnsi="Palatino Linotype"/>
          <w:b/>
          <w:sz w:val="22"/>
          <w:u w:val="single"/>
        </w:rPr>
      </w:pPr>
      <w:r w:rsidRPr="00C66B73">
        <w:rPr>
          <w:rFonts w:ascii="Palatino Linotype" w:hAnsi="Palatino Linotype"/>
          <w:b/>
          <w:sz w:val="22"/>
          <w:u w:val="single"/>
        </w:rPr>
        <w:t>Constitución Política del Estado Libre y Soberano de México</w:t>
      </w:r>
    </w:p>
    <w:p w14:paraId="6761417E"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i/>
          <w:sz w:val="22"/>
        </w:rPr>
        <w:t>“</w:t>
      </w:r>
      <w:r w:rsidRPr="00C66B73">
        <w:rPr>
          <w:rFonts w:ascii="Palatino Linotype" w:hAnsi="Palatino Linotype"/>
          <w:b/>
          <w:i/>
          <w:sz w:val="22"/>
        </w:rPr>
        <w:t>Artículo 61.</w:t>
      </w:r>
      <w:r w:rsidRPr="00C66B73">
        <w:rPr>
          <w:rFonts w:ascii="Palatino Linotype" w:hAnsi="Palatino Linotype"/>
          <w:i/>
          <w:sz w:val="22"/>
        </w:rPr>
        <w:t xml:space="preserve"> Son facultades y obligaciones de la legislatura:</w:t>
      </w:r>
    </w:p>
    <w:p w14:paraId="191A5DEF"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i/>
          <w:sz w:val="22"/>
        </w:rPr>
        <w:t>(…)</w:t>
      </w:r>
    </w:p>
    <w:p w14:paraId="23926787"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XXXII.</w:t>
      </w:r>
      <w:r w:rsidRPr="00C66B73">
        <w:rPr>
          <w:rFonts w:ascii="Palatino Linotype" w:hAnsi="Palatino Linotype"/>
          <w:i/>
          <w:sz w:val="22"/>
        </w:rPr>
        <w:t xml:space="preserve"> Recibir, revisar, fiscalizar y calificar las cuentas públicas del Estado y de los Municipios, del año anterior, mismas que incluirán, en su caso, la información correspondiente a los Poderes Públicos, organismos autónomos, organismos auxiliares, fideicomisos públicos oprivados y demás entes públicos que manejen recursos del Estado y Municipios. </w:t>
      </w:r>
      <w:r w:rsidRPr="00C66B73">
        <w:rPr>
          <w:rFonts w:ascii="Palatino Linotype" w:hAnsi="Palatino Linotype"/>
          <w:b/>
          <w:i/>
          <w:sz w:val="22"/>
        </w:rPr>
        <w:t>Para tal efecto, contará con un Órgano Superior de Fiscalización</w:t>
      </w:r>
      <w:r w:rsidRPr="00C66B73">
        <w:rPr>
          <w:rFonts w:ascii="Palatino Linotype" w:hAnsi="Palatino Linotype"/>
          <w:i/>
          <w:sz w:val="22"/>
        </w:rPr>
        <w:t>, dotado de autonomía técnica y de gestión en el ejercicio de sus atribuciones y para decidir sobre su organización interna, funcionamiento y resoluciones, en los términos que disponga la legislación aplicable.</w:t>
      </w:r>
    </w:p>
    <w:p w14:paraId="387CDD10" w14:textId="1398A095" w:rsidR="00307B5C" w:rsidRPr="00C66B73" w:rsidRDefault="00485C13" w:rsidP="00485C13">
      <w:pPr>
        <w:ind w:left="567" w:right="616"/>
        <w:jc w:val="both"/>
        <w:rPr>
          <w:rFonts w:ascii="Palatino Linotype" w:hAnsi="Palatino Linotype"/>
          <w:i/>
          <w:sz w:val="22"/>
        </w:rPr>
      </w:pPr>
      <w:r w:rsidRPr="00C66B73">
        <w:rPr>
          <w:rFonts w:ascii="Palatino Linotype" w:hAnsi="Palatino Linotype"/>
          <w:i/>
          <w:sz w:val="22"/>
        </w:rPr>
        <w:t>(…)</w:t>
      </w:r>
    </w:p>
    <w:p w14:paraId="29398D13"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XXXIV.</w:t>
      </w:r>
      <w:r w:rsidRPr="00C66B73">
        <w:rPr>
          <w:rFonts w:ascii="Palatino Linotype" w:hAnsi="Palatino Linotype"/>
          <w:i/>
          <w:sz w:val="22"/>
        </w:rPr>
        <w:t xml:space="preserve"> Fiscalizar la administración de los ingresos y egresos del Estado y de los Municipios, que incluyen a los Poderes Públicos, organismos autónomos, organismos auxiliares, fideicomisos públicos o privados y demás entes que manejen recursos del Estado y Municipios, a través del Órgano Superior de Fiscalización del Estado de México.” (Sic)</w:t>
      </w:r>
    </w:p>
    <w:p w14:paraId="527DCA06" w14:textId="77777777" w:rsidR="00485C13" w:rsidRPr="00C66B73" w:rsidRDefault="00485C13" w:rsidP="002F5D50">
      <w:pPr>
        <w:ind w:right="616"/>
        <w:jc w:val="both"/>
        <w:rPr>
          <w:rFonts w:ascii="Palatino Linotype" w:hAnsi="Palatino Linotype"/>
          <w:i/>
          <w:sz w:val="22"/>
        </w:rPr>
      </w:pPr>
    </w:p>
    <w:p w14:paraId="3EBC19B4" w14:textId="77777777" w:rsidR="00485C13" w:rsidRPr="00C66B73" w:rsidRDefault="00485C13" w:rsidP="00307B5C">
      <w:pPr>
        <w:ind w:left="567" w:right="616"/>
        <w:jc w:val="both"/>
        <w:rPr>
          <w:rFonts w:ascii="Palatino Linotype" w:hAnsi="Palatino Linotype"/>
          <w:i/>
          <w:sz w:val="22"/>
        </w:rPr>
      </w:pPr>
    </w:p>
    <w:p w14:paraId="1FE5D8B6" w14:textId="77777777" w:rsidR="00307B5C" w:rsidRPr="00C66B73" w:rsidRDefault="00307B5C" w:rsidP="00307B5C">
      <w:pPr>
        <w:ind w:left="567" w:right="616"/>
        <w:jc w:val="center"/>
        <w:rPr>
          <w:rFonts w:ascii="Palatino Linotype" w:hAnsi="Palatino Linotype"/>
          <w:b/>
          <w:sz w:val="22"/>
        </w:rPr>
      </w:pPr>
      <w:r w:rsidRPr="00C66B73">
        <w:rPr>
          <w:rFonts w:ascii="Palatino Linotype" w:hAnsi="Palatino Linotype"/>
          <w:b/>
          <w:sz w:val="22"/>
        </w:rPr>
        <w:t>Ley Orgánica del Poder Legislativo, del Estado libre y soberano de México</w:t>
      </w:r>
    </w:p>
    <w:p w14:paraId="4FB78A8B"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i/>
          <w:sz w:val="22"/>
        </w:rPr>
        <w:t>(…)</w:t>
      </w:r>
    </w:p>
    <w:p w14:paraId="4F4ADAD3" w14:textId="77777777" w:rsidR="00307B5C" w:rsidRPr="00C66B73" w:rsidRDefault="00307B5C" w:rsidP="00307B5C">
      <w:pPr>
        <w:ind w:left="567" w:right="616"/>
        <w:jc w:val="both"/>
        <w:rPr>
          <w:rFonts w:ascii="Palatino Linotype" w:hAnsi="Palatino Linotype"/>
          <w:i/>
          <w:sz w:val="22"/>
        </w:rPr>
      </w:pPr>
    </w:p>
    <w:p w14:paraId="05B9B2D0"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Artículo 94.-</w:t>
      </w:r>
      <w:r w:rsidRPr="00C66B73">
        <w:rPr>
          <w:rFonts w:ascii="Palatino Linotype" w:hAnsi="Palatino Linotype"/>
          <w:i/>
          <w:sz w:val="22"/>
        </w:rPr>
        <w:t xml:space="preserve"> Para el ejercicio de sus funciones, la Legislatura contará con las dependencias siguientes: </w:t>
      </w:r>
    </w:p>
    <w:p w14:paraId="400D8717" w14:textId="77777777" w:rsidR="00307B5C" w:rsidRPr="00C66B73" w:rsidRDefault="00307B5C" w:rsidP="00307B5C">
      <w:pPr>
        <w:ind w:left="567" w:right="616"/>
        <w:jc w:val="both"/>
        <w:rPr>
          <w:rFonts w:ascii="Palatino Linotype" w:hAnsi="Palatino Linotype"/>
          <w:i/>
          <w:sz w:val="22"/>
        </w:rPr>
      </w:pPr>
    </w:p>
    <w:p w14:paraId="620459AA" w14:textId="77777777" w:rsidR="00307B5C" w:rsidRPr="00C66B73" w:rsidRDefault="00307B5C" w:rsidP="00307B5C">
      <w:pPr>
        <w:ind w:left="567" w:right="616"/>
        <w:jc w:val="both"/>
        <w:rPr>
          <w:rFonts w:ascii="Palatino Linotype" w:hAnsi="Palatino Linotype"/>
          <w:b/>
          <w:i/>
          <w:sz w:val="22"/>
        </w:rPr>
      </w:pPr>
      <w:r w:rsidRPr="00C66B73">
        <w:rPr>
          <w:rFonts w:ascii="Palatino Linotype" w:hAnsi="Palatino Linotype"/>
          <w:b/>
          <w:i/>
          <w:sz w:val="22"/>
        </w:rPr>
        <w:t>I. Organo Superior de Fiscalización;</w:t>
      </w:r>
    </w:p>
    <w:p w14:paraId="5BF0C691"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i/>
          <w:sz w:val="22"/>
        </w:rPr>
        <w:t>(…)</w:t>
      </w:r>
    </w:p>
    <w:p w14:paraId="3EFE9386"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Artículo 95.-</w:t>
      </w:r>
      <w:r w:rsidRPr="00C66B73">
        <w:rPr>
          <w:rFonts w:ascii="Palatino Linotype" w:hAnsi="Palatino Linotype"/>
          <w:i/>
          <w:sz w:val="22"/>
        </w:rPr>
        <w:t xml:space="preserve">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 (Sic)</w:t>
      </w:r>
    </w:p>
    <w:p w14:paraId="5132D9D8" w14:textId="77777777" w:rsidR="00485C13" w:rsidRPr="00C66B73" w:rsidRDefault="00485C13" w:rsidP="00307B5C">
      <w:pPr>
        <w:ind w:left="567" w:right="616"/>
        <w:jc w:val="both"/>
        <w:rPr>
          <w:rFonts w:ascii="Palatino Linotype" w:hAnsi="Palatino Linotype"/>
          <w:i/>
          <w:sz w:val="22"/>
        </w:rPr>
      </w:pPr>
    </w:p>
    <w:p w14:paraId="26DC09F0" w14:textId="77777777" w:rsidR="00485C13" w:rsidRPr="00C66B73" w:rsidRDefault="00485C13" w:rsidP="00307B5C">
      <w:pPr>
        <w:ind w:left="567" w:right="616"/>
        <w:jc w:val="both"/>
        <w:rPr>
          <w:rFonts w:ascii="Palatino Linotype" w:hAnsi="Palatino Linotype"/>
          <w:i/>
          <w:sz w:val="22"/>
        </w:rPr>
      </w:pPr>
    </w:p>
    <w:p w14:paraId="476E5645" w14:textId="77777777" w:rsidR="00307B5C" w:rsidRPr="00C66B73" w:rsidRDefault="00307B5C" w:rsidP="00307B5C">
      <w:pPr>
        <w:ind w:left="567" w:right="616"/>
        <w:jc w:val="center"/>
        <w:rPr>
          <w:rFonts w:ascii="Palatino Linotype" w:hAnsi="Palatino Linotype"/>
          <w:b/>
          <w:sz w:val="22"/>
        </w:rPr>
      </w:pPr>
      <w:r w:rsidRPr="00C66B73">
        <w:rPr>
          <w:rFonts w:ascii="Palatino Linotype" w:hAnsi="Palatino Linotype"/>
          <w:b/>
          <w:sz w:val="22"/>
        </w:rPr>
        <w:t>Ley de Fiscalización Superior del Estado de México</w:t>
      </w:r>
    </w:p>
    <w:p w14:paraId="6EF05FB1" w14:textId="77777777" w:rsidR="00307B5C" w:rsidRPr="00C66B73" w:rsidRDefault="00307B5C" w:rsidP="00307B5C">
      <w:pPr>
        <w:ind w:left="567" w:right="616"/>
        <w:jc w:val="both"/>
        <w:rPr>
          <w:rFonts w:ascii="Palatino Linotype" w:hAnsi="Palatino Linotype"/>
          <w:sz w:val="22"/>
        </w:rPr>
      </w:pPr>
      <w:r w:rsidRPr="00C66B73">
        <w:rPr>
          <w:rFonts w:ascii="Palatino Linotype" w:hAnsi="Palatino Linotype"/>
          <w:b/>
          <w:i/>
          <w:sz w:val="22"/>
        </w:rPr>
        <w:t>“Artículo 1.</w:t>
      </w:r>
      <w:r w:rsidRPr="00C66B73">
        <w:rPr>
          <w:rFonts w:ascii="Palatino Linotype" w:hAnsi="Palatino Linotype"/>
          <w:i/>
          <w:sz w:val="22"/>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r w:rsidRPr="00C66B73">
        <w:rPr>
          <w:rFonts w:ascii="Palatino Linotype" w:hAnsi="Palatino Linotype"/>
          <w:sz w:val="22"/>
        </w:rPr>
        <w:t>.</w:t>
      </w:r>
    </w:p>
    <w:p w14:paraId="16940636" w14:textId="77777777" w:rsidR="00307B5C" w:rsidRPr="00C66B73" w:rsidRDefault="00307B5C" w:rsidP="00307B5C">
      <w:pPr>
        <w:ind w:left="567" w:right="616"/>
        <w:jc w:val="both"/>
        <w:rPr>
          <w:rFonts w:ascii="Palatino Linotype" w:hAnsi="Palatino Linotype"/>
          <w:sz w:val="22"/>
        </w:rPr>
      </w:pPr>
    </w:p>
    <w:p w14:paraId="47BEF14D" w14:textId="77777777" w:rsidR="00307B5C" w:rsidRPr="00C66B73" w:rsidRDefault="00307B5C" w:rsidP="00307B5C">
      <w:pPr>
        <w:ind w:left="567" w:right="616"/>
        <w:jc w:val="both"/>
        <w:rPr>
          <w:rFonts w:ascii="Palatino Linotype" w:hAnsi="Palatino Linotype"/>
          <w:sz w:val="22"/>
        </w:rPr>
      </w:pPr>
      <w:r w:rsidRPr="00C66B73">
        <w:rPr>
          <w:rFonts w:ascii="Palatino Linotype" w:hAnsi="Palatino Linotype"/>
          <w:sz w:val="22"/>
        </w:rPr>
        <w:t>(…)</w:t>
      </w:r>
    </w:p>
    <w:p w14:paraId="033BECD8" w14:textId="77777777" w:rsidR="00307B5C" w:rsidRPr="00C66B73" w:rsidRDefault="00307B5C" w:rsidP="00307B5C">
      <w:pPr>
        <w:ind w:left="567" w:right="616"/>
        <w:jc w:val="both"/>
        <w:rPr>
          <w:rFonts w:ascii="Palatino Linotype" w:hAnsi="Palatino Linotype"/>
          <w:sz w:val="22"/>
        </w:rPr>
      </w:pPr>
    </w:p>
    <w:p w14:paraId="2CF9D417" w14:textId="77777777" w:rsidR="00307B5C" w:rsidRPr="00C66B73" w:rsidRDefault="00307B5C" w:rsidP="00307B5C">
      <w:pPr>
        <w:ind w:left="567" w:right="616"/>
        <w:jc w:val="both"/>
        <w:rPr>
          <w:rFonts w:ascii="Palatino Linotype" w:hAnsi="Palatino Linotype"/>
          <w:i/>
          <w:iCs/>
          <w:sz w:val="22"/>
        </w:rPr>
      </w:pPr>
      <w:r w:rsidRPr="00C66B73">
        <w:rPr>
          <w:rFonts w:ascii="Palatino Linotype" w:hAnsi="Palatino Linotype"/>
          <w:b/>
          <w:i/>
          <w:iCs/>
          <w:sz w:val="22"/>
        </w:rPr>
        <w:t>Artículo 3.-</w:t>
      </w:r>
      <w:r w:rsidRPr="00C66B73">
        <w:rPr>
          <w:rFonts w:ascii="Palatino Linotype" w:hAnsi="Palatino Linotype"/>
          <w:i/>
          <w:iCs/>
          <w:sz w:val="22"/>
        </w:rPr>
        <w:t xml:space="preserve"> La revisión y fiscalización de las cuentas públicas, es facultad de la Legislatura. </w:t>
      </w:r>
    </w:p>
    <w:p w14:paraId="074A43FD" w14:textId="77777777" w:rsidR="00307B5C" w:rsidRPr="00C66B73" w:rsidRDefault="00307B5C" w:rsidP="00307B5C">
      <w:pPr>
        <w:ind w:left="567" w:right="616"/>
        <w:jc w:val="both"/>
        <w:rPr>
          <w:rFonts w:ascii="Palatino Linotype" w:hAnsi="Palatino Linotype"/>
          <w:i/>
          <w:iCs/>
          <w:sz w:val="22"/>
        </w:rPr>
      </w:pPr>
    </w:p>
    <w:p w14:paraId="471EEBEB" w14:textId="77777777" w:rsidR="00307B5C" w:rsidRPr="00C66B73" w:rsidRDefault="00307B5C" w:rsidP="00307B5C">
      <w:pPr>
        <w:ind w:left="567" w:right="616"/>
        <w:jc w:val="both"/>
        <w:rPr>
          <w:rFonts w:ascii="Palatino Linotype" w:hAnsi="Palatino Linotype"/>
          <w:i/>
          <w:iCs/>
          <w:sz w:val="22"/>
        </w:rPr>
      </w:pPr>
      <w:r w:rsidRPr="00C66B73">
        <w:rPr>
          <w:rFonts w:ascii="Palatino Linotype" w:hAnsi="Palatino Linotype"/>
          <w:i/>
          <w:iCs/>
          <w:sz w:val="22"/>
        </w:rPr>
        <w:t>Para efectos de la fiscalización, se auxiliará del Órgano Superior, dotado de autonomía técnica y de gestión en el ejercicio de sus atribuciones y para decidir sobre su organización interna, funcionamiento y resoluciones, en los términos que disponga la legislación aplicable.</w:t>
      </w:r>
    </w:p>
    <w:p w14:paraId="084D7A41" w14:textId="77777777" w:rsidR="00307B5C" w:rsidRPr="00C66B73" w:rsidRDefault="00307B5C" w:rsidP="00307B5C">
      <w:pPr>
        <w:ind w:left="567" w:right="616"/>
        <w:jc w:val="both"/>
        <w:rPr>
          <w:rFonts w:ascii="Palatino Linotype" w:hAnsi="Palatino Linotype"/>
          <w:i/>
          <w:iCs/>
          <w:sz w:val="22"/>
        </w:rPr>
      </w:pPr>
      <w:r w:rsidRPr="00C66B73">
        <w:rPr>
          <w:rFonts w:ascii="Palatino Linotype" w:hAnsi="Palatino Linotype"/>
          <w:i/>
          <w:iCs/>
          <w:sz w:val="22"/>
        </w:rPr>
        <w:t>(…)</w:t>
      </w:r>
    </w:p>
    <w:p w14:paraId="1F57C7F6"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 xml:space="preserve">               Artículo 8.-</w:t>
      </w:r>
      <w:r w:rsidRPr="00C66B73">
        <w:rPr>
          <w:rFonts w:ascii="Palatino Linotype" w:hAnsi="Palatino Linotype"/>
          <w:i/>
          <w:sz w:val="22"/>
        </w:rPr>
        <w:t xml:space="preserve"> El Organo Superior tendrá las siguientes atribuciones: </w:t>
      </w:r>
    </w:p>
    <w:p w14:paraId="059EF2A0"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I</w:t>
      </w:r>
      <w:r w:rsidRPr="00C66B73">
        <w:rPr>
          <w:rFonts w:ascii="Palatino Linotype" w:hAnsi="Palatino Linotype"/>
          <w:b/>
          <w:bCs/>
          <w:i/>
          <w:sz w:val="22"/>
        </w:rPr>
        <w:t>. Fiscalizar en todo momento los ingresos y egresos</w:t>
      </w:r>
      <w:r w:rsidRPr="00C66B73">
        <w:rPr>
          <w:rFonts w:ascii="Palatino Linotype" w:hAnsi="Palatino Linotype"/>
          <w:b/>
          <w:i/>
          <w:sz w:val="22"/>
        </w:rPr>
        <w:t xml:space="preserve"> de las entidades fiscalizables </w:t>
      </w:r>
      <w:r w:rsidRPr="00C66B73">
        <w:rPr>
          <w:rFonts w:ascii="Palatino Linotype" w:hAnsi="Palatino Linotype"/>
          <w:i/>
          <w:sz w:val="22"/>
        </w:rPr>
        <w:t>a efecto de comprobar que su recaudación, administración, desempeño, niveles de deuda y aplicación se apegue a las disposiciones legales, administrativas, presupuestales, financieras y de planeación aplicables;</w:t>
      </w:r>
    </w:p>
    <w:p w14:paraId="39A3603B" w14:textId="77777777" w:rsidR="00307B5C" w:rsidRPr="00C66B73" w:rsidRDefault="00307B5C" w:rsidP="00307B5C">
      <w:pPr>
        <w:ind w:left="567" w:right="616"/>
        <w:jc w:val="both"/>
        <w:rPr>
          <w:rFonts w:ascii="Palatino Linotype" w:hAnsi="Palatino Linotype"/>
          <w:b/>
          <w:bCs/>
          <w:i/>
          <w:sz w:val="22"/>
        </w:rPr>
      </w:pPr>
      <w:r w:rsidRPr="00C66B73">
        <w:rPr>
          <w:rFonts w:ascii="Palatino Linotype" w:hAnsi="Palatino Linotype"/>
          <w:b/>
          <w:bCs/>
          <w:i/>
          <w:sz w:val="22"/>
        </w:rPr>
        <w:t>(…)</w:t>
      </w:r>
    </w:p>
    <w:p w14:paraId="27797238"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V.</w:t>
      </w:r>
      <w:r w:rsidRPr="00C66B73">
        <w:rPr>
          <w:rFonts w:ascii="Palatino Linotype" w:hAnsi="Palatino Linotype"/>
          <w:i/>
          <w:sz w:val="22"/>
        </w:rPr>
        <w:t xml:space="preserve"> Verificar que las entidades fiscalizables que hubieren recaudado, manejado, administrado o ejercido recursos públicos, se hayan conducido </w:t>
      </w:r>
      <w:r w:rsidRPr="00C66B73">
        <w:rPr>
          <w:rFonts w:ascii="Palatino Linotype" w:hAnsi="Palatino Linotype"/>
          <w:b/>
          <w:bCs/>
          <w:i/>
          <w:sz w:val="22"/>
        </w:rPr>
        <w:t>conforme a los programas aprobados y montos autorizados</w:t>
      </w:r>
      <w:r w:rsidRPr="00C66B73">
        <w:rPr>
          <w:rFonts w:ascii="Palatino Linotype" w:hAnsi="Palatino Linotype"/>
          <w:i/>
          <w:sz w:val="22"/>
        </w:rPr>
        <w:t>; y que los egresos se hayan ejercido con cargo a las partidas correspondientes y con apego a las disposiciones legales, reglamentarias y administrativas aplicables;</w:t>
      </w:r>
    </w:p>
    <w:p w14:paraId="791F8F87"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i/>
          <w:sz w:val="22"/>
        </w:rPr>
        <w:t>(…)</w:t>
      </w:r>
    </w:p>
    <w:p w14:paraId="4AD22F4B"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VIII.</w:t>
      </w:r>
      <w:r w:rsidRPr="00C66B73">
        <w:rPr>
          <w:rFonts w:ascii="Palatino Linotype" w:hAnsi="Palatino Linotype"/>
          <w:i/>
          <w:sz w:val="22"/>
        </w:rPr>
        <w:t xml:space="preserve"> Corroborar que las operaciones realizadas por las entidades fiscalizables sean acordes con las leyes de ingresos y presupuestos de egresos del Estado y municipios, y se hayan efectuado con apego a las disposiciones legales aplicables;</w:t>
      </w:r>
    </w:p>
    <w:p w14:paraId="7C6D36D2"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i/>
          <w:sz w:val="22"/>
        </w:rPr>
        <w:t>(…)</w:t>
      </w:r>
    </w:p>
    <w:p w14:paraId="04DD09AF"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XI.</w:t>
      </w:r>
      <w:r w:rsidRPr="00C66B73">
        <w:rPr>
          <w:rFonts w:ascii="Palatino Linotype" w:hAnsi="Palatino Linotype"/>
          <w:i/>
          <w:sz w:val="22"/>
        </w:rPr>
        <w:t xml:space="preserve"> Establecer los lineamientos, criterios, procedimientos, métodos y sistemas, así como todas aquellas disposiciones de carácter general para las acciones de control y evaluación, necesarios para la fiscalización de las cuentas públicas y los informes trimestrales;”(Sic)</w:t>
      </w:r>
    </w:p>
    <w:p w14:paraId="2EC92790"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i/>
          <w:sz w:val="22"/>
        </w:rPr>
        <w:t>(…)</w:t>
      </w:r>
    </w:p>
    <w:p w14:paraId="75FF807F" w14:textId="77777777" w:rsidR="00307B5C" w:rsidRPr="00C66B73" w:rsidRDefault="00307B5C" w:rsidP="00307B5C">
      <w:pPr>
        <w:ind w:left="567" w:right="616"/>
        <w:jc w:val="both"/>
        <w:rPr>
          <w:rFonts w:ascii="Palatino Linotype" w:hAnsi="Palatino Linotype"/>
          <w:i/>
          <w:sz w:val="22"/>
        </w:rPr>
      </w:pPr>
      <w:r w:rsidRPr="00C66B73">
        <w:rPr>
          <w:rFonts w:ascii="Palatino Linotype" w:hAnsi="Palatino Linotype"/>
          <w:b/>
          <w:i/>
          <w:sz w:val="22"/>
        </w:rPr>
        <w:t>Artículo 47.-</w:t>
      </w:r>
      <w:r w:rsidRPr="00C66B73">
        <w:rPr>
          <w:rFonts w:ascii="Palatino Linotype" w:hAnsi="Palatino Linotype"/>
          <w:i/>
          <w:sz w:val="22"/>
        </w:rPr>
        <w:t xml:space="preserve"> Los Presidentes Municipales y los Síndicos estarán obligados a informar al Órgano Superior, a más tardar el 25 de febrero de cada año, el Presupuesto de Egresos Municipal que haya aprobado el Ayuntamiento correspondiente.” (Sic)</w:t>
      </w:r>
    </w:p>
    <w:p w14:paraId="65F18963" w14:textId="77777777" w:rsidR="00307B5C" w:rsidRPr="00C66B73" w:rsidRDefault="00307B5C" w:rsidP="00307B5C">
      <w:pPr>
        <w:spacing w:line="360" w:lineRule="auto"/>
        <w:ind w:left="851" w:right="900"/>
        <w:jc w:val="both"/>
        <w:rPr>
          <w:rFonts w:ascii="Palatino Linotype" w:hAnsi="Palatino Linotype"/>
          <w:i/>
        </w:rPr>
      </w:pPr>
    </w:p>
    <w:p w14:paraId="7E30818A" w14:textId="77777777" w:rsidR="00307B5C" w:rsidRPr="00C66B73" w:rsidRDefault="00307B5C" w:rsidP="00307B5C">
      <w:pPr>
        <w:spacing w:line="360" w:lineRule="auto"/>
        <w:ind w:right="900"/>
        <w:jc w:val="both"/>
        <w:rPr>
          <w:rFonts w:ascii="Palatino Linotype" w:hAnsi="Palatino Linotype"/>
        </w:rPr>
      </w:pPr>
      <w:r w:rsidRPr="00C66B73">
        <w:rPr>
          <w:rFonts w:ascii="Palatino Linotype" w:hAnsi="Palatino Linotype"/>
        </w:rPr>
        <w:t xml:space="preserve">Asimismo, el Reglamento Interior del Órgano Superior de Fiscalización del Estado de México establece: </w:t>
      </w:r>
    </w:p>
    <w:p w14:paraId="25E67E86" w14:textId="77777777" w:rsidR="00307B5C" w:rsidRPr="00C66B73" w:rsidRDefault="00307B5C" w:rsidP="00307B5C">
      <w:pPr>
        <w:spacing w:line="360" w:lineRule="auto"/>
        <w:ind w:right="900"/>
        <w:jc w:val="both"/>
        <w:rPr>
          <w:rFonts w:ascii="Palatino Linotype" w:hAnsi="Palatino Linotype"/>
        </w:rPr>
      </w:pPr>
    </w:p>
    <w:p w14:paraId="1690AA08" w14:textId="77777777" w:rsidR="00307B5C" w:rsidRPr="00C66B73" w:rsidRDefault="00307B5C" w:rsidP="00485C13">
      <w:pPr>
        <w:ind w:left="567" w:right="616"/>
        <w:jc w:val="both"/>
        <w:rPr>
          <w:rFonts w:ascii="Palatino Linotype" w:hAnsi="Palatino Linotype"/>
          <w:i/>
          <w:sz w:val="22"/>
        </w:rPr>
      </w:pPr>
      <w:r w:rsidRPr="00C66B73">
        <w:rPr>
          <w:rFonts w:ascii="Palatino Linotype" w:hAnsi="Palatino Linotype"/>
          <w:i/>
          <w:sz w:val="22"/>
        </w:rPr>
        <w:t>“</w:t>
      </w:r>
      <w:r w:rsidRPr="00C66B73">
        <w:rPr>
          <w:rFonts w:ascii="Palatino Linotype" w:hAnsi="Palatino Linotype"/>
          <w:b/>
          <w:i/>
          <w:sz w:val="22"/>
        </w:rPr>
        <w:t>Artículo 2</w:t>
      </w:r>
      <w:r w:rsidRPr="00C66B73">
        <w:rPr>
          <w:rFonts w:ascii="Palatino Linotype" w:hAnsi="Palatino Linotype"/>
          <w:i/>
          <w:sz w:val="22"/>
        </w:rPr>
        <w:t xml:space="preserve">. La fiscalización superior que realiza el Órgano Superior de Fiscalización del Estado de México comprende: recibir, revisar y fiscalizar las cuentas públicas, la aplicación de fondos públicos, la administración de los </w:t>
      </w:r>
      <w:r w:rsidRPr="00C66B73">
        <w:rPr>
          <w:rFonts w:ascii="Palatino Linotype" w:hAnsi="Palatino Linotype"/>
          <w:b/>
          <w:i/>
          <w:sz w:val="22"/>
        </w:rPr>
        <w:t>ingresos y egresos del Estado y de los municipios</w:t>
      </w:r>
      <w:r w:rsidRPr="00C66B73">
        <w:rPr>
          <w:rFonts w:ascii="Palatino Linotype" w:hAnsi="Palatino Linotype"/>
          <w:i/>
          <w:sz w:val="22"/>
        </w:rPr>
        <w:t>; determinar daños o perjuicios que afecten la hacienda o patrimonio público; promover las responsabilidades legales procedentes y las sanciones que correspondan a los servidores públicos y a los particulares vinculados con el ejercicio de recursos públicos.” (Sic)</w:t>
      </w:r>
    </w:p>
    <w:p w14:paraId="19A96D7F" w14:textId="77777777" w:rsidR="00485C13" w:rsidRPr="00C66B73" w:rsidRDefault="00485C13" w:rsidP="00485C13">
      <w:pPr>
        <w:ind w:left="567" w:right="616"/>
        <w:jc w:val="both"/>
        <w:rPr>
          <w:rFonts w:ascii="Palatino Linotype" w:hAnsi="Palatino Linotype"/>
          <w:i/>
          <w:sz w:val="22"/>
        </w:rPr>
      </w:pPr>
    </w:p>
    <w:p w14:paraId="2781A1F1" w14:textId="77777777" w:rsidR="00485C13" w:rsidRPr="00C66B73" w:rsidRDefault="00307B5C" w:rsidP="00485C13">
      <w:pPr>
        <w:spacing w:line="360" w:lineRule="auto"/>
        <w:ind w:right="49"/>
        <w:jc w:val="both"/>
        <w:rPr>
          <w:rFonts w:ascii="Palatino Linotype" w:hAnsi="Palatino Linotype"/>
        </w:rPr>
      </w:pPr>
      <w:r w:rsidRPr="00C66B73">
        <w:rPr>
          <w:rFonts w:ascii="Palatino Linotype" w:hAnsi="Palatino Linotype"/>
        </w:rPr>
        <w:t xml:space="preserve">De los artículos citados con antelación, se puede concluir que, la Legislatura cuenta con atribuciones, facultades y obligaciones para recibir, revisar, fiscalizar y calificar las cuentas públicas del Estado y de los Municipios, </w:t>
      </w:r>
      <w:r w:rsidRPr="00C66B73">
        <w:rPr>
          <w:rFonts w:ascii="Palatino Linotype" w:hAnsi="Palatino Linotype"/>
          <w:b/>
        </w:rPr>
        <w:t>fiscalizar la administración de sus ingresos y egresos</w:t>
      </w:r>
      <w:r w:rsidRPr="00C66B73">
        <w:rPr>
          <w:rFonts w:ascii="Palatino Linotype" w:hAnsi="Palatino Linotype"/>
        </w:rPr>
        <w:t xml:space="preserve">, que para tal efecto se auxiliará del </w:t>
      </w:r>
      <w:r w:rsidRPr="00C66B73">
        <w:rPr>
          <w:rFonts w:ascii="Palatino Linotype" w:hAnsi="Palatino Linotype"/>
          <w:b/>
        </w:rPr>
        <w:t>Órgano Superior de Fiscalización del Estado de México,</w:t>
      </w:r>
      <w:r w:rsidRPr="00C66B73">
        <w:rPr>
          <w:rFonts w:ascii="Palatino Linotype" w:hAnsi="Palatino Linotype"/>
        </w:rPr>
        <w:t xml:space="preserve"> el cual, dentro de sus atribuciones está la de fiscalizar los ingresos y egresos de las entidades fiscalizables, su administración y la aplicación de los fondos públicos, entre otras. Además, de que la Legislatura recibirá anualmente para su revisión las cuentas de gastos del Estado</w:t>
      </w:r>
      <w:r w:rsidRPr="00C66B73">
        <w:rPr>
          <w:rFonts w:ascii="Palatino Linotype" w:hAnsi="Palatino Linotype"/>
          <w:i/>
        </w:rPr>
        <w:t xml:space="preserve"> </w:t>
      </w:r>
      <w:r w:rsidRPr="00C66B73">
        <w:rPr>
          <w:rFonts w:ascii="Palatino Linotype" w:hAnsi="Palatino Linotype"/>
        </w:rPr>
        <w:t>y de los municipios correspondientes al año inmediato anterior, así como recibir a más tardar en el veinticinco de febrero de cada año el Presupuesto de Egresos Municipal que haya aprobado el Ayuntamiento correspondiente.</w:t>
      </w:r>
    </w:p>
    <w:p w14:paraId="147C7CCF" w14:textId="77777777" w:rsidR="00485C13" w:rsidRPr="00C66B73" w:rsidRDefault="00485C13" w:rsidP="00485C13">
      <w:pPr>
        <w:spacing w:line="360" w:lineRule="auto"/>
        <w:ind w:right="49"/>
        <w:jc w:val="both"/>
        <w:rPr>
          <w:rFonts w:ascii="Palatino Linotype" w:hAnsi="Palatino Linotype"/>
        </w:rPr>
      </w:pPr>
    </w:p>
    <w:p w14:paraId="2556A5C7" w14:textId="7BC3EE6F" w:rsidR="00485C13" w:rsidRPr="00C66B73" w:rsidRDefault="00485C13" w:rsidP="00485C13">
      <w:pPr>
        <w:spacing w:line="360" w:lineRule="auto"/>
        <w:ind w:right="49"/>
        <w:jc w:val="both"/>
        <w:rPr>
          <w:rFonts w:ascii="Palatino Linotype" w:eastAsia="Palatino Linotype" w:hAnsi="Palatino Linotype" w:cs="Palatino Linotype"/>
        </w:rPr>
      </w:pPr>
      <w:r w:rsidRPr="00C66B73">
        <w:rPr>
          <w:rFonts w:ascii="Palatino Linotype" w:eastAsia="Palatino Linotype" w:hAnsi="Palatino Linotype" w:cs="Palatino Linotype"/>
        </w:rPr>
        <w:t xml:space="preserve">Finalmente, el Manual para la Planeación, Programación y Presupuesto de Egresos Municipal para el Ejercicio Fiscal 2023, precisa lo siguiente: </w:t>
      </w:r>
    </w:p>
    <w:p w14:paraId="25EF4C9B" w14:textId="77777777" w:rsidR="00485C13" w:rsidRPr="00C66B73" w:rsidRDefault="00485C13" w:rsidP="00485C13">
      <w:pPr>
        <w:spacing w:line="360" w:lineRule="auto"/>
        <w:ind w:right="49"/>
        <w:jc w:val="both"/>
        <w:rPr>
          <w:rFonts w:ascii="Palatino Linotype" w:hAnsi="Palatino Linotype"/>
        </w:rPr>
      </w:pPr>
    </w:p>
    <w:p w14:paraId="08229AAA" w14:textId="77777777" w:rsidR="00485C13" w:rsidRPr="00C66B73" w:rsidRDefault="00485C13" w:rsidP="00485C13">
      <w:pPr>
        <w:ind w:left="851" w:right="900"/>
        <w:jc w:val="both"/>
        <w:rPr>
          <w:rFonts w:ascii="Palatino Linotype" w:hAnsi="Palatino Linotype"/>
          <w:i/>
          <w:sz w:val="22"/>
        </w:rPr>
      </w:pPr>
      <w:r w:rsidRPr="00C66B73">
        <w:rPr>
          <w:rFonts w:ascii="Palatino Linotype" w:eastAsia="Palatino Linotype" w:hAnsi="Palatino Linotype" w:cs="Palatino Linotype"/>
          <w:i/>
          <w:sz w:val="22"/>
        </w:rPr>
        <w:t>“</w:t>
      </w:r>
      <w:r w:rsidRPr="00C66B73">
        <w:rPr>
          <w:rFonts w:ascii="Palatino Linotype" w:hAnsi="Palatino Linotype"/>
          <w:i/>
          <w:sz w:val="22"/>
        </w:rPr>
        <w:t xml:space="preserve">Para la presentación del </w:t>
      </w:r>
      <w:r w:rsidRPr="00C66B73">
        <w:rPr>
          <w:rFonts w:ascii="Palatino Linotype" w:hAnsi="Palatino Linotype"/>
          <w:b/>
          <w:i/>
          <w:sz w:val="22"/>
          <w:u w:val="single"/>
        </w:rPr>
        <w:t>Presupuesto de Egresos Municipal</w:t>
      </w:r>
      <w:r w:rsidRPr="00C66B73">
        <w:rPr>
          <w:rFonts w:ascii="Palatino Linotype" w:hAnsi="Palatino Linotype"/>
          <w:i/>
          <w:sz w:val="22"/>
        </w:rPr>
        <w:t xml:space="preserve"> ante el Órgano Superior de Fiscalización del Estado de México (OSFEM), se deberá contar con la siguiente información impresa:</w:t>
      </w:r>
    </w:p>
    <w:p w14:paraId="685A9E50" w14:textId="77777777" w:rsidR="00485C13" w:rsidRPr="00C66B73" w:rsidRDefault="00485C13" w:rsidP="00485C13">
      <w:pPr>
        <w:ind w:left="851" w:right="900"/>
        <w:jc w:val="both"/>
        <w:rPr>
          <w:rFonts w:ascii="Palatino Linotype" w:hAnsi="Palatino Linotype"/>
          <w:i/>
          <w:sz w:val="22"/>
        </w:rPr>
      </w:pPr>
    </w:p>
    <w:p w14:paraId="3294174B"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 xml:space="preserve"> 1. 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de la Ley de Fiscalización Superior del Estado de México, vigente debidamente firmado por la autoridad competente; </w:t>
      </w:r>
    </w:p>
    <w:p w14:paraId="764E602D"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 xml:space="preserve">2. Copia certificada del acta de Cabildo, Consejo Directivo o Junta de Gobierno: Deberá reflejar el monto del Presupuesto de Egresos, señalar la forma de aprobación (unanimidad o mayoría), el desarrollo de los hechos (versión escenográfica), sus firmas y el sello; </w:t>
      </w:r>
    </w:p>
    <w:p w14:paraId="37CC8693"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3. Carátulas de presupuesto de ingresos y egresos (PbRM-03b y PbRM-04d)</w:t>
      </w:r>
    </w:p>
    <w:p w14:paraId="3C53825B"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 xml:space="preserve">4. Presupuesto de ingresos detallado (PbRM-03a); </w:t>
      </w:r>
    </w:p>
    <w:p w14:paraId="6ABCA570"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 xml:space="preserve">5. Egreso global calendarizado (PbRM-04c); </w:t>
      </w:r>
    </w:p>
    <w:p w14:paraId="6223A55C"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 xml:space="preserve">6. Tabulador de sueldos (PbRM-05); </w:t>
      </w:r>
    </w:p>
    <w:p w14:paraId="0C8B94F0"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 xml:space="preserve">7. Programa anual de obra (PbRM-07a); </w:t>
      </w:r>
    </w:p>
    <w:p w14:paraId="61DD7ED9"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 xml:space="preserve">8. Programa anual de reparaciones y mantenimientos (PbRM E-07b); y </w:t>
      </w:r>
    </w:p>
    <w:p w14:paraId="09582580" w14:textId="77777777" w:rsidR="00485C13" w:rsidRPr="00C66B73" w:rsidRDefault="00485C13" w:rsidP="00485C13">
      <w:pPr>
        <w:ind w:left="851" w:right="900"/>
        <w:jc w:val="both"/>
        <w:rPr>
          <w:rFonts w:ascii="Palatino Linotype" w:hAnsi="Palatino Linotype"/>
          <w:i/>
          <w:sz w:val="22"/>
        </w:rPr>
      </w:pPr>
      <w:r w:rsidRPr="00C66B73">
        <w:rPr>
          <w:rFonts w:ascii="Palatino Linotype" w:hAnsi="Palatino Linotype"/>
          <w:i/>
          <w:sz w:val="22"/>
        </w:rPr>
        <w:t>9. Las disposiciones establecidas por la Ley de Disciplina Financiera de las Entidades Federativas y los Municipios.</w:t>
      </w:r>
    </w:p>
    <w:p w14:paraId="15A34ABD" w14:textId="77777777" w:rsidR="00485C13" w:rsidRPr="00C66B73" w:rsidRDefault="00485C13" w:rsidP="00485C13">
      <w:pPr>
        <w:ind w:left="851" w:right="900"/>
        <w:jc w:val="both"/>
        <w:rPr>
          <w:rFonts w:ascii="Palatino Linotype" w:hAnsi="Palatino Linotype"/>
          <w:i/>
          <w:sz w:val="22"/>
        </w:rPr>
      </w:pPr>
    </w:p>
    <w:p w14:paraId="3476E0B8" w14:textId="77777777" w:rsidR="00485C13" w:rsidRPr="00C66B73" w:rsidRDefault="00485C13" w:rsidP="00485C13">
      <w:pPr>
        <w:ind w:left="851" w:right="900"/>
        <w:jc w:val="both"/>
        <w:rPr>
          <w:rFonts w:ascii="Palatino Linotype" w:hAnsi="Palatino Linotype"/>
          <w:sz w:val="22"/>
        </w:rPr>
      </w:pPr>
      <w:r w:rsidRPr="00C66B73">
        <w:rPr>
          <w:rFonts w:ascii="Palatino Linotype" w:hAnsi="Palatino Linotype"/>
          <w:i/>
          <w:sz w:val="22"/>
        </w:rPr>
        <w:t>Con el propósito de que los entes municipales tengan mayor facilidad en el manejo de los documentos que integran la Ley de Ingresos Municipal y el Presupuesto de Egresos Municipal, adicionalmente a la información impresa se deberá anexar información en archivos electrónicos atendiendo los lineamientos y disposiciones que establezca el OSFEM, sin menoscabo de lo que establece el presente Manual.” (Sic</w:t>
      </w:r>
      <w:r w:rsidRPr="00C66B73">
        <w:rPr>
          <w:rFonts w:ascii="Palatino Linotype" w:hAnsi="Palatino Linotype"/>
          <w:sz w:val="22"/>
        </w:rPr>
        <w:t>)</w:t>
      </w:r>
    </w:p>
    <w:p w14:paraId="45F42C31" w14:textId="77777777" w:rsidR="00485C13" w:rsidRPr="00C66B73" w:rsidRDefault="00485C13" w:rsidP="00485C13">
      <w:pPr>
        <w:spacing w:line="360" w:lineRule="auto"/>
        <w:ind w:right="49"/>
        <w:contextualSpacing/>
        <w:jc w:val="both"/>
        <w:rPr>
          <w:rFonts w:ascii="Palatino Linotype" w:hAnsi="Palatino Linotype" w:cs="Arial"/>
        </w:rPr>
      </w:pPr>
    </w:p>
    <w:p w14:paraId="1A7A9EBE" w14:textId="6CD7B897" w:rsidR="00485C13" w:rsidRPr="00C66B73" w:rsidRDefault="00485C13" w:rsidP="00485C13">
      <w:pPr>
        <w:spacing w:before="240" w:after="240" w:line="360" w:lineRule="auto"/>
        <w:ind w:right="49"/>
        <w:contextualSpacing/>
        <w:jc w:val="both"/>
        <w:rPr>
          <w:rFonts w:ascii="Palatino Linotype" w:eastAsia="MS Mincho" w:hAnsi="Palatino Linotype"/>
          <w:lang w:val="es-ES_tradnl"/>
        </w:rPr>
      </w:pPr>
      <w:r w:rsidRPr="00C66B73">
        <w:rPr>
          <w:rFonts w:ascii="Palatino Linotype" w:eastAsia="MS Mincho" w:hAnsi="Palatino Linotype"/>
          <w:lang w:val="es-ES_tradnl"/>
        </w:rPr>
        <w:t>En ese contexto, dichas expresiones documentales de manera enunciativa más no limitativa pudieran dar respuesta a los requerimientos realizados por el particular, por lo que es dable ordenar</w:t>
      </w:r>
      <w:r w:rsidRPr="00C66B73">
        <w:rPr>
          <w:rFonts w:ascii="Palatino Linotype" w:eastAsia="MS Mincho" w:hAnsi="Palatino Linotype"/>
          <w:b/>
          <w:lang w:val="es-ES_tradnl"/>
        </w:rPr>
        <w:t xml:space="preserve"> </w:t>
      </w:r>
      <w:r w:rsidRPr="00C66B73">
        <w:rPr>
          <w:rFonts w:ascii="Palatino Linotype" w:eastAsia="MS Mincho" w:hAnsi="Palatino Linotype"/>
          <w:lang w:val="es-ES_tradnl"/>
        </w:rPr>
        <w:t>la entrega de la información donde conste o se aprecie el Presupuesto recibido durante el año dos mil veintitrés.</w:t>
      </w:r>
    </w:p>
    <w:p w14:paraId="2A532F40" w14:textId="77777777" w:rsidR="00485C13" w:rsidRPr="00C66B73" w:rsidRDefault="00485C13" w:rsidP="00485C13">
      <w:pPr>
        <w:tabs>
          <w:tab w:val="left" w:pos="709"/>
        </w:tabs>
        <w:spacing w:line="360" w:lineRule="auto"/>
        <w:ind w:right="51"/>
        <w:jc w:val="both"/>
        <w:rPr>
          <w:rFonts w:ascii="Palatino Linotype" w:hAnsi="Palatino Linotype"/>
        </w:rPr>
      </w:pPr>
    </w:p>
    <w:p w14:paraId="3B62E977" w14:textId="77777777" w:rsidR="00BF457D"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Información relativa a la deuda pública. </w:t>
      </w:r>
    </w:p>
    <w:p w14:paraId="149907FB" w14:textId="77777777" w:rsidR="002B7DF5" w:rsidRPr="00C66B73" w:rsidRDefault="002B7DF5" w:rsidP="002B7DF5">
      <w:pPr>
        <w:spacing w:line="360" w:lineRule="auto"/>
        <w:ind w:right="51"/>
        <w:jc w:val="both"/>
        <w:rPr>
          <w:rFonts w:ascii="Palatino Linotype" w:hAnsi="Palatino Linotype"/>
          <w:bCs/>
          <w:szCs w:val="22"/>
          <w:lang w:val="es-MX"/>
        </w:rPr>
      </w:pPr>
      <w:r w:rsidRPr="00C66B73">
        <w:rPr>
          <w:rFonts w:ascii="Palatino Linotype" w:hAnsi="Palatino Linotype"/>
          <w:bCs/>
          <w:szCs w:val="22"/>
          <w:lang w:val="es-MX"/>
        </w:rPr>
        <w:t>Las entidades federativas y municipales, recurren en cada administración a fuentes de ingreso ordinarias y ampliamente conocidas, como lo son de manera enunciativa, los impuestos recaudados por sus propias dependencias para el correcto desarrollo social; si los recursos con los que se cuentan resultaran insuficientes para llevar a cabo los planes o programas pronosticados, se encuentra dentro de sus facultades, acudir a ingresos colaterales provenientes de diversos tipos de financiamiento, entre los cuales se encuentra la deuda pública.</w:t>
      </w:r>
    </w:p>
    <w:p w14:paraId="4DD3F788" w14:textId="77777777" w:rsidR="002B7DF5" w:rsidRPr="00C66B73" w:rsidRDefault="002B7DF5" w:rsidP="002B7DF5">
      <w:pPr>
        <w:spacing w:line="360" w:lineRule="auto"/>
        <w:ind w:right="51"/>
        <w:jc w:val="both"/>
        <w:rPr>
          <w:rFonts w:ascii="Palatino Linotype" w:hAnsi="Palatino Linotype"/>
          <w:bCs/>
          <w:szCs w:val="22"/>
          <w:lang w:val="es-MX"/>
        </w:rPr>
      </w:pPr>
    </w:p>
    <w:p w14:paraId="57CC03F5" w14:textId="77777777" w:rsidR="002B7DF5" w:rsidRPr="00C66B73" w:rsidRDefault="002B7DF5" w:rsidP="002B7DF5">
      <w:pPr>
        <w:spacing w:line="360" w:lineRule="auto"/>
        <w:ind w:right="51"/>
        <w:jc w:val="both"/>
        <w:rPr>
          <w:rFonts w:ascii="Palatino Linotype" w:hAnsi="Palatino Linotype"/>
          <w:bCs/>
          <w:i/>
          <w:szCs w:val="22"/>
          <w:lang w:val="es-MX"/>
        </w:rPr>
      </w:pPr>
      <w:r w:rsidRPr="00C66B73">
        <w:rPr>
          <w:rFonts w:ascii="Palatino Linotype" w:hAnsi="Palatino Linotype"/>
          <w:bCs/>
          <w:szCs w:val="22"/>
          <w:lang w:val="es-MX"/>
        </w:rPr>
        <w:t>La deuda pública, según el artículo 2, fracción VII de la Ley de Disciplina Financiera de las Entidades Federativas y los Municipios, es</w:t>
      </w:r>
      <w:r w:rsidRPr="00C66B73">
        <w:rPr>
          <w:rFonts w:ascii="Palatino Linotype" w:hAnsi="Palatino Linotype"/>
          <w:bCs/>
          <w:i/>
          <w:szCs w:val="22"/>
          <w:lang w:val="es-MX"/>
        </w:rPr>
        <w:t xml:space="preserve"> “cualquier financiamiento contratado por entes públicos</w:t>
      </w:r>
      <w:r w:rsidRPr="00C66B73">
        <w:rPr>
          <w:rFonts w:ascii="Palatino Linotype" w:hAnsi="Palatino Linotype"/>
          <w:bCs/>
          <w:szCs w:val="22"/>
          <w:lang w:val="es-MX"/>
        </w:rPr>
        <w:t>. Para el jurista Salvador Santana Loza, es el “</w:t>
      </w:r>
      <w:r w:rsidRPr="00C66B73">
        <w:rPr>
          <w:rFonts w:ascii="Palatino Linotype" w:hAnsi="Palatino Linotype"/>
          <w:bCs/>
          <w:i/>
          <w:szCs w:val="22"/>
          <w:lang w:val="es-MX"/>
        </w:rPr>
        <w:t>conjunto de obligaciones contraídas por un Estado o una de sus subdivisiones políticas, cada una de las cuales es el resultado de una operación de crédito”.</w:t>
      </w:r>
    </w:p>
    <w:p w14:paraId="48C0A8E4" w14:textId="77777777" w:rsidR="002B7DF5" w:rsidRPr="00C66B73" w:rsidRDefault="002B7DF5" w:rsidP="002B7DF5">
      <w:pPr>
        <w:spacing w:line="360" w:lineRule="auto"/>
        <w:ind w:right="51"/>
        <w:jc w:val="both"/>
        <w:rPr>
          <w:rFonts w:ascii="Palatino Linotype" w:hAnsi="Palatino Linotype"/>
          <w:bCs/>
          <w:szCs w:val="22"/>
          <w:lang w:val="es-MX"/>
        </w:rPr>
      </w:pPr>
    </w:p>
    <w:p w14:paraId="221C1955" w14:textId="77777777" w:rsidR="002B7DF5" w:rsidRPr="00C66B73" w:rsidRDefault="002B7DF5" w:rsidP="002B7DF5">
      <w:pPr>
        <w:spacing w:line="360" w:lineRule="auto"/>
        <w:ind w:right="51"/>
        <w:jc w:val="both"/>
        <w:rPr>
          <w:rFonts w:ascii="Palatino Linotype" w:hAnsi="Palatino Linotype"/>
          <w:bCs/>
          <w:szCs w:val="22"/>
          <w:lang w:val="es-MX"/>
        </w:rPr>
      </w:pPr>
      <w:r w:rsidRPr="00C66B73">
        <w:rPr>
          <w:rFonts w:ascii="Palatino Linotype" w:hAnsi="Palatino Linotype"/>
          <w:bCs/>
          <w:szCs w:val="22"/>
          <w:lang w:val="es-MX"/>
        </w:rPr>
        <w:t>Luego entonces, para que los ayuntamientos puedan satisfacer las exigencias comunes, en caso de ser necesario, la deuda pública permite incrementar sus ingresos, para el caso en concreto y en atención a la literalidad de la narrativa de la solicitud materia del presente estudio, tenemos que se trata de una deuda directa, lo anterior de conformidad con el artículo 259 fracción II, inciso a del Código Financiero del Estado de México y Municipios, a continuación se transcribe:</w:t>
      </w:r>
    </w:p>
    <w:p w14:paraId="2B0497F0" w14:textId="77777777" w:rsidR="002B7DF5" w:rsidRPr="00C66B73" w:rsidRDefault="002B7DF5" w:rsidP="002B7DF5">
      <w:pPr>
        <w:spacing w:line="360" w:lineRule="auto"/>
        <w:ind w:right="51"/>
        <w:jc w:val="both"/>
        <w:rPr>
          <w:rFonts w:ascii="Palatino Linotype" w:hAnsi="Palatino Linotype"/>
          <w:bCs/>
          <w:szCs w:val="22"/>
          <w:lang w:val="es-MX"/>
        </w:rPr>
      </w:pPr>
    </w:p>
    <w:p w14:paraId="6A45A5A8" w14:textId="77777777" w:rsidR="002B7DF5" w:rsidRPr="00C66B73" w:rsidRDefault="002B7DF5" w:rsidP="002B7DF5">
      <w:pPr>
        <w:spacing w:line="276" w:lineRule="auto"/>
        <w:ind w:left="851" w:right="899"/>
        <w:jc w:val="both"/>
        <w:rPr>
          <w:rFonts w:ascii="Palatino Linotype" w:hAnsi="Palatino Linotype"/>
          <w:i/>
          <w:sz w:val="22"/>
          <w:szCs w:val="22"/>
          <w:lang w:val="es-MX"/>
        </w:rPr>
      </w:pPr>
      <w:r w:rsidRPr="00C66B73">
        <w:rPr>
          <w:rFonts w:ascii="Palatino Linotype" w:hAnsi="Palatino Linotype"/>
          <w:b/>
          <w:i/>
          <w:sz w:val="22"/>
          <w:szCs w:val="22"/>
          <w:lang w:val="es-MX"/>
        </w:rPr>
        <w:t>Artículo 259.-</w:t>
      </w:r>
      <w:r w:rsidRPr="00C66B73">
        <w:rPr>
          <w:rFonts w:ascii="Palatino Linotype" w:hAnsi="Palatino Linotype"/>
          <w:i/>
          <w:sz w:val="22"/>
          <w:szCs w:val="22"/>
          <w:lang w:val="es-MX"/>
        </w:rPr>
        <w:t xml:space="preserve"> La deuda pública se integra por:</w:t>
      </w:r>
    </w:p>
    <w:p w14:paraId="0CF10536" w14:textId="77777777" w:rsidR="002B7DF5" w:rsidRPr="00C66B73" w:rsidRDefault="002B7DF5" w:rsidP="002B7DF5">
      <w:pPr>
        <w:spacing w:line="276" w:lineRule="auto"/>
        <w:ind w:left="851" w:right="899"/>
        <w:jc w:val="both"/>
        <w:rPr>
          <w:rFonts w:ascii="Palatino Linotype" w:hAnsi="Palatino Linotype"/>
          <w:i/>
          <w:sz w:val="14"/>
          <w:szCs w:val="14"/>
          <w:lang w:val="es-MX"/>
        </w:rPr>
      </w:pPr>
      <w:r w:rsidRPr="00C66B73">
        <w:rPr>
          <w:rFonts w:ascii="Palatino Linotype" w:hAnsi="Palatino Linotype"/>
          <w:i/>
          <w:sz w:val="14"/>
          <w:szCs w:val="14"/>
          <w:lang w:val="es-MX"/>
        </w:rPr>
        <w:t>(…)</w:t>
      </w:r>
    </w:p>
    <w:p w14:paraId="1561A0AB" w14:textId="77777777" w:rsidR="002B7DF5" w:rsidRPr="00C66B73" w:rsidRDefault="002B7DF5" w:rsidP="002B7DF5">
      <w:pPr>
        <w:spacing w:line="276" w:lineRule="auto"/>
        <w:ind w:left="851" w:right="899"/>
        <w:jc w:val="both"/>
        <w:rPr>
          <w:rFonts w:ascii="Palatino Linotype" w:hAnsi="Palatino Linotype"/>
          <w:i/>
          <w:sz w:val="22"/>
          <w:szCs w:val="22"/>
          <w:lang w:val="es-MX"/>
        </w:rPr>
      </w:pPr>
      <w:r w:rsidRPr="00C66B73">
        <w:rPr>
          <w:rFonts w:ascii="Palatino Linotype" w:hAnsi="Palatino Linotype"/>
          <w:b/>
          <w:i/>
          <w:sz w:val="22"/>
          <w:szCs w:val="22"/>
          <w:lang w:val="es-MX"/>
        </w:rPr>
        <w:t>II</w:t>
      </w:r>
      <w:r w:rsidRPr="00C66B73">
        <w:rPr>
          <w:rFonts w:ascii="Palatino Linotype" w:hAnsi="Palatino Linotype"/>
          <w:i/>
          <w:sz w:val="22"/>
          <w:szCs w:val="22"/>
          <w:lang w:val="es-MX"/>
        </w:rPr>
        <w:t xml:space="preserve">. La deuda pública de los municipios: </w:t>
      </w:r>
    </w:p>
    <w:p w14:paraId="5D5D6E80" w14:textId="77777777" w:rsidR="002B7DF5" w:rsidRPr="00C66B73" w:rsidRDefault="002B7DF5" w:rsidP="002B7DF5">
      <w:pPr>
        <w:spacing w:line="276" w:lineRule="auto"/>
        <w:ind w:left="851" w:right="899"/>
        <w:jc w:val="both"/>
        <w:rPr>
          <w:rFonts w:ascii="Palatino Linotype" w:hAnsi="Palatino Linotype"/>
          <w:bCs/>
          <w:i/>
          <w:sz w:val="22"/>
          <w:szCs w:val="22"/>
          <w:lang w:val="es-MX"/>
        </w:rPr>
      </w:pPr>
      <w:r w:rsidRPr="00C66B73">
        <w:rPr>
          <w:rFonts w:ascii="Palatino Linotype" w:hAnsi="Palatino Linotype"/>
          <w:b/>
          <w:i/>
          <w:sz w:val="22"/>
          <w:szCs w:val="22"/>
          <w:lang w:val="es-MX"/>
        </w:rPr>
        <w:t>A).</w:t>
      </w:r>
      <w:r w:rsidRPr="00C66B73">
        <w:rPr>
          <w:rFonts w:ascii="Palatino Linotype" w:hAnsi="Palatino Linotype"/>
          <w:i/>
          <w:sz w:val="22"/>
          <w:szCs w:val="22"/>
          <w:lang w:val="es-MX"/>
        </w:rPr>
        <w:t xml:space="preserve"> Directa, la que contraten los ayuntamientos.</w:t>
      </w:r>
    </w:p>
    <w:p w14:paraId="64650F0C" w14:textId="77777777" w:rsidR="002B7DF5" w:rsidRPr="00C66B73" w:rsidRDefault="002B7DF5" w:rsidP="002B7DF5">
      <w:pPr>
        <w:spacing w:line="360" w:lineRule="auto"/>
        <w:ind w:right="51"/>
        <w:jc w:val="both"/>
        <w:rPr>
          <w:rFonts w:ascii="Palatino Linotype" w:hAnsi="Palatino Linotype"/>
          <w:bCs/>
          <w:szCs w:val="22"/>
          <w:lang w:val="es-MX"/>
        </w:rPr>
      </w:pPr>
    </w:p>
    <w:p w14:paraId="13FF2471" w14:textId="77777777" w:rsidR="002B7DF5" w:rsidRPr="00C66B73" w:rsidRDefault="002B7DF5" w:rsidP="002B7DF5">
      <w:pPr>
        <w:spacing w:line="360" w:lineRule="auto"/>
        <w:ind w:right="51"/>
        <w:jc w:val="both"/>
        <w:rPr>
          <w:rFonts w:ascii="Palatino Linotype" w:hAnsi="Palatino Linotype"/>
          <w:bCs/>
          <w:szCs w:val="22"/>
          <w:lang w:val="es-MX"/>
        </w:rPr>
      </w:pPr>
      <w:r w:rsidRPr="00C66B73">
        <w:rPr>
          <w:rFonts w:ascii="Palatino Linotype" w:hAnsi="Palatino Linotype"/>
          <w:bCs/>
          <w:szCs w:val="22"/>
          <w:lang w:val="es-MX"/>
        </w:rPr>
        <w:t xml:space="preserve">Como se ha mencionado en líneas anteriores, los gobiernos pueden acceder a financiamientos crediticios, existiendo diversas condiciones jurídicas de endeudamiento, planteadas en distintos numerales de la normatividad referida en el párrafo que antecede, concretamente en lo establecido por los artículos 260 y 260 Bis, que a la letra señalan lo siguiente: </w:t>
      </w:r>
    </w:p>
    <w:p w14:paraId="3E25B7CD" w14:textId="77777777" w:rsidR="002B7DF5" w:rsidRPr="00C66B73" w:rsidRDefault="002B7DF5" w:rsidP="002B7DF5">
      <w:pPr>
        <w:spacing w:line="360" w:lineRule="auto"/>
        <w:ind w:right="51"/>
        <w:jc w:val="both"/>
        <w:rPr>
          <w:rFonts w:ascii="Palatino Linotype" w:hAnsi="Palatino Linotype"/>
          <w:bCs/>
          <w:szCs w:val="22"/>
          <w:lang w:val="es-MX"/>
        </w:rPr>
      </w:pPr>
    </w:p>
    <w:p w14:paraId="48090884" w14:textId="77777777" w:rsidR="002B7DF5" w:rsidRPr="00C66B73" w:rsidRDefault="002B7DF5" w:rsidP="002F5D50">
      <w:pPr>
        <w:spacing w:line="276" w:lineRule="auto"/>
        <w:ind w:left="567" w:right="616"/>
        <w:jc w:val="both"/>
        <w:rPr>
          <w:rFonts w:ascii="Palatino Linotype" w:hAnsi="Palatino Linotype"/>
          <w:i/>
          <w:sz w:val="22"/>
          <w:szCs w:val="22"/>
          <w:lang w:val="es-MX"/>
        </w:rPr>
      </w:pPr>
      <w:r w:rsidRPr="00C66B73">
        <w:rPr>
          <w:rFonts w:ascii="Palatino Linotype" w:hAnsi="Palatino Linotype"/>
          <w:b/>
          <w:i/>
          <w:sz w:val="22"/>
          <w:szCs w:val="22"/>
          <w:lang w:val="es-MX"/>
        </w:rPr>
        <w:t>“Artículo 260.-</w:t>
      </w:r>
      <w:r w:rsidRPr="00C66B73">
        <w:rPr>
          <w:rFonts w:ascii="Palatino Linotype" w:hAnsi="Palatino Linotype"/>
          <w:i/>
          <w:sz w:val="22"/>
          <w:szCs w:val="22"/>
          <w:lang w:val="es-MX"/>
        </w:rPr>
        <w:t xml:space="preserve"> En los términos del artículo 117 fracción VIII de la Constitución Política de los Estados Unidos Mexicanos las obligaciones de deuda pública estarán destinadas al financiamiento de inversiones públicas productivas; a la prestación de servicios públicos que en forma directa o mediata generen recursos públicos, incluyendo sin limitar, la contratación de obligaciones de deuda para el pago de pasivos anteriores o la reestructuración de pasivos a cargo del Estado y/o de los Municipios. </w:t>
      </w:r>
    </w:p>
    <w:p w14:paraId="50EED24F" w14:textId="77777777" w:rsidR="002B7DF5" w:rsidRPr="00C66B73" w:rsidRDefault="002B7DF5" w:rsidP="002F5D50">
      <w:pPr>
        <w:spacing w:line="276" w:lineRule="auto"/>
        <w:ind w:left="567" w:right="616"/>
        <w:jc w:val="both"/>
        <w:rPr>
          <w:rFonts w:ascii="Palatino Linotype" w:hAnsi="Palatino Linotype"/>
          <w:i/>
          <w:sz w:val="22"/>
          <w:szCs w:val="22"/>
          <w:lang w:val="es-MX"/>
        </w:rPr>
      </w:pPr>
    </w:p>
    <w:p w14:paraId="1D989003" w14:textId="77777777" w:rsidR="002B7DF5" w:rsidRPr="00C66B73" w:rsidRDefault="002B7DF5" w:rsidP="002F5D50">
      <w:pPr>
        <w:spacing w:line="276" w:lineRule="auto"/>
        <w:ind w:left="567" w:right="616"/>
        <w:jc w:val="both"/>
        <w:rPr>
          <w:rFonts w:ascii="Palatino Linotype" w:hAnsi="Palatino Linotype"/>
          <w:i/>
          <w:sz w:val="22"/>
          <w:szCs w:val="22"/>
          <w:lang w:val="es-MX"/>
        </w:rPr>
      </w:pPr>
      <w:r w:rsidRPr="00C66B73">
        <w:rPr>
          <w:rFonts w:ascii="Palatino Linotype" w:hAnsi="Palatino Linotype"/>
          <w:i/>
          <w:sz w:val="22"/>
          <w:szCs w:val="22"/>
          <w:lang w:val="es-MX"/>
        </w:rPr>
        <w:t>Estas obligaciones podrán incrementar el saldo de la deuda pública, cuando los costos del financiamiento se incrementen por efecto de la inflación o cuando por circunstancias especiales el costo financiero sea mayor a lo presupuestado, debiendo informar de esta circunstancia a la Legislatura.</w:t>
      </w:r>
    </w:p>
    <w:p w14:paraId="750713B6" w14:textId="77777777" w:rsidR="002B7DF5" w:rsidRPr="00C66B73" w:rsidRDefault="002B7DF5" w:rsidP="002F5D50">
      <w:pPr>
        <w:spacing w:line="276" w:lineRule="auto"/>
        <w:ind w:left="567" w:right="616"/>
        <w:jc w:val="both"/>
        <w:rPr>
          <w:rFonts w:ascii="Palatino Linotype" w:hAnsi="Palatino Linotype"/>
          <w:i/>
          <w:sz w:val="22"/>
          <w:szCs w:val="22"/>
          <w:lang w:val="es-MX"/>
        </w:rPr>
      </w:pPr>
    </w:p>
    <w:p w14:paraId="00D997B0" w14:textId="77777777" w:rsidR="002B7DF5" w:rsidRPr="00C66B73" w:rsidRDefault="002B7DF5" w:rsidP="002F5D50">
      <w:pPr>
        <w:spacing w:line="276" w:lineRule="auto"/>
        <w:ind w:left="567" w:right="616"/>
        <w:jc w:val="both"/>
        <w:rPr>
          <w:rFonts w:ascii="Palatino Linotype" w:hAnsi="Palatino Linotype"/>
          <w:i/>
          <w:sz w:val="22"/>
          <w:szCs w:val="22"/>
          <w:lang w:val="es-MX"/>
        </w:rPr>
      </w:pPr>
      <w:r w:rsidRPr="00C66B73">
        <w:rPr>
          <w:rFonts w:ascii="Palatino Linotype" w:hAnsi="Palatino Linotype"/>
          <w:i/>
          <w:sz w:val="22"/>
          <w:szCs w:val="22"/>
          <w:lang w:val="es-MX"/>
        </w:rPr>
        <w:t>Se entiende por deuda pública la que contraiga el Gobierno del Estado como responsable directo, subsidiario o solidario de sus organismos descentralizados, empresas de participación mayoritaria y sus respectivos fideicomisos públicos o municipios, siempre que no estén dentro de las prohibiciones previstas por la fracción VIII del artículo 117 de la Constitución Política de los Estados Unidos Mexicanos.</w:t>
      </w:r>
    </w:p>
    <w:p w14:paraId="369CF130" w14:textId="77777777" w:rsidR="002B7DF5" w:rsidRPr="00C66B73" w:rsidRDefault="002B7DF5" w:rsidP="002F5D50">
      <w:pPr>
        <w:spacing w:line="276" w:lineRule="auto"/>
        <w:ind w:left="567" w:right="616"/>
        <w:jc w:val="both"/>
        <w:rPr>
          <w:rFonts w:ascii="Palatino Linotype" w:hAnsi="Palatino Linotype"/>
          <w:i/>
          <w:sz w:val="22"/>
          <w:szCs w:val="22"/>
          <w:lang w:val="es-MX"/>
        </w:rPr>
      </w:pPr>
    </w:p>
    <w:p w14:paraId="3DDD8565" w14:textId="77777777" w:rsidR="002B7DF5" w:rsidRPr="00C66B73" w:rsidRDefault="002B7DF5" w:rsidP="002F5D50">
      <w:pPr>
        <w:spacing w:line="276" w:lineRule="auto"/>
        <w:ind w:left="567" w:right="616"/>
        <w:jc w:val="both"/>
        <w:rPr>
          <w:rFonts w:ascii="Palatino Linotype" w:hAnsi="Palatino Linotype"/>
          <w:i/>
          <w:sz w:val="22"/>
          <w:szCs w:val="22"/>
          <w:lang w:val="es-MX"/>
        </w:rPr>
      </w:pPr>
      <w:r w:rsidRPr="00C66B73">
        <w:rPr>
          <w:rFonts w:ascii="Palatino Linotype" w:hAnsi="Palatino Linotype"/>
          <w:b/>
          <w:i/>
          <w:sz w:val="22"/>
          <w:szCs w:val="22"/>
          <w:lang w:val="es-MX"/>
        </w:rPr>
        <w:t>Artículo 260 Bis</w:t>
      </w:r>
      <w:r w:rsidRPr="00C66B73">
        <w:rPr>
          <w:rFonts w:ascii="Palatino Linotype" w:hAnsi="Palatino Linotype"/>
          <w:i/>
          <w:sz w:val="22"/>
          <w:szCs w:val="22"/>
          <w:lang w:val="es-MX"/>
        </w:rPr>
        <w:t xml:space="preserve">.- Los entes públicos no podrán contraer, directa o indirectamente, financiamientos u obligaciones con gobiernos de otras naciones, con sociedades o particulares extranjeros, ni cuando deban pagarse en moneda extranjera o fuera del territorio nacional. Asimismo, solo podrán contraer obligaciones o financiamientos cuando se destinen a inversiones públicas productivas y a refinanciamiento o reestructura, incluyendo los gastos y costos relacionados con la contratación de dichas obligaciones y financiamientos, así como las reservas que deban constituirse en relación con las mismas. </w:t>
      </w:r>
    </w:p>
    <w:p w14:paraId="0E223242" w14:textId="77777777" w:rsidR="002B7DF5" w:rsidRPr="00C66B73" w:rsidRDefault="002B7DF5" w:rsidP="002F5D50">
      <w:pPr>
        <w:spacing w:line="276" w:lineRule="auto"/>
        <w:ind w:left="567" w:right="616"/>
        <w:jc w:val="both"/>
        <w:rPr>
          <w:rFonts w:ascii="Palatino Linotype" w:hAnsi="Palatino Linotype"/>
          <w:i/>
          <w:sz w:val="22"/>
          <w:szCs w:val="22"/>
          <w:lang w:val="es-MX"/>
        </w:rPr>
      </w:pPr>
    </w:p>
    <w:p w14:paraId="76535984" w14:textId="77777777" w:rsidR="002B7DF5" w:rsidRPr="00C66B73" w:rsidRDefault="002B7DF5" w:rsidP="002F5D50">
      <w:pPr>
        <w:spacing w:line="276" w:lineRule="auto"/>
        <w:ind w:left="567" w:right="616"/>
        <w:jc w:val="both"/>
        <w:rPr>
          <w:rFonts w:ascii="Palatino Linotype" w:hAnsi="Palatino Linotype"/>
          <w:i/>
          <w:sz w:val="22"/>
          <w:szCs w:val="22"/>
          <w:lang w:val="es-MX"/>
        </w:rPr>
      </w:pPr>
      <w:r w:rsidRPr="00C66B73">
        <w:rPr>
          <w:rFonts w:ascii="Palatino Linotype" w:hAnsi="Palatino Linotype"/>
          <w:i/>
          <w:sz w:val="22"/>
          <w:szCs w:val="22"/>
          <w:lang w:val="es-MX"/>
        </w:rPr>
        <w:t xml:space="preserve">Cuando las obligaciones se deriven de esquemas de Asociaciones Público-Privadas, el destino podrá ser la contratación de servicios, cuyo componente de pago incluya la inversión pública productiva realizada. </w:t>
      </w:r>
    </w:p>
    <w:p w14:paraId="04A3773E" w14:textId="77777777" w:rsidR="002B7DF5" w:rsidRPr="00C66B73" w:rsidRDefault="002B7DF5" w:rsidP="002F5D50">
      <w:pPr>
        <w:spacing w:line="276" w:lineRule="auto"/>
        <w:ind w:left="567" w:right="616"/>
        <w:jc w:val="both"/>
        <w:rPr>
          <w:rFonts w:ascii="Palatino Linotype" w:hAnsi="Palatino Linotype"/>
          <w:i/>
          <w:sz w:val="22"/>
          <w:szCs w:val="22"/>
          <w:lang w:val="es-MX"/>
        </w:rPr>
      </w:pPr>
    </w:p>
    <w:p w14:paraId="769E1762" w14:textId="77777777" w:rsidR="002B7DF5" w:rsidRPr="00C66B73" w:rsidRDefault="002B7DF5" w:rsidP="002F5D50">
      <w:pPr>
        <w:spacing w:line="276" w:lineRule="auto"/>
        <w:ind w:left="567" w:right="616"/>
        <w:jc w:val="both"/>
        <w:rPr>
          <w:rFonts w:ascii="Palatino Linotype" w:hAnsi="Palatino Linotype"/>
          <w:bCs/>
          <w:i/>
          <w:sz w:val="22"/>
          <w:szCs w:val="22"/>
          <w:lang w:val="es-MX"/>
        </w:rPr>
      </w:pPr>
      <w:r w:rsidRPr="00C66B73">
        <w:rPr>
          <w:rFonts w:ascii="Palatino Linotype" w:hAnsi="Palatino Linotype"/>
          <w:i/>
          <w:sz w:val="22"/>
          <w:szCs w:val="22"/>
          <w:lang w:val="es-MX"/>
        </w:rPr>
        <w:t>Lo dispuesto en este Título no será aplicable a la contratación de financiamientos en términos de los programas federales o de los convenios con la Federación, los cuales se regirán por lo acordado entre las partes en el convenio correspondiente, incluyendo aquellos rubros o destinos para atender a la población afectada por desastres naturales, en los términos de las leyes, reglas de operación y lineamientos aplicables, así como por la Ley de Coordinación Fiscal.”</w:t>
      </w:r>
    </w:p>
    <w:p w14:paraId="380643D9" w14:textId="77777777" w:rsidR="002B7DF5" w:rsidRPr="00C66B73" w:rsidRDefault="002B7DF5" w:rsidP="00485C13">
      <w:pPr>
        <w:tabs>
          <w:tab w:val="left" w:pos="709"/>
        </w:tabs>
        <w:spacing w:line="360" w:lineRule="auto"/>
        <w:ind w:right="51"/>
        <w:jc w:val="both"/>
        <w:rPr>
          <w:rFonts w:ascii="Palatino Linotype" w:hAnsi="Palatino Linotype"/>
        </w:rPr>
      </w:pPr>
    </w:p>
    <w:p w14:paraId="456A4467" w14:textId="0D7DDEED" w:rsidR="00F64BA2" w:rsidRPr="00C66B73" w:rsidRDefault="002B7DF5" w:rsidP="00F64BA2">
      <w:pPr>
        <w:tabs>
          <w:tab w:val="left" w:pos="709"/>
        </w:tabs>
        <w:spacing w:line="360" w:lineRule="auto"/>
        <w:ind w:right="51"/>
        <w:jc w:val="both"/>
        <w:rPr>
          <w:rFonts w:ascii="Palatino Linotype" w:hAnsi="Palatino Linotype"/>
          <w:lang w:val="es-MX"/>
        </w:rPr>
      </w:pPr>
      <w:r w:rsidRPr="00C66B73">
        <w:rPr>
          <w:rFonts w:ascii="Palatino Linotype" w:hAnsi="Palatino Linotype"/>
        </w:rPr>
        <w:t xml:space="preserve">Finalmente, dicha información es considerada </w:t>
      </w:r>
      <w:r w:rsidR="00F64BA2" w:rsidRPr="00C66B73">
        <w:rPr>
          <w:rFonts w:ascii="Palatino Linotype" w:hAnsi="Palatino Linotype"/>
        </w:rPr>
        <w:t xml:space="preserve">como obligación de transparencia común, de conformidad con la fracción </w:t>
      </w:r>
      <w:r w:rsidR="00F64BA2" w:rsidRPr="00C66B73">
        <w:rPr>
          <w:rFonts w:ascii="Palatino Linotype" w:hAnsi="Palatino Linotype"/>
          <w:bCs/>
          <w:lang w:val="es-MX"/>
        </w:rPr>
        <w:t xml:space="preserve">XXVI, del artículo 92 de la Ley de Transparencia local; por lo que, es dable la entrega de la información requerida. </w:t>
      </w:r>
    </w:p>
    <w:p w14:paraId="6365B838" w14:textId="1107D5F8" w:rsidR="002B7DF5" w:rsidRPr="00C66B73" w:rsidRDefault="002B7DF5" w:rsidP="00485C13">
      <w:pPr>
        <w:tabs>
          <w:tab w:val="left" w:pos="709"/>
        </w:tabs>
        <w:spacing w:line="360" w:lineRule="auto"/>
        <w:ind w:right="51"/>
        <w:jc w:val="both"/>
        <w:rPr>
          <w:rFonts w:ascii="Palatino Linotype" w:hAnsi="Palatino Linotype"/>
        </w:rPr>
      </w:pPr>
    </w:p>
    <w:p w14:paraId="50592039" w14:textId="77777777" w:rsidR="002B7DF5" w:rsidRPr="00C66B73" w:rsidRDefault="002B7DF5" w:rsidP="00485C13">
      <w:pPr>
        <w:tabs>
          <w:tab w:val="left" w:pos="709"/>
        </w:tabs>
        <w:spacing w:line="360" w:lineRule="auto"/>
        <w:ind w:right="51"/>
        <w:jc w:val="both"/>
        <w:rPr>
          <w:rFonts w:ascii="Palatino Linotype" w:hAnsi="Palatino Linotype"/>
        </w:rPr>
      </w:pPr>
    </w:p>
    <w:p w14:paraId="54487E05" w14:textId="77777777" w:rsidR="00485C13" w:rsidRPr="00C66B73" w:rsidRDefault="00485C13" w:rsidP="00485C13">
      <w:pPr>
        <w:tabs>
          <w:tab w:val="left" w:pos="709"/>
        </w:tabs>
        <w:spacing w:line="360" w:lineRule="auto"/>
        <w:ind w:right="51"/>
        <w:jc w:val="both"/>
        <w:rPr>
          <w:rFonts w:ascii="Palatino Linotype" w:hAnsi="Palatino Linotype"/>
        </w:rPr>
      </w:pPr>
    </w:p>
    <w:p w14:paraId="5CA36108" w14:textId="77777777" w:rsidR="00BF457D" w:rsidRPr="00C66B73" w:rsidRDefault="00BF457D" w:rsidP="00E5578C">
      <w:pPr>
        <w:pStyle w:val="Prrafodelista"/>
        <w:numPr>
          <w:ilvl w:val="0"/>
          <w:numId w:val="3"/>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Resultado de la dictaminación de los estados financieros. </w:t>
      </w:r>
    </w:p>
    <w:p w14:paraId="56DED420" w14:textId="65F80D56" w:rsidR="00F25A13" w:rsidRPr="00C66B73" w:rsidRDefault="00F25A13" w:rsidP="00F25A13">
      <w:pPr>
        <w:spacing w:line="360" w:lineRule="auto"/>
        <w:ind w:right="49"/>
        <w:jc w:val="both"/>
        <w:rPr>
          <w:rFonts w:ascii="Palatino Linotype" w:eastAsia="Palatino Linotype" w:hAnsi="Palatino Linotype" w:cs="Palatino Linotype"/>
        </w:rPr>
      </w:pPr>
      <w:r w:rsidRPr="00C66B73">
        <w:rPr>
          <w:rFonts w:ascii="Palatino Linotype" w:eastAsia="Palatino Linotype" w:hAnsi="Palatino Linotype" w:cs="Palatino Linotype"/>
        </w:rPr>
        <w:t>El artículo 8, fracción XI, de la Ley de Fiscalización del Estado de México, establece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14:paraId="3D7CAF9C" w14:textId="77777777" w:rsidR="00F25A13" w:rsidRPr="00C66B73" w:rsidRDefault="00F25A13" w:rsidP="00F25A13">
      <w:pPr>
        <w:spacing w:line="360" w:lineRule="auto"/>
        <w:ind w:right="49"/>
        <w:jc w:val="both"/>
        <w:rPr>
          <w:rFonts w:ascii="Palatino Linotype" w:eastAsia="Palatino Linotype" w:hAnsi="Palatino Linotype" w:cs="Palatino Linotype"/>
        </w:rPr>
      </w:pPr>
    </w:p>
    <w:p w14:paraId="7369C14B" w14:textId="77777777" w:rsidR="00F25A13" w:rsidRPr="00C66B73" w:rsidRDefault="00F25A13" w:rsidP="00F25A13">
      <w:pPr>
        <w:ind w:left="851" w:right="851"/>
        <w:jc w:val="both"/>
        <w:rPr>
          <w:i/>
          <w:sz w:val="22"/>
          <w:szCs w:val="22"/>
        </w:rPr>
      </w:pPr>
      <w:r w:rsidRPr="00C66B73">
        <w:rPr>
          <w:rFonts w:ascii="Palatino Linotype" w:eastAsia="Palatino Linotype" w:hAnsi="Palatino Linotype" w:cs="Palatino Linotype"/>
          <w:b/>
          <w:i/>
          <w:sz w:val="22"/>
          <w:szCs w:val="22"/>
        </w:rPr>
        <w:t xml:space="preserve">“Artículo 8. </w:t>
      </w:r>
      <w:r w:rsidRPr="00C66B73">
        <w:rPr>
          <w:rFonts w:ascii="Palatino Linotype" w:eastAsia="Palatino Linotype" w:hAnsi="Palatino Linotype" w:cs="Palatino Linotype"/>
          <w:i/>
          <w:sz w:val="22"/>
          <w:szCs w:val="22"/>
        </w:rPr>
        <w:t>El Órgano Superior tendrá las siguientes atribuciones:</w:t>
      </w:r>
    </w:p>
    <w:p w14:paraId="3B296158" w14:textId="77777777" w:rsidR="00F25A13" w:rsidRPr="00C66B73" w:rsidRDefault="00F25A13" w:rsidP="00F25A13">
      <w:pPr>
        <w:ind w:left="851" w:right="851"/>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w:t>
      </w:r>
    </w:p>
    <w:p w14:paraId="3D8833A0" w14:textId="77777777" w:rsidR="00F25A13" w:rsidRPr="00C66B73" w:rsidRDefault="00F25A13" w:rsidP="00F25A13">
      <w:pPr>
        <w:ind w:left="851" w:right="851"/>
        <w:jc w:val="both"/>
        <w:rPr>
          <w:rFonts w:ascii="Palatino Linotype" w:eastAsia="Palatino Linotype" w:hAnsi="Palatino Linotype" w:cs="Palatino Linotype"/>
          <w:b/>
          <w:i/>
          <w:sz w:val="22"/>
          <w:szCs w:val="22"/>
        </w:rPr>
      </w:pPr>
      <w:r w:rsidRPr="00C66B73">
        <w:rPr>
          <w:rFonts w:ascii="Palatino Linotype" w:eastAsia="Palatino Linotype" w:hAnsi="Palatino Linotype" w:cs="Palatino Linotype"/>
          <w:b/>
          <w:i/>
          <w:sz w:val="22"/>
          <w:szCs w:val="22"/>
        </w:rPr>
        <w:t>XI. Establecer los lineamientos</w:t>
      </w:r>
      <w:r w:rsidRPr="00C66B73">
        <w:rPr>
          <w:rFonts w:ascii="Palatino Linotype" w:eastAsia="Palatino Linotype" w:hAnsi="Palatino Linotype" w:cs="Palatino Linotype"/>
          <w:i/>
          <w:sz w:val="22"/>
          <w:szCs w:val="22"/>
        </w:rPr>
        <w:t xml:space="preserve">, criterios, procedimientos, métodos y sistemas </w:t>
      </w:r>
      <w:r w:rsidRPr="00C66B73">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C66B73">
        <w:rPr>
          <w:rFonts w:ascii="Palatino Linotype" w:eastAsia="Palatino Linotype" w:hAnsi="Palatino Linotype" w:cs="Palatino Linotype"/>
          <w:i/>
          <w:sz w:val="22"/>
          <w:szCs w:val="22"/>
        </w:rPr>
        <w:t>…</w:t>
      </w:r>
      <w:r w:rsidRPr="00C66B73">
        <w:rPr>
          <w:rFonts w:ascii="Palatino Linotype" w:eastAsia="Palatino Linotype" w:hAnsi="Palatino Linotype" w:cs="Palatino Linotype"/>
          <w:sz w:val="22"/>
          <w:szCs w:val="22"/>
        </w:rPr>
        <w:t>” (</w:t>
      </w:r>
      <w:r w:rsidRPr="00C66B73">
        <w:rPr>
          <w:rFonts w:ascii="Palatino Linotype" w:eastAsia="Palatino Linotype" w:hAnsi="Palatino Linotype" w:cs="Palatino Linotype"/>
          <w:i/>
          <w:sz w:val="22"/>
          <w:szCs w:val="22"/>
        </w:rPr>
        <w:t>Sic)</w:t>
      </w:r>
    </w:p>
    <w:p w14:paraId="2D3165FB" w14:textId="77777777" w:rsidR="00F25A13" w:rsidRPr="00C66B73" w:rsidRDefault="00F25A13" w:rsidP="00F25A13">
      <w:pPr>
        <w:spacing w:line="360" w:lineRule="auto"/>
        <w:jc w:val="both"/>
        <w:rPr>
          <w:rFonts w:ascii="Palatino Linotype" w:eastAsia="Palatino Linotype" w:hAnsi="Palatino Linotype" w:cs="Palatino Linotype"/>
        </w:rPr>
      </w:pPr>
    </w:p>
    <w:p w14:paraId="5B221464" w14:textId="77777777" w:rsidR="00F25A13" w:rsidRPr="00C66B73" w:rsidRDefault="00F25A13" w:rsidP="00F25A13">
      <w:pPr>
        <w:spacing w:line="360" w:lineRule="auto"/>
        <w:jc w:val="both"/>
        <w:rPr>
          <w:rFonts w:ascii="Palatino Linotype" w:eastAsia="Palatino Linotype" w:hAnsi="Palatino Linotype" w:cs="Palatino Linotype"/>
        </w:rPr>
      </w:pPr>
      <w:r w:rsidRPr="00C66B73">
        <w:rPr>
          <w:rFonts w:ascii="Palatino Linotype" w:eastAsia="Palatino Linotype" w:hAnsi="Palatino Linotype" w:cs="Palatino Linotype"/>
        </w:rPr>
        <w:t>Dentro de los cuales ubicamos en su módulo uno, submodulo de Estados Financieros, como se advierte en las siguientes imágenes sustraídas de dichas políticas:</w:t>
      </w:r>
    </w:p>
    <w:p w14:paraId="457521BC" w14:textId="77777777" w:rsidR="00F25A13" w:rsidRPr="00C66B73" w:rsidRDefault="00F25A13" w:rsidP="00F25A13">
      <w:pPr>
        <w:spacing w:line="360" w:lineRule="auto"/>
        <w:jc w:val="both"/>
      </w:pPr>
    </w:p>
    <w:p w14:paraId="399C083B" w14:textId="77777777" w:rsidR="00F25A13" w:rsidRPr="00C66B73" w:rsidRDefault="00F25A13" w:rsidP="00F25A13">
      <w:pPr>
        <w:spacing w:line="360" w:lineRule="auto"/>
        <w:jc w:val="both"/>
        <w:rPr>
          <w:rFonts w:ascii="Palatino Linotype" w:eastAsia="Palatino Linotype" w:hAnsi="Palatino Linotype" w:cs="Palatino Linotype"/>
        </w:rPr>
      </w:pPr>
      <w:r w:rsidRPr="00C66B73">
        <w:rPr>
          <w:noProof/>
          <w:lang w:val="es-MX" w:eastAsia="es-MX"/>
        </w:rPr>
        <w:drawing>
          <wp:inline distT="0" distB="0" distL="0" distR="0" wp14:anchorId="3807E099" wp14:editId="03BB9E36">
            <wp:extent cx="5460302" cy="2624039"/>
            <wp:effectExtent l="190500" t="190500" r="198120" b="19558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30102" t="12827" r="8977" b="26891"/>
                    <a:stretch>
                      <a:fillRect/>
                    </a:stretch>
                  </pic:blipFill>
                  <pic:spPr>
                    <a:xfrm>
                      <a:off x="0" y="0"/>
                      <a:ext cx="5460302" cy="2624039"/>
                    </a:xfrm>
                    <a:prstGeom prst="rect">
                      <a:avLst/>
                    </a:prstGeom>
                    <a:ln>
                      <a:noFill/>
                    </a:ln>
                    <a:effectLst>
                      <a:outerShdw blurRad="190500" algn="tl" rotWithShape="0">
                        <a:srgbClr val="000000">
                          <a:alpha val="70000"/>
                        </a:srgbClr>
                      </a:outerShdw>
                    </a:effectLst>
                  </pic:spPr>
                </pic:pic>
              </a:graphicData>
            </a:graphic>
          </wp:inline>
        </w:drawing>
      </w:r>
      <w:r w:rsidRPr="00C66B73">
        <w:rPr>
          <w:noProof/>
          <w:lang w:val="es-MX" w:eastAsia="es-MX"/>
        </w:rPr>
        <mc:AlternateContent>
          <mc:Choice Requires="wps">
            <w:drawing>
              <wp:anchor distT="0" distB="0" distL="114300" distR="114300" simplePos="0" relativeHeight="251659264" behindDoc="0" locked="0" layoutInCell="1" hidden="0" allowOverlap="1" wp14:anchorId="35380BC7" wp14:editId="4228A690">
                <wp:simplePos x="0" y="0"/>
                <wp:positionH relativeFrom="column">
                  <wp:posOffset>1562100</wp:posOffset>
                </wp:positionH>
                <wp:positionV relativeFrom="paragraph">
                  <wp:posOffset>469900</wp:posOffset>
                </wp:positionV>
                <wp:extent cx="618341" cy="493651"/>
                <wp:effectExtent l="0" t="0" r="0" b="0"/>
                <wp:wrapNone/>
                <wp:docPr id="15" name="Flecha izquierda 15"/>
                <wp:cNvGraphicFramePr/>
                <a:graphic xmlns:a="http://schemas.openxmlformats.org/drawingml/2006/main">
                  <a:graphicData uri="http://schemas.microsoft.com/office/word/2010/wordprocessingShape">
                    <wps:wsp>
                      <wps:cNvSpPr/>
                      <wps:spPr>
                        <a:xfrm rot="10800000">
                          <a:off x="5043180" y="3539525"/>
                          <a:ext cx="605641" cy="480951"/>
                        </a:xfrm>
                        <a:prstGeom prst="lef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3B4226C8" w14:textId="77777777" w:rsidR="002E6C93" w:rsidRDefault="002E6C93" w:rsidP="00F25A13">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w14:anchorId="35380B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5" o:spid="_x0000_s1026" type="#_x0000_t66" style="position:absolute;left:0;text-align:left;margin-left:123pt;margin-top:37pt;width:48.7pt;height:38.8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" adj="8576" fillcolor="#5b9bd5" strokecolor="#42719b" strokeweight="1pt">
                <v:stroke startarrowwidth="narrow" startarrowlength="short" endarrowwidth="narrow" endarrowlength="short"/>
                <v:textbox inset="2.53958mm,2.53958mm,2.53958mm,2.53958mm">
                  <w:txbxContent>
                    <w:p w14:paraId="3B4226C8" w14:textId="77777777" w:rsidR="002E6C93" w:rsidRDefault="002E6C93" w:rsidP="00F25A13">
                      <w:pPr>
                        <w:textDirection w:val="btLr"/>
                      </w:pPr>
                    </w:p>
                  </w:txbxContent>
                </v:textbox>
              </v:shape>
            </w:pict>
          </mc:Fallback>
        </mc:AlternateContent>
      </w:r>
    </w:p>
    <w:p w14:paraId="31F49E98" w14:textId="77777777" w:rsidR="00F25A13" w:rsidRPr="00C66B73" w:rsidRDefault="00F25A13" w:rsidP="00F25A13">
      <w:pPr>
        <w:spacing w:line="360" w:lineRule="auto"/>
        <w:jc w:val="both"/>
      </w:pPr>
    </w:p>
    <w:p w14:paraId="1074FAEC" w14:textId="77777777" w:rsidR="00F25A13" w:rsidRPr="00C66B73" w:rsidRDefault="00F25A13" w:rsidP="00F25A13">
      <w:pPr>
        <w:spacing w:line="360" w:lineRule="auto"/>
        <w:jc w:val="both"/>
        <w:rPr>
          <w:rFonts w:ascii="Palatino Linotype" w:eastAsia="Palatino Linotype" w:hAnsi="Palatino Linotype" w:cs="Palatino Linotype"/>
        </w:rPr>
      </w:pPr>
      <w:r w:rsidRPr="00C66B73">
        <w:rPr>
          <w:noProof/>
          <w:lang w:val="es-MX" w:eastAsia="es-MX"/>
        </w:rPr>
        <w:drawing>
          <wp:inline distT="0" distB="0" distL="0" distR="0" wp14:anchorId="2C8AB0EA" wp14:editId="2B5F5AA3">
            <wp:extent cx="5631249" cy="2946822"/>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34847" t="10628" r="18871" b="30712"/>
                    <a:stretch>
                      <a:fillRect/>
                    </a:stretch>
                  </pic:blipFill>
                  <pic:spPr>
                    <a:xfrm>
                      <a:off x="0" y="0"/>
                      <a:ext cx="5631249" cy="2946822"/>
                    </a:xfrm>
                    <a:prstGeom prst="rect">
                      <a:avLst/>
                    </a:prstGeom>
                    <a:ln/>
                  </pic:spPr>
                </pic:pic>
              </a:graphicData>
            </a:graphic>
          </wp:inline>
        </w:drawing>
      </w:r>
      <w:r w:rsidRPr="00C66B73">
        <w:rPr>
          <w:noProof/>
          <w:lang w:val="es-MX" w:eastAsia="es-MX"/>
        </w:rPr>
        <mc:AlternateContent>
          <mc:Choice Requires="wps">
            <w:drawing>
              <wp:anchor distT="0" distB="0" distL="114300" distR="114300" simplePos="0" relativeHeight="251660288" behindDoc="0" locked="0" layoutInCell="1" hidden="0" allowOverlap="1" wp14:anchorId="428206E5" wp14:editId="114F61F3">
                <wp:simplePos x="0" y="0"/>
                <wp:positionH relativeFrom="column">
                  <wp:posOffset>-76199</wp:posOffset>
                </wp:positionH>
                <wp:positionV relativeFrom="paragraph">
                  <wp:posOffset>2667000</wp:posOffset>
                </wp:positionV>
                <wp:extent cx="5752482" cy="313583"/>
                <wp:effectExtent l="0" t="0" r="0" b="0"/>
                <wp:wrapNone/>
                <wp:docPr id="16" name="Rectángulo 16"/>
                <wp:cNvGraphicFramePr/>
                <a:graphic xmlns:a="http://schemas.openxmlformats.org/drawingml/2006/main">
                  <a:graphicData uri="http://schemas.microsoft.com/office/word/2010/wordprocessingShape">
                    <wps:wsp>
                      <wps:cNvSpPr/>
                      <wps:spPr>
                        <a:xfrm>
                          <a:off x="2484047" y="3637496"/>
                          <a:ext cx="5723907" cy="285008"/>
                        </a:xfrm>
                        <a:prstGeom prst="rect">
                          <a:avLst/>
                        </a:prstGeom>
                        <a:noFill/>
                        <a:ln w="28575" cap="flat" cmpd="sng">
                          <a:solidFill>
                            <a:srgbClr val="42719B"/>
                          </a:solidFill>
                          <a:prstDash val="solid"/>
                          <a:miter lim="800000"/>
                          <a:headEnd type="none" w="sm" len="sm"/>
                          <a:tailEnd type="none" w="sm" len="sm"/>
                        </a:ln>
                      </wps:spPr>
                      <wps:txbx>
                        <w:txbxContent>
                          <w:p w14:paraId="0834A3B7" w14:textId="77777777" w:rsidR="002E6C93" w:rsidRDefault="002E6C93" w:rsidP="00F25A13">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rect w14:anchorId="428206E5" id="Rectángulo 16" o:spid="_x0000_s1027" style="position:absolute;left:0;text-align:left;margin-left:-6pt;margin-top:210pt;width:452.95pt;height:2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" filled="f" strokecolor="#42719b" strokeweight="2.25pt">
                <v:stroke startarrowwidth="narrow" startarrowlength="short" endarrowwidth="narrow" endarrowlength="short"/>
                <v:textbox inset="2.53958mm,2.53958mm,2.53958mm,2.53958mm">
                  <w:txbxContent>
                    <w:p w14:paraId="0834A3B7" w14:textId="77777777" w:rsidR="002E6C93" w:rsidRDefault="002E6C93" w:rsidP="00F25A13">
                      <w:pPr>
                        <w:textDirection w:val="btLr"/>
                      </w:pPr>
                    </w:p>
                  </w:txbxContent>
                </v:textbox>
              </v:rect>
            </w:pict>
          </mc:Fallback>
        </mc:AlternateContent>
      </w:r>
    </w:p>
    <w:p w14:paraId="72CAF112" w14:textId="77777777" w:rsidR="00F25A13" w:rsidRPr="00C66B73" w:rsidRDefault="00F25A13" w:rsidP="00F25A13">
      <w:pPr>
        <w:spacing w:line="360" w:lineRule="auto"/>
        <w:jc w:val="both"/>
        <w:rPr>
          <w:rFonts w:ascii="Palatino Linotype" w:eastAsia="Palatino Linotype" w:hAnsi="Palatino Linotype" w:cs="Palatino Linotype"/>
        </w:rPr>
      </w:pPr>
    </w:p>
    <w:p w14:paraId="6E8F285C" w14:textId="77777777" w:rsidR="00F25A13" w:rsidRPr="00C66B73" w:rsidRDefault="00F25A13" w:rsidP="00F25A13">
      <w:pPr>
        <w:spacing w:line="360" w:lineRule="auto"/>
        <w:jc w:val="both"/>
        <w:rPr>
          <w:rFonts w:ascii="Palatino Linotype" w:eastAsia="Palatino Linotype" w:hAnsi="Palatino Linotype" w:cs="Palatino Linotype"/>
        </w:rPr>
      </w:pPr>
      <w:r w:rsidRPr="00C66B73">
        <w:rPr>
          <w:rFonts w:ascii="Palatino Linotype" w:eastAsia="Palatino Linotype" w:hAnsi="Palatino Linotype" w:cs="Palatino Linotype"/>
        </w:rPr>
        <w:t>Una vez señalado lo anterior, es necesario referir lo señalado por la norma 3  General del Manual Único de Contabilidad Gubernamental para las Dependencias y Entidades Públicas del Gobierno y Municipios del Estado de México, para el año 2021, que señala:</w:t>
      </w:r>
    </w:p>
    <w:p w14:paraId="050C5620" w14:textId="77777777" w:rsidR="00F25A13" w:rsidRPr="00C66B73" w:rsidRDefault="00F25A13" w:rsidP="00F25A13">
      <w:pPr>
        <w:spacing w:line="360" w:lineRule="auto"/>
        <w:jc w:val="both"/>
        <w:rPr>
          <w:rFonts w:ascii="Palatino Linotype" w:eastAsia="Palatino Linotype" w:hAnsi="Palatino Linotype" w:cs="Palatino Linotype"/>
        </w:rPr>
      </w:pPr>
    </w:p>
    <w:p w14:paraId="4550B11D" w14:textId="77777777" w:rsidR="00F25A13" w:rsidRPr="00C66B73" w:rsidRDefault="00F25A13" w:rsidP="002F5D50">
      <w:pPr>
        <w:ind w:left="567" w:right="616"/>
        <w:jc w:val="both"/>
        <w:rPr>
          <w:rFonts w:ascii="Palatino Linotype" w:eastAsia="Palatino Linotype" w:hAnsi="Palatino Linotype" w:cs="Palatino Linotype"/>
          <w:b/>
          <w:i/>
          <w:sz w:val="22"/>
          <w:szCs w:val="22"/>
        </w:rPr>
      </w:pPr>
      <w:r w:rsidRPr="00C66B73">
        <w:rPr>
          <w:rFonts w:ascii="Palatino Linotype" w:eastAsia="Palatino Linotype" w:hAnsi="Palatino Linotype" w:cs="Palatino Linotype"/>
          <w:b/>
          <w:i/>
          <w:sz w:val="22"/>
          <w:szCs w:val="22"/>
        </w:rPr>
        <w:t xml:space="preserve">3 NORMA GENERAL </w:t>
      </w:r>
    </w:p>
    <w:p w14:paraId="43A774CF"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 xml:space="preserve">A. La Secretaría de Finanzas a través de la Contaduría General Gubernamental de común acuerdo con el Órgano Técnico de Fiscalización del Poder Legislativo y los Municipios del Estado de México, determinarán los sistemas y políticas de registro contable y presupuestal de las operaciones financieras que realicen los entes gubernamentales, alineados a la Ley General de Contabilidad Gubernamental. </w:t>
      </w:r>
    </w:p>
    <w:p w14:paraId="15329FB1" w14:textId="77777777" w:rsidR="00F25A13" w:rsidRPr="00C66B73" w:rsidRDefault="00F25A13" w:rsidP="002F5D50">
      <w:pPr>
        <w:ind w:left="567" w:right="616"/>
        <w:jc w:val="both"/>
        <w:rPr>
          <w:rFonts w:ascii="Palatino Linotype" w:eastAsia="Palatino Linotype" w:hAnsi="Palatino Linotype" w:cs="Palatino Linotype"/>
          <w:i/>
          <w:sz w:val="22"/>
          <w:szCs w:val="22"/>
        </w:rPr>
      </w:pPr>
    </w:p>
    <w:p w14:paraId="0A3909C9"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 xml:space="preserve">B. El Consejo de Armonización Contable del Estado de México, da a conocer a las entidades, los instructivos y formatos, así como el Catálogo de Cuentas, que sustentan la operación del Sistema de Contabilidad Gubernamental (SCG). </w:t>
      </w:r>
    </w:p>
    <w:p w14:paraId="133B56D6" w14:textId="77777777" w:rsidR="00F25A13" w:rsidRPr="00C66B73" w:rsidRDefault="00F25A13" w:rsidP="002F5D50">
      <w:pPr>
        <w:ind w:left="567" w:right="616"/>
        <w:jc w:val="both"/>
        <w:rPr>
          <w:rFonts w:ascii="Palatino Linotype" w:eastAsia="Palatino Linotype" w:hAnsi="Palatino Linotype" w:cs="Palatino Linotype"/>
          <w:i/>
          <w:sz w:val="22"/>
          <w:szCs w:val="22"/>
        </w:rPr>
      </w:pPr>
    </w:p>
    <w:p w14:paraId="49391CAA"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 xml:space="preserve">C. La Contaduría General Gubernamental, elaborará el Manual de la Cuenta Pública que incluirá los formatos en que los Entes Públicos deben proporcionar la información financiera, presupuestal, programática y económica para incluirla en la Cuenta Pública del Gobierno y Organismos Auxiliares del Estado de México. </w:t>
      </w:r>
    </w:p>
    <w:p w14:paraId="2F0D8BE3"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 xml:space="preserve">Las Dependencias, Organismos Auxiliares y Fideicomisos, remitirán a la Contaduría General Gubernamental, los formatos con la información requerida, debidamente clasificada de acuerdo al manual emitido en las fechas que se señalen. </w:t>
      </w:r>
    </w:p>
    <w:p w14:paraId="35BC4D0C" w14:textId="77777777" w:rsidR="00F25A13" w:rsidRPr="00C66B73" w:rsidRDefault="00F25A13" w:rsidP="002F5D50">
      <w:pPr>
        <w:ind w:left="567" w:right="616"/>
        <w:jc w:val="both"/>
        <w:rPr>
          <w:rFonts w:ascii="Palatino Linotype" w:eastAsia="Palatino Linotype" w:hAnsi="Palatino Linotype" w:cs="Palatino Linotype"/>
          <w:i/>
          <w:sz w:val="22"/>
          <w:szCs w:val="22"/>
        </w:rPr>
      </w:pPr>
    </w:p>
    <w:p w14:paraId="13E48713"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La información financiera que se presente debe reunir las siguientes características:</w:t>
      </w:r>
    </w:p>
    <w:p w14:paraId="411EA2D8"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 xml:space="preserve"> • Referirse al período de un año natural (1° de enero al 31 de diciembre). </w:t>
      </w:r>
    </w:p>
    <w:p w14:paraId="4F5A021F"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 xml:space="preserve">• En el caso de las entidades que comiencen operaciones ya iniciado el año, éstas deberán reportar su información a partir de esa fecha y hasta el 31 de diciembre. </w:t>
      </w:r>
    </w:p>
    <w:p w14:paraId="4B104E4E"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 xml:space="preserve">• Derechos y obligaciones en moneda extranjera, deberán ser valuados al cierre del ejercicio en moneda nacional, conforme a los Postulados Básicos de Contabilidad Gubernamental en el caso del Gobierno del Estado de México. </w:t>
      </w:r>
    </w:p>
    <w:p w14:paraId="4B98E784" w14:textId="77777777" w:rsidR="00F25A13" w:rsidRPr="00C66B73" w:rsidRDefault="00F25A13" w:rsidP="002F5D50">
      <w:pPr>
        <w:ind w:left="567" w:right="616"/>
        <w:jc w:val="both"/>
        <w:rPr>
          <w:rFonts w:ascii="Palatino Linotype" w:eastAsia="Palatino Linotype" w:hAnsi="Palatino Linotype" w:cs="Palatino Linotype"/>
          <w:b/>
          <w:i/>
          <w:sz w:val="22"/>
          <w:szCs w:val="22"/>
        </w:rPr>
      </w:pPr>
      <w:r w:rsidRPr="00C66B73">
        <w:rPr>
          <w:rFonts w:ascii="Palatino Linotype" w:eastAsia="Palatino Linotype" w:hAnsi="Palatino Linotype" w:cs="Palatino Linotype"/>
          <w:b/>
          <w:i/>
          <w:sz w:val="22"/>
          <w:szCs w:val="22"/>
        </w:rPr>
        <w:t>• Los estados financieros del Estado, Municipios</w:t>
      </w:r>
      <w:r w:rsidRPr="00C66B73">
        <w:rPr>
          <w:rFonts w:ascii="Palatino Linotype" w:eastAsia="Palatino Linotype" w:hAnsi="Palatino Linotype" w:cs="Palatino Linotype"/>
          <w:i/>
          <w:sz w:val="22"/>
          <w:szCs w:val="22"/>
        </w:rPr>
        <w:t xml:space="preserve"> y sus Organismos Descentralizados, Órganos Autónomos y Fideicomisos, </w:t>
      </w:r>
      <w:r w:rsidRPr="00C66B73">
        <w:rPr>
          <w:rFonts w:ascii="Palatino Linotype" w:eastAsia="Palatino Linotype" w:hAnsi="Palatino Linotype" w:cs="Palatino Linotype"/>
          <w:b/>
          <w:i/>
          <w:sz w:val="22"/>
          <w:szCs w:val="22"/>
        </w:rPr>
        <w:t xml:space="preserve">deberán ser dictaminados por auditor externo, anualmente. </w:t>
      </w:r>
    </w:p>
    <w:p w14:paraId="43F6A358" w14:textId="77777777" w:rsidR="00F25A13" w:rsidRPr="00C66B73" w:rsidRDefault="00F25A13" w:rsidP="002F5D50">
      <w:pPr>
        <w:ind w:left="567" w:right="616"/>
        <w:jc w:val="both"/>
        <w:rPr>
          <w:rFonts w:ascii="Palatino Linotype" w:eastAsia="Palatino Linotype" w:hAnsi="Palatino Linotype" w:cs="Palatino Linotype"/>
          <w:i/>
          <w:sz w:val="22"/>
          <w:szCs w:val="22"/>
        </w:rPr>
      </w:pPr>
      <w:r w:rsidRPr="00C66B73">
        <w:rPr>
          <w:rFonts w:ascii="Palatino Linotype" w:eastAsia="Palatino Linotype" w:hAnsi="Palatino Linotype" w:cs="Palatino Linotype"/>
          <w:i/>
          <w:sz w:val="22"/>
          <w:szCs w:val="22"/>
        </w:rPr>
        <w:t>• La Contaduría General Gubernamental clasificará la información para consolidar y presentar la Cuenta Pública del Gobierno y Organismos Auxiliares del Estado de México, dando a conocer a las entidades los cambios efectuados.” (Sic)</w:t>
      </w:r>
    </w:p>
    <w:p w14:paraId="67E5527D" w14:textId="77777777" w:rsidR="00F25A13" w:rsidRPr="00C66B73" w:rsidRDefault="00F25A13" w:rsidP="00F25A13">
      <w:pPr>
        <w:spacing w:line="360" w:lineRule="auto"/>
        <w:jc w:val="both"/>
        <w:rPr>
          <w:rFonts w:ascii="Palatino Linotype" w:eastAsia="Palatino Linotype" w:hAnsi="Palatino Linotype" w:cs="Palatino Linotype"/>
          <w:i/>
          <w:sz w:val="22"/>
          <w:szCs w:val="22"/>
        </w:rPr>
      </w:pPr>
    </w:p>
    <w:p w14:paraId="2CBC4C26" w14:textId="3503016B" w:rsidR="00F25A13" w:rsidRPr="00C66B73" w:rsidRDefault="00F25A13" w:rsidP="00F25A13">
      <w:pPr>
        <w:spacing w:line="360" w:lineRule="auto"/>
        <w:jc w:val="both"/>
        <w:rPr>
          <w:rFonts w:ascii="Palatino Linotype" w:eastAsia="Palatino Linotype" w:hAnsi="Palatino Linotype" w:cs="Palatino Linotype"/>
        </w:rPr>
      </w:pPr>
      <w:r w:rsidRPr="00C66B73">
        <w:rPr>
          <w:rFonts w:ascii="Palatino Linotype" w:eastAsia="Palatino Linotype" w:hAnsi="Palatino Linotype" w:cs="Palatino Linotype"/>
        </w:rPr>
        <w:t xml:space="preserve">En donde se instaura que los estados financieros de los Municipios deberán ser dictaminados por un auditor externo, anualmente; razones por las cuales lo procedente es ordenar la entrega de la información requerida. </w:t>
      </w:r>
    </w:p>
    <w:p w14:paraId="2D8090AC" w14:textId="77777777" w:rsidR="00DB09B2" w:rsidRPr="00C66B73" w:rsidRDefault="00DB09B2" w:rsidP="00DB09B2">
      <w:pPr>
        <w:tabs>
          <w:tab w:val="left" w:pos="709"/>
        </w:tabs>
        <w:spacing w:line="360" w:lineRule="auto"/>
        <w:ind w:right="51"/>
        <w:jc w:val="both"/>
        <w:rPr>
          <w:rFonts w:ascii="Palatino Linotype" w:hAnsi="Palatino Linotype"/>
        </w:rPr>
      </w:pPr>
    </w:p>
    <w:p w14:paraId="02CE51D7" w14:textId="77777777" w:rsidR="00BF457D" w:rsidRPr="00C66B73" w:rsidRDefault="00BF457D" w:rsidP="00E5578C">
      <w:pPr>
        <w:pStyle w:val="Prrafodelista"/>
        <w:numPr>
          <w:ilvl w:val="0"/>
          <w:numId w:val="6"/>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Concesiones, contratos, convenios, permisos, licencias o autorizaciones otorgadas. </w:t>
      </w:r>
    </w:p>
    <w:p w14:paraId="43379453" w14:textId="69563D42" w:rsidR="00DB09B2" w:rsidRPr="00C66B73" w:rsidRDefault="00DB09B2" w:rsidP="00DB09B2">
      <w:pPr>
        <w:tabs>
          <w:tab w:val="left" w:pos="709"/>
        </w:tabs>
        <w:spacing w:line="360" w:lineRule="auto"/>
        <w:ind w:right="51"/>
        <w:jc w:val="both"/>
        <w:rPr>
          <w:rFonts w:ascii="Palatino Linotype" w:hAnsi="Palatino Linotype"/>
          <w:iCs/>
          <w:lang w:val="es-MX"/>
        </w:rPr>
      </w:pPr>
      <w:r w:rsidRPr="00C66B73">
        <w:rPr>
          <w:rFonts w:ascii="Palatino Linotype" w:hAnsi="Palatino Linotype"/>
        </w:rPr>
        <w:t xml:space="preserve">Recordemos que el </w:t>
      </w:r>
      <w:r w:rsidRPr="00C66B73">
        <w:rPr>
          <w:rFonts w:ascii="Palatino Linotype" w:hAnsi="Palatino Linotype"/>
          <w:b/>
        </w:rPr>
        <w:t>Sujeto Obligado</w:t>
      </w:r>
      <w:r w:rsidRPr="00C66B73">
        <w:rPr>
          <w:rFonts w:ascii="Palatino Linotype" w:hAnsi="Palatino Linotype"/>
        </w:rPr>
        <w:t xml:space="preserve"> en la etapa de manifestaciones, </w:t>
      </w:r>
      <w:r w:rsidRPr="00C66B73">
        <w:rPr>
          <w:rFonts w:ascii="Palatino Linotype" w:hAnsi="Palatino Linotype"/>
          <w:iCs/>
          <w:lang w:val="es-MX"/>
        </w:rPr>
        <w:t xml:space="preserve">mediante el oficio número </w:t>
      </w:r>
      <w:r w:rsidRPr="00C66B73">
        <w:rPr>
          <w:rFonts w:ascii="Palatino Linotype" w:hAnsi="Palatino Linotype"/>
          <w:b/>
          <w:bCs/>
          <w:iCs/>
          <w:lang w:val="es-MX"/>
        </w:rPr>
        <w:t>IXTA/DFDE/497/2023</w:t>
      </w:r>
      <w:r w:rsidRPr="00C66B73">
        <w:rPr>
          <w:rFonts w:ascii="Palatino Linotype" w:hAnsi="Palatino Linotype"/>
          <w:iCs/>
          <w:lang w:val="es-MX"/>
        </w:rPr>
        <w:t>, el Director de Fomento y Desarrollo Económico, indicó que, tratándose de concesiones y contratos, no está facultado por normatividad jurídica alguna, para otorgar y celebrar dicha información.</w:t>
      </w:r>
    </w:p>
    <w:p w14:paraId="46421AA7" w14:textId="77777777" w:rsidR="00DB09B2" w:rsidRPr="00C66B73" w:rsidRDefault="00DB09B2" w:rsidP="00DB09B2">
      <w:pPr>
        <w:tabs>
          <w:tab w:val="left" w:pos="709"/>
        </w:tabs>
        <w:spacing w:line="360" w:lineRule="auto"/>
        <w:ind w:right="51"/>
        <w:jc w:val="both"/>
        <w:rPr>
          <w:rFonts w:ascii="Palatino Linotype" w:hAnsi="Palatino Linotype"/>
          <w:iCs/>
          <w:lang w:val="es-MX"/>
        </w:rPr>
      </w:pPr>
    </w:p>
    <w:p w14:paraId="383ACED5" w14:textId="71056516" w:rsidR="00DB09B2" w:rsidRPr="00C66B73" w:rsidRDefault="00DB09B2" w:rsidP="00DB09B2">
      <w:pPr>
        <w:tabs>
          <w:tab w:val="left" w:pos="709"/>
        </w:tabs>
        <w:spacing w:line="360" w:lineRule="auto"/>
        <w:ind w:right="51"/>
        <w:jc w:val="both"/>
        <w:rPr>
          <w:rFonts w:ascii="Palatino Linotype" w:hAnsi="Palatino Linotype"/>
          <w:iCs/>
          <w:lang w:val="es-MX"/>
        </w:rPr>
      </w:pPr>
      <w:r w:rsidRPr="00C66B73">
        <w:rPr>
          <w:rFonts w:ascii="Palatino Linotype" w:hAnsi="Palatino Linotype"/>
          <w:iCs/>
          <w:lang w:val="es-MX"/>
        </w:rPr>
        <w:t>Respecto a los permisos y licencias, informó que, en el periodo del 01 de enero de 2022 al día de la fecha, se han expedido 74 licencias de Bajo Impacto, 80 de Mediano Impacto y 157 licencias de Alto Impacto.</w:t>
      </w:r>
    </w:p>
    <w:p w14:paraId="47894573" w14:textId="77777777" w:rsidR="00DB09B2" w:rsidRPr="00C66B73" w:rsidRDefault="00DB09B2" w:rsidP="00DB09B2">
      <w:pPr>
        <w:tabs>
          <w:tab w:val="left" w:pos="709"/>
        </w:tabs>
        <w:spacing w:line="360" w:lineRule="auto"/>
        <w:ind w:right="51"/>
        <w:jc w:val="both"/>
        <w:rPr>
          <w:rFonts w:ascii="Palatino Linotype" w:hAnsi="Palatino Linotype"/>
          <w:iCs/>
          <w:lang w:val="es-MX"/>
        </w:rPr>
      </w:pPr>
    </w:p>
    <w:p w14:paraId="3693AC7C" w14:textId="77777777" w:rsidR="00DB09B2" w:rsidRPr="00C66B73" w:rsidRDefault="00DB09B2" w:rsidP="00DB09B2">
      <w:pPr>
        <w:spacing w:line="360" w:lineRule="auto"/>
        <w:ind w:right="-93"/>
        <w:jc w:val="both"/>
        <w:rPr>
          <w:rFonts w:ascii="Palatino Linotype" w:eastAsia="Calibri" w:hAnsi="Palatino Linotype" w:cs="Tahoma"/>
          <w:bCs/>
          <w:szCs w:val="22"/>
          <w:lang w:val="es-MX" w:eastAsia="en-US"/>
        </w:rPr>
      </w:pPr>
      <w:r w:rsidRPr="00C66B73">
        <w:rPr>
          <w:rFonts w:ascii="Palatino Linotype" w:eastAsia="Calibri" w:hAnsi="Palatino Linotype" w:cs="Tahoma"/>
          <w:bCs/>
          <w:szCs w:val="22"/>
          <w:lang w:val="es-MX" w:eastAsia="en-US"/>
        </w:rPr>
        <w:t xml:space="preserve">Para lograr lo anterior, los Ayuntamientos contarán con un Director de Desarrollo Económico o Titular de la Unidad Administrativa equivalente que impulsa la simplificación de trámites y reducción de plazos para el otorgamiento de permisos, </w:t>
      </w:r>
      <w:r w:rsidRPr="00C66B73">
        <w:rPr>
          <w:rFonts w:ascii="Palatino Linotype" w:eastAsia="Calibri" w:hAnsi="Palatino Linotype" w:cs="Tahoma"/>
          <w:b/>
          <w:bCs/>
          <w:szCs w:val="22"/>
          <w:lang w:val="es-MX" w:eastAsia="en-US"/>
        </w:rPr>
        <w:t>licencias</w:t>
      </w:r>
      <w:r w:rsidRPr="00C66B73">
        <w:rPr>
          <w:rFonts w:ascii="Palatino Linotype" w:eastAsia="Calibri" w:hAnsi="Palatino Linotype" w:cs="Tahoma"/>
          <w:bCs/>
          <w:szCs w:val="22"/>
          <w:lang w:val="es-MX" w:eastAsia="en-US"/>
        </w:rPr>
        <w:t xml:space="preserve"> y autorizaciones del orden municipal, así como de operar y actualizar el Registro Municipal de Unidades Económicas de los permisos o licencias de funcionamiento otorgadas.</w:t>
      </w:r>
    </w:p>
    <w:p w14:paraId="5A4CE065" w14:textId="77777777" w:rsidR="00DB09B2" w:rsidRPr="00C66B73" w:rsidRDefault="00DB09B2" w:rsidP="00DB09B2">
      <w:pPr>
        <w:spacing w:line="360" w:lineRule="auto"/>
        <w:ind w:right="-93"/>
        <w:jc w:val="both"/>
        <w:rPr>
          <w:rFonts w:ascii="Palatino Linotype" w:eastAsia="Calibri" w:hAnsi="Palatino Linotype" w:cs="Tahoma"/>
          <w:bCs/>
          <w:sz w:val="22"/>
          <w:szCs w:val="22"/>
          <w:lang w:val="es-MX" w:eastAsia="en-US"/>
        </w:rPr>
      </w:pPr>
    </w:p>
    <w:p w14:paraId="52496A3E" w14:textId="77777777" w:rsidR="00DB09B2" w:rsidRPr="00C66B73" w:rsidRDefault="00DB09B2" w:rsidP="00DB09B2">
      <w:pPr>
        <w:spacing w:line="360" w:lineRule="auto"/>
        <w:ind w:right="-93"/>
        <w:jc w:val="both"/>
        <w:rPr>
          <w:rFonts w:ascii="Palatino Linotype" w:eastAsia="Calibri" w:hAnsi="Palatino Linotype" w:cs="Tahoma"/>
          <w:bCs/>
          <w:szCs w:val="22"/>
          <w:lang w:val="es-MX" w:eastAsia="en-US"/>
        </w:rPr>
      </w:pPr>
      <w:r w:rsidRPr="00C66B73">
        <w:rPr>
          <w:rFonts w:ascii="Palatino Linotype" w:eastAsia="Calibri" w:hAnsi="Palatino Linotype" w:cs="Tahoma"/>
          <w:bCs/>
          <w:szCs w:val="22"/>
          <w:lang w:val="es-MX" w:eastAsia="en-US"/>
        </w:rPr>
        <w:t xml:space="preserve">En ese sentido, en el artículo 2°, fracciones XV y XXXVIII, 5°, fracción X, 7°, fracción V, 15, 16 y 33, de la Ley de Competitividad y Ordenamiento Comercial del Estado de México, la </w:t>
      </w:r>
      <w:r w:rsidRPr="00C66B73">
        <w:rPr>
          <w:rFonts w:ascii="Palatino Linotype" w:eastAsia="Calibri" w:hAnsi="Palatino Linotype" w:cs="Tahoma"/>
          <w:b/>
          <w:bCs/>
          <w:szCs w:val="22"/>
          <w:lang w:val="es-MX" w:eastAsia="en-US"/>
        </w:rPr>
        <w:t xml:space="preserve">licencia de funcionamiento, </w:t>
      </w:r>
      <w:r w:rsidRPr="00C66B73">
        <w:rPr>
          <w:rFonts w:ascii="Palatino Linotype" w:eastAsia="Calibri" w:hAnsi="Palatino Linotype" w:cs="Tahoma"/>
          <w:bCs/>
          <w:szCs w:val="22"/>
          <w:lang w:val="es-MX" w:eastAsia="en-US"/>
        </w:rPr>
        <w:t xml:space="preserve">es el acto administrativo emitido por </w:t>
      </w:r>
      <w:r w:rsidRPr="00C66B73">
        <w:rPr>
          <w:rFonts w:ascii="Palatino Linotype" w:eastAsia="Calibri" w:hAnsi="Palatino Linotype" w:cs="Tahoma"/>
          <w:b/>
          <w:bCs/>
          <w:szCs w:val="22"/>
          <w:lang w:val="es-MX" w:eastAsia="en-US"/>
        </w:rPr>
        <w:t>los Municipios, a través de la Ventanilla Única, a través del cual se autoriza a una persona física o jurídica colectiva a desarrollar actividades económicas de bajo impacto, entre las que se encuentran la intermediación, compraventa, arredramiento, distribución de bienes o  prestación de servicios comerciales.</w:t>
      </w:r>
      <w:r w:rsidRPr="00C66B73">
        <w:rPr>
          <w:rFonts w:ascii="Palatino Linotype" w:eastAsia="Calibri" w:hAnsi="Palatino Linotype" w:cs="Tahoma"/>
          <w:bCs/>
          <w:szCs w:val="22"/>
          <w:lang w:val="es-MX" w:eastAsia="en-US"/>
        </w:rPr>
        <w:t xml:space="preserve"> </w:t>
      </w:r>
    </w:p>
    <w:p w14:paraId="657DA769" w14:textId="77777777" w:rsidR="00DB09B2" w:rsidRPr="00C66B73" w:rsidRDefault="00DB09B2" w:rsidP="00DB09B2">
      <w:pPr>
        <w:spacing w:line="360" w:lineRule="auto"/>
        <w:ind w:right="-93"/>
        <w:jc w:val="both"/>
        <w:rPr>
          <w:rFonts w:ascii="Palatino Linotype" w:eastAsia="Calibri" w:hAnsi="Palatino Linotype" w:cs="Tahoma"/>
          <w:bCs/>
          <w:szCs w:val="22"/>
          <w:lang w:val="es-MX" w:eastAsia="en-US"/>
        </w:rPr>
      </w:pPr>
    </w:p>
    <w:p w14:paraId="208C4DA6" w14:textId="77777777" w:rsidR="00DB09B2" w:rsidRPr="00C66B73" w:rsidRDefault="00DB09B2" w:rsidP="00DB09B2">
      <w:pPr>
        <w:spacing w:line="360" w:lineRule="auto"/>
        <w:ind w:right="-93"/>
        <w:jc w:val="both"/>
        <w:rPr>
          <w:rFonts w:ascii="Palatino Linotype" w:eastAsia="Calibri" w:hAnsi="Palatino Linotype" w:cs="Tahoma"/>
          <w:bCs/>
          <w:szCs w:val="22"/>
          <w:lang w:val="es-MX" w:eastAsia="en-US"/>
        </w:rPr>
      </w:pPr>
      <w:r w:rsidRPr="00C66B73">
        <w:rPr>
          <w:rFonts w:ascii="Palatino Linotype" w:eastAsia="Calibri" w:hAnsi="Palatino Linotype" w:cs="Tahoma"/>
          <w:bCs/>
          <w:szCs w:val="22"/>
          <w:lang w:val="es-MX" w:eastAsia="en-US"/>
        </w:rPr>
        <w:t xml:space="preserve">En ese contexto, la operación de la </w:t>
      </w:r>
      <w:r w:rsidRPr="00C66B73">
        <w:rPr>
          <w:rFonts w:ascii="Palatino Linotype" w:eastAsia="Calibri" w:hAnsi="Palatino Linotype" w:cs="Tahoma"/>
          <w:b/>
          <w:bCs/>
          <w:szCs w:val="22"/>
          <w:lang w:val="es-MX" w:eastAsia="en-US"/>
        </w:rPr>
        <w:t xml:space="preserve">Ventanilla Única </w:t>
      </w:r>
      <w:r w:rsidRPr="00C66B73">
        <w:rPr>
          <w:rFonts w:ascii="Palatino Linotype" w:eastAsia="Calibri" w:hAnsi="Palatino Linotype" w:cs="Tahoma"/>
          <w:bCs/>
          <w:szCs w:val="22"/>
          <w:lang w:val="es-MX" w:eastAsia="en-US"/>
        </w:rPr>
        <w:t xml:space="preserve">y la expedición de los </w:t>
      </w:r>
      <w:r w:rsidRPr="00C66B73">
        <w:rPr>
          <w:rFonts w:ascii="Palatino Linotype" w:eastAsia="Calibri" w:hAnsi="Palatino Linotype" w:cs="Tahoma"/>
          <w:b/>
          <w:bCs/>
          <w:szCs w:val="22"/>
          <w:lang w:val="es-MX" w:eastAsia="en-US"/>
        </w:rPr>
        <w:t>Dictámenes de Giro</w:t>
      </w:r>
      <w:r w:rsidRPr="00C66B73">
        <w:rPr>
          <w:rFonts w:ascii="Palatino Linotype" w:eastAsia="Calibri" w:hAnsi="Palatino Linotype" w:cs="Tahoma"/>
          <w:bCs/>
          <w:szCs w:val="22"/>
          <w:lang w:val="es-MX" w:eastAsia="en-US"/>
        </w:rPr>
        <w:t>,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14:paraId="4B44A900" w14:textId="77777777" w:rsidR="00DB09B2" w:rsidRPr="00C66B73" w:rsidRDefault="00DB09B2" w:rsidP="00DB09B2">
      <w:pPr>
        <w:spacing w:line="360" w:lineRule="auto"/>
        <w:ind w:right="-93"/>
        <w:jc w:val="both"/>
        <w:rPr>
          <w:rFonts w:ascii="Palatino Linotype" w:eastAsia="Calibri" w:hAnsi="Palatino Linotype" w:cs="Tahoma"/>
          <w:bCs/>
          <w:szCs w:val="22"/>
          <w:lang w:val="es-MX" w:eastAsia="en-US"/>
        </w:rPr>
      </w:pPr>
      <w:r w:rsidRPr="00C66B73">
        <w:rPr>
          <w:rFonts w:ascii="Palatino Linotype" w:eastAsia="Calibri" w:hAnsi="Palatino Linotype" w:cs="Tahoma"/>
          <w:bCs/>
          <w:szCs w:val="22"/>
          <w:lang w:val="es-MX" w:eastAsia="en-US"/>
        </w:rPr>
        <w:t>Conforme a lo establecido en la Constitución Local, Ley Orgánica, Ley de Competitividad y Ordenamiento Comercial, Ley de Fomento Económico para el Estado de México, Ley de Eventos Públicos del Estado de México, Ley para la Mejora Regulatoria del Estado de México y Municipios, Código Administrativo y sus reglamentos.</w:t>
      </w:r>
    </w:p>
    <w:p w14:paraId="022DE273" w14:textId="77777777" w:rsidR="00DB09B2" w:rsidRPr="00C66B73" w:rsidRDefault="00DB09B2" w:rsidP="00DB09B2">
      <w:pPr>
        <w:spacing w:line="360" w:lineRule="auto"/>
        <w:ind w:right="-93"/>
        <w:jc w:val="both"/>
        <w:rPr>
          <w:rFonts w:ascii="Palatino Linotype" w:eastAsia="Calibri" w:hAnsi="Palatino Linotype" w:cs="Tahoma"/>
          <w:bCs/>
          <w:szCs w:val="22"/>
          <w:lang w:val="es-MX" w:eastAsia="en-US"/>
        </w:rPr>
      </w:pPr>
    </w:p>
    <w:p w14:paraId="0C80466F" w14:textId="77777777" w:rsidR="00DB09B2" w:rsidRPr="00C66B73" w:rsidRDefault="00DB09B2" w:rsidP="00DB09B2">
      <w:pPr>
        <w:spacing w:line="360" w:lineRule="auto"/>
        <w:ind w:right="51"/>
        <w:jc w:val="both"/>
        <w:rPr>
          <w:rFonts w:asciiTheme="minorHAnsi" w:eastAsiaTheme="minorHAnsi" w:hAnsiTheme="minorHAnsi" w:cstheme="minorBidi"/>
          <w:sz w:val="22"/>
          <w:szCs w:val="22"/>
          <w:lang w:val="es-MX" w:eastAsia="en-US"/>
        </w:rPr>
      </w:pPr>
      <w:r w:rsidRPr="00C66B73">
        <w:rPr>
          <w:rFonts w:ascii="Palatino Linotype" w:eastAsiaTheme="minorHAnsi" w:hAnsi="Palatino Linotype" w:cstheme="minorBidi"/>
          <w:lang w:val="es-MX" w:eastAsia="en-US"/>
        </w:rPr>
        <w:t>Asimismo</w:t>
      </w:r>
      <w:r w:rsidRPr="00C66B73">
        <w:rPr>
          <w:rFonts w:ascii="Palatino Linotype" w:hAnsi="Palatino Linotype"/>
          <w:lang w:eastAsia="en-US"/>
        </w:rPr>
        <w:t xml:space="preserve">, </w:t>
      </w:r>
      <w:r w:rsidRPr="00C66B73">
        <w:rPr>
          <w:rFonts w:ascii="Palatino Linotype" w:hAnsi="Palatino Linotype" w:cs="Arial"/>
          <w:lang w:eastAsia="en-US"/>
        </w:rPr>
        <w:t xml:space="preserve">debe decirse que las Licencias, </w:t>
      </w:r>
      <w:r w:rsidRPr="00C66B73">
        <w:rPr>
          <w:rFonts w:ascii="Palatino Linotype" w:hAnsi="Palatino Linotype" w:cs="Arial"/>
          <w:lang w:val="es-MX" w:eastAsia="en-US"/>
        </w:rPr>
        <w:t>se encuentra considerada como una de las obligaciones de transparencias comunes que l</w:t>
      </w:r>
      <w:r w:rsidRPr="00C66B73">
        <w:rPr>
          <w:rFonts w:ascii="Palatino Linotype" w:hAnsi="Palatino Linotype"/>
          <w:lang w:val="es-MX" w:eastAsia="en-US"/>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C66B73">
        <w:rPr>
          <w:rFonts w:ascii="Palatino Linotype" w:hAnsi="Palatino Linotype" w:cs="Arial"/>
          <w:lang w:val="es-MX" w:eastAsia="en-US"/>
        </w:rPr>
        <w:t>el artículo 92, de la de la Ley de Transparencia y Acceso a la Información Pública del Estado de México y Municipios, en su fracción XXXII, dispone lo siguiente:</w:t>
      </w:r>
    </w:p>
    <w:p w14:paraId="301AB707" w14:textId="77777777" w:rsidR="00DB09B2" w:rsidRPr="00C66B73" w:rsidRDefault="00DB09B2" w:rsidP="00DB09B2">
      <w:pPr>
        <w:jc w:val="both"/>
        <w:rPr>
          <w:rFonts w:ascii="Palatino Linotype" w:hAnsi="Palatino Linotype" w:cs="Arial"/>
          <w:lang w:val="es-MX" w:eastAsia="en-US"/>
        </w:rPr>
      </w:pPr>
    </w:p>
    <w:p w14:paraId="0BEC4733" w14:textId="77777777" w:rsidR="00DB09B2" w:rsidRPr="00C66B73" w:rsidRDefault="00DB09B2" w:rsidP="00DB09B2">
      <w:pPr>
        <w:ind w:left="567" w:right="616"/>
        <w:jc w:val="both"/>
        <w:rPr>
          <w:rFonts w:ascii="Palatino Linotype" w:hAnsi="Palatino Linotype" w:cs="Arial"/>
          <w:sz w:val="22"/>
          <w:szCs w:val="22"/>
          <w:lang w:eastAsia="en-US"/>
        </w:rPr>
      </w:pPr>
      <w:r w:rsidRPr="00C66B73">
        <w:rPr>
          <w:rFonts w:ascii="Palatino Linotype" w:hAnsi="Palatino Linotype" w:cs="Arial"/>
          <w:b/>
          <w:bCs/>
          <w:i/>
          <w:iCs/>
          <w:sz w:val="22"/>
          <w:szCs w:val="22"/>
          <w:lang w:eastAsia="en-US"/>
        </w:rPr>
        <w:t>“Artículo 92. </w:t>
      </w:r>
      <w:r w:rsidRPr="00C66B73">
        <w:rPr>
          <w:rFonts w:ascii="Palatino Linotype" w:hAnsi="Palatino Linotype" w:cs="Arial"/>
          <w:i/>
          <w:iCs/>
          <w:sz w:val="22"/>
          <w:szCs w:val="22"/>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741B7A" w14:textId="77777777" w:rsidR="00DB09B2" w:rsidRPr="00C66B73" w:rsidRDefault="00DB09B2" w:rsidP="00DB09B2">
      <w:pPr>
        <w:ind w:left="567" w:right="616"/>
        <w:jc w:val="both"/>
        <w:rPr>
          <w:rFonts w:ascii="Palatino Linotype" w:hAnsi="Palatino Linotype" w:cs="Arial"/>
          <w:sz w:val="22"/>
          <w:szCs w:val="22"/>
          <w:lang w:eastAsia="en-US"/>
        </w:rPr>
      </w:pPr>
      <w:r w:rsidRPr="00C66B73">
        <w:rPr>
          <w:rFonts w:ascii="Palatino Linotype" w:hAnsi="Palatino Linotype" w:cs="Arial"/>
          <w:i/>
          <w:iCs/>
          <w:sz w:val="22"/>
          <w:szCs w:val="22"/>
          <w:lang w:eastAsia="en-US"/>
        </w:rPr>
        <w:t>(…)</w:t>
      </w:r>
    </w:p>
    <w:p w14:paraId="3B4ECC08" w14:textId="77777777" w:rsidR="00DB09B2" w:rsidRPr="00C66B73" w:rsidRDefault="00DB09B2" w:rsidP="00DB09B2">
      <w:pPr>
        <w:ind w:left="567" w:right="616"/>
        <w:jc w:val="both"/>
        <w:rPr>
          <w:rFonts w:ascii="Palatino Linotype" w:hAnsi="Palatino Linotype" w:cs="Arial"/>
          <w:b/>
          <w:bCs/>
          <w:i/>
          <w:iCs/>
          <w:sz w:val="22"/>
          <w:szCs w:val="22"/>
          <w:lang w:eastAsia="en-US"/>
        </w:rPr>
      </w:pPr>
    </w:p>
    <w:p w14:paraId="58F633A6" w14:textId="77777777" w:rsidR="00DB09B2" w:rsidRPr="00C66B73" w:rsidRDefault="00DB09B2" w:rsidP="00DB09B2">
      <w:pPr>
        <w:ind w:left="567" w:right="616"/>
        <w:jc w:val="both"/>
        <w:rPr>
          <w:rFonts w:ascii="Palatino Linotype" w:hAnsi="Palatino Linotype" w:cs="Arial"/>
          <w:bCs/>
          <w:i/>
          <w:iCs/>
          <w:sz w:val="22"/>
          <w:szCs w:val="22"/>
          <w:lang w:eastAsia="en-US"/>
        </w:rPr>
      </w:pPr>
      <w:r w:rsidRPr="00C66B73">
        <w:rPr>
          <w:rFonts w:ascii="Palatino Linotype" w:hAnsi="Palatino Linotype" w:cs="Arial"/>
          <w:b/>
          <w:bCs/>
          <w:i/>
          <w:iCs/>
          <w:sz w:val="22"/>
          <w:szCs w:val="22"/>
          <w:lang w:eastAsia="en-US"/>
        </w:rPr>
        <w:t xml:space="preserve">XXXII. </w:t>
      </w:r>
      <w:r w:rsidRPr="00C66B73">
        <w:rPr>
          <w:rFonts w:ascii="Palatino Linotype" w:hAnsi="Palatino Linotype" w:cs="Arial"/>
          <w:bCs/>
          <w:i/>
          <w:iCs/>
          <w:sz w:val="22"/>
          <w:szCs w:val="22"/>
          <w:lang w:eastAsia="en-US"/>
        </w:rPr>
        <w:t xml:space="preserve">Las concesiones, contratos, convenios, permisos, </w:t>
      </w:r>
      <w:r w:rsidRPr="00C66B73">
        <w:rPr>
          <w:rFonts w:ascii="Palatino Linotype" w:hAnsi="Palatino Linotype" w:cs="Arial"/>
          <w:b/>
          <w:bCs/>
          <w:i/>
          <w:iCs/>
          <w:sz w:val="22"/>
          <w:szCs w:val="22"/>
          <w:u w:val="single"/>
          <w:lang w:eastAsia="en-US"/>
        </w:rPr>
        <w:t>licencias o autorizaciones otorgados</w:t>
      </w:r>
      <w:r w:rsidRPr="00C66B73">
        <w:rPr>
          <w:rFonts w:ascii="Palatino Linotype" w:hAnsi="Palatino Linotype" w:cs="Arial"/>
          <w:bCs/>
          <w:i/>
          <w:iCs/>
          <w:sz w:val="22"/>
          <w:szCs w:val="22"/>
          <w:lang w:eastAsia="en-US"/>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78284D34" w14:textId="77777777" w:rsidR="00DB09B2" w:rsidRPr="00C66B73" w:rsidRDefault="00DB09B2" w:rsidP="00DB09B2">
      <w:pPr>
        <w:ind w:left="851" w:right="899"/>
        <w:jc w:val="both"/>
        <w:rPr>
          <w:rFonts w:ascii="Palatino Linotype" w:hAnsi="Palatino Linotype" w:cs="Arial"/>
          <w:b/>
          <w:bCs/>
          <w:i/>
          <w:iCs/>
          <w:sz w:val="22"/>
          <w:szCs w:val="22"/>
          <w:lang w:eastAsia="en-US"/>
        </w:rPr>
      </w:pPr>
    </w:p>
    <w:p w14:paraId="3D26C54B" w14:textId="77777777" w:rsidR="00DB09B2" w:rsidRPr="00C66B73" w:rsidRDefault="00DB09B2" w:rsidP="00DB09B2">
      <w:pPr>
        <w:ind w:left="851" w:right="850"/>
        <w:jc w:val="both"/>
        <w:rPr>
          <w:rFonts w:ascii="Palatino Linotype" w:hAnsi="Palatino Linotype" w:cs="Arial"/>
          <w:sz w:val="22"/>
          <w:szCs w:val="22"/>
          <w:lang w:eastAsia="en-US"/>
        </w:rPr>
      </w:pPr>
    </w:p>
    <w:p w14:paraId="136B9C66" w14:textId="77777777" w:rsidR="00DB09B2" w:rsidRPr="00C66B73" w:rsidRDefault="00DB09B2" w:rsidP="00DB09B2">
      <w:pPr>
        <w:spacing w:line="360" w:lineRule="auto"/>
        <w:jc w:val="both"/>
        <w:rPr>
          <w:rFonts w:ascii="Palatino Linotype" w:hAnsi="Palatino Linotype" w:cs="Arial"/>
          <w:lang w:eastAsia="en-US"/>
        </w:rPr>
      </w:pPr>
      <w:r w:rsidRPr="00C66B73">
        <w:rPr>
          <w:rFonts w:ascii="Palatino Linotype" w:hAnsi="Palatino Linotype" w:cs="Arial"/>
          <w:lang w:eastAsia="en-US"/>
        </w:rPr>
        <w:t>De lo anterior, se desprende que los Sujetos Obligados están obligados a poner a disposición del público de manera constante y actualizada, de forma sencilla, precisa y entendible, en los respectivos medios electrónicos, la información referente a las licencias o autorizaciones otorgados, el cual debe contener entre otros requisitos, la vigencia, tipo, términos, condiciones, monto y modificaciones, así como si el procedimiento involucra el aprovechamiento de bienes.</w:t>
      </w:r>
    </w:p>
    <w:p w14:paraId="5F962518" w14:textId="77777777" w:rsidR="00DB09B2" w:rsidRPr="00C66B73" w:rsidRDefault="00DB09B2" w:rsidP="00DB09B2">
      <w:pPr>
        <w:spacing w:line="360" w:lineRule="auto"/>
        <w:jc w:val="both"/>
        <w:rPr>
          <w:rFonts w:ascii="Palatino Linotype" w:hAnsi="Palatino Linotype" w:cs="Arial"/>
          <w:lang w:eastAsia="en-US"/>
        </w:rPr>
      </w:pPr>
    </w:p>
    <w:p w14:paraId="1E19F3F8" w14:textId="44900A96" w:rsidR="00DB09B2" w:rsidRPr="00C66B73" w:rsidRDefault="00DB09B2" w:rsidP="00DB09B2">
      <w:pPr>
        <w:spacing w:line="360" w:lineRule="auto"/>
        <w:jc w:val="both"/>
        <w:rPr>
          <w:rFonts w:ascii="Palatino Linotype" w:hAnsi="Palatino Linotype" w:cs="Arial"/>
          <w:lang w:eastAsia="en-US"/>
        </w:rPr>
      </w:pPr>
      <w:r w:rsidRPr="00C66B73">
        <w:rPr>
          <w:rFonts w:ascii="Palatino Linotype" w:hAnsi="Palatino Linotype" w:cs="Arial"/>
          <w:lang w:eastAsia="en-US"/>
        </w:rPr>
        <w:t xml:space="preserve">Por lo que, es dable la entrega de los </w:t>
      </w:r>
      <w:r w:rsidRPr="00C66B73">
        <w:rPr>
          <w:rFonts w:ascii="Palatino Linotype" w:hAnsi="Palatino Linotype"/>
          <w:iCs/>
          <w:lang w:val="es-MX"/>
        </w:rPr>
        <w:t xml:space="preserve">permisos y licencias, referidos en informe justificado. </w:t>
      </w:r>
    </w:p>
    <w:p w14:paraId="35550090" w14:textId="77777777" w:rsidR="00DB09B2" w:rsidRPr="00C66B73" w:rsidRDefault="00DB09B2" w:rsidP="00DB09B2">
      <w:pPr>
        <w:spacing w:line="360" w:lineRule="auto"/>
        <w:ind w:right="-93"/>
        <w:jc w:val="both"/>
        <w:rPr>
          <w:rFonts w:ascii="Palatino Linotype" w:eastAsia="Calibri" w:hAnsi="Palatino Linotype" w:cs="Tahoma"/>
          <w:bCs/>
          <w:szCs w:val="22"/>
          <w:lang w:val="es-MX" w:eastAsia="en-US"/>
        </w:rPr>
      </w:pPr>
    </w:p>
    <w:p w14:paraId="40266817" w14:textId="77777777" w:rsidR="00BF457D" w:rsidRPr="00C66B73" w:rsidRDefault="00BF457D" w:rsidP="00E5578C">
      <w:pPr>
        <w:pStyle w:val="Prrafodelista"/>
        <w:numPr>
          <w:ilvl w:val="0"/>
          <w:numId w:val="6"/>
        </w:numPr>
        <w:tabs>
          <w:tab w:val="left" w:pos="709"/>
        </w:tabs>
        <w:spacing w:line="360" w:lineRule="auto"/>
        <w:ind w:right="51"/>
        <w:jc w:val="both"/>
        <w:rPr>
          <w:rFonts w:ascii="Palatino Linotype" w:hAnsi="Palatino Linotype"/>
          <w:b/>
        </w:rPr>
      </w:pPr>
      <w:r w:rsidRPr="00C66B73">
        <w:rPr>
          <w:rFonts w:ascii="Palatino Linotype" w:hAnsi="Palatino Linotype"/>
          <w:b/>
        </w:rPr>
        <w:t xml:space="preserve">Resultados sobre procedimientos de adjudicación directa, invitación restringida y licitación de cualquier naturaleza. </w:t>
      </w:r>
    </w:p>
    <w:p w14:paraId="411E05C6" w14:textId="6CBC4C35" w:rsidR="00DB09B2" w:rsidRPr="00C66B73" w:rsidRDefault="00DB09B2" w:rsidP="00DB09B2">
      <w:pPr>
        <w:tabs>
          <w:tab w:val="left" w:pos="709"/>
        </w:tabs>
        <w:spacing w:line="360" w:lineRule="auto"/>
        <w:ind w:right="51"/>
        <w:jc w:val="both"/>
        <w:rPr>
          <w:rFonts w:ascii="Palatino Linotype" w:hAnsi="Palatino Linotype"/>
        </w:rPr>
      </w:pPr>
      <w:r w:rsidRPr="00C66B73">
        <w:rPr>
          <w:rFonts w:ascii="Palatino Linotype" w:hAnsi="Palatino Linotype"/>
        </w:rPr>
        <w:t xml:space="preserve">Respecto de este punto, se concatena con el punto anterior, esto es, referente a las </w:t>
      </w:r>
      <w:r w:rsidRPr="00C66B73">
        <w:rPr>
          <w:rFonts w:ascii="Palatino Linotype" w:hAnsi="Palatino Linotype"/>
          <w:b/>
          <w:u w:val="single"/>
        </w:rPr>
        <w:t>concesiones, contratos, convenios</w:t>
      </w:r>
      <w:r w:rsidRPr="00C66B73">
        <w:rPr>
          <w:rFonts w:ascii="Palatino Linotype" w:hAnsi="Palatino Linotype"/>
        </w:rPr>
        <w:t xml:space="preserve">; </w:t>
      </w:r>
      <w:r w:rsidRPr="00C66B73">
        <w:rPr>
          <w:rFonts w:ascii="Palatino Linotype" w:eastAsia="Arial Unicode MS" w:hAnsi="Palatino Linotype" w:cs="Arial"/>
          <w:lang w:val="es-MX" w:eastAsia="en-US"/>
        </w:rPr>
        <w:t xml:space="preserve">por lo que es necesario traer a contexto lo que dispone la </w:t>
      </w:r>
      <w:r w:rsidRPr="00C66B73">
        <w:rPr>
          <w:rFonts w:ascii="Palatino Linotype" w:hAnsi="Palatino Linotype" w:cs="Arial"/>
          <w:lang w:val="es-MX"/>
        </w:rPr>
        <w:t>Ley de Contratación Pública del Estado de México y Municipios, en el Capítulo Quinto, el cual dispone lo siguiente:</w:t>
      </w:r>
    </w:p>
    <w:p w14:paraId="37D06083" w14:textId="77777777" w:rsidR="00DB09B2" w:rsidRPr="00C66B73" w:rsidRDefault="00DB09B2" w:rsidP="00DB09B2">
      <w:pPr>
        <w:ind w:left="720"/>
        <w:contextualSpacing/>
        <w:rPr>
          <w:rFonts w:ascii="Palatino Linotype" w:hAnsi="Palatino Linotype" w:cs="Arial"/>
          <w:sz w:val="22"/>
          <w:lang w:val="es-MX"/>
        </w:rPr>
      </w:pPr>
    </w:p>
    <w:p w14:paraId="5013446D" w14:textId="77777777" w:rsidR="00DB09B2" w:rsidRPr="00C66B73" w:rsidRDefault="00DB09B2" w:rsidP="00DB09B2">
      <w:pPr>
        <w:ind w:left="567" w:right="567"/>
        <w:contextualSpacing/>
        <w:jc w:val="center"/>
        <w:rPr>
          <w:rFonts w:ascii="Palatino Linotype" w:hAnsi="Palatino Linotype"/>
          <w:b/>
          <w:bCs/>
          <w:i/>
          <w:iCs/>
          <w:sz w:val="22"/>
          <w:szCs w:val="22"/>
          <w:lang w:val="es-MX"/>
        </w:rPr>
      </w:pPr>
      <w:r w:rsidRPr="00C66B73">
        <w:rPr>
          <w:rFonts w:ascii="Palatino Linotype" w:hAnsi="Palatino Linotype"/>
          <w:b/>
          <w:bCs/>
          <w:i/>
          <w:iCs/>
          <w:sz w:val="22"/>
          <w:szCs w:val="22"/>
          <w:lang w:val="es-MX"/>
        </w:rPr>
        <w:t>CAPÍTULO QUINTO</w:t>
      </w:r>
    </w:p>
    <w:p w14:paraId="0E34E457" w14:textId="77777777" w:rsidR="00DB09B2" w:rsidRPr="00C66B73" w:rsidRDefault="00DB09B2" w:rsidP="00DB09B2">
      <w:pPr>
        <w:ind w:left="567" w:right="567"/>
        <w:contextualSpacing/>
        <w:jc w:val="center"/>
        <w:rPr>
          <w:rFonts w:ascii="Palatino Linotype" w:hAnsi="Palatino Linotype"/>
          <w:i/>
          <w:iCs/>
          <w:sz w:val="22"/>
          <w:szCs w:val="22"/>
          <w:lang w:val="es-MX"/>
        </w:rPr>
      </w:pPr>
      <w:r w:rsidRPr="00C66B73">
        <w:rPr>
          <w:rFonts w:ascii="Palatino Linotype" w:hAnsi="Palatino Linotype"/>
          <w:b/>
          <w:bCs/>
          <w:i/>
          <w:iCs/>
          <w:sz w:val="22"/>
          <w:szCs w:val="22"/>
          <w:lang w:val="es-MX"/>
        </w:rPr>
        <w:t>DE LA INTEGRACIÓN Y FUNCIONES DE LOS COMITÉS</w:t>
      </w:r>
    </w:p>
    <w:p w14:paraId="1E288FCF"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1521C681"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22.-</w:t>
      </w:r>
      <w:r w:rsidRPr="00C66B73">
        <w:rPr>
          <w:rFonts w:ascii="Palatino Linotype" w:hAnsi="Palatino Linotype"/>
          <w:i/>
          <w:iCs/>
          <w:sz w:val="22"/>
          <w:szCs w:val="22"/>
          <w:lang w:val="es-MX"/>
        </w:rPr>
        <w:t xml:space="preserve"> Los comités son órganos colegiados con facultades de opinión, que tienen por objeto auxiliar a la Secretaría, entidades, tribunales administrativos y </w:t>
      </w:r>
      <w:r w:rsidRPr="00C66B73">
        <w:rPr>
          <w:rFonts w:ascii="Palatino Linotype" w:hAnsi="Palatino Linotype"/>
          <w:b/>
          <w:i/>
          <w:iCs/>
          <w:sz w:val="22"/>
          <w:szCs w:val="22"/>
          <w:lang w:val="es-MX"/>
        </w:rPr>
        <w:t>ayuntamientos</w:t>
      </w:r>
      <w:r w:rsidRPr="00C66B73">
        <w:rPr>
          <w:rFonts w:ascii="Palatino Linotype" w:hAnsi="Palatino Linotype"/>
          <w:i/>
          <w:iCs/>
          <w:sz w:val="22"/>
          <w:szCs w:val="22"/>
          <w:lang w:val="es-MX"/>
        </w:rPr>
        <w:t xml:space="preserve">, en la substanciación de los procedimientos de adquisiciones y de servicios, de conformidad con el Reglamento y los manuales de operación. </w:t>
      </w:r>
    </w:p>
    <w:p w14:paraId="4BC8EF38"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768E258F" w14:textId="77777777" w:rsidR="00DB09B2" w:rsidRPr="00C66B73" w:rsidRDefault="00DB09B2" w:rsidP="00DB09B2">
      <w:pPr>
        <w:ind w:left="567" w:right="567"/>
        <w:contextualSpacing/>
        <w:jc w:val="both"/>
        <w:rPr>
          <w:rFonts w:ascii="Palatino Linotype" w:hAnsi="Palatino Linotype"/>
          <w:b/>
          <w:i/>
          <w:iCs/>
          <w:sz w:val="22"/>
          <w:szCs w:val="22"/>
          <w:lang w:val="es-MX"/>
        </w:rPr>
      </w:pPr>
      <w:r w:rsidRPr="00C66B73">
        <w:rPr>
          <w:rFonts w:ascii="Palatino Linotype" w:hAnsi="Palatino Linotype"/>
          <w:i/>
          <w:iCs/>
          <w:sz w:val="22"/>
          <w:szCs w:val="22"/>
          <w:lang w:val="es-MX"/>
        </w:rPr>
        <w:t xml:space="preserve">En la Secretaría, en cada entidad, tribunal administrativo </w:t>
      </w:r>
      <w:r w:rsidRPr="00C66B73">
        <w:rPr>
          <w:rFonts w:ascii="Palatino Linotype" w:hAnsi="Palatino Linotype"/>
          <w:b/>
          <w:i/>
          <w:iCs/>
          <w:sz w:val="22"/>
          <w:szCs w:val="22"/>
          <w:lang w:val="es-MX"/>
        </w:rPr>
        <w:t xml:space="preserve">y ayuntamiento se constituirá un comité de adquisiciones y servicios. </w:t>
      </w:r>
    </w:p>
    <w:p w14:paraId="4643E692"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35F14030"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La Secretaría, las entidades, los tribunales administrativos y </w:t>
      </w:r>
      <w:r w:rsidRPr="00C66B73">
        <w:rPr>
          <w:rFonts w:ascii="Palatino Linotype" w:hAnsi="Palatino Linotype"/>
          <w:b/>
          <w:i/>
          <w:iCs/>
          <w:sz w:val="22"/>
          <w:szCs w:val="22"/>
          <w:lang w:val="es-MX"/>
        </w:rPr>
        <w:t>los ayuntamientos se auxiliarán de un comité de arrendamientos, adquisiciones de inmuebles y enajenaciones</w:t>
      </w:r>
      <w:r w:rsidRPr="00C66B73">
        <w:rPr>
          <w:rFonts w:ascii="Palatino Linotype" w:hAnsi="Palatino Linotype"/>
          <w:i/>
          <w:iCs/>
          <w:sz w:val="22"/>
          <w:szCs w:val="22"/>
          <w:lang w:val="es-MX"/>
        </w:rPr>
        <w:t>.</w:t>
      </w:r>
    </w:p>
    <w:p w14:paraId="0338406A"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200BE738"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23.-</w:t>
      </w:r>
      <w:r w:rsidRPr="00C66B73">
        <w:rPr>
          <w:rFonts w:ascii="Palatino Linotype" w:hAnsi="Palatino Linotype"/>
          <w:i/>
          <w:iCs/>
          <w:sz w:val="22"/>
          <w:szCs w:val="22"/>
          <w:lang w:val="es-MX"/>
        </w:rPr>
        <w:t xml:space="preserve"> Los comités de adquisiciones y de servicios tendrán las funciones siguientes:</w:t>
      </w:r>
    </w:p>
    <w:p w14:paraId="03B2187B"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I. Dictaminar sobre la procedencia de los casos de excepción al procedimiento de licitación pública. </w:t>
      </w:r>
    </w:p>
    <w:p w14:paraId="6261D596"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5E4BD074"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III. Emitir los dictámenes de adjudicación. </w:t>
      </w:r>
    </w:p>
    <w:p w14:paraId="1D88E0BD" w14:textId="77777777" w:rsidR="00DB09B2" w:rsidRPr="00C66B73" w:rsidRDefault="00DB09B2" w:rsidP="00DB09B2">
      <w:pPr>
        <w:ind w:left="567" w:right="567"/>
        <w:contextualSpacing/>
        <w:jc w:val="both"/>
        <w:rPr>
          <w:rFonts w:ascii="Palatino Linotype" w:hAnsi="Palatino Linotype" w:cs="Arial"/>
          <w:i/>
          <w:iCs/>
          <w:sz w:val="22"/>
          <w:szCs w:val="22"/>
          <w:lang w:val="es-MX"/>
        </w:rPr>
      </w:pPr>
      <w:r w:rsidRPr="00C66B73">
        <w:rPr>
          <w:rFonts w:ascii="Palatino Linotype" w:hAnsi="Palatino Linotype"/>
          <w:i/>
          <w:iCs/>
          <w:sz w:val="22"/>
          <w:szCs w:val="22"/>
          <w:lang w:val="es-MX"/>
        </w:rPr>
        <w:t>IV. Las demás que establezca el reglamento de esta Ley.</w:t>
      </w:r>
    </w:p>
    <w:p w14:paraId="27226A09" w14:textId="77777777" w:rsidR="00DB09B2" w:rsidRPr="00C66B73" w:rsidRDefault="00DB09B2" w:rsidP="00DB09B2">
      <w:pPr>
        <w:spacing w:line="360" w:lineRule="auto"/>
        <w:contextualSpacing/>
        <w:jc w:val="both"/>
        <w:rPr>
          <w:rFonts w:ascii="Palatino Linotype" w:hAnsi="Palatino Linotype" w:cs="Arial"/>
          <w:sz w:val="22"/>
          <w:lang w:val="es-MX"/>
        </w:rPr>
      </w:pPr>
    </w:p>
    <w:p w14:paraId="6E4A97A9" w14:textId="77777777" w:rsidR="00DB09B2" w:rsidRPr="00C66B73" w:rsidRDefault="00DB09B2" w:rsidP="00DB09B2">
      <w:pPr>
        <w:spacing w:line="360" w:lineRule="auto"/>
        <w:contextualSpacing/>
        <w:jc w:val="both"/>
        <w:rPr>
          <w:rFonts w:ascii="Palatino Linotype" w:hAnsi="Palatino Linotype" w:cs="Arial"/>
          <w:lang w:val="es-MX"/>
        </w:rPr>
      </w:pPr>
      <w:r w:rsidRPr="00C66B73">
        <w:rPr>
          <w:rFonts w:ascii="Palatino Linotype" w:hAnsi="Palatino Linotype" w:cs="Arial"/>
          <w:lang w:val="es-MX"/>
        </w:rPr>
        <w:t>Es así que, los Ayuntamientos, para la adquisición de bienes y servicios deben integrar el Comité correspondiente, que es un órgano colegiado con facultades de opinión que tienen por objeto auxiliar a los Ayuntamientos en la substanciación de los procedimientos de contratación. Asimismo, la referida Ley de Contratación, ahora en el Capítulo Sexto establece lo siguiente:</w:t>
      </w:r>
    </w:p>
    <w:p w14:paraId="3EA917AB" w14:textId="77777777" w:rsidR="00DB09B2" w:rsidRPr="00C66B73" w:rsidRDefault="00DB09B2" w:rsidP="00DB09B2">
      <w:pPr>
        <w:ind w:left="720"/>
        <w:contextualSpacing/>
        <w:rPr>
          <w:rFonts w:ascii="Palatino Linotype" w:hAnsi="Palatino Linotype" w:cs="Arial"/>
          <w:sz w:val="22"/>
          <w:lang w:val="es-MX"/>
        </w:rPr>
      </w:pPr>
    </w:p>
    <w:p w14:paraId="77FDDCE6" w14:textId="77777777" w:rsidR="00DB09B2" w:rsidRPr="00C66B73" w:rsidRDefault="00DB09B2" w:rsidP="00DB09B2">
      <w:pPr>
        <w:contextualSpacing/>
        <w:jc w:val="center"/>
        <w:rPr>
          <w:rFonts w:ascii="Palatino Linotype" w:hAnsi="Palatino Linotype"/>
          <w:b/>
          <w:bCs/>
          <w:i/>
          <w:iCs/>
          <w:sz w:val="22"/>
          <w:szCs w:val="22"/>
          <w:lang w:val="es-MX"/>
        </w:rPr>
      </w:pPr>
      <w:r w:rsidRPr="00C66B73">
        <w:rPr>
          <w:rFonts w:ascii="Palatino Linotype" w:hAnsi="Palatino Linotype"/>
          <w:b/>
          <w:bCs/>
          <w:i/>
          <w:iCs/>
          <w:sz w:val="22"/>
          <w:szCs w:val="22"/>
          <w:lang w:val="es-MX"/>
        </w:rPr>
        <w:t>CAPÍTULO SEXTO</w:t>
      </w:r>
    </w:p>
    <w:p w14:paraId="61106554" w14:textId="77777777" w:rsidR="00DB09B2" w:rsidRPr="00C66B73" w:rsidRDefault="00DB09B2" w:rsidP="00DB09B2">
      <w:pPr>
        <w:contextualSpacing/>
        <w:jc w:val="center"/>
        <w:rPr>
          <w:rFonts w:ascii="Palatino Linotype" w:hAnsi="Palatino Linotype"/>
          <w:b/>
          <w:bCs/>
          <w:i/>
          <w:iCs/>
          <w:sz w:val="22"/>
          <w:szCs w:val="22"/>
          <w:lang w:val="es-MX"/>
        </w:rPr>
      </w:pPr>
      <w:r w:rsidRPr="00C66B73">
        <w:rPr>
          <w:rFonts w:ascii="Palatino Linotype" w:hAnsi="Palatino Linotype"/>
          <w:b/>
          <w:bCs/>
          <w:i/>
          <w:iCs/>
          <w:sz w:val="22"/>
          <w:szCs w:val="22"/>
          <w:lang w:val="es-MX"/>
        </w:rPr>
        <w:t>DE LOS PROCEDIMIENTOS DE ADQUISICIÓN</w:t>
      </w:r>
    </w:p>
    <w:p w14:paraId="4D0C386F" w14:textId="77777777" w:rsidR="00DB09B2" w:rsidRPr="00C66B73" w:rsidRDefault="00DB09B2" w:rsidP="00DB09B2">
      <w:pPr>
        <w:contextualSpacing/>
        <w:jc w:val="center"/>
        <w:rPr>
          <w:rFonts w:ascii="Palatino Linotype" w:hAnsi="Palatino Linotype"/>
          <w:b/>
          <w:bCs/>
          <w:i/>
          <w:iCs/>
          <w:sz w:val="22"/>
          <w:szCs w:val="22"/>
          <w:lang w:val="es-MX"/>
        </w:rPr>
      </w:pPr>
      <w:r w:rsidRPr="00C66B73">
        <w:rPr>
          <w:rFonts w:ascii="Palatino Linotype" w:hAnsi="Palatino Linotype"/>
          <w:b/>
          <w:bCs/>
          <w:i/>
          <w:iCs/>
          <w:sz w:val="22"/>
          <w:szCs w:val="22"/>
          <w:lang w:val="es-MX"/>
        </w:rPr>
        <w:t>SECCIÓN PRIMERA</w:t>
      </w:r>
    </w:p>
    <w:p w14:paraId="68DDC9E5" w14:textId="77777777" w:rsidR="00DB09B2" w:rsidRPr="00C66B73" w:rsidRDefault="00DB09B2" w:rsidP="00DB09B2">
      <w:pPr>
        <w:contextualSpacing/>
        <w:jc w:val="center"/>
        <w:rPr>
          <w:rFonts w:ascii="Palatino Linotype" w:hAnsi="Palatino Linotype" w:cs="Arial"/>
          <w:b/>
          <w:bCs/>
          <w:i/>
          <w:iCs/>
          <w:sz w:val="22"/>
          <w:szCs w:val="22"/>
          <w:lang w:val="es-MX"/>
        </w:rPr>
      </w:pPr>
      <w:r w:rsidRPr="00C66B73">
        <w:rPr>
          <w:rFonts w:ascii="Palatino Linotype" w:hAnsi="Palatino Linotype"/>
          <w:b/>
          <w:bCs/>
          <w:i/>
          <w:iCs/>
          <w:sz w:val="22"/>
          <w:szCs w:val="22"/>
          <w:lang w:val="es-MX"/>
        </w:rPr>
        <w:t>DISPOSICIONES GENERALES</w:t>
      </w:r>
    </w:p>
    <w:p w14:paraId="1F9752A6" w14:textId="77777777" w:rsidR="00DB09B2" w:rsidRPr="00C66B73" w:rsidRDefault="00DB09B2" w:rsidP="00DB09B2">
      <w:pPr>
        <w:rPr>
          <w:rFonts w:ascii="Palatino Linotype" w:hAnsi="Palatino Linotype" w:cs="Arial"/>
          <w:i/>
          <w:iCs/>
          <w:sz w:val="22"/>
          <w:szCs w:val="22"/>
          <w:lang w:val="es-MX"/>
        </w:rPr>
      </w:pPr>
    </w:p>
    <w:p w14:paraId="0B4A78D5" w14:textId="77777777" w:rsidR="00DB09B2" w:rsidRPr="00C66B73" w:rsidRDefault="00DB09B2" w:rsidP="00DB09B2">
      <w:pPr>
        <w:ind w:left="567" w:right="567"/>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26.-</w:t>
      </w:r>
      <w:r w:rsidRPr="00C66B73">
        <w:rPr>
          <w:rFonts w:ascii="Palatino Linotype" w:hAnsi="Palatino Linotype"/>
          <w:i/>
          <w:iCs/>
          <w:sz w:val="22"/>
          <w:szCs w:val="22"/>
          <w:lang w:val="es-MX"/>
        </w:rPr>
        <w:t xml:space="preserve"> </w:t>
      </w:r>
      <w:r w:rsidRPr="00C66B73">
        <w:rPr>
          <w:rFonts w:ascii="Palatino Linotype" w:hAnsi="Palatino Linotype"/>
          <w:b/>
          <w:bCs/>
          <w:i/>
          <w:iCs/>
          <w:sz w:val="22"/>
          <w:szCs w:val="22"/>
          <w:lang w:val="es-MX"/>
        </w:rPr>
        <w:t>Las adquisiciones, arrendamientos y servicios</w:t>
      </w:r>
      <w:r w:rsidRPr="00C66B73">
        <w:rPr>
          <w:rFonts w:ascii="Palatino Linotype" w:hAnsi="Palatino Linotype"/>
          <w:i/>
          <w:iCs/>
          <w:sz w:val="22"/>
          <w:szCs w:val="22"/>
          <w:lang w:val="es-MX"/>
        </w:rPr>
        <w:t xml:space="preserve"> se adjudicarán a través de licitaciones públicas, mediante convocatoria pública. </w:t>
      </w:r>
    </w:p>
    <w:p w14:paraId="430A44A4" w14:textId="77777777" w:rsidR="00DB09B2" w:rsidRPr="00C66B73" w:rsidRDefault="00DB09B2" w:rsidP="00DB09B2">
      <w:pPr>
        <w:ind w:left="567" w:right="567"/>
        <w:jc w:val="both"/>
        <w:rPr>
          <w:rFonts w:ascii="Palatino Linotype" w:hAnsi="Palatino Linotype"/>
          <w:i/>
          <w:iCs/>
          <w:sz w:val="22"/>
          <w:szCs w:val="22"/>
          <w:lang w:val="es-MX"/>
        </w:rPr>
      </w:pPr>
    </w:p>
    <w:p w14:paraId="7BF8296E" w14:textId="77777777" w:rsidR="00DB09B2" w:rsidRPr="00C66B73" w:rsidRDefault="00DB09B2" w:rsidP="00DB09B2">
      <w:pPr>
        <w:ind w:left="567" w:right="567"/>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27.-</w:t>
      </w:r>
      <w:r w:rsidRPr="00C66B73">
        <w:rPr>
          <w:rFonts w:ascii="Palatino Linotype" w:hAnsi="Palatino Linotype"/>
          <w:i/>
          <w:iCs/>
          <w:sz w:val="22"/>
          <w:szCs w:val="22"/>
          <w:lang w:val="es-MX"/>
        </w:rPr>
        <w:t xml:space="preserve"> La Secretaría, las entidades, los tribunales administrativos y los ayuntamientos podrán adjudicar adquisiciones, arrendamientos y servicios, mediante las excepciones al procedimiento de licitación que a continuación se señalan: </w:t>
      </w:r>
    </w:p>
    <w:p w14:paraId="7A5A69B4" w14:textId="77777777" w:rsidR="00DB09B2" w:rsidRPr="00C66B73" w:rsidRDefault="00DB09B2" w:rsidP="00DB09B2">
      <w:pPr>
        <w:ind w:left="567" w:right="567"/>
        <w:jc w:val="both"/>
        <w:rPr>
          <w:rFonts w:ascii="Palatino Linotype" w:hAnsi="Palatino Linotype"/>
          <w:i/>
          <w:iCs/>
          <w:sz w:val="22"/>
          <w:szCs w:val="22"/>
          <w:lang w:val="es-MX"/>
        </w:rPr>
      </w:pPr>
    </w:p>
    <w:p w14:paraId="79960B42" w14:textId="77777777" w:rsidR="00DB09B2" w:rsidRPr="00C66B73" w:rsidRDefault="00DB09B2" w:rsidP="00DB09B2">
      <w:pPr>
        <w:ind w:left="567" w:right="567"/>
        <w:jc w:val="both"/>
        <w:rPr>
          <w:rFonts w:ascii="Palatino Linotype" w:hAnsi="Palatino Linotype"/>
          <w:i/>
          <w:iCs/>
          <w:sz w:val="22"/>
          <w:szCs w:val="22"/>
          <w:lang w:val="es-MX"/>
        </w:rPr>
      </w:pPr>
      <w:r w:rsidRPr="00C66B73">
        <w:rPr>
          <w:rFonts w:ascii="Palatino Linotype" w:hAnsi="Palatino Linotype"/>
          <w:i/>
          <w:iCs/>
          <w:sz w:val="22"/>
          <w:szCs w:val="22"/>
          <w:lang w:val="es-MX"/>
        </w:rPr>
        <w:t>I. Invitación restringida.</w:t>
      </w:r>
    </w:p>
    <w:p w14:paraId="0C3AE056" w14:textId="77777777" w:rsidR="00DB09B2" w:rsidRPr="00C66B73" w:rsidRDefault="00DB09B2" w:rsidP="00DB09B2">
      <w:pPr>
        <w:ind w:left="567" w:right="567"/>
        <w:jc w:val="both"/>
        <w:rPr>
          <w:rFonts w:ascii="Palatino Linotype" w:hAnsi="Palatino Linotype" w:cs="Arial"/>
          <w:i/>
          <w:iCs/>
          <w:sz w:val="22"/>
          <w:szCs w:val="22"/>
          <w:lang w:val="es-MX"/>
        </w:rPr>
      </w:pPr>
      <w:r w:rsidRPr="00C66B73">
        <w:rPr>
          <w:rFonts w:ascii="Palatino Linotype" w:hAnsi="Palatino Linotype"/>
          <w:i/>
          <w:iCs/>
          <w:sz w:val="22"/>
          <w:szCs w:val="22"/>
          <w:lang w:val="es-MX"/>
        </w:rPr>
        <w:t>II. Adjudicación directa.</w:t>
      </w:r>
    </w:p>
    <w:p w14:paraId="49BCF25F" w14:textId="77777777" w:rsidR="00DB09B2" w:rsidRPr="00C66B73" w:rsidRDefault="00DB09B2" w:rsidP="00DB09B2">
      <w:pPr>
        <w:ind w:left="567" w:right="567"/>
        <w:jc w:val="both"/>
        <w:rPr>
          <w:rFonts w:ascii="Palatino Linotype" w:hAnsi="Palatino Linotype" w:cs="Arial"/>
          <w:i/>
          <w:iCs/>
          <w:sz w:val="22"/>
          <w:szCs w:val="22"/>
          <w:lang w:val="es-MX"/>
        </w:rPr>
      </w:pPr>
    </w:p>
    <w:p w14:paraId="70AB0A04"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28.-</w:t>
      </w:r>
      <w:r w:rsidRPr="00C66B73">
        <w:rPr>
          <w:rFonts w:ascii="Palatino Linotype" w:hAnsi="Palatino Linotype"/>
          <w:i/>
          <w:iCs/>
          <w:sz w:val="22"/>
          <w:szCs w:val="22"/>
          <w:lang w:val="es-MX"/>
        </w:rPr>
        <w:t xml:space="preserve"> La licitación pública, conforme a los medios que se utilicen, podrá ser: </w:t>
      </w:r>
    </w:p>
    <w:p w14:paraId="6CAC1DAF"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21FBA183"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4D6FD776"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Bajo esta modalidad, la o las juntas de aclaraciones, el acto de presentación y la apertura de propuestas se realizarán de manera presencial, a los cuales podrán asistir los licitantes. </w:t>
      </w:r>
    </w:p>
    <w:p w14:paraId="56A99E89"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4433D159"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12F32C89"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16003826"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Bajo esta modalidad, la o las juntas de aclaraciones, el acto de presentación, la apertura de propuestas y el acto de fallo sólo se realizarán a través de COMPRAMEX y sin la presencia de los licitantes en dichos actos, y </w:t>
      </w:r>
    </w:p>
    <w:p w14:paraId="2176BC02"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63176706" w14:textId="77777777" w:rsidR="00DB09B2" w:rsidRPr="00C66B73" w:rsidRDefault="00DB09B2" w:rsidP="00DB09B2">
      <w:pPr>
        <w:ind w:left="567" w:right="567"/>
        <w:contextualSpacing/>
        <w:jc w:val="both"/>
        <w:rPr>
          <w:rFonts w:ascii="Palatino Linotype" w:hAnsi="Palatino Linotype"/>
          <w:i/>
          <w:sz w:val="22"/>
          <w:szCs w:val="22"/>
          <w:lang w:val="es-MX"/>
        </w:rPr>
      </w:pPr>
      <w:r w:rsidRPr="00C66B73">
        <w:rPr>
          <w:rFonts w:ascii="Palatino Linotype" w:hAnsi="Palatino Linotype"/>
          <w:i/>
          <w:iCs/>
          <w:sz w:val="22"/>
          <w:szCs w:val="22"/>
          <w:lang w:val="es-MX"/>
        </w:rPr>
        <w:t>III. Mixta, en la cual los licitantes, a su elección, podrán participar en forma presencial o electrónica en la o las juntas de aclaraciones, en el acto de presentación y en la apertura de propuestas, y el acto de fallo.</w:t>
      </w:r>
    </w:p>
    <w:p w14:paraId="13D84A44" w14:textId="77777777" w:rsidR="00DB09B2" w:rsidRPr="00C66B73" w:rsidRDefault="00DB09B2" w:rsidP="00DB09B2">
      <w:pPr>
        <w:contextualSpacing/>
        <w:jc w:val="both"/>
        <w:rPr>
          <w:rFonts w:ascii="Palatino Linotype" w:hAnsi="Palatino Linotype"/>
          <w:i/>
          <w:sz w:val="22"/>
          <w:szCs w:val="22"/>
          <w:lang w:val="es-MX"/>
        </w:rPr>
      </w:pPr>
    </w:p>
    <w:p w14:paraId="6BA5DA8F" w14:textId="77777777" w:rsidR="00DB09B2" w:rsidRPr="00C66B73" w:rsidRDefault="00DB09B2" w:rsidP="00DB09B2">
      <w:pPr>
        <w:ind w:left="567" w:right="567"/>
        <w:contextualSpacing/>
        <w:jc w:val="center"/>
        <w:rPr>
          <w:rFonts w:ascii="Palatino Linotype" w:hAnsi="Palatino Linotype"/>
          <w:b/>
          <w:bCs/>
          <w:i/>
          <w:iCs/>
          <w:sz w:val="22"/>
          <w:szCs w:val="22"/>
          <w:lang w:val="es-MX"/>
        </w:rPr>
      </w:pPr>
      <w:r w:rsidRPr="00C66B73">
        <w:rPr>
          <w:rFonts w:ascii="Palatino Linotype" w:hAnsi="Palatino Linotype"/>
          <w:b/>
          <w:bCs/>
          <w:i/>
          <w:iCs/>
          <w:sz w:val="22"/>
          <w:szCs w:val="22"/>
          <w:lang w:val="es-MX"/>
        </w:rPr>
        <w:t>SECCIÓN SEGUNDA</w:t>
      </w:r>
    </w:p>
    <w:p w14:paraId="54BE8135" w14:textId="77777777" w:rsidR="00DB09B2" w:rsidRPr="00C66B73" w:rsidRDefault="00DB09B2" w:rsidP="00DB09B2">
      <w:pPr>
        <w:ind w:left="567" w:right="567"/>
        <w:contextualSpacing/>
        <w:jc w:val="center"/>
        <w:rPr>
          <w:rFonts w:ascii="Palatino Linotype" w:hAnsi="Palatino Linotype"/>
          <w:b/>
          <w:bCs/>
          <w:i/>
          <w:iCs/>
          <w:sz w:val="22"/>
          <w:szCs w:val="22"/>
          <w:lang w:val="es-MX"/>
        </w:rPr>
      </w:pPr>
      <w:r w:rsidRPr="00C66B73">
        <w:rPr>
          <w:rFonts w:ascii="Palatino Linotype" w:hAnsi="Palatino Linotype"/>
          <w:b/>
          <w:bCs/>
          <w:i/>
          <w:iCs/>
          <w:sz w:val="22"/>
          <w:szCs w:val="22"/>
          <w:lang w:val="es-MX"/>
        </w:rPr>
        <w:t>DE LA LICITACIÓN PÚBLICA</w:t>
      </w:r>
    </w:p>
    <w:p w14:paraId="2B6F9F67"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29.-</w:t>
      </w:r>
      <w:r w:rsidRPr="00C66B73">
        <w:rPr>
          <w:rFonts w:ascii="Palatino Linotype" w:hAnsi="Palatino Linotype"/>
          <w:i/>
          <w:iCs/>
          <w:sz w:val="22"/>
          <w:szCs w:val="22"/>
          <w:lang w:val="es-MX"/>
        </w:rPr>
        <w:t xml:space="preserve"> En el procedimiento de licitación pública deberán establecerse los mismos requisitos y condiciones para todos los licitantes. </w:t>
      </w:r>
    </w:p>
    <w:p w14:paraId="74430164"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49994467"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17E1ECA0"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513F7B5C"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 xml:space="preserve">Artículo 30.- </w:t>
      </w:r>
      <w:r w:rsidRPr="00C66B73">
        <w:rPr>
          <w:rFonts w:ascii="Palatino Linotype" w:hAnsi="Palatino Linotype"/>
          <w:i/>
          <w:iCs/>
          <w:sz w:val="22"/>
          <w:szCs w:val="22"/>
          <w:lang w:val="es-MX"/>
        </w:rPr>
        <w:t>Las licitaciones públicas podrán ser:</w:t>
      </w:r>
    </w:p>
    <w:p w14:paraId="0B6C4BF8"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I. Nacionales, cuando únicamente puedan participar personas de nacionalidad mexicana. </w:t>
      </w:r>
    </w:p>
    <w:p w14:paraId="54AB30E0"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II. Internacionales, cuando puedan participar tanto personas de nacionalidad mexicana como extranjera.</w:t>
      </w:r>
    </w:p>
    <w:p w14:paraId="467EDBAA"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w:t>
      </w:r>
    </w:p>
    <w:p w14:paraId="0BBDDDE1"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32.-</w:t>
      </w:r>
      <w:r w:rsidRPr="00C66B73">
        <w:rPr>
          <w:rFonts w:ascii="Palatino Linotype" w:hAnsi="Palatino Linotype"/>
          <w:i/>
          <w:iCs/>
          <w:sz w:val="22"/>
          <w:szCs w:val="22"/>
          <w:lang w:val="es-MX"/>
        </w:rPr>
        <w:t xml:space="preserve"> La Secretaría, las entidades, los tribunales administrativos y los ayuntamientos, en términos de esta Ley, serán los responsables de llevar a cabo el procedimiento de licitación pública</w:t>
      </w:r>
    </w:p>
    <w:p w14:paraId="0DF5C168"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22ED4B32" w14:textId="77777777" w:rsidR="00083CD3" w:rsidRPr="00C66B73" w:rsidRDefault="00083CD3" w:rsidP="00DB09B2">
      <w:pPr>
        <w:ind w:left="567" w:right="567"/>
        <w:contextualSpacing/>
        <w:jc w:val="both"/>
        <w:rPr>
          <w:rFonts w:ascii="Palatino Linotype" w:hAnsi="Palatino Linotype"/>
          <w:i/>
          <w:iCs/>
          <w:sz w:val="22"/>
          <w:szCs w:val="22"/>
          <w:lang w:val="es-MX"/>
        </w:rPr>
      </w:pPr>
    </w:p>
    <w:p w14:paraId="28095CE5"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0A3D73D1" w14:textId="77777777" w:rsidR="00DB09B2" w:rsidRPr="00C66B73" w:rsidRDefault="00DB09B2" w:rsidP="00DB09B2">
      <w:pPr>
        <w:ind w:left="567" w:right="822"/>
        <w:contextualSpacing/>
        <w:jc w:val="center"/>
        <w:rPr>
          <w:rFonts w:ascii="Palatino Linotype" w:hAnsi="Palatino Linotype"/>
          <w:b/>
          <w:i/>
          <w:sz w:val="22"/>
          <w:szCs w:val="22"/>
          <w:lang w:val="es-MX"/>
        </w:rPr>
      </w:pPr>
      <w:r w:rsidRPr="00C66B73">
        <w:rPr>
          <w:rFonts w:ascii="Palatino Linotype" w:hAnsi="Palatino Linotype"/>
          <w:b/>
          <w:i/>
          <w:sz w:val="22"/>
          <w:szCs w:val="22"/>
          <w:lang w:val="es-MX"/>
        </w:rPr>
        <w:t>SECCIÓN QUINTA</w:t>
      </w:r>
    </w:p>
    <w:p w14:paraId="7290DC5C" w14:textId="77777777" w:rsidR="00DB09B2" w:rsidRPr="00C66B73" w:rsidRDefault="00DB09B2" w:rsidP="00DB09B2">
      <w:pPr>
        <w:ind w:left="567" w:right="822"/>
        <w:contextualSpacing/>
        <w:jc w:val="center"/>
        <w:rPr>
          <w:rFonts w:ascii="Palatino Linotype" w:hAnsi="Palatino Linotype"/>
          <w:b/>
          <w:i/>
          <w:sz w:val="22"/>
          <w:szCs w:val="22"/>
          <w:lang w:val="es-MX"/>
        </w:rPr>
      </w:pPr>
      <w:r w:rsidRPr="00C66B73">
        <w:rPr>
          <w:rFonts w:ascii="Palatino Linotype" w:hAnsi="Palatino Linotype"/>
          <w:b/>
          <w:i/>
          <w:sz w:val="22"/>
          <w:szCs w:val="22"/>
          <w:lang w:val="es-MX"/>
        </w:rPr>
        <w:t>DE LA ADJUDICACIÓN DIRECTA</w:t>
      </w:r>
    </w:p>
    <w:p w14:paraId="3A62A18B" w14:textId="77777777" w:rsidR="00DB09B2" w:rsidRPr="00C66B73" w:rsidRDefault="00DB09B2" w:rsidP="00DB09B2">
      <w:pPr>
        <w:ind w:left="567" w:right="822"/>
        <w:contextualSpacing/>
        <w:jc w:val="both"/>
        <w:rPr>
          <w:rFonts w:ascii="Palatino Linotype" w:hAnsi="Palatino Linotype"/>
          <w:i/>
          <w:sz w:val="22"/>
          <w:szCs w:val="22"/>
          <w:lang w:val="es-MX"/>
        </w:rPr>
      </w:pPr>
      <w:r w:rsidRPr="00C66B73">
        <w:rPr>
          <w:rFonts w:ascii="Palatino Linotype" w:hAnsi="Palatino Linotype"/>
          <w:b/>
          <w:i/>
          <w:sz w:val="22"/>
          <w:szCs w:val="22"/>
          <w:lang w:val="es-MX"/>
        </w:rPr>
        <w:t>Artículo 48.-</w:t>
      </w:r>
      <w:r w:rsidRPr="00C66B73">
        <w:rPr>
          <w:rFonts w:ascii="Palatino Linotype" w:hAnsi="Palatino Linotype"/>
          <w:i/>
          <w:sz w:val="22"/>
          <w:szCs w:val="22"/>
          <w:lang w:val="es-MX"/>
        </w:rPr>
        <w:t xml:space="preserve"> </w:t>
      </w:r>
      <w:r w:rsidRPr="00C66B73">
        <w:rPr>
          <w:rFonts w:ascii="Palatino Linotype" w:hAnsi="Palatino Linotype"/>
          <w:b/>
          <w:i/>
          <w:sz w:val="22"/>
          <w:szCs w:val="22"/>
          <w:lang w:val="es-MX"/>
        </w:rPr>
        <w:t>La Secretaría, las entidades, los tribunales administrativos y los ayuntamientos podrán adquirir bienes, arrendar bienes muebles e inmuebles y contratar servicios, mediante adjudicación directa, cuando</w:t>
      </w:r>
      <w:r w:rsidRPr="00C66B73">
        <w:rPr>
          <w:rFonts w:ascii="Palatino Linotype" w:hAnsi="Palatino Linotype"/>
          <w:i/>
          <w:sz w:val="22"/>
          <w:szCs w:val="22"/>
          <w:lang w:val="es-MX"/>
        </w:rPr>
        <w:t>:</w:t>
      </w:r>
    </w:p>
    <w:p w14:paraId="74DC2F87" w14:textId="77777777" w:rsidR="00DB09B2" w:rsidRPr="00C66B73" w:rsidRDefault="00DB09B2" w:rsidP="00DB09B2">
      <w:pPr>
        <w:ind w:left="567" w:right="822"/>
        <w:contextualSpacing/>
        <w:jc w:val="both"/>
        <w:rPr>
          <w:rFonts w:ascii="Palatino Linotype" w:hAnsi="Palatino Linotype"/>
          <w:i/>
          <w:sz w:val="22"/>
          <w:szCs w:val="22"/>
          <w:lang w:val="es-MX"/>
        </w:rPr>
      </w:pPr>
    </w:p>
    <w:p w14:paraId="3E184CAC"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I. La adquisición o el servicio sólo puedan realizarse con una determinada persona, por tratarse de obras de arte, titularidad de patentes, registros, marcas específicas, derechos de autor u otros derechos exclusivos.</w:t>
      </w:r>
    </w:p>
    <w:p w14:paraId="45423B6D"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p>
    <w:p w14:paraId="18EE8F61"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12FF3A5B"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p>
    <w:p w14:paraId="646E7EC9"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7E02DB07"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p>
    <w:p w14:paraId="4E999EF7"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76745AA5"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p>
    <w:p w14:paraId="68C661E0"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V. Existan circunstancias que puedan provocar pérdidas o costos adicionales importantes al erario. </w:t>
      </w:r>
    </w:p>
    <w:p w14:paraId="1DA5CAFC"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p>
    <w:p w14:paraId="7C68DBA4"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VI. Pueda comprometerse información de naturaleza confidencial para el Estado o municipios, por razones de seguridad pública. </w:t>
      </w:r>
    </w:p>
    <w:p w14:paraId="5DBF2853"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p>
    <w:p w14:paraId="097ADAD6"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VII. Existan circunstancias extraordinarias o imprevisibles derivadas de riesgo o desastre. En este supuesto, la adquisición, arrendamiento y servicio deberá limitarse a lo estrictamente necesario para enfrentar tal eventualidad. </w:t>
      </w:r>
    </w:p>
    <w:p w14:paraId="4929FFAF"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p>
    <w:p w14:paraId="6B42C266" w14:textId="77777777" w:rsidR="00DB09B2" w:rsidRPr="00C66B73" w:rsidRDefault="00DB09B2" w:rsidP="00DB09B2">
      <w:pPr>
        <w:spacing w:after="240"/>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VIII. Se hubiere rescindido un contrato, por causas imputables al proveedor o que la persona que habiendo resultado ganadora en una licitación, no concurra a la suscripción del contrato dentro del plazo establecido en esta Ley. </w:t>
      </w:r>
    </w:p>
    <w:p w14:paraId="7B28BD7C" w14:textId="77777777" w:rsidR="00DB09B2" w:rsidRPr="00C66B73" w:rsidRDefault="00DB09B2" w:rsidP="00DB09B2">
      <w:pPr>
        <w:ind w:left="567" w:right="822"/>
        <w:contextualSpacing/>
        <w:jc w:val="both"/>
        <w:rPr>
          <w:rFonts w:ascii="Palatino Linotype" w:hAnsi="Palatino Linotype"/>
          <w:i/>
          <w:sz w:val="22"/>
          <w:szCs w:val="22"/>
          <w:lang w:val="es-MX"/>
        </w:rPr>
      </w:pPr>
    </w:p>
    <w:p w14:paraId="64FA36C1" w14:textId="77777777" w:rsidR="00DB09B2" w:rsidRPr="00C66B73" w:rsidRDefault="00DB09B2" w:rsidP="00DB09B2">
      <w:pPr>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6E137BED" w14:textId="77777777" w:rsidR="00DB09B2" w:rsidRPr="00C66B73" w:rsidRDefault="00DB09B2" w:rsidP="00DB09B2">
      <w:pPr>
        <w:ind w:left="567" w:right="822"/>
        <w:contextualSpacing/>
        <w:jc w:val="both"/>
        <w:rPr>
          <w:rFonts w:ascii="Palatino Linotype" w:hAnsi="Palatino Linotype"/>
          <w:i/>
          <w:sz w:val="22"/>
          <w:szCs w:val="22"/>
          <w:lang w:val="es-MX"/>
        </w:rPr>
      </w:pPr>
    </w:p>
    <w:p w14:paraId="7C862FED" w14:textId="77777777" w:rsidR="00DB09B2" w:rsidRPr="00C66B73" w:rsidRDefault="00DB09B2" w:rsidP="00DB09B2">
      <w:pPr>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IX. Se hubiere declarado desierto un procedimiento de invitación restringida. </w:t>
      </w:r>
    </w:p>
    <w:p w14:paraId="42E9889D" w14:textId="77777777" w:rsidR="00DB09B2" w:rsidRPr="00C66B73" w:rsidRDefault="00DB09B2" w:rsidP="00DB09B2">
      <w:pPr>
        <w:ind w:left="567" w:right="822"/>
        <w:contextualSpacing/>
        <w:jc w:val="both"/>
        <w:rPr>
          <w:rFonts w:ascii="Palatino Linotype" w:hAnsi="Palatino Linotype"/>
          <w:i/>
          <w:sz w:val="22"/>
          <w:szCs w:val="22"/>
          <w:lang w:val="es-MX"/>
        </w:rPr>
      </w:pPr>
    </w:p>
    <w:p w14:paraId="142AD012" w14:textId="77777777" w:rsidR="00DB09B2" w:rsidRPr="00C66B73" w:rsidRDefault="00DB09B2" w:rsidP="00DB09B2">
      <w:pPr>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497CFEA2" w14:textId="77777777" w:rsidR="00DB09B2" w:rsidRPr="00C66B73" w:rsidRDefault="00DB09B2" w:rsidP="00DB09B2">
      <w:pPr>
        <w:ind w:left="567" w:right="822"/>
        <w:contextualSpacing/>
        <w:jc w:val="both"/>
        <w:rPr>
          <w:rFonts w:ascii="Palatino Linotype" w:hAnsi="Palatino Linotype"/>
          <w:i/>
          <w:sz w:val="22"/>
          <w:szCs w:val="22"/>
          <w:lang w:val="es-MX"/>
        </w:rPr>
      </w:pPr>
    </w:p>
    <w:p w14:paraId="5B415A40" w14:textId="77777777" w:rsidR="00DB09B2" w:rsidRPr="00C66B73" w:rsidRDefault="00DB09B2" w:rsidP="00DB09B2">
      <w:pPr>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w:t>
      </w:r>
    </w:p>
    <w:p w14:paraId="75303B70" w14:textId="77777777" w:rsidR="00DB09B2" w:rsidRPr="00C66B73" w:rsidRDefault="00DB09B2" w:rsidP="00DB09B2">
      <w:pPr>
        <w:ind w:left="567" w:right="822"/>
        <w:contextualSpacing/>
        <w:jc w:val="both"/>
        <w:rPr>
          <w:rFonts w:ascii="Palatino Linotype" w:hAnsi="Palatino Linotype"/>
          <w:i/>
          <w:sz w:val="22"/>
          <w:szCs w:val="22"/>
          <w:lang w:val="es-MX"/>
        </w:rPr>
      </w:pPr>
    </w:p>
    <w:p w14:paraId="566530FF" w14:textId="77777777" w:rsidR="00DB09B2" w:rsidRPr="00C66B73" w:rsidRDefault="00DB09B2" w:rsidP="00DB09B2">
      <w:pPr>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0315837A" w14:textId="77777777" w:rsidR="00DB09B2" w:rsidRPr="00C66B73" w:rsidRDefault="00DB09B2" w:rsidP="00DB09B2">
      <w:pPr>
        <w:ind w:left="567" w:right="822"/>
        <w:contextualSpacing/>
        <w:jc w:val="both"/>
        <w:rPr>
          <w:rFonts w:ascii="Palatino Linotype" w:hAnsi="Palatino Linotype"/>
          <w:i/>
          <w:sz w:val="22"/>
          <w:szCs w:val="22"/>
          <w:lang w:val="es-MX"/>
        </w:rPr>
      </w:pPr>
    </w:p>
    <w:p w14:paraId="6B6194D1" w14:textId="77777777" w:rsidR="00DB09B2" w:rsidRPr="00C66B73" w:rsidRDefault="00DB09B2" w:rsidP="00DB09B2">
      <w:pPr>
        <w:ind w:left="567" w:right="822"/>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Artículo </w:t>
      </w:r>
    </w:p>
    <w:p w14:paraId="19970A4B" w14:textId="77777777" w:rsidR="00DB09B2" w:rsidRPr="00C66B73" w:rsidRDefault="00DB09B2" w:rsidP="00DB09B2">
      <w:pPr>
        <w:ind w:left="567" w:right="822"/>
        <w:contextualSpacing/>
        <w:jc w:val="both"/>
        <w:rPr>
          <w:rFonts w:ascii="Palatino Linotype" w:hAnsi="Palatino Linotype"/>
          <w:i/>
          <w:sz w:val="22"/>
          <w:szCs w:val="22"/>
          <w:lang w:val="es-MX"/>
        </w:rPr>
      </w:pPr>
    </w:p>
    <w:p w14:paraId="5272AD19" w14:textId="77777777" w:rsidR="00DB09B2" w:rsidRPr="00C66B73" w:rsidRDefault="00DB09B2" w:rsidP="00DB09B2">
      <w:pPr>
        <w:ind w:left="567" w:right="822"/>
        <w:contextualSpacing/>
        <w:jc w:val="both"/>
        <w:rPr>
          <w:rFonts w:ascii="Palatino Linotype" w:hAnsi="Palatino Linotype"/>
          <w:i/>
          <w:sz w:val="22"/>
          <w:szCs w:val="22"/>
          <w:lang w:val="es-MX"/>
        </w:rPr>
      </w:pPr>
      <w:r w:rsidRPr="00C66B73">
        <w:rPr>
          <w:rFonts w:ascii="Palatino Linotype" w:hAnsi="Palatino Linotype"/>
          <w:b/>
          <w:i/>
          <w:sz w:val="22"/>
          <w:szCs w:val="22"/>
          <w:lang w:val="es-MX"/>
        </w:rPr>
        <w:t>Artículo 49.-</w:t>
      </w:r>
      <w:r w:rsidRPr="00C66B73">
        <w:rPr>
          <w:rFonts w:ascii="Palatino Linotype" w:hAnsi="Palatino Linotype"/>
          <w:i/>
          <w:sz w:val="22"/>
          <w:szCs w:val="22"/>
          <w:lang w:val="es-MX"/>
        </w:rPr>
        <w:t xml:space="preserve"> El procedimiento de adjudicación directa se substanciará con arreglo a el reglamento de esta Ley. </w:t>
      </w:r>
    </w:p>
    <w:p w14:paraId="1467675C" w14:textId="77777777" w:rsidR="00DB09B2" w:rsidRPr="00C66B73" w:rsidRDefault="00DB09B2" w:rsidP="00DB09B2">
      <w:pPr>
        <w:ind w:left="567" w:right="822"/>
        <w:contextualSpacing/>
        <w:jc w:val="both"/>
        <w:rPr>
          <w:rFonts w:ascii="Palatino Linotype" w:hAnsi="Palatino Linotype"/>
          <w:i/>
          <w:sz w:val="22"/>
          <w:szCs w:val="22"/>
          <w:lang w:val="es-MX"/>
        </w:rPr>
      </w:pPr>
    </w:p>
    <w:p w14:paraId="5DF4EEA4" w14:textId="77777777" w:rsidR="00DB09B2" w:rsidRPr="00C66B73" w:rsidRDefault="00DB09B2" w:rsidP="00DB09B2">
      <w:pPr>
        <w:ind w:left="567" w:right="822"/>
        <w:contextualSpacing/>
        <w:jc w:val="both"/>
        <w:rPr>
          <w:rFonts w:ascii="Palatino Linotype" w:hAnsi="Palatino Linotype"/>
          <w:i/>
          <w:iCs/>
          <w:sz w:val="22"/>
          <w:szCs w:val="22"/>
          <w:lang w:val="es-MX"/>
        </w:rPr>
      </w:pPr>
      <w:r w:rsidRPr="00C66B73">
        <w:rPr>
          <w:rFonts w:ascii="Palatino Linotype" w:hAnsi="Palatino Linotype"/>
          <w:b/>
          <w:i/>
          <w:sz w:val="22"/>
          <w:szCs w:val="22"/>
          <w:lang w:val="es-MX"/>
        </w:rPr>
        <w:t>Artículo 50.-</w:t>
      </w:r>
      <w:r w:rsidRPr="00C66B73">
        <w:rPr>
          <w:rFonts w:ascii="Palatino Linotype" w:hAnsi="Palatino Linotype"/>
          <w:i/>
          <w:sz w:val="22"/>
          <w:szCs w:val="22"/>
          <w:lang w:val="es-MX"/>
        </w:rPr>
        <w:t xml:space="preserve"> Las disposiciones relativas a los procedimientos de adquisición establecidas en este capítulo serán aplicables a los arrendamientos de bienes muebles e inmuebles, con arreglo al reglamento de esta Ley.</w:t>
      </w:r>
    </w:p>
    <w:p w14:paraId="1873E897"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31AEA89F" w14:textId="77777777" w:rsidR="00DB09B2" w:rsidRPr="00C66B73" w:rsidRDefault="00DB09B2" w:rsidP="00DB09B2">
      <w:pPr>
        <w:ind w:left="567" w:right="567"/>
        <w:contextualSpacing/>
        <w:jc w:val="center"/>
        <w:rPr>
          <w:rFonts w:ascii="Palatino Linotype" w:hAnsi="Palatino Linotype"/>
          <w:b/>
          <w:bCs/>
          <w:i/>
          <w:iCs/>
          <w:sz w:val="22"/>
          <w:szCs w:val="22"/>
          <w:lang w:val="es-MX"/>
        </w:rPr>
      </w:pPr>
      <w:r w:rsidRPr="00C66B73">
        <w:rPr>
          <w:rFonts w:ascii="Palatino Linotype" w:hAnsi="Palatino Linotype"/>
          <w:b/>
          <w:bCs/>
          <w:i/>
          <w:iCs/>
          <w:sz w:val="22"/>
          <w:szCs w:val="22"/>
          <w:lang w:val="es-MX"/>
        </w:rPr>
        <w:t>SECCIÓN CUARTA</w:t>
      </w:r>
    </w:p>
    <w:p w14:paraId="1487A558" w14:textId="77777777" w:rsidR="00DB09B2" w:rsidRPr="00C66B73" w:rsidRDefault="00DB09B2" w:rsidP="00DB09B2">
      <w:pPr>
        <w:ind w:left="567" w:right="567"/>
        <w:contextualSpacing/>
        <w:jc w:val="center"/>
        <w:rPr>
          <w:rFonts w:ascii="Palatino Linotype" w:hAnsi="Palatino Linotype"/>
          <w:b/>
          <w:bCs/>
          <w:i/>
          <w:iCs/>
          <w:sz w:val="22"/>
          <w:szCs w:val="22"/>
          <w:lang w:val="es-MX"/>
        </w:rPr>
      </w:pPr>
      <w:r w:rsidRPr="00C66B73">
        <w:rPr>
          <w:rFonts w:ascii="Palatino Linotype" w:hAnsi="Palatino Linotype"/>
          <w:b/>
          <w:bCs/>
          <w:i/>
          <w:iCs/>
          <w:sz w:val="22"/>
          <w:szCs w:val="22"/>
          <w:lang w:val="es-MX"/>
        </w:rPr>
        <w:t>DE LA INVITACIÓN RESTRINGIDA</w:t>
      </w:r>
    </w:p>
    <w:p w14:paraId="32DEE2AF"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2BAB1284"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44.-</w:t>
      </w:r>
      <w:r w:rsidRPr="00C66B73">
        <w:rPr>
          <w:rFonts w:ascii="Palatino Linotype" w:hAnsi="Palatino Linotype"/>
          <w:i/>
          <w:iCs/>
          <w:sz w:val="22"/>
          <w:szCs w:val="22"/>
          <w:lang w:val="es-MX"/>
        </w:rPr>
        <w:t xml:space="preserve"> La Secretaría, las entidades, los tribunales administrativos y los ayuntamientos podrán adquirir y contratar servicios mediante invitación restringida, cuando: </w:t>
      </w:r>
    </w:p>
    <w:p w14:paraId="5CF21B9B"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4F19F85A"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I. Se hubiere declarado desierto un procedimiento de licitación, o </w:t>
      </w:r>
    </w:p>
    <w:p w14:paraId="325975E1"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2D0C02C5"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II. El importe de la operación no exceda de los montos establecidos por el Presupuesto de Egresos del Gobierno del Estado de México del ejercicio correspondiente. </w:t>
      </w:r>
    </w:p>
    <w:p w14:paraId="40D304BA"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7A692025"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2E031DB5"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489782BE"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i/>
          <w:iCs/>
          <w:sz w:val="22"/>
          <w:szCs w:val="22"/>
          <w:lang w:val="es-MX"/>
        </w:rPr>
        <w:t>En la invitación deberá especificarse si en el proceso de asignación aplicará la modalidad de subasta inversa.</w:t>
      </w:r>
    </w:p>
    <w:p w14:paraId="777F92A1"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742921FF"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Artículo 45.-</w:t>
      </w:r>
      <w:r w:rsidRPr="00C66B73">
        <w:rPr>
          <w:rFonts w:ascii="Palatino Linotype" w:hAnsi="Palatino Linotype"/>
          <w:i/>
          <w:iCs/>
          <w:sz w:val="22"/>
          <w:szCs w:val="22"/>
          <w:lang w:val="es-MX"/>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14:paraId="690A290C"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45D5A37A" w14:textId="77777777" w:rsidR="00DB09B2" w:rsidRPr="00C66B73" w:rsidRDefault="00DB09B2" w:rsidP="00DB09B2">
      <w:pPr>
        <w:ind w:left="567" w:right="567"/>
        <w:contextualSpacing/>
        <w:jc w:val="both"/>
        <w:rPr>
          <w:rFonts w:ascii="Palatino Linotype" w:hAnsi="Palatino Linotype"/>
          <w:i/>
          <w:iCs/>
          <w:sz w:val="22"/>
          <w:szCs w:val="22"/>
          <w:lang w:val="es-MX"/>
        </w:rPr>
      </w:pPr>
      <w:r w:rsidRPr="00C66B73">
        <w:rPr>
          <w:rFonts w:ascii="Palatino Linotype" w:hAnsi="Palatino Linotype"/>
          <w:b/>
          <w:i/>
          <w:iCs/>
          <w:sz w:val="22"/>
          <w:szCs w:val="22"/>
          <w:lang w:val="es-MX"/>
        </w:rPr>
        <w:t xml:space="preserve">Artículo 46.- </w:t>
      </w:r>
      <w:r w:rsidRPr="00C66B73">
        <w:rPr>
          <w:rFonts w:ascii="Palatino Linotype" w:hAnsi="Palatino Linotype"/>
          <w:i/>
          <w:iCs/>
          <w:sz w:val="22"/>
          <w:szCs w:val="22"/>
          <w:lang w:val="es-MX"/>
        </w:rPr>
        <w:t xml:space="preserve">El procedimiento de invitación restringida se desarrollará en los términos de la licitación pública, a excepción de la publicación de la convocatoria. </w:t>
      </w:r>
    </w:p>
    <w:p w14:paraId="2FED4B4D" w14:textId="77777777" w:rsidR="00DB09B2" w:rsidRPr="00C66B73" w:rsidRDefault="00DB09B2" w:rsidP="00DB09B2">
      <w:pPr>
        <w:ind w:left="567" w:right="567"/>
        <w:contextualSpacing/>
        <w:jc w:val="both"/>
        <w:rPr>
          <w:rFonts w:ascii="Palatino Linotype" w:hAnsi="Palatino Linotype"/>
          <w:i/>
          <w:iCs/>
          <w:sz w:val="22"/>
          <w:szCs w:val="22"/>
          <w:lang w:val="es-MX"/>
        </w:rPr>
      </w:pPr>
    </w:p>
    <w:p w14:paraId="3D6E837E" w14:textId="77777777" w:rsidR="00DB09B2" w:rsidRPr="00C66B73" w:rsidRDefault="00DB09B2" w:rsidP="00DB09B2">
      <w:pPr>
        <w:ind w:left="567" w:right="567"/>
        <w:contextualSpacing/>
        <w:jc w:val="both"/>
        <w:rPr>
          <w:rFonts w:ascii="Palatino Linotype" w:hAnsi="Palatino Linotype"/>
          <w:i/>
          <w:sz w:val="22"/>
          <w:szCs w:val="22"/>
        </w:rPr>
      </w:pPr>
      <w:r w:rsidRPr="00C66B73">
        <w:rPr>
          <w:rFonts w:ascii="Palatino Linotype" w:hAnsi="Palatino Linotype"/>
          <w:b/>
          <w:i/>
          <w:iCs/>
          <w:sz w:val="22"/>
          <w:szCs w:val="22"/>
          <w:lang w:val="es-MX"/>
        </w:rPr>
        <w:t>Artículo 47.-</w:t>
      </w:r>
      <w:r w:rsidRPr="00C66B73">
        <w:rPr>
          <w:rFonts w:ascii="Palatino Linotype" w:hAnsi="Palatino Linotype"/>
          <w:i/>
          <w:iCs/>
          <w:sz w:val="22"/>
          <w:szCs w:val="22"/>
          <w:lang w:val="es-MX"/>
        </w:rPr>
        <w:t xml:space="preserve"> El procedimiento de invitación restringida se declarará desierto, cuando no se presente propuesta alguna que cumpla con los requisitos establecidos en las bases.</w:t>
      </w:r>
    </w:p>
    <w:p w14:paraId="53B74D4B" w14:textId="77777777" w:rsidR="00DB09B2" w:rsidRPr="00C66B73" w:rsidRDefault="00DB09B2" w:rsidP="00DB09B2">
      <w:pPr>
        <w:spacing w:line="360" w:lineRule="auto"/>
        <w:contextualSpacing/>
        <w:jc w:val="both"/>
        <w:rPr>
          <w:rFonts w:ascii="Palatino Linotype" w:hAnsi="Palatino Linotype"/>
          <w:sz w:val="22"/>
        </w:rPr>
      </w:pPr>
    </w:p>
    <w:p w14:paraId="3A1D0BE4" w14:textId="77777777" w:rsidR="00DB09B2" w:rsidRPr="00C66B73" w:rsidRDefault="00DB09B2" w:rsidP="00DB09B2">
      <w:pPr>
        <w:spacing w:line="360" w:lineRule="auto"/>
        <w:contextualSpacing/>
        <w:jc w:val="both"/>
        <w:rPr>
          <w:rFonts w:ascii="Palatino Linotype" w:hAnsi="Palatino Linotype"/>
        </w:rPr>
      </w:pPr>
      <w:r w:rsidRPr="00C66B73">
        <w:rPr>
          <w:rFonts w:ascii="Palatino Linotype" w:hAnsi="Palatino Linotype"/>
        </w:rPr>
        <w:t>Es así que, de acuerdo a la Ley de Contratación antes citada, para la adquisición de bienes y servicios se puede realizar mediante tres modalidad, licitación pública, invitación restringida y adjudicación directa, cada una modalidad cuenta con características propias para que se lleve a cabo.</w:t>
      </w:r>
    </w:p>
    <w:p w14:paraId="075DF4E9" w14:textId="77777777" w:rsidR="00DB09B2" w:rsidRPr="00C66B73" w:rsidRDefault="00DB09B2" w:rsidP="00DB09B2">
      <w:pPr>
        <w:spacing w:line="360" w:lineRule="auto"/>
        <w:contextualSpacing/>
        <w:jc w:val="both"/>
        <w:rPr>
          <w:rFonts w:ascii="Palatino Linotype" w:hAnsi="Palatino Linotype"/>
        </w:rPr>
      </w:pPr>
    </w:p>
    <w:p w14:paraId="3A894245" w14:textId="77777777" w:rsidR="00DB09B2" w:rsidRPr="00C66B73" w:rsidRDefault="00DB09B2" w:rsidP="00DB09B2">
      <w:pPr>
        <w:spacing w:line="360" w:lineRule="auto"/>
        <w:contextualSpacing/>
        <w:jc w:val="both"/>
        <w:rPr>
          <w:rFonts w:ascii="Palatino Linotype" w:hAnsi="Palatino Linotype"/>
          <w:sz w:val="28"/>
        </w:rPr>
      </w:pPr>
      <w:r w:rsidRPr="00C66B73">
        <w:rPr>
          <w:rFonts w:ascii="Palatino Linotype" w:hAnsi="Palatino Linotype"/>
          <w:szCs w:val="22"/>
        </w:rPr>
        <w:t>Adicionalmente, el artículo 92, fracción  XXIX, de la Ley de Transparencia y Acceso a la Información Pública del Estado de México y Municipios, el cual establece lo siguiente:</w:t>
      </w:r>
    </w:p>
    <w:p w14:paraId="3EC030AD" w14:textId="77777777" w:rsidR="00DB09B2" w:rsidRPr="00C66B73" w:rsidRDefault="00DB09B2" w:rsidP="00DB09B2">
      <w:pPr>
        <w:ind w:left="720"/>
        <w:contextualSpacing/>
        <w:rPr>
          <w:rFonts w:ascii="Palatino Linotype" w:hAnsi="Palatino Linotype"/>
          <w:sz w:val="22"/>
          <w:lang w:val="es-MX"/>
        </w:rPr>
      </w:pPr>
    </w:p>
    <w:p w14:paraId="6E182DFE" w14:textId="77777777" w:rsidR="00DB09B2" w:rsidRPr="00C66B73" w:rsidRDefault="00DB09B2" w:rsidP="00DB09B2">
      <w:pPr>
        <w:ind w:left="567" w:right="616"/>
        <w:contextualSpacing/>
        <w:jc w:val="both"/>
        <w:rPr>
          <w:rFonts w:ascii="Palatino Linotype" w:eastAsia="MS Mincho" w:hAnsi="Palatino Linotype"/>
          <w:i/>
          <w:iCs/>
          <w:sz w:val="22"/>
          <w:szCs w:val="22"/>
          <w:lang w:val="es-ES_tradnl"/>
        </w:rPr>
      </w:pPr>
      <w:r w:rsidRPr="00C66B73">
        <w:rPr>
          <w:rFonts w:ascii="Palatino Linotype" w:hAnsi="Palatino Linotype"/>
          <w:b/>
          <w:i/>
          <w:iCs/>
          <w:sz w:val="22"/>
          <w:szCs w:val="22"/>
          <w:lang w:val="es-MX"/>
        </w:rPr>
        <w:t xml:space="preserve">Artículo 92. </w:t>
      </w:r>
      <w:r w:rsidRPr="00C66B73">
        <w:rPr>
          <w:rFonts w:ascii="Palatino Linotype" w:hAnsi="Palatino Linotype"/>
          <w:i/>
          <w:iCs/>
          <w:sz w:val="22"/>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A95E9D" w14:textId="77777777" w:rsidR="00DB09B2" w:rsidRPr="00C66B73" w:rsidRDefault="00DB09B2" w:rsidP="00DB09B2">
      <w:pPr>
        <w:ind w:left="567" w:right="616"/>
        <w:contextualSpacing/>
        <w:jc w:val="both"/>
        <w:rPr>
          <w:rFonts w:ascii="Palatino Linotype" w:eastAsia="MS Mincho" w:hAnsi="Palatino Linotype"/>
          <w:i/>
          <w:iCs/>
          <w:sz w:val="22"/>
          <w:szCs w:val="22"/>
          <w:lang w:val="es-ES_tradnl"/>
        </w:rPr>
      </w:pPr>
      <w:r w:rsidRPr="00C66B73">
        <w:rPr>
          <w:rFonts w:ascii="Palatino Linotype" w:eastAsia="MS Mincho" w:hAnsi="Palatino Linotype"/>
          <w:i/>
          <w:iCs/>
          <w:sz w:val="22"/>
          <w:szCs w:val="22"/>
          <w:lang w:val="es-ES_tradnl"/>
        </w:rPr>
        <w:t>(…)</w:t>
      </w:r>
    </w:p>
    <w:p w14:paraId="6C9F71E4"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XXIX. </w:t>
      </w:r>
      <w:r w:rsidRPr="00C66B73">
        <w:rPr>
          <w:rFonts w:ascii="Palatino Linotype" w:hAnsi="Palatino Linotype"/>
          <w:i/>
          <w:sz w:val="22"/>
          <w:szCs w:val="22"/>
          <w:lang w:val="es-MX"/>
        </w:rPr>
        <w:t>La información sobre los procesos y resultados sobre procedimientos de adjudicación directa, invitación restringida y licitación de cualquier naturaleza, incluyendo la versión pública del expediente respectivo y de los</w:t>
      </w:r>
      <w:r w:rsidRPr="00C66B73">
        <w:rPr>
          <w:rFonts w:ascii="Palatino Linotype" w:hAnsi="Palatino Linotype"/>
          <w:b/>
          <w:i/>
          <w:sz w:val="22"/>
          <w:szCs w:val="22"/>
          <w:lang w:val="es-MX"/>
        </w:rPr>
        <w:t xml:space="preserve"> contratos celebrados, que deberán contener, por los menos, lo siguiente:</w:t>
      </w:r>
    </w:p>
    <w:p w14:paraId="046A6F5F" w14:textId="77777777" w:rsidR="00083CD3" w:rsidRPr="00C66B73" w:rsidRDefault="00083CD3" w:rsidP="00DB09B2">
      <w:pPr>
        <w:ind w:left="567" w:right="616"/>
        <w:contextualSpacing/>
        <w:jc w:val="both"/>
        <w:rPr>
          <w:rFonts w:ascii="Palatino Linotype" w:hAnsi="Palatino Linotype"/>
          <w:b/>
          <w:i/>
          <w:sz w:val="22"/>
          <w:szCs w:val="22"/>
          <w:lang w:val="es-MX"/>
        </w:rPr>
      </w:pPr>
    </w:p>
    <w:p w14:paraId="3BE13542"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b/>
          <w:i/>
          <w:sz w:val="22"/>
          <w:szCs w:val="22"/>
          <w:lang w:val="es-MX"/>
        </w:rPr>
        <w:t>a)</w:t>
      </w:r>
      <w:r w:rsidRPr="00C66B73">
        <w:rPr>
          <w:rFonts w:ascii="Palatino Linotype" w:hAnsi="Palatino Linotype"/>
          <w:i/>
          <w:sz w:val="22"/>
          <w:szCs w:val="22"/>
          <w:lang w:val="es-MX"/>
        </w:rPr>
        <w:t xml:space="preserve"> </w:t>
      </w:r>
      <w:r w:rsidRPr="00C66B73">
        <w:rPr>
          <w:rFonts w:ascii="Palatino Linotype" w:hAnsi="Palatino Linotype"/>
          <w:b/>
          <w:i/>
          <w:sz w:val="22"/>
          <w:szCs w:val="22"/>
          <w:u w:val="single"/>
          <w:lang w:val="es-MX"/>
        </w:rPr>
        <w:t>De licitaciones públicas o procedimientos de invitación restringida</w:t>
      </w:r>
      <w:r w:rsidRPr="00C66B73">
        <w:rPr>
          <w:rFonts w:ascii="Palatino Linotype" w:hAnsi="Palatino Linotype"/>
          <w:i/>
          <w:sz w:val="22"/>
          <w:szCs w:val="22"/>
          <w:lang w:val="es-MX"/>
        </w:rPr>
        <w:t xml:space="preserve">: </w:t>
      </w:r>
    </w:p>
    <w:p w14:paraId="49C50183"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1) La convocatoria o invitación emitida, así como los fundamentos legales aplicados para llevarla a cabo; </w:t>
      </w:r>
    </w:p>
    <w:p w14:paraId="25D7E4F2"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2) Los nombres de los participantes o invitados; </w:t>
      </w:r>
    </w:p>
    <w:p w14:paraId="6676D009"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3) El nombre del ganador y las razones que lo justifican; </w:t>
      </w:r>
    </w:p>
    <w:p w14:paraId="7717C4FB"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4) El área solicitante y la responsable de su ejecución; </w:t>
      </w:r>
    </w:p>
    <w:p w14:paraId="65ECB79C"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5) Las convocatorias e invitaciones emitidas; </w:t>
      </w:r>
    </w:p>
    <w:p w14:paraId="454CC133"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6) Los dictámenes y fallo de adjudicación; </w:t>
      </w:r>
    </w:p>
    <w:p w14:paraId="2C9CA017"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7) El contrato y, en su caso, sus anexos; </w:t>
      </w:r>
    </w:p>
    <w:p w14:paraId="0FB64EAD"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8) Los mecanismos de vigilancia y supervisión, incluyendo en su caso, los estudios de impacto urbano y ambiental, según corresponda; </w:t>
      </w:r>
    </w:p>
    <w:p w14:paraId="5FF4FECA"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b/>
          <w:i/>
          <w:sz w:val="22"/>
          <w:szCs w:val="22"/>
          <w:lang w:val="es-MX"/>
        </w:rPr>
        <w:t>9) La partida presupuestal, de conformidad con el clasificador por objeto del gasto, en el caso de ser aplicable</w:t>
      </w:r>
      <w:r w:rsidRPr="00C66B73">
        <w:rPr>
          <w:rFonts w:ascii="Palatino Linotype" w:hAnsi="Palatino Linotype"/>
          <w:i/>
          <w:sz w:val="22"/>
          <w:szCs w:val="22"/>
          <w:lang w:val="es-MX"/>
        </w:rPr>
        <w:t xml:space="preserve">; </w:t>
      </w:r>
    </w:p>
    <w:p w14:paraId="54DF7136"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10) Origen de los recursos especificando si son federales, estatales o municipales, así como el tipo de fondo de participación o aportación respectiva; </w:t>
      </w:r>
    </w:p>
    <w:p w14:paraId="1B06F8B0"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b/>
          <w:i/>
          <w:sz w:val="22"/>
          <w:szCs w:val="22"/>
          <w:lang w:val="es-MX"/>
        </w:rPr>
        <w:t>11) Los convenios modificatorios que, en su caso, sean firmados, precisando el objeto y la fecha de celebración</w:t>
      </w:r>
      <w:r w:rsidRPr="00C66B73">
        <w:rPr>
          <w:rFonts w:ascii="Palatino Linotype" w:hAnsi="Palatino Linotype"/>
          <w:i/>
          <w:sz w:val="22"/>
          <w:szCs w:val="22"/>
          <w:lang w:val="es-MX"/>
        </w:rPr>
        <w:t xml:space="preserve">; </w:t>
      </w:r>
    </w:p>
    <w:p w14:paraId="757F4A22"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b/>
          <w:i/>
          <w:sz w:val="22"/>
          <w:szCs w:val="22"/>
          <w:lang w:val="es-MX"/>
        </w:rPr>
        <w:t>12) Los informes de avance físico y financiero sobre las obras o servicios contratados</w:t>
      </w:r>
      <w:r w:rsidRPr="00C66B73">
        <w:rPr>
          <w:rFonts w:ascii="Palatino Linotype" w:hAnsi="Palatino Linotype"/>
          <w:i/>
          <w:sz w:val="22"/>
          <w:szCs w:val="22"/>
          <w:lang w:val="es-MX"/>
        </w:rPr>
        <w:t xml:space="preserve">; </w:t>
      </w:r>
    </w:p>
    <w:p w14:paraId="2F4BDE28"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b/>
          <w:i/>
          <w:sz w:val="22"/>
          <w:szCs w:val="22"/>
          <w:lang w:val="es-MX"/>
        </w:rPr>
        <w:t>13) El convenio de terminación</w:t>
      </w:r>
      <w:r w:rsidRPr="00C66B73">
        <w:rPr>
          <w:rFonts w:ascii="Palatino Linotype" w:hAnsi="Palatino Linotype"/>
          <w:i/>
          <w:sz w:val="22"/>
          <w:szCs w:val="22"/>
          <w:lang w:val="es-MX"/>
        </w:rPr>
        <w:t xml:space="preserve">; y </w:t>
      </w:r>
    </w:p>
    <w:p w14:paraId="0C967C47"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14) El finiquito. </w:t>
      </w:r>
    </w:p>
    <w:p w14:paraId="042A57CF" w14:textId="77777777" w:rsidR="00DB09B2" w:rsidRPr="00C66B73" w:rsidRDefault="00DB09B2" w:rsidP="00DB09B2">
      <w:pPr>
        <w:ind w:left="567" w:right="616"/>
        <w:contextualSpacing/>
        <w:jc w:val="both"/>
        <w:rPr>
          <w:rFonts w:ascii="Palatino Linotype" w:hAnsi="Palatino Linotype"/>
          <w:i/>
          <w:sz w:val="22"/>
          <w:szCs w:val="22"/>
          <w:lang w:val="es-MX"/>
        </w:rPr>
      </w:pPr>
    </w:p>
    <w:p w14:paraId="67775386" w14:textId="77777777" w:rsidR="00DB09B2" w:rsidRPr="00C66B73" w:rsidRDefault="00DB09B2" w:rsidP="00DB09B2">
      <w:pPr>
        <w:ind w:left="567" w:right="616"/>
        <w:contextualSpacing/>
        <w:jc w:val="both"/>
        <w:rPr>
          <w:rFonts w:ascii="Palatino Linotype" w:hAnsi="Palatino Linotype"/>
          <w:b/>
          <w:i/>
          <w:sz w:val="22"/>
          <w:szCs w:val="22"/>
          <w:u w:val="single"/>
          <w:lang w:val="es-MX"/>
        </w:rPr>
      </w:pPr>
      <w:r w:rsidRPr="00C66B73">
        <w:rPr>
          <w:rFonts w:ascii="Palatino Linotype" w:hAnsi="Palatino Linotype"/>
          <w:b/>
          <w:i/>
          <w:sz w:val="22"/>
          <w:szCs w:val="22"/>
          <w:u w:val="single"/>
          <w:lang w:val="es-MX"/>
        </w:rPr>
        <w:t xml:space="preserve">b) De las adjudicaciones directas: </w:t>
      </w:r>
    </w:p>
    <w:p w14:paraId="67CC25C7"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1) La propuesta enviada por el participante; </w:t>
      </w:r>
    </w:p>
    <w:p w14:paraId="1DD224ED"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2) Los motivos y fundamentos legales aplicados para llevarla a cabo; </w:t>
      </w:r>
    </w:p>
    <w:p w14:paraId="21DF6593"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3) La autorización del ejercicio de la opción; </w:t>
      </w:r>
    </w:p>
    <w:p w14:paraId="12488B34"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4) En su caso, las cotizaciones consideradas, especificando los nombres de los proveedores y sus montos; </w:t>
      </w:r>
    </w:p>
    <w:p w14:paraId="0410F25B"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5) El nombre de la persona física o jurídica colectiva adjudicada; </w:t>
      </w:r>
    </w:p>
    <w:p w14:paraId="192E43D5"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6) La unidad administrativa solicitante y la responsable de su ejecución; </w:t>
      </w:r>
    </w:p>
    <w:p w14:paraId="1EED13C1"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7) El número, fecha, el monto del contrato y el plazo de entrega o de ejecución de los servicios u obra; </w:t>
      </w:r>
    </w:p>
    <w:p w14:paraId="081B90A2"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8) Los mecanismos de vigilancia y supervisión, incluyendo, en su caso, los estudios de impacto urbano y ambiental, según corresponda; </w:t>
      </w:r>
    </w:p>
    <w:p w14:paraId="24884F33" w14:textId="77777777" w:rsidR="00DB09B2" w:rsidRPr="00C66B73" w:rsidRDefault="00DB09B2" w:rsidP="00DB09B2">
      <w:pPr>
        <w:ind w:left="567" w:right="616"/>
        <w:contextualSpacing/>
        <w:jc w:val="both"/>
        <w:rPr>
          <w:rFonts w:ascii="Palatino Linotype" w:hAnsi="Palatino Linotype"/>
          <w:b/>
          <w:i/>
          <w:sz w:val="22"/>
          <w:szCs w:val="22"/>
          <w:lang w:val="es-MX"/>
        </w:rPr>
      </w:pPr>
      <w:r w:rsidRPr="00C66B73">
        <w:rPr>
          <w:rFonts w:ascii="Palatino Linotype" w:hAnsi="Palatino Linotype"/>
          <w:b/>
          <w:i/>
          <w:sz w:val="22"/>
          <w:szCs w:val="22"/>
          <w:lang w:val="es-MX"/>
        </w:rPr>
        <w:t xml:space="preserve">9) Los informes de avance sobre las obras o servicios contratados; </w:t>
      </w:r>
    </w:p>
    <w:p w14:paraId="1C5321C9"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 xml:space="preserve">10) El convenio de terminación; y </w:t>
      </w:r>
    </w:p>
    <w:p w14:paraId="3C43CFB8" w14:textId="77777777" w:rsidR="00DB09B2" w:rsidRPr="00C66B73" w:rsidRDefault="00DB09B2" w:rsidP="00DB09B2">
      <w:pPr>
        <w:ind w:left="567" w:right="616"/>
        <w:contextualSpacing/>
        <w:jc w:val="both"/>
        <w:rPr>
          <w:rFonts w:ascii="Palatino Linotype" w:hAnsi="Palatino Linotype"/>
          <w:i/>
          <w:sz w:val="22"/>
          <w:szCs w:val="22"/>
          <w:lang w:val="es-MX"/>
        </w:rPr>
      </w:pPr>
      <w:r w:rsidRPr="00C66B73">
        <w:rPr>
          <w:rFonts w:ascii="Palatino Linotype" w:hAnsi="Palatino Linotype"/>
          <w:i/>
          <w:sz w:val="22"/>
          <w:szCs w:val="22"/>
          <w:lang w:val="es-MX"/>
        </w:rPr>
        <w:t>11) El finiquito.</w:t>
      </w:r>
    </w:p>
    <w:p w14:paraId="1084AC6C" w14:textId="77777777" w:rsidR="00DB09B2" w:rsidRPr="00C66B73" w:rsidRDefault="00DB09B2" w:rsidP="00DB09B2">
      <w:pPr>
        <w:spacing w:line="360" w:lineRule="auto"/>
        <w:ind w:left="567" w:right="616"/>
        <w:contextualSpacing/>
        <w:jc w:val="both"/>
        <w:rPr>
          <w:sz w:val="20"/>
          <w:szCs w:val="20"/>
          <w:lang w:val="es-MX"/>
        </w:rPr>
      </w:pPr>
    </w:p>
    <w:p w14:paraId="4CD77843" w14:textId="3CBAFE58" w:rsidR="00DB09B2" w:rsidRPr="00C66B73" w:rsidRDefault="00DB09B2" w:rsidP="00DB09B2">
      <w:pPr>
        <w:spacing w:line="360" w:lineRule="auto"/>
        <w:contextualSpacing/>
        <w:jc w:val="both"/>
        <w:rPr>
          <w:rFonts w:ascii="Palatino Linotype" w:hAnsi="Palatino Linotype" w:cs="Arial"/>
          <w:lang w:val="es-MX"/>
        </w:rPr>
      </w:pPr>
      <w:r w:rsidRPr="00C66B73">
        <w:rPr>
          <w:rFonts w:ascii="Palatino Linotype" w:hAnsi="Palatino Linotype" w:cs="Arial"/>
          <w:lang w:val="es-MX"/>
        </w:rPr>
        <w:t xml:space="preserve">Es así que, cuando los Sujetos Obligados realicen contrataciones de bienes o servicios, bajo cualquier modalidad, ya sea licitación pública, invitación restringida o </w:t>
      </w:r>
      <w:r w:rsidRPr="00C66B73">
        <w:rPr>
          <w:rFonts w:ascii="Palatino Linotype" w:hAnsi="Palatino Linotype" w:cs="Arial"/>
          <w:b/>
          <w:lang w:val="es-MX"/>
        </w:rPr>
        <w:t>adjudicación directa</w:t>
      </w:r>
      <w:r w:rsidRPr="00C66B73">
        <w:rPr>
          <w:rFonts w:ascii="Palatino Linotype" w:hAnsi="Palatino Linotype" w:cs="Arial"/>
          <w:lang w:val="es-MX"/>
        </w:rPr>
        <w:t>, existe la obligación de hacer pública toda la información al respecto, conforme al artículo 92 fracción XXIX inciso a) y b), en los medios electrónicos tales como lo es el IPOMEX del Sujeto Obligado, incluyendo los montos de contratación y el contrato correspondiente, convenios y los anexos correspondientes; por lo que es dable la entrega de la información de mérito.</w:t>
      </w:r>
    </w:p>
    <w:p w14:paraId="256FFA49" w14:textId="77777777" w:rsidR="00DB09B2" w:rsidRPr="00C66B73" w:rsidRDefault="00DB09B2" w:rsidP="00DB09B2">
      <w:pPr>
        <w:tabs>
          <w:tab w:val="left" w:pos="709"/>
        </w:tabs>
        <w:spacing w:line="360" w:lineRule="auto"/>
        <w:ind w:right="51"/>
        <w:jc w:val="both"/>
        <w:rPr>
          <w:rFonts w:ascii="Palatino Linotype" w:hAnsi="Palatino Linotype"/>
        </w:rPr>
      </w:pPr>
    </w:p>
    <w:p w14:paraId="2BA881B9" w14:textId="77777777" w:rsidR="00083CD3" w:rsidRPr="00C66B73" w:rsidRDefault="00BF457D" w:rsidP="00E5578C">
      <w:pPr>
        <w:pStyle w:val="Prrafodelista"/>
        <w:numPr>
          <w:ilvl w:val="0"/>
          <w:numId w:val="6"/>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Padrón de proveedores y contratistas. </w:t>
      </w:r>
    </w:p>
    <w:p w14:paraId="34A0E893" w14:textId="7A856B2C" w:rsidR="00083CD3" w:rsidRPr="00C66B73" w:rsidRDefault="00083CD3" w:rsidP="00083CD3">
      <w:pPr>
        <w:tabs>
          <w:tab w:val="left" w:pos="709"/>
        </w:tabs>
        <w:spacing w:line="360" w:lineRule="auto"/>
        <w:ind w:right="51"/>
        <w:jc w:val="both"/>
        <w:rPr>
          <w:rFonts w:ascii="Palatino Linotype" w:hAnsi="Palatino Linotype"/>
        </w:rPr>
      </w:pPr>
      <w:r w:rsidRPr="00C66B73">
        <w:rPr>
          <w:rFonts w:ascii="Palatino Linotype" w:hAnsi="Palatino Linotype"/>
        </w:rPr>
        <w:t>En primer término se considera importante referir que para efectos de dar claridad a la presente caso, se considera pertinente precisar que se entiende por catálogo de proveedores y servicios; contratante y proveedor.</w:t>
      </w:r>
    </w:p>
    <w:p w14:paraId="1DC916F4" w14:textId="77777777" w:rsidR="00083CD3" w:rsidRPr="00C66B73" w:rsidRDefault="00083CD3" w:rsidP="00083CD3">
      <w:pPr>
        <w:tabs>
          <w:tab w:val="left" w:pos="709"/>
        </w:tabs>
        <w:spacing w:line="360" w:lineRule="auto"/>
        <w:ind w:right="51"/>
        <w:jc w:val="both"/>
        <w:rPr>
          <w:rFonts w:ascii="Palatino Linotype" w:hAnsi="Palatino Linotype"/>
          <w:b/>
          <w:u w:val="single"/>
        </w:rPr>
      </w:pPr>
    </w:p>
    <w:p w14:paraId="1C07207A" w14:textId="77777777" w:rsidR="00083CD3" w:rsidRPr="00C66B73" w:rsidRDefault="00083CD3" w:rsidP="00E5578C">
      <w:pPr>
        <w:pStyle w:val="Prrafodelista"/>
        <w:numPr>
          <w:ilvl w:val="0"/>
          <w:numId w:val="7"/>
        </w:numPr>
        <w:tabs>
          <w:tab w:val="left" w:pos="709"/>
        </w:tabs>
        <w:ind w:right="851"/>
        <w:jc w:val="both"/>
        <w:rPr>
          <w:rFonts w:ascii="Palatino Linotype" w:hAnsi="Palatino Linotype"/>
          <w:i/>
          <w:sz w:val="22"/>
          <w:szCs w:val="22"/>
        </w:rPr>
      </w:pPr>
      <w:r w:rsidRPr="00C66B73">
        <w:rPr>
          <w:rFonts w:ascii="Palatino Linotype" w:hAnsi="Palatino Linotype"/>
          <w:b/>
          <w:i/>
          <w:sz w:val="22"/>
          <w:szCs w:val="22"/>
        </w:rPr>
        <w:t>Catálogo de Proveedores y Prestadores de Servicios:</w:t>
      </w:r>
      <w:r w:rsidRPr="00C66B73">
        <w:rPr>
          <w:rFonts w:ascii="Palatino Linotype" w:hAnsi="Palatino Linotype"/>
          <w:i/>
          <w:sz w:val="22"/>
          <w:szCs w:val="22"/>
        </w:rPr>
        <w:t xml:space="preserve"> Lista de carácter público en la que se registran en el Sistema COMPRAMEX los proveedores y prestadores de servicios que han acreditado cumplir con los requisitos establecidos por la Secretaría, con la finalidad de que se les permita en los procedimientos de adquisición omitir la presentación de los documentos relacionados con su información administrativa, legal y financiera, así como tener preferencia en las convocatorias que se realicen a procedimientos de invitación restringida (artículo 2 fracción IV del Reglamento de la Ley de Contratación Pública del Estado de México y Municipios).</w:t>
      </w:r>
    </w:p>
    <w:p w14:paraId="6CCB867C" w14:textId="77777777" w:rsidR="00083CD3" w:rsidRPr="00C66B73" w:rsidRDefault="00083CD3" w:rsidP="00083CD3">
      <w:pPr>
        <w:tabs>
          <w:tab w:val="left" w:pos="709"/>
        </w:tabs>
        <w:ind w:right="851"/>
        <w:jc w:val="both"/>
        <w:rPr>
          <w:rFonts w:ascii="Palatino Linotype" w:hAnsi="Palatino Linotype"/>
          <w:i/>
          <w:sz w:val="22"/>
          <w:szCs w:val="22"/>
          <w:lang w:val="es-MX"/>
        </w:rPr>
      </w:pPr>
    </w:p>
    <w:p w14:paraId="5875B053" w14:textId="77777777" w:rsidR="00083CD3" w:rsidRPr="00C66B73" w:rsidRDefault="00083CD3" w:rsidP="00E5578C">
      <w:pPr>
        <w:pStyle w:val="Prrafodelista"/>
        <w:numPr>
          <w:ilvl w:val="0"/>
          <w:numId w:val="7"/>
        </w:numPr>
        <w:tabs>
          <w:tab w:val="left" w:pos="709"/>
        </w:tabs>
        <w:ind w:right="851"/>
        <w:jc w:val="both"/>
        <w:rPr>
          <w:rFonts w:ascii="Palatino Linotype" w:hAnsi="Palatino Linotype"/>
          <w:i/>
          <w:sz w:val="22"/>
          <w:szCs w:val="22"/>
          <w:lang w:val="es-MX"/>
        </w:rPr>
      </w:pPr>
      <w:r w:rsidRPr="00C66B73">
        <w:rPr>
          <w:rFonts w:ascii="Palatino Linotype" w:hAnsi="Palatino Linotype"/>
          <w:b/>
          <w:i/>
          <w:sz w:val="22"/>
          <w:szCs w:val="22"/>
        </w:rPr>
        <w:t>Contratante:</w:t>
      </w:r>
      <w:r w:rsidRPr="00C66B73">
        <w:rPr>
          <w:rFonts w:ascii="Palatino Linotype" w:hAnsi="Palatino Linotype"/>
          <w:i/>
          <w:sz w:val="22"/>
          <w:szCs w:val="22"/>
        </w:rPr>
        <w:t xml:space="preserve"> Secretaría, dependencia, entidad, tribunal administrativo o municipio, que celebra contrato con un proveedor de bienes o prestador de servicios que haya resultado adjudicado en un procedimiento para la adquisición, enajenación o arrendamiento de bienes o servicios, en términos de la Ley y del presente Reglamento (artículo 2 fracción VI del Reglamento de la Ley de Contratación Pública del Estado de México y Municipios).</w:t>
      </w:r>
    </w:p>
    <w:p w14:paraId="56F331F1" w14:textId="77777777" w:rsidR="00083CD3" w:rsidRPr="00C66B73" w:rsidRDefault="00083CD3" w:rsidP="00083CD3">
      <w:pPr>
        <w:tabs>
          <w:tab w:val="left" w:pos="709"/>
        </w:tabs>
        <w:ind w:right="851"/>
        <w:jc w:val="both"/>
        <w:rPr>
          <w:rFonts w:ascii="Palatino Linotype" w:hAnsi="Palatino Linotype"/>
          <w:i/>
          <w:sz w:val="22"/>
          <w:szCs w:val="22"/>
          <w:lang w:val="es-MX"/>
        </w:rPr>
      </w:pPr>
    </w:p>
    <w:p w14:paraId="35FA4F59" w14:textId="77777777" w:rsidR="00083CD3" w:rsidRPr="00C66B73" w:rsidRDefault="00083CD3" w:rsidP="00E5578C">
      <w:pPr>
        <w:pStyle w:val="Prrafodelista"/>
        <w:numPr>
          <w:ilvl w:val="0"/>
          <w:numId w:val="7"/>
        </w:numPr>
        <w:tabs>
          <w:tab w:val="left" w:pos="709"/>
        </w:tabs>
        <w:ind w:right="851"/>
        <w:jc w:val="both"/>
        <w:rPr>
          <w:rFonts w:ascii="Palatino Linotype" w:hAnsi="Palatino Linotype"/>
          <w:i/>
          <w:lang w:val="es-MX"/>
        </w:rPr>
      </w:pPr>
      <w:r w:rsidRPr="00C66B73">
        <w:rPr>
          <w:rFonts w:ascii="Palatino Linotype" w:hAnsi="Palatino Linotype"/>
          <w:b/>
          <w:i/>
          <w:sz w:val="22"/>
          <w:szCs w:val="22"/>
        </w:rPr>
        <w:t>Proveedor:</w:t>
      </w:r>
      <w:r w:rsidRPr="00C66B73">
        <w:rPr>
          <w:rFonts w:ascii="Palatino Linotype" w:hAnsi="Palatino Linotype"/>
          <w:i/>
          <w:sz w:val="22"/>
          <w:szCs w:val="22"/>
        </w:rPr>
        <w:t xml:space="preserve"> Persona que celebra contratos de adquisición de bienes con la Secretaría, las dependencias, organismos auxiliares, tribunales administrativos o municipios (artículo 2 fracción XXII del Reglamento de la Ley de Contratación Pública del Estado de México y Municipios</w:t>
      </w:r>
      <w:r w:rsidRPr="00C66B73">
        <w:rPr>
          <w:rFonts w:ascii="Palatino Linotype" w:hAnsi="Palatino Linotype"/>
          <w:i/>
        </w:rPr>
        <w:t>).</w:t>
      </w:r>
    </w:p>
    <w:p w14:paraId="32586C03" w14:textId="77777777" w:rsidR="00083CD3" w:rsidRPr="00C66B73" w:rsidRDefault="00083CD3" w:rsidP="00083CD3">
      <w:pPr>
        <w:tabs>
          <w:tab w:val="left" w:pos="709"/>
        </w:tabs>
        <w:spacing w:line="360" w:lineRule="auto"/>
        <w:jc w:val="both"/>
        <w:rPr>
          <w:rFonts w:ascii="Palatino Linotype" w:hAnsi="Palatino Linotype"/>
        </w:rPr>
      </w:pPr>
    </w:p>
    <w:p w14:paraId="5EC2D216" w14:textId="77777777" w:rsidR="00083CD3" w:rsidRPr="00C66B73" w:rsidRDefault="00083CD3" w:rsidP="00083CD3">
      <w:pPr>
        <w:tabs>
          <w:tab w:val="left" w:pos="709"/>
        </w:tabs>
        <w:spacing w:line="360" w:lineRule="auto"/>
        <w:jc w:val="both"/>
        <w:rPr>
          <w:rFonts w:ascii="Palatino Linotype" w:hAnsi="Palatino Linotype"/>
        </w:rPr>
      </w:pPr>
      <w:r w:rsidRPr="00C66B73">
        <w:rPr>
          <w:rFonts w:ascii="Palatino Linotype" w:hAnsi="Palatino Linotype"/>
        </w:rPr>
        <w:t>En esta tesitura, es importante mencionar que el artículo 70 fracción XXXII de la Ley General de Transparencia vigente, así como el numeral 92 fracción XXXVI de la Ley de Trasparencia vigente en la entidad refieren que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entre los que se encuentra la consistente en el Padrón de proveedores y contratistas.</w:t>
      </w:r>
    </w:p>
    <w:p w14:paraId="73A5952A" w14:textId="77777777" w:rsidR="00083CD3" w:rsidRPr="00C66B73" w:rsidRDefault="00083CD3" w:rsidP="00083CD3">
      <w:pPr>
        <w:tabs>
          <w:tab w:val="left" w:pos="709"/>
        </w:tabs>
        <w:spacing w:line="360" w:lineRule="auto"/>
        <w:jc w:val="both"/>
        <w:rPr>
          <w:rFonts w:ascii="Palatino Linotype" w:hAnsi="Palatino Linotype"/>
        </w:rPr>
      </w:pPr>
    </w:p>
    <w:p w14:paraId="11C9A472" w14:textId="77777777" w:rsidR="00083CD3" w:rsidRPr="00C66B73" w:rsidRDefault="00083CD3" w:rsidP="00083CD3">
      <w:pPr>
        <w:tabs>
          <w:tab w:val="left" w:pos="709"/>
        </w:tabs>
        <w:spacing w:line="360" w:lineRule="auto"/>
        <w:jc w:val="both"/>
        <w:rPr>
          <w:rFonts w:ascii="Palatino Linotype" w:hAnsi="Palatino Linotype"/>
        </w:rPr>
      </w:pPr>
      <w:r w:rsidRPr="00C66B73">
        <w:rPr>
          <w:rFonts w:ascii="Palatino Linotype" w:hAnsi="Palatino Linotype"/>
        </w:rPr>
        <w:t xml:space="preserve">Cabe mencionar que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establece que los sujetos obligados deberán publicar un padrón con información relativa a las personas físicas y jurídico colectivas con las que celebren contratos de adquisiciones, arrendamientos, servicios, obras públicas y/o servicios relacionados con las mismas, que deberá actualizarse por lo menos cada tres meses. </w:t>
      </w:r>
    </w:p>
    <w:p w14:paraId="132A5C16" w14:textId="77777777" w:rsidR="00083CD3" w:rsidRPr="00C66B73" w:rsidRDefault="00083CD3" w:rsidP="00083CD3">
      <w:pPr>
        <w:tabs>
          <w:tab w:val="left" w:pos="709"/>
        </w:tabs>
        <w:spacing w:line="360" w:lineRule="auto"/>
        <w:jc w:val="both"/>
        <w:rPr>
          <w:rFonts w:ascii="Palatino Linotype" w:hAnsi="Palatino Linotype"/>
        </w:rPr>
      </w:pPr>
    </w:p>
    <w:p w14:paraId="49DEFF43" w14:textId="77777777" w:rsidR="00083CD3" w:rsidRPr="00C66B73" w:rsidRDefault="00083CD3" w:rsidP="00083CD3">
      <w:pPr>
        <w:tabs>
          <w:tab w:val="left" w:pos="709"/>
        </w:tabs>
        <w:spacing w:line="360" w:lineRule="auto"/>
        <w:jc w:val="both"/>
        <w:rPr>
          <w:rFonts w:ascii="Palatino Linotype" w:hAnsi="Palatino Linotype"/>
        </w:rPr>
      </w:pPr>
      <w:r w:rsidRPr="00C66B73">
        <w:rPr>
          <w:rFonts w:ascii="Palatino Linotype" w:hAnsi="Palatino Linotype"/>
        </w:rPr>
        <w:t>En el caso de los sujetos obligados regidos por la Ley de Adquisiciones, Arrendamientos y Servicios del Sector Público, el padrón deberá guardar correspondencia con el Registro Único de Proveedores y Contratistas, en el caso del Estado de México se encuentra regido por la Ley de Contratación Pública del Estado de México y Municipios, así como el Reglamento de la ley en mención.</w:t>
      </w:r>
    </w:p>
    <w:p w14:paraId="39511B82" w14:textId="77777777" w:rsidR="00083CD3" w:rsidRPr="00C66B73" w:rsidRDefault="00083CD3" w:rsidP="00083CD3">
      <w:pPr>
        <w:tabs>
          <w:tab w:val="left" w:pos="709"/>
        </w:tabs>
        <w:spacing w:line="360" w:lineRule="auto"/>
        <w:jc w:val="both"/>
        <w:rPr>
          <w:rFonts w:ascii="Palatino Linotype" w:hAnsi="Palatino Linotype"/>
        </w:rPr>
      </w:pPr>
    </w:p>
    <w:p w14:paraId="4EC29D4E" w14:textId="45D78604" w:rsidR="00083CD3" w:rsidRPr="00C66B73" w:rsidRDefault="00083CD3" w:rsidP="00083CD3">
      <w:pPr>
        <w:tabs>
          <w:tab w:val="left" w:pos="709"/>
        </w:tabs>
        <w:spacing w:line="360" w:lineRule="auto"/>
        <w:jc w:val="both"/>
        <w:rPr>
          <w:rFonts w:ascii="Palatino Linotype" w:hAnsi="Palatino Linotype"/>
        </w:rPr>
      </w:pPr>
      <w:r w:rsidRPr="00C66B73">
        <w:rPr>
          <w:rFonts w:ascii="Palatino Linotype" w:hAnsi="Palatino Linotype"/>
        </w:rPr>
        <w:t>Cabe mencionar que los lineamientos en mención establecen de manera específica el periodo de actualización, cual es la información que se debe conservar en el sitio de internet, así como cuáles son los criterios sustantivos de contenido, criterios adjetivos de confiabilidad y criterios adjetivos de formato como a continuación se muestra:</w:t>
      </w:r>
    </w:p>
    <w:p w14:paraId="1B19895D" w14:textId="77777777" w:rsidR="00083CD3" w:rsidRPr="00C66B73" w:rsidRDefault="00083CD3" w:rsidP="00083CD3">
      <w:pPr>
        <w:tabs>
          <w:tab w:val="left" w:pos="709"/>
        </w:tabs>
        <w:spacing w:before="240" w:after="240" w:line="360" w:lineRule="auto"/>
        <w:jc w:val="center"/>
        <w:rPr>
          <w:rFonts w:ascii="Palatino Linotype" w:hAnsi="Palatino Linotype"/>
          <w:lang w:val="es-MX"/>
        </w:rPr>
      </w:pPr>
      <w:r w:rsidRPr="00C66B73">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5A3E5C19" wp14:editId="4875A730">
                <wp:simplePos x="0" y="0"/>
                <wp:positionH relativeFrom="margin">
                  <wp:posOffset>549882</wp:posOffset>
                </wp:positionH>
                <wp:positionV relativeFrom="paragraph">
                  <wp:posOffset>346379</wp:posOffset>
                </wp:positionV>
                <wp:extent cx="4695190" cy="500932"/>
                <wp:effectExtent l="19050" t="19050" r="10160" b="13970"/>
                <wp:wrapNone/>
                <wp:docPr id="5" name="Rectángulo 5"/>
                <wp:cNvGraphicFramePr/>
                <a:graphic xmlns:a="http://schemas.openxmlformats.org/drawingml/2006/main">
                  <a:graphicData uri="http://schemas.microsoft.com/office/word/2010/wordprocessingShape">
                    <wps:wsp>
                      <wps:cNvSpPr/>
                      <wps:spPr>
                        <a:xfrm>
                          <a:off x="0" y="0"/>
                          <a:ext cx="4695190" cy="50093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5C48973" id="Rectángulo 5" o:spid="_x0000_s1026" style="position:absolute;margin-left:43.3pt;margin-top:27.25pt;width:369.7pt;height:39.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" filled="f" strokecolor="red" strokeweight="2.25pt">
                <w10:wrap anchorx="margin"/>
              </v:rect>
            </w:pict>
          </mc:Fallback>
        </mc:AlternateContent>
      </w:r>
      <w:r w:rsidRPr="00C66B73">
        <w:rPr>
          <w:rFonts w:ascii="Palatino Linotype" w:hAnsi="Palatino Linotype"/>
          <w:noProof/>
          <w:lang w:val="es-MX" w:eastAsia="es-MX"/>
        </w:rPr>
        <w:drawing>
          <wp:inline distT="0" distB="0" distL="0" distR="0" wp14:anchorId="6FA9A367" wp14:editId="02CAED44">
            <wp:extent cx="4695190" cy="3108236"/>
            <wp:effectExtent l="190500" t="190500" r="181610" b="1879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27" t="16883" r="23621" b="8796"/>
                    <a:stretch/>
                  </pic:blipFill>
                  <pic:spPr bwMode="auto">
                    <a:xfrm>
                      <a:off x="0" y="0"/>
                      <a:ext cx="4794065" cy="3173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1C2488" w14:textId="1D8EE601" w:rsidR="00083CD3" w:rsidRPr="00C66B73" w:rsidRDefault="00083CD3" w:rsidP="00083CD3">
      <w:pPr>
        <w:tabs>
          <w:tab w:val="left" w:pos="709"/>
        </w:tabs>
        <w:spacing w:before="240" w:after="240" w:line="360" w:lineRule="auto"/>
        <w:jc w:val="center"/>
        <w:rPr>
          <w:rFonts w:ascii="Palatino Linotype" w:hAnsi="Palatino Linotype"/>
          <w:bCs/>
        </w:rPr>
      </w:pPr>
      <w:r w:rsidRPr="00C66B73">
        <w:rPr>
          <w:rFonts w:ascii="Palatino Linotype" w:hAnsi="Palatino Linotype"/>
          <w:noProof/>
          <w:lang w:val="es-MX" w:eastAsia="es-MX"/>
        </w:rPr>
        <w:drawing>
          <wp:inline distT="0" distB="0" distL="0" distR="0" wp14:anchorId="3369B449" wp14:editId="45FB1320">
            <wp:extent cx="4512660" cy="5422265"/>
            <wp:effectExtent l="190500" t="190500" r="193040" b="1974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37" t="21418" r="34541" b="7896"/>
                    <a:stretch/>
                  </pic:blipFill>
                  <pic:spPr bwMode="auto">
                    <a:xfrm>
                      <a:off x="0" y="0"/>
                      <a:ext cx="4569458" cy="54905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67A986" w14:textId="355102C7" w:rsidR="00083CD3" w:rsidRPr="00C66B73" w:rsidRDefault="00083CD3" w:rsidP="00083CD3">
      <w:pPr>
        <w:tabs>
          <w:tab w:val="left" w:pos="709"/>
        </w:tabs>
        <w:spacing w:line="360" w:lineRule="auto"/>
        <w:ind w:right="51"/>
        <w:jc w:val="both"/>
        <w:rPr>
          <w:rFonts w:ascii="Palatino Linotype" w:hAnsi="Palatino Linotype"/>
        </w:rPr>
      </w:pPr>
      <w:r w:rsidRPr="00C66B73">
        <w:rPr>
          <w:rFonts w:ascii="Palatino Linotype" w:hAnsi="Palatino Linotype"/>
          <w:bCs/>
          <w:lang w:val="es-MX"/>
        </w:rPr>
        <w:t>Una vez precisado lo anterior,</w:t>
      </w:r>
      <w:r w:rsidRPr="00C66B73">
        <w:rPr>
          <w:rFonts w:ascii="Palatino Linotype" w:hAnsi="Palatino Linotype"/>
        </w:rPr>
        <w:t xml:space="preserve"> se considera que el </w:t>
      </w:r>
      <w:r w:rsidRPr="00C66B73">
        <w:rPr>
          <w:rFonts w:ascii="Palatino Linotype" w:hAnsi="Palatino Linotype"/>
          <w:b/>
        </w:rPr>
        <w:t>Sujeto Obligado</w:t>
      </w:r>
      <w:r w:rsidRPr="00C66B73">
        <w:rPr>
          <w:rFonts w:ascii="Palatino Linotype" w:hAnsi="Palatino Linotype"/>
        </w:rPr>
        <w:t xml:space="preserve"> está facultado para generar, administrar y poseer información  materia del presente asunto, motivo por el cual resulta procedente entregar la información solicitada de ser procedente en versión pública.</w:t>
      </w:r>
    </w:p>
    <w:p w14:paraId="1E46D9BC" w14:textId="77777777" w:rsidR="00083CD3" w:rsidRPr="00C66B73" w:rsidRDefault="00083CD3" w:rsidP="00083CD3">
      <w:pPr>
        <w:tabs>
          <w:tab w:val="left" w:pos="709"/>
        </w:tabs>
        <w:spacing w:line="360" w:lineRule="auto"/>
        <w:ind w:right="51"/>
        <w:jc w:val="both"/>
        <w:rPr>
          <w:rFonts w:ascii="Palatino Linotype" w:hAnsi="Palatino Linotype"/>
        </w:rPr>
      </w:pPr>
    </w:p>
    <w:p w14:paraId="46C72B2C" w14:textId="14C65D87" w:rsidR="001E15BF" w:rsidRPr="00C66B73" w:rsidRDefault="00BF457D" w:rsidP="00E5578C">
      <w:pPr>
        <w:pStyle w:val="Prrafodelista"/>
        <w:numPr>
          <w:ilvl w:val="0"/>
          <w:numId w:val="6"/>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Inventario de bienes muebles e inmuebles en posesión y propiedad. </w:t>
      </w:r>
    </w:p>
    <w:p w14:paraId="29FBEF83" w14:textId="346B5E7D" w:rsidR="001E15BF" w:rsidRPr="00C66B73" w:rsidRDefault="001E15BF" w:rsidP="001E15BF">
      <w:pPr>
        <w:tabs>
          <w:tab w:val="left" w:pos="709"/>
        </w:tabs>
        <w:spacing w:line="360" w:lineRule="auto"/>
        <w:ind w:right="51"/>
        <w:jc w:val="both"/>
        <w:rPr>
          <w:rFonts w:ascii="Palatino Linotype" w:hAnsi="Palatino Linotype"/>
        </w:rPr>
      </w:pPr>
      <w:r w:rsidRPr="00C66B73">
        <w:rPr>
          <w:rFonts w:ascii="Palatino Linotype" w:hAnsi="Palatino Linotype"/>
        </w:rPr>
        <w:t xml:space="preserve">Respecto de este punto, recordemos que el </w:t>
      </w:r>
      <w:r w:rsidRPr="00C66B73">
        <w:rPr>
          <w:rFonts w:ascii="Palatino Linotype" w:hAnsi="Palatino Linotype"/>
          <w:b/>
        </w:rPr>
        <w:t>Sujeto Obligado</w:t>
      </w:r>
      <w:r w:rsidRPr="00C66B73">
        <w:rPr>
          <w:rFonts w:ascii="Palatino Linotype" w:hAnsi="Palatino Linotype"/>
        </w:rPr>
        <w:t xml:space="preserve"> en la etapa de manifestaciones, indicó mediante los oficios </w:t>
      </w:r>
      <w:r w:rsidRPr="00C66B73">
        <w:rPr>
          <w:rFonts w:ascii="Palatino Linotype" w:hAnsi="Palatino Linotype"/>
          <w:b/>
        </w:rPr>
        <w:t>SHA/541/2023</w:t>
      </w:r>
      <w:r w:rsidRPr="00C66B73">
        <w:rPr>
          <w:rFonts w:ascii="Palatino Linotype" w:hAnsi="Palatino Linotype"/>
        </w:rPr>
        <w:t xml:space="preserve"> e </w:t>
      </w:r>
      <w:r w:rsidRPr="00C66B73">
        <w:rPr>
          <w:rFonts w:ascii="Palatino Linotype" w:hAnsi="Palatino Linotype"/>
          <w:b/>
        </w:rPr>
        <w:t>IXTA/CP/079/2023</w:t>
      </w:r>
      <w:r w:rsidRPr="00C66B73">
        <w:rPr>
          <w:rFonts w:ascii="Palatino Linotype" w:hAnsi="Palatino Linotype"/>
        </w:rPr>
        <w:t>, firmados por el Secretario del Ayuntamiento y el Coordinador de Patrimonio Municipal, respectivamente, informaron que, de conformidad con la Gaceta de Gobierno del Estado de México de fecha 11 de julio de 2013, los levantamientos físicos se deberán realizar por lo menos dos veces al año; motivo por el cual, están realizando dicho levantamiento por actualización, lo que imposibilita la entrega de la información solicitada.</w:t>
      </w:r>
    </w:p>
    <w:p w14:paraId="5EE02D27" w14:textId="77777777" w:rsidR="001E15BF" w:rsidRPr="00C66B73" w:rsidRDefault="001E15BF" w:rsidP="001E15BF">
      <w:pPr>
        <w:tabs>
          <w:tab w:val="left" w:pos="709"/>
        </w:tabs>
        <w:spacing w:line="360" w:lineRule="auto"/>
        <w:ind w:right="51"/>
        <w:jc w:val="both"/>
        <w:rPr>
          <w:rFonts w:ascii="Palatino Linotype" w:hAnsi="Palatino Linotype"/>
        </w:rPr>
      </w:pPr>
    </w:p>
    <w:p w14:paraId="046137C1" w14:textId="1665CE98" w:rsidR="001E15BF" w:rsidRPr="00C66B73" w:rsidRDefault="001E15BF" w:rsidP="001E15BF">
      <w:pPr>
        <w:tabs>
          <w:tab w:val="left" w:pos="0"/>
          <w:tab w:val="left" w:pos="426"/>
        </w:tabs>
        <w:spacing w:line="360" w:lineRule="auto"/>
        <w:ind w:right="49"/>
        <w:contextualSpacing/>
        <w:jc w:val="both"/>
        <w:rPr>
          <w:rFonts w:ascii="Palatino Linotype" w:eastAsia="MS Mincho" w:hAnsi="Palatino Linotype"/>
          <w:szCs w:val="22"/>
          <w:lang w:val="es-ES_tradnl"/>
        </w:rPr>
      </w:pPr>
      <w:r w:rsidRPr="00C66B73">
        <w:rPr>
          <w:rFonts w:ascii="Palatino Linotype" w:eastAsia="MS Mincho" w:hAnsi="Palatino Linotype"/>
          <w:szCs w:val="22"/>
          <w:lang w:val="es-ES_tradnl"/>
        </w:rPr>
        <w:t xml:space="preserve">En concordancia con lo anterior, es importante traer a colación </w:t>
      </w:r>
      <w:r w:rsidRPr="00C66B73">
        <w:rPr>
          <w:rFonts w:ascii="Palatino Linotype" w:eastAsia="Yu Mincho" w:hAnsi="Palatino Linotype"/>
          <w:szCs w:val="22"/>
          <w:lang w:val="es-ES_tradnl"/>
        </w:rPr>
        <w:t xml:space="preserve">los </w:t>
      </w:r>
      <w:r w:rsidRPr="00C66B73">
        <w:rPr>
          <w:rFonts w:ascii="Palatino Linotype" w:eastAsia="Yu Mincho" w:hAnsi="Palatino Linotype"/>
          <w:b/>
          <w:szCs w:val="22"/>
          <w:lang w:val="es-ES_tradnl"/>
        </w:rPr>
        <w:t>Lineamientos para el Registro y Control del Inventario y la Conciliación y Desincorporación de Bienes Muebles e Inmuebles para las Entidades Fiscalizables del Estado de México</w:t>
      </w:r>
      <w:r w:rsidRPr="00C66B73">
        <w:rPr>
          <w:rFonts w:ascii="Palatino Linotype" w:eastAsia="Yu Mincho" w:hAnsi="Palatino Linotype"/>
          <w:szCs w:val="22"/>
          <w:lang w:val="es-ES_tradnl"/>
        </w:rPr>
        <w:t>,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que se entiende por bienes muebles e inmuebles:</w:t>
      </w:r>
    </w:p>
    <w:p w14:paraId="20A4AA2D" w14:textId="77777777" w:rsidR="001E15BF" w:rsidRPr="00C66B73" w:rsidRDefault="001E15BF" w:rsidP="001E15BF">
      <w:pPr>
        <w:tabs>
          <w:tab w:val="left" w:pos="709"/>
        </w:tabs>
        <w:spacing w:line="360" w:lineRule="auto"/>
        <w:ind w:left="567" w:right="333"/>
        <w:jc w:val="both"/>
        <w:rPr>
          <w:rFonts w:ascii="Palatino Linotype" w:eastAsia="Yu Mincho" w:hAnsi="Palatino Linotype"/>
          <w:b/>
          <w:i/>
          <w:sz w:val="20"/>
          <w:szCs w:val="20"/>
          <w:lang w:val="es-ES_tradnl"/>
        </w:rPr>
      </w:pPr>
    </w:p>
    <w:p w14:paraId="682149A0"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b/>
          <w:i/>
          <w:sz w:val="22"/>
          <w:szCs w:val="20"/>
          <w:lang w:val="es-ES_tradnl"/>
        </w:rPr>
        <w:t>NOVENO:</w:t>
      </w:r>
      <w:r w:rsidRPr="00C66B73">
        <w:rPr>
          <w:rFonts w:ascii="Palatino Linotype" w:eastAsia="Yu Mincho" w:hAnsi="Palatino Linotype"/>
          <w:i/>
          <w:sz w:val="22"/>
          <w:szCs w:val="20"/>
          <w:lang w:val="es-ES_tradnl"/>
        </w:rPr>
        <w:t xml:space="preserve"> Para efectos de los presentes Lineamientos, se entenderá por:</w:t>
      </w:r>
    </w:p>
    <w:p w14:paraId="601271B0"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i/>
          <w:sz w:val="22"/>
          <w:szCs w:val="20"/>
          <w:lang w:val="es-ES_tradnl"/>
        </w:rPr>
        <w:t>I a V…</w:t>
      </w:r>
    </w:p>
    <w:p w14:paraId="5F0F8516" w14:textId="77777777" w:rsidR="001E15BF" w:rsidRPr="00C66B73" w:rsidRDefault="001E15BF" w:rsidP="001E15BF">
      <w:pPr>
        <w:tabs>
          <w:tab w:val="left" w:pos="709"/>
        </w:tabs>
        <w:ind w:left="567" w:right="333"/>
        <w:jc w:val="both"/>
        <w:rPr>
          <w:rFonts w:ascii="Palatino Linotype" w:eastAsia="Yu Mincho" w:hAnsi="Palatino Linotype"/>
          <w:b/>
          <w:i/>
          <w:sz w:val="22"/>
          <w:szCs w:val="20"/>
          <w:lang w:val="es-ES_tradnl"/>
        </w:rPr>
      </w:pPr>
    </w:p>
    <w:p w14:paraId="3EA062BA"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b/>
          <w:i/>
          <w:sz w:val="22"/>
          <w:szCs w:val="20"/>
          <w:lang w:val="es-ES_tradnl"/>
        </w:rPr>
        <w:t xml:space="preserve">VI. BIEN INMUEBLE: </w:t>
      </w:r>
      <w:r w:rsidRPr="00C66B73">
        <w:rPr>
          <w:rFonts w:ascii="Palatino Linotype" w:eastAsia="Yu Mincho" w:hAnsi="Palatino Linotype"/>
          <w:i/>
          <w:sz w:val="22"/>
          <w:szCs w:val="20"/>
          <w:lang w:val="es-ES_tradnl"/>
        </w:rPr>
        <w:t>Recurso físico que por su naturaleza de uso o consumo, no puede trasladarse de un lugar a otro;</w:t>
      </w:r>
    </w:p>
    <w:p w14:paraId="71717E2C" w14:textId="77777777" w:rsidR="001E15BF" w:rsidRPr="00C66B73" w:rsidRDefault="001E15BF" w:rsidP="001E15BF">
      <w:pPr>
        <w:tabs>
          <w:tab w:val="left" w:pos="709"/>
        </w:tabs>
        <w:ind w:left="567" w:right="333"/>
        <w:jc w:val="both"/>
        <w:rPr>
          <w:rFonts w:ascii="Palatino Linotype" w:eastAsia="Yu Mincho" w:hAnsi="Palatino Linotype"/>
          <w:b/>
          <w:bCs/>
          <w:i/>
          <w:sz w:val="22"/>
          <w:szCs w:val="20"/>
          <w:lang w:val="es-ES_tradnl"/>
        </w:rPr>
      </w:pPr>
    </w:p>
    <w:p w14:paraId="29F841BA"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b/>
          <w:bCs/>
          <w:i/>
          <w:sz w:val="22"/>
          <w:szCs w:val="20"/>
          <w:lang w:val="es-ES_tradnl"/>
        </w:rPr>
        <w:t>VII. BIEN MUEBLE:</w:t>
      </w:r>
      <w:r w:rsidRPr="00C66B73">
        <w:rPr>
          <w:rFonts w:ascii="Palatino Linotype" w:eastAsia="Yu Mincho" w:hAnsi="Palatino Linotype"/>
          <w:i/>
          <w:sz w:val="22"/>
          <w:szCs w:val="20"/>
          <w:lang w:val="es-ES_tradnl"/>
        </w:rPr>
        <w:t xml:space="preserve"> Objeto que por su naturaleza de uso o consumo, puede ser trasladado de un lugar a otro ya sea por sí mismo, o por efecto de una fuerza exterior, es todo aquello que se conoce como: mobiliario, mesas, sillas, libreros, anaqueles, equipo de oficina en general, equipo de transporte, semovientes, entre otros;</w:t>
      </w:r>
    </w:p>
    <w:p w14:paraId="3585A466"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p>
    <w:p w14:paraId="33FE5357"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i/>
          <w:sz w:val="22"/>
          <w:szCs w:val="20"/>
          <w:lang w:val="es-ES_tradnl"/>
        </w:rPr>
        <w:t>VIII a XXVI…</w:t>
      </w:r>
    </w:p>
    <w:p w14:paraId="2A024E61" w14:textId="77777777" w:rsidR="001E15BF" w:rsidRPr="00C66B73" w:rsidRDefault="001E15BF" w:rsidP="001E15BF">
      <w:pPr>
        <w:tabs>
          <w:tab w:val="left" w:pos="709"/>
        </w:tabs>
        <w:ind w:left="567" w:right="333"/>
        <w:jc w:val="both"/>
        <w:rPr>
          <w:rFonts w:ascii="Palatino Linotype" w:eastAsia="Yu Mincho" w:hAnsi="Palatino Linotype"/>
          <w:b/>
          <w:i/>
          <w:sz w:val="22"/>
          <w:szCs w:val="20"/>
          <w:lang w:val="es-ES_tradnl"/>
        </w:rPr>
      </w:pPr>
    </w:p>
    <w:p w14:paraId="3ECFF11E" w14:textId="77777777" w:rsidR="001E15BF" w:rsidRPr="00C66B73" w:rsidRDefault="001E15BF" w:rsidP="001E15BF">
      <w:pPr>
        <w:tabs>
          <w:tab w:val="left" w:pos="709"/>
        </w:tabs>
        <w:ind w:left="567" w:right="333"/>
        <w:jc w:val="both"/>
        <w:rPr>
          <w:rFonts w:ascii="Palatino Linotype" w:eastAsia="Yu Mincho" w:hAnsi="Palatino Linotype"/>
          <w:b/>
          <w:i/>
          <w:sz w:val="22"/>
          <w:szCs w:val="20"/>
          <w:u w:val="single"/>
          <w:lang w:val="es-ES_tradnl"/>
        </w:rPr>
      </w:pPr>
      <w:r w:rsidRPr="00C66B73">
        <w:rPr>
          <w:rFonts w:ascii="Palatino Linotype" w:eastAsia="Yu Mincho" w:hAnsi="Palatino Linotype"/>
          <w:b/>
          <w:i/>
          <w:sz w:val="22"/>
          <w:szCs w:val="20"/>
          <w:lang w:val="es-ES_tradnl"/>
        </w:rPr>
        <w:t>XXVI. EXPEDIENTE INDIVIDUAL POR BIEN:</w:t>
      </w:r>
      <w:r w:rsidRPr="00C66B73">
        <w:rPr>
          <w:rFonts w:ascii="Palatino Linotype" w:eastAsia="Yu Mincho" w:hAnsi="Palatino Linotype"/>
          <w:i/>
          <w:sz w:val="22"/>
          <w:szCs w:val="20"/>
          <w:lang w:val="es-ES_tradnl"/>
        </w:rPr>
        <w:t xml:space="preserve">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w:t>
      </w:r>
      <w:r w:rsidRPr="00C66B73">
        <w:rPr>
          <w:rFonts w:ascii="Palatino Linotype" w:eastAsia="Yu Mincho" w:hAnsi="Palatino Linotype"/>
          <w:b/>
          <w:i/>
          <w:sz w:val="22"/>
          <w:szCs w:val="20"/>
          <w:u w:val="single"/>
          <w:lang w:val="es-ES_tradnl"/>
        </w:rPr>
        <w:t>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 plano del inmueble;</w:t>
      </w:r>
    </w:p>
    <w:p w14:paraId="2B7877C1" w14:textId="77777777" w:rsidR="001E15BF" w:rsidRPr="00C66B73" w:rsidRDefault="001E15BF" w:rsidP="001E15BF">
      <w:pPr>
        <w:tabs>
          <w:tab w:val="left" w:pos="709"/>
        </w:tabs>
        <w:ind w:left="567" w:right="333"/>
        <w:jc w:val="both"/>
        <w:rPr>
          <w:rFonts w:ascii="Palatino Linotype" w:eastAsia="Yu Mincho" w:hAnsi="Palatino Linotype"/>
          <w:bCs/>
          <w:i/>
          <w:sz w:val="22"/>
          <w:szCs w:val="20"/>
          <w:lang w:val="es-ES_tradnl"/>
        </w:rPr>
      </w:pPr>
    </w:p>
    <w:p w14:paraId="4A61F4CC" w14:textId="77777777" w:rsidR="001E15BF" w:rsidRPr="00C66B73" w:rsidRDefault="001E15BF" w:rsidP="001E15BF">
      <w:pPr>
        <w:tabs>
          <w:tab w:val="left" w:pos="709"/>
        </w:tabs>
        <w:ind w:left="567" w:right="333"/>
        <w:jc w:val="both"/>
        <w:rPr>
          <w:rFonts w:ascii="Palatino Linotype" w:eastAsia="Yu Mincho" w:hAnsi="Palatino Linotype"/>
          <w:bCs/>
          <w:i/>
          <w:sz w:val="22"/>
          <w:szCs w:val="20"/>
          <w:lang w:val="es-ES_tradnl"/>
        </w:rPr>
      </w:pPr>
      <w:r w:rsidRPr="00C66B73">
        <w:rPr>
          <w:rFonts w:ascii="Palatino Linotype" w:eastAsia="Yu Mincho" w:hAnsi="Palatino Linotype"/>
          <w:bCs/>
          <w:i/>
          <w:sz w:val="22"/>
          <w:szCs w:val="20"/>
          <w:lang w:val="es-ES_tradnl"/>
        </w:rPr>
        <w:t>XXVII. a XXIX…</w:t>
      </w:r>
    </w:p>
    <w:p w14:paraId="6300A9A1" w14:textId="77777777" w:rsidR="001E15BF" w:rsidRPr="00C66B73" w:rsidRDefault="001E15BF" w:rsidP="001E15BF">
      <w:pPr>
        <w:tabs>
          <w:tab w:val="left" w:pos="709"/>
        </w:tabs>
        <w:ind w:left="567" w:right="333"/>
        <w:jc w:val="both"/>
        <w:rPr>
          <w:rFonts w:ascii="Palatino Linotype" w:eastAsia="Yu Mincho" w:hAnsi="Palatino Linotype"/>
          <w:b/>
          <w:i/>
          <w:sz w:val="22"/>
          <w:szCs w:val="20"/>
          <w:lang w:val="es-ES_tradnl"/>
        </w:rPr>
      </w:pPr>
    </w:p>
    <w:p w14:paraId="2AF91B57"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b/>
          <w:i/>
          <w:sz w:val="22"/>
          <w:szCs w:val="20"/>
          <w:lang w:val="es-ES_tradnl"/>
        </w:rPr>
        <w:t>XXX. INVENTARIO:</w:t>
      </w:r>
      <w:r w:rsidRPr="00C66B73">
        <w:rPr>
          <w:rFonts w:ascii="Palatino Linotype" w:eastAsia="Yu Mincho" w:hAnsi="Palatino Linotype"/>
          <w:i/>
          <w:sz w:val="22"/>
          <w:szCs w:val="20"/>
          <w:lang w:val="es-ES_tradnl"/>
        </w:rPr>
        <w:t xml:space="preserve"> Lista en la que se registran y describe la existencia de los bienes muebles </w:t>
      </w:r>
      <w:r w:rsidRPr="00C66B73">
        <w:rPr>
          <w:rFonts w:ascii="Palatino Linotype" w:eastAsia="Yu Mincho" w:hAnsi="Palatino Linotype"/>
          <w:b/>
          <w:i/>
          <w:sz w:val="22"/>
          <w:szCs w:val="20"/>
          <w:u w:val="single"/>
          <w:lang w:val="es-ES_tradnl"/>
        </w:rPr>
        <w:t xml:space="preserve">e inmuebles </w:t>
      </w:r>
      <w:r w:rsidRPr="00C66B73">
        <w:rPr>
          <w:rFonts w:ascii="Palatino Linotype" w:eastAsia="Yu Mincho" w:hAnsi="Palatino Linotype"/>
          <w:i/>
          <w:sz w:val="22"/>
          <w:szCs w:val="20"/>
          <w:lang w:val="es-ES_tradnl"/>
        </w:rPr>
        <w:t xml:space="preserve">propiedad de las entidades fiscalizables; </w:t>
      </w:r>
    </w:p>
    <w:p w14:paraId="47970107" w14:textId="77777777" w:rsidR="001E15BF" w:rsidRPr="00C66B73" w:rsidRDefault="001E15BF" w:rsidP="001E15BF">
      <w:pPr>
        <w:tabs>
          <w:tab w:val="left" w:pos="709"/>
        </w:tabs>
        <w:ind w:left="567" w:right="333"/>
        <w:jc w:val="both"/>
        <w:rPr>
          <w:rFonts w:ascii="Palatino Linotype" w:eastAsia="Yu Mincho" w:hAnsi="Palatino Linotype"/>
          <w:b/>
          <w:i/>
          <w:sz w:val="22"/>
          <w:szCs w:val="20"/>
          <w:lang w:val="es-ES_tradnl"/>
        </w:rPr>
      </w:pPr>
    </w:p>
    <w:p w14:paraId="319A9B4B"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b/>
          <w:i/>
          <w:sz w:val="22"/>
          <w:szCs w:val="20"/>
          <w:lang w:val="es-ES_tradnl"/>
        </w:rPr>
        <w:t>XXXI. INVENTARIO DE BIENES INMUEBLES:</w:t>
      </w:r>
      <w:r w:rsidRPr="00C66B73">
        <w:rPr>
          <w:rFonts w:ascii="Palatino Linotype" w:eastAsia="Yu Mincho" w:hAnsi="Palatino Linotype"/>
          <w:i/>
          <w:sz w:val="22"/>
          <w:szCs w:val="20"/>
          <w:lang w:val="es-ES_tradnl"/>
        </w:rPr>
        <w:t xml:space="preserve"> Es el documento en donde se registran todos los bienes inmuebles propiedad de las entidades fiscalizables, el cual deberá contener todas las características de identificación, tales como: nombre, zona, ubicación, medidas y colindancias, tipo de inmueble, superficie construida, uso, medio de adquisición, situación legal, valor y todos los demás datos que se solicitan en la cédula correspondiente; </w:t>
      </w:r>
    </w:p>
    <w:p w14:paraId="070F4230" w14:textId="77777777" w:rsidR="001E15BF" w:rsidRPr="00C66B73" w:rsidRDefault="001E15BF" w:rsidP="001E15BF">
      <w:pPr>
        <w:tabs>
          <w:tab w:val="left" w:pos="709"/>
        </w:tabs>
        <w:ind w:left="567" w:right="333"/>
        <w:jc w:val="both"/>
        <w:rPr>
          <w:rFonts w:ascii="Palatino Linotype" w:eastAsia="Yu Mincho" w:hAnsi="Palatino Linotype"/>
          <w:b/>
          <w:bCs/>
          <w:i/>
          <w:sz w:val="22"/>
          <w:szCs w:val="20"/>
          <w:lang w:val="es-ES_tradnl"/>
        </w:rPr>
      </w:pPr>
    </w:p>
    <w:p w14:paraId="1344590D"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b/>
          <w:bCs/>
          <w:i/>
          <w:sz w:val="22"/>
          <w:szCs w:val="20"/>
          <w:lang w:val="es-ES_tradnl"/>
        </w:rPr>
        <w:t>XXXII. INVENTARIO DE BIENES MUEBLES</w:t>
      </w:r>
      <w:r w:rsidRPr="00C66B73">
        <w:rPr>
          <w:rFonts w:ascii="Palatino Linotype" w:eastAsia="Yu Mincho" w:hAnsi="Palatino Linotype"/>
          <w:i/>
          <w:sz w:val="22"/>
          <w:szCs w:val="20"/>
          <w:lang w:val="es-ES_tradnl"/>
        </w:rPr>
        <w:t>: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w:t>
      </w:r>
    </w:p>
    <w:p w14:paraId="6F6ADA57" w14:textId="77777777" w:rsidR="001E15BF" w:rsidRPr="00C66B73" w:rsidRDefault="001E15BF" w:rsidP="001E15BF">
      <w:pPr>
        <w:tabs>
          <w:tab w:val="left" w:pos="709"/>
        </w:tabs>
        <w:ind w:left="567" w:right="333"/>
        <w:jc w:val="both"/>
        <w:rPr>
          <w:rFonts w:ascii="Palatino Linotype" w:eastAsia="Yu Mincho" w:hAnsi="Palatino Linotype"/>
          <w:b/>
          <w:bCs/>
          <w:i/>
          <w:sz w:val="22"/>
          <w:szCs w:val="20"/>
          <w:lang w:val="es-ES_tradnl"/>
        </w:rPr>
      </w:pPr>
    </w:p>
    <w:p w14:paraId="4019022B" w14:textId="77777777" w:rsidR="001E15BF" w:rsidRPr="00C66B73" w:rsidRDefault="001E15BF" w:rsidP="001E15BF">
      <w:pPr>
        <w:tabs>
          <w:tab w:val="left" w:pos="709"/>
        </w:tabs>
        <w:ind w:left="567" w:right="333"/>
        <w:jc w:val="both"/>
        <w:rPr>
          <w:rFonts w:ascii="Palatino Linotype" w:eastAsia="Yu Mincho" w:hAnsi="Palatino Linotype"/>
          <w:i/>
          <w:sz w:val="22"/>
          <w:szCs w:val="20"/>
          <w:lang w:val="es-ES_tradnl"/>
        </w:rPr>
      </w:pPr>
      <w:r w:rsidRPr="00C66B73">
        <w:rPr>
          <w:rFonts w:ascii="Palatino Linotype" w:eastAsia="Yu Mincho" w:hAnsi="Palatino Linotype"/>
          <w:b/>
          <w:bCs/>
          <w:i/>
          <w:sz w:val="22"/>
          <w:szCs w:val="20"/>
          <w:lang w:val="es-ES_tradnl"/>
        </w:rPr>
        <w:t>XXXIII. INVENTARIO GENERAL DE BIENES MUEBLES:</w:t>
      </w:r>
      <w:r w:rsidRPr="00C66B73">
        <w:rPr>
          <w:rFonts w:ascii="Palatino Linotype" w:eastAsia="Yu Mincho" w:hAnsi="Palatino Linotype"/>
          <w:i/>
          <w:sz w:val="22"/>
          <w:szCs w:val="20"/>
          <w:lang w:val="es-ES_tradnl"/>
        </w:rPr>
        <w:t xml:space="preserve"> 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w:t>
      </w:r>
    </w:p>
    <w:p w14:paraId="71473091" w14:textId="77777777" w:rsidR="001E15BF" w:rsidRPr="00C66B73" w:rsidRDefault="001E15BF" w:rsidP="001E15BF">
      <w:pPr>
        <w:tabs>
          <w:tab w:val="left" w:pos="426"/>
        </w:tabs>
        <w:ind w:left="567" w:right="333"/>
        <w:contextualSpacing/>
        <w:jc w:val="both"/>
        <w:rPr>
          <w:rFonts w:ascii="Palatino Linotype" w:eastAsia="Yu Mincho" w:hAnsi="Palatino Linotype"/>
          <w:i/>
          <w:iCs/>
          <w:sz w:val="22"/>
          <w:szCs w:val="20"/>
          <w:lang w:val="es-ES_tradnl"/>
        </w:rPr>
      </w:pPr>
    </w:p>
    <w:p w14:paraId="1A74F92D" w14:textId="77777777" w:rsidR="001E15BF" w:rsidRPr="00C66B73" w:rsidRDefault="001E15BF" w:rsidP="001E15BF">
      <w:pPr>
        <w:tabs>
          <w:tab w:val="left" w:pos="426"/>
        </w:tabs>
        <w:ind w:left="567" w:right="333"/>
        <w:contextualSpacing/>
        <w:jc w:val="both"/>
        <w:rPr>
          <w:rFonts w:ascii="Palatino Linotype" w:eastAsia="Yu Mincho" w:hAnsi="Palatino Linotype"/>
          <w:i/>
          <w:iCs/>
          <w:sz w:val="22"/>
          <w:szCs w:val="20"/>
          <w:lang w:val="es-ES_tradnl"/>
        </w:rPr>
      </w:pPr>
      <w:r w:rsidRPr="00C66B73">
        <w:rPr>
          <w:rFonts w:ascii="Palatino Linotype" w:eastAsia="Yu Mincho" w:hAnsi="Palatino Linotype"/>
          <w:i/>
          <w:iCs/>
          <w:sz w:val="22"/>
          <w:szCs w:val="20"/>
          <w:lang w:val="es-ES_tradnl"/>
        </w:rPr>
        <w:t>XXXIV a XLVIII…</w:t>
      </w:r>
    </w:p>
    <w:p w14:paraId="08A6E6F4" w14:textId="77777777" w:rsidR="00AD13EA" w:rsidRPr="00C66B73" w:rsidRDefault="00AD13EA" w:rsidP="00AD13EA">
      <w:pPr>
        <w:spacing w:line="360" w:lineRule="auto"/>
        <w:contextualSpacing/>
        <w:jc w:val="both"/>
        <w:rPr>
          <w:rFonts w:ascii="Palatino Linotype" w:eastAsia="Yu Mincho" w:hAnsi="Palatino Linotype" w:cs="Arial"/>
          <w:lang w:val="es-ES_tradnl"/>
        </w:rPr>
      </w:pPr>
    </w:p>
    <w:p w14:paraId="05F6CB01" w14:textId="77777777" w:rsidR="00AD13EA" w:rsidRPr="00C66B73" w:rsidRDefault="00AD13EA" w:rsidP="00AD13EA">
      <w:pPr>
        <w:spacing w:line="360" w:lineRule="auto"/>
        <w:contextualSpacing/>
        <w:jc w:val="both"/>
        <w:rPr>
          <w:rFonts w:ascii="Palatino Linotype" w:eastAsia="Yu Mincho" w:hAnsi="Palatino Linotype"/>
          <w:szCs w:val="22"/>
          <w:lang w:val="es-ES_tradnl"/>
        </w:rPr>
      </w:pPr>
      <w:r w:rsidRPr="00C66B73">
        <w:rPr>
          <w:rFonts w:ascii="Palatino Linotype" w:eastAsia="Yu Mincho" w:hAnsi="Palatino Linotype"/>
          <w:szCs w:val="22"/>
          <w:lang w:val="es-ES_tradnl"/>
        </w:rPr>
        <w:t xml:space="preserve">Asimismo es necesario, señalar lo que dispone el artículo 92, fracción XXXVIII de la </w:t>
      </w:r>
      <w:r w:rsidRPr="00C66B73">
        <w:rPr>
          <w:rFonts w:ascii="Palatino Linotype" w:eastAsia="Yu Mincho" w:hAnsi="Palatino Linotype"/>
          <w:b/>
          <w:szCs w:val="22"/>
          <w:lang w:val="es-ES_tradnl"/>
        </w:rPr>
        <w:t>Ley de Transparencia y Acceso a la Información Pública del Estado de México y Municipios</w:t>
      </w:r>
      <w:r w:rsidRPr="00C66B73">
        <w:rPr>
          <w:rFonts w:ascii="Palatino Linotype" w:eastAsia="Yu Mincho" w:hAnsi="Palatino Linotype"/>
          <w:szCs w:val="22"/>
          <w:lang w:val="es-ES_tradnl"/>
        </w:rPr>
        <w:t>, mediante el cual establece como una obligación de transparencia común lo siguiente:</w:t>
      </w:r>
    </w:p>
    <w:p w14:paraId="50AC75F7" w14:textId="77777777" w:rsidR="00AD13EA" w:rsidRPr="00C66B73" w:rsidRDefault="00AD13EA" w:rsidP="00AD13EA">
      <w:pPr>
        <w:autoSpaceDE w:val="0"/>
        <w:autoSpaceDN w:val="0"/>
        <w:adjustRightInd w:val="0"/>
        <w:ind w:right="616"/>
        <w:contextualSpacing/>
        <w:jc w:val="both"/>
        <w:rPr>
          <w:rFonts w:ascii="Palatino Linotype" w:eastAsia="Yu Mincho" w:hAnsi="Palatino Linotype"/>
          <w:b/>
          <w:i/>
          <w:sz w:val="22"/>
          <w:szCs w:val="22"/>
          <w:lang w:val="es-ES_tradnl"/>
        </w:rPr>
      </w:pPr>
    </w:p>
    <w:p w14:paraId="72D34490" w14:textId="77777777" w:rsidR="00AD13EA" w:rsidRPr="00C66B73" w:rsidRDefault="00AD13EA" w:rsidP="00AD13EA">
      <w:pPr>
        <w:autoSpaceDE w:val="0"/>
        <w:autoSpaceDN w:val="0"/>
        <w:adjustRightInd w:val="0"/>
        <w:ind w:left="567" w:right="616"/>
        <w:contextualSpacing/>
        <w:jc w:val="both"/>
        <w:rPr>
          <w:rFonts w:ascii="Palatino Linotype" w:eastAsia="Yu Mincho" w:hAnsi="Palatino Linotype"/>
          <w:i/>
          <w:sz w:val="22"/>
          <w:szCs w:val="22"/>
          <w:lang w:val="es-ES_tradnl"/>
        </w:rPr>
      </w:pPr>
      <w:r w:rsidRPr="00C66B73">
        <w:rPr>
          <w:rFonts w:ascii="Palatino Linotype" w:eastAsia="Yu Mincho" w:hAnsi="Palatino Linotype"/>
          <w:i/>
          <w:sz w:val="22"/>
          <w:szCs w:val="22"/>
          <w:lang w:val="es-ES_tradnl"/>
        </w:rPr>
        <w:t>(…)</w:t>
      </w:r>
    </w:p>
    <w:p w14:paraId="343C3087" w14:textId="77777777" w:rsidR="00AD13EA" w:rsidRPr="00C66B73" w:rsidRDefault="00AD13EA" w:rsidP="00AD13EA">
      <w:pPr>
        <w:autoSpaceDE w:val="0"/>
        <w:autoSpaceDN w:val="0"/>
        <w:adjustRightInd w:val="0"/>
        <w:ind w:left="567" w:right="616"/>
        <w:contextualSpacing/>
        <w:jc w:val="both"/>
        <w:rPr>
          <w:rFonts w:ascii="Palatino Linotype" w:eastAsia="Yu Mincho" w:hAnsi="Palatino Linotype"/>
          <w:b/>
          <w:i/>
          <w:sz w:val="22"/>
          <w:szCs w:val="22"/>
          <w:lang w:val="es-ES_tradnl"/>
        </w:rPr>
      </w:pPr>
      <w:r w:rsidRPr="00C66B73">
        <w:rPr>
          <w:rFonts w:ascii="Palatino Linotype" w:eastAsia="Yu Mincho" w:hAnsi="Palatino Linotype"/>
          <w:b/>
          <w:i/>
          <w:sz w:val="22"/>
          <w:szCs w:val="20"/>
          <w:lang w:val="es-ES_tradnl"/>
        </w:rPr>
        <w:t xml:space="preserve">XXXVIII. </w:t>
      </w:r>
      <w:r w:rsidRPr="00C66B73">
        <w:rPr>
          <w:rFonts w:ascii="Palatino Linotype" w:eastAsia="Yu Mincho" w:hAnsi="Palatino Linotype"/>
          <w:i/>
          <w:sz w:val="22"/>
          <w:szCs w:val="20"/>
          <w:lang w:val="es-ES_tradnl"/>
        </w:rPr>
        <w:t>El inventario de bienes muebles e inmuebles en posesión y propiedad;</w:t>
      </w:r>
    </w:p>
    <w:p w14:paraId="24EA2C5D" w14:textId="041E8B2E" w:rsidR="00AD13EA" w:rsidRPr="00C66B73" w:rsidRDefault="00AD13EA" w:rsidP="00AD13EA">
      <w:pPr>
        <w:autoSpaceDE w:val="0"/>
        <w:autoSpaceDN w:val="0"/>
        <w:adjustRightInd w:val="0"/>
        <w:ind w:left="567" w:right="616"/>
        <w:contextualSpacing/>
        <w:jc w:val="both"/>
        <w:rPr>
          <w:rFonts w:ascii="Palatino Linotype" w:eastAsia="Yu Mincho" w:hAnsi="Palatino Linotype"/>
          <w:b/>
          <w:i/>
          <w:sz w:val="22"/>
          <w:szCs w:val="22"/>
          <w:lang w:val="es-ES_tradnl"/>
        </w:rPr>
      </w:pPr>
      <w:r w:rsidRPr="00C66B73">
        <w:rPr>
          <w:rFonts w:ascii="Palatino Linotype" w:eastAsia="Yu Mincho" w:hAnsi="Palatino Linotype"/>
          <w:i/>
          <w:sz w:val="22"/>
          <w:szCs w:val="20"/>
          <w:lang w:val="es-ES_tradnl"/>
        </w:rPr>
        <w:t>(…)</w:t>
      </w:r>
    </w:p>
    <w:p w14:paraId="53E17882" w14:textId="77777777" w:rsidR="00AD13EA" w:rsidRPr="00C66B73" w:rsidRDefault="00AD13EA" w:rsidP="00AD13EA">
      <w:pPr>
        <w:spacing w:line="360" w:lineRule="auto"/>
        <w:contextualSpacing/>
        <w:jc w:val="both"/>
        <w:rPr>
          <w:rFonts w:ascii="Palatino Linotype" w:eastAsia="Yu Mincho" w:hAnsi="Palatino Linotype" w:cs="Arial"/>
          <w:szCs w:val="22"/>
          <w:lang w:val="es-ES_tradnl"/>
        </w:rPr>
      </w:pPr>
    </w:p>
    <w:p w14:paraId="1FA6F875" w14:textId="77777777" w:rsidR="00AD13EA" w:rsidRPr="00C66B73" w:rsidRDefault="00AD13EA" w:rsidP="00AD13EA">
      <w:pPr>
        <w:spacing w:line="360" w:lineRule="auto"/>
        <w:contextualSpacing/>
        <w:jc w:val="both"/>
        <w:rPr>
          <w:rFonts w:ascii="Palatino Linotype" w:eastAsia="Yu Mincho" w:hAnsi="Palatino Linotype" w:cs="Arial"/>
          <w:szCs w:val="22"/>
          <w:lang w:val="es-ES_tradnl"/>
        </w:rPr>
      </w:pPr>
      <w:r w:rsidRPr="00C66B73">
        <w:rPr>
          <w:rFonts w:ascii="Palatino Linotype" w:eastAsia="Yu Mincho" w:hAnsi="Palatino Linotype" w:cs="Arial"/>
          <w:szCs w:val="22"/>
          <w:lang w:val="es-ES_tradnl"/>
        </w:rPr>
        <w:t>Es de esta forma, que de acuerdo a la norma anteriormente citada, es que es una obligación de transparencia común tener actualizada la información referente al inventario de bienes muebles, y los rubros que deben ser públicos, que como se desprende de la información referente al ejercicio, periodo de que se informa, descripción del bien, código de identificación del bien, entre otros datos, y como se observa es que se debe tener una actualización semestral del bien.</w:t>
      </w:r>
    </w:p>
    <w:p w14:paraId="46B4C2EE" w14:textId="77777777" w:rsidR="00AD13EA" w:rsidRPr="00C66B73" w:rsidRDefault="00AD13EA" w:rsidP="00AD13EA">
      <w:pPr>
        <w:autoSpaceDE w:val="0"/>
        <w:autoSpaceDN w:val="0"/>
        <w:adjustRightInd w:val="0"/>
        <w:spacing w:line="360" w:lineRule="auto"/>
        <w:contextualSpacing/>
        <w:jc w:val="both"/>
        <w:rPr>
          <w:rFonts w:ascii="Palatino Linotype" w:eastAsia="Yu Mincho" w:hAnsi="Palatino Linotype"/>
          <w:szCs w:val="22"/>
          <w:lang w:val="es-ES_tradnl"/>
        </w:rPr>
      </w:pPr>
    </w:p>
    <w:p w14:paraId="7A6FFF22" w14:textId="4B1947C7" w:rsidR="00AD13EA" w:rsidRPr="00C66B73" w:rsidRDefault="00AD13EA" w:rsidP="00AD13EA">
      <w:pPr>
        <w:autoSpaceDE w:val="0"/>
        <w:autoSpaceDN w:val="0"/>
        <w:adjustRightInd w:val="0"/>
        <w:spacing w:line="360" w:lineRule="auto"/>
        <w:contextualSpacing/>
        <w:jc w:val="both"/>
        <w:rPr>
          <w:rFonts w:ascii="Palatino Linotype" w:eastAsia="Yu Mincho" w:hAnsi="Palatino Linotype"/>
          <w:szCs w:val="22"/>
          <w:lang w:val="es-ES_tradnl"/>
        </w:rPr>
      </w:pPr>
      <w:r w:rsidRPr="00C66B73">
        <w:rPr>
          <w:rFonts w:ascii="Palatino Linotype" w:eastAsia="Yu Mincho" w:hAnsi="Palatino Linotype"/>
          <w:szCs w:val="22"/>
          <w:lang w:val="es-ES_tradnl"/>
        </w:rPr>
        <w:t xml:space="preserve">Es de lo anterior, que es una obligación de transparencia común poner a disposición de los particulares de manera permanente y actualizada la información relativa al inventario de bienes muebles en posesión o en propiedad del </w:t>
      </w:r>
      <w:r w:rsidRPr="00C66B73">
        <w:rPr>
          <w:rFonts w:ascii="Palatino Linotype" w:eastAsia="Yu Mincho" w:hAnsi="Palatino Linotype"/>
          <w:bCs/>
          <w:szCs w:val="22"/>
          <w:lang w:val="es-ES_tradnl"/>
        </w:rPr>
        <w:t>Sujeto Obligado</w:t>
      </w:r>
      <w:r w:rsidRPr="00C66B73">
        <w:rPr>
          <w:rFonts w:ascii="Palatino Linotype" w:eastAsia="Yu Mincho" w:hAnsi="Palatino Linotype"/>
          <w:szCs w:val="22"/>
          <w:lang w:val="es-ES_tradnl"/>
        </w:rPr>
        <w:t>; por lo que, es dable la entrega de dicha información.</w:t>
      </w:r>
    </w:p>
    <w:p w14:paraId="27695161" w14:textId="77777777" w:rsidR="001E15BF" w:rsidRPr="00C66B73" w:rsidRDefault="001E15BF" w:rsidP="001E15BF">
      <w:pPr>
        <w:tabs>
          <w:tab w:val="left" w:pos="709"/>
        </w:tabs>
        <w:spacing w:line="360" w:lineRule="auto"/>
        <w:ind w:right="51"/>
        <w:jc w:val="both"/>
        <w:rPr>
          <w:rFonts w:ascii="Palatino Linotype" w:hAnsi="Palatino Linotype"/>
        </w:rPr>
      </w:pPr>
    </w:p>
    <w:p w14:paraId="3917B0C8" w14:textId="77777777" w:rsidR="00BF457D" w:rsidRPr="00C66B73" w:rsidRDefault="00BF457D" w:rsidP="00E5578C">
      <w:pPr>
        <w:pStyle w:val="Prrafodelista"/>
        <w:numPr>
          <w:ilvl w:val="0"/>
          <w:numId w:val="6"/>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Las resoluciones y laudos que se hayan emitido en procesos o procedimientos seguidos en forma de juicio. </w:t>
      </w:r>
    </w:p>
    <w:p w14:paraId="15BD9F0A" w14:textId="111E12DE" w:rsidR="0057493C" w:rsidRPr="00C66B73" w:rsidRDefault="001E15BF" w:rsidP="001E15BF">
      <w:pPr>
        <w:tabs>
          <w:tab w:val="left" w:pos="709"/>
        </w:tabs>
        <w:spacing w:line="360" w:lineRule="auto"/>
        <w:ind w:right="51"/>
        <w:jc w:val="both"/>
        <w:rPr>
          <w:rFonts w:ascii="Palatino Linotype" w:hAnsi="Palatino Linotype"/>
        </w:rPr>
      </w:pPr>
      <w:r w:rsidRPr="00C66B73">
        <w:rPr>
          <w:rFonts w:ascii="Palatino Linotype" w:hAnsi="Palatino Linotype"/>
        </w:rPr>
        <w:t xml:space="preserve">Mediante el oficio número </w:t>
      </w:r>
      <w:r w:rsidRPr="00C66B73">
        <w:rPr>
          <w:rFonts w:ascii="Palatino Linotype" w:hAnsi="Palatino Linotype"/>
          <w:b/>
        </w:rPr>
        <w:t>IXT/OCIM/OF/686/2023</w:t>
      </w:r>
      <w:r w:rsidRPr="00C66B73">
        <w:rPr>
          <w:rFonts w:ascii="Palatino Linotype" w:hAnsi="Palatino Linotype"/>
        </w:rPr>
        <w:t>, suscrito por el Contralor Municipal, informó que, de acuerdo a lo establecido en los artículos 195 y 196 de la Ley del Trabajo de los Servidores Públicos del Estado de México y Municipios, quienes pueden tener acceso al expediente son las partes involucradas, en este mismo sentido se encuentran los procesos sustanciados en los tribunales admin</w:t>
      </w:r>
      <w:r w:rsidR="00AD13EA" w:rsidRPr="00C66B73">
        <w:rPr>
          <w:rFonts w:ascii="Palatino Linotype" w:hAnsi="Palatino Linotype"/>
        </w:rPr>
        <w:t xml:space="preserve">istrativos, los cuales, solo </w:t>
      </w:r>
      <w:r w:rsidRPr="00C66B73">
        <w:rPr>
          <w:rFonts w:ascii="Palatino Linotype" w:hAnsi="Palatino Linotype"/>
        </w:rPr>
        <w:t>las partes con la personalidad reconocida en los autos del expediente puede consultar los expedientes, de conformidad con el artículo 20 del Código de Procedimientos Administrativos del Estado de México; es por ello, que se encuentra imposibilitado legalmente de proporcionar dicha información.</w:t>
      </w:r>
    </w:p>
    <w:p w14:paraId="49C690F6" w14:textId="77777777" w:rsidR="0057493C" w:rsidRPr="00C66B73" w:rsidRDefault="0057493C" w:rsidP="001E15BF">
      <w:pPr>
        <w:tabs>
          <w:tab w:val="left" w:pos="709"/>
        </w:tabs>
        <w:spacing w:line="360" w:lineRule="auto"/>
        <w:ind w:right="51"/>
        <w:jc w:val="both"/>
        <w:rPr>
          <w:rFonts w:ascii="Palatino Linotype" w:hAnsi="Palatino Linotype"/>
        </w:rPr>
      </w:pPr>
    </w:p>
    <w:p w14:paraId="17B05461" w14:textId="1847AF55" w:rsidR="0057493C" w:rsidRPr="00C66B73" w:rsidRDefault="0057493C" w:rsidP="0057493C">
      <w:pPr>
        <w:tabs>
          <w:tab w:val="left" w:pos="4962"/>
        </w:tabs>
        <w:spacing w:line="360" w:lineRule="auto"/>
        <w:jc w:val="both"/>
        <w:rPr>
          <w:rFonts w:ascii="Palatino Linotype" w:eastAsia="Calibri" w:hAnsi="Palatino Linotype" w:cs="Tahoma"/>
          <w:bCs/>
          <w:szCs w:val="22"/>
          <w:lang w:val="es-MX" w:eastAsia="en-US"/>
        </w:rPr>
      </w:pPr>
      <w:r w:rsidRPr="00C66B73">
        <w:rPr>
          <w:rFonts w:ascii="Palatino Linotype" w:eastAsia="Calibri" w:hAnsi="Palatino Linotype" w:cs="Tahoma"/>
          <w:bCs/>
          <w:szCs w:val="22"/>
          <w:lang w:val="es-MX" w:eastAsia="en-US"/>
        </w:rPr>
        <w:t>Sobre el tema de la solicitud se trae a colación la Ley del Trabajo de los Servidores Públicos del Estado y Municipios misma que menciona lo siguiente:</w:t>
      </w:r>
    </w:p>
    <w:p w14:paraId="62A1DE02" w14:textId="77777777" w:rsidR="0057493C" w:rsidRPr="00C66B73" w:rsidRDefault="0057493C" w:rsidP="0057493C">
      <w:pPr>
        <w:tabs>
          <w:tab w:val="left" w:pos="4962"/>
        </w:tabs>
        <w:spacing w:line="360" w:lineRule="auto"/>
        <w:jc w:val="both"/>
        <w:rPr>
          <w:rFonts w:ascii="Palatino Linotype" w:eastAsia="Calibri" w:hAnsi="Palatino Linotype" w:cs="Tahoma"/>
          <w:bCs/>
          <w:sz w:val="22"/>
          <w:szCs w:val="22"/>
          <w:lang w:val="es-MX" w:eastAsia="en-US"/>
        </w:rPr>
      </w:pPr>
    </w:p>
    <w:p w14:paraId="76CEEB95"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
          <w:bCs/>
          <w:i/>
          <w:sz w:val="22"/>
          <w:szCs w:val="22"/>
          <w:lang w:val="es-MX" w:eastAsia="en-US"/>
        </w:rPr>
        <w:t>ARTÍCULO 213</w:t>
      </w:r>
      <w:r w:rsidRPr="00C66B73">
        <w:rPr>
          <w:rFonts w:ascii="Palatino Linotype" w:eastAsia="Calibri" w:hAnsi="Palatino Linotype" w:cs="Tahoma"/>
          <w:bCs/>
          <w:i/>
          <w:sz w:val="22"/>
          <w:szCs w:val="22"/>
          <w:lang w:val="es-MX" w:eastAsia="en-US"/>
        </w:rPr>
        <w:t>.- Las partes desde el escrito inicial de demanda y de la contestación a la misma, respectivamente, así como los terceros interesados, deberán señalar domicilio dentro del municipio de la residencia del Tribunal o de las Salas que se trate o bien, correo electrónico, previa autorización de las partes, para recibir notificaciones; si no lo hacen, las notificaciones personales y de cualquier índole, se harán por estrados o boletín laboral.</w:t>
      </w:r>
      <w:r w:rsidRPr="00C66B73">
        <w:rPr>
          <w:rFonts w:ascii="Palatino Linotype" w:eastAsia="Calibri" w:hAnsi="Palatino Linotype" w:cs="Tahoma"/>
          <w:bCs/>
          <w:i/>
          <w:sz w:val="22"/>
          <w:szCs w:val="22"/>
          <w:lang w:val="es-MX" w:eastAsia="en-US"/>
        </w:rPr>
        <w:cr/>
      </w:r>
    </w:p>
    <w:p w14:paraId="7B30B2CE"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
          <w:bCs/>
          <w:i/>
          <w:sz w:val="22"/>
          <w:szCs w:val="22"/>
          <w:lang w:val="es-MX" w:eastAsia="en-US"/>
        </w:rPr>
        <w:t>ARTÍCULO 214.</w:t>
      </w:r>
      <w:r w:rsidRPr="00C66B73">
        <w:rPr>
          <w:rFonts w:ascii="Palatino Linotype" w:eastAsia="Calibri" w:hAnsi="Palatino Linotype" w:cs="Tahoma"/>
          <w:bCs/>
          <w:i/>
          <w:sz w:val="22"/>
          <w:szCs w:val="22"/>
          <w:lang w:val="es-MX" w:eastAsia="en-US"/>
        </w:rPr>
        <w:t xml:space="preserve"> Se harán personalmente las notificaciones siguientes:</w:t>
      </w:r>
    </w:p>
    <w:p w14:paraId="16487675"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I a VII…</w:t>
      </w:r>
    </w:p>
    <w:p w14:paraId="74F53673"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VIII. El laudo;</w:t>
      </w:r>
    </w:p>
    <w:p w14:paraId="7E36D2B5"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IX a XIV…</w:t>
      </w:r>
    </w:p>
    <w:p w14:paraId="183E708D" w14:textId="77777777" w:rsidR="0057493C" w:rsidRPr="00C66B73" w:rsidRDefault="0057493C" w:rsidP="0057493C">
      <w:pPr>
        <w:tabs>
          <w:tab w:val="left" w:pos="4962"/>
        </w:tabs>
        <w:jc w:val="both"/>
        <w:rPr>
          <w:rFonts w:ascii="Palatino Linotype" w:eastAsia="Calibri" w:hAnsi="Palatino Linotype" w:cs="Tahoma"/>
          <w:bCs/>
          <w:szCs w:val="22"/>
          <w:lang w:val="es-MX" w:eastAsia="en-US"/>
        </w:rPr>
      </w:pPr>
    </w:p>
    <w:p w14:paraId="2E70A25F" w14:textId="77777777" w:rsidR="0057493C" w:rsidRPr="00C66B73" w:rsidRDefault="0057493C" w:rsidP="0057493C">
      <w:pPr>
        <w:tabs>
          <w:tab w:val="left" w:pos="4962"/>
        </w:tabs>
        <w:ind w:left="567" w:right="539"/>
        <w:jc w:val="center"/>
        <w:rPr>
          <w:rFonts w:ascii="Palatino Linotype" w:eastAsia="Calibri" w:hAnsi="Palatino Linotype" w:cs="Tahoma"/>
          <w:b/>
          <w:bCs/>
          <w:i/>
          <w:sz w:val="22"/>
          <w:szCs w:val="22"/>
          <w:lang w:val="es-MX" w:eastAsia="en-US"/>
        </w:rPr>
      </w:pPr>
      <w:r w:rsidRPr="00C66B73">
        <w:rPr>
          <w:rFonts w:ascii="Palatino Linotype" w:eastAsia="Calibri" w:hAnsi="Palatino Linotype" w:cs="Tahoma"/>
          <w:b/>
          <w:bCs/>
          <w:i/>
          <w:sz w:val="22"/>
          <w:szCs w:val="22"/>
          <w:lang w:val="es-MX" w:eastAsia="en-US"/>
        </w:rPr>
        <w:t xml:space="preserve">CAPITULO X </w:t>
      </w:r>
    </w:p>
    <w:p w14:paraId="3211E57D" w14:textId="77777777" w:rsidR="0057493C" w:rsidRPr="00C66B73" w:rsidRDefault="0057493C" w:rsidP="0057493C">
      <w:pPr>
        <w:tabs>
          <w:tab w:val="left" w:pos="4962"/>
        </w:tabs>
        <w:ind w:left="567" w:right="539"/>
        <w:jc w:val="center"/>
        <w:rPr>
          <w:rFonts w:ascii="Palatino Linotype" w:eastAsia="Calibri" w:hAnsi="Palatino Linotype" w:cs="Tahoma"/>
          <w:b/>
          <w:bCs/>
          <w:i/>
          <w:sz w:val="22"/>
          <w:szCs w:val="22"/>
          <w:lang w:val="es-MX" w:eastAsia="en-US"/>
        </w:rPr>
      </w:pPr>
      <w:r w:rsidRPr="00C66B73">
        <w:rPr>
          <w:rFonts w:ascii="Palatino Linotype" w:eastAsia="Calibri" w:hAnsi="Palatino Linotype" w:cs="Tahoma"/>
          <w:b/>
          <w:bCs/>
          <w:i/>
          <w:sz w:val="22"/>
          <w:szCs w:val="22"/>
          <w:lang w:val="es-MX" w:eastAsia="en-US"/>
        </w:rPr>
        <w:t>Del Procedimiento Laboral</w:t>
      </w:r>
    </w:p>
    <w:p w14:paraId="739DB11E"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
          <w:bCs/>
          <w:i/>
          <w:sz w:val="22"/>
          <w:szCs w:val="22"/>
          <w:lang w:val="es-MX" w:eastAsia="en-US"/>
        </w:rPr>
        <w:t>ARTÍCULO 225.</w:t>
      </w:r>
      <w:r w:rsidRPr="00C66B73">
        <w:rPr>
          <w:rFonts w:ascii="Palatino Linotype" w:eastAsia="Calibri" w:hAnsi="Palatino Linotype" w:cs="Tahoma"/>
          <w:bCs/>
          <w:i/>
          <w:sz w:val="22"/>
          <w:szCs w:val="22"/>
          <w:lang w:val="es-MX" w:eastAsia="en-US"/>
        </w:rPr>
        <w:t xml:space="preserve"> Las disposiciones de este capítulo rigen la tramitación y resolución de los conflictos individuales y colectivos, con excepción de la huelga cuya tramitación se sujetará al procedimiento especial que en esta ley se contempla. </w:t>
      </w:r>
    </w:p>
    <w:p w14:paraId="03A0BB65" w14:textId="77777777" w:rsidR="0057493C" w:rsidRPr="00C66B73" w:rsidRDefault="0057493C" w:rsidP="0057493C">
      <w:pPr>
        <w:tabs>
          <w:tab w:val="left" w:pos="4962"/>
        </w:tabs>
        <w:ind w:left="567" w:right="539"/>
        <w:jc w:val="both"/>
        <w:rPr>
          <w:rFonts w:ascii="Palatino Linotype" w:eastAsia="Calibri" w:hAnsi="Palatino Linotype" w:cs="Tahoma"/>
          <w:b/>
          <w:bCs/>
          <w:i/>
          <w:sz w:val="22"/>
          <w:szCs w:val="22"/>
          <w:lang w:val="es-MX" w:eastAsia="en-US"/>
        </w:rPr>
      </w:pPr>
    </w:p>
    <w:p w14:paraId="4841CFF5"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
          <w:bCs/>
          <w:i/>
          <w:sz w:val="22"/>
          <w:szCs w:val="22"/>
          <w:lang w:val="es-MX" w:eastAsia="en-US"/>
        </w:rPr>
        <w:t>ARTÍCULO 226</w:t>
      </w:r>
      <w:r w:rsidRPr="00C66B73">
        <w:rPr>
          <w:rFonts w:ascii="Palatino Linotype" w:eastAsia="Calibri" w:hAnsi="Palatino Linotype" w:cs="Tahoma"/>
          <w:bCs/>
          <w:i/>
          <w:sz w:val="22"/>
          <w:szCs w:val="22"/>
          <w:lang w:val="es-MX" w:eastAsia="en-US"/>
        </w:rPr>
        <w:t>. El procedimiento se iniciará con la presentación del escrito de demanda ante la Oficialía de Partes del Tribunal o la Sala que lo turnará a la Sala oral o mesa de audiencia según le corresponda el mismo día antes de que concluyan las labores…</w:t>
      </w:r>
    </w:p>
    <w:p w14:paraId="1FD3C1AC"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p>
    <w:p w14:paraId="19B9AAE5"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
          <w:bCs/>
          <w:i/>
          <w:sz w:val="22"/>
          <w:szCs w:val="22"/>
          <w:lang w:val="es-MX" w:eastAsia="en-US"/>
        </w:rPr>
        <w:t>ARTÍCULO 232.-</w:t>
      </w:r>
      <w:r w:rsidRPr="00C66B73">
        <w:rPr>
          <w:rFonts w:ascii="Palatino Linotype" w:eastAsia="Calibri" w:hAnsi="Palatino Linotype" w:cs="Tahoma"/>
          <w:bCs/>
          <w:i/>
          <w:sz w:val="22"/>
          <w:szCs w:val="22"/>
          <w:lang w:val="es-MX" w:eastAsia="en-US"/>
        </w:rPr>
        <w:t xml:space="preserve"> La audiencia a que se refiere el artículo 229 de esta ley constará de tres etapas</w:t>
      </w:r>
    </w:p>
    <w:p w14:paraId="02DDCAA4"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I. De conciliación; y</w:t>
      </w:r>
    </w:p>
    <w:p w14:paraId="11B3B8F1"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II. De depuración procesal;</w:t>
      </w:r>
    </w:p>
    <w:p w14:paraId="36CAB458"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III. De ofrecimiento y admisión de pruebas.</w:t>
      </w:r>
    </w:p>
    <w:p w14:paraId="197566B1"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La audiencia se iniciará con o sin la comparecencia de las partes. Las ausentes podrán intervenir cuando se presenten; sin embargo, tendrán por precluido el derecho para hacer valer las manifestaciones y demás actos referentes a las actuaciones ya celebradas y siempre que el Tribunal o la Sala no haya emitido el acuerdo correspondiente.</w:t>
      </w:r>
    </w:p>
    <w:p w14:paraId="47F15C28"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p>
    <w:p w14:paraId="11694BCB"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
          <w:bCs/>
          <w:i/>
          <w:sz w:val="22"/>
          <w:szCs w:val="22"/>
          <w:lang w:val="es-MX" w:eastAsia="en-US"/>
        </w:rPr>
        <w:t>ARTÍCULO 233</w:t>
      </w:r>
      <w:r w:rsidRPr="00C66B73">
        <w:rPr>
          <w:rFonts w:ascii="Palatino Linotype" w:eastAsia="Calibri" w:hAnsi="Palatino Linotype" w:cs="Tahoma"/>
          <w:bCs/>
          <w:i/>
          <w:sz w:val="22"/>
          <w:szCs w:val="22"/>
          <w:lang w:val="es-MX" w:eastAsia="en-US"/>
        </w:rPr>
        <w:t>. La etapa conciliatoria se desarrollará en la siguiente forma:</w:t>
      </w:r>
    </w:p>
    <w:p w14:paraId="0F8D5562"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I. Las partes podrán comparecer ante el Tribunal o la Sala personalmente o por medio de su apoderado o representante legal;</w:t>
      </w:r>
    </w:p>
    <w:p w14:paraId="3C1151A4"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II. El Tribunal o la Sala intervendrán para la celebración de pláticas entre las partes y las exhortarán, para que procuren llegar a un arreglo conciliatorio;</w:t>
      </w:r>
    </w:p>
    <w:p w14:paraId="7F75CD87" w14:textId="77777777" w:rsidR="0057493C" w:rsidRPr="00C66B73" w:rsidRDefault="0057493C" w:rsidP="0057493C">
      <w:pPr>
        <w:tabs>
          <w:tab w:val="left" w:pos="4962"/>
        </w:tabs>
        <w:ind w:left="567" w:right="539"/>
        <w:jc w:val="both"/>
        <w:rPr>
          <w:rFonts w:ascii="Palatino Linotype" w:eastAsia="Calibri" w:hAnsi="Palatino Linotype" w:cs="Tahoma"/>
          <w:b/>
          <w:bCs/>
          <w:i/>
          <w:sz w:val="22"/>
          <w:szCs w:val="22"/>
          <w:u w:val="single"/>
          <w:lang w:val="es-MX" w:eastAsia="en-US"/>
        </w:rPr>
      </w:pPr>
      <w:r w:rsidRPr="00C66B73">
        <w:rPr>
          <w:rFonts w:ascii="Palatino Linotype" w:eastAsia="Calibri" w:hAnsi="Palatino Linotype" w:cs="Tahoma"/>
          <w:b/>
          <w:bCs/>
          <w:i/>
          <w:sz w:val="22"/>
          <w:szCs w:val="22"/>
          <w:u w:val="single"/>
          <w:lang w:val="es-MX" w:eastAsia="en-US"/>
        </w:rPr>
        <w:t>III. Si las partes llegan a un acuerdo, se dará por terminado el conflicto. El convenio respectivo, aprobado por el Tribunal o la Sala, producirá todos los efectos jurídicos inherentes a un laudo;</w:t>
      </w:r>
    </w:p>
    <w:p w14:paraId="655AA2C9"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Cs/>
          <w:i/>
          <w:sz w:val="22"/>
          <w:szCs w:val="22"/>
          <w:lang w:val="es-MX" w:eastAsia="en-US"/>
        </w:rPr>
        <w:t>IV a VI…</w:t>
      </w:r>
    </w:p>
    <w:p w14:paraId="6123E4D7"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p>
    <w:p w14:paraId="390EF48E"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
          <w:bCs/>
          <w:i/>
          <w:sz w:val="22"/>
          <w:szCs w:val="22"/>
          <w:lang w:val="es-MX" w:eastAsia="en-US"/>
        </w:rPr>
        <w:t>ARTÍCULO 242.-</w:t>
      </w:r>
      <w:r w:rsidRPr="00C66B73">
        <w:rPr>
          <w:rFonts w:ascii="Palatino Linotype" w:eastAsia="Calibri" w:hAnsi="Palatino Linotype" w:cs="Tahoma"/>
          <w:bCs/>
          <w:i/>
          <w:sz w:val="22"/>
          <w:szCs w:val="22"/>
          <w:lang w:val="es-MX" w:eastAsia="en-US"/>
        </w:rPr>
        <w:t xml:space="preserve"> Una vez formulados los alegatos se declarará cerrada la instrucción y se turnarán los autos al C. Auxiliar Dictaminador, para que emita el proyecto de laudo correspondiente, observando el principio de celeridad procesal. </w:t>
      </w:r>
    </w:p>
    <w:p w14:paraId="0DC8CD5F"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p>
    <w:p w14:paraId="6B7B6A8F" w14:textId="77777777" w:rsidR="0057493C" w:rsidRPr="00C66B73" w:rsidRDefault="0057493C" w:rsidP="0057493C">
      <w:pPr>
        <w:tabs>
          <w:tab w:val="left" w:pos="4962"/>
        </w:tabs>
        <w:ind w:left="567" w:right="539"/>
        <w:jc w:val="both"/>
        <w:rPr>
          <w:rFonts w:ascii="Palatino Linotype" w:eastAsia="Calibri" w:hAnsi="Palatino Linotype" w:cs="Tahoma"/>
          <w:bCs/>
          <w:i/>
          <w:sz w:val="22"/>
          <w:szCs w:val="22"/>
          <w:lang w:val="es-MX" w:eastAsia="en-US"/>
        </w:rPr>
      </w:pPr>
      <w:r w:rsidRPr="00C66B73">
        <w:rPr>
          <w:rFonts w:ascii="Palatino Linotype" w:eastAsia="Calibri" w:hAnsi="Palatino Linotype" w:cs="Tahoma"/>
          <w:b/>
          <w:bCs/>
          <w:i/>
          <w:sz w:val="22"/>
          <w:szCs w:val="22"/>
          <w:lang w:val="es-MX" w:eastAsia="en-US"/>
        </w:rPr>
        <w:t xml:space="preserve">ARTÍCULO 242 BIS.- </w:t>
      </w:r>
      <w:r w:rsidRPr="00C66B73">
        <w:rPr>
          <w:rFonts w:ascii="Palatino Linotype" w:eastAsia="Calibri" w:hAnsi="Palatino Linotype" w:cs="Tahoma"/>
          <w:bCs/>
          <w:i/>
          <w:sz w:val="22"/>
          <w:szCs w:val="22"/>
          <w:lang w:val="es-MX" w:eastAsia="en-US"/>
        </w:rPr>
        <w:t>Una vez elaborado el proyecto de laudo, se procederá a su discusión y aprobación en una sesión de pleno que se verificará en un término no mayor de 15 días.</w:t>
      </w:r>
    </w:p>
    <w:p w14:paraId="78B3E0DD" w14:textId="77777777" w:rsidR="0057493C" w:rsidRPr="00C66B73" w:rsidRDefault="0057493C" w:rsidP="0057493C">
      <w:pPr>
        <w:tabs>
          <w:tab w:val="left" w:pos="4962"/>
        </w:tabs>
        <w:spacing w:line="360" w:lineRule="auto"/>
        <w:ind w:left="567" w:right="539"/>
        <w:jc w:val="both"/>
        <w:rPr>
          <w:rFonts w:ascii="Palatino Linotype" w:eastAsia="Calibri" w:hAnsi="Palatino Linotype" w:cs="Tahoma"/>
          <w:bCs/>
          <w:i/>
          <w:sz w:val="20"/>
          <w:szCs w:val="22"/>
          <w:lang w:val="es-MX" w:eastAsia="en-US"/>
        </w:rPr>
      </w:pPr>
    </w:p>
    <w:p w14:paraId="27C6744D" w14:textId="0D4C205B" w:rsidR="0057493C" w:rsidRPr="00C66B73" w:rsidRDefault="0057493C" w:rsidP="0057493C">
      <w:pPr>
        <w:spacing w:line="360" w:lineRule="auto"/>
        <w:ind w:right="-93"/>
        <w:jc w:val="both"/>
        <w:rPr>
          <w:rFonts w:ascii="Palatino Linotype" w:eastAsia="Calibri" w:hAnsi="Palatino Linotype" w:cs="Tahoma"/>
          <w:iCs/>
          <w:szCs w:val="22"/>
          <w:lang w:eastAsia="es-ES_tradnl"/>
        </w:rPr>
      </w:pPr>
      <w:r w:rsidRPr="00C66B73">
        <w:rPr>
          <w:rFonts w:ascii="Palatino Linotype" w:eastAsia="Calibri" w:hAnsi="Palatino Linotype" w:cs="Tahoma"/>
          <w:bCs/>
          <w:szCs w:val="22"/>
          <w:lang w:val="es-MX" w:eastAsia="en-US"/>
        </w:rPr>
        <w:t xml:space="preserve">Así de la normatividad citada, se desprende  que el Tribunal Estatal de Conciliación y Arbitraje es el encargado de emitir laudos, no así el </w:t>
      </w:r>
      <w:r w:rsidRPr="00C66B73">
        <w:rPr>
          <w:rFonts w:ascii="Palatino Linotype" w:eastAsia="Calibri" w:hAnsi="Palatino Linotype" w:cs="Tahoma"/>
          <w:b/>
          <w:bCs/>
          <w:szCs w:val="22"/>
          <w:lang w:val="es-MX" w:eastAsia="en-US"/>
        </w:rPr>
        <w:t>Ayuntamiento de Ixtapaluca</w:t>
      </w:r>
      <w:r w:rsidRPr="00C66B73">
        <w:rPr>
          <w:rFonts w:ascii="Palatino Linotype" w:eastAsia="Calibri" w:hAnsi="Palatino Linotype" w:cs="Tahoma"/>
          <w:bCs/>
          <w:szCs w:val="22"/>
          <w:lang w:val="es-MX" w:eastAsia="en-US"/>
        </w:rPr>
        <w:t>, pero sí se le notifican, ya que es claro que el Sujeto Obligado no los emite, sino que los acata, razón por lo cual debe contar con ellos, así como con los convenios que haya llegado a firmar para dar por concluido los juicios laborales, por lo que resulta dable ordenar su entrega, tal como obre en sus archivos</w:t>
      </w:r>
      <w:r w:rsidRPr="00C66B73">
        <w:rPr>
          <w:rFonts w:ascii="Palatino Linotype" w:eastAsia="Calibri" w:hAnsi="Palatino Linotype" w:cs="Tahoma"/>
          <w:iCs/>
          <w:szCs w:val="22"/>
          <w:lang w:eastAsia="es-ES_tradnl"/>
        </w:rPr>
        <w:t xml:space="preserve">, </w:t>
      </w:r>
      <w:r w:rsidRPr="00C66B73">
        <w:rPr>
          <w:rFonts w:ascii="Palatino Linotype" w:hAnsi="Palatino Linotype" w:cs="Tahoma"/>
          <w:szCs w:val="22"/>
        </w:rPr>
        <w:t xml:space="preserve">por lo que no está obligado a procesar información, </w:t>
      </w:r>
      <w:r w:rsidRPr="00C66B73">
        <w:rPr>
          <w:rFonts w:ascii="Palatino Linotype" w:eastAsia="Calibri" w:hAnsi="Palatino Linotype" w:cs="Tahoma"/>
          <w:bCs/>
          <w:szCs w:val="22"/>
          <w:lang w:val="es-MX" w:eastAsia="en-US"/>
        </w:rPr>
        <w:t>de</w:t>
      </w:r>
      <w:r w:rsidRPr="00C66B73">
        <w:rPr>
          <w:rFonts w:ascii="Palatino Linotype" w:eastAsia="Calibri" w:hAnsi="Palatino Linotype" w:cs="Tahoma"/>
          <w:iCs/>
          <w:szCs w:val="22"/>
          <w:lang w:eastAsia="es-ES_tradnl"/>
        </w:rPr>
        <w:t xml:space="preserve"> tales circunstancias, se colige que los sujetos obligados únicamente están constreñidos a proporcionar la documentación que obre en sus archivos; por lo que, no están obligados a generar o elaborar documentos </w:t>
      </w:r>
      <w:r w:rsidRPr="00C66B73">
        <w:rPr>
          <w:rFonts w:ascii="Palatino Linotype" w:eastAsia="Calibri" w:hAnsi="Palatino Linotype" w:cs="Tahoma"/>
          <w:i/>
          <w:iCs/>
          <w:szCs w:val="22"/>
          <w:lang w:eastAsia="es-ES_tradnl"/>
        </w:rPr>
        <w:t>Ad hoc,</w:t>
      </w:r>
      <w:r w:rsidRPr="00C66B73">
        <w:rPr>
          <w:rFonts w:ascii="Palatino Linotype" w:eastAsia="Calibri" w:hAnsi="Palatino Linotype" w:cs="Tahoma"/>
          <w:iCs/>
          <w:szCs w:val="22"/>
          <w:lang w:eastAsia="es-ES_tradnl"/>
        </w:rPr>
        <w:t xml:space="preserve"> robustece lo descrito el Criterio 3/17 del Instituto Nacional de Transparencia, Acceso a la Información y Protección de Datos Personales que a continuación se cita:</w:t>
      </w:r>
    </w:p>
    <w:p w14:paraId="2E25FDE3" w14:textId="77777777" w:rsidR="0057493C" w:rsidRPr="00C66B73" w:rsidRDefault="0057493C" w:rsidP="0057493C">
      <w:pPr>
        <w:pStyle w:val="Sinespaciado"/>
        <w:rPr>
          <w:rFonts w:eastAsia="Calibri"/>
          <w:lang w:eastAsia="es-ES_tradnl"/>
        </w:rPr>
      </w:pPr>
    </w:p>
    <w:p w14:paraId="2E014781" w14:textId="77777777" w:rsidR="0057493C" w:rsidRPr="00C66B73" w:rsidRDefault="0057493C" w:rsidP="0057493C">
      <w:pPr>
        <w:ind w:left="567" w:right="567"/>
        <w:jc w:val="both"/>
        <w:rPr>
          <w:rFonts w:ascii="Palatino Linotype" w:eastAsia="Arial" w:hAnsi="Palatino Linotype" w:cs="Arial"/>
          <w:i/>
          <w:sz w:val="22"/>
          <w:szCs w:val="22"/>
          <w:lang w:val="es-MX"/>
        </w:rPr>
      </w:pPr>
      <w:r w:rsidRPr="00C66B73">
        <w:rPr>
          <w:rFonts w:ascii="Palatino Linotype" w:eastAsia="Arial" w:hAnsi="Palatino Linotype" w:cs="Arial"/>
          <w:b/>
          <w:i/>
          <w:sz w:val="22"/>
          <w:szCs w:val="22"/>
          <w:lang w:val="es-MX"/>
        </w:rPr>
        <w:t xml:space="preserve">No existe obligación de elaborar </w:t>
      </w:r>
      <w:r w:rsidRPr="00C66B73">
        <w:rPr>
          <w:rFonts w:ascii="Palatino Linotype" w:eastAsia="Arial" w:hAnsi="Palatino Linotype" w:cs="Arial"/>
          <w:b/>
          <w:i/>
          <w:spacing w:val="-3"/>
          <w:sz w:val="22"/>
          <w:szCs w:val="22"/>
          <w:lang w:val="es-MX"/>
        </w:rPr>
        <w:t>d</w:t>
      </w:r>
      <w:r w:rsidRPr="00C66B73">
        <w:rPr>
          <w:rFonts w:ascii="Palatino Linotype" w:eastAsia="Arial" w:hAnsi="Palatino Linotype" w:cs="Arial"/>
          <w:b/>
          <w:i/>
          <w:sz w:val="22"/>
          <w:szCs w:val="22"/>
          <w:lang w:val="es-MX"/>
        </w:rPr>
        <w:t>ocum</w:t>
      </w:r>
      <w:r w:rsidRPr="00C66B73">
        <w:rPr>
          <w:rFonts w:ascii="Palatino Linotype" w:eastAsia="Arial" w:hAnsi="Palatino Linotype" w:cs="Arial"/>
          <w:b/>
          <w:i/>
          <w:spacing w:val="1"/>
          <w:sz w:val="22"/>
          <w:szCs w:val="22"/>
          <w:lang w:val="es-MX"/>
        </w:rPr>
        <w:t>e</w:t>
      </w:r>
      <w:r w:rsidRPr="00C66B73">
        <w:rPr>
          <w:rFonts w:ascii="Palatino Linotype" w:eastAsia="Arial" w:hAnsi="Palatino Linotype" w:cs="Arial"/>
          <w:b/>
          <w:i/>
          <w:sz w:val="22"/>
          <w:szCs w:val="22"/>
          <w:lang w:val="es-MX"/>
        </w:rPr>
        <w:t>n</w:t>
      </w:r>
      <w:r w:rsidRPr="00C66B73">
        <w:rPr>
          <w:rFonts w:ascii="Palatino Linotype" w:eastAsia="Arial" w:hAnsi="Palatino Linotype" w:cs="Arial"/>
          <w:b/>
          <w:i/>
          <w:spacing w:val="-1"/>
          <w:sz w:val="22"/>
          <w:szCs w:val="22"/>
          <w:lang w:val="es-MX"/>
        </w:rPr>
        <w:t>t</w:t>
      </w:r>
      <w:r w:rsidRPr="00C66B73">
        <w:rPr>
          <w:rFonts w:ascii="Palatino Linotype" w:eastAsia="Arial" w:hAnsi="Palatino Linotype" w:cs="Arial"/>
          <w:b/>
          <w:i/>
          <w:sz w:val="22"/>
          <w:szCs w:val="22"/>
          <w:lang w:val="es-MX"/>
        </w:rPr>
        <w:t xml:space="preserve">os </w:t>
      </w:r>
      <w:r w:rsidRPr="00C66B73">
        <w:rPr>
          <w:rFonts w:ascii="Palatino Linotype" w:eastAsia="Arial" w:hAnsi="Palatino Linotype" w:cs="Arial"/>
          <w:b/>
          <w:i/>
          <w:spacing w:val="-1"/>
          <w:sz w:val="22"/>
          <w:szCs w:val="22"/>
          <w:lang w:val="es-MX"/>
        </w:rPr>
        <w:t xml:space="preserve">ad </w:t>
      </w:r>
      <w:r w:rsidRPr="00C66B73">
        <w:rPr>
          <w:rFonts w:ascii="Palatino Linotype" w:eastAsia="Arial" w:hAnsi="Palatino Linotype" w:cs="Arial"/>
          <w:b/>
          <w:i/>
          <w:sz w:val="22"/>
          <w:szCs w:val="22"/>
          <w:lang w:val="es-MX"/>
        </w:rPr>
        <w:t>hoc para atender las sol</w:t>
      </w:r>
      <w:r w:rsidRPr="00C66B73">
        <w:rPr>
          <w:rFonts w:ascii="Palatino Linotype" w:eastAsia="Arial" w:hAnsi="Palatino Linotype" w:cs="Arial"/>
          <w:b/>
          <w:i/>
          <w:spacing w:val="-2"/>
          <w:sz w:val="22"/>
          <w:szCs w:val="22"/>
          <w:lang w:val="es-MX"/>
        </w:rPr>
        <w:t>i</w:t>
      </w:r>
      <w:r w:rsidRPr="00C66B73">
        <w:rPr>
          <w:rFonts w:ascii="Palatino Linotype" w:eastAsia="Arial" w:hAnsi="Palatino Linotype" w:cs="Arial"/>
          <w:b/>
          <w:i/>
          <w:spacing w:val="1"/>
          <w:sz w:val="22"/>
          <w:szCs w:val="22"/>
          <w:lang w:val="es-MX"/>
        </w:rPr>
        <w:t>c</w:t>
      </w:r>
      <w:r w:rsidRPr="00C66B73">
        <w:rPr>
          <w:rFonts w:ascii="Palatino Linotype" w:eastAsia="Arial" w:hAnsi="Palatino Linotype" w:cs="Arial"/>
          <w:b/>
          <w:i/>
          <w:sz w:val="22"/>
          <w:szCs w:val="22"/>
          <w:lang w:val="es-MX"/>
        </w:rPr>
        <w:t xml:space="preserve">itudes de </w:t>
      </w:r>
      <w:r w:rsidRPr="00C66B73">
        <w:rPr>
          <w:rFonts w:ascii="Palatino Linotype" w:eastAsia="Arial" w:hAnsi="Palatino Linotype" w:cs="Arial"/>
          <w:b/>
          <w:i/>
          <w:spacing w:val="1"/>
          <w:sz w:val="22"/>
          <w:szCs w:val="22"/>
          <w:lang w:val="es-MX"/>
        </w:rPr>
        <w:t>ac</w:t>
      </w:r>
      <w:r w:rsidRPr="00C66B73">
        <w:rPr>
          <w:rFonts w:ascii="Palatino Linotype" w:eastAsia="Arial" w:hAnsi="Palatino Linotype" w:cs="Arial"/>
          <w:b/>
          <w:i/>
          <w:spacing w:val="-1"/>
          <w:sz w:val="22"/>
          <w:szCs w:val="22"/>
          <w:lang w:val="es-MX"/>
        </w:rPr>
        <w:t>c</w:t>
      </w:r>
      <w:r w:rsidRPr="00C66B73">
        <w:rPr>
          <w:rFonts w:ascii="Palatino Linotype" w:eastAsia="Arial" w:hAnsi="Palatino Linotype" w:cs="Arial"/>
          <w:b/>
          <w:i/>
          <w:spacing w:val="1"/>
          <w:sz w:val="22"/>
          <w:szCs w:val="22"/>
          <w:lang w:val="es-MX"/>
        </w:rPr>
        <w:t>es</w:t>
      </w:r>
      <w:r w:rsidRPr="00C66B73">
        <w:rPr>
          <w:rFonts w:ascii="Palatino Linotype" w:eastAsia="Arial" w:hAnsi="Palatino Linotype" w:cs="Arial"/>
          <w:b/>
          <w:i/>
          <w:sz w:val="22"/>
          <w:szCs w:val="22"/>
          <w:lang w:val="es-MX"/>
        </w:rPr>
        <w:t>o a la informa</w:t>
      </w:r>
      <w:r w:rsidRPr="00C66B73">
        <w:rPr>
          <w:rFonts w:ascii="Palatino Linotype" w:eastAsia="Arial" w:hAnsi="Palatino Linotype" w:cs="Arial"/>
          <w:b/>
          <w:i/>
          <w:spacing w:val="1"/>
          <w:sz w:val="22"/>
          <w:szCs w:val="22"/>
          <w:lang w:val="es-MX"/>
        </w:rPr>
        <w:t>c</w:t>
      </w:r>
      <w:r w:rsidRPr="00C66B73">
        <w:rPr>
          <w:rFonts w:ascii="Palatino Linotype" w:eastAsia="Arial" w:hAnsi="Palatino Linotype" w:cs="Arial"/>
          <w:b/>
          <w:i/>
          <w:sz w:val="22"/>
          <w:szCs w:val="22"/>
          <w:lang w:val="es-MX"/>
        </w:rPr>
        <w:t>ió</w:t>
      </w:r>
      <w:r w:rsidRPr="00C66B73">
        <w:rPr>
          <w:rFonts w:ascii="Palatino Linotype" w:eastAsia="Arial" w:hAnsi="Palatino Linotype" w:cs="Arial"/>
          <w:b/>
          <w:i/>
          <w:spacing w:val="-2"/>
          <w:sz w:val="22"/>
          <w:szCs w:val="22"/>
          <w:lang w:val="es-MX"/>
        </w:rPr>
        <w:t>n</w:t>
      </w:r>
      <w:r w:rsidRPr="00C66B73">
        <w:rPr>
          <w:rFonts w:ascii="Palatino Linotype" w:eastAsia="Arial" w:hAnsi="Palatino Linotype" w:cs="Arial"/>
          <w:b/>
          <w:i/>
          <w:sz w:val="22"/>
          <w:szCs w:val="22"/>
          <w:lang w:val="es-MX"/>
        </w:rPr>
        <w:t xml:space="preserve">. </w:t>
      </w:r>
      <w:r w:rsidRPr="00C66B73">
        <w:rPr>
          <w:rFonts w:ascii="Palatino Linotype" w:eastAsia="Arial" w:hAnsi="Palatino Linotype" w:cs="Arial"/>
          <w:i/>
          <w:spacing w:val="18"/>
          <w:sz w:val="22"/>
          <w:szCs w:val="22"/>
          <w:lang w:val="es-MX"/>
        </w:rPr>
        <w:t>L</w:t>
      </w:r>
      <w:r w:rsidRPr="00C66B73">
        <w:rPr>
          <w:rFonts w:ascii="Palatino Linotype" w:eastAsia="Arial" w:hAnsi="Palatino Linotype" w:cs="Arial"/>
          <w:i/>
          <w:spacing w:val="-1"/>
          <w:sz w:val="22"/>
          <w:szCs w:val="22"/>
          <w:lang w:val="es-MX"/>
        </w:rPr>
        <w:t xml:space="preserve">os </w:t>
      </w:r>
      <w:r w:rsidRPr="00C66B73">
        <w:rPr>
          <w:rFonts w:ascii="Palatino Linotype" w:eastAsia="Arial" w:hAnsi="Palatino Linotype" w:cs="Arial"/>
          <w:i/>
          <w:spacing w:val="1"/>
          <w:sz w:val="22"/>
          <w:szCs w:val="22"/>
          <w:lang w:val="es-MX"/>
        </w:rPr>
        <w:t>a</w:t>
      </w:r>
      <w:r w:rsidRPr="00C66B73">
        <w:rPr>
          <w:rFonts w:ascii="Palatino Linotype" w:eastAsia="Arial" w:hAnsi="Palatino Linotype" w:cs="Arial"/>
          <w:i/>
          <w:sz w:val="22"/>
          <w:szCs w:val="22"/>
          <w:lang w:val="es-MX"/>
        </w:rPr>
        <w:t>rt</w:t>
      </w:r>
      <w:r w:rsidRPr="00C66B73">
        <w:rPr>
          <w:rFonts w:ascii="Palatino Linotype" w:eastAsia="Arial" w:hAnsi="Palatino Linotype" w:cs="Arial"/>
          <w:i/>
          <w:spacing w:val="-2"/>
          <w:sz w:val="22"/>
          <w:szCs w:val="22"/>
          <w:lang w:val="es-MX"/>
        </w:rPr>
        <w:t>í</w:t>
      </w:r>
      <w:r w:rsidRPr="00C66B73">
        <w:rPr>
          <w:rFonts w:ascii="Palatino Linotype" w:eastAsia="Arial" w:hAnsi="Palatino Linotype" w:cs="Arial"/>
          <w:i/>
          <w:sz w:val="22"/>
          <w:szCs w:val="22"/>
          <w:lang w:val="es-MX"/>
        </w:rPr>
        <w:t>c</w:t>
      </w:r>
      <w:r w:rsidRPr="00C66B73">
        <w:rPr>
          <w:rFonts w:ascii="Palatino Linotype" w:eastAsia="Arial" w:hAnsi="Palatino Linotype" w:cs="Arial"/>
          <w:i/>
          <w:spacing w:val="1"/>
          <w:sz w:val="22"/>
          <w:szCs w:val="22"/>
          <w:lang w:val="es-MX"/>
        </w:rPr>
        <w:t>u</w:t>
      </w:r>
      <w:r w:rsidRPr="00C66B73">
        <w:rPr>
          <w:rFonts w:ascii="Palatino Linotype" w:eastAsia="Arial" w:hAnsi="Palatino Linotype" w:cs="Arial"/>
          <w:i/>
          <w:sz w:val="22"/>
          <w:szCs w:val="22"/>
          <w:lang w:val="es-MX"/>
        </w:rPr>
        <w:t>los</w:t>
      </w:r>
      <w:r w:rsidRPr="00C66B73">
        <w:rPr>
          <w:rFonts w:ascii="Palatino Linotype" w:eastAsia="Arial" w:hAnsi="Palatino Linotype" w:cs="Arial"/>
          <w:i/>
          <w:spacing w:val="8"/>
          <w:sz w:val="22"/>
          <w:szCs w:val="22"/>
          <w:lang w:val="es-MX"/>
        </w:rPr>
        <w:t xml:space="preserve"> 129 </w:t>
      </w:r>
      <w:r w:rsidRPr="00C66B73">
        <w:rPr>
          <w:rFonts w:ascii="Palatino Linotype" w:eastAsia="Arial" w:hAnsi="Palatino Linotype" w:cs="Arial"/>
          <w:i/>
          <w:spacing w:val="1"/>
          <w:sz w:val="22"/>
          <w:szCs w:val="22"/>
          <w:lang w:val="es-MX"/>
        </w:rPr>
        <w:t>d</w:t>
      </w:r>
      <w:r w:rsidRPr="00C66B73">
        <w:rPr>
          <w:rFonts w:ascii="Palatino Linotype" w:eastAsia="Arial" w:hAnsi="Palatino Linotype" w:cs="Arial"/>
          <w:i/>
          <w:sz w:val="22"/>
          <w:szCs w:val="22"/>
          <w:lang w:val="es-MX"/>
        </w:rPr>
        <w:t xml:space="preserve">e la </w:t>
      </w:r>
      <w:r w:rsidRPr="00C66B73">
        <w:rPr>
          <w:rFonts w:ascii="Palatino Linotype" w:eastAsia="Arial" w:hAnsi="Palatino Linotype" w:cs="Arial"/>
          <w:i/>
          <w:spacing w:val="-1"/>
          <w:sz w:val="22"/>
          <w:szCs w:val="22"/>
          <w:lang w:val="es-MX"/>
        </w:rPr>
        <w:t>L</w:t>
      </w:r>
      <w:r w:rsidRPr="00C66B73">
        <w:rPr>
          <w:rFonts w:ascii="Palatino Linotype" w:eastAsia="Arial" w:hAnsi="Palatino Linotype" w:cs="Arial"/>
          <w:i/>
          <w:spacing w:val="1"/>
          <w:sz w:val="22"/>
          <w:szCs w:val="22"/>
          <w:lang w:val="es-MX"/>
        </w:rPr>
        <w:t>e</w:t>
      </w:r>
      <w:r w:rsidRPr="00C66B73">
        <w:rPr>
          <w:rFonts w:ascii="Palatino Linotype" w:eastAsia="Arial" w:hAnsi="Palatino Linotype" w:cs="Arial"/>
          <w:i/>
          <w:sz w:val="22"/>
          <w:szCs w:val="22"/>
          <w:lang w:val="es-MX"/>
        </w:rPr>
        <w:t xml:space="preserve">y General </w:t>
      </w:r>
      <w:r w:rsidRPr="00C66B73">
        <w:rPr>
          <w:rFonts w:ascii="Palatino Linotype" w:eastAsia="Arial" w:hAnsi="Palatino Linotype" w:cs="Arial"/>
          <w:i/>
          <w:spacing w:val="-1"/>
          <w:sz w:val="22"/>
          <w:szCs w:val="22"/>
          <w:lang w:val="es-MX"/>
        </w:rPr>
        <w:t>d</w:t>
      </w:r>
      <w:r w:rsidRPr="00C66B73">
        <w:rPr>
          <w:rFonts w:ascii="Palatino Linotype" w:eastAsia="Arial" w:hAnsi="Palatino Linotype" w:cs="Arial"/>
          <w:i/>
          <w:sz w:val="22"/>
          <w:szCs w:val="22"/>
          <w:lang w:val="es-MX"/>
        </w:rPr>
        <w:t xml:space="preserve">e </w:t>
      </w:r>
      <w:r w:rsidRPr="00C66B73">
        <w:rPr>
          <w:rFonts w:ascii="Palatino Linotype" w:eastAsia="Arial" w:hAnsi="Palatino Linotype" w:cs="Arial"/>
          <w:i/>
          <w:spacing w:val="2"/>
          <w:sz w:val="22"/>
          <w:szCs w:val="22"/>
          <w:lang w:val="es-MX"/>
        </w:rPr>
        <w:t>T</w:t>
      </w:r>
      <w:r w:rsidRPr="00C66B73">
        <w:rPr>
          <w:rFonts w:ascii="Palatino Linotype" w:eastAsia="Arial" w:hAnsi="Palatino Linotype" w:cs="Arial"/>
          <w:i/>
          <w:sz w:val="22"/>
          <w:szCs w:val="22"/>
          <w:lang w:val="es-MX"/>
        </w:rPr>
        <w:t>r</w:t>
      </w:r>
      <w:r w:rsidRPr="00C66B73">
        <w:rPr>
          <w:rFonts w:ascii="Palatino Linotype" w:eastAsia="Arial" w:hAnsi="Palatino Linotype" w:cs="Arial"/>
          <w:i/>
          <w:spacing w:val="-2"/>
          <w:sz w:val="22"/>
          <w:szCs w:val="22"/>
          <w:lang w:val="es-MX"/>
        </w:rPr>
        <w:t>a</w:t>
      </w:r>
      <w:r w:rsidRPr="00C66B73">
        <w:rPr>
          <w:rFonts w:ascii="Palatino Linotype" w:eastAsia="Arial" w:hAnsi="Palatino Linotype" w:cs="Arial"/>
          <w:i/>
          <w:spacing w:val="1"/>
          <w:sz w:val="22"/>
          <w:szCs w:val="22"/>
          <w:lang w:val="es-MX"/>
        </w:rPr>
        <w:t>n</w:t>
      </w:r>
      <w:r w:rsidRPr="00C66B73">
        <w:rPr>
          <w:rFonts w:ascii="Palatino Linotype" w:eastAsia="Arial" w:hAnsi="Palatino Linotype" w:cs="Arial"/>
          <w:i/>
          <w:sz w:val="22"/>
          <w:szCs w:val="22"/>
          <w:lang w:val="es-MX"/>
        </w:rPr>
        <w:t>s</w:t>
      </w:r>
      <w:r w:rsidRPr="00C66B73">
        <w:rPr>
          <w:rFonts w:ascii="Palatino Linotype" w:eastAsia="Arial" w:hAnsi="Palatino Linotype" w:cs="Arial"/>
          <w:i/>
          <w:spacing w:val="1"/>
          <w:sz w:val="22"/>
          <w:szCs w:val="22"/>
          <w:lang w:val="es-MX"/>
        </w:rPr>
        <w:t>pa</w:t>
      </w:r>
      <w:r w:rsidRPr="00C66B73">
        <w:rPr>
          <w:rFonts w:ascii="Palatino Linotype" w:eastAsia="Arial" w:hAnsi="Palatino Linotype" w:cs="Arial"/>
          <w:i/>
          <w:sz w:val="22"/>
          <w:szCs w:val="22"/>
          <w:lang w:val="es-MX"/>
        </w:rPr>
        <w:t>r</w:t>
      </w:r>
      <w:r w:rsidRPr="00C66B73">
        <w:rPr>
          <w:rFonts w:ascii="Palatino Linotype" w:eastAsia="Arial" w:hAnsi="Palatino Linotype" w:cs="Arial"/>
          <w:i/>
          <w:spacing w:val="-2"/>
          <w:sz w:val="22"/>
          <w:szCs w:val="22"/>
          <w:lang w:val="es-MX"/>
        </w:rPr>
        <w:t>e</w:t>
      </w:r>
      <w:r w:rsidRPr="00C66B73">
        <w:rPr>
          <w:rFonts w:ascii="Palatino Linotype" w:eastAsia="Arial" w:hAnsi="Palatino Linotype" w:cs="Arial"/>
          <w:i/>
          <w:spacing w:val="1"/>
          <w:sz w:val="22"/>
          <w:szCs w:val="22"/>
          <w:lang w:val="es-MX"/>
        </w:rPr>
        <w:t>n</w:t>
      </w:r>
      <w:r w:rsidRPr="00C66B73">
        <w:rPr>
          <w:rFonts w:ascii="Palatino Linotype" w:eastAsia="Arial" w:hAnsi="Palatino Linotype" w:cs="Arial"/>
          <w:i/>
          <w:sz w:val="22"/>
          <w:szCs w:val="22"/>
          <w:lang w:val="es-MX"/>
        </w:rPr>
        <w:t>cia y Acc</w:t>
      </w:r>
      <w:r w:rsidRPr="00C66B73">
        <w:rPr>
          <w:rFonts w:ascii="Palatino Linotype" w:eastAsia="Arial" w:hAnsi="Palatino Linotype" w:cs="Arial"/>
          <w:i/>
          <w:spacing w:val="1"/>
          <w:sz w:val="22"/>
          <w:szCs w:val="22"/>
          <w:lang w:val="es-MX"/>
        </w:rPr>
        <w:t>e</w:t>
      </w:r>
      <w:r w:rsidRPr="00C66B73">
        <w:rPr>
          <w:rFonts w:ascii="Palatino Linotype" w:eastAsia="Arial" w:hAnsi="Palatino Linotype" w:cs="Arial"/>
          <w:i/>
          <w:sz w:val="22"/>
          <w:szCs w:val="22"/>
          <w:lang w:val="es-MX"/>
        </w:rPr>
        <w:t>so a la I</w:t>
      </w:r>
      <w:r w:rsidRPr="00C66B73">
        <w:rPr>
          <w:rFonts w:ascii="Palatino Linotype" w:eastAsia="Arial" w:hAnsi="Palatino Linotype" w:cs="Arial"/>
          <w:i/>
          <w:spacing w:val="-1"/>
          <w:sz w:val="22"/>
          <w:szCs w:val="22"/>
          <w:lang w:val="es-MX"/>
        </w:rPr>
        <w:t>n</w:t>
      </w:r>
      <w:r w:rsidRPr="00C66B73">
        <w:rPr>
          <w:rFonts w:ascii="Palatino Linotype" w:eastAsia="Arial" w:hAnsi="Palatino Linotype" w:cs="Arial"/>
          <w:i/>
          <w:sz w:val="22"/>
          <w:szCs w:val="22"/>
          <w:lang w:val="es-MX"/>
        </w:rPr>
        <w:t>f</w:t>
      </w:r>
      <w:r w:rsidRPr="00C66B73">
        <w:rPr>
          <w:rFonts w:ascii="Palatino Linotype" w:eastAsia="Arial" w:hAnsi="Palatino Linotype" w:cs="Arial"/>
          <w:i/>
          <w:spacing w:val="1"/>
          <w:sz w:val="22"/>
          <w:szCs w:val="22"/>
          <w:lang w:val="es-MX"/>
        </w:rPr>
        <w:t>o</w:t>
      </w:r>
      <w:r w:rsidRPr="00C66B73">
        <w:rPr>
          <w:rFonts w:ascii="Palatino Linotype" w:eastAsia="Arial" w:hAnsi="Palatino Linotype" w:cs="Arial"/>
          <w:i/>
          <w:spacing w:val="-3"/>
          <w:sz w:val="22"/>
          <w:szCs w:val="22"/>
          <w:lang w:val="es-MX"/>
        </w:rPr>
        <w:t>r</w:t>
      </w:r>
      <w:r w:rsidRPr="00C66B73">
        <w:rPr>
          <w:rFonts w:ascii="Palatino Linotype" w:eastAsia="Arial" w:hAnsi="Palatino Linotype" w:cs="Arial"/>
          <w:i/>
          <w:spacing w:val="1"/>
          <w:sz w:val="22"/>
          <w:szCs w:val="22"/>
          <w:lang w:val="es-MX"/>
        </w:rPr>
        <w:t>ma</w:t>
      </w:r>
      <w:r w:rsidRPr="00C66B73">
        <w:rPr>
          <w:rFonts w:ascii="Palatino Linotype" w:eastAsia="Arial" w:hAnsi="Palatino Linotype" w:cs="Arial"/>
          <w:i/>
          <w:sz w:val="22"/>
          <w:szCs w:val="22"/>
          <w:lang w:val="es-MX"/>
        </w:rPr>
        <w:t>ci</w:t>
      </w:r>
      <w:r w:rsidRPr="00C66B73">
        <w:rPr>
          <w:rFonts w:ascii="Palatino Linotype" w:eastAsia="Arial" w:hAnsi="Palatino Linotype" w:cs="Arial"/>
          <w:i/>
          <w:spacing w:val="-2"/>
          <w:sz w:val="22"/>
          <w:szCs w:val="22"/>
          <w:lang w:val="es-MX"/>
        </w:rPr>
        <w:t>ó</w:t>
      </w:r>
      <w:r w:rsidRPr="00C66B73">
        <w:rPr>
          <w:rFonts w:ascii="Palatino Linotype" w:eastAsia="Arial" w:hAnsi="Palatino Linotype" w:cs="Arial"/>
          <w:i/>
          <w:sz w:val="22"/>
          <w:szCs w:val="22"/>
          <w:lang w:val="es-MX"/>
        </w:rPr>
        <w:t xml:space="preserve">n </w:t>
      </w:r>
      <w:r w:rsidRPr="00C66B73">
        <w:rPr>
          <w:rFonts w:ascii="Palatino Linotype" w:eastAsia="Arial" w:hAnsi="Palatino Linotype" w:cs="Arial"/>
          <w:i/>
          <w:spacing w:val="-2"/>
          <w:sz w:val="22"/>
          <w:szCs w:val="22"/>
          <w:lang w:val="es-MX"/>
        </w:rPr>
        <w:t>P</w:t>
      </w:r>
      <w:r w:rsidRPr="00C66B73">
        <w:rPr>
          <w:rFonts w:ascii="Palatino Linotype" w:eastAsia="Arial" w:hAnsi="Palatino Linotype" w:cs="Arial"/>
          <w:i/>
          <w:spacing w:val="1"/>
          <w:sz w:val="22"/>
          <w:szCs w:val="22"/>
          <w:lang w:val="es-MX"/>
        </w:rPr>
        <w:t>úb</w:t>
      </w:r>
      <w:r w:rsidRPr="00C66B73">
        <w:rPr>
          <w:rFonts w:ascii="Palatino Linotype" w:eastAsia="Arial" w:hAnsi="Palatino Linotype" w:cs="Arial"/>
          <w:i/>
          <w:sz w:val="22"/>
          <w:szCs w:val="22"/>
          <w:lang w:val="es-MX"/>
        </w:rPr>
        <w:t>l</w:t>
      </w:r>
      <w:r w:rsidRPr="00C66B73">
        <w:rPr>
          <w:rFonts w:ascii="Palatino Linotype" w:eastAsia="Arial" w:hAnsi="Palatino Linotype" w:cs="Arial"/>
          <w:i/>
          <w:spacing w:val="-1"/>
          <w:sz w:val="22"/>
          <w:szCs w:val="22"/>
          <w:lang w:val="es-MX"/>
        </w:rPr>
        <w:t>i</w:t>
      </w:r>
      <w:r w:rsidRPr="00C66B73">
        <w:rPr>
          <w:rFonts w:ascii="Palatino Linotype" w:eastAsia="Arial" w:hAnsi="Palatino Linotype" w:cs="Arial"/>
          <w:i/>
          <w:sz w:val="22"/>
          <w:szCs w:val="22"/>
          <w:lang w:val="es-MX"/>
        </w:rPr>
        <w:t xml:space="preserve">ca y </w:t>
      </w:r>
      <w:r w:rsidRPr="00C66B73">
        <w:rPr>
          <w:rFonts w:ascii="Palatino Linotype" w:eastAsia="Arial" w:hAnsi="Palatino Linotype" w:cs="Arial"/>
          <w:i/>
          <w:spacing w:val="8"/>
          <w:sz w:val="22"/>
          <w:szCs w:val="22"/>
          <w:lang w:val="es-MX"/>
        </w:rPr>
        <w:t xml:space="preserve">130, párrafo cuarto, </w:t>
      </w:r>
      <w:r w:rsidRPr="00C66B73">
        <w:rPr>
          <w:rFonts w:ascii="Palatino Linotype" w:eastAsia="Arial" w:hAnsi="Palatino Linotype" w:cs="Arial"/>
          <w:i/>
          <w:spacing w:val="1"/>
          <w:sz w:val="22"/>
          <w:szCs w:val="22"/>
          <w:lang w:val="es-MX"/>
        </w:rPr>
        <w:t>d</w:t>
      </w:r>
      <w:r w:rsidRPr="00C66B73">
        <w:rPr>
          <w:rFonts w:ascii="Palatino Linotype" w:eastAsia="Arial" w:hAnsi="Palatino Linotype" w:cs="Arial"/>
          <w:i/>
          <w:sz w:val="22"/>
          <w:szCs w:val="22"/>
          <w:lang w:val="es-MX"/>
        </w:rPr>
        <w:t xml:space="preserve">e la </w:t>
      </w:r>
      <w:r w:rsidRPr="00C66B73">
        <w:rPr>
          <w:rFonts w:ascii="Palatino Linotype" w:eastAsia="Arial" w:hAnsi="Palatino Linotype" w:cs="Arial"/>
          <w:i/>
          <w:spacing w:val="-1"/>
          <w:sz w:val="22"/>
          <w:szCs w:val="22"/>
          <w:lang w:val="es-MX"/>
        </w:rPr>
        <w:t>L</w:t>
      </w:r>
      <w:r w:rsidRPr="00C66B73">
        <w:rPr>
          <w:rFonts w:ascii="Palatino Linotype" w:eastAsia="Arial" w:hAnsi="Palatino Linotype" w:cs="Arial"/>
          <w:i/>
          <w:spacing w:val="1"/>
          <w:sz w:val="22"/>
          <w:szCs w:val="22"/>
          <w:lang w:val="es-MX"/>
        </w:rPr>
        <w:t>e</w:t>
      </w:r>
      <w:r w:rsidRPr="00C66B73">
        <w:rPr>
          <w:rFonts w:ascii="Palatino Linotype" w:eastAsia="Arial" w:hAnsi="Palatino Linotype" w:cs="Arial"/>
          <w:i/>
          <w:sz w:val="22"/>
          <w:szCs w:val="22"/>
          <w:lang w:val="es-MX"/>
        </w:rPr>
        <w:t>y Fe</w:t>
      </w:r>
      <w:r w:rsidRPr="00C66B73">
        <w:rPr>
          <w:rFonts w:ascii="Palatino Linotype" w:eastAsia="Arial" w:hAnsi="Palatino Linotype" w:cs="Arial"/>
          <w:i/>
          <w:spacing w:val="1"/>
          <w:sz w:val="22"/>
          <w:szCs w:val="22"/>
          <w:lang w:val="es-MX"/>
        </w:rPr>
        <w:t>de</w:t>
      </w:r>
      <w:r w:rsidRPr="00C66B73">
        <w:rPr>
          <w:rFonts w:ascii="Palatino Linotype" w:eastAsia="Arial" w:hAnsi="Palatino Linotype" w:cs="Arial"/>
          <w:i/>
          <w:sz w:val="22"/>
          <w:szCs w:val="22"/>
          <w:lang w:val="es-MX"/>
        </w:rPr>
        <w:t xml:space="preserve">ral </w:t>
      </w:r>
      <w:r w:rsidRPr="00C66B73">
        <w:rPr>
          <w:rFonts w:ascii="Palatino Linotype" w:eastAsia="Arial" w:hAnsi="Palatino Linotype" w:cs="Arial"/>
          <w:i/>
          <w:spacing w:val="-1"/>
          <w:sz w:val="22"/>
          <w:szCs w:val="22"/>
          <w:lang w:val="es-MX"/>
        </w:rPr>
        <w:t>d</w:t>
      </w:r>
      <w:r w:rsidRPr="00C66B73">
        <w:rPr>
          <w:rFonts w:ascii="Palatino Linotype" w:eastAsia="Arial" w:hAnsi="Palatino Linotype" w:cs="Arial"/>
          <w:i/>
          <w:sz w:val="22"/>
          <w:szCs w:val="22"/>
          <w:lang w:val="es-MX"/>
        </w:rPr>
        <w:t xml:space="preserve">e </w:t>
      </w:r>
      <w:r w:rsidRPr="00C66B73">
        <w:rPr>
          <w:rFonts w:ascii="Palatino Linotype" w:eastAsia="Arial" w:hAnsi="Palatino Linotype" w:cs="Arial"/>
          <w:i/>
          <w:spacing w:val="2"/>
          <w:sz w:val="22"/>
          <w:szCs w:val="22"/>
          <w:lang w:val="es-MX"/>
        </w:rPr>
        <w:t>T</w:t>
      </w:r>
      <w:r w:rsidRPr="00C66B73">
        <w:rPr>
          <w:rFonts w:ascii="Palatino Linotype" w:eastAsia="Arial" w:hAnsi="Palatino Linotype" w:cs="Arial"/>
          <w:i/>
          <w:sz w:val="22"/>
          <w:szCs w:val="22"/>
          <w:lang w:val="es-MX"/>
        </w:rPr>
        <w:t>r</w:t>
      </w:r>
      <w:r w:rsidRPr="00C66B73">
        <w:rPr>
          <w:rFonts w:ascii="Palatino Linotype" w:eastAsia="Arial" w:hAnsi="Palatino Linotype" w:cs="Arial"/>
          <w:i/>
          <w:spacing w:val="-2"/>
          <w:sz w:val="22"/>
          <w:szCs w:val="22"/>
          <w:lang w:val="es-MX"/>
        </w:rPr>
        <w:t>a</w:t>
      </w:r>
      <w:r w:rsidRPr="00C66B73">
        <w:rPr>
          <w:rFonts w:ascii="Palatino Linotype" w:eastAsia="Arial" w:hAnsi="Palatino Linotype" w:cs="Arial"/>
          <w:i/>
          <w:spacing w:val="1"/>
          <w:sz w:val="22"/>
          <w:szCs w:val="22"/>
          <w:lang w:val="es-MX"/>
        </w:rPr>
        <w:t>n</w:t>
      </w:r>
      <w:r w:rsidRPr="00C66B73">
        <w:rPr>
          <w:rFonts w:ascii="Palatino Linotype" w:eastAsia="Arial" w:hAnsi="Palatino Linotype" w:cs="Arial"/>
          <w:i/>
          <w:sz w:val="22"/>
          <w:szCs w:val="22"/>
          <w:lang w:val="es-MX"/>
        </w:rPr>
        <w:t>s</w:t>
      </w:r>
      <w:r w:rsidRPr="00C66B73">
        <w:rPr>
          <w:rFonts w:ascii="Palatino Linotype" w:eastAsia="Arial" w:hAnsi="Palatino Linotype" w:cs="Arial"/>
          <w:i/>
          <w:spacing w:val="1"/>
          <w:sz w:val="22"/>
          <w:szCs w:val="22"/>
          <w:lang w:val="es-MX"/>
        </w:rPr>
        <w:t>pa</w:t>
      </w:r>
      <w:r w:rsidRPr="00C66B73">
        <w:rPr>
          <w:rFonts w:ascii="Palatino Linotype" w:eastAsia="Arial" w:hAnsi="Palatino Linotype" w:cs="Arial"/>
          <w:i/>
          <w:sz w:val="22"/>
          <w:szCs w:val="22"/>
          <w:lang w:val="es-MX"/>
        </w:rPr>
        <w:t>r</w:t>
      </w:r>
      <w:r w:rsidRPr="00C66B73">
        <w:rPr>
          <w:rFonts w:ascii="Palatino Linotype" w:eastAsia="Arial" w:hAnsi="Palatino Linotype" w:cs="Arial"/>
          <w:i/>
          <w:spacing w:val="-2"/>
          <w:sz w:val="22"/>
          <w:szCs w:val="22"/>
          <w:lang w:val="es-MX"/>
        </w:rPr>
        <w:t>e</w:t>
      </w:r>
      <w:r w:rsidRPr="00C66B73">
        <w:rPr>
          <w:rFonts w:ascii="Palatino Linotype" w:eastAsia="Arial" w:hAnsi="Palatino Linotype" w:cs="Arial"/>
          <w:i/>
          <w:spacing w:val="1"/>
          <w:sz w:val="22"/>
          <w:szCs w:val="22"/>
          <w:lang w:val="es-MX"/>
        </w:rPr>
        <w:t>n</w:t>
      </w:r>
      <w:r w:rsidRPr="00C66B73">
        <w:rPr>
          <w:rFonts w:ascii="Palatino Linotype" w:eastAsia="Arial" w:hAnsi="Palatino Linotype" w:cs="Arial"/>
          <w:i/>
          <w:sz w:val="22"/>
          <w:szCs w:val="22"/>
          <w:lang w:val="es-MX"/>
        </w:rPr>
        <w:t>cia y Acc</w:t>
      </w:r>
      <w:r w:rsidRPr="00C66B73">
        <w:rPr>
          <w:rFonts w:ascii="Palatino Linotype" w:eastAsia="Arial" w:hAnsi="Palatino Linotype" w:cs="Arial"/>
          <w:i/>
          <w:spacing w:val="1"/>
          <w:sz w:val="22"/>
          <w:szCs w:val="22"/>
          <w:lang w:val="es-MX"/>
        </w:rPr>
        <w:t>e</w:t>
      </w:r>
      <w:r w:rsidRPr="00C66B73">
        <w:rPr>
          <w:rFonts w:ascii="Palatino Linotype" w:eastAsia="Arial" w:hAnsi="Palatino Linotype" w:cs="Arial"/>
          <w:i/>
          <w:sz w:val="22"/>
          <w:szCs w:val="22"/>
          <w:lang w:val="es-MX"/>
        </w:rPr>
        <w:t>so a la I</w:t>
      </w:r>
      <w:r w:rsidRPr="00C66B73">
        <w:rPr>
          <w:rFonts w:ascii="Palatino Linotype" w:eastAsia="Arial" w:hAnsi="Palatino Linotype" w:cs="Arial"/>
          <w:i/>
          <w:spacing w:val="-1"/>
          <w:sz w:val="22"/>
          <w:szCs w:val="22"/>
          <w:lang w:val="es-MX"/>
        </w:rPr>
        <w:t>n</w:t>
      </w:r>
      <w:r w:rsidRPr="00C66B73">
        <w:rPr>
          <w:rFonts w:ascii="Palatino Linotype" w:eastAsia="Arial" w:hAnsi="Palatino Linotype" w:cs="Arial"/>
          <w:i/>
          <w:sz w:val="22"/>
          <w:szCs w:val="22"/>
          <w:lang w:val="es-MX"/>
        </w:rPr>
        <w:t>f</w:t>
      </w:r>
      <w:r w:rsidRPr="00C66B73">
        <w:rPr>
          <w:rFonts w:ascii="Palatino Linotype" w:eastAsia="Arial" w:hAnsi="Palatino Linotype" w:cs="Arial"/>
          <w:i/>
          <w:spacing w:val="1"/>
          <w:sz w:val="22"/>
          <w:szCs w:val="22"/>
          <w:lang w:val="es-MX"/>
        </w:rPr>
        <w:t>o</w:t>
      </w:r>
      <w:r w:rsidRPr="00C66B73">
        <w:rPr>
          <w:rFonts w:ascii="Palatino Linotype" w:eastAsia="Arial" w:hAnsi="Palatino Linotype" w:cs="Arial"/>
          <w:i/>
          <w:spacing w:val="-3"/>
          <w:sz w:val="22"/>
          <w:szCs w:val="22"/>
          <w:lang w:val="es-MX"/>
        </w:rPr>
        <w:t>r</w:t>
      </w:r>
      <w:r w:rsidRPr="00C66B73">
        <w:rPr>
          <w:rFonts w:ascii="Palatino Linotype" w:eastAsia="Arial" w:hAnsi="Palatino Linotype" w:cs="Arial"/>
          <w:i/>
          <w:spacing w:val="1"/>
          <w:sz w:val="22"/>
          <w:szCs w:val="22"/>
          <w:lang w:val="es-MX"/>
        </w:rPr>
        <w:t>ma</w:t>
      </w:r>
      <w:r w:rsidRPr="00C66B73">
        <w:rPr>
          <w:rFonts w:ascii="Palatino Linotype" w:eastAsia="Arial" w:hAnsi="Palatino Linotype" w:cs="Arial"/>
          <w:i/>
          <w:sz w:val="22"/>
          <w:szCs w:val="22"/>
          <w:lang w:val="es-MX"/>
        </w:rPr>
        <w:t>ci</w:t>
      </w:r>
      <w:r w:rsidRPr="00C66B73">
        <w:rPr>
          <w:rFonts w:ascii="Palatino Linotype" w:eastAsia="Arial" w:hAnsi="Palatino Linotype" w:cs="Arial"/>
          <w:i/>
          <w:spacing w:val="-2"/>
          <w:sz w:val="22"/>
          <w:szCs w:val="22"/>
          <w:lang w:val="es-MX"/>
        </w:rPr>
        <w:t>ó</w:t>
      </w:r>
      <w:r w:rsidRPr="00C66B73">
        <w:rPr>
          <w:rFonts w:ascii="Palatino Linotype" w:eastAsia="Arial" w:hAnsi="Palatino Linotype" w:cs="Arial"/>
          <w:i/>
          <w:sz w:val="22"/>
          <w:szCs w:val="22"/>
          <w:lang w:val="es-MX"/>
        </w:rPr>
        <w:t xml:space="preserve">n </w:t>
      </w:r>
      <w:r w:rsidRPr="00C66B73">
        <w:rPr>
          <w:rFonts w:ascii="Palatino Linotype" w:eastAsia="Arial" w:hAnsi="Palatino Linotype" w:cs="Arial"/>
          <w:i/>
          <w:spacing w:val="-2"/>
          <w:sz w:val="22"/>
          <w:szCs w:val="22"/>
          <w:lang w:val="es-MX"/>
        </w:rPr>
        <w:t>P</w:t>
      </w:r>
      <w:r w:rsidRPr="00C66B73">
        <w:rPr>
          <w:rFonts w:ascii="Palatino Linotype" w:eastAsia="Arial" w:hAnsi="Palatino Linotype" w:cs="Arial"/>
          <w:i/>
          <w:spacing w:val="1"/>
          <w:sz w:val="22"/>
          <w:szCs w:val="22"/>
          <w:lang w:val="es-MX"/>
        </w:rPr>
        <w:t>úb</w:t>
      </w:r>
      <w:r w:rsidRPr="00C66B73">
        <w:rPr>
          <w:rFonts w:ascii="Palatino Linotype" w:eastAsia="Arial" w:hAnsi="Palatino Linotype" w:cs="Arial"/>
          <w:i/>
          <w:sz w:val="22"/>
          <w:szCs w:val="22"/>
          <w:lang w:val="es-MX"/>
        </w:rPr>
        <w:t>l</w:t>
      </w:r>
      <w:r w:rsidRPr="00C66B73">
        <w:rPr>
          <w:rFonts w:ascii="Palatino Linotype" w:eastAsia="Arial" w:hAnsi="Palatino Linotype" w:cs="Arial"/>
          <w:i/>
          <w:spacing w:val="-1"/>
          <w:sz w:val="22"/>
          <w:szCs w:val="22"/>
          <w:lang w:val="es-MX"/>
        </w:rPr>
        <w:t>i</w:t>
      </w:r>
      <w:r w:rsidRPr="00C66B73">
        <w:rPr>
          <w:rFonts w:ascii="Palatino Linotype" w:eastAsia="Arial" w:hAnsi="Palatino Linotype" w:cs="Arial"/>
          <w:i/>
          <w:sz w:val="22"/>
          <w:szCs w:val="22"/>
          <w:lang w:val="es-MX"/>
        </w:rPr>
        <w:t xml:space="preserve">ca, </w:t>
      </w:r>
      <w:r w:rsidRPr="00C66B73">
        <w:rPr>
          <w:rFonts w:ascii="Palatino Linotype" w:eastAsia="Arial" w:hAnsi="Palatino Linotype" w:cs="Arial"/>
          <w:i/>
          <w:spacing w:val="-1"/>
          <w:sz w:val="22"/>
          <w:szCs w:val="22"/>
          <w:lang w:val="es-MX"/>
        </w:rPr>
        <w:t>señalan q</w:t>
      </w:r>
      <w:r w:rsidRPr="00C66B73">
        <w:rPr>
          <w:rFonts w:ascii="Palatino Linotype" w:eastAsia="Arial" w:hAnsi="Palatino Linotype" w:cs="Arial"/>
          <w:i/>
          <w:spacing w:val="1"/>
          <w:sz w:val="22"/>
          <w:szCs w:val="22"/>
          <w:lang w:val="es-MX"/>
        </w:rPr>
        <w:t>u</w:t>
      </w:r>
      <w:r w:rsidRPr="00C66B73">
        <w:rPr>
          <w:rFonts w:ascii="Palatino Linotype" w:eastAsia="Arial" w:hAnsi="Palatino Linotype" w:cs="Arial"/>
          <w:i/>
          <w:sz w:val="22"/>
          <w:szCs w:val="22"/>
          <w:lang w:val="es-MX"/>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66B73">
        <w:rPr>
          <w:rFonts w:ascii="Palatino Linotype" w:eastAsia="Arial" w:hAnsi="Palatino Linotype" w:cs="Arial"/>
          <w:i/>
          <w:spacing w:val="-1"/>
          <w:sz w:val="22"/>
          <w:szCs w:val="22"/>
          <w:lang w:val="es-MX"/>
        </w:rPr>
        <w:t xml:space="preserve"> sin necesidad de</w:t>
      </w:r>
      <w:r w:rsidRPr="00C66B73">
        <w:rPr>
          <w:rFonts w:ascii="Palatino Linotype" w:eastAsia="Arial" w:hAnsi="Palatino Linotype" w:cs="Arial"/>
          <w:i/>
          <w:spacing w:val="1"/>
          <w:sz w:val="22"/>
          <w:szCs w:val="22"/>
          <w:lang w:val="es-MX"/>
        </w:rPr>
        <w:t xml:space="preserve"> e</w:t>
      </w:r>
      <w:r w:rsidRPr="00C66B73">
        <w:rPr>
          <w:rFonts w:ascii="Palatino Linotype" w:eastAsia="Arial" w:hAnsi="Palatino Linotype" w:cs="Arial"/>
          <w:i/>
          <w:sz w:val="22"/>
          <w:szCs w:val="22"/>
          <w:lang w:val="es-MX"/>
        </w:rPr>
        <w:t>la</w:t>
      </w:r>
      <w:r w:rsidRPr="00C66B73">
        <w:rPr>
          <w:rFonts w:ascii="Palatino Linotype" w:eastAsia="Arial" w:hAnsi="Palatino Linotype" w:cs="Arial"/>
          <w:i/>
          <w:spacing w:val="1"/>
          <w:sz w:val="22"/>
          <w:szCs w:val="22"/>
          <w:lang w:val="es-MX"/>
        </w:rPr>
        <w:t>bo</w:t>
      </w:r>
      <w:r w:rsidRPr="00C66B73">
        <w:rPr>
          <w:rFonts w:ascii="Palatino Linotype" w:eastAsia="Arial" w:hAnsi="Palatino Linotype" w:cs="Arial"/>
          <w:i/>
          <w:sz w:val="22"/>
          <w:szCs w:val="22"/>
          <w:lang w:val="es-MX"/>
        </w:rPr>
        <w:t xml:space="preserve">rar </w:t>
      </w:r>
      <w:r w:rsidRPr="00C66B73">
        <w:rPr>
          <w:rFonts w:ascii="Palatino Linotype" w:eastAsia="Arial" w:hAnsi="Palatino Linotype" w:cs="Arial"/>
          <w:i/>
          <w:spacing w:val="1"/>
          <w:sz w:val="22"/>
          <w:szCs w:val="22"/>
          <w:lang w:val="es-MX"/>
        </w:rPr>
        <w:t>do</w:t>
      </w:r>
      <w:r w:rsidRPr="00C66B73">
        <w:rPr>
          <w:rFonts w:ascii="Palatino Linotype" w:eastAsia="Arial" w:hAnsi="Palatino Linotype" w:cs="Arial"/>
          <w:i/>
          <w:spacing w:val="-2"/>
          <w:sz w:val="22"/>
          <w:szCs w:val="22"/>
          <w:lang w:val="es-MX"/>
        </w:rPr>
        <w:t>c</w:t>
      </w:r>
      <w:r w:rsidRPr="00C66B73">
        <w:rPr>
          <w:rFonts w:ascii="Palatino Linotype" w:eastAsia="Arial" w:hAnsi="Palatino Linotype" w:cs="Arial"/>
          <w:i/>
          <w:spacing w:val="1"/>
          <w:sz w:val="22"/>
          <w:szCs w:val="22"/>
          <w:lang w:val="es-MX"/>
        </w:rPr>
        <w:t>u</w:t>
      </w:r>
      <w:r w:rsidRPr="00C66B73">
        <w:rPr>
          <w:rFonts w:ascii="Palatino Linotype" w:eastAsia="Arial" w:hAnsi="Palatino Linotype" w:cs="Arial"/>
          <w:i/>
          <w:spacing w:val="-1"/>
          <w:sz w:val="22"/>
          <w:szCs w:val="22"/>
          <w:lang w:val="es-MX"/>
        </w:rPr>
        <w:t>m</w:t>
      </w:r>
      <w:r w:rsidRPr="00C66B73">
        <w:rPr>
          <w:rFonts w:ascii="Palatino Linotype" w:eastAsia="Arial" w:hAnsi="Palatino Linotype" w:cs="Arial"/>
          <w:i/>
          <w:spacing w:val="1"/>
          <w:sz w:val="22"/>
          <w:szCs w:val="22"/>
          <w:lang w:val="es-MX"/>
        </w:rPr>
        <w:t>en</w:t>
      </w:r>
      <w:r w:rsidRPr="00C66B73">
        <w:rPr>
          <w:rFonts w:ascii="Palatino Linotype" w:eastAsia="Arial" w:hAnsi="Palatino Linotype" w:cs="Arial"/>
          <w:i/>
          <w:spacing w:val="-2"/>
          <w:sz w:val="22"/>
          <w:szCs w:val="22"/>
          <w:lang w:val="es-MX"/>
        </w:rPr>
        <w:t>t</w:t>
      </w:r>
      <w:r w:rsidRPr="00C66B73">
        <w:rPr>
          <w:rFonts w:ascii="Palatino Linotype" w:eastAsia="Arial" w:hAnsi="Palatino Linotype" w:cs="Arial"/>
          <w:i/>
          <w:spacing w:val="1"/>
          <w:sz w:val="22"/>
          <w:szCs w:val="22"/>
          <w:lang w:val="es-MX"/>
        </w:rPr>
        <w:t>o</w:t>
      </w:r>
      <w:r w:rsidRPr="00C66B73">
        <w:rPr>
          <w:rFonts w:ascii="Palatino Linotype" w:eastAsia="Arial" w:hAnsi="Palatino Linotype" w:cs="Arial"/>
          <w:i/>
          <w:sz w:val="22"/>
          <w:szCs w:val="22"/>
          <w:lang w:val="es-MX"/>
        </w:rPr>
        <w:t xml:space="preserve">s </w:t>
      </w:r>
      <w:r w:rsidRPr="00C66B73">
        <w:rPr>
          <w:rFonts w:ascii="Palatino Linotype" w:eastAsia="Arial" w:hAnsi="Palatino Linotype" w:cs="Arial"/>
          <w:i/>
          <w:spacing w:val="1"/>
          <w:sz w:val="22"/>
          <w:szCs w:val="22"/>
          <w:lang w:val="es-MX"/>
        </w:rPr>
        <w:t>a</w:t>
      </w:r>
      <w:r w:rsidRPr="00C66B73">
        <w:rPr>
          <w:rFonts w:ascii="Palatino Linotype" w:eastAsia="Arial" w:hAnsi="Palatino Linotype" w:cs="Arial"/>
          <w:i/>
          <w:sz w:val="22"/>
          <w:szCs w:val="22"/>
          <w:lang w:val="es-MX"/>
        </w:rPr>
        <w:t>d</w:t>
      </w:r>
      <w:r w:rsidRPr="00C66B73">
        <w:rPr>
          <w:rFonts w:ascii="Palatino Linotype" w:eastAsia="Arial" w:hAnsi="Palatino Linotype" w:cs="Arial"/>
          <w:i/>
          <w:spacing w:val="1"/>
          <w:sz w:val="22"/>
          <w:szCs w:val="22"/>
          <w:lang w:val="es-MX"/>
        </w:rPr>
        <w:t xml:space="preserve"> ho</w:t>
      </w:r>
      <w:r w:rsidRPr="00C66B73">
        <w:rPr>
          <w:rFonts w:ascii="Palatino Linotype" w:eastAsia="Arial" w:hAnsi="Palatino Linotype" w:cs="Arial"/>
          <w:i/>
          <w:sz w:val="22"/>
          <w:szCs w:val="22"/>
          <w:lang w:val="es-MX"/>
        </w:rPr>
        <w:t xml:space="preserve">c </w:t>
      </w:r>
      <w:r w:rsidRPr="00C66B73">
        <w:rPr>
          <w:rFonts w:ascii="Palatino Linotype" w:eastAsia="Arial" w:hAnsi="Palatino Linotype" w:cs="Arial"/>
          <w:i/>
          <w:spacing w:val="1"/>
          <w:sz w:val="22"/>
          <w:szCs w:val="22"/>
          <w:lang w:val="es-MX"/>
        </w:rPr>
        <w:t>pa</w:t>
      </w:r>
      <w:r w:rsidRPr="00C66B73">
        <w:rPr>
          <w:rFonts w:ascii="Palatino Linotype" w:eastAsia="Arial" w:hAnsi="Palatino Linotype" w:cs="Arial"/>
          <w:i/>
          <w:sz w:val="22"/>
          <w:szCs w:val="22"/>
          <w:lang w:val="es-MX"/>
        </w:rPr>
        <w:t xml:space="preserve">ra </w:t>
      </w:r>
      <w:r w:rsidRPr="00C66B73">
        <w:rPr>
          <w:rFonts w:ascii="Palatino Linotype" w:eastAsia="Arial" w:hAnsi="Palatino Linotype" w:cs="Arial"/>
          <w:i/>
          <w:spacing w:val="1"/>
          <w:sz w:val="22"/>
          <w:szCs w:val="22"/>
          <w:lang w:val="es-MX"/>
        </w:rPr>
        <w:t>a</w:t>
      </w:r>
      <w:r w:rsidRPr="00C66B73">
        <w:rPr>
          <w:rFonts w:ascii="Palatino Linotype" w:eastAsia="Arial" w:hAnsi="Palatino Linotype" w:cs="Arial"/>
          <w:i/>
          <w:sz w:val="22"/>
          <w:szCs w:val="22"/>
          <w:lang w:val="es-MX"/>
        </w:rPr>
        <w:t>t</w:t>
      </w:r>
      <w:r w:rsidRPr="00C66B73">
        <w:rPr>
          <w:rFonts w:ascii="Palatino Linotype" w:eastAsia="Arial" w:hAnsi="Palatino Linotype" w:cs="Arial"/>
          <w:i/>
          <w:spacing w:val="-1"/>
          <w:sz w:val="22"/>
          <w:szCs w:val="22"/>
          <w:lang w:val="es-MX"/>
        </w:rPr>
        <w:t>e</w:t>
      </w:r>
      <w:r w:rsidRPr="00C66B73">
        <w:rPr>
          <w:rFonts w:ascii="Palatino Linotype" w:eastAsia="Arial" w:hAnsi="Palatino Linotype" w:cs="Arial"/>
          <w:i/>
          <w:spacing w:val="1"/>
          <w:sz w:val="22"/>
          <w:szCs w:val="22"/>
          <w:lang w:val="es-MX"/>
        </w:rPr>
        <w:t>n</w:t>
      </w:r>
      <w:r w:rsidRPr="00C66B73">
        <w:rPr>
          <w:rFonts w:ascii="Palatino Linotype" w:eastAsia="Arial" w:hAnsi="Palatino Linotype" w:cs="Arial"/>
          <w:i/>
          <w:spacing w:val="-1"/>
          <w:sz w:val="22"/>
          <w:szCs w:val="22"/>
          <w:lang w:val="es-MX"/>
        </w:rPr>
        <w:t>d</w:t>
      </w:r>
      <w:r w:rsidRPr="00C66B73">
        <w:rPr>
          <w:rFonts w:ascii="Palatino Linotype" w:eastAsia="Arial" w:hAnsi="Palatino Linotype" w:cs="Arial"/>
          <w:i/>
          <w:spacing w:val="1"/>
          <w:sz w:val="22"/>
          <w:szCs w:val="22"/>
          <w:lang w:val="es-MX"/>
        </w:rPr>
        <w:t>e</w:t>
      </w:r>
      <w:r w:rsidRPr="00C66B73">
        <w:rPr>
          <w:rFonts w:ascii="Palatino Linotype" w:eastAsia="Arial" w:hAnsi="Palatino Linotype" w:cs="Arial"/>
          <w:i/>
          <w:sz w:val="22"/>
          <w:szCs w:val="22"/>
          <w:lang w:val="es-MX"/>
        </w:rPr>
        <w:t>r l</w:t>
      </w:r>
      <w:r w:rsidRPr="00C66B73">
        <w:rPr>
          <w:rFonts w:ascii="Palatino Linotype" w:eastAsia="Arial" w:hAnsi="Palatino Linotype" w:cs="Arial"/>
          <w:i/>
          <w:spacing w:val="-2"/>
          <w:sz w:val="22"/>
          <w:szCs w:val="22"/>
          <w:lang w:val="es-MX"/>
        </w:rPr>
        <w:t>a</w:t>
      </w:r>
      <w:r w:rsidRPr="00C66B73">
        <w:rPr>
          <w:rFonts w:ascii="Palatino Linotype" w:eastAsia="Arial" w:hAnsi="Palatino Linotype" w:cs="Arial"/>
          <w:i/>
          <w:sz w:val="22"/>
          <w:szCs w:val="22"/>
          <w:lang w:val="es-MX"/>
        </w:rPr>
        <w:t>s s</w:t>
      </w:r>
      <w:r w:rsidRPr="00C66B73">
        <w:rPr>
          <w:rFonts w:ascii="Palatino Linotype" w:eastAsia="Arial" w:hAnsi="Palatino Linotype" w:cs="Arial"/>
          <w:i/>
          <w:spacing w:val="1"/>
          <w:sz w:val="22"/>
          <w:szCs w:val="22"/>
          <w:lang w:val="es-MX"/>
        </w:rPr>
        <w:t>o</w:t>
      </w:r>
      <w:r w:rsidRPr="00C66B73">
        <w:rPr>
          <w:rFonts w:ascii="Palatino Linotype" w:eastAsia="Arial" w:hAnsi="Palatino Linotype" w:cs="Arial"/>
          <w:i/>
          <w:sz w:val="22"/>
          <w:szCs w:val="22"/>
          <w:lang w:val="es-MX"/>
        </w:rPr>
        <w:t>l</w:t>
      </w:r>
      <w:r w:rsidRPr="00C66B73">
        <w:rPr>
          <w:rFonts w:ascii="Palatino Linotype" w:eastAsia="Arial" w:hAnsi="Palatino Linotype" w:cs="Arial"/>
          <w:i/>
          <w:spacing w:val="-1"/>
          <w:sz w:val="22"/>
          <w:szCs w:val="22"/>
          <w:lang w:val="es-MX"/>
        </w:rPr>
        <w:t>i</w:t>
      </w:r>
      <w:r w:rsidRPr="00C66B73">
        <w:rPr>
          <w:rFonts w:ascii="Palatino Linotype" w:eastAsia="Arial" w:hAnsi="Palatino Linotype" w:cs="Arial"/>
          <w:i/>
          <w:sz w:val="22"/>
          <w:szCs w:val="22"/>
          <w:lang w:val="es-MX"/>
        </w:rPr>
        <w:t>cit</w:t>
      </w:r>
      <w:r w:rsidRPr="00C66B73">
        <w:rPr>
          <w:rFonts w:ascii="Palatino Linotype" w:eastAsia="Arial" w:hAnsi="Palatino Linotype" w:cs="Arial"/>
          <w:i/>
          <w:spacing w:val="1"/>
          <w:sz w:val="22"/>
          <w:szCs w:val="22"/>
          <w:lang w:val="es-MX"/>
        </w:rPr>
        <w:t>ude</w:t>
      </w:r>
      <w:r w:rsidRPr="00C66B73">
        <w:rPr>
          <w:rFonts w:ascii="Palatino Linotype" w:eastAsia="Arial" w:hAnsi="Palatino Linotype" w:cs="Arial"/>
          <w:i/>
          <w:sz w:val="22"/>
          <w:szCs w:val="22"/>
          <w:lang w:val="es-MX"/>
        </w:rPr>
        <w:t xml:space="preserve">s </w:t>
      </w:r>
      <w:r w:rsidRPr="00C66B73">
        <w:rPr>
          <w:rFonts w:ascii="Palatino Linotype" w:eastAsia="Arial" w:hAnsi="Palatino Linotype" w:cs="Arial"/>
          <w:i/>
          <w:spacing w:val="-1"/>
          <w:sz w:val="22"/>
          <w:szCs w:val="22"/>
          <w:lang w:val="es-MX"/>
        </w:rPr>
        <w:t>d</w:t>
      </w:r>
      <w:r w:rsidRPr="00C66B73">
        <w:rPr>
          <w:rFonts w:ascii="Palatino Linotype" w:eastAsia="Arial" w:hAnsi="Palatino Linotype" w:cs="Arial"/>
          <w:i/>
          <w:sz w:val="22"/>
          <w:szCs w:val="22"/>
          <w:lang w:val="es-MX"/>
        </w:rPr>
        <w:t>e i</w:t>
      </w:r>
      <w:r w:rsidRPr="00C66B73">
        <w:rPr>
          <w:rFonts w:ascii="Palatino Linotype" w:eastAsia="Arial" w:hAnsi="Palatino Linotype" w:cs="Arial"/>
          <w:i/>
          <w:spacing w:val="-2"/>
          <w:sz w:val="22"/>
          <w:szCs w:val="22"/>
          <w:lang w:val="es-MX"/>
        </w:rPr>
        <w:t>n</w:t>
      </w:r>
      <w:r w:rsidRPr="00C66B73">
        <w:rPr>
          <w:rFonts w:ascii="Palatino Linotype" w:eastAsia="Arial" w:hAnsi="Palatino Linotype" w:cs="Arial"/>
          <w:i/>
          <w:sz w:val="22"/>
          <w:szCs w:val="22"/>
          <w:lang w:val="es-MX"/>
        </w:rPr>
        <w:t>f</w:t>
      </w:r>
      <w:r w:rsidRPr="00C66B73">
        <w:rPr>
          <w:rFonts w:ascii="Palatino Linotype" w:eastAsia="Arial" w:hAnsi="Palatino Linotype" w:cs="Arial"/>
          <w:i/>
          <w:spacing w:val="1"/>
          <w:sz w:val="22"/>
          <w:szCs w:val="22"/>
          <w:lang w:val="es-MX"/>
        </w:rPr>
        <w:t>o</w:t>
      </w:r>
      <w:r w:rsidRPr="00C66B73">
        <w:rPr>
          <w:rFonts w:ascii="Palatino Linotype" w:eastAsia="Arial" w:hAnsi="Palatino Linotype" w:cs="Arial"/>
          <w:i/>
          <w:sz w:val="22"/>
          <w:szCs w:val="22"/>
          <w:lang w:val="es-MX"/>
        </w:rPr>
        <w:t>r</w:t>
      </w:r>
      <w:r w:rsidRPr="00C66B73">
        <w:rPr>
          <w:rFonts w:ascii="Palatino Linotype" w:eastAsia="Arial" w:hAnsi="Palatino Linotype" w:cs="Arial"/>
          <w:i/>
          <w:spacing w:val="-1"/>
          <w:sz w:val="22"/>
          <w:szCs w:val="22"/>
          <w:lang w:val="es-MX"/>
        </w:rPr>
        <w:t>m</w:t>
      </w:r>
      <w:r w:rsidRPr="00C66B73">
        <w:rPr>
          <w:rFonts w:ascii="Palatino Linotype" w:eastAsia="Arial" w:hAnsi="Palatino Linotype" w:cs="Arial"/>
          <w:i/>
          <w:spacing w:val="1"/>
          <w:sz w:val="22"/>
          <w:szCs w:val="22"/>
          <w:lang w:val="es-MX"/>
        </w:rPr>
        <w:t>a</w:t>
      </w:r>
      <w:r w:rsidRPr="00C66B73">
        <w:rPr>
          <w:rFonts w:ascii="Palatino Linotype" w:eastAsia="Arial" w:hAnsi="Palatino Linotype" w:cs="Arial"/>
          <w:i/>
          <w:sz w:val="22"/>
          <w:szCs w:val="22"/>
          <w:lang w:val="es-MX"/>
        </w:rPr>
        <w:t>ció</w:t>
      </w:r>
      <w:r w:rsidRPr="00C66B73">
        <w:rPr>
          <w:rFonts w:ascii="Palatino Linotype" w:eastAsia="Arial" w:hAnsi="Palatino Linotype" w:cs="Arial"/>
          <w:i/>
          <w:spacing w:val="1"/>
          <w:sz w:val="22"/>
          <w:szCs w:val="22"/>
          <w:lang w:val="es-MX"/>
        </w:rPr>
        <w:t>n</w:t>
      </w:r>
      <w:r w:rsidRPr="00C66B73">
        <w:rPr>
          <w:rFonts w:ascii="Palatino Linotype" w:eastAsia="Arial" w:hAnsi="Palatino Linotype" w:cs="Arial"/>
          <w:i/>
          <w:sz w:val="22"/>
          <w:szCs w:val="22"/>
          <w:lang w:val="es-MX"/>
        </w:rPr>
        <w:t>.</w:t>
      </w:r>
    </w:p>
    <w:p w14:paraId="0220E540" w14:textId="77777777" w:rsidR="0057493C" w:rsidRPr="00C66B73" w:rsidRDefault="0057493C" w:rsidP="0057493C">
      <w:pPr>
        <w:spacing w:line="360" w:lineRule="auto"/>
        <w:jc w:val="both"/>
        <w:rPr>
          <w:rFonts w:ascii="Palatino Linotype" w:eastAsia="Calibri" w:hAnsi="Palatino Linotype" w:cs="Tahoma"/>
          <w:sz w:val="22"/>
          <w:szCs w:val="22"/>
          <w:lang w:val="es-MX" w:eastAsia="es-ES_tradnl"/>
        </w:rPr>
      </w:pPr>
    </w:p>
    <w:p w14:paraId="4307835E" w14:textId="129BCFC6" w:rsidR="0057493C" w:rsidRPr="00C66B73" w:rsidRDefault="0057493C" w:rsidP="0057493C">
      <w:pPr>
        <w:spacing w:line="360" w:lineRule="auto"/>
        <w:ind w:right="-93"/>
        <w:jc w:val="both"/>
        <w:rPr>
          <w:rFonts w:ascii="Palatino Linotype" w:hAnsi="Palatino Linotype" w:cs="Tahoma"/>
          <w:szCs w:val="22"/>
        </w:rPr>
      </w:pPr>
      <w:r w:rsidRPr="00C66B73">
        <w:rPr>
          <w:rFonts w:ascii="Palatino Linotype" w:hAnsi="Palatino Linotype" w:cs="Tahoma"/>
          <w:szCs w:val="22"/>
        </w:rPr>
        <w:t xml:space="preserve">Por lo que, los sujetos obligados únicamente se encuentran constreñidos a proporcionar los documentos que den cuenta de la información solicitada, como obren en sus archivos, sin tener que elaborarlos a las necesidades del </w:t>
      </w:r>
      <w:r w:rsidRPr="00C66B73">
        <w:rPr>
          <w:rFonts w:ascii="Palatino Linotype" w:hAnsi="Palatino Linotype" w:cs="Tahoma"/>
          <w:b/>
          <w:szCs w:val="22"/>
        </w:rPr>
        <w:t>Recurrente</w:t>
      </w:r>
      <w:r w:rsidRPr="00C66B73">
        <w:rPr>
          <w:rFonts w:ascii="Palatino Linotype" w:hAnsi="Palatino Linotype" w:cs="Tahoma"/>
          <w:szCs w:val="22"/>
        </w:rPr>
        <w:t>.</w:t>
      </w:r>
    </w:p>
    <w:p w14:paraId="596A29F3" w14:textId="77777777" w:rsidR="0057493C" w:rsidRPr="00C66B73" w:rsidRDefault="0057493C" w:rsidP="0057493C">
      <w:pPr>
        <w:spacing w:line="360" w:lineRule="auto"/>
        <w:ind w:right="-93"/>
        <w:jc w:val="both"/>
        <w:rPr>
          <w:rFonts w:ascii="Palatino Linotype" w:hAnsi="Palatino Linotype" w:cs="Tahoma"/>
          <w:szCs w:val="22"/>
        </w:rPr>
      </w:pPr>
    </w:p>
    <w:p w14:paraId="1553DF5F" w14:textId="36FC0F0C" w:rsidR="0057493C" w:rsidRPr="00C66B73" w:rsidRDefault="0057493C" w:rsidP="0057493C">
      <w:pPr>
        <w:spacing w:line="360" w:lineRule="auto"/>
        <w:ind w:right="-91"/>
        <w:jc w:val="both"/>
        <w:rPr>
          <w:rFonts w:ascii="Palatino Linotype" w:hAnsi="Palatino Linotype" w:cs="Tahoma"/>
          <w:szCs w:val="22"/>
          <w:lang w:val="es-MX"/>
        </w:rPr>
      </w:pPr>
      <w:r w:rsidRPr="00C66B73">
        <w:rPr>
          <w:rFonts w:ascii="Palatino Linotype" w:eastAsia="Calibri" w:hAnsi="Palatino Linotype" w:cs="Tahoma"/>
          <w:bCs/>
          <w:szCs w:val="22"/>
          <w:lang w:eastAsia="en-US"/>
        </w:rPr>
        <w:t xml:space="preserve">Atento al contenido de los numerales 13 y 181 de la Ley de la Materia; </w:t>
      </w:r>
      <w:r w:rsidRPr="00C66B73">
        <w:rPr>
          <w:rFonts w:ascii="Palatino Linotype" w:hAnsi="Palatino Linotype" w:cs="Tahoma"/>
          <w:szCs w:val="22"/>
          <w:lang w:val="es-MX"/>
        </w:rPr>
        <w:t>al respecto, sobre los laudos la Ley del Trabajo de los Servidores Públicos del Estado de México y Municipios señala lo siguiente:</w:t>
      </w:r>
    </w:p>
    <w:p w14:paraId="4DACF84F" w14:textId="77777777" w:rsidR="0057493C" w:rsidRPr="00C66B73" w:rsidRDefault="0057493C" w:rsidP="0057493C">
      <w:pPr>
        <w:spacing w:line="360" w:lineRule="auto"/>
        <w:contextualSpacing/>
        <w:jc w:val="both"/>
        <w:rPr>
          <w:rFonts w:ascii="Palatino Linotype" w:hAnsi="Palatino Linotype" w:cs="Tahoma"/>
          <w:sz w:val="22"/>
          <w:szCs w:val="22"/>
          <w:lang w:val="es-MX"/>
        </w:rPr>
      </w:pPr>
    </w:p>
    <w:p w14:paraId="7FBEBC65" w14:textId="77777777" w:rsidR="0057493C" w:rsidRPr="00C66B73" w:rsidRDefault="0057493C" w:rsidP="0057493C">
      <w:pPr>
        <w:ind w:left="567" w:right="539"/>
        <w:contextualSpacing/>
        <w:jc w:val="both"/>
        <w:rPr>
          <w:rFonts w:ascii="Palatino Linotype" w:hAnsi="Palatino Linotype" w:cs="Tahoma"/>
          <w:i/>
          <w:sz w:val="22"/>
          <w:szCs w:val="22"/>
          <w:lang w:val="es-MX"/>
        </w:rPr>
      </w:pPr>
      <w:r w:rsidRPr="00C66B73">
        <w:rPr>
          <w:rFonts w:ascii="Palatino Linotype" w:hAnsi="Palatino Linotype" w:cs="Tahoma"/>
          <w:b/>
          <w:i/>
          <w:sz w:val="22"/>
          <w:szCs w:val="22"/>
          <w:lang w:val="es-MX"/>
        </w:rPr>
        <w:t>ARTICULO 243.</w:t>
      </w:r>
      <w:r w:rsidRPr="00C66B73">
        <w:rPr>
          <w:rFonts w:ascii="Palatino Linotype" w:hAnsi="Palatino Linotype" w:cs="Tahoma"/>
          <w:i/>
          <w:sz w:val="22"/>
          <w:szCs w:val="22"/>
          <w:lang w:val="es-MX"/>
        </w:rPr>
        <w:t xml:space="preserve"> En la sesión en que se dicte resolución se observarán las siguientes reglas:</w:t>
      </w:r>
    </w:p>
    <w:p w14:paraId="534E7CC1" w14:textId="77777777" w:rsidR="0057493C" w:rsidRPr="00C66B73" w:rsidRDefault="0057493C" w:rsidP="0057493C">
      <w:pPr>
        <w:ind w:left="567" w:right="539"/>
        <w:contextualSpacing/>
        <w:jc w:val="both"/>
        <w:rPr>
          <w:rFonts w:ascii="Palatino Linotype" w:hAnsi="Palatino Linotype" w:cs="Tahoma"/>
          <w:i/>
          <w:sz w:val="22"/>
          <w:szCs w:val="22"/>
          <w:lang w:val="es-MX"/>
        </w:rPr>
      </w:pPr>
      <w:r w:rsidRPr="00C66B73">
        <w:rPr>
          <w:rFonts w:ascii="Palatino Linotype" w:hAnsi="Palatino Linotype" w:cs="Tahoma"/>
          <w:i/>
          <w:sz w:val="22"/>
          <w:szCs w:val="22"/>
          <w:lang w:val="es-MX"/>
        </w:rPr>
        <w:t>I. El presidente dará lectura a su propuesta de laudo;</w:t>
      </w:r>
    </w:p>
    <w:p w14:paraId="0514E0F1" w14:textId="77777777" w:rsidR="0057493C" w:rsidRPr="00C66B73" w:rsidRDefault="0057493C" w:rsidP="0057493C">
      <w:pPr>
        <w:ind w:left="567" w:right="539"/>
        <w:contextualSpacing/>
        <w:jc w:val="both"/>
        <w:rPr>
          <w:rFonts w:ascii="Palatino Linotype" w:hAnsi="Palatino Linotype" w:cs="Tahoma"/>
          <w:i/>
          <w:sz w:val="22"/>
          <w:szCs w:val="22"/>
          <w:lang w:val="es-MX"/>
        </w:rPr>
      </w:pPr>
      <w:r w:rsidRPr="00C66B73">
        <w:rPr>
          <w:rFonts w:ascii="Palatino Linotype" w:hAnsi="Palatino Linotype" w:cs="Tahoma"/>
          <w:i/>
          <w:sz w:val="22"/>
          <w:szCs w:val="22"/>
          <w:lang w:val="es-MX"/>
        </w:rPr>
        <w:t>II. Acto seguido se abrirá, en su caso, la discusión correspondiente; y</w:t>
      </w:r>
    </w:p>
    <w:p w14:paraId="0D063573" w14:textId="77777777" w:rsidR="0057493C" w:rsidRPr="00C66B73" w:rsidRDefault="0057493C" w:rsidP="0057493C">
      <w:pPr>
        <w:ind w:left="567" w:right="539"/>
        <w:contextualSpacing/>
        <w:jc w:val="both"/>
        <w:rPr>
          <w:rFonts w:ascii="Palatino Linotype" w:hAnsi="Palatino Linotype" w:cs="Tahoma"/>
          <w:i/>
          <w:sz w:val="22"/>
          <w:szCs w:val="22"/>
          <w:lang w:val="es-MX"/>
        </w:rPr>
      </w:pPr>
      <w:r w:rsidRPr="00C66B73">
        <w:rPr>
          <w:rFonts w:ascii="Palatino Linotype" w:hAnsi="Palatino Linotype" w:cs="Tahoma"/>
          <w:i/>
          <w:sz w:val="22"/>
          <w:szCs w:val="22"/>
          <w:lang w:val="es-MX"/>
        </w:rPr>
        <w:t>III. Finalmente el presidente recogerá la votación y declarará el resultado.</w:t>
      </w:r>
    </w:p>
    <w:p w14:paraId="423D4396" w14:textId="77777777" w:rsidR="0057493C" w:rsidRPr="00C66B73" w:rsidRDefault="0057493C" w:rsidP="0057493C">
      <w:pPr>
        <w:ind w:left="567" w:right="539"/>
        <w:contextualSpacing/>
        <w:jc w:val="both"/>
        <w:rPr>
          <w:rFonts w:ascii="Palatino Linotype" w:hAnsi="Palatino Linotype" w:cs="Tahoma"/>
          <w:b/>
          <w:i/>
          <w:sz w:val="22"/>
          <w:szCs w:val="22"/>
          <w:lang w:val="es-MX"/>
        </w:rPr>
      </w:pPr>
    </w:p>
    <w:p w14:paraId="43569DEB" w14:textId="77777777" w:rsidR="0057493C" w:rsidRPr="00C66B73" w:rsidRDefault="0057493C" w:rsidP="0057493C">
      <w:pPr>
        <w:ind w:left="567" w:right="539"/>
        <w:contextualSpacing/>
        <w:jc w:val="both"/>
        <w:rPr>
          <w:rFonts w:ascii="Palatino Linotype" w:hAnsi="Palatino Linotype" w:cs="Tahoma"/>
          <w:i/>
          <w:sz w:val="22"/>
          <w:szCs w:val="22"/>
          <w:lang w:val="es-MX"/>
        </w:rPr>
      </w:pPr>
      <w:r w:rsidRPr="00C66B73">
        <w:rPr>
          <w:rFonts w:ascii="Palatino Linotype" w:hAnsi="Palatino Linotype" w:cs="Tahoma"/>
          <w:b/>
          <w:i/>
          <w:sz w:val="22"/>
          <w:szCs w:val="22"/>
          <w:lang w:val="es-MX"/>
        </w:rPr>
        <w:t>ARTÍCULO 244.-</w:t>
      </w:r>
      <w:r w:rsidRPr="00C66B73">
        <w:rPr>
          <w:rFonts w:ascii="Palatino Linotype" w:hAnsi="Palatino Linotype" w:cs="Tahoma"/>
          <w:i/>
          <w:sz w:val="22"/>
          <w:szCs w:val="22"/>
          <w:lang w:val="es-MX"/>
        </w:rPr>
        <w:t xml:space="preserve"> Si la propuesta fuere aprobada, sin adiciones ni modificaciones, se elevará a la categoría de laudo y se firmará de inmediato por los miembros del Tribunal o de la Sala. Si se le hicieran modificaciones o adiciones, se harán constar en el acta y el Presidente ordenará que de inmediato se redacte el laudo, de acuerdo con lo aprobado.</w:t>
      </w:r>
    </w:p>
    <w:p w14:paraId="6CF524B3" w14:textId="77777777" w:rsidR="0057493C" w:rsidRPr="00C66B73" w:rsidRDefault="0057493C" w:rsidP="0057493C">
      <w:pPr>
        <w:ind w:left="567" w:right="539"/>
        <w:contextualSpacing/>
        <w:jc w:val="both"/>
        <w:rPr>
          <w:rFonts w:ascii="Palatino Linotype" w:hAnsi="Palatino Linotype" w:cs="Tahoma"/>
          <w:i/>
          <w:sz w:val="22"/>
          <w:szCs w:val="22"/>
          <w:lang w:val="es-MX"/>
        </w:rPr>
      </w:pPr>
      <w:r w:rsidRPr="00C66B73">
        <w:rPr>
          <w:rFonts w:ascii="Palatino Linotype" w:hAnsi="Palatino Linotype" w:cs="Tahoma"/>
          <w:i/>
          <w:sz w:val="22"/>
          <w:szCs w:val="22"/>
          <w:lang w:val="es-MX"/>
        </w:rPr>
        <w:t>Una vez firmado el laudo, se turnará el expediente al actuario, para que de inmediato lo notifique personalmente a las partes.</w:t>
      </w:r>
    </w:p>
    <w:p w14:paraId="138DC930" w14:textId="77777777" w:rsidR="0057493C" w:rsidRPr="00C66B73" w:rsidRDefault="0057493C" w:rsidP="0057493C">
      <w:pPr>
        <w:ind w:left="567" w:right="539"/>
        <w:contextualSpacing/>
        <w:jc w:val="both"/>
        <w:rPr>
          <w:rFonts w:ascii="Palatino Linotype" w:hAnsi="Palatino Linotype" w:cs="Tahoma"/>
          <w:b/>
          <w:i/>
          <w:sz w:val="22"/>
          <w:szCs w:val="22"/>
          <w:lang w:val="es-MX"/>
        </w:rPr>
      </w:pPr>
    </w:p>
    <w:p w14:paraId="416BE81D" w14:textId="77777777" w:rsidR="0057493C" w:rsidRPr="00C66B73" w:rsidRDefault="0057493C" w:rsidP="0057493C">
      <w:pPr>
        <w:ind w:left="567" w:right="539"/>
        <w:contextualSpacing/>
        <w:jc w:val="both"/>
        <w:rPr>
          <w:rFonts w:ascii="Palatino Linotype" w:hAnsi="Palatino Linotype" w:cs="Tahoma"/>
          <w:i/>
          <w:sz w:val="22"/>
          <w:szCs w:val="22"/>
          <w:lang w:val="es-MX"/>
        </w:rPr>
      </w:pPr>
      <w:r w:rsidRPr="00C66B73">
        <w:rPr>
          <w:rFonts w:ascii="Palatino Linotype" w:hAnsi="Palatino Linotype" w:cs="Tahoma"/>
          <w:b/>
          <w:i/>
          <w:sz w:val="22"/>
          <w:szCs w:val="22"/>
          <w:lang w:val="es-MX"/>
        </w:rPr>
        <w:t>ARTÍCULO 245.</w:t>
      </w:r>
      <w:r w:rsidRPr="00C66B73">
        <w:rPr>
          <w:rFonts w:ascii="Palatino Linotype" w:hAnsi="Palatino Linotype" w:cs="Tahoma"/>
          <w:i/>
          <w:sz w:val="22"/>
          <w:szCs w:val="22"/>
          <w:lang w:val="es-MX"/>
        </w:rPr>
        <w:t xml:space="preserve"> Los laudos se dictarán a verdad sabida y buena fe guardada, apreciando los hechos en conciencia, sin sujetarse a reglas o formulismos sobre estimación de las pruebas, pero expresarán los motivos y fundamentos legales en que se apoyen.</w:t>
      </w:r>
    </w:p>
    <w:p w14:paraId="63B48AC8" w14:textId="77777777" w:rsidR="0057493C" w:rsidRPr="00C66B73" w:rsidRDefault="0057493C" w:rsidP="0057493C">
      <w:pPr>
        <w:ind w:left="567" w:right="539"/>
        <w:contextualSpacing/>
        <w:jc w:val="both"/>
        <w:rPr>
          <w:rFonts w:ascii="Palatino Linotype" w:hAnsi="Palatino Linotype" w:cs="Tahoma"/>
          <w:i/>
          <w:sz w:val="22"/>
          <w:szCs w:val="22"/>
          <w:lang w:val="es-MX"/>
        </w:rPr>
      </w:pPr>
    </w:p>
    <w:p w14:paraId="203D0A3A" w14:textId="77777777" w:rsidR="0057493C" w:rsidRPr="00C66B73" w:rsidRDefault="0057493C" w:rsidP="0057493C">
      <w:pPr>
        <w:ind w:left="567" w:right="539"/>
        <w:contextualSpacing/>
        <w:jc w:val="both"/>
        <w:rPr>
          <w:rFonts w:ascii="Palatino Linotype" w:hAnsi="Palatino Linotype" w:cs="Tahoma"/>
          <w:i/>
          <w:sz w:val="22"/>
          <w:szCs w:val="22"/>
          <w:lang w:val="es-MX"/>
        </w:rPr>
      </w:pPr>
      <w:r w:rsidRPr="00C66B73">
        <w:rPr>
          <w:rFonts w:ascii="Palatino Linotype" w:hAnsi="Palatino Linotype" w:cs="Tahoma"/>
          <w:b/>
          <w:i/>
          <w:sz w:val="22"/>
          <w:szCs w:val="22"/>
          <w:lang w:val="es-MX"/>
        </w:rPr>
        <w:t>ARTÍCULO 246.</w:t>
      </w:r>
      <w:r w:rsidRPr="00C66B73">
        <w:rPr>
          <w:rFonts w:ascii="Palatino Linotype" w:hAnsi="Palatino Linotype" w:cs="Tahoma"/>
          <w:i/>
          <w:sz w:val="22"/>
          <w:szCs w:val="22"/>
          <w:lang w:val="es-MX"/>
        </w:rPr>
        <w:t xml:space="preserve"> Los laudos deben ser claros, precisos y congruentes con la demanda, contestación y demás pretensiones deducidas en el juicio oportunamente.</w:t>
      </w:r>
      <w:r w:rsidRPr="00C66B73">
        <w:rPr>
          <w:rFonts w:ascii="Palatino Linotype" w:hAnsi="Palatino Linotype" w:cs="Tahoma"/>
          <w:i/>
          <w:sz w:val="22"/>
          <w:szCs w:val="22"/>
          <w:lang w:val="es-MX"/>
        </w:rPr>
        <w:cr/>
      </w:r>
    </w:p>
    <w:p w14:paraId="1570E8DD" w14:textId="77777777" w:rsidR="00E70119" w:rsidRPr="00C66B73" w:rsidRDefault="00E70119" w:rsidP="00E70119">
      <w:pPr>
        <w:autoSpaceDE w:val="0"/>
        <w:autoSpaceDN w:val="0"/>
        <w:adjustRightInd w:val="0"/>
        <w:spacing w:before="100" w:beforeAutospacing="1" w:after="100" w:afterAutospacing="1" w:line="360" w:lineRule="auto"/>
        <w:jc w:val="both"/>
        <w:rPr>
          <w:rFonts w:ascii="Palatino Linotype" w:hAnsi="Palatino Linotype"/>
        </w:rPr>
      </w:pPr>
      <w:r w:rsidRPr="00C66B73">
        <w:rPr>
          <w:rFonts w:ascii="Palatino Linotype" w:hAnsi="Palatino Linotype"/>
        </w:rPr>
        <w:t>Lo anterior, aunado a que los laudos corresponden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14:paraId="27A2192A" w14:textId="77777777" w:rsidR="00E70119" w:rsidRPr="00C66B73" w:rsidRDefault="00E70119" w:rsidP="00E70119">
      <w:pPr>
        <w:autoSpaceDE w:val="0"/>
        <w:autoSpaceDN w:val="0"/>
        <w:adjustRightInd w:val="0"/>
        <w:ind w:left="567" w:right="616"/>
        <w:jc w:val="both"/>
        <w:rPr>
          <w:rFonts w:ascii="Palatino Linotype" w:hAnsi="Palatino Linotype"/>
          <w:i/>
          <w:sz w:val="22"/>
        </w:rPr>
      </w:pPr>
      <w:r w:rsidRPr="00C66B73">
        <w:rPr>
          <w:rFonts w:ascii="Palatino Linotype" w:hAnsi="Palatino Linotype"/>
          <w:i/>
          <w:sz w:val="22"/>
        </w:rPr>
        <w:t>“</w:t>
      </w:r>
      <w:r w:rsidRPr="00C66B73">
        <w:rPr>
          <w:rFonts w:ascii="Palatino Linotype" w:hAnsi="Palatino Linotype"/>
          <w:b/>
          <w:i/>
          <w:sz w:val="22"/>
        </w:rPr>
        <w:t>Artículo 92</w:t>
      </w:r>
      <w:r w:rsidRPr="00C66B73">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AC208D" w14:textId="77777777" w:rsidR="00E70119" w:rsidRPr="00C66B73" w:rsidRDefault="00E70119" w:rsidP="00E70119">
      <w:pPr>
        <w:autoSpaceDE w:val="0"/>
        <w:autoSpaceDN w:val="0"/>
        <w:adjustRightInd w:val="0"/>
        <w:ind w:left="567" w:right="616"/>
        <w:jc w:val="both"/>
        <w:rPr>
          <w:rFonts w:ascii="Palatino Linotype" w:hAnsi="Palatino Linotype"/>
          <w:i/>
          <w:sz w:val="22"/>
        </w:rPr>
      </w:pPr>
      <w:r w:rsidRPr="00C66B73">
        <w:rPr>
          <w:rFonts w:ascii="Palatino Linotype" w:hAnsi="Palatino Linotype"/>
          <w:i/>
          <w:sz w:val="22"/>
        </w:rPr>
        <w:t>…</w:t>
      </w:r>
    </w:p>
    <w:p w14:paraId="36696EDB" w14:textId="77777777" w:rsidR="00E70119" w:rsidRPr="00C66B73" w:rsidRDefault="00E70119" w:rsidP="00E70119">
      <w:pPr>
        <w:autoSpaceDE w:val="0"/>
        <w:autoSpaceDN w:val="0"/>
        <w:adjustRightInd w:val="0"/>
        <w:ind w:left="567" w:right="616"/>
        <w:jc w:val="both"/>
        <w:rPr>
          <w:rFonts w:ascii="Palatino Linotype" w:hAnsi="Palatino Linotype"/>
          <w:i/>
          <w:sz w:val="22"/>
        </w:rPr>
      </w:pPr>
    </w:p>
    <w:p w14:paraId="05CE92CA" w14:textId="77777777" w:rsidR="00E70119" w:rsidRPr="00C66B73" w:rsidRDefault="00E70119" w:rsidP="00E70119">
      <w:pPr>
        <w:autoSpaceDE w:val="0"/>
        <w:autoSpaceDN w:val="0"/>
        <w:adjustRightInd w:val="0"/>
        <w:ind w:left="567" w:right="616"/>
        <w:jc w:val="both"/>
        <w:rPr>
          <w:rFonts w:ascii="Palatino Linotype" w:hAnsi="Palatino Linotype"/>
          <w:b/>
          <w:i/>
          <w:sz w:val="22"/>
        </w:rPr>
      </w:pPr>
      <w:r w:rsidRPr="00C66B73">
        <w:rPr>
          <w:rFonts w:ascii="Palatino Linotype" w:hAnsi="Palatino Linotype"/>
          <w:b/>
          <w:i/>
          <w:sz w:val="22"/>
        </w:rPr>
        <w:t xml:space="preserve">XL. </w:t>
      </w:r>
      <w:r w:rsidRPr="00C66B73">
        <w:rPr>
          <w:rFonts w:ascii="Palatino Linotype" w:hAnsi="Palatino Linotype"/>
          <w:i/>
          <w:sz w:val="22"/>
        </w:rPr>
        <w:t>Las resoluciones y</w:t>
      </w:r>
      <w:r w:rsidRPr="00C66B73">
        <w:rPr>
          <w:rFonts w:ascii="Palatino Linotype" w:hAnsi="Palatino Linotype"/>
          <w:b/>
          <w:i/>
          <w:sz w:val="22"/>
        </w:rPr>
        <w:t xml:space="preserve"> laudos que se emitan en procesos o procedimientos seguidos en forma de juicio:</w:t>
      </w:r>
    </w:p>
    <w:p w14:paraId="60E210F2" w14:textId="77777777" w:rsidR="00E70119" w:rsidRPr="00C66B73" w:rsidRDefault="00E70119" w:rsidP="00E70119">
      <w:pPr>
        <w:autoSpaceDE w:val="0"/>
        <w:autoSpaceDN w:val="0"/>
        <w:adjustRightInd w:val="0"/>
        <w:ind w:left="567" w:right="616"/>
        <w:jc w:val="both"/>
        <w:rPr>
          <w:rFonts w:ascii="Palatino Linotype" w:hAnsi="Palatino Linotype"/>
          <w:i/>
          <w:sz w:val="22"/>
        </w:rPr>
      </w:pPr>
      <w:r w:rsidRPr="00C66B73">
        <w:rPr>
          <w:rFonts w:ascii="Palatino Linotype" w:hAnsi="Palatino Linotype"/>
          <w:b/>
          <w:i/>
          <w:sz w:val="22"/>
        </w:rPr>
        <w:t>…</w:t>
      </w:r>
      <w:r w:rsidRPr="00C66B73">
        <w:rPr>
          <w:rFonts w:ascii="Palatino Linotype" w:hAnsi="Palatino Linotype"/>
          <w:i/>
          <w:sz w:val="22"/>
        </w:rPr>
        <w:t>”</w:t>
      </w:r>
    </w:p>
    <w:p w14:paraId="69DDF784"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p>
    <w:p w14:paraId="66BE541A"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r w:rsidRPr="00C66B73">
        <w:rPr>
          <w:rFonts w:ascii="Palatino Linotype" w:eastAsiaTheme="minorHAnsi" w:hAnsi="Palatino Linotype" w:cstheme="minorBidi"/>
          <w:szCs w:val="22"/>
          <w:lang w:val="es-MX" w:eastAsia="en-US"/>
        </w:rPr>
        <w:t xml:space="preserve">Finalmente, para el caso de que algún documento </w:t>
      </w:r>
      <w:r w:rsidRPr="00C66B73">
        <w:rPr>
          <w:rFonts w:ascii="Palatino Linotype" w:eastAsiaTheme="minorHAnsi" w:hAnsi="Palatino Linotype" w:cstheme="minorBidi"/>
          <w:b/>
          <w:szCs w:val="22"/>
          <w:u w:val="single"/>
          <w:lang w:val="es-MX" w:eastAsia="en-US"/>
        </w:rPr>
        <w:t>forme parte de procedimientos de sanciones graves absolutorias, concluidos</w:t>
      </w:r>
      <w:r w:rsidRPr="00C66B73">
        <w:rPr>
          <w:rFonts w:ascii="Palatino Linotype" w:eastAsiaTheme="minorHAnsi" w:hAnsi="Palatino Linotype" w:cstheme="minorBidi"/>
          <w:szCs w:val="22"/>
          <w:lang w:val="es-MX" w:eastAsia="en-US"/>
        </w:rPr>
        <w:t xml:space="preserve">, se procederá a su acceso en versión pública, </w:t>
      </w:r>
      <w:r w:rsidRPr="00C66B73">
        <w:rPr>
          <w:rFonts w:ascii="Palatino Linotype" w:eastAsiaTheme="minorHAnsi" w:hAnsi="Palatino Linotype" w:cstheme="minorBidi"/>
          <w:b/>
          <w:szCs w:val="22"/>
          <w:u w:val="single"/>
          <w:lang w:val="es-MX" w:eastAsia="en-US"/>
        </w:rPr>
        <w:t>protegiendo el nombre, cargo y área de adscripción del Servidor Público absuelto y aquellos datos personales que hagan identificable a una persona</w:t>
      </w:r>
      <w:r w:rsidRPr="00C66B73">
        <w:rPr>
          <w:rFonts w:ascii="Palatino Linotype" w:eastAsiaTheme="minorHAnsi" w:hAnsi="Palatino Linotype" w:cstheme="minorBidi"/>
          <w:szCs w:val="22"/>
          <w:lang w:val="es-MX" w:eastAsia="en-US"/>
        </w:rPr>
        <w:t>,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2EAD5040" w14:textId="77777777" w:rsidR="00763B31" w:rsidRPr="00C66B73" w:rsidRDefault="00763B31" w:rsidP="00763B31">
      <w:pPr>
        <w:tabs>
          <w:tab w:val="left" w:pos="709"/>
        </w:tabs>
        <w:spacing w:line="360" w:lineRule="auto"/>
        <w:jc w:val="both"/>
        <w:rPr>
          <w:rFonts w:ascii="Palatino Linotype" w:eastAsiaTheme="minorHAnsi" w:hAnsi="Palatino Linotype" w:cstheme="minorBidi"/>
          <w:b/>
          <w:szCs w:val="22"/>
          <w:lang w:val="es-MX" w:eastAsia="en-US"/>
        </w:rPr>
      </w:pPr>
    </w:p>
    <w:p w14:paraId="49EC62D1"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r w:rsidRPr="00C66B73">
        <w:rPr>
          <w:rFonts w:ascii="Palatino Linotype" w:eastAsiaTheme="minorHAnsi" w:hAnsi="Palatino Linotype" w:cstheme="minorBidi"/>
          <w:szCs w:val="22"/>
          <w:lang w:val="es-MX" w:eastAsia="en-US"/>
        </w:rPr>
        <w:t xml:space="preserve">Bajo este contexto, se considera que en el supuesto de que la información se encuentre en alguno de los supuestos antes establecidos, el </w:t>
      </w:r>
      <w:r w:rsidRPr="00C66B73">
        <w:rPr>
          <w:rFonts w:ascii="Palatino Linotype" w:eastAsiaTheme="minorHAnsi" w:hAnsi="Palatino Linotype" w:cstheme="minorBidi"/>
          <w:b/>
          <w:szCs w:val="22"/>
          <w:lang w:val="es-MX" w:eastAsia="en-US"/>
        </w:rPr>
        <w:t>Sujeto Obligado</w:t>
      </w:r>
      <w:r w:rsidRPr="00C66B73">
        <w:rPr>
          <w:rFonts w:ascii="Palatino Linotype" w:eastAsiaTheme="minorHAnsi" w:hAnsi="Palatino Linotype" w:cstheme="minorBidi"/>
          <w:szCs w:val="22"/>
          <w:lang w:val="es-MX" w:eastAsia="en-US"/>
        </w:rPr>
        <w:t xml:space="preserve"> deberá clasificar la información, emitiendo en su caso el acuerdo correspondiente</w:t>
      </w:r>
      <w:r w:rsidRPr="00C66B73">
        <w:rPr>
          <w:rFonts w:ascii="Palatino Linotype" w:eastAsiaTheme="minorHAnsi" w:hAnsi="Palatino Linotype" w:cstheme="minorBidi"/>
          <w:b/>
          <w:szCs w:val="22"/>
          <w:lang w:val="es-MX" w:eastAsia="en-US"/>
        </w:rPr>
        <w:t xml:space="preserve">, </w:t>
      </w:r>
      <w:r w:rsidRPr="00C66B73">
        <w:rPr>
          <w:rFonts w:ascii="Palatino Linotype" w:eastAsiaTheme="minorHAnsi" w:hAnsi="Palatino Linotype" w:cstheme="minorBidi"/>
          <w:szCs w:val="22"/>
          <w:lang w:val="es-MX" w:eastAsia="en-US"/>
        </w:rPr>
        <w:t>tomando en consideración que, de proporcionar el nombre de los servidores públicos relacionados al procedimiento de responsabilidades administrativas por faltas no graves, podría afectar su honor, buen nombre y su imagen.</w:t>
      </w:r>
    </w:p>
    <w:p w14:paraId="0C97D547"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p>
    <w:p w14:paraId="37DDC71B"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r w:rsidRPr="00C66B73">
        <w:rPr>
          <w:rFonts w:ascii="Palatino Linotype" w:eastAsiaTheme="minorHAnsi" w:hAnsi="Palatino Linotype" w:cstheme="minorBidi"/>
          <w:szCs w:val="22"/>
          <w:lang w:val="es-MX" w:eastAsia="en-US"/>
        </w:rPr>
        <w:t>Al respecto, la Suprema Corte de Justicia de la Nación ha reconocido como derechos fundamentales de las personas, el derecho a la intimidad y a la propia imagen, en el siguiente criterio:</w:t>
      </w:r>
    </w:p>
    <w:p w14:paraId="522C2722"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p>
    <w:p w14:paraId="02E61268" w14:textId="77777777" w:rsidR="00763B31" w:rsidRPr="00C66B73" w:rsidRDefault="00763B31" w:rsidP="00763B31">
      <w:pPr>
        <w:spacing w:line="259" w:lineRule="auto"/>
        <w:ind w:left="567" w:right="567"/>
        <w:jc w:val="both"/>
        <w:rPr>
          <w:rFonts w:ascii="Palatino Linotype" w:eastAsiaTheme="minorHAnsi" w:hAnsi="Palatino Linotype" w:cstheme="minorBidi"/>
          <w:i/>
          <w:sz w:val="22"/>
          <w:szCs w:val="22"/>
          <w:lang w:val="es-MX" w:eastAsia="en-US"/>
        </w:rPr>
      </w:pPr>
      <w:r w:rsidRPr="00C66B73">
        <w:rPr>
          <w:rFonts w:ascii="Palatino Linotype" w:eastAsiaTheme="minorHAnsi" w:hAnsi="Palatino Linotype" w:cstheme="minorBidi"/>
          <w:i/>
          <w:sz w:val="22"/>
          <w:szCs w:val="22"/>
          <w:lang w:val="es-MX" w:eastAsia="en-US"/>
        </w:rPr>
        <w:t>“</w:t>
      </w:r>
      <w:r w:rsidRPr="00C66B73">
        <w:rPr>
          <w:rFonts w:ascii="Palatino Linotype" w:eastAsiaTheme="minorHAnsi" w:hAnsi="Palatino Linotype" w:cstheme="minorBidi"/>
          <w:b/>
          <w:bCs/>
          <w:i/>
          <w:sz w:val="22"/>
          <w:szCs w:val="22"/>
          <w:lang w:val="es-MX" w:eastAsia="en-US"/>
        </w:rPr>
        <w:t>DERECHOS A LA INTIMIDAD, PROPIA IMAGEN, IDENTIDAD PERSONAL Y SEXUAL. CONSTITUYEN DERECHOS DE DEFENSA Y GARANTÍA ESENCIAL PARA LA CONDICIÓN HUMANA</w:t>
      </w:r>
      <w:r w:rsidRPr="00C66B73">
        <w:rPr>
          <w:rFonts w:ascii="Palatino Linotype" w:eastAsiaTheme="minorHAnsi" w:hAnsi="Palatino Linotype" w:cstheme="minorBidi"/>
          <w:i/>
          <w:sz w:val="22"/>
          <w:szCs w:val="22"/>
          <w:lang w:val="es-MX" w:eastAsia="en-US"/>
        </w:rPr>
        <w:t>.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4F5CC518"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r w:rsidRPr="00C66B73">
        <w:rPr>
          <w:rFonts w:ascii="Palatino Linotype" w:eastAsiaTheme="minorHAnsi" w:hAnsi="Palatino Linotype" w:cstheme="minorBidi"/>
          <w:szCs w:val="22"/>
          <w:lang w:val="es-MX" w:eastAsia="en-US"/>
        </w:rPr>
        <w:t xml:space="preserve"> </w:t>
      </w:r>
    </w:p>
    <w:p w14:paraId="35021518"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r w:rsidRPr="00C66B73">
        <w:rPr>
          <w:rFonts w:ascii="Palatino Linotype" w:eastAsiaTheme="minorHAnsi" w:hAnsi="Palatino Linotype" w:cstheme="minorBidi"/>
          <w:szCs w:val="22"/>
          <w:lang w:val="es-MX" w:eastAsia="en-US"/>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2BF00F5D"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p>
    <w:p w14:paraId="338A2DDD"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r w:rsidRPr="00C66B73">
        <w:rPr>
          <w:rFonts w:ascii="Palatino Linotype" w:eastAsiaTheme="minorHAnsi" w:hAnsi="Palatino Linotype" w:cstheme="minorBidi"/>
          <w:szCs w:val="22"/>
          <w:lang w:val="es-MX" w:eastAsia="en-US"/>
        </w:rPr>
        <w:t xml:space="preserve">Por lo expuesto, se desprende que dar a conocer el nombre del servidor público de un procedimiento de responsabilidad administrativa no grave, constituye información </w:t>
      </w:r>
      <w:r w:rsidRPr="00C66B73">
        <w:rPr>
          <w:rFonts w:ascii="Palatino Linotype" w:eastAsiaTheme="minorHAnsi" w:hAnsi="Palatino Linotype" w:cstheme="minorBidi"/>
          <w:b/>
          <w:bCs/>
          <w:szCs w:val="22"/>
          <w:lang w:val="es-MX" w:eastAsia="en-US"/>
        </w:rPr>
        <w:t xml:space="preserve">CONFIDENCIAL </w:t>
      </w:r>
      <w:r w:rsidRPr="00C66B73">
        <w:rPr>
          <w:rFonts w:ascii="Palatino Linotype" w:eastAsiaTheme="minorHAnsi" w:hAnsi="Palatino Linotype" w:cstheme="minorBidi"/>
          <w:szCs w:val="22"/>
          <w:lang w:val="es-MX" w:eastAsia="en-US"/>
        </w:rPr>
        <w:t>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570E5146"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p>
    <w:p w14:paraId="5B50CA09" w14:textId="77777777" w:rsidR="00763B31" w:rsidRPr="00C66B73" w:rsidRDefault="00763B31" w:rsidP="00763B31">
      <w:pPr>
        <w:tabs>
          <w:tab w:val="left" w:pos="709"/>
        </w:tabs>
        <w:spacing w:line="360" w:lineRule="auto"/>
        <w:jc w:val="both"/>
        <w:rPr>
          <w:rFonts w:ascii="Palatino Linotype" w:eastAsiaTheme="minorHAnsi" w:hAnsi="Palatino Linotype" w:cstheme="minorBidi"/>
          <w:szCs w:val="22"/>
          <w:lang w:val="es-MX" w:eastAsia="en-US"/>
        </w:rPr>
      </w:pPr>
      <w:r w:rsidRPr="00C66B73">
        <w:rPr>
          <w:rFonts w:ascii="Palatino Linotype" w:eastAsiaTheme="minorHAnsi" w:hAnsi="Palatino Linotype" w:cstheme="minorBidi"/>
          <w:szCs w:val="22"/>
          <w:lang w:val="es-MX" w:eastAsia="en-US"/>
        </w:rPr>
        <w:t xml:space="preserve">En relación a los procedimientos de responsabilidades administrativas, por </w:t>
      </w:r>
      <w:r w:rsidRPr="00C66B73">
        <w:rPr>
          <w:rFonts w:ascii="Palatino Linotype" w:eastAsiaTheme="minorHAnsi" w:hAnsi="Palatino Linotype" w:cstheme="minorBidi"/>
          <w:b/>
          <w:bCs/>
          <w:szCs w:val="22"/>
          <w:lang w:val="es-MX" w:eastAsia="en-US"/>
        </w:rPr>
        <w:t>faltas graves</w:t>
      </w:r>
      <w:r w:rsidRPr="00C66B73">
        <w:rPr>
          <w:rFonts w:ascii="Palatino Linotype" w:eastAsiaTheme="minorHAnsi" w:hAnsi="Palatino Linotype" w:cstheme="minorBidi"/>
          <w:szCs w:val="22"/>
          <w:lang w:val="es-MX" w:eastAsia="en-US"/>
        </w:rPr>
        <w:t xml:space="preserve">, </w:t>
      </w:r>
      <w:r w:rsidRPr="00C66B73">
        <w:rPr>
          <w:rFonts w:ascii="Palatino Linotype" w:eastAsia="Calibri" w:hAnsi="Palatino Linotype" w:cs="Tahoma"/>
          <w:iCs/>
          <w:lang w:eastAsia="es-ES_tradnl"/>
        </w:rPr>
        <w:t xml:space="preserve">cabe señalar que, si bien entregar el nombre del servidor público que obtuvo una sanción administrativa, podría generar </w:t>
      </w:r>
      <w:r w:rsidRPr="00C66B73">
        <w:rPr>
          <w:rFonts w:ascii="Palatino Linotype" w:eastAsia="Calibri" w:hAnsi="Palatino Linotype" w:cs="Tahoma"/>
          <w:iCs/>
          <w:lang w:val="es-MX" w:eastAsia="es-ES_tradnl"/>
        </w:rPr>
        <w:t xml:space="preserve">una percepción negativa de éste, ocasionando un perjuicio en su </w:t>
      </w:r>
      <w:r w:rsidRPr="00C66B73">
        <w:rPr>
          <w:rFonts w:ascii="Palatino Linotype" w:eastAsia="Calibri" w:hAnsi="Palatino Linotype" w:cs="Tahoma"/>
          <w:b/>
          <w:iCs/>
          <w:lang w:val="es-MX" w:eastAsia="es-ES_tradnl"/>
        </w:rPr>
        <w:t xml:space="preserve">honor, intimidad, buena imagen y nombre, así como a su vida privada, </w:t>
      </w:r>
      <w:r w:rsidRPr="00C66B73">
        <w:rPr>
          <w:rFonts w:ascii="Palatino Linotype" w:eastAsia="Calibri" w:hAnsi="Palatino Linotype" w:cs="Tahoma"/>
          <w:iCs/>
          <w:lang w:val="es-MX" w:eastAsia="es-ES_tradnl"/>
        </w:rPr>
        <w:t xml:space="preserve">también lo es, que en el presente caso se trata de </w:t>
      </w:r>
      <w:r w:rsidRPr="00C66B73">
        <w:rPr>
          <w:rFonts w:ascii="Palatino Linotype" w:eastAsia="Calibri" w:hAnsi="Palatino Linotype" w:cs="Tahoma"/>
          <w:b/>
          <w:iCs/>
          <w:lang w:val="es-MX" w:eastAsia="es-ES_tradnl"/>
        </w:rPr>
        <w:t>faltas graves.</w:t>
      </w:r>
    </w:p>
    <w:p w14:paraId="4563B2C8" w14:textId="77777777" w:rsidR="00763B31" w:rsidRPr="00C66B73" w:rsidRDefault="00763B31" w:rsidP="00763B31">
      <w:pPr>
        <w:spacing w:line="360" w:lineRule="auto"/>
        <w:jc w:val="both"/>
        <w:rPr>
          <w:rFonts w:ascii="Palatino Linotype" w:eastAsia="Calibri" w:hAnsi="Palatino Linotype" w:cs="Tahoma"/>
          <w:iCs/>
          <w:lang w:val="es-MX" w:eastAsia="es-ES_tradnl"/>
        </w:rPr>
      </w:pPr>
    </w:p>
    <w:p w14:paraId="1CCE71A2" w14:textId="77777777" w:rsidR="00763B31" w:rsidRPr="00C66B73" w:rsidRDefault="00763B31" w:rsidP="00763B31">
      <w:pPr>
        <w:spacing w:line="360" w:lineRule="auto"/>
        <w:jc w:val="both"/>
        <w:rPr>
          <w:rFonts w:ascii="Palatino Linotype" w:eastAsia="Calibri" w:hAnsi="Palatino Linotype" w:cs="Tahoma"/>
          <w:iCs/>
          <w:lang w:val="es-MX" w:eastAsia="es-ES_tradnl"/>
        </w:rPr>
      </w:pPr>
      <w:r w:rsidRPr="00C66B73">
        <w:rPr>
          <w:rFonts w:ascii="Palatino Linotype" w:eastAsia="Calibri" w:hAnsi="Palatino Linotype" w:cs="Tahoma"/>
          <w:iCs/>
          <w:lang w:val="es-MX" w:eastAsia="es-ES_tradnl"/>
        </w:rPr>
        <w:t>Al respecto, en términos del artículo 52 y 82 de la Ley de Responsabilidades Administrativas del Estado de México y Municipios, establece que son faltas administrativas graves, cuando un servidor público cometa cohecho, peculado, desvío de recursos públicos, abuso de funciones, realizar hostigamiento y acoso sexual, enriquecimiento oculto, tráfico de influencias, entre otros, los cuales recaer en diversas sanciones, entre las que se encuentran la destitución o en su caso, la sanción económica.</w:t>
      </w:r>
    </w:p>
    <w:p w14:paraId="36EA1890"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4DBD1571"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cohecho, peculado y enriquecimiento ilícito.</w:t>
      </w:r>
    </w:p>
    <w:p w14:paraId="69EC74AD"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2F450EE1"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Conforme a lo anterior, se logra vislumbrar que las faltas administrativas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07589526"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6C5E8A40"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 xml:space="preserve">En ese orden de ideas, si bien el nombre de los servidores públicos sancionados por un procedimientos de responsabilidades administrativas por faltas graves, en caso de existir, podrían generar </w:t>
      </w:r>
      <w:r w:rsidRPr="00C66B73">
        <w:rPr>
          <w:rFonts w:ascii="Palatino Linotype" w:eastAsia="Calibri" w:hAnsi="Palatino Linotype" w:cs="Tahoma"/>
          <w:iCs/>
          <w:lang w:val="es-MX" w:eastAsia="es-ES_tradnl"/>
        </w:rPr>
        <w:t>una percepción negativa de éste, ocasionando un perjuicio en su honor, intimidad y buena imagen de un trabajador gubernamental, también lo es que existe un interés público en darlas a conocer, pues establecen que el actuar de un servidor público, en ejercicio de sus atribuciones, fue en contra de las disposiciones normativas aplicables y que causaron un perjuicio a otras personas o al erario público.</w:t>
      </w:r>
    </w:p>
    <w:p w14:paraId="01EAA2FA" w14:textId="77777777" w:rsidR="00763B31" w:rsidRPr="00C66B73" w:rsidRDefault="00763B31" w:rsidP="00763B31">
      <w:pPr>
        <w:spacing w:line="360" w:lineRule="auto"/>
        <w:jc w:val="both"/>
        <w:rPr>
          <w:rFonts w:ascii="Palatino Linotype" w:eastAsia="Calibri" w:hAnsi="Palatino Linotype" w:cs="Tahoma"/>
          <w:b/>
          <w:iCs/>
          <w:lang w:eastAsia="es-ES_tradnl"/>
        </w:rPr>
      </w:pPr>
    </w:p>
    <w:p w14:paraId="217B0FB0" w14:textId="77777777" w:rsidR="00763B31" w:rsidRPr="00C66B73" w:rsidRDefault="00763B31" w:rsidP="00763B31">
      <w:pPr>
        <w:spacing w:line="360" w:lineRule="auto"/>
        <w:ind w:right="-93"/>
        <w:jc w:val="both"/>
        <w:rPr>
          <w:rFonts w:ascii="Palatino Linotype" w:eastAsia="Calibri" w:hAnsi="Palatino Linotype" w:cs="Tahoma"/>
          <w:bCs/>
          <w:lang w:val="es-MX" w:eastAsia="en-US"/>
        </w:rPr>
      </w:pPr>
      <w:r w:rsidRPr="00C66B73">
        <w:rPr>
          <w:rFonts w:ascii="Palatino Linotype" w:eastAsia="Calibri" w:hAnsi="Palatino Linotype" w:cs="Tahoma"/>
          <w:bCs/>
          <w:lang w:val="es-MX" w:eastAsia="en-US"/>
        </w:rPr>
        <w:t xml:space="preserve">Ante tales circunstancias, se desprende que, en el caso concreto, sobreviene una </w:t>
      </w:r>
      <w:r w:rsidRPr="00C66B73">
        <w:rPr>
          <w:rFonts w:ascii="Palatino Linotype" w:eastAsia="Calibri" w:hAnsi="Palatino Linotype" w:cs="Tahoma"/>
          <w:b/>
          <w:bCs/>
          <w:lang w:val="es-MX" w:eastAsia="en-US"/>
        </w:rPr>
        <w:t>colisión de derechos fundamentales,</w:t>
      </w:r>
      <w:r w:rsidRPr="00C66B73">
        <w:rPr>
          <w:rFonts w:ascii="Palatino Linotype" w:eastAsia="Calibri" w:hAnsi="Palatino Linotype" w:cs="Tahoma"/>
          <w:bCs/>
          <w:lang w:val="es-MX" w:eastAsia="en-US"/>
        </w:rPr>
        <w:t xml:space="preserve"> esto es, por una parte, se tiene el derecho de acceso a la información del Particular para conocer la información en análisis, y por la otra, el derecho a la protección de la vida privada de un servidor público, lo cual implica dar a conocer información confidencial consistente en dar a conocer que estuvo inmerso en un procedimiento de responsabilidad administrativa de falta grave.</w:t>
      </w:r>
    </w:p>
    <w:p w14:paraId="091595A1" w14:textId="77777777" w:rsidR="00763B31" w:rsidRPr="00C66B73" w:rsidRDefault="00763B31" w:rsidP="00763B31">
      <w:pPr>
        <w:spacing w:line="360" w:lineRule="auto"/>
        <w:ind w:right="-93"/>
        <w:jc w:val="both"/>
        <w:rPr>
          <w:rFonts w:ascii="Palatino Linotype" w:eastAsia="Calibri" w:hAnsi="Palatino Linotype" w:cs="Tahoma"/>
          <w:bCs/>
          <w:lang w:val="es-MX" w:eastAsia="en-US"/>
        </w:rPr>
      </w:pPr>
    </w:p>
    <w:p w14:paraId="1C19FEEF" w14:textId="77777777" w:rsidR="00763B31" w:rsidRPr="00C66B73" w:rsidRDefault="00763B31" w:rsidP="00763B31">
      <w:pPr>
        <w:spacing w:line="360" w:lineRule="auto"/>
        <w:ind w:right="-93"/>
        <w:jc w:val="both"/>
        <w:rPr>
          <w:rFonts w:ascii="Palatino Linotype" w:eastAsia="Calibri" w:hAnsi="Palatino Linotype" w:cs="Tahoma"/>
          <w:bCs/>
          <w:lang w:val="es-MX" w:eastAsia="en-US"/>
        </w:rPr>
      </w:pPr>
      <w:r w:rsidRPr="00C66B73">
        <w:rPr>
          <w:rFonts w:ascii="Palatino Linotype" w:eastAsia="Calibri" w:hAnsi="Palatino Linotype" w:cs="Tahoma"/>
          <w:bCs/>
          <w:lang w:val="es-MX" w:eastAsia="en-U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2C55C834" w14:textId="77777777" w:rsidR="00763B31" w:rsidRPr="00C66B73" w:rsidRDefault="00763B31" w:rsidP="00763B31">
      <w:pPr>
        <w:spacing w:line="360" w:lineRule="auto"/>
        <w:ind w:right="-93"/>
        <w:jc w:val="both"/>
        <w:rPr>
          <w:rFonts w:ascii="Palatino Linotype" w:eastAsia="Calibri" w:hAnsi="Palatino Linotype" w:cs="Tahoma"/>
          <w:bCs/>
          <w:lang w:val="es-MX" w:eastAsia="en-US"/>
        </w:rPr>
      </w:pPr>
    </w:p>
    <w:p w14:paraId="71EE4143" w14:textId="77777777" w:rsidR="00763B31" w:rsidRPr="00C66B73" w:rsidRDefault="00763B31" w:rsidP="00763B31">
      <w:pPr>
        <w:spacing w:line="360" w:lineRule="auto"/>
        <w:ind w:right="-93"/>
        <w:jc w:val="both"/>
        <w:rPr>
          <w:rFonts w:ascii="Palatino Linotype" w:eastAsia="Calibri" w:hAnsi="Palatino Linotype" w:cs="Tahoma"/>
          <w:bCs/>
          <w:lang w:val="es-MX" w:eastAsia="en-US"/>
        </w:rPr>
      </w:pPr>
      <w:r w:rsidRPr="00C66B73">
        <w:rPr>
          <w:rFonts w:ascii="Palatino Linotype" w:eastAsia="Calibri" w:hAnsi="Palatino Linotype" w:cs="Tahoma"/>
          <w:bCs/>
          <w:lang w:val="es-MX" w:eastAsia="en-US"/>
        </w:rPr>
        <w:t xml:space="preserve">Por cuanto hace a la colisión entre el derecho a la información y el derecho a la intimidad o a la vida privada, el Poder Judicial de la Federación ha sostenido la </w:t>
      </w:r>
      <w:r w:rsidRPr="00C66B73">
        <w:rPr>
          <w:rFonts w:ascii="Palatino Linotype" w:eastAsia="Calibri" w:hAnsi="Palatino Linotype" w:cs="Tahoma"/>
          <w:b/>
          <w:bCs/>
          <w:lang w:val="es-MX"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C66B73">
        <w:rPr>
          <w:rFonts w:ascii="Palatino Linotype" w:eastAsia="Calibri" w:hAnsi="Palatino Linotype" w:cs="Tahoma"/>
          <w:bCs/>
          <w:lang w:val="es-MX"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5C4AA764" w14:textId="77777777" w:rsidR="00763B31" w:rsidRPr="00C66B73" w:rsidRDefault="00763B31" w:rsidP="00763B31">
      <w:pPr>
        <w:spacing w:line="360" w:lineRule="auto"/>
        <w:rPr>
          <w:rFonts w:ascii="Palatino Linotype" w:eastAsia="Calibri" w:hAnsi="Palatino Linotype" w:cs="Tahoma"/>
          <w:bCs/>
          <w:lang w:val="es-MX" w:eastAsia="en-US"/>
        </w:rPr>
      </w:pPr>
    </w:p>
    <w:p w14:paraId="37049181" w14:textId="77777777" w:rsidR="00763B31" w:rsidRPr="00C66B73" w:rsidRDefault="00763B31" w:rsidP="00763B31">
      <w:pPr>
        <w:spacing w:line="360" w:lineRule="auto"/>
        <w:jc w:val="both"/>
        <w:rPr>
          <w:rFonts w:ascii="Palatino Linotype" w:hAnsi="Palatino Linotype" w:cs="Tahoma"/>
          <w:bCs/>
          <w:iCs/>
          <w:lang w:val="es-MX"/>
        </w:rPr>
      </w:pPr>
      <w:r w:rsidRPr="00C66B73">
        <w:rPr>
          <w:rFonts w:ascii="Palatino Linotype" w:eastAsia="Calibri" w:hAnsi="Palatino Linotype" w:cs="Tahoma"/>
          <w:bCs/>
          <w:lang w:val="es-MX" w:eastAsia="en-US"/>
        </w:rPr>
        <w:t>En ese mismo sentido y atendiendo a la naturaleza del derecho a la protección de datos personales, por analogía, este debe ceder cuando exista un interés público mayor de acuerdo a las circunstancias del caso.</w:t>
      </w:r>
      <w:r w:rsidRPr="00C66B73">
        <w:rPr>
          <w:rFonts w:ascii="Palatino Linotype" w:hAnsi="Palatino Linotype" w:cs="Tahoma"/>
          <w:bCs/>
          <w:iCs/>
          <w:lang w:val="es-MX"/>
        </w:rPr>
        <w:t xml:space="preserve"> Señalado lo anterior, resulta necesario realizar una ponderación de los dos intereses jurídicos tutelados que convergen en la controversia que se dirime; para lo cual, el artículo </w:t>
      </w:r>
      <w:r w:rsidRPr="00C66B73">
        <w:rPr>
          <w:rFonts w:ascii="Palatino Linotype" w:eastAsia="Calibri" w:hAnsi="Palatino Linotype" w:cs="Tahoma"/>
          <w:bCs/>
          <w:lang w:val="es-MX" w:eastAsia="en-US"/>
        </w:rPr>
        <w:t>184 de la Ley de Transparencia y Acceso a la Información Pública del Estado de México y Municipios</w:t>
      </w:r>
      <w:r w:rsidRPr="00C66B73">
        <w:rPr>
          <w:rFonts w:ascii="Palatino Linotype" w:hAnsi="Palatino Linotype" w:cs="Tahoma"/>
          <w:bCs/>
          <w:iCs/>
          <w:lang w:val="es-MX"/>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454EC41A" w14:textId="77777777" w:rsidR="00763B31" w:rsidRPr="00C66B73" w:rsidRDefault="00763B31" w:rsidP="00763B31">
      <w:pPr>
        <w:spacing w:line="360" w:lineRule="auto"/>
        <w:ind w:right="49"/>
        <w:jc w:val="both"/>
        <w:rPr>
          <w:rFonts w:ascii="Palatino Linotype" w:hAnsi="Palatino Linotype" w:cs="Tahoma"/>
          <w:bCs/>
          <w:iCs/>
          <w:lang w:val="es-MX"/>
        </w:rPr>
      </w:pPr>
    </w:p>
    <w:p w14:paraId="79C5E2CC" w14:textId="77777777" w:rsidR="00763B31" w:rsidRPr="00C66B73" w:rsidRDefault="00763B31" w:rsidP="00763B31">
      <w:pPr>
        <w:numPr>
          <w:ilvl w:val="0"/>
          <w:numId w:val="46"/>
        </w:numPr>
        <w:spacing w:after="160" w:line="360" w:lineRule="auto"/>
        <w:ind w:left="426" w:right="49" w:hanging="426"/>
        <w:contextualSpacing/>
        <w:jc w:val="both"/>
        <w:rPr>
          <w:rFonts w:ascii="Palatino Linotype" w:hAnsi="Palatino Linotype" w:cs="Tahoma"/>
          <w:bCs/>
          <w:iCs/>
          <w:lang w:val="es-MX"/>
        </w:rPr>
      </w:pPr>
      <w:r w:rsidRPr="00C66B73">
        <w:rPr>
          <w:rFonts w:ascii="Palatino Linotype" w:hAnsi="Palatino Linotype" w:cs="Tahoma"/>
          <w:b/>
          <w:bCs/>
          <w:iCs/>
          <w:lang w:val="es-MX"/>
        </w:rPr>
        <w:t>Idoneidad:</w:t>
      </w:r>
      <w:r w:rsidRPr="00C66B73">
        <w:rPr>
          <w:rFonts w:ascii="Palatino Linotype" w:hAnsi="Palatino Linotype" w:cs="Tahoma"/>
          <w:bCs/>
          <w:iCs/>
          <w:lang w:val="es-MX"/>
        </w:rPr>
        <w:t xml:space="preserve"> La legitimidad del derecho adoptado como preferente, que sea el adecuado para el logro de un fin constitucionalmente válido o apto para conseguir el fin pretendido;</w:t>
      </w:r>
    </w:p>
    <w:p w14:paraId="379AA5A5" w14:textId="77777777" w:rsidR="00763B31" w:rsidRPr="00C66B73" w:rsidRDefault="00763B31" w:rsidP="00763B31">
      <w:pPr>
        <w:spacing w:line="360" w:lineRule="auto"/>
        <w:ind w:left="426" w:right="49"/>
        <w:contextualSpacing/>
        <w:jc w:val="both"/>
        <w:rPr>
          <w:rFonts w:ascii="Palatino Linotype" w:hAnsi="Palatino Linotype" w:cs="Tahoma"/>
          <w:bCs/>
          <w:iCs/>
          <w:lang w:val="es-MX"/>
        </w:rPr>
      </w:pPr>
    </w:p>
    <w:p w14:paraId="42D17665" w14:textId="77777777" w:rsidR="00763B31" w:rsidRPr="00C66B73" w:rsidRDefault="00763B31" w:rsidP="00763B31">
      <w:pPr>
        <w:numPr>
          <w:ilvl w:val="0"/>
          <w:numId w:val="46"/>
        </w:numPr>
        <w:spacing w:after="160" w:line="360" w:lineRule="auto"/>
        <w:ind w:left="426" w:right="49" w:hanging="426"/>
        <w:contextualSpacing/>
        <w:jc w:val="both"/>
        <w:rPr>
          <w:rFonts w:ascii="Palatino Linotype" w:hAnsi="Palatino Linotype" w:cs="Tahoma"/>
          <w:bCs/>
          <w:iCs/>
          <w:lang w:val="es-MX"/>
        </w:rPr>
      </w:pPr>
      <w:r w:rsidRPr="00C66B73">
        <w:rPr>
          <w:rFonts w:ascii="Palatino Linotype" w:hAnsi="Palatino Linotype" w:cs="Tahoma"/>
          <w:b/>
          <w:bCs/>
          <w:iCs/>
          <w:lang w:val="es-MX"/>
        </w:rPr>
        <w:t>Necesidad:</w:t>
      </w:r>
      <w:r w:rsidRPr="00C66B73">
        <w:rPr>
          <w:rFonts w:ascii="Palatino Linotype" w:hAnsi="Palatino Linotype" w:cs="Tahoma"/>
          <w:bCs/>
          <w:iCs/>
          <w:lang w:val="es-MX"/>
        </w:rPr>
        <w:t xml:space="preserve"> La falta de un medio alternativo menos lesivo a la apertura de la información, para satisfacer el interés público, y</w:t>
      </w:r>
    </w:p>
    <w:p w14:paraId="78B7D728" w14:textId="77777777" w:rsidR="00763B31" w:rsidRPr="00C66B73" w:rsidRDefault="00763B31" w:rsidP="00763B31">
      <w:pPr>
        <w:spacing w:line="360" w:lineRule="auto"/>
        <w:ind w:left="426" w:right="49"/>
        <w:contextualSpacing/>
        <w:jc w:val="both"/>
        <w:rPr>
          <w:rFonts w:ascii="Palatino Linotype" w:hAnsi="Palatino Linotype" w:cs="Tahoma"/>
          <w:bCs/>
          <w:iCs/>
          <w:lang w:val="es-MX"/>
        </w:rPr>
      </w:pPr>
    </w:p>
    <w:p w14:paraId="3FC60AE6" w14:textId="77777777" w:rsidR="00763B31" w:rsidRPr="00C66B73" w:rsidRDefault="00763B31" w:rsidP="00763B31">
      <w:pPr>
        <w:numPr>
          <w:ilvl w:val="0"/>
          <w:numId w:val="46"/>
        </w:numPr>
        <w:spacing w:after="160" w:line="360" w:lineRule="auto"/>
        <w:ind w:left="426" w:right="49" w:hanging="426"/>
        <w:contextualSpacing/>
        <w:jc w:val="both"/>
        <w:rPr>
          <w:rFonts w:ascii="Palatino Linotype" w:hAnsi="Palatino Linotype" w:cs="Tahoma"/>
          <w:bCs/>
          <w:iCs/>
          <w:lang w:val="es-MX"/>
        </w:rPr>
      </w:pPr>
      <w:r w:rsidRPr="00C66B73">
        <w:rPr>
          <w:rFonts w:ascii="Palatino Linotype" w:hAnsi="Palatino Linotype" w:cs="Tahoma"/>
          <w:b/>
          <w:bCs/>
          <w:iCs/>
          <w:lang w:val="es-MX"/>
        </w:rPr>
        <w:t>Proporcionalidad:</w:t>
      </w:r>
      <w:r w:rsidRPr="00C66B73">
        <w:rPr>
          <w:rFonts w:ascii="Palatino Linotype" w:hAnsi="Palatino Linotype" w:cs="Tahoma"/>
          <w:bCs/>
          <w:iCs/>
          <w:lang w:val="es-MX"/>
        </w:rPr>
        <w:t xml:space="preserve"> El equilibrio entre perjuicio y beneficio a favor del interés público, a fin de que la decisión tomada represente un beneficio mayor al perjuicio que podría causar a la población.</w:t>
      </w:r>
    </w:p>
    <w:p w14:paraId="2B9CECA7" w14:textId="77777777" w:rsidR="00763B31" w:rsidRPr="00C66B73" w:rsidRDefault="00763B31" w:rsidP="00763B31">
      <w:pPr>
        <w:spacing w:line="360" w:lineRule="auto"/>
        <w:ind w:right="-93"/>
        <w:jc w:val="both"/>
        <w:rPr>
          <w:rFonts w:ascii="Palatino Linotype" w:eastAsia="Calibri" w:hAnsi="Palatino Linotype" w:cs="Tahoma"/>
          <w:bCs/>
          <w:lang w:val="es-MX" w:eastAsia="en-US"/>
        </w:rPr>
      </w:pPr>
    </w:p>
    <w:p w14:paraId="3E2F8701" w14:textId="77777777" w:rsidR="00763B31" w:rsidRPr="00C66B73" w:rsidRDefault="00763B31" w:rsidP="00763B31">
      <w:pPr>
        <w:spacing w:line="360" w:lineRule="auto"/>
        <w:ind w:right="-1"/>
        <w:jc w:val="both"/>
        <w:rPr>
          <w:rFonts w:ascii="Palatino Linotype" w:eastAsia="Calibri" w:hAnsi="Palatino Linotype" w:cs="Tahoma"/>
          <w:lang w:val="es-MX"/>
        </w:rPr>
      </w:pPr>
      <w:r w:rsidRPr="00C66B73">
        <w:rPr>
          <w:rFonts w:ascii="Palatino Linotype" w:eastAsia="Calibri" w:hAnsi="Palatino Linotype" w:cs="Tahoma"/>
          <w:lang w:val="es-MX"/>
        </w:rPr>
        <w:t>En ese orden de ideas, resulta procedente analizar cada uno de los elementos referidos, partiendo de que, en el caso concreto, se estima como preferente el derecho de acceso a la información, bajo las consideraciones que se verterán a continuación.</w:t>
      </w:r>
    </w:p>
    <w:p w14:paraId="405AFE04" w14:textId="77777777" w:rsidR="00763B31" w:rsidRPr="00C66B73" w:rsidRDefault="00763B31" w:rsidP="00763B31">
      <w:pPr>
        <w:spacing w:line="360" w:lineRule="auto"/>
        <w:ind w:right="-1"/>
        <w:jc w:val="both"/>
        <w:rPr>
          <w:rFonts w:ascii="Palatino Linotype" w:eastAsia="Calibri" w:hAnsi="Palatino Linotype" w:cs="Tahoma"/>
          <w:lang w:val="es-MX"/>
        </w:rPr>
      </w:pPr>
    </w:p>
    <w:p w14:paraId="7DCFB252" w14:textId="77777777" w:rsidR="00763B31" w:rsidRPr="00C66B73" w:rsidRDefault="00763B31" w:rsidP="00763B31">
      <w:pPr>
        <w:spacing w:line="360" w:lineRule="auto"/>
        <w:jc w:val="both"/>
        <w:rPr>
          <w:rFonts w:ascii="Palatino Linotype" w:eastAsia="Calibri" w:hAnsi="Palatino Linotype" w:cs="Tahoma"/>
          <w:b/>
          <w:iCs/>
          <w:lang w:eastAsia="es-ES_tradnl"/>
        </w:rPr>
      </w:pPr>
      <w:r w:rsidRPr="00C66B73">
        <w:rPr>
          <w:rFonts w:ascii="Palatino Linotype" w:eastAsia="Calibri" w:hAnsi="Palatino Linotype" w:cs="Tahoma"/>
          <w:b/>
          <w:bCs/>
          <w:iCs/>
          <w:lang w:val="es-MX"/>
        </w:rPr>
        <w:t>a) Idoneidad</w:t>
      </w:r>
      <w:r w:rsidRPr="00C66B73">
        <w:rPr>
          <w:rFonts w:ascii="Palatino Linotype" w:eastAsia="Calibri" w:hAnsi="Palatino Linotype" w:cs="Tahoma"/>
          <w:bCs/>
          <w:lang w:val="es-MX" w:eastAsia="en-U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23F8EFF3" w14:textId="77777777" w:rsidR="00763B31" w:rsidRPr="00C66B73" w:rsidRDefault="00763B31" w:rsidP="00763B31">
      <w:pPr>
        <w:spacing w:line="360" w:lineRule="auto"/>
        <w:jc w:val="both"/>
        <w:rPr>
          <w:rFonts w:ascii="Palatino Linotype" w:eastAsia="Calibri" w:hAnsi="Palatino Linotype" w:cs="Tahoma"/>
          <w:b/>
          <w:iCs/>
          <w:lang w:eastAsia="es-ES_tradnl"/>
        </w:rPr>
      </w:pPr>
    </w:p>
    <w:p w14:paraId="2019F002"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 xml:space="preserve">Sin embargo, en el presente caso, </w:t>
      </w:r>
      <w:r w:rsidRPr="00C66B73">
        <w:rPr>
          <w:rFonts w:ascii="Palatino Linotype" w:eastAsia="Calibri" w:hAnsi="Palatino Linotype" w:cs="Tahoma"/>
          <w:bCs/>
          <w:iCs/>
          <w:lang w:eastAsia="es-ES_tradnl"/>
        </w:rPr>
        <w:t xml:space="preserve">existen dos fines válidos para otorgar </w:t>
      </w:r>
      <w:r w:rsidRPr="00C66B73">
        <w:rPr>
          <w:rFonts w:ascii="Palatino Linotype" w:eastAsia="Calibri" w:hAnsi="Palatino Linotype" w:cs="Tahoma"/>
          <w:iCs/>
          <w:lang w:eastAsia="es-ES_tradnl"/>
        </w:rPr>
        <w:t>los expedientes de procedimientos de responsabilidades administrativas graves, en caso de existir</w:t>
      </w:r>
      <w:r w:rsidRPr="00C66B73">
        <w:rPr>
          <w:rFonts w:ascii="Palatino Linotype" w:eastAsia="Calibri" w:hAnsi="Palatino Linotype" w:cs="Tahoma"/>
          <w:bCs/>
          <w:iCs/>
          <w:lang w:eastAsia="es-ES_tradnl"/>
        </w:rPr>
        <w:t xml:space="preserve">; los cuales, </w:t>
      </w:r>
      <w:r w:rsidRPr="00C66B73">
        <w:rPr>
          <w:rFonts w:ascii="Palatino Linotype" w:eastAsia="Calibri" w:hAnsi="Palatino Linotype" w:cs="Tahoma"/>
          <w:iCs/>
          <w:lang w:eastAsia="es-ES_tradnl"/>
        </w:rPr>
        <w:t xml:space="preserve">consisten en transparentar, por un lado, el desempeño de dichos trabajadores en cuestión en el ejercicio de sus funciones, con la finalidad de calificar su actuar, ello con independencia de que tal funcionario también revista el carácter de persona física identificada e identificable, y por otro lado, la actividad desplegada por el </w:t>
      </w:r>
      <w:r w:rsidRPr="00C66B73">
        <w:rPr>
          <w:rFonts w:ascii="Palatino Linotype" w:hAnsi="Palatino Linotype" w:cs="Tahoma"/>
          <w:bCs/>
          <w:iCs/>
          <w:lang w:val="es-ES_tradnl"/>
        </w:rPr>
        <w:t>Órgano Interno de Control</w:t>
      </w:r>
      <w:r w:rsidRPr="00C66B73">
        <w:rPr>
          <w:rFonts w:ascii="Palatino Linotype" w:eastAsia="Calibri" w:hAnsi="Palatino Linotype" w:cs="Tahoma"/>
          <w:iCs/>
          <w:lang w:eastAsia="es-ES_tradnl"/>
        </w:rPr>
        <w:t xml:space="preserve"> de dicho ente y del Tribunal de Justicia Administrativa del Estado de México, en la investigación y determinación de los asuntos. Aunado, a que se relacionan dichas faltas, con actos de corrupción.</w:t>
      </w:r>
    </w:p>
    <w:p w14:paraId="1E192F15" w14:textId="77777777" w:rsidR="00763B31" w:rsidRPr="00C66B73" w:rsidRDefault="00763B31" w:rsidP="00763B31">
      <w:pPr>
        <w:spacing w:line="360" w:lineRule="auto"/>
        <w:jc w:val="both"/>
        <w:rPr>
          <w:rFonts w:ascii="Palatino Linotype" w:eastAsia="Calibri" w:hAnsi="Palatino Linotype" w:cs="Tahoma"/>
          <w:b/>
          <w:iCs/>
          <w:lang w:eastAsia="es-ES_tradnl"/>
        </w:rPr>
      </w:pPr>
    </w:p>
    <w:p w14:paraId="472FEE81"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14DD9558" w14:textId="77777777" w:rsidR="00763B31" w:rsidRPr="00C66B73" w:rsidRDefault="00763B31" w:rsidP="00763B31">
      <w:pPr>
        <w:spacing w:line="360" w:lineRule="auto"/>
        <w:jc w:val="both"/>
        <w:rPr>
          <w:rFonts w:ascii="Palatino Linotype" w:eastAsia="Calibri" w:hAnsi="Palatino Linotype" w:cs="Tahoma"/>
          <w:b/>
          <w:iCs/>
          <w:lang w:eastAsia="es-ES_tradnl"/>
        </w:rPr>
      </w:pPr>
    </w:p>
    <w:p w14:paraId="13B71994"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725CF69D"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736DD98C"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 xml:space="preserve">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w:t>
      </w:r>
      <w:r w:rsidRPr="00C66B73">
        <w:rPr>
          <w:rFonts w:ascii="Palatino Linotype" w:eastAsia="Calibri" w:hAnsi="Palatino Linotype" w:cs="Tahoma"/>
          <w:b/>
          <w:iCs/>
          <w:lang w:eastAsia="es-ES_tradnl"/>
        </w:rPr>
        <w:t>respecto de su desempeño</w:t>
      </w:r>
      <w:r w:rsidRPr="00C66B73">
        <w:rPr>
          <w:rFonts w:ascii="Palatino Linotype" w:eastAsia="Calibri" w:hAnsi="Palatino Linotype" w:cs="Tahoma"/>
          <w:iCs/>
          <w:lang w:eastAsia="es-ES_tradnl"/>
        </w:rPr>
        <w:t xml:space="preserve"> o que se termine el mayor nivel de tolerancia que debe tener frente a la crítica, sino que ese mayor nivel de tolerancia, sólo se tiene frente a la información de interés público.</w:t>
      </w:r>
    </w:p>
    <w:p w14:paraId="583FBB15"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1FF8EBC6" w14:textId="77777777" w:rsidR="00763B31" w:rsidRPr="00C66B73" w:rsidRDefault="00763B31" w:rsidP="00763B31">
      <w:pPr>
        <w:spacing w:line="360" w:lineRule="auto"/>
        <w:jc w:val="both"/>
        <w:rPr>
          <w:rFonts w:ascii="Palatino Linotype" w:eastAsia="Calibri" w:hAnsi="Palatino Linotype" w:cs="Tahoma"/>
          <w:bCs/>
          <w:iCs/>
          <w:lang w:eastAsia="es-ES_tradnl"/>
        </w:rPr>
      </w:pPr>
      <w:r w:rsidRPr="00C66B73">
        <w:rPr>
          <w:rFonts w:ascii="Palatino Linotype" w:eastAsia="Calibri" w:hAnsi="Palatino Linotype" w:cs="Tahoma"/>
          <w:iCs/>
          <w:lang w:eastAsia="es-ES_tradnl"/>
        </w:rPr>
        <w:t>En ese contexto</w:t>
      </w:r>
      <w:r w:rsidRPr="00C66B73">
        <w:rPr>
          <w:rFonts w:ascii="Palatino Linotype" w:eastAsia="Calibri" w:hAnsi="Palatino Linotype" w:cs="Tahoma"/>
          <w:bCs/>
          <w:iCs/>
          <w:lang w:eastAsia="es-ES_tradnl"/>
        </w:rPr>
        <w:t xml:space="preserve">, dado que la información se relaciona con el actuar de los servidores públicos adscritos al Ayuntamiento de Juchitepec, </w:t>
      </w:r>
      <w:r w:rsidRPr="00C66B73">
        <w:rPr>
          <w:rFonts w:ascii="Palatino Linotype" w:eastAsia="Calibri" w:hAnsi="Palatino Linotype" w:cs="Tahoma"/>
          <w:b/>
          <w:bCs/>
          <w:iCs/>
          <w:lang w:eastAsia="es-ES_tradnl"/>
        </w:rPr>
        <w:t xml:space="preserve">existe un interés público por conocer </w:t>
      </w:r>
      <w:r w:rsidRPr="00C66B73">
        <w:rPr>
          <w:rFonts w:ascii="Palatino Linotype" w:eastAsia="Calibri" w:hAnsi="Palatino Linotype" w:cs="Tahoma"/>
          <w:iCs/>
          <w:lang w:eastAsia="es-ES_tradnl"/>
        </w:rPr>
        <w:t>el nombre del servidor público sancionado,</w:t>
      </w:r>
      <w:r w:rsidRPr="00C66B73">
        <w:rPr>
          <w:rFonts w:ascii="Palatino Linotype" w:eastAsia="Calibri" w:hAnsi="Palatino Linotype" w:cs="Tahoma"/>
          <w:bCs/>
          <w:iCs/>
          <w:lang w:eastAsia="es-ES_tradnl"/>
        </w:rPr>
        <w:t xml:space="preserve"> y, por lo tanto, la información del interés del Particular no es susceptible de protección en tanto que su vinculación con una persona determinada reviste un interés público mayor de ser dado a conocer. </w:t>
      </w:r>
    </w:p>
    <w:p w14:paraId="2B79C7EC" w14:textId="77777777" w:rsidR="00763B31" w:rsidRPr="00C66B73" w:rsidRDefault="00763B31" w:rsidP="00763B31">
      <w:pPr>
        <w:spacing w:line="360" w:lineRule="auto"/>
        <w:jc w:val="both"/>
        <w:rPr>
          <w:rFonts w:ascii="Palatino Linotype" w:eastAsia="Calibri" w:hAnsi="Palatino Linotype" w:cs="Tahoma"/>
          <w:bCs/>
          <w:iCs/>
          <w:lang w:eastAsia="es-ES_tradnl"/>
        </w:rPr>
      </w:pPr>
    </w:p>
    <w:p w14:paraId="79F77D07"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bCs/>
          <w:iCs/>
          <w:lang w:eastAsia="es-ES_tradnl"/>
        </w:rPr>
        <w:t xml:space="preserve">Lo anterior, ya que como se precisó en párrafos anteriores, </w:t>
      </w:r>
      <w:r w:rsidRPr="00C66B73">
        <w:rPr>
          <w:rFonts w:ascii="Palatino Linotype" w:eastAsia="Calibri" w:hAnsi="Palatino Linotype" w:cs="Tahoma"/>
          <w:iCs/>
          <w:lang w:eastAsia="es-ES_tradnl"/>
        </w:rPr>
        <w:t xml:space="preserve">proporcionar la información de referencia, garantizaría la rendición de cuentas por parte del </w:t>
      </w:r>
      <w:r w:rsidRPr="00C66B73">
        <w:rPr>
          <w:rFonts w:ascii="Palatino Linotype" w:hAnsi="Palatino Linotype" w:cs="Tahoma"/>
          <w:bCs/>
          <w:iCs/>
          <w:lang w:val="es-ES_tradnl"/>
        </w:rPr>
        <w:t>Órgano Interno de Control</w:t>
      </w:r>
      <w:r w:rsidRPr="00C66B73">
        <w:rPr>
          <w:rFonts w:ascii="Palatino Linotype" w:eastAsia="Calibri" w:hAnsi="Palatino Linotype" w:cs="Tahoma"/>
          <w:iCs/>
          <w:lang w:eastAsia="es-ES_tradnl"/>
        </w:rPr>
        <w:t xml:space="preserve"> y del Tribunal de Justicia Administrativa del Estado de México, relativo a su actuación, teniendo como consecuencia que los ciudadanos tengan confianza en sus autoridades, al poder conocer el nombre de los servidores públicos que fueron sancionados por una falta grave.</w:t>
      </w:r>
    </w:p>
    <w:p w14:paraId="26845CA5"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3EE2FD62"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Además, que, con dicha información, se estaría revelando que el desempeño de estos, no fue conforme a derecho, asimismo, de dar a conocer que los referidos acreditaron que había cometido faltas graves e inclusive actos de corrupción.</w:t>
      </w:r>
    </w:p>
    <w:p w14:paraId="251F7178"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4250CC67"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30BE7405"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1575AD2D"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b/>
          <w:iCs/>
          <w:lang w:eastAsia="es-ES_tradnl"/>
        </w:rPr>
        <w:t xml:space="preserve">b) Necesidad: </w:t>
      </w:r>
      <w:r w:rsidRPr="00C66B73">
        <w:rPr>
          <w:rFonts w:ascii="Palatino Linotype" w:eastAsia="Calibri" w:hAnsi="Palatino Linotype" w:cs="Tahoma"/>
          <w:iCs/>
          <w:lang w:eastAsia="es-ES_tradnl"/>
        </w:rPr>
        <w:t>Por otra parte, este Instituto observa que también se actualiza el principio de necesidad, ya que no existe un medio menos oneroso para lograr el fin válido, pues se estima necesaria la difusión, en caso de existir, de la información requerida, es decir, del nombre de los servidores públicos sancionados</w:t>
      </w:r>
      <w:r w:rsidRPr="00C66B73">
        <w:rPr>
          <w:rFonts w:ascii="Palatino Linotype" w:eastAsia="Calibri" w:hAnsi="Palatino Linotype" w:cs="Tahoma"/>
          <w:bCs/>
          <w:iCs/>
          <w:lang w:eastAsia="es-ES_tradnl"/>
        </w:rPr>
        <w:t>, pues se relacionan con el ejercicio de sus funciones de los cargos ocupados</w:t>
      </w:r>
      <w:r w:rsidRPr="00C66B73">
        <w:rPr>
          <w:rFonts w:ascii="Palatino Linotype" w:eastAsia="Calibri" w:hAnsi="Palatino Linotype" w:cs="Tahoma"/>
          <w:iCs/>
          <w:lang w:eastAsia="es-ES_tradnl"/>
        </w:rPr>
        <w:t>, a fin de que los ciudadanos identifiquen el tipo de desempeño efectuado por el trabajador, en el ejercicio de sus atribuciones, con la finalidad de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administrativas instauradas en su contra, que en su caso obren en los archivos.</w:t>
      </w:r>
    </w:p>
    <w:p w14:paraId="5E814427"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20207DD6"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 xml:space="preserve">Además, ello permite evaluar la actuación tanto del Tribunal de Justicia Administrativa del Estado de México, como del </w:t>
      </w:r>
      <w:r w:rsidRPr="00C66B73">
        <w:rPr>
          <w:rFonts w:ascii="Palatino Linotype" w:hAnsi="Palatino Linotype" w:cs="Tahoma"/>
          <w:bCs/>
          <w:iCs/>
          <w:lang w:val="es-ES_tradnl"/>
        </w:rPr>
        <w:t>Órgano Interno de Control</w:t>
      </w:r>
      <w:r w:rsidRPr="00C66B73">
        <w:rPr>
          <w:rFonts w:ascii="Palatino Linotype" w:eastAsia="Calibri" w:hAnsi="Palatino Linotype" w:cs="Tahoma"/>
          <w:iCs/>
          <w:lang w:eastAsia="es-ES_tradnl"/>
        </w:rPr>
        <w:t>, pues se podrá advertir la forma en la que ejercieron las funciones que legalmente tienen conferidas.</w:t>
      </w:r>
    </w:p>
    <w:p w14:paraId="19884347"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1B89A7AD"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 xml:space="preserve">Lo anterior, considerando que sólo por esta vía se podría lograr el acceso a la información correspondiente </w:t>
      </w:r>
      <w:r w:rsidRPr="00C66B73">
        <w:rPr>
          <w:rFonts w:ascii="Palatino Linotype" w:eastAsia="Calibri" w:hAnsi="Palatino Linotype" w:cs="Tahoma"/>
          <w:bCs/>
          <w:iCs/>
          <w:lang w:eastAsia="es-ES_tradnl"/>
        </w:rPr>
        <w:t xml:space="preserve">a los documentos </w:t>
      </w:r>
      <w:r w:rsidRPr="00C66B73">
        <w:rPr>
          <w:rFonts w:ascii="Palatino Linotype" w:eastAsia="Calibri" w:hAnsi="Palatino Linotype" w:cs="Tahoma"/>
          <w:iCs/>
          <w:lang w:eastAsia="es-ES_tradnl"/>
        </w:rPr>
        <w:t>del interés del Particular, para garantizar la rendición de cuentas sobre su actuación, así como, la de los servidores públicos sancionados.</w:t>
      </w:r>
    </w:p>
    <w:p w14:paraId="0AF26A1F"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10DDEBAD"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Situación que se robustece, con el hecho de que el artículo 27 de la Ley General de Responsabilidades Administrativas, cuarto párrafo, específica que se hará público, las constancias de sanciones o de inhabilitación que se encuentren firmes, en contra de los servidores públicos que hayan sido sancionados por actos vinculados con faltas administrativas graves; de la misma manera, lo prevé el artículo 28, de la Ley de Responsabilidades Administrativas del Estado de México.</w:t>
      </w:r>
    </w:p>
    <w:p w14:paraId="2CA6F91B"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1CAF4F90"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En tal virtud, por la trascendencia social de la materia del requerimiento, el derecho de acceso a la información deberá prevalecer sobre el derecho a la privacidad; aunado, a que, por disposición legal, la información relacionada con faltas graves de servidores públicos, guardan el carácter de público.</w:t>
      </w:r>
    </w:p>
    <w:p w14:paraId="0C8BF71F" w14:textId="77777777" w:rsidR="00763B31" w:rsidRPr="00C66B73" w:rsidRDefault="00763B31" w:rsidP="00763B31">
      <w:pPr>
        <w:spacing w:line="360" w:lineRule="auto"/>
        <w:jc w:val="both"/>
        <w:rPr>
          <w:rFonts w:ascii="Palatino Linotype" w:eastAsia="Calibri" w:hAnsi="Palatino Linotype" w:cs="Tahoma"/>
          <w:b/>
          <w:iCs/>
          <w:lang w:eastAsia="es-ES_tradnl"/>
        </w:rPr>
      </w:pPr>
    </w:p>
    <w:p w14:paraId="70940F64"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b/>
          <w:iCs/>
          <w:lang w:eastAsia="es-ES_tradnl"/>
        </w:rPr>
        <w:t>c) Proporcionalidad en sentido estricto:</w:t>
      </w:r>
      <w:r w:rsidRPr="00C66B73">
        <w:rPr>
          <w:rFonts w:ascii="Palatino Linotype" w:eastAsia="Calibri" w:hAnsi="Palatino Linotype" w:cs="Tahoma"/>
          <w:iCs/>
          <w:lang w:eastAsia="es-ES_tradnl"/>
        </w:rPr>
        <w:t xml:space="preserve"> El sacrificio de la protección del nombre de los servidores públicos, </w:t>
      </w:r>
      <w:r w:rsidRPr="00C66B73">
        <w:rPr>
          <w:rFonts w:ascii="Palatino Linotype" w:eastAsia="Calibri" w:hAnsi="Palatino Linotype" w:cs="Tahoma"/>
          <w:bCs/>
          <w:iCs/>
          <w:lang w:eastAsia="es-ES_tradnl"/>
        </w:rPr>
        <w:t xml:space="preserve">en caso de que </w:t>
      </w:r>
      <w:r w:rsidRPr="00C66B73">
        <w:rPr>
          <w:rFonts w:ascii="Palatino Linotype" w:eastAsia="Calibri" w:hAnsi="Palatino Linotype" w:cs="Tahoma"/>
          <w:iCs/>
          <w:lang w:eastAsia="es-ES_tradnl"/>
        </w:rPr>
        <w:t>haya sido sujeto a proceso y cuente con una resolución condenatoria por haber cometido faltas administrativas graves, relacionadas con el desempeño de sus funciones, como medio para lograr el fin válido señalado, se justifica en razón de que se satisface el interés público en conocer el desempeño de sus funciones como trabajador gubernamental, esto es, que no actuó conforme a derecho, así como, la actividad desplegada por las autoridades correspondientes, en el trámite de dichos asuntos. Además, que como se precisó en párrafos previos, dichas faltas recaen en una afectación, para terceras personas, o bien, al erario público.</w:t>
      </w:r>
    </w:p>
    <w:p w14:paraId="7B1F52D4"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7BB9979B"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19FA1A9C"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2ADB8B8B" w14:textId="77777777" w:rsidR="00763B31" w:rsidRPr="00C66B73" w:rsidRDefault="00763B31" w:rsidP="00763B31">
      <w:pPr>
        <w:spacing w:line="360" w:lineRule="auto"/>
        <w:jc w:val="both"/>
        <w:rPr>
          <w:rFonts w:ascii="Palatino Linotype" w:eastAsia="Calibri" w:hAnsi="Palatino Linotype" w:cs="Tahoma"/>
          <w:bCs/>
          <w:iCs/>
          <w:lang w:eastAsia="es-ES_tradnl"/>
        </w:rPr>
      </w:pPr>
      <w:r w:rsidRPr="00C66B73">
        <w:rPr>
          <w:rFonts w:ascii="Palatino Linotype" w:eastAsia="Calibri" w:hAnsi="Palatino Linotype" w:cs="Tahoma"/>
          <w:bCs/>
          <w:iCs/>
          <w:lang w:eastAsia="es-ES_tradnl"/>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4385282A"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6662B6D6" w14:textId="77777777" w:rsidR="00763B31" w:rsidRPr="00C66B73" w:rsidRDefault="00763B31" w:rsidP="00763B31">
      <w:pPr>
        <w:spacing w:line="360" w:lineRule="auto"/>
        <w:jc w:val="both"/>
        <w:rPr>
          <w:rFonts w:ascii="Palatino Linotype" w:eastAsia="Calibri" w:hAnsi="Palatino Linotype" w:cs="Tahoma"/>
          <w:iCs/>
          <w:lang w:eastAsia="es-ES_tradnl"/>
        </w:rPr>
      </w:pPr>
      <w:r w:rsidRPr="00C66B73">
        <w:rPr>
          <w:rFonts w:ascii="Palatino Linotype" w:eastAsia="Calibri" w:hAnsi="Palatino Linotype" w:cs="Tahoma"/>
          <w:iCs/>
          <w:lang w:eastAsia="es-ES_tradnl"/>
        </w:rPr>
        <w:t>Asimismo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740D18F0" w14:textId="77777777" w:rsidR="00763B31" w:rsidRPr="00C66B73" w:rsidRDefault="00763B31" w:rsidP="00763B31">
      <w:pPr>
        <w:spacing w:line="360" w:lineRule="auto"/>
        <w:jc w:val="both"/>
        <w:rPr>
          <w:rFonts w:ascii="Palatino Linotype" w:eastAsia="Calibri" w:hAnsi="Palatino Linotype" w:cs="Tahoma"/>
          <w:iCs/>
          <w:lang w:eastAsia="es-ES_tradnl"/>
        </w:rPr>
      </w:pPr>
    </w:p>
    <w:p w14:paraId="3582B04A" w14:textId="77777777" w:rsidR="00763B31" w:rsidRPr="00C66B73" w:rsidRDefault="00763B31" w:rsidP="00763B31">
      <w:pPr>
        <w:spacing w:line="360" w:lineRule="auto"/>
        <w:jc w:val="both"/>
        <w:rPr>
          <w:rFonts w:ascii="Palatino Linotype" w:eastAsia="Calibri" w:hAnsi="Palatino Linotype" w:cs="Tahoma"/>
          <w:b/>
          <w:iCs/>
          <w:lang w:eastAsia="es-ES_tradnl"/>
        </w:rPr>
      </w:pPr>
      <w:r w:rsidRPr="00C66B73">
        <w:rPr>
          <w:rFonts w:ascii="Palatino Linotype" w:eastAsia="Calibri" w:hAnsi="Palatino Linotype" w:cs="Tahoma"/>
          <w:iCs/>
          <w:lang w:eastAsia="es-ES_tradnl"/>
        </w:rPr>
        <w:t xml:space="preserve">Por tanto, se concluye que, al tenor de la ponderación realizada, se cumple con los tres elementos para darle preminencia, en el caso concreto, </w:t>
      </w:r>
      <w:r w:rsidRPr="00C66B73">
        <w:rPr>
          <w:rFonts w:ascii="Palatino Linotype" w:eastAsia="Calibri" w:hAnsi="Palatino Linotype" w:cs="Tahoma"/>
          <w:b/>
          <w:iCs/>
          <w:lang w:eastAsia="es-ES_tradnl"/>
        </w:rPr>
        <w:t>al derecho de acceso a la información.</w:t>
      </w:r>
    </w:p>
    <w:p w14:paraId="71B1DF85" w14:textId="77777777" w:rsidR="00763B31" w:rsidRPr="00C66B73" w:rsidRDefault="00763B31" w:rsidP="00763B31">
      <w:pPr>
        <w:spacing w:line="360" w:lineRule="auto"/>
        <w:jc w:val="both"/>
        <w:rPr>
          <w:rFonts w:ascii="Palatino Linotype" w:eastAsia="Calibri" w:hAnsi="Palatino Linotype" w:cs="Tahoma"/>
          <w:b/>
          <w:iCs/>
          <w:lang w:eastAsia="es-ES_tradnl"/>
        </w:rPr>
      </w:pPr>
    </w:p>
    <w:p w14:paraId="7CE1438B" w14:textId="77777777" w:rsidR="00763B31" w:rsidRPr="00C66B73" w:rsidRDefault="00763B31" w:rsidP="00763B31">
      <w:pPr>
        <w:spacing w:line="360" w:lineRule="auto"/>
        <w:jc w:val="both"/>
        <w:rPr>
          <w:rFonts w:ascii="Palatino Linotype" w:eastAsia="Calibri" w:hAnsi="Palatino Linotype" w:cs="Tahoma"/>
          <w:iCs/>
          <w:lang w:val="es-ES_tradnl" w:eastAsia="es-ES_tradnl"/>
        </w:rPr>
      </w:pPr>
      <w:r w:rsidRPr="00C66B73">
        <w:rPr>
          <w:rFonts w:ascii="Palatino Linotype" w:eastAsia="Calibri" w:hAnsi="Palatino Linotype" w:cs="Tahoma"/>
          <w:iCs/>
          <w:lang w:eastAsia="es-ES_tradnl"/>
        </w:rPr>
        <w:t xml:space="preserve">Por lo expuesto, se determina que, en caso de existir procedimientos de responsabilidades administrativas por faltas graves, que se encuentran relacionadas con el desempeño de sus funciones como servidores públicos, el nombre de estos guardan la naturaleza pública, en razón de que, si bien es cierto </w:t>
      </w:r>
      <w:r w:rsidRPr="00C66B73">
        <w:rPr>
          <w:rFonts w:ascii="Palatino Linotype" w:eastAsia="Calibri" w:hAnsi="Palatino Linotype" w:cs="Tahoma"/>
          <w:iCs/>
          <w:lang w:val="es-ES_tradnl" w:eastAsia="es-ES_tradnl"/>
        </w:rPr>
        <w:t xml:space="preserve">la difusión de los mismos afectaría los derechos a la confidencialidad, a la privacidad, al honor y a la propia imagen, también lo es que </w:t>
      </w:r>
      <w:r w:rsidRPr="00C66B73">
        <w:rPr>
          <w:rFonts w:ascii="Palatino Linotype" w:eastAsia="Calibri" w:hAnsi="Palatino Linotype" w:cs="Tahoma"/>
          <w:b/>
          <w:iCs/>
          <w:lang w:val="es-ES_tradnl" w:eastAsia="es-ES_tradnl"/>
        </w:rPr>
        <w:t>tratándose de asuntos relacionados con actos de corrupción, al ser faltas graves, tales prerrogativas quedan supeditadas al interés mayor de conocer tales eventualidades</w:t>
      </w:r>
      <w:r w:rsidRPr="00C66B73">
        <w:rPr>
          <w:rFonts w:ascii="Palatino Linotype" w:eastAsia="Calibri" w:hAnsi="Palatino Linotype" w:cs="Tahoma"/>
          <w:iCs/>
          <w:lang w:val="es-ES_tradnl" w:eastAsia="es-ES_tradnl"/>
        </w:rPr>
        <w:t xml:space="preserve"> y por lo tanto </w:t>
      </w:r>
      <w:r w:rsidRPr="00C66B73">
        <w:rPr>
          <w:rFonts w:ascii="Palatino Linotype" w:eastAsia="Calibri" w:hAnsi="Palatino Linotype" w:cs="Tahoma"/>
          <w:b/>
          <w:bCs/>
          <w:iCs/>
          <w:u w:val="single"/>
          <w:lang w:val="es-ES_tradnl" w:eastAsia="es-ES_tradnl"/>
        </w:rPr>
        <w:t>no procede su clasificación</w:t>
      </w:r>
      <w:r w:rsidRPr="00C66B73">
        <w:rPr>
          <w:rFonts w:ascii="Palatino Linotype" w:eastAsia="Calibri" w:hAnsi="Palatino Linotype" w:cs="Tahoma"/>
          <w:iCs/>
          <w:lang w:val="es-ES_tradnl" w:eastAsia="es-ES_tradnl"/>
        </w:rPr>
        <w:t xml:space="preserve"> en términos del artículo 143, fracción I de la Ley de la materia.</w:t>
      </w:r>
    </w:p>
    <w:p w14:paraId="546961E9" w14:textId="77777777" w:rsidR="00763B31" w:rsidRPr="00C66B73" w:rsidRDefault="00763B31" w:rsidP="00763B31">
      <w:pPr>
        <w:spacing w:line="360" w:lineRule="auto"/>
        <w:jc w:val="both"/>
        <w:rPr>
          <w:rFonts w:ascii="Palatino Linotype" w:eastAsia="Calibri" w:hAnsi="Palatino Linotype" w:cs="Tahoma"/>
          <w:iCs/>
          <w:lang w:val="es-ES_tradnl" w:eastAsia="es-ES_tradnl"/>
        </w:rPr>
      </w:pPr>
    </w:p>
    <w:p w14:paraId="65646873" w14:textId="68E92CD2" w:rsidR="001E15BF" w:rsidRPr="00C66B73" w:rsidRDefault="00E70119" w:rsidP="00763B31">
      <w:pPr>
        <w:spacing w:line="360" w:lineRule="auto"/>
        <w:jc w:val="both"/>
        <w:rPr>
          <w:rFonts w:ascii="Palatino Linotype" w:eastAsia="Calibri" w:hAnsi="Palatino Linotype" w:cs="Tahoma"/>
          <w:iCs/>
          <w:lang w:val="es-ES_tradnl" w:eastAsia="es-ES_tradnl"/>
        </w:rPr>
      </w:pPr>
      <w:r w:rsidRPr="00C66B73">
        <w:rPr>
          <w:rFonts w:ascii="Palatino Linotype" w:hAnsi="Palatino Linotype" w:cs="Arial"/>
        </w:rPr>
        <w:t>En este sentido, el</w:t>
      </w:r>
      <w:r w:rsidRPr="00C66B73">
        <w:rPr>
          <w:rFonts w:ascii="Palatino Linotype" w:hAnsi="Palatino Linotype" w:cs="Arial"/>
          <w:b/>
        </w:rPr>
        <w:t xml:space="preserve"> Sujeto Obligado</w:t>
      </w:r>
      <w:r w:rsidRPr="00C66B73">
        <w:rPr>
          <w:rFonts w:ascii="Palatino Linotype" w:hAnsi="Palatino Linotype" w:cs="Arial"/>
        </w:rPr>
        <w:t xml:space="preserve"> se encuentra constreñido a entregar la información solicitada por </w:t>
      </w:r>
      <w:r w:rsidRPr="00C66B73">
        <w:rPr>
          <w:rFonts w:ascii="Palatino Linotype" w:hAnsi="Palatino Linotype" w:cs="Arial"/>
          <w:lang w:eastAsia="es-MX"/>
        </w:rPr>
        <w:t>el</w:t>
      </w:r>
      <w:r w:rsidRPr="00C66B73">
        <w:rPr>
          <w:rFonts w:ascii="Palatino Linotype" w:hAnsi="Palatino Linotype" w:cs="Arial"/>
          <w:b/>
          <w:lang w:eastAsia="es-MX"/>
        </w:rPr>
        <w:t xml:space="preserve"> Recurrente</w:t>
      </w:r>
      <w:r w:rsidRPr="00C66B73">
        <w:rPr>
          <w:rFonts w:ascii="Palatino Linotype" w:hAnsi="Palatino Linotype" w:cs="Arial"/>
        </w:rPr>
        <w:t xml:space="preserve">, de acuerdo a lo dispuesto por los artículos 3, fracción XI y 12 </w:t>
      </w:r>
      <w:r w:rsidRPr="00C66B73">
        <w:rPr>
          <w:rFonts w:ascii="Palatino Linotype" w:hAnsi="Palatino Linotype" w:cs="Arial"/>
          <w:bCs/>
        </w:rPr>
        <w:t>de la Ley de Transparencia y Acceso a la Información Pública del Estado de México y Municipios</w:t>
      </w:r>
      <w:r w:rsidRPr="00C66B73">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596A0724" w14:textId="77777777" w:rsidR="00E70119" w:rsidRPr="00C66B73" w:rsidRDefault="00E70119" w:rsidP="00E70119">
      <w:pPr>
        <w:spacing w:before="100" w:beforeAutospacing="1" w:after="100" w:afterAutospacing="1" w:line="360" w:lineRule="auto"/>
        <w:jc w:val="both"/>
        <w:rPr>
          <w:rFonts w:ascii="Palatino Linotype" w:hAnsi="Palatino Linotype" w:cs="Arial"/>
        </w:rPr>
      </w:pPr>
    </w:p>
    <w:p w14:paraId="5CE5B528" w14:textId="77777777" w:rsidR="00BF457D" w:rsidRPr="00C66B73" w:rsidRDefault="00BF457D" w:rsidP="00E5578C">
      <w:pPr>
        <w:pStyle w:val="Prrafodelista"/>
        <w:numPr>
          <w:ilvl w:val="0"/>
          <w:numId w:val="6"/>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Actas y resoluciones del comité de transparencia. </w:t>
      </w:r>
    </w:p>
    <w:p w14:paraId="5F984933" w14:textId="77777777"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En esa virtud, el artículo 24, fracción I de la Ley de Transparencia y Acceso a la Información Pública del Estado de México y Municipios establece que, para el cumplimiento de los objetivos de esta Ley, los sujetos obligados deben constituir el Comité de Transparencia, las unidades de transparencia y vigilar su correcto funcionamiento de acuerdo a su normatividad interna.</w:t>
      </w:r>
    </w:p>
    <w:p w14:paraId="703D1DD0" w14:textId="77777777" w:rsidR="00E70119" w:rsidRPr="00C66B73" w:rsidRDefault="00E70119" w:rsidP="00E70119">
      <w:pPr>
        <w:spacing w:line="360" w:lineRule="auto"/>
        <w:jc w:val="both"/>
        <w:rPr>
          <w:rFonts w:ascii="Palatino Linotype" w:hAnsi="Palatino Linotype" w:cs="Tahoma"/>
          <w:bCs/>
        </w:rPr>
      </w:pPr>
    </w:p>
    <w:p w14:paraId="73ADB12A" w14:textId="77777777"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 xml:space="preserve">Así, el Comité de Transparencia en términos de lo dispuesto por el artículo 45 de la legislación en cita debe estar integrado por lo menos por tres miembros, debiendo de ser siempre un número impar. </w:t>
      </w:r>
    </w:p>
    <w:p w14:paraId="69729B28" w14:textId="77777777" w:rsidR="00E70119" w:rsidRPr="00C66B73" w:rsidRDefault="00E70119" w:rsidP="00E70119">
      <w:pPr>
        <w:spacing w:line="360" w:lineRule="auto"/>
        <w:jc w:val="both"/>
        <w:rPr>
          <w:rFonts w:ascii="Palatino Linotype" w:hAnsi="Palatino Linotype" w:cs="Tahoma"/>
          <w:bCs/>
        </w:rPr>
      </w:pPr>
    </w:p>
    <w:p w14:paraId="6CB733F5" w14:textId="77777777"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 xml:space="preserve">Los integrantes del Comité de Transparencia no podrán depender jerárquicamente entre sí, tampoco podrán reunirse dos o más de estos integrantes en una sola persona. </w:t>
      </w:r>
    </w:p>
    <w:p w14:paraId="4B512375" w14:textId="77777777" w:rsidR="00E70119" w:rsidRPr="00C66B73" w:rsidRDefault="00E70119" w:rsidP="00E70119">
      <w:pPr>
        <w:spacing w:line="360" w:lineRule="auto"/>
        <w:jc w:val="both"/>
        <w:rPr>
          <w:rFonts w:ascii="Palatino Linotype" w:hAnsi="Palatino Linotype" w:cs="Tahoma"/>
          <w:bCs/>
        </w:rPr>
      </w:pPr>
    </w:p>
    <w:p w14:paraId="02CA1740" w14:textId="77777777"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 xml:space="preserve">Asimismo, se establece que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w:t>
      </w:r>
    </w:p>
    <w:p w14:paraId="1DEA9A44" w14:textId="77777777" w:rsidR="00E70119" w:rsidRPr="00C66B73" w:rsidRDefault="00E70119" w:rsidP="00E70119">
      <w:pPr>
        <w:spacing w:line="360" w:lineRule="auto"/>
        <w:jc w:val="both"/>
        <w:rPr>
          <w:rFonts w:ascii="Palatino Linotype" w:hAnsi="Palatino Linotype" w:cs="Tahoma"/>
          <w:bCs/>
        </w:rPr>
      </w:pPr>
    </w:p>
    <w:p w14:paraId="4C2CD608" w14:textId="77777777"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 xml:space="preserve">Consecuentemente, el diverso artículo 46 de la Ley de Transparencia y Acceso a la Información Pública del Estado de México y Municipios establece que los sujetos obligados integrarán sus Comités de Transparencia de la siguiente forma: </w:t>
      </w:r>
    </w:p>
    <w:p w14:paraId="6F1BCBA4" w14:textId="77777777" w:rsidR="00E70119" w:rsidRPr="00C66B73" w:rsidRDefault="00E70119" w:rsidP="00E70119">
      <w:pPr>
        <w:pStyle w:val="Sinespaciado"/>
      </w:pPr>
    </w:p>
    <w:p w14:paraId="18605182" w14:textId="77777777" w:rsidR="00E70119" w:rsidRPr="00C66B73" w:rsidRDefault="00E70119" w:rsidP="00E5578C">
      <w:pPr>
        <w:numPr>
          <w:ilvl w:val="0"/>
          <w:numId w:val="8"/>
        </w:numPr>
        <w:jc w:val="both"/>
        <w:rPr>
          <w:rFonts w:ascii="Palatino Linotype" w:hAnsi="Palatino Linotype" w:cs="Tahoma"/>
          <w:bCs/>
          <w:i/>
          <w:sz w:val="22"/>
        </w:rPr>
      </w:pPr>
      <w:r w:rsidRPr="00C66B73">
        <w:rPr>
          <w:rFonts w:ascii="Palatino Linotype" w:hAnsi="Palatino Linotype" w:cs="Tahoma"/>
          <w:bCs/>
          <w:i/>
          <w:sz w:val="22"/>
        </w:rPr>
        <w:t xml:space="preserve">El titular de la unidad de transparencia; </w:t>
      </w:r>
    </w:p>
    <w:p w14:paraId="4223B6AD" w14:textId="77777777" w:rsidR="00E70119" w:rsidRPr="00C66B73" w:rsidRDefault="00E70119" w:rsidP="00E5578C">
      <w:pPr>
        <w:numPr>
          <w:ilvl w:val="0"/>
          <w:numId w:val="8"/>
        </w:numPr>
        <w:jc w:val="both"/>
        <w:rPr>
          <w:rFonts w:ascii="Palatino Linotype" w:hAnsi="Palatino Linotype" w:cs="Tahoma"/>
          <w:bCs/>
          <w:i/>
          <w:sz w:val="22"/>
        </w:rPr>
      </w:pPr>
      <w:r w:rsidRPr="00C66B73">
        <w:rPr>
          <w:rFonts w:ascii="Palatino Linotype" w:hAnsi="Palatino Linotype" w:cs="Tahoma"/>
          <w:bCs/>
          <w:i/>
          <w:sz w:val="22"/>
        </w:rPr>
        <w:t>El responsable del área coordinadora de archivos o equivalente;</w:t>
      </w:r>
    </w:p>
    <w:p w14:paraId="6F23EB81" w14:textId="77777777" w:rsidR="00E70119" w:rsidRPr="00C66B73" w:rsidRDefault="00E70119" w:rsidP="00E5578C">
      <w:pPr>
        <w:numPr>
          <w:ilvl w:val="0"/>
          <w:numId w:val="8"/>
        </w:numPr>
        <w:jc w:val="both"/>
        <w:rPr>
          <w:rFonts w:ascii="Palatino Linotype" w:hAnsi="Palatino Linotype" w:cs="Tahoma"/>
          <w:bCs/>
          <w:i/>
          <w:sz w:val="22"/>
        </w:rPr>
      </w:pPr>
      <w:r w:rsidRPr="00C66B73">
        <w:rPr>
          <w:rFonts w:ascii="Palatino Linotype" w:hAnsi="Palatino Linotype" w:cs="Tahoma"/>
          <w:bCs/>
          <w:i/>
          <w:sz w:val="22"/>
        </w:rPr>
        <w:t>El titular del órgano de control interno o equivalente; y,</w:t>
      </w:r>
    </w:p>
    <w:p w14:paraId="500E99D7" w14:textId="77777777" w:rsidR="00E70119" w:rsidRPr="00C66B73" w:rsidRDefault="00E70119" w:rsidP="00E5578C">
      <w:pPr>
        <w:numPr>
          <w:ilvl w:val="0"/>
          <w:numId w:val="8"/>
        </w:numPr>
        <w:jc w:val="both"/>
        <w:rPr>
          <w:rFonts w:ascii="Palatino Linotype" w:hAnsi="Palatino Linotype" w:cs="Tahoma"/>
          <w:bCs/>
          <w:i/>
          <w:sz w:val="22"/>
        </w:rPr>
      </w:pPr>
      <w:r w:rsidRPr="00C66B73">
        <w:rPr>
          <w:rFonts w:ascii="Palatino Linotype" w:hAnsi="Palatino Linotype" w:cs="Tahoma"/>
          <w:bCs/>
          <w:i/>
          <w:sz w:val="22"/>
        </w:rPr>
        <w:t xml:space="preserve">El servidor público encargado de la protección de los datos personales cuando sesione para cuestiones relacionadas con esta materia. </w:t>
      </w:r>
    </w:p>
    <w:p w14:paraId="5B30AF2F" w14:textId="77777777" w:rsidR="00E70119" w:rsidRPr="00C66B73" w:rsidRDefault="00E70119" w:rsidP="00E70119">
      <w:pPr>
        <w:spacing w:line="360" w:lineRule="auto"/>
        <w:jc w:val="both"/>
        <w:rPr>
          <w:rFonts w:ascii="Palatino Linotype" w:hAnsi="Palatino Linotype" w:cs="Tahoma"/>
          <w:bCs/>
        </w:rPr>
      </w:pPr>
    </w:p>
    <w:p w14:paraId="75BD955B" w14:textId="77777777"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 xml:space="preserve">Todos los Comités de Transparencia deben registrarse ante este Instituto, y fungen como la autoridad máxima al interior del sujeto obligado en materia del derecho de acceso a la información. Dicho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0517CADC" w14:textId="77777777" w:rsidR="00E70119" w:rsidRPr="00C66B73" w:rsidRDefault="00E70119" w:rsidP="00E70119">
      <w:pPr>
        <w:spacing w:line="360" w:lineRule="auto"/>
        <w:jc w:val="both"/>
        <w:rPr>
          <w:rFonts w:ascii="Palatino Linotype" w:hAnsi="Palatino Linotype" w:cs="Tahoma"/>
          <w:bCs/>
        </w:rPr>
      </w:pPr>
    </w:p>
    <w:p w14:paraId="7CCE04B4" w14:textId="7AF80722"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Asimismo, el Comité se reunirá en sesión ordinaria o extraordinaria las veces que estime necesario, de conformidad con el artículo 47, de la Ley de Transparencia y Acceso a la Información Pública del Estado de México y Municipios.</w:t>
      </w:r>
    </w:p>
    <w:p w14:paraId="069762BB" w14:textId="77777777" w:rsidR="00E70119" w:rsidRPr="00C66B73" w:rsidRDefault="00E70119" w:rsidP="00E70119">
      <w:pPr>
        <w:spacing w:line="360" w:lineRule="auto"/>
        <w:jc w:val="both"/>
        <w:rPr>
          <w:rFonts w:ascii="Palatino Linotype" w:hAnsi="Palatino Linotype" w:cs="Tahoma"/>
          <w:bCs/>
        </w:rPr>
      </w:pPr>
    </w:p>
    <w:p w14:paraId="78B364CA" w14:textId="2458BA83"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Finalmente, es importante señalar que el artículo 49, de la multicitada legislación determina las atribuciones de dicho Comité, siendo las siguientes:</w:t>
      </w:r>
    </w:p>
    <w:p w14:paraId="152E96D1" w14:textId="77777777" w:rsidR="00E70119" w:rsidRPr="00C66B73" w:rsidRDefault="00E70119" w:rsidP="00E70119">
      <w:pPr>
        <w:pStyle w:val="Sinespaciado"/>
      </w:pPr>
    </w:p>
    <w:p w14:paraId="375C861A"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14:paraId="7391536E"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Confirmar, modificar o revocar las determinaciones que, en materia de ampliación del plazo de respuesta, clasificación de la información y declaración de inexistencia o de incompetencia realicen los titulares de las áreas de los sujetos obligados; </w:t>
      </w:r>
    </w:p>
    <w:p w14:paraId="293AA7CF"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4A448BFC"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Establecer políticas para facilitar la obtención y entrega de información en las solicitudes que permita el adecuado ejercicio del derecho de acceso a la información; </w:t>
      </w:r>
    </w:p>
    <w:p w14:paraId="42BB2FF1"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Promover la capacitación y actualización de los servidores públicos o integrantes adscritos a las unidades de transparencia; </w:t>
      </w:r>
    </w:p>
    <w:p w14:paraId="222B11E3"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Establecer programas de capacitación en materia de transparencia, acceso a la información, accesibilidad y protección de datos personales, para todos los servidores públicos o integrantes del sujeto obligado; </w:t>
      </w:r>
    </w:p>
    <w:p w14:paraId="6959E311"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Solicitar y autorizar la ampliación del plazo de reserva de la información a que se refiere esta Ley; </w:t>
      </w:r>
    </w:p>
    <w:p w14:paraId="3868E675"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Aprobar, modificar o revocar la clasificación de la información; </w:t>
      </w:r>
    </w:p>
    <w:p w14:paraId="2B5DE3D5"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Supervisar la aplicación de los lineamientos en materia de acceso a la información pública para el manejo, mantenimiento y seguridad de los datos personales, así como de los criterios de clasificación expedidos por el Instituto; </w:t>
      </w:r>
    </w:p>
    <w:p w14:paraId="4BFA273D"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Elaborar un programa para facilitar la sistematización y actualización de la información, mismo que deberá remitirse al Instituto dentro de los primeros veinte días de cada año; </w:t>
      </w:r>
    </w:p>
    <w:p w14:paraId="56C0263A"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Recabar y enviar al Instituto, de conformidad con los lineamientos que éste expida, los datos necesarios para la elaboración del informe anual; </w:t>
      </w:r>
    </w:p>
    <w:p w14:paraId="24875B75"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Emitir las resoluciones que correspondan para la atención de las solicitudes de información; </w:t>
      </w:r>
    </w:p>
    <w:p w14:paraId="77CC6FEB"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Dictaminar las declaratorias de inexistencia de la información que les remitan las unidades administrativas y resolver en consecuencia; </w:t>
      </w:r>
    </w:p>
    <w:p w14:paraId="78EE7118"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Supervisar el registro y actualización de las solicitudes de acceso a la información, así como sus trámites, costos y resultados; </w:t>
      </w:r>
    </w:p>
    <w:p w14:paraId="6E75A71E"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Fomentar la cultura de transparencia; </w:t>
      </w:r>
    </w:p>
    <w:p w14:paraId="32991E6A"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 xml:space="preserve">Supervisar el cumplimiento de criterios y lineamientos en materia de información clasificada; </w:t>
      </w:r>
    </w:p>
    <w:p w14:paraId="37308D5E"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Vigilar el cumplimiento de las resoluciones y recomendaciones que emita el Instituto; y,</w:t>
      </w:r>
    </w:p>
    <w:p w14:paraId="5CAC2637" w14:textId="77777777" w:rsidR="00E70119" w:rsidRPr="00C66B73" w:rsidRDefault="00E70119" w:rsidP="00E5578C">
      <w:pPr>
        <w:numPr>
          <w:ilvl w:val="0"/>
          <w:numId w:val="9"/>
        </w:numPr>
        <w:jc w:val="both"/>
        <w:rPr>
          <w:rFonts w:ascii="Palatino Linotype" w:hAnsi="Palatino Linotype" w:cs="Tahoma"/>
          <w:bCs/>
          <w:i/>
          <w:sz w:val="22"/>
          <w:lang w:val="es-MX"/>
        </w:rPr>
      </w:pPr>
      <w:r w:rsidRPr="00C66B73">
        <w:rPr>
          <w:rFonts w:ascii="Palatino Linotype" w:hAnsi="Palatino Linotype" w:cs="Tahoma"/>
          <w:bCs/>
          <w:i/>
          <w:sz w:val="22"/>
          <w:lang w:val="es-MX"/>
        </w:rPr>
        <w:t>Las demás que se desprendan de la presente Ley y las disposiciones jurídicas aplicables, que faciliten el acceso a la información.</w:t>
      </w:r>
    </w:p>
    <w:p w14:paraId="5342E85E" w14:textId="77777777" w:rsidR="00E70119" w:rsidRPr="00C66B73" w:rsidRDefault="00E70119" w:rsidP="00E70119">
      <w:pPr>
        <w:spacing w:line="360" w:lineRule="auto"/>
        <w:jc w:val="both"/>
        <w:rPr>
          <w:rFonts w:ascii="Palatino Linotype" w:hAnsi="Palatino Linotype" w:cs="Tahoma"/>
          <w:bCs/>
          <w:lang w:val="es-MX"/>
        </w:rPr>
      </w:pPr>
    </w:p>
    <w:p w14:paraId="48D93690" w14:textId="77777777"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 xml:space="preserve">Ahora bien, respecto a la protección de datos personales, la Ley de Protección de Datos Personales en Posesión de Sujetos Obligados del Estado de México y Municipios, en su artículo 94 establece que cada sujeto obligado debe contar con un Comité de Transparencia, el cual se integrará y funcionará conforme a lo dispuesto en la Ley General de Transparencia y Acceso a la Información Pública y la Ley de Transparencia. </w:t>
      </w:r>
    </w:p>
    <w:p w14:paraId="500F190A" w14:textId="77777777" w:rsidR="00E70119" w:rsidRPr="00C66B73" w:rsidRDefault="00E70119" w:rsidP="00E70119">
      <w:pPr>
        <w:spacing w:line="360" w:lineRule="auto"/>
        <w:jc w:val="both"/>
        <w:rPr>
          <w:rFonts w:ascii="Palatino Linotype" w:hAnsi="Palatino Linotype" w:cs="Tahoma"/>
          <w:bCs/>
        </w:rPr>
      </w:pPr>
    </w:p>
    <w:p w14:paraId="6E406F98" w14:textId="77777777" w:rsidR="00E70119" w:rsidRPr="00C66B73" w:rsidRDefault="00E70119" w:rsidP="00E70119">
      <w:pPr>
        <w:spacing w:line="360" w:lineRule="auto"/>
        <w:jc w:val="both"/>
        <w:rPr>
          <w:rFonts w:ascii="Palatino Linotype" w:hAnsi="Palatino Linotype" w:cs="Tahoma"/>
          <w:bCs/>
        </w:rPr>
      </w:pPr>
      <w:r w:rsidRPr="00C66B73">
        <w:rPr>
          <w:rFonts w:ascii="Palatino Linotype" w:hAnsi="Palatino Linotype" w:cs="Tahoma"/>
          <w:bCs/>
        </w:rPr>
        <w:t>El Comité de Transparencia será la autoridad máxima en materia de protección de datos personales y tendrá las atribuciones siguientes:</w:t>
      </w:r>
    </w:p>
    <w:p w14:paraId="390607B1" w14:textId="77777777" w:rsidR="00E70119" w:rsidRPr="00C66B73" w:rsidRDefault="00E70119" w:rsidP="00E70119">
      <w:pPr>
        <w:spacing w:line="360" w:lineRule="auto"/>
        <w:jc w:val="both"/>
        <w:rPr>
          <w:rFonts w:ascii="Palatino Linotype" w:hAnsi="Palatino Linotype" w:cs="Tahoma"/>
          <w:bCs/>
        </w:rPr>
      </w:pPr>
    </w:p>
    <w:p w14:paraId="3761D350" w14:textId="77777777"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Coordinar, supervisar y realizar las acciones necesarias para garantizar el derecho a la protección de los datos personales en la organización del responsable, de conformidad con las disposiciones previstas en la Ley y en aquellas disposiciones que resulten aplicables en la materia;</w:t>
      </w:r>
    </w:p>
    <w:p w14:paraId="3EF47EE0" w14:textId="77777777"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Instituir, en su caso, procedimientos internos para asegurar la mayor eficiencia en la gestión de las solicitudes para el ejercicio de los derechos ARCO;</w:t>
      </w:r>
    </w:p>
    <w:p w14:paraId="44B436E9" w14:textId="77777777"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Confirmar, modificar o revocar las determinaciones en las que se declare la inexistencia de los datos personales, o se niegue por cualquier causa el ejercicio de alguno de los derechos ARCO;</w:t>
      </w:r>
    </w:p>
    <w:p w14:paraId="50AB52D3" w14:textId="77777777"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Establecer y supervisar la aplicación de criterios específicos que resulten necesarios para una mejor observancia de la presente Ley y en aquellas disposiciones que resulten aplicables en la materia;</w:t>
      </w:r>
    </w:p>
    <w:p w14:paraId="57953BBF" w14:textId="77777777"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Supervisar, en coordinación con las áreas o unidades administrativas competentes, el cumplimiento de las medidas, controles y acciones previstas en el documento de seguridad;</w:t>
      </w:r>
    </w:p>
    <w:p w14:paraId="7E4B6A2B" w14:textId="77777777"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Dar seguimiento y cumplimiento a las resoluciones emitidas por el Instituto;</w:t>
      </w:r>
    </w:p>
    <w:p w14:paraId="195D8DA6" w14:textId="2E34F5D9"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Establecer programas de capacitación y actualización para los servidores públicos en materia de protección de datos personales;</w:t>
      </w:r>
    </w:p>
    <w:p w14:paraId="350FC5D0" w14:textId="77777777"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Dar vista al órgano interno de control o instancia equivalente del responsable, en aquellos casos en que tenga conocimiento, en el ejercicio de sus atribuciones, de una presunta irregularidad respecto de determinado tratamiento de datos personales, incluyendo casos relacionados con la declaración de inexistencia que realicen los responsables; y,</w:t>
      </w:r>
    </w:p>
    <w:p w14:paraId="3924925B" w14:textId="77777777" w:rsidR="00E70119" w:rsidRPr="00C66B73" w:rsidRDefault="00E70119" w:rsidP="00E5578C">
      <w:pPr>
        <w:numPr>
          <w:ilvl w:val="0"/>
          <w:numId w:val="10"/>
        </w:numPr>
        <w:ind w:right="616" w:hanging="371"/>
        <w:jc w:val="both"/>
        <w:rPr>
          <w:rFonts w:ascii="Palatino Linotype" w:hAnsi="Palatino Linotype" w:cs="Tahoma"/>
          <w:bCs/>
          <w:i/>
          <w:sz w:val="22"/>
          <w:lang w:val="es-MX"/>
        </w:rPr>
      </w:pPr>
      <w:r w:rsidRPr="00C66B73">
        <w:rPr>
          <w:rFonts w:ascii="Palatino Linotype" w:hAnsi="Palatino Linotype" w:cs="Tahoma"/>
          <w:bCs/>
          <w:i/>
          <w:sz w:val="22"/>
          <w:lang w:val="es-MX"/>
        </w:rPr>
        <w:t>Podrá proponer políticas públicas para la promoción de la cultura en la materia.</w:t>
      </w:r>
    </w:p>
    <w:p w14:paraId="4B0F8613" w14:textId="77777777" w:rsidR="00E70119" w:rsidRPr="00C66B73" w:rsidRDefault="00E70119" w:rsidP="00E70119">
      <w:pPr>
        <w:spacing w:line="360" w:lineRule="auto"/>
        <w:jc w:val="both"/>
        <w:rPr>
          <w:rFonts w:ascii="Palatino Linotype" w:hAnsi="Palatino Linotype" w:cs="Tahoma"/>
          <w:bCs/>
          <w:lang w:val="es-MX"/>
        </w:rPr>
      </w:pPr>
    </w:p>
    <w:p w14:paraId="2D9758A7" w14:textId="77777777" w:rsidR="00E70119" w:rsidRPr="00C66B73" w:rsidRDefault="00E70119" w:rsidP="00E70119">
      <w:pPr>
        <w:spacing w:line="360" w:lineRule="auto"/>
        <w:jc w:val="both"/>
        <w:rPr>
          <w:rFonts w:ascii="Palatino Linotype" w:hAnsi="Palatino Linotype" w:cs="Tahoma"/>
          <w:bCs/>
          <w:lang w:val="es-MX"/>
        </w:rPr>
      </w:pPr>
      <w:r w:rsidRPr="00C66B73">
        <w:rPr>
          <w:rFonts w:ascii="Palatino Linotype" w:hAnsi="Palatino Linotype" w:cs="Tahoma"/>
          <w:bCs/>
          <w:lang w:val="es-MX"/>
        </w:rPr>
        <w:t xml:space="preserve">Ante tales consideraciones, este Instituto como ente garante de ambos derechos tanto del de acceso a la información pública, como aquel inherente a la protección de datos personales, lo anterior es así, puesto que el Comité de Transparencia como el órgano máximo del </w:t>
      </w:r>
      <w:r w:rsidRPr="00C66B73">
        <w:rPr>
          <w:rFonts w:ascii="Palatino Linotype" w:hAnsi="Palatino Linotype" w:cs="Tahoma"/>
          <w:b/>
          <w:bCs/>
          <w:lang w:val="es-MX"/>
        </w:rPr>
        <w:t>Sujeto Obligado,</w:t>
      </w:r>
      <w:r w:rsidRPr="00C66B73">
        <w:rPr>
          <w:rFonts w:ascii="Palatino Linotype" w:hAnsi="Palatino Linotype" w:cs="Tahoma"/>
          <w:bCs/>
          <w:lang w:val="es-MX"/>
        </w:rPr>
        <w:t xml:space="preserve"> en materia de acceso a la información pública y protección de datos personales, no puede simplemente no ejercer sus funciones, puesto que tutela dos derechos fundamentales consagrados en nuestra Carta Magna, lo cual conlleva gran relevancia en su quehacer institucional; tan es así, que la propia Ley de Transparencia y Acceso a la Información Pública del Estado de México y Municipios prevé que por cada integrante se debe designar a un suplente. </w:t>
      </w:r>
    </w:p>
    <w:p w14:paraId="3B632F00" w14:textId="77777777" w:rsidR="00E70119" w:rsidRPr="00C66B73" w:rsidRDefault="00E70119" w:rsidP="00E70119">
      <w:pPr>
        <w:tabs>
          <w:tab w:val="left" w:pos="709"/>
        </w:tabs>
        <w:spacing w:line="360" w:lineRule="auto"/>
        <w:ind w:right="51"/>
        <w:jc w:val="both"/>
        <w:rPr>
          <w:rFonts w:ascii="Palatino Linotype" w:hAnsi="Palatino Linotype"/>
        </w:rPr>
      </w:pPr>
    </w:p>
    <w:p w14:paraId="7363AAD3" w14:textId="77777777" w:rsidR="00BF457D" w:rsidRPr="00C66B73" w:rsidRDefault="00BF457D" w:rsidP="00E5578C">
      <w:pPr>
        <w:pStyle w:val="Prrafodelista"/>
        <w:numPr>
          <w:ilvl w:val="0"/>
          <w:numId w:val="6"/>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Listado de jubilados y pensionados y el monto que reciben. </w:t>
      </w:r>
    </w:p>
    <w:p w14:paraId="54C739C7" w14:textId="77777777" w:rsidR="004E6AFA" w:rsidRPr="00C66B73" w:rsidRDefault="004E6AFA" w:rsidP="004E6AFA">
      <w:pPr>
        <w:spacing w:line="360" w:lineRule="auto"/>
        <w:ind w:right="-93"/>
        <w:jc w:val="both"/>
        <w:rPr>
          <w:rFonts w:ascii="Palatino Linotype" w:eastAsiaTheme="minorHAnsi" w:hAnsi="Palatino Linotype" w:cs="Arial"/>
          <w:bCs/>
          <w:lang w:eastAsia="en-US"/>
        </w:rPr>
      </w:pPr>
      <w:r w:rsidRPr="00C66B73">
        <w:rPr>
          <w:rFonts w:ascii="Palatino Linotype" w:eastAsiaTheme="minorHAnsi" w:hAnsi="Palatino Linotype" w:cs="Arial"/>
          <w:bCs/>
          <w:lang w:eastAsia="en-US"/>
        </w:rPr>
        <w:t>Ahora bien, los artículos 1°, 2° y 11 de la Ley de Seguridad Social para los Servidores Públicos del Estado de México y Municipios, que establecen que el Instituto de Seguridad Social del Estado de México y Municipios, es un organismo público descentralizado con personalidad jurídica y patrimonio propios encargado de brindar el régimen de seguridad social en favor de los servidores públicos del Estado y Municipios, así como organismos auxiliares y fideicomisos públicos, a través de las siguientes prestaciones:</w:t>
      </w:r>
    </w:p>
    <w:p w14:paraId="7A005810" w14:textId="77777777" w:rsidR="004E6AFA" w:rsidRPr="00C66B73" w:rsidRDefault="004E6AFA" w:rsidP="004E6AFA">
      <w:pPr>
        <w:spacing w:line="360" w:lineRule="auto"/>
        <w:ind w:right="-93"/>
        <w:jc w:val="both"/>
        <w:rPr>
          <w:rFonts w:ascii="Palatino Linotype" w:eastAsiaTheme="minorHAnsi" w:hAnsi="Palatino Linotype" w:cs="Arial"/>
          <w:bCs/>
          <w:lang w:eastAsia="en-US"/>
        </w:rPr>
      </w:pPr>
    </w:p>
    <w:p w14:paraId="7A3F56AB" w14:textId="77777777" w:rsidR="004E6AFA" w:rsidRPr="00C66B73" w:rsidRDefault="004E6AFA" w:rsidP="00E5578C">
      <w:pPr>
        <w:numPr>
          <w:ilvl w:val="0"/>
          <w:numId w:val="11"/>
        </w:numPr>
        <w:spacing w:line="360" w:lineRule="auto"/>
        <w:ind w:right="-93"/>
        <w:jc w:val="both"/>
        <w:rPr>
          <w:rFonts w:ascii="Palatino Linotype" w:eastAsiaTheme="minorHAnsi" w:hAnsi="Palatino Linotype" w:cs="Arial"/>
          <w:bCs/>
          <w:lang w:eastAsia="en-US"/>
        </w:rPr>
      </w:pPr>
      <w:r w:rsidRPr="00C66B73">
        <w:rPr>
          <w:rFonts w:ascii="Palatino Linotype" w:eastAsiaTheme="minorHAnsi" w:hAnsi="Palatino Linotype" w:cs="Arial"/>
          <w:bCs/>
          <w:lang w:eastAsia="en-US"/>
        </w:rPr>
        <w:t>Servicios de Salud;</w:t>
      </w:r>
    </w:p>
    <w:p w14:paraId="6AECDDDF" w14:textId="77777777" w:rsidR="004E6AFA" w:rsidRPr="00C66B73" w:rsidRDefault="004E6AFA" w:rsidP="00E5578C">
      <w:pPr>
        <w:numPr>
          <w:ilvl w:val="0"/>
          <w:numId w:val="11"/>
        </w:numPr>
        <w:spacing w:line="360" w:lineRule="auto"/>
        <w:ind w:right="-93"/>
        <w:jc w:val="both"/>
        <w:rPr>
          <w:rFonts w:ascii="Palatino Linotype" w:eastAsiaTheme="minorHAnsi" w:hAnsi="Palatino Linotype" w:cs="Arial"/>
          <w:bCs/>
          <w:lang w:eastAsia="en-US"/>
        </w:rPr>
      </w:pPr>
      <w:r w:rsidRPr="00C66B73">
        <w:rPr>
          <w:rFonts w:ascii="Palatino Linotype" w:eastAsiaTheme="minorHAnsi" w:hAnsi="Palatino Linotype" w:cs="Arial"/>
          <w:bCs/>
          <w:lang w:eastAsia="en-US"/>
        </w:rPr>
        <w:t>Pensiones y Seguro de Fallecimiento (que incluyen las pensiones por jubilación y edad avanzada, entre otras), y</w:t>
      </w:r>
    </w:p>
    <w:p w14:paraId="1C08A8AD" w14:textId="77777777" w:rsidR="004E6AFA" w:rsidRPr="00C66B73" w:rsidRDefault="004E6AFA" w:rsidP="00E5578C">
      <w:pPr>
        <w:numPr>
          <w:ilvl w:val="0"/>
          <w:numId w:val="11"/>
        </w:numPr>
        <w:spacing w:line="360" w:lineRule="auto"/>
        <w:ind w:right="-93"/>
        <w:jc w:val="both"/>
        <w:rPr>
          <w:rFonts w:ascii="Palatino Linotype" w:eastAsiaTheme="minorHAnsi" w:hAnsi="Palatino Linotype" w:cs="Arial"/>
          <w:bCs/>
          <w:lang w:eastAsia="en-US"/>
        </w:rPr>
      </w:pPr>
      <w:r w:rsidRPr="00C66B73">
        <w:rPr>
          <w:rFonts w:ascii="Palatino Linotype" w:eastAsiaTheme="minorHAnsi" w:hAnsi="Palatino Linotype" w:cs="Arial"/>
          <w:bCs/>
          <w:lang w:eastAsia="en-US"/>
        </w:rPr>
        <w:t>Créditos a corto, mediano y largo plazo.</w:t>
      </w:r>
    </w:p>
    <w:p w14:paraId="133BC7A5" w14:textId="77777777" w:rsidR="004E6AFA" w:rsidRPr="00C66B73" w:rsidRDefault="004E6AFA" w:rsidP="004E6AFA">
      <w:pPr>
        <w:spacing w:line="360" w:lineRule="auto"/>
        <w:ind w:right="-93"/>
        <w:jc w:val="both"/>
        <w:rPr>
          <w:rFonts w:ascii="Palatino Linotype" w:eastAsiaTheme="minorHAnsi" w:hAnsi="Palatino Linotype" w:cs="Arial"/>
          <w:bCs/>
          <w:lang w:eastAsia="en-US"/>
        </w:rPr>
      </w:pPr>
    </w:p>
    <w:p w14:paraId="7766D3C3" w14:textId="77777777" w:rsidR="004E6AFA" w:rsidRPr="00C66B73" w:rsidRDefault="004E6AFA" w:rsidP="004E6AFA">
      <w:pPr>
        <w:spacing w:line="360" w:lineRule="auto"/>
        <w:ind w:right="-93"/>
        <w:jc w:val="both"/>
        <w:rPr>
          <w:rFonts w:ascii="Palatino Linotype" w:eastAsiaTheme="minorHAnsi" w:hAnsi="Palatino Linotype" w:cs="Arial"/>
          <w:bCs/>
          <w:lang w:eastAsia="en-US"/>
        </w:rPr>
      </w:pPr>
      <w:r w:rsidRPr="00C66B73">
        <w:rPr>
          <w:rFonts w:ascii="Palatino Linotype" w:eastAsiaTheme="minorHAnsi" w:hAnsi="Palatino Linotype" w:cs="Arial"/>
          <w:bCs/>
          <w:lang w:eastAsia="en-US"/>
        </w:rPr>
        <w:t xml:space="preserve">Lo anterior se robustece con la página oficial </w:t>
      </w:r>
      <w:r w:rsidRPr="00C66B73">
        <w:rPr>
          <w:rStyle w:val="Refdenotaalpie"/>
          <w:rFonts w:ascii="Palatino Linotype" w:eastAsiaTheme="minorHAnsi" w:hAnsi="Palatino Linotype" w:cs="Arial"/>
          <w:bCs/>
          <w:lang w:eastAsia="en-US"/>
        </w:rPr>
        <w:footnoteReference w:id="2"/>
      </w:r>
      <w:r w:rsidRPr="00C66B73">
        <w:rPr>
          <w:rFonts w:ascii="Palatino Linotype" w:eastAsiaTheme="minorHAnsi" w:hAnsi="Palatino Linotype" w:cs="Arial"/>
          <w:bCs/>
          <w:lang w:eastAsia="en-US"/>
        </w:rPr>
        <w:t>del Instituto de Seguridad Social del Estado de México y Municipios, que establece que la Misión del Instituto de Seguridad Social del Estado de México y Municipios, es brindar a los derechohabientes las prestaciones previamente referidas, con el objeto de preservar su salud, garantizar el ingreso económico en la etapa de retiro, apoyar a la economía familiar, fortalecer la integración familiar y su bienestar social.</w:t>
      </w:r>
    </w:p>
    <w:p w14:paraId="3ED6E357" w14:textId="77777777" w:rsidR="004E6AFA" w:rsidRPr="00C66B73" w:rsidRDefault="004E6AFA" w:rsidP="004E6AFA">
      <w:pPr>
        <w:spacing w:line="360" w:lineRule="auto"/>
        <w:ind w:right="-93"/>
        <w:jc w:val="both"/>
        <w:rPr>
          <w:rFonts w:ascii="Palatino Linotype" w:eastAsiaTheme="minorHAnsi" w:hAnsi="Palatino Linotype" w:cs="Arial"/>
          <w:bCs/>
          <w:lang w:eastAsia="en-US"/>
        </w:rPr>
      </w:pPr>
    </w:p>
    <w:p w14:paraId="54DC520D" w14:textId="77777777" w:rsidR="004E6AFA" w:rsidRPr="00C66B73" w:rsidRDefault="004E6AFA" w:rsidP="004E6AFA">
      <w:pPr>
        <w:spacing w:line="360" w:lineRule="auto"/>
        <w:ind w:right="-93"/>
        <w:jc w:val="both"/>
        <w:rPr>
          <w:rFonts w:ascii="Palatino Linotype" w:eastAsiaTheme="minorHAnsi" w:hAnsi="Palatino Linotype" w:cs="Arial"/>
          <w:bCs/>
          <w:iCs/>
          <w:lang w:eastAsia="en-US"/>
        </w:rPr>
      </w:pPr>
      <w:r w:rsidRPr="00C66B73">
        <w:rPr>
          <w:rFonts w:ascii="Palatino Linotype" w:eastAsiaTheme="minorHAnsi" w:hAnsi="Palatino Linotype" w:cs="Arial"/>
          <w:bCs/>
          <w:iCs/>
          <w:lang w:eastAsia="en-US"/>
        </w:rPr>
        <w:t>Además, el apartado de Pensiones</w:t>
      </w:r>
      <w:r w:rsidRPr="00C66B73">
        <w:rPr>
          <w:rStyle w:val="Refdenotaalpie"/>
          <w:rFonts w:ascii="Palatino Linotype" w:eastAsiaTheme="minorHAnsi" w:hAnsi="Palatino Linotype" w:cs="Arial"/>
          <w:bCs/>
          <w:iCs/>
          <w:lang w:eastAsia="en-US"/>
        </w:rPr>
        <w:footnoteReference w:id="3"/>
      </w:r>
      <w:r w:rsidRPr="00C66B73">
        <w:rPr>
          <w:rFonts w:ascii="Palatino Linotype" w:eastAsiaTheme="minorHAnsi" w:hAnsi="Palatino Linotype" w:cs="Arial"/>
          <w:bCs/>
          <w:iCs/>
          <w:lang w:eastAsia="en-US"/>
        </w:rPr>
        <w:t>, de la página oficial del ISSEMyM, precisa que dicha dependencia tiene como objetivo apoyar a los servidores públicos a obtener una pensión que garantizará su vida después del retiro laboral.</w:t>
      </w:r>
    </w:p>
    <w:p w14:paraId="03571791" w14:textId="77777777" w:rsidR="004E6AFA" w:rsidRPr="00C66B73" w:rsidRDefault="004E6AFA" w:rsidP="004E6AFA">
      <w:pPr>
        <w:spacing w:line="360" w:lineRule="auto"/>
        <w:ind w:right="-93"/>
        <w:jc w:val="both"/>
        <w:rPr>
          <w:rFonts w:ascii="Palatino Linotype" w:eastAsiaTheme="minorHAnsi" w:hAnsi="Palatino Linotype" w:cs="Arial"/>
          <w:bCs/>
          <w:lang w:val="es-MX" w:eastAsia="en-US"/>
        </w:rPr>
      </w:pPr>
    </w:p>
    <w:p w14:paraId="2344A793" w14:textId="77777777" w:rsidR="004E6AFA" w:rsidRPr="00C66B73" w:rsidRDefault="004E6AFA" w:rsidP="004E6AFA">
      <w:pPr>
        <w:spacing w:line="360" w:lineRule="auto"/>
        <w:ind w:right="-93"/>
        <w:jc w:val="both"/>
        <w:rPr>
          <w:rFonts w:ascii="Palatino Linotype" w:eastAsiaTheme="minorHAnsi" w:hAnsi="Palatino Linotype" w:cs="Arial"/>
          <w:bCs/>
          <w:lang w:val="es-MX" w:eastAsia="en-US"/>
        </w:rPr>
      </w:pPr>
      <w:r w:rsidRPr="00C66B73">
        <w:rPr>
          <w:rFonts w:ascii="Palatino Linotype" w:eastAsiaTheme="minorHAnsi" w:hAnsi="Palatino Linotype" w:cs="Arial"/>
          <w:bCs/>
          <w:lang w:val="es-ES_tradnl" w:eastAsia="en-US"/>
        </w:rPr>
        <w:t>En ese contexto, conforme al Manual General de Organización del Instituto de Seguridad Social del Estado de México y Municipios, dicho organismo, se conformará por diversas áreas, entre las cuales se encuentra el Departamento de Pensiones, encargada de realizar las acciones relacionada</w:t>
      </w:r>
      <w:r w:rsidRPr="00C66B73">
        <w:rPr>
          <w:rFonts w:ascii="Palatino Linotype" w:eastAsiaTheme="minorHAnsi" w:hAnsi="Palatino Linotype" w:cs="Arial"/>
          <w:bCs/>
          <w:lang w:val="es-MX" w:eastAsia="en-US"/>
        </w:rPr>
        <w:t>s con la determinación de las prestaciones de pensiones, seguro por fallecimiento y estímulo por permanencia en el servicio, otorgadas por el Instituto, derivadas del sistema solidario de reparto.</w:t>
      </w:r>
    </w:p>
    <w:p w14:paraId="27C7DE9C" w14:textId="77777777" w:rsidR="004E6AFA" w:rsidRPr="00C66B73" w:rsidRDefault="004E6AFA" w:rsidP="004E6AFA">
      <w:pPr>
        <w:spacing w:line="360" w:lineRule="auto"/>
        <w:ind w:right="-93"/>
        <w:jc w:val="both"/>
        <w:rPr>
          <w:rFonts w:ascii="Palatino Linotype" w:eastAsiaTheme="minorHAnsi" w:hAnsi="Palatino Linotype" w:cs="Arial"/>
          <w:bCs/>
          <w:lang w:val="es-MX" w:eastAsia="en-US"/>
        </w:rPr>
      </w:pPr>
    </w:p>
    <w:p w14:paraId="39B3E1C9" w14:textId="3F9BF85A" w:rsidR="004E6AFA" w:rsidRPr="00C66B73" w:rsidRDefault="004E6AFA" w:rsidP="004E6AFA">
      <w:pPr>
        <w:spacing w:line="360" w:lineRule="auto"/>
        <w:ind w:right="-93"/>
        <w:jc w:val="both"/>
        <w:rPr>
          <w:rFonts w:ascii="Palatino Linotype" w:eastAsiaTheme="minorHAnsi" w:hAnsi="Palatino Linotype" w:cs="Arial"/>
          <w:bCs/>
          <w:lang w:val="es-MX" w:eastAsia="en-US"/>
        </w:rPr>
      </w:pPr>
      <w:r w:rsidRPr="00C66B73">
        <w:rPr>
          <w:rFonts w:ascii="Palatino Linotype" w:eastAsiaTheme="minorHAnsi" w:hAnsi="Palatino Linotype" w:cs="Arial"/>
          <w:bCs/>
          <w:lang w:val="es-MX" w:eastAsia="en-US"/>
        </w:rPr>
        <w:t>Por lo anterior, es de destacar que, aunque la información solicitada, pertenece a una obligación de transparencia, también lo es que, el único Sujeto Obligado que se encuentra constreñido a publicar en su portal de internet, es el Instituto de Seguridad Social del Estado de México y Municipios (ISSEMyM); lo anterior, robustece lo dicho con la tabla de aplicabilidad del Ayuntamiento de Ixtapaluca, la cual, no contempla que deba generar dicha información:</w:t>
      </w:r>
    </w:p>
    <w:p w14:paraId="5D93743A" w14:textId="77777777" w:rsidR="004E6AFA" w:rsidRPr="00C66B73" w:rsidRDefault="004E6AFA" w:rsidP="004E6AFA">
      <w:pPr>
        <w:spacing w:line="360" w:lineRule="auto"/>
        <w:ind w:right="-93"/>
        <w:jc w:val="both"/>
        <w:rPr>
          <w:rFonts w:ascii="Palatino Linotype" w:eastAsiaTheme="minorHAnsi" w:hAnsi="Palatino Linotype" w:cs="Arial"/>
          <w:bCs/>
          <w:lang w:val="es-MX" w:eastAsia="en-US"/>
        </w:rPr>
      </w:pPr>
    </w:p>
    <w:p w14:paraId="18285196" w14:textId="05A080D2" w:rsidR="004E6AFA" w:rsidRPr="00C66B73" w:rsidRDefault="004E6AFA" w:rsidP="004E6AFA">
      <w:pPr>
        <w:spacing w:line="360" w:lineRule="auto"/>
        <w:ind w:right="-93"/>
        <w:jc w:val="both"/>
        <w:rPr>
          <w:rFonts w:ascii="Palatino Linotype" w:eastAsiaTheme="minorHAnsi" w:hAnsi="Palatino Linotype" w:cs="Arial"/>
          <w:bCs/>
          <w:lang w:val="es-MX" w:eastAsia="en-US"/>
        </w:rPr>
      </w:pPr>
      <w:r w:rsidRPr="00C66B73">
        <w:rPr>
          <w:noProof/>
          <w:lang w:val="es-MX" w:eastAsia="es-MX"/>
        </w:rPr>
        <w:drawing>
          <wp:inline distT="0" distB="0" distL="0" distR="0" wp14:anchorId="7AAAB19E" wp14:editId="35CB52E1">
            <wp:extent cx="5400040" cy="3054350"/>
            <wp:effectExtent l="190500" t="190500" r="181610" b="184150"/>
            <wp:docPr id="1704270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70524" name=""/>
                    <pic:cNvPicPr/>
                  </pic:nvPicPr>
                  <pic:blipFill>
                    <a:blip r:embed="rId23"/>
                    <a:stretch>
                      <a:fillRect/>
                    </a:stretch>
                  </pic:blipFill>
                  <pic:spPr>
                    <a:xfrm>
                      <a:off x="0" y="0"/>
                      <a:ext cx="5400040" cy="3054350"/>
                    </a:xfrm>
                    <a:prstGeom prst="rect">
                      <a:avLst/>
                    </a:prstGeom>
                    <a:ln>
                      <a:noFill/>
                    </a:ln>
                    <a:effectLst>
                      <a:outerShdw blurRad="190500" algn="tl" rotWithShape="0">
                        <a:srgbClr val="000000">
                          <a:alpha val="70000"/>
                        </a:srgbClr>
                      </a:outerShdw>
                    </a:effectLst>
                  </pic:spPr>
                </pic:pic>
              </a:graphicData>
            </a:graphic>
          </wp:inline>
        </w:drawing>
      </w:r>
    </w:p>
    <w:p w14:paraId="56B289D7" w14:textId="04E14132" w:rsidR="004E6AFA" w:rsidRPr="00C66B73" w:rsidRDefault="004E6AFA" w:rsidP="005B1F5E">
      <w:pPr>
        <w:spacing w:line="360" w:lineRule="auto"/>
        <w:jc w:val="both"/>
        <w:rPr>
          <w:rFonts w:ascii="Palatino Linotype" w:eastAsia="Palatino Linotype" w:hAnsi="Palatino Linotype" w:cs="Palatino Linotype"/>
          <w:lang w:val="es-ES_tradnl" w:eastAsia="es-MX"/>
        </w:rPr>
      </w:pPr>
      <w:r w:rsidRPr="00C66B73">
        <w:rPr>
          <w:rFonts w:ascii="Palatino Linotype" w:eastAsia="Palatino Linotype" w:hAnsi="Palatino Linotype" w:cs="Palatino Linotype"/>
          <w:lang w:val="es-ES_tradnl" w:eastAsia="es-MX"/>
        </w:rPr>
        <w:t xml:space="preserve">En ese sentido, resulta evidente que el </w:t>
      </w:r>
      <w:r w:rsidRPr="00C66B73">
        <w:rPr>
          <w:rFonts w:ascii="Palatino Linotype" w:eastAsia="Palatino Linotype" w:hAnsi="Palatino Linotype" w:cs="Palatino Linotype"/>
          <w:b/>
          <w:lang w:val="es-ES_tradnl" w:eastAsia="es-MX"/>
        </w:rPr>
        <w:t>Sujeto Obligado</w:t>
      </w:r>
      <w:r w:rsidRPr="00C66B73">
        <w:rPr>
          <w:rFonts w:ascii="Palatino Linotype" w:eastAsia="Palatino Linotype" w:hAnsi="Palatino Linotype" w:cs="Palatino Linotype"/>
          <w:lang w:val="es-ES_tradnl" w:eastAsia="es-MX"/>
        </w:rPr>
        <w:t xml:space="preserve"> no cuenta con las atribuciones para generar, poseer o administrar la información relativa al </w:t>
      </w:r>
      <w:r w:rsidRPr="00C66B73">
        <w:rPr>
          <w:rFonts w:ascii="Palatino Linotype" w:hAnsi="Palatino Linotype"/>
          <w:b/>
          <w:u w:val="single"/>
        </w:rPr>
        <w:t>listado de jubilados y pensionados y el monto que reciben</w:t>
      </w:r>
      <w:r w:rsidRPr="00C66B73">
        <w:rPr>
          <w:rFonts w:ascii="Palatino Linotype" w:eastAsia="Palatino Linotype" w:hAnsi="Palatino Linotype" w:cs="Palatino Linotype"/>
          <w:lang w:val="es-ES_tradnl" w:eastAsia="es-MX"/>
        </w:rPr>
        <w:t xml:space="preserve">; no obstante, </w:t>
      </w:r>
      <w:r w:rsidRPr="00C66B73">
        <w:rPr>
          <w:rFonts w:ascii="Palatino Linotype" w:eastAsia="Calibri" w:hAnsi="Palatino Linotype" w:cs="Calibri"/>
          <w:bCs/>
          <w:szCs w:val="22"/>
          <w:lang w:val="es-MX" w:eastAsia="es-MX"/>
        </w:rPr>
        <w:t xml:space="preserve">es menester hacer </w:t>
      </w:r>
      <w:r w:rsidR="005B1F5E" w:rsidRPr="00C66B73">
        <w:rPr>
          <w:rFonts w:ascii="Palatino Linotype" w:eastAsia="Calibri" w:hAnsi="Palatino Linotype" w:cs="Calibri"/>
          <w:bCs/>
          <w:szCs w:val="22"/>
          <w:lang w:val="es-MX" w:eastAsia="es-MX"/>
        </w:rPr>
        <w:t xml:space="preserve">nuevamente </w:t>
      </w:r>
      <w:r w:rsidRPr="00C66B73">
        <w:rPr>
          <w:rFonts w:ascii="Palatino Linotype" w:eastAsia="Calibri" w:hAnsi="Palatino Linotype" w:cs="Calibri"/>
          <w:bCs/>
          <w:szCs w:val="22"/>
          <w:lang w:val="es-MX" w:eastAsia="es-MX"/>
        </w:rPr>
        <w:t xml:space="preserve">referencia a lo establecido en el artículo 167 de la </w:t>
      </w:r>
      <w:r w:rsidRPr="00C66B73">
        <w:rPr>
          <w:rFonts w:ascii="Palatino Linotype" w:eastAsia="Palatino Linotype" w:hAnsi="Palatino Linotype" w:cs="Palatino Linotype"/>
          <w:lang w:val="es-ES_tradnl" w:eastAsia="es-MX"/>
        </w:rPr>
        <w:t>Ley de Transparencia estatal</w:t>
      </w:r>
      <w:r w:rsidR="005B1F5E" w:rsidRPr="00C66B73">
        <w:rPr>
          <w:rFonts w:ascii="Palatino Linotype" w:eastAsia="Palatino Linotype" w:hAnsi="Palatino Linotype" w:cs="Palatino Linotype"/>
          <w:lang w:val="es-ES_tradnl" w:eastAsia="es-MX"/>
        </w:rPr>
        <w:t xml:space="preserve"> </w:t>
      </w:r>
      <w:r w:rsidR="005B1F5E" w:rsidRPr="00C66B73">
        <w:rPr>
          <w:rFonts w:ascii="Palatino Linotype" w:eastAsia="Palatino Linotype" w:hAnsi="Palatino Linotype" w:cs="Palatino Linotype"/>
          <w:b/>
          <w:i/>
          <w:lang w:val="es-ES_tradnl" w:eastAsia="es-MX"/>
        </w:rPr>
        <w:t xml:space="preserve">(véase en las páginas </w:t>
      </w:r>
      <w:r w:rsidR="002F5D50" w:rsidRPr="00C66B73">
        <w:rPr>
          <w:rFonts w:ascii="Palatino Linotype" w:eastAsia="Palatino Linotype" w:hAnsi="Palatino Linotype" w:cs="Palatino Linotype"/>
          <w:b/>
          <w:i/>
          <w:lang w:val="es-ES_tradnl" w:eastAsia="es-MX"/>
        </w:rPr>
        <w:t>56 y 57</w:t>
      </w:r>
      <w:r w:rsidR="005B1F5E" w:rsidRPr="00C66B73">
        <w:rPr>
          <w:rFonts w:ascii="Palatino Linotype" w:eastAsia="Palatino Linotype" w:hAnsi="Palatino Linotype" w:cs="Palatino Linotype"/>
          <w:b/>
          <w:i/>
          <w:lang w:val="es-ES_tradnl" w:eastAsia="es-MX"/>
        </w:rPr>
        <w:t xml:space="preserve"> de la presente resolución)</w:t>
      </w:r>
      <w:r w:rsidR="005B1F5E" w:rsidRPr="00C66B73">
        <w:rPr>
          <w:rFonts w:ascii="Palatino Linotype" w:eastAsia="Palatino Linotype" w:hAnsi="Palatino Linotype" w:cs="Palatino Linotype"/>
          <w:lang w:val="es-ES_tradnl" w:eastAsia="es-MX"/>
        </w:rPr>
        <w:t>,  c</w:t>
      </w:r>
      <w:r w:rsidRPr="00C66B73">
        <w:rPr>
          <w:rFonts w:ascii="Palatino Linotype" w:eastAsia="Palatino Linotype" w:hAnsi="Palatino Linotype" w:cs="Palatino Linotype"/>
          <w:lang w:val="es-ES_tradnl" w:eastAsia="es-MX"/>
        </w:rPr>
        <w:t xml:space="preserve">onforme a lo dispuesto en el artículo en cita, los sujetos obligados deberán hacer del conocimiento de los solicitantes la incompetencia para generar la información </w:t>
      </w:r>
      <w:r w:rsidRPr="00C66B73">
        <w:rPr>
          <w:rFonts w:ascii="Palatino Linotype" w:eastAsia="Palatino Linotype" w:hAnsi="Palatino Linotype" w:cs="Palatino Linotype"/>
          <w:b/>
          <w:bCs/>
          <w:lang w:val="es-ES_tradnl" w:eastAsia="es-MX"/>
        </w:rPr>
        <w:t>dentro del término de tres días hábiles posteriores a la recepción de la solicitud</w:t>
      </w:r>
      <w:r w:rsidRPr="00C66B73">
        <w:rPr>
          <w:rFonts w:ascii="Palatino Linotype" w:eastAsia="Palatino Linotype" w:hAnsi="Palatino Linotype" w:cs="Palatino Linotype"/>
          <w:lang w:val="es-ES_tradnl" w:eastAsia="es-MX"/>
        </w:rPr>
        <w:t>; lo que, en el presente caso, no sucedió.</w:t>
      </w:r>
    </w:p>
    <w:p w14:paraId="7FB46ACD" w14:textId="77777777" w:rsidR="004E6AFA" w:rsidRPr="00C66B73" w:rsidRDefault="004E6AFA" w:rsidP="004E6AFA">
      <w:pPr>
        <w:tabs>
          <w:tab w:val="left" w:pos="709"/>
        </w:tabs>
        <w:spacing w:line="360" w:lineRule="auto"/>
        <w:ind w:right="51"/>
        <w:jc w:val="both"/>
        <w:rPr>
          <w:rFonts w:ascii="Palatino Linotype" w:eastAsia="Palatino Linotype" w:hAnsi="Palatino Linotype" w:cs="Palatino Linotype"/>
          <w:lang w:val="es-ES_tradnl" w:eastAsia="es-MX"/>
        </w:rPr>
      </w:pPr>
    </w:p>
    <w:p w14:paraId="477243D1" w14:textId="7AF27E2F" w:rsidR="004E6AFA" w:rsidRPr="00C66B73" w:rsidRDefault="004E6AFA" w:rsidP="004E6AFA">
      <w:pPr>
        <w:spacing w:line="360" w:lineRule="auto"/>
        <w:contextualSpacing/>
        <w:jc w:val="both"/>
        <w:rPr>
          <w:rFonts w:ascii="Palatino Linotype" w:eastAsia="Palatino Linotype" w:hAnsi="Palatino Linotype" w:cs="Palatino Linotype"/>
          <w:lang w:val="es-ES_tradnl" w:eastAsia="es-MX"/>
        </w:rPr>
      </w:pPr>
      <w:r w:rsidRPr="00C66B73">
        <w:rPr>
          <w:rFonts w:ascii="Palatino Linotype" w:eastAsia="Palatino Linotype" w:hAnsi="Palatino Linotype" w:cs="Palatino Linotype"/>
          <w:lang w:val="es-ES_tradnl" w:eastAsia="es-MX"/>
        </w:rPr>
        <w:t>En conclusión, es dable ordenar la entrega del acuerdo mediante el cual el Comité de Transparencia declare la incompetencia para generar la información relativa a las patrimoniales de inicio de todos los servidores públicos</w:t>
      </w:r>
      <w:r w:rsidR="005B1F5E" w:rsidRPr="00C66B73">
        <w:rPr>
          <w:rFonts w:ascii="Palatino Linotype" w:eastAsia="Palatino Linotype" w:hAnsi="Palatino Linotype" w:cs="Palatino Linotype"/>
          <w:lang w:val="es-ES_tradnl" w:eastAsia="es-MX"/>
        </w:rPr>
        <w:t xml:space="preserve"> y el listado de jubilados y pensionados y el monto que reciben</w:t>
      </w:r>
      <w:r w:rsidRPr="00C66B73">
        <w:rPr>
          <w:rFonts w:ascii="Palatino Linotype" w:eastAsia="Palatino Linotype" w:hAnsi="Palatino Linotype" w:cs="Palatino Linotype"/>
          <w:lang w:val="es-ES_tradnl" w:eastAsia="es-MX"/>
        </w:rPr>
        <w:t>.</w:t>
      </w:r>
    </w:p>
    <w:p w14:paraId="519D650D" w14:textId="106437B4" w:rsidR="00BF457D" w:rsidRPr="00C66B73" w:rsidRDefault="00BF457D" w:rsidP="00E5578C">
      <w:pPr>
        <w:pStyle w:val="Prrafodelista"/>
        <w:numPr>
          <w:ilvl w:val="0"/>
          <w:numId w:val="6"/>
        </w:numPr>
        <w:tabs>
          <w:tab w:val="left" w:pos="709"/>
        </w:tabs>
        <w:spacing w:line="360" w:lineRule="auto"/>
        <w:ind w:right="51"/>
        <w:jc w:val="both"/>
        <w:rPr>
          <w:rFonts w:ascii="Palatino Linotype" w:hAnsi="Palatino Linotype"/>
          <w:b/>
          <w:u w:val="single"/>
        </w:rPr>
      </w:pPr>
      <w:r w:rsidRPr="00C66B73">
        <w:rPr>
          <w:rFonts w:ascii="Palatino Linotype" w:hAnsi="Palatino Linotype"/>
          <w:b/>
          <w:u w:val="single"/>
        </w:rPr>
        <w:t xml:space="preserve">Donaciones hechas a terceros en dinero o en especie. </w:t>
      </w:r>
    </w:p>
    <w:p w14:paraId="4DA9C553" w14:textId="77777777" w:rsidR="00EB6472" w:rsidRPr="00C66B73" w:rsidRDefault="00EB6472" w:rsidP="00EB6472">
      <w:pPr>
        <w:spacing w:line="360" w:lineRule="auto"/>
        <w:jc w:val="both"/>
        <w:rPr>
          <w:rFonts w:ascii="Palatino Linotype" w:hAnsi="Palatino Linotype" w:cs="Arial"/>
        </w:rPr>
      </w:pPr>
      <w:r w:rsidRPr="00C66B73">
        <w:rPr>
          <w:rFonts w:ascii="Palatino Linotype" w:hAnsi="Palatino Linotype" w:cs="Arial"/>
        </w:rPr>
        <w:t xml:space="preserve">En este sentido, se considera pertinente mencionar que la información solicitada, recae dentro de las obligaciones comunes en materia de transparencia que los Sujetos Obligados deben poner a disposición del público en sus respectivos portales de internet, acorde con lo señalado en el artículo 70 fracción Ley General de Transparencia Ley de Transparencia y Acceso a la Información Pública del Estado de México y Municipios 92 fracción </w:t>
      </w:r>
      <w:r w:rsidRPr="00C66B73">
        <w:rPr>
          <w:rFonts w:ascii="Palatino Linotype" w:hAnsi="Palatino Linotype" w:cs="Arial"/>
          <w:bCs/>
          <w:iCs/>
        </w:rPr>
        <w:t>XLVIII</w:t>
      </w:r>
      <w:r w:rsidRPr="00C66B73">
        <w:rPr>
          <w:rFonts w:ascii="Palatino Linotype" w:hAnsi="Palatino Linotype" w:cs="Arial"/>
        </w:rPr>
        <w:t xml:space="preserve"> que versan lo siguiente:</w:t>
      </w:r>
    </w:p>
    <w:p w14:paraId="44218E2A" w14:textId="77777777" w:rsidR="00EB6472" w:rsidRPr="00C66B73" w:rsidRDefault="00EB6472" w:rsidP="00EB6472">
      <w:pPr>
        <w:spacing w:line="360" w:lineRule="auto"/>
        <w:jc w:val="both"/>
        <w:rPr>
          <w:rFonts w:ascii="Palatino Linotype" w:hAnsi="Palatino Linotype" w:cs="Arial"/>
        </w:rPr>
      </w:pPr>
    </w:p>
    <w:p w14:paraId="0503EF3A" w14:textId="77777777" w:rsidR="00EB6472" w:rsidRPr="00C66B73" w:rsidRDefault="00EB6472" w:rsidP="00EB6472">
      <w:pPr>
        <w:ind w:left="567" w:right="616"/>
        <w:jc w:val="both"/>
        <w:textAlignment w:val="baseline"/>
        <w:rPr>
          <w:rFonts w:ascii="Palatino Linotype" w:hAnsi="Palatino Linotype" w:cs="Segoe UI"/>
          <w:bCs/>
          <w:i/>
          <w:iCs/>
          <w:sz w:val="22"/>
          <w:szCs w:val="22"/>
          <w:lang w:eastAsia="es-MX"/>
        </w:rPr>
      </w:pPr>
      <w:r w:rsidRPr="00C66B73">
        <w:rPr>
          <w:rFonts w:ascii="Palatino Linotype" w:hAnsi="Palatino Linotype" w:cs="Segoe UI"/>
          <w:b/>
          <w:bCs/>
          <w:i/>
          <w:iCs/>
          <w:sz w:val="22"/>
          <w:szCs w:val="22"/>
          <w:lang w:eastAsia="es-MX"/>
        </w:rPr>
        <w:t xml:space="preserve">“Artículo 70. </w:t>
      </w:r>
      <w:r w:rsidRPr="00C66B73">
        <w:rPr>
          <w:rFonts w:ascii="Palatino Linotype" w:hAnsi="Palatino Linotype" w:cs="Segoe UI"/>
          <w:bCs/>
          <w:i/>
          <w:iCs/>
          <w:sz w:val="22"/>
          <w:szCs w:val="22"/>
          <w:lang w:eastAsia="es-MX"/>
        </w:rPr>
        <w:t>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2FD3108" w14:textId="77777777" w:rsidR="00EB6472" w:rsidRPr="00C66B73" w:rsidRDefault="00EB6472" w:rsidP="00EB6472">
      <w:pPr>
        <w:ind w:left="567" w:right="616"/>
        <w:jc w:val="both"/>
        <w:textAlignment w:val="baseline"/>
        <w:rPr>
          <w:rFonts w:ascii="Palatino Linotype" w:hAnsi="Palatino Linotype" w:cs="Segoe UI"/>
          <w:bCs/>
          <w:i/>
          <w:iCs/>
          <w:sz w:val="22"/>
          <w:szCs w:val="22"/>
          <w:lang w:eastAsia="es-MX"/>
        </w:rPr>
      </w:pPr>
      <w:r w:rsidRPr="00C66B73">
        <w:rPr>
          <w:rFonts w:ascii="Palatino Linotype" w:hAnsi="Palatino Linotype" w:cs="Segoe UI"/>
          <w:b/>
          <w:bCs/>
          <w:i/>
          <w:iCs/>
          <w:sz w:val="22"/>
          <w:szCs w:val="22"/>
          <w:lang w:eastAsia="es-MX"/>
        </w:rPr>
        <w:t>…</w:t>
      </w:r>
    </w:p>
    <w:p w14:paraId="464EB2C8" w14:textId="77777777" w:rsidR="00EB6472" w:rsidRPr="00C66B73" w:rsidRDefault="00EB6472" w:rsidP="00EB6472">
      <w:pPr>
        <w:ind w:left="567" w:right="616"/>
        <w:jc w:val="both"/>
        <w:textAlignment w:val="baseline"/>
        <w:rPr>
          <w:rFonts w:ascii="Palatino Linotype" w:hAnsi="Palatino Linotype" w:cs="Segoe UI"/>
          <w:bCs/>
          <w:i/>
          <w:iCs/>
          <w:sz w:val="22"/>
          <w:szCs w:val="22"/>
          <w:lang w:eastAsia="es-MX"/>
        </w:rPr>
      </w:pPr>
      <w:r w:rsidRPr="00C66B73">
        <w:rPr>
          <w:rFonts w:ascii="Palatino Linotype" w:hAnsi="Palatino Linotype" w:cs="Segoe UI"/>
          <w:b/>
          <w:bCs/>
          <w:i/>
          <w:iCs/>
          <w:sz w:val="22"/>
          <w:szCs w:val="22"/>
          <w:lang w:eastAsia="es-MX"/>
        </w:rPr>
        <w:t>XLIV.</w:t>
      </w:r>
      <w:r w:rsidRPr="00C66B73">
        <w:rPr>
          <w:rFonts w:ascii="Palatino Linotype" w:hAnsi="Palatino Linotype" w:cs="Segoe UI"/>
          <w:bCs/>
          <w:i/>
          <w:iCs/>
          <w:sz w:val="22"/>
          <w:szCs w:val="22"/>
          <w:lang w:eastAsia="es-MX"/>
        </w:rPr>
        <w:t xml:space="preserve"> Donaciones hechas a terceros en dinero o en especie;</w:t>
      </w:r>
    </w:p>
    <w:p w14:paraId="0CB14331" w14:textId="06323D3F" w:rsidR="00EB6472" w:rsidRPr="00C66B73" w:rsidRDefault="00EB6472" w:rsidP="00EB6472">
      <w:pPr>
        <w:ind w:left="567" w:right="616"/>
        <w:jc w:val="both"/>
        <w:textAlignment w:val="baseline"/>
        <w:rPr>
          <w:rFonts w:ascii="Palatino Linotype" w:hAnsi="Palatino Linotype" w:cs="Segoe UI"/>
          <w:bCs/>
          <w:i/>
          <w:iCs/>
          <w:sz w:val="22"/>
          <w:szCs w:val="22"/>
          <w:lang w:eastAsia="es-MX"/>
        </w:rPr>
      </w:pPr>
      <w:r w:rsidRPr="00C66B73">
        <w:rPr>
          <w:rFonts w:ascii="Palatino Linotype" w:hAnsi="Palatino Linotype" w:cs="Segoe UI"/>
          <w:bCs/>
          <w:i/>
          <w:iCs/>
          <w:sz w:val="22"/>
          <w:szCs w:val="22"/>
          <w:lang w:eastAsia="es-MX"/>
        </w:rPr>
        <w:t>…</w:t>
      </w:r>
    </w:p>
    <w:p w14:paraId="076B7144" w14:textId="77777777" w:rsidR="00EB6472" w:rsidRPr="00C66B73" w:rsidRDefault="00EB6472" w:rsidP="00EB6472">
      <w:pPr>
        <w:ind w:left="567" w:right="616"/>
        <w:jc w:val="both"/>
        <w:textAlignment w:val="baseline"/>
        <w:rPr>
          <w:rFonts w:ascii="Palatino Linotype" w:hAnsi="Palatino Linotype" w:cs="Segoe UI"/>
          <w:bCs/>
          <w:i/>
          <w:iCs/>
          <w:sz w:val="22"/>
          <w:szCs w:val="22"/>
          <w:lang w:val="es-MX" w:eastAsia="es-MX"/>
        </w:rPr>
      </w:pPr>
      <w:r w:rsidRPr="00C66B73">
        <w:rPr>
          <w:rFonts w:ascii="Palatino Linotype" w:hAnsi="Palatino Linotype" w:cs="Segoe UI"/>
          <w:b/>
          <w:bCs/>
          <w:i/>
          <w:iCs/>
          <w:sz w:val="22"/>
          <w:szCs w:val="22"/>
          <w:lang w:val="es-MX" w:eastAsia="es-MX"/>
        </w:rPr>
        <w:t>Artículo 92</w:t>
      </w:r>
      <w:r w:rsidRPr="00C66B73">
        <w:rPr>
          <w:rFonts w:ascii="Palatino Linotype" w:hAnsi="Palatino Linotype" w:cs="Segoe UI"/>
          <w:bCs/>
          <w:i/>
          <w:iCs/>
          <w:sz w:val="22"/>
          <w:szCs w:val="22"/>
          <w:lang w:val="es-MX" w:eastAsia="es-MX"/>
        </w:rPr>
        <w:t xml:space="preserve">. </w:t>
      </w:r>
      <w:r w:rsidRPr="00C66B73">
        <w:rPr>
          <w:rFonts w:ascii="Palatino Linotype" w:hAnsi="Palatino Linotype" w:cs="Segoe UI"/>
          <w:b/>
          <w:bCs/>
          <w:i/>
          <w:iCs/>
          <w:sz w:val="22"/>
          <w:szCs w:val="22"/>
          <w:lang w:val="es-MX" w:eastAsia="es-MX"/>
        </w:rPr>
        <w:t>Los sujetos obligados deberán poner a disposición del público de manera permanente y actualizada de forma sencilla, precisa y entendible</w:t>
      </w:r>
      <w:r w:rsidRPr="00C66B73">
        <w:rPr>
          <w:rFonts w:ascii="Palatino Linotype" w:hAnsi="Palatino Linotype" w:cs="Segoe UI"/>
          <w:bCs/>
          <w:i/>
          <w:iCs/>
          <w:sz w:val="22"/>
          <w:szCs w:val="22"/>
          <w:lang w:val="es-MX" w:eastAsia="es-MX"/>
        </w:rPr>
        <w:t>, en los respectivos medios electrónicos, de acuerdo con sus facultades, atribuciones, funciones u objeto social, según corresponda, la información, por lo menos, de los temas, documentos y políticas que a continuación se señalan:</w:t>
      </w:r>
    </w:p>
    <w:p w14:paraId="3FE4F59A" w14:textId="77777777" w:rsidR="00EB6472" w:rsidRPr="00C66B73" w:rsidRDefault="00EB6472" w:rsidP="00EB6472">
      <w:pPr>
        <w:ind w:left="567" w:right="616"/>
        <w:jc w:val="both"/>
        <w:textAlignment w:val="baseline"/>
        <w:rPr>
          <w:sz w:val="22"/>
          <w:szCs w:val="22"/>
          <w:lang w:val="es-MX" w:eastAsia="es-MX"/>
        </w:rPr>
      </w:pPr>
      <w:r w:rsidRPr="00C66B73">
        <w:rPr>
          <w:sz w:val="22"/>
          <w:szCs w:val="22"/>
          <w:lang w:val="es-MX" w:eastAsia="es-MX"/>
        </w:rPr>
        <w:t>…</w:t>
      </w:r>
    </w:p>
    <w:p w14:paraId="4DAEDBC1" w14:textId="77777777" w:rsidR="00EB6472" w:rsidRPr="00C66B73" w:rsidRDefault="00EB6472" w:rsidP="00EB6472">
      <w:pPr>
        <w:ind w:left="567" w:right="616"/>
        <w:jc w:val="both"/>
        <w:textAlignment w:val="baseline"/>
        <w:rPr>
          <w:rFonts w:ascii="Palatino Linotype" w:hAnsi="Palatino Linotype" w:cs="Segoe UI"/>
          <w:bCs/>
          <w:i/>
          <w:iCs/>
          <w:sz w:val="22"/>
          <w:szCs w:val="22"/>
          <w:u w:val="single"/>
          <w:lang w:eastAsia="es-MX"/>
        </w:rPr>
      </w:pPr>
      <w:r w:rsidRPr="00C66B73">
        <w:rPr>
          <w:rFonts w:ascii="Palatino Linotype" w:hAnsi="Palatino Linotype" w:cs="Segoe UI"/>
          <w:b/>
          <w:bCs/>
          <w:i/>
          <w:iCs/>
          <w:sz w:val="22"/>
          <w:szCs w:val="22"/>
          <w:u w:val="single"/>
          <w:lang w:eastAsia="es-MX"/>
        </w:rPr>
        <w:t>XLVIII.</w:t>
      </w:r>
      <w:r w:rsidRPr="00C66B73">
        <w:rPr>
          <w:rFonts w:ascii="Palatino Linotype" w:hAnsi="Palatino Linotype" w:cs="Segoe UI"/>
          <w:bCs/>
          <w:i/>
          <w:iCs/>
          <w:sz w:val="22"/>
          <w:szCs w:val="22"/>
          <w:u w:val="single"/>
          <w:lang w:eastAsia="es-MX"/>
        </w:rPr>
        <w:t xml:space="preserve"> </w:t>
      </w:r>
      <w:r w:rsidRPr="00C66B73">
        <w:rPr>
          <w:rFonts w:ascii="Palatino Linotype" w:hAnsi="Palatino Linotype" w:cs="Segoe UI"/>
          <w:b/>
          <w:bCs/>
          <w:i/>
          <w:iCs/>
          <w:sz w:val="22"/>
          <w:szCs w:val="22"/>
          <w:u w:val="single"/>
          <w:lang w:eastAsia="es-MX"/>
        </w:rPr>
        <w:t>Donaciones hechas a terceros en dinero o en especie;</w:t>
      </w:r>
    </w:p>
    <w:p w14:paraId="4831478A" w14:textId="77777777" w:rsidR="00EB6472" w:rsidRPr="00C66B73" w:rsidRDefault="00EB6472" w:rsidP="00EB6472">
      <w:pPr>
        <w:ind w:left="567" w:right="616"/>
        <w:jc w:val="both"/>
        <w:textAlignment w:val="baseline"/>
        <w:rPr>
          <w:rFonts w:ascii="Palatino Linotype" w:hAnsi="Palatino Linotype" w:cs="Segoe UI"/>
          <w:bCs/>
          <w:i/>
          <w:iCs/>
          <w:sz w:val="22"/>
          <w:szCs w:val="22"/>
          <w:lang w:eastAsia="es-MX"/>
        </w:rPr>
      </w:pPr>
      <w:r w:rsidRPr="00C66B73">
        <w:rPr>
          <w:rFonts w:ascii="Palatino Linotype" w:hAnsi="Palatino Linotype" w:cs="Segoe UI"/>
          <w:bCs/>
          <w:i/>
          <w:iCs/>
          <w:sz w:val="22"/>
          <w:szCs w:val="22"/>
          <w:lang w:eastAsia="es-MX"/>
        </w:rPr>
        <w:t>…</w:t>
      </w:r>
    </w:p>
    <w:p w14:paraId="70427011" w14:textId="77777777" w:rsidR="00EB6472" w:rsidRPr="00C66B73" w:rsidRDefault="00EB6472" w:rsidP="00EB6472">
      <w:pPr>
        <w:spacing w:line="360" w:lineRule="auto"/>
        <w:jc w:val="both"/>
        <w:rPr>
          <w:rFonts w:ascii="Palatino Linotype" w:hAnsi="Palatino Linotype" w:cs="Arial"/>
        </w:rPr>
      </w:pPr>
    </w:p>
    <w:p w14:paraId="3FD23EED" w14:textId="77777777" w:rsidR="00EB6472" w:rsidRPr="00C66B73" w:rsidRDefault="00EB6472" w:rsidP="00EB6472">
      <w:pPr>
        <w:spacing w:line="360" w:lineRule="auto"/>
        <w:jc w:val="both"/>
        <w:rPr>
          <w:rFonts w:ascii="Palatino Linotype" w:hAnsi="Palatino Linotype" w:cs="Arial"/>
        </w:rPr>
      </w:pPr>
      <w:r w:rsidRPr="00C66B73">
        <w:rPr>
          <w:rFonts w:ascii="Palatino Linotype" w:hAnsi="Palatino Linotype" w:cs="Arial"/>
        </w:rPr>
        <w:t>Por otra parte, debe mencionarse que el Código Civil del Estado de México define a las donaciones en su Título Cuarto, Capítulo I del artículo 7.610 al 7.628, como a continuación se muestra:</w:t>
      </w:r>
    </w:p>
    <w:p w14:paraId="7FC4E296" w14:textId="77777777" w:rsidR="00EB6472" w:rsidRPr="00C66B73" w:rsidRDefault="00EB6472" w:rsidP="00EB6472">
      <w:pPr>
        <w:ind w:left="851" w:right="851"/>
        <w:rPr>
          <w:rFonts w:ascii="Palatino Linotype" w:hAnsi="Palatino Linotype"/>
          <w:i/>
          <w:sz w:val="22"/>
          <w:szCs w:val="22"/>
        </w:rPr>
      </w:pPr>
    </w:p>
    <w:p w14:paraId="3F358230" w14:textId="77777777" w:rsidR="00EB6472" w:rsidRPr="00C66B73" w:rsidRDefault="00EB6472" w:rsidP="00EB6472">
      <w:pPr>
        <w:ind w:left="567" w:right="616"/>
        <w:rPr>
          <w:rFonts w:ascii="Palatino Linotype" w:hAnsi="Palatino Linotype"/>
          <w:i/>
          <w:sz w:val="22"/>
          <w:szCs w:val="22"/>
        </w:rPr>
      </w:pPr>
      <w:r w:rsidRPr="00C66B73">
        <w:rPr>
          <w:rFonts w:ascii="Palatino Linotype" w:hAnsi="Palatino Linotype"/>
          <w:i/>
          <w:sz w:val="22"/>
          <w:szCs w:val="22"/>
        </w:rPr>
        <w:t>“</w:t>
      </w:r>
      <w:r w:rsidRPr="00C66B73">
        <w:rPr>
          <w:rFonts w:ascii="Palatino Linotype" w:hAnsi="Palatino Linotype"/>
          <w:b/>
          <w:i/>
          <w:sz w:val="22"/>
          <w:szCs w:val="22"/>
        </w:rPr>
        <w:t xml:space="preserve">Concepto de donación </w:t>
      </w:r>
    </w:p>
    <w:p w14:paraId="02D04249"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b/>
          <w:i/>
          <w:sz w:val="22"/>
          <w:szCs w:val="22"/>
        </w:rPr>
        <w:t>Artículo 7.610</w:t>
      </w:r>
      <w:r w:rsidRPr="00C66B73">
        <w:rPr>
          <w:rFonts w:ascii="Palatino Linotype" w:hAnsi="Palatino Linotype"/>
          <w:i/>
          <w:sz w:val="22"/>
          <w:szCs w:val="22"/>
        </w:rPr>
        <w:t xml:space="preserve">.- La donación es un contrato, por virtud del cual una persona llamada donante, transfiere, en forma gratuita, una parte de sus bienes presentes, a otra llamada donataria quien acepta dicha liberalidad. </w:t>
      </w:r>
    </w:p>
    <w:p w14:paraId="0A8B8BA4" w14:textId="77777777" w:rsidR="00EB6472" w:rsidRPr="00C66B73" w:rsidRDefault="00EB6472" w:rsidP="00EB6472">
      <w:pPr>
        <w:ind w:left="567" w:right="616"/>
        <w:jc w:val="both"/>
        <w:rPr>
          <w:rFonts w:ascii="Palatino Linotype" w:hAnsi="Palatino Linotype"/>
          <w:b/>
          <w:i/>
          <w:sz w:val="22"/>
          <w:szCs w:val="22"/>
        </w:rPr>
      </w:pPr>
    </w:p>
    <w:p w14:paraId="2678D0FF"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Clases de donación </w:t>
      </w:r>
    </w:p>
    <w:p w14:paraId="03F69CE0"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b/>
          <w:i/>
          <w:sz w:val="22"/>
          <w:szCs w:val="22"/>
        </w:rPr>
        <w:t>Artículo 7.611</w:t>
      </w:r>
      <w:r w:rsidRPr="00C66B73">
        <w:rPr>
          <w:rFonts w:ascii="Palatino Linotype" w:hAnsi="Palatino Linotype"/>
          <w:i/>
          <w:sz w:val="22"/>
          <w:szCs w:val="22"/>
        </w:rPr>
        <w:t xml:space="preserve">.- La donación puede ser pura, condicional, con carga o remuneratoria. </w:t>
      </w:r>
    </w:p>
    <w:p w14:paraId="26ECE43A" w14:textId="77777777" w:rsidR="00EB6472" w:rsidRPr="00C66B73" w:rsidRDefault="00EB6472" w:rsidP="00EB6472">
      <w:pPr>
        <w:ind w:left="567" w:right="616"/>
        <w:jc w:val="both"/>
        <w:rPr>
          <w:rFonts w:ascii="Palatino Linotype" w:hAnsi="Palatino Linotype"/>
          <w:b/>
          <w:i/>
          <w:sz w:val="22"/>
          <w:szCs w:val="22"/>
        </w:rPr>
      </w:pPr>
    </w:p>
    <w:p w14:paraId="68FC52A8"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Donación pura y donación condicional</w:t>
      </w:r>
    </w:p>
    <w:p w14:paraId="32FBE776"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b/>
          <w:i/>
          <w:sz w:val="22"/>
          <w:szCs w:val="22"/>
        </w:rPr>
        <w:t>Artículo 7.612</w:t>
      </w:r>
      <w:r w:rsidRPr="00C66B73">
        <w:rPr>
          <w:rFonts w:ascii="Palatino Linotype" w:hAnsi="Palatino Linotype"/>
          <w:i/>
          <w:sz w:val="22"/>
          <w:szCs w:val="22"/>
        </w:rPr>
        <w:t xml:space="preserve">.- Es donación pura la que se otorga en términos absolutos; condicional la que depende de algún acontecimiento futuro de realización incierta. </w:t>
      </w:r>
    </w:p>
    <w:p w14:paraId="04EB75BC" w14:textId="77777777" w:rsidR="00EB6472" w:rsidRPr="00C66B73" w:rsidRDefault="00EB6472" w:rsidP="00EB6472">
      <w:pPr>
        <w:ind w:left="567" w:right="616"/>
        <w:jc w:val="both"/>
        <w:rPr>
          <w:rFonts w:ascii="Palatino Linotype" w:hAnsi="Palatino Linotype"/>
          <w:b/>
          <w:i/>
          <w:sz w:val="22"/>
          <w:szCs w:val="22"/>
        </w:rPr>
      </w:pPr>
    </w:p>
    <w:p w14:paraId="581054EF"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b/>
          <w:i/>
          <w:sz w:val="22"/>
          <w:szCs w:val="22"/>
        </w:rPr>
        <w:t xml:space="preserve">Donación con carga y donación remuneratoria </w:t>
      </w:r>
    </w:p>
    <w:p w14:paraId="0597320A"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b/>
          <w:bCs/>
          <w:i/>
          <w:sz w:val="22"/>
          <w:szCs w:val="22"/>
        </w:rPr>
        <w:t>Artículo 7.613.-</w:t>
      </w:r>
      <w:r w:rsidRPr="00C66B73">
        <w:rPr>
          <w:rFonts w:ascii="Palatino Linotype" w:hAnsi="Palatino Linotype"/>
          <w:i/>
          <w:sz w:val="22"/>
          <w:szCs w:val="22"/>
        </w:rPr>
        <w:t xml:space="preserve"> La donación es con carga cuando impone algunas obligaciones; remuneratoria la que se hace en atención a servicios recibidos por el donante y que éste no tenga obligación de pagar.</w:t>
      </w:r>
    </w:p>
    <w:p w14:paraId="14675B9D" w14:textId="77777777" w:rsidR="00EB6472" w:rsidRPr="00C66B73" w:rsidRDefault="00EB6472" w:rsidP="00EB6472">
      <w:pPr>
        <w:ind w:left="567" w:right="616"/>
        <w:jc w:val="both"/>
        <w:rPr>
          <w:rFonts w:ascii="Palatino Linotype" w:hAnsi="Palatino Linotype"/>
          <w:i/>
          <w:sz w:val="22"/>
          <w:szCs w:val="22"/>
        </w:rPr>
      </w:pPr>
    </w:p>
    <w:p w14:paraId="5C324F6E"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i/>
          <w:sz w:val="22"/>
          <w:szCs w:val="22"/>
        </w:rPr>
        <w:t xml:space="preserve"> </w:t>
      </w:r>
      <w:r w:rsidRPr="00C66B73">
        <w:rPr>
          <w:rFonts w:ascii="Palatino Linotype" w:hAnsi="Palatino Linotype"/>
          <w:b/>
          <w:i/>
          <w:sz w:val="22"/>
          <w:szCs w:val="22"/>
        </w:rPr>
        <w:t xml:space="preserve">Legitimación en la donación </w:t>
      </w:r>
    </w:p>
    <w:p w14:paraId="111E0E0C"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7.614.- La donación sólo puede tener lugar entre vivos; y únicamente es revocable en los casos previstos en la ley. </w:t>
      </w:r>
    </w:p>
    <w:p w14:paraId="490DA917" w14:textId="77777777" w:rsidR="00EB6472" w:rsidRPr="00C66B73" w:rsidRDefault="00EB6472" w:rsidP="00EB6472">
      <w:pPr>
        <w:ind w:left="567" w:right="616"/>
        <w:jc w:val="both"/>
        <w:rPr>
          <w:rFonts w:ascii="Palatino Linotype" w:hAnsi="Palatino Linotype"/>
          <w:b/>
          <w:i/>
          <w:sz w:val="22"/>
          <w:szCs w:val="22"/>
        </w:rPr>
      </w:pPr>
    </w:p>
    <w:p w14:paraId="2C1CC32E"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Donación para después de la muerte</w:t>
      </w:r>
    </w:p>
    <w:p w14:paraId="66787DCC"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7.615.- La donación que se haga para después de la muerte del donante, se regirá por las disposiciones relativas a las sucesiones. </w:t>
      </w:r>
    </w:p>
    <w:p w14:paraId="377EDCE4" w14:textId="77777777" w:rsidR="00EB6472" w:rsidRPr="00C66B73" w:rsidRDefault="00EB6472" w:rsidP="00EB6472">
      <w:pPr>
        <w:ind w:left="567" w:right="616"/>
        <w:jc w:val="both"/>
        <w:rPr>
          <w:rFonts w:ascii="Palatino Linotype" w:hAnsi="Palatino Linotype"/>
          <w:b/>
          <w:i/>
          <w:sz w:val="22"/>
          <w:szCs w:val="22"/>
        </w:rPr>
      </w:pPr>
    </w:p>
    <w:p w14:paraId="18ECF23E"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Formación del consentimiento en la donación </w:t>
      </w:r>
    </w:p>
    <w:p w14:paraId="5515FF13"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7.616.- La donación es perfecta desde que el donatario hace saber la aceptación al donante. </w:t>
      </w:r>
    </w:p>
    <w:p w14:paraId="47E771D7" w14:textId="77777777" w:rsidR="00EB6472" w:rsidRPr="00C66B73" w:rsidRDefault="00EB6472" w:rsidP="00EB6472">
      <w:pPr>
        <w:ind w:left="567" w:right="616"/>
        <w:jc w:val="both"/>
        <w:rPr>
          <w:rFonts w:ascii="Palatino Linotype" w:hAnsi="Palatino Linotype"/>
          <w:b/>
          <w:i/>
          <w:sz w:val="22"/>
          <w:szCs w:val="22"/>
        </w:rPr>
      </w:pPr>
    </w:p>
    <w:p w14:paraId="15071B33"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Formalidad de la donación </w:t>
      </w:r>
    </w:p>
    <w:p w14:paraId="4CAB420D"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Artículo 7.617.- La donación puede hacerse verbalmente o por escrito.</w:t>
      </w:r>
    </w:p>
    <w:p w14:paraId="6111D459"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 </w:t>
      </w:r>
    </w:p>
    <w:p w14:paraId="040C3C31"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Donación verbal </w:t>
      </w:r>
    </w:p>
    <w:p w14:paraId="646DDFD1"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7.618. Sólo puede hacerse donación verbal de bienes muebles, cuyo valor no exceda de cien veces el valor diario de la Unidad de Medida y Actualización vigente, debe hacerse por escrito. Si excede de la suma mencionada la donación deberá hacerse en escritura pública. </w:t>
      </w:r>
    </w:p>
    <w:p w14:paraId="663041B8" w14:textId="77777777" w:rsidR="00EB6472" w:rsidRPr="00C66B73" w:rsidRDefault="00EB6472" w:rsidP="00EB6472">
      <w:pPr>
        <w:ind w:left="567" w:right="616"/>
        <w:jc w:val="both"/>
        <w:rPr>
          <w:rFonts w:ascii="Palatino Linotype" w:hAnsi="Palatino Linotype"/>
          <w:b/>
          <w:i/>
          <w:sz w:val="22"/>
          <w:szCs w:val="22"/>
        </w:rPr>
      </w:pPr>
    </w:p>
    <w:p w14:paraId="64562627"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Donación que requiere forma escrita </w:t>
      </w:r>
    </w:p>
    <w:p w14:paraId="58029F1A"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7.619. Si el valor de los muebles excede de la cantidad señalada en el artículo anterior, pero no excede de quinientas veces el valor diario de la Unidad de Medida y Actualización vigente, debe hacerse por escrito. Si excede de la suma mencionada la donación deberá hacerse en escritura pública. </w:t>
      </w:r>
    </w:p>
    <w:p w14:paraId="779E88BA" w14:textId="77777777" w:rsidR="00EB6472" w:rsidRPr="00C66B73" w:rsidRDefault="00EB6472" w:rsidP="00EB6472">
      <w:pPr>
        <w:ind w:left="567" w:right="616"/>
        <w:jc w:val="both"/>
        <w:rPr>
          <w:rFonts w:ascii="Palatino Linotype" w:hAnsi="Palatino Linotype"/>
          <w:b/>
          <w:i/>
          <w:sz w:val="22"/>
          <w:szCs w:val="22"/>
        </w:rPr>
      </w:pPr>
    </w:p>
    <w:p w14:paraId="17F03112"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Formalidad de la donación de inmuebles </w:t>
      </w:r>
    </w:p>
    <w:p w14:paraId="74974FC9"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7.620.- La donación de inmuebles se hará en la misma forma que para su venta exige la ley. </w:t>
      </w:r>
    </w:p>
    <w:p w14:paraId="6BDCC076" w14:textId="77777777" w:rsidR="00EB6472" w:rsidRPr="00C66B73" w:rsidRDefault="00EB6472" w:rsidP="00EB6472">
      <w:pPr>
        <w:ind w:left="567" w:right="616"/>
        <w:jc w:val="both"/>
        <w:rPr>
          <w:rFonts w:ascii="Palatino Linotype" w:hAnsi="Palatino Linotype"/>
          <w:b/>
          <w:i/>
          <w:sz w:val="22"/>
          <w:szCs w:val="22"/>
        </w:rPr>
      </w:pPr>
    </w:p>
    <w:p w14:paraId="0ED0652F"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Aceptación en vida del donante </w:t>
      </w:r>
    </w:p>
    <w:p w14:paraId="6BC6685B"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7.621.- La aceptación de la donación se hará en la misma forma en que ésta deba hacerse, pero no surtirá efecto si no se hiciere en vida del donante. </w:t>
      </w:r>
    </w:p>
    <w:p w14:paraId="359E5250" w14:textId="77777777" w:rsidR="00EB6472" w:rsidRPr="00C66B73" w:rsidRDefault="00EB6472" w:rsidP="00EB6472">
      <w:pPr>
        <w:ind w:left="567" w:right="616"/>
        <w:jc w:val="both"/>
        <w:rPr>
          <w:rFonts w:ascii="Palatino Linotype" w:hAnsi="Palatino Linotype"/>
          <w:i/>
          <w:sz w:val="22"/>
          <w:szCs w:val="22"/>
        </w:rPr>
      </w:pPr>
    </w:p>
    <w:p w14:paraId="15C8863B"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b/>
          <w:i/>
          <w:sz w:val="22"/>
          <w:szCs w:val="22"/>
        </w:rPr>
        <w:t>Nulidad de la donación del total de bienes</w:t>
      </w:r>
    </w:p>
    <w:p w14:paraId="48D23DA1"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7.622.- Es nula la donación que comprende la totalidad de los bienes del donante, si éste no se reserva en propiedad o en usufructo el setenta por ciento de los bienes o derechos que formen parte de su patrimonio; en todo caso deberá conservar el donante lo necesario para vivir. </w:t>
      </w:r>
    </w:p>
    <w:p w14:paraId="44932C2B" w14:textId="77777777" w:rsidR="00EB6472" w:rsidRPr="00C66B73" w:rsidRDefault="00EB6472" w:rsidP="00EB6472">
      <w:pPr>
        <w:ind w:left="567" w:right="616"/>
        <w:jc w:val="both"/>
        <w:rPr>
          <w:rFonts w:ascii="Palatino Linotype" w:hAnsi="Palatino Linotype"/>
          <w:b/>
          <w:i/>
          <w:sz w:val="22"/>
          <w:szCs w:val="22"/>
        </w:rPr>
      </w:pPr>
    </w:p>
    <w:p w14:paraId="5D124FED"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Donaciones inoficiosas </w:t>
      </w:r>
    </w:p>
    <w:p w14:paraId="22911CED"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7.623.- Las donaciones serán inoficiosas en cuanto perjudiquen la obligación del donante de ministrar alimentos a aquellas personas a quienes los debe conforme a la ley. </w:t>
      </w:r>
    </w:p>
    <w:p w14:paraId="340F842B" w14:textId="77777777" w:rsidR="00EB6472" w:rsidRPr="00C66B73" w:rsidRDefault="00EB6472" w:rsidP="00EB6472">
      <w:pPr>
        <w:ind w:left="567" w:right="616"/>
        <w:jc w:val="both"/>
        <w:rPr>
          <w:rFonts w:ascii="Palatino Linotype" w:hAnsi="Palatino Linotype"/>
          <w:b/>
          <w:i/>
          <w:sz w:val="22"/>
          <w:szCs w:val="22"/>
        </w:rPr>
      </w:pPr>
    </w:p>
    <w:p w14:paraId="524E37D1"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La evicción en la donación </w:t>
      </w:r>
    </w:p>
    <w:p w14:paraId="1DC030BC"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7.624.- El donante sólo es responsable de la evicción del bien donado si expresamente se obligó. </w:t>
      </w:r>
    </w:p>
    <w:p w14:paraId="711A4DAC" w14:textId="77777777" w:rsidR="00EB6472" w:rsidRPr="00C66B73" w:rsidRDefault="00EB6472" w:rsidP="00EB6472">
      <w:pPr>
        <w:ind w:left="567" w:right="616"/>
        <w:jc w:val="both"/>
        <w:rPr>
          <w:rFonts w:ascii="Palatino Linotype" w:hAnsi="Palatino Linotype"/>
          <w:b/>
          <w:i/>
          <w:sz w:val="22"/>
          <w:szCs w:val="22"/>
        </w:rPr>
      </w:pPr>
    </w:p>
    <w:p w14:paraId="1922B43A"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Subrogación del donatario en caso de evicción </w:t>
      </w:r>
    </w:p>
    <w:p w14:paraId="6368C88B"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7.625.- No obstante, lo dispuesto en el artículo que precede, el donatario queda subrogado en todos los derechos del donante si se verifica la evicción. </w:t>
      </w:r>
    </w:p>
    <w:p w14:paraId="45E27488" w14:textId="77777777" w:rsidR="00EB6472" w:rsidRPr="00C66B73" w:rsidRDefault="00EB6472" w:rsidP="00EB6472">
      <w:pPr>
        <w:ind w:left="567" w:right="616"/>
        <w:jc w:val="both"/>
        <w:rPr>
          <w:rFonts w:ascii="Palatino Linotype" w:hAnsi="Palatino Linotype"/>
          <w:i/>
          <w:sz w:val="22"/>
          <w:szCs w:val="22"/>
        </w:rPr>
      </w:pPr>
    </w:p>
    <w:p w14:paraId="1B9D5ECC"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b/>
          <w:i/>
          <w:sz w:val="22"/>
          <w:szCs w:val="22"/>
        </w:rPr>
        <w:t xml:space="preserve">Donación con carga de pagar deudas del donante </w:t>
      </w:r>
    </w:p>
    <w:p w14:paraId="7F4A8655"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7.626.- Si la donación se hace con la carga de pagar las deudas del donante, sólo se entenderán comprendidas las que existan al tiempo de la donación. </w:t>
      </w:r>
    </w:p>
    <w:p w14:paraId="69105CFE" w14:textId="77777777" w:rsidR="00EB6472" w:rsidRPr="00C66B73" w:rsidRDefault="00EB6472" w:rsidP="00EB6472">
      <w:pPr>
        <w:ind w:left="567" w:right="616"/>
        <w:jc w:val="both"/>
        <w:rPr>
          <w:rFonts w:ascii="Palatino Linotype" w:hAnsi="Palatino Linotype"/>
          <w:b/>
          <w:i/>
          <w:sz w:val="22"/>
          <w:szCs w:val="22"/>
        </w:rPr>
      </w:pPr>
    </w:p>
    <w:p w14:paraId="33CC6EB1" w14:textId="77777777" w:rsidR="00EB6472" w:rsidRPr="00C66B73" w:rsidRDefault="00EB6472" w:rsidP="00EB6472">
      <w:pPr>
        <w:ind w:left="567" w:right="616"/>
        <w:jc w:val="both"/>
        <w:rPr>
          <w:rFonts w:ascii="Palatino Linotype" w:hAnsi="Palatino Linotype"/>
          <w:b/>
          <w:i/>
          <w:sz w:val="22"/>
          <w:szCs w:val="22"/>
        </w:rPr>
      </w:pPr>
      <w:r w:rsidRPr="00C66B73">
        <w:rPr>
          <w:rFonts w:ascii="Palatino Linotype" w:hAnsi="Palatino Linotype"/>
          <w:b/>
          <w:i/>
          <w:sz w:val="22"/>
          <w:szCs w:val="22"/>
        </w:rPr>
        <w:t xml:space="preserve">Donación con carga en caso de bienes ciertos y determinados </w:t>
      </w:r>
    </w:p>
    <w:p w14:paraId="44BF3DCA"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 xml:space="preserve">Artículo 7.627.- Si la donación fuere de ciertos y determinados bienes, el donatario no responderá de las deudas del donante, sino cuando sobre los bienes donados estuviere constituida alguna hipoteca o prenda, o en caso de fraude de acreedores. </w:t>
      </w:r>
    </w:p>
    <w:p w14:paraId="77B23EC7" w14:textId="77777777" w:rsidR="00EB6472" w:rsidRPr="00C66B73" w:rsidRDefault="00EB6472" w:rsidP="00EB6472">
      <w:pPr>
        <w:ind w:left="567" w:right="616"/>
        <w:jc w:val="both"/>
        <w:rPr>
          <w:rFonts w:ascii="Palatino Linotype" w:hAnsi="Palatino Linotype"/>
          <w:i/>
          <w:sz w:val="22"/>
          <w:szCs w:val="22"/>
        </w:rPr>
      </w:pPr>
    </w:p>
    <w:p w14:paraId="0C1F54AD"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b/>
          <w:i/>
          <w:sz w:val="22"/>
          <w:szCs w:val="22"/>
        </w:rPr>
        <w:t>Donación consistente en prestaciones periódicas</w:t>
      </w:r>
      <w:r w:rsidRPr="00C66B73">
        <w:rPr>
          <w:rFonts w:ascii="Palatino Linotype" w:hAnsi="Palatino Linotype"/>
          <w:i/>
          <w:sz w:val="22"/>
          <w:szCs w:val="22"/>
        </w:rPr>
        <w:t xml:space="preserve"> </w:t>
      </w:r>
    </w:p>
    <w:p w14:paraId="29003868" w14:textId="77777777" w:rsidR="00EB6472" w:rsidRPr="00C66B73" w:rsidRDefault="00EB6472" w:rsidP="00EB6472">
      <w:pPr>
        <w:ind w:left="567" w:right="616"/>
        <w:jc w:val="both"/>
        <w:rPr>
          <w:rFonts w:ascii="Palatino Linotype" w:hAnsi="Palatino Linotype"/>
          <w:i/>
          <w:sz w:val="22"/>
          <w:szCs w:val="22"/>
        </w:rPr>
      </w:pPr>
      <w:r w:rsidRPr="00C66B73">
        <w:rPr>
          <w:rFonts w:ascii="Palatino Linotype" w:hAnsi="Palatino Linotype"/>
          <w:i/>
          <w:sz w:val="22"/>
          <w:szCs w:val="22"/>
        </w:rPr>
        <w:t>Artículo 7.628.- La donación que consista en prestaciones periódicas se extingue con la muerte del donante.” (Sic)</w:t>
      </w:r>
    </w:p>
    <w:p w14:paraId="0880B32B" w14:textId="77777777" w:rsidR="00EB6472" w:rsidRPr="00C66B73" w:rsidRDefault="00EB6472" w:rsidP="00EB6472">
      <w:pPr>
        <w:shd w:val="clear" w:color="auto" w:fill="FFFFFF"/>
        <w:ind w:left="851" w:right="851"/>
        <w:jc w:val="both"/>
        <w:rPr>
          <w:rFonts w:ascii="Palatino Linotype" w:hAnsi="Palatino Linotype"/>
        </w:rPr>
      </w:pPr>
    </w:p>
    <w:p w14:paraId="4C6633BD" w14:textId="4810BAF0" w:rsidR="00EB6472" w:rsidRPr="00C66B73" w:rsidRDefault="00EB6472" w:rsidP="00EB6472">
      <w:pPr>
        <w:autoSpaceDE w:val="0"/>
        <w:autoSpaceDN w:val="0"/>
        <w:adjustRightInd w:val="0"/>
        <w:spacing w:line="360" w:lineRule="auto"/>
        <w:jc w:val="both"/>
        <w:rPr>
          <w:rFonts w:ascii="Palatino Linotype" w:hAnsi="Palatino Linotype" w:cs="Arial"/>
          <w:lang w:eastAsia="es-MX"/>
        </w:rPr>
      </w:pPr>
      <w:r w:rsidRPr="00C66B73">
        <w:rPr>
          <w:rFonts w:ascii="Palatino Linotype" w:hAnsi="Palatino Linotype" w:cs="Arial"/>
          <w:lang w:val="es-MX" w:eastAsia="es-MX"/>
        </w:rPr>
        <w:t xml:space="preserve">Por otra parte, conforme el </w:t>
      </w:r>
      <w:r w:rsidRPr="00C66B73">
        <w:rPr>
          <w:rFonts w:ascii="Palatino Linotype" w:hAnsi="Palatino Linotype" w:cs="Arial"/>
          <w:lang w:eastAsia="es-MX"/>
        </w:rPr>
        <w:t xml:space="preserve">Manual para la Planeación, Programación y Presupuesto Municipal para el Ejercicio Fiscal 2023, los anteproyectos de presupuesto deben identificar los recursos necesarios, entre otras cosas, para presupuestar de ser necesario, los recursos para otorgar </w:t>
      </w:r>
      <w:r w:rsidRPr="00C66B73">
        <w:rPr>
          <w:rFonts w:ascii="Palatino Linotype" w:hAnsi="Palatino Linotype" w:cs="Arial"/>
          <w:b/>
          <w:lang w:eastAsia="es-MX"/>
        </w:rPr>
        <w:t>donativos y ayudas a terceros</w:t>
      </w:r>
      <w:r w:rsidRPr="00C66B73">
        <w:rPr>
          <w:rFonts w:ascii="Palatino Linotype" w:hAnsi="Palatino Linotype" w:cs="Arial"/>
          <w:lang w:eastAsia="es-MX"/>
        </w:rPr>
        <w:t>, así como los subsidios que se tenga contemplado otorgar.</w:t>
      </w:r>
    </w:p>
    <w:p w14:paraId="69C205F9" w14:textId="77777777" w:rsidR="00EB6472" w:rsidRPr="00C66B73" w:rsidRDefault="00EB6472" w:rsidP="00EB6472">
      <w:pPr>
        <w:autoSpaceDE w:val="0"/>
        <w:autoSpaceDN w:val="0"/>
        <w:adjustRightInd w:val="0"/>
        <w:spacing w:line="360" w:lineRule="auto"/>
        <w:jc w:val="both"/>
        <w:rPr>
          <w:rFonts w:ascii="Palatino Linotype" w:hAnsi="Palatino Linotype" w:cs="Arial"/>
          <w:lang w:eastAsia="es-MX"/>
        </w:rPr>
      </w:pPr>
    </w:p>
    <w:p w14:paraId="07DBBF91" w14:textId="77777777" w:rsidR="00EB6472" w:rsidRPr="00C66B73" w:rsidRDefault="00EB6472" w:rsidP="00EB6472">
      <w:pPr>
        <w:autoSpaceDE w:val="0"/>
        <w:autoSpaceDN w:val="0"/>
        <w:adjustRightInd w:val="0"/>
        <w:spacing w:line="360" w:lineRule="auto"/>
        <w:jc w:val="both"/>
        <w:rPr>
          <w:rFonts w:ascii="Palatino Linotype" w:hAnsi="Palatino Linotype" w:cs="Arial"/>
          <w:lang w:eastAsia="es-MX"/>
        </w:rPr>
      </w:pPr>
      <w:r w:rsidRPr="00C66B73">
        <w:rPr>
          <w:rFonts w:ascii="Palatino Linotype" w:hAnsi="Palatino Linotype" w:cs="Arial"/>
          <w:lang w:eastAsia="es-MX"/>
        </w:rPr>
        <w:t xml:space="preserve">Asimismo, contiene un apartado denominado </w:t>
      </w:r>
      <w:r w:rsidRPr="00C66B73">
        <w:rPr>
          <w:rFonts w:ascii="Palatino Linotype" w:hAnsi="Palatino Linotype" w:cs="Arial"/>
          <w:i/>
          <w:lang w:eastAsia="es-MX"/>
        </w:rPr>
        <w:t>Estructura de Codificación</w:t>
      </w:r>
      <w:r w:rsidRPr="00C66B73">
        <w:rPr>
          <w:rFonts w:ascii="Palatino Linotype" w:hAnsi="Palatino Linotype" w:cs="Arial"/>
          <w:lang w:eastAsia="es-MX"/>
        </w:rPr>
        <w:t xml:space="preserve">, en el cual se aprecia el nivel de desagregación del </w:t>
      </w:r>
      <w:r w:rsidRPr="00C66B73">
        <w:rPr>
          <w:rFonts w:ascii="Palatino Linotype" w:hAnsi="Palatino Linotype" w:cs="Arial"/>
          <w:i/>
          <w:lang w:eastAsia="es-MX"/>
        </w:rPr>
        <w:t>Clasificador por Objeto del Gasto Estatal y Municipal</w:t>
      </w:r>
      <w:r w:rsidRPr="00C66B73">
        <w:rPr>
          <w:rFonts w:ascii="Palatino Linotype" w:hAnsi="Palatino Linotype" w:cs="Arial"/>
          <w:lang w:eastAsia="es-MX"/>
        </w:rPr>
        <w:t xml:space="preserve">, que específicamente define los capítulos de gasto, </w:t>
      </w:r>
      <w:r w:rsidRPr="00C66B73">
        <w:rPr>
          <w:rFonts w:ascii="Palatino Linotype" w:hAnsi="Palatino Linotype"/>
        </w:rPr>
        <w:t xml:space="preserve">subcapítulos, partidas genéricas y partidas específicas, </w:t>
      </w:r>
      <w:r w:rsidRPr="00C66B73">
        <w:rPr>
          <w:rFonts w:ascii="Palatino Linotype" w:hAnsi="Palatino Linotype" w:cs="Arial"/>
          <w:lang w:eastAsia="es-MX"/>
        </w:rPr>
        <w:t xml:space="preserve">dentro de los cuales se encuentra el relativo a donativos, el cual </w:t>
      </w:r>
      <w:r w:rsidRPr="00C66B73">
        <w:rPr>
          <w:rFonts w:ascii="Palatino Linotype" w:hAnsi="Palatino Linotype"/>
        </w:rPr>
        <w:t xml:space="preserve">corresponde al concepto 4800, mismo que se ubica dentro del capítulo 4000 </w:t>
      </w:r>
      <w:r w:rsidRPr="00C66B73">
        <w:rPr>
          <w:rFonts w:ascii="Palatino Linotype" w:hAnsi="Palatino Linotype"/>
          <w:i/>
        </w:rPr>
        <w:t>Transferencias, Asignaciones, Subsidios y otras ayudas</w:t>
      </w:r>
      <w:r w:rsidRPr="00C66B73">
        <w:rPr>
          <w:rFonts w:ascii="Palatino Linotype" w:hAnsi="Palatino Linotype"/>
          <w:vertAlign w:val="superscript"/>
        </w:rPr>
        <w:footnoteReference w:id="4"/>
      </w:r>
      <w:r w:rsidRPr="00C66B73">
        <w:rPr>
          <w:rFonts w:ascii="Palatino Linotype" w:hAnsi="Palatino Linotype" w:cs="Arial"/>
          <w:lang w:eastAsia="es-MX"/>
        </w:rPr>
        <w:t>, que dice:</w:t>
      </w:r>
    </w:p>
    <w:p w14:paraId="44E056E3" w14:textId="77777777" w:rsidR="00EB6472" w:rsidRPr="00C66B73" w:rsidRDefault="00EB6472" w:rsidP="00EB6472">
      <w:pPr>
        <w:autoSpaceDE w:val="0"/>
        <w:autoSpaceDN w:val="0"/>
        <w:adjustRightInd w:val="0"/>
        <w:spacing w:line="360" w:lineRule="auto"/>
        <w:jc w:val="both"/>
        <w:rPr>
          <w:rFonts w:ascii="Palatino Linotype" w:hAnsi="Palatino Linotype" w:cs="Arial"/>
          <w:lang w:eastAsia="es-MX"/>
        </w:rPr>
      </w:pPr>
    </w:p>
    <w:p w14:paraId="1450D25A"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i/>
          <w:sz w:val="22"/>
          <w:szCs w:val="22"/>
          <w:lang w:eastAsia="es-MX"/>
        </w:rPr>
        <w:t>“</w:t>
      </w:r>
      <w:r w:rsidRPr="00C66B73">
        <w:rPr>
          <w:rFonts w:ascii="Palatino Linotype" w:hAnsi="Palatino Linotype" w:cs="Arial"/>
          <w:b/>
          <w:i/>
          <w:sz w:val="22"/>
          <w:szCs w:val="22"/>
          <w:lang w:eastAsia="es-MX"/>
        </w:rPr>
        <w:t>4800 DONATIVOS.</w:t>
      </w:r>
      <w:r w:rsidRPr="00C66B73">
        <w:rPr>
          <w:rFonts w:ascii="Palatino Linotype" w:hAnsi="Palatino Linotype" w:cs="Arial"/>
          <w:i/>
          <w:sz w:val="22"/>
          <w:szCs w:val="22"/>
          <w:lang w:eastAsia="es-MX"/>
        </w:rPr>
        <w:t xml:space="preserve"> </w:t>
      </w:r>
    </w:p>
    <w:p w14:paraId="7BA294C4"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i/>
          <w:sz w:val="22"/>
          <w:szCs w:val="22"/>
          <w:lang w:eastAsia="es-MX"/>
        </w:rPr>
        <w:t xml:space="preserve">Asignaciones que los entes públicos destinan por causa de utilidad social para otorgar donativos a instituciones no lucrativas destinadas a actividades educativas, culturales, de salud, de investigación científica, de aplicación de nuevas tecnologías o de beneficencia, en términos de las disposiciones aplicables. </w:t>
      </w:r>
    </w:p>
    <w:p w14:paraId="27322DBF"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4B11CCAE"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 xml:space="preserve">4810 Donativos a instituciones sin fines de lucro. </w:t>
      </w:r>
      <w:r w:rsidRPr="00C66B73">
        <w:rPr>
          <w:rFonts w:ascii="Palatino Linotype" w:hAnsi="Palatino Linotype" w:cs="Arial"/>
          <w:i/>
          <w:sz w:val="22"/>
          <w:szCs w:val="22"/>
          <w:lang w:eastAsia="es-MX"/>
        </w:rPr>
        <w:t xml:space="preserve">Asignaciones destinadas a instituciones privadas que desarrollen actividades sociales, culturales, de beneficencia o sanitarias sin fines de lucro, para la continuación de su labor social. Incluye las asignaciones en dinero o en especie destinadas a instituciones, tales como: escuelas, institutos, universidades, centros de investigación, hospitales, museos, fundaciones entre otros. </w:t>
      </w:r>
    </w:p>
    <w:p w14:paraId="04E61651"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09F2D282"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4811 Donativos a instituciones sin fines de lucro.</w:t>
      </w:r>
      <w:r w:rsidRPr="00C66B73">
        <w:rPr>
          <w:rFonts w:ascii="Palatino Linotype" w:hAnsi="Palatino Linotype" w:cs="Arial"/>
          <w:i/>
          <w:sz w:val="22"/>
          <w:szCs w:val="22"/>
          <w:lang w:eastAsia="es-MX"/>
        </w:rPr>
        <w:t xml:space="preserve"> Asignaciones destinadas a otorgar donativos en dinero o en especie a instituciones privadas que desarrollen actividades sociales, culturales, deportivas, de beneficencia o sanitarias sin fines de lucro, para la continuación de su labor social, tales como: escuelas, institutos, universidades, centros de investigación, hospitales, museos, fundaciones, asociaciones y sociedades civiles, entre otras. </w:t>
      </w:r>
    </w:p>
    <w:p w14:paraId="438277BA"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7F3804BD"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4820 Donativos a entidades federativas.</w:t>
      </w:r>
      <w:r w:rsidRPr="00C66B73">
        <w:rPr>
          <w:rFonts w:ascii="Palatino Linotype" w:hAnsi="Palatino Linotype" w:cs="Arial"/>
          <w:i/>
          <w:sz w:val="22"/>
          <w:szCs w:val="22"/>
          <w:lang w:eastAsia="es-MX"/>
        </w:rPr>
        <w:t xml:space="preserve"> Asignaciones que los entes públicos otorgan, en los términos del Presupuesto de Egresos y las demás disposiciones aplicables, por concepto de donativos en dinero y donaciones en especie a favor de las entidades federativas o sus municipios para contribuir a la consecución de objetivos de beneficio social y cultural. </w:t>
      </w:r>
    </w:p>
    <w:p w14:paraId="231AD5A0"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5782247B"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4821 Donativos a entidades federativas.</w:t>
      </w:r>
      <w:r w:rsidRPr="00C66B73">
        <w:rPr>
          <w:rFonts w:ascii="Palatino Linotype" w:hAnsi="Palatino Linotype" w:cs="Arial"/>
          <w:i/>
          <w:sz w:val="22"/>
          <w:szCs w:val="22"/>
          <w:lang w:eastAsia="es-MX"/>
        </w:rPr>
        <w:t xml:space="preserve"> Asignaciones que el Gobierno Estatal otorga como donativos en dinero o en especie a favor de otros Gobiernos Estatales, que contribuyan a apoyar a la población en caso de desastres naturales. </w:t>
      </w:r>
    </w:p>
    <w:p w14:paraId="36BE55DB"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3EF07DDD"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4822 Donativos a municipios.</w:t>
      </w:r>
      <w:r w:rsidRPr="00C66B73">
        <w:rPr>
          <w:rFonts w:ascii="Palatino Linotype" w:hAnsi="Palatino Linotype" w:cs="Arial"/>
          <w:i/>
          <w:sz w:val="22"/>
          <w:szCs w:val="22"/>
          <w:lang w:eastAsia="es-MX"/>
        </w:rPr>
        <w:t xml:space="preserve"> Asignaciones que las dependencias y/o entidades públicas otorgan como donativos en dinero o en especie a los Municipios. </w:t>
      </w:r>
    </w:p>
    <w:p w14:paraId="2B194FD1"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0517D82D"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4830 Donativos a fideicomisos privados.</w:t>
      </w:r>
      <w:r w:rsidRPr="00C66B73">
        <w:rPr>
          <w:rFonts w:ascii="Palatino Linotype" w:hAnsi="Palatino Linotype" w:cs="Arial"/>
          <w:i/>
          <w:sz w:val="22"/>
          <w:szCs w:val="22"/>
          <w:lang w:eastAsia="es-MX"/>
        </w:rPr>
        <w:t xml:space="preserve"> Asignaciones que los entes públicos otorgan, en los términos del Presupuesto de Egresos y las demás disposiciones aplicables, por concepto de donativos en dinero y donaciones en especie a favor de fideicomisos privados, que desarrollen actividades administrativas, sociales, culturales, de beneficencia o sanitarias para la continuación de su labor social. </w:t>
      </w:r>
    </w:p>
    <w:p w14:paraId="7ECCE241"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1510C264"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4831 Donativos a fideicomisos privados.</w:t>
      </w:r>
      <w:r w:rsidRPr="00C66B73">
        <w:rPr>
          <w:rFonts w:ascii="Palatino Linotype" w:hAnsi="Palatino Linotype" w:cs="Arial"/>
          <w:i/>
          <w:sz w:val="22"/>
          <w:szCs w:val="22"/>
          <w:lang w:eastAsia="es-MX"/>
        </w:rPr>
        <w:t xml:space="preserve"> Asignaciones que las dependencias y/o entidades públicas otorgan como donativos en dinero o en especie del Gobierno Estatal, a favor de fideicomisos privados que desarrollen actividades administrativas, sociales, culturales, de beneficencia o sanitarias, para la continuación de su labor social. </w:t>
      </w:r>
    </w:p>
    <w:p w14:paraId="3EFE23A9"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36AAE01D"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4840 Donativos a fideicomisos estatales.</w:t>
      </w:r>
      <w:r w:rsidRPr="00C66B73">
        <w:rPr>
          <w:rFonts w:ascii="Palatino Linotype" w:hAnsi="Palatino Linotype" w:cs="Arial"/>
          <w:i/>
          <w:sz w:val="22"/>
          <w:szCs w:val="22"/>
          <w:lang w:eastAsia="es-MX"/>
        </w:rPr>
        <w:t xml:space="preserve"> Asignaciones que los entes públicos otorgan, en los términos del Presupuesto de Egresos y las demás disposiciones aplicables, por concepto de donativos en dinero y donaciones en especie a favor de fideicomisos constituidos por las entidades federativas, que desarrollen actividades administrativas, sociales, culturales, de beneficencia o sanitarias para la continuación de su labor social. </w:t>
      </w:r>
    </w:p>
    <w:p w14:paraId="54648A95"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30254BFF"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4841 Donativos a fideicomisos públicos.</w:t>
      </w:r>
      <w:r w:rsidRPr="00C66B73">
        <w:rPr>
          <w:rFonts w:ascii="Palatino Linotype" w:hAnsi="Palatino Linotype" w:cs="Arial"/>
          <w:i/>
          <w:sz w:val="22"/>
          <w:szCs w:val="22"/>
          <w:lang w:eastAsia="es-MX"/>
        </w:rPr>
        <w:t xml:space="preserve"> Asignaciones que las dependencias y/o entidades públicas otorgan como donativos en dinero o en especie del Gobierno Estatal, a favor de fideicomisos públicos que desarrollen actividades administrativas, sociales, culturales, de beneficencia o sanitarias, para la continuación de su labor social. </w:t>
      </w:r>
    </w:p>
    <w:p w14:paraId="21E1559F"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5C9E8263" w14:textId="77777777" w:rsidR="00EB6472" w:rsidRPr="00C66B73" w:rsidRDefault="00EB6472" w:rsidP="00EB6472">
      <w:pPr>
        <w:autoSpaceDE w:val="0"/>
        <w:autoSpaceDN w:val="0"/>
        <w:adjustRightInd w:val="0"/>
        <w:ind w:left="567" w:right="616"/>
        <w:jc w:val="both"/>
        <w:rPr>
          <w:rFonts w:ascii="Palatino Linotype" w:hAnsi="Palatino Linotype" w:cs="Arial"/>
          <w:i/>
          <w:sz w:val="22"/>
          <w:szCs w:val="22"/>
          <w:lang w:eastAsia="es-MX"/>
        </w:rPr>
      </w:pPr>
      <w:r w:rsidRPr="00C66B73">
        <w:rPr>
          <w:rFonts w:ascii="Palatino Linotype" w:hAnsi="Palatino Linotype" w:cs="Arial"/>
          <w:b/>
          <w:i/>
          <w:sz w:val="22"/>
          <w:szCs w:val="22"/>
          <w:lang w:eastAsia="es-MX"/>
        </w:rPr>
        <w:t>4850 Donativos Internacionales.</w:t>
      </w:r>
      <w:r w:rsidRPr="00C66B73">
        <w:rPr>
          <w:rFonts w:ascii="Palatino Linotype" w:hAnsi="Palatino Linotype" w:cs="Arial"/>
          <w:i/>
          <w:sz w:val="22"/>
          <w:szCs w:val="22"/>
          <w:lang w:eastAsia="es-MX"/>
        </w:rPr>
        <w:t xml:space="preserve"> Asignaciones que los entes públicos otorgan, en los términos del Presupuesto de Egresos y las demás disposiciones aplicables, por concepto de donativos en dinero y donaciones en especie a favor de instituciones internacionales gubernamentales o privadas sin fines de lucro que contribuyan a la consecución de objetivos de beneficio social y cultural. </w:t>
      </w:r>
    </w:p>
    <w:p w14:paraId="47FCF0B2" w14:textId="77777777" w:rsidR="00EB6472" w:rsidRPr="00C66B73" w:rsidRDefault="00EB6472" w:rsidP="00EB6472">
      <w:pPr>
        <w:autoSpaceDE w:val="0"/>
        <w:autoSpaceDN w:val="0"/>
        <w:adjustRightInd w:val="0"/>
        <w:ind w:left="567" w:right="616"/>
        <w:jc w:val="both"/>
        <w:rPr>
          <w:rFonts w:ascii="Palatino Linotype" w:hAnsi="Palatino Linotype" w:cs="Arial"/>
          <w:b/>
          <w:i/>
          <w:sz w:val="22"/>
          <w:szCs w:val="22"/>
          <w:lang w:eastAsia="es-MX"/>
        </w:rPr>
      </w:pPr>
    </w:p>
    <w:p w14:paraId="4DAAC99C" w14:textId="77777777" w:rsidR="00EB6472" w:rsidRPr="00C66B73" w:rsidRDefault="00EB6472" w:rsidP="00EB6472">
      <w:pPr>
        <w:autoSpaceDE w:val="0"/>
        <w:autoSpaceDN w:val="0"/>
        <w:adjustRightInd w:val="0"/>
        <w:ind w:left="567" w:right="616"/>
        <w:jc w:val="both"/>
        <w:rPr>
          <w:rFonts w:ascii="Palatino Linotype" w:hAnsi="Palatino Linotype" w:cs="Arial"/>
          <w:sz w:val="22"/>
          <w:szCs w:val="22"/>
          <w:lang w:eastAsia="es-MX"/>
        </w:rPr>
      </w:pPr>
      <w:r w:rsidRPr="00C66B73">
        <w:rPr>
          <w:rFonts w:ascii="Palatino Linotype" w:hAnsi="Palatino Linotype" w:cs="Arial"/>
          <w:b/>
          <w:i/>
          <w:sz w:val="22"/>
          <w:szCs w:val="22"/>
          <w:lang w:eastAsia="es-MX"/>
        </w:rPr>
        <w:t>4851 Donativos internacionales.</w:t>
      </w:r>
      <w:r w:rsidRPr="00C66B73">
        <w:rPr>
          <w:rFonts w:ascii="Palatino Linotype" w:hAnsi="Palatino Linotype" w:cs="Arial"/>
          <w:i/>
          <w:sz w:val="22"/>
          <w:szCs w:val="22"/>
          <w:lang w:eastAsia="es-MX"/>
        </w:rPr>
        <w:t xml:space="preserve"> Asignaciones que las dependencias y/o entidades públicas, otorgan como donativos en dinero o en especie del Gobierno Estatal, a favor de instituciones internacionales gubernamentales o privadas sin fines de lucro que contribuyan a la consecución de objetivos de beneficio social y cultural.” (Sic)</w:t>
      </w:r>
    </w:p>
    <w:p w14:paraId="73AEDC1B" w14:textId="77777777" w:rsidR="00EB6472" w:rsidRPr="00C66B73" w:rsidRDefault="00EB6472" w:rsidP="00EB6472">
      <w:pPr>
        <w:autoSpaceDE w:val="0"/>
        <w:autoSpaceDN w:val="0"/>
        <w:adjustRightInd w:val="0"/>
        <w:spacing w:line="360" w:lineRule="auto"/>
        <w:jc w:val="both"/>
        <w:rPr>
          <w:rFonts w:ascii="Palatino Linotype" w:eastAsia="Calibri" w:hAnsi="Palatino Linotype" w:cs="Bookman Old Style"/>
          <w:lang w:val="es-MX" w:eastAsia="en-US"/>
        </w:rPr>
      </w:pPr>
    </w:p>
    <w:p w14:paraId="2C05438F" w14:textId="77777777" w:rsidR="00EB6472" w:rsidRPr="00C66B73" w:rsidRDefault="00EB6472" w:rsidP="00EB6472">
      <w:pPr>
        <w:autoSpaceDE w:val="0"/>
        <w:autoSpaceDN w:val="0"/>
        <w:adjustRightInd w:val="0"/>
        <w:spacing w:line="360" w:lineRule="auto"/>
        <w:jc w:val="both"/>
        <w:rPr>
          <w:rFonts w:ascii="Palatino Linotype" w:eastAsia="Calibri" w:hAnsi="Palatino Linotype" w:cs="Bookman Old Style"/>
          <w:lang w:val="es-MX" w:eastAsia="en-US"/>
        </w:rPr>
      </w:pPr>
      <w:r w:rsidRPr="00C66B73">
        <w:rPr>
          <w:rFonts w:ascii="Palatino Linotype" w:eastAsia="Calibri" w:hAnsi="Palatino Linotype" w:cs="Bookman Old Style"/>
          <w:lang w:val="es-MX" w:eastAsia="en-US"/>
        </w:rPr>
        <w:t>Así, tenemos que los entes públicos pueden destinar asignaciones por causa de utilidad social, es decir, otorgar donativos a instituciones no lucrativas destinadas a actividades educativas, culturales, de salud, de investigación científica, de aplicación de nuevas tecnologías o de beneficencia y éstos se encuentran previstos específicamente en el Clasificador por Objeto del Gasto Estatal y Municipal, ya que en caso de que se realicen estos gastos, deben presupuestarse.</w:t>
      </w:r>
    </w:p>
    <w:p w14:paraId="163EECA0" w14:textId="77777777" w:rsidR="00EB6472" w:rsidRPr="00C66B73" w:rsidRDefault="00EB6472" w:rsidP="00EB6472">
      <w:pPr>
        <w:autoSpaceDE w:val="0"/>
        <w:autoSpaceDN w:val="0"/>
        <w:adjustRightInd w:val="0"/>
        <w:spacing w:line="360" w:lineRule="auto"/>
        <w:jc w:val="both"/>
        <w:rPr>
          <w:rFonts w:ascii="Palatino Linotype" w:eastAsia="Calibri" w:hAnsi="Palatino Linotype" w:cs="Bookman Old Style"/>
          <w:lang w:val="es-MX" w:eastAsia="en-US"/>
        </w:rPr>
      </w:pPr>
    </w:p>
    <w:p w14:paraId="60FD8F47" w14:textId="7D326E42" w:rsidR="00EB6472" w:rsidRPr="00C66B73" w:rsidRDefault="00EB6472" w:rsidP="00EB6472">
      <w:pPr>
        <w:autoSpaceDE w:val="0"/>
        <w:autoSpaceDN w:val="0"/>
        <w:adjustRightInd w:val="0"/>
        <w:spacing w:line="360" w:lineRule="auto"/>
        <w:jc w:val="both"/>
        <w:rPr>
          <w:rFonts w:ascii="Palatino Linotype" w:eastAsia="Calibri" w:hAnsi="Palatino Linotype" w:cs="Bookman Old Style"/>
          <w:lang w:eastAsia="en-US"/>
        </w:rPr>
      </w:pPr>
      <w:r w:rsidRPr="00C66B73">
        <w:rPr>
          <w:rFonts w:ascii="Palatino Linotype" w:eastAsia="Calibri" w:hAnsi="Palatino Linotype" w:cs="Bookman Old Style"/>
          <w:lang w:val="es-MX" w:eastAsia="en-US"/>
        </w:rPr>
        <w:t xml:space="preserve">Por su parte, el </w:t>
      </w:r>
      <w:r w:rsidRPr="00C66B73">
        <w:rPr>
          <w:rFonts w:ascii="Palatino Linotype" w:eastAsia="Calibri" w:hAnsi="Palatino Linotype" w:cs="Bookman Old Style"/>
          <w:lang w:eastAsia="en-US"/>
        </w:rPr>
        <w:t xml:space="preserve">Manual Único de Contabilidad Gubernamental para las Dependencias y Entidades Públicas del Gobierno y Municipios del Estado de México </w:t>
      </w:r>
      <w:r w:rsidRPr="00C66B73">
        <w:rPr>
          <w:rFonts w:ascii="Palatino Linotype" w:eastAsia="Calibri" w:hAnsi="Palatino Linotype" w:cs="Bookman Old Style"/>
          <w:i/>
          <w:lang w:eastAsia="en-US"/>
        </w:rPr>
        <w:t>(Décimo octava Edición)</w:t>
      </w:r>
      <w:r w:rsidRPr="00C66B73">
        <w:rPr>
          <w:rFonts w:ascii="Palatino Linotype" w:eastAsia="Calibri" w:hAnsi="Palatino Linotype" w:cs="Bookman Old Style"/>
          <w:lang w:eastAsia="en-US"/>
        </w:rPr>
        <w:t xml:space="preserve"> 2023, indica respecto a donativos lo siguiente:</w:t>
      </w:r>
    </w:p>
    <w:p w14:paraId="0708707F" w14:textId="77777777" w:rsidR="00EB6472" w:rsidRPr="00C66B73" w:rsidRDefault="00EB6472" w:rsidP="00EB6472">
      <w:pPr>
        <w:autoSpaceDE w:val="0"/>
        <w:autoSpaceDN w:val="0"/>
        <w:adjustRightInd w:val="0"/>
        <w:spacing w:line="360" w:lineRule="auto"/>
        <w:jc w:val="both"/>
        <w:rPr>
          <w:rFonts w:ascii="Palatino Linotype" w:eastAsia="Calibri" w:hAnsi="Palatino Linotype" w:cs="Bookman Old Style"/>
          <w:lang w:eastAsia="en-US"/>
        </w:rPr>
      </w:pPr>
    </w:p>
    <w:p w14:paraId="7A6E77D2"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r w:rsidRPr="00C66B73">
        <w:rPr>
          <w:rFonts w:ascii="Palatino Linotype" w:eastAsia="Calibri" w:hAnsi="Palatino Linotype" w:cs="Bookman Old Style"/>
          <w:i/>
          <w:sz w:val="22"/>
          <w:szCs w:val="22"/>
          <w:lang w:eastAsia="en-US"/>
        </w:rPr>
        <w:t>“</w:t>
      </w:r>
      <w:r w:rsidRPr="00C66B73">
        <w:rPr>
          <w:rFonts w:ascii="Palatino Linotype" w:eastAsia="Calibri" w:hAnsi="Palatino Linotype" w:cs="Bookman Old Style"/>
          <w:b/>
          <w:i/>
          <w:sz w:val="22"/>
          <w:szCs w:val="22"/>
          <w:lang w:eastAsia="en-US"/>
        </w:rPr>
        <w:t xml:space="preserve">DONATIVOS </w:t>
      </w:r>
    </w:p>
    <w:p w14:paraId="7AF7BC1B"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r w:rsidRPr="00C66B73">
        <w:rPr>
          <w:rFonts w:ascii="Palatino Linotype" w:eastAsia="Calibri" w:hAnsi="Palatino Linotype" w:cs="Bookman Old Style"/>
          <w:i/>
          <w:sz w:val="22"/>
          <w:szCs w:val="22"/>
          <w:lang w:eastAsia="en-US"/>
        </w:rPr>
        <w:t xml:space="preserve">Tratándose de donativos recibidos se deberá elaborar una forma valorada (recibo oficial) y se deberá registrar contable y presupuestalmente como un ingreso. </w:t>
      </w:r>
    </w:p>
    <w:p w14:paraId="0CF84BBA"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p>
    <w:p w14:paraId="2C7DD20C"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r w:rsidRPr="00C66B73">
        <w:rPr>
          <w:rFonts w:ascii="Palatino Linotype" w:eastAsia="Calibri" w:hAnsi="Palatino Linotype" w:cs="Bookman Old Style"/>
          <w:i/>
          <w:sz w:val="22"/>
          <w:szCs w:val="22"/>
          <w:lang w:eastAsia="en-US"/>
        </w:rPr>
        <w:t xml:space="preserve">En el caso de bienes recibidos por donación o transferencia entregados en especie que se consideren bienes de consumo duradero, se registra con un cargo en el Activo y un abono a la Cuenta de Ingresos, así como su registro presupuestal respectivamente. </w:t>
      </w:r>
    </w:p>
    <w:p w14:paraId="71EFE807"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u w:val="single"/>
          <w:lang w:eastAsia="en-US"/>
        </w:rPr>
      </w:pPr>
    </w:p>
    <w:p w14:paraId="1BA5544C"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r w:rsidRPr="00C66B73">
        <w:rPr>
          <w:rFonts w:ascii="Palatino Linotype" w:eastAsia="Calibri" w:hAnsi="Palatino Linotype" w:cs="Bookman Old Style"/>
          <w:i/>
          <w:sz w:val="22"/>
          <w:szCs w:val="22"/>
          <w:u w:val="single"/>
          <w:lang w:eastAsia="en-US"/>
        </w:rPr>
        <w:t>Los donativos en especie que son bienes consumibles se registrarán</w:t>
      </w:r>
      <w:r w:rsidRPr="00C66B73">
        <w:rPr>
          <w:rFonts w:ascii="Palatino Linotype" w:eastAsia="Calibri" w:hAnsi="Palatino Linotype" w:cs="Bookman Old Style"/>
          <w:i/>
          <w:sz w:val="22"/>
          <w:szCs w:val="22"/>
          <w:lang w:eastAsia="en-US"/>
        </w:rPr>
        <w:t xml:space="preserve"> como ingreso y </w:t>
      </w:r>
      <w:r w:rsidRPr="00C66B73">
        <w:rPr>
          <w:rFonts w:ascii="Palatino Linotype" w:eastAsia="Calibri" w:hAnsi="Palatino Linotype" w:cs="Bookman Old Style"/>
          <w:i/>
          <w:sz w:val="22"/>
          <w:szCs w:val="22"/>
          <w:u w:val="single"/>
          <w:lang w:eastAsia="en-US"/>
        </w:rPr>
        <w:t>egreso contable y presupuestalmente</w:t>
      </w:r>
      <w:r w:rsidRPr="00C66B73">
        <w:rPr>
          <w:rFonts w:ascii="Palatino Linotype" w:eastAsia="Calibri" w:hAnsi="Palatino Linotype" w:cs="Bookman Old Style"/>
          <w:i/>
          <w:sz w:val="22"/>
          <w:szCs w:val="22"/>
          <w:lang w:eastAsia="en-US"/>
        </w:rPr>
        <w:t xml:space="preserve">, solicitando en su caso la ampliación presupuestal no liquida correspondiente. </w:t>
      </w:r>
    </w:p>
    <w:p w14:paraId="309FB5E9"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p>
    <w:p w14:paraId="7A127E5D"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r w:rsidRPr="00C66B73">
        <w:rPr>
          <w:rFonts w:ascii="Palatino Linotype" w:eastAsia="Calibri" w:hAnsi="Palatino Linotype" w:cs="Bookman Old Style"/>
          <w:i/>
          <w:sz w:val="22"/>
          <w:szCs w:val="22"/>
          <w:lang w:eastAsia="en-US"/>
        </w:rPr>
        <w:t>Cuando el donativo en especie no tenga un valor de referencia se observará lo dispuesto en la política de Adquisición de Bienes Muebles e Inmuebles.</w:t>
      </w:r>
    </w:p>
    <w:p w14:paraId="3286A401"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p>
    <w:p w14:paraId="724E9BB1" w14:textId="77777777" w:rsidR="00EB6472" w:rsidRPr="00C66B73" w:rsidRDefault="00EB6472" w:rsidP="00EB6472">
      <w:pPr>
        <w:autoSpaceDE w:val="0"/>
        <w:autoSpaceDN w:val="0"/>
        <w:adjustRightInd w:val="0"/>
        <w:ind w:left="567" w:right="616"/>
        <w:jc w:val="both"/>
        <w:rPr>
          <w:rFonts w:ascii="Palatino Linotype" w:eastAsia="Calibri" w:hAnsi="Palatino Linotype" w:cs="Bookman Old Style"/>
          <w:i/>
          <w:sz w:val="22"/>
          <w:szCs w:val="22"/>
          <w:lang w:eastAsia="en-US"/>
        </w:rPr>
      </w:pPr>
      <w:r w:rsidRPr="00C66B73">
        <w:rPr>
          <w:rFonts w:ascii="Palatino Linotype" w:eastAsia="Calibri" w:hAnsi="Palatino Linotype" w:cs="Bookman Old Style"/>
          <w:i/>
          <w:sz w:val="22"/>
          <w:szCs w:val="22"/>
          <w:lang w:eastAsia="en-US"/>
        </w:rPr>
        <w:t>En el caso de los municipios el registro de los donativos será de acuerdo a los Lineamientos para el registro y control del inventario y la conciliación y desincorporación de bienes muebles e inmuebles para las entidades fiscalizables municipales del estado de México.</w:t>
      </w:r>
    </w:p>
    <w:p w14:paraId="4CB7D3A1" w14:textId="77777777" w:rsidR="00EB6472" w:rsidRPr="00C66B73" w:rsidRDefault="00EB6472" w:rsidP="00EB6472">
      <w:pPr>
        <w:autoSpaceDE w:val="0"/>
        <w:autoSpaceDN w:val="0"/>
        <w:adjustRightInd w:val="0"/>
        <w:ind w:left="851" w:right="851"/>
        <w:jc w:val="both"/>
        <w:rPr>
          <w:rFonts w:ascii="Palatino Linotype" w:eastAsia="Calibri" w:hAnsi="Palatino Linotype" w:cs="Bookman Old Style"/>
          <w:i/>
          <w:sz w:val="22"/>
          <w:szCs w:val="22"/>
          <w:lang w:eastAsia="en-US"/>
        </w:rPr>
      </w:pPr>
    </w:p>
    <w:p w14:paraId="433EAAEB" w14:textId="77777777" w:rsidR="00EB6472" w:rsidRPr="00C66B73" w:rsidRDefault="00EB6472" w:rsidP="00EB6472">
      <w:pPr>
        <w:autoSpaceDE w:val="0"/>
        <w:autoSpaceDN w:val="0"/>
        <w:adjustRightInd w:val="0"/>
        <w:spacing w:line="360" w:lineRule="auto"/>
        <w:jc w:val="both"/>
        <w:rPr>
          <w:rFonts w:ascii="Palatino Linotype" w:hAnsi="Palatino Linotype"/>
          <w:lang w:val="es-MX" w:eastAsia="es-MX"/>
        </w:rPr>
      </w:pPr>
      <w:r w:rsidRPr="00C66B73">
        <w:rPr>
          <w:rFonts w:ascii="Palatino Linotype" w:hAnsi="Palatino Linotype"/>
          <w:lang w:val="es-MX" w:eastAsia="es-MX"/>
        </w:rPr>
        <w:t xml:space="preserve">En tal virtud, se tiene que esta disposición describe de manera clara cuáles son los pasos que se deben seguir a fin de realizar un donativo a un tercero y los requisitos que se deben reunir, con lo cual, se enuncian a su vez los documentos en los cuales, de manera enunciativa más no limitativa, se pueden apreciar las donaciones que realizó el Sujeto Obligado, mismos que pueden ser: </w:t>
      </w:r>
    </w:p>
    <w:p w14:paraId="619B33E8" w14:textId="77777777" w:rsidR="00EB6472" w:rsidRPr="00C66B73" w:rsidRDefault="00EB6472" w:rsidP="00EB6472">
      <w:pPr>
        <w:autoSpaceDE w:val="0"/>
        <w:autoSpaceDN w:val="0"/>
        <w:adjustRightInd w:val="0"/>
        <w:spacing w:line="360" w:lineRule="auto"/>
        <w:jc w:val="both"/>
        <w:rPr>
          <w:rFonts w:ascii="Palatino Linotype" w:hAnsi="Palatino Linotype"/>
          <w:lang w:val="es-MX" w:eastAsia="es-MX"/>
        </w:rPr>
      </w:pPr>
    </w:p>
    <w:p w14:paraId="562FD4A2" w14:textId="77777777" w:rsidR="00EB6472" w:rsidRPr="00C66B73" w:rsidRDefault="00EB6472" w:rsidP="00E5578C">
      <w:pPr>
        <w:numPr>
          <w:ilvl w:val="0"/>
          <w:numId w:val="12"/>
        </w:numPr>
        <w:autoSpaceDE w:val="0"/>
        <w:autoSpaceDN w:val="0"/>
        <w:adjustRightInd w:val="0"/>
        <w:spacing w:line="360" w:lineRule="auto"/>
        <w:contextualSpacing/>
        <w:jc w:val="both"/>
        <w:rPr>
          <w:rFonts w:ascii="Palatino Linotype" w:hAnsi="Palatino Linotype"/>
          <w:sz w:val="22"/>
          <w:szCs w:val="22"/>
          <w:lang w:val="es-MX" w:eastAsia="es-MX"/>
        </w:rPr>
      </w:pPr>
      <w:r w:rsidRPr="00C66B73">
        <w:rPr>
          <w:rFonts w:ascii="Palatino Linotype" w:hAnsi="Palatino Linotype"/>
          <w:sz w:val="22"/>
          <w:szCs w:val="22"/>
          <w:lang w:val="es-MX" w:eastAsia="es-MX"/>
        </w:rPr>
        <w:t xml:space="preserve">Petición de los recursos económicos o materiales que se requieren y su destino; </w:t>
      </w:r>
    </w:p>
    <w:p w14:paraId="03FD2DD6" w14:textId="77777777" w:rsidR="00EB6472" w:rsidRPr="00C66B73" w:rsidRDefault="00EB6472" w:rsidP="00E5578C">
      <w:pPr>
        <w:numPr>
          <w:ilvl w:val="0"/>
          <w:numId w:val="12"/>
        </w:numPr>
        <w:autoSpaceDE w:val="0"/>
        <w:autoSpaceDN w:val="0"/>
        <w:adjustRightInd w:val="0"/>
        <w:spacing w:line="360" w:lineRule="auto"/>
        <w:contextualSpacing/>
        <w:jc w:val="both"/>
        <w:rPr>
          <w:rFonts w:ascii="Palatino Linotype" w:hAnsi="Palatino Linotype"/>
          <w:sz w:val="22"/>
          <w:szCs w:val="22"/>
          <w:lang w:val="es-MX" w:eastAsia="es-MX"/>
        </w:rPr>
      </w:pPr>
      <w:r w:rsidRPr="00C66B73">
        <w:rPr>
          <w:rFonts w:ascii="Palatino Linotype" w:hAnsi="Palatino Linotype"/>
          <w:sz w:val="22"/>
          <w:szCs w:val="22"/>
          <w:lang w:val="es-MX" w:eastAsia="es-MX"/>
        </w:rPr>
        <w:t xml:space="preserve">Estudio socioeconómico que justifique el otorgamiento de la donación; </w:t>
      </w:r>
    </w:p>
    <w:p w14:paraId="22D41C32" w14:textId="77777777" w:rsidR="00EB6472" w:rsidRPr="00C66B73" w:rsidRDefault="00EB6472" w:rsidP="00E5578C">
      <w:pPr>
        <w:numPr>
          <w:ilvl w:val="0"/>
          <w:numId w:val="12"/>
        </w:numPr>
        <w:autoSpaceDE w:val="0"/>
        <w:autoSpaceDN w:val="0"/>
        <w:adjustRightInd w:val="0"/>
        <w:spacing w:line="360" w:lineRule="auto"/>
        <w:contextualSpacing/>
        <w:jc w:val="both"/>
        <w:rPr>
          <w:rFonts w:ascii="Palatino Linotype" w:hAnsi="Palatino Linotype"/>
          <w:sz w:val="22"/>
          <w:szCs w:val="22"/>
          <w:lang w:val="es-MX" w:eastAsia="es-MX"/>
        </w:rPr>
      </w:pPr>
      <w:r w:rsidRPr="00C66B73">
        <w:rPr>
          <w:rFonts w:ascii="Palatino Linotype" w:hAnsi="Palatino Linotype"/>
          <w:sz w:val="22"/>
          <w:szCs w:val="22"/>
          <w:lang w:val="es-MX" w:eastAsia="es-MX"/>
        </w:rPr>
        <w:t xml:space="preserve">Comprobantes del otorgamiento del donativo (pueden ser facturas, recibos o comprobantes); y </w:t>
      </w:r>
    </w:p>
    <w:p w14:paraId="3E4A7F82" w14:textId="77777777" w:rsidR="00EB6472" w:rsidRPr="00C66B73" w:rsidRDefault="00EB6472" w:rsidP="00E5578C">
      <w:pPr>
        <w:numPr>
          <w:ilvl w:val="0"/>
          <w:numId w:val="12"/>
        </w:numPr>
        <w:autoSpaceDE w:val="0"/>
        <w:autoSpaceDN w:val="0"/>
        <w:adjustRightInd w:val="0"/>
        <w:spacing w:line="360" w:lineRule="auto"/>
        <w:contextualSpacing/>
        <w:jc w:val="both"/>
        <w:rPr>
          <w:rFonts w:ascii="Palatino Linotype" w:hAnsi="Palatino Linotype"/>
          <w:sz w:val="22"/>
          <w:szCs w:val="22"/>
          <w:lang w:val="es-MX" w:eastAsia="es-MX"/>
        </w:rPr>
      </w:pPr>
      <w:r w:rsidRPr="00C66B73">
        <w:rPr>
          <w:rFonts w:ascii="Palatino Linotype" w:hAnsi="Palatino Linotype"/>
          <w:sz w:val="22"/>
          <w:szCs w:val="22"/>
          <w:lang w:val="es-MX" w:eastAsia="es-MX"/>
        </w:rPr>
        <w:t>Carta de agradecimiento.</w:t>
      </w:r>
    </w:p>
    <w:p w14:paraId="67D291A8" w14:textId="77777777" w:rsidR="00EB6472" w:rsidRPr="00C66B73" w:rsidRDefault="00EB6472" w:rsidP="00EB6472">
      <w:pPr>
        <w:tabs>
          <w:tab w:val="left" w:pos="709"/>
        </w:tabs>
        <w:spacing w:line="360" w:lineRule="auto"/>
        <w:ind w:right="51"/>
        <w:jc w:val="both"/>
        <w:rPr>
          <w:rFonts w:ascii="Palatino Linotype" w:hAnsi="Palatino Linotype"/>
        </w:rPr>
      </w:pPr>
    </w:p>
    <w:p w14:paraId="536A2259" w14:textId="41C26386" w:rsidR="00BF457D" w:rsidRPr="00C66B73" w:rsidRDefault="00EB6472" w:rsidP="00D64463">
      <w:pPr>
        <w:spacing w:line="360" w:lineRule="auto"/>
        <w:jc w:val="both"/>
        <w:rPr>
          <w:rFonts w:ascii="Palatino Linotype" w:eastAsia="Palatino Linotype" w:hAnsi="Palatino Linotype" w:cs="Palatino Linotype"/>
          <w:lang w:eastAsia="es-MX"/>
        </w:rPr>
      </w:pPr>
      <w:r w:rsidRPr="00C66B73">
        <w:rPr>
          <w:rFonts w:ascii="Palatino Linotype" w:hAnsi="Palatino Linotype"/>
        </w:rPr>
        <w:t xml:space="preserve">De lo anterior se concluye que el </w:t>
      </w:r>
      <w:r w:rsidRPr="00C66B73">
        <w:rPr>
          <w:rFonts w:ascii="Palatino Linotype" w:hAnsi="Palatino Linotype"/>
          <w:b/>
        </w:rPr>
        <w:t>Sujeto Obligado</w:t>
      </w:r>
      <w:r w:rsidRPr="00C66B73">
        <w:rPr>
          <w:rFonts w:ascii="Palatino Linotype" w:hAnsi="Palatino Linotype"/>
        </w:rPr>
        <w:t xml:space="preserve"> está facultado para generar, administrar y poseer la información materia del presente asunto, motivo por el cual, es dable la entrega de la información solicitada.</w:t>
      </w:r>
    </w:p>
    <w:p w14:paraId="3B33A7F5" w14:textId="77777777" w:rsidR="00D64463" w:rsidRPr="00C66B73" w:rsidRDefault="00D64463" w:rsidP="00D64463">
      <w:pPr>
        <w:spacing w:line="360" w:lineRule="auto"/>
        <w:jc w:val="both"/>
        <w:rPr>
          <w:rFonts w:ascii="Palatino Linotype" w:eastAsia="MS Mincho" w:hAnsi="Palatino Linotype"/>
        </w:rPr>
      </w:pPr>
    </w:p>
    <w:p w14:paraId="47BF4116" w14:textId="77777777" w:rsidR="00D64463" w:rsidRPr="00C66B73" w:rsidRDefault="00D64463" w:rsidP="00D64463">
      <w:pPr>
        <w:spacing w:line="360" w:lineRule="auto"/>
        <w:jc w:val="both"/>
        <w:rPr>
          <w:rFonts w:ascii="Palatino Linotype" w:eastAsiaTheme="minorHAnsi" w:hAnsi="Palatino Linotype" w:cs="Arial"/>
          <w:szCs w:val="22"/>
          <w:lang w:val="es-MX" w:eastAsia="en-US"/>
        </w:rPr>
      </w:pPr>
      <w:r w:rsidRPr="00C66B73">
        <w:rPr>
          <w:rFonts w:ascii="Palatino Linotype" w:hAnsi="Palatino Linotype" w:cs="Arial"/>
        </w:rPr>
        <w:t xml:space="preserve">En conclusión, es de precisar que, aunque la solicitud de información y la respuesta estén dirigidas y atendidas por un </w:t>
      </w:r>
      <w:r w:rsidRPr="00C66B73">
        <w:rPr>
          <w:rFonts w:ascii="Palatino Linotype" w:hAnsi="Palatino Linotype" w:cs="Arial"/>
          <w:b/>
        </w:rPr>
        <w:t>Sujeto Obligado</w:t>
      </w:r>
      <w:r w:rsidRPr="00C66B73">
        <w:rPr>
          <w:rFonts w:ascii="Palatino Linotype" w:hAnsi="Palatino Linotype" w:cs="Arial"/>
        </w:rPr>
        <w:t xml:space="preserve">, lo cierto es que también tienen diversas Unidades Administrativas y cada área cuenta con un </w:t>
      </w:r>
      <w:r w:rsidRPr="00C66B73">
        <w:rPr>
          <w:rFonts w:ascii="Palatino Linotype" w:hAnsi="Palatino Linotype" w:cs="Arial"/>
          <w:b/>
        </w:rPr>
        <w:t>Servidor Público Habilitado</w:t>
      </w:r>
      <w:r w:rsidRPr="00C66B73">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F30D617" w14:textId="77777777" w:rsidR="00D64463" w:rsidRPr="00C66B73" w:rsidRDefault="00D64463" w:rsidP="00D64463">
      <w:pPr>
        <w:rPr>
          <w:rFonts w:ascii="Palatino Linotype" w:hAnsi="Palatino Linotype"/>
          <w:lang w:val="es-MX"/>
        </w:rPr>
      </w:pPr>
    </w:p>
    <w:p w14:paraId="5F91F5D0"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b/>
          <w:i/>
          <w:sz w:val="22"/>
        </w:rPr>
        <w:t>Artículo 3.</w:t>
      </w:r>
      <w:r w:rsidRPr="00C66B73">
        <w:rPr>
          <w:rFonts w:ascii="Palatino Linotype" w:hAnsi="Palatino Linotype" w:cs="Arial"/>
          <w:i/>
          <w:sz w:val="22"/>
        </w:rPr>
        <w:t xml:space="preserve"> Para los efectos de la presente Ley se entenderá por:</w:t>
      </w:r>
    </w:p>
    <w:p w14:paraId="7D901502"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w:t>
      </w:r>
    </w:p>
    <w:p w14:paraId="1B82F5E0"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b/>
          <w:i/>
          <w:sz w:val="22"/>
        </w:rPr>
        <w:t xml:space="preserve">XXXIX. Servidor público habilitado: </w:t>
      </w:r>
      <w:r w:rsidRPr="00C66B73">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A1F4781"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w:t>
      </w:r>
    </w:p>
    <w:p w14:paraId="6D06CB05"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b/>
          <w:i/>
          <w:sz w:val="22"/>
        </w:rPr>
        <w:t>Artículo 58.</w:t>
      </w:r>
      <w:r w:rsidRPr="00C66B73">
        <w:rPr>
          <w:rFonts w:ascii="Palatino Linotype" w:hAnsi="Palatino Linotype" w:cs="Arial"/>
          <w:i/>
          <w:sz w:val="22"/>
        </w:rPr>
        <w:t xml:space="preserve"> Los servidores públicos habilitados serán designados por el titular del sujeto obligado a propuesta del responsable de la Unidad de Transparencia.</w:t>
      </w:r>
    </w:p>
    <w:p w14:paraId="38A770A2"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p>
    <w:p w14:paraId="0A98CD66"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b/>
          <w:i/>
          <w:sz w:val="22"/>
        </w:rPr>
        <w:t>Artículo 59.</w:t>
      </w:r>
      <w:r w:rsidRPr="00C66B73">
        <w:rPr>
          <w:rFonts w:ascii="Palatino Linotype" w:hAnsi="Palatino Linotype" w:cs="Arial"/>
          <w:i/>
          <w:sz w:val="22"/>
        </w:rPr>
        <w:t xml:space="preserve"> </w:t>
      </w:r>
      <w:r w:rsidRPr="00C66B73">
        <w:rPr>
          <w:rFonts w:ascii="Palatino Linotype" w:hAnsi="Palatino Linotype" w:cs="Arial"/>
          <w:b/>
          <w:i/>
          <w:sz w:val="22"/>
          <w:u w:val="single"/>
        </w:rPr>
        <w:t>Los servidores públicos habilitados</w:t>
      </w:r>
      <w:r w:rsidRPr="00C66B73">
        <w:rPr>
          <w:rFonts w:ascii="Palatino Linotype" w:hAnsi="Palatino Linotype" w:cs="Arial"/>
          <w:i/>
          <w:sz w:val="22"/>
        </w:rPr>
        <w:t xml:space="preserve"> tendrán las funciones siguientes:</w:t>
      </w:r>
    </w:p>
    <w:p w14:paraId="230C6DAA"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 xml:space="preserve">I. </w:t>
      </w:r>
      <w:r w:rsidRPr="00C66B73">
        <w:rPr>
          <w:rFonts w:ascii="Palatino Linotype" w:hAnsi="Palatino Linotype" w:cs="Arial"/>
          <w:b/>
          <w:i/>
          <w:sz w:val="22"/>
          <w:u w:val="single"/>
        </w:rPr>
        <w:t>Localizar la información que le solicite la Unidad de Transparencia</w:t>
      </w:r>
      <w:r w:rsidRPr="00C66B73">
        <w:rPr>
          <w:rFonts w:ascii="Palatino Linotype" w:hAnsi="Palatino Linotype" w:cs="Arial"/>
          <w:i/>
          <w:sz w:val="22"/>
        </w:rPr>
        <w:t>;</w:t>
      </w:r>
    </w:p>
    <w:p w14:paraId="2ED7E1A9"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p>
    <w:p w14:paraId="2AF8CE23"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 xml:space="preserve">II. </w:t>
      </w:r>
      <w:r w:rsidRPr="00C66B73">
        <w:rPr>
          <w:rFonts w:ascii="Palatino Linotype" w:hAnsi="Palatino Linotype" w:cs="Arial"/>
          <w:b/>
          <w:i/>
          <w:sz w:val="22"/>
          <w:u w:val="single"/>
        </w:rPr>
        <w:t>Proporcionar la información que obre en los archivos y que le sea solicitada por la Unidad de Transparencia</w:t>
      </w:r>
      <w:r w:rsidRPr="00C66B73">
        <w:rPr>
          <w:rFonts w:ascii="Palatino Linotype" w:hAnsi="Palatino Linotype" w:cs="Arial"/>
          <w:i/>
          <w:sz w:val="22"/>
        </w:rPr>
        <w:t>;</w:t>
      </w:r>
    </w:p>
    <w:p w14:paraId="2608E1F8"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p>
    <w:p w14:paraId="3DD1A4FC"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III. Apoyar a la Unidad de Transparencia en lo que esta le solicite para el cumplimiento de sus funciones;</w:t>
      </w:r>
    </w:p>
    <w:p w14:paraId="2EB332BC"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p>
    <w:p w14:paraId="2BAE324F"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IV. Proporcionar a la Unidad de Transparencia, las modificaciones a la información pública de oficio que obre en su poder;</w:t>
      </w:r>
    </w:p>
    <w:p w14:paraId="54CCDCA3"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p>
    <w:p w14:paraId="52392E2F"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76AD9A29"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p>
    <w:p w14:paraId="7D0015F8"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VI. Verificar, una vez analizado el contenido de la información, que no se encuentre en los supuestos de información clasificada; y</w:t>
      </w:r>
    </w:p>
    <w:p w14:paraId="0757CDB3"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p>
    <w:p w14:paraId="4E7AF038" w14:textId="77777777" w:rsidR="00D64463" w:rsidRPr="00C66B73" w:rsidRDefault="00D64463" w:rsidP="00D64463">
      <w:pPr>
        <w:autoSpaceDE w:val="0"/>
        <w:autoSpaceDN w:val="0"/>
        <w:adjustRightInd w:val="0"/>
        <w:ind w:left="567" w:right="708"/>
        <w:jc w:val="both"/>
        <w:rPr>
          <w:rFonts w:ascii="Palatino Linotype" w:hAnsi="Palatino Linotype" w:cs="Arial"/>
          <w:i/>
          <w:sz w:val="22"/>
        </w:rPr>
      </w:pPr>
      <w:r w:rsidRPr="00C66B73">
        <w:rPr>
          <w:rFonts w:ascii="Palatino Linotype" w:hAnsi="Palatino Linotype" w:cs="Arial"/>
          <w:i/>
          <w:sz w:val="22"/>
        </w:rPr>
        <w:t>VII. Dar cuenta a la Unidad de Transparencia del vencimiento de los plazos de reserva.</w:t>
      </w:r>
    </w:p>
    <w:p w14:paraId="5D5E63EB" w14:textId="77777777" w:rsidR="00D64463" w:rsidRPr="00C66B73" w:rsidRDefault="00D64463" w:rsidP="00D64463">
      <w:pPr>
        <w:spacing w:line="360" w:lineRule="auto"/>
        <w:jc w:val="both"/>
        <w:rPr>
          <w:rFonts w:ascii="Palatino Linotype" w:hAnsi="Palatino Linotype"/>
          <w:lang w:eastAsia="es-MX"/>
        </w:rPr>
      </w:pPr>
    </w:p>
    <w:p w14:paraId="092C0478" w14:textId="77777777" w:rsidR="00D64463" w:rsidRPr="00C66B73" w:rsidRDefault="00D64463" w:rsidP="00D64463">
      <w:pPr>
        <w:spacing w:line="360" w:lineRule="auto"/>
        <w:jc w:val="both"/>
        <w:rPr>
          <w:rFonts w:ascii="Palatino Linotype" w:hAnsi="Palatino Linotype"/>
          <w:lang w:eastAsia="es-MX"/>
        </w:rPr>
      </w:pPr>
      <w:r w:rsidRPr="00C66B73">
        <w:rPr>
          <w:rFonts w:ascii="Palatino Linotype" w:hAnsi="Palatino Linotype"/>
          <w:lang w:eastAsia="es-MX"/>
        </w:rPr>
        <w:t>En otras palabras, no cumplió con lo que para tal efecto dispone el artículo 162, de la Ley de Transparencia y Acceso a la Información Pública del Estado de México y Municipios, que índica:</w:t>
      </w:r>
    </w:p>
    <w:p w14:paraId="78B417C1" w14:textId="77777777" w:rsidR="00D64463" w:rsidRPr="00C66B73" w:rsidRDefault="00D64463" w:rsidP="00D64463">
      <w:pPr>
        <w:spacing w:line="360" w:lineRule="auto"/>
        <w:jc w:val="both"/>
        <w:rPr>
          <w:rFonts w:ascii="Palatino Linotype" w:hAnsi="Palatino Linotype"/>
          <w:sz w:val="10"/>
          <w:lang w:eastAsia="es-MX"/>
        </w:rPr>
      </w:pPr>
    </w:p>
    <w:p w14:paraId="30002EBE" w14:textId="77777777" w:rsidR="00D64463" w:rsidRPr="00C66B73" w:rsidRDefault="00D64463" w:rsidP="00D64463">
      <w:pPr>
        <w:spacing w:line="360" w:lineRule="auto"/>
        <w:jc w:val="both"/>
        <w:rPr>
          <w:rFonts w:ascii="Palatino Linotype" w:hAnsi="Palatino Linotype"/>
          <w:sz w:val="10"/>
          <w:lang w:eastAsia="es-MX"/>
        </w:rPr>
      </w:pPr>
    </w:p>
    <w:p w14:paraId="120DEA98" w14:textId="77777777" w:rsidR="00D64463" w:rsidRPr="00C66B73" w:rsidRDefault="00D64463" w:rsidP="00D64463">
      <w:pPr>
        <w:ind w:left="567"/>
        <w:jc w:val="both"/>
        <w:rPr>
          <w:rFonts w:ascii="Palatino Linotype" w:hAnsi="Palatino Linotype"/>
          <w:i/>
          <w:sz w:val="20"/>
          <w:szCs w:val="20"/>
          <w:lang w:eastAsia="es-MX"/>
        </w:rPr>
      </w:pPr>
      <w:r w:rsidRPr="00C66B73">
        <w:rPr>
          <w:rFonts w:ascii="Palatino Linotype" w:hAnsi="Palatino Linotype"/>
          <w:i/>
          <w:sz w:val="22"/>
          <w:szCs w:val="20"/>
          <w:lang w:eastAsia="es-MX"/>
        </w:rPr>
        <w:t>“</w:t>
      </w:r>
      <w:r w:rsidRPr="00C66B73">
        <w:rPr>
          <w:rFonts w:ascii="Palatino Linotype" w:hAnsi="Palatino Linotype"/>
          <w:b/>
          <w:bCs/>
          <w:i/>
          <w:sz w:val="22"/>
          <w:szCs w:val="20"/>
          <w:lang w:eastAsia="es-MX"/>
        </w:rPr>
        <w:t xml:space="preserve">Artículo 162. </w:t>
      </w:r>
      <w:r w:rsidRPr="00C66B73">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C66B73">
        <w:rPr>
          <w:rFonts w:ascii="Palatino Linotype" w:hAnsi="Palatino Linotype"/>
          <w:i/>
          <w:sz w:val="22"/>
          <w:szCs w:val="20"/>
          <w:lang w:eastAsia="es-MX"/>
        </w:rPr>
        <w:t>”</w:t>
      </w:r>
    </w:p>
    <w:p w14:paraId="3AED8C35" w14:textId="77777777" w:rsidR="00D64463" w:rsidRPr="00C66B73" w:rsidRDefault="00D64463" w:rsidP="00D64463">
      <w:pPr>
        <w:pStyle w:val="Sinespaciado"/>
        <w:rPr>
          <w:rFonts w:ascii="Palatino Linotype" w:hAnsi="Palatino Linotype"/>
          <w:lang w:val="es-ES" w:eastAsia="es-MX"/>
        </w:rPr>
      </w:pPr>
    </w:p>
    <w:p w14:paraId="46288F91" w14:textId="77777777" w:rsidR="00D64463" w:rsidRPr="00C66B73" w:rsidRDefault="00D64463" w:rsidP="00D64463">
      <w:pPr>
        <w:pStyle w:val="Sinespaciado"/>
        <w:rPr>
          <w:lang w:eastAsia="es-MX"/>
        </w:rPr>
      </w:pPr>
    </w:p>
    <w:p w14:paraId="3E80A457" w14:textId="77777777" w:rsidR="00CD3885" w:rsidRPr="00C66B73" w:rsidRDefault="00CD3885" w:rsidP="00CD3885">
      <w:pPr>
        <w:spacing w:line="360" w:lineRule="auto"/>
        <w:ind w:right="49"/>
        <w:jc w:val="both"/>
        <w:rPr>
          <w:rFonts w:ascii="Palatino Linotype" w:eastAsia="Calibri" w:hAnsi="Palatino Linotype" w:cs="Arial"/>
          <w:lang w:eastAsia="en-US"/>
        </w:rPr>
      </w:pPr>
      <w:r w:rsidRPr="00C66B73">
        <w:rPr>
          <w:rFonts w:ascii="Palatino Linotype" w:eastAsia="Calibri" w:hAnsi="Palatino Linotype" w:cs="Arial"/>
          <w:lang w:eastAsia="en-US"/>
        </w:rPr>
        <w:t>En este sentido, con relación al soporte documental requerido por el particular se destaca que es susceptible de reflejar el nombre y cargo de personal operativo que no ostente mando medio o superior,</w:t>
      </w:r>
      <w:r w:rsidRPr="00C66B73">
        <w:rPr>
          <w:rFonts w:ascii="Palatino Linotype" w:eastAsia="Calibri" w:hAnsi="Palatino Linotype" w:cs="Arial"/>
          <w:b/>
          <w:bCs/>
          <w:u w:val="single"/>
          <w:lang w:eastAsia="en-US"/>
        </w:rPr>
        <w:t xml:space="preserve"> </w:t>
      </w:r>
      <w:r w:rsidRPr="00C66B73">
        <w:rPr>
          <w:rFonts w:ascii="Palatino Linotype" w:eastAsia="Calibri" w:hAnsi="Palatino Linotype" w:cs="Arial"/>
          <w:lang w:eastAsia="en-US"/>
        </w:rPr>
        <w:t>información que deberá de ser objeto de un proceso de reserva de la información para no hacer identificable al titular de los datos personales, lo anterior, de conformidad con las siguientes consideraciones:</w:t>
      </w:r>
    </w:p>
    <w:p w14:paraId="682D865A" w14:textId="77777777" w:rsidR="00CD3885" w:rsidRPr="00C66B73" w:rsidRDefault="00CD3885" w:rsidP="00CD3885">
      <w:pPr>
        <w:spacing w:line="360" w:lineRule="auto"/>
        <w:ind w:right="49"/>
        <w:jc w:val="both"/>
        <w:rPr>
          <w:rFonts w:ascii="Palatino Linotype" w:eastAsia="Palatino Linotype" w:hAnsi="Palatino Linotype" w:cs="Palatino Linotype"/>
          <w:lang w:eastAsia="es-MX"/>
        </w:rPr>
      </w:pPr>
    </w:p>
    <w:p w14:paraId="3588285A" w14:textId="77777777" w:rsidR="00CD3885" w:rsidRPr="00C66B73" w:rsidRDefault="00CD3885" w:rsidP="00CD3885">
      <w:pPr>
        <w:autoSpaceDE w:val="0"/>
        <w:autoSpaceDN w:val="0"/>
        <w:adjustRightInd w:val="0"/>
        <w:spacing w:line="360" w:lineRule="auto"/>
        <w:ind w:right="72"/>
        <w:jc w:val="both"/>
        <w:rPr>
          <w:rFonts w:ascii="Palatino Linotype" w:eastAsia="Calibri" w:hAnsi="Palatino Linotype"/>
          <w:bCs/>
          <w:lang w:val="es-MX" w:eastAsia="en-US"/>
        </w:rPr>
      </w:pPr>
      <w:r w:rsidRPr="00C66B73">
        <w:rPr>
          <w:rFonts w:ascii="Palatino Linotype" w:eastAsia="Calibri" w:hAnsi="Palatino Linotype" w:cs="Arial"/>
          <w:lang w:eastAsia="en-US"/>
        </w:rPr>
        <w:t xml:space="preserve">Inicialmente, se destaca que, por regla general, se estima al nombre como un atributo de la personalidad que </w:t>
      </w:r>
      <w:r w:rsidRPr="00C66B73">
        <w:rPr>
          <w:rFonts w:ascii="Palatino Linotype" w:eastAsia="Calibri" w:hAnsi="Palatino Linotype"/>
          <w:lang w:val="es-MX" w:eastAsia="en-US"/>
        </w:rPr>
        <w:t xml:space="preserve">designa e individualiza a una persona, compuesto por </w:t>
      </w:r>
      <w:r w:rsidRPr="00C66B73">
        <w:rPr>
          <w:rFonts w:ascii="Palatino Linotype" w:eastAsia="Calibri" w:hAnsi="Palatino Linotype"/>
          <w:bCs/>
          <w:lang w:val="es-MX" w:eastAsia="en-US"/>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4380CFA0" w14:textId="77777777" w:rsidR="00CD3885" w:rsidRPr="00C66B73" w:rsidRDefault="00CD3885" w:rsidP="00CD3885">
      <w:pPr>
        <w:autoSpaceDE w:val="0"/>
        <w:autoSpaceDN w:val="0"/>
        <w:adjustRightInd w:val="0"/>
        <w:spacing w:line="360" w:lineRule="auto"/>
        <w:ind w:right="72"/>
        <w:jc w:val="both"/>
        <w:rPr>
          <w:rFonts w:ascii="Palatino Linotype" w:eastAsia="Calibri" w:hAnsi="Palatino Linotype"/>
          <w:bCs/>
          <w:lang w:val="es-MX" w:eastAsia="en-US"/>
        </w:rPr>
      </w:pPr>
    </w:p>
    <w:p w14:paraId="3FA9F92D" w14:textId="77777777" w:rsidR="00CD3885" w:rsidRPr="00C66B73" w:rsidRDefault="00CD3885" w:rsidP="00CD3885">
      <w:pPr>
        <w:ind w:left="567" w:right="565"/>
        <w:jc w:val="both"/>
        <w:rPr>
          <w:rFonts w:ascii="Palatino Linotype" w:eastAsia="Calibri" w:hAnsi="Palatino Linotype" w:cs="Arial"/>
          <w:i/>
          <w:sz w:val="22"/>
          <w:szCs w:val="22"/>
          <w:lang w:val="es-MX" w:eastAsia="en-US"/>
        </w:rPr>
      </w:pPr>
      <w:r w:rsidRPr="00C66B73">
        <w:rPr>
          <w:rFonts w:ascii="Palatino Linotype" w:eastAsia="Calibri" w:hAnsi="Palatino Linotype" w:cs="Arial"/>
          <w:b/>
          <w:bCs/>
          <w:i/>
          <w:sz w:val="22"/>
          <w:szCs w:val="22"/>
          <w:lang w:val="es-MX" w:eastAsia="en-US"/>
        </w:rPr>
        <w:t>Artículo 2.13.-</w:t>
      </w:r>
      <w:r w:rsidRPr="00C66B73">
        <w:rPr>
          <w:rFonts w:ascii="Palatino Linotype" w:eastAsia="Calibri" w:hAnsi="Palatino Linotype" w:cs="Arial"/>
          <w:i/>
          <w:sz w:val="22"/>
          <w:szCs w:val="22"/>
          <w:lang w:val="es-MX" w:eastAsia="en-US"/>
        </w:rPr>
        <w:t xml:space="preserve"> El nombre designa e individualiza a una persona.</w:t>
      </w:r>
    </w:p>
    <w:p w14:paraId="76C91B32" w14:textId="77777777" w:rsidR="00CD3885" w:rsidRPr="00C66B73" w:rsidRDefault="00CD3885" w:rsidP="00CD3885">
      <w:pPr>
        <w:ind w:left="567" w:right="565"/>
        <w:jc w:val="both"/>
        <w:rPr>
          <w:rFonts w:ascii="Palatino Linotype" w:eastAsia="Calibri" w:hAnsi="Palatino Linotype" w:cs="Arial"/>
          <w:i/>
          <w:sz w:val="22"/>
          <w:szCs w:val="22"/>
          <w:lang w:val="es-MX" w:eastAsia="en-US"/>
        </w:rPr>
      </w:pPr>
    </w:p>
    <w:p w14:paraId="1C2543EE" w14:textId="77777777" w:rsidR="00CD3885" w:rsidRPr="00C66B73" w:rsidRDefault="00CD3885" w:rsidP="00CD3885">
      <w:pPr>
        <w:ind w:left="567" w:right="565"/>
        <w:jc w:val="both"/>
        <w:rPr>
          <w:rFonts w:ascii="Palatino Linotype" w:eastAsia="Calibri" w:hAnsi="Palatino Linotype" w:cs="Arial"/>
          <w:i/>
          <w:sz w:val="22"/>
          <w:szCs w:val="22"/>
          <w:lang w:val="es-MX" w:eastAsia="en-US"/>
        </w:rPr>
      </w:pPr>
      <w:r w:rsidRPr="00C66B73">
        <w:rPr>
          <w:rFonts w:ascii="Palatino Linotype" w:eastAsia="Calibri" w:hAnsi="Palatino Linotype" w:cs="Arial"/>
          <w:b/>
          <w:bCs/>
          <w:i/>
          <w:sz w:val="22"/>
          <w:szCs w:val="22"/>
          <w:lang w:val="es-MX" w:eastAsia="en-US"/>
        </w:rPr>
        <w:t>Artículo 2.14.</w:t>
      </w:r>
      <w:r w:rsidRPr="00C66B73">
        <w:rPr>
          <w:rFonts w:ascii="Palatino Linotype" w:eastAsia="Calibri" w:hAnsi="Palatino Linotype" w:cs="Arial"/>
          <w:i/>
          <w:sz w:val="22"/>
          <w:szCs w:val="22"/>
          <w:lang w:val="es-MX" w:eastAsia="en-US"/>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5CABB130" w14:textId="77777777" w:rsidR="00CD3885" w:rsidRPr="00C66B73" w:rsidRDefault="00CD3885" w:rsidP="00CD3885">
      <w:pPr>
        <w:ind w:left="567" w:right="565"/>
        <w:jc w:val="both"/>
        <w:rPr>
          <w:rFonts w:ascii="Palatino Linotype" w:eastAsia="Calibri" w:hAnsi="Palatino Linotype" w:cs="Arial"/>
          <w:i/>
          <w:sz w:val="22"/>
          <w:szCs w:val="22"/>
          <w:lang w:val="es-MX" w:eastAsia="en-US"/>
        </w:rPr>
      </w:pPr>
    </w:p>
    <w:p w14:paraId="41B97353" w14:textId="77777777" w:rsidR="00CD3885" w:rsidRPr="00C66B73" w:rsidRDefault="00CD3885" w:rsidP="00CD3885">
      <w:pPr>
        <w:ind w:left="567" w:right="565"/>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 xml:space="preserve">El orden de los apellidos acordado entre padre y madre se considerará preferentemente para los demás hijos e hijas del mismo vínculo. </w:t>
      </w:r>
    </w:p>
    <w:p w14:paraId="028A1EC8" w14:textId="77777777" w:rsidR="00CD3885" w:rsidRPr="00C66B73" w:rsidRDefault="00CD3885" w:rsidP="00CD3885">
      <w:pPr>
        <w:ind w:left="567" w:right="565"/>
        <w:jc w:val="both"/>
        <w:rPr>
          <w:rFonts w:ascii="Palatino Linotype" w:eastAsia="Calibri" w:hAnsi="Palatino Linotype" w:cs="Arial"/>
          <w:i/>
          <w:sz w:val="22"/>
          <w:szCs w:val="22"/>
          <w:lang w:val="es-MX" w:eastAsia="en-US"/>
        </w:rPr>
      </w:pPr>
    </w:p>
    <w:p w14:paraId="07CB9A27" w14:textId="77777777" w:rsidR="00CD3885" w:rsidRPr="00C66B73" w:rsidRDefault="00CD3885" w:rsidP="00CD3885">
      <w:pPr>
        <w:ind w:left="567" w:right="565"/>
        <w:jc w:val="both"/>
        <w:rPr>
          <w:rFonts w:ascii="Palatino Linotype" w:eastAsia="Calibri" w:hAnsi="Palatino Linotype" w:cs="Arial"/>
          <w:b/>
          <w:bCs/>
          <w:i/>
          <w:lang w:val="es-MX" w:eastAsia="en-US"/>
        </w:rPr>
      </w:pPr>
      <w:r w:rsidRPr="00C66B73">
        <w:rPr>
          <w:rFonts w:ascii="Palatino Linotype" w:eastAsia="Calibri" w:hAnsi="Palatino Linotype" w:cs="Arial"/>
          <w:i/>
          <w:sz w:val="22"/>
          <w:szCs w:val="22"/>
          <w:lang w:val="es-MX" w:eastAsia="en-US"/>
        </w:rPr>
        <w:t>Cuando solo lo reconozca uno de ellos se formará con los apellidos de este, en el mismo orden, con las salvedades que establece el Libro Tercero de este Código.</w:t>
      </w:r>
    </w:p>
    <w:p w14:paraId="28E58631" w14:textId="77777777" w:rsidR="00CD3885" w:rsidRPr="00C66B73" w:rsidRDefault="00CD3885" w:rsidP="00CD3885">
      <w:pPr>
        <w:spacing w:line="360" w:lineRule="auto"/>
        <w:jc w:val="both"/>
        <w:rPr>
          <w:rFonts w:ascii="Palatino Linotype" w:hAnsi="Palatino Linotype"/>
          <w:bCs/>
          <w:lang w:val="es-MX"/>
        </w:rPr>
      </w:pPr>
    </w:p>
    <w:p w14:paraId="0859BCDE" w14:textId="77777777" w:rsidR="00CD3885" w:rsidRPr="00C66B73" w:rsidRDefault="00CD3885" w:rsidP="00CD3885">
      <w:pPr>
        <w:spacing w:line="360" w:lineRule="auto"/>
        <w:jc w:val="both"/>
        <w:rPr>
          <w:rFonts w:ascii="Palatino Linotype" w:hAnsi="Palatino Linotype"/>
          <w:bCs/>
          <w:lang w:val="es-MX"/>
        </w:rPr>
      </w:pPr>
      <w:r w:rsidRPr="00C66B73">
        <w:rPr>
          <w:rFonts w:ascii="Palatino Linotype" w:hAnsi="Palatino Linotype"/>
          <w:bCs/>
          <w:lang w:val="es-MX"/>
        </w:rPr>
        <w:t>Circunstancia que de ser visible y otorgarse por los Sujetos Obligados, vulneraria el derecho de protección de datos personales de las personas mismas, siempre y cuando no se trate de personas físicas que:</w:t>
      </w:r>
    </w:p>
    <w:p w14:paraId="75AF4848" w14:textId="77777777" w:rsidR="00CD3885" w:rsidRPr="00C66B73" w:rsidRDefault="00CD3885" w:rsidP="00CD3885">
      <w:pPr>
        <w:spacing w:line="360" w:lineRule="auto"/>
        <w:jc w:val="both"/>
        <w:rPr>
          <w:rFonts w:ascii="Palatino Linotype" w:hAnsi="Palatino Linotype"/>
          <w:bCs/>
          <w:lang w:val="es-MX"/>
        </w:rPr>
      </w:pPr>
    </w:p>
    <w:p w14:paraId="6074DA1E" w14:textId="77777777" w:rsidR="00CD3885" w:rsidRPr="00C66B73" w:rsidRDefault="00CD3885" w:rsidP="00CD3885">
      <w:pPr>
        <w:numPr>
          <w:ilvl w:val="0"/>
          <w:numId w:val="16"/>
        </w:numPr>
        <w:spacing w:after="160" w:line="360" w:lineRule="auto"/>
        <w:jc w:val="both"/>
        <w:rPr>
          <w:rFonts w:ascii="Palatino Linotype" w:hAnsi="Palatino Linotype"/>
          <w:b/>
          <w:u w:val="single"/>
          <w:lang w:val="es-MX"/>
        </w:rPr>
      </w:pPr>
      <w:r w:rsidRPr="00C66B73">
        <w:rPr>
          <w:rFonts w:ascii="Palatino Linotype" w:hAnsi="Palatino Linotype"/>
          <w:b/>
          <w:u w:val="single"/>
          <w:lang w:val="es-MX"/>
        </w:rPr>
        <w:t xml:space="preserve">Ejerzan funciones en el ámbito público. </w:t>
      </w:r>
    </w:p>
    <w:p w14:paraId="7DE09EF7" w14:textId="77777777" w:rsidR="00CD3885" w:rsidRPr="00C66B73" w:rsidRDefault="00CD3885" w:rsidP="00CD3885">
      <w:pPr>
        <w:numPr>
          <w:ilvl w:val="0"/>
          <w:numId w:val="16"/>
        </w:numPr>
        <w:spacing w:after="160" w:line="360" w:lineRule="auto"/>
        <w:jc w:val="both"/>
        <w:rPr>
          <w:rFonts w:ascii="Palatino Linotype" w:hAnsi="Palatino Linotype"/>
          <w:lang w:val="es-MX"/>
        </w:rPr>
      </w:pPr>
      <w:r w:rsidRPr="00C66B73">
        <w:rPr>
          <w:rFonts w:ascii="Palatino Linotype" w:hAnsi="Palatino Linotype"/>
          <w:lang w:val="es-MX"/>
        </w:rPr>
        <w:t xml:space="preserve">Practiquen actos de autoridad </w:t>
      </w:r>
    </w:p>
    <w:p w14:paraId="2D3F636A" w14:textId="77777777" w:rsidR="00CD3885" w:rsidRPr="00C66B73" w:rsidRDefault="00CD3885" w:rsidP="00CD3885">
      <w:pPr>
        <w:numPr>
          <w:ilvl w:val="0"/>
          <w:numId w:val="16"/>
        </w:numPr>
        <w:spacing w:after="160" w:line="360" w:lineRule="auto"/>
        <w:jc w:val="both"/>
        <w:rPr>
          <w:rFonts w:ascii="Palatino Linotype" w:hAnsi="Palatino Linotype"/>
          <w:lang w:val="es-MX"/>
        </w:rPr>
      </w:pPr>
      <w:r w:rsidRPr="00C66B73">
        <w:rPr>
          <w:rFonts w:ascii="Palatino Linotype" w:hAnsi="Palatino Linotype"/>
          <w:lang w:val="es-MX"/>
        </w:rPr>
        <w:t xml:space="preserve">Resulten vencedores en licitaciones públicas o invitaciones directas, o incluso figuren como apoderado o representante legal de personas morales que hayan obtenido un resultado favorable. </w:t>
      </w:r>
    </w:p>
    <w:p w14:paraId="73D5B2BF" w14:textId="77777777" w:rsidR="00CD3885" w:rsidRPr="00C66B73" w:rsidRDefault="00CD3885" w:rsidP="00CD3885">
      <w:pPr>
        <w:numPr>
          <w:ilvl w:val="0"/>
          <w:numId w:val="16"/>
        </w:numPr>
        <w:spacing w:after="160" w:line="360" w:lineRule="auto"/>
        <w:jc w:val="both"/>
        <w:rPr>
          <w:rFonts w:ascii="Palatino Linotype" w:hAnsi="Palatino Linotype"/>
          <w:lang w:val="es-MX"/>
        </w:rPr>
      </w:pPr>
      <w:r w:rsidRPr="00C66B73">
        <w:rPr>
          <w:rFonts w:ascii="Palatino Linotype" w:hAnsi="Palatino Linotype"/>
          <w:lang w:val="es-MX"/>
        </w:rPr>
        <w:t xml:space="preserve">Sean titulares de licencias que involucren aprovechamientos de bienes, servicios y/o recursos públicos. </w:t>
      </w:r>
    </w:p>
    <w:p w14:paraId="68373009" w14:textId="77777777" w:rsidR="00CD3885" w:rsidRPr="00C66B73" w:rsidRDefault="00CD3885" w:rsidP="00CD3885">
      <w:pPr>
        <w:spacing w:line="360" w:lineRule="auto"/>
        <w:contextualSpacing/>
        <w:jc w:val="both"/>
        <w:rPr>
          <w:rFonts w:ascii="Palatino Linotype" w:eastAsia="Calibri" w:hAnsi="Palatino Linotype"/>
          <w:lang w:eastAsia="en-US"/>
        </w:rPr>
      </w:pPr>
    </w:p>
    <w:p w14:paraId="283AC3C7" w14:textId="77777777" w:rsidR="00CD3885" w:rsidRPr="00C66B73" w:rsidRDefault="00CD3885" w:rsidP="00CD3885">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71758274" w14:textId="77777777" w:rsidR="00CD3885" w:rsidRPr="00C66B73" w:rsidRDefault="00CD3885" w:rsidP="00CD3885">
      <w:pPr>
        <w:spacing w:line="360" w:lineRule="auto"/>
        <w:contextualSpacing/>
        <w:jc w:val="both"/>
        <w:rPr>
          <w:rFonts w:ascii="Palatino Linotype" w:eastAsia="Calibri" w:hAnsi="Palatino Linotype"/>
          <w:lang w:eastAsia="en-US"/>
        </w:rPr>
      </w:pPr>
    </w:p>
    <w:p w14:paraId="441AA230" w14:textId="77777777" w:rsidR="00CD3885" w:rsidRPr="00C66B73" w:rsidRDefault="00CD3885" w:rsidP="00CD3885">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En contraste, tratándose del nombre de servidores públicos que ejercen funciones de seguridad, el Pleno del Órgano Garante Nacional ha sostenido el criterio número </w:t>
      </w:r>
      <w:r w:rsidRPr="00C66B73">
        <w:rPr>
          <w:rFonts w:ascii="Palatino Linotype" w:eastAsia="Calibri" w:hAnsi="Palatino Linotype"/>
          <w:b/>
          <w:bCs/>
          <w:lang w:eastAsia="en-US"/>
        </w:rPr>
        <w:t xml:space="preserve">006/2009 </w:t>
      </w:r>
      <w:r w:rsidRPr="00C66B73">
        <w:rPr>
          <w:rFonts w:ascii="Palatino Linotype" w:eastAsia="Calibri" w:hAnsi="Palatino Linotype"/>
          <w:lang w:eastAsia="en-US"/>
        </w:rPr>
        <w:t xml:space="preserve">cuyo rubro y texto disponen a la literalidad lo siguiente: </w:t>
      </w:r>
    </w:p>
    <w:p w14:paraId="4CCCE3A1" w14:textId="77777777" w:rsidR="00CD3885" w:rsidRPr="00C66B73" w:rsidRDefault="00CD3885" w:rsidP="00CD3885">
      <w:pPr>
        <w:spacing w:line="360" w:lineRule="auto"/>
        <w:contextualSpacing/>
        <w:jc w:val="both"/>
        <w:rPr>
          <w:rFonts w:ascii="Palatino Linotype" w:eastAsia="Calibri" w:hAnsi="Palatino Linotype"/>
          <w:lang w:eastAsia="en-US"/>
        </w:rPr>
      </w:pPr>
    </w:p>
    <w:p w14:paraId="6B45694F" w14:textId="77777777" w:rsidR="00CD3885" w:rsidRPr="00C66B73" w:rsidRDefault="00CD3885" w:rsidP="00CD3885">
      <w:pPr>
        <w:ind w:left="567" w:right="616"/>
        <w:jc w:val="both"/>
        <w:rPr>
          <w:rFonts w:ascii="Palatino Linotype" w:eastAsia="Calibri" w:hAnsi="Palatino Linotype" w:cs="Arial"/>
          <w:b/>
          <w:bCs/>
          <w:i/>
          <w:sz w:val="22"/>
          <w:szCs w:val="22"/>
          <w:lang w:val="es-MX" w:eastAsia="en-US"/>
        </w:rPr>
      </w:pPr>
      <w:r w:rsidRPr="00C66B73">
        <w:rPr>
          <w:rFonts w:ascii="Palatino Linotype" w:eastAsia="Calibri" w:hAnsi="Palatino Linotype" w:cs="Arial"/>
          <w:b/>
          <w:bCs/>
          <w:i/>
          <w:sz w:val="22"/>
          <w:szCs w:val="22"/>
          <w:lang w:val="es-MX" w:eastAsia="en-US"/>
        </w:rPr>
        <w:t>“NOMBRES DE SERVIDORES PÚBLICOS DEDICADOS A ACTIVIDADES EN MATERIA DE SEGURIDAD, POR EXCEPCIÓN PUEDEN CONSIDERARSE INFORMACIÓN RESERVADA.</w:t>
      </w:r>
    </w:p>
    <w:p w14:paraId="60E5E306" w14:textId="77777777" w:rsidR="00CD3885" w:rsidRPr="00C66B73" w:rsidRDefault="00CD3885" w:rsidP="00CD3885">
      <w:pPr>
        <w:ind w:left="567" w:right="616"/>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E434999" w14:textId="77777777" w:rsidR="00CD3885" w:rsidRPr="00C66B73" w:rsidRDefault="00CD3885" w:rsidP="00CD3885">
      <w:pPr>
        <w:ind w:left="567" w:right="616"/>
        <w:jc w:val="both"/>
        <w:rPr>
          <w:rFonts w:ascii="Palatino Linotype" w:eastAsia="Calibri" w:hAnsi="Palatino Linotype" w:cs="Arial"/>
          <w:i/>
          <w:sz w:val="22"/>
          <w:szCs w:val="22"/>
          <w:lang w:val="es-MX" w:eastAsia="en-US"/>
        </w:rPr>
      </w:pPr>
    </w:p>
    <w:p w14:paraId="266B6C6B" w14:textId="77777777" w:rsidR="00CD3885" w:rsidRPr="00C66B73" w:rsidRDefault="00CD3885" w:rsidP="00CD3885">
      <w:pPr>
        <w:ind w:left="567" w:right="616"/>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Precedentes:</w:t>
      </w:r>
    </w:p>
    <w:p w14:paraId="022B05D7" w14:textId="77777777" w:rsidR="00CD3885" w:rsidRPr="00C66B73" w:rsidRDefault="00CD3885" w:rsidP="00CD3885">
      <w:pPr>
        <w:numPr>
          <w:ilvl w:val="0"/>
          <w:numId w:val="15"/>
        </w:numPr>
        <w:ind w:left="567" w:right="616" w:firstLine="0"/>
        <w:jc w:val="both"/>
        <w:rPr>
          <w:rFonts w:ascii="Palatino Linotype" w:eastAsia="Calibri" w:hAnsi="Palatino Linotype" w:cs="Arial"/>
          <w:i/>
          <w:sz w:val="20"/>
          <w:szCs w:val="20"/>
          <w:lang w:val="es-MX" w:eastAsia="en-US"/>
        </w:rPr>
      </w:pPr>
      <w:r w:rsidRPr="00C66B73">
        <w:rPr>
          <w:rFonts w:ascii="Palatino Linotype" w:eastAsia="Calibri" w:hAnsi="Palatino Linotype" w:cs="Arial"/>
          <w:i/>
          <w:color w:val="000000"/>
          <w:sz w:val="20"/>
          <w:szCs w:val="20"/>
          <w:lang w:val="es-MX" w:eastAsia="en-US"/>
        </w:rPr>
        <w:t>Acceso a la información pública. 4548/07. Sesión del 13 de febrero de 2008. Votación por unanimidad. Sin votos disidentes o particulares. Centro de Investigación y Seguridad Nacional. Comisionado Ponente Alonso Gómez-Robledo V.</w:t>
      </w:r>
    </w:p>
    <w:p w14:paraId="478BA8BA" w14:textId="77777777" w:rsidR="00CD3885" w:rsidRPr="00C66B73" w:rsidRDefault="00CD3885" w:rsidP="00CD3885">
      <w:pPr>
        <w:numPr>
          <w:ilvl w:val="0"/>
          <w:numId w:val="15"/>
        </w:numPr>
        <w:ind w:left="567" w:right="616" w:firstLine="0"/>
        <w:jc w:val="both"/>
        <w:rPr>
          <w:rFonts w:ascii="Palatino Linotype" w:eastAsia="Calibri" w:hAnsi="Palatino Linotype" w:cs="Arial"/>
          <w:i/>
          <w:sz w:val="20"/>
          <w:szCs w:val="20"/>
          <w:lang w:val="es-MX" w:eastAsia="en-US"/>
        </w:rPr>
      </w:pPr>
      <w:r w:rsidRPr="00C66B73">
        <w:rPr>
          <w:rFonts w:ascii="Palatino Linotype" w:eastAsia="Calibri" w:hAnsi="Palatino Linotype" w:cs="Arial"/>
          <w:i/>
          <w:color w:val="000000"/>
          <w:sz w:val="20"/>
          <w:szCs w:val="20"/>
          <w:lang w:val="es-MX" w:eastAsia="en-US"/>
        </w:rPr>
        <w:t>Acceso a la información pública. 4130/08. Sesión del 17 de diciembre de 2008. Votación por unanimidad. Sin votos disidentes o particulares. Policía Federal Preventiva. Comisionada Ponente Jacqueline Peschard Mariscal.</w:t>
      </w:r>
    </w:p>
    <w:p w14:paraId="53D4B413" w14:textId="77777777" w:rsidR="00CD3885" w:rsidRPr="00C66B73" w:rsidRDefault="00CD3885" w:rsidP="00CD3885">
      <w:pPr>
        <w:numPr>
          <w:ilvl w:val="0"/>
          <w:numId w:val="15"/>
        </w:numPr>
        <w:ind w:left="567" w:right="616" w:firstLine="0"/>
        <w:jc w:val="both"/>
        <w:rPr>
          <w:rFonts w:ascii="Palatino Linotype" w:eastAsia="Calibri" w:hAnsi="Palatino Linotype" w:cs="Arial"/>
          <w:i/>
          <w:sz w:val="20"/>
          <w:szCs w:val="20"/>
          <w:lang w:val="es-MX" w:eastAsia="en-US"/>
        </w:rPr>
      </w:pPr>
      <w:r w:rsidRPr="00C66B73">
        <w:rPr>
          <w:rFonts w:ascii="Palatino Linotype" w:eastAsia="Calibri" w:hAnsi="Palatino Linotype" w:cs="Arial"/>
          <w:i/>
          <w:color w:val="000000"/>
          <w:sz w:val="20"/>
          <w:szCs w:val="20"/>
          <w:lang w:val="es-MX" w:eastAsia="en-US"/>
        </w:rPr>
        <w:t>Acceso a la información pública. 4441/08. Sesión del 14 de enero de 2009. Votación por unanimidad. Sin votos disidentes o particulares. Policía Federal Preventiva. Comisionado Ponente Alonso Gómez-Robledo V.</w:t>
      </w:r>
    </w:p>
    <w:p w14:paraId="220D18D7" w14:textId="77777777" w:rsidR="00CD3885" w:rsidRPr="00C66B73" w:rsidRDefault="00CD3885" w:rsidP="00CD3885">
      <w:pPr>
        <w:numPr>
          <w:ilvl w:val="0"/>
          <w:numId w:val="15"/>
        </w:numPr>
        <w:ind w:left="567" w:right="616" w:firstLine="0"/>
        <w:jc w:val="both"/>
        <w:rPr>
          <w:rFonts w:ascii="Palatino Linotype" w:eastAsia="Calibri" w:hAnsi="Palatino Linotype" w:cs="Arial"/>
          <w:i/>
          <w:sz w:val="20"/>
          <w:szCs w:val="20"/>
          <w:lang w:val="es-MX" w:eastAsia="en-US"/>
        </w:rPr>
      </w:pPr>
      <w:r w:rsidRPr="00C66B73">
        <w:rPr>
          <w:rFonts w:ascii="Palatino Linotype" w:eastAsia="Calibri" w:hAnsi="Palatino Linotype" w:cs="Arial"/>
          <w:i/>
          <w:color w:val="000000"/>
          <w:sz w:val="20"/>
          <w:szCs w:val="20"/>
          <w:lang w:val="es-MX" w:eastAsia="en-US"/>
        </w:rPr>
        <w:t>Acceso a la información pública. 5235/08. Sesión del 11 de febrero de 2009. Votación por unanimidad. Sin votos disidentes o particulares. Secretaría de la Defensa Nacional. Comisionada Ponente Jacqueline Peschard Mariscal.</w:t>
      </w:r>
    </w:p>
    <w:p w14:paraId="6B7EC512" w14:textId="77777777" w:rsidR="00CD3885" w:rsidRPr="00C66B73" w:rsidRDefault="00CD3885" w:rsidP="00CD3885">
      <w:pPr>
        <w:numPr>
          <w:ilvl w:val="0"/>
          <w:numId w:val="15"/>
        </w:numPr>
        <w:ind w:left="567" w:right="616" w:firstLine="0"/>
        <w:jc w:val="both"/>
        <w:rPr>
          <w:rFonts w:ascii="Palatino Linotype" w:eastAsia="Calibri" w:hAnsi="Palatino Linotype" w:cs="Arial"/>
          <w:b/>
          <w:bCs/>
          <w:i/>
          <w:sz w:val="20"/>
          <w:szCs w:val="20"/>
          <w:lang w:val="es-MX" w:eastAsia="en-US"/>
        </w:rPr>
      </w:pPr>
      <w:r w:rsidRPr="00C66B73">
        <w:rPr>
          <w:rFonts w:ascii="Palatino Linotype" w:eastAsia="Calibri" w:hAnsi="Palatino Linotype" w:cs="Arial"/>
          <w:i/>
          <w:color w:val="000000"/>
          <w:sz w:val="20"/>
          <w:szCs w:val="20"/>
          <w:lang w:val="es-MX" w:eastAsia="en-US"/>
        </w:rPr>
        <w:t xml:space="preserve">Acceso a la información pública. 2166/09. Sesión del 19 de agosto de 2009. Votación por unanimidad. Sin votos disidentes o particulares. Secretaría de Seguridad Pública. Comisionado Ponente Juan Pablo Guerrero Amparán.” </w:t>
      </w:r>
      <w:r w:rsidRPr="00C66B73">
        <w:rPr>
          <w:rFonts w:ascii="Palatino Linotype" w:eastAsia="Calibri" w:hAnsi="Palatino Linotype" w:cs="Arial"/>
          <w:b/>
          <w:bCs/>
          <w:i/>
          <w:color w:val="000000"/>
          <w:sz w:val="20"/>
          <w:szCs w:val="20"/>
          <w:lang w:val="es-MX" w:eastAsia="en-US"/>
        </w:rPr>
        <w:t>(Sic)</w:t>
      </w:r>
    </w:p>
    <w:p w14:paraId="795B42FD" w14:textId="77777777" w:rsidR="00CD3885" w:rsidRPr="00C66B73" w:rsidRDefault="00CD3885" w:rsidP="00CD3885">
      <w:pPr>
        <w:spacing w:line="360" w:lineRule="auto"/>
        <w:contextualSpacing/>
        <w:jc w:val="both"/>
        <w:rPr>
          <w:rFonts w:ascii="Palatino Linotype" w:eastAsia="Calibri" w:hAnsi="Palatino Linotype"/>
          <w:lang w:eastAsia="en-US"/>
        </w:rPr>
      </w:pPr>
    </w:p>
    <w:p w14:paraId="3D25E310" w14:textId="77777777" w:rsidR="00CD3885" w:rsidRPr="00C66B73" w:rsidRDefault="00CD3885" w:rsidP="00CD3885">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Ahora bien, con el propósito de realizar un análisis exhaustivo de la información requerida, resulta oportuno delimitar las fronteras conceptuales de la palabra </w:t>
      </w:r>
      <w:r w:rsidRPr="00C66B73">
        <w:rPr>
          <w:rFonts w:ascii="Palatino Linotype" w:eastAsia="Calibri" w:hAnsi="Palatino Linotype"/>
          <w:b/>
          <w:bCs/>
          <w:lang w:eastAsia="en-US"/>
        </w:rPr>
        <w:t xml:space="preserve">cargo. </w:t>
      </w:r>
      <w:r w:rsidRPr="00C66B73">
        <w:rPr>
          <w:rFonts w:ascii="Palatino Linotype" w:eastAsia="Calibri" w:hAnsi="Palatino Linotype"/>
          <w:lang w:eastAsia="en-US"/>
        </w:rPr>
        <w:t xml:space="preserve">Debido a lo anterior, se destaca su procedencia del latín </w:t>
      </w:r>
      <w:r w:rsidRPr="00C66B73">
        <w:rPr>
          <w:rFonts w:ascii="Palatino Linotype" w:eastAsia="Calibri" w:hAnsi="Palatino Linotype"/>
          <w:i/>
          <w:iCs/>
          <w:lang w:eastAsia="en-US"/>
        </w:rPr>
        <w:t>carricare,</w:t>
      </w:r>
      <w:r w:rsidRPr="00C66B73">
        <w:rPr>
          <w:rFonts w:ascii="Palatino Linotype" w:eastAsia="Calibri" w:hAnsi="Palatino Linotype"/>
          <w:lang w:eastAsia="en-US"/>
        </w:rPr>
        <w:t xml:space="preserve"> verbo derivado de </w:t>
      </w:r>
      <w:r w:rsidRPr="00C66B73">
        <w:rPr>
          <w:rFonts w:ascii="Palatino Linotype" w:eastAsia="Calibri" w:hAnsi="Palatino Linotype"/>
          <w:i/>
          <w:iCs/>
          <w:lang w:eastAsia="en-US"/>
        </w:rPr>
        <w:t xml:space="preserve">carrus </w:t>
      </w:r>
      <w:r w:rsidRPr="00C66B73">
        <w:rPr>
          <w:rFonts w:ascii="Palatino Linotype" w:eastAsia="Calibri" w:hAnsi="Palatino Linotype"/>
          <w:lang w:eastAsia="en-US"/>
        </w:rPr>
        <w:t>(carrera, carroza, carruaje, otras). Asimismo, la Real Academia Española, la define como:</w:t>
      </w:r>
    </w:p>
    <w:p w14:paraId="7184C017" w14:textId="77777777" w:rsidR="00CD3885" w:rsidRPr="00C66B73" w:rsidRDefault="00CD3885" w:rsidP="00CD3885">
      <w:pPr>
        <w:pStyle w:val="Sinespaciado"/>
        <w:rPr>
          <w:rFonts w:eastAsia="Calibri"/>
          <w:lang w:eastAsia="en-US"/>
        </w:rPr>
      </w:pPr>
    </w:p>
    <w:p w14:paraId="0CCA260C" w14:textId="77777777" w:rsidR="00CD3885" w:rsidRPr="00C66B73" w:rsidRDefault="00CD3885" w:rsidP="00CD3885">
      <w:pPr>
        <w:ind w:left="851" w:right="851"/>
        <w:jc w:val="both"/>
        <w:rPr>
          <w:rFonts w:ascii="Palatino Linotype" w:eastAsia="Calibri" w:hAnsi="Palatino Linotype" w:cs="Arial"/>
          <w:bCs/>
          <w:i/>
          <w:sz w:val="22"/>
          <w:szCs w:val="22"/>
          <w:lang w:val="es-MX" w:eastAsia="en-US"/>
        </w:rPr>
      </w:pPr>
      <w:r w:rsidRPr="00C66B73">
        <w:rPr>
          <w:rFonts w:ascii="Palatino Linotype" w:eastAsia="Calibri" w:hAnsi="Palatino Linotype" w:cs="Arial"/>
          <w:b/>
          <w:i/>
          <w:sz w:val="22"/>
          <w:szCs w:val="22"/>
          <w:lang w:val="es-MX" w:eastAsia="en-US"/>
        </w:rPr>
        <w:t>“1.</w:t>
      </w:r>
      <w:r w:rsidRPr="00C66B73">
        <w:rPr>
          <w:rFonts w:ascii="Palatino Linotype" w:eastAsia="Calibri" w:hAnsi="Palatino Linotype" w:cs="Arial"/>
          <w:bCs/>
          <w:i/>
          <w:sz w:val="22"/>
          <w:szCs w:val="22"/>
          <w:lang w:val="es-MX" w:eastAsia="en-US"/>
        </w:rPr>
        <w:t xml:space="preserve"> Acción de cargar</w:t>
      </w:r>
    </w:p>
    <w:p w14:paraId="42225F38" w14:textId="77777777" w:rsidR="00CD3885" w:rsidRPr="00C66B73" w:rsidRDefault="00CD3885" w:rsidP="00CD3885">
      <w:pPr>
        <w:ind w:left="851" w:right="851"/>
        <w:jc w:val="both"/>
        <w:rPr>
          <w:rFonts w:ascii="Palatino Linotype" w:eastAsia="Calibri" w:hAnsi="Palatino Linotype" w:cs="Arial"/>
          <w:bCs/>
          <w:i/>
          <w:sz w:val="22"/>
          <w:szCs w:val="22"/>
          <w:lang w:val="es-MX" w:eastAsia="en-US"/>
        </w:rPr>
      </w:pPr>
      <w:r w:rsidRPr="00C66B73">
        <w:rPr>
          <w:rFonts w:ascii="Palatino Linotype" w:eastAsia="Calibri" w:hAnsi="Palatino Linotype" w:cs="Arial"/>
          <w:b/>
          <w:i/>
          <w:sz w:val="22"/>
          <w:szCs w:val="22"/>
          <w:lang w:val="es-MX" w:eastAsia="en-US"/>
        </w:rPr>
        <w:t xml:space="preserve">2. </w:t>
      </w:r>
      <w:r w:rsidRPr="00C66B73">
        <w:rPr>
          <w:rFonts w:ascii="Palatino Linotype" w:eastAsia="Calibri" w:hAnsi="Palatino Linotype" w:cs="Arial"/>
          <w:bCs/>
          <w:i/>
          <w:sz w:val="22"/>
          <w:szCs w:val="22"/>
          <w:lang w:val="es-MX" w:eastAsia="en-US"/>
        </w:rPr>
        <w:t>Dignidad, empleo, oficio</w:t>
      </w:r>
    </w:p>
    <w:p w14:paraId="3BABBE69" w14:textId="77777777" w:rsidR="00CD3885" w:rsidRPr="00C66B73" w:rsidRDefault="00CD3885" w:rsidP="00CD3885">
      <w:pPr>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b/>
          <w:i/>
          <w:sz w:val="22"/>
          <w:szCs w:val="22"/>
          <w:lang w:val="es-MX" w:eastAsia="en-US"/>
        </w:rPr>
        <w:t>3.</w:t>
      </w:r>
      <w:r w:rsidRPr="00C66B73">
        <w:rPr>
          <w:rFonts w:ascii="Palatino Linotype" w:eastAsia="Calibri" w:hAnsi="Palatino Linotype" w:cs="Arial"/>
          <w:i/>
          <w:sz w:val="22"/>
          <w:szCs w:val="22"/>
          <w:lang w:val="es-MX" w:eastAsia="en-US"/>
        </w:rPr>
        <w:t xml:space="preserve"> Persona que desempeña un cargo</w:t>
      </w:r>
    </w:p>
    <w:p w14:paraId="46B49E88" w14:textId="77777777" w:rsidR="00CD3885" w:rsidRPr="00C66B73" w:rsidRDefault="00CD3885" w:rsidP="00CD3885">
      <w:pPr>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b/>
          <w:i/>
          <w:sz w:val="22"/>
          <w:szCs w:val="22"/>
          <w:lang w:val="es-MX" w:eastAsia="en-US"/>
        </w:rPr>
        <w:t>4.</w:t>
      </w:r>
      <w:r w:rsidRPr="00C66B73">
        <w:rPr>
          <w:rFonts w:ascii="Palatino Linotype" w:eastAsia="Calibri" w:hAnsi="Palatino Linotype" w:cs="Arial"/>
          <w:i/>
          <w:sz w:val="22"/>
          <w:szCs w:val="22"/>
          <w:lang w:val="es-MX" w:eastAsia="en-US"/>
        </w:rPr>
        <w:t xml:space="preserve"> Obligación de hacer o cumplir algo</w:t>
      </w:r>
    </w:p>
    <w:p w14:paraId="1A329FD3" w14:textId="77777777" w:rsidR="00CD3885" w:rsidRPr="00C66B73" w:rsidRDefault="00CD3885" w:rsidP="00CD3885">
      <w:pPr>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b/>
          <w:i/>
          <w:sz w:val="22"/>
          <w:szCs w:val="22"/>
          <w:lang w:val="es-MX" w:eastAsia="en-US"/>
        </w:rPr>
        <w:t>5.</w:t>
      </w:r>
      <w:r w:rsidRPr="00C66B73">
        <w:rPr>
          <w:rFonts w:ascii="Palatino Linotype" w:eastAsia="Calibri" w:hAnsi="Palatino Linotype" w:cs="Arial"/>
          <w:i/>
          <w:sz w:val="22"/>
          <w:szCs w:val="22"/>
          <w:lang w:val="es-MX" w:eastAsia="en-US"/>
        </w:rPr>
        <w:t xml:space="preserve"> Gobierno, dirección, custodia. </w:t>
      </w:r>
    </w:p>
    <w:p w14:paraId="232A2205" w14:textId="77777777" w:rsidR="00CD3885" w:rsidRPr="00C66B73" w:rsidRDefault="00CD3885" w:rsidP="00CD3885">
      <w:pPr>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b/>
          <w:i/>
          <w:sz w:val="22"/>
          <w:szCs w:val="22"/>
          <w:lang w:val="es-MX" w:eastAsia="en-US"/>
        </w:rPr>
        <w:t>(…</w:t>
      </w:r>
      <w:r w:rsidRPr="00C66B73">
        <w:rPr>
          <w:rFonts w:ascii="Palatino Linotype" w:eastAsia="Calibri" w:hAnsi="Palatino Linotype" w:cs="Arial"/>
          <w:i/>
          <w:sz w:val="22"/>
          <w:szCs w:val="22"/>
          <w:lang w:val="es-MX" w:eastAsia="en-US"/>
        </w:rPr>
        <w:t xml:space="preserve">)” [Sic] </w:t>
      </w:r>
    </w:p>
    <w:p w14:paraId="2267CE6B" w14:textId="77777777" w:rsidR="00CD3885" w:rsidRPr="00C66B73" w:rsidRDefault="00CD3885" w:rsidP="00CD3885">
      <w:pPr>
        <w:spacing w:line="360" w:lineRule="auto"/>
        <w:contextualSpacing/>
        <w:jc w:val="both"/>
        <w:rPr>
          <w:rFonts w:ascii="Palatino Linotype" w:eastAsia="Calibri" w:hAnsi="Palatino Linotype"/>
          <w:szCs w:val="22"/>
          <w:lang w:eastAsia="en-US"/>
        </w:rPr>
      </w:pPr>
    </w:p>
    <w:p w14:paraId="0366A5FB" w14:textId="77777777" w:rsidR="00CD3885" w:rsidRPr="00C66B73" w:rsidRDefault="00CD3885" w:rsidP="00CD3885">
      <w:pPr>
        <w:spacing w:line="360" w:lineRule="auto"/>
        <w:contextualSpacing/>
        <w:jc w:val="both"/>
        <w:rPr>
          <w:rFonts w:ascii="Palatino Linotype" w:eastAsia="Calibri" w:hAnsi="Palatino Linotype"/>
          <w:szCs w:val="22"/>
          <w:lang w:eastAsia="en-US"/>
        </w:rPr>
      </w:pPr>
      <w:r w:rsidRPr="00C66B73">
        <w:rPr>
          <w:rFonts w:ascii="Palatino Linotype" w:eastAsia="Calibri" w:hAnsi="Palatino Linotype"/>
          <w:szCs w:val="22"/>
          <w:lang w:eastAsia="en-US"/>
        </w:rPr>
        <w:t xml:space="preserve">De esta manera, en el contexto que nos ocupa se arriba a la premisa de que el cargo público se refiere al estatus o posición que una persona ocupa dentro de una organización, también conocido como puesto o plaza. Desde el punto de vista orgánico el cargo constituye la unidad mínima de competencias en el seno de una organización. </w:t>
      </w:r>
    </w:p>
    <w:p w14:paraId="13FA5020" w14:textId="77777777" w:rsidR="00CD3885" w:rsidRPr="00C66B73" w:rsidRDefault="00CD3885" w:rsidP="00CD3885">
      <w:pPr>
        <w:spacing w:line="360" w:lineRule="auto"/>
        <w:contextualSpacing/>
        <w:jc w:val="both"/>
        <w:rPr>
          <w:rFonts w:ascii="Palatino Linotype" w:eastAsia="Calibri" w:hAnsi="Palatino Linotype"/>
          <w:szCs w:val="22"/>
          <w:lang w:eastAsia="en-US"/>
        </w:rPr>
      </w:pPr>
    </w:p>
    <w:p w14:paraId="04E0891C" w14:textId="77777777" w:rsidR="00CD3885" w:rsidRPr="00C66B73" w:rsidRDefault="00CD3885" w:rsidP="00CD3885">
      <w:pPr>
        <w:spacing w:line="360" w:lineRule="auto"/>
        <w:contextualSpacing/>
        <w:jc w:val="both"/>
        <w:rPr>
          <w:rFonts w:ascii="Palatino Linotype" w:eastAsia="Calibri" w:hAnsi="Palatino Linotype"/>
          <w:lang w:val="es-MX" w:eastAsia="en-US"/>
        </w:rPr>
      </w:pPr>
      <w:r w:rsidRPr="00C66B73">
        <w:rPr>
          <w:rFonts w:ascii="Palatino Linotype" w:eastAsia="Calibri" w:hAnsi="Palatino Linotype"/>
          <w:lang w:eastAsia="en-US"/>
        </w:rPr>
        <w:t xml:space="preserve">Ciertamente, el concepto de cargo también remite al aspecto funcional, es decir, a la ejecución de facultades o poderes atribuidos a un puesto o plaza por una norma jurídica. Esto quiere decir, que el servidor </w:t>
      </w:r>
      <w:r w:rsidRPr="00C66B73">
        <w:rPr>
          <w:rFonts w:ascii="Palatino Linotype" w:eastAsia="Calibri" w:hAnsi="Palatino Linotype"/>
          <w:lang w:val="es-MX" w:eastAsia="en-US"/>
        </w:rPr>
        <w:t xml:space="preserve">público estará en condiciones de ejercer funciones en representación del Estado y </w:t>
      </w:r>
      <w:r w:rsidRPr="00C66B73">
        <w:rPr>
          <w:rFonts w:ascii="Palatino Linotype" w:eastAsia="Calibri" w:hAnsi="Palatino Linotype"/>
          <w:color w:val="000000"/>
          <w:shd w:val="clear" w:color="auto" w:fill="FFFFFF"/>
          <w:lang w:val="es-MX" w:eastAsia="en-US"/>
        </w:rPr>
        <w:t>atribuibles a este, siempre y cuando ocupe el puesto en su organización que tenga atribuidas dichas funciones</w:t>
      </w:r>
      <w:r w:rsidRPr="00C66B73">
        <w:rPr>
          <w:rFonts w:ascii="Palatino Linotype" w:eastAsia="Calibri" w:hAnsi="Palatino Linotype"/>
          <w:lang w:val="es-MX" w:eastAsia="en-US"/>
        </w:rPr>
        <w:t xml:space="preserve">, luego entonces, por regla general existe un claro interés público por conocer el cargo de los servidores públicos, al traducirse en un medio para verificar si el servidor público ha ejercido las atribuciones o competencias conferidas o en su defecto, si ha hecho uso indebido de funciones. </w:t>
      </w:r>
    </w:p>
    <w:p w14:paraId="34F8B477" w14:textId="77777777" w:rsidR="00CD3885" w:rsidRPr="00C66B73" w:rsidRDefault="00CD3885" w:rsidP="00CD3885">
      <w:pPr>
        <w:spacing w:line="360" w:lineRule="auto"/>
        <w:contextualSpacing/>
        <w:jc w:val="both"/>
        <w:rPr>
          <w:rFonts w:ascii="Palatino Linotype" w:eastAsia="Calibri" w:hAnsi="Palatino Linotype"/>
          <w:lang w:val="es-MX" w:eastAsia="en-US"/>
        </w:rPr>
      </w:pPr>
    </w:p>
    <w:p w14:paraId="44300309" w14:textId="77777777" w:rsidR="00CD3885" w:rsidRPr="00C66B73" w:rsidRDefault="00CD3885" w:rsidP="00CD3885">
      <w:pPr>
        <w:spacing w:line="360" w:lineRule="auto"/>
        <w:contextualSpacing/>
        <w:jc w:val="both"/>
        <w:rPr>
          <w:rFonts w:ascii="Palatino Linotype" w:eastAsia="Calibri" w:hAnsi="Palatino Linotype"/>
          <w:lang w:val="es-MX" w:eastAsia="en-US"/>
        </w:rPr>
      </w:pPr>
      <w:r w:rsidRPr="00C66B73">
        <w:rPr>
          <w:rFonts w:ascii="Palatino Linotype" w:eastAsia="Calibri" w:hAnsi="Palatino Linotype"/>
          <w:lang w:val="es-MX" w:eastAsia="en-US"/>
        </w:rPr>
        <w:t xml:space="preserve">En este sentido,  al igual que el nombre de servidores públicos destinados a funciones de seguridad, el cargo también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harían públicas  las fortalezas y debilidades de las instituciones públicas destinadas a funciones de seguridad. </w:t>
      </w:r>
    </w:p>
    <w:p w14:paraId="00F146E4" w14:textId="77777777" w:rsidR="00CD3885" w:rsidRPr="00C66B73" w:rsidRDefault="00CD3885" w:rsidP="00CD3885">
      <w:pPr>
        <w:spacing w:line="360" w:lineRule="auto"/>
        <w:contextualSpacing/>
        <w:jc w:val="both"/>
        <w:rPr>
          <w:rFonts w:ascii="Palatino Linotype" w:eastAsia="Calibri" w:hAnsi="Palatino Linotype"/>
          <w:lang w:val="es-MX" w:eastAsia="en-US"/>
        </w:rPr>
      </w:pPr>
    </w:p>
    <w:p w14:paraId="43394B68" w14:textId="77777777" w:rsidR="00CD3885" w:rsidRPr="00C66B73" w:rsidRDefault="00CD3885" w:rsidP="00CD3885">
      <w:pPr>
        <w:spacing w:line="360" w:lineRule="auto"/>
        <w:contextualSpacing/>
        <w:jc w:val="both"/>
        <w:rPr>
          <w:rFonts w:ascii="Palatino Linotype" w:eastAsia="Calibri" w:hAnsi="Palatino Linotype"/>
          <w:lang w:val="es-MX" w:eastAsia="en-US"/>
        </w:rPr>
      </w:pPr>
      <w:r w:rsidRPr="00C66B73">
        <w:rPr>
          <w:rFonts w:ascii="Palatino Linotype" w:eastAsia="Calibri" w:hAnsi="Palatino Linotype"/>
          <w:lang w:val="es-MX" w:eastAsia="en-US"/>
        </w:rPr>
        <w:t>En este sentido, se arriba a la premisa de que el nombre y cargo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080E9F91" w14:textId="77777777" w:rsidR="00CD3885" w:rsidRPr="00C66B73" w:rsidRDefault="00CD3885" w:rsidP="00CD3885">
      <w:pPr>
        <w:spacing w:line="360" w:lineRule="auto"/>
        <w:contextualSpacing/>
        <w:jc w:val="both"/>
        <w:rPr>
          <w:rFonts w:ascii="Palatino Linotype" w:eastAsia="Calibri" w:hAnsi="Palatino Linotype"/>
          <w:lang w:eastAsia="en-US"/>
        </w:rPr>
      </w:pPr>
    </w:p>
    <w:p w14:paraId="340C20E5" w14:textId="77777777" w:rsidR="00CD3885" w:rsidRPr="00C66B73" w:rsidRDefault="00CD3885" w:rsidP="00CD3885">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Bajo este tenor, resulta necesario garantizar </w:t>
      </w:r>
      <w:r w:rsidRPr="00C66B73">
        <w:rPr>
          <w:rFonts w:ascii="Palatino Linotype" w:eastAsia="Calibri" w:hAnsi="Palatino Linotype"/>
          <w:color w:val="000000"/>
          <w:lang w:val="es-MX" w:eastAsia="en-US"/>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C66B73">
        <w:rPr>
          <w:rFonts w:ascii="Palatino Linotype" w:eastAsia="Calibri" w:hAnsi="Palatino Linotype"/>
          <w:lang w:eastAsia="en-US"/>
        </w:rPr>
        <w:t xml:space="preserve"> </w:t>
      </w:r>
    </w:p>
    <w:p w14:paraId="5056B2E7" w14:textId="77777777" w:rsidR="00CD3885" w:rsidRPr="00C66B73" w:rsidRDefault="00CD3885" w:rsidP="00CD3885">
      <w:pPr>
        <w:spacing w:line="360" w:lineRule="auto"/>
        <w:contextualSpacing/>
        <w:jc w:val="both"/>
        <w:rPr>
          <w:rFonts w:ascii="Palatino Linotype" w:eastAsia="Calibri" w:hAnsi="Palatino Linotype"/>
          <w:lang w:eastAsia="en-US"/>
        </w:rPr>
      </w:pPr>
    </w:p>
    <w:p w14:paraId="291A2D39" w14:textId="77777777" w:rsidR="00CD3885" w:rsidRPr="00C66B73" w:rsidRDefault="00CD3885" w:rsidP="00CD3885">
      <w:pPr>
        <w:spacing w:line="360" w:lineRule="auto"/>
        <w:contextualSpacing/>
        <w:jc w:val="both"/>
        <w:rPr>
          <w:rFonts w:ascii="Palatino Linotype" w:eastAsia="Calibri" w:hAnsi="Palatino Linotype"/>
          <w:color w:val="000000"/>
          <w:lang w:val="es-MX" w:eastAsia="en-US"/>
        </w:rPr>
      </w:pPr>
      <w:r w:rsidRPr="00C66B73">
        <w:rPr>
          <w:rFonts w:ascii="Palatino Linotype" w:eastAsia="Calibri" w:hAnsi="Palatino Linotype"/>
          <w:lang w:eastAsia="en-US"/>
        </w:rPr>
        <w:t xml:space="preserve">Asimismo, revelar </w:t>
      </w:r>
      <w:r w:rsidRPr="00C66B73">
        <w:rPr>
          <w:rFonts w:ascii="Palatino Linotype" w:eastAsia="Calibri" w:hAnsi="Palatino Linotype"/>
          <w:color w:val="000000"/>
          <w:lang w:val="es-MX" w:eastAsia="en-US"/>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6C45AD5C" w14:textId="77777777" w:rsidR="00CD3885" w:rsidRPr="00C66B73" w:rsidRDefault="00CD3885" w:rsidP="00CD3885">
      <w:pPr>
        <w:spacing w:line="360" w:lineRule="auto"/>
        <w:contextualSpacing/>
        <w:jc w:val="both"/>
        <w:rPr>
          <w:rFonts w:ascii="Palatino Linotype" w:eastAsia="Calibri" w:hAnsi="Palatino Linotype"/>
          <w:color w:val="000000"/>
          <w:lang w:val="es-MX" w:eastAsia="en-US"/>
        </w:rPr>
      </w:pPr>
    </w:p>
    <w:p w14:paraId="48189177" w14:textId="77777777" w:rsidR="00CD3885" w:rsidRPr="00C66B73" w:rsidRDefault="00CD3885" w:rsidP="00CD3885">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7191638F" w14:textId="77777777" w:rsidR="00CD3885" w:rsidRPr="00C66B73" w:rsidRDefault="00CD3885" w:rsidP="00CD3885">
      <w:pPr>
        <w:spacing w:line="360" w:lineRule="auto"/>
        <w:contextualSpacing/>
        <w:jc w:val="both"/>
        <w:rPr>
          <w:rFonts w:ascii="Palatino Linotype" w:eastAsia="Calibri" w:hAnsi="Palatino Linotype"/>
          <w:lang w:eastAsia="en-US"/>
        </w:rPr>
      </w:pPr>
    </w:p>
    <w:p w14:paraId="71A56347" w14:textId="77777777" w:rsidR="00CD3885" w:rsidRPr="00C66B73" w:rsidRDefault="00CD3885" w:rsidP="00CD3885">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Por lo que revelar  el nombre y cargo del personal operativo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70DE7E38" w14:textId="77777777" w:rsidR="00CD3885" w:rsidRPr="00C66B73" w:rsidRDefault="00CD3885" w:rsidP="00CD3885">
      <w:pPr>
        <w:spacing w:line="360" w:lineRule="auto"/>
        <w:contextualSpacing/>
        <w:jc w:val="both"/>
        <w:rPr>
          <w:rFonts w:ascii="Palatino Linotype" w:eastAsia="Calibri" w:hAnsi="Palatino Linotype"/>
          <w:lang w:eastAsia="en-US"/>
        </w:rPr>
      </w:pPr>
    </w:p>
    <w:p w14:paraId="229D2C0C" w14:textId="77777777" w:rsidR="00CD3885" w:rsidRPr="00C66B73" w:rsidRDefault="00CD3885" w:rsidP="00CD3885">
      <w:pPr>
        <w:spacing w:line="360" w:lineRule="auto"/>
        <w:contextualSpacing/>
        <w:jc w:val="both"/>
        <w:rPr>
          <w:rFonts w:ascii="Palatino Linotype" w:eastAsia="Calibri" w:hAnsi="Palatino Linotype"/>
          <w:lang w:eastAsia="en-US"/>
        </w:rPr>
      </w:pPr>
      <w:r w:rsidRPr="00C66B73">
        <w:rPr>
          <w:rFonts w:ascii="Palatino Linotype" w:eastAsia="Calibri" w:hAnsi="Palatino Linotype"/>
          <w:lang w:eastAsia="en-US"/>
        </w:rPr>
        <w:t xml:space="preserve">En esta perspectiva, se advierte una evidente y clara conexión entre la información requerida y una afectación desproporcionada respecto del personal encargado de la seguridad pública. </w:t>
      </w:r>
    </w:p>
    <w:p w14:paraId="02AF8C06" w14:textId="77777777" w:rsidR="00CD3885" w:rsidRPr="00C66B73" w:rsidRDefault="00CD3885" w:rsidP="00CD3885">
      <w:pPr>
        <w:spacing w:line="360" w:lineRule="auto"/>
        <w:contextualSpacing/>
        <w:jc w:val="both"/>
        <w:rPr>
          <w:rFonts w:ascii="Palatino Linotype" w:eastAsia="Calibri" w:hAnsi="Palatino Linotype"/>
          <w:lang w:val="es-MX" w:eastAsia="en-US"/>
        </w:rPr>
      </w:pPr>
      <w:r w:rsidRPr="00C66B73">
        <w:rPr>
          <w:rFonts w:ascii="Palatino Linotype" w:eastAsia="Calibri" w:hAnsi="Palatino Linotype"/>
          <w:lang w:val="es-MX" w:eastAsia="en-US"/>
        </w:rPr>
        <w:t>Por lo que se estima procedente que</w:t>
      </w:r>
      <w:r w:rsidRPr="00C66B73">
        <w:rPr>
          <w:rFonts w:ascii="Palatino Linotype" w:eastAsia="Calibri" w:hAnsi="Palatino Linotype"/>
          <w:lang w:eastAsia="en-US"/>
        </w:rPr>
        <w:t xml:space="preserve"> el nombre y cargo del personal operativo encargado de la seguridad pública es susceptible de clasificación por parte de los </w:t>
      </w:r>
      <w:r w:rsidRPr="00C66B73">
        <w:rPr>
          <w:rFonts w:ascii="Palatino Linotype" w:eastAsia="Calibri" w:hAnsi="Palatino Linotype"/>
          <w:lang w:val="es-MX" w:eastAsia="en-US"/>
        </w:rPr>
        <w:t>Sujetos</w:t>
      </w:r>
      <w:r w:rsidRPr="00C66B73">
        <w:rPr>
          <w:rFonts w:ascii="Palatino Linotype" w:eastAsia="Calibri" w:hAnsi="Palatino Linotype"/>
          <w:b/>
          <w:lang w:val="es-MX" w:eastAsia="en-US"/>
        </w:rPr>
        <w:t xml:space="preserve"> </w:t>
      </w:r>
      <w:r w:rsidRPr="00C66B73">
        <w:rPr>
          <w:rFonts w:ascii="Palatino Linotype" w:eastAsia="Calibri" w:hAnsi="Palatino Linotype"/>
          <w:bCs/>
          <w:lang w:val="es-MX" w:eastAsia="en-US"/>
        </w:rPr>
        <w:t>Obligados</w:t>
      </w:r>
      <w:r w:rsidRPr="00C66B73">
        <w:rPr>
          <w:rFonts w:ascii="Palatino Linotype" w:eastAsia="Calibri" w:hAnsi="Palatino Linotype"/>
          <w:b/>
          <w:lang w:val="es-MX" w:eastAsia="en-US"/>
        </w:rPr>
        <w:t xml:space="preserve"> </w:t>
      </w:r>
      <w:r w:rsidRPr="00C66B73">
        <w:rPr>
          <w:rFonts w:ascii="Palatino Linotype" w:eastAsia="Calibri" w:hAnsi="Palatino Linotype"/>
          <w:lang w:val="es-MX" w:eastAsia="en-US"/>
        </w:rPr>
        <w:t xml:space="preserve">como información reservada, de acuerdo con las bases y los principios inmersos en la normatividad aplicable. </w:t>
      </w:r>
    </w:p>
    <w:p w14:paraId="239B767B" w14:textId="77777777" w:rsidR="00CD3885" w:rsidRPr="00C66B73" w:rsidRDefault="00CD3885" w:rsidP="00CD3885">
      <w:pPr>
        <w:spacing w:line="360" w:lineRule="auto"/>
        <w:contextualSpacing/>
        <w:jc w:val="both"/>
        <w:rPr>
          <w:rFonts w:ascii="Palatino Linotype" w:eastAsia="Calibri" w:hAnsi="Palatino Linotype"/>
          <w:lang w:val="es-MX" w:eastAsia="en-US"/>
        </w:rPr>
      </w:pPr>
    </w:p>
    <w:p w14:paraId="1E1D1E49" w14:textId="77777777" w:rsidR="00CD3885" w:rsidRPr="00C66B73" w:rsidRDefault="00CD3885" w:rsidP="00CD3885">
      <w:pPr>
        <w:spacing w:after="160"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Luego entonces, procede la entrega de la información conforme al propio concepto de versión pública contenido en el artículo 3, fracción XXIV, de la multicitada Ley de Transparencia se define como:</w:t>
      </w:r>
    </w:p>
    <w:p w14:paraId="5E1F9994" w14:textId="77777777" w:rsidR="00CD3885" w:rsidRPr="00C66B73" w:rsidRDefault="00CD3885" w:rsidP="00CD3885">
      <w:pPr>
        <w:ind w:left="567" w:right="616"/>
        <w:jc w:val="both"/>
        <w:rPr>
          <w:rFonts w:ascii="Palatino Linotype" w:eastAsia="Calibri" w:hAnsi="Palatino Linotype" w:cs="Arial"/>
          <w:b/>
          <w:bCs/>
          <w:i/>
          <w:sz w:val="22"/>
          <w:szCs w:val="22"/>
          <w:lang w:val="es-MX" w:eastAsia="en-US"/>
        </w:rPr>
      </w:pPr>
      <w:r w:rsidRPr="00C66B73">
        <w:rPr>
          <w:rFonts w:ascii="Palatino Linotype" w:eastAsia="Calibri" w:hAnsi="Palatino Linotype" w:cs="Arial"/>
          <w:i/>
          <w:sz w:val="22"/>
          <w:szCs w:val="22"/>
          <w:lang w:val="es-MX" w:eastAsia="en-US"/>
        </w:rPr>
        <w:t>“</w:t>
      </w:r>
      <w:r w:rsidRPr="00C66B73">
        <w:rPr>
          <w:rFonts w:ascii="Palatino Linotype" w:eastAsia="Calibri" w:hAnsi="Palatino Linotype" w:cs="Arial"/>
          <w:b/>
          <w:i/>
          <w:sz w:val="22"/>
          <w:szCs w:val="22"/>
          <w:lang w:val="es-MX" w:eastAsia="en-US"/>
        </w:rPr>
        <w:t>XXIV</w:t>
      </w:r>
      <w:r w:rsidRPr="00C66B73">
        <w:rPr>
          <w:rFonts w:ascii="Palatino Linotype" w:eastAsia="Calibri" w:hAnsi="Palatino Linotype" w:cs="Arial"/>
          <w:i/>
          <w:sz w:val="22"/>
          <w:szCs w:val="22"/>
          <w:lang w:val="es-MX" w:eastAsia="en-US"/>
        </w:rPr>
        <w:t xml:space="preserve">. </w:t>
      </w:r>
      <w:r w:rsidRPr="00C66B73">
        <w:rPr>
          <w:rFonts w:ascii="Palatino Linotype" w:eastAsia="Calibri" w:hAnsi="Palatino Linotype" w:cs="Arial"/>
          <w:b/>
          <w:i/>
          <w:sz w:val="22"/>
          <w:szCs w:val="22"/>
          <w:lang w:val="es-MX" w:eastAsia="en-US"/>
        </w:rPr>
        <w:t>Información reservada:</w:t>
      </w:r>
      <w:r w:rsidRPr="00C66B73">
        <w:rPr>
          <w:rFonts w:ascii="Palatino Linotype" w:eastAsia="Calibri" w:hAnsi="Palatino Linotype" w:cs="Arial"/>
          <w:i/>
          <w:sz w:val="22"/>
          <w:szCs w:val="22"/>
          <w:lang w:val="es-MX" w:eastAsia="en-US"/>
        </w:rPr>
        <w:t xml:space="preserve"> La clasificada con este carácter de manera temporal por las disposiciones de esta Ley, cuya divulgación puede causar daño en términos de lo establecido por esta Ley;” </w:t>
      </w:r>
      <w:r w:rsidRPr="00C66B73">
        <w:rPr>
          <w:rFonts w:ascii="Palatino Linotype" w:eastAsia="Calibri" w:hAnsi="Palatino Linotype" w:cs="Arial"/>
          <w:b/>
          <w:bCs/>
          <w:i/>
          <w:sz w:val="22"/>
          <w:szCs w:val="22"/>
          <w:lang w:val="es-MX" w:eastAsia="en-US"/>
        </w:rPr>
        <w:t>(Sic)</w:t>
      </w:r>
    </w:p>
    <w:p w14:paraId="7D53B268" w14:textId="77777777" w:rsidR="00CD3885" w:rsidRPr="00C66B73" w:rsidRDefault="00CD3885" w:rsidP="00CD3885">
      <w:pPr>
        <w:ind w:left="851" w:right="851"/>
        <w:jc w:val="both"/>
        <w:rPr>
          <w:rFonts w:ascii="Palatino Linotype" w:eastAsia="Calibri" w:hAnsi="Palatino Linotype" w:cs="Arial"/>
          <w:b/>
          <w:bCs/>
          <w:i/>
          <w:sz w:val="22"/>
          <w:szCs w:val="22"/>
          <w:lang w:val="es-MX" w:eastAsia="en-US"/>
        </w:rPr>
      </w:pPr>
    </w:p>
    <w:p w14:paraId="0EF0325A" w14:textId="77777777" w:rsidR="00CD3885" w:rsidRPr="00C66B73" w:rsidRDefault="00CD3885" w:rsidP="00CD3885">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C66B73">
        <w:rPr>
          <w:rFonts w:ascii="Palatino Linotype" w:eastAsia="Calibri" w:hAnsi="Palatino Linotype" w:cs="Arial"/>
          <w:b/>
          <w:lang w:val="es-MX" w:eastAsia="en-US"/>
        </w:rPr>
        <w:t>elaboración de versiones públicas pudiera variar, eliminando dicha información, siempre y cuando se demuestre que pueda poner en riesgo la vida e integridad física con motivo de las funciones de servidores públicos</w:t>
      </w:r>
      <w:r w:rsidRPr="00C66B73">
        <w:rPr>
          <w:rFonts w:ascii="Palatino Linotype" w:eastAsia="Calibri" w:hAnsi="Palatino Linotype" w:cs="Arial"/>
          <w:lang w:val="es-MX" w:eastAsia="en-US"/>
        </w:rPr>
        <w:t>.</w:t>
      </w:r>
    </w:p>
    <w:p w14:paraId="2FC84FD5" w14:textId="77777777" w:rsidR="00CD3885" w:rsidRPr="00C66B73" w:rsidRDefault="00CD3885" w:rsidP="00CD3885">
      <w:pPr>
        <w:spacing w:line="360" w:lineRule="auto"/>
        <w:jc w:val="both"/>
        <w:rPr>
          <w:rFonts w:ascii="Palatino Linotype" w:eastAsia="Calibri" w:hAnsi="Palatino Linotype" w:cs="Arial"/>
          <w:lang w:val="es-MX" w:eastAsia="en-US"/>
        </w:rPr>
      </w:pPr>
    </w:p>
    <w:p w14:paraId="32AB6D81" w14:textId="77777777" w:rsidR="00CD3885" w:rsidRPr="00C66B73" w:rsidRDefault="00CD3885" w:rsidP="00CD3885">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 xml:space="preserve">Esto es así, ya que el artículo 81, fracción III, de la Ley de Seguridad del Estado de México, establece lo siguiente: </w:t>
      </w:r>
    </w:p>
    <w:p w14:paraId="7594C082" w14:textId="77777777" w:rsidR="00CD3885" w:rsidRPr="00C66B73" w:rsidRDefault="00CD3885" w:rsidP="00CD3885">
      <w:pPr>
        <w:pStyle w:val="Sinespaciado"/>
        <w:rPr>
          <w:rFonts w:eastAsia="Calibri"/>
          <w:lang w:eastAsia="en-US"/>
        </w:rPr>
      </w:pPr>
    </w:p>
    <w:p w14:paraId="66AA227A" w14:textId="77777777" w:rsidR="00CD3885" w:rsidRPr="00C66B73" w:rsidRDefault="00CD3885" w:rsidP="00CD3885">
      <w:pPr>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w:t>
      </w:r>
      <w:r w:rsidRPr="00C66B73">
        <w:rPr>
          <w:rFonts w:ascii="Palatino Linotype" w:eastAsia="Calibri" w:hAnsi="Palatino Linotype" w:cs="Arial"/>
          <w:b/>
          <w:i/>
          <w:sz w:val="22"/>
          <w:szCs w:val="22"/>
          <w:lang w:val="es-MX" w:eastAsia="en-US"/>
        </w:rPr>
        <w:t>Artículo 81.-</w:t>
      </w:r>
      <w:r w:rsidRPr="00C66B73">
        <w:rPr>
          <w:rFonts w:ascii="Palatino Linotype" w:eastAsia="Calibri" w:hAnsi="Palatino Linotype" w:cs="Arial"/>
          <w:i/>
          <w:sz w:val="22"/>
          <w:szCs w:val="22"/>
          <w:lang w:val="es-MX" w:eastAsia="en-US"/>
        </w:rPr>
        <w:t xml:space="preserve"> </w:t>
      </w:r>
      <w:r w:rsidRPr="00C66B73">
        <w:rPr>
          <w:rFonts w:ascii="Palatino Linotype" w:eastAsia="Calibri" w:hAnsi="Palatino Linotype" w:cs="Arial"/>
          <w:i/>
          <w:sz w:val="22"/>
          <w:szCs w:val="22"/>
          <w:u w:val="single"/>
          <w:lang w:val="es-MX" w:eastAsia="en-US"/>
        </w:rPr>
        <w:t>Toda información para la seguridad pública</w:t>
      </w:r>
      <w:r w:rsidRPr="00C66B73">
        <w:rPr>
          <w:rFonts w:ascii="Palatino Linotype" w:eastAsia="Calibri" w:hAnsi="Palatino Linotype" w:cs="Arial"/>
          <w:i/>
          <w:sz w:val="22"/>
          <w:szCs w:val="22"/>
          <w:lang w:val="es-MX" w:eastAsia="en-US"/>
        </w:rPr>
        <w:t xml:space="preserve"> generada o en poder de Instituciones de Seguridad Pública o de cualquier instancia del Sistema Estatal </w:t>
      </w:r>
      <w:r w:rsidRPr="00C66B73">
        <w:rPr>
          <w:rFonts w:ascii="Palatino Linotype" w:eastAsia="Calibri" w:hAnsi="Palatino Linotype" w:cs="Arial"/>
          <w:i/>
          <w:sz w:val="22"/>
          <w:szCs w:val="22"/>
          <w:u w:val="single"/>
          <w:lang w:val="es-MX" w:eastAsia="en-US"/>
        </w:rPr>
        <w:t>debe</w:t>
      </w:r>
      <w:r w:rsidRPr="00C66B73">
        <w:rPr>
          <w:rFonts w:ascii="Palatino Linotype" w:eastAsia="Calibri" w:hAnsi="Palatino Linotype" w:cs="Arial"/>
          <w:i/>
          <w:sz w:val="22"/>
          <w:szCs w:val="22"/>
          <w:lang w:val="es-MX" w:eastAsia="en-US"/>
        </w:rPr>
        <w:t xml:space="preserve"> registrarse, </w:t>
      </w:r>
      <w:r w:rsidRPr="00C66B73">
        <w:rPr>
          <w:rFonts w:ascii="Palatino Linotype" w:eastAsia="Calibri" w:hAnsi="Palatino Linotype" w:cs="Arial"/>
          <w:i/>
          <w:sz w:val="22"/>
          <w:szCs w:val="22"/>
          <w:u w:val="single"/>
          <w:lang w:val="es-MX" w:eastAsia="en-US"/>
        </w:rPr>
        <w:t>clasificarse</w:t>
      </w:r>
      <w:r w:rsidRPr="00C66B73">
        <w:rPr>
          <w:rFonts w:ascii="Palatino Linotype" w:eastAsia="Calibri" w:hAnsi="Palatino Linotype" w:cs="Arial"/>
          <w:i/>
          <w:sz w:val="22"/>
          <w:szCs w:val="22"/>
          <w:lang w:val="es-MX" w:eastAsia="en-US"/>
        </w:rPr>
        <w:t xml:space="preserve"> y tratarse de conformidad con las disposiciones aplicables. No obstante lo anterior, esta información se considerará reservada en los casos siguientes:</w:t>
      </w:r>
    </w:p>
    <w:p w14:paraId="27F987DA" w14:textId="77777777" w:rsidR="00CD3885" w:rsidRPr="00C66B73" w:rsidRDefault="00CD3885" w:rsidP="00CD3885">
      <w:pPr>
        <w:ind w:left="851" w:right="851"/>
        <w:jc w:val="both"/>
        <w:rPr>
          <w:rFonts w:ascii="Palatino Linotype" w:eastAsia="Calibri" w:hAnsi="Palatino Linotype" w:cs="Arial"/>
          <w:i/>
          <w:sz w:val="22"/>
          <w:szCs w:val="22"/>
          <w:lang w:val="es-MX" w:eastAsia="en-US"/>
        </w:rPr>
      </w:pPr>
      <w:r w:rsidRPr="00C66B73">
        <w:rPr>
          <w:rFonts w:ascii="Palatino Linotype" w:eastAsia="Calibri" w:hAnsi="Palatino Linotype" w:cs="Arial"/>
          <w:i/>
          <w:sz w:val="22"/>
          <w:szCs w:val="22"/>
          <w:lang w:val="es-MX" w:eastAsia="en-US"/>
        </w:rPr>
        <w:t>(…)</w:t>
      </w:r>
    </w:p>
    <w:p w14:paraId="2ADD6E65" w14:textId="77777777" w:rsidR="00CD3885" w:rsidRPr="00C66B73" w:rsidRDefault="00CD3885" w:rsidP="00CD3885">
      <w:pPr>
        <w:ind w:left="851" w:right="851"/>
        <w:jc w:val="both"/>
        <w:rPr>
          <w:rFonts w:ascii="Palatino Linotype" w:eastAsia="Calibri" w:hAnsi="Palatino Linotype" w:cs="Arial"/>
          <w:b/>
          <w:bCs/>
          <w:i/>
          <w:sz w:val="22"/>
          <w:szCs w:val="22"/>
          <w:lang w:val="es-MX" w:eastAsia="en-US"/>
        </w:rPr>
      </w:pPr>
      <w:r w:rsidRPr="00C66B73">
        <w:rPr>
          <w:rFonts w:ascii="Palatino Linotype" w:eastAsia="Calibri" w:hAnsi="Palatino Linotype" w:cs="Arial"/>
          <w:b/>
          <w:i/>
          <w:sz w:val="22"/>
          <w:szCs w:val="22"/>
          <w:lang w:val="es-MX" w:eastAsia="en-US"/>
        </w:rPr>
        <w:t>III</w:t>
      </w:r>
      <w:r w:rsidRPr="00C66B73">
        <w:rPr>
          <w:rFonts w:ascii="Palatino Linotype" w:eastAsia="Calibri" w:hAnsi="Palatino Linotype" w:cs="Arial"/>
          <w:i/>
          <w:sz w:val="22"/>
          <w:szCs w:val="22"/>
          <w:lang w:val="es-MX" w:eastAsia="en-US"/>
        </w:rPr>
        <w:t xml:space="preserve">. La relativa a servidores públicos miembros de las instituciones de seguridad pública, cuya revelación pueda poner en riesgo su vida e integridad física con motivo de sus funciones;” </w:t>
      </w:r>
      <w:r w:rsidRPr="00C66B73">
        <w:rPr>
          <w:rFonts w:ascii="Palatino Linotype" w:eastAsia="Calibri" w:hAnsi="Palatino Linotype" w:cs="Arial"/>
          <w:b/>
          <w:bCs/>
          <w:i/>
          <w:sz w:val="22"/>
          <w:szCs w:val="22"/>
          <w:lang w:val="es-MX" w:eastAsia="en-US"/>
        </w:rPr>
        <w:t>(Sic)</w:t>
      </w:r>
    </w:p>
    <w:p w14:paraId="0BE0D503" w14:textId="77777777" w:rsidR="00CD3885" w:rsidRPr="00C66B73" w:rsidRDefault="00CD3885" w:rsidP="00CD3885">
      <w:pPr>
        <w:spacing w:after="160" w:line="360" w:lineRule="auto"/>
        <w:jc w:val="both"/>
        <w:rPr>
          <w:rFonts w:ascii="Palatino Linotype" w:eastAsia="Calibri" w:hAnsi="Palatino Linotype" w:cs="Arial"/>
          <w:lang w:val="es-MX" w:eastAsia="en-US"/>
        </w:rPr>
      </w:pPr>
    </w:p>
    <w:p w14:paraId="4B589008" w14:textId="77777777" w:rsidR="00CD3885" w:rsidRPr="00C66B73" w:rsidRDefault="00CD3885" w:rsidP="00CD3885">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 xml:space="preserve">Por tanto, </w:t>
      </w:r>
      <w:r w:rsidRPr="00C66B73">
        <w:rPr>
          <w:rFonts w:ascii="Palatino Linotype" w:eastAsia="Calibri" w:hAnsi="Palatino Linotype" w:cs="Arial"/>
          <w:b/>
          <w:bCs/>
          <w:lang w:val="es-MX" w:eastAsia="en-US"/>
        </w:rPr>
        <w:t>El Sujeto Obligado</w:t>
      </w:r>
      <w:r w:rsidRPr="00C66B73">
        <w:rPr>
          <w:rFonts w:ascii="Palatino Linotype" w:eastAsia="Calibri" w:hAnsi="Palatino Linotype" w:cs="Arial"/>
          <w:lang w:val="es-MX" w:eastAsia="en-US"/>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F9A68BC" w14:textId="77777777" w:rsidR="00CD3885" w:rsidRPr="00C66B73" w:rsidRDefault="00CD3885" w:rsidP="00CD3885">
      <w:pPr>
        <w:spacing w:line="360" w:lineRule="auto"/>
        <w:jc w:val="both"/>
        <w:rPr>
          <w:rFonts w:ascii="Palatino Linotype" w:eastAsia="Calibri" w:hAnsi="Palatino Linotype" w:cs="Arial"/>
          <w:lang w:val="es-MX" w:eastAsia="en-US"/>
        </w:rPr>
      </w:pPr>
    </w:p>
    <w:p w14:paraId="01B0C85F" w14:textId="77777777" w:rsidR="00CD3885" w:rsidRPr="00C66B73" w:rsidRDefault="00CD3885" w:rsidP="00CD3885">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 xml:space="preserve">Es decir, podrá eliminar cualquier información considerada no confidencial, de los elementos de seguridad pública operativos, desde el nombre hasta su cargo, dependiendo de la información que se determine que genera el riesgo real e inminente, por constituir información reservada. </w:t>
      </w:r>
    </w:p>
    <w:p w14:paraId="76039058" w14:textId="77777777" w:rsidR="00CD3885" w:rsidRPr="00C66B73" w:rsidRDefault="00CD3885" w:rsidP="00CD3885">
      <w:pPr>
        <w:spacing w:line="360" w:lineRule="auto"/>
        <w:jc w:val="both"/>
        <w:rPr>
          <w:rFonts w:ascii="Palatino Linotype" w:eastAsia="Calibri" w:hAnsi="Palatino Linotype" w:cs="Arial"/>
          <w:lang w:val="es-MX" w:eastAsia="en-US"/>
        </w:rPr>
      </w:pPr>
    </w:p>
    <w:p w14:paraId="01C563C8" w14:textId="77777777" w:rsidR="00CD3885" w:rsidRPr="00C66B73" w:rsidRDefault="00CD3885" w:rsidP="00CD3885">
      <w:pPr>
        <w:spacing w:line="360" w:lineRule="auto"/>
        <w:jc w:val="both"/>
        <w:rPr>
          <w:rFonts w:ascii="Palatino Linotype" w:eastAsia="Calibri" w:hAnsi="Palatino Linotype" w:cs="Arial"/>
          <w:lang w:val="es-MX" w:eastAsia="en-US"/>
        </w:rPr>
      </w:pPr>
      <w:r w:rsidRPr="00C66B73">
        <w:rPr>
          <w:rFonts w:ascii="Palatino Linotype" w:eastAsia="Calibri" w:hAnsi="Palatino Linotype" w:cs="Arial"/>
          <w:lang w:val="es-MX" w:eastAsia="en-US"/>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C9191C1" w14:textId="77777777" w:rsidR="00CD3885" w:rsidRPr="00C66B73" w:rsidRDefault="00CD3885" w:rsidP="00CD3885">
      <w:pPr>
        <w:spacing w:line="360" w:lineRule="auto"/>
        <w:jc w:val="both"/>
        <w:rPr>
          <w:rFonts w:ascii="Palatino Linotype" w:eastAsia="Calibri" w:hAnsi="Palatino Linotype" w:cs="Arial"/>
          <w:lang w:val="es-MX" w:eastAsia="en-US"/>
        </w:rPr>
      </w:pPr>
    </w:p>
    <w:p w14:paraId="47913F07" w14:textId="77777777" w:rsidR="00CD3885" w:rsidRPr="00C66B73" w:rsidRDefault="00CD3885" w:rsidP="00CD3885">
      <w:pPr>
        <w:spacing w:line="360" w:lineRule="auto"/>
        <w:jc w:val="both"/>
        <w:rPr>
          <w:rFonts w:ascii="Palatino Linotype" w:eastAsia="Calibri" w:hAnsi="Palatino Linotype" w:cs="Arial"/>
          <w:lang w:val="es-MX" w:eastAsia="en-US"/>
        </w:rPr>
      </w:pPr>
      <w:r w:rsidRPr="00C66B73">
        <w:rPr>
          <w:rFonts w:ascii="Palatino Linotype" w:eastAsia="Calibri" w:hAnsi="Palatino Linotype"/>
          <w:lang w:eastAsia="en-US"/>
        </w:rPr>
        <w:t xml:space="preserve">Bajo este contexto, con relación al nombre y cargo de personal de seguridad operativo </w:t>
      </w:r>
      <w:r w:rsidRPr="00C66B73">
        <w:rPr>
          <w:rFonts w:ascii="Palatino Linotype" w:eastAsia="Calibri" w:hAnsi="Palatino Linotype"/>
          <w:lang w:val="es-MX" w:eastAsia="en-US"/>
        </w:rPr>
        <w:t xml:space="preserve">para realizar la reserva de la información no basta con exponer alguna de las causales previstas en la Ley de Transparencia local, en sentido contrario dicha valoración debe de realizarse a través de la </w:t>
      </w:r>
      <w:r w:rsidRPr="00C66B73">
        <w:rPr>
          <w:rFonts w:ascii="Palatino Linotype" w:eastAsia="Calibri" w:hAnsi="Palatino Linotype"/>
          <w:b/>
          <w:i/>
          <w:lang w:val="es-MX" w:eastAsia="en-US"/>
        </w:rPr>
        <w:t xml:space="preserve">“prueba de daño” </w:t>
      </w:r>
      <w:r w:rsidRPr="00C66B73">
        <w:rPr>
          <w:rFonts w:ascii="Palatino Linotype" w:eastAsia="Calibri" w:hAnsi="Palatino Linotype"/>
          <w:lang w:val="es-MX" w:eastAsia="en-US"/>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2A2BDCEE" w14:textId="77777777" w:rsidR="00CD3885" w:rsidRPr="00C66B73" w:rsidRDefault="00CD3885" w:rsidP="00CD3885">
      <w:pPr>
        <w:spacing w:line="360" w:lineRule="auto"/>
        <w:jc w:val="both"/>
        <w:rPr>
          <w:rFonts w:ascii="Palatino Linotype" w:eastAsia="Calibri" w:hAnsi="Palatino Linotype" w:cs="Arial"/>
          <w:lang w:val="es-MX" w:eastAsia="en-US"/>
        </w:rPr>
      </w:pPr>
    </w:p>
    <w:p w14:paraId="6FC76881" w14:textId="77777777" w:rsidR="00CD3885" w:rsidRPr="00C66B73" w:rsidRDefault="00CD3885" w:rsidP="00CD3885">
      <w:pPr>
        <w:spacing w:line="360" w:lineRule="auto"/>
        <w:jc w:val="both"/>
        <w:rPr>
          <w:rFonts w:ascii="Palatino Linotype" w:eastAsia="Calibri" w:hAnsi="Palatino Linotype" w:cs="Arial"/>
          <w:lang w:val="es-MX" w:eastAsia="en-US"/>
        </w:rPr>
      </w:pPr>
      <w:r w:rsidRPr="00C66B73">
        <w:rPr>
          <w:rFonts w:ascii="Palatino Linotype" w:eastAsia="Calibri" w:hAnsi="Palatino Linotype"/>
          <w:lang w:val="es-MX" w:eastAsia="en-US"/>
        </w:rPr>
        <w:t xml:space="preserve">Para aplicar la prueba de daño, se deberán de precisar las razones objetivas por las que la apertura genera una afectación, acreditando que: </w:t>
      </w:r>
    </w:p>
    <w:p w14:paraId="50011918" w14:textId="77777777" w:rsidR="00CD3885" w:rsidRPr="00C66B73" w:rsidRDefault="00CD3885" w:rsidP="00CD3885">
      <w:pPr>
        <w:widowControl w:val="0"/>
        <w:numPr>
          <w:ilvl w:val="0"/>
          <w:numId w:val="14"/>
        </w:numPr>
        <w:autoSpaceDE w:val="0"/>
        <w:autoSpaceDN w:val="0"/>
        <w:adjustRightInd w:val="0"/>
        <w:spacing w:before="240" w:after="240" w:line="360" w:lineRule="auto"/>
        <w:ind w:left="426" w:right="333"/>
        <w:jc w:val="both"/>
        <w:rPr>
          <w:rFonts w:ascii="Palatino Linotype" w:hAnsi="Palatino Linotype" w:cs="Times"/>
          <w:color w:val="000000"/>
          <w:lang w:val="es-ES_tradnl"/>
        </w:rPr>
      </w:pPr>
      <w:r w:rsidRPr="00C66B73">
        <w:rPr>
          <w:rFonts w:ascii="Palatino Linotype" w:hAnsi="Palatino Linotype"/>
        </w:rPr>
        <w:t xml:space="preserve">La divulgación </w:t>
      </w:r>
      <w:r w:rsidRPr="00C66B73">
        <w:rPr>
          <w:rFonts w:ascii="Palatino Linotype" w:hAnsi="Palatino Linotype" w:cs="Bookman Old Style"/>
          <w:color w:val="000000"/>
          <w:lang w:val="es-ES_tradnl"/>
        </w:rPr>
        <w:t xml:space="preserve">de la información representa un riesgo real, demostrable e identificable del perjuicio significativo al interés público o a la seguridad pública; </w:t>
      </w:r>
    </w:p>
    <w:p w14:paraId="552C8DDA" w14:textId="77777777" w:rsidR="00CD3885" w:rsidRPr="00C66B73" w:rsidRDefault="00CD3885" w:rsidP="00CD3885">
      <w:pPr>
        <w:widowControl w:val="0"/>
        <w:numPr>
          <w:ilvl w:val="0"/>
          <w:numId w:val="14"/>
        </w:numPr>
        <w:autoSpaceDE w:val="0"/>
        <w:autoSpaceDN w:val="0"/>
        <w:adjustRightInd w:val="0"/>
        <w:spacing w:after="240" w:line="360" w:lineRule="auto"/>
        <w:ind w:left="426" w:right="333"/>
        <w:jc w:val="both"/>
        <w:rPr>
          <w:rFonts w:ascii="Palatino Linotype" w:hAnsi="Palatino Linotype" w:cs="Times"/>
          <w:color w:val="000000"/>
          <w:lang w:val="es-ES_tradnl"/>
        </w:rPr>
      </w:pPr>
      <w:r w:rsidRPr="00C66B73">
        <w:rPr>
          <w:rFonts w:ascii="Palatino Linotype" w:hAnsi="Palatino Linotype" w:cs="Bookman Old Style"/>
          <w:color w:val="000000"/>
          <w:lang w:val="es-ES_tradnl"/>
        </w:rPr>
        <w:t xml:space="preserve">El riesgo de perjuicio que supondría la divulgación supera el interés público general de que se difunda; y </w:t>
      </w:r>
    </w:p>
    <w:p w14:paraId="294ABFC2" w14:textId="77777777" w:rsidR="00CD3885" w:rsidRPr="00C66B73" w:rsidRDefault="00CD3885" w:rsidP="00CD3885">
      <w:pPr>
        <w:widowControl w:val="0"/>
        <w:numPr>
          <w:ilvl w:val="0"/>
          <w:numId w:val="14"/>
        </w:numPr>
        <w:autoSpaceDE w:val="0"/>
        <w:autoSpaceDN w:val="0"/>
        <w:adjustRightInd w:val="0"/>
        <w:spacing w:after="240" w:line="360" w:lineRule="auto"/>
        <w:ind w:left="426" w:right="333"/>
        <w:jc w:val="both"/>
        <w:rPr>
          <w:rFonts w:ascii="Palatino Linotype" w:hAnsi="Palatino Linotype" w:cs="Times"/>
          <w:color w:val="000000"/>
          <w:lang w:val="es-ES_tradnl"/>
        </w:rPr>
      </w:pPr>
      <w:r w:rsidRPr="00C66B73">
        <w:rPr>
          <w:rFonts w:ascii="Palatino Linotype" w:hAnsi="Palatino Linotype" w:cs="Bookman Old Style"/>
          <w:color w:val="000000"/>
          <w:lang w:val="es-ES_tradnl"/>
        </w:rPr>
        <w:t xml:space="preserve">La limitación se adecua al principio de proporcionalidad y representa el medio menos restrictivo disponible para evitar el perjuicio. </w:t>
      </w:r>
    </w:p>
    <w:p w14:paraId="33AB4DF8" w14:textId="77777777" w:rsidR="00CD3885" w:rsidRPr="00C66B73" w:rsidRDefault="00CD3885" w:rsidP="00CD3885">
      <w:pPr>
        <w:spacing w:before="240" w:after="160" w:line="360" w:lineRule="auto"/>
        <w:jc w:val="both"/>
        <w:rPr>
          <w:rFonts w:ascii="Palatino Linotype" w:eastAsia="Calibri" w:hAnsi="Palatino Linotype"/>
          <w:lang w:val="es-MX" w:eastAsia="en-US"/>
        </w:rPr>
      </w:pPr>
      <w:r w:rsidRPr="00C66B73">
        <w:rPr>
          <w:rFonts w:ascii="Palatino Linotype" w:eastAsia="Calibri" w:hAnsi="Palatino Linotype"/>
          <w:lang w:val="es-MX" w:eastAsia="en-US"/>
        </w:rPr>
        <w:t xml:space="preserve">Los acuerdos de reserva deberán de cumplir con los siguientes parámetros de forma y fondo: </w:t>
      </w:r>
    </w:p>
    <w:p w14:paraId="4DDAEA6D" w14:textId="77777777" w:rsidR="00CD3885" w:rsidRPr="00C66B73" w:rsidRDefault="00CD3885" w:rsidP="00CD3885">
      <w:pPr>
        <w:numPr>
          <w:ilvl w:val="0"/>
          <w:numId w:val="13"/>
        </w:numPr>
        <w:spacing w:before="240" w:after="160" w:line="360" w:lineRule="auto"/>
        <w:jc w:val="both"/>
        <w:rPr>
          <w:rFonts w:ascii="Palatino Linotype" w:hAnsi="Palatino Linotype"/>
        </w:rPr>
      </w:pPr>
      <w:r w:rsidRPr="00C66B73">
        <w:rPr>
          <w:rFonts w:ascii="Palatino Linotype" w:hAnsi="Palatino Linotype"/>
        </w:rPr>
        <w:t>Número de folio de la solicitud</w:t>
      </w:r>
    </w:p>
    <w:p w14:paraId="62602E70" w14:textId="77777777" w:rsidR="00CD3885" w:rsidRPr="00C66B73" w:rsidRDefault="00CD3885" w:rsidP="00CD3885">
      <w:pPr>
        <w:numPr>
          <w:ilvl w:val="0"/>
          <w:numId w:val="13"/>
        </w:numPr>
        <w:spacing w:before="240" w:after="160" w:line="360" w:lineRule="auto"/>
        <w:jc w:val="both"/>
        <w:rPr>
          <w:rFonts w:ascii="Palatino Linotype" w:hAnsi="Palatino Linotype"/>
        </w:rPr>
      </w:pPr>
      <w:r w:rsidRPr="00C66B73">
        <w:rPr>
          <w:rFonts w:ascii="Palatino Linotype" w:hAnsi="Palatino Linotype"/>
        </w:rPr>
        <w:t>Referencia de la información solicitada</w:t>
      </w:r>
    </w:p>
    <w:p w14:paraId="1EE26C89" w14:textId="77777777" w:rsidR="00CD3885" w:rsidRPr="00C66B73" w:rsidRDefault="00CD3885" w:rsidP="00CD3885">
      <w:pPr>
        <w:numPr>
          <w:ilvl w:val="0"/>
          <w:numId w:val="13"/>
        </w:numPr>
        <w:spacing w:before="240" w:after="160" w:line="360" w:lineRule="auto"/>
        <w:jc w:val="both"/>
        <w:rPr>
          <w:rFonts w:ascii="Palatino Linotype" w:hAnsi="Palatino Linotype"/>
        </w:rPr>
      </w:pPr>
      <w:r w:rsidRPr="00C66B73">
        <w:rPr>
          <w:rFonts w:ascii="Palatino Linotype" w:hAnsi="Palatino Linotype"/>
        </w:rPr>
        <w:t xml:space="preserve">Causal aplicable del artículo 113 de la Ley General, vinculándola con el Lineamiento específico del presente ordenamiento y, cuando corresponda, el supuesto normativo que expresamente le otorga el carácter de información reservada. </w:t>
      </w:r>
    </w:p>
    <w:p w14:paraId="6F6A822F" w14:textId="77777777" w:rsidR="00CD3885" w:rsidRPr="00C66B73" w:rsidRDefault="00CD3885" w:rsidP="00CD3885">
      <w:pPr>
        <w:numPr>
          <w:ilvl w:val="0"/>
          <w:numId w:val="13"/>
        </w:numPr>
        <w:spacing w:before="240" w:after="160" w:line="360" w:lineRule="auto"/>
        <w:jc w:val="both"/>
        <w:rPr>
          <w:rFonts w:ascii="Palatino Linotype" w:hAnsi="Palatino Linotype"/>
        </w:rPr>
      </w:pPr>
      <w:r w:rsidRPr="00C66B73">
        <w:rPr>
          <w:rFonts w:ascii="Palatino Linotype" w:hAnsi="Palatino Linotype"/>
        </w:rPr>
        <w:t xml:space="preserve">Fundamento y Motivación Legal. </w:t>
      </w:r>
    </w:p>
    <w:p w14:paraId="64112AAD" w14:textId="77777777" w:rsidR="00CD3885" w:rsidRPr="00C66B73" w:rsidRDefault="00CD3885" w:rsidP="00CD3885">
      <w:pPr>
        <w:numPr>
          <w:ilvl w:val="0"/>
          <w:numId w:val="13"/>
        </w:numPr>
        <w:spacing w:before="240" w:after="160" w:line="360" w:lineRule="auto"/>
        <w:jc w:val="both"/>
        <w:rPr>
          <w:rFonts w:ascii="Palatino Linotype" w:hAnsi="Palatino Linotype"/>
        </w:rPr>
      </w:pPr>
      <w:r w:rsidRPr="00C66B73">
        <w:rPr>
          <w:rFonts w:ascii="Palatino Linotype" w:hAnsi="Palatino Linotype"/>
        </w:rPr>
        <w:t xml:space="preserve">Conexión entre los fundamentos y motivos que dieron origen a la Reserva de la información. </w:t>
      </w:r>
    </w:p>
    <w:p w14:paraId="019F1461" w14:textId="77777777" w:rsidR="00CD3885" w:rsidRPr="00C66B73" w:rsidRDefault="00CD3885" w:rsidP="00CD3885">
      <w:pPr>
        <w:spacing w:before="240" w:after="160" w:line="360" w:lineRule="auto"/>
        <w:ind w:left="360"/>
        <w:jc w:val="both"/>
        <w:rPr>
          <w:rFonts w:ascii="Palatino Linotype" w:eastAsia="Calibri" w:hAnsi="Palatino Linotype"/>
          <w:b/>
          <w:sz w:val="22"/>
          <w:szCs w:val="22"/>
          <w:u w:val="single"/>
          <w:lang w:val="es-MX" w:eastAsia="en-US"/>
        </w:rPr>
      </w:pPr>
      <w:r w:rsidRPr="00C66B73">
        <w:rPr>
          <w:rFonts w:ascii="Palatino Linotype" w:eastAsia="Calibri" w:hAnsi="Palatino Linotype"/>
          <w:b/>
          <w:sz w:val="22"/>
          <w:szCs w:val="22"/>
          <w:u w:val="single"/>
          <w:lang w:val="es-MX" w:eastAsia="en-US"/>
        </w:rPr>
        <w:t>Prueba de Daño</w:t>
      </w:r>
    </w:p>
    <w:p w14:paraId="4EDD856F" w14:textId="77777777" w:rsidR="00CD3885" w:rsidRPr="00C66B73" w:rsidRDefault="00CD3885" w:rsidP="00CD3885">
      <w:pPr>
        <w:numPr>
          <w:ilvl w:val="0"/>
          <w:numId w:val="13"/>
        </w:numPr>
        <w:spacing w:before="240" w:after="160" w:line="360" w:lineRule="auto"/>
        <w:jc w:val="both"/>
        <w:rPr>
          <w:rFonts w:ascii="Palatino Linotype" w:hAnsi="Palatino Linotype"/>
        </w:rPr>
      </w:pPr>
      <w:r w:rsidRPr="00C66B73">
        <w:rPr>
          <w:rFonts w:ascii="Palatino Linotype" w:hAnsi="Palatino Linotype"/>
        </w:rPr>
        <w:t>Riesgo real, demostrable e identificable (Modo, Tiempo y lugar)</w:t>
      </w:r>
    </w:p>
    <w:p w14:paraId="2354D602" w14:textId="77777777" w:rsidR="00CD3885" w:rsidRPr="00C66B73" w:rsidRDefault="00CD3885" w:rsidP="00CD3885">
      <w:pPr>
        <w:numPr>
          <w:ilvl w:val="0"/>
          <w:numId w:val="13"/>
        </w:numPr>
        <w:spacing w:before="240" w:after="160" w:line="360" w:lineRule="auto"/>
        <w:jc w:val="both"/>
        <w:rPr>
          <w:rFonts w:ascii="Palatino Linotype" w:hAnsi="Palatino Linotype"/>
        </w:rPr>
      </w:pPr>
      <w:r w:rsidRPr="00C66B73">
        <w:rPr>
          <w:rFonts w:ascii="Palatino Linotype" w:hAnsi="Palatino Linotype"/>
        </w:rPr>
        <w:t>Temporalidad de la Reserva de la Información</w:t>
      </w:r>
    </w:p>
    <w:p w14:paraId="4B868177" w14:textId="30066033" w:rsidR="00CD3885" w:rsidRPr="00C66B73" w:rsidRDefault="00CD3885" w:rsidP="00CD3885">
      <w:pPr>
        <w:numPr>
          <w:ilvl w:val="0"/>
          <w:numId w:val="13"/>
        </w:numPr>
        <w:spacing w:line="360" w:lineRule="auto"/>
        <w:jc w:val="both"/>
        <w:rPr>
          <w:rFonts w:ascii="Palatino Linotype" w:hAnsi="Palatino Linotype"/>
        </w:rPr>
      </w:pPr>
      <w:r w:rsidRPr="00C66B73">
        <w:rPr>
          <w:rFonts w:ascii="Palatino Linotype" w:hAnsi="Palatino Linotype"/>
        </w:rPr>
        <w:t xml:space="preserve">Autoridades competentes. </w:t>
      </w:r>
    </w:p>
    <w:p w14:paraId="4860C033" w14:textId="77777777" w:rsidR="00CD3885" w:rsidRPr="00C66B73" w:rsidRDefault="00CD3885" w:rsidP="00CD3885">
      <w:pPr>
        <w:spacing w:line="360" w:lineRule="auto"/>
        <w:jc w:val="both"/>
        <w:rPr>
          <w:rFonts w:ascii="Palatino Linotype" w:hAnsi="Palatino Linotype"/>
          <w:lang w:eastAsia="es-MX"/>
        </w:rPr>
      </w:pPr>
    </w:p>
    <w:p w14:paraId="1D187E00" w14:textId="1863D14A" w:rsidR="00D64463" w:rsidRPr="00C66B73" w:rsidRDefault="00D64463" w:rsidP="00CD3885">
      <w:pPr>
        <w:spacing w:line="360" w:lineRule="auto"/>
        <w:jc w:val="both"/>
        <w:rPr>
          <w:rFonts w:ascii="Palatino Linotype" w:hAnsi="Palatino Linotype"/>
        </w:rPr>
      </w:pPr>
      <w:r w:rsidRPr="00C66B73">
        <w:rPr>
          <w:rFonts w:ascii="Palatino Linotype" w:hAnsi="Palatino Linotype"/>
          <w:lang w:eastAsia="es-MX"/>
        </w:rPr>
        <w:t xml:space="preserve">Bajo ese contexto, se considera que, con el pronunciamiento realizado en la etapa de manifestaciones por el </w:t>
      </w:r>
      <w:r w:rsidRPr="00C66B73">
        <w:rPr>
          <w:rFonts w:ascii="Palatino Linotype" w:hAnsi="Palatino Linotype"/>
          <w:b/>
          <w:lang w:eastAsia="es-MX"/>
        </w:rPr>
        <w:t>Sujeto Obligado</w:t>
      </w:r>
      <w:r w:rsidRPr="00C66B73">
        <w:rPr>
          <w:rFonts w:ascii="Palatino Linotype" w:hAnsi="Palatino Linotype"/>
          <w:lang w:eastAsia="es-MX"/>
        </w:rPr>
        <w:t>, no colma con la</w:t>
      </w:r>
      <w:r w:rsidRPr="00C66B73">
        <w:rPr>
          <w:rFonts w:ascii="Palatino Linotype" w:hAnsi="Palatino Linotype"/>
        </w:rPr>
        <w:t xml:space="preserve"> información solicitada por el particular; por lo que es dable la entrega </w:t>
      </w:r>
      <w:r w:rsidR="00F618C4" w:rsidRPr="00C66B73">
        <w:rPr>
          <w:rFonts w:ascii="Palatino Linotype" w:hAnsi="Palatino Linotype"/>
        </w:rPr>
        <w:t>de lo peticionado en la presente resolución; asimismo, es destacar que, aunque el solicitante requirió el periodo de entrega de la información, es decir, del 01 de enero de 2022 al 25 de abril de 2023; también lo es que algunos puntos peticionados, únicamente es dable su entrega vigente a la fecha de la solicitud, de conformidad con los resolutivos de la presente</w:t>
      </w:r>
      <w:r w:rsidRPr="00C66B73">
        <w:rPr>
          <w:rFonts w:ascii="Palatino Linotype" w:hAnsi="Palatino Linotype"/>
        </w:rPr>
        <w:t xml:space="preserve">. </w:t>
      </w:r>
    </w:p>
    <w:p w14:paraId="30535EBC" w14:textId="77777777" w:rsidR="00F618C4" w:rsidRPr="00C66B73" w:rsidRDefault="00F618C4" w:rsidP="00D64463">
      <w:pPr>
        <w:spacing w:line="360" w:lineRule="auto"/>
        <w:jc w:val="both"/>
        <w:rPr>
          <w:rFonts w:ascii="Palatino Linotype" w:hAnsi="Palatino Linotype"/>
        </w:rPr>
      </w:pPr>
    </w:p>
    <w:p w14:paraId="58D93C3C" w14:textId="33D23491" w:rsidR="00F618C4" w:rsidRPr="00C66B73" w:rsidRDefault="00F618C4" w:rsidP="00E5578C">
      <w:pPr>
        <w:pStyle w:val="Prrafodelista"/>
        <w:numPr>
          <w:ilvl w:val="0"/>
          <w:numId w:val="12"/>
        </w:numPr>
        <w:spacing w:line="360" w:lineRule="auto"/>
        <w:jc w:val="both"/>
        <w:rPr>
          <w:rFonts w:ascii="Palatino Linotype" w:hAnsi="Palatino Linotype"/>
          <w:b/>
          <w:bCs/>
          <w:i/>
          <w:iCs/>
          <w:sz w:val="26"/>
          <w:szCs w:val="26"/>
          <w:u w:val="single"/>
          <w:lang w:val="es-ES_tradnl" w:eastAsia="es-MX"/>
        </w:rPr>
      </w:pPr>
      <w:r w:rsidRPr="00C66B73">
        <w:rPr>
          <w:rFonts w:ascii="Palatino Linotype" w:hAnsi="Palatino Linotype"/>
          <w:b/>
          <w:bCs/>
          <w:i/>
          <w:iCs/>
          <w:sz w:val="26"/>
          <w:szCs w:val="26"/>
          <w:u w:val="single"/>
          <w:lang w:val="es-ES_tradnl" w:eastAsia="es-MX"/>
        </w:rPr>
        <w:t>DE LA VERSIÓN PÚBLICA</w:t>
      </w:r>
    </w:p>
    <w:p w14:paraId="20E89CF8" w14:textId="77777777" w:rsidR="00F618C4" w:rsidRPr="00C66B73" w:rsidRDefault="00F618C4" w:rsidP="00F618C4">
      <w:pPr>
        <w:spacing w:line="360" w:lineRule="auto"/>
        <w:jc w:val="both"/>
        <w:rPr>
          <w:rFonts w:ascii="Palatino Linotype" w:eastAsia="Arial Unicode MS" w:hAnsi="Palatino Linotype" w:cs="Calibri"/>
          <w:lang w:val="es-MX" w:eastAsia="es-MX"/>
        </w:rPr>
      </w:pPr>
      <w:r w:rsidRPr="00C66B73">
        <w:rPr>
          <w:rFonts w:ascii="Palatino Linotype" w:eastAsia="Arial Unicode MS" w:hAnsi="Palatino Linotype" w:cs="Calibri"/>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6DAA166" w14:textId="77777777" w:rsidR="00F618C4" w:rsidRPr="00C66B73" w:rsidRDefault="00F618C4" w:rsidP="00F618C4">
      <w:pPr>
        <w:spacing w:line="360" w:lineRule="auto"/>
        <w:jc w:val="both"/>
        <w:rPr>
          <w:rFonts w:ascii="Palatino Linotype" w:eastAsia="Calibri" w:hAnsi="Palatino Linotype" w:cs="Calibri"/>
          <w:bCs/>
          <w:lang w:val="es-MX" w:eastAsia="es-MX"/>
        </w:rPr>
      </w:pPr>
    </w:p>
    <w:p w14:paraId="5C6E8E95"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bCs/>
          <w:lang w:val="es-MX" w:eastAsia="es-MX"/>
        </w:rPr>
        <w:t>A este respecto, los</w:t>
      </w:r>
      <w:r w:rsidRPr="00C66B73">
        <w:rPr>
          <w:rFonts w:ascii="Palatino Linotype" w:eastAsia="Calibri" w:hAnsi="Palatino Linotype" w:cs="Calibri"/>
          <w:lang w:val="es-MX" w:eastAsia="es-MX"/>
        </w:rPr>
        <w:t xml:space="preserve"> artículos 3, fracciones IX, XX, XXI y XLV; 51 y 52de la Ley de Transparencia y Acceso a la Información Pública del Estado de México y Municipios establecen:</w:t>
      </w:r>
    </w:p>
    <w:p w14:paraId="1860E3BE" w14:textId="77777777" w:rsidR="00F618C4" w:rsidRPr="00C66B73" w:rsidRDefault="00F618C4" w:rsidP="00F618C4">
      <w:pPr>
        <w:pStyle w:val="Sinespaciado"/>
        <w:rPr>
          <w:rFonts w:eastAsia="Calibri"/>
          <w:noProof/>
          <w:lang w:eastAsia="es-MX"/>
        </w:rPr>
      </w:pPr>
    </w:p>
    <w:p w14:paraId="580D9BEE"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Arial"/>
          <w:b/>
          <w:bCs/>
          <w:i/>
          <w:sz w:val="22"/>
          <w:szCs w:val="22"/>
          <w:lang w:val="es-MX" w:eastAsia="es-MX"/>
        </w:rPr>
        <w:t xml:space="preserve">Artículo 3. </w:t>
      </w:r>
      <w:r w:rsidRPr="00C66B73">
        <w:rPr>
          <w:rFonts w:ascii="Palatino Linotype" w:eastAsia="Calibri" w:hAnsi="Palatino Linotype" w:cs="Calibri"/>
          <w:i/>
          <w:sz w:val="22"/>
          <w:szCs w:val="22"/>
          <w:lang w:val="es-MX" w:eastAsia="es-MX"/>
        </w:rPr>
        <w:t xml:space="preserve">Para los efectos de la presente Ley se entenderá por: </w:t>
      </w:r>
    </w:p>
    <w:p w14:paraId="1D23E43C"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Arial"/>
          <w:i/>
          <w:sz w:val="22"/>
          <w:szCs w:val="22"/>
          <w:lang w:val="es-MX" w:eastAsia="es-MX"/>
        </w:rPr>
        <w:t>(…</w:t>
      </w:r>
      <w:r w:rsidRPr="00C66B73">
        <w:rPr>
          <w:rFonts w:ascii="Palatino Linotype" w:eastAsia="Calibri" w:hAnsi="Palatino Linotype" w:cs="Calibri"/>
          <w:i/>
          <w:sz w:val="22"/>
          <w:szCs w:val="22"/>
          <w:lang w:val="es-MX" w:eastAsia="es-MX"/>
        </w:rPr>
        <w:t>)</w:t>
      </w:r>
    </w:p>
    <w:p w14:paraId="04F7A56C"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b/>
          <w:i/>
          <w:sz w:val="22"/>
          <w:szCs w:val="22"/>
          <w:lang w:val="es-MX" w:eastAsia="es-MX"/>
        </w:rPr>
        <w:t>IX.</w:t>
      </w:r>
      <w:r w:rsidRPr="00C66B73">
        <w:rPr>
          <w:rFonts w:ascii="Palatino Linotype" w:eastAsia="Calibri" w:hAnsi="Palatino Linotype" w:cs="Arial"/>
          <w:i/>
          <w:sz w:val="22"/>
          <w:szCs w:val="22"/>
          <w:lang w:val="es-MX" w:eastAsia="es-MX"/>
        </w:rPr>
        <w:t xml:space="preserve"> </w:t>
      </w:r>
      <w:r w:rsidRPr="00C66B73">
        <w:rPr>
          <w:rFonts w:ascii="Palatino Linotype" w:eastAsia="Calibri" w:hAnsi="Palatino Linotype" w:cs="Arial"/>
          <w:b/>
          <w:i/>
          <w:sz w:val="22"/>
          <w:szCs w:val="22"/>
          <w:lang w:val="es-MX" w:eastAsia="es-MX"/>
        </w:rPr>
        <w:t xml:space="preserve">Datos personales: </w:t>
      </w:r>
      <w:r w:rsidRPr="00C66B73">
        <w:rPr>
          <w:rFonts w:ascii="Palatino Linotype" w:eastAsia="Calibri" w:hAnsi="Palatino Linotype" w:cs="Arial"/>
          <w:i/>
          <w:sz w:val="22"/>
          <w:szCs w:val="22"/>
          <w:lang w:val="es-MX" w:eastAsia="es-MX"/>
        </w:rPr>
        <w:t xml:space="preserve">La información concerniente a una persona, identificada o identificable según lo dispuesto por la Ley de Protección de Datos Personales del Estado de México; </w:t>
      </w:r>
    </w:p>
    <w:p w14:paraId="2B91C89F"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i/>
          <w:sz w:val="22"/>
          <w:szCs w:val="22"/>
          <w:lang w:val="es-MX" w:eastAsia="es-MX"/>
        </w:rPr>
        <w:t>(…)</w:t>
      </w:r>
    </w:p>
    <w:p w14:paraId="12CA51EF"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b/>
          <w:i/>
          <w:sz w:val="22"/>
          <w:szCs w:val="22"/>
          <w:lang w:val="es-MX" w:eastAsia="es-MX"/>
        </w:rPr>
        <w:t>XX.</w:t>
      </w:r>
      <w:r w:rsidRPr="00C66B73">
        <w:rPr>
          <w:rFonts w:ascii="Palatino Linotype" w:eastAsia="Calibri" w:hAnsi="Palatino Linotype" w:cs="Arial"/>
          <w:i/>
          <w:sz w:val="22"/>
          <w:szCs w:val="22"/>
          <w:lang w:val="es-MX" w:eastAsia="es-MX"/>
        </w:rPr>
        <w:t xml:space="preserve"> </w:t>
      </w:r>
      <w:r w:rsidRPr="00C66B73">
        <w:rPr>
          <w:rFonts w:ascii="Palatino Linotype" w:eastAsia="Calibri" w:hAnsi="Palatino Linotype" w:cs="Arial"/>
          <w:b/>
          <w:i/>
          <w:sz w:val="22"/>
          <w:szCs w:val="22"/>
          <w:lang w:val="es-MX" w:eastAsia="es-MX"/>
        </w:rPr>
        <w:t>Información clasificada:</w:t>
      </w:r>
      <w:r w:rsidRPr="00C66B73">
        <w:rPr>
          <w:rFonts w:ascii="Palatino Linotype" w:eastAsia="Calibri" w:hAnsi="Palatino Linotype" w:cs="Arial"/>
          <w:i/>
          <w:sz w:val="22"/>
          <w:szCs w:val="22"/>
          <w:lang w:val="es-MX" w:eastAsia="es-MX"/>
        </w:rPr>
        <w:t xml:space="preserve"> Aquella considerada por la presente Ley como reservada o confidencial; </w:t>
      </w:r>
    </w:p>
    <w:p w14:paraId="76B5ECF3"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b/>
          <w:i/>
          <w:sz w:val="22"/>
          <w:szCs w:val="22"/>
          <w:lang w:val="es-MX" w:eastAsia="es-MX"/>
        </w:rPr>
        <w:t>XXI.</w:t>
      </w:r>
      <w:r w:rsidRPr="00C66B73">
        <w:rPr>
          <w:rFonts w:ascii="Palatino Linotype" w:eastAsia="Calibri" w:hAnsi="Palatino Linotype" w:cs="Arial"/>
          <w:i/>
          <w:sz w:val="22"/>
          <w:szCs w:val="22"/>
          <w:lang w:val="es-MX" w:eastAsia="es-MX"/>
        </w:rPr>
        <w:t xml:space="preserve"> </w:t>
      </w:r>
      <w:r w:rsidRPr="00C66B73">
        <w:rPr>
          <w:rFonts w:ascii="Palatino Linotype" w:eastAsia="Calibri" w:hAnsi="Palatino Linotype" w:cs="Arial"/>
          <w:b/>
          <w:i/>
          <w:sz w:val="22"/>
          <w:szCs w:val="22"/>
          <w:lang w:val="es-MX" w:eastAsia="es-MX"/>
        </w:rPr>
        <w:t>Información confidencial</w:t>
      </w:r>
      <w:r w:rsidRPr="00C66B73">
        <w:rPr>
          <w:rFonts w:ascii="Palatino Linotype" w:eastAsia="Calibri" w:hAnsi="Palatino Linotype" w:cs="Arial"/>
          <w:i/>
          <w:sz w:val="22"/>
          <w:szCs w:val="22"/>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C503025"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i/>
          <w:sz w:val="22"/>
          <w:szCs w:val="22"/>
          <w:lang w:val="es-MX" w:eastAsia="es-MX"/>
        </w:rPr>
        <w:t>(…)</w:t>
      </w:r>
    </w:p>
    <w:p w14:paraId="6B53DDAC"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b/>
          <w:i/>
          <w:sz w:val="22"/>
          <w:szCs w:val="22"/>
          <w:lang w:val="es-MX" w:eastAsia="es-MX"/>
        </w:rPr>
        <w:t>XLV. Versión pública:</w:t>
      </w:r>
      <w:r w:rsidRPr="00C66B73">
        <w:rPr>
          <w:rFonts w:ascii="Palatino Linotype" w:eastAsia="Calibri" w:hAnsi="Palatino Linotype" w:cs="Arial"/>
          <w:i/>
          <w:sz w:val="22"/>
          <w:szCs w:val="22"/>
          <w:lang w:val="es-MX" w:eastAsia="es-MX"/>
        </w:rPr>
        <w:t xml:space="preserve"> Documento en el que se elimine, suprime o borra la información clasificada como reservada o confidencial para permitir su acceso. </w:t>
      </w:r>
    </w:p>
    <w:p w14:paraId="0B6BEE59"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p>
    <w:p w14:paraId="46A37E4F"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b/>
          <w:i/>
          <w:sz w:val="22"/>
          <w:szCs w:val="22"/>
          <w:lang w:val="es-MX" w:eastAsia="es-MX"/>
        </w:rPr>
        <w:t>Artículo 51.</w:t>
      </w:r>
      <w:r w:rsidRPr="00C66B73">
        <w:rPr>
          <w:rFonts w:ascii="Palatino Linotype" w:eastAsia="Calibri" w:hAnsi="Palatino Linotype" w:cs="Arial"/>
          <w:i/>
          <w:sz w:val="22"/>
          <w:szCs w:val="22"/>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66B73">
        <w:rPr>
          <w:rFonts w:ascii="Palatino Linotype" w:eastAsia="Calibri" w:hAnsi="Palatino Linotype" w:cs="Arial"/>
          <w:b/>
          <w:i/>
          <w:sz w:val="22"/>
          <w:szCs w:val="22"/>
          <w:lang w:val="es-MX" w:eastAsia="es-MX"/>
        </w:rPr>
        <w:t xml:space="preserve">y tendrá la responsabilidad de verificar en cada caso que la misma no sea confidencial o reservada. </w:t>
      </w:r>
      <w:r w:rsidRPr="00C66B73">
        <w:rPr>
          <w:rFonts w:ascii="Palatino Linotype" w:eastAsia="Calibri" w:hAnsi="Palatino Linotype" w:cs="Arial"/>
          <w:i/>
          <w:sz w:val="22"/>
          <w:szCs w:val="22"/>
          <w:lang w:val="es-MX" w:eastAsia="es-MX"/>
        </w:rPr>
        <w:t xml:space="preserve">Dicha Unidad contará con las facultades internas necesarias para gestionar la atención a las solicitudes de información en los términos de la Ley General y la presente Ley. </w:t>
      </w:r>
    </w:p>
    <w:p w14:paraId="09317C76" w14:textId="77777777" w:rsidR="00F618C4" w:rsidRPr="00C66B73" w:rsidRDefault="00F618C4" w:rsidP="00F618C4">
      <w:pPr>
        <w:ind w:left="567" w:right="616"/>
        <w:jc w:val="both"/>
        <w:rPr>
          <w:rFonts w:ascii="Palatino Linotype" w:eastAsia="Calibri" w:hAnsi="Palatino Linotype" w:cs="Arial"/>
          <w:i/>
          <w:sz w:val="22"/>
          <w:szCs w:val="22"/>
          <w:lang w:val="es-MX" w:eastAsia="es-MX"/>
        </w:rPr>
      </w:pPr>
    </w:p>
    <w:p w14:paraId="4A807396" w14:textId="77777777" w:rsidR="00F618C4" w:rsidRPr="00C66B73" w:rsidRDefault="00F618C4" w:rsidP="00F618C4">
      <w:pPr>
        <w:ind w:left="567" w:right="616"/>
        <w:jc w:val="both"/>
        <w:rPr>
          <w:rFonts w:ascii="Palatino Linotype" w:eastAsia="Calibri" w:hAnsi="Palatino Linotype" w:cs="Arial"/>
          <w:bCs/>
          <w:i/>
          <w:noProof/>
          <w:sz w:val="22"/>
          <w:szCs w:val="22"/>
          <w:lang w:val="es-MX" w:eastAsia="es-MX"/>
        </w:rPr>
      </w:pPr>
      <w:r w:rsidRPr="00C66B73">
        <w:rPr>
          <w:rFonts w:ascii="Palatino Linotype" w:eastAsia="Calibri" w:hAnsi="Palatino Linotype" w:cs="Arial"/>
          <w:b/>
          <w:i/>
          <w:sz w:val="22"/>
          <w:szCs w:val="22"/>
          <w:lang w:val="es-MX" w:eastAsia="es-MX"/>
        </w:rPr>
        <w:t>Artículo 52.</w:t>
      </w:r>
      <w:r w:rsidRPr="00C66B73">
        <w:rPr>
          <w:rFonts w:ascii="Palatino Linotype" w:eastAsia="Calibri" w:hAnsi="Palatino Linotype" w:cs="Arial"/>
          <w:i/>
          <w:sz w:val="22"/>
          <w:szCs w:val="22"/>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CDF2E97" w14:textId="77777777" w:rsidR="00F618C4" w:rsidRPr="00C66B73" w:rsidRDefault="00F618C4" w:rsidP="00F618C4">
      <w:pPr>
        <w:spacing w:line="360" w:lineRule="auto"/>
        <w:rPr>
          <w:rFonts w:ascii="Palatino Linotype" w:eastAsia="Calibri" w:hAnsi="Palatino Linotype" w:cs="Calibri"/>
          <w:noProof/>
          <w:lang w:val="es-MX" w:eastAsia="es-MX"/>
        </w:rPr>
      </w:pPr>
    </w:p>
    <w:p w14:paraId="590B1C50"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A4A1184" w14:textId="77777777" w:rsidR="00F618C4" w:rsidRPr="00C66B73" w:rsidRDefault="00F618C4" w:rsidP="00F618C4">
      <w:pPr>
        <w:spacing w:line="360" w:lineRule="auto"/>
        <w:ind w:left="567" w:right="616"/>
        <w:jc w:val="both"/>
        <w:rPr>
          <w:rFonts w:ascii="Palatino Linotype" w:eastAsia="Calibri" w:hAnsi="Palatino Linotype" w:cs="Calibri"/>
          <w:lang w:val="es-MX" w:eastAsia="es-MX"/>
        </w:rPr>
      </w:pPr>
    </w:p>
    <w:p w14:paraId="268EB060" w14:textId="77777777" w:rsidR="00F618C4" w:rsidRPr="00C66B73" w:rsidRDefault="00F618C4" w:rsidP="00F618C4">
      <w:pPr>
        <w:ind w:left="567" w:right="616"/>
        <w:jc w:val="both"/>
        <w:rPr>
          <w:rFonts w:ascii="Palatino Linotype" w:eastAsia="Arial Unicode MS" w:hAnsi="Palatino Linotype" w:cs="Arial"/>
          <w:i/>
          <w:sz w:val="22"/>
          <w:szCs w:val="22"/>
          <w:lang w:val="es-MX" w:eastAsia="es-MX"/>
        </w:rPr>
      </w:pPr>
      <w:r w:rsidRPr="00C66B73">
        <w:rPr>
          <w:rFonts w:ascii="Palatino Linotype" w:eastAsia="Arial Unicode MS" w:hAnsi="Palatino Linotype" w:cs="Arial"/>
          <w:b/>
          <w:i/>
          <w:sz w:val="22"/>
          <w:szCs w:val="22"/>
          <w:lang w:val="es-MX" w:eastAsia="es-MX"/>
        </w:rPr>
        <w:t>Artículo</w:t>
      </w:r>
      <w:r w:rsidRPr="00C66B73">
        <w:rPr>
          <w:rFonts w:ascii="Palatino Linotype" w:eastAsia="Arial Unicode MS" w:hAnsi="Palatino Linotype" w:cs="Arial"/>
          <w:i/>
          <w:sz w:val="22"/>
          <w:szCs w:val="22"/>
          <w:lang w:val="es-MX" w:eastAsia="es-MX"/>
        </w:rPr>
        <w:t xml:space="preserve"> </w:t>
      </w:r>
      <w:r w:rsidRPr="00C66B73">
        <w:rPr>
          <w:rFonts w:ascii="Palatino Linotype" w:eastAsia="Arial Unicode MS" w:hAnsi="Palatino Linotype" w:cs="Arial"/>
          <w:b/>
          <w:i/>
          <w:sz w:val="22"/>
          <w:szCs w:val="22"/>
          <w:lang w:val="es-MX" w:eastAsia="es-MX"/>
        </w:rPr>
        <w:t>22</w:t>
      </w:r>
      <w:r w:rsidRPr="00C66B73">
        <w:rPr>
          <w:rFonts w:ascii="Palatino Linotype" w:eastAsia="Arial Unicode MS" w:hAnsi="Palatino Linotype" w:cs="Arial"/>
          <w:i/>
          <w:sz w:val="22"/>
          <w:szCs w:val="22"/>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4B1107ED" w14:textId="77777777" w:rsidR="00F618C4" w:rsidRPr="00C66B73" w:rsidRDefault="00F618C4" w:rsidP="00F618C4">
      <w:pPr>
        <w:ind w:left="567" w:right="616"/>
        <w:jc w:val="both"/>
        <w:rPr>
          <w:rFonts w:ascii="Palatino Linotype" w:eastAsia="Arial Unicode MS" w:hAnsi="Palatino Linotype" w:cs="Arial"/>
          <w:i/>
          <w:sz w:val="22"/>
          <w:szCs w:val="22"/>
          <w:lang w:val="es-MX" w:eastAsia="es-MX"/>
        </w:rPr>
      </w:pPr>
    </w:p>
    <w:p w14:paraId="6769D9A6" w14:textId="77777777" w:rsidR="00F618C4" w:rsidRPr="00C66B73" w:rsidRDefault="00F618C4" w:rsidP="00F618C4">
      <w:pPr>
        <w:ind w:left="567" w:right="616"/>
        <w:jc w:val="both"/>
        <w:rPr>
          <w:rFonts w:ascii="Palatino Linotype" w:eastAsia="Arial Unicode MS" w:hAnsi="Palatino Linotype" w:cs="Arial"/>
          <w:i/>
          <w:sz w:val="22"/>
          <w:szCs w:val="22"/>
          <w:lang w:val="es-MX" w:eastAsia="es-MX"/>
        </w:rPr>
      </w:pPr>
      <w:r w:rsidRPr="00C66B73">
        <w:rPr>
          <w:rFonts w:ascii="Palatino Linotype" w:eastAsia="Arial Unicode MS" w:hAnsi="Palatino Linotype" w:cs="Arial"/>
          <w:i/>
          <w:sz w:val="22"/>
          <w:szCs w:val="22"/>
          <w:lang w:val="es-MX" w:eastAsia="es-MX"/>
        </w:rPr>
        <w:t>El responsable podrá tratar datos personales para finalidades distintas a aquéllas establecidas en el aviso de privacidad, en los casos siguientes:</w:t>
      </w:r>
    </w:p>
    <w:p w14:paraId="62CFAB3D" w14:textId="77777777" w:rsidR="00F618C4" w:rsidRPr="00C66B73" w:rsidRDefault="00F618C4" w:rsidP="00F618C4">
      <w:pPr>
        <w:ind w:left="567" w:right="616"/>
        <w:jc w:val="both"/>
        <w:rPr>
          <w:rFonts w:ascii="Palatino Linotype" w:eastAsia="Arial Unicode MS" w:hAnsi="Palatino Linotype" w:cs="Arial"/>
          <w:i/>
          <w:sz w:val="22"/>
          <w:szCs w:val="22"/>
          <w:lang w:val="es-MX" w:eastAsia="es-MX"/>
        </w:rPr>
      </w:pPr>
    </w:p>
    <w:p w14:paraId="53E93F9D" w14:textId="77777777" w:rsidR="00F618C4" w:rsidRPr="00C66B73" w:rsidRDefault="00F618C4" w:rsidP="00F618C4">
      <w:pPr>
        <w:ind w:left="567" w:right="616"/>
        <w:jc w:val="both"/>
        <w:rPr>
          <w:rFonts w:ascii="Palatino Linotype" w:eastAsia="Arial Unicode MS" w:hAnsi="Palatino Linotype" w:cs="Arial"/>
          <w:i/>
          <w:sz w:val="22"/>
          <w:szCs w:val="22"/>
          <w:lang w:val="es-MX" w:eastAsia="es-MX"/>
        </w:rPr>
      </w:pPr>
      <w:r w:rsidRPr="00C66B73">
        <w:rPr>
          <w:rFonts w:ascii="Palatino Linotype" w:eastAsia="Arial Unicode MS" w:hAnsi="Palatino Linotype" w:cs="Arial"/>
          <w:i/>
          <w:sz w:val="22"/>
          <w:szCs w:val="22"/>
          <w:lang w:val="es-MX" w:eastAsia="es-MX"/>
        </w:rPr>
        <w:t>I. Cuente con atribuciones conferidas en ley y medie el consentimiento del titular.</w:t>
      </w:r>
    </w:p>
    <w:p w14:paraId="363A5EED" w14:textId="77777777" w:rsidR="00F618C4" w:rsidRPr="00C66B73" w:rsidRDefault="00F618C4" w:rsidP="00F618C4">
      <w:pPr>
        <w:ind w:left="567" w:right="616"/>
        <w:jc w:val="both"/>
        <w:rPr>
          <w:rFonts w:ascii="Palatino Linotype" w:eastAsia="Arial Unicode MS" w:hAnsi="Palatino Linotype" w:cs="Arial"/>
          <w:i/>
          <w:sz w:val="22"/>
          <w:szCs w:val="22"/>
          <w:lang w:val="es-MX" w:eastAsia="es-MX"/>
        </w:rPr>
      </w:pPr>
      <w:r w:rsidRPr="00C66B73">
        <w:rPr>
          <w:rFonts w:ascii="Palatino Linotype" w:eastAsia="Arial Unicode MS" w:hAnsi="Palatino Linotype" w:cs="Arial"/>
          <w:i/>
          <w:sz w:val="22"/>
          <w:szCs w:val="22"/>
          <w:lang w:val="es-MX" w:eastAsia="es-MX"/>
        </w:rPr>
        <w:t>II. Se trate de una persona reportada como desaparecida, en los términos previstos en la presente Ley y demás disposiciones legales aplicables...</w:t>
      </w:r>
    </w:p>
    <w:p w14:paraId="78586B5B" w14:textId="77777777" w:rsidR="00F618C4" w:rsidRPr="00C66B73" w:rsidRDefault="00F618C4" w:rsidP="00F618C4">
      <w:pPr>
        <w:ind w:left="567" w:right="616"/>
        <w:jc w:val="both"/>
        <w:rPr>
          <w:rFonts w:ascii="Palatino Linotype" w:eastAsia="Arial Unicode MS" w:hAnsi="Palatino Linotype" w:cs="Arial"/>
          <w:i/>
          <w:sz w:val="22"/>
          <w:szCs w:val="22"/>
          <w:lang w:val="es-MX" w:eastAsia="es-MX"/>
        </w:rPr>
      </w:pPr>
    </w:p>
    <w:p w14:paraId="731B8A47" w14:textId="77777777" w:rsidR="00F618C4" w:rsidRPr="00C66B73" w:rsidRDefault="00F618C4" w:rsidP="00F618C4">
      <w:pPr>
        <w:ind w:left="567" w:right="616"/>
        <w:jc w:val="both"/>
        <w:rPr>
          <w:rFonts w:ascii="Palatino Linotype" w:eastAsia="Arial Unicode MS" w:hAnsi="Palatino Linotype" w:cs="Arial"/>
          <w:i/>
          <w:sz w:val="22"/>
          <w:szCs w:val="22"/>
          <w:lang w:val="es-MX" w:eastAsia="es-MX"/>
        </w:rPr>
      </w:pPr>
      <w:r w:rsidRPr="00C66B73">
        <w:rPr>
          <w:rFonts w:ascii="Palatino Linotype" w:eastAsia="Arial Unicode MS" w:hAnsi="Palatino Linotype" w:cs="Arial"/>
          <w:b/>
          <w:i/>
          <w:sz w:val="22"/>
          <w:szCs w:val="22"/>
          <w:lang w:val="es-MX" w:eastAsia="es-MX"/>
        </w:rPr>
        <w:t>Artículo</w:t>
      </w:r>
      <w:r w:rsidRPr="00C66B73">
        <w:rPr>
          <w:rFonts w:ascii="Palatino Linotype" w:eastAsia="Arial Unicode MS" w:hAnsi="Palatino Linotype" w:cs="Arial"/>
          <w:i/>
          <w:sz w:val="22"/>
          <w:szCs w:val="22"/>
          <w:lang w:val="es-MX" w:eastAsia="es-MX"/>
        </w:rPr>
        <w:t xml:space="preserve"> </w:t>
      </w:r>
      <w:r w:rsidRPr="00C66B73">
        <w:rPr>
          <w:rFonts w:ascii="Palatino Linotype" w:eastAsia="Arial Unicode MS" w:hAnsi="Palatino Linotype" w:cs="Arial"/>
          <w:b/>
          <w:i/>
          <w:sz w:val="22"/>
          <w:szCs w:val="22"/>
          <w:lang w:val="es-MX" w:eastAsia="es-MX"/>
        </w:rPr>
        <w:t>38</w:t>
      </w:r>
      <w:r w:rsidRPr="00C66B73">
        <w:rPr>
          <w:rFonts w:ascii="Palatino Linotype" w:eastAsia="Arial Unicode MS" w:hAnsi="Palatino Linotype" w:cs="Arial"/>
          <w:i/>
          <w:sz w:val="22"/>
          <w:szCs w:val="22"/>
          <w:lang w:val="es-MX"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0294A854" w14:textId="77777777" w:rsidR="00F618C4" w:rsidRPr="00C66B73" w:rsidRDefault="00F618C4" w:rsidP="00F618C4">
      <w:pPr>
        <w:spacing w:line="360" w:lineRule="auto"/>
        <w:ind w:left="567" w:right="616"/>
        <w:jc w:val="both"/>
        <w:rPr>
          <w:rFonts w:ascii="Palatino Linotype" w:eastAsia="Arial Unicode MS" w:hAnsi="Palatino Linotype" w:cs="Arial"/>
          <w:i/>
          <w:lang w:val="es-MX" w:eastAsia="es-MX"/>
        </w:rPr>
      </w:pPr>
    </w:p>
    <w:p w14:paraId="1C0A4C99"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F3C3F34" w14:textId="77777777" w:rsidR="00CD3885" w:rsidRPr="00C66B73" w:rsidRDefault="00CD3885" w:rsidP="00F618C4">
      <w:pPr>
        <w:spacing w:line="360" w:lineRule="auto"/>
        <w:jc w:val="both"/>
        <w:rPr>
          <w:rFonts w:ascii="Palatino Linotype" w:eastAsia="Arial Unicode MS" w:hAnsi="Palatino Linotype" w:cs="Calibri"/>
          <w:lang w:val="es-MX" w:eastAsia="es-MX"/>
        </w:rPr>
      </w:pPr>
    </w:p>
    <w:p w14:paraId="172BC22E" w14:textId="42BA46D5" w:rsidR="00F618C4" w:rsidRPr="00C66B73" w:rsidRDefault="00F618C4" w:rsidP="00F618C4">
      <w:pPr>
        <w:spacing w:line="360" w:lineRule="auto"/>
        <w:jc w:val="both"/>
        <w:rPr>
          <w:rFonts w:ascii="Palatino Linotype" w:eastAsia="Arial Unicode MS" w:hAnsi="Palatino Linotype" w:cs="Calibri"/>
          <w:lang w:val="es-MX" w:eastAsia="es-MX"/>
        </w:rPr>
      </w:pPr>
      <w:r w:rsidRPr="00C66B73">
        <w:rPr>
          <w:rFonts w:ascii="Palatino Linotype" w:eastAsia="Arial Unicode MS" w:hAnsi="Palatino Linotype" w:cs="Calibri"/>
          <w:lang w:val="es-MX"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66B73">
        <w:rPr>
          <w:rFonts w:ascii="Palatino Linotype" w:eastAsia="Arial Unicode MS" w:hAnsi="Palatino Linotype" w:cs="Calibri"/>
          <w:color w:val="000000"/>
          <w:lang w:val="es-MX" w:eastAsia="es-MX"/>
        </w:rPr>
        <w:t>el Sujeto Obligado</w:t>
      </w:r>
      <w:r w:rsidRPr="00C66B73">
        <w:rPr>
          <w:rFonts w:ascii="Palatino Linotype" w:eastAsia="Arial Unicode MS" w:hAnsi="Palatino Linotype" w:cs="Calibri"/>
          <w:lang w:val="es-MX" w:eastAsia="es-MX"/>
        </w:rPr>
        <w:t xml:space="preserve">, en ese contexto, todo dato personal susceptible de clasificación debe ser protegido. </w:t>
      </w:r>
    </w:p>
    <w:p w14:paraId="04C52F43" w14:textId="77777777" w:rsidR="00F618C4" w:rsidRPr="00C66B73" w:rsidRDefault="00F618C4" w:rsidP="00F618C4">
      <w:pPr>
        <w:spacing w:line="360" w:lineRule="auto"/>
        <w:jc w:val="both"/>
        <w:rPr>
          <w:rFonts w:ascii="Palatino Linotype" w:eastAsia="Arial Unicode MS" w:hAnsi="Palatino Linotype" w:cs="Calibri"/>
          <w:lang w:val="es-MX" w:eastAsia="es-MX"/>
        </w:rPr>
      </w:pPr>
    </w:p>
    <w:p w14:paraId="1BB2DAEF" w14:textId="77777777" w:rsidR="00F618C4" w:rsidRPr="00C66B73" w:rsidRDefault="00F618C4" w:rsidP="00F618C4">
      <w:pPr>
        <w:spacing w:line="360" w:lineRule="auto"/>
        <w:jc w:val="both"/>
        <w:rPr>
          <w:rFonts w:ascii="Palatino Linotype" w:eastAsia="Arial Unicode MS" w:hAnsi="Palatino Linotype" w:cs="Calibri"/>
          <w:lang w:val="es-MX" w:eastAsia="es-MX"/>
        </w:rPr>
      </w:pPr>
      <w:r w:rsidRPr="00C66B73">
        <w:rPr>
          <w:rFonts w:ascii="Palatino Linotype" w:eastAsia="Arial Unicode MS" w:hAnsi="Palatino Linotype" w:cs="Calibri"/>
          <w:lang w:val="es-MX" w:eastAsia="es-MX"/>
        </w:rPr>
        <w:t>Asimismo, de la versión pública deberá dejarse a la vista de la Recurrente</w:t>
      </w:r>
      <w:r w:rsidRPr="00C66B73">
        <w:rPr>
          <w:rFonts w:ascii="Palatino Linotype" w:eastAsia="Arial Unicode MS" w:hAnsi="Palatino Linotype" w:cs="Calibri"/>
          <w:b/>
          <w:lang w:val="es-MX" w:eastAsia="es-MX"/>
        </w:rPr>
        <w:t xml:space="preserve"> </w:t>
      </w:r>
      <w:r w:rsidRPr="00C66B73">
        <w:rPr>
          <w:rFonts w:ascii="Palatino Linotype" w:eastAsia="Arial Unicode MS" w:hAnsi="Palatino Linotype" w:cs="Calibri"/>
          <w:lang w:val="es-MX"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3785C224"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2175A537"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94FE30E" w14:textId="77777777" w:rsidR="00F618C4" w:rsidRPr="00C66B73" w:rsidRDefault="00F618C4" w:rsidP="00F618C4">
      <w:pPr>
        <w:spacing w:line="360" w:lineRule="auto"/>
        <w:rPr>
          <w:rFonts w:ascii="Palatino Linotype" w:eastAsia="Calibri" w:hAnsi="Palatino Linotype" w:cs="Calibri"/>
          <w:lang w:val="es-MX" w:eastAsia="es-MX"/>
        </w:rPr>
      </w:pPr>
    </w:p>
    <w:p w14:paraId="48C67324" w14:textId="77777777" w:rsidR="00F618C4" w:rsidRPr="00C66B73" w:rsidRDefault="00F618C4" w:rsidP="00F618C4">
      <w:pPr>
        <w:ind w:left="567" w:right="567"/>
        <w:jc w:val="both"/>
        <w:rPr>
          <w:rFonts w:ascii="Palatino Linotype" w:hAnsi="Palatino Linotype"/>
          <w:b/>
          <w:i/>
          <w:sz w:val="22"/>
          <w:lang w:val="es-MX"/>
        </w:rPr>
      </w:pPr>
      <w:r w:rsidRPr="00C66B73">
        <w:rPr>
          <w:rFonts w:ascii="Palatino Linotype" w:hAnsi="Palatino Linotype"/>
          <w:b/>
          <w:i/>
          <w:sz w:val="22"/>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003C0ADE" w14:textId="77777777" w:rsidR="00F618C4" w:rsidRPr="00C66B73" w:rsidRDefault="00F618C4" w:rsidP="00F618C4">
      <w:pPr>
        <w:ind w:left="567" w:right="567"/>
        <w:jc w:val="both"/>
        <w:rPr>
          <w:rFonts w:ascii="Palatino Linotype" w:hAnsi="Palatino Linotype"/>
          <w:i/>
          <w:sz w:val="22"/>
          <w:lang w:val="es-MX"/>
        </w:rPr>
      </w:pPr>
      <w:r w:rsidRPr="00C66B73">
        <w:rPr>
          <w:rFonts w:ascii="Palatino Linotype" w:hAnsi="Palatino Linotype"/>
          <w:i/>
          <w:sz w:val="22"/>
          <w:lang w:val="es-MX"/>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1A799183"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44CFFE2C"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66B73">
        <w:rPr>
          <w:rFonts w:ascii="Palatino Linotype" w:eastAsia="Calibri" w:hAnsi="Palatino Linotype" w:cs="Calibri"/>
          <w:b/>
          <w:lang w:val="es-MX" w:eastAsia="es-MX"/>
        </w:rPr>
        <w:t>Lineamientos Generales en Materia de Clasificación y Desclasificación de la Información, así como para la Elaboración de Versiones Públicas</w:t>
      </w:r>
      <w:r w:rsidRPr="00C66B73">
        <w:rPr>
          <w:rFonts w:ascii="Palatino Linotype" w:eastAsia="Calibri" w:hAnsi="Palatino Linotype" w:cs="Calibri"/>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7A56ACF0"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6A356620" w14:textId="77777777" w:rsidR="00F618C4" w:rsidRPr="00C66B73" w:rsidRDefault="00F618C4" w:rsidP="00F618C4">
      <w:pPr>
        <w:spacing w:line="360" w:lineRule="auto"/>
        <w:jc w:val="both"/>
        <w:rPr>
          <w:rFonts w:ascii="Palatino Linotype" w:eastAsia="Calibri" w:hAnsi="Palatino Linotype" w:cs="Arial"/>
          <w:lang w:val="es-MX" w:eastAsia="es-MX"/>
        </w:rPr>
      </w:pPr>
      <w:r w:rsidRPr="00C66B73">
        <w:rPr>
          <w:rFonts w:ascii="Palatino Linotype" w:eastAsia="Calibri" w:hAnsi="Palatino Linotype" w:cs="Calibri"/>
          <w:lang w:val="es-MX" w:eastAsia="es-MX"/>
        </w:rPr>
        <w:t xml:space="preserve">Cabe señalar que también deberá considerarse lo dispuesto por </w:t>
      </w:r>
      <w:r w:rsidRPr="00C66B73">
        <w:rPr>
          <w:rFonts w:ascii="Palatino Linotype" w:eastAsia="Calibri" w:hAnsi="Palatino Linotype" w:cs="Arial"/>
          <w:lang w:val="es-MX" w:eastAsia="es-MX"/>
        </w:rPr>
        <w:t xml:space="preserve">el artículo 91 de la Ley de la Materia, en el que se dispone que el acceso a la información pública será restringido excepcionalmente, cuando ésta sea clasificada como reservada o confidencial. </w:t>
      </w:r>
    </w:p>
    <w:p w14:paraId="7CEF837B"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Arial"/>
          <w:lang w:val="es-MX"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C66B73">
        <w:rPr>
          <w:rFonts w:ascii="Palatino Linotype" w:eastAsia="Calibri" w:hAnsi="Palatino Linotype" w:cs="Arial"/>
          <w:b/>
          <w:u w:val="single"/>
          <w:lang w:val="es-MX" w:eastAsia="es-MX"/>
        </w:rPr>
        <w:t>reserva de la información</w:t>
      </w:r>
      <w:r w:rsidRPr="00C66B73">
        <w:rPr>
          <w:rFonts w:ascii="Palatino Linotype" w:eastAsia="Calibri" w:hAnsi="Palatino Linotype" w:cs="Arial"/>
          <w:lang w:val="es-MX" w:eastAsia="es-MX"/>
        </w:rPr>
        <w:t>, para no hacer identificable al titular de tal dato personal.</w:t>
      </w:r>
    </w:p>
    <w:p w14:paraId="0B93FC73"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47487782" w14:textId="77777777" w:rsidR="00F618C4" w:rsidRPr="00C66B73" w:rsidRDefault="00F618C4" w:rsidP="00F618C4">
      <w:pPr>
        <w:spacing w:line="360" w:lineRule="auto"/>
        <w:jc w:val="both"/>
        <w:rPr>
          <w:rFonts w:ascii="Palatino Linotype" w:eastAsia="Calibri" w:hAnsi="Palatino Linotype" w:cs="Arial"/>
          <w:lang w:val="es-MX" w:eastAsia="es-MX"/>
        </w:rPr>
      </w:pPr>
      <w:r w:rsidRPr="00C66B73">
        <w:rPr>
          <w:rFonts w:ascii="Palatino Linotype" w:eastAsia="Calibri" w:hAnsi="Palatino Linotype" w:cs="Arial"/>
          <w:lang w:val="es-MX" w:eastAsia="es-MX"/>
        </w:rPr>
        <w:t>Ello, conforme al propio concepto de versión pública contenido en el artículo 3, fracción XXIV, de la multicitada Ley se define como:</w:t>
      </w:r>
    </w:p>
    <w:p w14:paraId="421D84C0"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017AA161" w14:textId="77777777" w:rsidR="00F618C4" w:rsidRPr="00C66B73" w:rsidRDefault="00F618C4" w:rsidP="00F618C4">
      <w:pPr>
        <w:autoSpaceDE w:val="0"/>
        <w:autoSpaceDN w:val="0"/>
        <w:adjustRightInd w:val="0"/>
        <w:ind w:left="851" w:right="900"/>
        <w:jc w:val="both"/>
        <w:rPr>
          <w:rFonts w:ascii="Palatino Linotype" w:eastAsia="Calibri" w:hAnsi="Palatino Linotype" w:cs="Arial"/>
          <w:sz w:val="22"/>
          <w:szCs w:val="22"/>
          <w:lang w:val="es-MX" w:eastAsia="es-MX"/>
        </w:rPr>
      </w:pPr>
      <w:r w:rsidRPr="00C66B73">
        <w:rPr>
          <w:rFonts w:ascii="Palatino Linotype" w:eastAsia="Calibri" w:hAnsi="Palatino Linotype" w:cs="Arial"/>
          <w:b/>
          <w:i/>
          <w:sz w:val="22"/>
          <w:szCs w:val="22"/>
          <w:lang w:val="es-MX" w:eastAsia="es-MX"/>
        </w:rPr>
        <w:t xml:space="preserve">XXIV. </w:t>
      </w:r>
      <w:r w:rsidRPr="00C66B73">
        <w:rPr>
          <w:rFonts w:ascii="Palatino Linotype" w:eastAsia="Calibri" w:hAnsi="Palatino Linotype" w:cs="Arial"/>
          <w:b/>
          <w:bCs/>
          <w:i/>
          <w:sz w:val="22"/>
          <w:szCs w:val="22"/>
          <w:lang w:val="es-MX" w:eastAsia="es-MX"/>
        </w:rPr>
        <w:t>Información reservada:</w:t>
      </w:r>
      <w:r w:rsidRPr="00C66B73">
        <w:rPr>
          <w:rFonts w:ascii="Palatino Linotype" w:eastAsia="Calibri"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588DC1BB"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lang w:val="es-MX" w:eastAsia="es-MX"/>
        </w:rPr>
      </w:pPr>
    </w:p>
    <w:p w14:paraId="514E0551"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b/>
          <w:i/>
          <w:lang w:val="es-MX" w:eastAsia="es-MX"/>
        </w:rPr>
      </w:pPr>
      <w:r w:rsidRPr="00C66B73">
        <w:rPr>
          <w:rFonts w:ascii="Palatino Linotype" w:eastAsia="Calibri" w:hAnsi="Palatino Linotype" w:cs="Arial"/>
          <w:lang w:val="es-MX" w:eastAsia="es-MX"/>
        </w:rPr>
        <w:t xml:space="preserve">No obstante que si bien, por regla general dentro de la </w:t>
      </w:r>
      <w:r w:rsidRPr="00C66B73">
        <w:rPr>
          <w:rFonts w:ascii="Palatino Linotype" w:eastAsia="Calibri" w:hAnsi="Palatino Linotype" w:cs="Arial"/>
          <w:i/>
          <w:lang w:val="es-MX" w:eastAsia="es-MX"/>
        </w:rPr>
        <w:t xml:space="preserve">nómina </w:t>
      </w:r>
      <w:r w:rsidRPr="00C66B73">
        <w:rPr>
          <w:rFonts w:ascii="Palatino Linotype" w:eastAsia="Calibri" w:hAnsi="Palatino Linotype" w:cs="Arial"/>
          <w:lang w:val="es-MX"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C66B73">
        <w:rPr>
          <w:rFonts w:ascii="Palatino Linotype" w:eastAsia="Calibri" w:hAnsi="Palatino Linotype" w:cs="Arial"/>
          <w:b/>
          <w:bCs/>
          <w:u w:val="single"/>
          <w:lang w:val="es-MX" w:eastAsia="es-MX"/>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392EC653"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lang w:val="es-MX" w:eastAsia="es-MX"/>
        </w:rPr>
      </w:pPr>
    </w:p>
    <w:p w14:paraId="527B2615"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lang w:val="es-MX" w:eastAsia="es-MX"/>
        </w:rPr>
      </w:pPr>
      <w:r w:rsidRPr="00C66B73">
        <w:rPr>
          <w:rFonts w:ascii="Palatino Linotype" w:eastAsia="Calibri" w:hAnsi="Palatino Linotype" w:cs="Arial"/>
          <w:lang w:val="es-MX" w:eastAsia="es-MX"/>
        </w:rPr>
        <w:t xml:space="preserve">Esto es así, ya que el artículo 81, fracción III, de la Ley de Seguridad del Estado de México, establece lo siguiente: </w:t>
      </w:r>
    </w:p>
    <w:p w14:paraId="5970DBDA"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lang w:val="es-MX" w:eastAsia="es-MX"/>
        </w:rPr>
      </w:pPr>
    </w:p>
    <w:p w14:paraId="59AF2D6F" w14:textId="77777777" w:rsidR="00F618C4" w:rsidRPr="00C66B73" w:rsidRDefault="00F618C4" w:rsidP="00F618C4">
      <w:pPr>
        <w:autoSpaceDE w:val="0"/>
        <w:autoSpaceDN w:val="0"/>
        <w:adjustRightInd w:val="0"/>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b/>
          <w:i/>
          <w:sz w:val="22"/>
          <w:szCs w:val="22"/>
          <w:lang w:val="es-MX" w:eastAsia="es-MX"/>
        </w:rPr>
        <w:t>Artículo 81</w:t>
      </w:r>
      <w:r w:rsidRPr="00C66B73">
        <w:rPr>
          <w:rFonts w:ascii="Palatino Linotype" w:eastAsia="Calibri"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C66B73">
        <w:rPr>
          <w:rFonts w:ascii="Palatino Linotype" w:eastAsia="Calibri" w:hAnsi="Palatino Linotype" w:cs="Arial"/>
          <w:b/>
          <w:i/>
          <w:sz w:val="22"/>
          <w:szCs w:val="22"/>
          <w:u w:val="single"/>
          <w:lang w:val="es-MX" w:eastAsia="es-MX"/>
        </w:rPr>
        <w:t>esta información se considerará reservada en los casos siguientes</w:t>
      </w:r>
      <w:r w:rsidRPr="00C66B73">
        <w:rPr>
          <w:rFonts w:ascii="Palatino Linotype" w:eastAsia="Calibri" w:hAnsi="Palatino Linotype" w:cs="Arial"/>
          <w:i/>
          <w:sz w:val="22"/>
          <w:szCs w:val="22"/>
          <w:lang w:val="es-MX" w:eastAsia="es-MX"/>
        </w:rPr>
        <w:t>:</w:t>
      </w:r>
    </w:p>
    <w:p w14:paraId="306EE31A" w14:textId="77777777" w:rsidR="00F618C4" w:rsidRPr="00C66B73" w:rsidRDefault="00F618C4" w:rsidP="00F618C4">
      <w:pPr>
        <w:autoSpaceDE w:val="0"/>
        <w:autoSpaceDN w:val="0"/>
        <w:adjustRightInd w:val="0"/>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i/>
          <w:sz w:val="22"/>
          <w:szCs w:val="22"/>
          <w:lang w:val="es-MX" w:eastAsia="es-MX"/>
        </w:rPr>
        <w:t>(…)</w:t>
      </w:r>
    </w:p>
    <w:p w14:paraId="290B25E0" w14:textId="77777777" w:rsidR="00F618C4" w:rsidRPr="00C66B73" w:rsidRDefault="00F618C4" w:rsidP="00F618C4">
      <w:pPr>
        <w:autoSpaceDE w:val="0"/>
        <w:autoSpaceDN w:val="0"/>
        <w:adjustRightInd w:val="0"/>
        <w:ind w:left="567" w:right="616"/>
        <w:jc w:val="both"/>
        <w:rPr>
          <w:rFonts w:ascii="Palatino Linotype" w:eastAsia="Calibri" w:hAnsi="Palatino Linotype" w:cs="Arial"/>
          <w:i/>
          <w:sz w:val="22"/>
          <w:szCs w:val="22"/>
          <w:lang w:val="es-MX" w:eastAsia="es-MX"/>
        </w:rPr>
      </w:pPr>
      <w:r w:rsidRPr="00C66B73">
        <w:rPr>
          <w:rFonts w:ascii="Palatino Linotype" w:eastAsia="Calibri" w:hAnsi="Palatino Linotype" w:cs="Arial"/>
          <w:i/>
          <w:sz w:val="22"/>
          <w:szCs w:val="22"/>
          <w:lang w:val="es-MX" w:eastAsia="es-MX"/>
        </w:rPr>
        <w:t xml:space="preserve">III. </w:t>
      </w:r>
      <w:r w:rsidRPr="00C66B73">
        <w:rPr>
          <w:rFonts w:ascii="Palatino Linotype" w:eastAsia="Calibri"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C66B73">
        <w:rPr>
          <w:rFonts w:ascii="Palatino Linotype" w:eastAsia="Calibri" w:hAnsi="Palatino Linotype" w:cs="Arial"/>
          <w:i/>
          <w:sz w:val="22"/>
          <w:szCs w:val="22"/>
          <w:lang w:val="es-MX" w:eastAsia="es-MX"/>
        </w:rPr>
        <w:t>;</w:t>
      </w:r>
    </w:p>
    <w:p w14:paraId="2BB8DC84" w14:textId="77777777" w:rsidR="00F618C4" w:rsidRPr="00C66B73" w:rsidRDefault="00F618C4" w:rsidP="00F618C4">
      <w:pPr>
        <w:autoSpaceDE w:val="0"/>
        <w:autoSpaceDN w:val="0"/>
        <w:adjustRightInd w:val="0"/>
        <w:spacing w:line="360" w:lineRule="auto"/>
        <w:ind w:left="567" w:right="616"/>
        <w:jc w:val="both"/>
        <w:rPr>
          <w:rFonts w:ascii="Palatino Linotype" w:eastAsia="Calibri" w:hAnsi="Palatino Linotype" w:cs="Arial"/>
          <w:lang w:val="es-MX" w:eastAsia="es-MX"/>
        </w:rPr>
      </w:pPr>
    </w:p>
    <w:p w14:paraId="6DF07B22"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lang w:val="es-MX" w:eastAsia="es-MX"/>
        </w:rPr>
      </w:pPr>
      <w:r w:rsidRPr="00C66B73">
        <w:rPr>
          <w:rFonts w:ascii="Palatino Linotype" w:eastAsia="Calibri" w:hAnsi="Palatino Linotype" w:cs="Arial"/>
          <w:lang w:val="es-MX" w:eastAsia="es-MX"/>
        </w:rPr>
        <w:t xml:space="preserve">Por tanto, el </w:t>
      </w:r>
      <w:r w:rsidRPr="00C66B73">
        <w:rPr>
          <w:rFonts w:ascii="Palatino Linotype" w:eastAsia="Calibri" w:hAnsi="Palatino Linotype" w:cs="Arial"/>
          <w:bCs/>
          <w:lang w:val="es-MX" w:eastAsia="es-MX"/>
        </w:rPr>
        <w:t>Sujeto Obligado deberá</w:t>
      </w:r>
      <w:r w:rsidRPr="00C66B73">
        <w:rPr>
          <w:rFonts w:ascii="Palatino Linotype" w:eastAsia="Calibri" w:hAnsi="Palatino Linotype" w:cs="Arial"/>
          <w:lang w:val="es-MX" w:eastAsia="es-MX"/>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DB0B69F"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lang w:val="es-MX" w:eastAsia="es-MX"/>
        </w:rPr>
      </w:pPr>
    </w:p>
    <w:p w14:paraId="3F5AC190"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lang w:val="es-MX" w:eastAsia="es-MX"/>
        </w:rPr>
      </w:pPr>
      <w:r w:rsidRPr="00C66B73">
        <w:rPr>
          <w:rFonts w:ascii="Palatino Linotype" w:eastAsia="Calibri" w:hAnsi="Palatino Linotype" w:cs="Arial"/>
          <w:lang w:val="es-MX"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7C075F3" w14:textId="77777777" w:rsidR="00F618C4" w:rsidRPr="00C66B73" w:rsidRDefault="00F618C4" w:rsidP="00F618C4">
      <w:pPr>
        <w:autoSpaceDE w:val="0"/>
        <w:autoSpaceDN w:val="0"/>
        <w:adjustRightInd w:val="0"/>
        <w:spacing w:line="360" w:lineRule="auto"/>
        <w:jc w:val="both"/>
        <w:rPr>
          <w:rFonts w:ascii="Palatino Linotype" w:eastAsia="Calibri" w:hAnsi="Palatino Linotype" w:cs="Arial"/>
          <w:lang w:val="es-MX" w:eastAsia="es-MX"/>
        </w:rPr>
      </w:pPr>
    </w:p>
    <w:p w14:paraId="4D79AD70" w14:textId="77777777" w:rsidR="00F618C4" w:rsidRPr="00C66B73" w:rsidRDefault="00F618C4" w:rsidP="00F618C4">
      <w:pPr>
        <w:spacing w:line="360" w:lineRule="auto"/>
        <w:jc w:val="both"/>
        <w:rPr>
          <w:rFonts w:ascii="Palatino Linotype" w:eastAsia="Calibri" w:hAnsi="Palatino Linotype" w:cs="Arial"/>
          <w:lang w:val="es-MX" w:eastAsia="es-MX"/>
        </w:rPr>
      </w:pPr>
      <w:r w:rsidRPr="00C66B73">
        <w:rPr>
          <w:rFonts w:ascii="Palatino Linotype" w:eastAsia="Calibri" w:hAnsi="Palatino Linotype" w:cs="Arial"/>
          <w:lang w:val="es-MX"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FFF8A70" w14:textId="77777777" w:rsidR="00F618C4" w:rsidRPr="00C66B73" w:rsidRDefault="00F618C4" w:rsidP="00F618C4">
      <w:pPr>
        <w:spacing w:line="360" w:lineRule="auto"/>
        <w:jc w:val="both"/>
        <w:rPr>
          <w:rFonts w:ascii="Palatino Linotype" w:eastAsia="Calibri" w:hAnsi="Palatino Linotype" w:cs="Arial"/>
          <w:lang w:val="es-MX" w:eastAsia="es-MX"/>
        </w:rPr>
      </w:pPr>
    </w:p>
    <w:p w14:paraId="196EC1FB"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Arial"/>
          <w:lang w:val="es-MX" w:eastAsia="es-MX"/>
        </w:rPr>
        <w:t xml:space="preserve">Resulta alusivo por analogía el criterio 06/09 emitido </w:t>
      </w:r>
      <w:r w:rsidRPr="00C66B73">
        <w:rPr>
          <w:rFonts w:ascii="Palatino Linotype" w:eastAsia="Calibri" w:hAnsi="Palatino Linotype" w:cs="Calibri"/>
          <w:lang w:val="es-MX" w:eastAsia="es-MX"/>
        </w:rPr>
        <w:t>por el entonces IFAI, ahora INAI que a la letra dice:</w:t>
      </w:r>
    </w:p>
    <w:p w14:paraId="4914851D"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33437597" w14:textId="77777777" w:rsidR="00F618C4" w:rsidRPr="00C66B73" w:rsidRDefault="00F618C4" w:rsidP="00F618C4">
      <w:pPr>
        <w:ind w:left="567" w:right="616"/>
        <w:jc w:val="both"/>
        <w:rPr>
          <w:rFonts w:ascii="Palatino Linotype" w:eastAsia="Calibri" w:hAnsi="Palatino Linotype" w:cs="Calibri"/>
          <w:i/>
          <w:sz w:val="22"/>
          <w:szCs w:val="22"/>
          <w:shd w:val="clear" w:color="auto" w:fill="FFFFFF"/>
          <w:lang w:val="es-MX" w:eastAsia="es-MX"/>
        </w:rPr>
      </w:pPr>
      <w:r w:rsidRPr="00C66B73">
        <w:rPr>
          <w:rFonts w:ascii="Palatino Linotype" w:eastAsia="Arial" w:hAnsi="Palatino Linotype" w:cs="Arial"/>
          <w:b/>
          <w:i/>
          <w:spacing w:val="-1"/>
          <w:sz w:val="22"/>
          <w:szCs w:val="22"/>
          <w:lang w:val="es-MX" w:eastAsia="es-MX"/>
        </w:rPr>
        <w:t>N</w:t>
      </w:r>
      <w:r w:rsidRPr="00C66B73">
        <w:rPr>
          <w:rFonts w:ascii="Palatino Linotype" w:eastAsia="Arial" w:hAnsi="Palatino Linotype" w:cs="Arial"/>
          <w:b/>
          <w:i/>
          <w:sz w:val="22"/>
          <w:szCs w:val="22"/>
          <w:lang w:val="es-MX" w:eastAsia="es-MX"/>
        </w:rPr>
        <w:t>ombres</w:t>
      </w:r>
      <w:r w:rsidRPr="00C66B73">
        <w:rPr>
          <w:rFonts w:ascii="Palatino Linotype" w:eastAsia="Arial" w:hAnsi="Palatino Linotype" w:cs="Arial"/>
          <w:b/>
          <w:i/>
          <w:spacing w:val="2"/>
          <w:sz w:val="22"/>
          <w:szCs w:val="22"/>
          <w:lang w:val="es-MX" w:eastAsia="es-MX"/>
        </w:rPr>
        <w:t xml:space="preserve"> </w:t>
      </w:r>
      <w:r w:rsidRPr="00C66B73">
        <w:rPr>
          <w:rFonts w:ascii="Palatino Linotype" w:eastAsia="Arial" w:hAnsi="Palatino Linotype" w:cs="Arial"/>
          <w:b/>
          <w:i/>
          <w:sz w:val="22"/>
          <w:szCs w:val="22"/>
          <w:lang w:val="es-MX" w:eastAsia="es-MX"/>
        </w:rPr>
        <w:t>de</w:t>
      </w:r>
      <w:r w:rsidRPr="00C66B73">
        <w:rPr>
          <w:rFonts w:ascii="Palatino Linotype" w:eastAsia="Arial" w:hAnsi="Palatino Linotype" w:cs="Arial"/>
          <w:b/>
          <w:i/>
          <w:spacing w:val="5"/>
          <w:sz w:val="22"/>
          <w:szCs w:val="22"/>
          <w:lang w:val="es-MX" w:eastAsia="es-MX"/>
        </w:rPr>
        <w:t xml:space="preserve"> </w:t>
      </w:r>
      <w:r w:rsidRPr="00C66B73">
        <w:rPr>
          <w:rFonts w:ascii="Palatino Linotype" w:eastAsia="Arial" w:hAnsi="Palatino Linotype" w:cs="Arial"/>
          <w:b/>
          <w:i/>
          <w:sz w:val="22"/>
          <w:szCs w:val="22"/>
          <w:lang w:val="es-MX" w:eastAsia="es-MX"/>
        </w:rPr>
        <w:t>s</w:t>
      </w:r>
      <w:r w:rsidRPr="00C66B73">
        <w:rPr>
          <w:rFonts w:ascii="Palatino Linotype" w:eastAsia="Arial" w:hAnsi="Palatino Linotype" w:cs="Arial"/>
          <w:b/>
          <w:i/>
          <w:spacing w:val="-3"/>
          <w:sz w:val="22"/>
          <w:szCs w:val="22"/>
          <w:lang w:val="es-MX" w:eastAsia="es-MX"/>
        </w:rPr>
        <w:t>e</w:t>
      </w:r>
      <w:r w:rsidRPr="00C66B73">
        <w:rPr>
          <w:rFonts w:ascii="Palatino Linotype" w:eastAsia="Arial" w:hAnsi="Palatino Linotype" w:cs="Arial"/>
          <w:b/>
          <w:i/>
          <w:sz w:val="22"/>
          <w:szCs w:val="22"/>
          <w:lang w:val="es-MX" w:eastAsia="es-MX"/>
        </w:rPr>
        <w:t>r</w:t>
      </w:r>
      <w:r w:rsidRPr="00C66B73">
        <w:rPr>
          <w:rFonts w:ascii="Palatino Linotype" w:eastAsia="Arial" w:hAnsi="Palatino Linotype" w:cs="Arial"/>
          <w:b/>
          <w:i/>
          <w:spacing w:val="-2"/>
          <w:sz w:val="22"/>
          <w:szCs w:val="22"/>
          <w:lang w:val="es-MX" w:eastAsia="es-MX"/>
        </w:rPr>
        <w:t>v</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z w:val="22"/>
          <w:szCs w:val="22"/>
          <w:lang w:val="es-MX" w:eastAsia="es-MX"/>
        </w:rPr>
        <w:t>d</w:t>
      </w:r>
      <w:r w:rsidRPr="00C66B73">
        <w:rPr>
          <w:rFonts w:ascii="Palatino Linotype" w:eastAsia="Arial" w:hAnsi="Palatino Linotype" w:cs="Arial"/>
          <w:b/>
          <w:i/>
          <w:spacing w:val="-1"/>
          <w:sz w:val="22"/>
          <w:szCs w:val="22"/>
          <w:lang w:val="es-MX" w:eastAsia="es-MX"/>
        </w:rPr>
        <w:t>o</w:t>
      </w:r>
      <w:r w:rsidRPr="00C66B73">
        <w:rPr>
          <w:rFonts w:ascii="Palatino Linotype" w:eastAsia="Arial" w:hAnsi="Palatino Linotype" w:cs="Arial"/>
          <w:b/>
          <w:i/>
          <w:sz w:val="22"/>
          <w:szCs w:val="22"/>
          <w:lang w:val="es-MX" w:eastAsia="es-MX"/>
        </w:rPr>
        <w:t>r</w:t>
      </w:r>
      <w:r w:rsidRPr="00C66B73">
        <w:rPr>
          <w:rFonts w:ascii="Palatino Linotype" w:eastAsia="Arial" w:hAnsi="Palatino Linotype" w:cs="Arial"/>
          <w:b/>
          <w:i/>
          <w:spacing w:val="-2"/>
          <w:sz w:val="22"/>
          <w:szCs w:val="22"/>
          <w:lang w:val="es-MX" w:eastAsia="es-MX"/>
        </w:rPr>
        <w:t>e</w:t>
      </w:r>
      <w:r w:rsidRPr="00C66B73">
        <w:rPr>
          <w:rFonts w:ascii="Palatino Linotype" w:eastAsia="Arial" w:hAnsi="Palatino Linotype" w:cs="Arial"/>
          <w:b/>
          <w:i/>
          <w:sz w:val="22"/>
          <w:szCs w:val="22"/>
          <w:lang w:val="es-MX" w:eastAsia="es-MX"/>
        </w:rPr>
        <w:t>s</w:t>
      </w:r>
      <w:r w:rsidRPr="00C66B73">
        <w:rPr>
          <w:rFonts w:ascii="Palatino Linotype" w:eastAsia="Arial" w:hAnsi="Palatino Linotype" w:cs="Arial"/>
          <w:b/>
          <w:i/>
          <w:spacing w:val="5"/>
          <w:sz w:val="22"/>
          <w:szCs w:val="22"/>
          <w:lang w:val="es-MX" w:eastAsia="es-MX"/>
        </w:rPr>
        <w:t xml:space="preserve"> </w:t>
      </w:r>
      <w:r w:rsidRPr="00C66B73">
        <w:rPr>
          <w:rFonts w:ascii="Palatino Linotype" w:eastAsia="Arial" w:hAnsi="Palatino Linotype" w:cs="Arial"/>
          <w:b/>
          <w:i/>
          <w:sz w:val="22"/>
          <w:szCs w:val="22"/>
          <w:lang w:val="es-MX" w:eastAsia="es-MX"/>
        </w:rPr>
        <w:t>p</w:t>
      </w:r>
      <w:r w:rsidRPr="00C66B73">
        <w:rPr>
          <w:rFonts w:ascii="Palatino Linotype" w:eastAsia="Arial" w:hAnsi="Palatino Linotype" w:cs="Arial"/>
          <w:b/>
          <w:i/>
          <w:spacing w:val="-1"/>
          <w:sz w:val="22"/>
          <w:szCs w:val="22"/>
          <w:lang w:val="es-MX" w:eastAsia="es-MX"/>
        </w:rPr>
        <w:t>ú</w:t>
      </w:r>
      <w:r w:rsidRPr="00C66B73">
        <w:rPr>
          <w:rFonts w:ascii="Palatino Linotype" w:eastAsia="Arial" w:hAnsi="Palatino Linotype" w:cs="Arial"/>
          <w:b/>
          <w:i/>
          <w:sz w:val="22"/>
          <w:szCs w:val="22"/>
          <w:lang w:val="es-MX" w:eastAsia="es-MX"/>
        </w:rPr>
        <w:t>b</w:t>
      </w:r>
      <w:r w:rsidRPr="00C66B73">
        <w:rPr>
          <w:rFonts w:ascii="Palatino Linotype" w:eastAsia="Arial" w:hAnsi="Palatino Linotype" w:cs="Arial"/>
          <w:b/>
          <w:i/>
          <w:spacing w:val="-2"/>
          <w:sz w:val="22"/>
          <w:szCs w:val="22"/>
          <w:lang w:val="es-MX" w:eastAsia="es-MX"/>
        </w:rPr>
        <w:t>l</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z w:val="22"/>
          <w:szCs w:val="22"/>
          <w:lang w:val="es-MX" w:eastAsia="es-MX"/>
        </w:rPr>
        <w:t>c</w:t>
      </w:r>
      <w:r w:rsidRPr="00C66B73">
        <w:rPr>
          <w:rFonts w:ascii="Palatino Linotype" w:eastAsia="Arial" w:hAnsi="Palatino Linotype" w:cs="Arial"/>
          <w:b/>
          <w:i/>
          <w:spacing w:val="-1"/>
          <w:sz w:val="22"/>
          <w:szCs w:val="22"/>
          <w:lang w:val="es-MX" w:eastAsia="es-MX"/>
        </w:rPr>
        <w:t>o</w:t>
      </w:r>
      <w:r w:rsidRPr="00C66B73">
        <w:rPr>
          <w:rFonts w:ascii="Palatino Linotype" w:eastAsia="Arial" w:hAnsi="Palatino Linotype" w:cs="Arial"/>
          <w:b/>
          <w:i/>
          <w:sz w:val="22"/>
          <w:szCs w:val="22"/>
          <w:lang w:val="es-MX" w:eastAsia="es-MX"/>
        </w:rPr>
        <w:t>s</w:t>
      </w:r>
      <w:r w:rsidRPr="00C66B73">
        <w:rPr>
          <w:rFonts w:ascii="Palatino Linotype" w:eastAsia="Arial" w:hAnsi="Palatino Linotype" w:cs="Arial"/>
          <w:b/>
          <w:i/>
          <w:spacing w:val="3"/>
          <w:sz w:val="22"/>
          <w:szCs w:val="22"/>
          <w:lang w:val="es-MX" w:eastAsia="es-MX"/>
        </w:rPr>
        <w:t xml:space="preserve"> </w:t>
      </w:r>
      <w:r w:rsidRPr="00C66B73">
        <w:rPr>
          <w:rFonts w:ascii="Palatino Linotype" w:eastAsia="Arial" w:hAnsi="Palatino Linotype" w:cs="Arial"/>
          <w:b/>
          <w:i/>
          <w:sz w:val="22"/>
          <w:szCs w:val="22"/>
          <w:lang w:val="es-MX" w:eastAsia="es-MX"/>
        </w:rPr>
        <w:t>d</w:t>
      </w:r>
      <w:r w:rsidRPr="00C66B73">
        <w:rPr>
          <w:rFonts w:ascii="Palatino Linotype" w:eastAsia="Arial" w:hAnsi="Palatino Linotype" w:cs="Arial"/>
          <w:b/>
          <w:i/>
          <w:spacing w:val="-1"/>
          <w:sz w:val="22"/>
          <w:szCs w:val="22"/>
          <w:lang w:val="es-MX" w:eastAsia="es-MX"/>
        </w:rPr>
        <w:t>e</w:t>
      </w:r>
      <w:r w:rsidRPr="00C66B73">
        <w:rPr>
          <w:rFonts w:ascii="Palatino Linotype" w:eastAsia="Arial" w:hAnsi="Palatino Linotype" w:cs="Arial"/>
          <w:b/>
          <w:i/>
          <w:sz w:val="22"/>
          <w:szCs w:val="22"/>
          <w:lang w:val="es-MX" w:eastAsia="es-MX"/>
        </w:rPr>
        <w:t>dica</w:t>
      </w:r>
      <w:r w:rsidRPr="00C66B73">
        <w:rPr>
          <w:rFonts w:ascii="Palatino Linotype" w:eastAsia="Arial" w:hAnsi="Palatino Linotype" w:cs="Arial"/>
          <w:b/>
          <w:i/>
          <w:spacing w:val="-1"/>
          <w:sz w:val="22"/>
          <w:szCs w:val="22"/>
          <w:lang w:val="es-MX" w:eastAsia="es-MX"/>
        </w:rPr>
        <w:t>d</w:t>
      </w:r>
      <w:r w:rsidRPr="00C66B73">
        <w:rPr>
          <w:rFonts w:ascii="Palatino Linotype" w:eastAsia="Arial" w:hAnsi="Palatino Linotype" w:cs="Arial"/>
          <w:b/>
          <w:i/>
          <w:sz w:val="22"/>
          <w:szCs w:val="22"/>
          <w:lang w:val="es-MX" w:eastAsia="es-MX"/>
        </w:rPr>
        <w:t>os a</w:t>
      </w:r>
      <w:r w:rsidRPr="00C66B73">
        <w:rPr>
          <w:rFonts w:ascii="Palatino Linotype" w:eastAsia="Arial" w:hAnsi="Palatino Linotype" w:cs="Arial"/>
          <w:b/>
          <w:i/>
          <w:spacing w:val="5"/>
          <w:sz w:val="22"/>
          <w:szCs w:val="22"/>
          <w:lang w:val="es-MX" w:eastAsia="es-MX"/>
        </w:rPr>
        <w:t xml:space="preserve"> </w:t>
      </w:r>
      <w:r w:rsidRPr="00C66B73">
        <w:rPr>
          <w:rFonts w:ascii="Palatino Linotype" w:eastAsia="Arial" w:hAnsi="Palatino Linotype" w:cs="Arial"/>
          <w:b/>
          <w:i/>
          <w:sz w:val="22"/>
          <w:szCs w:val="22"/>
          <w:lang w:val="es-MX" w:eastAsia="es-MX"/>
        </w:rPr>
        <w:t>a</w:t>
      </w:r>
      <w:r w:rsidRPr="00C66B73">
        <w:rPr>
          <w:rFonts w:ascii="Palatino Linotype" w:eastAsia="Arial" w:hAnsi="Palatino Linotype" w:cs="Arial"/>
          <w:b/>
          <w:i/>
          <w:spacing w:val="-1"/>
          <w:sz w:val="22"/>
          <w:szCs w:val="22"/>
          <w:lang w:val="es-MX" w:eastAsia="es-MX"/>
        </w:rPr>
        <w:t>c</w:t>
      </w:r>
      <w:r w:rsidRPr="00C66B73">
        <w:rPr>
          <w:rFonts w:ascii="Palatino Linotype" w:eastAsia="Arial" w:hAnsi="Palatino Linotype" w:cs="Arial"/>
          <w:b/>
          <w:i/>
          <w:spacing w:val="-2"/>
          <w:sz w:val="22"/>
          <w:szCs w:val="22"/>
          <w:lang w:val="es-MX" w:eastAsia="es-MX"/>
        </w:rPr>
        <w:t>t</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pacing w:val="-3"/>
          <w:sz w:val="22"/>
          <w:szCs w:val="22"/>
          <w:lang w:val="es-MX" w:eastAsia="es-MX"/>
        </w:rPr>
        <w:t>v</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z w:val="22"/>
          <w:szCs w:val="22"/>
          <w:lang w:val="es-MX" w:eastAsia="es-MX"/>
        </w:rPr>
        <w:t>d</w:t>
      </w:r>
      <w:r w:rsidRPr="00C66B73">
        <w:rPr>
          <w:rFonts w:ascii="Palatino Linotype" w:eastAsia="Arial" w:hAnsi="Palatino Linotype" w:cs="Arial"/>
          <w:b/>
          <w:i/>
          <w:spacing w:val="-1"/>
          <w:sz w:val="22"/>
          <w:szCs w:val="22"/>
          <w:lang w:val="es-MX" w:eastAsia="es-MX"/>
        </w:rPr>
        <w:t>a</w:t>
      </w:r>
      <w:r w:rsidRPr="00C66B73">
        <w:rPr>
          <w:rFonts w:ascii="Palatino Linotype" w:eastAsia="Arial" w:hAnsi="Palatino Linotype" w:cs="Arial"/>
          <w:b/>
          <w:i/>
          <w:sz w:val="22"/>
          <w:szCs w:val="22"/>
          <w:lang w:val="es-MX" w:eastAsia="es-MX"/>
        </w:rPr>
        <w:t>d</w:t>
      </w:r>
      <w:r w:rsidRPr="00C66B73">
        <w:rPr>
          <w:rFonts w:ascii="Palatino Linotype" w:eastAsia="Arial" w:hAnsi="Palatino Linotype" w:cs="Arial"/>
          <w:b/>
          <w:i/>
          <w:spacing w:val="-1"/>
          <w:sz w:val="22"/>
          <w:szCs w:val="22"/>
          <w:lang w:val="es-MX" w:eastAsia="es-MX"/>
        </w:rPr>
        <w:t>e</w:t>
      </w:r>
      <w:r w:rsidRPr="00C66B73">
        <w:rPr>
          <w:rFonts w:ascii="Palatino Linotype" w:eastAsia="Arial" w:hAnsi="Palatino Linotype" w:cs="Arial"/>
          <w:b/>
          <w:i/>
          <w:sz w:val="22"/>
          <w:szCs w:val="22"/>
          <w:lang w:val="es-MX" w:eastAsia="es-MX"/>
        </w:rPr>
        <w:t>s</w:t>
      </w:r>
      <w:r w:rsidRPr="00C66B73">
        <w:rPr>
          <w:rFonts w:ascii="Palatino Linotype" w:eastAsia="Arial" w:hAnsi="Palatino Linotype" w:cs="Arial"/>
          <w:b/>
          <w:i/>
          <w:spacing w:val="5"/>
          <w:sz w:val="22"/>
          <w:szCs w:val="22"/>
          <w:lang w:val="es-MX" w:eastAsia="es-MX"/>
        </w:rPr>
        <w:t xml:space="preserve"> </w:t>
      </w:r>
      <w:r w:rsidRPr="00C66B73">
        <w:rPr>
          <w:rFonts w:ascii="Palatino Linotype" w:eastAsia="Arial" w:hAnsi="Palatino Linotype" w:cs="Arial"/>
          <w:b/>
          <w:i/>
          <w:sz w:val="22"/>
          <w:szCs w:val="22"/>
          <w:lang w:val="es-MX" w:eastAsia="es-MX"/>
        </w:rPr>
        <w:t>en ma</w:t>
      </w:r>
      <w:r w:rsidRPr="00C66B73">
        <w:rPr>
          <w:rFonts w:ascii="Palatino Linotype" w:eastAsia="Arial" w:hAnsi="Palatino Linotype" w:cs="Arial"/>
          <w:b/>
          <w:i/>
          <w:spacing w:val="1"/>
          <w:sz w:val="22"/>
          <w:szCs w:val="22"/>
          <w:lang w:val="es-MX" w:eastAsia="es-MX"/>
        </w:rPr>
        <w:t>t</w:t>
      </w:r>
      <w:r w:rsidRPr="00C66B73">
        <w:rPr>
          <w:rFonts w:ascii="Palatino Linotype" w:eastAsia="Arial" w:hAnsi="Palatino Linotype" w:cs="Arial"/>
          <w:b/>
          <w:i/>
          <w:spacing w:val="-3"/>
          <w:sz w:val="22"/>
          <w:szCs w:val="22"/>
          <w:lang w:val="es-MX" w:eastAsia="es-MX"/>
        </w:rPr>
        <w:t>e</w:t>
      </w:r>
      <w:r w:rsidRPr="00C66B73">
        <w:rPr>
          <w:rFonts w:ascii="Palatino Linotype" w:eastAsia="Arial" w:hAnsi="Palatino Linotype" w:cs="Arial"/>
          <w:b/>
          <w:i/>
          <w:spacing w:val="-2"/>
          <w:sz w:val="22"/>
          <w:szCs w:val="22"/>
          <w:lang w:val="es-MX" w:eastAsia="es-MX"/>
        </w:rPr>
        <w:t>r</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z w:val="22"/>
          <w:szCs w:val="22"/>
          <w:lang w:val="es-MX" w:eastAsia="es-MX"/>
        </w:rPr>
        <w:t>a</w:t>
      </w:r>
      <w:r w:rsidRPr="00C66B73">
        <w:rPr>
          <w:rFonts w:ascii="Palatino Linotype" w:eastAsia="Arial" w:hAnsi="Palatino Linotype" w:cs="Arial"/>
          <w:b/>
          <w:i/>
          <w:spacing w:val="5"/>
          <w:sz w:val="22"/>
          <w:szCs w:val="22"/>
          <w:lang w:val="es-MX" w:eastAsia="es-MX"/>
        </w:rPr>
        <w:t xml:space="preserve"> </w:t>
      </w:r>
      <w:r w:rsidRPr="00C66B73">
        <w:rPr>
          <w:rFonts w:ascii="Palatino Linotype" w:eastAsia="Arial" w:hAnsi="Palatino Linotype" w:cs="Arial"/>
          <w:b/>
          <w:i/>
          <w:sz w:val="22"/>
          <w:szCs w:val="22"/>
          <w:lang w:val="es-MX" w:eastAsia="es-MX"/>
        </w:rPr>
        <w:t>de</w:t>
      </w:r>
      <w:r w:rsidRPr="00C66B73">
        <w:rPr>
          <w:rFonts w:ascii="Palatino Linotype" w:eastAsia="Arial" w:hAnsi="Palatino Linotype" w:cs="Arial"/>
          <w:b/>
          <w:i/>
          <w:spacing w:val="2"/>
          <w:sz w:val="22"/>
          <w:szCs w:val="22"/>
          <w:lang w:val="es-MX" w:eastAsia="es-MX"/>
        </w:rPr>
        <w:t xml:space="preserve"> </w:t>
      </w:r>
      <w:r w:rsidRPr="00C66B73">
        <w:rPr>
          <w:rFonts w:ascii="Palatino Linotype" w:eastAsia="Arial" w:hAnsi="Palatino Linotype" w:cs="Arial"/>
          <w:b/>
          <w:i/>
          <w:sz w:val="22"/>
          <w:szCs w:val="22"/>
          <w:lang w:val="es-MX" w:eastAsia="es-MX"/>
        </w:rPr>
        <w:t>s</w:t>
      </w:r>
      <w:r w:rsidRPr="00C66B73">
        <w:rPr>
          <w:rFonts w:ascii="Palatino Linotype" w:eastAsia="Arial" w:hAnsi="Palatino Linotype" w:cs="Arial"/>
          <w:b/>
          <w:i/>
          <w:spacing w:val="-1"/>
          <w:sz w:val="22"/>
          <w:szCs w:val="22"/>
          <w:lang w:val="es-MX" w:eastAsia="es-MX"/>
        </w:rPr>
        <w:t>e</w:t>
      </w:r>
      <w:r w:rsidRPr="00C66B73">
        <w:rPr>
          <w:rFonts w:ascii="Palatino Linotype" w:eastAsia="Arial" w:hAnsi="Palatino Linotype" w:cs="Arial"/>
          <w:b/>
          <w:i/>
          <w:sz w:val="22"/>
          <w:szCs w:val="22"/>
          <w:lang w:val="es-MX" w:eastAsia="es-MX"/>
        </w:rPr>
        <w:t>g</w:t>
      </w:r>
      <w:r w:rsidRPr="00C66B73">
        <w:rPr>
          <w:rFonts w:ascii="Palatino Linotype" w:eastAsia="Arial" w:hAnsi="Palatino Linotype" w:cs="Arial"/>
          <w:b/>
          <w:i/>
          <w:spacing w:val="-3"/>
          <w:sz w:val="22"/>
          <w:szCs w:val="22"/>
          <w:lang w:val="es-MX" w:eastAsia="es-MX"/>
        </w:rPr>
        <w:t>u</w:t>
      </w:r>
      <w:r w:rsidRPr="00C66B73">
        <w:rPr>
          <w:rFonts w:ascii="Palatino Linotype" w:eastAsia="Arial" w:hAnsi="Palatino Linotype" w:cs="Arial"/>
          <w:b/>
          <w:i/>
          <w:sz w:val="22"/>
          <w:szCs w:val="22"/>
          <w:lang w:val="es-MX" w:eastAsia="es-MX"/>
        </w:rPr>
        <w:t>r</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z w:val="22"/>
          <w:szCs w:val="22"/>
          <w:lang w:val="es-MX" w:eastAsia="es-MX"/>
        </w:rPr>
        <w:t>d</w:t>
      </w:r>
      <w:r w:rsidRPr="00C66B73">
        <w:rPr>
          <w:rFonts w:ascii="Palatino Linotype" w:eastAsia="Arial" w:hAnsi="Palatino Linotype" w:cs="Arial"/>
          <w:b/>
          <w:i/>
          <w:spacing w:val="-1"/>
          <w:sz w:val="22"/>
          <w:szCs w:val="22"/>
          <w:lang w:val="es-MX" w:eastAsia="es-MX"/>
        </w:rPr>
        <w:t>a</w:t>
      </w:r>
      <w:r w:rsidRPr="00C66B73">
        <w:rPr>
          <w:rFonts w:ascii="Palatino Linotype" w:eastAsia="Arial" w:hAnsi="Palatino Linotype" w:cs="Arial"/>
          <w:b/>
          <w:i/>
          <w:spacing w:val="-3"/>
          <w:sz w:val="22"/>
          <w:szCs w:val="22"/>
          <w:lang w:val="es-MX" w:eastAsia="es-MX"/>
        </w:rPr>
        <w:t>d</w:t>
      </w:r>
      <w:r w:rsidRPr="00C66B73">
        <w:rPr>
          <w:rFonts w:ascii="Palatino Linotype" w:eastAsia="Arial" w:hAnsi="Palatino Linotype" w:cs="Arial"/>
          <w:b/>
          <w:i/>
          <w:sz w:val="22"/>
          <w:szCs w:val="22"/>
          <w:lang w:val="es-MX" w:eastAsia="es-MX"/>
        </w:rPr>
        <w:t>, p</w:t>
      </w:r>
      <w:r w:rsidRPr="00C66B73">
        <w:rPr>
          <w:rFonts w:ascii="Palatino Linotype" w:eastAsia="Arial" w:hAnsi="Palatino Linotype" w:cs="Arial"/>
          <w:b/>
          <w:i/>
          <w:spacing w:val="-1"/>
          <w:sz w:val="22"/>
          <w:szCs w:val="22"/>
          <w:lang w:val="es-MX" w:eastAsia="es-MX"/>
        </w:rPr>
        <w:t>o</w:t>
      </w:r>
      <w:r w:rsidRPr="00C66B73">
        <w:rPr>
          <w:rFonts w:ascii="Palatino Linotype" w:eastAsia="Arial" w:hAnsi="Palatino Linotype" w:cs="Arial"/>
          <w:b/>
          <w:i/>
          <w:sz w:val="22"/>
          <w:szCs w:val="22"/>
          <w:lang w:val="es-MX" w:eastAsia="es-MX"/>
        </w:rPr>
        <w:t>r</w:t>
      </w:r>
      <w:r w:rsidRPr="00C66B73">
        <w:rPr>
          <w:rFonts w:ascii="Palatino Linotype" w:eastAsia="Arial" w:hAnsi="Palatino Linotype" w:cs="Arial"/>
          <w:b/>
          <w:i/>
          <w:spacing w:val="11"/>
          <w:sz w:val="22"/>
          <w:szCs w:val="22"/>
          <w:lang w:val="es-MX" w:eastAsia="es-MX"/>
        </w:rPr>
        <w:t xml:space="preserve"> </w:t>
      </w:r>
      <w:r w:rsidRPr="00C66B73">
        <w:rPr>
          <w:rFonts w:ascii="Palatino Linotype" w:eastAsia="Arial" w:hAnsi="Palatino Linotype" w:cs="Arial"/>
          <w:b/>
          <w:i/>
          <w:sz w:val="22"/>
          <w:szCs w:val="22"/>
          <w:lang w:val="es-MX" w:eastAsia="es-MX"/>
        </w:rPr>
        <w:t>e</w:t>
      </w:r>
      <w:r w:rsidRPr="00C66B73">
        <w:rPr>
          <w:rFonts w:ascii="Palatino Linotype" w:eastAsia="Arial" w:hAnsi="Palatino Linotype" w:cs="Arial"/>
          <w:b/>
          <w:i/>
          <w:spacing w:val="-1"/>
          <w:sz w:val="22"/>
          <w:szCs w:val="22"/>
          <w:lang w:val="es-MX" w:eastAsia="es-MX"/>
        </w:rPr>
        <w:t>x</w:t>
      </w:r>
      <w:r w:rsidRPr="00C66B73">
        <w:rPr>
          <w:rFonts w:ascii="Palatino Linotype" w:eastAsia="Arial" w:hAnsi="Palatino Linotype" w:cs="Arial"/>
          <w:b/>
          <w:i/>
          <w:sz w:val="22"/>
          <w:szCs w:val="22"/>
          <w:lang w:val="es-MX" w:eastAsia="es-MX"/>
        </w:rPr>
        <w:t>c</w:t>
      </w:r>
      <w:r w:rsidRPr="00C66B73">
        <w:rPr>
          <w:rFonts w:ascii="Palatino Linotype" w:eastAsia="Arial" w:hAnsi="Palatino Linotype" w:cs="Arial"/>
          <w:b/>
          <w:i/>
          <w:spacing w:val="-1"/>
          <w:sz w:val="22"/>
          <w:szCs w:val="22"/>
          <w:lang w:val="es-MX" w:eastAsia="es-MX"/>
        </w:rPr>
        <w:t>e</w:t>
      </w:r>
      <w:r w:rsidRPr="00C66B73">
        <w:rPr>
          <w:rFonts w:ascii="Palatino Linotype" w:eastAsia="Arial" w:hAnsi="Palatino Linotype" w:cs="Arial"/>
          <w:b/>
          <w:i/>
          <w:sz w:val="22"/>
          <w:szCs w:val="22"/>
          <w:lang w:val="es-MX" w:eastAsia="es-MX"/>
        </w:rPr>
        <w:t>p</w:t>
      </w:r>
      <w:r w:rsidRPr="00C66B73">
        <w:rPr>
          <w:rFonts w:ascii="Palatino Linotype" w:eastAsia="Arial" w:hAnsi="Palatino Linotype" w:cs="Arial"/>
          <w:b/>
          <w:i/>
          <w:spacing w:val="-1"/>
          <w:sz w:val="22"/>
          <w:szCs w:val="22"/>
          <w:lang w:val="es-MX" w:eastAsia="es-MX"/>
        </w:rPr>
        <w:t>c</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z w:val="22"/>
          <w:szCs w:val="22"/>
          <w:lang w:val="es-MX" w:eastAsia="es-MX"/>
        </w:rPr>
        <w:t>ón</w:t>
      </w:r>
      <w:r w:rsidRPr="00C66B73">
        <w:rPr>
          <w:rFonts w:ascii="Palatino Linotype" w:eastAsia="Arial" w:hAnsi="Palatino Linotype" w:cs="Arial"/>
          <w:b/>
          <w:i/>
          <w:spacing w:val="10"/>
          <w:sz w:val="22"/>
          <w:szCs w:val="22"/>
          <w:lang w:val="es-MX" w:eastAsia="es-MX"/>
        </w:rPr>
        <w:t xml:space="preserve"> </w:t>
      </w:r>
      <w:r w:rsidRPr="00C66B73">
        <w:rPr>
          <w:rFonts w:ascii="Palatino Linotype" w:eastAsia="Arial" w:hAnsi="Palatino Linotype" w:cs="Arial"/>
          <w:b/>
          <w:i/>
          <w:sz w:val="22"/>
          <w:szCs w:val="22"/>
          <w:lang w:val="es-MX" w:eastAsia="es-MX"/>
        </w:rPr>
        <w:t>p</w:t>
      </w:r>
      <w:r w:rsidRPr="00C66B73">
        <w:rPr>
          <w:rFonts w:ascii="Palatino Linotype" w:eastAsia="Arial" w:hAnsi="Palatino Linotype" w:cs="Arial"/>
          <w:b/>
          <w:i/>
          <w:spacing w:val="-1"/>
          <w:sz w:val="22"/>
          <w:szCs w:val="22"/>
          <w:lang w:val="es-MX" w:eastAsia="es-MX"/>
        </w:rPr>
        <w:t>u</w:t>
      </w:r>
      <w:r w:rsidRPr="00C66B73">
        <w:rPr>
          <w:rFonts w:ascii="Palatino Linotype" w:eastAsia="Arial" w:hAnsi="Palatino Linotype" w:cs="Arial"/>
          <w:b/>
          <w:i/>
          <w:sz w:val="22"/>
          <w:szCs w:val="22"/>
          <w:lang w:val="es-MX" w:eastAsia="es-MX"/>
        </w:rPr>
        <w:t>e</w:t>
      </w:r>
      <w:r w:rsidRPr="00C66B73">
        <w:rPr>
          <w:rFonts w:ascii="Palatino Linotype" w:eastAsia="Arial" w:hAnsi="Palatino Linotype" w:cs="Arial"/>
          <w:b/>
          <w:i/>
          <w:spacing w:val="-1"/>
          <w:sz w:val="22"/>
          <w:szCs w:val="22"/>
          <w:lang w:val="es-MX" w:eastAsia="es-MX"/>
        </w:rPr>
        <w:t>d</w:t>
      </w:r>
      <w:r w:rsidRPr="00C66B73">
        <w:rPr>
          <w:rFonts w:ascii="Palatino Linotype" w:eastAsia="Arial" w:hAnsi="Palatino Linotype" w:cs="Arial"/>
          <w:b/>
          <w:i/>
          <w:sz w:val="22"/>
          <w:szCs w:val="22"/>
          <w:lang w:val="es-MX" w:eastAsia="es-MX"/>
        </w:rPr>
        <w:t>en</w:t>
      </w:r>
      <w:r w:rsidRPr="00C66B73">
        <w:rPr>
          <w:rFonts w:ascii="Palatino Linotype" w:eastAsia="Arial" w:hAnsi="Palatino Linotype" w:cs="Arial"/>
          <w:b/>
          <w:i/>
          <w:spacing w:val="7"/>
          <w:sz w:val="22"/>
          <w:szCs w:val="22"/>
          <w:lang w:val="es-MX" w:eastAsia="es-MX"/>
        </w:rPr>
        <w:t xml:space="preserve"> </w:t>
      </w:r>
      <w:r w:rsidRPr="00C66B73">
        <w:rPr>
          <w:rFonts w:ascii="Palatino Linotype" w:eastAsia="Arial" w:hAnsi="Palatino Linotype" w:cs="Arial"/>
          <w:b/>
          <w:i/>
          <w:sz w:val="22"/>
          <w:szCs w:val="22"/>
          <w:lang w:val="es-MX" w:eastAsia="es-MX"/>
        </w:rPr>
        <w:t>c</w:t>
      </w:r>
      <w:r w:rsidRPr="00C66B73">
        <w:rPr>
          <w:rFonts w:ascii="Palatino Linotype" w:eastAsia="Arial" w:hAnsi="Palatino Linotype" w:cs="Arial"/>
          <w:b/>
          <w:i/>
          <w:spacing w:val="-1"/>
          <w:sz w:val="22"/>
          <w:szCs w:val="22"/>
          <w:lang w:val="es-MX" w:eastAsia="es-MX"/>
        </w:rPr>
        <w:t>o</w:t>
      </w:r>
      <w:r w:rsidRPr="00C66B73">
        <w:rPr>
          <w:rFonts w:ascii="Palatino Linotype" w:eastAsia="Arial" w:hAnsi="Palatino Linotype" w:cs="Arial"/>
          <w:b/>
          <w:i/>
          <w:sz w:val="22"/>
          <w:szCs w:val="22"/>
          <w:lang w:val="es-MX" w:eastAsia="es-MX"/>
        </w:rPr>
        <w:t>n</w:t>
      </w:r>
      <w:r w:rsidRPr="00C66B73">
        <w:rPr>
          <w:rFonts w:ascii="Palatino Linotype" w:eastAsia="Arial" w:hAnsi="Palatino Linotype" w:cs="Arial"/>
          <w:b/>
          <w:i/>
          <w:spacing w:val="-1"/>
          <w:sz w:val="22"/>
          <w:szCs w:val="22"/>
          <w:lang w:val="es-MX" w:eastAsia="es-MX"/>
        </w:rPr>
        <w:t>s</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z w:val="22"/>
          <w:szCs w:val="22"/>
          <w:lang w:val="es-MX" w:eastAsia="es-MX"/>
        </w:rPr>
        <w:t>d</w:t>
      </w:r>
      <w:r w:rsidRPr="00C66B73">
        <w:rPr>
          <w:rFonts w:ascii="Palatino Linotype" w:eastAsia="Arial" w:hAnsi="Palatino Linotype" w:cs="Arial"/>
          <w:b/>
          <w:i/>
          <w:spacing w:val="-1"/>
          <w:sz w:val="22"/>
          <w:szCs w:val="22"/>
          <w:lang w:val="es-MX" w:eastAsia="es-MX"/>
        </w:rPr>
        <w:t>e</w:t>
      </w:r>
      <w:r w:rsidRPr="00C66B73">
        <w:rPr>
          <w:rFonts w:ascii="Palatino Linotype" w:eastAsia="Arial" w:hAnsi="Palatino Linotype" w:cs="Arial"/>
          <w:b/>
          <w:i/>
          <w:sz w:val="22"/>
          <w:szCs w:val="22"/>
          <w:lang w:val="es-MX" w:eastAsia="es-MX"/>
        </w:rPr>
        <w:t>rarse</w:t>
      </w:r>
      <w:r w:rsidRPr="00C66B73">
        <w:rPr>
          <w:rFonts w:ascii="Palatino Linotype" w:eastAsia="Arial" w:hAnsi="Palatino Linotype" w:cs="Arial"/>
          <w:b/>
          <w:i/>
          <w:spacing w:val="8"/>
          <w:sz w:val="22"/>
          <w:szCs w:val="22"/>
          <w:lang w:val="es-MX" w:eastAsia="es-MX"/>
        </w:rPr>
        <w:t xml:space="preserve"> </w:t>
      </w:r>
      <w:r w:rsidRPr="00C66B73">
        <w:rPr>
          <w:rFonts w:ascii="Palatino Linotype" w:eastAsia="Arial" w:hAnsi="Palatino Linotype" w:cs="Arial"/>
          <w:b/>
          <w:i/>
          <w:spacing w:val="1"/>
          <w:sz w:val="22"/>
          <w:szCs w:val="22"/>
          <w:lang w:val="es-MX" w:eastAsia="es-MX"/>
        </w:rPr>
        <w:t>i</w:t>
      </w:r>
      <w:r w:rsidRPr="00C66B73">
        <w:rPr>
          <w:rFonts w:ascii="Palatino Linotype" w:eastAsia="Arial" w:hAnsi="Palatino Linotype" w:cs="Arial"/>
          <w:b/>
          <w:i/>
          <w:spacing w:val="-3"/>
          <w:sz w:val="22"/>
          <w:szCs w:val="22"/>
          <w:lang w:val="es-MX" w:eastAsia="es-MX"/>
        </w:rPr>
        <w:t>n</w:t>
      </w:r>
      <w:r w:rsidRPr="00C66B73">
        <w:rPr>
          <w:rFonts w:ascii="Palatino Linotype" w:eastAsia="Arial" w:hAnsi="Palatino Linotype" w:cs="Arial"/>
          <w:b/>
          <w:i/>
          <w:spacing w:val="1"/>
          <w:sz w:val="22"/>
          <w:szCs w:val="22"/>
          <w:lang w:val="es-MX" w:eastAsia="es-MX"/>
        </w:rPr>
        <w:t>f</w:t>
      </w:r>
      <w:r w:rsidRPr="00C66B73">
        <w:rPr>
          <w:rFonts w:ascii="Palatino Linotype" w:eastAsia="Arial" w:hAnsi="Palatino Linotype" w:cs="Arial"/>
          <w:b/>
          <w:i/>
          <w:sz w:val="22"/>
          <w:szCs w:val="22"/>
          <w:lang w:val="es-MX" w:eastAsia="es-MX"/>
        </w:rPr>
        <w:t>orm</w:t>
      </w:r>
      <w:r w:rsidRPr="00C66B73">
        <w:rPr>
          <w:rFonts w:ascii="Palatino Linotype" w:eastAsia="Arial" w:hAnsi="Palatino Linotype" w:cs="Arial"/>
          <w:b/>
          <w:i/>
          <w:spacing w:val="-2"/>
          <w:sz w:val="22"/>
          <w:szCs w:val="22"/>
          <w:lang w:val="es-MX" w:eastAsia="es-MX"/>
        </w:rPr>
        <w:t>a</w:t>
      </w:r>
      <w:r w:rsidRPr="00C66B73">
        <w:rPr>
          <w:rFonts w:ascii="Palatino Linotype" w:eastAsia="Arial" w:hAnsi="Palatino Linotype" w:cs="Arial"/>
          <w:b/>
          <w:i/>
          <w:sz w:val="22"/>
          <w:szCs w:val="22"/>
          <w:lang w:val="es-MX" w:eastAsia="es-MX"/>
        </w:rPr>
        <w:t>ción</w:t>
      </w:r>
      <w:r w:rsidRPr="00C66B73">
        <w:rPr>
          <w:rFonts w:ascii="Palatino Linotype" w:eastAsia="Arial" w:hAnsi="Palatino Linotype" w:cs="Arial"/>
          <w:b/>
          <w:i/>
          <w:spacing w:val="10"/>
          <w:sz w:val="22"/>
          <w:szCs w:val="22"/>
          <w:lang w:val="es-MX" w:eastAsia="es-MX"/>
        </w:rPr>
        <w:t xml:space="preserve"> </w:t>
      </w:r>
      <w:r w:rsidRPr="00C66B73">
        <w:rPr>
          <w:rFonts w:ascii="Palatino Linotype" w:eastAsia="Arial" w:hAnsi="Palatino Linotype" w:cs="Arial"/>
          <w:b/>
          <w:i/>
          <w:sz w:val="22"/>
          <w:szCs w:val="22"/>
          <w:lang w:val="es-MX" w:eastAsia="es-MX"/>
        </w:rPr>
        <w:t>reser</w:t>
      </w:r>
      <w:r w:rsidRPr="00C66B73">
        <w:rPr>
          <w:rFonts w:ascii="Palatino Linotype" w:eastAsia="Arial" w:hAnsi="Palatino Linotype" w:cs="Arial"/>
          <w:b/>
          <w:i/>
          <w:spacing w:val="-3"/>
          <w:sz w:val="22"/>
          <w:szCs w:val="22"/>
          <w:lang w:val="es-MX" w:eastAsia="es-MX"/>
        </w:rPr>
        <w:t>v</w:t>
      </w:r>
      <w:r w:rsidRPr="00C66B73">
        <w:rPr>
          <w:rFonts w:ascii="Palatino Linotype" w:eastAsia="Arial" w:hAnsi="Palatino Linotype" w:cs="Arial"/>
          <w:b/>
          <w:i/>
          <w:sz w:val="22"/>
          <w:szCs w:val="22"/>
          <w:lang w:val="es-MX" w:eastAsia="es-MX"/>
        </w:rPr>
        <w:t>a</w:t>
      </w:r>
      <w:r w:rsidRPr="00C66B73">
        <w:rPr>
          <w:rFonts w:ascii="Palatino Linotype" w:eastAsia="Arial" w:hAnsi="Palatino Linotype" w:cs="Arial"/>
          <w:b/>
          <w:i/>
          <w:spacing w:val="-1"/>
          <w:sz w:val="22"/>
          <w:szCs w:val="22"/>
          <w:lang w:val="es-MX" w:eastAsia="es-MX"/>
        </w:rPr>
        <w:t>d</w:t>
      </w:r>
      <w:r w:rsidRPr="00C66B73">
        <w:rPr>
          <w:rFonts w:ascii="Palatino Linotype" w:eastAsia="Arial" w:hAnsi="Palatino Linotype" w:cs="Arial"/>
          <w:b/>
          <w:i/>
          <w:sz w:val="22"/>
          <w:szCs w:val="22"/>
          <w:lang w:val="es-MX" w:eastAsia="es-MX"/>
        </w:rPr>
        <w:t>a.</w:t>
      </w:r>
      <w:r w:rsidRPr="00C66B73">
        <w:rPr>
          <w:rFonts w:ascii="Palatino Linotype" w:eastAsia="Arial" w:hAnsi="Palatino Linotype" w:cs="Arial"/>
          <w:b/>
          <w:i/>
          <w:spacing w:val="14"/>
          <w:sz w:val="22"/>
          <w:szCs w:val="22"/>
          <w:lang w:val="es-MX" w:eastAsia="es-MX"/>
        </w:rPr>
        <w:t xml:space="preserve"> </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3"/>
          <w:sz w:val="22"/>
          <w:szCs w:val="22"/>
          <w:lang w:val="es-MX" w:eastAsia="es-MX"/>
        </w:rPr>
        <w:t>on</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con el ar</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4"/>
          <w:sz w:val="22"/>
          <w:szCs w:val="22"/>
          <w:lang w:val="es-MX" w:eastAsia="es-MX"/>
        </w:rPr>
        <w:t>í</w:t>
      </w:r>
      <w:r w:rsidRPr="00C66B73">
        <w:rPr>
          <w:rFonts w:ascii="Palatino Linotype" w:eastAsia="Arial" w:hAnsi="Palatino Linotype" w:cs="Arial"/>
          <w:i/>
          <w:sz w:val="22"/>
          <w:szCs w:val="22"/>
          <w:lang w:val="es-MX" w:eastAsia="es-MX"/>
        </w:rPr>
        <w:t>cu</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5"/>
          <w:sz w:val="22"/>
          <w:szCs w:val="22"/>
          <w:lang w:val="es-MX" w:eastAsia="es-MX"/>
        </w:rPr>
        <w:t xml:space="preserve"> </w:t>
      </w:r>
      <w:r w:rsidRPr="00C66B73">
        <w:rPr>
          <w:rFonts w:ascii="Palatino Linotype" w:eastAsia="Arial" w:hAnsi="Palatino Linotype" w:cs="Arial"/>
          <w:i/>
          <w:sz w:val="22"/>
          <w:szCs w:val="22"/>
          <w:lang w:val="es-MX" w:eastAsia="es-MX"/>
        </w:rPr>
        <w:t>7,</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pacing w:val="1"/>
          <w:sz w:val="22"/>
          <w:szCs w:val="22"/>
          <w:lang w:val="es-MX" w:eastAsia="es-MX"/>
        </w:rPr>
        <w:t>fr</w:t>
      </w:r>
      <w:r w:rsidRPr="00C66B73">
        <w:rPr>
          <w:rFonts w:ascii="Palatino Linotype" w:eastAsia="Arial" w:hAnsi="Palatino Linotype" w:cs="Arial"/>
          <w:i/>
          <w:sz w:val="22"/>
          <w:szCs w:val="22"/>
          <w:lang w:val="es-MX" w:eastAsia="es-MX"/>
        </w:rPr>
        <w:t>acc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I</w:t>
      </w:r>
      <w:r w:rsidRPr="00C66B73">
        <w:rPr>
          <w:rFonts w:ascii="Palatino Linotype" w:eastAsia="Arial" w:hAnsi="Palatino Linotype" w:cs="Arial"/>
          <w:i/>
          <w:spacing w:val="7"/>
          <w:sz w:val="22"/>
          <w:szCs w:val="22"/>
          <w:lang w:val="es-MX" w:eastAsia="es-MX"/>
        </w:rPr>
        <w:t xml:space="preserve"> </w:t>
      </w:r>
      <w:r w:rsidRPr="00C66B73">
        <w:rPr>
          <w:rFonts w:ascii="Palatino Linotype" w:eastAsia="Arial" w:hAnsi="Palatino Linotype" w:cs="Arial"/>
          <w:i/>
          <w:sz w:val="22"/>
          <w:szCs w:val="22"/>
          <w:lang w:val="es-MX" w:eastAsia="es-MX"/>
        </w:rPr>
        <w:t>y</w:t>
      </w:r>
      <w:r w:rsidRPr="00C66B73">
        <w:rPr>
          <w:rFonts w:ascii="Palatino Linotype" w:eastAsia="Arial" w:hAnsi="Palatino Linotype" w:cs="Arial"/>
          <w:i/>
          <w:spacing w:val="1"/>
          <w:sz w:val="22"/>
          <w:szCs w:val="22"/>
          <w:lang w:val="es-MX" w:eastAsia="es-MX"/>
        </w:rPr>
        <w:t xml:space="preserve"> I</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I</w:t>
      </w:r>
      <w:r w:rsidRPr="00C66B73">
        <w:rPr>
          <w:rFonts w:ascii="Palatino Linotype" w:eastAsia="Arial" w:hAnsi="Palatino Linotype" w:cs="Arial"/>
          <w:i/>
          <w:spacing w:val="7"/>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5"/>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L</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y</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F</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al</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2"/>
          <w:sz w:val="22"/>
          <w:szCs w:val="22"/>
          <w:lang w:val="es-MX" w:eastAsia="es-MX"/>
        </w:rPr>
        <w:t>T</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z w:val="22"/>
          <w:szCs w:val="22"/>
          <w:lang w:val="es-MX" w:eastAsia="es-MX"/>
        </w:rPr>
        <w:t>ns</w:t>
      </w:r>
      <w:r w:rsidRPr="00C66B73">
        <w:rPr>
          <w:rFonts w:ascii="Palatino Linotype" w:eastAsia="Arial" w:hAnsi="Palatino Linotype" w:cs="Arial"/>
          <w:i/>
          <w:spacing w:val="-1"/>
          <w:sz w:val="22"/>
          <w:szCs w:val="22"/>
          <w:lang w:val="es-MX" w:eastAsia="es-MX"/>
        </w:rPr>
        <w:t>p</w:t>
      </w:r>
      <w:r w:rsidRPr="00C66B73">
        <w:rPr>
          <w:rFonts w:ascii="Palatino Linotype" w:eastAsia="Arial" w:hAnsi="Palatino Linotype" w:cs="Arial"/>
          <w:i/>
          <w:sz w:val="22"/>
          <w:szCs w:val="22"/>
          <w:lang w:val="es-MX" w:eastAsia="es-MX"/>
        </w:rPr>
        <w:t>arenc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5"/>
          <w:sz w:val="22"/>
          <w:szCs w:val="22"/>
          <w:lang w:val="es-MX" w:eastAsia="es-MX"/>
        </w:rPr>
        <w:t xml:space="preserve"> </w:t>
      </w:r>
      <w:r w:rsidRPr="00C66B73">
        <w:rPr>
          <w:rFonts w:ascii="Palatino Linotype" w:eastAsia="Arial" w:hAnsi="Palatino Linotype" w:cs="Arial"/>
          <w:i/>
          <w:sz w:val="22"/>
          <w:szCs w:val="22"/>
          <w:lang w:val="es-MX" w:eastAsia="es-MX"/>
        </w:rPr>
        <w:t>y</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cceso a</w:t>
      </w:r>
      <w:r w:rsidRPr="00C66B73">
        <w:rPr>
          <w:rFonts w:ascii="Palatino Linotype" w:eastAsia="Arial" w:hAnsi="Palatino Linotype" w:cs="Arial"/>
          <w:i/>
          <w:spacing w:val="5"/>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5"/>
          <w:sz w:val="22"/>
          <w:szCs w:val="22"/>
          <w:lang w:val="es-MX" w:eastAsia="es-MX"/>
        </w:rPr>
        <w:t xml:space="preserve"> </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pacing w:val="1"/>
          <w:sz w:val="22"/>
          <w:szCs w:val="22"/>
          <w:lang w:val="es-MX" w:eastAsia="es-MX"/>
        </w:rPr>
        <w:t>f</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ac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 xml:space="preserve">ón </w:t>
      </w:r>
      <w:r w:rsidRPr="00C66B73">
        <w:rPr>
          <w:rFonts w:ascii="Palatino Linotype" w:eastAsia="Arial" w:hAnsi="Palatino Linotype" w:cs="Arial"/>
          <w:i/>
          <w:spacing w:val="-1"/>
          <w:sz w:val="22"/>
          <w:szCs w:val="22"/>
          <w:lang w:val="es-MX" w:eastAsia="es-MX"/>
        </w:rPr>
        <w:t>P</w:t>
      </w:r>
      <w:r w:rsidRPr="00C66B73">
        <w:rPr>
          <w:rFonts w:ascii="Palatino Linotype" w:eastAsia="Arial" w:hAnsi="Palatino Linotype" w:cs="Arial"/>
          <w:i/>
          <w:sz w:val="22"/>
          <w:szCs w:val="22"/>
          <w:lang w:val="es-MX" w:eastAsia="es-MX"/>
        </w:rPr>
        <w:t>ú</w:t>
      </w:r>
      <w:r w:rsidRPr="00C66B73">
        <w:rPr>
          <w:rFonts w:ascii="Palatino Linotype" w:eastAsia="Arial" w:hAnsi="Palatino Linotype" w:cs="Arial"/>
          <w:i/>
          <w:spacing w:val="-1"/>
          <w:sz w:val="22"/>
          <w:szCs w:val="22"/>
          <w:lang w:val="es-MX" w:eastAsia="es-MX"/>
        </w:rPr>
        <w:t>bli</w:t>
      </w:r>
      <w:r w:rsidRPr="00C66B73">
        <w:rPr>
          <w:rFonts w:ascii="Palatino Linotype" w:eastAsia="Arial" w:hAnsi="Palatino Linotype" w:cs="Arial"/>
          <w:i/>
          <w:sz w:val="22"/>
          <w:szCs w:val="22"/>
          <w:lang w:val="es-MX" w:eastAsia="es-MX"/>
        </w:rPr>
        <w:t>ca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G</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b</w:t>
      </w:r>
      <w:r w:rsidRPr="00C66B73">
        <w:rPr>
          <w:rFonts w:ascii="Palatino Linotype" w:eastAsia="Arial" w:hAnsi="Palatino Linotype" w:cs="Arial"/>
          <w:i/>
          <w:sz w:val="22"/>
          <w:szCs w:val="22"/>
          <w:lang w:val="es-MX" w:eastAsia="es-MX"/>
        </w:rPr>
        <w:t>ern</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al</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el</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bre</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 xml:space="preserve">de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ú</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li</w:t>
      </w:r>
      <w:r w:rsidRPr="00C66B73">
        <w:rPr>
          <w:rFonts w:ascii="Palatino Linotype" w:eastAsia="Arial" w:hAnsi="Palatino Linotype" w:cs="Arial"/>
          <w:i/>
          <w:sz w:val="22"/>
          <w:szCs w:val="22"/>
          <w:lang w:val="es-MX" w:eastAsia="es-MX"/>
        </w:rPr>
        <w:t>cos</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pacing w:val="1"/>
          <w:sz w:val="22"/>
          <w:szCs w:val="22"/>
          <w:lang w:val="es-MX" w:eastAsia="es-MX"/>
        </w:rPr>
        <w:t>f</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ac</w:t>
      </w:r>
      <w:r w:rsidRPr="00C66B73">
        <w:rPr>
          <w:rFonts w:ascii="Palatino Linotype" w:eastAsia="Arial" w:hAnsi="Palatino Linotype" w:cs="Arial"/>
          <w:i/>
          <w:spacing w:val="-4"/>
          <w:sz w:val="22"/>
          <w:szCs w:val="22"/>
          <w:lang w:val="es-MX" w:eastAsia="es-MX"/>
        </w:rPr>
        <w:t>i</w:t>
      </w:r>
      <w:r w:rsidRPr="00C66B73">
        <w:rPr>
          <w:rFonts w:ascii="Palatino Linotype" w:eastAsia="Arial" w:hAnsi="Palatino Linotype" w:cs="Arial"/>
          <w:i/>
          <w:sz w:val="22"/>
          <w:szCs w:val="22"/>
          <w:lang w:val="es-MX" w:eastAsia="es-MX"/>
        </w:rPr>
        <w:t>ón</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ura</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z</w:t>
      </w:r>
      <w:r w:rsidRPr="00C66B73">
        <w:rPr>
          <w:rFonts w:ascii="Palatino Linotype" w:eastAsia="Arial" w:hAnsi="Palatino Linotype" w:cs="Arial"/>
          <w:i/>
          <w:sz w:val="22"/>
          <w:szCs w:val="22"/>
          <w:lang w:val="es-MX" w:eastAsia="es-MX"/>
        </w:rPr>
        <w:t>a p</w:t>
      </w:r>
      <w:r w:rsidRPr="00C66B73">
        <w:rPr>
          <w:rFonts w:ascii="Palatino Linotype" w:eastAsia="Arial" w:hAnsi="Palatino Linotype" w:cs="Arial"/>
          <w:i/>
          <w:spacing w:val="-1"/>
          <w:sz w:val="22"/>
          <w:szCs w:val="22"/>
          <w:lang w:val="es-MX" w:eastAsia="es-MX"/>
        </w:rPr>
        <w:t>ú</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li</w:t>
      </w:r>
      <w:r w:rsidRPr="00C66B73">
        <w:rPr>
          <w:rFonts w:ascii="Palatino Linotype" w:eastAsia="Arial" w:hAnsi="Palatino Linotype" w:cs="Arial"/>
          <w:i/>
          <w:sz w:val="22"/>
          <w:szCs w:val="22"/>
          <w:lang w:val="es-MX" w:eastAsia="es-MX"/>
        </w:rPr>
        <w:t>ca.</w:t>
      </w:r>
      <w:r w:rsidRPr="00C66B73">
        <w:rPr>
          <w:rFonts w:ascii="Palatino Linotype" w:eastAsia="Arial" w:hAnsi="Palatino Linotype" w:cs="Arial"/>
          <w:i/>
          <w:spacing w:val="7"/>
          <w:sz w:val="22"/>
          <w:szCs w:val="22"/>
          <w:lang w:val="es-MX" w:eastAsia="es-MX"/>
        </w:rPr>
        <w:t xml:space="preserve"> </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b</w:t>
      </w:r>
      <w:r w:rsidRPr="00C66B73">
        <w:rPr>
          <w:rFonts w:ascii="Palatino Linotype" w:eastAsia="Arial" w:hAnsi="Palatino Linotype" w:cs="Arial"/>
          <w:i/>
          <w:spacing w:val="-2"/>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z w:val="22"/>
          <w:szCs w:val="22"/>
          <w:lang w:val="es-MX" w:eastAsia="es-MX"/>
        </w:rPr>
        <w:t>nte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z w:val="22"/>
          <w:szCs w:val="22"/>
          <w:lang w:val="es-MX" w:eastAsia="es-MX"/>
        </w:rPr>
        <w:t>,</w:t>
      </w:r>
      <w:r w:rsidRPr="00C66B73">
        <w:rPr>
          <w:rFonts w:ascii="Palatino Linotype" w:eastAsia="Arial" w:hAnsi="Palatino Linotype" w:cs="Arial"/>
          <w:i/>
          <w:spacing w:val="5"/>
          <w:sz w:val="22"/>
          <w:szCs w:val="22"/>
          <w:lang w:val="es-MX" w:eastAsia="es-MX"/>
        </w:rPr>
        <w:t xml:space="preserve"> </w:t>
      </w:r>
      <w:r w:rsidRPr="00C66B73">
        <w:rPr>
          <w:rFonts w:ascii="Palatino Linotype" w:eastAsia="Arial" w:hAnsi="Palatino Linotype" w:cs="Arial"/>
          <w:i/>
          <w:sz w:val="22"/>
          <w:szCs w:val="22"/>
          <w:lang w:val="es-MX" w:eastAsia="es-MX"/>
        </w:rPr>
        <w:t>el</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prece</w:t>
      </w:r>
      <w:r w:rsidRPr="00C66B73">
        <w:rPr>
          <w:rFonts w:ascii="Palatino Linotype" w:eastAsia="Arial" w:hAnsi="Palatino Linotype" w:cs="Arial"/>
          <w:i/>
          <w:spacing w:val="-3"/>
          <w:sz w:val="22"/>
          <w:szCs w:val="22"/>
          <w:lang w:val="es-MX" w:eastAsia="es-MX"/>
        </w:rPr>
        <w:t>p</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6"/>
          <w:sz w:val="22"/>
          <w:szCs w:val="22"/>
          <w:lang w:val="es-MX" w:eastAsia="es-MX"/>
        </w:rPr>
        <w:t xml:space="preserve"> </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bl</w:t>
      </w:r>
      <w:r w:rsidRPr="00C66B73">
        <w:rPr>
          <w:rFonts w:ascii="Palatino Linotype" w:eastAsia="Arial" w:hAnsi="Palatino Linotype" w:cs="Arial"/>
          <w:i/>
          <w:sz w:val="22"/>
          <w:szCs w:val="22"/>
          <w:lang w:val="es-MX" w:eastAsia="es-MX"/>
        </w:rPr>
        <w:t>ece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6"/>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ili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6"/>
          <w:sz w:val="22"/>
          <w:szCs w:val="22"/>
          <w:lang w:val="es-MX" w:eastAsia="es-MX"/>
        </w:rPr>
        <w:t xml:space="preserve"> </w:t>
      </w:r>
      <w:r w:rsidRPr="00C66B73">
        <w:rPr>
          <w:rFonts w:ascii="Palatino Linotype" w:eastAsia="Arial" w:hAnsi="Palatino Linotype" w:cs="Arial"/>
          <w:i/>
          <w:sz w:val="22"/>
          <w:szCs w:val="22"/>
          <w:lang w:val="es-MX" w:eastAsia="es-MX"/>
        </w:rPr>
        <w:t xml:space="preserve">de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x</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an e</w:t>
      </w:r>
      <w:r w:rsidRPr="00C66B73">
        <w:rPr>
          <w:rFonts w:ascii="Palatino Linotype" w:eastAsia="Arial" w:hAnsi="Palatino Linotype" w:cs="Arial"/>
          <w:i/>
          <w:spacing w:val="-3"/>
          <w:sz w:val="22"/>
          <w:szCs w:val="22"/>
          <w:lang w:val="es-MX" w:eastAsia="es-MX"/>
        </w:rPr>
        <w:t>x</w:t>
      </w:r>
      <w:r w:rsidRPr="00C66B73">
        <w:rPr>
          <w:rFonts w:ascii="Palatino Linotype" w:eastAsia="Arial" w:hAnsi="Palatino Linotype" w:cs="Arial"/>
          <w:i/>
          <w:sz w:val="22"/>
          <w:szCs w:val="22"/>
          <w:lang w:val="es-MX" w:eastAsia="es-MX"/>
        </w:rPr>
        <w:t>ce</w:t>
      </w:r>
      <w:r w:rsidRPr="00C66B73">
        <w:rPr>
          <w:rFonts w:ascii="Palatino Linotype" w:eastAsia="Arial" w:hAnsi="Palatino Linotype" w:cs="Arial"/>
          <w:i/>
          <w:spacing w:val="-1"/>
          <w:sz w:val="22"/>
          <w:szCs w:val="22"/>
          <w:lang w:val="es-MX" w:eastAsia="es-MX"/>
        </w:rPr>
        <w:t>p</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20"/>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20"/>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as</w:t>
      </w:r>
      <w:r w:rsidRPr="00C66B73">
        <w:rPr>
          <w:rFonts w:ascii="Palatino Linotype" w:eastAsia="Arial" w:hAnsi="Palatino Linotype" w:cs="Arial"/>
          <w:i/>
          <w:spacing w:val="18"/>
          <w:sz w:val="22"/>
          <w:szCs w:val="22"/>
          <w:lang w:val="es-MX" w:eastAsia="es-MX"/>
        </w:rPr>
        <w:t xml:space="preserve"> </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bli</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20"/>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h</w:t>
      </w:r>
      <w:r w:rsidRPr="00C66B73">
        <w:rPr>
          <w:rFonts w:ascii="Palatino Linotype" w:eastAsia="Arial" w:hAnsi="Palatino Linotype" w:cs="Arial"/>
          <w:i/>
          <w:sz w:val="22"/>
          <w:szCs w:val="22"/>
          <w:lang w:val="es-MX" w:eastAsia="es-MX"/>
        </w:rPr>
        <w:t>í</w:t>
      </w:r>
      <w:r w:rsidRPr="00C66B73">
        <w:rPr>
          <w:rFonts w:ascii="Palatino Linotype" w:eastAsia="Arial" w:hAnsi="Palatino Linotype" w:cs="Arial"/>
          <w:i/>
          <w:spacing w:val="17"/>
          <w:sz w:val="22"/>
          <w:szCs w:val="22"/>
          <w:lang w:val="es-MX" w:eastAsia="es-MX"/>
        </w:rPr>
        <w:t xml:space="preserve"> </w:t>
      </w:r>
      <w:r w:rsidRPr="00C66B73">
        <w:rPr>
          <w:rFonts w:ascii="Palatino Linotype" w:eastAsia="Arial" w:hAnsi="Palatino Linotype" w:cs="Arial"/>
          <w:i/>
          <w:sz w:val="22"/>
          <w:szCs w:val="22"/>
          <w:lang w:val="es-MX" w:eastAsia="es-MX"/>
        </w:rPr>
        <w:t>estab</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ec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6"/>
          <w:sz w:val="22"/>
          <w:szCs w:val="22"/>
          <w:lang w:val="es-MX" w:eastAsia="es-MX"/>
        </w:rPr>
        <w:t xml:space="preserve"> </w:t>
      </w:r>
      <w:r w:rsidRPr="00C66B73">
        <w:rPr>
          <w:rFonts w:ascii="Palatino Linotype" w:eastAsia="Arial" w:hAnsi="Palatino Linotype" w:cs="Arial"/>
          <w:i/>
          <w:sz w:val="22"/>
          <w:szCs w:val="22"/>
          <w:lang w:val="es-MX" w:eastAsia="es-MX"/>
        </w:rPr>
        <w:t>cu</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0"/>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8"/>
          <w:sz w:val="22"/>
          <w:szCs w:val="22"/>
          <w:lang w:val="es-MX" w:eastAsia="es-MX"/>
        </w:rPr>
        <w:t xml:space="preserve"> </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pacing w:val="-3"/>
          <w:sz w:val="22"/>
          <w:szCs w:val="22"/>
          <w:lang w:val="es-MX" w:eastAsia="es-MX"/>
        </w:rPr>
        <w:t>o</w:t>
      </w:r>
      <w:r w:rsidRPr="00C66B73">
        <w:rPr>
          <w:rFonts w:ascii="Palatino Linotype" w:eastAsia="Arial" w:hAnsi="Palatino Linotype" w:cs="Arial"/>
          <w:i/>
          <w:spacing w:val="1"/>
          <w:sz w:val="22"/>
          <w:szCs w:val="22"/>
          <w:lang w:val="es-MX" w:eastAsia="es-MX"/>
        </w:rPr>
        <w:t>rm</w:t>
      </w:r>
      <w:r w:rsidRPr="00C66B73">
        <w:rPr>
          <w:rFonts w:ascii="Palatino Linotype" w:eastAsia="Arial" w:hAnsi="Palatino Linotype" w:cs="Arial"/>
          <w:i/>
          <w:sz w:val="22"/>
          <w:szCs w:val="22"/>
          <w:lang w:val="es-MX" w:eastAsia="es-MX"/>
        </w:rPr>
        <w:t>ac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ón</w:t>
      </w:r>
      <w:r w:rsidRPr="00C66B73">
        <w:rPr>
          <w:rFonts w:ascii="Palatino Linotype" w:eastAsia="Arial" w:hAnsi="Palatino Linotype" w:cs="Arial"/>
          <w:i/>
          <w:spacing w:val="17"/>
          <w:sz w:val="22"/>
          <w:szCs w:val="22"/>
          <w:lang w:val="es-MX" w:eastAsia="es-MX"/>
        </w:rPr>
        <w:t xml:space="preserve"> </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pacing w:val="4"/>
          <w:sz w:val="22"/>
          <w:szCs w:val="22"/>
          <w:lang w:val="es-MX" w:eastAsia="es-MX"/>
        </w:rPr>
        <w:t>l</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ce</w:t>
      </w:r>
      <w:r w:rsidRPr="00C66B73">
        <w:rPr>
          <w:rFonts w:ascii="Palatino Linotype" w:eastAsia="Arial" w:hAnsi="Palatino Linotype" w:cs="Arial"/>
          <w:i/>
          <w:spacing w:val="20"/>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4"/>
          <w:sz w:val="22"/>
          <w:szCs w:val="22"/>
          <w:lang w:val="es-MX" w:eastAsia="es-MX"/>
        </w:rPr>
        <w:t>l</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3"/>
          <w:sz w:val="22"/>
          <w:szCs w:val="22"/>
          <w:lang w:val="es-MX" w:eastAsia="es-MX"/>
        </w:rPr>
        <w:t>o</w:t>
      </w:r>
      <w:r w:rsidRPr="00C66B73">
        <w:rPr>
          <w:rFonts w:ascii="Palatino Linotype" w:eastAsia="Arial" w:hAnsi="Palatino Linotype" w:cs="Arial"/>
          <w:i/>
          <w:sz w:val="22"/>
          <w:szCs w:val="22"/>
          <w:lang w:val="es-MX" w:eastAsia="es-MX"/>
        </w:rPr>
        <w:t>s de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su</w:t>
      </w:r>
      <w:r w:rsidRPr="00C66B73">
        <w:rPr>
          <w:rFonts w:ascii="Palatino Linotype" w:eastAsia="Arial" w:hAnsi="Palatino Linotype" w:cs="Arial"/>
          <w:i/>
          <w:spacing w:val="-1"/>
          <w:sz w:val="22"/>
          <w:szCs w:val="22"/>
          <w:lang w:val="es-MX" w:eastAsia="es-MX"/>
        </w:rPr>
        <w:t>p</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 xml:space="preserve">de </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s</w:t>
      </w:r>
      <w:r w:rsidRPr="00C66B73">
        <w:rPr>
          <w:rFonts w:ascii="Palatino Linotype" w:eastAsia="Arial" w:hAnsi="Palatino Linotype" w:cs="Arial"/>
          <w:i/>
          <w:sz w:val="22"/>
          <w:szCs w:val="22"/>
          <w:lang w:val="es-MX" w:eastAsia="es-MX"/>
        </w:rPr>
        <w:t>er</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co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nc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li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pre</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en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ar</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4"/>
          <w:sz w:val="22"/>
          <w:szCs w:val="22"/>
          <w:lang w:val="es-MX" w:eastAsia="es-MX"/>
        </w:rPr>
        <w:t>í</w:t>
      </w:r>
      <w:r w:rsidRPr="00C66B73">
        <w:rPr>
          <w:rFonts w:ascii="Palatino Linotype" w:eastAsia="Arial" w:hAnsi="Palatino Linotype" w:cs="Arial"/>
          <w:i/>
          <w:sz w:val="22"/>
          <w:szCs w:val="22"/>
          <w:lang w:val="es-MX" w:eastAsia="es-MX"/>
        </w:rPr>
        <w:t>cu</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1</w:t>
      </w:r>
      <w:r w:rsidRPr="00C66B73">
        <w:rPr>
          <w:rFonts w:ascii="Palatino Linotype" w:eastAsia="Arial" w:hAnsi="Palatino Linotype" w:cs="Arial"/>
          <w:i/>
          <w:spacing w:val="-1"/>
          <w:sz w:val="22"/>
          <w:szCs w:val="22"/>
          <w:lang w:val="es-MX" w:eastAsia="es-MX"/>
        </w:rPr>
        <w:t>3</w:t>
      </w:r>
      <w:r w:rsidRPr="00C66B73">
        <w:rPr>
          <w:rFonts w:ascii="Palatino Linotype" w:eastAsia="Arial" w:hAnsi="Palatino Linotype" w:cs="Arial"/>
          <w:i/>
          <w:sz w:val="22"/>
          <w:szCs w:val="22"/>
          <w:lang w:val="es-MX" w:eastAsia="es-MX"/>
        </w:rPr>
        <w:t>,</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14</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y</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18</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 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y</w:t>
      </w:r>
      <w:r w:rsidRPr="00C66B73">
        <w:rPr>
          <w:rFonts w:ascii="Palatino Linotype" w:eastAsia="Arial" w:hAnsi="Palatino Linotype" w:cs="Arial"/>
          <w:i/>
          <w:sz w:val="22"/>
          <w:szCs w:val="22"/>
          <w:lang w:val="es-MX" w:eastAsia="es-MX"/>
        </w:rPr>
        <w:t>.</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este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3"/>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z w:val="22"/>
          <w:szCs w:val="22"/>
          <w:lang w:val="es-MX" w:eastAsia="es-MX"/>
        </w:rPr>
        <w:t>,</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se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be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se</w:t>
      </w:r>
      <w:r w:rsidRPr="00C66B73">
        <w:rPr>
          <w:rFonts w:ascii="Palatino Linotype" w:eastAsia="Arial" w:hAnsi="Palatino Linotype" w:cs="Arial"/>
          <w:i/>
          <w:spacing w:val="-1"/>
          <w:sz w:val="22"/>
          <w:szCs w:val="22"/>
          <w:lang w:val="es-MX" w:eastAsia="es-MX"/>
        </w:rPr>
        <w:t>ñ</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ar</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ue e</w:t>
      </w:r>
      <w:r w:rsidRPr="00C66B73">
        <w:rPr>
          <w:rFonts w:ascii="Palatino Linotype" w:eastAsia="Arial" w:hAnsi="Palatino Linotype" w:cs="Arial"/>
          <w:i/>
          <w:spacing w:val="-3"/>
          <w:sz w:val="22"/>
          <w:szCs w:val="22"/>
          <w:lang w:val="es-MX" w:eastAsia="es-MX"/>
        </w:rPr>
        <w:t>x</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en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es p</w:t>
      </w:r>
      <w:r w:rsidRPr="00C66B73">
        <w:rPr>
          <w:rFonts w:ascii="Palatino Linotype" w:eastAsia="Arial" w:hAnsi="Palatino Linotype" w:cs="Arial"/>
          <w:i/>
          <w:spacing w:val="-1"/>
          <w:sz w:val="22"/>
          <w:szCs w:val="22"/>
          <w:lang w:val="es-MX" w:eastAsia="es-MX"/>
        </w:rPr>
        <w:t>ú</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li</w:t>
      </w:r>
      <w:r w:rsidRPr="00C66B73">
        <w:rPr>
          <w:rFonts w:ascii="Palatino Linotype" w:eastAsia="Arial" w:hAnsi="Palatino Linotype" w:cs="Arial"/>
          <w:i/>
          <w:sz w:val="22"/>
          <w:szCs w:val="22"/>
          <w:lang w:val="es-MX" w:eastAsia="es-MX"/>
        </w:rPr>
        <w:t>cos,</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g</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2"/>
          <w:sz w:val="22"/>
          <w:szCs w:val="22"/>
          <w:lang w:val="es-MX" w:eastAsia="es-MX"/>
        </w:rPr>
        <w:t>z</w:t>
      </w:r>
      <w:r w:rsidRPr="00C66B73">
        <w:rPr>
          <w:rFonts w:ascii="Palatino Linotype" w:eastAsia="Arial" w:hAnsi="Palatino Linotype" w:cs="Arial"/>
          <w:i/>
          <w:sz w:val="22"/>
          <w:szCs w:val="22"/>
          <w:lang w:val="es-MX" w:eastAsia="es-MX"/>
        </w:rPr>
        <w:t>ar</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 xml:space="preserve">de </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era</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z w:val="22"/>
          <w:szCs w:val="22"/>
          <w:lang w:val="es-MX" w:eastAsia="es-MX"/>
        </w:rPr>
        <w:t>ecta</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pacing w:val="-3"/>
          <w:sz w:val="22"/>
          <w:szCs w:val="22"/>
          <w:lang w:val="es-MX" w:eastAsia="es-MX"/>
        </w:rPr>
        <w:t>u</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3"/>
          <w:sz w:val="22"/>
          <w:szCs w:val="22"/>
          <w:lang w:val="es-MX" w:eastAsia="es-MX"/>
        </w:rPr>
        <w:t>o</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l</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y</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ú</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li</w:t>
      </w:r>
      <w:r w:rsidRPr="00C66B73">
        <w:rPr>
          <w:rFonts w:ascii="Palatino Linotype" w:eastAsia="Arial" w:hAnsi="Palatino Linotype" w:cs="Arial"/>
          <w:i/>
          <w:sz w:val="22"/>
          <w:szCs w:val="22"/>
          <w:lang w:val="es-MX" w:eastAsia="es-MX"/>
        </w:rPr>
        <w:t>ca,</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 xml:space="preserve">a </w:t>
      </w:r>
      <w:r w:rsidRPr="00C66B73">
        <w:rPr>
          <w:rFonts w:ascii="Palatino Linotype" w:eastAsia="Arial" w:hAnsi="Palatino Linotype" w:cs="Arial"/>
          <w:i/>
          <w:spacing w:val="1"/>
          <w:sz w:val="22"/>
          <w:szCs w:val="22"/>
          <w:lang w:val="es-MX" w:eastAsia="es-MX"/>
        </w:rPr>
        <w:t>tr</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v</w:t>
      </w:r>
      <w:r w:rsidRPr="00C66B73">
        <w:rPr>
          <w:rFonts w:ascii="Palatino Linotype" w:eastAsia="Arial" w:hAnsi="Palatino Linotype" w:cs="Arial"/>
          <w:i/>
          <w:sz w:val="22"/>
          <w:szCs w:val="22"/>
          <w:lang w:val="es-MX" w:eastAsia="es-MX"/>
        </w:rPr>
        <w:t>és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c</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pre</w:t>
      </w:r>
      <w:r w:rsidRPr="00C66B73">
        <w:rPr>
          <w:rFonts w:ascii="Palatino Linotype" w:eastAsia="Arial" w:hAnsi="Palatino Linotype" w:cs="Arial"/>
          <w:i/>
          <w:spacing w:val="-5"/>
          <w:sz w:val="22"/>
          <w:szCs w:val="22"/>
          <w:lang w:val="es-MX" w:eastAsia="es-MX"/>
        </w:rPr>
        <w:t>v</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z w:val="22"/>
          <w:szCs w:val="22"/>
          <w:lang w:val="es-MX" w:eastAsia="es-MX"/>
        </w:rPr>
        <w:t>as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y</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cor</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ecti</w:t>
      </w:r>
      <w:r w:rsidRPr="00C66B73">
        <w:rPr>
          <w:rFonts w:ascii="Palatino Linotype" w:eastAsia="Arial" w:hAnsi="Palatino Linotype" w:cs="Arial"/>
          <w:i/>
          <w:spacing w:val="-3"/>
          <w:sz w:val="22"/>
          <w:szCs w:val="22"/>
          <w:lang w:val="es-MX" w:eastAsia="es-MX"/>
        </w:rPr>
        <w:t>v</w:t>
      </w:r>
      <w:r w:rsidRPr="00C66B73">
        <w:rPr>
          <w:rFonts w:ascii="Palatino Linotype" w:eastAsia="Arial" w:hAnsi="Palatino Linotype" w:cs="Arial"/>
          <w:i/>
          <w:sz w:val="22"/>
          <w:szCs w:val="22"/>
          <w:lang w:val="es-MX" w:eastAsia="es-MX"/>
        </w:rPr>
        <w:t>as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2"/>
          <w:sz w:val="22"/>
          <w:szCs w:val="22"/>
          <w:lang w:val="es-MX" w:eastAsia="es-MX"/>
        </w:rPr>
        <w:t>c</w:t>
      </w:r>
      <w:r w:rsidRPr="00C66B73">
        <w:rPr>
          <w:rFonts w:ascii="Palatino Linotype" w:eastAsia="Arial" w:hAnsi="Palatino Linotype" w:cs="Arial"/>
          <w:i/>
          <w:sz w:val="22"/>
          <w:szCs w:val="22"/>
          <w:lang w:val="es-MX" w:eastAsia="es-MX"/>
        </w:rPr>
        <w:t>ami</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as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a comb</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r</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 xml:space="preserve">a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eli</w:t>
      </w:r>
      <w:r w:rsidRPr="00C66B73">
        <w:rPr>
          <w:rFonts w:ascii="Palatino Linotype" w:eastAsia="Arial" w:hAnsi="Palatino Linotype" w:cs="Arial"/>
          <w:i/>
          <w:sz w:val="22"/>
          <w:szCs w:val="22"/>
          <w:lang w:val="es-MX" w:eastAsia="es-MX"/>
        </w:rPr>
        <w:t>nc</w:t>
      </w:r>
      <w:r w:rsidRPr="00C66B73">
        <w:rPr>
          <w:rFonts w:ascii="Palatino Linotype" w:eastAsia="Arial" w:hAnsi="Palatino Linotype" w:cs="Arial"/>
          <w:i/>
          <w:spacing w:val="-1"/>
          <w:sz w:val="22"/>
          <w:szCs w:val="22"/>
          <w:lang w:val="es-MX" w:eastAsia="es-MX"/>
        </w:rPr>
        <w:t>u</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en sus</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4"/>
          <w:sz w:val="22"/>
          <w:szCs w:val="22"/>
          <w:lang w:val="es-MX" w:eastAsia="es-MX"/>
        </w:rPr>
        <w:t>i</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z w:val="22"/>
          <w:szCs w:val="22"/>
          <w:lang w:val="es-MX" w:eastAsia="es-MX"/>
        </w:rPr>
        <w:t>ere</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 xml:space="preserve">es </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3"/>
          <w:sz w:val="22"/>
          <w:szCs w:val="22"/>
          <w:lang w:val="es-MX" w:eastAsia="es-MX"/>
        </w:rPr>
        <w:t>i</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4"/>
          <w:sz w:val="22"/>
          <w:szCs w:val="22"/>
          <w:lang w:val="es-MX" w:eastAsia="es-MX"/>
        </w:rPr>
        <w:t>í</w:t>
      </w:r>
      <w:r w:rsidRPr="00C66B73">
        <w:rPr>
          <w:rFonts w:ascii="Palatino Linotype" w:eastAsia="Arial" w:hAnsi="Palatino Linotype" w:cs="Arial"/>
          <w:i/>
          <w:sz w:val="22"/>
          <w:szCs w:val="22"/>
          <w:lang w:val="es-MX" w:eastAsia="es-MX"/>
        </w:rPr>
        <w:t>,</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2"/>
          <w:sz w:val="22"/>
          <w:szCs w:val="22"/>
          <w:lang w:val="es-MX" w:eastAsia="es-MX"/>
        </w:rPr>
        <w:t>t</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se</w:t>
      </w:r>
      <w:r w:rsidRPr="00C66B73">
        <w:rPr>
          <w:rFonts w:ascii="Palatino Linotype" w:eastAsia="Arial" w:hAnsi="Palatino Linotype" w:cs="Arial"/>
          <w:i/>
          <w:spacing w:val="-1"/>
          <w:sz w:val="22"/>
          <w:szCs w:val="22"/>
          <w:lang w:val="es-MX" w:eastAsia="es-MX"/>
        </w:rPr>
        <w:t>ñ</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ar</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en el</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ar</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4"/>
          <w:sz w:val="22"/>
          <w:szCs w:val="22"/>
          <w:lang w:val="es-MX" w:eastAsia="es-MX"/>
        </w:rPr>
        <w:t>í</w:t>
      </w:r>
      <w:r w:rsidRPr="00C66B73">
        <w:rPr>
          <w:rFonts w:ascii="Palatino Linotype" w:eastAsia="Arial" w:hAnsi="Palatino Linotype" w:cs="Arial"/>
          <w:i/>
          <w:sz w:val="22"/>
          <w:szCs w:val="22"/>
          <w:lang w:val="es-MX" w:eastAsia="es-MX"/>
        </w:rPr>
        <w:t>cu</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1</w:t>
      </w:r>
      <w:r w:rsidRPr="00C66B73">
        <w:rPr>
          <w:rFonts w:ascii="Palatino Linotype" w:eastAsia="Arial" w:hAnsi="Palatino Linotype" w:cs="Arial"/>
          <w:i/>
          <w:spacing w:val="-1"/>
          <w:sz w:val="22"/>
          <w:szCs w:val="22"/>
          <w:lang w:val="es-MX" w:eastAsia="es-MX"/>
        </w:rPr>
        <w:t>3</w:t>
      </w:r>
      <w:r w:rsidRPr="00C66B73">
        <w:rPr>
          <w:rFonts w:ascii="Palatino Linotype" w:eastAsia="Arial" w:hAnsi="Palatino Linotype" w:cs="Arial"/>
          <w:i/>
          <w:sz w:val="22"/>
          <w:szCs w:val="22"/>
          <w:lang w:val="es-MX" w:eastAsia="es-MX"/>
        </w:rPr>
        <w:t>,</w:t>
      </w:r>
      <w:r w:rsidRPr="00C66B73">
        <w:rPr>
          <w:rFonts w:ascii="Palatino Linotype" w:eastAsia="Arial" w:hAnsi="Palatino Linotype" w:cs="Arial"/>
          <w:i/>
          <w:spacing w:val="1"/>
          <w:sz w:val="22"/>
          <w:szCs w:val="22"/>
          <w:lang w:val="es-MX" w:eastAsia="es-MX"/>
        </w:rPr>
        <w:t xml:space="preserve"> fr</w:t>
      </w:r>
      <w:r w:rsidRPr="00C66B73">
        <w:rPr>
          <w:rFonts w:ascii="Palatino Linotype" w:eastAsia="Arial" w:hAnsi="Palatino Linotype" w:cs="Arial"/>
          <w:i/>
          <w:sz w:val="22"/>
          <w:szCs w:val="22"/>
          <w:lang w:val="es-MX" w:eastAsia="es-MX"/>
        </w:rPr>
        <w:t>acc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ón I de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 xml:space="preserve">ey de </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1"/>
          <w:sz w:val="22"/>
          <w:szCs w:val="22"/>
          <w:lang w:val="es-MX" w:eastAsia="es-MX"/>
        </w:rPr>
        <w:t>f</w:t>
      </w:r>
      <w:r w:rsidRPr="00C66B73">
        <w:rPr>
          <w:rFonts w:ascii="Palatino Linotype" w:eastAsia="Arial" w:hAnsi="Palatino Linotype" w:cs="Arial"/>
          <w:i/>
          <w:sz w:val="22"/>
          <w:szCs w:val="22"/>
          <w:lang w:val="es-MX" w:eastAsia="es-MX"/>
        </w:rPr>
        <w:t>erenc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a se e</w:t>
      </w:r>
      <w:r w:rsidRPr="00C66B73">
        <w:rPr>
          <w:rFonts w:ascii="Palatino Linotype" w:eastAsia="Arial" w:hAnsi="Palatino Linotype" w:cs="Arial"/>
          <w:i/>
          <w:spacing w:val="-3"/>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bl</w:t>
      </w:r>
      <w:r w:rsidRPr="00C66B73">
        <w:rPr>
          <w:rFonts w:ascii="Palatino Linotype" w:eastAsia="Arial" w:hAnsi="Palatino Linotype" w:cs="Arial"/>
          <w:i/>
          <w:sz w:val="22"/>
          <w:szCs w:val="22"/>
          <w:lang w:val="es-MX" w:eastAsia="es-MX"/>
        </w:rPr>
        <w:t xml:space="preserve">ece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ue p</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pacing w:val="-3"/>
          <w:sz w:val="22"/>
          <w:szCs w:val="22"/>
          <w:lang w:val="es-MX" w:eastAsia="es-MX"/>
        </w:rPr>
        <w:t>d</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z w:val="22"/>
          <w:szCs w:val="22"/>
          <w:lang w:val="es-MX" w:eastAsia="es-MX"/>
        </w:rPr>
        <w:t>á</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pacing w:val="4"/>
          <w:sz w:val="22"/>
          <w:szCs w:val="22"/>
          <w:lang w:val="es-MX" w:eastAsia="es-MX"/>
        </w:rPr>
        <w:t>a</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i</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carse</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ell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pacing w:val="1"/>
          <w:sz w:val="22"/>
          <w:szCs w:val="22"/>
          <w:lang w:val="es-MX" w:eastAsia="es-MX"/>
        </w:rPr>
        <w:t>f</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ac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ón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cu</w:t>
      </w:r>
      <w:r w:rsidRPr="00C66B73">
        <w:rPr>
          <w:rFonts w:ascii="Palatino Linotype" w:eastAsia="Arial" w:hAnsi="Palatino Linotype" w:cs="Arial"/>
          <w:i/>
          <w:spacing w:val="-3"/>
          <w:sz w:val="22"/>
          <w:szCs w:val="22"/>
          <w:lang w:val="es-MX" w:eastAsia="es-MX"/>
        </w:rPr>
        <w:t>y</w:t>
      </w:r>
      <w:r w:rsidRPr="00C66B73">
        <w:rPr>
          <w:rFonts w:ascii="Palatino Linotype" w:eastAsia="Arial" w:hAnsi="Palatino Linotype" w:cs="Arial"/>
          <w:i/>
          <w:sz w:val="22"/>
          <w:szCs w:val="22"/>
          <w:lang w:val="es-MX" w:eastAsia="es-MX"/>
        </w:rPr>
        <w:t>a d</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z w:val="22"/>
          <w:szCs w:val="22"/>
          <w:lang w:val="es-MX" w:eastAsia="es-MX"/>
        </w:rPr>
        <w:t>us</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ón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u</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3"/>
          <w:sz w:val="22"/>
          <w:szCs w:val="22"/>
          <w:lang w:val="es-MX" w:eastAsia="es-MX"/>
        </w:rPr>
        <w:t>o</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pacing w:val="-3"/>
          <w:sz w:val="22"/>
          <w:szCs w:val="22"/>
          <w:lang w:val="es-MX" w:eastAsia="es-MX"/>
        </w:rPr>
        <w:t>p</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m</w:t>
      </w:r>
      <w:r w:rsidRPr="00C66B73">
        <w:rPr>
          <w:rFonts w:ascii="Palatino Linotype" w:eastAsia="Arial" w:hAnsi="Palatino Linotype" w:cs="Arial"/>
          <w:i/>
          <w:sz w:val="22"/>
          <w:szCs w:val="22"/>
          <w:lang w:val="es-MX" w:eastAsia="es-MX"/>
        </w:rPr>
        <w:t>eter</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pacing w:val="-3"/>
          <w:sz w:val="22"/>
          <w:szCs w:val="22"/>
          <w:lang w:val="es-MX" w:eastAsia="es-MX"/>
        </w:rPr>
        <w:t>u</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al</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y p</w:t>
      </w:r>
      <w:r w:rsidRPr="00C66B73">
        <w:rPr>
          <w:rFonts w:ascii="Palatino Linotype" w:eastAsia="Arial" w:hAnsi="Palatino Linotype" w:cs="Arial"/>
          <w:i/>
          <w:spacing w:val="-1"/>
          <w:sz w:val="22"/>
          <w:szCs w:val="22"/>
          <w:lang w:val="es-MX" w:eastAsia="es-MX"/>
        </w:rPr>
        <w:t>ú</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ca.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este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or</w:t>
      </w:r>
      <w:r w:rsidRPr="00C66B73">
        <w:rPr>
          <w:rFonts w:ascii="Palatino Linotype" w:eastAsia="Arial" w:hAnsi="Palatino Linotype" w:cs="Arial"/>
          <w:i/>
          <w:spacing w:val="-2"/>
          <w:sz w:val="22"/>
          <w:szCs w:val="22"/>
          <w:lang w:val="es-MX" w:eastAsia="es-MX"/>
        </w:rPr>
        <w:t>d</w:t>
      </w:r>
      <w:r w:rsidRPr="00C66B73">
        <w:rPr>
          <w:rFonts w:ascii="Palatino Linotype" w:eastAsia="Arial" w:hAnsi="Palatino Linotype" w:cs="Arial"/>
          <w:i/>
          <w:sz w:val="22"/>
          <w:szCs w:val="22"/>
          <w:lang w:val="es-MX" w:eastAsia="es-MX"/>
        </w:rPr>
        <w:t>en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as,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z w:val="22"/>
          <w:szCs w:val="22"/>
          <w:lang w:val="es-MX" w:eastAsia="es-MX"/>
        </w:rPr>
        <w:t>a de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as</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r</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as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 xml:space="preserve">en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eli</w:t>
      </w:r>
      <w:r w:rsidRPr="00C66B73">
        <w:rPr>
          <w:rFonts w:ascii="Palatino Linotype" w:eastAsia="Arial" w:hAnsi="Palatino Linotype" w:cs="Arial"/>
          <w:i/>
          <w:sz w:val="22"/>
          <w:szCs w:val="22"/>
          <w:lang w:val="es-MX" w:eastAsia="es-MX"/>
        </w:rPr>
        <w:t>nc</w:t>
      </w:r>
      <w:r w:rsidRPr="00C66B73">
        <w:rPr>
          <w:rFonts w:ascii="Palatino Linotype" w:eastAsia="Arial" w:hAnsi="Palatino Linotype" w:cs="Arial"/>
          <w:i/>
          <w:spacing w:val="-1"/>
          <w:sz w:val="22"/>
          <w:szCs w:val="22"/>
          <w:lang w:val="es-MX" w:eastAsia="es-MX"/>
        </w:rPr>
        <w:t>u</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u</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ll</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g</w:t>
      </w:r>
      <w:r w:rsidRPr="00C66B73">
        <w:rPr>
          <w:rFonts w:ascii="Palatino Linotype" w:eastAsia="Arial" w:hAnsi="Palatino Linotype" w:cs="Arial"/>
          <w:i/>
          <w:sz w:val="22"/>
          <w:szCs w:val="22"/>
          <w:lang w:val="es-MX" w:eastAsia="es-MX"/>
        </w:rPr>
        <w:t>ar</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r</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 xml:space="preserve">en </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s</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pacing w:val="-3"/>
          <w:sz w:val="22"/>
          <w:szCs w:val="22"/>
          <w:lang w:val="es-MX" w:eastAsia="es-MX"/>
        </w:rPr>
        <w:t>u</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l</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pacing w:val="-4"/>
          <w:sz w:val="22"/>
          <w:szCs w:val="22"/>
          <w:lang w:val="es-MX" w:eastAsia="es-MX"/>
        </w:rPr>
        <w:t>í</w:t>
      </w:r>
      <w:r w:rsidRPr="00C66B73">
        <w:rPr>
          <w:rFonts w:ascii="Palatino Linotype" w:eastAsia="Arial" w:hAnsi="Palatino Linotype" w:cs="Arial"/>
          <w:i/>
          <w:sz w:val="22"/>
          <w:szCs w:val="22"/>
          <w:lang w:val="es-MX" w:eastAsia="es-MX"/>
        </w:rPr>
        <w:t>s es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pr</w:t>
      </w:r>
      <w:r w:rsidRPr="00C66B73">
        <w:rPr>
          <w:rFonts w:ascii="Palatino Linotype" w:eastAsia="Arial" w:hAnsi="Palatino Linotype" w:cs="Arial"/>
          <w:i/>
          <w:spacing w:val="-2"/>
          <w:sz w:val="22"/>
          <w:szCs w:val="22"/>
          <w:lang w:val="es-MX" w:eastAsia="es-MX"/>
        </w:rPr>
        <w:t>e</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same</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z w:val="22"/>
          <w:szCs w:val="22"/>
          <w:lang w:val="es-MX" w:eastAsia="es-MX"/>
        </w:rPr>
        <w:t>,</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pacing w:val="-3"/>
          <w:sz w:val="22"/>
          <w:szCs w:val="22"/>
          <w:lang w:val="es-MX" w:eastAsia="es-MX"/>
        </w:rPr>
        <w:t>i</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do</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u o</w:t>
      </w:r>
      <w:r w:rsidRPr="00C66B73">
        <w:rPr>
          <w:rFonts w:ascii="Palatino Linotype" w:eastAsia="Arial" w:hAnsi="Palatino Linotype" w:cs="Arial"/>
          <w:i/>
          <w:spacing w:val="-1"/>
          <w:sz w:val="22"/>
          <w:szCs w:val="22"/>
          <w:lang w:val="es-MX" w:eastAsia="es-MX"/>
        </w:rPr>
        <w:t>b</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t</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pacing w:val="-2"/>
          <w:sz w:val="22"/>
          <w:szCs w:val="22"/>
          <w:lang w:val="es-MX" w:eastAsia="es-MX"/>
        </w:rPr>
        <w:t>c</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2"/>
          <w:sz w:val="22"/>
          <w:szCs w:val="22"/>
          <w:lang w:val="es-MX" w:eastAsia="es-MX"/>
        </w:rPr>
        <w:t>z</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do</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actu</w:t>
      </w:r>
      <w:r w:rsidRPr="00C66B73">
        <w:rPr>
          <w:rFonts w:ascii="Palatino Linotype" w:eastAsia="Arial" w:hAnsi="Palatino Linotype" w:cs="Arial"/>
          <w:i/>
          <w:spacing w:val="-2"/>
          <w:sz w:val="22"/>
          <w:szCs w:val="22"/>
          <w:lang w:val="es-MX" w:eastAsia="es-MX"/>
        </w:rPr>
        <w:t>a</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ón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3"/>
          <w:sz w:val="22"/>
          <w:szCs w:val="22"/>
          <w:lang w:val="es-MX" w:eastAsia="es-MX"/>
        </w:rPr>
        <w:t>d</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os ser</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es p</w:t>
      </w:r>
      <w:r w:rsidRPr="00C66B73">
        <w:rPr>
          <w:rFonts w:ascii="Palatino Linotype" w:eastAsia="Arial" w:hAnsi="Palatino Linotype" w:cs="Arial"/>
          <w:i/>
          <w:spacing w:val="-1"/>
          <w:sz w:val="22"/>
          <w:szCs w:val="22"/>
          <w:lang w:val="es-MX" w:eastAsia="es-MX"/>
        </w:rPr>
        <w:t>ú</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li</w:t>
      </w:r>
      <w:r w:rsidRPr="00C66B73">
        <w:rPr>
          <w:rFonts w:ascii="Palatino Linotype" w:eastAsia="Arial" w:hAnsi="Palatino Linotype" w:cs="Arial"/>
          <w:i/>
          <w:sz w:val="22"/>
          <w:szCs w:val="22"/>
          <w:lang w:val="es-MX" w:eastAsia="es-MX"/>
        </w:rPr>
        <w:t>cos</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ue</w:t>
      </w:r>
      <w:r w:rsidRPr="00C66B73">
        <w:rPr>
          <w:rFonts w:ascii="Palatino Linotype" w:eastAsia="Arial" w:hAnsi="Palatino Linotype" w:cs="Arial"/>
          <w:i/>
          <w:spacing w:val="1"/>
          <w:sz w:val="22"/>
          <w:szCs w:val="22"/>
          <w:lang w:val="es-MX" w:eastAsia="es-MX"/>
        </w:rPr>
        <w:t xml:space="preserve"> r</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ali</w:t>
      </w:r>
      <w:r w:rsidRPr="00C66B73">
        <w:rPr>
          <w:rFonts w:ascii="Palatino Linotype" w:eastAsia="Arial" w:hAnsi="Palatino Linotype" w:cs="Arial"/>
          <w:i/>
          <w:spacing w:val="-2"/>
          <w:sz w:val="22"/>
          <w:szCs w:val="22"/>
          <w:lang w:val="es-MX" w:eastAsia="es-MX"/>
        </w:rPr>
        <w:t>z</w:t>
      </w:r>
      <w:r w:rsidRPr="00C66B73">
        <w:rPr>
          <w:rFonts w:ascii="Palatino Linotype" w:eastAsia="Arial" w:hAnsi="Palatino Linotype" w:cs="Arial"/>
          <w:i/>
          <w:sz w:val="22"/>
          <w:szCs w:val="22"/>
          <w:lang w:val="es-MX" w:eastAsia="es-MX"/>
        </w:rPr>
        <w:t>an</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pacing w:val="-3"/>
          <w:sz w:val="22"/>
          <w:szCs w:val="22"/>
          <w:lang w:val="es-MX" w:eastAsia="es-MX"/>
        </w:rPr>
        <w:t>u</w:t>
      </w:r>
      <w:r w:rsidRPr="00C66B73">
        <w:rPr>
          <w:rFonts w:ascii="Palatino Linotype" w:eastAsia="Arial" w:hAnsi="Palatino Linotype" w:cs="Arial"/>
          <w:i/>
          <w:sz w:val="22"/>
          <w:szCs w:val="22"/>
          <w:lang w:val="es-MX" w:eastAsia="es-MX"/>
        </w:rPr>
        <w:t>nc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áct</w:t>
      </w:r>
      <w:r w:rsidRPr="00C66B73">
        <w:rPr>
          <w:rFonts w:ascii="Palatino Linotype" w:eastAsia="Arial" w:hAnsi="Palatino Linotype" w:cs="Arial"/>
          <w:i/>
          <w:spacing w:val="-2"/>
          <w:sz w:val="22"/>
          <w:szCs w:val="22"/>
          <w:lang w:val="es-MX" w:eastAsia="es-MX"/>
        </w:rPr>
        <w:t>e</w:t>
      </w:r>
      <w:r w:rsidRPr="00C66B73">
        <w:rPr>
          <w:rFonts w:ascii="Palatino Linotype" w:eastAsia="Arial" w:hAnsi="Palatino Linotype" w:cs="Arial"/>
          <w:i/>
          <w:sz w:val="22"/>
          <w:szCs w:val="22"/>
          <w:lang w:val="es-MX" w:eastAsia="es-MX"/>
        </w:rPr>
        <w:t>r</w:t>
      </w:r>
      <w:r w:rsidRPr="00C66B73">
        <w:rPr>
          <w:rFonts w:ascii="Palatino Linotype" w:eastAsia="Arial" w:hAnsi="Palatino Linotype" w:cs="Arial"/>
          <w:i/>
          <w:spacing w:val="5"/>
          <w:sz w:val="22"/>
          <w:szCs w:val="22"/>
          <w:lang w:val="es-MX" w:eastAsia="es-MX"/>
        </w:rPr>
        <w:t xml:space="preserve"> </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p</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ati</w:t>
      </w:r>
      <w:r w:rsidRPr="00C66B73">
        <w:rPr>
          <w:rFonts w:ascii="Palatino Linotype" w:eastAsia="Arial" w:hAnsi="Palatino Linotype" w:cs="Arial"/>
          <w:i/>
          <w:spacing w:val="-3"/>
          <w:sz w:val="22"/>
          <w:szCs w:val="22"/>
          <w:lang w:val="es-MX" w:eastAsia="es-MX"/>
        </w:rPr>
        <w:t>v</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di</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el co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3"/>
          <w:sz w:val="22"/>
          <w:szCs w:val="22"/>
          <w:lang w:val="es-MX" w:eastAsia="es-MX"/>
        </w:rPr>
        <w:t>o</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d</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cha s</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ó</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3"/>
          <w:sz w:val="22"/>
          <w:szCs w:val="22"/>
          <w:lang w:val="es-MX" w:eastAsia="es-MX"/>
        </w:rPr>
        <w:t>o</w:t>
      </w:r>
      <w:r w:rsidRPr="00C66B73">
        <w:rPr>
          <w:rFonts w:ascii="Palatino Linotype" w:eastAsia="Arial" w:hAnsi="Palatino Linotype" w:cs="Arial"/>
          <w:i/>
          <w:sz w:val="22"/>
          <w:szCs w:val="22"/>
          <w:lang w:val="es-MX" w:eastAsia="es-MX"/>
        </w:rPr>
        <w:t>r</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 xml:space="preserve">o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 xml:space="preserve">ue </w:t>
      </w:r>
      <w:r w:rsidRPr="00C66B73">
        <w:rPr>
          <w:rFonts w:ascii="Palatino Linotype" w:eastAsia="Arial" w:hAnsi="Palatino Linotype" w:cs="Arial"/>
          <w:i/>
          <w:spacing w:val="-3"/>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 xml:space="preserve">de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3"/>
          <w:sz w:val="22"/>
          <w:szCs w:val="22"/>
          <w:lang w:val="es-MX" w:eastAsia="es-MX"/>
        </w:rPr>
        <w:t>ó</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 xml:space="preserve">de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3"/>
          <w:sz w:val="22"/>
          <w:szCs w:val="22"/>
          <w:lang w:val="es-MX" w:eastAsia="es-MX"/>
        </w:rPr>
        <w:t>o</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bres</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y</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 xml:space="preserve">es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ue d</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sempeñ</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2"/>
          <w:sz w:val="22"/>
          <w:szCs w:val="22"/>
          <w:lang w:val="es-MX" w:eastAsia="es-MX"/>
        </w:rPr>
        <w:t>d</w:t>
      </w:r>
      <w:r w:rsidRPr="00C66B73">
        <w:rPr>
          <w:rFonts w:ascii="Palatino Linotype" w:eastAsia="Arial" w:hAnsi="Palatino Linotype" w:cs="Arial"/>
          <w:i/>
          <w:sz w:val="22"/>
          <w:szCs w:val="22"/>
          <w:lang w:val="es-MX" w:eastAsia="es-MX"/>
        </w:rPr>
        <w:t>ores</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ú</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li</w:t>
      </w:r>
      <w:r w:rsidRPr="00C66B73">
        <w:rPr>
          <w:rFonts w:ascii="Palatino Linotype" w:eastAsia="Arial" w:hAnsi="Palatino Linotype" w:cs="Arial"/>
          <w:i/>
          <w:sz w:val="22"/>
          <w:szCs w:val="22"/>
          <w:lang w:val="es-MX" w:eastAsia="es-MX"/>
        </w:rPr>
        <w:t>cos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ue pr</w:t>
      </w:r>
      <w:r w:rsidRPr="00C66B73">
        <w:rPr>
          <w:rFonts w:ascii="Palatino Linotype" w:eastAsia="Arial" w:hAnsi="Palatino Linotype" w:cs="Arial"/>
          <w:i/>
          <w:spacing w:val="2"/>
          <w:sz w:val="22"/>
          <w:szCs w:val="22"/>
          <w:lang w:val="es-MX" w:eastAsia="es-MX"/>
        </w:rPr>
        <w:t>e</w:t>
      </w:r>
      <w:r w:rsidRPr="00C66B73">
        <w:rPr>
          <w:rFonts w:ascii="Palatino Linotype" w:eastAsia="Arial" w:hAnsi="Palatino Linotype" w:cs="Arial"/>
          <w:i/>
          <w:spacing w:val="-2"/>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an</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sus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ser</w:t>
      </w:r>
      <w:r w:rsidRPr="00C66B73">
        <w:rPr>
          <w:rFonts w:ascii="Palatino Linotype" w:eastAsia="Arial" w:hAnsi="Palatino Linotype" w:cs="Arial"/>
          <w:i/>
          <w:spacing w:val="-2"/>
          <w:sz w:val="22"/>
          <w:szCs w:val="22"/>
          <w:lang w:val="es-MX" w:eastAsia="es-MX"/>
        </w:rPr>
        <w:t>v</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en</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ár</w:t>
      </w:r>
      <w:r w:rsidRPr="00C66B73">
        <w:rPr>
          <w:rFonts w:ascii="Palatino Linotype" w:eastAsia="Arial" w:hAnsi="Palatino Linotype" w:cs="Arial"/>
          <w:i/>
          <w:spacing w:val="-2"/>
          <w:sz w:val="22"/>
          <w:szCs w:val="22"/>
          <w:lang w:val="es-MX" w:eastAsia="es-MX"/>
        </w:rPr>
        <w:t>e</w:t>
      </w:r>
      <w:r w:rsidRPr="00C66B73">
        <w:rPr>
          <w:rFonts w:ascii="Palatino Linotype" w:eastAsia="Arial" w:hAnsi="Palatino Linotype" w:cs="Arial"/>
          <w:i/>
          <w:sz w:val="22"/>
          <w:szCs w:val="22"/>
          <w:lang w:val="es-MX" w:eastAsia="es-MX"/>
        </w:rPr>
        <w:t>as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z w:val="22"/>
          <w:szCs w:val="22"/>
          <w:lang w:val="es-MX" w:eastAsia="es-MX"/>
        </w:rPr>
        <w:t>uri</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ad n</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al</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ú</w:t>
      </w:r>
      <w:r w:rsidRPr="00C66B73">
        <w:rPr>
          <w:rFonts w:ascii="Palatino Linotype" w:eastAsia="Arial" w:hAnsi="Palatino Linotype" w:cs="Arial"/>
          <w:i/>
          <w:sz w:val="22"/>
          <w:szCs w:val="22"/>
          <w:lang w:val="es-MX" w:eastAsia="es-MX"/>
        </w:rPr>
        <w:t>b</w:t>
      </w:r>
      <w:r w:rsidRPr="00C66B73">
        <w:rPr>
          <w:rFonts w:ascii="Palatino Linotype" w:eastAsia="Arial" w:hAnsi="Palatino Linotype" w:cs="Arial"/>
          <w:i/>
          <w:spacing w:val="-1"/>
          <w:sz w:val="22"/>
          <w:szCs w:val="22"/>
          <w:lang w:val="es-MX" w:eastAsia="es-MX"/>
        </w:rPr>
        <w:t>li</w:t>
      </w:r>
      <w:r w:rsidRPr="00C66B73">
        <w:rPr>
          <w:rFonts w:ascii="Palatino Linotype" w:eastAsia="Arial" w:hAnsi="Palatino Linotype" w:cs="Arial"/>
          <w:i/>
          <w:sz w:val="22"/>
          <w:szCs w:val="22"/>
          <w:lang w:val="es-MX" w:eastAsia="es-MX"/>
        </w:rPr>
        <w:t>ca,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u</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z w:val="22"/>
          <w:szCs w:val="22"/>
          <w:lang w:val="es-MX" w:eastAsia="es-MX"/>
        </w:rPr>
        <w:t>de</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pacing w:val="-1"/>
          <w:sz w:val="22"/>
          <w:szCs w:val="22"/>
          <w:lang w:val="es-MX" w:eastAsia="es-MX"/>
        </w:rPr>
        <w:t>ll</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g</w:t>
      </w:r>
      <w:r w:rsidRPr="00C66B73">
        <w:rPr>
          <w:rFonts w:ascii="Palatino Linotype" w:eastAsia="Arial" w:hAnsi="Palatino Linotype" w:cs="Arial"/>
          <w:i/>
          <w:sz w:val="22"/>
          <w:szCs w:val="22"/>
          <w:lang w:val="es-MX" w:eastAsia="es-MX"/>
        </w:rPr>
        <w:t>ar</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co</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2"/>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se en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un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c</w:t>
      </w:r>
      <w:r w:rsidRPr="00C66B73">
        <w:rPr>
          <w:rFonts w:ascii="Palatino Linotype" w:eastAsia="Arial" w:hAnsi="Palatino Linotype" w:cs="Arial"/>
          <w:i/>
          <w:spacing w:val="-3"/>
          <w:sz w:val="22"/>
          <w:szCs w:val="22"/>
          <w:lang w:val="es-MX" w:eastAsia="es-MX"/>
        </w:rPr>
        <w:t>o</w:t>
      </w:r>
      <w:r w:rsidRPr="00C66B73">
        <w:rPr>
          <w:rFonts w:ascii="Palatino Linotype" w:eastAsia="Arial" w:hAnsi="Palatino Linotype" w:cs="Arial"/>
          <w:i/>
          <w:spacing w:val="1"/>
          <w:sz w:val="22"/>
          <w:szCs w:val="22"/>
          <w:lang w:val="es-MX" w:eastAsia="es-MX"/>
        </w:rPr>
        <w:t>m</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o</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pacing w:val="-3"/>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 xml:space="preserve">e </w:t>
      </w:r>
      <w:r w:rsidRPr="00C66B73">
        <w:rPr>
          <w:rFonts w:ascii="Palatino Linotype" w:eastAsia="Arial" w:hAnsi="Palatino Linotype" w:cs="Arial"/>
          <w:i/>
          <w:spacing w:val="1"/>
          <w:sz w:val="22"/>
          <w:szCs w:val="22"/>
          <w:lang w:val="es-MX" w:eastAsia="es-MX"/>
        </w:rPr>
        <w:t>f</w:t>
      </w:r>
      <w:r w:rsidRPr="00C66B73">
        <w:rPr>
          <w:rFonts w:ascii="Palatino Linotype" w:eastAsia="Arial" w:hAnsi="Palatino Linotype" w:cs="Arial"/>
          <w:i/>
          <w:spacing w:val="-3"/>
          <w:sz w:val="22"/>
          <w:szCs w:val="22"/>
          <w:lang w:val="es-MX" w:eastAsia="es-MX"/>
        </w:rPr>
        <w:t>u</w:t>
      </w:r>
      <w:r w:rsidRPr="00C66B73">
        <w:rPr>
          <w:rFonts w:ascii="Palatino Linotype" w:eastAsia="Arial" w:hAnsi="Palatino Linotype" w:cs="Arial"/>
          <w:i/>
          <w:sz w:val="22"/>
          <w:szCs w:val="22"/>
          <w:lang w:val="es-MX" w:eastAsia="es-MX"/>
        </w:rPr>
        <w:t>n</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amen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al</w:t>
      </w:r>
      <w:r w:rsidRPr="00C66B73">
        <w:rPr>
          <w:rFonts w:ascii="Palatino Linotype" w:eastAsia="Arial" w:hAnsi="Palatino Linotype" w:cs="Arial"/>
          <w:i/>
          <w:spacing w:val="1"/>
          <w:sz w:val="22"/>
          <w:szCs w:val="22"/>
          <w:lang w:val="es-MX" w:eastAsia="es-MX"/>
        </w:rPr>
        <w:t xml:space="preserve"> </w:t>
      </w:r>
      <w:r w:rsidRPr="00C66B73">
        <w:rPr>
          <w:rFonts w:ascii="Palatino Linotype" w:eastAsia="Arial" w:hAnsi="Palatino Linotype" w:cs="Arial"/>
          <w:i/>
          <w:sz w:val="22"/>
          <w:szCs w:val="22"/>
          <w:lang w:val="es-MX" w:eastAsia="es-MX"/>
        </w:rPr>
        <w:t>en el e</w:t>
      </w:r>
      <w:r w:rsidRPr="00C66B73">
        <w:rPr>
          <w:rFonts w:ascii="Palatino Linotype" w:eastAsia="Arial" w:hAnsi="Palatino Linotype" w:cs="Arial"/>
          <w:i/>
          <w:spacing w:val="-3"/>
          <w:sz w:val="22"/>
          <w:szCs w:val="22"/>
          <w:lang w:val="es-MX" w:eastAsia="es-MX"/>
        </w:rPr>
        <w:t>s</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z w:val="22"/>
          <w:szCs w:val="22"/>
          <w:lang w:val="es-MX" w:eastAsia="es-MX"/>
        </w:rPr>
        <w:t>u</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pacing w:val="-2"/>
          <w:sz w:val="22"/>
          <w:szCs w:val="22"/>
          <w:lang w:val="es-MX" w:eastAsia="es-MX"/>
        </w:rPr>
        <w:t>z</w:t>
      </w:r>
      <w:r w:rsidRPr="00C66B73">
        <w:rPr>
          <w:rFonts w:ascii="Palatino Linotype" w:eastAsia="Arial" w:hAnsi="Palatino Linotype" w:cs="Arial"/>
          <w:i/>
          <w:sz w:val="22"/>
          <w:szCs w:val="22"/>
          <w:lang w:val="es-MX" w:eastAsia="es-MX"/>
        </w:rPr>
        <w:t xml:space="preserve">o </w:t>
      </w:r>
      <w:r w:rsidRPr="00C66B73">
        <w:rPr>
          <w:rFonts w:ascii="Palatino Linotype" w:eastAsia="Arial" w:hAnsi="Palatino Linotype" w:cs="Arial"/>
          <w:i/>
          <w:spacing w:val="2"/>
          <w:sz w:val="22"/>
          <w:szCs w:val="22"/>
          <w:lang w:val="es-MX" w:eastAsia="es-MX"/>
        </w:rPr>
        <w:t>q</w:t>
      </w:r>
      <w:r w:rsidRPr="00C66B73">
        <w:rPr>
          <w:rFonts w:ascii="Palatino Linotype" w:eastAsia="Arial" w:hAnsi="Palatino Linotype" w:cs="Arial"/>
          <w:i/>
          <w:sz w:val="22"/>
          <w:szCs w:val="22"/>
          <w:lang w:val="es-MX" w:eastAsia="es-MX"/>
        </w:rPr>
        <w:t xml:space="preserve">ue </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ali</w:t>
      </w:r>
      <w:r w:rsidRPr="00C66B73">
        <w:rPr>
          <w:rFonts w:ascii="Palatino Linotype" w:eastAsia="Arial" w:hAnsi="Palatino Linotype" w:cs="Arial"/>
          <w:i/>
          <w:spacing w:val="-2"/>
          <w:sz w:val="22"/>
          <w:szCs w:val="22"/>
          <w:lang w:val="es-MX" w:eastAsia="es-MX"/>
        </w:rPr>
        <w:t>z</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el</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pacing w:val="-4"/>
          <w:sz w:val="22"/>
          <w:szCs w:val="22"/>
          <w:lang w:val="es-MX" w:eastAsia="es-MX"/>
        </w:rPr>
        <w:t>M</w:t>
      </w:r>
      <w:r w:rsidRPr="00C66B73">
        <w:rPr>
          <w:rFonts w:ascii="Palatino Linotype" w:eastAsia="Arial" w:hAnsi="Palatino Linotype" w:cs="Arial"/>
          <w:i/>
          <w:sz w:val="22"/>
          <w:szCs w:val="22"/>
          <w:lang w:val="es-MX" w:eastAsia="es-MX"/>
        </w:rPr>
        <w:t>ex</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ca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z w:val="22"/>
          <w:szCs w:val="22"/>
          <w:lang w:val="es-MX" w:eastAsia="es-MX"/>
        </w:rPr>
        <w:t>o</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 xml:space="preserve">a </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pacing w:val="-3"/>
          <w:sz w:val="22"/>
          <w:szCs w:val="22"/>
          <w:lang w:val="es-MX" w:eastAsia="es-MX"/>
        </w:rPr>
        <w:t>a</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2"/>
          <w:sz w:val="22"/>
          <w:szCs w:val="22"/>
          <w:lang w:val="es-MX" w:eastAsia="es-MX"/>
        </w:rPr>
        <w:t>z</w:t>
      </w:r>
      <w:r w:rsidRPr="00C66B73">
        <w:rPr>
          <w:rFonts w:ascii="Palatino Linotype" w:eastAsia="Arial" w:hAnsi="Palatino Linotype" w:cs="Arial"/>
          <w:i/>
          <w:sz w:val="22"/>
          <w:szCs w:val="22"/>
          <w:lang w:val="es-MX" w:eastAsia="es-MX"/>
        </w:rPr>
        <w:t>ar</w:t>
      </w:r>
      <w:r w:rsidRPr="00C66B73">
        <w:rPr>
          <w:rFonts w:ascii="Palatino Linotype" w:eastAsia="Arial" w:hAnsi="Palatino Linotype" w:cs="Arial"/>
          <w:i/>
          <w:spacing w:val="4"/>
          <w:sz w:val="22"/>
          <w:szCs w:val="22"/>
          <w:lang w:val="es-MX" w:eastAsia="es-MX"/>
        </w:rPr>
        <w:t xml:space="preserve"> </w:t>
      </w:r>
      <w:r w:rsidRPr="00C66B73">
        <w:rPr>
          <w:rFonts w:ascii="Palatino Linotype" w:eastAsia="Arial" w:hAnsi="Palatino Linotype" w:cs="Arial"/>
          <w:i/>
          <w:spacing w:val="-1"/>
          <w:sz w:val="22"/>
          <w:szCs w:val="22"/>
          <w:lang w:val="es-MX" w:eastAsia="es-MX"/>
        </w:rPr>
        <w:t>l</w:t>
      </w:r>
      <w:r w:rsidRPr="00C66B73">
        <w:rPr>
          <w:rFonts w:ascii="Palatino Linotype" w:eastAsia="Arial" w:hAnsi="Palatino Linotype" w:cs="Arial"/>
          <w:i/>
          <w:sz w:val="22"/>
          <w:szCs w:val="22"/>
          <w:lang w:val="es-MX" w:eastAsia="es-MX"/>
        </w:rPr>
        <w:t>a</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2"/>
          <w:sz w:val="22"/>
          <w:szCs w:val="22"/>
          <w:lang w:val="es-MX" w:eastAsia="es-MX"/>
        </w:rPr>
        <w:t>g</w:t>
      </w:r>
      <w:r w:rsidRPr="00C66B73">
        <w:rPr>
          <w:rFonts w:ascii="Palatino Linotype" w:eastAsia="Arial" w:hAnsi="Palatino Linotype" w:cs="Arial"/>
          <w:i/>
          <w:sz w:val="22"/>
          <w:szCs w:val="22"/>
          <w:lang w:val="es-MX" w:eastAsia="es-MX"/>
        </w:rPr>
        <w:t>uri</w:t>
      </w:r>
      <w:r w:rsidRPr="00C66B73">
        <w:rPr>
          <w:rFonts w:ascii="Palatino Linotype" w:eastAsia="Arial" w:hAnsi="Palatino Linotype" w:cs="Arial"/>
          <w:i/>
          <w:spacing w:val="-1"/>
          <w:sz w:val="22"/>
          <w:szCs w:val="22"/>
          <w:lang w:val="es-MX" w:eastAsia="es-MX"/>
        </w:rPr>
        <w:t>d</w:t>
      </w:r>
      <w:r w:rsidRPr="00C66B73">
        <w:rPr>
          <w:rFonts w:ascii="Palatino Linotype" w:eastAsia="Arial" w:hAnsi="Palatino Linotype" w:cs="Arial"/>
          <w:i/>
          <w:sz w:val="22"/>
          <w:szCs w:val="22"/>
          <w:lang w:val="es-MX" w:eastAsia="es-MX"/>
        </w:rPr>
        <w:t>ad d</w:t>
      </w:r>
      <w:r w:rsidRPr="00C66B73">
        <w:rPr>
          <w:rFonts w:ascii="Palatino Linotype" w:eastAsia="Arial" w:hAnsi="Palatino Linotype" w:cs="Arial"/>
          <w:i/>
          <w:spacing w:val="-1"/>
          <w:sz w:val="22"/>
          <w:szCs w:val="22"/>
          <w:lang w:val="es-MX" w:eastAsia="es-MX"/>
        </w:rPr>
        <w:t>e</w:t>
      </w:r>
      <w:r w:rsidRPr="00C66B73">
        <w:rPr>
          <w:rFonts w:ascii="Palatino Linotype" w:eastAsia="Arial" w:hAnsi="Palatino Linotype" w:cs="Arial"/>
          <w:i/>
          <w:sz w:val="22"/>
          <w:szCs w:val="22"/>
          <w:lang w:val="es-MX" w:eastAsia="es-MX"/>
        </w:rPr>
        <w:t>l</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p</w:t>
      </w:r>
      <w:r w:rsidRPr="00C66B73">
        <w:rPr>
          <w:rFonts w:ascii="Palatino Linotype" w:eastAsia="Arial" w:hAnsi="Palatino Linotype" w:cs="Arial"/>
          <w:i/>
          <w:spacing w:val="-1"/>
          <w:sz w:val="22"/>
          <w:szCs w:val="22"/>
          <w:lang w:val="es-MX" w:eastAsia="es-MX"/>
        </w:rPr>
        <w:t>a</w:t>
      </w:r>
      <w:r w:rsidRPr="00C66B73">
        <w:rPr>
          <w:rFonts w:ascii="Palatino Linotype" w:eastAsia="Arial" w:hAnsi="Palatino Linotype" w:cs="Arial"/>
          <w:i/>
          <w:spacing w:val="-4"/>
          <w:sz w:val="22"/>
          <w:szCs w:val="22"/>
          <w:lang w:val="es-MX" w:eastAsia="es-MX"/>
        </w:rPr>
        <w:t>í</w:t>
      </w:r>
      <w:r w:rsidRPr="00C66B73">
        <w:rPr>
          <w:rFonts w:ascii="Palatino Linotype" w:eastAsia="Arial" w:hAnsi="Palatino Linotype" w:cs="Arial"/>
          <w:i/>
          <w:sz w:val="22"/>
          <w:szCs w:val="22"/>
          <w:lang w:val="es-MX" w:eastAsia="es-MX"/>
        </w:rPr>
        <w:t>s</w:t>
      </w:r>
      <w:r w:rsidRPr="00C66B73">
        <w:rPr>
          <w:rFonts w:ascii="Palatino Linotype" w:eastAsia="Arial" w:hAnsi="Palatino Linotype" w:cs="Arial"/>
          <w:i/>
          <w:spacing w:val="3"/>
          <w:sz w:val="22"/>
          <w:szCs w:val="22"/>
          <w:lang w:val="es-MX" w:eastAsia="es-MX"/>
        </w:rPr>
        <w:t xml:space="preserve"> </w:t>
      </w:r>
      <w:r w:rsidRPr="00C66B73">
        <w:rPr>
          <w:rFonts w:ascii="Palatino Linotype" w:eastAsia="Arial" w:hAnsi="Palatino Linotype" w:cs="Arial"/>
          <w:i/>
          <w:sz w:val="22"/>
          <w:szCs w:val="22"/>
          <w:lang w:val="es-MX" w:eastAsia="es-MX"/>
        </w:rPr>
        <w:t>en</w:t>
      </w:r>
      <w:r w:rsidRPr="00C66B73">
        <w:rPr>
          <w:rFonts w:ascii="Palatino Linotype" w:eastAsia="Arial" w:hAnsi="Palatino Linotype" w:cs="Arial"/>
          <w:i/>
          <w:spacing w:val="2"/>
          <w:sz w:val="22"/>
          <w:szCs w:val="22"/>
          <w:lang w:val="es-MX" w:eastAsia="es-MX"/>
        </w:rPr>
        <w:t xml:space="preserve"> </w:t>
      </w:r>
      <w:r w:rsidRPr="00C66B73">
        <w:rPr>
          <w:rFonts w:ascii="Palatino Linotype" w:eastAsia="Arial" w:hAnsi="Palatino Linotype" w:cs="Arial"/>
          <w:i/>
          <w:sz w:val="22"/>
          <w:szCs w:val="22"/>
          <w:lang w:val="es-MX" w:eastAsia="es-MX"/>
        </w:rPr>
        <w:t>sus d</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pacing w:val="3"/>
          <w:sz w:val="22"/>
          <w:szCs w:val="22"/>
          <w:lang w:val="es-MX" w:eastAsia="es-MX"/>
        </w:rPr>
        <w:t>f</w:t>
      </w:r>
      <w:r w:rsidRPr="00C66B73">
        <w:rPr>
          <w:rFonts w:ascii="Palatino Linotype" w:eastAsia="Arial" w:hAnsi="Palatino Linotype" w:cs="Arial"/>
          <w:i/>
          <w:spacing w:val="-3"/>
          <w:sz w:val="22"/>
          <w:szCs w:val="22"/>
          <w:lang w:val="es-MX" w:eastAsia="es-MX"/>
        </w:rPr>
        <w:t>e</w:t>
      </w:r>
      <w:r w:rsidRPr="00C66B73">
        <w:rPr>
          <w:rFonts w:ascii="Palatino Linotype" w:eastAsia="Arial" w:hAnsi="Palatino Linotype" w:cs="Arial"/>
          <w:i/>
          <w:spacing w:val="1"/>
          <w:sz w:val="22"/>
          <w:szCs w:val="22"/>
          <w:lang w:val="es-MX" w:eastAsia="es-MX"/>
        </w:rPr>
        <w:t>r</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es</w:t>
      </w:r>
      <w:r w:rsidRPr="00C66B73">
        <w:rPr>
          <w:rFonts w:ascii="Palatino Linotype" w:eastAsia="Arial" w:hAnsi="Palatino Linotype" w:cs="Arial"/>
          <w:i/>
          <w:spacing w:val="-2"/>
          <w:sz w:val="22"/>
          <w:szCs w:val="22"/>
          <w:lang w:val="es-MX" w:eastAsia="es-MX"/>
        </w:rPr>
        <w:t xml:space="preserve"> v</w:t>
      </w:r>
      <w:r w:rsidRPr="00C66B73">
        <w:rPr>
          <w:rFonts w:ascii="Palatino Linotype" w:eastAsia="Arial" w:hAnsi="Palatino Linotype" w:cs="Arial"/>
          <w:i/>
          <w:sz w:val="22"/>
          <w:szCs w:val="22"/>
          <w:lang w:val="es-MX" w:eastAsia="es-MX"/>
        </w:rPr>
        <w:t>er</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pacing w:val="-1"/>
          <w:sz w:val="22"/>
          <w:szCs w:val="22"/>
          <w:lang w:val="es-MX" w:eastAsia="es-MX"/>
        </w:rPr>
        <w:t>i</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1"/>
          <w:sz w:val="22"/>
          <w:szCs w:val="22"/>
          <w:lang w:val="es-MX" w:eastAsia="es-MX"/>
        </w:rPr>
        <w:t>n</w:t>
      </w:r>
      <w:r w:rsidRPr="00C66B73">
        <w:rPr>
          <w:rFonts w:ascii="Palatino Linotype" w:eastAsia="Arial" w:hAnsi="Palatino Linotype" w:cs="Arial"/>
          <w:i/>
          <w:spacing w:val="1"/>
          <w:sz w:val="22"/>
          <w:szCs w:val="22"/>
          <w:lang w:val="es-MX" w:eastAsia="es-MX"/>
        </w:rPr>
        <w:t>t</w:t>
      </w:r>
      <w:r w:rsidRPr="00C66B73">
        <w:rPr>
          <w:rFonts w:ascii="Palatino Linotype" w:eastAsia="Arial" w:hAnsi="Palatino Linotype" w:cs="Arial"/>
          <w:i/>
          <w:sz w:val="22"/>
          <w:szCs w:val="22"/>
          <w:lang w:val="es-MX" w:eastAsia="es-MX"/>
        </w:rPr>
        <w:t>e</w:t>
      </w:r>
      <w:r w:rsidRPr="00C66B73">
        <w:rPr>
          <w:rFonts w:ascii="Palatino Linotype" w:eastAsia="Arial" w:hAnsi="Palatino Linotype" w:cs="Arial"/>
          <w:i/>
          <w:spacing w:val="-3"/>
          <w:sz w:val="22"/>
          <w:szCs w:val="22"/>
          <w:lang w:val="es-MX" w:eastAsia="es-MX"/>
        </w:rPr>
        <w:t>s</w:t>
      </w:r>
      <w:r w:rsidRPr="00C66B73">
        <w:rPr>
          <w:rFonts w:ascii="Palatino Linotype" w:eastAsia="Arial" w:hAnsi="Palatino Linotype" w:cs="Arial"/>
          <w:i/>
          <w:sz w:val="22"/>
          <w:szCs w:val="22"/>
          <w:lang w:val="es-MX" w:eastAsia="es-MX"/>
        </w:rPr>
        <w:t>.</w:t>
      </w:r>
    </w:p>
    <w:p w14:paraId="3E02E358" w14:textId="77777777" w:rsidR="00F618C4" w:rsidRPr="00C66B73" w:rsidRDefault="00F618C4" w:rsidP="00F618C4">
      <w:pPr>
        <w:spacing w:line="360" w:lineRule="auto"/>
        <w:rPr>
          <w:rFonts w:ascii="Palatino Linotype" w:eastAsia="Calibri" w:hAnsi="Palatino Linotype" w:cs="Calibri"/>
          <w:lang w:val="es-ES_tradnl" w:eastAsia="es-MX"/>
        </w:rPr>
      </w:pPr>
    </w:p>
    <w:p w14:paraId="0FD8775F"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Arial"/>
          <w:lang w:val="es-MX" w:eastAsia="es-MX"/>
        </w:rPr>
        <w:t xml:space="preserve">En el mismo sentido, en el </w:t>
      </w:r>
      <w:r w:rsidRPr="00C66B73">
        <w:rPr>
          <w:rFonts w:ascii="Palatino Linotype" w:eastAsia="Calibri" w:hAnsi="Palatino Linotype" w:cs="Calibri"/>
          <w:lang w:val="es-MX" w:eastAsia="es-MX"/>
        </w:rPr>
        <w:t xml:space="preserve">caso específico, </w:t>
      </w:r>
      <w:r w:rsidRPr="00C66B73">
        <w:rPr>
          <w:rFonts w:ascii="Palatino Linotype" w:eastAsia="Calibri" w:hAnsi="Palatino Linotype" w:cs="Arial"/>
          <w:lang w:val="es-MX" w:eastAsia="es-MX"/>
        </w:rPr>
        <w:t xml:space="preserve">se advierte que </w:t>
      </w:r>
      <w:r w:rsidRPr="00C66B73">
        <w:rPr>
          <w:rFonts w:ascii="Palatino Linotype" w:eastAsia="Calibri" w:hAnsi="Palatino Linotype" w:cs="Calibri"/>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C66B73">
        <w:rPr>
          <w:rFonts w:ascii="Palatino Linotype" w:eastAsia="Calibri" w:hAnsi="Palatino Linotype" w:cs="Calibri"/>
          <w:b/>
          <w:lang w:val="es-MX" w:eastAsia="es-MX"/>
        </w:rPr>
        <w:t>Registro Federal de Contribuyentes</w:t>
      </w:r>
      <w:r w:rsidRPr="00C66B73">
        <w:rPr>
          <w:rFonts w:ascii="Palatino Linotype" w:eastAsia="Calibri" w:hAnsi="Palatino Linotype" w:cs="Calibri"/>
          <w:lang w:val="es-MX" w:eastAsia="es-MX"/>
        </w:rPr>
        <w:t xml:space="preserve"> (RFC), la </w:t>
      </w:r>
      <w:r w:rsidRPr="00C66B73">
        <w:rPr>
          <w:rFonts w:ascii="Palatino Linotype" w:eastAsia="Calibri" w:hAnsi="Palatino Linotype" w:cs="Calibri"/>
          <w:b/>
          <w:lang w:val="es-MX" w:eastAsia="es-MX"/>
        </w:rPr>
        <w:t>Clave Única de Registro de Población</w:t>
      </w:r>
      <w:r w:rsidRPr="00C66B73">
        <w:rPr>
          <w:rFonts w:ascii="Palatino Linotype" w:eastAsia="Calibri" w:hAnsi="Palatino Linotype" w:cs="Calibri"/>
          <w:lang w:val="es-MX" w:eastAsia="es-MX"/>
        </w:rPr>
        <w:t xml:space="preserve"> (CURP), la </w:t>
      </w:r>
      <w:r w:rsidRPr="00C66B73">
        <w:rPr>
          <w:rFonts w:ascii="Palatino Linotype" w:eastAsia="Calibri" w:hAnsi="Palatino Linotype" w:cs="Calibri"/>
          <w:b/>
          <w:lang w:val="es-MX" w:eastAsia="es-MX"/>
        </w:rPr>
        <w:t>Clave de cualquier tipo de seguridad social</w:t>
      </w:r>
      <w:r w:rsidRPr="00C66B73">
        <w:rPr>
          <w:rFonts w:ascii="Palatino Linotype" w:eastAsia="Calibri" w:hAnsi="Palatino Linotype" w:cs="Calibri"/>
          <w:lang w:val="es-MX" w:eastAsia="es-MX"/>
        </w:rPr>
        <w:t xml:space="preserve"> (ISSEMYM, u otros), así como, los </w:t>
      </w:r>
      <w:r w:rsidRPr="00C66B73">
        <w:rPr>
          <w:rFonts w:ascii="Palatino Linotype" w:eastAsia="Calibri" w:hAnsi="Palatino Linotype" w:cs="Calibri"/>
          <w:b/>
          <w:lang w:val="es-MX" w:eastAsia="es-MX"/>
        </w:rPr>
        <w:t xml:space="preserve">préstamos o descuentos </w:t>
      </w:r>
      <w:r w:rsidRPr="00C66B73">
        <w:rPr>
          <w:rFonts w:ascii="Palatino Linotype" w:eastAsia="Calibri" w:hAnsi="Palatino Linotype" w:cs="Calibri"/>
          <w:lang w:val="es-MX" w:eastAsia="es-MX"/>
        </w:rPr>
        <w:t xml:space="preserve">que se le hagan al servidor público, que no se encuentren relacionados con </w:t>
      </w:r>
      <w:r w:rsidRPr="00C66B73">
        <w:rPr>
          <w:rFonts w:ascii="Palatino Linotype" w:eastAsia="Calibri"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C66B73">
        <w:rPr>
          <w:rFonts w:ascii="Palatino Linotype" w:eastAsia="Calibri" w:hAnsi="Palatino Linotype" w:cs="Calibri"/>
          <w:lang w:val="es-MX" w:eastAsia="es-MX"/>
        </w:rPr>
        <w:t>, cuando de estos se desprendan o sean visibles datos personales correspondientes a los servidores públicos.</w:t>
      </w:r>
    </w:p>
    <w:p w14:paraId="7E68272A"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7CB3642D"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C66B73">
        <w:rPr>
          <w:rFonts w:ascii="Palatino Linotype" w:eastAsia="Calibri" w:hAnsi="Palatino Linotype" w:cs="Calibri"/>
          <w:lang w:val="es-MX"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5221A025"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Por cuanto hace al </w:t>
      </w:r>
      <w:r w:rsidRPr="00C66B73">
        <w:rPr>
          <w:rFonts w:ascii="Palatino Linotype" w:eastAsia="Calibri" w:hAnsi="Palatino Linotype" w:cs="Calibri"/>
          <w:b/>
          <w:lang w:val="es-MX" w:eastAsia="es-MX"/>
        </w:rPr>
        <w:t>Registro Federal de Contribuyentes</w:t>
      </w:r>
      <w:r w:rsidRPr="00C66B73">
        <w:rPr>
          <w:rFonts w:ascii="Palatino Linotype" w:eastAsia="Calibri" w:hAnsi="Palatino Linotype" w:cs="Calibri"/>
          <w:lang w:val="es-MX" w:eastAsia="es-MX"/>
        </w:rPr>
        <w:t xml:space="preserve"> </w:t>
      </w:r>
      <w:r w:rsidRPr="00C66B73">
        <w:rPr>
          <w:rFonts w:ascii="Palatino Linotype" w:eastAsia="Calibri" w:hAnsi="Palatino Linotype" w:cs="Calibri"/>
          <w:b/>
          <w:lang w:val="es-MX" w:eastAsia="es-MX"/>
        </w:rPr>
        <w:t>de las personas físicas</w:t>
      </w:r>
      <w:r w:rsidRPr="00C66B73">
        <w:rPr>
          <w:rFonts w:ascii="Palatino Linotype" w:eastAsia="Calibri"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6F099430"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5D86F317"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Al respecto, el Instituto Nacional Transparencia, Acceso a la Información y Protección de Datos Personales (INAI) a través del Criterio 19/17, señala literalmente lo siguiente:</w:t>
      </w:r>
    </w:p>
    <w:p w14:paraId="1D28AAB9" w14:textId="77777777" w:rsidR="00F618C4" w:rsidRPr="00C66B73" w:rsidRDefault="00F618C4" w:rsidP="00F618C4">
      <w:pPr>
        <w:spacing w:line="360" w:lineRule="auto"/>
        <w:ind w:left="567" w:right="616"/>
        <w:jc w:val="both"/>
        <w:rPr>
          <w:rFonts w:ascii="Palatino Linotype" w:eastAsia="Calibri" w:hAnsi="Palatino Linotype" w:cs="Calibri"/>
          <w:i/>
          <w:lang w:val="es-MX" w:eastAsia="es-MX"/>
        </w:rPr>
      </w:pPr>
    </w:p>
    <w:p w14:paraId="3C2A4E3A"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Registro Federal de Contribuyentes (RFC) de personas físicas</w:t>
      </w:r>
      <w:r w:rsidRPr="00C66B73">
        <w:rPr>
          <w:rFonts w:ascii="Palatino Linotype" w:eastAsia="Calibri" w:hAnsi="Palatino Linotype" w:cs="Calibri"/>
          <w:i/>
          <w:sz w:val="22"/>
          <w:szCs w:val="22"/>
          <w:lang w:val="es-MX" w:eastAsia="es-MX"/>
        </w:rPr>
        <w:t>. El RFC es una clave de carácter fiscal, única e irrepetible, que permite identificar al titular, su edad y fecha de nacimiento, por lo que es un dato personal de carácter confidencial.</w:t>
      </w:r>
    </w:p>
    <w:p w14:paraId="3E07EACD" w14:textId="77777777" w:rsidR="00F618C4" w:rsidRPr="00C66B73" w:rsidRDefault="00F618C4" w:rsidP="00F618C4">
      <w:pPr>
        <w:spacing w:line="360" w:lineRule="auto"/>
        <w:rPr>
          <w:rFonts w:ascii="Palatino Linotype" w:eastAsia="Calibri" w:hAnsi="Palatino Linotype" w:cs="Calibri"/>
          <w:lang w:val="es-MX" w:eastAsia="es-MX"/>
        </w:rPr>
      </w:pPr>
    </w:p>
    <w:p w14:paraId="50C78B3F"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66B73">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C66B73">
        <w:rPr>
          <w:rFonts w:ascii="Palatino Linotype" w:eastAsia="Calibri" w:hAnsi="Palatino Linotype" w:cs="Calibri"/>
          <w:lang w:val="es-MX" w:eastAsia="es-MX"/>
        </w:rPr>
        <w:t>.</w:t>
      </w:r>
    </w:p>
    <w:p w14:paraId="1235C263"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336F02EB"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Por cuanto hace a la </w:t>
      </w:r>
      <w:r w:rsidRPr="00C66B73">
        <w:rPr>
          <w:rFonts w:ascii="Palatino Linotype" w:eastAsia="Calibri" w:hAnsi="Palatino Linotype" w:cs="Calibri"/>
          <w:b/>
          <w:lang w:val="es-MX" w:eastAsia="es-MX"/>
        </w:rPr>
        <w:t xml:space="preserve">Clave Única de Registro de Población, </w:t>
      </w:r>
      <w:r w:rsidRPr="00C66B73">
        <w:rPr>
          <w:rFonts w:ascii="Palatino Linotype" w:eastAsia="Calibri"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4CFB8A1" w14:textId="77777777" w:rsidR="00F618C4" w:rsidRPr="00C66B73" w:rsidRDefault="00F618C4" w:rsidP="00F618C4">
      <w:pPr>
        <w:spacing w:line="360" w:lineRule="auto"/>
        <w:rPr>
          <w:rFonts w:ascii="Palatino Linotype" w:eastAsia="Calibri" w:hAnsi="Palatino Linotype" w:cs="Calibri"/>
          <w:lang w:val="es-MX" w:eastAsia="es-MX"/>
        </w:rPr>
      </w:pPr>
    </w:p>
    <w:p w14:paraId="6FEAC85C"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Lo anterior, tiene sustento en los artículos 86 y 91, de la Ley General de Población, la cual señala lo siguiente:</w:t>
      </w:r>
    </w:p>
    <w:p w14:paraId="1D156364" w14:textId="77777777" w:rsidR="00F618C4" w:rsidRPr="00C66B73" w:rsidRDefault="00F618C4" w:rsidP="00F618C4">
      <w:pPr>
        <w:spacing w:line="360" w:lineRule="auto"/>
        <w:ind w:left="709" w:right="757"/>
        <w:jc w:val="both"/>
        <w:rPr>
          <w:rFonts w:ascii="Palatino Linotype" w:eastAsia="Calibri" w:hAnsi="Palatino Linotype" w:cs="Arial,Bold"/>
          <w:b/>
          <w:bCs/>
          <w:i/>
          <w:lang w:val="es-MX" w:eastAsia="es-MX"/>
        </w:rPr>
      </w:pPr>
    </w:p>
    <w:p w14:paraId="5892B171" w14:textId="77777777" w:rsidR="00F618C4" w:rsidRPr="00C66B73" w:rsidRDefault="00F618C4" w:rsidP="00F618C4">
      <w:pPr>
        <w:ind w:left="709" w:right="757"/>
        <w:jc w:val="both"/>
        <w:rPr>
          <w:rFonts w:ascii="Palatino Linotype" w:eastAsia="Calibri" w:hAnsi="Palatino Linotype" w:cs="Arial"/>
          <w:i/>
          <w:sz w:val="22"/>
          <w:szCs w:val="22"/>
          <w:lang w:val="es-MX" w:eastAsia="es-MX"/>
        </w:rPr>
      </w:pPr>
      <w:r w:rsidRPr="00C66B73">
        <w:rPr>
          <w:rFonts w:ascii="Palatino Linotype" w:eastAsia="Calibri" w:hAnsi="Palatino Linotype" w:cs="Arial,Bold"/>
          <w:b/>
          <w:bCs/>
          <w:i/>
          <w:sz w:val="22"/>
          <w:szCs w:val="22"/>
          <w:lang w:val="es-MX" w:eastAsia="es-MX"/>
        </w:rPr>
        <w:t xml:space="preserve">Artículo 86. </w:t>
      </w:r>
      <w:r w:rsidRPr="00C66B73">
        <w:rPr>
          <w:rFonts w:ascii="Palatino Linotype" w:eastAsia="Calibri"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14:paraId="0EAE2C26" w14:textId="77777777" w:rsidR="00F618C4" w:rsidRPr="00C66B73" w:rsidRDefault="00F618C4" w:rsidP="00F618C4">
      <w:pPr>
        <w:ind w:left="709" w:right="757"/>
        <w:jc w:val="both"/>
        <w:rPr>
          <w:rFonts w:ascii="Palatino Linotype" w:eastAsia="Calibri" w:hAnsi="Palatino Linotype" w:cs="Arial"/>
          <w:i/>
          <w:sz w:val="22"/>
          <w:szCs w:val="22"/>
          <w:lang w:val="es-MX" w:eastAsia="es-MX"/>
        </w:rPr>
      </w:pPr>
    </w:p>
    <w:p w14:paraId="4AE05717" w14:textId="77777777" w:rsidR="00F618C4" w:rsidRPr="00C66B73" w:rsidRDefault="00F618C4" w:rsidP="00F618C4">
      <w:pPr>
        <w:ind w:left="709" w:right="757"/>
        <w:jc w:val="both"/>
        <w:rPr>
          <w:rFonts w:ascii="Palatino Linotype" w:eastAsia="Calibri" w:hAnsi="Palatino Linotype" w:cs="Arial"/>
          <w:i/>
          <w:sz w:val="22"/>
          <w:szCs w:val="22"/>
          <w:lang w:val="es-MX" w:eastAsia="es-MX"/>
        </w:rPr>
      </w:pPr>
      <w:r w:rsidRPr="00C66B73">
        <w:rPr>
          <w:rFonts w:ascii="Palatino Linotype" w:eastAsia="Calibri" w:hAnsi="Palatino Linotype" w:cs="Arial,Bold"/>
          <w:b/>
          <w:bCs/>
          <w:i/>
          <w:sz w:val="22"/>
          <w:szCs w:val="22"/>
          <w:lang w:val="es-MX" w:eastAsia="es-MX"/>
        </w:rPr>
        <w:t xml:space="preserve">Artículo 91. </w:t>
      </w:r>
      <w:r w:rsidRPr="00C66B73">
        <w:rPr>
          <w:rFonts w:ascii="Palatino Linotype" w:eastAsia="Calibri" w:hAnsi="Palatino Linotype" w:cs="Arial"/>
          <w:i/>
          <w:sz w:val="22"/>
          <w:szCs w:val="22"/>
          <w:lang w:val="es-MX" w:eastAsia="es-MX"/>
        </w:rPr>
        <w:t>Al incorporar a una persona en el Registro Nacional de Población, se le asignará una clave que se denominará Clave Única de Registro de Población. Esta servirá para registrarla e identificarla en forma individual.</w:t>
      </w:r>
    </w:p>
    <w:p w14:paraId="1B79EA6B" w14:textId="77777777" w:rsidR="00F618C4" w:rsidRPr="00C66B73" w:rsidRDefault="00F618C4" w:rsidP="00F618C4">
      <w:pPr>
        <w:spacing w:line="360" w:lineRule="auto"/>
        <w:rPr>
          <w:rFonts w:ascii="Palatino Linotype" w:eastAsia="Calibri" w:hAnsi="Palatino Linotype" w:cs="Calibri"/>
          <w:lang w:val="es-MX" w:eastAsia="es-MX"/>
        </w:rPr>
      </w:pPr>
    </w:p>
    <w:p w14:paraId="2F22D547"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65CC66E"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1035484D"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Al respecto, el Instituto Nacional de Transparencia, Acceso a la Información y Protección de Datos Personales (INAI) a través del Criterio 18/17, señala literalmente lo siguiente:</w:t>
      </w:r>
    </w:p>
    <w:p w14:paraId="67235962" w14:textId="77777777" w:rsidR="00F618C4" w:rsidRPr="00C66B73" w:rsidRDefault="00F618C4" w:rsidP="00F618C4">
      <w:pPr>
        <w:spacing w:line="360" w:lineRule="auto"/>
        <w:rPr>
          <w:rFonts w:ascii="Palatino Linotype" w:eastAsia="Calibri" w:hAnsi="Palatino Linotype" w:cs="Calibri"/>
          <w:lang w:val="es-MX" w:eastAsia="es-MX"/>
        </w:rPr>
      </w:pPr>
    </w:p>
    <w:p w14:paraId="5228F345"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Clave Única de Registro de Población (CURP)</w:t>
      </w:r>
      <w:r w:rsidRPr="00C66B73">
        <w:rPr>
          <w:rFonts w:ascii="Palatino Linotype" w:eastAsia="Calibri" w:hAnsi="Palatino Linotype" w:cs="Calibri"/>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80982C6" w14:textId="77777777" w:rsidR="00F618C4" w:rsidRPr="00C66B73" w:rsidRDefault="00F618C4" w:rsidP="00F618C4">
      <w:pPr>
        <w:spacing w:line="360" w:lineRule="auto"/>
        <w:ind w:right="616"/>
        <w:jc w:val="both"/>
        <w:rPr>
          <w:rFonts w:ascii="Palatino Linotype" w:eastAsia="Calibri" w:hAnsi="Palatino Linotype" w:cs="Arial"/>
          <w:bCs/>
          <w:i/>
          <w:lang w:val="es-MX" w:eastAsia="es-MX"/>
        </w:rPr>
      </w:pPr>
    </w:p>
    <w:p w14:paraId="6FEA9E33"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6C3F42E"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767B40AE"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Por cuanto hace a la </w:t>
      </w:r>
      <w:r w:rsidRPr="00C66B73">
        <w:rPr>
          <w:rFonts w:ascii="Palatino Linotype" w:eastAsia="Calibri" w:hAnsi="Palatino Linotype" w:cs="Calibri"/>
          <w:b/>
          <w:lang w:val="es-MX" w:eastAsia="es-MX"/>
        </w:rPr>
        <w:t>Clave de cualquier tipo de seguridad social</w:t>
      </w:r>
      <w:r w:rsidRPr="00C66B73">
        <w:rPr>
          <w:rFonts w:ascii="Palatino Linotype" w:eastAsia="Calibri" w:hAnsi="Palatino Linotype" w:cs="Calibri"/>
          <w:lang w:val="es-MX" w:eastAsia="es-MX"/>
        </w:rPr>
        <w:t xml:space="preserve"> (ISSEMYM u otros), está integrado por una </w:t>
      </w:r>
      <w:r w:rsidRPr="00C66B73">
        <w:rPr>
          <w:rFonts w:ascii="Palatino Linotype" w:eastAsia="Calibri"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66B73">
        <w:rPr>
          <w:rFonts w:ascii="Palatino Linotype" w:eastAsia="Calibri"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66B73">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C66B73">
        <w:rPr>
          <w:rFonts w:ascii="Palatino Linotype" w:eastAsia="Calibri" w:hAnsi="Palatino Linotype" w:cs="Calibri"/>
          <w:lang w:val="es-MX" w:eastAsia="es-MX"/>
        </w:rPr>
        <w:t>.</w:t>
      </w:r>
    </w:p>
    <w:p w14:paraId="716D4759"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08571028"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Respecto de los </w:t>
      </w:r>
      <w:r w:rsidRPr="00C66B73">
        <w:rPr>
          <w:rFonts w:ascii="Palatino Linotype" w:eastAsia="Calibri" w:hAnsi="Palatino Linotype" w:cs="Calibri"/>
          <w:b/>
          <w:lang w:val="es-MX" w:eastAsia="es-MX"/>
        </w:rPr>
        <w:t>préstamos o descuentos</w:t>
      </w:r>
      <w:r w:rsidRPr="00C66B73">
        <w:rPr>
          <w:rFonts w:ascii="Palatino Linotype" w:eastAsia="Calibri" w:hAnsi="Palatino Linotype" w:cs="Calibri"/>
          <w:lang w:val="es-MX" w:eastAsia="es-MX"/>
        </w:rPr>
        <w:t xml:space="preserve"> </w:t>
      </w:r>
      <w:r w:rsidRPr="00C66B73">
        <w:rPr>
          <w:rFonts w:ascii="Palatino Linotype" w:eastAsia="Calibri" w:hAnsi="Palatino Linotype" w:cs="Calibri"/>
          <w:b/>
          <w:lang w:val="es-MX" w:eastAsia="es-MX"/>
        </w:rPr>
        <w:t>de carácter personal</w:t>
      </w:r>
      <w:r w:rsidRPr="00C66B73">
        <w:rPr>
          <w:rFonts w:ascii="Palatino Linotype" w:eastAsia="Calibri"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F137486" w14:textId="77777777" w:rsidR="00F618C4" w:rsidRPr="00C66B73" w:rsidRDefault="00F618C4" w:rsidP="00F618C4">
      <w:pPr>
        <w:spacing w:line="360" w:lineRule="auto"/>
        <w:rPr>
          <w:rFonts w:ascii="Palatino Linotype" w:eastAsia="Calibri" w:hAnsi="Palatino Linotype" w:cs="Calibri"/>
          <w:lang w:val="es-MX" w:eastAsia="es-MX"/>
        </w:rPr>
      </w:pPr>
    </w:p>
    <w:p w14:paraId="7869EFAD"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Por su parte, el artículo 84 de la Ley del Trabajo de los Servidores Públicos del Estado y Municipios, señala:</w:t>
      </w:r>
    </w:p>
    <w:p w14:paraId="131CA621" w14:textId="77777777" w:rsidR="00F618C4" w:rsidRPr="00C66B73" w:rsidRDefault="00F618C4" w:rsidP="00F618C4">
      <w:pPr>
        <w:spacing w:line="360" w:lineRule="auto"/>
        <w:rPr>
          <w:rFonts w:ascii="Palatino Linotype" w:eastAsia="Calibri" w:hAnsi="Palatino Linotype" w:cs="Calibri"/>
          <w:lang w:val="es-MX" w:eastAsia="es-MX"/>
        </w:rPr>
      </w:pPr>
    </w:p>
    <w:p w14:paraId="4D1DF137"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b/>
          <w:i/>
          <w:noProof/>
          <w:sz w:val="22"/>
          <w:szCs w:val="22"/>
          <w:lang w:val="es-MX" w:eastAsia="es-MX"/>
        </w:rPr>
        <w:t>ARTÍCULO 84.</w:t>
      </w:r>
      <w:r w:rsidRPr="00C66B73">
        <w:rPr>
          <w:rFonts w:ascii="Palatino Linotype" w:eastAsia="Calibri" w:hAnsi="Palatino Linotype" w:cs="Calibri"/>
          <w:i/>
          <w:noProof/>
          <w:sz w:val="22"/>
          <w:szCs w:val="22"/>
          <w:lang w:val="es-MX" w:eastAsia="es-MX"/>
        </w:rPr>
        <w:t xml:space="preserve"> Sólo podrán hacerse retenciones, descuentos o deducciones al sueldo de los servidores públicos por concepto de:</w:t>
      </w:r>
    </w:p>
    <w:p w14:paraId="10BBB1C9"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p>
    <w:p w14:paraId="0BA02797"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I. Gravámenes fiscales relacionados con el sueldo;</w:t>
      </w:r>
    </w:p>
    <w:p w14:paraId="1A1B8ED8"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II. Deudas contraídas con las instituciones públicas o dependencias por concepto de anticipos de sueldo, pagos hechos con exceso, errores o pérdidas debidamente comprobados;</w:t>
      </w:r>
    </w:p>
    <w:p w14:paraId="2E43B6C8"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III. Cuotas sindicales;</w:t>
      </w:r>
    </w:p>
    <w:p w14:paraId="76C7E6FA"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IV. Cuotas de aportación a fondos para la constitución de cooperativas y de cajas de ahorro, siempre que el servidor público hubiese manifestado previamente, de manera expresa, su conformidad;</w:t>
      </w:r>
    </w:p>
    <w:p w14:paraId="6DF4FA3B"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V. Descuentos ordenados por el Instituto de Seguridad Social del Estado de México y Municipios, con motivo de cuotas y obligaciones contraídas con éste por los servidores públicos;</w:t>
      </w:r>
    </w:p>
    <w:p w14:paraId="6A309B8C"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VI. Obligaciones a cargo del servidor público con las que haya consentido, derivadas de la adquisición o del uso de habitaciones consideradas como de interés social;</w:t>
      </w:r>
    </w:p>
    <w:p w14:paraId="65CC3C46"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VII. Faltas de puntualidad o de asistencia injustificadas;</w:t>
      </w:r>
    </w:p>
    <w:p w14:paraId="67313147"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VIII. Pensiones alimenticias ordenadas por la autoridad judicial; o</w:t>
      </w:r>
    </w:p>
    <w:p w14:paraId="653C678D"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IX. Cualquier otro convenido con instituciones de servicios y aceptado por el servidor público.</w:t>
      </w:r>
    </w:p>
    <w:p w14:paraId="595D889A"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p>
    <w:p w14:paraId="744E69DD" w14:textId="77777777" w:rsidR="00F618C4" w:rsidRPr="00C66B73" w:rsidRDefault="00F618C4" w:rsidP="00F618C4">
      <w:pPr>
        <w:ind w:left="567" w:right="616"/>
        <w:jc w:val="both"/>
        <w:rPr>
          <w:rFonts w:ascii="Palatino Linotype" w:eastAsia="Calibri" w:hAnsi="Palatino Linotype" w:cs="Calibri"/>
          <w:sz w:val="22"/>
          <w:szCs w:val="22"/>
          <w:lang w:val="es-MX" w:eastAsia="es-MX"/>
        </w:rPr>
      </w:pPr>
      <w:r w:rsidRPr="00C66B73">
        <w:rPr>
          <w:rFonts w:ascii="Palatino Linotype" w:eastAsia="Calibri" w:hAnsi="Palatino Linotype" w:cs="Calibri"/>
          <w:i/>
          <w:noProof/>
          <w:sz w:val="22"/>
          <w:szCs w:val="22"/>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F402F07"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5C592789"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34EA6AF"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5B5D6156"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No obstante, el denominado </w:t>
      </w:r>
      <w:r w:rsidRPr="00C66B73">
        <w:rPr>
          <w:rFonts w:ascii="Palatino Linotype" w:eastAsia="Calibri" w:hAnsi="Palatino Linotype" w:cs="Calibri"/>
          <w:b/>
          <w:lang w:val="es-MX" w:eastAsia="es-MX"/>
        </w:rPr>
        <w:t>Sistema de Capitalización Individual</w:t>
      </w:r>
      <w:r w:rsidRPr="00C66B73">
        <w:rPr>
          <w:rFonts w:ascii="Palatino Linotype" w:eastAsia="Calibri"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286C1150"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54E0E135"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Arial Unicode MS" w:hAnsi="Palatino Linotype" w:cs="Calibri"/>
          <w:lang w:val="es-MX" w:eastAsia="es-MX"/>
        </w:rPr>
        <w:t xml:space="preserve">Por otra parte, </w:t>
      </w:r>
      <w:r w:rsidRPr="00C66B73">
        <w:rPr>
          <w:rFonts w:ascii="Palatino Linotype" w:eastAsia="Calibri" w:hAnsi="Palatino Linotype" w:cs="Calibri"/>
          <w:lang w:val="es-MX" w:eastAsia="es-MX"/>
        </w:rPr>
        <w:t xml:space="preserve">las </w:t>
      </w:r>
      <w:r w:rsidRPr="00C66B73">
        <w:rPr>
          <w:rFonts w:ascii="Palatino Linotype" w:eastAsia="Calibri" w:hAnsi="Palatino Linotype" w:cs="Calibri"/>
          <w:b/>
          <w:lang w:val="es-MX" w:eastAsia="es-MX"/>
        </w:rPr>
        <w:t xml:space="preserve">Cadenas Originales </w:t>
      </w:r>
      <w:r w:rsidRPr="00C66B73">
        <w:rPr>
          <w:rFonts w:ascii="Palatino Linotype" w:eastAsia="Calibri" w:hAnsi="Palatino Linotype" w:cs="Calibri"/>
          <w:lang w:val="es-MX" w:eastAsia="es-MX"/>
        </w:rPr>
        <w:t xml:space="preserve">y </w:t>
      </w:r>
      <w:r w:rsidRPr="00C66B73">
        <w:rPr>
          <w:rFonts w:ascii="Palatino Linotype" w:eastAsia="Calibri" w:hAnsi="Palatino Linotype" w:cs="Calibri"/>
          <w:b/>
          <w:lang w:val="es-MX" w:eastAsia="es-MX"/>
        </w:rPr>
        <w:t>Sellos</w:t>
      </w:r>
      <w:r w:rsidRPr="00C66B73">
        <w:rPr>
          <w:rFonts w:ascii="Palatino Linotype" w:eastAsia="Calibri" w:hAnsi="Palatino Linotype" w:cs="Calibri"/>
          <w:lang w:val="es-MX" w:eastAsia="es-MX"/>
        </w:rPr>
        <w:t xml:space="preserve"> </w:t>
      </w:r>
      <w:r w:rsidRPr="00C66B73">
        <w:rPr>
          <w:rFonts w:ascii="Palatino Linotype" w:eastAsia="Calibri" w:hAnsi="Palatino Linotype" w:cs="Calibri"/>
          <w:b/>
          <w:lang w:val="es-MX" w:eastAsia="es-MX"/>
        </w:rPr>
        <w:t>Digitales</w:t>
      </w:r>
      <w:r w:rsidRPr="00C66B73">
        <w:rPr>
          <w:rFonts w:ascii="Palatino Linotype" w:eastAsia="Calibri"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C66B73">
        <w:rPr>
          <w:rFonts w:ascii="Palatino Linotype" w:eastAsia="Calibri" w:hAnsi="Palatino Linotype" w:cs="Calibri"/>
          <w:b/>
          <w:lang w:val="es-MX" w:eastAsia="es-MX"/>
        </w:rPr>
        <w:t xml:space="preserve">vinculación </w:t>
      </w:r>
      <w:r w:rsidRPr="00C66B73">
        <w:rPr>
          <w:rFonts w:ascii="Palatino Linotype" w:eastAsia="Calibri" w:hAnsi="Palatino Linotype" w:cs="Calibri"/>
          <w:lang w:val="es-MX" w:eastAsia="es-MX"/>
        </w:rPr>
        <w:t xml:space="preserve">entre la </w:t>
      </w:r>
      <w:r w:rsidRPr="00C66B73">
        <w:rPr>
          <w:rFonts w:ascii="Palatino Linotype" w:eastAsia="Calibri" w:hAnsi="Palatino Linotype" w:cs="Calibri"/>
          <w:b/>
          <w:lang w:val="es-MX" w:eastAsia="es-MX"/>
        </w:rPr>
        <w:t>identidad de un sujeto o entidad</w:t>
      </w:r>
      <w:r w:rsidRPr="00C66B73">
        <w:rPr>
          <w:rFonts w:ascii="Palatino Linotype" w:eastAsia="Calibri" w:hAnsi="Palatino Linotype" w:cs="Calibri"/>
          <w:lang w:val="es-MX" w:eastAsia="es-MX"/>
        </w:rPr>
        <w:t xml:space="preserve"> con su clave pública, lo que hace identificable a una persona o entidad, además de que dichos certificados tienen como finalidad o propósito específico firmar digitalmente las facturas electrónicas </w:t>
      </w:r>
      <w:r w:rsidRPr="00C66B73">
        <w:rPr>
          <w:rFonts w:ascii="Palatino Linotype" w:eastAsia="Calibri" w:hAnsi="Palatino Linotype" w:cs="Calibri"/>
          <w:b/>
          <w:lang w:val="es-MX" w:eastAsia="es-MX"/>
        </w:rPr>
        <w:t>para acreditar la autoría de los comprobantes fiscales digitales</w:t>
      </w:r>
      <w:r w:rsidRPr="00C66B73">
        <w:rPr>
          <w:rFonts w:ascii="Palatino Linotype" w:eastAsia="Calibri" w:hAnsi="Palatino Linotype" w:cs="Calibri"/>
          <w:lang w:val="es-MX" w:eastAsia="es-MX"/>
        </w:rPr>
        <w:t>. En ese tenor se transcriben los artículos señalados con antelación para mejor ilustración:</w:t>
      </w:r>
    </w:p>
    <w:p w14:paraId="522CA278" w14:textId="77777777" w:rsidR="00F618C4" w:rsidRPr="00C66B73" w:rsidRDefault="00F618C4" w:rsidP="00F618C4">
      <w:pPr>
        <w:spacing w:line="360" w:lineRule="auto"/>
        <w:rPr>
          <w:rFonts w:ascii="Palatino Linotype" w:eastAsia="Calibri" w:hAnsi="Palatino Linotype" w:cs="Calibri"/>
          <w:lang w:val="es-MX" w:eastAsia="es-MX"/>
        </w:rPr>
      </w:pPr>
    </w:p>
    <w:p w14:paraId="1561A4DF"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b/>
          <w:i/>
          <w:noProof/>
          <w:sz w:val="22"/>
          <w:szCs w:val="22"/>
          <w:lang w:val="es-MX" w:eastAsia="es-MX"/>
        </w:rPr>
        <w:t xml:space="preserve">Artículo 17-G.- </w:t>
      </w:r>
      <w:r w:rsidRPr="00C66B73">
        <w:rPr>
          <w:rFonts w:ascii="Palatino Linotype" w:eastAsia="Calibri" w:hAnsi="Palatino Linotype" w:cs="Calibri"/>
          <w:i/>
          <w:noProof/>
          <w:sz w:val="22"/>
          <w:szCs w:val="22"/>
          <w:lang w:val="es-MX" w:eastAsia="es-MX"/>
        </w:rPr>
        <w:t xml:space="preserve">Los certificados que emita el Servicio de Administración Tributaria para ser considerados válidos deberán contener los datos siguientes: </w:t>
      </w:r>
    </w:p>
    <w:p w14:paraId="5DFEB93B"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p>
    <w:p w14:paraId="1014EB72"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I. La mención de que se expiden como tales. Tratándose de certificados de sellos digitales, se deberán especificar las limitantes que tengan para su uso.</w:t>
      </w:r>
    </w:p>
    <w:p w14:paraId="0D99342E" w14:textId="77777777" w:rsidR="00F618C4" w:rsidRPr="00C66B73" w:rsidRDefault="00F618C4" w:rsidP="00F618C4">
      <w:pPr>
        <w:ind w:left="1422" w:right="616"/>
        <w:jc w:val="both"/>
        <w:rPr>
          <w:rFonts w:ascii="Palatino Linotype" w:eastAsia="Calibri" w:hAnsi="Palatino Linotype" w:cs="Calibri"/>
          <w:i/>
          <w:noProof/>
          <w:sz w:val="22"/>
          <w:szCs w:val="22"/>
          <w:lang w:val="es-MX" w:eastAsia="es-MX"/>
        </w:rPr>
      </w:pPr>
    </w:p>
    <w:p w14:paraId="4973924A"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b/>
          <w:i/>
          <w:noProof/>
          <w:sz w:val="22"/>
          <w:szCs w:val="22"/>
          <w:lang w:val="es-MX" w:eastAsia="es-MX"/>
        </w:rPr>
        <w:t>Artículo 29.</w:t>
      </w:r>
      <w:r w:rsidRPr="00C66B73">
        <w:rPr>
          <w:rFonts w:ascii="Palatino Linotype" w:eastAsia="Calibri" w:hAnsi="Palatino Linotype" w:cs="Calibri"/>
          <w:i/>
          <w:noProof/>
          <w:sz w:val="22"/>
          <w:szCs w:val="22"/>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1C008F5"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p>
    <w:p w14:paraId="6F24844E"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Los contribuyentes a que se refiere el párrafo anterior deberán cumplir con las obligaciones siguientes:</w:t>
      </w:r>
    </w:p>
    <w:p w14:paraId="66F4945A"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p>
    <w:p w14:paraId="4FEC2FD0"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w:t>
      </w:r>
    </w:p>
    <w:p w14:paraId="32F326B7"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r w:rsidRPr="00C66B73">
        <w:rPr>
          <w:rFonts w:ascii="Palatino Linotype" w:eastAsia="Calibri" w:hAnsi="Palatino Linotype" w:cs="Calibri"/>
          <w:i/>
          <w:noProof/>
          <w:sz w:val="22"/>
          <w:szCs w:val="22"/>
          <w:lang w:val="es-MX" w:eastAsia="es-MX"/>
        </w:rPr>
        <w:t>II. Tramitar ante el Servicio de Administración Tributaria el certificado para el uso de los sellos digitales.</w:t>
      </w:r>
    </w:p>
    <w:p w14:paraId="35210064" w14:textId="77777777" w:rsidR="00F618C4" w:rsidRPr="00C66B73" w:rsidRDefault="00F618C4" w:rsidP="00F618C4">
      <w:pPr>
        <w:ind w:left="567" w:right="616"/>
        <w:jc w:val="both"/>
        <w:rPr>
          <w:rFonts w:ascii="Palatino Linotype" w:eastAsia="Calibri" w:hAnsi="Palatino Linotype" w:cs="Calibri"/>
          <w:i/>
          <w:noProof/>
          <w:sz w:val="22"/>
          <w:szCs w:val="22"/>
          <w:lang w:val="es-MX" w:eastAsia="es-MX"/>
        </w:rPr>
      </w:pPr>
    </w:p>
    <w:p w14:paraId="4E18C1DC" w14:textId="77777777" w:rsidR="00F618C4" w:rsidRPr="00C66B73" w:rsidRDefault="00F618C4" w:rsidP="00F618C4">
      <w:pPr>
        <w:ind w:left="567" w:right="616"/>
        <w:jc w:val="both"/>
        <w:rPr>
          <w:rFonts w:ascii="Palatino Linotype" w:eastAsia="Calibri" w:hAnsi="Palatino Linotype" w:cs="Calibri"/>
          <w:noProof/>
          <w:sz w:val="22"/>
          <w:szCs w:val="22"/>
          <w:lang w:val="es-MX" w:eastAsia="es-MX"/>
        </w:rPr>
      </w:pPr>
      <w:r w:rsidRPr="00C66B73">
        <w:rPr>
          <w:rFonts w:ascii="Palatino Linotype" w:eastAsia="Calibri" w:hAnsi="Palatino Linotype" w:cs="Calibri"/>
          <w:i/>
          <w:noProof/>
          <w:sz w:val="22"/>
          <w:szCs w:val="22"/>
          <w:lang w:val="es-MX"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6D20458"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61FD5B44"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 xml:space="preserve">Por lo que hace a los </w:t>
      </w:r>
      <w:r w:rsidRPr="00C66B73">
        <w:rPr>
          <w:rFonts w:ascii="Palatino Linotype" w:eastAsia="Calibri" w:hAnsi="Palatino Linotype" w:cs="Calibri"/>
          <w:b/>
          <w:lang w:val="es-MX" w:eastAsia="es-MX"/>
        </w:rPr>
        <w:t>Códigos Bidimensionales</w:t>
      </w:r>
      <w:r w:rsidRPr="00C66B73">
        <w:rPr>
          <w:rFonts w:ascii="Palatino Linotype" w:eastAsia="Calibri" w:hAnsi="Palatino Linotype" w:cs="Calibri"/>
          <w:lang w:val="es-MX" w:eastAsia="es-MX"/>
        </w:rPr>
        <w:t xml:space="preserve"> y los denominados </w:t>
      </w:r>
      <w:r w:rsidRPr="00C66B73">
        <w:rPr>
          <w:rFonts w:ascii="Palatino Linotype" w:eastAsia="Calibri" w:hAnsi="Palatino Linotype" w:cs="Calibri"/>
          <w:b/>
          <w:lang w:val="es-MX" w:eastAsia="es-MX"/>
        </w:rPr>
        <w:t>Códigos QR</w:t>
      </w:r>
      <w:r w:rsidRPr="00C66B73">
        <w:rPr>
          <w:rFonts w:ascii="Palatino Linotype" w:eastAsia="Calibri"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C66B73">
        <w:rPr>
          <w:rFonts w:ascii="Palatino Linotype" w:eastAsia="Calibri" w:hAnsi="Palatino Linotype" w:cs="Calibri"/>
          <w:b/>
          <w:lang w:val="es-MX" w:eastAsia="es-MX"/>
        </w:rPr>
        <w:t>Registro Federal de Contribuyentes</w:t>
      </w:r>
      <w:r w:rsidRPr="00C66B73">
        <w:rPr>
          <w:rFonts w:ascii="Palatino Linotype" w:eastAsia="Calibri" w:hAnsi="Palatino Linotype" w:cs="Calibri"/>
          <w:lang w:val="es-MX" w:eastAsia="es-MX"/>
        </w:rPr>
        <w:t xml:space="preserve"> (RFC) y la </w:t>
      </w:r>
      <w:r w:rsidRPr="00C66B73">
        <w:rPr>
          <w:rFonts w:ascii="Palatino Linotype" w:eastAsia="Calibri" w:hAnsi="Palatino Linotype" w:cs="Calibri"/>
          <w:b/>
          <w:lang w:val="es-MX" w:eastAsia="es-MX"/>
        </w:rPr>
        <w:t>Clave Única de Registro de Población</w:t>
      </w:r>
      <w:r w:rsidRPr="00C66B73">
        <w:rPr>
          <w:rFonts w:ascii="Palatino Linotype" w:eastAsia="Calibri" w:hAnsi="Palatino Linotype" w:cs="Calibri"/>
          <w:lang w:val="es-MX" w:eastAsia="es-MX"/>
        </w:rPr>
        <w:t xml:space="preserve"> (CURP), por lo cual, deberán ser protegidos.</w:t>
      </w:r>
    </w:p>
    <w:p w14:paraId="4FA31B7D"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3F6277CE"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F9AFB2B"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37A27896"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FF97A41"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00D3FAD7"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5F4ABACF"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50ED7396"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4078255F"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5C3E8C38"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669630F5"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AE1276F"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1AB28D8A"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ECB429"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69C8583E"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45EE2A13" w14:textId="77777777" w:rsidR="00F618C4" w:rsidRPr="00C66B73" w:rsidRDefault="00F618C4" w:rsidP="00F618C4">
      <w:pPr>
        <w:spacing w:line="360" w:lineRule="auto"/>
        <w:rPr>
          <w:rFonts w:ascii="Palatino Linotype" w:eastAsia="Calibri" w:hAnsi="Palatino Linotype" w:cs="Calibri"/>
          <w:lang w:val="es-MX" w:eastAsia="es-MX"/>
        </w:rPr>
      </w:pPr>
    </w:p>
    <w:p w14:paraId="5CD0F5CA"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 xml:space="preserve">Artículo 49. </w:t>
      </w:r>
      <w:r w:rsidRPr="00C66B73">
        <w:rPr>
          <w:rFonts w:ascii="Palatino Linotype" w:eastAsia="Calibri" w:hAnsi="Palatino Linotype" w:cs="Calibri"/>
          <w:i/>
          <w:sz w:val="22"/>
          <w:szCs w:val="22"/>
          <w:lang w:val="es-MX" w:eastAsia="es-MX"/>
        </w:rPr>
        <w:t>Los Comités de Transparencia tendrán las siguientes atribuciones:</w:t>
      </w:r>
    </w:p>
    <w:p w14:paraId="57722CE2" w14:textId="77777777" w:rsidR="00F618C4" w:rsidRPr="00C66B73" w:rsidRDefault="00F618C4" w:rsidP="00F618C4">
      <w:pPr>
        <w:ind w:left="567" w:right="616"/>
        <w:jc w:val="both"/>
        <w:rPr>
          <w:rFonts w:ascii="Palatino Linotype" w:eastAsia="Calibri" w:hAnsi="Palatino Linotype" w:cs="Calibri"/>
          <w:bCs/>
          <w:i/>
          <w:sz w:val="22"/>
          <w:szCs w:val="22"/>
          <w:lang w:val="es-MX" w:eastAsia="es-MX"/>
        </w:rPr>
      </w:pPr>
      <w:r w:rsidRPr="00C66B73">
        <w:rPr>
          <w:rFonts w:ascii="Palatino Linotype" w:eastAsia="Calibri" w:hAnsi="Palatino Linotype" w:cs="Calibri"/>
          <w:bCs/>
          <w:i/>
          <w:sz w:val="22"/>
          <w:szCs w:val="22"/>
          <w:lang w:val="es-MX" w:eastAsia="es-MX"/>
        </w:rPr>
        <w:t>(…)</w:t>
      </w:r>
    </w:p>
    <w:p w14:paraId="5230C686"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VIII.</w:t>
      </w:r>
      <w:r w:rsidRPr="00C66B73">
        <w:rPr>
          <w:rFonts w:ascii="Palatino Linotype" w:eastAsia="Calibri" w:hAnsi="Palatino Linotype" w:cs="Calibri"/>
          <w:i/>
          <w:sz w:val="22"/>
          <w:szCs w:val="22"/>
          <w:lang w:val="es-MX" w:eastAsia="es-MX"/>
        </w:rPr>
        <w:t xml:space="preserve"> Aprobar, modificar o revocar la clasificación de la información;</w:t>
      </w:r>
    </w:p>
    <w:p w14:paraId="343CD627" w14:textId="77777777" w:rsidR="00F618C4" w:rsidRPr="00C66B73" w:rsidRDefault="00F618C4" w:rsidP="00F618C4">
      <w:pPr>
        <w:ind w:left="567" w:right="616"/>
        <w:jc w:val="both"/>
        <w:rPr>
          <w:rFonts w:ascii="Palatino Linotype" w:eastAsia="Calibri" w:hAnsi="Palatino Linotype" w:cs="Calibri"/>
          <w:bCs/>
          <w:i/>
          <w:sz w:val="22"/>
          <w:szCs w:val="22"/>
          <w:lang w:val="es-MX" w:eastAsia="es-MX"/>
        </w:rPr>
      </w:pPr>
      <w:r w:rsidRPr="00C66B73">
        <w:rPr>
          <w:rFonts w:ascii="Palatino Linotype" w:eastAsia="Calibri" w:hAnsi="Palatino Linotype" w:cs="Calibri"/>
          <w:bCs/>
          <w:i/>
          <w:sz w:val="22"/>
          <w:szCs w:val="22"/>
          <w:lang w:val="es-MX" w:eastAsia="es-MX"/>
        </w:rPr>
        <w:t>(…)</w:t>
      </w:r>
    </w:p>
    <w:p w14:paraId="1CF056FC"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p>
    <w:p w14:paraId="4B45B998"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Artículo 132.</w:t>
      </w:r>
      <w:r w:rsidRPr="00C66B73">
        <w:rPr>
          <w:rFonts w:ascii="Palatino Linotype" w:eastAsia="Calibri" w:hAnsi="Palatino Linotype" w:cs="Calibri"/>
          <w:i/>
          <w:sz w:val="22"/>
          <w:szCs w:val="22"/>
          <w:lang w:val="es-MX" w:eastAsia="es-MX"/>
        </w:rPr>
        <w:t xml:space="preserve"> La clasificación de la información se llevará a cabo en el momento en que:</w:t>
      </w:r>
    </w:p>
    <w:p w14:paraId="4CEDD0F6"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5A7657EA"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I.</w:t>
      </w:r>
      <w:r w:rsidRPr="00C66B73">
        <w:rPr>
          <w:rFonts w:ascii="Palatino Linotype" w:eastAsia="Calibri" w:hAnsi="Palatino Linotype" w:cs="Calibri"/>
          <w:i/>
          <w:sz w:val="22"/>
          <w:szCs w:val="22"/>
          <w:lang w:val="es-MX" w:eastAsia="es-MX"/>
        </w:rPr>
        <w:t xml:space="preserve"> Se reciba una solicitud de acceso a la información;</w:t>
      </w:r>
    </w:p>
    <w:p w14:paraId="09179117"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II.</w:t>
      </w:r>
      <w:r w:rsidRPr="00C66B73">
        <w:rPr>
          <w:rFonts w:ascii="Palatino Linotype" w:eastAsia="Calibri" w:hAnsi="Palatino Linotype" w:cs="Calibri"/>
          <w:i/>
          <w:sz w:val="22"/>
          <w:szCs w:val="22"/>
          <w:lang w:val="es-MX" w:eastAsia="es-MX"/>
        </w:rPr>
        <w:t xml:space="preserve"> Se determine mediante resolución de autoridad competente; o</w:t>
      </w:r>
    </w:p>
    <w:p w14:paraId="6825D41A"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r w:rsidRPr="00C66B73">
        <w:rPr>
          <w:rFonts w:ascii="Palatino Linotype" w:eastAsia="Calibri" w:hAnsi="Palatino Linotype" w:cs="Calibri"/>
          <w:b/>
          <w:bCs/>
          <w:i/>
          <w:sz w:val="22"/>
          <w:szCs w:val="22"/>
          <w:lang w:val="es-MX" w:eastAsia="es-MX"/>
        </w:rPr>
        <w:t>III.</w:t>
      </w:r>
      <w:r w:rsidRPr="00C66B73">
        <w:rPr>
          <w:rFonts w:ascii="Palatino Linotype" w:eastAsia="Calibri" w:hAnsi="Palatino Linotype" w:cs="Calibri"/>
          <w:i/>
          <w:sz w:val="22"/>
          <w:szCs w:val="22"/>
          <w:lang w:val="es-MX" w:eastAsia="es-MX"/>
        </w:rPr>
        <w:t xml:space="preserve"> Se generen versiones públicas para dar cumplimiento a las obligaciones de transparencia previstas en esta Ley.</w:t>
      </w:r>
      <w:r w:rsidRPr="00C66B73">
        <w:rPr>
          <w:rFonts w:ascii="Palatino Linotype" w:eastAsia="Calibri" w:hAnsi="Palatino Linotype" w:cs="Calibri"/>
          <w:b/>
          <w:i/>
          <w:sz w:val="22"/>
          <w:szCs w:val="22"/>
          <w:lang w:val="es-MX" w:eastAsia="es-MX"/>
        </w:rPr>
        <w:t>”</w:t>
      </w:r>
    </w:p>
    <w:p w14:paraId="0E46E4DB"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50C65F41"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Segundo.-</w:t>
      </w:r>
      <w:r w:rsidRPr="00C66B73">
        <w:rPr>
          <w:rFonts w:ascii="Palatino Linotype" w:eastAsia="Calibri" w:hAnsi="Palatino Linotype" w:cs="Calibri"/>
          <w:i/>
          <w:sz w:val="22"/>
          <w:szCs w:val="22"/>
          <w:lang w:val="es-MX" w:eastAsia="es-MX"/>
        </w:rPr>
        <w:t xml:space="preserve"> Para efectos de los presentes Lineamientos Generales, se entenderá por:</w:t>
      </w:r>
    </w:p>
    <w:p w14:paraId="65411535"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i/>
          <w:sz w:val="22"/>
          <w:szCs w:val="22"/>
          <w:lang w:val="es-MX" w:eastAsia="es-MX"/>
        </w:rPr>
        <w:t>(…)</w:t>
      </w:r>
    </w:p>
    <w:p w14:paraId="0CD76EDE"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XVIII.</w:t>
      </w:r>
      <w:r w:rsidRPr="00C66B73">
        <w:rPr>
          <w:rFonts w:ascii="Palatino Linotype" w:eastAsia="Calibri" w:hAnsi="Palatino Linotype" w:cs="Calibri"/>
          <w:i/>
          <w:sz w:val="22"/>
          <w:szCs w:val="22"/>
          <w:lang w:val="es-MX" w:eastAsia="es-MX"/>
        </w:rPr>
        <w:t xml:space="preserve"> </w:t>
      </w:r>
      <w:r w:rsidRPr="00C66B73">
        <w:rPr>
          <w:rFonts w:ascii="Palatino Linotype" w:eastAsia="Calibri" w:hAnsi="Palatino Linotype" w:cs="Calibri"/>
          <w:b/>
          <w:i/>
          <w:sz w:val="22"/>
          <w:szCs w:val="22"/>
          <w:lang w:val="es-MX" w:eastAsia="es-MX"/>
        </w:rPr>
        <w:t>Versión pública:</w:t>
      </w:r>
      <w:r w:rsidRPr="00C66B73">
        <w:rPr>
          <w:rFonts w:ascii="Palatino Linotype" w:eastAsia="Calibri" w:hAnsi="Palatino Linotype" w:cs="Calibri"/>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FC5019B"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03DB71AD"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Cuarto.</w:t>
      </w:r>
      <w:r w:rsidRPr="00C66B73">
        <w:rPr>
          <w:rFonts w:ascii="Palatino Linotype" w:eastAsia="Calibri" w:hAnsi="Palatino Linotype" w:cs="Calibri"/>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4A4AF93"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p>
    <w:p w14:paraId="0CF056F3"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i/>
          <w:sz w:val="22"/>
          <w:szCs w:val="22"/>
          <w:lang w:val="es-MX" w:eastAsia="es-MX"/>
        </w:rPr>
        <w:t>Los sujetos obligados deberán aplicar, de manera estricta, las excepciones al derecho de acceso a la información y sólo podrán invocarlas cuando acrediten su procedencia.</w:t>
      </w:r>
    </w:p>
    <w:p w14:paraId="7B4452C2"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0727DC4F"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Quinto.</w:t>
      </w:r>
      <w:r w:rsidRPr="00C66B73">
        <w:rPr>
          <w:rFonts w:ascii="Palatino Linotype" w:eastAsia="Calibri" w:hAnsi="Palatino Linotype" w:cs="Calibri"/>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3B71AE"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4684F5C7"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Séptimo.</w:t>
      </w:r>
      <w:r w:rsidRPr="00C66B73">
        <w:rPr>
          <w:rFonts w:ascii="Palatino Linotype" w:eastAsia="Calibri" w:hAnsi="Palatino Linotype" w:cs="Calibri"/>
          <w:i/>
          <w:sz w:val="22"/>
          <w:szCs w:val="22"/>
          <w:lang w:val="es-MX" w:eastAsia="es-MX"/>
        </w:rPr>
        <w:t xml:space="preserve"> La clasificación de la información se llevará a cabo en el momento en que:</w:t>
      </w:r>
    </w:p>
    <w:p w14:paraId="75D5BDC3"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I.</w:t>
      </w:r>
      <w:r w:rsidRPr="00C66B73">
        <w:rPr>
          <w:rFonts w:ascii="Palatino Linotype" w:eastAsia="Calibri" w:hAnsi="Palatino Linotype" w:cs="Calibri"/>
          <w:i/>
          <w:sz w:val="22"/>
          <w:szCs w:val="22"/>
          <w:lang w:val="es-MX" w:eastAsia="es-MX"/>
        </w:rPr>
        <w:t xml:space="preserve"> Se reciba una solicitud de acceso a la información;</w:t>
      </w:r>
    </w:p>
    <w:p w14:paraId="23DDE651"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II.</w:t>
      </w:r>
      <w:r w:rsidRPr="00C66B73">
        <w:rPr>
          <w:rFonts w:ascii="Palatino Linotype" w:eastAsia="Calibri" w:hAnsi="Palatino Linotype" w:cs="Calibri"/>
          <w:i/>
          <w:sz w:val="22"/>
          <w:szCs w:val="22"/>
          <w:lang w:val="es-MX" w:eastAsia="es-MX"/>
        </w:rPr>
        <w:t xml:space="preserve"> Se determine mediante resolución del Comité de Transparnecia, el órgano garante competente, o en cumplimiento a una sentencia del Poder Judicial; o</w:t>
      </w:r>
    </w:p>
    <w:p w14:paraId="12D96A4D"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III.</w:t>
      </w:r>
      <w:r w:rsidRPr="00C66B73">
        <w:rPr>
          <w:rFonts w:ascii="Palatino Linotype" w:eastAsia="Calibri" w:hAnsi="Palatino Linotype" w:cs="Calibri"/>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39CFBA47"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p>
    <w:p w14:paraId="712A195F"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i/>
          <w:sz w:val="22"/>
          <w:szCs w:val="22"/>
          <w:lang w:val="es-MX" w:eastAsia="es-MX"/>
        </w:rPr>
        <w:t>Los titulares de las áreas deberán revisar la información requerida al momento de la recepción de una solicitud de acceso, para verificar si encuadra en una causal de reserva o de confidencialidad.</w:t>
      </w:r>
    </w:p>
    <w:p w14:paraId="771C3AB5"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110532DC"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Octavo.</w:t>
      </w:r>
      <w:r w:rsidRPr="00C66B73">
        <w:rPr>
          <w:rFonts w:ascii="Palatino Linotype" w:eastAsia="Calibri" w:hAnsi="Palatino Linotype" w:cs="Calibri"/>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7CD434"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p>
    <w:p w14:paraId="42E57DCC"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7917C9B5"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p>
    <w:p w14:paraId="20A2135A"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4CD1B12"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4B943DEE"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Noveno.</w:t>
      </w:r>
      <w:r w:rsidRPr="00C66B73">
        <w:rPr>
          <w:rFonts w:ascii="Palatino Linotype" w:eastAsia="Calibri" w:hAnsi="Palatino Linotype" w:cs="Calibri"/>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118BCBD"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7D0D5A00"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Décimo.</w:t>
      </w:r>
      <w:r w:rsidRPr="00C66B73">
        <w:rPr>
          <w:rFonts w:ascii="Palatino Linotype" w:eastAsia="Calibri" w:hAnsi="Palatino Linotype" w:cs="Calibri"/>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442ACD0"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p>
    <w:p w14:paraId="0CEC4FF4"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i/>
          <w:sz w:val="22"/>
          <w:szCs w:val="22"/>
          <w:lang w:val="es-MX" w:eastAsia="es-MX"/>
        </w:rPr>
        <w:t>En ausencia de los titulares de las áreas, la información será clasificada o desclasificada por la persona que lo supla, en términos de la normativa que rija la actuación del sujeto obligado.</w:t>
      </w:r>
    </w:p>
    <w:p w14:paraId="60C3F371"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p>
    <w:p w14:paraId="585F31E8" w14:textId="77777777" w:rsidR="00F618C4" w:rsidRPr="00C66B73" w:rsidRDefault="00F618C4" w:rsidP="00F618C4">
      <w:pPr>
        <w:ind w:left="567" w:right="616"/>
        <w:jc w:val="both"/>
        <w:rPr>
          <w:rFonts w:ascii="Palatino Linotype" w:eastAsia="Calibri" w:hAnsi="Palatino Linotype" w:cs="Calibri"/>
          <w:b/>
          <w:sz w:val="22"/>
          <w:szCs w:val="22"/>
          <w:lang w:val="es-MX" w:eastAsia="es-MX"/>
        </w:rPr>
      </w:pPr>
      <w:r w:rsidRPr="00C66B73">
        <w:rPr>
          <w:rFonts w:ascii="Palatino Linotype" w:eastAsia="Calibri" w:hAnsi="Palatino Linotype" w:cs="Calibri"/>
          <w:b/>
          <w:i/>
          <w:sz w:val="22"/>
          <w:szCs w:val="22"/>
          <w:lang w:val="es-MX" w:eastAsia="es-MX"/>
        </w:rPr>
        <w:t>Décimo primero.</w:t>
      </w:r>
      <w:r w:rsidRPr="00C66B73">
        <w:rPr>
          <w:rFonts w:ascii="Palatino Linotype" w:eastAsia="Calibri" w:hAnsi="Palatino Linotype" w:cs="Calibri"/>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70A74C9" w14:textId="77777777" w:rsidR="00F618C4" w:rsidRPr="00C66B73" w:rsidRDefault="00F618C4" w:rsidP="00F618C4">
      <w:pPr>
        <w:spacing w:line="360" w:lineRule="auto"/>
        <w:jc w:val="both"/>
        <w:rPr>
          <w:rFonts w:ascii="Palatino Linotype" w:eastAsia="Calibri" w:hAnsi="Palatino Linotype" w:cs="Arial"/>
          <w:i/>
          <w:lang w:val="es-MX" w:eastAsia="es-MX"/>
        </w:rPr>
      </w:pPr>
    </w:p>
    <w:p w14:paraId="472F2540"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6B4E71B" w14:textId="77777777" w:rsidR="00F618C4" w:rsidRPr="00C66B73" w:rsidRDefault="00F618C4" w:rsidP="00F618C4">
      <w:pPr>
        <w:spacing w:line="360" w:lineRule="auto"/>
        <w:rPr>
          <w:rFonts w:ascii="Palatino Linotype" w:eastAsia="Calibri" w:hAnsi="Palatino Linotype" w:cs="Calibri"/>
          <w:lang w:val="es-MX" w:eastAsia="es-MX"/>
        </w:rPr>
      </w:pPr>
    </w:p>
    <w:p w14:paraId="1512F55E"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Por tanto, la fundamentación y motivación consiste en la obligación que tiene todo ente público de expresar los preceptos jurídicos aplicables al asunto motivo del acto y las razones o argumentos de su actuar.</w:t>
      </w:r>
    </w:p>
    <w:p w14:paraId="135BC2AF" w14:textId="77777777" w:rsidR="00F618C4" w:rsidRPr="00C66B73" w:rsidRDefault="00F618C4" w:rsidP="00F618C4">
      <w:pPr>
        <w:spacing w:line="360" w:lineRule="auto"/>
        <w:rPr>
          <w:rFonts w:ascii="Palatino Linotype" w:eastAsia="Calibri" w:hAnsi="Palatino Linotype" w:cs="Calibri"/>
          <w:lang w:val="es-MX" w:eastAsia="es-MX"/>
        </w:rPr>
      </w:pPr>
    </w:p>
    <w:p w14:paraId="42487B81"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Al respecto, el máximo tribunal del país ha establecido jurisprudencia respecto a qué debe entenderse por fundamentación y motivación, en los siguientes términos:</w:t>
      </w:r>
    </w:p>
    <w:p w14:paraId="71B6EC16" w14:textId="77777777" w:rsidR="00F618C4" w:rsidRPr="00C66B73" w:rsidRDefault="00F618C4" w:rsidP="00F618C4">
      <w:pPr>
        <w:spacing w:line="360" w:lineRule="auto"/>
        <w:rPr>
          <w:rFonts w:ascii="Palatino Linotype" w:eastAsia="Calibri" w:hAnsi="Palatino Linotype" w:cs="Calibri"/>
          <w:lang w:val="es-MX" w:eastAsia="es-MX"/>
        </w:rPr>
      </w:pPr>
    </w:p>
    <w:p w14:paraId="118BFB3C" w14:textId="77777777" w:rsidR="00F618C4" w:rsidRPr="00C66B73" w:rsidRDefault="00F618C4" w:rsidP="00F618C4">
      <w:pPr>
        <w:ind w:left="567" w:right="616"/>
        <w:jc w:val="both"/>
        <w:rPr>
          <w:rFonts w:ascii="Palatino Linotype" w:eastAsia="Calibri" w:hAnsi="Palatino Linotype" w:cs="Calibri"/>
          <w:b/>
          <w:i/>
          <w:sz w:val="22"/>
          <w:szCs w:val="22"/>
          <w:lang w:val="es-MX" w:eastAsia="es-MX"/>
        </w:rPr>
      </w:pPr>
      <w:r w:rsidRPr="00C66B73">
        <w:rPr>
          <w:rFonts w:ascii="Palatino Linotype" w:eastAsia="Calibri" w:hAnsi="Palatino Linotype" w:cs="Calibri"/>
          <w:b/>
          <w:i/>
          <w:sz w:val="22"/>
          <w:szCs w:val="22"/>
          <w:lang w:val="es-MX" w:eastAsia="es-MX"/>
        </w:rPr>
        <w:t xml:space="preserve">FUNDAMENTACIÓN Y MOTIVACIÓN. </w:t>
      </w:r>
    </w:p>
    <w:p w14:paraId="4231EE5C"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i/>
          <w:sz w:val="22"/>
          <w:szCs w:val="22"/>
          <w:lang w:val="es-MX"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09216CB" w14:textId="77777777" w:rsidR="00F618C4" w:rsidRPr="00C66B73" w:rsidRDefault="00F618C4" w:rsidP="00F618C4">
      <w:pPr>
        <w:spacing w:line="360" w:lineRule="auto"/>
        <w:rPr>
          <w:rFonts w:ascii="Palatino Linotype" w:eastAsia="Calibri" w:hAnsi="Palatino Linotype" w:cs="Calibri"/>
          <w:lang w:val="es-MX" w:eastAsia="es-MX"/>
        </w:rPr>
      </w:pPr>
    </w:p>
    <w:p w14:paraId="4F811547"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61A3317"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5626BB37"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6E92039" w14:textId="77777777" w:rsidR="00F618C4" w:rsidRPr="00C66B73" w:rsidRDefault="00F618C4" w:rsidP="00F618C4">
      <w:pPr>
        <w:spacing w:line="360" w:lineRule="auto"/>
        <w:rPr>
          <w:rFonts w:ascii="Palatino Linotype" w:eastAsia="Calibri" w:hAnsi="Palatino Linotype" w:cs="Calibri"/>
          <w:lang w:val="es-MX" w:eastAsia="es-MX"/>
        </w:rPr>
      </w:pPr>
    </w:p>
    <w:p w14:paraId="5885EC1E"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b/>
          <w:i/>
          <w:sz w:val="22"/>
          <w:szCs w:val="22"/>
          <w:lang w:val="es-MX" w:eastAsia="es-MX"/>
        </w:rPr>
        <w:t>FUNDAMENTACIÓN Y MOTIVACIÓN. EL ASPECTO FORMAL DE LA GARANTÍA Y SU FINALIDAD SE TRADUCEN EN EXPLICAR, JUSTIFICAR, POSIBILITAR LA DEFENSA Y COMUNICAR LA DECISIÓN</w:t>
      </w:r>
      <w:r w:rsidRPr="00C66B73">
        <w:rPr>
          <w:rFonts w:ascii="Palatino Linotype" w:eastAsia="Calibri" w:hAnsi="Palatino Linotype" w:cs="Calibri"/>
          <w:i/>
          <w:sz w:val="22"/>
          <w:szCs w:val="22"/>
          <w:lang w:val="es-MX" w:eastAsia="es-MX"/>
        </w:rPr>
        <w:t xml:space="preserve">. </w:t>
      </w:r>
    </w:p>
    <w:p w14:paraId="24C02AB2" w14:textId="77777777" w:rsidR="00F618C4" w:rsidRPr="00C66B73" w:rsidRDefault="00F618C4" w:rsidP="00F618C4">
      <w:pPr>
        <w:ind w:left="567" w:right="616"/>
        <w:jc w:val="both"/>
        <w:rPr>
          <w:rFonts w:ascii="Palatino Linotype" w:eastAsia="Calibri" w:hAnsi="Palatino Linotype" w:cs="Calibri"/>
          <w:i/>
          <w:sz w:val="22"/>
          <w:szCs w:val="22"/>
          <w:lang w:val="es-MX" w:eastAsia="es-MX"/>
        </w:rPr>
      </w:pPr>
      <w:r w:rsidRPr="00C66B73">
        <w:rPr>
          <w:rFonts w:ascii="Palatino Linotype" w:eastAsia="Calibri" w:hAnsi="Palatino Linotype" w:cs="Calibri"/>
          <w:i/>
          <w:sz w:val="22"/>
          <w:szCs w:val="22"/>
          <w:lang w:val="es-MX" w:eastAsia="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B32A270"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608E903B" w14:textId="77777777" w:rsidR="00F618C4"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84016DA"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34E8B111" w14:textId="7A39D1D4" w:rsidR="00A036A6" w:rsidRPr="00C66B73" w:rsidRDefault="00F618C4" w:rsidP="00F618C4">
      <w:pPr>
        <w:spacing w:line="360" w:lineRule="auto"/>
        <w:jc w:val="both"/>
        <w:rPr>
          <w:rFonts w:ascii="Palatino Linotype" w:eastAsia="Calibri" w:hAnsi="Palatino Linotype" w:cs="Calibri"/>
          <w:lang w:val="es-MX" w:eastAsia="es-MX"/>
        </w:rPr>
      </w:pPr>
      <w:r w:rsidRPr="00C66B73">
        <w:rPr>
          <w:rFonts w:ascii="Palatino Linotype" w:eastAsia="Calibri" w:hAnsi="Palatino Linotype" w:cs="Calibri"/>
          <w:lang w:val="es-MX" w:eastAsia="es-MX"/>
        </w:rPr>
        <w:t>Por lo tanto, la entrega de documentos en su versión pública debe acompañarse necesariamente del Acuerdo del Comité de Transparencia del Sujeto Obligado</w:t>
      </w:r>
      <w:r w:rsidRPr="00C66B73">
        <w:rPr>
          <w:rFonts w:ascii="Palatino Linotype" w:eastAsia="Calibri" w:hAnsi="Palatino Linotype" w:cs="Calibri"/>
          <w:b/>
          <w:lang w:val="es-MX" w:eastAsia="es-MX"/>
        </w:rPr>
        <w:t xml:space="preserve"> </w:t>
      </w:r>
      <w:r w:rsidRPr="00C66B73">
        <w:rPr>
          <w:rFonts w:ascii="Palatino Linotype" w:eastAsia="Calibri" w:hAnsi="Palatino Linotype" w:cs="Calibri"/>
          <w:lang w:val="es-MX" w:eastAsia="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C28A8A1" w14:textId="14A11DF1" w:rsidR="00F618C4" w:rsidRPr="00C66B73" w:rsidRDefault="00F618C4" w:rsidP="00E5578C">
      <w:pPr>
        <w:pStyle w:val="Prrafodelista"/>
        <w:numPr>
          <w:ilvl w:val="0"/>
          <w:numId w:val="12"/>
        </w:numPr>
        <w:autoSpaceDE w:val="0"/>
        <w:autoSpaceDN w:val="0"/>
        <w:adjustRightInd w:val="0"/>
        <w:spacing w:line="360" w:lineRule="auto"/>
        <w:jc w:val="both"/>
        <w:rPr>
          <w:rFonts w:ascii="Palatino Linotype" w:hAnsi="Palatino Linotype"/>
          <w:b/>
          <w:i/>
          <w:sz w:val="26"/>
          <w:szCs w:val="26"/>
          <w:u w:val="single"/>
        </w:rPr>
      </w:pPr>
      <w:r w:rsidRPr="00C66B73">
        <w:rPr>
          <w:rFonts w:ascii="Palatino Linotype" w:hAnsi="Palatino Linotype"/>
          <w:b/>
          <w:i/>
          <w:sz w:val="26"/>
          <w:szCs w:val="26"/>
          <w:u w:val="single"/>
        </w:rPr>
        <w:t xml:space="preserve">Vista a los Órganos Internos de Control.  </w:t>
      </w:r>
    </w:p>
    <w:p w14:paraId="7ED9F151" w14:textId="77777777" w:rsidR="00F618C4" w:rsidRPr="00C66B73" w:rsidRDefault="00F618C4" w:rsidP="00F618C4">
      <w:pPr>
        <w:spacing w:line="360" w:lineRule="auto"/>
        <w:contextualSpacing/>
        <w:jc w:val="both"/>
        <w:rPr>
          <w:rFonts w:ascii="Palatino Linotype" w:eastAsia="MS Mincho" w:hAnsi="Palatino Linotype"/>
          <w:lang w:val="es-ES_tradnl"/>
        </w:rPr>
      </w:pPr>
      <w:r w:rsidRPr="00C66B73">
        <w:rPr>
          <w:rFonts w:ascii="Palatino Linotype" w:eastAsia="MS Mincho" w:hAnsi="Palatino Linotype"/>
          <w:lang w:val="es-ES_tradnl"/>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66B73">
        <w:rPr>
          <w:rFonts w:ascii="Palatino Linotype" w:eastAsia="MS Mincho" w:hAnsi="Palatino Linotype"/>
          <w:b/>
          <w:lang w:val="es-ES_tradnl"/>
        </w:rPr>
        <w:t>Sujeto Obligado</w:t>
      </w:r>
      <w:r w:rsidRPr="00C66B73">
        <w:rPr>
          <w:rFonts w:ascii="Palatino Linotype" w:eastAsia="MS Mincho" w:hAnsi="Palatino Linotype"/>
          <w:lang w:val="es-ES_tradnl"/>
        </w:rPr>
        <w:t>.</w:t>
      </w:r>
    </w:p>
    <w:p w14:paraId="0A0B9F8C" w14:textId="77777777" w:rsidR="00F618C4" w:rsidRPr="00C66B73" w:rsidRDefault="00F618C4" w:rsidP="00F618C4">
      <w:pPr>
        <w:spacing w:line="360" w:lineRule="auto"/>
        <w:contextualSpacing/>
        <w:jc w:val="both"/>
        <w:rPr>
          <w:rFonts w:ascii="Palatino Linotype" w:eastAsia="MS Mincho" w:hAnsi="Palatino Linotype"/>
          <w:lang w:val="es-ES_tradnl"/>
        </w:rPr>
      </w:pPr>
    </w:p>
    <w:p w14:paraId="7AF47FB8" w14:textId="77777777" w:rsidR="00F618C4" w:rsidRPr="00C66B73" w:rsidRDefault="00F618C4" w:rsidP="00F618C4">
      <w:pPr>
        <w:spacing w:line="360" w:lineRule="auto"/>
        <w:contextualSpacing/>
        <w:jc w:val="both"/>
        <w:rPr>
          <w:rFonts w:ascii="Palatino Linotype" w:eastAsia="MS Mincho" w:hAnsi="Palatino Linotype"/>
        </w:rPr>
      </w:pPr>
      <w:r w:rsidRPr="00C66B73">
        <w:rPr>
          <w:rFonts w:ascii="Palatino Linotype" w:eastAsia="MS Mincho" w:hAnsi="Palatino Linotype"/>
        </w:rPr>
        <w:t>Por ello, es conveniente señalar la fracción X, del artículo 36, de la Ley de Transparencia y Acceso a la Información Pública del Estado de México y Municipios, que establece:</w:t>
      </w:r>
    </w:p>
    <w:p w14:paraId="10D4A916" w14:textId="77777777" w:rsidR="00F618C4" w:rsidRPr="00C66B73" w:rsidRDefault="00F618C4" w:rsidP="00F618C4">
      <w:pPr>
        <w:pStyle w:val="Sinespaciado"/>
        <w:rPr>
          <w:rFonts w:eastAsia="MS Mincho"/>
        </w:rPr>
      </w:pPr>
    </w:p>
    <w:p w14:paraId="4967728E" w14:textId="77777777" w:rsidR="00F618C4" w:rsidRPr="00C66B73" w:rsidRDefault="00F618C4" w:rsidP="00F618C4">
      <w:pPr>
        <w:ind w:left="567" w:right="567"/>
        <w:contextualSpacing/>
        <w:jc w:val="both"/>
        <w:rPr>
          <w:rFonts w:ascii="Palatino Linotype" w:eastAsia="MS Mincho" w:hAnsi="Palatino Linotype"/>
          <w:i/>
          <w:sz w:val="22"/>
        </w:rPr>
      </w:pPr>
      <w:r w:rsidRPr="00C66B73">
        <w:rPr>
          <w:rFonts w:ascii="Palatino Linotype" w:eastAsia="MS Mincho" w:hAnsi="Palatino Linotype"/>
          <w:b/>
          <w:i/>
          <w:sz w:val="22"/>
        </w:rPr>
        <w:t>Artículo 36.</w:t>
      </w:r>
      <w:r w:rsidRPr="00C66B73">
        <w:rPr>
          <w:rFonts w:ascii="Palatino Linotype" w:eastAsia="MS Mincho" w:hAnsi="Palatino Linotype"/>
          <w:i/>
          <w:sz w:val="22"/>
        </w:rPr>
        <w:t xml:space="preserve"> El Instituto tendrá, en el ámbito de su competencia, las siguientes atribuciones:</w:t>
      </w:r>
    </w:p>
    <w:p w14:paraId="20A288F4" w14:textId="77777777" w:rsidR="00F618C4" w:rsidRPr="00C66B73" w:rsidRDefault="00F618C4" w:rsidP="00F618C4">
      <w:pPr>
        <w:ind w:left="567" w:right="567"/>
        <w:contextualSpacing/>
        <w:jc w:val="both"/>
        <w:rPr>
          <w:rFonts w:ascii="Palatino Linotype" w:eastAsia="MS Mincho" w:hAnsi="Palatino Linotype"/>
          <w:i/>
          <w:sz w:val="22"/>
        </w:rPr>
      </w:pPr>
      <w:r w:rsidRPr="00C66B73">
        <w:rPr>
          <w:rFonts w:ascii="Palatino Linotype" w:eastAsia="MS Mincho" w:hAnsi="Palatino Linotype"/>
          <w:i/>
          <w:sz w:val="22"/>
        </w:rPr>
        <w:t>(…)</w:t>
      </w:r>
    </w:p>
    <w:p w14:paraId="166CCA8A" w14:textId="77777777" w:rsidR="00F618C4" w:rsidRPr="00C66B73" w:rsidRDefault="00F618C4" w:rsidP="00F618C4">
      <w:pPr>
        <w:ind w:left="567" w:right="567"/>
        <w:contextualSpacing/>
        <w:jc w:val="both"/>
        <w:rPr>
          <w:rFonts w:ascii="Palatino Linotype" w:eastAsia="MS Mincho" w:hAnsi="Palatino Linotype"/>
          <w:i/>
          <w:sz w:val="22"/>
        </w:rPr>
      </w:pPr>
      <w:r w:rsidRPr="00C66B73">
        <w:rPr>
          <w:rFonts w:ascii="Palatino Linotype" w:eastAsia="MS Mincho" w:hAnsi="Palatino Linotype"/>
          <w:b/>
          <w:bCs/>
          <w:i/>
          <w:sz w:val="22"/>
        </w:rPr>
        <w:t>X.</w:t>
      </w:r>
      <w:r w:rsidRPr="00C66B73">
        <w:rPr>
          <w:rFonts w:ascii="Palatino Linotype" w:eastAsia="MS Mincho" w:hAnsi="Palatino Linotype"/>
          <w:i/>
          <w:sz w:val="22"/>
        </w:rPr>
        <w:t xml:space="preserve"> Hacer del conocimiento del órgano de control interno o equivalente de cada Sujeto Obligado las infracciones a esta Ley; </w:t>
      </w:r>
    </w:p>
    <w:p w14:paraId="66A2D810" w14:textId="77777777" w:rsidR="00F618C4" w:rsidRPr="00C66B73" w:rsidRDefault="00F618C4" w:rsidP="00F618C4">
      <w:pPr>
        <w:spacing w:line="360" w:lineRule="auto"/>
        <w:contextualSpacing/>
        <w:jc w:val="both"/>
        <w:rPr>
          <w:rFonts w:ascii="Palatino Linotype" w:eastAsia="MS Mincho" w:hAnsi="Palatino Linotype"/>
        </w:rPr>
      </w:pPr>
    </w:p>
    <w:p w14:paraId="1047C60A" w14:textId="77777777" w:rsidR="00F618C4" w:rsidRPr="00C66B73" w:rsidRDefault="00F618C4" w:rsidP="00F618C4">
      <w:pPr>
        <w:spacing w:line="360" w:lineRule="auto"/>
        <w:jc w:val="both"/>
        <w:rPr>
          <w:rFonts w:ascii="Palatino Linotype" w:eastAsia="MS Mincho" w:hAnsi="Palatino Linotype"/>
          <w:lang w:val="es-ES_tradnl"/>
        </w:rPr>
      </w:pPr>
      <w:r w:rsidRPr="00C66B73">
        <w:rPr>
          <w:rFonts w:ascii="Palatino Linotype" w:eastAsia="MS Mincho" w:hAnsi="Palatino Linotype"/>
          <w:lang w:val="es-ES_tradnl"/>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2C853A83" w14:textId="77777777" w:rsidR="00F618C4" w:rsidRPr="00C66B73" w:rsidRDefault="00F618C4" w:rsidP="00F618C4">
      <w:pPr>
        <w:spacing w:line="360" w:lineRule="auto"/>
        <w:jc w:val="both"/>
        <w:rPr>
          <w:rFonts w:ascii="Palatino Linotype" w:eastAsia="MS Mincho" w:hAnsi="Palatino Linotype"/>
          <w:lang w:val="es-ES_tradnl"/>
        </w:rPr>
      </w:pPr>
    </w:p>
    <w:p w14:paraId="0E227501" w14:textId="77777777" w:rsidR="00F618C4" w:rsidRPr="00C66B73" w:rsidRDefault="00F618C4" w:rsidP="00F618C4">
      <w:pPr>
        <w:spacing w:line="360" w:lineRule="auto"/>
        <w:jc w:val="both"/>
        <w:rPr>
          <w:rFonts w:ascii="Palatino Linotype" w:eastAsia="MS Mincho" w:hAnsi="Palatino Linotype"/>
          <w:lang w:val="es-ES_tradnl"/>
        </w:rPr>
      </w:pPr>
      <w:r w:rsidRPr="00C66B73">
        <w:rPr>
          <w:rFonts w:ascii="Palatino Linotype" w:eastAsia="MS Mincho" w:hAnsi="Palatino Linotype"/>
          <w:lang w:val="es-ES_tradnl"/>
        </w:rPr>
        <w:t xml:space="preserve">En efecto, la Secretaría Técnica del Pleno hará del conocimiento del órgano interno de control competente de las infracciones en que el </w:t>
      </w:r>
      <w:r w:rsidRPr="00C66B73">
        <w:rPr>
          <w:rFonts w:ascii="Palatino Linotype" w:eastAsia="MS Mincho" w:hAnsi="Palatino Linotype"/>
          <w:b/>
          <w:bCs/>
          <w:lang w:val="es-ES_tradnl"/>
        </w:rPr>
        <w:t xml:space="preserve">Sujeto Obligado </w:t>
      </w:r>
      <w:r w:rsidRPr="00C66B73">
        <w:rPr>
          <w:rFonts w:ascii="Palatino Linotype" w:eastAsia="MS Mincho" w:hAnsi="Palatino Linotype"/>
          <w:lang w:val="es-ES_tradnl"/>
        </w:rPr>
        <w:t>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5AEF70CB" w14:textId="77777777" w:rsidR="00F618C4" w:rsidRPr="00C66B73" w:rsidRDefault="00F618C4" w:rsidP="00F618C4">
      <w:pPr>
        <w:pStyle w:val="Sinespaciado"/>
        <w:rPr>
          <w:rFonts w:eastAsia="MS Mincho"/>
        </w:rPr>
      </w:pPr>
    </w:p>
    <w:p w14:paraId="2EC6F5E3" w14:textId="4A97E8FD"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i/>
          <w:sz w:val="22"/>
          <w:lang w:val="es-ES_tradnl"/>
        </w:rPr>
        <w:t>“</w:t>
      </w:r>
      <w:r w:rsidRPr="00C66B73">
        <w:rPr>
          <w:rFonts w:ascii="Palatino Linotype" w:eastAsia="MS Mincho" w:hAnsi="Palatino Linotype"/>
          <w:b/>
          <w:i/>
          <w:sz w:val="22"/>
          <w:lang w:val="es-ES_tradnl"/>
        </w:rPr>
        <w:t>Artículo 190.</w:t>
      </w:r>
      <w:r w:rsidRPr="00C66B73">
        <w:rPr>
          <w:rFonts w:ascii="Palatino Linotype" w:eastAsia="MS Mincho" w:hAnsi="Palatino Linotype"/>
          <w:i/>
          <w:sz w:val="22"/>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w:t>
      </w:r>
      <w:bookmarkStart w:id="2" w:name="_Hlk143599338"/>
      <w:r w:rsidRPr="00C66B73">
        <w:rPr>
          <w:rFonts w:ascii="Palatino Linotype" w:eastAsia="MS Mincho" w:hAnsi="Palatino Linotype"/>
          <w:i/>
          <w:sz w:val="22"/>
          <w:lang w:val="es-ES_tradnl"/>
        </w:rPr>
        <w:t xml:space="preserve">órgano de control interno </w:t>
      </w:r>
      <w:bookmarkEnd w:id="2"/>
      <w:r w:rsidRPr="00C66B73">
        <w:rPr>
          <w:rFonts w:ascii="Palatino Linotype" w:eastAsia="MS Mincho" w:hAnsi="Palatino Linotype"/>
          <w:i/>
          <w:sz w:val="22"/>
          <w:lang w:val="es-ES_tradnl"/>
        </w:rPr>
        <w:t>de la instancia competente para que éste inicie, en su caso, el procedimiento de responsabilidad respectivo, cuyo resultado deberá de ser informado al Instituto</w:t>
      </w:r>
      <w:r w:rsidR="008D1804" w:rsidRPr="00C66B73">
        <w:rPr>
          <w:rFonts w:ascii="Palatino Linotype" w:eastAsia="MS Mincho" w:hAnsi="Palatino Linotype"/>
          <w:i/>
          <w:sz w:val="22"/>
          <w:lang w:val="es-ES_tradnl"/>
        </w:rPr>
        <w:t>.</w:t>
      </w:r>
    </w:p>
    <w:p w14:paraId="40745970" w14:textId="77777777" w:rsidR="008D1804" w:rsidRPr="00C66B73" w:rsidRDefault="008D1804" w:rsidP="00F618C4">
      <w:pPr>
        <w:ind w:left="567" w:right="616"/>
        <w:contextualSpacing/>
        <w:jc w:val="both"/>
        <w:rPr>
          <w:rFonts w:ascii="Palatino Linotype" w:eastAsia="MS Mincho" w:hAnsi="Palatino Linotype"/>
          <w:i/>
          <w:sz w:val="22"/>
          <w:lang w:val="es-ES_tradnl"/>
        </w:rPr>
      </w:pPr>
    </w:p>
    <w:p w14:paraId="21D3CCA6" w14:textId="77777777"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b/>
          <w:i/>
          <w:sz w:val="22"/>
          <w:lang w:val="es-ES_tradnl"/>
        </w:rPr>
        <w:t>Artículo 222.</w:t>
      </w:r>
      <w:r w:rsidRPr="00C66B73">
        <w:rPr>
          <w:rFonts w:ascii="Palatino Linotype" w:eastAsia="MS Mincho" w:hAnsi="Palatino Linotype"/>
          <w:i/>
          <w:sz w:val="22"/>
          <w:lang w:val="es-ES_tradnl"/>
        </w:rPr>
        <w:t xml:space="preserve"> Son causas de responsabilidad administrativa de los servidores públicos de los sujetos obligados, por incumplimiento de las obligaciones establecidas en la materia de la presente Ley, las siguientes:</w:t>
      </w:r>
    </w:p>
    <w:p w14:paraId="555EC535" w14:textId="77777777"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i/>
          <w:sz w:val="22"/>
          <w:lang w:val="es-ES_tradnl"/>
        </w:rPr>
        <w:t>(…)</w:t>
      </w:r>
    </w:p>
    <w:p w14:paraId="2FC07858" w14:textId="77777777"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b/>
          <w:i/>
          <w:sz w:val="22"/>
          <w:lang w:val="es-ES_tradnl"/>
        </w:rPr>
        <w:t>I.</w:t>
      </w:r>
      <w:r w:rsidRPr="00C66B73">
        <w:rPr>
          <w:rFonts w:ascii="Palatino Linotype" w:eastAsia="MS Mincho" w:hAnsi="Palatino Linotype"/>
          <w:i/>
          <w:sz w:val="22"/>
          <w:lang w:val="es-ES_tradnl"/>
        </w:rPr>
        <w:t xml:space="preserve"> Cualquier acto u omisión que provoque la suspensión o deficiencia en la atención de las solicitudes de información;</w:t>
      </w:r>
    </w:p>
    <w:p w14:paraId="05D585A3" w14:textId="77777777"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b/>
          <w:i/>
          <w:sz w:val="22"/>
          <w:lang w:val="es-ES_tradnl"/>
        </w:rPr>
        <w:t>II.</w:t>
      </w:r>
      <w:r w:rsidRPr="00C66B73">
        <w:rPr>
          <w:rFonts w:ascii="Palatino Linotype" w:eastAsia="MS Mincho" w:hAnsi="Palatino Linotype"/>
          <w:i/>
          <w:sz w:val="22"/>
          <w:lang w:val="es-ES_tradnl"/>
        </w:rPr>
        <w:t xml:space="preserve"> La falta de respuesta a las solicitudes de información en los plazos señalados en la normatividad aplicable;</w:t>
      </w:r>
    </w:p>
    <w:p w14:paraId="6B74847F" w14:textId="77777777"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i/>
          <w:sz w:val="22"/>
          <w:lang w:val="es-ES_tradnl"/>
        </w:rPr>
        <w:t>(…)” (Sic)</w:t>
      </w:r>
    </w:p>
    <w:p w14:paraId="700BE482" w14:textId="77777777" w:rsidR="00F618C4" w:rsidRPr="00C66B73" w:rsidRDefault="00F618C4" w:rsidP="00F618C4">
      <w:pPr>
        <w:spacing w:line="360" w:lineRule="auto"/>
        <w:jc w:val="both"/>
        <w:rPr>
          <w:rFonts w:ascii="Palatino Linotype" w:eastAsia="MS Mincho" w:hAnsi="Palatino Linotype"/>
          <w:lang w:val="es-ES_tradnl"/>
        </w:rPr>
      </w:pPr>
    </w:p>
    <w:p w14:paraId="134A507B" w14:textId="77777777" w:rsidR="00F618C4" w:rsidRPr="00C66B73" w:rsidRDefault="00F618C4" w:rsidP="00F618C4">
      <w:pPr>
        <w:spacing w:line="360" w:lineRule="auto"/>
        <w:jc w:val="both"/>
        <w:rPr>
          <w:rFonts w:ascii="Palatino Linotype" w:eastAsia="MS Mincho" w:hAnsi="Palatino Linotype"/>
          <w:lang w:val="es-ES_tradnl"/>
        </w:rPr>
      </w:pPr>
      <w:r w:rsidRPr="00C66B73">
        <w:rPr>
          <w:rFonts w:ascii="Palatino Linotype" w:eastAsia="MS Mincho" w:hAnsi="Palatino Linotype"/>
          <w:lang w:val="es-ES_tradnl"/>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24FE3EE6" w14:textId="77777777" w:rsidR="00F618C4" w:rsidRPr="00C66B73" w:rsidRDefault="00F618C4" w:rsidP="00F618C4">
      <w:pPr>
        <w:pStyle w:val="Sinespaciado"/>
        <w:rPr>
          <w:rFonts w:eastAsia="MS Mincho"/>
        </w:rPr>
      </w:pPr>
    </w:p>
    <w:p w14:paraId="48BFCA95" w14:textId="77777777"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i/>
          <w:sz w:val="22"/>
          <w:lang w:val="es-ES_tradnl"/>
        </w:rPr>
        <w:t>“</w:t>
      </w:r>
      <w:r w:rsidRPr="00C66B73">
        <w:rPr>
          <w:rFonts w:ascii="Palatino Linotype" w:eastAsia="MS Mincho" w:hAnsi="Palatino Linotype"/>
          <w:b/>
          <w:i/>
          <w:sz w:val="22"/>
          <w:lang w:val="es-ES_tradnl"/>
        </w:rPr>
        <w:t>Artículo 19.</w:t>
      </w:r>
      <w:r w:rsidRPr="00C66B73">
        <w:rPr>
          <w:rFonts w:ascii="Palatino Linotype" w:eastAsia="MS Mincho" w:hAnsi="Palatino Linotype"/>
          <w:i/>
          <w:sz w:val="22"/>
          <w:lang w:val="es-ES_tradnl"/>
        </w:rPr>
        <w:t xml:space="preserve"> Corresponde a la Secretaría Técnica del Pleno ejercer las atribuciones siguientes:</w:t>
      </w:r>
    </w:p>
    <w:p w14:paraId="00CB857B" w14:textId="77777777"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i/>
          <w:sz w:val="22"/>
          <w:lang w:val="es-ES_tradnl"/>
        </w:rPr>
        <w:t>(…)</w:t>
      </w:r>
    </w:p>
    <w:p w14:paraId="1ACC80E0" w14:textId="77777777" w:rsidR="00F618C4" w:rsidRPr="00C66B73" w:rsidRDefault="00F618C4" w:rsidP="00F618C4">
      <w:pPr>
        <w:ind w:left="567" w:right="616"/>
        <w:contextualSpacing/>
        <w:jc w:val="both"/>
        <w:rPr>
          <w:rFonts w:ascii="Palatino Linotype" w:eastAsia="MS Mincho" w:hAnsi="Palatino Linotype"/>
          <w:i/>
          <w:sz w:val="22"/>
          <w:lang w:val="es-ES_tradnl"/>
        </w:rPr>
      </w:pPr>
      <w:r w:rsidRPr="00C66B73">
        <w:rPr>
          <w:rFonts w:ascii="Palatino Linotype" w:eastAsia="MS Mincho" w:hAnsi="Palatino Linotype"/>
          <w:b/>
          <w:i/>
          <w:sz w:val="22"/>
          <w:lang w:val="es-ES_tradnl"/>
        </w:rPr>
        <w:t>XXVII.</w:t>
      </w:r>
      <w:r w:rsidRPr="00C66B73">
        <w:rPr>
          <w:rFonts w:ascii="Palatino Linotype" w:eastAsia="MS Mincho" w:hAnsi="Palatino Linotype"/>
          <w:i/>
          <w:sz w:val="22"/>
          <w:lang w:val="es-ES_tradnl"/>
        </w:rPr>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(Sic)</w:t>
      </w:r>
    </w:p>
    <w:p w14:paraId="3278C5E7" w14:textId="77777777" w:rsidR="00F618C4" w:rsidRPr="00C66B73" w:rsidRDefault="00F618C4" w:rsidP="00F618C4">
      <w:pPr>
        <w:spacing w:line="360" w:lineRule="auto"/>
        <w:jc w:val="both"/>
        <w:rPr>
          <w:rFonts w:ascii="Palatino Linotype" w:eastAsia="MS Mincho" w:hAnsi="Palatino Linotype"/>
          <w:lang w:val="es-ES_tradnl"/>
        </w:rPr>
      </w:pPr>
    </w:p>
    <w:p w14:paraId="5E4CFA8E" w14:textId="77777777" w:rsidR="00F618C4" w:rsidRPr="00C66B73" w:rsidRDefault="00F618C4" w:rsidP="00F618C4">
      <w:pPr>
        <w:spacing w:line="360" w:lineRule="auto"/>
        <w:jc w:val="both"/>
        <w:rPr>
          <w:rFonts w:ascii="Palatino Linotype" w:eastAsia="MS Mincho" w:hAnsi="Palatino Linotype"/>
          <w:lang w:val="es-ES_tradnl"/>
        </w:rPr>
      </w:pPr>
      <w:r w:rsidRPr="00C66B73">
        <w:rPr>
          <w:rFonts w:ascii="Palatino Linotype" w:eastAsia="MS Mincho" w:hAnsi="Palatino Linotype"/>
          <w:lang w:val="es-ES_tradnl"/>
        </w:rPr>
        <w:t>Por lo que es menester en este asunto, dar vista a la Secretaría Técnica del Pleno a efecto de que ejerza las atribuciones previstas en la normatividad aplicable y comunique al  Órgano de Control Interno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733B358" w14:textId="77777777" w:rsidR="00F618C4" w:rsidRPr="00C66B73" w:rsidRDefault="00F618C4" w:rsidP="00F618C4">
      <w:pPr>
        <w:spacing w:line="360" w:lineRule="auto"/>
        <w:jc w:val="both"/>
        <w:rPr>
          <w:rFonts w:ascii="Palatino Linotype" w:eastAsia="Calibri" w:hAnsi="Palatino Linotype" w:cs="Calibri"/>
          <w:lang w:val="es-MX" w:eastAsia="es-MX"/>
        </w:rPr>
      </w:pPr>
    </w:p>
    <w:p w14:paraId="5DDD9EC8" w14:textId="582FED4F" w:rsidR="00A036A6" w:rsidRPr="00C66B73" w:rsidRDefault="00A036A6" w:rsidP="00A036A6">
      <w:pPr>
        <w:autoSpaceDE w:val="0"/>
        <w:autoSpaceDN w:val="0"/>
        <w:adjustRightInd w:val="0"/>
        <w:spacing w:line="360" w:lineRule="auto"/>
        <w:jc w:val="both"/>
        <w:rPr>
          <w:rFonts w:ascii="Palatino Linotype" w:hAnsi="Palatino Linotype" w:cs="Arial"/>
        </w:rPr>
      </w:pPr>
      <w:r w:rsidRPr="00C66B73">
        <w:rPr>
          <w:rFonts w:ascii="Palatino Linotype" w:hAnsi="Palatino Linotype" w:cs="Arial"/>
        </w:rPr>
        <w:t xml:space="preserve">Por lo tanto, en mérito de lo expuesto en líneas anteriores, con fundamento en la fracción IV, del artículo 186, de la Ley de Transparencia y Acceso a la Información Pública del Estado de México y Municipios, se </w:t>
      </w:r>
      <w:r w:rsidRPr="00C66B73">
        <w:rPr>
          <w:rFonts w:ascii="Palatino Linotype" w:hAnsi="Palatino Linotype" w:cs="Arial"/>
          <w:b/>
        </w:rPr>
        <w:t>ORDENA</w:t>
      </w:r>
      <w:r w:rsidRPr="00C66B73">
        <w:rPr>
          <w:rFonts w:ascii="Palatino Linotype" w:hAnsi="Palatino Linotype" w:cs="Arial"/>
        </w:rPr>
        <w:t xml:space="preserve"> al </w:t>
      </w:r>
      <w:r w:rsidRPr="00C66B73">
        <w:rPr>
          <w:rFonts w:ascii="Palatino Linotype" w:hAnsi="Palatino Linotype" w:cs="Arial"/>
          <w:b/>
        </w:rPr>
        <w:t>Sujeto Obligado</w:t>
      </w:r>
      <w:r w:rsidRPr="00C66B73">
        <w:rPr>
          <w:rFonts w:ascii="Palatino Linotype" w:hAnsi="Palatino Linotype" w:cs="Arial"/>
        </w:rPr>
        <w:t>, atienda la</w:t>
      </w:r>
      <w:r w:rsidR="003513A1" w:rsidRPr="00C66B73">
        <w:rPr>
          <w:rFonts w:ascii="Palatino Linotype" w:hAnsi="Palatino Linotype" w:cs="Arial"/>
        </w:rPr>
        <w:t>s</w:t>
      </w:r>
      <w:r w:rsidRPr="00C66B73">
        <w:rPr>
          <w:rFonts w:ascii="Palatino Linotype" w:hAnsi="Palatino Linotype" w:cs="Arial"/>
        </w:rPr>
        <w:t xml:space="preserve"> solicitud</w:t>
      </w:r>
      <w:r w:rsidR="003513A1" w:rsidRPr="00C66B73">
        <w:rPr>
          <w:rFonts w:ascii="Palatino Linotype" w:hAnsi="Palatino Linotype" w:cs="Arial"/>
        </w:rPr>
        <w:t>es</w:t>
      </w:r>
      <w:r w:rsidRPr="00C66B73">
        <w:rPr>
          <w:rFonts w:ascii="Palatino Linotype" w:hAnsi="Palatino Linotype" w:cs="Arial"/>
        </w:rPr>
        <w:t xml:space="preserve"> de información</w:t>
      </w:r>
      <w:r w:rsidR="00844862" w:rsidRPr="00C66B73">
        <w:rPr>
          <w:rFonts w:ascii="Palatino Linotype" w:hAnsi="Palatino Linotype" w:cs="Arial"/>
        </w:rPr>
        <w:t xml:space="preserve"> </w:t>
      </w:r>
      <w:r w:rsidR="00F618C4" w:rsidRPr="00C66B73">
        <w:rPr>
          <w:rFonts w:ascii="Palatino Linotype" w:hAnsi="Palatino Linotype" w:cs="Arial"/>
          <w:b/>
          <w:sz w:val="23"/>
          <w:szCs w:val="23"/>
        </w:rPr>
        <w:t>00158/IXTAPALU/IP/2023</w:t>
      </w:r>
      <w:r w:rsidR="00F618C4" w:rsidRPr="00C66B73">
        <w:rPr>
          <w:rFonts w:ascii="Palatino Linotype" w:hAnsi="Palatino Linotype" w:cs="Arial"/>
        </w:rPr>
        <w:t xml:space="preserve">, </w:t>
      </w:r>
      <w:r w:rsidR="00F618C4" w:rsidRPr="00C66B73">
        <w:rPr>
          <w:rFonts w:ascii="Palatino Linotype" w:hAnsi="Palatino Linotype" w:cs="Arial"/>
          <w:b/>
        </w:rPr>
        <w:t>00159/IXTAPALU/IP/2023</w:t>
      </w:r>
      <w:r w:rsidR="00F618C4" w:rsidRPr="00C66B73">
        <w:rPr>
          <w:rFonts w:ascii="Palatino Linotype" w:hAnsi="Palatino Linotype" w:cs="Arial"/>
        </w:rPr>
        <w:t xml:space="preserve"> y </w:t>
      </w:r>
      <w:r w:rsidR="00F618C4" w:rsidRPr="00C66B73">
        <w:rPr>
          <w:rFonts w:ascii="Palatino Linotype" w:hAnsi="Palatino Linotype" w:cs="Arial"/>
          <w:b/>
          <w:sz w:val="23"/>
          <w:szCs w:val="23"/>
        </w:rPr>
        <w:t>00161/IXTAPALU/IP/2023</w:t>
      </w:r>
      <w:r w:rsidRPr="00C66B73">
        <w:rPr>
          <w:rFonts w:ascii="Palatino Linotype" w:hAnsi="Palatino Linotype" w:cs="Arial"/>
        </w:rPr>
        <w:t>, que ha</w:t>
      </w:r>
      <w:r w:rsidR="003513A1" w:rsidRPr="00C66B73">
        <w:rPr>
          <w:rFonts w:ascii="Palatino Linotype" w:hAnsi="Palatino Linotype" w:cs="Arial"/>
        </w:rPr>
        <w:t>n</w:t>
      </w:r>
      <w:r w:rsidRPr="00C66B73">
        <w:rPr>
          <w:rFonts w:ascii="Palatino Linotype" w:hAnsi="Palatino Linotype" w:cs="Arial"/>
        </w:rPr>
        <w:t xml:space="preserve"> sido materia del presente fallo.</w:t>
      </w:r>
    </w:p>
    <w:p w14:paraId="0BC8608A" w14:textId="77777777" w:rsidR="00A036A6" w:rsidRPr="00C66B73" w:rsidRDefault="00A036A6" w:rsidP="00A036A6">
      <w:pPr>
        <w:autoSpaceDE w:val="0"/>
        <w:autoSpaceDN w:val="0"/>
        <w:adjustRightInd w:val="0"/>
        <w:spacing w:line="360" w:lineRule="auto"/>
        <w:jc w:val="both"/>
        <w:rPr>
          <w:rFonts w:ascii="Palatino Linotype" w:hAnsi="Palatino Linotype"/>
        </w:rPr>
      </w:pPr>
      <w:r w:rsidRPr="00C66B73">
        <w:rPr>
          <w:rFonts w:ascii="Palatino Linotype" w:hAnsi="Palatino Linotype"/>
        </w:rPr>
        <w:t>Por lo antes expuesto y fundado es de resolverse y;</w:t>
      </w:r>
    </w:p>
    <w:p w14:paraId="212C43EF" w14:textId="77777777" w:rsidR="0045393B" w:rsidRPr="00C66B73" w:rsidRDefault="0045393B" w:rsidP="0045393B"/>
    <w:p w14:paraId="3A36EB56" w14:textId="77777777" w:rsidR="00844862" w:rsidRPr="00C66B73" w:rsidRDefault="00844862" w:rsidP="0045393B">
      <w:pPr>
        <w:rPr>
          <w:rStyle w:val="Refdenotaalpie"/>
        </w:rPr>
      </w:pPr>
    </w:p>
    <w:p w14:paraId="67EF0EF7" w14:textId="77777777" w:rsidR="00A036A6" w:rsidRPr="00C66B73" w:rsidRDefault="00A036A6" w:rsidP="00A036A6">
      <w:pPr>
        <w:spacing w:line="360" w:lineRule="auto"/>
        <w:ind w:right="-234" w:firstLine="567"/>
        <w:jc w:val="center"/>
        <w:rPr>
          <w:rFonts w:ascii="Palatino Linotype" w:hAnsi="Palatino Linotype"/>
          <w:b/>
          <w:sz w:val="28"/>
          <w:lang w:val="pt-BR"/>
        </w:rPr>
      </w:pPr>
      <w:r w:rsidRPr="00C66B73">
        <w:rPr>
          <w:rFonts w:ascii="Palatino Linotype" w:hAnsi="Palatino Linotype"/>
          <w:b/>
          <w:sz w:val="28"/>
          <w:lang w:val="pt-BR"/>
        </w:rPr>
        <w:t>S E     R E S U E L V E</w:t>
      </w:r>
    </w:p>
    <w:p w14:paraId="591E19EE" w14:textId="77777777" w:rsidR="00A036A6" w:rsidRPr="00C66B73" w:rsidRDefault="00A036A6" w:rsidP="00A036A6">
      <w:pPr>
        <w:pStyle w:val="Sinespaciado"/>
      </w:pPr>
    </w:p>
    <w:p w14:paraId="72D5B77E" w14:textId="77777777" w:rsidR="00A036A6" w:rsidRPr="00C66B73" w:rsidRDefault="00A036A6" w:rsidP="00BC0FAB">
      <w:pPr>
        <w:autoSpaceDE w:val="0"/>
        <w:autoSpaceDN w:val="0"/>
        <w:adjustRightInd w:val="0"/>
        <w:spacing w:line="360" w:lineRule="auto"/>
        <w:ind w:right="49"/>
        <w:jc w:val="both"/>
        <w:rPr>
          <w:rFonts w:ascii="Palatino Linotype" w:hAnsi="Palatino Linotype" w:cs="Arial"/>
        </w:rPr>
      </w:pPr>
      <w:r w:rsidRPr="00C66B73">
        <w:rPr>
          <w:rFonts w:ascii="Palatino Linotype" w:hAnsi="Palatino Linotype" w:cs="Arial"/>
          <w:b/>
          <w:sz w:val="28"/>
          <w:szCs w:val="28"/>
          <w:lang w:val="es-ES_tradnl"/>
        </w:rPr>
        <w:t>PRIMERO.</w:t>
      </w:r>
      <w:r w:rsidRPr="00C66B73">
        <w:rPr>
          <w:rFonts w:ascii="Palatino Linotype" w:hAnsi="Palatino Linotype" w:cs="Arial"/>
        </w:rPr>
        <w:t xml:space="preserve"> Resultan fundadas las razones o motivos de inconformidad hechos valer por el </w:t>
      </w:r>
      <w:r w:rsidRPr="00C66B73">
        <w:rPr>
          <w:rFonts w:ascii="Palatino Linotype" w:hAnsi="Palatino Linotype" w:cs="Arial"/>
          <w:b/>
        </w:rPr>
        <w:t>Recurrente,</w:t>
      </w:r>
      <w:r w:rsidRPr="00C66B73">
        <w:rPr>
          <w:rFonts w:ascii="Palatino Linotype" w:hAnsi="Palatino Linotype" w:cs="Arial"/>
        </w:rPr>
        <w:t xml:space="preserve"> en términos del Considerando </w:t>
      </w:r>
      <w:r w:rsidR="007F371E" w:rsidRPr="00C66B73">
        <w:rPr>
          <w:rFonts w:ascii="Palatino Linotype" w:hAnsi="Palatino Linotype" w:cs="Arial"/>
          <w:b/>
        </w:rPr>
        <w:t>QUIN</w:t>
      </w:r>
      <w:r w:rsidRPr="00C66B73">
        <w:rPr>
          <w:rFonts w:ascii="Palatino Linotype" w:hAnsi="Palatino Linotype" w:cs="Arial"/>
          <w:b/>
        </w:rPr>
        <w:t xml:space="preserve">TO </w:t>
      </w:r>
      <w:r w:rsidRPr="00C66B73">
        <w:rPr>
          <w:rFonts w:ascii="Palatino Linotype" w:hAnsi="Palatino Linotype" w:cs="Arial"/>
        </w:rPr>
        <w:t>de la presente resolución.</w:t>
      </w:r>
    </w:p>
    <w:p w14:paraId="0BED5C88" w14:textId="77777777" w:rsidR="00BC0FAB" w:rsidRPr="00C66B73" w:rsidRDefault="00BC0FAB" w:rsidP="00BC0FAB">
      <w:pPr>
        <w:autoSpaceDE w:val="0"/>
        <w:autoSpaceDN w:val="0"/>
        <w:adjustRightInd w:val="0"/>
        <w:spacing w:line="360" w:lineRule="auto"/>
        <w:ind w:right="49"/>
        <w:jc w:val="both"/>
        <w:rPr>
          <w:rFonts w:ascii="Palatino Linotype" w:hAnsi="Palatino Linotype" w:cs="Arial"/>
        </w:rPr>
      </w:pPr>
    </w:p>
    <w:p w14:paraId="5CDFF382" w14:textId="60FE1788" w:rsidR="002E6C93" w:rsidRPr="00C66B73" w:rsidRDefault="00A036A6" w:rsidP="002E6C93">
      <w:pPr>
        <w:spacing w:line="360" w:lineRule="auto"/>
        <w:jc w:val="both"/>
        <w:rPr>
          <w:rFonts w:ascii="Palatino Linotype" w:hAnsi="Palatino Linotype"/>
          <w:shd w:val="clear" w:color="auto" w:fill="FFFFFF"/>
        </w:rPr>
      </w:pPr>
      <w:r w:rsidRPr="00C66B73">
        <w:rPr>
          <w:rFonts w:ascii="Palatino Linotype" w:hAnsi="Palatino Linotype" w:cs="Calibri"/>
          <w:b/>
          <w:bCs/>
          <w:sz w:val="28"/>
          <w:shd w:val="clear" w:color="auto" w:fill="FFFFFF"/>
          <w:lang w:val="es-ES_tradnl"/>
        </w:rPr>
        <w:t>SEGUNDO</w:t>
      </w:r>
      <w:r w:rsidRPr="00C66B73">
        <w:rPr>
          <w:rFonts w:ascii="Palatino Linotype" w:hAnsi="Palatino Linotype"/>
          <w:sz w:val="28"/>
          <w:shd w:val="clear" w:color="auto" w:fill="FFFFFF"/>
        </w:rPr>
        <w:t>.</w:t>
      </w:r>
      <w:r w:rsidRPr="00C66B73">
        <w:rPr>
          <w:rFonts w:ascii="Palatino Linotype" w:hAnsi="Palatino Linotype"/>
          <w:shd w:val="clear" w:color="auto" w:fill="FFFFFF"/>
        </w:rPr>
        <w:t> Se</w:t>
      </w:r>
      <w:r w:rsidR="002E6C93" w:rsidRPr="00C66B73">
        <w:rPr>
          <w:rFonts w:ascii="Palatino Linotype" w:hAnsi="Palatino Linotype"/>
          <w:b/>
          <w:bCs/>
          <w:shd w:val="clear" w:color="auto" w:fill="FFFFFF"/>
        </w:rPr>
        <w:t xml:space="preserve"> ORDENA </w:t>
      </w:r>
      <w:r w:rsidR="002E6C93" w:rsidRPr="00C66B73">
        <w:rPr>
          <w:rFonts w:ascii="Palatino Linotype" w:hAnsi="Palatino Linotype"/>
          <w:shd w:val="clear" w:color="auto" w:fill="FFFFFF"/>
        </w:rPr>
        <w:t xml:space="preserve">al </w:t>
      </w:r>
      <w:r w:rsidRPr="00C66B73">
        <w:rPr>
          <w:rFonts w:ascii="Palatino Linotype" w:hAnsi="Palatino Linotype"/>
          <w:b/>
          <w:shd w:val="clear" w:color="auto" w:fill="FFFFFF"/>
        </w:rPr>
        <w:t>Sujeto Obligado</w:t>
      </w:r>
      <w:r w:rsidRPr="00C66B73">
        <w:rPr>
          <w:rFonts w:ascii="Palatino Linotype" w:hAnsi="Palatino Linotype"/>
          <w:shd w:val="clear" w:color="auto" w:fill="FFFFFF"/>
        </w:rPr>
        <w:t>, atienda la</w:t>
      </w:r>
      <w:r w:rsidR="003513A1" w:rsidRPr="00C66B73">
        <w:rPr>
          <w:rFonts w:ascii="Palatino Linotype" w:hAnsi="Palatino Linotype"/>
          <w:shd w:val="clear" w:color="auto" w:fill="FFFFFF"/>
        </w:rPr>
        <w:t>s</w:t>
      </w:r>
      <w:r w:rsidRPr="00C66B73">
        <w:rPr>
          <w:rFonts w:ascii="Palatino Linotype" w:hAnsi="Palatino Linotype"/>
          <w:shd w:val="clear" w:color="auto" w:fill="FFFFFF"/>
        </w:rPr>
        <w:t xml:space="preserve"> solicitud</w:t>
      </w:r>
      <w:r w:rsidR="003513A1" w:rsidRPr="00C66B73">
        <w:rPr>
          <w:rFonts w:ascii="Palatino Linotype" w:hAnsi="Palatino Linotype"/>
          <w:shd w:val="clear" w:color="auto" w:fill="FFFFFF"/>
        </w:rPr>
        <w:t>es</w:t>
      </w:r>
      <w:r w:rsidRPr="00C66B73">
        <w:rPr>
          <w:rFonts w:ascii="Palatino Linotype" w:hAnsi="Palatino Linotype"/>
          <w:shd w:val="clear" w:color="auto" w:fill="FFFFFF"/>
        </w:rPr>
        <w:t xml:space="preserve"> de información número</w:t>
      </w:r>
      <w:r w:rsidR="002E6C93" w:rsidRPr="00C66B73">
        <w:rPr>
          <w:rFonts w:ascii="Palatino Linotype" w:hAnsi="Palatino Linotype"/>
          <w:shd w:val="clear" w:color="auto" w:fill="FFFFFF"/>
        </w:rPr>
        <w:t xml:space="preserve"> </w:t>
      </w:r>
      <w:r w:rsidR="00F618C4" w:rsidRPr="00C66B73">
        <w:rPr>
          <w:rFonts w:ascii="Palatino Linotype" w:hAnsi="Palatino Linotype" w:cs="Arial"/>
          <w:b/>
          <w:sz w:val="23"/>
          <w:szCs w:val="23"/>
        </w:rPr>
        <w:t>00158/IXTAPALU/IP/2023</w:t>
      </w:r>
      <w:r w:rsidR="00F618C4" w:rsidRPr="00C66B73">
        <w:rPr>
          <w:rFonts w:ascii="Palatino Linotype" w:hAnsi="Palatino Linotype" w:cs="Arial"/>
        </w:rPr>
        <w:t xml:space="preserve">, </w:t>
      </w:r>
      <w:r w:rsidR="00F618C4" w:rsidRPr="00C66B73">
        <w:rPr>
          <w:rFonts w:ascii="Palatino Linotype" w:hAnsi="Palatino Linotype" w:cs="Arial"/>
          <w:b/>
        </w:rPr>
        <w:t>00159/IXTAPALU/IP/2023</w:t>
      </w:r>
      <w:r w:rsidR="00F618C4" w:rsidRPr="00C66B73">
        <w:rPr>
          <w:rFonts w:ascii="Palatino Linotype" w:hAnsi="Palatino Linotype" w:cs="Arial"/>
        </w:rPr>
        <w:t xml:space="preserve"> y </w:t>
      </w:r>
      <w:r w:rsidR="00F618C4" w:rsidRPr="00C66B73">
        <w:rPr>
          <w:rFonts w:ascii="Palatino Linotype" w:hAnsi="Palatino Linotype" w:cs="Arial"/>
          <w:b/>
          <w:sz w:val="23"/>
          <w:szCs w:val="23"/>
        </w:rPr>
        <w:t>00161/IXTAPALU/IP/2023</w:t>
      </w:r>
      <w:r w:rsidRPr="00C66B73">
        <w:rPr>
          <w:rFonts w:ascii="Palatino Linotype" w:hAnsi="Palatino Linotype"/>
          <w:shd w:val="clear" w:color="auto" w:fill="FFFFFF"/>
        </w:rPr>
        <w:t xml:space="preserve">, en términos del Considerando </w:t>
      </w:r>
      <w:r w:rsidR="007F371E" w:rsidRPr="00C66B73">
        <w:rPr>
          <w:rFonts w:ascii="Palatino Linotype" w:hAnsi="Palatino Linotype"/>
          <w:b/>
          <w:shd w:val="clear" w:color="auto" w:fill="FFFFFF"/>
        </w:rPr>
        <w:t>QUIN</w:t>
      </w:r>
      <w:r w:rsidRPr="00C66B73">
        <w:rPr>
          <w:rFonts w:ascii="Palatino Linotype" w:hAnsi="Palatino Linotype"/>
          <w:b/>
          <w:shd w:val="clear" w:color="auto" w:fill="FFFFFF"/>
        </w:rPr>
        <w:t>TO</w:t>
      </w:r>
      <w:r w:rsidRPr="00C66B73">
        <w:rPr>
          <w:rFonts w:ascii="Palatino Linotype" w:hAnsi="Palatino Linotype"/>
          <w:shd w:val="clear" w:color="auto" w:fill="FFFFFF"/>
        </w:rPr>
        <w:t xml:space="preserve"> de esta resolución, vía Sistema de Acceso a la Información Mexiquense </w:t>
      </w:r>
      <w:r w:rsidRPr="00C66B73">
        <w:rPr>
          <w:rFonts w:ascii="Palatino Linotype" w:hAnsi="Palatino Linotype"/>
          <w:b/>
          <w:shd w:val="clear" w:color="auto" w:fill="FFFFFF"/>
        </w:rPr>
        <w:t>(SAIMEX)</w:t>
      </w:r>
      <w:r w:rsidR="00F618C4" w:rsidRPr="00C66B73">
        <w:rPr>
          <w:rFonts w:ascii="Palatino Linotype" w:hAnsi="Palatino Linotype"/>
          <w:shd w:val="clear" w:color="auto" w:fill="FFFFFF"/>
        </w:rPr>
        <w:t xml:space="preserve"> y </w:t>
      </w:r>
      <w:r w:rsidR="00F618C4" w:rsidRPr="00C66B73">
        <w:rPr>
          <w:rFonts w:ascii="Palatino Linotype" w:hAnsi="Palatino Linotype"/>
          <w:b/>
          <w:shd w:val="clear" w:color="auto" w:fill="FFFFFF"/>
        </w:rPr>
        <w:t>correo electrónico</w:t>
      </w:r>
      <w:r w:rsidR="002E6C93" w:rsidRPr="00C66B73">
        <w:rPr>
          <w:rFonts w:ascii="Palatino Linotype" w:hAnsi="Palatino Linotype"/>
          <w:shd w:val="clear" w:color="auto" w:fill="FFFFFF"/>
        </w:rPr>
        <w:t xml:space="preserve"> y </w:t>
      </w:r>
      <w:r w:rsidR="00BD7BC0" w:rsidRPr="00C66B73">
        <w:rPr>
          <w:rFonts w:ascii="Palatino Linotype" w:hAnsi="Palatino Linotype"/>
          <w:shd w:val="clear" w:color="auto" w:fill="FFFFFF"/>
        </w:rPr>
        <w:t xml:space="preserve">previa búsqueda exhaustiva y razonable, </w:t>
      </w:r>
      <w:r w:rsidR="002E6C93" w:rsidRPr="00C66B73">
        <w:rPr>
          <w:rFonts w:ascii="Palatino Linotype" w:hAnsi="Palatino Linotype"/>
          <w:shd w:val="clear" w:color="auto" w:fill="FFFFFF"/>
        </w:rPr>
        <w:t>haga entrega, en los casos que sea procedente la versión pública, del o los documentos en donde conste la siguiente información:</w:t>
      </w:r>
    </w:p>
    <w:p w14:paraId="513EAEA2" w14:textId="77777777" w:rsidR="002E6C93" w:rsidRPr="00C66B73" w:rsidRDefault="002E6C93" w:rsidP="002E6C93">
      <w:pPr>
        <w:spacing w:line="360" w:lineRule="auto"/>
        <w:jc w:val="both"/>
        <w:rPr>
          <w:rFonts w:ascii="Palatino Linotype" w:hAnsi="Palatino Linotype"/>
          <w:shd w:val="clear" w:color="auto" w:fill="FFFFFF"/>
        </w:rPr>
      </w:pPr>
    </w:p>
    <w:p w14:paraId="4D8087BB" w14:textId="3AF5953C" w:rsidR="002E6C93" w:rsidRPr="00C66B73" w:rsidRDefault="002E6C93" w:rsidP="002E6C93">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La estructura orgánica del Sujeto Obligado, vigente al 25 de abril de 2023.</w:t>
      </w:r>
    </w:p>
    <w:p w14:paraId="4BB3A7A1" w14:textId="2081933E" w:rsidR="002E6C93" w:rsidRPr="00C66B73" w:rsidRDefault="002E6C93" w:rsidP="002E6C93">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El directorio de todos los servidores públicos adscritos al Sujeto Obligado, vigente al 25 de abril de 2023.</w:t>
      </w:r>
    </w:p>
    <w:p w14:paraId="40149FA9" w14:textId="07018857" w:rsidR="002E6C93" w:rsidRPr="00C66B73" w:rsidRDefault="002E6C93" w:rsidP="00201DA4">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 xml:space="preserve">La remuneración bruta y neta de todos los servidores públicos adscritos al Sujeto Obligado, </w:t>
      </w:r>
      <w:r w:rsidR="00201DA4" w:rsidRPr="00C66B73">
        <w:rPr>
          <w:rFonts w:ascii="Palatino Linotype" w:hAnsi="Palatino Linotype"/>
          <w:shd w:val="clear" w:color="auto" w:fill="FFFFFF"/>
        </w:rPr>
        <w:t>del periodo comprendido del 01 de enero de 2022 al 25 de abril de 2023.</w:t>
      </w:r>
      <w:r w:rsidRPr="00C66B73">
        <w:rPr>
          <w:rFonts w:ascii="Palatino Linotype" w:hAnsi="Palatino Linotype"/>
          <w:shd w:val="clear" w:color="auto" w:fill="FFFFFF"/>
        </w:rPr>
        <w:t xml:space="preserve"> </w:t>
      </w:r>
    </w:p>
    <w:p w14:paraId="05A1EA71" w14:textId="7377162B" w:rsidR="002E6C93" w:rsidRPr="00C66B73" w:rsidRDefault="002E6C93" w:rsidP="002E6C93">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Los gastos de representación y viáticos</w:t>
      </w:r>
      <w:r w:rsidR="00C152FF" w:rsidRPr="00C66B73">
        <w:rPr>
          <w:rFonts w:ascii="Palatino Linotype" w:hAnsi="Palatino Linotype"/>
          <w:shd w:val="clear" w:color="auto" w:fill="FFFFFF"/>
        </w:rPr>
        <w:t>,</w:t>
      </w:r>
      <w:r w:rsidRPr="00C66B73">
        <w:rPr>
          <w:rFonts w:ascii="Palatino Linotype" w:hAnsi="Palatino Linotype"/>
          <w:shd w:val="clear" w:color="auto" w:fill="FFFFFF"/>
        </w:rPr>
        <w:t xml:space="preserve"> </w:t>
      </w:r>
      <w:r w:rsidR="00C152FF" w:rsidRPr="00C66B73">
        <w:rPr>
          <w:rFonts w:ascii="Palatino Linotype" w:hAnsi="Palatino Linotype"/>
          <w:shd w:val="clear" w:color="auto" w:fill="FFFFFF"/>
        </w:rPr>
        <w:t>d</w:t>
      </w:r>
      <w:r w:rsidRPr="00C66B73">
        <w:rPr>
          <w:rFonts w:ascii="Palatino Linotype" w:hAnsi="Palatino Linotype"/>
          <w:shd w:val="clear" w:color="auto" w:fill="FFFFFF"/>
        </w:rPr>
        <w:t>el periodo comprendido del 01 de enero de 2022 al 25 de abril de 2023.</w:t>
      </w:r>
    </w:p>
    <w:p w14:paraId="4160EC19" w14:textId="77777777" w:rsidR="002E6C93" w:rsidRPr="00C66B73" w:rsidRDefault="002E6C93" w:rsidP="002E6C93">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Número total de plazas, personal de base y confianza, vigente al 25 de abril de 2023.</w:t>
      </w:r>
    </w:p>
    <w:p w14:paraId="7038B121" w14:textId="77777777" w:rsidR="00C152FF" w:rsidRPr="00C66B73" w:rsidRDefault="002E6C93" w:rsidP="002E6C93">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Contrataciones de servicios profesionales por honorarios</w:t>
      </w:r>
      <w:r w:rsidR="00C152FF" w:rsidRPr="00C66B73">
        <w:rPr>
          <w:rFonts w:ascii="Palatino Linotype" w:hAnsi="Palatino Linotype"/>
          <w:shd w:val="clear" w:color="auto" w:fill="FFFFFF"/>
        </w:rPr>
        <w:t>, del periodo comprendido del 01 de enero de 2022 al 25 de abril de 2023.</w:t>
      </w:r>
    </w:p>
    <w:p w14:paraId="4B5220C7" w14:textId="77777777" w:rsidR="00C152FF" w:rsidRPr="00C66B73" w:rsidRDefault="00C152FF" w:rsidP="00C152FF">
      <w:pPr>
        <w:pStyle w:val="Prrafodelista"/>
        <w:numPr>
          <w:ilvl w:val="0"/>
          <w:numId w:val="43"/>
        </w:numPr>
        <w:spacing w:line="360" w:lineRule="auto"/>
        <w:jc w:val="both"/>
        <w:rPr>
          <w:rFonts w:ascii="Palatino Linotype" w:eastAsia="Palatino Linotype" w:hAnsi="Palatino Linotype" w:cs="Palatino Linotype"/>
          <w:b/>
          <w:u w:val="single"/>
          <w:shd w:val="clear" w:color="auto" w:fill="FFFFFF"/>
          <w:lang w:eastAsia="es-MX"/>
        </w:rPr>
      </w:pPr>
      <w:r w:rsidRPr="00C66B73">
        <w:rPr>
          <w:rFonts w:ascii="Palatino Linotype" w:hAnsi="Palatino Linotype"/>
          <w:shd w:val="clear" w:color="auto" w:fill="FFFFFF"/>
        </w:rPr>
        <w:t xml:space="preserve">El Acuerdo emitido por el Comité de Transparencia mediante el cual, confirme la Declaratoria de Incompetencia del Sujeto Obligado, respecto de las </w:t>
      </w:r>
      <w:r w:rsidRPr="00C66B73">
        <w:rPr>
          <w:rFonts w:ascii="Palatino Linotype" w:eastAsia="Palatino Linotype" w:hAnsi="Palatino Linotype" w:cs="Palatino Linotype"/>
          <w:b/>
          <w:u w:val="single"/>
          <w:lang w:val="es-ES_tradnl" w:eastAsia="es-MX"/>
        </w:rPr>
        <w:t>declaraciones patrimoniales de inicio de todos los servidores públicos</w:t>
      </w:r>
      <w:r w:rsidRPr="00C66B73">
        <w:rPr>
          <w:rFonts w:ascii="Palatino Linotype" w:eastAsia="Palatino Linotype" w:hAnsi="Palatino Linotype" w:cs="Palatino Linotype"/>
          <w:lang w:val="es-ES_tradnl" w:eastAsia="es-MX"/>
        </w:rPr>
        <w:t xml:space="preserve"> y el </w:t>
      </w:r>
      <w:r w:rsidRPr="00C66B73">
        <w:rPr>
          <w:rFonts w:ascii="Palatino Linotype" w:eastAsia="Palatino Linotype" w:hAnsi="Palatino Linotype" w:cs="Palatino Linotype"/>
          <w:b/>
          <w:u w:val="single"/>
          <w:lang w:val="es-ES_tradnl" w:eastAsia="es-MX"/>
        </w:rPr>
        <w:t>listado de jubilados y pensionados y el monto que reciben</w:t>
      </w:r>
      <w:r w:rsidRPr="00C66B73">
        <w:rPr>
          <w:rFonts w:ascii="Palatino Linotype" w:eastAsia="Palatino Linotype" w:hAnsi="Palatino Linotype" w:cs="Palatino Linotype"/>
          <w:lang w:val="es-ES_tradnl" w:eastAsia="es-MX"/>
        </w:rPr>
        <w:t xml:space="preserve">, referidos en las solicitudes de información. </w:t>
      </w:r>
    </w:p>
    <w:p w14:paraId="28BADA56" w14:textId="77777777" w:rsidR="00201DA4" w:rsidRPr="00C66B73" w:rsidRDefault="00C152FF" w:rsidP="00201DA4">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eastAsia="Palatino Linotype" w:hAnsi="Palatino Linotype" w:cs="Palatino Linotype"/>
          <w:lang w:val="es-ES_tradnl" w:eastAsia="es-MX"/>
        </w:rPr>
        <w:t>Las c</w:t>
      </w:r>
      <w:r w:rsidR="00CD3885" w:rsidRPr="00C66B73">
        <w:rPr>
          <w:rFonts w:ascii="Palatino Linotype" w:hAnsi="Palatino Linotype"/>
          <w:shd w:val="clear" w:color="auto" w:fill="FFFFFF"/>
        </w:rPr>
        <w:t>onvocatorias</w:t>
      </w:r>
      <w:r w:rsidR="002E6C93" w:rsidRPr="00C66B73">
        <w:rPr>
          <w:rFonts w:ascii="Palatino Linotype" w:hAnsi="Palatino Linotype"/>
          <w:shd w:val="clear" w:color="auto" w:fill="FFFFFF"/>
        </w:rPr>
        <w:t xml:space="preserve"> a concursos para ocupar cargos públi</w:t>
      </w:r>
      <w:r w:rsidRPr="00C66B73">
        <w:rPr>
          <w:rFonts w:ascii="Palatino Linotype" w:hAnsi="Palatino Linotype"/>
          <w:shd w:val="clear" w:color="auto" w:fill="FFFFFF"/>
        </w:rPr>
        <w:t xml:space="preserve">cos y resultados de los mismos, </w:t>
      </w:r>
      <w:r w:rsidR="00201DA4" w:rsidRPr="00C66B73">
        <w:rPr>
          <w:rFonts w:ascii="Palatino Linotype" w:hAnsi="Palatino Linotype"/>
          <w:shd w:val="clear" w:color="auto" w:fill="FFFFFF"/>
        </w:rPr>
        <w:t>del periodo comprendido del 01 de enero de 2022 al 25 de abril de 2023.</w:t>
      </w:r>
    </w:p>
    <w:p w14:paraId="7353A58C" w14:textId="139DD32B" w:rsidR="00C152FF" w:rsidRPr="00C66B73" w:rsidRDefault="00C152FF" w:rsidP="008A054D">
      <w:pPr>
        <w:pStyle w:val="Prrafodelista"/>
        <w:numPr>
          <w:ilvl w:val="0"/>
          <w:numId w:val="43"/>
        </w:numPr>
        <w:spacing w:line="360" w:lineRule="auto"/>
        <w:jc w:val="both"/>
        <w:rPr>
          <w:rFonts w:ascii="Palatino Linotype" w:eastAsia="Palatino Linotype" w:hAnsi="Palatino Linotype" w:cs="Palatino Linotype"/>
          <w:b/>
          <w:u w:val="single"/>
          <w:shd w:val="clear" w:color="auto" w:fill="FFFFFF"/>
          <w:lang w:eastAsia="es-MX"/>
        </w:rPr>
      </w:pPr>
      <w:r w:rsidRPr="00C66B73">
        <w:rPr>
          <w:rFonts w:ascii="Palatino Linotype" w:hAnsi="Palatino Linotype"/>
          <w:shd w:val="clear" w:color="auto" w:fill="FFFFFF"/>
        </w:rPr>
        <w:t>La i</w:t>
      </w:r>
      <w:r w:rsidR="002E6C93" w:rsidRPr="00C66B73">
        <w:rPr>
          <w:rFonts w:ascii="Palatino Linotype" w:hAnsi="Palatino Linotype"/>
          <w:shd w:val="clear" w:color="auto" w:fill="FFFFFF"/>
        </w:rPr>
        <w:t>nformación curricular de todos los servidores públicos</w:t>
      </w:r>
      <w:r w:rsidRPr="00C66B73">
        <w:rPr>
          <w:rFonts w:ascii="Palatino Linotype" w:hAnsi="Palatino Linotype"/>
          <w:shd w:val="clear" w:color="auto" w:fill="FFFFFF"/>
        </w:rPr>
        <w:t xml:space="preserve"> adscritos al Sujeto Obligado, vigentes al 25 de abril de 2023.</w:t>
      </w:r>
      <w:r w:rsidR="002E6C93" w:rsidRPr="00C66B73">
        <w:rPr>
          <w:rFonts w:ascii="Palatino Linotype" w:hAnsi="Palatino Linotype"/>
          <w:shd w:val="clear" w:color="auto" w:fill="FFFFFF"/>
        </w:rPr>
        <w:t xml:space="preserve"> </w:t>
      </w:r>
    </w:p>
    <w:p w14:paraId="5835B221" w14:textId="77777777" w:rsidR="00C152FF" w:rsidRPr="00C66B73" w:rsidRDefault="00C152FF" w:rsidP="00C152FF">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 xml:space="preserve">La </w:t>
      </w:r>
      <w:r w:rsidR="002E6C93" w:rsidRPr="00C66B73">
        <w:rPr>
          <w:rFonts w:ascii="Palatino Linotype" w:hAnsi="Palatino Linotype"/>
          <w:shd w:val="clear" w:color="auto" w:fill="FFFFFF"/>
        </w:rPr>
        <w:t>Información financiera sobre el presupuesto asignado</w:t>
      </w:r>
      <w:r w:rsidRPr="00C66B73">
        <w:rPr>
          <w:rFonts w:ascii="Palatino Linotype" w:hAnsi="Palatino Linotype"/>
          <w:shd w:val="clear" w:color="auto" w:fill="FFFFFF"/>
        </w:rPr>
        <w:t xml:space="preserve"> del periodo comprendido del 01 de enero de 2022 al 25 de abril de 2023.</w:t>
      </w:r>
    </w:p>
    <w:p w14:paraId="3E174B0B" w14:textId="2ED5A411" w:rsidR="00C152FF" w:rsidRPr="00C66B73" w:rsidRDefault="00C152FF" w:rsidP="00C152FF">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La i</w:t>
      </w:r>
      <w:r w:rsidR="002E6C93" w:rsidRPr="00C66B73">
        <w:rPr>
          <w:rFonts w:ascii="Palatino Linotype" w:hAnsi="Palatino Linotype"/>
          <w:shd w:val="clear" w:color="auto" w:fill="FFFFFF"/>
        </w:rPr>
        <w:t>nformación relativa a la deuda pública</w:t>
      </w:r>
      <w:r w:rsidRPr="00C66B73">
        <w:rPr>
          <w:rFonts w:ascii="Palatino Linotype" w:hAnsi="Palatino Linotype"/>
          <w:shd w:val="clear" w:color="auto" w:fill="FFFFFF"/>
        </w:rPr>
        <w:t>, del periodo comprendido del 01 de enero de 2022 al 25 de abril de 2023.</w:t>
      </w:r>
    </w:p>
    <w:p w14:paraId="1905BA56" w14:textId="5714009E" w:rsidR="00C152FF" w:rsidRPr="00C66B73" w:rsidRDefault="00C152FF" w:rsidP="00C152FF">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El r</w:t>
      </w:r>
      <w:r w:rsidR="002E6C93" w:rsidRPr="00C66B73">
        <w:rPr>
          <w:rFonts w:ascii="Palatino Linotype" w:hAnsi="Palatino Linotype"/>
          <w:shd w:val="clear" w:color="auto" w:fill="FFFFFF"/>
        </w:rPr>
        <w:t>esultado de la dictaminación de los estados financieros</w:t>
      </w:r>
      <w:r w:rsidRPr="00C66B73">
        <w:rPr>
          <w:rFonts w:ascii="Palatino Linotype" w:hAnsi="Palatino Linotype"/>
          <w:shd w:val="clear" w:color="auto" w:fill="FFFFFF"/>
        </w:rPr>
        <w:t>, del periodo comprendido del 01 de enero de 2022 al 25 de abril de 2023.</w:t>
      </w:r>
    </w:p>
    <w:p w14:paraId="7F234E5F" w14:textId="583FE4C4" w:rsidR="00C152FF" w:rsidRPr="00C66B73" w:rsidRDefault="00C152FF" w:rsidP="00C152FF">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 xml:space="preserve">Las concesiones, contratos y </w:t>
      </w:r>
      <w:r w:rsidR="002E6C93" w:rsidRPr="00C66B73">
        <w:rPr>
          <w:rFonts w:ascii="Palatino Linotype" w:hAnsi="Palatino Linotype"/>
          <w:shd w:val="clear" w:color="auto" w:fill="FFFFFF"/>
        </w:rPr>
        <w:t>convenios</w:t>
      </w:r>
      <w:r w:rsidRPr="00C66B73">
        <w:rPr>
          <w:rFonts w:ascii="Palatino Linotype" w:hAnsi="Palatino Linotype"/>
          <w:shd w:val="clear" w:color="auto" w:fill="FFFFFF"/>
        </w:rPr>
        <w:t xml:space="preserve"> celebrados</w:t>
      </w:r>
      <w:r w:rsidR="002E6C93" w:rsidRPr="00C66B73">
        <w:rPr>
          <w:rFonts w:ascii="Palatino Linotype" w:hAnsi="Palatino Linotype"/>
          <w:shd w:val="clear" w:color="auto" w:fill="FFFFFF"/>
        </w:rPr>
        <w:t xml:space="preserve">, </w:t>
      </w:r>
      <w:r w:rsidRPr="00C66B73">
        <w:rPr>
          <w:rFonts w:ascii="Palatino Linotype" w:hAnsi="Palatino Linotype"/>
          <w:shd w:val="clear" w:color="auto" w:fill="FFFFFF"/>
        </w:rPr>
        <w:t>del periodo comprendido del 01 de enero de 2022 al 25 de abril de 2023.</w:t>
      </w:r>
    </w:p>
    <w:p w14:paraId="5E177D88" w14:textId="77777777" w:rsidR="00C152FF" w:rsidRPr="00C66B73" w:rsidRDefault="00C152FF" w:rsidP="002E6C93">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Los permisos, licencias o autorizaciones referidas en informe justificado, del periodo comprendido del 01 de enero de 2022 al 25 de abril de 2023.</w:t>
      </w:r>
    </w:p>
    <w:p w14:paraId="4FC3F928" w14:textId="77777777" w:rsidR="00C152FF" w:rsidRPr="00C66B73" w:rsidRDefault="00C152FF" w:rsidP="00C152FF">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Los r</w:t>
      </w:r>
      <w:r w:rsidR="002E6C93" w:rsidRPr="00C66B73">
        <w:rPr>
          <w:rFonts w:ascii="Palatino Linotype" w:hAnsi="Palatino Linotype"/>
          <w:shd w:val="clear" w:color="auto" w:fill="FFFFFF"/>
        </w:rPr>
        <w:t>esultados sobre procedimientos de adjudicación directa, invitación restringida y lici</w:t>
      </w:r>
      <w:r w:rsidRPr="00C66B73">
        <w:rPr>
          <w:rFonts w:ascii="Palatino Linotype" w:hAnsi="Palatino Linotype"/>
          <w:shd w:val="clear" w:color="auto" w:fill="FFFFFF"/>
        </w:rPr>
        <w:t>tación de cualquier naturaleza, del periodo comprendido del 01 de enero de 2022 al 25 de abril de 2023.</w:t>
      </w:r>
    </w:p>
    <w:p w14:paraId="49964AE7" w14:textId="77777777" w:rsidR="00C152FF" w:rsidRPr="00C66B73" w:rsidRDefault="00C152FF" w:rsidP="002E6C93">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El p</w:t>
      </w:r>
      <w:r w:rsidR="002E6C93" w:rsidRPr="00C66B73">
        <w:rPr>
          <w:rFonts w:ascii="Palatino Linotype" w:hAnsi="Palatino Linotype"/>
          <w:shd w:val="clear" w:color="auto" w:fill="FFFFFF"/>
        </w:rPr>
        <w:t>adrón de proveedores y contratistas</w:t>
      </w:r>
      <w:r w:rsidRPr="00C66B73">
        <w:rPr>
          <w:rFonts w:ascii="Palatino Linotype" w:hAnsi="Palatino Linotype"/>
          <w:shd w:val="clear" w:color="auto" w:fill="FFFFFF"/>
        </w:rPr>
        <w:t>, vigente al 25 de abril de 2023</w:t>
      </w:r>
      <w:r w:rsidR="002E6C93" w:rsidRPr="00C66B73">
        <w:rPr>
          <w:rFonts w:ascii="Palatino Linotype" w:hAnsi="Palatino Linotype"/>
          <w:shd w:val="clear" w:color="auto" w:fill="FFFFFF"/>
        </w:rPr>
        <w:t xml:space="preserve">. </w:t>
      </w:r>
    </w:p>
    <w:p w14:paraId="4AB375C4" w14:textId="77777777" w:rsidR="00E723B4" w:rsidRPr="00C66B73" w:rsidRDefault="00C152FF" w:rsidP="002E6C93">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El i</w:t>
      </w:r>
      <w:r w:rsidR="002E6C93" w:rsidRPr="00C66B73">
        <w:rPr>
          <w:rFonts w:ascii="Palatino Linotype" w:hAnsi="Palatino Linotype"/>
          <w:shd w:val="clear" w:color="auto" w:fill="FFFFFF"/>
        </w:rPr>
        <w:t>nventario de bienes muebles e inmuebles en posesión y propiedad</w:t>
      </w:r>
      <w:r w:rsidRPr="00C66B73">
        <w:rPr>
          <w:rFonts w:ascii="Palatino Linotype" w:hAnsi="Palatino Linotype"/>
          <w:shd w:val="clear" w:color="auto" w:fill="FFFFFF"/>
        </w:rPr>
        <w:t>, vigente al 25 de abril de 2023</w:t>
      </w:r>
      <w:r w:rsidR="002E6C93" w:rsidRPr="00C66B73">
        <w:rPr>
          <w:rFonts w:ascii="Palatino Linotype" w:hAnsi="Palatino Linotype"/>
          <w:shd w:val="clear" w:color="auto" w:fill="FFFFFF"/>
        </w:rPr>
        <w:t xml:space="preserve">. </w:t>
      </w:r>
    </w:p>
    <w:p w14:paraId="75E7D230" w14:textId="4D5C800B" w:rsidR="00E723B4" w:rsidRPr="00C66B73" w:rsidRDefault="00E723B4" w:rsidP="00E723B4">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L</w:t>
      </w:r>
      <w:r w:rsidR="002E6C93" w:rsidRPr="00C66B73">
        <w:rPr>
          <w:rFonts w:ascii="Palatino Linotype" w:hAnsi="Palatino Linotype"/>
          <w:shd w:val="clear" w:color="auto" w:fill="FFFFFF"/>
        </w:rPr>
        <w:t>as resoluciones y laudos que se hayan emitido en procesos o procedimientos seguidos en forma de juicio</w:t>
      </w:r>
      <w:r w:rsidRPr="00C66B73">
        <w:rPr>
          <w:rFonts w:ascii="Palatino Linotype" w:hAnsi="Palatino Linotype"/>
          <w:shd w:val="clear" w:color="auto" w:fill="FFFFFF"/>
        </w:rPr>
        <w:t xml:space="preserve"> concluidos, del periodo comprendido del 01 de enero de 2022 al 25 de abril de 2023.</w:t>
      </w:r>
    </w:p>
    <w:p w14:paraId="0457CC6A" w14:textId="77777777" w:rsidR="00E723B4" w:rsidRPr="00C66B73" w:rsidRDefault="00E723B4" w:rsidP="00E723B4">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Las a</w:t>
      </w:r>
      <w:r w:rsidR="002E6C93" w:rsidRPr="00C66B73">
        <w:rPr>
          <w:rFonts w:ascii="Palatino Linotype" w:hAnsi="Palatino Linotype"/>
          <w:shd w:val="clear" w:color="auto" w:fill="FFFFFF"/>
        </w:rPr>
        <w:t>ctas y resolucione</w:t>
      </w:r>
      <w:r w:rsidR="00C152FF" w:rsidRPr="00C66B73">
        <w:rPr>
          <w:rFonts w:ascii="Palatino Linotype" w:hAnsi="Palatino Linotype"/>
          <w:shd w:val="clear" w:color="auto" w:fill="FFFFFF"/>
        </w:rPr>
        <w:t>s del comité de transparencia</w:t>
      </w:r>
      <w:r w:rsidRPr="00C66B73">
        <w:rPr>
          <w:rFonts w:ascii="Palatino Linotype" w:hAnsi="Palatino Linotype"/>
          <w:shd w:val="clear" w:color="auto" w:fill="FFFFFF"/>
        </w:rPr>
        <w:t>, del periodo comprendido del 01 de enero de 2022 al 25 de abril de 2023.</w:t>
      </w:r>
    </w:p>
    <w:p w14:paraId="523EB49E" w14:textId="7F8F8994" w:rsidR="002E6C93" w:rsidRPr="00C66B73" w:rsidRDefault="00E723B4" w:rsidP="00E723B4">
      <w:pPr>
        <w:pStyle w:val="Prrafodelista"/>
        <w:numPr>
          <w:ilvl w:val="0"/>
          <w:numId w:val="43"/>
        </w:numPr>
        <w:spacing w:line="360" w:lineRule="auto"/>
        <w:jc w:val="both"/>
        <w:rPr>
          <w:rFonts w:ascii="Palatino Linotype" w:hAnsi="Palatino Linotype"/>
          <w:shd w:val="clear" w:color="auto" w:fill="FFFFFF"/>
        </w:rPr>
      </w:pPr>
      <w:r w:rsidRPr="00C66B73">
        <w:rPr>
          <w:rFonts w:ascii="Palatino Linotype" w:hAnsi="Palatino Linotype"/>
          <w:shd w:val="clear" w:color="auto" w:fill="FFFFFF"/>
        </w:rPr>
        <w:t>Las d</w:t>
      </w:r>
      <w:r w:rsidR="002E6C93" w:rsidRPr="00C66B73">
        <w:rPr>
          <w:rFonts w:ascii="Palatino Linotype" w:hAnsi="Palatino Linotype"/>
          <w:shd w:val="clear" w:color="auto" w:fill="FFFFFF"/>
        </w:rPr>
        <w:t>onaciones hechas a terceros en dinero o en especie</w:t>
      </w:r>
      <w:r w:rsidRPr="00C66B73">
        <w:rPr>
          <w:rFonts w:ascii="Palatino Linotype" w:hAnsi="Palatino Linotype"/>
          <w:shd w:val="clear" w:color="auto" w:fill="FFFFFF"/>
        </w:rPr>
        <w:t>, del periodo comprendido del 01 de enero de 2022 al 25 de abril de 2023.</w:t>
      </w:r>
    </w:p>
    <w:p w14:paraId="2C4FB0AD" w14:textId="77777777" w:rsidR="00E723B4" w:rsidRPr="00C66B73" w:rsidRDefault="00E723B4" w:rsidP="00E723B4">
      <w:pPr>
        <w:pStyle w:val="Sinespaciado"/>
        <w:rPr>
          <w:shd w:val="clear" w:color="auto" w:fill="FFFFFF"/>
        </w:rPr>
      </w:pPr>
    </w:p>
    <w:p w14:paraId="627582F0" w14:textId="512D2E78" w:rsidR="00E723B4" w:rsidRPr="00C66B73" w:rsidRDefault="00E723B4" w:rsidP="00E723B4">
      <w:pPr>
        <w:ind w:left="567" w:right="616"/>
        <w:jc w:val="both"/>
        <w:rPr>
          <w:rFonts w:ascii="Palatino Linotype" w:hAnsi="Palatino Linotype"/>
          <w:i/>
          <w:sz w:val="23"/>
          <w:szCs w:val="23"/>
          <w:shd w:val="clear" w:color="auto" w:fill="FFFFFF"/>
        </w:rPr>
      </w:pPr>
      <w:r w:rsidRPr="00C66B73">
        <w:rPr>
          <w:rFonts w:ascii="Palatino Linotype" w:hAnsi="Palatino Linotype"/>
          <w:i/>
          <w:sz w:val="23"/>
          <w:szCs w:val="23"/>
          <w:shd w:val="clear" w:color="auto" w:fill="FFFFFF"/>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C66B73">
        <w:rPr>
          <w:rFonts w:ascii="Palatino Linotype" w:hAnsi="Palatino Linotype"/>
          <w:b/>
          <w:i/>
          <w:sz w:val="23"/>
          <w:szCs w:val="23"/>
          <w:shd w:val="clear" w:color="auto" w:fill="FFFFFF"/>
        </w:rPr>
        <w:t>Recurrente</w:t>
      </w:r>
      <w:r w:rsidRPr="00C66B73">
        <w:rPr>
          <w:rFonts w:ascii="Palatino Linotype" w:hAnsi="Palatino Linotype"/>
          <w:i/>
          <w:sz w:val="23"/>
          <w:szCs w:val="23"/>
          <w:shd w:val="clear" w:color="auto" w:fill="FFFFFF"/>
        </w:rPr>
        <w:t>.</w:t>
      </w:r>
    </w:p>
    <w:p w14:paraId="163B9FE3" w14:textId="77777777" w:rsidR="008D1804" w:rsidRPr="00C66B73" w:rsidRDefault="008D1804" w:rsidP="00BC0FAB">
      <w:pPr>
        <w:spacing w:line="360" w:lineRule="auto"/>
        <w:jc w:val="both"/>
        <w:rPr>
          <w:rFonts w:ascii="Palatino Linotype" w:hAnsi="Palatino Linotype"/>
          <w:shd w:val="clear" w:color="auto" w:fill="FFFFFF"/>
        </w:rPr>
      </w:pPr>
    </w:p>
    <w:p w14:paraId="785B73D1" w14:textId="77777777" w:rsidR="008D1804" w:rsidRPr="00C66B73" w:rsidRDefault="008D1804" w:rsidP="008D1804">
      <w:pPr>
        <w:autoSpaceDE w:val="0"/>
        <w:autoSpaceDN w:val="0"/>
        <w:adjustRightInd w:val="0"/>
        <w:spacing w:line="360" w:lineRule="auto"/>
        <w:ind w:right="49"/>
        <w:jc w:val="both"/>
        <w:rPr>
          <w:rFonts w:ascii="Palatino Linotype" w:hAnsi="Palatino Linotype" w:cs="Arial"/>
          <w:szCs w:val="28"/>
          <w:lang w:val="es-ES_tradnl"/>
        </w:rPr>
      </w:pPr>
      <w:r w:rsidRPr="00C66B73">
        <w:rPr>
          <w:rFonts w:ascii="Palatino Linotype" w:hAnsi="Palatino Linotype" w:cs="Arial"/>
          <w:b/>
          <w:sz w:val="28"/>
        </w:rPr>
        <w:t xml:space="preserve">TERCERO. </w:t>
      </w:r>
      <w:r w:rsidRPr="00C66B73">
        <w:rPr>
          <w:rFonts w:ascii="Palatino Linotype" w:hAnsi="Palatino Linotype" w:cs="Arial"/>
          <w:b/>
          <w:szCs w:val="28"/>
          <w:lang w:val="es-ES_tradnl"/>
        </w:rPr>
        <w:t xml:space="preserve">NOTIFÍQUESE </w:t>
      </w:r>
      <w:r w:rsidRPr="00C66B73">
        <w:rPr>
          <w:rFonts w:ascii="Palatino Linotype" w:hAnsi="Palatino Linotype" w:cs="Arial"/>
          <w:szCs w:val="28"/>
          <w:lang w:val="es-ES_tradnl"/>
        </w:rPr>
        <w:t xml:space="preserve">la presente resolución </w:t>
      </w:r>
      <w:r w:rsidRPr="00C66B73">
        <w:rPr>
          <w:rFonts w:ascii="Palatino Linotype" w:hAnsi="Palatino Linotype" w:cs="Arial"/>
        </w:rPr>
        <w:t xml:space="preserve">a través del Sistema de Acceso a la Información Mexiquense </w:t>
      </w:r>
      <w:r w:rsidRPr="00C66B73">
        <w:rPr>
          <w:rFonts w:ascii="Palatino Linotype" w:hAnsi="Palatino Linotype" w:cs="Arial"/>
          <w:b/>
        </w:rPr>
        <w:t>(SAIMEX)</w:t>
      </w:r>
      <w:r w:rsidRPr="00C66B73">
        <w:rPr>
          <w:rFonts w:ascii="Palatino Linotype" w:hAnsi="Palatino Linotype" w:cs="Arial"/>
          <w:szCs w:val="28"/>
          <w:lang w:val="es-ES_tradnl"/>
        </w:rPr>
        <w:t xml:space="preserve"> al Titular de la Unidad de Transparencia del </w:t>
      </w:r>
      <w:r w:rsidRPr="00C66B73">
        <w:rPr>
          <w:rFonts w:ascii="Palatino Linotype" w:hAnsi="Palatino Linotype" w:cs="Arial"/>
          <w:b/>
          <w:szCs w:val="28"/>
          <w:lang w:val="es-ES_tradnl"/>
        </w:rPr>
        <w:t>Sujeto Obligado</w:t>
      </w:r>
      <w:r w:rsidRPr="00C66B73">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7770B6A" w14:textId="77777777" w:rsidR="008D1804" w:rsidRPr="00C66B73" w:rsidRDefault="008D1804" w:rsidP="008D1804">
      <w:pPr>
        <w:autoSpaceDE w:val="0"/>
        <w:autoSpaceDN w:val="0"/>
        <w:adjustRightInd w:val="0"/>
        <w:spacing w:line="360" w:lineRule="auto"/>
        <w:jc w:val="both"/>
        <w:rPr>
          <w:rFonts w:ascii="Palatino Linotype" w:hAnsi="Palatino Linotype" w:cs="Arial"/>
        </w:rPr>
      </w:pPr>
    </w:p>
    <w:p w14:paraId="5CFDD053" w14:textId="3C6C2BC8" w:rsidR="008D1804" w:rsidRPr="00C66B73" w:rsidRDefault="008D1804" w:rsidP="008D1804">
      <w:pPr>
        <w:autoSpaceDE w:val="0"/>
        <w:autoSpaceDN w:val="0"/>
        <w:adjustRightInd w:val="0"/>
        <w:spacing w:line="360" w:lineRule="auto"/>
        <w:jc w:val="both"/>
        <w:rPr>
          <w:rFonts w:ascii="Palatino Linotype" w:hAnsi="Palatino Linotype" w:cs="Arial"/>
        </w:rPr>
      </w:pPr>
      <w:r w:rsidRPr="00C66B73">
        <w:rPr>
          <w:rFonts w:ascii="Palatino Linotype" w:hAnsi="Palatino Linotype" w:cs="Arial"/>
          <w:b/>
          <w:sz w:val="28"/>
        </w:rPr>
        <w:t xml:space="preserve">CUARTO. </w:t>
      </w:r>
      <w:r w:rsidRPr="00C66B73">
        <w:rPr>
          <w:rFonts w:ascii="Palatino Linotype" w:hAnsi="Palatino Linotype" w:cs="Arial"/>
          <w:b/>
        </w:rPr>
        <w:t xml:space="preserve">NOTIFÍQUESE </w:t>
      </w:r>
      <w:r w:rsidRPr="00C66B73">
        <w:rPr>
          <w:rFonts w:ascii="Palatino Linotype" w:hAnsi="Palatino Linotype" w:cs="Arial"/>
        </w:rPr>
        <w:t xml:space="preserve">a la parte </w:t>
      </w:r>
      <w:r w:rsidRPr="00C66B73">
        <w:rPr>
          <w:rFonts w:ascii="Palatino Linotype" w:hAnsi="Palatino Linotype" w:cs="Arial"/>
          <w:b/>
        </w:rPr>
        <w:t xml:space="preserve">Recurrente </w:t>
      </w:r>
      <w:r w:rsidRPr="00C66B73">
        <w:rPr>
          <w:rFonts w:ascii="Palatino Linotype" w:hAnsi="Palatino Linotype" w:cs="Arial"/>
        </w:rPr>
        <w:t>la presente resolución</w:t>
      </w:r>
      <w:r w:rsidR="002E6C93" w:rsidRPr="00C66B73">
        <w:rPr>
          <w:rFonts w:ascii="Palatino Linotype" w:hAnsi="Palatino Linotype" w:cs="Arial"/>
        </w:rPr>
        <w:t xml:space="preserve"> vía Sistema de Acceso a la Información Mexiquense </w:t>
      </w:r>
      <w:r w:rsidR="002E6C93" w:rsidRPr="00C66B73">
        <w:rPr>
          <w:rFonts w:ascii="Palatino Linotype" w:hAnsi="Palatino Linotype" w:cs="Arial"/>
          <w:b/>
        </w:rPr>
        <w:t>(SAIMEX)</w:t>
      </w:r>
      <w:r w:rsidR="002E6C93" w:rsidRPr="00C66B73">
        <w:rPr>
          <w:rFonts w:ascii="Palatino Linotype" w:hAnsi="Palatino Linotype" w:cs="Arial"/>
        </w:rPr>
        <w:t xml:space="preserve"> y </w:t>
      </w:r>
      <w:r w:rsidR="002E6C93" w:rsidRPr="00C66B73">
        <w:rPr>
          <w:rFonts w:ascii="Palatino Linotype" w:hAnsi="Palatino Linotype" w:cs="Arial"/>
          <w:b/>
        </w:rPr>
        <w:t>correo electrónico</w:t>
      </w:r>
      <w:r w:rsidR="002E6C93" w:rsidRPr="00C66B73">
        <w:rPr>
          <w:rFonts w:ascii="Palatino Linotype" w:hAnsi="Palatino Linotype" w:cs="Arial"/>
        </w:rPr>
        <w:t xml:space="preserve">, </w:t>
      </w:r>
      <w:r w:rsidRPr="00C66B73">
        <w:rPr>
          <w:rFonts w:ascii="Palatino Linotype" w:hAnsi="Palatino Linotype" w:cs="Arial"/>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8A3502B" w14:textId="77777777" w:rsidR="00CD3885" w:rsidRPr="00C66B73" w:rsidRDefault="00CD3885" w:rsidP="008D1804">
      <w:pPr>
        <w:autoSpaceDE w:val="0"/>
        <w:autoSpaceDN w:val="0"/>
        <w:adjustRightInd w:val="0"/>
        <w:spacing w:line="360" w:lineRule="auto"/>
        <w:jc w:val="both"/>
        <w:rPr>
          <w:rFonts w:ascii="Palatino Linotype" w:hAnsi="Palatino Linotype" w:cs="Arial"/>
        </w:rPr>
      </w:pPr>
    </w:p>
    <w:p w14:paraId="4DC82C23" w14:textId="58415215" w:rsidR="008D1804" w:rsidRPr="00C66B73" w:rsidRDefault="008D1804" w:rsidP="008D1804">
      <w:pPr>
        <w:spacing w:line="360" w:lineRule="auto"/>
        <w:jc w:val="both"/>
        <w:rPr>
          <w:rFonts w:ascii="Palatino Linotype" w:eastAsiaTheme="minorHAnsi" w:hAnsi="Palatino Linotype" w:cstheme="minorHAnsi"/>
          <w:bCs/>
          <w:lang w:val="es-ES_tradnl" w:eastAsia="en-US"/>
        </w:rPr>
      </w:pPr>
      <w:r w:rsidRPr="00C66B73">
        <w:rPr>
          <w:rFonts w:ascii="Palatino Linotype" w:hAnsi="Palatino Linotype" w:cs="Arial"/>
          <w:b/>
          <w:sz w:val="28"/>
        </w:rPr>
        <w:t xml:space="preserve">QUINTO. </w:t>
      </w:r>
      <w:r w:rsidRPr="00C66B73">
        <w:rPr>
          <w:rFonts w:ascii="Palatino Linotype" w:eastAsiaTheme="minorHAnsi" w:hAnsi="Palatino Linotype" w:cstheme="minorHAnsi"/>
          <w:b/>
          <w:lang w:val="es-ES_tradnl" w:eastAsia="en-US"/>
        </w:rPr>
        <w:t xml:space="preserve">GÍRESE </w:t>
      </w:r>
      <w:r w:rsidRPr="00C66B73">
        <w:rPr>
          <w:rFonts w:ascii="Palatino Linotype" w:eastAsiaTheme="minorHAnsi" w:hAnsi="Palatino Linotype" w:cstheme="minorHAnsi"/>
          <w:bCs/>
          <w:lang w:val="es-ES_tradnl" w:eastAsia="en-US"/>
        </w:rPr>
        <w:t xml:space="preserve">oficio a la Secretaría Técnica del Pleno de este Instituto para hacer del conocimiento del Órgano de Control Interno de la instancia competente, la presente resolución, a fin de que de conformidad con el artículo 190, de la Ley de Transparencia y Acceso a la Información Pública del Estado de México y Municipios se determine lo conducente, en términos de lo señalado en el Considerando </w:t>
      </w:r>
      <w:r w:rsidRPr="00C66B73">
        <w:rPr>
          <w:rFonts w:ascii="Palatino Linotype" w:eastAsiaTheme="minorHAnsi" w:hAnsi="Palatino Linotype" w:cstheme="minorHAnsi"/>
          <w:b/>
          <w:lang w:val="es-ES_tradnl" w:eastAsia="en-US"/>
        </w:rPr>
        <w:t>QUINTO</w:t>
      </w:r>
      <w:r w:rsidRPr="00C66B73">
        <w:rPr>
          <w:rFonts w:ascii="Palatino Linotype" w:eastAsiaTheme="minorHAnsi" w:hAnsi="Palatino Linotype" w:cstheme="minorHAnsi"/>
          <w:bCs/>
          <w:lang w:val="es-ES_tradnl" w:eastAsia="en-US"/>
        </w:rPr>
        <w:t xml:space="preserve"> de la presente resolución.</w:t>
      </w:r>
    </w:p>
    <w:p w14:paraId="1352251E" w14:textId="77777777" w:rsidR="008D1804" w:rsidRPr="00C66B73" w:rsidRDefault="008D1804" w:rsidP="008D1804">
      <w:pPr>
        <w:spacing w:line="360" w:lineRule="auto"/>
        <w:jc w:val="both"/>
        <w:rPr>
          <w:rFonts w:ascii="Palatino Linotype" w:eastAsiaTheme="minorHAnsi" w:hAnsi="Palatino Linotype" w:cstheme="minorHAnsi"/>
          <w:bCs/>
          <w:lang w:val="es-ES_tradnl" w:eastAsia="en-US"/>
        </w:rPr>
      </w:pPr>
    </w:p>
    <w:p w14:paraId="5166A0AD" w14:textId="77777777" w:rsidR="008D1804" w:rsidRPr="00C66B73" w:rsidRDefault="008D1804" w:rsidP="008D1804">
      <w:pPr>
        <w:autoSpaceDE w:val="0"/>
        <w:autoSpaceDN w:val="0"/>
        <w:adjustRightInd w:val="0"/>
        <w:spacing w:line="360" w:lineRule="auto"/>
        <w:jc w:val="both"/>
        <w:rPr>
          <w:rFonts w:ascii="Palatino Linotype" w:hAnsi="Palatino Linotype"/>
        </w:rPr>
      </w:pPr>
      <w:r w:rsidRPr="00C66B73">
        <w:rPr>
          <w:rFonts w:ascii="Palatino Linotype" w:eastAsia="Calibri" w:hAnsi="Palatino Linotype" w:cs="Tahoma"/>
          <w:b/>
          <w:bCs/>
          <w:iCs/>
          <w:sz w:val="28"/>
          <w:lang w:eastAsia="es-ES_tradnl"/>
        </w:rPr>
        <w:t>SEXTO.</w:t>
      </w:r>
      <w:r w:rsidRPr="00C66B73">
        <w:rPr>
          <w:rFonts w:ascii="Palatino Linotype" w:eastAsia="Calibri" w:hAnsi="Palatino Linotype" w:cs="Tahoma"/>
          <w:bCs/>
          <w:iCs/>
          <w:sz w:val="28"/>
          <w:lang w:eastAsia="es-ES_tradnl"/>
        </w:rPr>
        <w:t xml:space="preserve"> </w:t>
      </w:r>
      <w:r w:rsidRPr="00C66B73">
        <w:rPr>
          <w:rFonts w:ascii="Palatino Linotype" w:eastAsia="Calibri" w:hAnsi="Palatino Linotype" w:cs="Tahoma"/>
          <w:bCs/>
          <w:iCs/>
          <w:lang w:eastAsia="es-ES_tradnl"/>
        </w:rPr>
        <w:t xml:space="preserve">Se hace del conocimiento de la parte </w:t>
      </w:r>
      <w:r w:rsidRPr="00C66B73">
        <w:rPr>
          <w:rFonts w:ascii="Palatino Linotype" w:eastAsia="Calibri" w:hAnsi="Palatino Linotype" w:cs="Tahoma"/>
          <w:b/>
          <w:bCs/>
          <w:iCs/>
          <w:lang w:eastAsia="es-ES_tradnl"/>
        </w:rPr>
        <w:t xml:space="preserve">Recurrente </w:t>
      </w:r>
      <w:r w:rsidRPr="00C66B73">
        <w:rPr>
          <w:rFonts w:ascii="Palatino Linotype" w:eastAsia="Calibri" w:hAnsi="Palatino Linotype" w:cs="Tahoma"/>
          <w:bCs/>
          <w:iCs/>
          <w:lang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C66B73">
        <w:rPr>
          <w:rFonts w:ascii="Palatino Linotype" w:eastAsia="Calibri" w:hAnsi="Palatino Linotype" w:cs="Tahoma"/>
          <w:b/>
          <w:bCs/>
          <w:iCs/>
          <w:lang w:eastAsia="es-ES_tradnl"/>
        </w:rPr>
        <w:t>Sujeto Obligado</w:t>
      </w:r>
      <w:r w:rsidRPr="00C66B73">
        <w:rPr>
          <w:rFonts w:ascii="Palatino Linotype" w:eastAsia="Calibri" w:hAnsi="Palatino Linotype" w:cs="Tahoma"/>
          <w:bCs/>
          <w:iCs/>
          <w:lang w:eastAsia="es-ES_tradnl"/>
        </w:rPr>
        <w:t>, en cumplimiento a esta Resolución.</w:t>
      </w:r>
      <w:r w:rsidRPr="00C66B73">
        <w:rPr>
          <w:rFonts w:ascii="Palatino Linotype" w:hAnsi="Palatino Linotype"/>
        </w:rPr>
        <w:t xml:space="preserve"> </w:t>
      </w:r>
    </w:p>
    <w:p w14:paraId="3259AF28" w14:textId="5167D752" w:rsidR="00A036A6" w:rsidRPr="00C66B73" w:rsidRDefault="00A036A6" w:rsidP="00A036A6">
      <w:pPr>
        <w:spacing w:line="360" w:lineRule="auto"/>
        <w:jc w:val="both"/>
        <w:rPr>
          <w:rFonts w:ascii="Palatino Linotype" w:hAnsi="Palatino Linotype" w:cs="Arial"/>
        </w:rPr>
      </w:pPr>
      <w:r w:rsidRPr="00C66B73">
        <w:rPr>
          <w:rFonts w:ascii="Palatino Linotype" w:hAnsi="Palatino Linotype" w:cs="Arial"/>
        </w:rPr>
        <w:t>ASÍ LO RESUELVE, POR UNANIMIDAD DE VOTOS EL PLENO DEL</w:t>
      </w:r>
      <w:r w:rsidRPr="00C66B73">
        <w:rPr>
          <w:rFonts w:ascii="Palatino Linotype" w:eastAsia="Arial Unicode MS" w:hAnsi="Palatino Linotype" w:cs="Arial"/>
        </w:rPr>
        <w:t xml:space="preserve"> INSTITUTO DE TRANSPARENCIA, ACCESO A LA INFORMACIÓN PÚBLICA Y PROTECCIÓN DE DATOS PERSONALES DEL ESTADO DE MÉXICO Y MUNICIPIOS</w:t>
      </w:r>
      <w:r w:rsidRPr="00C66B73">
        <w:rPr>
          <w:rFonts w:ascii="Palatino Linotype" w:hAnsi="Palatino Linotype" w:cs="Arial"/>
        </w:rPr>
        <w:t>, CONFORMADO POR LOS COMISIONADOS JOSÉ MARTÍNEZ VILCHIS</w:t>
      </w:r>
      <w:r w:rsidR="004D33BD" w:rsidRPr="00C66B73">
        <w:rPr>
          <w:rFonts w:ascii="Palatino Linotype" w:hAnsi="Palatino Linotype" w:cs="Arial"/>
        </w:rPr>
        <w:t xml:space="preserve"> (CON VOTO DE CALIDAD)</w:t>
      </w:r>
      <w:r w:rsidRPr="00C66B73">
        <w:rPr>
          <w:rFonts w:ascii="Palatino Linotype" w:hAnsi="Palatino Linotype" w:cs="Arial"/>
        </w:rPr>
        <w:t>; MARÍA DEL ROSARIO MEJÍA AYALA</w:t>
      </w:r>
      <w:r w:rsidR="004D33BD" w:rsidRPr="00C66B73">
        <w:rPr>
          <w:rFonts w:ascii="Palatino Linotype" w:hAnsi="Palatino Linotype" w:cs="Arial"/>
        </w:rPr>
        <w:t xml:space="preserve"> (EMITIENDO VOTO PARTICULAR)</w:t>
      </w:r>
      <w:r w:rsidRPr="00C66B73">
        <w:rPr>
          <w:rFonts w:ascii="Palatino Linotype" w:hAnsi="Palatino Linotype" w:cs="Arial"/>
        </w:rPr>
        <w:t>; SHARON CRISTINA MORALES MARTÍNEZ</w:t>
      </w:r>
      <w:r w:rsidR="004D33BD" w:rsidRPr="00C66B73">
        <w:rPr>
          <w:rFonts w:ascii="Palatino Linotype" w:hAnsi="Palatino Linotype" w:cs="Arial"/>
        </w:rPr>
        <w:t xml:space="preserve"> (EMITIENDO VOTO PARTICULAR)</w:t>
      </w:r>
      <w:r w:rsidRPr="00C66B73">
        <w:rPr>
          <w:rFonts w:ascii="Palatino Linotype" w:hAnsi="Palatino Linotype" w:cs="Arial"/>
        </w:rPr>
        <w:t>; LUIS GUSTAVO PARRA NORIEGA</w:t>
      </w:r>
      <w:r w:rsidR="004D33BD" w:rsidRPr="00C66B73">
        <w:rPr>
          <w:rFonts w:ascii="Palatino Linotype" w:hAnsi="Palatino Linotype" w:cs="Arial"/>
        </w:rPr>
        <w:t xml:space="preserve"> (EMITIENDO VOTO PARTICULAR) </w:t>
      </w:r>
      <w:r w:rsidRPr="00C66B73">
        <w:rPr>
          <w:rFonts w:ascii="Palatino Linotype" w:hAnsi="Palatino Linotype" w:cs="Arial"/>
        </w:rPr>
        <w:t>Y GUADALUPE RAMÍREZ PEÑA</w:t>
      </w:r>
      <w:r w:rsidR="004D33BD" w:rsidRPr="00C66B73">
        <w:rPr>
          <w:rFonts w:ascii="Palatino Linotype" w:hAnsi="Palatino Linotype" w:cs="Arial"/>
        </w:rPr>
        <w:t xml:space="preserve"> (AUSENCIA JUSTIFICADA)</w:t>
      </w:r>
      <w:r w:rsidRPr="00C66B73">
        <w:rPr>
          <w:rFonts w:ascii="Palatino Linotype" w:hAnsi="Palatino Linotype" w:cs="Arial"/>
        </w:rPr>
        <w:t xml:space="preserve">; EN LA </w:t>
      </w:r>
      <w:r w:rsidR="00220D2A" w:rsidRPr="00C66B73">
        <w:rPr>
          <w:rFonts w:ascii="Palatino Linotype" w:hAnsi="Palatino Linotype" w:cs="Arial"/>
        </w:rPr>
        <w:t xml:space="preserve">TRIGÉSIMA </w:t>
      </w:r>
      <w:r w:rsidR="00702C78" w:rsidRPr="00C66B73">
        <w:rPr>
          <w:rFonts w:ascii="Palatino Linotype" w:hAnsi="Palatino Linotype" w:cs="Arial"/>
        </w:rPr>
        <w:t>QUINTA</w:t>
      </w:r>
      <w:r w:rsidRPr="00C66B73">
        <w:rPr>
          <w:rFonts w:ascii="Palatino Linotype" w:hAnsi="Palatino Linotype" w:cs="Arial"/>
        </w:rPr>
        <w:t xml:space="preserve"> SESIÓN ORDINARIA CELEBRADA EL </w:t>
      </w:r>
      <w:r w:rsidR="00220D2A" w:rsidRPr="00C66B73">
        <w:rPr>
          <w:rFonts w:ascii="Palatino Linotype" w:hAnsi="Palatino Linotype" w:cs="Arial"/>
        </w:rPr>
        <w:t>VEINTE</w:t>
      </w:r>
      <w:r w:rsidR="00C4741E" w:rsidRPr="00C66B73">
        <w:rPr>
          <w:rFonts w:ascii="Palatino Linotype" w:hAnsi="Palatino Linotype" w:cs="Arial"/>
        </w:rPr>
        <w:t xml:space="preserve"> DE </w:t>
      </w:r>
      <w:r w:rsidR="00220D2A" w:rsidRPr="00C66B73">
        <w:rPr>
          <w:rFonts w:ascii="Palatino Linotype" w:hAnsi="Palatino Linotype" w:cs="Arial"/>
        </w:rPr>
        <w:t>SEPTIEMBRE</w:t>
      </w:r>
      <w:r w:rsidRPr="00C66B73">
        <w:rPr>
          <w:rFonts w:ascii="Palatino Linotype" w:hAnsi="Palatino Linotype" w:cs="Arial"/>
        </w:rPr>
        <w:t xml:space="preserve"> </w:t>
      </w:r>
      <w:r w:rsidR="00C96D87" w:rsidRPr="00C66B73">
        <w:rPr>
          <w:rFonts w:ascii="Palatino Linotype" w:hAnsi="Palatino Linotype" w:cs="Arial"/>
        </w:rPr>
        <w:t>DE DOS MIL VEINTITRÉS</w:t>
      </w:r>
      <w:r w:rsidRPr="00C66B73">
        <w:rPr>
          <w:rFonts w:ascii="Palatino Linotype" w:hAnsi="Palatino Linotype" w:cs="Arial"/>
        </w:rPr>
        <w:t>, ANTE EL SECRETARIO TÉCNICO DEL PLENO, ALEXIS TAPIA RAMÍREZ.------------------------------------------------------------------</w:t>
      </w:r>
      <w:r w:rsidR="00CD3885" w:rsidRPr="00C66B73">
        <w:rPr>
          <w:rFonts w:ascii="Palatino Linotype" w:hAnsi="Palatino Linotype" w:cs="Arial"/>
        </w:rPr>
        <w:t xml:space="preserve"> -----------------------------------------------------------------------------------------------------------------------------------------------------------------------------------------------------------------------------------------------------------------------------------------------------------------------------------------------------------------------------------------------------------------------------------------------------------------------------------------------------------------------------------------------------------------------------------------------------------------------------------------------------------------------------------------------------------------------------------------------------------------------------------------------------------------------------------------------------------------------------------------------------------------------------------------------------------------------------------------------------------------------------------------------------------------------------------------------------------------------------------------------------------------------------------------------------------------------------------------------------------------------------------------------------------------------------------------------------------------------------------------------------------------------------------------------------------------------------------------------------------</w:t>
      </w:r>
      <w:r w:rsidR="004D33BD" w:rsidRPr="00C66B73">
        <w:rPr>
          <w:rFonts w:ascii="Palatino Linotype" w:hAnsi="Palatino Linotype" w:cs="Arial"/>
        </w:rPr>
        <w:t>-------------------------------</w:t>
      </w:r>
    </w:p>
    <w:p w14:paraId="35A16321" w14:textId="77777777" w:rsidR="00A036A6" w:rsidRPr="00EB6472" w:rsidRDefault="00A036A6" w:rsidP="00A036A6">
      <w:pPr>
        <w:spacing w:line="360" w:lineRule="auto"/>
        <w:jc w:val="both"/>
        <w:rPr>
          <w:rFonts w:ascii="Palatino Linotype" w:hAnsi="Palatino Linotype" w:cs="Arial"/>
        </w:rPr>
      </w:pPr>
      <w:r w:rsidRPr="00C66B73">
        <w:rPr>
          <w:rFonts w:ascii="Palatino Linotype" w:hAnsi="Palatino Linotype" w:cs="Arial"/>
          <w:sz w:val="16"/>
        </w:rPr>
        <w:t>JMV/CCR/jasm</w:t>
      </w:r>
      <w:bookmarkStart w:id="3" w:name="_GoBack"/>
      <w:bookmarkEnd w:id="3"/>
    </w:p>
    <w:p w14:paraId="0B64BB6A" w14:textId="77777777" w:rsidR="00A036A6" w:rsidRPr="00EB6472" w:rsidRDefault="00A036A6" w:rsidP="00A036A6">
      <w:pPr>
        <w:spacing w:line="360" w:lineRule="auto"/>
        <w:jc w:val="both"/>
        <w:rPr>
          <w:rFonts w:ascii="Palatino Linotype" w:hAnsi="Palatino Linotype" w:cs="Arial"/>
          <w:sz w:val="32"/>
        </w:rPr>
      </w:pPr>
    </w:p>
    <w:p w14:paraId="32767D7E" w14:textId="77777777" w:rsidR="00A036A6" w:rsidRPr="00EB6472" w:rsidRDefault="00A036A6" w:rsidP="00A036A6">
      <w:pPr>
        <w:spacing w:line="360" w:lineRule="auto"/>
        <w:jc w:val="both"/>
        <w:rPr>
          <w:rFonts w:ascii="Palatino Linotype" w:hAnsi="Palatino Linotype" w:cs="Arial"/>
        </w:rPr>
      </w:pPr>
    </w:p>
    <w:p w14:paraId="06B91628" w14:textId="77777777" w:rsidR="00A036A6" w:rsidRPr="00EB6472" w:rsidRDefault="00A036A6" w:rsidP="00A036A6">
      <w:pPr>
        <w:spacing w:line="360" w:lineRule="auto"/>
        <w:jc w:val="both"/>
        <w:rPr>
          <w:rFonts w:ascii="Palatino Linotype" w:hAnsi="Palatino Linotype" w:cs="Arial"/>
        </w:rPr>
      </w:pPr>
    </w:p>
    <w:p w14:paraId="0593A5AC" w14:textId="77777777" w:rsidR="00A036A6" w:rsidRPr="00EB6472" w:rsidRDefault="00A036A6" w:rsidP="00A036A6">
      <w:pPr>
        <w:spacing w:line="360" w:lineRule="auto"/>
        <w:jc w:val="both"/>
        <w:rPr>
          <w:rFonts w:ascii="Palatino Linotype" w:hAnsi="Palatino Linotype" w:cs="Arial"/>
        </w:rPr>
      </w:pPr>
    </w:p>
    <w:p w14:paraId="0C476040" w14:textId="77777777" w:rsidR="00A036A6" w:rsidRPr="00EB6472" w:rsidRDefault="00A036A6" w:rsidP="00A036A6">
      <w:pPr>
        <w:autoSpaceDE w:val="0"/>
        <w:autoSpaceDN w:val="0"/>
        <w:adjustRightInd w:val="0"/>
        <w:spacing w:line="480" w:lineRule="auto"/>
        <w:jc w:val="both"/>
        <w:rPr>
          <w:rFonts w:ascii="Palatino Linotype" w:hAnsi="Palatino Linotype" w:cs="Arial"/>
        </w:rPr>
      </w:pPr>
    </w:p>
    <w:p w14:paraId="29442389" w14:textId="77777777" w:rsidR="00A036A6" w:rsidRPr="00EB6472" w:rsidRDefault="00A036A6" w:rsidP="00A036A6">
      <w:pPr>
        <w:autoSpaceDE w:val="0"/>
        <w:autoSpaceDN w:val="0"/>
        <w:adjustRightInd w:val="0"/>
        <w:spacing w:line="480" w:lineRule="auto"/>
        <w:jc w:val="both"/>
        <w:rPr>
          <w:rFonts w:ascii="Palatino Linotype" w:hAnsi="Palatino Linotype" w:cs="Arial"/>
        </w:rPr>
      </w:pPr>
    </w:p>
    <w:p w14:paraId="3613FFA9" w14:textId="77777777" w:rsidR="00A036A6" w:rsidRPr="00EB6472" w:rsidRDefault="00A036A6" w:rsidP="00A036A6">
      <w:pPr>
        <w:autoSpaceDE w:val="0"/>
        <w:autoSpaceDN w:val="0"/>
        <w:adjustRightInd w:val="0"/>
        <w:spacing w:line="480" w:lineRule="auto"/>
        <w:jc w:val="both"/>
        <w:rPr>
          <w:rFonts w:ascii="Palatino Linotype" w:hAnsi="Palatino Linotype" w:cs="Arial"/>
        </w:rPr>
      </w:pPr>
    </w:p>
    <w:p w14:paraId="3843B569" w14:textId="77777777" w:rsidR="00A036A6" w:rsidRPr="00EB6472" w:rsidRDefault="00A036A6" w:rsidP="00A036A6">
      <w:pPr>
        <w:autoSpaceDE w:val="0"/>
        <w:autoSpaceDN w:val="0"/>
        <w:adjustRightInd w:val="0"/>
        <w:spacing w:line="480" w:lineRule="auto"/>
        <w:jc w:val="both"/>
        <w:rPr>
          <w:rFonts w:ascii="Palatino Linotype" w:hAnsi="Palatino Linotype" w:cs="Arial"/>
        </w:rPr>
      </w:pPr>
    </w:p>
    <w:p w14:paraId="18934DC5" w14:textId="77777777" w:rsidR="00A036A6" w:rsidRPr="00EB6472" w:rsidRDefault="00A036A6" w:rsidP="00A036A6">
      <w:pPr>
        <w:autoSpaceDE w:val="0"/>
        <w:autoSpaceDN w:val="0"/>
        <w:adjustRightInd w:val="0"/>
        <w:spacing w:line="480" w:lineRule="auto"/>
        <w:jc w:val="both"/>
        <w:rPr>
          <w:rFonts w:ascii="Palatino Linotype" w:hAnsi="Palatino Linotype"/>
        </w:rPr>
      </w:pPr>
      <w:r w:rsidRPr="00EB6472">
        <w:rPr>
          <w:rFonts w:ascii="Palatino Linotype" w:hAnsi="Palatino Linotype" w:cs="Arial"/>
        </w:rPr>
        <w:t xml:space="preserve"> </w:t>
      </w:r>
    </w:p>
    <w:p w14:paraId="661B4320" w14:textId="77777777" w:rsidR="00A036A6" w:rsidRPr="00EB6472" w:rsidRDefault="00A036A6" w:rsidP="00A036A6">
      <w:pPr>
        <w:spacing w:line="480" w:lineRule="auto"/>
        <w:jc w:val="both"/>
        <w:rPr>
          <w:rFonts w:ascii="Palatino Linotype" w:hAnsi="Palatino Linotype"/>
        </w:rPr>
      </w:pPr>
    </w:p>
    <w:p w14:paraId="3EEB042F" w14:textId="77777777" w:rsidR="00A036A6" w:rsidRPr="00EB6472" w:rsidRDefault="00A036A6" w:rsidP="00A036A6">
      <w:pPr>
        <w:spacing w:line="480" w:lineRule="auto"/>
        <w:jc w:val="center"/>
        <w:rPr>
          <w:rFonts w:ascii="Palatino Linotype" w:hAnsi="Palatino Linotype"/>
        </w:rPr>
      </w:pPr>
    </w:p>
    <w:p w14:paraId="590C4595" w14:textId="77777777" w:rsidR="00A036A6" w:rsidRPr="00EB6472" w:rsidRDefault="00A036A6" w:rsidP="00A036A6">
      <w:pPr>
        <w:spacing w:line="480" w:lineRule="auto"/>
        <w:rPr>
          <w:rFonts w:ascii="Palatino Linotype" w:hAnsi="Palatino Linotype"/>
          <w:b/>
        </w:rPr>
      </w:pPr>
    </w:p>
    <w:p w14:paraId="46D63C0C" w14:textId="77777777" w:rsidR="00A036A6" w:rsidRPr="00EB6472" w:rsidRDefault="00A036A6" w:rsidP="00A036A6">
      <w:pPr>
        <w:spacing w:line="480" w:lineRule="auto"/>
        <w:rPr>
          <w:rFonts w:ascii="Palatino Linotype" w:hAnsi="Palatino Linotype"/>
          <w:b/>
        </w:rPr>
      </w:pPr>
    </w:p>
    <w:p w14:paraId="23CA66D0" w14:textId="77777777" w:rsidR="00A036A6" w:rsidRPr="00EB6472" w:rsidRDefault="00A036A6" w:rsidP="00A036A6">
      <w:pPr>
        <w:spacing w:line="480" w:lineRule="auto"/>
        <w:rPr>
          <w:rFonts w:ascii="Palatino Linotype" w:hAnsi="Palatino Linotype"/>
          <w:b/>
        </w:rPr>
      </w:pPr>
    </w:p>
    <w:p w14:paraId="26D6F3DC" w14:textId="77777777" w:rsidR="00A036A6" w:rsidRPr="00EB6472" w:rsidRDefault="00A036A6" w:rsidP="00A036A6">
      <w:pPr>
        <w:spacing w:line="480" w:lineRule="auto"/>
        <w:rPr>
          <w:rFonts w:ascii="Palatino Linotype" w:hAnsi="Palatino Linotype"/>
          <w:b/>
        </w:rPr>
      </w:pPr>
    </w:p>
    <w:p w14:paraId="0B8E87C1" w14:textId="71D7796F" w:rsidR="0043515A" w:rsidRPr="00EB6472" w:rsidRDefault="0043515A" w:rsidP="003E56C9"/>
    <w:sectPr w:rsidR="0043515A" w:rsidRPr="00EB6472" w:rsidSect="0043515A">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24B02" w14:textId="77777777" w:rsidR="00264F6F" w:rsidRDefault="00264F6F" w:rsidP="000B5E25">
      <w:r>
        <w:separator/>
      </w:r>
    </w:p>
  </w:endnote>
  <w:endnote w:type="continuationSeparator" w:id="0">
    <w:p w14:paraId="1EA8C539" w14:textId="77777777" w:rsidR="00264F6F" w:rsidRDefault="00264F6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0B53B" w14:textId="5FBFB38E" w:rsidR="002E6C93" w:rsidRPr="00A57D9D" w:rsidRDefault="002E6C93" w:rsidP="0043515A">
    <w:pPr>
      <w:pStyle w:val="Piedepgina"/>
      <w:jc w:val="right"/>
      <w:rPr>
        <w:rFonts w:ascii="Palatino Linotype" w:hAnsi="Palatino Linotype" w:cs="Arial"/>
        <w:sz w:val="20"/>
        <w:szCs w:val="20"/>
      </w:rPr>
    </w:pPr>
    <w:r w:rsidRPr="00A57D9D">
      <w:rPr>
        <w:rFonts w:ascii="Palatino Linotype" w:hAnsi="Palatino Linotype" w:cs="Arial"/>
        <w:bCs/>
        <w:sz w:val="20"/>
        <w:szCs w:val="20"/>
      </w:rPr>
      <w:t xml:space="preserve">Página </w:t>
    </w:r>
    <w:r w:rsidRPr="00A57D9D">
      <w:rPr>
        <w:rFonts w:ascii="Palatino Linotype" w:hAnsi="Palatino Linotype" w:cs="Arial"/>
        <w:bCs/>
        <w:sz w:val="20"/>
        <w:szCs w:val="20"/>
      </w:rPr>
      <w:fldChar w:fldCharType="begin"/>
    </w:r>
    <w:r w:rsidRPr="00A57D9D">
      <w:rPr>
        <w:rFonts w:ascii="Palatino Linotype" w:hAnsi="Palatino Linotype" w:cs="Arial"/>
        <w:bCs/>
        <w:sz w:val="20"/>
        <w:szCs w:val="20"/>
      </w:rPr>
      <w:instrText>PAGE</w:instrText>
    </w:r>
    <w:r w:rsidRPr="00A57D9D">
      <w:rPr>
        <w:rFonts w:ascii="Palatino Linotype" w:hAnsi="Palatino Linotype" w:cs="Arial"/>
        <w:bCs/>
        <w:sz w:val="20"/>
        <w:szCs w:val="20"/>
      </w:rPr>
      <w:fldChar w:fldCharType="separate"/>
    </w:r>
    <w:r w:rsidR="00C66B73">
      <w:rPr>
        <w:rFonts w:ascii="Palatino Linotype" w:hAnsi="Palatino Linotype" w:cs="Arial"/>
        <w:bCs/>
        <w:noProof/>
        <w:sz w:val="20"/>
        <w:szCs w:val="20"/>
      </w:rPr>
      <w:t>8</w:t>
    </w:r>
    <w:r w:rsidRPr="00A57D9D">
      <w:rPr>
        <w:rFonts w:ascii="Palatino Linotype" w:hAnsi="Palatino Linotype" w:cs="Arial"/>
        <w:bCs/>
        <w:sz w:val="20"/>
        <w:szCs w:val="20"/>
      </w:rPr>
      <w:fldChar w:fldCharType="end"/>
    </w:r>
    <w:r w:rsidRPr="00A57D9D">
      <w:rPr>
        <w:rFonts w:ascii="Palatino Linotype" w:hAnsi="Palatino Linotype" w:cs="Arial"/>
        <w:sz w:val="20"/>
        <w:szCs w:val="20"/>
      </w:rPr>
      <w:t xml:space="preserve"> de </w:t>
    </w:r>
    <w:r w:rsidRPr="00A57D9D">
      <w:rPr>
        <w:rFonts w:ascii="Palatino Linotype" w:hAnsi="Palatino Linotype" w:cs="Arial"/>
        <w:bCs/>
        <w:sz w:val="20"/>
        <w:szCs w:val="20"/>
      </w:rPr>
      <w:fldChar w:fldCharType="begin"/>
    </w:r>
    <w:r w:rsidRPr="00A57D9D">
      <w:rPr>
        <w:rFonts w:ascii="Palatino Linotype" w:hAnsi="Palatino Linotype" w:cs="Arial"/>
        <w:bCs/>
        <w:sz w:val="20"/>
        <w:szCs w:val="20"/>
      </w:rPr>
      <w:instrText>NUMPAGES</w:instrText>
    </w:r>
    <w:r w:rsidRPr="00A57D9D">
      <w:rPr>
        <w:rFonts w:ascii="Palatino Linotype" w:hAnsi="Palatino Linotype" w:cs="Arial"/>
        <w:bCs/>
        <w:sz w:val="20"/>
        <w:szCs w:val="20"/>
      </w:rPr>
      <w:fldChar w:fldCharType="separate"/>
    </w:r>
    <w:r w:rsidR="00C66B73">
      <w:rPr>
        <w:rFonts w:ascii="Palatino Linotype" w:hAnsi="Palatino Linotype" w:cs="Arial"/>
        <w:bCs/>
        <w:noProof/>
        <w:sz w:val="20"/>
        <w:szCs w:val="20"/>
      </w:rPr>
      <w:t>8</w:t>
    </w:r>
    <w:r w:rsidRPr="00A57D9D">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9ABAE" w14:textId="68D9C44A" w:rsidR="002E6C93" w:rsidRPr="00A57D9D" w:rsidRDefault="002E6C93" w:rsidP="0043515A">
    <w:pPr>
      <w:pStyle w:val="Piedepgina"/>
      <w:jc w:val="right"/>
      <w:rPr>
        <w:rFonts w:ascii="Palatino Linotype" w:hAnsi="Palatino Linotype" w:cs="Arial"/>
        <w:sz w:val="20"/>
        <w:szCs w:val="20"/>
      </w:rPr>
    </w:pPr>
    <w:r w:rsidRPr="00A57D9D">
      <w:rPr>
        <w:rFonts w:ascii="Palatino Linotype" w:hAnsi="Palatino Linotype" w:cs="Arial"/>
        <w:bCs/>
        <w:sz w:val="20"/>
        <w:szCs w:val="20"/>
      </w:rPr>
      <w:t xml:space="preserve">Página </w:t>
    </w:r>
    <w:r w:rsidRPr="00A57D9D">
      <w:rPr>
        <w:rFonts w:ascii="Palatino Linotype" w:hAnsi="Palatino Linotype" w:cs="Arial"/>
        <w:bCs/>
        <w:sz w:val="20"/>
        <w:szCs w:val="20"/>
      </w:rPr>
      <w:fldChar w:fldCharType="begin"/>
    </w:r>
    <w:r w:rsidRPr="00A57D9D">
      <w:rPr>
        <w:rFonts w:ascii="Palatino Linotype" w:hAnsi="Palatino Linotype" w:cs="Arial"/>
        <w:bCs/>
        <w:sz w:val="20"/>
        <w:szCs w:val="20"/>
      </w:rPr>
      <w:instrText>PAGE</w:instrText>
    </w:r>
    <w:r w:rsidRPr="00A57D9D">
      <w:rPr>
        <w:rFonts w:ascii="Palatino Linotype" w:hAnsi="Palatino Linotype" w:cs="Arial"/>
        <w:bCs/>
        <w:sz w:val="20"/>
        <w:szCs w:val="20"/>
      </w:rPr>
      <w:fldChar w:fldCharType="separate"/>
    </w:r>
    <w:r w:rsidR="00C66B73">
      <w:rPr>
        <w:rFonts w:ascii="Palatino Linotype" w:hAnsi="Palatino Linotype" w:cs="Arial"/>
        <w:bCs/>
        <w:noProof/>
        <w:sz w:val="20"/>
        <w:szCs w:val="20"/>
      </w:rPr>
      <w:t>1</w:t>
    </w:r>
    <w:r w:rsidRPr="00A57D9D">
      <w:rPr>
        <w:rFonts w:ascii="Palatino Linotype" w:hAnsi="Palatino Linotype" w:cs="Arial"/>
        <w:bCs/>
        <w:sz w:val="20"/>
        <w:szCs w:val="20"/>
      </w:rPr>
      <w:fldChar w:fldCharType="end"/>
    </w:r>
    <w:r w:rsidRPr="00A57D9D">
      <w:rPr>
        <w:rFonts w:ascii="Palatino Linotype" w:hAnsi="Palatino Linotype" w:cs="Arial"/>
        <w:sz w:val="20"/>
        <w:szCs w:val="20"/>
      </w:rPr>
      <w:t xml:space="preserve"> de </w:t>
    </w:r>
    <w:r w:rsidRPr="00A57D9D">
      <w:rPr>
        <w:rFonts w:ascii="Palatino Linotype" w:hAnsi="Palatino Linotype" w:cs="Arial"/>
        <w:bCs/>
        <w:sz w:val="20"/>
        <w:szCs w:val="20"/>
      </w:rPr>
      <w:fldChar w:fldCharType="begin"/>
    </w:r>
    <w:r w:rsidRPr="00A57D9D">
      <w:rPr>
        <w:rFonts w:ascii="Palatino Linotype" w:hAnsi="Palatino Linotype" w:cs="Arial"/>
        <w:bCs/>
        <w:sz w:val="20"/>
        <w:szCs w:val="20"/>
      </w:rPr>
      <w:instrText>NUMPAGES</w:instrText>
    </w:r>
    <w:r w:rsidRPr="00A57D9D">
      <w:rPr>
        <w:rFonts w:ascii="Palatino Linotype" w:hAnsi="Palatino Linotype" w:cs="Arial"/>
        <w:bCs/>
        <w:sz w:val="20"/>
        <w:szCs w:val="20"/>
      </w:rPr>
      <w:fldChar w:fldCharType="separate"/>
    </w:r>
    <w:r w:rsidR="00C66B73">
      <w:rPr>
        <w:rFonts w:ascii="Palatino Linotype" w:hAnsi="Palatino Linotype" w:cs="Arial"/>
        <w:bCs/>
        <w:noProof/>
        <w:sz w:val="20"/>
        <w:szCs w:val="20"/>
      </w:rPr>
      <w:t>3</w:t>
    </w:r>
    <w:r w:rsidRPr="00A57D9D">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8CCC8" w14:textId="77777777" w:rsidR="00264F6F" w:rsidRDefault="00264F6F" w:rsidP="000B5E25">
      <w:r>
        <w:separator/>
      </w:r>
    </w:p>
  </w:footnote>
  <w:footnote w:type="continuationSeparator" w:id="0">
    <w:p w14:paraId="6776AF1A" w14:textId="77777777" w:rsidR="00264F6F" w:rsidRDefault="00264F6F" w:rsidP="000B5E25">
      <w:r>
        <w:continuationSeparator/>
      </w:r>
    </w:p>
  </w:footnote>
  <w:footnote w:id="1">
    <w:p w14:paraId="3C2D54A7" w14:textId="77777777" w:rsidR="002E6C93" w:rsidRDefault="002E6C93" w:rsidP="003D5B59">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 w:id="2">
    <w:p w14:paraId="1BDD66A1" w14:textId="77777777" w:rsidR="002E6C93" w:rsidRPr="004454D4" w:rsidRDefault="002E6C93" w:rsidP="004E6AFA">
      <w:pPr>
        <w:pStyle w:val="Textonotapie"/>
        <w:rPr>
          <w:lang w:val="es-MX"/>
        </w:rPr>
      </w:pPr>
      <w:r>
        <w:rPr>
          <w:rStyle w:val="Refdenotaalpie"/>
        </w:rPr>
        <w:footnoteRef/>
      </w:r>
      <w:r>
        <w:t xml:space="preserve"> </w:t>
      </w:r>
      <w:hyperlink r:id="rId1" w:history="1">
        <w:r w:rsidRPr="004454D4">
          <w:rPr>
            <w:rStyle w:val="Hipervnculo"/>
            <w:rFonts w:ascii="Palatino Linotype" w:eastAsiaTheme="minorHAnsi" w:hAnsi="Palatino Linotype" w:cs="Arial"/>
            <w:bCs/>
            <w:lang w:eastAsia="en-US"/>
          </w:rPr>
          <w:t>https://www.issemym.gob.mx/node/22</w:t>
        </w:r>
      </w:hyperlink>
    </w:p>
  </w:footnote>
  <w:footnote w:id="3">
    <w:p w14:paraId="17B6F91F" w14:textId="77777777" w:rsidR="002E6C93" w:rsidRPr="004454D4" w:rsidRDefault="002E6C93" w:rsidP="004E6AFA">
      <w:pPr>
        <w:pStyle w:val="Textonotapie"/>
        <w:rPr>
          <w:lang w:val="es-MX"/>
        </w:rPr>
      </w:pPr>
      <w:r>
        <w:rPr>
          <w:rStyle w:val="Refdenotaalpie"/>
        </w:rPr>
        <w:footnoteRef/>
      </w:r>
      <w:r>
        <w:t xml:space="preserve"> </w:t>
      </w:r>
      <w:hyperlink r:id="rId2" w:history="1">
        <w:r w:rsidRPr="004454D4">
          <w:rPr>
            <w:rStyle w:val="Hipervnculo"/>
            <w:bCs/>
            <w:lang w:val="es-MX"/>
          </w:rPr>
          <w:t>https://www.issemym.gob.mx/tus_tr%C3%A1mites/pensionado_y_pensionista</w:t>
        </w:r>
      </w:hyperlink>
    </w:p>
  </w:footnote>
  <w:footnote w:id="4">
    <w:p w14:paraId="4B0A73CB" w14:textId="77777777" w:rsidR="002E6C93" w:rsidRPr="007F7D2C" w:rsidRDefault="002E6C93" w:rsidP="00EB6472">
      <w:pPr>
        <w:pStyle w:val="Textonotapie"/>
        <w:jc w:val="both"/>
        <w:rPr>
          <w:rFonts w:ascii="Palatino Linotype" w:hAnsi="Palatino Linotype"/>
          <w:sz w:val="16"/>
          <w:szCs w:val="16"/>
        </w:rPr>
      </w:pPr>
      <w:r w:rsidRPr="007F7D2C">
        <w:rPr>
          <w:rStyle w:val="Refdenotaalpie"/>
          <w:rFonts w:ascii="Palatino Linotype" w:hAnsi="Palatino Linotype"/>
          <w:sz w:val="16"/>
          <w:szCs w:val="16"/>
        </w:rPr>
        <w:footnoteRef/>
      </w:r>
      <w:r w:rsidRPr="007F7D2C">
        <w:rPr>
          <w:rFonts w:ascii="Palatino Linotype" w:hAnsi="Palatino Linotype"/>
          <w:sz w:val="16"/>
          <w:szCs w:val="16"/>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850C5" w14:textId="77777777" w:rsidR="002E6C93" w:rsidRDefault="00C66B73">
    <w:pPr>
      <w:pStyle w:val="Encabezado"/>
    </w:pPr>
    <w:r>
      <w:rPr>
        <w:noProof/>
        <w:lang w:val="es-MX" w:eastAsia="es-MX"/>
      </w:rPr>
      <w:pict w14:anchorId="78B7B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2E6C93" w:rsidRPr="008F2CCC" w14:paraId="03326482" w14:textId="77777777" w:rsidTr="00732345">
      <w:tc>
        <w:tcPr>
          <w:tcW w:w="2552" w:type="dxa"/>
          <w:shd w:val="clear" w:color="auto" w:fill="auto"/>
        </w:tcPr>
        <w:p w14:paraId="3D8BE5E8" w14:textId="77777777" w:rsidR="002E6C93" w:rsidRPr="00807CDA" w:rsidRDefault="002E6C93" w:rsidP="003513A1">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3AFFD245" w14:textId="77777777" w:rsidR="002E6C93" w:rsidRPr="00A036A6" w:rsidRDefault="002E6C93" w:rsidP="00220D2A">
          <w:pPr>
            <w:spacing w:line="276"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0</w:t>
          </w:r>
          <w:r>
            <w:rPr>
              <w:rFonts w:ascii="Palatino Linotype" w:hAnsi="Palatino Linotype"/>
              <w:sz w:val="22"/>
              <w:szCs w:val="22"/>
              <w:lang w:val="es-ES_tradnl"/>
            </w:rPr>
            <w:t>3430/INFOEM/IP/RR/2023 y acumulados</w:t>
          </w:r>
        </w:p>
      </w:tc>
    </w:tr>
    <w:tr w:rsidR="002E6C93" w:rsidRPr="008F2CCC" w14:paraId="29454C82" w14:textId="77777777" w:rsidTr="00732345">
      <w:tc>
        <w:tcPr>
          <w:tcW w:w="2552" w:type="dxa"/>
          <w:shd w:val="clear" w:color="auto" w:fill="auto"/>
        </w:tcPr>
        <w:p w14:paraId="3F466E9F" w14:textId="77777777" w:rsidR="002E6C93" w:rsidRPr="00807CDA" w:rsidRDefault="002E6C93" w:rsidP="003513A1">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0C0EA7BA" w14:textId="77777777" w:rsidR="002E6C93" w:rsidRPr="00A036A6" w:rsidRDefault="002E6C93" w:rsidP="00220D2A">
          <w:pPr>
            <w:spacing w:line="276" w:lineRule="auto"/>
            <w:jc w:val="right"/>
            <w:rPr>
              <w:rFonts w:ascii="Palatino Linotype" w:hAnsi="Palatino Linotype"/>
              <w:sz w:val="22"/>
              <w:szCs w:val="22"/>
              <w:lang w:val="es-ES_tradnl"/>
            </w:rPr>
          </w:pPr>
          <w:r w:rsidRPr="00A036A6">
            <w:rPr>
              <w:rFonts w:ascii="Palatino Linotype" w:hAnsi="Palatino Linotype"/>
              <w:sz w:val="22"/>
              <w:szCs w:val="22"/>
            </w:rPr>
            <w:t xml:space="preserve">Ayuntamiento de </w:t>
          </w:r>
          <w:r>
            <w:rPr>
              <w:rFonts w:ascii="Palatino Linotype" w:hAnsi="Palatino Linotype"/>
              <w:sz w:val="22"/>
              <w:szCs w:val="22"/>
            </w:rPr>
            <w:t>Ixtapaluca</w:t>
          </w:r>
        </w:p>
      </w:tc>
    </w:tr>
    <w:tr w:rsidR="002E6C93" w:rsidRPr="008F2CCC" w14:paraId="6D6D48F7" w14:textId="77777777" w:rsidTr="00732345">
      <w:trPr>
        <w:trHeight w:val="228"/>
      </w:trPr>
      <w:tc>
        <w:tcPr>
          <w:tcW w:w="2552" w:type="dxa"/>
          <w:shd w:val="clear" w:color="auto" w:fill="auto"/>
        </w:tcPr>
        <w:p w14:paraId="6294EB12" w14:textId="77777777" w:rsidR="002E6C93" w:rsidRPr="00807CDA" w:rsidRDefault="002E6C93" w:rsidP="003513A1">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060AF533" w14:textId="77777777" w:rsidR="002E6C93" w:rsidRPr="00A036A6" w:rsidRDefault="002E6C93" w:rsidP="003513A1">
          <w:pPr>
            <w:spacing w:line="276"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149528B7" w14:textId="77777777" w:rsidR="002E6C93" w:rsidRPr="001779E0" w:rsidRDefault="00C66B73"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BA63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15pt;margin-top:-114.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2E6C93" w:rsidRPr="008F2CCC" w14:paraId="7CC53BF1" w14:textId="77777777" w:rsidTr="00732345">
      <w:tc>
        <w:tcPr>
          <w:tcW w:w="2835" w:type="dxa"/>
          <w:shd w:val="clear" w:color="auto" w:fill="auto"/>
        </w:tcPr>
        <w:p w14:paraId="332628F4" w14:textId="77777777" w:rsidR="002E6C93" w:rsidRPr="00807CDA" w:rsidRDefault="002E6C93" w:rsidP="003513A1">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59FDE84A" w14:textId="77777777" w:rsidR="002E6C93" w:rsidRPr="00A036A6" w:rsidRDefault="002E6C93" w:rsidP="00220D2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03430/INFOEM/IP/RR/2023 y acumulados</w:t>
          </w:r>
        </w:p>
      </w:tc>
    </w:tr>
    <w:tr w:rsidR="002E6C93" w:rsidRPr="008F2CCC" w14:paraId="54A737CD" w14:textId="77777777" w:rsidTr="00732345">
      <w:tc>
        <w:tcPr>
          <w:tcW w:w="2835" w:type="dxa"/>
          <w:shd w:val="clear" w:color="auto" w:fill="auto"/>
          <w:vAlign w:val="center"/>
        </w:tcPr>
        <w:p w14:paraId="35997D52" w14:textId="77777777" w:rsidR="002E6C93" w:rsidRPr="00807CDA" w:rsidRDefault="002E6C93" w:rsidP="003513A1">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14:paraId="5C697480" w14:textId="5C24A1B0" w:rsidR="002E6C93" w:rsidRPr="00A036A6" w:rsidRDefault="00317489" w:rsidP="003513A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E6C93" w:rsidRPr="008F2CCC" w14:paraId="30660053" w14:textId="77777777" w:rsidTr="00732345">
      <w:trPr>
        <w:trHeight w:val="228"/>
      </w:trPr>
      <w:tc>
        <w:tcPr>
          <w:tcW w:w="2835" w:type="dxa"/>
          <w:shd w:val="clear" w:color="auto" w:fill="auto"/>
        </w:tcPr>
        <w:p w14:paraId="2E14A37E" w14:textId="77777777" w:rsidR="002E6C93" w:rsidRPr="00807CDA" w:rsidRDefault="002E6C93" w:rsidP="003513A1">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68D0E174" w14:textId="77777777" w:rsidR="002E6C93" w:rsidRPr="00A036A6" w:rsidRDefault="002E6C93" w:rsidP="00220D2A">
          <w:pPr>
            <w:spacing w:line="276" w:lineRule="auto"/>
            <w:jc w:val="right"/>
            <w:rPr>
              <w:rFonts w:ascii="Palatino Linotype" w:hAnsi="Palatino Linotype"/>
              <w:sz w:val="22"/>
              <w:szCs w:val="22"/>
            </w:rPr>
          </w:pPr>
          <w:r w:rsidRPr="00A036A6">
            <w:rPr>
              <w:rFonts w:ascii="Palatino Linotype" w:hAnsi="Palatino Linotype"/>
              <w:sz w:val="22"/>
              <w:szCs w:val="22"/>
            </w:rPr>
            <w:t xml:space="preserve">Ayuntamiento de </w:t>
          </w:r>
          <w:r>
            <w:rPr>
              <w:rFonts w:ascii="Palatino Linotype" w:hAnsi="Palatino Linotype"/>
              <w:sz w:val="22"/>
              <w:szCs w:val="22"/>
            </w:rPr>
            <w:t>Ixtapaluca</w:t>
          </w:r>
        </w:p>
      </w:tc>
    </w:tr>
    <w:tr w:rsidR="002E6C93" w:rsidRPr="008F2CCC" w14:paraId="30C6E460" w14:textId="77777777" w:rsidTr="00732345">
      <w:tc>
        <w:tcPr>
          <w:tcW w:w="2835" w:type="dxa"/>
          <w:shd w:val="clear" w:color="auto" w:fill="auto"/>
        </w:tcPr>
        <w:p w14:paraId="54273A2E" w14:textId="77777777" w:rsidR="002E6C93" w:rsidRPr="00807CDA" w:rsidRDefault="002E6C93" w:rsidP="003513A1">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7FEFE23B" w14:textId="77777777" w:rsidR="002E6C93" w:rsidRPr="00A036A6" w:rsidRDefault="002E6C93" w:rsidP="003513A1">
          <w:pPr>
            <w:spacing w:line="276"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593402ED" w14:textId="77777777" w:rsidR="002E6C93" w:rsidRPr="009F1AB6" w:rsidRDefault="00C66B73">
    <w:pPr>
      <w:pStyle w:val="Encabezado"/>
      <w:rPr>
        <w:sz w:val="10"/>
      </w:rPr>
    </w:pPr>
    <w:r>
      <w:rPr>
        <w:noProof/>
        <w:sz w:val="10"/>
        <w:lang w:val="es-MX" w:eastAsia="es-MX"/>
      </w:rPr>
      <w:pict w14:anchorId="7399B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95pt;margin-top:-130.8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96B0"/>
      </v:shape>
    </w:pict>
  </w:numPicBullet>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E32BC7"/>
    <w:multiLevelType w:val="hybridMultilevel"/>
    <w:tmpl w:val="F552E484"/>
    <w:lvl w:ilvl="0" w:tplc="624A31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DA3390"/>
    <w:multiLevelType w:val="hybridMultilevel"/>
    <w:tmpl w:val="46ACAA2C"/>
    <w:lvl w:ilvl="0" w:tplc="624A31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395F2FDE"/>
    <w:multiLevelType w:val="hybridMultilevel"/>
    <w:tmpl w:val="AA4A5D8A"/>
    <w:lvl w:ilvl="0" w:tplc="017EA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617CBE"/>
    <w:multiLevelType w:val="hybridMultilevel"/>
    <w:tmpl w:val="854AF136"/>
    <w:lvl w:ilvl="0" w:tplc="376810FA">
      <w:start w:val="7"/>
      <w:numFmt w:val="bullet"/>
      <w:lvlText w:val="-"/>
      <w:lvlJc w:val="left"/>
      <w:pPr>
        <w:ind w:left="1070" w:hanging="360"/>
      </w:pPr>
      <w:rPr>
        <w:rFonts w:ascii="Palatino Linotype" w:eastAsia="Times New Roman" w:hAnsi="Palatino Linotype" w:cs="Times New Roman" w:hint="default"/>
        <w:i w:val="0"/>
        <w:sz w:val="22"/>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1"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3B10E1"/>
    <w:multiLevelType w:val="hybridMultilevel"/>
    <w:tmpl w:val="70C25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54AE5FEB"/>
    <w:multiLevelType w:val="hybridMultilevel"/>
    <w:tmpl w:val="8C3088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BB16A19"/>
    <w:multiLevelType w:val="hybridMultilevel"/>
    <w:tmpl w:val="D10C3E0E"/>
    <w:lvl w:ilvl="0" w:tplc="0D3E4A0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5E4F3B"/>
    <w:multiLevelType w:val="hybridMultilevel"/>
    <w:tmpl w:val="C558347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654014EF"/>
    <w:multiLevelType w:val="hybridMultilevel"/>
    <w:tmpl w:val="AFFCEED4"/>
    <w:lvl w:ilvl="0" w:tplc="C192AE7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69604DC1"/>
    <w:multiLevelType w:val="hybridMultilevel"/>
    <w:tmpl w:val="CF848A90"/>
    <w:lvl w:ilvl="0" w:tplc="4BC06A0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FD34645"/>
    <w:multiLevelType w:val="multilevel"/>
    <w:tmpl w:val="CDD4F81A"/>
    <w:styleLink w:val="Listaactual1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26313C7"/>
    <w:multiLevelType w:val="hybridMultilevel"/>
    <w:tmpl w:val="F7C6E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B8E4927"/>
    <w:multiLevelType w:val="hybridMultilevel"/>
    <w:tmpl w:val="1E945D0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30"/>
  </w:num>
  <w:num w:numId="4">
    <w:abstractNumId w:val="20"/>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26"/>
  </w:num>
  <w:num w:numId="8">
    <w:abstractNumId w:val="38"/>
  </w:num>
  <w:num w:numId="9">
    <w:abstractNumId w:val="29"/>
  </w:num>
  <w:num w:numId="10">
    <w:abstractNumId w:val="35"/>
  </w:num>
  <w:num w:numId="11">
    <w:abstractNumId w:val="23"/>
  </w:num>
  <w:num w:numId="12">
    <w:abstractNumId w:val="42"/>
  </w:num>
  <w:num w:numId="13">
    <w:abstractNumId w:val="7"/>
  </w:num>
  <w:num w:numId="14">
    <w:abstractNumId w:val="43"/>
  </w:num>
  <w:num w:numId="15">
    <w:abstractNumId w:val="3"/>
  </w:num>
  <w:num w:numId="16">
    <w:abstractNumId w:val="8"/>
  </w:num>
  <w:num w:numId="17">
    <w:abstractNumId w:val="25"/>
  </w:num>
  <w:num w:numId="18">
    <w:abstractNumId w:val="28"/>
  </w:num>
  <w:num w:numId="19">
    <w:abstractNumId w:val="11"/>
  </w:num>
  <w:num w:numId="20">
    <w:abstractNumId w:val="39"/>
  </w:num>
  <w:num w:numId="21">
    <w:abstractNumId w:val="2"/>
  </w:num>
  <w:num w:numId="22">
    <w:abstractNumId w:val="32"/>
  </w:num>
  <w:num w:numId="23">
    <w:abstractNumId w:val="9"/>
  </w:num>
  <w:num w:numId="24">
    <w:abstractNumId w:val="21"/>
  </w:num>
  <w:num w:numId="25">
    <w:abstractNumId w:val="18"/>
  </w:num>
  <w:num w:numId="26">
    <w:abstractNumId w:val="13"/>
  </w:num>
  <w:num w:numId="27">
    <w:abstractNumId w:val="27"/>
  </w:num>
  <w:num w:numId="28">
    <w:abstractNumId w:val="31"/>
  </w:num>
  <w:num w:numId="29">
    <w:abstractNumId w:val="4"/>
  </w:num>
  <w:num w:numId="30">
    <w:abstractNumId w:val="41"/>
  </w:num>
  <w:num w:numId="31">
    <w:abstractNumId w:val="44"/>
  </w:num>
  <w:num w:numId="32">
    <w:abstractNumId w:val="24"/>
  </w:num>
  <w:num w:numId="33">
    <w:abstractNumId w:val="37"/>
  </w:num>
  <w:num w:numId="34">
    <w:abstractNumId w:val="5"/>
  </w:num>
  <w:num w:numId="35">
    <w:abstractNumId w:val="34"/>
  </w:num>
  <w:num w:numId="36">
    <w:abstractNumId w:val="6"/>
  </w:num>
  <w:num w:numId="37">
    <w:abstractNumId w:val="33"/>
  </w:num>
  <w:num w:numId="38">
    <w:abstractNumId w:val="40"/>
  </w:num>
  <w:num w:numId="39">
    <w:abstractNumId w:val="0"/>
  </w:num>
  <w:num w:numId="40">
    <w:abstractNumId w:val="1"/>
  </w:num>
  <w:num w:numId="41">
    <w:abstractNumId w:val="22"/>
  </w:num>
  <w:num w:numId="42">
    <w:abstractNumId w:val="14"/>
  </w:num>
  <w:num w:numId="43">
    <w:abstractNumId w:val="15"/>
  </w:num>
  <w:num w:numId="44">
    <w:abstractNumId w:val="16"/>
  </w:num>
  <w:num w:numId="45">
    <w:abstractNumId w:val="10"/>
  </w:num>
  <w:num w:numId="46">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1FF"/>
    <w:rsid w:val="00004807"/>
    <w:rsid w:val="00036F8B"/>
    <w:rsid w:val="000572E9"/>
    <w:rsid w:val="00057699"/>
    <w:rsid w:val="00083CD3"/>
    <w:rsid w:val="00093AE1"/>
    <w:rsid w:val="000A717C"/>
    <w:rsid w:val="000B5E25"/>
    <w:rsid w:val="000C3E38"/>
    <w:rsid w:val="000F16BA"/>
    <w:rsid w:val="0010038E"/>
    <w:rsid w:val="00101AD8"/>
    <w:rsid w:val="0010383D"/>
    <w:rsid w:val="00114C80"/>
    <w:rsid w:val="001152FF"/>
    <w:rsid w:val="00123996"/>
    <w:rsid w:val="0012510D"/>
    <w:rsid w:val="0016774A"/>
    <w:rsid w:val="00176E31"/>
    <w:rsid w:val="00186CCB"/>
    <w:rsid w:val="0019170F"/>
    <w:rsid w:val="00197849"/>
    <w:rsid w:val="001C3EEF"/>
    <w:rsid w:val="001D4046"/>
    <w:rsid w:val="001E15BF"/>
    <w:rsid w:val="001E5885"/>
    <w:rsid w:val="00201DA4"/>
    <w:rsid w:val="0020249A"/>
    <w:rsid w:val="002167BB"/>
    <w:rsid w:val="00220D2A"/>
    <w:rsid w:val="00225163"/>
    <w:rsid w:val="00235936"/>
    <w:rsid w:val="00260711"/>
    <w:rsid w:val="00264F6F"/>
    <w:rsid w:val="00267BB5"/>
    <w:rsid w:val="002730B4"/>
    <w:rsid w:val="00295B3F"/>
    <w:rsid w:val="002A3993"/>
    <w:rsid w:val="002A4B43"/>
    <w:rsid w:val="002A676F"/>
    <w:rsid w:val="002A75B3"/>
    <w:rsid w:val="002B7DF5"/>
    <w:rsid w:val="002C0BE5"/>
    <w:rsid w:val="002E3085"/>
    <w:rsid w:val="002E6C93"/>
    <w:rsid w:val="002F3B20"/>
    <w:rsid w:val="002F5D50"/>
    <w:rsid w:val="003056A1"/>
    <w:rsid w:val="00307006"/>
    <w:rsid w:val="0030701F"/>
    <w:rsid w:val="00307B5C"/>
    <w:rsid w:val="00317489"/>
    <w:rsid w:val="00330FC3"/>
    <w:rsid w:val="00343F0B"/>
    <w:rsid w:val="003513A1"/>
    <w:rsid w:val="003520C5"/>
    <w:rsid w:val="003746DE"/>
    <w:rsid w:val="003804E8"/>
    <w:rsid w:val="00380D3E"/>
    <w:rsid w:val="003970FB"/>
    <w:rsid w:val="003A2B83"/>
    <w:rsid w:val="003B1C85"/>
    <w:rsid w:val="003D5B59"/>
    <w:rsid w:val="003E56C9"/>
    <w:rsid w:val="004018F9"/>
    <w:rsid w:val="00425E0F"/>
    <w:rsid w:val="004344EA"/>
    <w:rsid w:val="0043515A"/>
    <w:rsid w:val="00442FD8"/>
    <w:rsid w:val="00443892"/>
    <w:rsid w:val="004445A1"/>
    <w:rsid w:val="00445CAA"/>
    <w:rsid w:val="0045393B"/>
    <w:rsid w:val="00455832"/>
    <w:rsid w:val="00485C13"/>
    <w:rsid w:val="00490495"/>
    <w:rsid w:val="004C0812"/>
    <w:rsid w:val="004C7DC9"/>
    <w:rsid w:val="004D2577"/>
    <w:rsid w:val="004D33BD"/>
    <w:rsid w:val="004D6F71"/>
    <w:rsid w:val="004E6AFA"/>
    <w:rsid w:val="004F1645"/>
    <w:rsid w:val="005201D0"/>
    <w:rsid w:val="00552861"/>
    <w:rsid w:val="00555C87"/>
    <w:rsid w:val="0057493C"/>
    <w:rsid w:val="00585A44"/>
    <w:rsid w:val="0059032F"/>
    <w:rsid w:val="005A6216"/>
    <w:rsid w:val="005B1F5E"/>
    <w:rsid w:val="005B234D"/>
    <w:rsid w:val="005B26AD"/>
    <w:rsid w:val="005B36A8"/>
    <w:rsid w:val="005B5693"/>
    <w:rsid w:val="005C6646"/>
    <w:rsid w:val="005D77CC"/>
    <w:rsid w:val="005E5716"/>
    <w:rsid w:val="006002E0"/>
    <w:rsid w:val="00620280"/>
    <w:rsid w:val="006258FD"/>
    <w:rsid w:val="00632E48"/>
    <w:rsid w:val="006568A4"/>
    <w:rsid w:val="00672E85"/>
    <w:rsid w:val="00685AC6"/>
    <w:rsid w:val="00694976"/>
    <w:rsid w:val="006A71F5"/>
    <w:rsid w:val="006B321A"/>
    <w:rsid w:val="006B418F"/>
    <w:rsid w:val="006D1713"/>
    <w:rsid w:val="006D3A03"/>
    <w:rsid w:val="006E08FA"/>
    <w:rsid w:val="006F4E11"/>
    <w:rsid w:val="006F5F93"/>
    <w:rsid w:val="00702C78"/>
    <w:rsid w:val="00710FED"/>
    <w:rsid w:val="00723839"/>
    <w:rsid w:val="00732345"/>
    <w:rsid w:val="00756F04"/>
    <w:rsid w:val="00763B31"/>
    <w:rsid w:val="00770F18"/>
    <w:rsid w:val="007A118C"/>
    <w:rsid w:val="007D2A81"/>
    <w:rsid w:val="007E534B"/>
    <w:rsid w:val="007E7C02"/>
    <w:rsid w:val="007F371E"/>
    <w:rsid w:val="007F7462"/>
    <w:rsid w:val="00802662"/>
    <w:rsid w:val="008068A7"/>
    <w:rsid w:val="00835035"/>
    <w:rsid w:val="00844862"/>
    <w:rsid w:val="00845633"/>
    <w:rsid w:val="0085133B"/>
    <w:rsid w:val="00852668"/>
    <w:rsid w:val="008578BF"/>
    <w:rsid w:val="008660D6"/>
    <w:rsid w:val="008A1A90"/>
    <w:rsid w:val="008C3B24"/>
    <w:rsid w:val="008D1804"/>
    <w:rsid w:val="008E01E4"/>
    <w:rsid w:val="00900C9B"/>
    <w:rsid w:val="00901487"/>
    <w:rsid w:val="00926C44"/>
    <w:rsid w:val="00927DD4"/>
    <w:rsid w:val="0093645B"/>
    <w:rsid w:val="009758CB"/>
    <w:rsid w:val="009846C2"/>
    <w:rsid w:val="00991313"/>
    <w:rsid w:val="00993406"/>
    <w:rsid w:val="009A0F77"/>
    <w:rsid w:val="009A5223"/>
    <w:rsid w:val="009B1B60"/>
    <w:rsid w:val="009B23B7"/>
    <w:rsid w:val="009B2B6B"/>
    <w:rsid w:val="009B4B2B"/>
    <w:rsid w:val="009B4D48"/>
    <w:rsid w:val="009D2E87"/>
    <w:rsid w:val="009D39B3"/>
    <w:rsid w:val="009E1F26"/>
    <w:rsid w:val="009F4FF4"/>
    <w:rsid w:val="009F62C3"/>
    <w:rsid w:val="009F71DC"/>
    <w:rsid w:val="00A0100D"/>
    <w:rsid w:val="00A036A6"/>
    <w:rsid w:val="00A05133"/>
    <w:rsid w:val="00A05D3A"/>
    <w:rsid w:val="00A5260D"/>
    <w:rsid w:val="00A57D9D"/>
    <w:rsid w:val="00A6692F"/>
    <w:rsid w:val="00A66EFF"/>
    <w:rsid w:val="00A72262"/>
    <w:rsid w:val="00AA26B4"/>
    <w:rsid w:val="00AB15E3"/>
    <w:rsid w:val="00AB7076"/>
    <w:rsid w:val="00AB738F"/>
    <w:rsid w:val="00AB7917"/>
    <w:rsid w:val="00AD13EA"/>
    <w:rsid w:val="00AD33BE"/>
    <w:rsid w:val="00AE1A47"/>
    <w:rsid w:val="00AE5995"/>
    <w:rsid w:val="00B01BD5"/>
    <w:rsid w:val="00B05B83"/>
    <w:rsid w:val="00B17992"/>
    <w:rsid w:val="00B31853"/>
    <w:rsid w:val="00B509F2"/>
    <w:rsid w:val="00B50B07"/>
    <w:rsid w:val="00B8098B"/>
    <w:rsid w:val="00BA65FF"/>
    <w:rsid w:val="00BC0CFA"/>
    <w:rsid w:val="00BC0FAB"/>
    <w:rsid w:val="00BD14B3"/>
    <w:rsid w:val="00BD7BC0"/>
    <w:rsid w:val="00BE233B"/>
    <w:rsid w:val="00BE7A6E"/>
    <w:rsid w:val="00BF457D"/>
    <w:rsid w:val="00C152FF"/>
    <w:rsid w:val="00C25058"/>
    <w:rsid w:val="00C4741E"/>
    <w:rsid w:val="00C56DD5"/>
    <w:rsid w:val="00C57596"/>
    <w:rsid w:val="00C66B73"/>
    <w:rsid w:val="00C711ED"/>
    <w:rsid w:val="00C802FB"/>
    <w:rsid w:val="00C96D87"/>
    <w:rsid w:val="00CA216C"/>
    <w:rsid w:val="00CC0700"/>
    <w:rsid w:val="00CD024D"/>
    <w:rsid w:val="00CD3885"/>
    <w:rsid w:val="00D13637"/>
    <w:rsid w:val="00D234CC"/>
    <w:rsid w:val="00D4431A"/>
    <w:rsid w:val="00D57210"/>
    <w:rsid w:val="00D64463"/>
    <w:rsid w:val="00D83722"/>
    <w:rsid w:val="00D901D7"/>
    <w:rsid w:val="00D92BFE"/>
    <w:rsid w:val="00DB09B2"/>
    <w:rsid w:val="00DD1866"/>
    <w:rsid w:val="00DE0A8D"/>
    <w:rsid w:val="00DE562A"/>
    <w:rsid w:val="00E42B2B"/>
    <w:rsid w:val="00E4547A"/>
    <w:rsid w:val="00E5578C"/>
    <w:rsid w:val="00E5647F"/>
    <w:rsid w:val="00E65F37"/>
    <w:rsid w:val="00E70119"/>
    <w:rsid w:val="00E711DE"/>
    <w:rsid w:val="00E723B4"/>
    <w:rsid w:val="00E823B8"/>
    <w:rsid w:val="00E9091C"/>
    <w:rsid w:val="00EA61B9"/>
    <w:rsid w:val="00EA7BF4"/>
    <w:rsid w:val="00EB34E2"/>
    <w:rsid w:val="00EB6472"/>
    <w:rsid w:val="00EB6C62"/>
    <w:rsid w:val="00EC02D0"/>
    <w:rsid w:val="00EE4D9C"/>
    <w:rsid w:val="00EE6265"/>
    <w:rsid w:val="00EE7518"/>
    <w:rsid w:val="00EF193B"/>
    <w:rsid w:val="00F25A13"/>
    <w:rsid w:val="00F34A32"/>
    <w:rsid w:val="00F455F1"/>
    <w:rsid w:val="00F509E3"/>
    <w:rsid w:val="00F52EA5"/>
    <w:rsid w:val="00F570D3"/>
    <w:rsid w:val="00F618C4"/>
    <w:rsid w:val="00F64BA2"/>
    <w:rsid w:val="00F8513C"/>
    <w:rsid w:val="00F93B1C"/>
    <w:rsid w:val="00FC7CC7"/>
    <w:rsid w:val="00FE078B"/>
    <w:rsid w:val="00FE2FFB"/>
    <w:rsid w:val="00FE65CC"/>
    <w:rsid w:val="00FE7D5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DF987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862"/>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Res"/>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Subtítulos"/>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F618C4"/>
    <w:pPr>
      <w:keepNext/>
      <w:keepLines/>
      <w:spacing w:line="360" w:lineRule="auto"/>
      <w:jc w:val="both"/>
      <w:outlineLvl w:val="2"/>
    </w:pPr>
    <w:rPr>
      <w:rFonts w:ascii="Palatino Linotype" w:eastAsiaTheme="majorEastAsia" w:hAnsi="Palatino Linotype" w:cstheme="majorBidi"/>
      <w:b/>
      <w:i/>
      <w:color w:val="000000" w:themeColor="text1"/>
      <w:u w:val="single"/>
      <w:lang w:val="es-ES_tradnl" w:eastAsia="es-MX"/>
    </w:rPr>
  </w:style>
  <w:style w:type="paragraph" w:styleId="Ttulo4">
    <w:name w:val="heading 4"/>
    <w:basedOn w:val="Normal"/>
    <w:link w:val="Ttulo4Car"/>
    <w:uiPriority w:val="9"/>
    <w:qFormat/>
    <w:rsid w:val="00F618C4"/>
    <w:pPr>
      <w:spacing w:before="100" w:beforeAutospacing="1" w:after="100" w:afterAutospacing="1"/>
      <w:jc w:val="both"/>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aliases w:val="Título Res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aliases w:val="Subtítulos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Fuentedeprrafopredeter"/>
    <w:uiPriority w:val="99"/>
    <w:semiHidden/>
    <w:unhideWhenUsed/>
    <w:rsid w:val="009846C2"/>
    <w:rPr>
      <w:color w:val="605E5C"/>
      <w:shd w:val="clear" w:color="auto" w:fill="E1DFDD"/>
    </w:rPr>
  </w:style>
  <w:style w:type="character" w:customStyle="1" w:styleId="Ttulo3Car">
    <w:name w:val="Título 3 Car"/>
    <w:basedOn w:val="Fuentedeprrafopredeter"/>
    <w:link w:val="Ttulo3"/>
    <w:uiPriority w:val="9"/>
    <w:rsid w:val="00F618C4"/>
    <w:rPr>
      <w:rFonts w:ascii="Palatino Linotype" w:eastAsiaTheme="majorEastAsia" w:hAnsi="Palatino Linotype" w:cstheme="majorBidi"/>
      <w:b/>
      <w:i/>
      <w:color w:val="000000" w:themeColor="text1"/>
      <w:sz w:val="24"/>
      <w:szCs w:val="24"/>
      <w:u w:val="single"/>
      <w:lang w:val="es-ES_tradnl" w:eastAsia="es-MX"/>
    </w:rPr>
  </w:style>
  <w:style w:type="character" w:customStyle="1" w:styleId="Ttulo4Car">
    <w:name w:val="Título 4 Car"/>
    <w:basedOn w:val="Fuentedeprrafopredeter"/>
    <w:link w:val="Ttulo4"/>
    <w:uiPriority w:val="9"/>
    <w:rsid w:val="00F618C4"/>
    <w:rPr>
      <w:rFonts w:ascii="Times New Roman" w:eastAsia="Times New Roman" w:hAnsi="Times New Roman" w:cs="Times New Roman"/>
      <w:b/>
      <w:bCs/>
      <w:sz w:val="24"/>
      <w:szCs w:val="24"/>
      <w:lang w:eastAsia="es-MX"/>
    </w:rPr>
  </w:style>
  <w:style w:type="numbering" w:customStyle="1" w:styleId="Sinlista1">
    <w:name w:val="Sin lista1"/>
    <w:next w:val="Sinlista"/>
    <w:uiPriority w:val="99"/>
    <w:semiHidden/>
    <w:unhideWhenUsed/>
    <w:rsid w:val="00F618C4"/>
  </w:style>
  <w:style w:type="table" w:customStyle="1" w:styleId="Tablaconcuadrcula1">
    <w:name w:val="Tabla con cuadrícula1"/>
    <w:basedOn w:val="Tablanormal"/>
    <w:next w:val="Tablaconcuadrcula"/>
    <w:uiPriority w:val="39"/>
    <w:rsid w:val="00F61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18C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618C4"/>
    <w:pPr>
      <w:jc w:val="both"/>
    </w:pPr>
    <w:rPr>
      <w:rFonts w:ascii="Segoe UI" w:eastAsia="Calibri" w:hAnsi="Segoe UI" w:cs="Segoe UI"/>
      <w:sz w:val="18"/>
      <w:szCs w:val="18"/>
      <w:lang w:val="es-ES_tradnl" w:eastAsia="es-MX"/>
    </w:rPr>
  </w:style>
  <w:style w:type="character" w:customStyle="1" w:styleId="TextodegloboCar">
    <w:name w:val="Texto de globo Car"/>
    <w:basedOn w:val="Fuentedeprrafopredeter"/>
    <w:link w:val="Textodeglobo"/>
    <w:uiPriority w:val="99"/>
    <w:semiHidden/>
    <w:rsid w:val="00F618C4"/>
    <w:rPr>
      <w:rFonts w:ascii="Segoe UI" w:eastAsia="Calibri" w:hAnsi="Segoe UI" w:cs="Segoe UI"/>
      <w:sz w:val="18"/>
      <w:szCs w:val="18"/>
      <w:lang w:val="es-ES_tradnl" w:eastAsia="es-MX"/>
    </w:rPr>
  </w:style>
  <w:style w:type="character" w:styleId="Hipervnculovisitado">
    <w:name w:val="FollowedHyperlink"/>
    <w:basedOn w:val="Fuentedeprrafopredeter"/>
    <w:uiPriority w:val="99"/>
    <w:semiHidden/>
    <w:unhideWhenUsed/>
    <w:rsid w:val="00F618C4"/>
    <w:rPr>
      <w:color w:val="954F72" w:themeColor="followedHyperlink"/>
      <w:u w:val="single"/>
    </w:rPr>
  </w:style>
  <w:style w:type="paragraph" w:styleId="NormalWeb">
    <w:name w:val="Normal (Web)"/>
    <w:basedOn w:val="Normal"/>
    <w:uiPriority w:val="99"/>
    <w:unhideWhenUsed/>
    <w:rsid w:val="00F618C4"/>
    <w:pPr>
      <w:spacing w:before="100" w:beforeAutospacing="1" w:after="100" w:afterAutospacing="1"/>
      <w:jc w:val="both"/>
    </w:pPr>
    <w:rPr>
      <w:lang w:val="es-ES_tradnl" w:eastAsia="es-MX"/>
    </w:rPr>
  </w:style>
  <w:style w:type="paragraph" w:styleId="Textoindependiente">
    <w:name w:val="Body Text"/>
    <w:basedOn w:val="Normal"/>
    <w:link w:val="TextoindependienteCar"/>
    <w:uiPriority w:val="99"/>
    <w:unhideWhenUsed/>
    <w:qFormat/>
    <w:rsid w:val="00F618C4"/>
    <w:pPr>
      <w:spacing w:line="360" w:lineRule="auto"/>
      <w:jc w:val="both"/>
    </w:pPr>
    <w:rPr>
      <w:rFonts w:ascii="Palatino Linotype" w:hAnsi="Palatino Linotype"/>
      <w:lang w:val="es-ES_tradnl" w:eastAsia="es-MX"/>
    </w:rPr>
  </w:style>
  <w:style w:type="character" w:customStyle="1" w:styleId="TextoindependienteCar">
    <w:name w:val="Texto independiente Car"/>
    <w:basedOn w:val="Fuentedeprrafopredeter"/>
    <w:link w:val="Textoindependiente"/>
    <w:uiPriority w:val="99"/>
    <w:rsid w:val="00F618C4"/>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F618C4"/>
    <w:rPr>
      <w:sz w:val="16"/>
      <w:szCs w:val="16"/>
    </w:rPr>
  </w:style>
  <w:style w:type="paragraph" w:styleId="Textocomentario">
    <w:name w:val="annotation text"/>
    <w:basedOn w:val="Normal"/>
    <w:link w:val="TextocomentarioCar"/>
    <w:uiPriority w:val="99"/>
    <w:semiHidden/>
    <w:unhideWhenUsed/>
    <w:rsid w:val="00F618C4"/>
    <w:pPr>
      <w:jc w:val="both"/>
    </w:pPr>
    <w:rPr>
      <w:rFonts w:ascii="Palatino Linotype" w:eastAsia="Calibri" w:hAnsi="Palatino Linotype" w:cs="Calibri"/>
      <w:sz w:val="20"/>
      <w:szCs w:val="20"/>
      <w:lang w:val="es-ES_tradnl" w:eastAsia="es-MX"/>
    </w:rPr>
  </w:style>
  <w:style w:type="character" w:customStyle="1" w:styleId="TextocomentarioCar">
    <w:name w:val="Texto comentario Car"/>
    <w:basedOn w:val="Fuentedeprrafopredeter"/>
    <w:link w:val="Textocomentario"/>
    <w:uiPriority w:val="99"/>
    <w:semiHidden/>
    <w:rsid w:val="00F618C4"/>
    <w:rPr>
      <w:rFonts w:ascii="Palatino Linotype" w:eastAsia="Calibri" w:hAnsi="Palatino Linotype" w:cs="Calibri"/>
      <w:sz w:val="20"/>
      <w:szCs w:val="20"/>
      <w:lang w:val="es-ES_tradnl" w:eastAsia="es-MX"/>
    </w:rPr>
  </w:style>
  <w:style w:type="paragraph" w:styleId="Asuntodelcomentario">
    <w:name w:val="annotation subject"/>
    <w:basedOn w:val="Textocomentario"/>
    <w:next w:val="Textocomentario"/>
    <w:link w:val="AsuntodelcomentarioCar"/>
    <w:uiPriority w:val="99"/>
    <w:semiHidden/>
    <w:unhideWhenUsed/>
    <w:rsid w:val="00F618C4"/>
    <w:rPr>
      <w:b/>
      <w:bCs/>
    </w:rPr>
  </w:style>
  <w:style w:type="character" w:customStyle="1" w:styleId="AsuntodelcomentarioCar">
    <w:name w:val="Asunto del comentario Car"/>
    <w:basedOn w:val="TextocomentarioCar"/>
    <w:link w:val="Asuntodelcomentario"/>
    <w:uiPriority w:val="99"/>
    <w:semiHidden/>
    <w:rsid w:val="00F618C4"/>
    <w:rPr>
      <w:rFonts w:ascii="Palatino Linotype" w:eastAsia="Calibri" w:hAnsi="Palatino Linotype" w:cs="Calibri"/>
      <w:b/>
      <w:bCs/>
      <w:sz w:val="20"/>
      <w:szCs w:val="20"/>
      <w:lang w:val="es-ES_tradnl" w:eastAsia="es-MX"/>
    </w:rPr>
  </w:style>
  <w:style w:type="paragraph" w:customStyle="1" w:styleId="j">
    <w:name w:val="j"/>
    <w:basedOn w:val="Normal"/>
    <w:rsid w:val="00F618C4"/>
    <w:pPr>
      <w:spacing w:before="100" w:beforeAutospacing="1" w:after="100" w:afterAutospacing="1"/>
      <w:jc w:val="both"/>
    </w:pPr>
    <w:rPr>
      <w:rFonts w:eastAsia="Calibri"/>
      <w:lang w:val="es-ES_tradnl" w:eastAsia="es-ES_tradnl"/>
    </w:rPr>
  </w:style>
  <w:style w:type="character" w:styleId="Textoennegrita">
    <w:name w:val="Strong"/>
    <w:uiPriority w:val="22"/>
    <w:qFormat/>
    <w:rsid w:val="00F618C4"/>
    <w:rPr>
      <w:b/>
      <w:bCs/>
    </w:rPr>
  </w:style>
  <w:style w:type="table" w:customStyle="1" w:styleId="Tablaconcuadrcula11">
    <w:name w:val="Tabla con cuadrícula11"/>
    <w:basedOn w:val="Tablanormal"/>
    <w:next w:val="Tablaconcuadrcula"/>
    <w:uiPriority w:val="39"/>
    <w:rsid w:val="00F618C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F618C4"/>
    <w:pPr>
      <w:numPr>
        <w:numId w:val="17"/>
      </w:numPr>
    </w:pPr>
  </w:style>
  <w:style w:type="character" w:customStyle="1" w:styleId="Mencinsinresolver10">
    <w:name w:val="Mención sin resolver1"/>
    <w:basedOn w:val="Fuentedeprrafopredeter"/>
    <w:uiPriority w:val="99"/>
    <w:semiHidden/>
    <w:unhideWhenUsed/>
    <w:rsid w:val="00F618C4"/>
    <w:rPr>
      <w:color w:val="605E5C"/>
      <w:shd w:val="clear" w:color="auto" w:fill="E1DFDD"/>
    </w:rPr>
  </w:style>
  <w:style w:type="character" w:customStyle="1" w:styleId="TextonotaalfinalCar">
    <w:name w:val="Texto nota al final Car"/>
    <w:basedOn w:val="Fuentedeprrafopredeter"/>
    <w:link w:val="Textonotaalfinal"/>
    <w:uiPriority w:val="99"/>
    <w:semiHidden/>
    <w:rsid w:val="00F618C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F618C4"/>
    <w:pPr>
      <w:jc w:val="both"/>
    </w:pPr>
    <w:rPr>
      <w:sz w:val="20"/>
      <w:szCs w:val="20"/>
    </w:rPr>
  </w:style>
  <w:style w:type="character" w:customStyle="1" w:styleId="TextonotaalfinalCar1">
    <w:name w:val="Texto nota al final Car1"/>
    <w:basedOn w:val="Fuentedeprrafopredeter"/>
    <w:uiPriority w:val="99"/>
    <w:semiHidden/>
    <w:rsid w:val="00F618C4"/>
    <w:rPr>
      <w:rFonts w:ascii="Times New Roman" w:eastAsia="Times New Roman" w:hAnsi="Times New Roman" w:cs="Times New Roman"/>
      <w:sz w:val="20"/>
      <w:szCs w:val="20"/>
      <w:lang w:val="es-ES" w:eastAsia="es-ES"/>
    </w:rPr>
  </w:style>
  <w:style w:type="character" w:customStyle="1" w:styleId="il">
    <w:name w:val="il"/>
    <w:basedOn w:val="Fuentedeprrafopredeter"/>
    <w:rsid w:val="00F618C4"/>
  </w:style>
  <w:style w:type="paragraph" w:customStyle="1" w:styleId="n2">
    <w:name w:val="n2"/>
    <w:basedOn w:val="Normal"/>
    <w:rsid w:val="00F618C4"/>
    <w:pPr>
      <w:spacing w:before="100" w:beforeAutospacing="1" w:after="100" w:afterAutospacing="1"/>
      <w:jc w:val="both"/>
    </w:pPr>
    <w:rPr>
      <w:lang w:val="es-MX" w:eastAsia="es-MX"/>
    </w:rPr>
  </w:style>
  <w:style w:type="character" w:styleId="nfasis">
    <w:name w:val="Emphasis"/>
    <w:basedOn w:val="Fuentedeprrafopredeter"/>
    <w:uiPriority w:val="20"/>
    <w:qFormat/>
    <w:rsid w:val="00F618C4"/>
    <w:rPr>
      <w:i/>
      <w:iCs/>
    </w:rPr>
  </w:style>
  <w:style w:type="character" w:customStyle="1" w:styleId="nacep">
    <w:name w:val="n_acep"/>
    <w:basedOn w:val="Fuentedeprrafopredeter"/>
    <w:rsid w:val="00F618C4"/>
  </w:style>
  <w:style w:type="character" w:customStyle="1" w:styleId="notranslate">
    <w:name w:val="notranslate"/>
    <w:basedOn w:val="Fuentedeprrafopredeter"/>
    <w:rsid w:val="00F618C4"/>
  </w:style>
  <w:style w:type="character" w:customStyle="1" w:styleId="apple-style-span">
    <w:name w:val="apple-style-span"/>
    <w:rsid w:val="00F618C4"/>
  </w:style>
  <w:style w:type="paragraph" w:customStyle="1" w:styleId="paragraph">
    <w:name w:val="paragraph"/>
    <w:basedOn w:val="Normal"/>
    <w:rsid w:val="00F618C4"/>
    <w:pPr>
      <w:spacing w:before="100" w:beforeAutospacing="1" w:after="100" w:afterAutospacing="1"/>
      <w:jc w:val="both"/>
    </w:pPr>
    <w:rPr>
      <w:lang w:val="es-MX" w:eastAsia="es-MX"/>
    </w:rPr>
  </w:style>
  <w:style w:type="character" w:customStyle="1" w:styleId="normaltextrun">
    <w:name w:val="normaltextrun"/>
    <w:basedOn w:val="Fuentedeprrafopredeter"/>
    <w:rsid w:val="00F618C4"/>
  </w:style>
  <w:style w:type="paragraph" w:customStyle="1" w:styleId="Body1">
    <w:name w:val="Body 1"/>
    <w:rsid w:val="00F618C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F618C4"/>
    <w:pPr>
      <w:jc w:val="both"/>
    </w:pPr>
    <w:rPr>
      <w:rFonts w:ascii="Courier New" w:hAnsi="Courier New"/>
      <w:sz w:val="20"/>
      <w:szCs w:val="20"/>
    </w:rPr>
  </w:style>
  <w:style w:type="character" w:customStyle="1" w:styleId="TextosinformatoCar">
    <w:name w:val="Texto sin formato Car"/>
    <w:basedOn w:val="Fuentedeprrafopredeter"/>
    <w:link w:val="Textosinformato"/>
    <w:rsid w:val="00F618C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F618C4"/>
  </w:style>
  <w:style w:type="character" w:customStyle="1" w:styleId="red">
    <w:name w:val="red"/>
    <w:basedOn w:val="Fuentedeprrafopredeter"/>
    <w:rsid w:val="00F618C4"/>
  </w:style>
  <w:style w:type="paragraph" w:customStyle="1" w:styleId="francesa">
    <w:name w:val="francesa"/>
    <w:basedOn w:val="Normal"/>
    <w:rsid w:val="00F618C4"/>
    <w:pPr>
      <w:spacing w:before="100" w:beforeAutospacing="1" w:after="100" w:afterAutospacing="1"/>
      <w:jc w:val="both"/>
    </w:pPr>
    <w:rPr>
      <w:lang w:val="es-MX" w:eastAsia="es-MX"/>
    </w:rPr>
  </w:style>
  <w:style w:type="paragraph" w:customStyle="1" w:styleId="Pa0">
    <w:name w:val="Pa0"/>
    <w:basedOn w:val="Default"/>
    <w:next w:val="Default"/>
    <w:uiPriority w:val="99"/>
    <w:rsid w:val="00F618C4"/>
    <w:pPr>
      <w:spacing w:line="221" w:lineRule="atLeast"/>
    </w:pPr>
    <w:rPr>
      <w:color w:val="auto"/>
    </w:rPr>
  </w:style>
  <w:style w:type="paragraph" w:customStyle="1" w:styleId="j2">
    <w:name w:val="j2"/>
    <w:basedOn w:val="Normal"/>
    <w:rsid w:val="00F618C4"/>
    <w:pPr>
      <w:spacing w:before="100" w:beforeAutospacing="1" w:after="100" w:afterAutospacing="1"/>
      <w:jc w:val="both"/>
    </w:pPr>
    <w:rPr>
      <w:lang w:val="es-MX" w:eastAsia="es-MX"/>
    </w:rPr>
  </w:style>
  <w:style w:type="paragraph" w:customStyle="1" w:styleId="o">
    <w:name w:val="o"/>
    <w:basedOn w:val="Normal"/>
    <w:rsid w:val="00F618C4"/>
    <w:pPr>
      <w:spacing w:before="100" w:beforeAutospacing="1" w:after="100" w:afterAutospacing="1"/>
      <w:jc w:val="both"/>
    </w:pPr>
    <w:rPr>
      <w:lang w:val="es-MX" w:eastAsia="es-MX"/>
    </w:rPr>
  </w:style>
  <w:style w:type="character" w:customStyle="1" w:styleId="h">
    <w:name w:val="h"/>
    <w:basedOn w:val="Fuentedeprrafopredeter"/>
    <w:rsid w:val="00F618C4"/>
  </w:style>
  <w:style w:type="character" w:customStyle="1" w:styleId="i1">
    <w:name w:val="i1"/>
    <w:basedOn w:val="Fuentedeprrafopredeter"/>
    <w:rsid w:val="00F618C4"/>
  </w:style>
  <w:style w:type="paragraph" w:styleId="Sangradetextonormal">
    <w:name w:val="Body Text Indent"/>
    <w:basedOn w:val="Normal"/>
    <w:link w:val="SangradetextonormalCar"/>
    <w:uiPriority w:val="99"/>
    <w:unhideWhenUsed/>
    <w:rsid w:val="00F618C4"/>
    <w:pPr>
      <w:spacing w:after="120" w:line="276" w:lineRule="auto"/>
      <w:ind w:left="283"/>
      <w:jc w:val="both"/>
    </w:pPr>
    <w:rPr>
      <w:rFonts w:ascii="Palatino Linotype" w:eastAsia="Calibri" w:hAnsi="Palatino Linotype"/>
      <w:szCs w:val="22"/>
      <w:lang w:val="es-MX" w:eastAsia="en-US"/>
    </w:rPr>
  </w:style>
  <w:style w:type="character" w:customStyle="1" w:styleId="SangradetextonormalCar">
    <w:name w:val="Sangría de texto normal Car"/>
    <w:basedOn w:val="Fuentedeprrafopredeter"/>
    <w:link w:val="Sangradetextonormal"/>
    <w:uiPriority w:val="99"/>
    <w:rsid w:val="00F618C4"/>
    <w:rPr>
      <w:rFonts w:ascii="Palatino Linotype" w:eastAsia="Calibri" w:hAnsi="Palatino Linotype" w:cs="Times New Roman"/>
      <w:sz w:val="24"/>
    </w:rPr>
  </w:style>
  <w:style w:type="paragraph" w:customStyle="1" w:styleId="Fundamentos">
    <w:name w:val="Fundamentos"/>
    <w:basedOn w:val="Normal"/>
    <w:qFormat/>
    <w:rsid w:val="00F618C4"/>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paragraph" w:customStyle="1" w:styleId="Citaalpie">
    <w:name w:val="Cita al pie"/>
    <w:basedOn w:val="Normal"/>
    <w:next w:val="Normal"/>
    <w:qFormat/>
    <w:rsid w:val="00F618C4"/>
    <w:pPr>
      <w:pBdr>
        <w:top w:val="nil"/>
        <w:left w:val="nil"/>
        <w:bottom w:val="nil"/>
        <w:right w:val="nil"/>
        <w:between w:val="nil"/>
      </w:pBdr>
      <w:contextualSpacing/>
      <w:jc w:val="both"/>
    </w:pPr>
    <w:rPr>
      <w:rFonts w:ascii="Palatino Linotype" w:eastAsia="Palatino Linotype" w:hAnsi="Palatino Linotype" w:cs="Palatino Linotype"/>
      <w:i/>
      <w:color w:val="000000"/>
      <w:sz w:val="20"/>
      <w:lang w:val="es-ES_tradnl" w:eastAsia="es-MX"/>
    </w:rPr>
  </w:style>
  <w:style w:type="numbering" w:customStyle="1" w:styleId="Listaactual2">
    <w:name w:val="Lista actual2"/>
    <w:uiPriority w:val="99"/>
    <w:rsid w:val="00F618C4"/>
    <w:pPr>
      <w:numPr>
        <w:numId w:val="18"/>
      </w:numPr>
    </w:pPr>
  </w:style>
  <w:style w:type="numbering" w:customStyle="1" w:styleId="Listaactual3">
    <w:name w:val="Lista actual3"/>
    <w:uiPriority w:val="99"/>
    <w:rsid w:val="00F618C4"/>
    <w:pPr>
      <w:numPr>
        <w:numId w:val="19"/>
      </w:numPr>
    </w:pPr>
  </w:style>
  <w:style w:type="numbering" w:customStyle="1" w:styleId="Listaactual4">
    <w:name w:val="Lista actual4"/>
    <w:uiPriority w:val="99"/>
    <w:rsid w:val="00F618C4"/>
    <w:pPr>
      <w:numPr>
        <w:numId w:val="20"/>
      </w:numPr>
    </w:pPr>
  </w:style>
  <w:style w:type="numbering" w:customStyle="1" w:styleId="Listaactual5">
    <w:name w:val="Lista actual5"/>
    <w:uiPriority w:val="99"/>
    <w:rsid w:val="00F618C4"/>
    <w:pPr>
      <w:numPr>
        <w:numId w:val="21"/>
      </w:numPr>
    </w:pPr>
  </w:style>
  <w:style w:type="numbering" w:customStyle="1" w:styleId="Listaactual6">
    <w:name w:val="Lista actual6"/>
    <w:uiPriority w:val="99"/>
    <w:rsid w:val="00F618C4"/>
    <w:pPr>
      <w:numPr>
        <w:numId w:val="22"/>
      </w:numPr>
    </w:pPr>
  </w:style>
  <w:style w:type="numbering" w:customStyle="1" w:styleId="Listaactual7">
    <w:name w:val="Lista actual7"/>
    <w:uiPriority w:val="99"/>
    <w:rsid w:val="00F618C4"/>
    <w:pPr>
      <w:numPr>
        <w:numId w:val="23"/>
      </w:numPr>
    </w:pPr>
  </w:style>
  <w:style w:type="numbering" w:customStyle="1" w:styleId="Listaactual8">
    <w:name w:val="Lista actual8"/>
    <w:uiPriority w:val="99"/>
    <w:rsid w:val="00F618C4"/>
    <w:pPr>
      <w:numPr>
        <w:numId w:val="24"/>
      </w:numPr>
    </w:pPr>
  </w:style>
  <w:style w:type="numbering" w:customStyle="1" w:styleId="Listaactual9">
    <w:name w:val="Lista actual9"/>
    <w:uiPriority w:val="99"/>
    <w:rsid w:val="00F618C4"/>
    <w:pPr>
      <w:numPr>
        <w:numId w:val="25"/>
      </w:numPr>
    </w:pPr>
  </w:style>
  <w:style w:type="character" w:customStyle="1" w:styleId="Mencinsinresolver2">
    <w:name w:val="Mención sin resolver2"/>
    <w:basedOn w:val="Fuentedeprrafopredeter"/>
    <w:uiPriority w:val="99"/>
    <w:semiHidden/>
    <w:unhideWhenUsed/>
    <w:rsid w:val="00F618C4"/>
    <w:rPr>
      <w:color w:val="605E5C"/>
      <w:shd w:val="clear" w:color="auto" w:fill="E1DFDD"/>
    </w:rPr>
  </w:style>
  <w:style w:type="numbering" w:customStyle="1" w:styleId="Sinlista11">
    <w:name w:val="Sin lista11"/>
    <w:next w:val="Sinlista"/>
    <w:uiPriority w:val="99"/>
    <w:semiHidden/>
    <w:unhideWhenUsed/>
    <w:rsid w:val="00F618C4"/>
  </w:style>
  <w:style w:type="numbering" w:customStyle="1" w:styleId="Listaactual11">
    <w:name w:val="Lista actual11"/>
    <w:uiPriority w:val="99"/>
    <w:rsid w:val="00F618C4"/>
    <w:pPr>
      <w:numPr>
        <w:numId w:val="26"/>
      </w:numPr>
    </w:pPr>
  </w:style>
  <w:style w:type="numbering" w:customStyle="1" w:styleId="Listaactual21">
    <w:name w:val="Lista actual21"/>
    <w:uiPriority w:val="99"/>
    <w:rsid w:val="00F618C4"/>
    <w:pPr>
      <w:numPr>
        <w:numId w:val="27"/>
      </w:numPr>
    </w:pPr>
  </w:style>
  <w:style w:type="paragraph" w:customStyle="1" w:styleId="fundamentos0">
    <w:name w:val="fundamentos"/>
    <w:basedOn w:val="Sinespaciado"/>
    <w:link w:val="fundamentosCar"/>
    <w:qFormat/>
    <w:rsid w:val="00F618C4"/>
    <w:pPr>
      <w:pBdr>
        <w:top w:val="nil"/>
        <w:left w:val="nil"/>
        <w:bottom w:val="nil"/>
        <w:right w:val="nil"/>
        <w:between w:val="nil"/>
      </w:pBdr>
      <w:ind w:left="567" w:right="567"/>
      <w:jc w:val="both"/>
    </w:pPr>
    <w:rPr>
      <w:rFonts w:eastAsia="Palatino Linotype" w:cs="Palatino Linotype"/>
      <w:i/>
      <w:color w:val="000000"/>
    </w:rPr>
  </w:style>
  <w:style w:type="paragraph" w:customStyle="1" w:styleId="NormalINFOEM">
    <w:name w:val="Normal INFOEM"/>
    <w:basedOn w:val="Normal"/>
    <w:link w:val="NormalINFOEMCar"/>
    <w:qFormat/>
    <w:rsid w:val="00F618C4"/>
    <w:pPr>
      <w:spacing w:line="360" w:lineRule="auto"/>
      <w:jc w:val="both"/>
    </w:pPr>
    <w:rPr>
      <w:rFonts w:ascii="Palatino Linotype" w:eastAsia="Calibri" w:hAnsi="Palatino Linotype" w:cs="Calibri"/>
      <w:szCs w:val="22"/>
      <w:lang w:val="es-ES_tradnl" w:eastAsia="es-MX"/>
    </w:rPr>
  </w:style>
  <w:style w:type="character" w:customStyle="1" w:styleId="fundamentosCar">
    <w:name w:val="fundamentos Car"/>
    <w:basedOn w:val="SinespaciadoCar"/>
    <w:link w:val="fundamentos0"/>
    <w:rsid w:val="00F618C4"/>
    <w:rPr>
      <w:rFonts w:ascii="Times New Roman" w:eastAsia="Palatino Linotype" w:hAnsi="Times New Roman" w:cs="Palatino Linotype"/>
      <w:i/>
      <w:color w:val="000000"/>
      <w:sz w:val="24"/>
      <w:szCs w:val="24"/>
      <w:lang w:eastAsia="es-ES"/>
    </w:rPr>
  </w:style>
  <w:style w:type="character" w:customStyle="1" w:styleId="NormalINFOEMCar">
    <w:name w:val="Normal INFOEM Car"/>
    <w:basedOn w:val="Fuentedeprrafopredeter"/>
    <w:link w:val="NormalINFOEM"/>
    <w:rsid w:val="00F618C4"/>
    <w:rPr>
      <w:rFonts w:ascii="Palatino Linotype" w:eastAsia="Calibri" w:hAnsi="Palatino Linotype" w:cs="Calibri"/>
      <w:sz w:val="24"/>
      <w:lang w:val="es-ES_tradnl" w:eastAsia="es-MX"/>
    </w:rPr>
  </w:style>
  <w:style w:type="numbering" w:customStyle="1" w:styleId="Listaactual10">
    <w:name w:val="Lista actual10"/>
    <w:uiPriority w:val="99"/>
    <w:rsid w:val="00F618C4"/>
    <w:pPr>
      <w:numPr>
        <w:numId w:val="28"/>
      </w:numPr>
    </w:pPr>
  </w:style>
  <w:style w:type="numbering" w:customStyle="1" w:styleId="Listaactual12">
    <w:name w:val="Lista actual12"/>
    <w:uiPriority w:val="99"/>
    <w:rsid w:val="00F618C4"/>
    <w:pPr>
      <w:numPr>
        <w:numId w:val="29"/>
      </w:numPr>
    </w:pPr>
  </w:style>
  <w:style w:type="numbering" w:customStyle="1" w:styleId="Listaactual13">
    <w:name w:val="Lista actual13"/>
    <w:uiPriority w:val="99"/>
    <w:rsid w:val="00F618C4"/>
    <w:pPr>
      <w:numPr>
        <w:numId w:val="30"/>
      </w:numPr>
    </w:pPr>
  </w:style>
  <w:style w:type="numbering" w:customStyle="1" w:styleId="Listaactual22">
    <w:name w:val="Lista actual22"/>
    <w:uiPriority w:val="99"/>
    <w:rsid w:val="00F618C4"/>
    <w:pPr>
      <w:numPr>
        <w:numId w:val="31"/>
      </w:numPr>
    </w:pPr>
  </w:style>
  <w:style w:type="numbering" w:customStyle="1" w:styleId="Listaactual31">
    <w:name w:val="Lista actual31"/>
    <w:uiPriority w:val="99"/>
    <w:rsid w:val="00F618C4"/>
    <w:pPr>
      <w:numPr>
        <w:numId w:val="32"/>
      </w:numPr>
    </w:pPr>
  </w:style>
  <w:style w:type="paragraph" w:styleId="Revisin">
    <w:name w:val="Revision"/>
    <w:hidden/>
    <w:uiPriority w:val="99"/>
    <w:semiHidden/>
    <w:rsid w:val="00F618C4"/>
    <w:pPr>
      <w:spacing w:after="0" w:line="240" w:lineRule="auto"/>
    </w:pPr>
    <w:rPr>
      <w:rFonts w:ascii="Calibri" w:eastAsia="Calibri" w:hAnsi="Calibri" w:cs="Calibri"/>
      <w:lang w:eastAsia="es-MX"/>
    </w:rPr>
  </w:style>
  <w:style w:type="numbering" w:customStyle="1" w:styleId="Listaactual41">
    <w:name w:val="Lista actual41"/>
    <w:uiPriority w:val="99"/>
    <w:rsid w:val="00F618C4"/>
    <w:pPr>
      <w:numPr>
        <w:numId w:val="33"/>
      </w:numPr>
    </w:pPr>
  </w:style>
  <w:style w:type="numbering" w:customStyle="1" w:styleId="Listaactual51">
    <w:name w:val="Lista actual51"/>
    <w:uiPriority w:val="99"/>
    <w:rsid w:val="00F618C4"/>
    <w:pPr>
      <w:numPr>
        <w:numId w:val="34"/>
      </w:numPr>
    </w:pPr>
  </w:style>
  <w:style w:type="numbering" w:customStyle="1" w:styleId="Listaactual61">
    <w:name w:val="Lista actual61"/>
    <w:uiPriority w:val="99"/>
    <w:rsid w:val="00F618C4"/>
    <w:pPr>
      <w:numPr>
        <w:numId w:val="35"/>
      </w:numPr>
    </w:pPr>
  </w:style>
  <w:style w:type="numbering" w:customStyle="1" w:styleId="Listaactual71">
    <w:name w:val="Lista actual71"/>
    <w:uiPriority w:val="99"/>
    <w:rsid w:val="00F618C4"/>
    <w:pPr>
      <w:numPr>
        <w:numId w:val="36"/>
      </w:numPr>
    </w:pPr>
  </w:style>
  <w:style w:type="numbering" w:customStyle="1" w:styleId="Listaactual81">
    <w:name w:val="Lista actual81"/>
    <w:uiPriority w:val="99"/>
    <w:rsid w:val="00F618C4"/>
    <w:pPr>
      <w:numPr>
        <w:numId w:val="37"/>
      </w:numPr>
    </w:pPr>
  </w:style>
  <w:style w:type="numbering" w:customStyle="1" w:styleId="Listaactual91">
    <w:name w:val="Lista actual91"/>
    <w:uiPriority w:val="99"/>
    <w:rsid w:val="00F618C4"/>
    <w:pPr>
      <w:numPr>
        <w:numId w:val="38"/>
      </w:numPr>
    </w:pPr>
  </w:style>
  <w:style w:type="numbering" w:customStyle="1" w:styleId="Listaactual101">
    <w:name w:val="Lista actual101"/>
    <w:uiPriority w:val="99"/>
    <w:rsid w:val="00F618C4"/>
    <w:pPr>
      <w:numPr>
        <w:numId w:val="39"/>
      </w:numPr>
    </w:pPr>
  </w:style>
  <w:style w:type="numbering" w:customStyle="1" w:styleId="Listaactual111">
    <w:name w:val="Lista actual111"/>
    <w:uiPriority w:val="99"/>
    <w:rsid w:val="00F618C4"/>
    <w:pPr>
      <w:numPr>
        <w:numId w:val="40"/>
      </w:numPr>
    </w:pPr>
  </w:style>
  <w:style w:type="numbering" w:customStyle="1" w:styleId="Listaactual121">
    <w:name w:val="Lista actual121"/>
    <w:uiPriority w:val="99"/>
    <w:rsid w:val="00F618C4"/>
    <w:pPr>
      <w:numPr>
        <w:numId w:val="41"/>
      </w:numPr>
    </w:pPr>
  </w:style>
  <w:style w:type="numbering" w:customStyle="1" w:styleId="Listaactual131">
    <w:name w:val="Lista actual131"/>
    <w:uiPriority w:val="99"/>
    <w:rsid w:val="00F618C4"/>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7922">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38039844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www.transparenciapresupuestaria.gob.mx/es/PTP/Glosario"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2)"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javascript:AbrirModal(1)"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ssemym.gob.mx/tus_tr%C3%A1mites/pensionado_y_pensionista" TargetMode="External"/><Relationship Id="rId1" Type="http://schemas.openxmlformats.org/officeDocument/2006/relationships/hyperlink" Target="https://www.issemym.gob.mx/node/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708</TotalTime>
  <Pages>9</Pages>
  <Words>41865</Words>
  <Characters>230261</Characters>
  <Application>Microsoft Office Word</Application>
  <DocSecurity>0</DocSecurity>
  <Lines>1918</Lines>
  <Paragraphs>543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24</cp:revision>
  <dcterms:created xsi:type="dcterms:W3CDTF">2023-08-31T20:39:00Z</dcterms:created>
  <dcterms:modified xsi:type="dcterms:W3CDTF">2023-10-10T21:00:00Z</dcterms:modified>
</cp:coreProperties>
</file>