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61C51"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cinco de julio de dos mil veintitrés. </w:t>
      </w:r>
    </w:p>
    <w:p w14:paraId="1C49437E" w14:textId="77777777" w:rsidR="00194471" w:rsidRPr="00B964F9" w:rsidRDefault="000F2F5C">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B964F9">
        <w:rPr>
          <w:rFonts w:ascii="Palatino Linotype" w:eastAsia="Palatino Linotype" w:hAnsi="Palatino Linotype" w:cs="Palatino Linotype"/>
          <w:b/>
        </w:rPr>
        <w:t>VISTO</w:t>
      </w:r>
      <w:r w:rsidRPr="00B964F9">
        <w:rPr>
          <w:rFonts w:ascii="Palatino Linotype" w:eastAsia="Palatino Linotype" w:hAnsi="Palatino Linotype" w:cs="Palatino Linotype"/>
        </w:rPr>
        <w:t xml:space="preserve"> el expediente formado con motivo del recurso de revisión </w:t>
      </w:r>
      <w:r w:rsidRPr="00B964F9">
        <w:rPr>
          <w:rFonts w:ascii="Palatino Linotype" w:eastAsia="Palatino Linotype" w:hAnsi="Palatino Linotype" w:cs="Palatino Linotype"/>
          <w:b/>
        </w:rPr>
        <w:t>01514/INFOEM/IP/RR/2023</w:t>
      </w:r>
      <w:r w:rsidRPr="00B964F9">
        <w:rPr>
          <w:rFonts w:ascii="Palatino Linotype" w:eastAsia="Palatino Linotype" w:hAnsi="Palatino Linotype" w:cs="Palatino Linotype"/>
        </w:rPr>
        <w:t xml:space="preserve">, interpuesto por </w:t>
      </w:r>
      <w:r w:rsidRPr="00B964F9">
        <w:rPr>
          <w:rFonts w:ascii="Palatino Linotype" w:eastAsia="Palatino Linotype" w:hAnsi="Palatino Linotype" w:cs="Palatino Linotype"/>
          <w:b/>
        </w:rPr>
        <w:t>un particular que no proporcionó su nombre,</w:t>
      </w:r>
      <w:r w:rsidRPr="00B964F9">
        <w:rPr>
          <w:rFonts w:ascii="Palatino Linotype" w:eastAsia="Palatino Linotype" w:hAnsi="Palatino Linotype" w:cs="Palatino Linotype"/>
        </w:rPr>
        <w:t xml:space="preserve"> en lo sucesivo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en contra de la respuesta a su solicitud por parte del </w:t>
      </w:r>
      <w:r w:rsidRPr="00B964F9">
        <w:rPr>
          <w:rFonts w:ascii="Palatino Linotype" w:eastAsia="Palatino Linotype" w:hAnsi="Palatino Linotype" w:cs="Palatino Linotype"/>
          <w:b/>
        </w:rPr>
        <w:t xml:space="preserve">Ayuntamiento de Zinacantepec, </w:t>
      </w:r>
      <w:r w:rsidRPr="00B964F9">
        <w:rPr>
          <w:rFonts w:ascii="Palatino Linotype" w:eastAsia="Palatino Linotype" w:hAnsi="Palatino Linotype" w:cs="Palatino Linotype"/>
        </w:rPr>
        <w:t xml:space="preserve">en lo sucesivo el </w:t>
      </w:r>
      <w:r w:rsidRPr="00B964F9">
        <w:rPr>
          <w:rFonts w:ascii="Palatino Linotype" w:eastAsia="Palatino Linotype" w:hAnsi="Palatino Linotype" w:cs="Palatino Linotype"/>
          <w:b/>
        </w:rPr>
        <w:t xml:space="preserve">SUJETO OBLIGADO, </w:t>
      </w:r>
      <w:r w:rsidRPr="00B964F9">
        <w:rPr>
          <w:rFonts w:ascii="Palatino Linotype" w:eastAsia="Palatino Linotype" w:hAnsi="Palatino Linotype" w:cs="Palatino Linotype"/>
        </w:rPr>
        <w:t xml:space="preserve">se procede a dictar la presente resolución con base en los siguientes: </w:t>
      </w:r>
    </w:p>
    <w:p w14:paraId="41AEFA1C" w14:textId="77777777" w:rsidR="00194471" w:rsidRPr="00B964F9" w:rsidRDefault="000F2F5C">
      <w:pPr>
        <w:spacing w:before="240" w:after="240" w:line="360" w:lineRule="auto"/>
        <w:jc w:val="center"/>
        <w:rPr>
          <w:rFonts w:ascii="Palatino Linotype" w:eastAsia="Palatino Linotype" w:hAnsi="Palatino Linotype" w:cs="Palatino Linotype"/>
          <w:b/>
        </w:rPr>
      </w:pPr>
      <w:r w:rsidRPr="00B964F9">
        <w:rPr>
          <w:rFonts w:ascii="Palatino Linotype" w:eastAsia="Palatino Linotype" w:hAnsi="Palatino Linotype" w:cs="Palatino Linotype"/>
          <w:b/>
        </w:rPr>
        <w:t>I. A N T E C E D E N T E S</w:t>
      </w:r>
    </w:p>
    <w:p w14:paraId="70BDECFE"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1. Solicitud de acceso a la información.</w:t>
      </w:r>
      <w:r w:rsidRPr="00B964F9">
        <w:rPr>
          <w:rFonts w:ascii="Palatino Linotype" w:eastAsia="Palatino Linotype" w:hAnsi="Palatino Linotype" w:cs="Palatino Linotype"/>
        </w:rPr>
        <w:t xml:space="preserve"> Con fecha </w:t>
      </w:r>
      <w:r w:rsidRPr="00B964F9">
        <w:rPr>
          <w:rFonts w:ascii="Palatino Linotype" w:eastAsia="Palatino Linotype" w:hAnsi="Palatino Linotype" w:cs="Palatino Linotype"/>
          <w:b/>
        </w:rPr>
        <w:t>primero de marzo de dos mil veintitrés,</w:t>
      </w:r>
      <w:r w:rsidRPr="00B964F9">
        <w:rPr>
          <w:rFonts w:ascii="Palatino Linotype" w:eastAsia="Palatino Linotype" w:hAnsi="Palatino Linotype" w:cs="Palatino Linotype"/>
        </w:rPr>
        <w:t xml:space="preserve"> la parte </w:t>
      </w:r>
      <w:r w:rsidRPr="00B964F9">
        <w:rPr>
          <w:rFonts w:ascii="Palatino Linotype" w:eastAsia="Palatino Linotype" w:hAnsi="Palatino Linotype" w:cs="Palatino Linotype"/>
          <w:b/>
        </w:rPr>
        <w:t xml:space="preserve">RECURRENTE </w:t>
      </w:r>
      <w:r w:rsidRPr="00B964F9">
        <w:rPr>
          <w:rFonts w:ascii="Palatino Linotype" w:eastAsia="Palatino Linotype" w:hAnsi="Palatino Linotype" w:cs="Palatino Linotype"/>
        </w:rPr>
        <w:t xml:space="preserve">presentó, a través del Sistema de Acceso a la Información Mexiquense, en lo subsecuente el </w:t>
      </w:r>
      <w:r w:rsidRPr="00B964F9">
        <w:rPr>
          <w:rFonts w:ascii="Palatino Linotype" w:eastAsia="Palatino Linotype" w:hAnsi="Palatino Linotype" w:cs="Palatino Linotype"/>
          <w:b/>
        </w:rPr>
        <w:t>SAIMEX,</w:t>
      </w:r>
      <w:r w:rsidRPr="00B964F9">
        <w:rPr>
          <w:rFonts w:ascii="Palatino Linotype" w:eastAsia="Palatino Linotype" w:hAnsi="Palatino Linotype" w:cs="Palatino Linotype"/>
        </w:rPr>
        <w:t xml:space="preserve"> ante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la solicitud de acceso a la información pública, a la que se le asignó el número</w:t>
      </w:r>
      <w:r w:rsidRPr="00B964F9">
        <w:rPr>
          <w:rFonts w:ascii="Palatino Linotype" w:eastAsia="Palatino Linotype" w:hAnsi="Palatino Linotype" w:cs="Palatino Linotype"/>
          <w:b/>
        </w:rPr>
        <w:t xml:space="preserve"> 00310/ZINACANT/IP/2023, </w:t>
      </w:r>
      <w:r w:rsidRPr="00B964F9">
        <w:rPr>
          <w:rFonts w:ascii="Palatino Linotype" w:eastAsia="Palatino Linotype" w:hAnsi="Palatino Linotype" w:cs="Palatino Linotype"/>
        </w:rPr>
        <w:t xml:space="preserve">mediante la cual requirió la información siguiente: </w:t>
      </w:r>
    </w:p>
    <w:p w14:paraId="4139D0E6" w14:textId="77777777" w:rsidR="00194471" w:rsidRPr="00B964F9" w:rsidRDefault="000F2F5C">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B964F9">
        <w:rPr>
          <w:rFonts w:ascii="Palatino Linotype" w:eastAsia="Palatino Linotype" w:hAnsi="Palatino Linotype" w:cs="Palatino Linotype"/>
          <w:i/>
          <w:sz w:val="22"/>
          <w:szCs w:val="22"/>
        </w:rPr>
        <w:t>“SOLICITO COPIA DEL ACUSE DE RECIBO DEL EXTRAÑAMIENTO PÚBLICO AL AYUNTAMIENTO DE ZINACANTEPEC EMITIDO POR EL INFOEM EL 1 DE MARZO DE 2023” (Sic)</w:t>
      </w:r>
    </w:p>
    <w:p w14:paraId="620FCE83" w14:textId="77777777" w:rsidR="00194471" w:rsidRPr="00B964F9" w:rsidRDefault="00194471">
      <w:pPr>
        <w:spacing w:line="360" w:lineRule="auto"/>
        <w:jc w:val="both"/>
        <w:rPr>
          <w:rFonts w:ascii="Palatino Linotype" w:eastAsia="Palatino Linotype" w:hAnsi="Palatino Linotype" w:cs="Palatino Linotype"/>
          <w:b/>
        </w:rPr>
      </w:pPr>
    </w:p>
    <w:p w14:paraId="137251F5"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Modalidad de Entrega:</w:t>
      </w:r>
      <w:r w:rsidRPr="00B964F9">
        <w:rPr>
          <w:rFonts w:ascii="Palatino Linotype" w:eastAsia="Palatino Linotype" w:hAnsi="Palatino Linotype" w:cs="Palatino Linotype"/>
        </w:rPr>
        <w:t xml:space="preserve"> A través de SAIMEX.</w:t>
      </w:r>
    </w:p>
    <w:p w14:paraId="23BED9BB" w14:textId="77777777" w:rsidR="00194471" w:rsidRPr="00B964F9" w:rsidRDefault="00194471">
      <w:pPr>
        <w:spacing w:line="360" w:lineRule="auto"/>
        <w:jc w:val="both"/>
        <w:rPr>
          <w:rFonts w:ascii="Palatino Linotype" w:eastAsia="Palatino Linotype" w:hAnsi="Palatino Linotype" w:cs="Palatino Linotype"/>
        </w:rPr>
      </w:pPr>
    </w:p>
    <w:p w14:paraId="6BB39779" w14:textId="77777777" w:rsidR="00194471" w:rsidRPr="00B964F9" w:rsidRDefault="000F2F5C">
      <w:pPr>
        <w:spacing w:after="240" w:line="360" w:lineRule="auto"/>
        <w:jc w:val="both"/>
        <w:rPr>
          <w:rFonts w:ascii="Palatino Linotype" w:eastAsia="Palatino Linotype" w:hAnsi="Palatino Linotype" w:cs="Palatino Linotype"/>
          <w:b/>
        </w:rPr>
      </w:pPr>
      <w:r w:rsidRPr="00B964F9">
        <w:rPr>
          <w:rFonts w:ascii="Palatino Linotype" w:eastAsia="Palatino Linotype" w:hAnsi="Palatino Linotype" w:cs="Palatino Linotype"/>
          <w:b/>
        </w:rPr>
        <w:lastRenderedPageBreak/>
        <w:t xml:space="preserve">2. Solicitud de Aclaración, </w:t>
      </w:r>
      <w:r w:rsidRPr="00B964F9">
        <w:rPr>
          <w:rFonts w:ascii="Palatino Linotype" w:eastAsia="Palatino Linotype" w:hAnsi="Palatino Linotype" w:cs="Palatino Linotype"/>
        </w:rPr>
        <w:t xml:space="preserve">Con fecha dieciséis de marzo del dos mil veintitrés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requirió al particular que complemente y/o aclare su solicitud, la cual versa como sigue:</w:t>
      </w:r>
    </w:p>
    <w:p w14:paraId="63C6F42B" w14:textId="77777777" w:rsidR="00194471" w:rsidRPr="00B964F9" w:rsidRDefault="000F2F5C">
      <w:pPr>
        <w:ind w:left="851" w:right="900"/>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 xml:space="preserve">“Con fundamento en el </w:t>
      </w:r>
      <w:proofErr w:type="spellStart"/>
      <w:r w:rsidRPr="00B964F9">
        <w:rPr>
          <w:rFonts w:ascii="Palatino Linotype" w:eastAsia="Palatino Linotype" w:hAnsi="Palatino Linotype" w:cs="Palatino Linotype"/>
          <w:i/>
          <w:sz w:val="22"/>
          <w:szCs w:val="22"/>
        </w:rPr>
        <w:t>articulo</w:t>
      </w:r>
      <w:proofErr w:type="spellEnd"/>
      <w:r w:rsidRPr="00B964F9">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6291EF29" w14:textId="77777777" w:rsidR="00194471" w:rsidRPr="00B964F9" w:rsidRDefault="000F2F5C">
      <w:pPr>
        <w:ind w:left="851" w:right="900"/>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1390D40F" w14:textId="77777777" w:rsidR="00194471" w:rsidRPr="00B964F9" w:rsidRDefault="000F2F5C">
      <w:pPr>
        <w:ind w:left="851" w:right="900"/>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62406F6" w14:textId="77777777" w:rsidR="00194471" w:rsidRPr="00B964F9" w:rsidRDefault="000F2F5C">
      <w:pPr>
        <w:ind w:left="851" w:right="900"/>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ATENTAMENTE</w:t>
      </w:r>
    </w:p>
    <w:p w14:paraId="1F2BD819" w14:textId="77777777" w:rsidR="00194471" w:rsidRPr="00B964F9" w:rsidRDefault="000F2F5C">
      <w:pPr>
        <w:ind w:left="851" w:right="900"/>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ING. JESUS EMMANUEL ENCASTIN RENDON” (Sic)</w:t>
      </w:r>
    </w:p>
    <w:p w14:paraId="700DEA8E" w14:textId="77777777" w:rsidR="00194471" w:rsidRPr="00B964F9" w:rsidRDefault="00194471">
      <w:pPr>
        <w:ind w:left="851" w:right="900"/>
        <w:jc w:val="both"/>
        <w:rPr>
          <w:rFonts w:ascii="Palatino Linotype" w:eastAsia="Palatino Linotype" w:hAnsi="Palatino Linotype" w:cs="Palatino Linotype"/>
          <w:i/>
          <w:sz w:val="22"/>
          <w:szCs w:val="22"/>
        </w:rPr>
      </w:pPr>
    </w:p>
    <w:p w14:paraId="60EC419F"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 xml:space="preserve">3. Aclaración de Solicitud. </w:t>
      </w:r>
      <w:r w:rsidRPr="00B964F9">
        <w:rPr>
          <w:rFonts w:ascii="Palatino Linotype" w:eastAsia="Palatino Linotype" w:hAnsi="Palatino Linotype" w:cs="Palatino Linotype"/>
        </w:rPr>
        <w:t>De las constancias que obran en el expediente electrónico del SAIMEX, se advierte que el solicitante en fecha dieciséis de marzo del año dos mil veintitrés, desahogó su aclaración en los siguientes términos:</w:t>
      </w:r>
    </w:p>
    <w:p w14:paraId="629E4A4D" w14:textId="77777777" w:rsidR="00194471" w:rsidRPr="00B964F9" w:rsidRDefault="00194471">
      <w:pPr>
        <w:spacing w:line="360" w:lineRule="auto"/>
        <w:jc w:val="both"/>
        <w:rPr>
          <w:rFonts w:ascii="Palatino Linotype" w:eastAsia="Palatino Linotype" w:hAnsi="Palatino Linotype" w:cs="Palatino Linotype"/>
        </w:rPr>
      </w:pPr>
    </w:p>
    <w:p w14:paraId="6D954822" w14:textId="77777777" w:rsidR="00194471" w:rsidRPr="00B964F9" w:rsidRDefault="000F2F5C">
      <w:pPr>
        <w:ind w:left="851" w:right="900"/>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“Qué hay que aclarar? (Sic)</w:t>
      </w:r>
    </w:p>
    <w:p w14:paraId="12FD2A3A" w14:textId="77777777" w:rsidR="00194471" w:rsidRPr="00B964F9" w:rsidRDefault="00194471">
      <w:pPr>
        <w:spacing w:after="240" w:line="360" w:lineRule="auto"/>
        <w:jc w:val="both"/>
        <w:rPr>
          <w:rFonts w:ascii="Palatino Linotype" w:eastAsia="Palatino Linotype" w:hAnsi="Palatino Linotype" w:cs="Palatino Linotype"/>
          <w:b/>
        </w:rPr>
      </w:pPr>
    </w:p>
    <w:p w14:paraId="1549BFE0" w14:textId="77777777" w:rsidR="00194471" w:rsidRPr="00B964F9" w:rsidRDefault="000F2F5C">
      <w:pPr>
        <w:spacing w:after="240" w:line="360" w:lineRule="auto"/>
        <w:jc w:val="both"/>
        <w:rPr>
          <w:rFonts w:ascii="Palatino Linotype" w:eastAsia="Palatino Linotype" w:hAnsi="Palatino Linotype" w:cs="Palatino Linotype"/>
          <w:b/>
        </w:rPr>
      </w:pPr>
      <w:r w:rsidRPr="00B964F9">
        <w:rPr>
          <w:rFonts w:ascii="Palatino Linotype" w:eastAsia="Palatino Linotype" w:hAnsi="Palatino Linotype" w:cs="Palatino Linotype"/>
          <w:b/>
        </w:rPr>
        <w:t xml:space="preserve">4. Respuesta. </w:t>
      </w:r>
      <w:r w:rsidRPr="00B964F9">
        <w:rPr>
          <w:rFonts w:ascii="Palatino Linotype" w:eastAsia="Palatino Linotype" w:hAnsi="Palatino Linotype" w:cs="Palatino Linotype"/>
        </w:rPr>
        <w:t xml:space="preserve">Con fecha </w:t>
      </w:r>
      <w:r w:rsidRPr="00B964F9">
        <w:rPr>
          <w:rFonts w:ascii="Palatino Linotype" w:eastAsia="Palatino Linotype" w:hAnsi="Palatino Linotype" w:cs="Palatino Linotype"/>
          <w:b/>
        </w:rPr>
        <w:t>veintiuno de marzo de dos mil veintitrés</w:t>
      </w:r>
      <w:r w:rsidRPr="00B964F9">
        <w:rPr>
          <w:rFonts w:ascii="Palatino Linotype" w:eastAsia="Palatino Linotype" w:hAnsi="Palatino Linotype" w:cs="Palatino Linotype"/>
        </w:rPr>
        <w:t xml:space="preserve">, el </w:t>
      </w:r>
      <w:r w:rsidRPr="00B964F9">
        <w:rPr>
          <w:rFonts w:ascii="Palatino Linotype" w:eastAsia="Palatino Linotype" w:hAnsi="Palatino Linotype" w:cs="Palatino Linotype"/>
          <w:b/>
        </w:rPr>
        <w:t xml:space="preserve">SUJETO OBLIGADO </w:t>
      </w:r>
      <w:r w:rsidRPr="00B964F9">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952AED2" w14:textId="77777777" w:rsidR="00194471" w:rsidRPr="00B964F9" w:rsidRDefault="000F2F5C">
      <w:pPr>
        <w:spacing w:before="240" w:after="240"/>
        <w:ind w:left="851" w:right="902"/>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lastRenderedPageBreak/>
        <w:t>“…Se adjunta la respuesta a la solicitud interpuesta a través de esta plataforma digital.​...” (Sic)</w:t>
      </w:r>
    </w:p>
    <w:p w14:paraId="04097BD8" w14:textId="77777777" w:rsidR="00194471" w:rsidRPr="00B964F9" w:rsidRDefault="000F2F5C">
      <w:pPr>
        <w:spacing w:before="240" w:after="240" w:line="360" w:lineRule="auto"/>
        <w:ind w:right="49"/>
        <w:jc w:val="both"/>
        <w:rPr>
          <w:rFonts w:ascii="Palatino Linotype" w:eastAsia="Palatino Linotype" w:hAnsi="Palatino Linotype" w:cs="Palatino Linotype"/>
        </w:rPr>
      </w:pPr>
      <w:r w:rsidRPr="00B964F9">
        <w:rPr>
          <w:rFonts w:ascii="Palatino Linotype" w:eastAsia="Palatino Linotype" w:hAnsi="Palatino Linotype" w:cs="Palatino Linotype"/>
          <w:b/>
        </w:rPr>
        <w:t xml:space="preserve">El SUJETO OBLIGADO, </w:t>
      </w:r>
      <w:r w:rsidRPr="00B964F9">
        <w:rPr>
          <w:rFonts w:ascii="Palatino Linotype" w:eastAsia="Palatino Linotype" w:hAnsi="Palatino Linotype" w:cs="Palatino Linotype"/>
        </w:rPr>
        <w:t>adjuntó a su respuesta el archivo electrónico denominado:</w:t>
      </w:r>
    </w:p>
    <w:p w14:paraId="7AE0C0DE" w14:textId="77777777" w:rsidR="00194471" w:rsidRPr="00B964F9" w:rsidRDefault="000F2F5C">
      <w:pPr>
        <w:spacing w:before="240" w:line="360" w:lineRule="auto"/>
        <w:ind w:right="49"/>
        <w:jc w:val="both"/>
        <w:rPr>
          <w:rFonts w:ascii="Palatino Linotype" w:eastAsia="Palatino Linotype" w:hAnsi="Palatino Linotype" w:cs="Palatino Linotype"/>
        </w:rPr>
      </w:pPr>
      <w:r w:rsidRPr="00B964F9">
        <w:rPr>
          <w:rFonts w:ascii="Palatino Linotype" w:eastAsia="Palatino Linotype" w:hAnsi="Palatino Linotype" w:cs="Palatino Linotype"/>
          <w:b/>
        </w:rPr>
        <w:t>“</w:t>
      </w:r>
      <w:hyperlink r:id="rId8">
        <w:r w:rsidRPr="00B964F9">
          <w:rPr>
            <w:rFonts w:ascii="Palatino Linotype" w:eastAsia="Palatino Linotype" w:hAnsi="Palatino Linotype" w:cs="Palatino Linotype"/>
            <w:b/>
          </w:rPr>
          <w:t>respuesta de solicitud 310-23.pdf</w:t>
        </w:r>
      </w:hyperlink>
      <w:r w:rsidRPr="00B964F9">
        <w:rPr>
          <w:rFonts w:ascii="Palatino Linotype" w:eastAsia="Palatino Linotype" w:hAnsi="Palatino Linotype" w:cs="Palatino Linotype"/>
          <w:b/>
        </w:rPr>
        <w:t>”,</w:t>
      </w:r>
      <w:r w:rsidRPr="00B964F9">
        <w:rPr>
          <w:rFonts w:ascii="Palatino Linotype" w:eastAsia="Palatino Linotype" w:hAnsi="Palatino Linotype" w:cs="Palatino Linotype"/>
        </w:rPr>
        <w:t xml:space="preserve"> por medio del cual el Titular de la Unidad de Transparencia, informó que la copia del Extrañamiento Público al Ayuntamiento de Zinacantepec, mismo que fue emitido por el Instituto de Transparencia, Acceso a la Información Pública y Protección de Datos Personales del Estado de México y Municipios (INFOEM), se puede consultar dentro del siguiente enlace: </w:t>
      </w:r>
    </w:p>
    <w:p w14:paraId="1B53F5B8" w14:textId="77777777" w:rsidR="00194471" w:rsidRPr="00B964F9" w:rsidRDefault="000C3BBE">
      <w:pPr>
        <w:spacing w:before="240" w:line="360" w:lineRule="auto"/>
        <w:ind w:right="49"/>
        <w:jc w:val="both"/>
        <w:rPr>
          <w:rFonts w:ascii="Palatino Linotype" w:eastAsia="Palatino Linotype" w:hAnsi="Palatino Linotype" w:cs="Palatino Linotype"/>
        </w:rPr>
      </w:pPr>
      <w:hyperlink r:id="rId9">
        <w:r w:rsidR="000F2F5C" w:rsidRPr="00B964F9">
          <w:rPr>
            <w:rFonts w:ascii="Palatino Linotype" w:eastAsia="Palatino Linotype" w:hAnsi="Palatino Linotype" w:cs="Palatino Linotype"/>
            <w:u w:val="single"/>
          </w:rPr>
          <w:t>https://www.infoem.org.mx/doc/extranamientos/20230301_ORD_08_EXTRANAMIEN TO_PUBLICO_ZINACANTEPEC.pdf</w:t>
        </w:r>
      </w:hyperlink>
      <w:r w:rsidR="000F2F5C" w:rsidRPr="00B964F9">
        <w:rPr>
          <w:rFonts w:ascii="Palatino Linotype" w:eastAsia="Palatino Linotype" w:hAnsi="Palatino Linotype" w:cs="Palatino Linotype"/>
        </w:rPr>
        <w:t xml:space="preserve"> </w:t>
      </w:r>
    </w:p>
    <w:p w14:paraId="7F064B10" w14:textId="77777777" w:rsidR="00194471" w:rsidRPr="00B964F9" w:rsidRDefault="000F2F5C">
      <w:pPr>
        <w:spacing w:before="240" w:after="240" w:line="360" w:lineRule="auto"/>
        <w:ind w:right="49"/>
        <w:jc w:val="both"/>
        <w:rPr>
          <w:rFonts w:ascii="Palatino Linotype" w:eastAsia="Palatino Linotype" w:hAnsi="Palatino Linotype" w:cs="Palatino Linotype"/>
        </w:rPr>
      </w:pPr>
      <w:r w:rsidRPr="00B964F9">
        <w:rPr>
          <w:rFonts w:ascii="Palatino Linotype" w:eastAsia="Palatino Linotype" w:hAnsi="Palatino Linotype" w:cs="Palatino Linotype"/>
          <w:b/>
        </w:rPr>
        <w:t xml:space="preserve">5. Interposición del recurso de revisión. </w:t>
      </w:r>
      <w:r w:rsidRPr="00B964F9">
        <w:rPr>
          <w:rFonts w:ascii="Palatino Linotype" w:eastAsia="Palatino Linotype" w:hAnsi="Palatino Linotype" w:cs="Palatino Linotype"/>
        </w:rPr>
        <w:t xml:space="preserve">Inconforme con los términos de la respuesta emitida por parte del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el </w:t>
      </w:r>
      <w:r w:rsidRPr="00B964F9">
        <w:rPr>
          <w:rFonts w:ascii="Palatino Linotype" w:eastAsia="Palatino Linotype" w:hAnsi="Palatino Linotype" w:cs="Palatino Linotype"/>
          <w:b/>
        </w:rPr>
        <w:t>veintiuno de marzo del dos mil veintitrés,</w:t>
      </w:r>
      <w:r w:rsidRPr="00B964F9">
        <w:rPr>
          <w:rFonts w:ascii="Palatino Linotype" w:eastAsia="Palatino Linotype" w:hAnsi="Palatino Linotype" w:cs="Palatino Linotype"/>
        </w:rPr>
        <w:t xml:space="preserve">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interpuso el recurso de revisión a través de </w:t>
      </w:r>
      <w:r w:rsidRPr="00B964F9">
        <w:rPr>
          <w:rFonts w:ascii="Palatino Linotype" w:eastAsia="Palatino Linotype" w:hAnsi="Palatino Linotype" w:cs="Palatino Linotype"/>
          <w:b/>
        </w:rPr>
        <w:t xml:space="preserve">SAIMEX, </w:t>
      </w:r>
      <w:r w:rsidRPr="00B964F9">
        <w:rPr>
          <w:rFonts w:ascii="Palatino Linotype" w:eastAsia="Palatino Linotype" w:hAnsi="Palatino Linotype" w:cs="Palatino Linotype"/>
        </w:rPr>
        <w:t>en donde se manifestó de la siguiente manera:</w:t>
      </w:r>
    </w:p>
    <w:p w14:paraId="2F7A9FFF" w14:textId="77777777" w:rsidR="00194471" w:rsidRPr="00B964F9" w:rsidRDefault="000F2F5C">
      <w:pPr>
        <w:tabs>
          <w:tab w:val="left" w:pos="2745"/>
        </w:tabs>
        <w:spacing w:before="240" w:after="240" w:line="360" w:lineRule="auto"/>
        <w:jc w:val="both"/>
        <w:rPr>
          <w:rFonts w:ascii="Palatino Linotype" w:eastAsia="Palatino Linotype" w:hAnsi="Palatino Linotype" w:cs="Palatino Linotype"/>
          <w:b/>
        </w:rPr>
      </w:pPr>
      <w:r w:rsidRPr="00B964F9">
        <w:rPr>
          <w:rFonts w:ascii="Palatino Linotype" w:eastAsia="Palatino Linotype" w:hAnsi="Palatino Linotype" w:cs="Palatino Linotype"/>
          <w:b/>
        </w:rPr>
        <w:t xml:space="preserve">Acto impugnado: </w:t>
      </w:r>
      <w:r w:rsidRPr="00B964F9">
        <w:rPr>
          <w:rFonts w:ascii="Palatino Linotype" w:eastAsia="Palatino Linotype" w:hAnsi="Palatino Linotype" w:cs="Palatino Linotype"/>
          <w:b/>
        </w:rPr>
        <w:tab/>
      </w:r>
    </w:p>
    <w:p w14:paraId="0E58C4CB" w14:textId="77777777" w:rsidR="00194471" w:rsidRPr="00B964F9" w:rsidRDefault="000F2F5C">
      <w:pPr>
        <w:spacing w:line="276" w:lineRule="auto"/>
        <w:ind w:left="851" w:right="900"/>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“ESTO NO ES EL ACUSE, ES EL ACUERDO” (Sic)</w:t>
      </w:r>
    </w:p>
    <w:p w14:paraId="7E825A56" w14:textId="77777777" w:rsidR="00194471" w:rsidRPr="00B964F9" w:rsidRDefault="00194471">
      <w:pPr>
        <w:spacing w:line="276" w:lineRule="auto"/>
        <w:ind w:left="851" w:right="900"/>
        <w:jc w:val="both"/>
        <w:rPr>
          <w:rFonts w:ascii="Palatino Linotype" w:eastAsia="Palatino Linotype" w:hAnsi="Palatino Linotype" w:cs="Palatino Linotype"/>
          <w:i/>
          <w:sz w:val="22"/>
          <w:szCs w:val="22"/>
        </w:rPr>
      </w:pPr>
    </w:p>
    <w:p w14:paraId="69D09717"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Y Razones o motivos de inconformidad</w:t>
      </w:r>
      <w:r w:rsidRPr="00B964F9">
        <w:rPr>
          <w:rFonts w:ascii="Palatino Linotype" w:eastAsia="Palatino Linotype" w:hAnsi="Palatino Linotype" w:cs="Palatino Linotype"/>
        </w:rPr>
        <w:t>:</w:t>
      </w:r>
    </w:p>
    <w:p w14:paraId="02414552" w14:textId="77777777" w:rsidR="00194471" w:rsidRPr="00B964F9" w:rsidRDefault="000F2F5C">
      <w:pPr>
        <w:spacing w:line="276"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B964F9">
        <w:rPr>
          <w:rFonts w:ascii="Palatino Linotype" w:eastAsia="Palatino Linotype" w:hAnsi="Palatino Linotype" w:cs="Palatino Linotype"/>
          <w:i/>
          <w:sz w:val="22"/>
          <w:szCs w:val="22"/>
        </w:rPr>
        <w:t xml:space="preserve"> “ESTO NO ES EL ACUSE, ES EL ACUERDO” (Sic)</w:t>
      </w:r>
    </w:p>
    <w:p w14:paraId="1D0D06D9" w14:textId="77777777" w:rsidR="00194471" w:rsidRPr="00B964F9" w:rsidRDefault="00194471">
      <w:pPr>
        <w:spacing w:line="276" w:lineRule="auto"/>
        <w:ind w:left="851" w:right="900"/>
        <w:jc w:val="both"/>
        <w:rPr>
          <w:rFonts w:ascii="Palatino Linotype" w:eastAsia="Palatino Linotype" w:hAnsi="Palatino Linotype" w:cs="Palatino Linotype"/>
          <w:i/>
          <w:sz w:val="22"/>
          <w:szCs w:val="22"/>
        </w:rPr>
      </w:pPr>
    </w:p>
    <w:p w14:paraId="17CC852F" w14:textId="77777777" w:rsidR="00194471" w:rsidRPr="00B964F9" w:rsidRDefault="000F2F5C">
      <w:pPr>
        <w:spacing w:line="360" w:lineRule="auto"/>
        <w:ind w:right="51"/>
        <w:jc w:val="both"/>
        <w:rPr>
          <w:rFonts w:ascii="Palatino Linotype" w:eastAsia="Palatino Linotype" w:hAnsi="Palatino Linotype" w:cs="Palatino Linotype"/>
        </w:rPr>
      </w:pPr>
      <w:r w:rsidRPr="00B964F9">
        <w:rPr>
          <w:rFonts w:ascii="Palatino Linotype" w:eastAsia="Palatino Linotype" w:hAnsi="Palatino Linotype" w:cs="Palatino Linotype"/>
          <w:b/>
        </w:rPr>
        <w:t xml:space="preserve">6. Turno. </w:t>
      </w:r>
      <w:r w:rsidRPr="00B964F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B964F9">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B964F9">
        <w:rPr>
          <w:rFonts w:ascii="Palatino Linotype" w:eastAsia="Palatino Linotype" w:hAnsi="Palatino Linotype" w:cs="Palatino Linotype"/>
          <w:b/>
        </w:rPr>
        <w:t xml:space="preserve">Guadalupe Ramírez Peña, </w:t>
      </w:r>
      <w:r w:rsidRPr="00B964F9">
        <w:rPr>
          <w:rFonts w:ascii="Palatino Linotype" w:eastAsia="Palatino Linotype" w:hAnsi="Palatino Linotype" w:cs="Palatino Linotype"/>
        </w:rPr>
        <w:t xml:space="preserve">a efecto de que analizara sobre su admisión o su </w:t>
      </w:r>
      <w:proofErr w:type="spellStart"/>
      <w:r w:rsidRPr="00B964F9">
        <w:rPr>
          <w:rFonts w:ascii="Palatino Linotype" w:eastAsia="Palatino Linotype" w:hAnsi="Palatino Linotype" w:cs="Palatino Linotype"/>
        </w:rPr>
        <w:t>desechamiento</w:t>
      </w:r>
      <w:proofErr w:type="spellEnd"/>
      <w:r w:rsidRPr="00B964F9">
        <w:rPr>
          <w:rFonts w:ascii="Palatino Linotype" w:eastAsia="Palatino Linotype" w:hAnsi="Palatino Linotype" w:cs="Palatino Linotype"/>
        </w:rPr>
        <w:t>.</w:t>
      </w:r>
    </w:p>
    <w:p w14:paraId="1C1E1818" w14:textId="77777777" w:rsidR="00194471" w:rsidRPr="00B964F9" w:rsidRDefault="00194471">
      <w:pPr>
        <w:spacing w:line="360" w:lineRule="auto"/>
        <w:ind w:right="51"/>
        <w:jc w:val="both"/>
        <w:rPr>
          <w:rFonts w:ascii="Palatino Linotype" w:eastAsia="Palatino Linotype" w:hAnsi="Palatino Linotype" w:cs="Palatino Linotype"/>
        </w:rPr>
      </w:pPr>
    </w:p>
    <w:p w14:paraId="498F1727" w14:textId="77777777" w:rsidR="00194471" w:rsidRPr="00B964F9" w:rsidRDefault="000F2F5C">
      <w:pPr>
        <w:spacing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7. Admisión del Recurso de revisión.</w:t>
      </w:r>
      <w:r w:rsidRPr="00B964F9">
        <w:rPr>
          <w:rFonts w:ascii="Palatino Linotype" w:eastAsia="Palatino Linotype" w:hAnsi="Palatino Linotype" w:cs="Palatino Linotype"/>
        </w:rPr>
        <w:t xml:space="preserve"> Con </w:t>
      </w:r>
      <w:r w:rsidRPr="00B964F9">
        <w:rPr>
          <w:rFonts w:ascii="Palatino Linotype" w:eastAsia="Palatino Linotype" w:hAnsi="Palatino Linotype" w:cs="Palatino Linotype"/>
          <w:b/>
        </w:rPr>
        <w:t xml:space="preserve">fecha veinticuatro de marzo de dos mil veintitrés, </w:t>
      </w:r>
      <w:r w:rsidRPr="00B964F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964F9">
        <w:rPr>
          <w:rFonts w:ascii="Palatino Linotype" w:eastAsia="Palatino Linotype" w:hAnsi="Palatino Linotype" w:cs="Palatino Linotype"/>
          <w:b/>
        </w:rPr>
        <w:t xml:space="preserve">SUJETO OBLIGADO </w:t>
      </w:r>
      <w:r w:rsidRPr="00B964F9">
        <w:rPr>
          <w:rFonts w:ascii="Palatino Linotype" w:eastAsia="Palatino Linotype" w:hAnsi="Palatino Linotype" w:cs="Palatino Linotype"/>
        </w:rPr>
        <w:t>presentara su informe justificado.</w:t>
      </w:r>
    </w:p>
    <w:p w14:paraId="1178031F" w14:textId="77777777" w:rsidR="00194471" w:rsidRPr="00B964F9" w:rsidRDefault="000F2F5C">
      <w:pPr>
        <w:widowControl w:val="0"/>
        <w:spacing w:line="360" w:lineRule="auto"/>
        <w:ind w:right="49"/>
        <w:jc w:val="both"/>
        <w:rPr>
          <w:rFonts w:ascii="Palatino Linotype" w:eastAsia="Palatino Linotype" w:hAnsi="Palatino Linotype" w:cs="Palatino Linotype"/>
        </w:rPr>
      </w:pPr>
      <w:r w:rsidRPr="00B964F9">
        <w:rPr>
          <w:rFonts w:ascii="Palatino Linotype" w:eastAsia="Palatino Linotype" w:hAnsi="Palatino Linotype" w:cs="Palatino Linotype"/>
          <w:b/>
        </w:rPr>
        <w:t>8. Manifestaciones</w:t>
      </w:r>
      <w:r w:rsidRPr="00B964F9">
        <w:rPr>
          <w:rFonts w:ascii="Palatino Linotype" w:eastAsia="Palatino Linotype" w:hAnsi="Palatino Linotype" w:cs="Palatino Linotype"/>
        </w:rPr>
        <w:t xml:space="preserve">. De constancias del expediente electrónico del SAIMEX, se observa que </w:t>
      </w:r>
      <w:r w:rsidRPr="00B964F9">
        <w:rPr>
          <w:rFonts w:ascii="Palatino Linotype" w:eastAsia="Palatino Linotype" w:hAnsi="Palatino Linotype" w:cs="Palatino Linotype"/>
          <w:b/>
        </w:rPr>
        <w:t>la parte RECURRENTE</w:t>
      </w:r>
      <w:r w:rsidRPr="00B964F9">
        <w:rPr>
          <w:rFonts w:ascii="Palatino Linotype" w:eastAsia="Palatino Linotype" w:hAnsi="Palatino Linotype" w:cs="Palatino Linotype"/>
        </w:rPr>
        <w:t xml:space="preserve"> fue omisa en emitir pronunciamientos, ofrecer pruebas o alegatos, por lo que se tiene por precluido su derecho.</w:t>
      </w:r>
    </w:p>
    <w:p w14:paraId="441C6878" w14:textId="77777777" w:rsidR="00194471" w:rsidRPr="00B964F9" w:rsidRDefault="00194471">
      <w:pPr>
        <w:widowControl w:val="0"/>
        <w:spacing w:line="360" w:lineRule="auto"/>
        <w:ind w:right="49"/>
        <w:jc w:val="both"/>
        <w:rPr>
          <w:rFonts w:ascii="Palatino Linotype" w:eastAsia="Palatino Linotype" w:hAnsi="Palatino Linotype" w:cs="Palatino Linotype"/>
        </w:rPr>
      </w:pPr>
    </w:p>
    <w:p w14:paraId="10E0A3E1" w14:textId="77777777" w:rsidR="00194471" w:rsidRPr="00B964F9" w:rsidRDefault="000F2F5C">
      <w:pPr>
        <w:widowControl w:val="0"/>
        <w:spacing w:line="360" w:lineRule="auto"/>
        <w:ind w:right="49"/>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Por su parte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en fechas cuatro de marzo y once de mayo, ambas del año dos mil veintitrés, remitió los siguientes archivos electrónicos:</w:t>
      </w:r>
    </w:p>
    <w:p w14:paraId="14FBB1E1"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w:t>
      </w:r>
      <w:hyperlink r:id="rId10">
        <w:r w:rsidRPr="00B964F9">
          <w:rPr>
            <w:rFonts w:ascii="Palatino Linotype" w:eastAsia="Palatino Linotype" w:hAnsi="Palatino Linotype" w:cs="Palatino Linotype"/>
            <w:b/>
          </w:rPr>
          <w:t>Zinacantepec 332.pdf</w:t>
        </w:r>
      </w:hyperlink>
      <w:r w:rsidRPr="00B964F9">
        <w:rPr>
          <w:rFonts w:ascii="Palatino Linotype" w:eastAsia="Palatino Linotype" w:hAnsi="Palatino Linotype" w:cs="Palatino Linotype"/>
          <w:b/>
        </w:rPr>
        <w:t>”,</w:t>
      </w:r>
      <w:r w:rsidRPr="00B964F9">
        <w:rPr>
          <w:rFonts w:ascii="Palatino Linotype" w:eastAsia="Palatino Linotype" w:hAnsi="Palatino Linotype" w:cs="Palatino Linotype"/>
        </w:rPr>
        <w:t xml:space="preserve"> el cual contiene en esencia, la solicitud de ampliación de plazo para la atención de la solicitud de información, hasta por 30 días hábiles al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denominado Ayuntamiento de Zinacantepec para el cumplimiento de la resolución notificada en la presente Solicitud.</w:t>
      </w:r>
    </w:p>
    <w:p w14:paraId="16E3AEA0" w14:textId="77777777" w:rsidR="00194471" w:rsidRPr="00B964F9" w:rsidRDefault="000F2F5C">
      <w:pPr>
        <w:widowControl w:val="0"/>
        <w:spacing w:line="360" w:lineRule="auto"/>
        <w:ind w:right="49"/>
        <w:jc w:val="both"/>
        <w:rPr>
          <w:rFonts w:ascii="Palatino Linotype" w:eastAsia="Palatino Linotype" w:hAnsi="Palatino Linotype" w:cs="Palatino Linotype"/>
        </w:rPr>
      </w:pPr>
      <w:r w:rsidRPr="00B964F9">
        <w:rPr>
          <w:rFonts w:ascii="Palatino Linotype" w:eastAsia="Palatino Linotype" w:hAnsi="Palatino Linotype" w:cs="Palatino Linotype"/>
          <w:b/>
        </w:rPr>
        <w:lastRenderedPageBreak/>
        <w:t>“</w:t>
      </w:r>
      <w:hyperlink r:id="rId11">
        <w:r w:rsidRPr="00B964F9">
          <w:rPr>
            <w:rFonts w:ascii="Palatino Linotype" w:eastAsia="Palatino Linotype" w:hAnsi="Palatino Linotype" w:cs="Palatino Linotype"/>
            <w:b/>
          </w:rPr>
          <w:t>20230511184054365.pdf</w:t>
        </w:r>
      </w:hyperlink>
      <w:r w:rsidRPr="00B964F9">
        <w:rPr>
          <w:rFonts w:ascii="Palatino Linotype" w:eastAsia="Palatino Linotype" w:hAnsi="Palatino Linotype" w:cs="Palatino Linotype"/>
          <w:b/>
        </w:rPr>
        <w:t>”,</w:t>
      </w:r>
      <w:r w:rsidRPr="00B964F9">
        <w:rPr>
          <w:rFonts w:ascii="Palatino Linotype" w:eastAsia="Palatino Linotype" w:hAnsi="Palatino Linotype" w:cs="Palatino Linotype"/>
        </w:rPr>
        <w:t xml:space="preserve"> por medio del cual el Titular de la Unidad de Transparencia del Ayuntamiento de Zinacantepec, informó al solicitante que después de haber analizado la solicitud y haberla turnado a la Secretaría Particular, remitió el acuse del extrañamiento público al Ayuntamiento de Zinacantepec emitido por el INFOEM el primero de marzo del ejercicio fiscal 2023, adjuntando el mismo.  </w:t>
      </w:r>
    </w:p>
    <w:p w14:paraId="37AEF835" w14:textId="77777777" w:rsidR="00194471" w:rsidRPr="00B964F9" w:rsidRDefault="00194471">
      <w:pPr>
        <w:widowControl w:val="0"/>
        <w:spacing w:line="360" w:lineRule="auto"/>
        <w:ind w:right="49"/>
        <w:jc w:val="both"/>
        <w:rPr>
          <w:rFonts w:ascii="Palatino Linotype" w:eastAsia="Palatino Linotype" w:hAnsi="Palatino Linotype" w:cs="Palatino Linotype"/>
        </w:rPr>
      </w:pPr>
    </w:p>
    <w:p w14:paraId="4E74D90D" w14:textId="77777777" w:rsidR="00194471" w:rsidRPr="00B964F9" w:rsidRDefault="000F2F5C">
      <w:pPr>
        <w:widowControl w:val="0"/>
        <w:spacing w:line="360" w:lineRule="auto"/>
        <w:ind w:right="49"/>
        <w:jc w:val="both"/>
        <w:rPr>
          <w:rFonts w:ascii="Palatino Linotype" w:eastAsia="Palatino Linotype" w:hAnsi="Palatino Linotype" w:cs="Palatino Linotype"/>
        </w:rPr>
      </w:pPr>
      <w:r w:rsidRPr="00B964F9">
        <w:rPr>
          <w:rFonts w:ascii="Palatino Linotype" w:eastAsia="Palatino Linotype" w:hAnsi="Palatino Linotype" w:cs="Palatino Linotype"/>
          <w:b/>
        </w:rPr>
        <w:t>“</w:t>
      </w:r>
      <w:hyperlink r:id="rId12">
        <w:r w:rsidRPr="00B964F9">
          <w:rPr>
            <w:rFonts w:ascii="Palatino Linotype" w:eastAsia="Palatino Linotype" w:hAnsi="Palatino Linotype" w:cs="Palatino Linotype"/>
            <w:b/>
          </w:rPr>
          <w:t>Acuse de extrañamiento..</w:t>
        </w:r>
        <w:proofErr w:type="spellStart"/>
        <w:r w:rsidRPr="00B964F9">
          <w:rPr>
            <w:rFonts w:ascii="Palatino Linotype" w:eastAsia="Palatino Linotype" w:hAnsi="Palatino Linotype" w:cs="Palatino Linotype"/>
            <w:b/>
          </w:rPr>
          <w:t>pdf</w:t>
        </w:r>
        <w:proofErr w:type="spellEnd"/>
      </w:hyperlink>
      <w:r w:rsidRPr="00B964F9">
        <w:rPr>
          <w:rFonts w:ascii="Palatino Linotype" w:eastAsia="Palatino Linotype" w:hAnsi="Palatino Linotype" w:cs="Palatino Linotype"/>
          <w:b/>
        </w:rPr>
        <w:t>”,</w:t>
      </w:r>
      <w:r w:rsidRPr="00B964F9">
        <w:rPr>
          <w:rFonts w:ascii="Palatino Linotype" w:eastAsia="Palatino Linotype" w:hAnsi="Palatino Linotype" w:cs="Palatino Linotype"/>
        </w:rPr>
        <w:t xml:space="preserve"> el cual contiene el acuse de recibió por parte de la Presidencia Municipal del Ayuntamiento de Zinacantepec, por medio del cual el Secretario Técnico del Pleno del Instituto de Transparencia y Acceso a la Información Pública del Estado de México y Municipios, notificó los extrañamientos públicos al Ayuntamiento de Zinacantepec, por el incumplimiento de diversas obligaciones en materia de transparencia, emitidos en los acuerdos de fechas primero y quince de marzo de dos mil veintitrés por el Pleno del INFOEM. </w:t>
      </w:r>
    </w:p>
    <w:p w14:paraId="73B7B2B8" w14:textId="77777777" w:rsidR="00194471" w:rsidRPr="00B964F9" w:rsidRDefault="00194471">
      <w:pPr>
        <w:spacing w:line="360" w:lineRule="auto"/>
        <w:jc w:val="both"/>
        <w:rPr>
          <w:rFonts w:ascii="Palatino Linotype" w:eastAsia="Palatino Linotype" w:hAnsi="Palatino Linotype" w:cs="Palatino Linotype"/>
        </w:rPr>
      </w:pPr>
    </w:p>
    <w:p w14:paraId="6950255E"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Archivos que se pusieron a la vista de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hiciera manifestación alguna.</w:t>
      </w:r>
    </w:p>
    <w:p w14:paraId="42B66FF9" w14:textId="77777777" w:rsidR="00194471" w:rsidRPr="00B964F9" w:rsidRDefault="00194471">
      <w:pPr>
        <w:widowControl w:val="0"/>
        <w:spacing w:line="360" w:lineRule="auto"/>
        <w:jc w:val="both"/>
        <w:rPr>
          <w:rFonts w:ascii="Palatino Linotype" w:eastAsia="Palatino Linotype" w:hAnsi="Palatino Linotype" w:cs="Palatino Linotype"/>
          <w:b/>
        </w:rPr>
      </w:pPr>
    </w:p>
    <w:p w14:paraId="6BF281B7" w14:textId="77777777" w:rsidR="00194471" w:rsidRPr="00B964F9" w:rsidRDefault="000F2F5C">
      <w:pPr>
        <w:widowControl w:val="0"/>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9.</w:t>
      </w:r>
      <w:r w:rsidRPr="00B964F9">
        <w:rPr>
          <w:rFonts w:ascii="Palatino Linotype" w:eastAsia="Palatino Linotype" w:hAnsi="Palatino Linotype" w:cs="Palatino Linotype"/>
        </w:rPr>
        <w:t xml:space="preserve"> </w:t>
      </w:r>
      <w:r w:rsidRPr="00B964F9">
        <w:rPr>
          <w:rFonts w:ascii="Palatino Linotype" w:eastAsia="Palatino Linotype" w:hAnsi="Palatino Linotype" w:cs="Palatino Linotype"/>
          <w:b/>
        </w:rPr>
        <w:t>Ampliación del plazo.</w:t>
      </w:r>
      <w:r w:rsidRPr="00B964F9">
        <w:rPr>
          <w:rFonts w:ascii="Palatino Linotype" w:eastAsia="Palatino Linotype" w:hAnsi="Palatino Linotype" w:cs="Palatino Linotype"/>
        </w:rPr>
        <w:t xml:space="preserve"> En fecha veintiocho de junio del dos mil veintitrés, con fundamento en el artículo 181, párrafo tercero de la Ley de Transparencia y Acceso a la Información Pública del Estado de México y Municipios, se acordó la ampliación </w:t>
      </w:r>
      <w:r w:rsidRPr="00B964F9">
        <w:rPr>
          <w:rFonts w:ascii="Palatino Linotype" w:eastAsia="Palatino Linotype" w:hAnsi="Palatino Linotype" w:cs="Palatino Linotype"/>
        </w:rPr>
        <w:lastRenderedPageBreak/>
        <w:t>del plazo para su resolución.</w:t>
      </w:r>
    </w:p>
    <w:p w14:paraId="516736A6" w14:textId="77777777" w:rsidR="00194471" w:rsidRPr="00B964F9" w:rsidRDefault="00194471">
      <w:pPr>
        <w:widowControl w:val="0"/>
        <w:spacing w:line="360" w:lineRule="auto"/>
        <w:jc w:val="both"/>
        <w:rPr>
          <w:rFonts w:ascii="Palatino Linotype" w:eastAsia="Palatino Linotype" w:hAnsi="Palatino Linotype" w:cs="Palatino Linotype"/>
        </w:rPr>
      </w:pPr>
    </w:p>
    <w:p w14:paraId="7FA8712B" w14:textId="77777777" w:rsidR="00194471" w:rsidRPr="00B964F9" w:rsidRDefault="000F2F5C">
      <w:pPr>
        <w:widowControl w:val="0"/>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7C0A69EA" w14:textId="77777777" w:rsidR="00194471" w:rsidRPr="00B964F9" w:rsidRDefault="00194471">
      <w:pPr>
        <w:spacing w:line="360" w:lineRule="auto"/>
        <w:jc w:val="both"/>
        <w:rPr>
          <w:rFonts w:ascii="Palatino Linotype" w:eastAsia="Palatino Linotype" w:hAnsi="Palatino Linotype" w:cs="Palatino Linotype"/>
        </w:rPr>
      </w:pPr>
    </w:p>
    <w:p w14:paraId="368E3A68"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9638020" w14:textId="77777777" w:rsidR="00194471" w:rsidRPr="00B964F9" w:rsidRDefault="00194471">
      <w:pPr>
        <w:spacing w:line="360" w:lineRule="auto"/>
        <w:jc w:val="both"/>
        <w:rPr>
          <w:rFonts w:ascii="Palatino Linotype" w:eastAsia="Palatino Linotype" w:hAnsi="Palatino Linotype" w:cs="Palatino Linotype"/>
        </w:rPr>
      </w:pPr>
    </w:p>
    <w:p w14:paraId="49370505"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C86FE6" w14:textId="77777777" w:rsidR="00194471" w:rsidRPr="00B964F9" w:rsidRDefault="00194471">
      <w:pPr>
        <w:spacing w:line="360" w:lineRule="auto"/>
        <w:jc w:val="both"/>
        <w:rPr>
          <w:rFonts w:ascii="Palatino Linotype" w:eastAsia="Palatino Linotype" w:hAnsi="Palatino Linotype" w:cs="Palatino Linotype"/>
        </w:rPr>
      </w:pPr>
    </w:p>
    <w:p w14:paraId="4A79B7A6"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B964F9">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3A874721" w14:textId="77777777" w:rsidR="00194471" w:rsidRPr="00B964F9" w:rsidRDefault="00194471">
      <w:pPr>
        <w:spacing w:line="360" w:lineRule="auto"/>
        <w:jc w:val="both"/>
        <w:rPr>
          <w:rFonts w:ascii="Palatino Linotype" w:eastAsia="Palatino Linotype" w:hAnsi="Palatino Linotype" w:cs="Palatino Linotype"/>
        </w:rPr>
      </w:pPr>
    </w:p>
    <w:p w14:paraId="72C07F12" w14:textId="77777777" w:rsidR="00194471" w:rsidRPr="00B964F9" w:rsidRDefault="000F2F5C">
      <w:pPr>
        <w:spacing w:line="360" w:lineRule="auto"/>
        <w:jc w:val="both"/>
        <w:rPr>
          <w:rFonts w:ascii="Palatino Linotype" w:eastAsia="Palatino Linotype" w:hAnsi="Palatino Linotype" w:cs="Palatino Linotype"/>
          <w:strike/>
        </w:rPr>
      </w:pPr>
      <w:r w:rsidRPr="00B964F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DD7DDAF" w14:textId="77777777" w:rsidR="00194471" w:rsidRPr="00B964F9" w:rsidRDefault="00194471">
      <w:pPr>
        <w:spacing w:line="360" w:lineRule="auto"/>
        <w:jc w:val="both"/>
        <w:rPr>
          <w:rFonts w:ascii="Palatino Linotype" w:eastAsia="Palatino Linotype" w:hAnsi="Palatino Linotype" w:cs="Palatino Linotype"/>
        </w:rPr>
      </w:pPr>
    </w:p>
    <w:p w14:paraId="3D605E10" w14:textId="77777777" w:rsidR="00194471" w:rsidRPr="00B964F9" w:rsidRDefault="000F2F5C">
      <w:pPr>
        <w:numPr>
          <w:ilvl w:val="0"/>
          <w:numId w:val="1"/>
        </w:numPr>
        <w:ind w:left="851"/>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5055D56" w14:textId="77777777" w:rsidR="00194471" w:rsidRPr="00B964F9" w:rsidRDefault="00194471">
      <w:pPr>
        <w:ind w:left="851" w:hanging="360"/>
        <w:jc w:val="both"/>
        <w:rPr>
          <w:rFonts w:ascii="Palatino Linotype" w:eastAsia="Palatino Linotype" w:hAnsi="Palatino Linotype" w:cs="Palatino Linotype"/>
        </w:rPr>
      </w:pPr>
    </w:p>
    <w:p w14:paraId="29DA77B2" w14:textId="77777777" w:rsidR="00194471" w:rsidRPr="00B964F9" w:rsidRDefault="000F2F5C">
      <w:pPr>
        <w:numPr>
          <w:ilvl w:val="0"/>
          <w:numId w:val="1"/>
        </w:numPr>
        <w:ind w:left="851"/>
        <w:jc w:val="both"/>
        <w:rPr>
          <w:rFonts w:ascii="Palatino Linotype" w:eastAsia="Palatino Linotype" w:hAnsi="Palatino Linotype" w:cs="Palatino Linotype"/>
        </w:rPr>
      </w:pPr>
      <w:r w:rsidRPr="00B964F9">
        <w:rPr>
          <w:rFonts w:ascii="Palatino Linotype" w:eastAsia="Palatino Linotype" w:hAnsi="Palatino Linotype" w:cs="Palatino Linotype"/>
        </w:rPr>
        <w:t>Actividad Procesal del interesado. Acciones u omisiones del interesado.</w:t>
      </w:r>
    </w:p>
    <w:p w14:paraId="3D2EBE22" w14:textId="77777777" w:rsidR="00194471" w:rsidRPr="00B964F9" w:rsidRDefault="00194471">
      <w:pPr>
        <w:ind w:left="851" w:hanging="360"/>
        <w:jc w:val="both"/>
        <w:rPr>
          <w:rFonts w:ascii="Palatino Linotype" w:eastAsia="Palatino Linotype" w:hAnsi="Palatino Linotype" w:cs="Palatino Linotype"/>
        </w:rPr>
      </w:pPr>
    </w:p>
    <w:p w14:paraId="4540E95B" w14:textId="77777777" w:rsidR="00194471" w:rsidRPr="00B964F9" w:rsidRDefault="000F2F5C">
      <w:pPr>
        <w:numPr>
          <w:ilvl w:val="0"/>
          <w:numId w:val="1"/>
        </w:numPr>
        <w:ind w:left="851"/>
        <w:jc w:val="both"/>
        <w:rPr>
          <w:rFonts w:ascii="Palatino Linotype" w:eastAsia="Palatino Linotype" w:hAnsi="Palatino Linotype" w:cs="Palatino Linotype"/>
        </w:rPr>
      </w:pPr>
      <w:r w:rsidRPr="00B964F9">
        <w:rPr>
          <w:rFonts w:ascii="Palatino Linotype" w:eastAsia="Palatino Linotype" w:hAnsi="Palatino Linotype" w:cs="Palatino Linotype"/>
        </w:rPr>
        <w:t>Conducta de la Autoridad: Las Acciones u omisiones realizadas en el procedimiento. Así como si la autoridad actuó con la debida diligencia.</w:t>
      </w:r>
    </w:p>
    <w:p w14:paraId="66451B14" w14:textId="77777777" w:rsidR="00194471" w:rsidRPr="00B964F9" w:rsidRDefault="00194471">
      <w:pPr>
        <w:ind w:left="851" w:hanging="360"/>
        <w:rPr>
          <w:rFonts w:ascii="Palatino Linotype" w:eastAsia="Palatino Linotype" w:hAnsi="Palatino Linotype" w:cs="Palatino Linotype"/>
        </w:rPr>
      </w:pPr>
    </w:p>
    <w:p w14:paraId="042CB200" w14:textId="77777777" w:rsidR="00194471" w:rsidRPr="00B964F9" w:rsidRDefault="000F2F5C">
      <w:pPr>
        <w:ind w:left="851" w:hanging="360"/>
        <w:jc w:val="both"/>
        <w:rPr>
          <w:rFonts w:ascii="Palatino Linotype" w:eastAsia="Palatino Linotype" w:hAnsi="Palatino Linotype" w:cs="Palatino Linotype"/>
        </w:rPr>
      </w:pPr>
      <w:r w:rsidRPr="00B964F9">
        <w:rPr>
          <w:rFonts w:ascii="Palatino Linotype" w:eastAsia="Palatino Linotype" w:hAnsi="Palatino Linotype" w:cs="Palatino Linotype"/>
        </w:rPr>
        <w:t>d) La afectación generada en la situación jurídica de la persona involucrada en el proceso: Violación a sus derechos humanos.</w:t>
      </w:r>
    </w:p>
    <w:p w14:paraId="41B55469" w14:textId="77777777" w:rsidR="00194471" w:rsidRPr="00B964F9" w:rsidRDefault="00194471">
      <w:pPr>
        <w:spacing w:line="360" w:lineRule="auto"/>
        <w:jc w:val="both"/>
        <w:rPr>
          <w:rFonts w:ascii="Palatino Linotype" w:eastAsia="Palatino Linotype" w:hAnsi="Palatino Linotype" w:cs="Palatino Linotype"/>
        </w:rPr>
      </w:pPr>
    </w:p>
    <w:p w14:paraId="647412A4"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FBF6E4" w14:textId="77777777" w:rsidR="00194471" w:rsidRPr="00B964F9" w:rsidRDefault="00194471">
      <w:pPr>
        <w:spacing w:line="360" w:lineRule="auto"/>
        <w:jc w:val="both"/>
        <w:rPr>
          <w:rFonts w:ascii="Palatino Linotype" w:eastAsia="Palatino Linotype" w:hAnsi="Palatino Linotype" w:cs="Palatino Linotype"/>
        </w:rPr>
      </w:pPr>
    </w:p>
    <w:p w14:paraId="043B7674" w14:textId="77777777" w:rsidR="00194471" w:rsidRPr="00B964F9" w:rsidRDefault="000F2F5C">
      <w:pPr>
        <w:spacing w:line="360" w:lineRule="auto"/>
        <w:jc w:val="both"/>
        <w:rPr>
          <w:rFonts w:ascii="Palatino Linotype" w:eastAsia="Palatino Linotype" w:hAnsi="Palatino Linotype" w:cs="Palatino Linotype"/>
          <w:b/>
        </w:rPr>
      </w:pPr>
      <w:r w:rsidRPr="00B964F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964F9">
        <w:rPr>
          <w:rFonts w:ascii="Palatino Linotype" w:eastAsia="Palatino Linotype" w:hAnsi="Palatino Linotype" w:cs="Palatino Linotype"/>
          <w:i/>
        </w:rPr>
        <w:t xml:space="preserve">“TÉRMINOS </w:t>
      </w:r>
      <w:r w:rsidRPr="00B964F9">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B964F9">
        <w:rPr>
          <w:rFonts w:ascii="Palatino Linotype" w:eastAsia="Palatino Linotype" w:hAnsi="Palatino Linotype" w:cs="Palatino Linotype"/>
        </w:rPr>
        <w:t>, visible en la Gaceta del Seminario Judicial de la Federación con el registro digital 205635.</w:t>
      </w:r>
    </w:p>
    <w:p w14:paraId="783BE9A6" w14:textId="77777777" w:rsidR="00194471" w:rsidRPr="00B964F9" w:rsidRDefault="00194471">
      <w:pPr>
        <w:spacing w:line="360" w:lineRule="auto"/>
        <w:jc w:val="both"/>
        <w:rPr>
          <w:rFonts w:ascii="Palatino Linotype" w:eastAsia="Palatino Linotype" w:hAnsi="Palatino Linotype" w:cs="Palatino Linotype"/>
        </w:rPr>
      </w:pPr>
    </w:p>
    <w:p w14:paraId="2D7F7746"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E0F768C" w14:textId="77777777" w:rsidR="00194471" w:rsidRPr="00B964F9" w:rsidRDefault="00194471">
      <w:pPr>
        <w:spacing w:line="360" w:lineRule="auto"/>
        <w:jc w:val="both"/>
        <w:rPr>
          <w:rFonts w:ascii="Palatino Linotype" w:eastAsia="Palatino Linotype" w:hAnsi="Palatino Linotype" w:cs="Palatino Linotype"/>
        </w:rPr>
      </w:pPr>
    </w:p>
    <w:p w14:paraId="0243A298"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C14A80" w14:textId="77777777" w:rsidR="00194471" w:rsidRPr="00B964F9" w:rsidRDefault="00194471">
      <w:pPr>
        <w:spacing w:line="360" w:lineRule="auto"/>
        <w:jc w:val="both"/>
        <w:rPr>
          <w:rFonts w:ascii="Palatino Linotype" w:eastAsia="Palatino Linotype" w:hAnsi="Palatino Linotype" w:cs="Palatino Linotype"/>
        </w:rPr>
      </w:pPr>
    </w:p>
    <w:p w14:paraId="4D5413ED"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 </w:t>
      </w:r>
      <w:r w:rsidRPr="00B964F9">
        <w:rPr>
          <w:rFonts w:ascii="Palatino Linotype" w:eastAsia="Palatino Linotype" w:hAnsi="Palatino Linotype" w:cs="Palatino Linotype"/>
          <w:i/>
        </w:rPr>
        <w:t>“PLAZO RAZONABLE PARA RESOLVER. DIMENSIÓN Y EFECTOS DE ESTE CONCEPTO CUANDO SE ADUCE EXCESIVA CARGA DE TRABAJO.”</w:t>
      </w:r>
      <w:r w:rsidRPr="00B964F9">
        <w:rPr>
          <w:rFonts w:ascii="Palatino Linotype" w:eastAsia="Palatino Linotype" w:hAnsi="Palatino Linotype" w:cs="Palatino Linotype"/>
        </w:rPr>
        <w:t xml:space="preserve"> consultable en el Seminario Judicial de la Federación y su gaceta, con el registro digital 2002351.</w:t>
      </w:r>
    </w:p>
    <w:p w14:paraId="2D8D4C95" w14:textId="77777777" w:rsidR="00194471" w:rsidRPr="00B964F9" w:rsidRDefault="00194471">
      <w:pPr>
        <w:spacing w:line="360" w:lineRule="auto"/>
        <w:jc w:val="both"/>
        <w:rPr>
          <w:rFonts w:ascii="Palatino Linotype" w:eastAsia="Palatino Linotype" w:hAnsi="Palatino Linotype" w:cs="Palatino Linotype"/>
          <w:b/>
        </w:rPr>
      </w:pPr>
    </w:p>
    <w:p w14:paraId="20BFAFAC"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i/>
        </w:rPr>
        <w:t>“PLAZO RAZONABLE PARA RESOLVER. CONCEPTO Y ELEMENTOS QUE LO INTEGRAN A LA LUZ DEL DERECHO INTERNACIONAL DE LOS DERECHOS HUMANOS.”</w:t>
      </w:r>
      <w:r w:rsidRPr="00B964F9">
        <w:rPr>
          <w:rFonts w:ascii="Palatino Linotype" w:eastAsia="Palatino Linotype" w:hAnsi="Palatino Linotype" w:cs="Palatino Linotype"/>
        </w:rPr>
        <w:t>, visible en el Seminario Judicial de la Federación y su gaceta, con el registro digital 2002350.</w:t>
      </w:r>
    </w:p>
    <w:p w14:paraId="74C30E28" w14:textId="77777777" w:rsidR="00194471" w:rsidRPr="00B964F9" w:rsidRDefault="00194471">
      <w:pPr>
        <w:spacing w:line="360" w:lineRule="auto"/>
        <w:jc w:val="both"/>
        <w:rPr>
          <w:rFonts w:ascii="Palatino Linotype" w:eastAsia="Palatino Linotype" w:hAnsi="Palatino Linotype" w:cs="Palatino Linotype"/>
        </w:rPr>
      </w:pPr>
    </w:p>
    <w:p w14:paraId="7A0308F7"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17BF66C" w14:textId="77777777" w:rsidR="00194471" w:rsidRPr="00B964F9" w:rsidRDefault="00194471">
      <w:pPr>
        <w:widowControl w:val="0"/>
        <w:spacing w:line="360" w:lineRule="auto"/>
        <w:jc w:val="both"/>
        <w:rPr>
          <w:rFonts w:ascii="Palatino Linotype" w:eastAsia="Palatino Linotype" w:hAnsi="Palatino Linotype" w:cs="Palatino Linotype"/>
        </w:rPr>
      </w:pPr>
    </w:p>
    <w:p w14:paraId="6BA96F77" w14:textId="77777777" w:rsidR="00194471" w:rsidRPr="00B964F9" w:rsidRDefault="000F2F5C">
      <w:pPr>
        <w:spacing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 xml:space="preserve">10. Cierre de instrucción. </w:t>
      </w:r>
      <w:r w:rsidRPr="00B964F9">
        <w:rPr>
          <w:rFonts w:ascii="Palatino Linotype" w:eastAsia="Palatino Linotype" w:hAnsi="Palatino Linotype" w:cs="Palatino Linotype"/>
        </w:rPr>
        <w:t>Una vez transcurrido el periodo otorgado a las partes para realizar sus manifestaciones y no habiendo documentos que integrar al expediente, con fecha cuatro de julio del dos mil veintitrés, la Comisionada Ponente determinó el cierre de instrucción en términos de la fracción VI del artículo 185 de la Ley de Transparencia y Acceso a la Información Pública del Estado de México y Municipios.</w:t>
      </w:r>
    </w:p>
    <w:p w14:paraId="5E260717"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3EAD5B1" w14:textId="77777777" w:rsidR="00194471" w:rsidRPr="00B964F9" w:rsidRDefault="00194471">
      <w:pPr>
        <w:spacing w:before="240" w:after="240" w:line="360" w:lineRule="auto"/>
        <w:jc w:val="both"/>
        <w:rPr>
          <w:rFonts w:ascii="Palatino Linotype" w:eastAsia="Palatino Linotype" w:hAnsi="Palatino Linotype" w:cs="Palatino Linotype"/>
        </w:rPr>
      </w:pPr>
    </w:p>
    <w:p w14:paraId="1314ED6D" w14:textId="77777777" w:rsidR="00194471" w:rsidRPr="00B964F9" w:rsidRDefault="000F2F5C">
      <w:pPr>
        <w:widowControl w:val="0"/>
        <w:spacing w:line="360" w:lineRule="auto"/>
        <w:jc w:val="center"/>
        <w:rPr>
          <w:rFonts w:ascii="Palatino Linotype" w:eastAsia="Palatino Linotype" w:hAnsi="Palatino Linotype" w:cs="Palatino Linotype"/>
          <w:b/>
        </w:rPr>
      </w:pPr>
      <w:r w:rsidRPr="00B964F9">
        <w:rPr>
          <w:rFonts w:ascii="Palatino Linotype" w:eastAsia="Palatino Linotype" w:hAnsi="Palatino Linotype" w:cs="Palatino Linotype"/>
          <w:b/>
        </w:rPr>
        <w:t>II. C O N S I D E R A N D O S</w:t>
      </w:r>
    </w:p>
    <w:p w14:paraId="24E52778" w14:textId="77777777" w:rsidR="00194471" w:rsidRPr="00B964F9" w:rsidRDefault="00194471">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0627FB44"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lastRenderedPageBreak/>
        <w:t>Primero. Competencia.</w:t>
      </w:r>
      <w:r w:rsidRPr="00B964F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6DF1CEB" w14:textId="77777777" w:rsidR="00194471" w:rsidRPr="00B964F9" w:rsidRDefault="000F2F5C">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B964F9">
        <w:rPr>
          <w:rFonts w:ascii="Palatino Linotype" w:eastAsia="Palatino Linotype" w:hAnsi="Palatino Linotype" w:cs="Palatino Linotype"/>
          <w:b/>
        </w:rPr>
        <w:t xml:space="preserve">Segundo. Oportunidad y Procedibilidad del Recurso de Revisión. </w:t>
      </w:r>
      <w:r w:rsidRPr="00B964F9">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emitió su respuesta a la solicitud planteada por la solicitante el veintiuno de marzo del año dos mil veintitrés y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presentó su recurso de revisión el mismo día hábil en que tuvo conocimiento de la respuesta impugnada.</w:t>
      </w:r>
    </w:p>
    <w:p w14:paraId="78654C91"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En este sentido, al considerar la fecha en que se formuló la solicitud y la fecha en que respondió a esta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así como la fecha en que se interpuso el </w:t>
      </w:r>
      <w:r w:rsidRPr="00B964F9">
        <w:rPr>
          <w:rFonts w:ascii="Palatino Linotype" w:eastAsia="Palatino Linotype" w:hAnsi="Palatino Linotype" w:cs="Palatino Linotype"/>
        </w:rPr>
        <w:lastRenderedPageBreak/>
        <w:t>recurso de revisión, se concluye que el presente recurso de revisión se encuentra dentro de los márgenes temporales previstos las disposiciones legales referidas.</w:t>
      </w:r>
    </w:p>
    <w:p w14:paraId="613757C7"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32F45EF" w14:textId="77777777" w:rsidR="00194471" w:rsidRPr="00B964F9" w:rsidRDefault="000F2F5C">
      <w:pPr>
        <w:spacing w:before="120" w:after="120"/>
        <w:ind w:left="851" w:right="902"/>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B964F9">
        <w:rPr>
          <w:rFonts w:ascii="Palatino Linotype" w:eastAsia="Palatino Linotype" w:hAnsi="Palatino Linotype" w:cs="Palatino Linotype"/>
          <w:i/>
          <w:sz w:val="22"/>
          <w:szCs w:val="22"/>
        </w:rPr>
        <w:t>.</w:t>
      </w:r>
    </w:p>
    <w:p w14:paraId="679AB717" w14:textId="77777777" w:rsidR="00194471" w:rsidRPr="00B964F9" w:rsidRDefault="000F2F5C">
      <w:pPr>
        <w:spacing w:before="120" w:after="120"/>
        <w:ind w:left="851" w:right="902"/>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B964F9">
        <w:rPr>
          <w:rFonts w:ascii="Palatino Linotype" w:eastAsia="Palatino Linotype" w:hAnsi="Palatino Linotype" w:cs="Palatino Linotype"/>
          <w:i/>
          <w:sz w:val="22"/>
          <w:szCs w:val="22"/>
        </w:rPr>
        <w:t>.”(</w:t>
      </w:r>
      <w:proofErr w:type="gramEnd"/>
      <w:r w:rsidRPr="00B964F9">
        <w:rPr>
          <w:rFonts w:ascii="Palatino Linotype" w:eastAsia="Palatino Linotype" w:hAnsi="Palatino Linotype" w:cs="Palatino Linotype"/>
          <w:i/>
          <w:sz w:val="22"/>
          <w:szCs w:val="22"/>
        </w:rPr>
        <w:t>Sic)</w:t>
      </w:r>
    </w:p>
    <w:p w14:paraId="356EE252" w14:textId="77777777" w:rsidR="00194471" w:rsidRPr="00B964F9" w:rsidRDefault="00194471">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79ED2C04" w14:textId="77777777" w:rsidR="00194471" w:rsidRPr="00B964F9" w:rsidRDefault="000F2F5C">
      <w:pPr>
        <w:spacing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Al mismo tiempo, tras la revisión del formato de interposición del recurso, es de suma importancia señalar que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no proporcionó su nombre como se advierte en el detalle de seguimiento del SAIMEX, no obstante lo anterior, </w:t>
      </w:r>
      <w:r w:rsidRPr="00B964F9">
        <w:rPr>
          <w:rFonts w:ascii="Palatino Linotype" w:eastAsia="Palatino Linotype" w:hAnsi="Palatino Linotype" w:cs="Palatino Linotype"/>
        </w:rPr>
        <w:lastRenderedPageBreak/>
        <w:t>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ABE998E" w14:textId="77777777" w:rsidR="00194471" w:rsidRPr="00B964F9" w:rsidRDefault="00194471">
      <w:pPr>
        <w:ind w:left="567" w:right="474"/>
        <w:jc w:val="both"/>
        <w:rPr>
          <w:rFonts w:ascii="Palatino Linotype" w:eastAsia="Palatino Linotype" w:hAnsi="Palatino Linotype" w:cs="Palatino Linotype"/>
          <w:i/>
        </w:rPr>
      </w:pPr>
    </w:p>
    <w:p w14:paraId="1D15990E" w14:textId="77777777" w:rsidR="00194471" w:rsidRPr="00B964F9" w:rsidRDefault="000F2F5C">
      <w:pPr>
        <w:spacing w:after="240"/>
        <w:ind w:left="567" w:right="474"/>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w:t>
      </w:r>
      <w:r w:rsidRPr="00B964F9">
        <w:rPr>
          <w:rFonts w:ascii="Palatino Linotype" w:eastAsia="Palatino Linotype" w:hAnsi="Palatino Linotype" w:cs="Palatino Linotype"/>
          <w:b/>
          <w:i/>
          <w:sz w:val="22"/>
          <w:szCs w:val="22"/>
        </w:rPr>
        <w:t>Las solicitudes anónimas</w:t>
      </w:r>
      <w:r w:rsidRPr="00B964F9">
        <w:rPr>
          <w:rFonts w:ascii="Palatino Linotype" w:eastAsia="Palatino Linotype" w:hAnsi="Palatino Linotype" w:cs="Palatino Linotype"/>
          <w:i/>
          <w:sz w:val="22"/>
          <w:szCs w:val="22"/>
        </w:rPr>
        <w:t xml:space="preserve">, con nombre incompleto o seudónimo </w:t>
      </w:r>
      <w:r w:rsidRPr="00B964F9">
        <w:rPr>
          <w:rFonts w:ascii="Palatino Linotype" w:eastAsia="Palatino Linotype" w:hAnsi="Palatino Linotype" w:cs="Palatino Linotype"/>
          <w:b/>
          <w:i/>
          <w:sz w:val="22"/>
          <w:szCs w:val="22"/>
        </w:rPr>
        <w:t>serán procedentes para su trámite por parte del sujeto obligado ante quien se presente</w:t>
      </w:r>
      <w:r w:rsidRPr="00B964F9">
        <w:rPr>
          <w:rFonts w:ascii="Palatino Linotype" w:eastAsia="Palatino Linotype" w:hAnsi="Palatino Linotype" w:cs="Palatino Linotype"/>
          <w:i/>
          <w:sz w:val="22"/>
          <w:szCs w:val="22"/>
        </w:rPr>
        <w:t>. No podrá requerirse información adicional con motivo del nombre proporcionado por el solicitante."(Sic)</w:t>
      </w:r>
    </w:p>
    <w:p w14:paraId="609D77F7" w14:textId="77777777" w:rsidR="00194471" w:rsidRPr="00B964F9" w:rsidRDefault="000F2F5C">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964F9">
        <w:rPr>
          <w:rFonts w:ascii="Palatino Linotype" w:eastAsia="Palatino Linotype" w:hAnsi="Palatino Linotype" w:cs="Palatino Linotype"/>
          <w:b/>
        </w:rPr>
        <w:t>EL</w:t>
      </w:r>
      <w:r w:rsidRPr="00B964F9">
        <w:rPr>
          <w:rFonts w:ascii="Palatino Linotype" w:eastAsia="Palatino Linotype" w:hAnsi="Palatino Linotype" w:cs="Palatino Linotype"/>
        </w:rPr>
        <w:t xml:space="preserve"> </w:t>
      </w:r>
      <w:r w:rsidRPr="00B964F9">
        <w:rPr>
          <w:rFonts w:ascii="Palatino Linotype" w:eastAsia="Palatino Linotype" w:hAnsi="Palatino Linotype" w:cs="Palatino Linotype"/>
          <w:b/>
        </w:rPr>
        <w:t>SAIMEX</w:t>
      </w:r>
      <w:r w:rsidRPr="00B964F9">
        <w:rPr>
          <w:rFonts w:ascii="Palatino Linotype" w:eastAsia="Palatino Linotype" w:hAnsi="Palatino Linotype" w:cs="Palatino Linotype"/>
        </w:rPr>
        <w:t>.</w:t>
      </w:r>
    </w:p>
    <w:p w14:paraId="14101C52" w14:textId="77777777" w:rsidR="00194471" w:rsidRPr="00B964F9" w:rsidRDefault="000F2F5C">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Ahora bien, resulta procedente la interposición del recurso revisión, según lo aducido por la </w:t>
      </w:r>
      <w:proofErr w:type="gramStart"/>
      <w:r w:rsidRPr="00B964F9">
        <w:rPr>
          <w:rFonts w:ascii="Palatino Linotype" w:eastAsia="Palatino Linotype" w:hAnsi="Palatino Linotype" w:cs="Palatino Linotype"/>
        </w:rPr>
        <w:t xml:space="preserve">parte  </w:t>
      </w:r>
      <w:r w:rsidRPr="00B964F9">
        <w:rPr>
          <w:rFonts w:ascii="Palatino Linotype" w:eastAsia="Palatino Linotype" w:hAnsi="Palatino Linotype" w:cs="Palatino Linotype"/>
          <w:b/>
        </w:rPr>
        <w:t>RECURRENTE</w:t>
      </w:r>
      <w:proofErr w:type="gramEnd"/>
      <w:r w:rsidRPr="00B964F9">
        <w:rPr>
          <w:rFonts w:ascii="Palatino Linotype" w:eastAsia="Palatino Linotype" w:hAnsi="Palatino Linotype" w:cs="Palatino Linotype"/>
        </w:rPr>
        <w:t xml:space="preserve"> en sus motivos de inconformidad, de acuerdo al artículo 179 fracción VI de la Ley de Transparencia y Acceso a la Información Pública del Estado de México y Municipios; que a la letra dice:</w:t>
      </w:r>
    </w:p>
    <w:p w14:paraId="491B243F" w14:textId="77777777" w:rsidR="00194471" w:rsidRPr="00B964F9" w:rsidRDefault="00194471">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14A500B" w14:textId="77777777" w:rsidR="00194471" w:rsidRPr="00B964F9" w:rsidRDefault="000F2F5C">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b/>
          <w:i/>
          <w:sz w:val="22"/>
          <w:szCs w:val="22"/>
        </w:rPr>
        <w:t>“Artículo 179</w:t>
      </w:r>
      <w:r w:rsidRPr="00B964F9">
        <w:rPr>
          <w:rFonts w:ascii="Palatino Linotype" w:eastAsia="Palatino Linotype" w:hAnsi="Palatino Linotype" w:cs="Palatino Linotype"/>
          <w:i/>
          <w:sz w:val="22"/>
          <w:szCs w:val="22"/>
        </w:rPr>
        <w:t xml:space="preserve">. </w:t>
      </w:r>
      <w:r w:rsidRPr="00B964F9">
        <w:rPr>
          <w:rFonts w:ascii="Palatino Linotype" w:eastAsia="Palatino Linotype" w:hAnsi="Palatino Linotype" w:cs="Palatino Linotype"/>
          <w:b/>
          <w:i/>
          <w:sz w:val="22"/>
          <w:szCs w:val="22"/>
        </w:rPr>
        <w:t>El recurso de revisión</w:t>
      </w:r>
      <w:r w:rsidRPr="00B964F9">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B964F9">
        <w:rPr>
          <w:rFonts w:ascii="Palatino Linotype" w:eastAsia="Palatino Linotype" w:hAnsi="Palatino Linotype" w:cs="Palatino Linotype"/>
          <w:b/>
          <w:i/>
          <w:sz w:val="22"/>
          <w:szCs w:val="22"/>
        </w:rPr>
        <w:t>, y procederá en contra de las siguientes causas</w:t>
      </w:r>
      <w:r w:rsidRPr="00B964F9">
        <w:rPr>
          <w:rFonts w:ascii="Palatino Linotype" w:eastAsia="Palatino Linotype" w:hAnsi="Palatino Linotype" w:cs="Palatino Linotype"/>
          <w:i/>
          <w:sz w:val="22"/>
          <w:szCs w:val="22"/>
        </w:rPr>
        <w:t>:</w:t>
      </w:r>
    </w:p>
    <w:p w14:paraId="0AED7098" w14:textId="77777777" w:rsidR="00194471" w:rsidRPr="00B964F9" w:rsidRDefault="000F2F5C">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w:t>
      </w:r>
    </w:p>
    <w:p w14:paraId="52052C58" w14:textId="77777777" w:rsidR="00194471" w:rsidRPr="00B964F9" w:rsidRDefault="000F2F5C">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VI. La entrega de información que no corresponda con lo solicitado…” (Sic)</w:t>
      </w:r>
    </w:p>
    <w:p w14:paraId="2B82FD7E" w14:textId="77777777" w:rsidR="00194471" w:rsidRPr="00B964F9" w:rsidRDefault="00194471">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p>
    <w:p w14:paraId="5B43963A" w14:textId="77777777" w:rsidR="00194471" w:rsidRPr="00B964F9" w:rsidRDefault="000F2F5C">
      <w:pPr>
        <w:spacing w:before="240" w:line="360" w:lineRule="auto"/>
        <w:ind w:right="62"/>
        <w:jc w:val="both"/>
        <w:rPr>
          <w:rFonts w:ascii="Palatino Linotype" w:eastAsia="Palatino Linotype" w:hAnsi="Palatino Linotype" w:cs="Palatino Linotype"/>
        </w:rPr>
      </w:pPr>
      <w:r w:rsidRPr="00B964F9">
        <w:rPr>
          <w:rFonts w:ascii="Palatino Linotype" w:eastAsia="Palatino Linotype" w:hAnsi="Palatino Linotype" w:cs="Palatino Linotype"/>
          <w:b/>
        </w:rPr>
        <w:lastRenderedPageBreak/>
        <w:t>Tercero. Análisis de las causales de improcedencia y sobreseimiento</w:t>
      </w:r>
      <w:r w:rsidRPr="00B964F9">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AE7058A" w14:textId="77777777" w:rsidR="00194471" w:rsidRPr="00B964F9" w:rsidRDefault="00194471">
      <w:pPr>
        <w:spacing w:line="360" w:lineRule="auto"/>
        <w:ind w:right="62"/>
        <w:jc w:val="both"/>
        <w:rPr>
          <w:rFonts w:ascii="Palatino Linotype" w:eastAsia="Palatino Linotype" w:hAnsi="Palatino Linotype" w:cs="Palatino Linotype"/>
        </w:rPr>
      </w:pPr>
    </w:p>
    <w:p w14:paraId="1BCC4A23" w14:textId="77777777" w:rsidR="00194471" w:rsidRPr="00B964F9" w:rsidRDefault="000F2F5C">
      <w:pPr>
        <w:spacing w:line="360" w:lineRule="auto"/>
        <w:ind w:right="62"/>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 </w:t>
      </w:r>
    </w:p>
    <w:p w14:paraId="0744F3BD" w14:textId="77777777" w:rsidR="00194471" w:rsidRPr="00B964F9" w:rsidRDefault="00194471">
      <w:pPr>
        <w:spacing w:line="360" w:lineRule="auto"/>
        <w:ind w:right="62"/>
        <w:jc w:val="both"/>
        <w:rPr>
          <w:rFonts w:ascii="Palatino Linotype" w:eastAsia="Palatino Linotype" w:hAnsi="Palatino Linotype" w:cs="Palatino Linotype"/>
        </w:rPr>
      </w:pPr>
    </w:p>
    <w:p w14:paraId="7B475706" w14:textId="77777777" w:rsidR="00194471" w:rsidRPr="00B964F9" w:rsidRDefault="000F2F5C">
      <w:pPr>
        <w:spacing w:line="360" w:lineRule="auto"/>
        <w:ind w:right="62"/>
        <w:jc w:val="both"/>
        <w:rPr>
          <w:rFonts w:ascii="Palatino Linotype" w:eastAsia="Palatino Linotype" w:hAnsi="Palatino Linotype" w:cs="Palatino Linotype"/>
        </w:rPr>
      </w:pPr>
      <w:r w:rsidRPr="00B964F9">
        <w:rPr>
          <w:rFonts w:ascii="Palatino Linotype" w:eastAsia="Palatino Linotype" w:hAnsi="Palatino Linotype" w:cs="Palatino Linotype"/>
        </w:rPr>
        <w:t>De manera preliminar en el caso concreto conviene analizar si se actualiza alguna de las causales de sobreseimiento del recurso de revisión.</w:t>
      </w:r>
    </w:p>
    <w:p w14:paraId="7AE27850" w14:textId="77777777" w:rsidR="00194471" w:rsidRPr="00B964F9" w:rsidRDefault="00194471">
      <w:pPr>
        <w:spacing w:line="360" w:lineRule="auto"/>
        <w:ind w:right="62"/>
        <w:jc w:val="both"/>
        <w:rPr>
          <w:rFonts w:ascii="Palatino Linotype" w:eastAsia="Palatino Linotype" w:hAnsi="Palatino Linotype" w:cs="Palatino Linotype"/>
        </w:rPr>
      </w:pPr>
    </w:p>
    <w:p w14:paraId="5D2E8E12" w14:textId="77777777" w:rsidR="00194471" w:rsidRPr="00B964F9" w:rsidRDefault="000F2F5C">
      <w:pPr>
        <w:spacing w:line="360" w:lineRule="auto"/>
        <w:ind w:right="51"/>
        <w:jc w:val="both"/>
        <w:rPr>
          <w:rFonts w:ascii="Palatino Linotype" w:eastAsia="Palatino Linotype" w:hAnsi="Palatino Linotype" w:cs="Palatino Linotype"/>
        </w:rPr>
      </w:pPr>
      <w:r w:rsidRPr="00B964F9">
        <w:rPr>
          <w:rFonts w:ascii="Palatino Linotype" w:eastAsia="Palatino Linotype" w:hAnsi="Palatino Linotype" w:cs="Palatino Linotype"/>
        </w:rPr>
        <w:lastRenderedPageBreak/>
        <w:t xml:space="preserve">Así, del análisis de la solicitud de información motivo del recurso de revisión que ahora se resuelve, se advierte que la persona solicitante requirió al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le proporcione la siguiente información:</w:t>
      </w:r>
    </w:p>
    <w:p w14:paraId="5E0D2FDD" w14:textId="77777777" w:rsidR="00194471" w:rsidRPr="00B964F9" w:rsidRDefault="00194471">
      <w:pPr>
        <w:spacing w:before="240" w:after="240" w:line="360" w:lineRule="auto"/>
        <w:jc w:val="both"/>
        <w:rPr>
          <w:rFonts w:ascii="Palatino Linotype" w:eastAsia="Palatino Linotype" w:hAnsi="Palatino Linotype" w:cs="Palatino Linotype"/>
        </w:rPr>
      </w:pPr>
    </w:p>
    <w:p w14:paraId="3AF21DA2" w14:textId="77777777" w:rsidR="00194471" w:rsidRPr="00B964F9" w:rsidRDefault="000F2F5C">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COPIA DEL ACUSE DE RECIBO DEL EXTRAÑAMIENTO PÚBLICO AL AYUNTAMIENTO DE ZINACANTEPEC EMITIDO POR EL INFOEM EL 1 DE MARZO DE 2023.</w:t>
      </w:r>
    </w:p>
    <w:p w14:paraId="75679C5A" w14:textId="77777777" w:rsidR="00194471" w:rsidRPr="00B964F9" w:rsidRDefault="000F2F5C">
      <w:pPr>
        <w:spacing w:before="240" w:line="360" w:lineRule="auto"/>
        <w:ind w:right="49"/>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En respuesta, el </w:t>
      </w:r>
      <w:r w:rsidRPr="00B964F9">
        <w:rPr>
          <w:rFonts w:ascii="Palatino Linotype" w:eastAsia="Palatino Linotype" w:hAnsi="Palatino Linotype" w:cs="Palatino Linotype"/>
          <w:b/>
        </w:rPr>
        <w:t xml:space="preserve">SUJETO OBLIGADO, </w:t>
      </w:r>
      <w:r w:rsidRPr="00B964F9">
        <w:rPr>
          <w:rFonts w:ascii="Palatino Linotype" w:eastAsia="Palatino Linotype" w:hAnsi="Palatino Linotype" w:cs="Palatino Linotype"/>
        </w:rPr>
        <w:t xml:space="preserve">señaló que la copia del Extrañamiento Publico al Ayuntamiento de Zinacantepec, emitido por el Instituto de Transparencia, Acceso a la Información Pública y Protección de Datos Personales del Estado de México y Municipios (INFOEM), se puede consultar dentro del siguiente enlace: </w:t>
      </w:r>
    </w:p>
    <w:p w14:paraId="22E613FF" w14:textId="77777777" w:rsidR="00194471" w:rsidRPr="00B964F9" w:rsidRDefault="000C3BBE">
      <w:pPr>
        <w:spacing w:before="240" w:line="360" w:lineRule="auto"/>
        <w:ind w:right="49"/>
        <w:jc w:val="both"/>
        <w:rPr>
          <w:rFonts w:ascii="Palatino Linotype" w:eastAsia="Palatino Linotype" w:hAnsi="Palatino Linotype" w:cs="Palatino Linotype"/>
        </w:rPr>
      </w:pPr>
      <w:hyperlink r:id="rId13">
        <w:r w:rsidR="000F2F5C" w:rsidRPr="00B964F9">
          <w:rPr>
            <w:rFonts w:ascii="Palatino Linotype" w:eastAsia="Palatino Linotype" w:hAnsi="Palatino Linotype" w:cs="Palatino Linotype"/>
            <w:u w:val="single"/>
          </w:rPr>
          <w:t>https://www.infoem.org.mx/doc/extranamientos/20230301_ORD_08_EXTRANAMIEN TO_PUBLICO_ZINACANTEPEC.pdf</w:t>
        </w:r>
      </w:hyperlink>
      <w:r w:rsidR="000F2F5C" w:rsidRPr="00B964F9">
        <w:rPr>
          <w:rFonts w:ascii="Palatino Linotype" w:eastAsia="Palatino Linotype" w:hAnsi="Palatino Linotype" w:cs="Palatino Linotype"/>
        </w:rPr>
        <w:t xml:space="preserve"> </w:t>
      </w:r>
    </w:p>
    <w:p w14:paraId="6F99D54E"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Dicho enlace electrónico, contiene lo siguiente:</w:t>
      </w:r>
    </w:p>
    <w:p w14:paraId="7B990FF6"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noProof/>
          <w:lang w:val="es-MX"/>
        </w:rPr>
        <w:lastRenderedPageBreak/>
        <w:drawing>
          <wp:inline distT="0" distB="0" distL="0" distR="0" wp14:anchorId="6B4C38CA" wp14:editId="662B938B">
            <wp:extent cx="5510616" cy="3331426"/>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41376" t="16176" r="26666" b="7600"/>
                    <a:stretch>
                      <a:fillRect/>
                    </a:stretch>
                  </pic:blipFill>
                  <pic:spPr>
                    <a:xfrm>
                      <a:off x="0" y="0"/>
                      <a:ext cx="5510616" cy="3331426"/>
                    </a:xfrm>
                    <a:prstGeom prst="rect">
                      <a:avLst/>
                    </a:prstGeom>
                    <a:ln/>
                  </pic:spPr>
                </pic:pic>
              </a:graphicData>
            </a:graphic>
          </wp:inline>
        </w:drawing>
      </w:r>
    </w:p>
    <w:p w14:paraId="3A064FAC"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noProof/>
          <w:lang w:val="es-MX"/>
        </w:rPr>
        <w:drawing>
          <wp:inline distT="0" distB="0" distL="0" distR="0" wp14:anchorId="30C82692" wp14:editId="097C782C">
            <wp:extent cx="5593827" cy="3181674"/>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40109" t="22004" r="26772" b="11559"/>
                    <a:stretch>
                      <a:fillRect/>
                    </a:stretch>
                  </pic:blipFill>
                  <pic:spPr>
                    <a:xfrm>
                      <a:off x="0" y="0"/>
                      <a:ext cx="5593827" cy="3181674"/>
                    </a:xfrm>
                    <a:prstGeom prst="rect">
                      <a:avLst/>
                    </a:prstGeom>
                    <a:ln/>
                  </pic:spPr>
                </pic:pic>
              </a:graphicData>
            </a:graphic>
          </wp:inline>
        </w:drawing>
      </w:r>
    </w:p>
    <w:p w14:paraId="1F2B4457"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noProof/>
          <w:lang w:val="es-MX"/>
        </w:rPr>
        <w:lastRenderedPageBreak/>
        <w:drawing>
          <wp:inline distT="0" distB="0" distL="0" distR="0" wp14:anchorId="071AEE41" wp14:editId="2F32E4EB">
            <wp:extent cx="5629254" cy="3991276"/>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41690" t="20879" r="26785" b="11373"/>
                    <a:stretch>
                      <a:fillRect/>
                    </a:stretch>
                  </pic:blipFill>
                  <pic:spPr>
                    <a:xfrm>
                      <a:off x="0" y="0"/>
                      <a:ext cx="5629254" cy="3991276"/>
                    </a:xfrm>
                    <a:prstGeom prst="rect">
                      <a:avLst/>
                    </a:prstGeom>
                    <a:ln/>
                  </pic:spPr>
                </pic:pic>
              </a:graphicData>
            </a:graphic>
          </wp:inline>
        </w:drawing>
      </w:r>
    </w:p>
    <w:p w14:paraId="59E982B0"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El cual corresponde al acuerdo mediante el cual se emitió el extrañamiento público al Ayuntamiento de Zinacantepec, por el incumplimiento de diversas obligaciones en materia de transparencia, por el Instituto de Transparencia, Acceso a la Información Pública y Protección de Datos Personales del Estado de México y Municipios, en la Octava Sesión Ordinaria de fecha uno de marzo del año dos mil veintitrés. </w:t>
      </w:r>
    </w:p>
    <w:p w14:paraId="6E4785E8"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Sin embargo, como así lo manifestó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en sus motivos de inconformidad, este solicitó el acuse de dicho extrañamiento público no el acuerdo emitido por el Pleno del INFOEM.</w:t>
      </w:r>
    </w:p>
    <w:p w14:paraId="48E90BAB" w14:textId="77777777" w:rsidR="00194471" w:rsidRPr="00B964F9" w:rsidRDefault="000F2F5C">
      <w:pPr>
        <w:spacing w:line="360" w:lineRule="auto"/>
        <w:jc w:val="both"/>
        <w:rPr>
          <w:rFonts w:ascii="Palatino Linotype" w:eastAsia="Palatino Linotype" w:hAnsi="Palatino Linotype" w:cs="Palatino Linotype"/>
        </w:rPr>
      </w:pPr>
      <w:bookmarkStart w:id="4" w:name="_heading=h.3znysh7" w:colFirst="0" w:colLast="0"/>
      <w:bookmarkEnd w:id="4"/>
      <w:r w:rsidRPr="00B964F9">
        <w:rPr>
          <w:rFonts w:ascii="Palatino Linotype" w:eastAsia="Palatino Linotype" w:hAnsi="Palatino Linotype" w:cs="Palatino Linotype"/>
        </w:rPr>
        <w:lastRenderedPageBreak/>
        <w:t xml:space="preserve">Así,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a través de su informe justificado, remitió el acuse de recibido por parte de la Presidencia Municipal del Ayuntamiento de Zinacantepec, por medio del cual el Secretario Técnico del Pleno del Instituto de Transparencia y Acceso a la Información Pública del Estado de México y Municipios, notificó los extrañamientos públicos al Ayuntamiento de Zinacantepec, por el incumplimiento de diversas obligaciones en materia de transparencia, emitidos en los acuerdos de fechas primero y quince de marzo de dos mil veintitrés por el Pleno del INFOEM, como se advierte a continuación:</w:t>
      </w:r>
      <w:r w:rsidRPr="00B964F9">
        <w:rPr>
          <w:noProof/>
          <w:lang w:val="es-MX"/>
        </w:rPr>
        <mc:AlternateContent>
          <mc:Choice Requires="wpg">
            <w:drawing>
              <wp:anchor distT="0" distB="0" distL="114300" distR="114300" simplePos="0" relativeHeight="251658240" behindDoc="0" locked="0" layoutInCell="1" hidden="0" allowOverlap="1" wp14:anchorId="4E84D2C7" wp14:editId="5896FA1A">
                <wp:simplePos x="0" y="0"/>
                <wp:positionH relativeFrom="column">
                  <wp:posOffset>50801</wp:posOffset>
                </wp:positionH>
                <wp:positionV relativeFrom="paragraph">
                  <wp:posOffset>2425700</wp:posOffset>
                </wp:positionV>
                <wp:extent cx="5489698" cy="2111169"/>
                <wp:effectExtent l="0" t="0" r="0" b="0"/>
                <wp:wrapNone/>
                <wp:docPr id="39" name="Conector recto de flecha 39"/>
                <wp:cNvGraphicFramePr/>
                <a:graphic xmlns:a="http://schemas.openxmlformats.org/drawingml/2006/main">
                  <a:graphicData uri="http://schemas.microsoft.com/office/word/2010/wordprocessingShape">
                    <wps:wsp>
                      <wps:cNvCnPr/>
                      <wps:spPr>
                        <a:xfrm>
                          <a:off x="2626551" y="2749816"/>
                          <a:ext cx="5438898" cy="2060369"/>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2425700</wp:posOffset>
                </wp:positionV>
                <wp:extent cx="5489698" cy="2111169"/>
                <wp:effectExtent b="0" l="0" r="0" t="0"/>
                <wp:wrapNone/>
                <wp:docPr id="39"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5489698" cy="2111169"/>
                        </a:xfrm>
                        <a:prstGeom prst="rect"/>
                        <a:ln/>
                      </pic:spPr>
                    </pic:pic>
                  </a:graphicData>
                </a:graphic>
              </wp:anchor>
            </w:drawing>
          </mc:Fallback>
        </mc:AlternateContent>
      </w:r>
    </w:p>
    <w:p w14:paraId="2F7178A9" w14:textId="77777777" w:rsidR="00194471" w:rsidRPr="00B964F9" w:rsidRDefault="00194471">
      <w:pPr>
        <w:spacing w:line="360" w:lineRule="auto"/>
        <w:jc w:val="both"/>
        <w:rPr>
          <w:rFonts w:ascii="Palatino Linotype" w:eastAsia="Palatino Linotype" w:hAnsi="Palatino Linotype" w:cs="Palatino Linotype"/>
        </w:rPr>
      </w:pPr>
    </w:p>
    <w:p w14:paraId="2F2EC78F" w14:textId="77777777" w:rsidR="00194471" w:rsidRPr="00B964F9" w:rsidRDefault="00194471">
      <w:pPr>
        <w:spacing w:line="360" w:lineRule="auto"/>
        <w:jc w:val="both"/>
      </w:pPr>
    </w:p>
    <w:p w14:paraId="30AA7C76" w14:textId="77777777" w:rsidR="00194471" w:rsidRPr="00B964F9" w:rsidRDefault="000F2F5C">
      <w:pPr>
        <w:spacing w:line="360" w:lineRule="auto"/>
        <w:jc w:val="both"/>
        <w:rPr>
          <w:rFonts w:ascii="Palatino Linotype" w:eastAsia="Palatino Linotype" w:hAnsi="Palatino Linotype" w:cs="Palatino Linotype"/>
        </w:rPr>
      </w:pPr>
      <w:r w:rsidRPr="00B964F9">
        <w:rPr>
          <w:noProof/>
          <w:lang w:val="es-MX"/>
        </w:rPr>
        <w:lastRenderedPageBreak/>
        <w:drawing>
          <wp:inline distT="0" distB="0" distL="0" distR="0" wp14:anchorId="3305A12C" wp14:editId="7A04D3C5">
            <wp:extent cx="5547272" cy="7673748"/>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41488" t="15613" r="25818" b="4399"/>
                    <a:stretch>
                      <a:fillRect/>
                    </a:stretch>
                  </pic:blipFill>
                  <pic:spPr>
                    <a:xfrm>
                      <a:off x="0" y="0"/>
                      <a:ext cx="5547272" cy="7673748"/>
                    </a:xfrm>
                    <a:prstGeom prst="rect">
                      <a:avLst/>
                    </a:prstGeom>
                    <a:ln/>
                  </pic:spPr>
                </pic:pic>
              </a:graphicData>
            </a:graphic>
          </wp:inline>
        </w:drawing>
      </w:r>
    </w:p>
    <w:p w14:paraId="17758799" w14:textId="77777777" w:rsidR="00194471" w:rsidRPr="00B964F9" w:rsidRDefault="000F2F5C">
      <w:pPr>
        <w:spacing w:line="360" w:lineRule="auto"/>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rPr>
        <w:lastRenderedPageBreak/>
        <w:t xml:space="preserve">Colmando con ello el derecho de acceso a la información pública del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en razón de que las áreas del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que recibieron el extrañamiento público, fueron la Presidencia Municipal y Oficialía de partes </w:t>
      </w:r>
      <w:r w:rsidRPr="00B964F9">
        <w:rPr>
          <w:rFonts w:ascii="Palatino Linotype" w:eastAsia="Palatino Linotype" w:hAnsi="Palatino Linotype" w:cs="Palatino Linotype"/>
          <w:b/>
        </w:rPr>
        <w:t>del Ayuntamiento de Zinacantepec</w:t>
      </w:r>
      <w:r w:rsidRPr="00B964F9">
        <w:rPr>
          <w:rFonts w:ascii="Palatino Linotype" w:eastAsia="Palatino Linotype" w:hAnsi="Palatino Linotype" w:cs="Palatino Linotype"/>
        </w:rPr>
        <w:t xml:space="preserve">, quienes firmaron y sellaron de acuse de recibido, como se observa en la imagen insertada con antelación y lo que corresponde con lo solicitado. </w:t>
      </w:r>
    </w:p>
    <w:p w14:paraId="12DFAC10" w14:textId="77777777" w:rsidR="00194471" w:rsidRPr="00B964F9" w:rsidRDefault="00194471">
      <w:pPr>
        <w:spacing w:line="360" w:lineRule="auto"/>
        <w:jc w:val="both"/>
        <w:rPr>
          <w:rFonts w:ascii="Palatino Linotype" w:eastAsia="Palatino Linotype" w:hAnsi="Palatino Linotype" w:cs="Palatino Linotype"/>
          <w:i/>
          <w:sz w:val="22"/>
          <w:szCs w:val="22"/>
        </w:rPr>
      </w:pPr>
    </w:p>
    <w:p w14:paraId="29D88D1F"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3AAB7A6" w14:textId="77777777" w:rsidR="00194471" w:rsidRPr="00B964F9" w:rsidRDefault="000F2F5C">
      <w:pPr>
        <w:spacing w:before="120" w:after="120"/>
        <w:ind w:left="851" w:right="851"/>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w:t>
      </w:r>
      <w:r w:rsidRPr="00B964F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B964F9">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77544FE4" w14:textId="77777777" w:rsidR="00194471" w:rsidRPr="00B964F9" w:rsidRDefault="000F2F5C">
      <w:pPr>
        <w:pBdr>
          <w:top w:val="nil"/>
          <w:left w:val="nil"/>
          <w:bottom w:val="nil"/>
          <w:right w:val="nil"/>
          <w:between w:val="nil"/>
        </w:pBd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lastRenderedPageBreak/>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7889CFF1" w14:textId="77777777" w:rsidR="00194471" w:rsidRPr="00B964F9" w:rsidRDefault="00194471">
      <w:pPr>
        <w:pBdr>
          <w:top w:val="nil"/>
          <w:left w:val="nil"/>
          <w:bottom w:val="nil"/>
          <w:right w:val="nil"/>
          <w:between w:val="nil"/>
        </w:pBdr>
        <w:spacing w:line="360" w:lineRule="auto"/>
        <w:jc w:val="both"/>
        <w:rPr>
          <w:rFonts w:ascii="Palatino Linotype" w:eastAsia="Palatino Linotype" w:hAnsi="Palatino Linotype" w:cs="Palatino Linotype"/>
        </w:rPr>
      </w:pPr>
    </w:p>
    <w:p w14:paraId="59FB42F7"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1744E5A9" w14:textId="77777777" w:rsidR="00194471" w:rsidRPr="00B964F9" w:rsidRDefault="00194471">
      <w:pPr>
        <w:spacing w:line="360" w:lineRule="auto"/>
        <w:jc w:val="both"/>
        <w:rPr>
          <w:rFonts w:ascii="Palatino Linotype" w:eastAsia="Palatino Linotype" w:hAnsi="Palatino Linotype" w:cs="Palatino Linotype"/>
        </w:rPr>
      </w:pPr>
    </w:p>
    <w:p w14:paraId="492B3566" w14:textId="77777777" w:rsidR="00194471" w:rsidRPr="00B964F9" w:rsidRDefault="000F2F5C">
      <w:pPr>
        <w:ind w:left="992" w:right="1043"/>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b/>
          <w:i/>
          <w:sz w:val="22"/>
          <w:szCs w:val="22"/>
        </w:rPr>
        <w:t xml:space="preserve">“Artículo 192. </w:t>
      </w:r>
      <w:r w:rsidRPr="00B964F9">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9AC5BF4" w14:textId="77777777" w:rsidR="00194471" w:rsidRPr="00B964F9" w:rsidRDefault="000F2F5C">
      <w:pPr>
        <w:ind w:left="992" w:right="1043"/>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b/>
          <w:i/>
          <w:sz w:val="22"/>
          <w:szCs w:val="22"/>
        </w:rPr>
        <w:t>…</w:t>
      </w:r>
    </w:p>
    <w:p w14:paraId="04506793" w14:textId="77777777" w:rsidR="00194471" w:rsidRPr="00B964F9" w:rsidRDefault="000F2F5C">
      <w:pPr>
        <w:ind w:left="992" w:right="1043"/>
        <w:jc w:val="both"/>
        <w:rPr>
          <w:rFonts w:ascii="Palatino Linotype" w:eastAsia="Palatino Linotype" w:hAnsi="Palatino Linotype" w:cs="Palatino Linotype"/>
          <w:b/>
          <w:i/>
          <w:sz w:val="22"/>
          <w:szCs w:val="22"/>
        </w:rPr>
      </w:pPr>
      <w:r w:rsidRPr="00B964F9">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1BA23444" w14:textId="77777777" w:rsidR="00194471" w:rsidRPr="00B964F9" w:rsidRDefault="00194471">
      <w:pPr>
        <w:spacing w:line="360" w:lineRule="auto"/>
        <w:jc w:val="both"/>
        <w:rPr>
          <w:rFonts w:ascii="Palatino Linotype" w:eastAsia="Palatino Linotype" w:hAnsi="Palatino Linotype" w:cs="Palatino Linotype"/>
          <w:b/>
          <w:i/>
        </w:rPr>
      </w:pPr>
    </w:p>
    <w:p w14:paraId="38BBE195" w14:textId="77777777" w:rsidR="00194471" w:rsidRPr="00B964F9" w:rsidRDefault="000F2F5C">
      <w:pPr>
        <w:spacing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De lo establecido en el precepto legal citado se advierte que el sobreseimiento del recurso de revisión procede en los siguientes casos:</w:t>
      </w:r>
    </w:p>
    <w:p w14:paraId="1AC9D28B"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a) Cuando el sujeto obligado modifique el acto impugnado.</w:t>
      </w:r>
    </w:p>
    <w:p w14:paraId="4B9EE7ED"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b) Cuando el sujeto obligado revoque el acto impugnado.</w:t>
      </w:r>
    </w:p>
    <w:p w14:paraId="2A34493D"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Quedando en ambos casos el acto combatido sin materia o sin efectos.</w:t>
      </w:r>
    </w:p>
    <w:p w14:paraId="32EA7058"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Como se observa de lo anterior, un acto impugnado es modificado en aquellos casos en los que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después de haber otorgado una respuesta, emite una diversa de manera posterior y en esta subsana las deficiencias que hubiera </w:t>
      </w:r>
      <w:r w:rsidRPr="00B964F9">
        <w:rPr>
          <w:rFonts w:ascii="Palatino Linotype" w:eastAsia="Palatino Linotype" w:hAnsi="Palatino Linotype" w:cs="Palatino Linotype"/>
        </w:rPr>
        <w:lastRenderedPageBreak/>
        <w:t xml:space="preserve">tenido, quedando satisfecho el derecho subjetivo accionado por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w:t>
      </w:r>
    </w:p>
    <w:p w14:paraId="66E4A8DF"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Por lo que hace a la revocación, esta se actualiza cuando el </w:t>
      </w:r>
      <w:r w:rsidRPr="00B964F9">
        <w:rPr>
          <w:rFonts w:ascii="Palatino Linotype" w:eastAsia="Palatino Linotype" w:hAnsi="Palatino Linotype" w:cs="Palatino Linotype"/>
          <w:b/>
        </w:rPr>
        <w:t xml:space="preserve">SUJETO OBLIGADO </w:t>
      </w:r>
      <w:r w:rsidRPr="00B964F9">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6D2F6919" w14:textId="77777777" w:rsidR="00194471" w:rsidRPr="00B964F9" w:rsidRDefault="000F2F5C">
      <w:pPr>
        <w:spacing w:before="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4EDFC81C"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En tanto, en el presente caso queda sin materia, toda vez </w:t>
      </w:r>
      <w:proofErr w:type="gramStart"/>
      <w:r w:rsidRPr="00B964F9">
        <w:rPr>
          <w:rFonts w:ascii="Palatino Linotype" w:eastAsia="Palatino Linotype" w:hAnsi="Palatino Linotype" w:cs="Palatino Linotype"/>
        </w:rPr>
        <w:t>que</w:t>
      </w:r>
      <w:proofErr w:type="gramEnd"/>
      <w:r w:rsidRPr="00B964F9">
        <w:rPr>
          <w:rFonts w:ascii="Palatino Linotype" w:eastAsia="Palatino Linotype" w:hAnsi="Palatino Linotype" w:cs="Palatino Linotype"/>
        </w:rPr>
        <w:t xml:space="preserve"> con el Informe Justificado,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modificó la respuesta al remitir el acuse de recibo solicitado.</w:t>
      </w:r>
    </w:p>
    <w:p w14:paraId="7A0CC6E4"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Tomando en consideración dicha circunstancia, así como el hecho de que la información proporcionada por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fue puesta a la vista de la parte </w:t>
      </w:r>
      <w:r w:rsidRPr="00B964F9">
        <w:rPr>
          <w:rFonts w:ascii="Palatino Linotype" w:eastAsia="Palatino Linotype" w:hAnsi="Palatino Linotype" w:cs="Palatino Linotype"/>
          <w:b/>
        </w:rPr>
        <w:t xml:space="preserve">RECURRENTE </w:t>
      </w:r>
      <w:r w:rsidRPr="00B964F9">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5737082C"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lastRenderedPageBreak/>
        <w:t xml:space="preserve">En resumen, 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dio respuesta completa a la solicitud de acceso a la información pública de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754156D3"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Siendo el </w:t>
      </w:r>
      <w:r w:rsidRPr="00B964F9">
        <w:rPr>
          <w:rFonts w:ascii="Palatino Linotype" w:eastAsia="Palatino Linotype" w:hAnsi="Palatino Linotype" w:cs="Palatino Linotype"/>
          <w:i/>
        </w:rPr>
        <w:t>sobreseimiento</w:t>
      </w:r>
      <w:r w:rsidRPr="00B964F9">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66ACCA7F" w14:textId="77777777" w:rsidR="00194471" w:rsidRPr="00B964F9" w:rsidRDefault="000F2F5C">
      <w:pPr>
        <w:spacing w:before="240"/>
        <w:ind w:left="567" w:right="567"/>
        <w:jc w:val="both"/>
        <w:rPr>
          <w:rFonts w:ascii="Palatino Linotype" w:eastAsia="Palatino Linotype" w:hAnsi="Palatino Linotype" w:cs="Palatino Linotype"/>
          <w:b/>
          <w:i/>
        </w:rPr>
      </w:pPr>
      <w:r w:rsidRPr="00B964F9">
        <w:rPr>
          <w:rFonts w:ascii="Palatino Linotype" w:eastAsia="Palatino Linotype" w:hAnsi="Palatino Linotype" w:cs="Palatino Linotype"/>
          <w:i/>
          <w:sz w:val="22"/>
          <w:szCs w:val="22"/>
        </w:rPr>
        <w:t>“</w:t>
      </w:r>
      <w:r w:rsidRPr="00B964F9">
        <w:rPr>
          <w:rFonts w:ascii="Palatino Linotype" w:eastAsia="Palatino Linotype" w:hAnsi="Palatino Linotype" w:cs="Palatino Linotype"/>
          <w:b/>
          <w:i/>
          <w:sz w:val="22"/>
          <w:szCs w:val="22"/>
        </w:rPr>
        <w:t>SOBRESEIMIENTO, NO PERMITE ENTRAR AL ESTUDIO DE LAS CUESTIONES DE FONDO</w:t>
      </w:r>
    </w:p>
    <w:p w14:paraId="0DE14F12" w14:textId="77777777" w:rsidR="00194471" w:rsidRPr="00B964F9" w:rsidRDefault="000F2F5C">
      <w:pPr>
        <w:ind w:left="567" w:right="567"/>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B964F9">
        <w:rPr>
          <w:rFonts w:ascii="Palatino Linotype" w:eastAsia="Palatino Linotype" w:hAnsi="Palatino Linotype" w:cs="Palatino Linotype"/>
          <w:i/>
          <w:sz w:val="22"/>
          <w:szCs w:val="22"/>
        </w:rPr>
        <w:t>Febrero</w:t>
      </w:r>
      <w:proofErr w:type="gramEnd"/>
      <w:r w:rsidRPr="00B964F9">
        <w:rPr>
          <w:rFonts w:ascii="Palatino Linotype" w:eastAsia="Palatino Linotype" w:hAnsi="Palatino Linotype" w:cs="Palatino Linotype"/>
          <w:i/>
          <w:sz w:val="22"/>
          <w:szCs w:val="22"/>
        </w:rPr>
        <w:t xml:space="preserve"> de 1994, Pág. 420</w:t>
      </w:r>
    </w:p>
    <w:p w14:paraId="17A30C5B" w14:textId="77777777" w:rsidR="00194471" w:rsidRPr="00B964F9" w:rsidRDefault="000F2F5C">
      <w:pPr>
        <w:ind w:left="567" w:right="567"/>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651DB5FB" w14:textId="77777777" w:rsidR="00194471" w:rsidRPr="00B964F9" w:rsidRDefault="00194471">
      <w:pPr>
        <w:ind w:left="567" w:right="567"/>
        <w:jc w:val="both"/>
        <w:rPr>
          <w:rFonts w:ascii="Palatino Linotype" w:eastAsia="Palatino Linotype" w:hAnsi="Palatino Linotype" w:cs="Palatino Linotype"/>
          <w:i/>
          <w:sz w:val="22"/>
          <w:szCs w:val="22"/>
        </w:rPr>
      </w:pPr>
    </w:p>
    <w:p w14:paraId="3FDB3D7E" w14:textId="77777777" w:rsidR="00194471" w:rsidRPr="00B964F9" w:rsidRDefault="000F2F5C">
      <w:pPr>
        <w:spacing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58D2E669" w14:textId="77777777" w:rsidR="00194471" w:rsidRPr="00B964F9" w:rsidRDefault="000F2F5C">
      <w:pPr>
        <w:spacing w:before="240"/>
        <w:ind w:left="567" w:right="567"/>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rPr>
        <w:t xml:space="preserve"> </w:t>
      </w:r>
      <w:r w:rsidRPr="00B964F9">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2DDE299B" w14:textId="77777777" w:rsidR="00194471" w:rsidRPr="00B964F9" w:rsidRDefault="000F2F5C">
      <w:pPr>
        <w:ind w:left="567" w:right="567"/>
        <w:jc w:val="both"/>
        <w:rPr>
          <w:rFonts w:ascii="Palatino Linotype" w:eastAsia="Palatino Linotype" w:hAnsi="Palatino Linotype" w:cs="Palatino Linotype"/>
          <w:i/>
          <w:sz w:val="22"/>
          <w:szCs w:val="22"/>
        </w:rPr>
      </w:pPr>
      <w:r w:rsidRPr="00B964F9">
        <w:rPr>
          <w:rFonts w:ascii="Palatino Linotype" w:eastAsia="Palatino Linotype" w:hAnsi="Palatino Linotype" w:cs="Palatino Linotype"/>
          <w:i/>
          <w:sz w:val="22"/>
          <w:szCs w:val="22"/>
        </w:rPr>
        <w:lastRenderedPageBreak/>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3EEEE285" w14:textId="77777777" w:rsidR="00194471" w:rsidRPr="00B964F9" w:rsidRDefault="00194471">
      <w:pPr>
        <w:ind w:left="567" w:right="567"/>
        <w:jc w:val="both"/>
        <w:rPr>
          <w:rFonts w:ascii="Palatino Linotype" w:eastAsia="Palatino Linotype" w:hAnsi="Palatino Linotype" w:cs="Palatino Linotype"/>
          <w:i/>
          <w:sz w:val="22"/>
          <w:szCs w:val="22"/>
        </w:rPr>
      </w:pPr>
    </w:p>
    <w:p w14:paraId="6D74DF88" w14:textId="77777777" w:rsidR="00194471" w:rsidRPr="00B964F9" w:rsidRDefault="000F2F5C">
      <w:pPr>
        <w:spacing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7B04EBB" w14:textId="77777777" w:rsidR="00194471" w:rsidRPr="00B964F9" w:rsidRDefault="000F2F5C">
      <w:pPr>
        <w:spacing w:before="240" w:line="360" w:lineRule="auto"/>
        <w:ind w:left="360"/>
        <w:jc w:val="center"/>
        <w:rPr>
          <w:rFonts w:ascii="Palatino Linotype" w:eastAsia="Palatino Linotype" w:hAnsi="Palatino Linotype" w:cs="Palatino Linotype"/>
          <w:b/>
        </w:rPr>
      </w:pPr>
      <w:r w:rsidRPr="00B964F9">
        <w:rPr>
          <w:rFonts w:ascii="Palatino Linotype" w:eastAsia="Palatino Linotype" w:hAnsi="Palatino Linotype" w:cs="Palatino Linotype"/>
          <w:b/>
        </w:rPr>
        <w:t>III.R E S U E L V E:</w:t>
      </w:r>
    </w:p>
    <w:p w14:paraId="01C92C30" w14:textId="77777777" w:rsidR="00194471" w:rsidRPr="00B964F9" w:rsidRDefault="000F2F5C">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Primero</w:t>
      </w:r>
      <w:r w:rsidRPr="00B964F9">
        <w:rPr>
          <w:rFonts w:ascii="Palatino Linotype" w:eastAsia="Palatino Linotype" w:hAnsi="Palatino Linotype" w:cs="Palatino Linotype"/>
        </w:rPr>
        <w:t xml:space="preserve">. Se </w:t>
      </w:r>
      <w:r w:rsidRPr="00B964F9">
        <w:rPr>
          <w:rFonts w:ascii="Palatino Linotype" w:eastAsia="Palatino Linotype" w:hAnsi="Palatino Linotype" w:cs="Palatino Linotype"/>
          <w:b/>
        </w:rPr>
        <w:t>SOBRESEE</w:t>
      </w:r>
      <w:r w:rsidRPr="00B964F9">
        <w:rPr>
          <w:rFonts w:ascii="Palatino Linotype" w:eastAsia="Palatino Linotype" w:hAnsi="Palatino Linotype" w:cs="Palatino Linotype"/>
        </w:rPr>
        <w:t xml:space="preserve"> el recurso de revisión número </w:t>
      </w:r>
      <w:r w:rsidRPr="00B964F9">
        <w:rPr>
          <w:rFonts w:ascii="Palatino Linotype" w:eastAsia="Palatino Linotype" w:hAnsi="Palatino Linotype" w:cs="Palatino Linotype"/>
          <w:b/>
        </w:rPr>
        <w:t>01514/INFOEM/IP/RR/2023,</w:t>
      </w:r>
      <w:r w:rsidRPr="00B964F9">
        <w:rPr>
          <w:rFonts w:ascii="Palatino Linotype" w:eastAsia="Palatino Linotype" w:hAnsi="Palatino Linotype" w:cs="Palatino Linotype"/>
        </w:rPr>
        <w:t xml:space="preserve"> porque al </w:t>
      </w:r>
      <w:r w:rsidRPr="00B964F9">
        <w:rPr>
          <w:rFonts w:ascii="Palatino Linotype" w:eastAsia="Palatino Linotype" w:hAnsi="Palatino Linotype" w:cs="Palatino Linotype"/>
          <w:b/>
        </w:rPr>
        <w:t>modificar la respuesta</w:t>
      </w:r>
      <w:r w:rsidRPr="00B964F9">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B964F9">
        <w:rPr>
          <w:rFonts w:ascii="Palatino Linotype" w:eastAsia="Palatino Linotype" w:hAnsi="Palatino Linotype" w:cs="Palatino Linotype"/>
          <w:i/>
        </w:rPr>
        <w:t xml:space="preserve">Tercero </w:t>
      </w:r>
      <w:r w:rsidRPr="00B964F9">
        <w:rPr>
          <w:rFonts w:ascii="Palatino Linotype" w:eastAsia="Palatino Linotype" w:hAnsi="Palatino Linotype" w:cs="Palatino Linotype"/>
        </w:rPr>
        <w:t>de la presente Resolución.</w:t>
      </w:r>
    </w:p>
    <w:p w14:paraId="1DB0CF28" w14:textId="77777777" w:rsidR="00194471" w:rsidRPr="00B964F9" w:rsidRDefault="000F2F5C">
      <w:pPr>
        <w:spacing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lastRenderedPageBreak/>
        <w:t xml:space="preserve">Segundo. Notifíquese vía </w:t>
      </w:r>
      <w:r w:rsidRPr="00B964F9">
        <w:rPr>
          <w:rFonts w:ascii="Palatino Linotype" w:eastAsia="Palatino Linotype" w:hAnsi="Palatino Linotype" w:cs="Palatino Linotype"/>
        </w:rPr>
        <w:t>Sistema de Acceso a la Información Mexiquense (</w:t>
      </w:r>
      <w:r w:rsidRPr="00B964F9">
        <w:rPr>
          <w:rFonts w:ascii="Palatino Linotype" w:eastAsia="Palatino Linotype" w:hAnsi="Palatino Linotype" w:cs="Palatino Linotype"/>
          <w:b/>
        </w:rPr>
        <w:t>SAIMEX)</w:t>
      </w:r>
      <w:r w:rsidRPr="00B964F9">
        <w:rPr>
          <w:rFonts w:ascii="Palatino Linotype" w:eastAsia="Palatino Linotype" w:hAnsi="Palatino Linotype" w:cs="Palatino Linotype"/>
          <w:b/>
          <w:i/>
        </w:rPr>
        <w:t xml:space="preserve">, </w:t>
      </w:r>
      <w:r w:rsidRPr="00B964F9">
        <w:rPr>
          <w:rFonts w:ascii="Palatino Linotype" w:eastAsia="Palatino Linotype" w:hAnsi="Palatino Linotype" w:cs="Palatino Linotype"/>
        </w:rPr>
        <w:t xml:space="preserve">al Titular de la Unidad de Transparencia del </w:t>
      </w:r>
      <w:r w:rsidRPr="00B964F9">
        <w:rPr>
          <w:rFonts w:ascii="Palatino Linotype" w:eastAsia="Palatino Linotype" w:hAnsi="Palatino Linotype" w:cs="Palatino Linotype"/>
          <w:b/>
        </w:rPr>
        <w:t>SUJETO OBLIGADO</w:t>
      </w:r>
      <w:r w:rsidRPr="00B964F9">
        <w:rPr>
          <w:rFonts w:ascii="Palatino Linotype" w:eastAsia="Palatino Linotype" w:hAnsi="Palatino Linotype" w:cs="Palatino Linotype"/>
        </w:rPr>
        <w:t xml:space="preserve"> la presente resolución, para su conocimiento. </w:t>
      </w:r>
    </w:p>
    <w:p w14:paraId="23080156" w14:textId="77777777" w:rsidR="00194471" w:rsidRPr="00B964F9" w:rsidRDefault="00194471">
      <w:pPr>
        <w:spacing w:line="360" w:lineRule="auto"/>
        <w:jc w:val="both"/>
        <w:rPr>
          <w:rFonts w:ascii="Palatino Linotype" w:eastAsia="Palatino Linotype" w:hAnsi="Palatino Linotype" w:cs="Palatino Linotype"/>
        </w:rPr>
      </w:pPr>
    </w:p>
    <w:p w14:paraId="0527F585" w14:textId="77777777" w:rsidR="00194471" w:rsidRPr="00B964F9" w:rsidRDefault="000F2F5C">
      <w:pPr>
        <w:spacing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b/>
        </w:rPr>
        <w:t xml:space="preserve">Tercero. Notifíquese a través </w:t>
      </w:r>
      <w:r w:rsidRPr="00B964F9">
        <w:rPr>
          <w:rFonts w:ascii="Palatino Linotype" w:eastAsia="Palatino Linotype" w:hAnsi="Palatino Linotype" w:cs="Palatino Linotype"/>
        </w:rPr>
        <w:t xml:space="preserve">del Sistema de Acceso a la Información Mexiquense a la parte </w:t>
      </w:r>
      <w:r w:rsidRPr="00B964F9">
        <w:rPr>
          <w:rFonts w:ascii="Palatino Linotype" w:eastAsia="Palatino Linotype" w:hAnsi="Palatino Linotype" w:cs="Palatino Linotype"/>
          <w:b/>
        </w:rPr>
        <w:t>RECURRENTE,</w:t>
      </w:r>
      <w:r w:rsidRPr="00B964F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6902A869" w14:textId="77777777" w:rsidR="00194471" w:rsidRPr="00B964F9" w:rsidRDefault="000F2F5C">
      <w:pPr>
        <w:spacing w:before="240" w:after="240" w:line="360" w:lineRule="auto"/>
        <w:jc w:val="both"/>
        <w:rPr>
          <w:rFonts w:ascii="Palatino Linotype" w:eastAsia="Palatino Linotype" w:hAnsi="Palatino Linotype" w:cs="Palatino Linotype"/>
        </w:rPr>
      </w:pPr>
      <w:r w:rsidRPr="00B964F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QUINTA SESIÓN ORDINARIA CELEBRADA EL CINCO DE JULIO DE DOS MIL VEINTITRÉS, ANTE EL SECRETARIO TÉCNICO DEL PLENO ALEXIS TAPIA RAMÍREZ. </w:t>
      </w:r>
    </w:p>
    <w:p w14:paraId="2603ADB8" w14:textId="77777777" w:rsidR="00194471" w:rsidRPr="00B964F9" w:rsidRDefault="00194471">
      <w:pPr>
        <w:spacing w:before="240" w:after="240" w:line="360" w:lineRule="auto"/>
        <w:jc w:val="both"/>
        <w:rPr>
          <w:rFonts w:ascii="Palatino Linotype" w:eastAsia="Palatino Linotype" w:hAnsi="Palatino Linotype" w:cs="Palatino Linotype"/>
        </w:rPr>
      </w:pPr>
    </w:p>
    <w:p w14:paraId="762C430F" w14:textId="77777777" w:rsidR="00194471" w:rsidRPr="00B964F9" w:rsidRDefault="00194471">
      <w:pPr>
        <w:spacing w:before="240" w:after="240" w:line="360" w:lineRule="auto"/>
        <w:jc w:val="both"/>
        <w:rPr>
          <w:rFonts w:ascii="Palatino Linotype" w:eastAsia="Palatino Linotype" w:hAnsi="Palatino Linotype" w:cs="Palatino Linotype"/>
        </w:rPr>
      </w:pPr>
    </w:p>
    <w:p w14:paraId="1B1580C6" w14:textId="77777777" w:rsidR="00194471" w:rsidRPr="00B964F9" w:rsidRDefault="00194471">
      <w:pPr>
        <w:spacing w:before="240" w:after="240" w:line="360" w:lineRule="auto"/>
        <w:jc w:val="both"/>
        <w:rPr>
          <w:rFonts w:ascii="Palatino Linotype" w:eastAsia="Palatino Linotype" w:hAnsi="Palatino Linotype" w:cs="Palatino Linotype"/>
        </w:rPr>
      </w:pPr>
    </w:p>
    <w:p w14:paraId="22F9FC2E" w14:textId="77777777" w:rsidR="00194471" w:rsidRPr="00B964F9" w:rsidRDefault="00194471">
      <w:pPr>
        <w:spacing w:before="240" w:after="240" w:line="360" w:lineRule="auto"/>
        <w:jc w:val="both"/>
        <w:rPr>
          <w:rFonts w:ascii="Palatino Linotype" w:eastAsia="Palatino Linotype" w:hAnsi="Palatino Linotype" w:cs="Palatino Linotype"/>
        </w:rPr>
      </w:pPr>
    </w:p>
    <w:sectPr w:rsidR="00194471" w:rsidRPr="00B964F9">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1F952" w14:textId="77777777" w:rsidR="00B87AA2" w:rsidRDefault="00B87AA2">
      <w:r>
        <w:separator/>
      </w:r>
    </w:p>
  </w:endnote>
  <w:endnote w:type="continuationSeparator" w:id="0">
    <w:p w14:paraId="05D64B62" w14:textId="77777777" w:rsidR="00B87AA2" w:rsidRDefault="00B87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B0EF" w14:textId="77777777" w:rsidR="00194471" w:rsidRDefault="000F2F5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40C0E">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40C0E">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1B28C1C7" w14:textId="77777777" w:rsidR="00194471" w:rsidRDefault="0019447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9FF5" w14:textId="77777777" w:rsidR="00194471" w:rsidRDefault="000F2F5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40C0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40C0E">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15D52F6E" w14:textId="77777777" w:rsidR="00194471" w:rsidRDefault="0019447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3503" w14:textId="77777777" w:rsidR="00B87AA2" w:rsidRDefault="00B87AA2">
      <w:r>
        <w:separator/>
      </w:r>
    </w:p>
  </w:footnote>
  <w:footnote w:type="continuationSeparator" w:id="0">
    <w:p w14:paraId="28298465" w14:textId="77777777" w:rsidR="00B87AA2" w:rsidRDefault="00B87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8F01" w14:textId="77777777" w:rsidR="00194471" w:rsidRDefault="000F2F5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5005C46" wp14:editId="59E0CCB5">
          <wp:simplePos x="0" y="0"/>
          <wp:positionH relativeFrom="column">
            <wp:posOffset>-761083</wp:posOffset>
          </wp:positionH>
          <wp:positionV relativeFrom="paragraph">
            <wp:posOffset>-356538</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194471" w14:paraId="6B3A64BA" w14:textId="77777777">
      <w:tc>
        <w:tcPr>
          <w:tcW w:w="2489" w:type="dxa"/>
          <w:shd w:val="clear" w:color="auto" w:fill="auto"/>
        </w:tcPr>
        <w:p w14:paraId="0A97EAF7" w14:textId="77777777" w:rsidR="00194471" w:rsidRDefault="000F2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11DB1CB" w14:textId="77777777" w:rsidR="00194471" w:rsidRDefault="000F2F5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01514/INFOEM/IP/RR/2023</w:t>
          </w:r>
        </w:p>
      </w:tc>
    </w:tr>
    <w:tr w:rsidR="00194471" w14:paraId="29C43886" w14:textId="77777777">
      <w:trPr>
        <w:trHeight w:val="228"/>
      </w:trPr>
      <w:tc>
        <w:tcPr>
          <w:tcW w:w="2489" w:type="dxa"/>
          <w:shd w:val="clear" w:color="auto" w:fill="auto"/>
          <w:vAlign w:val="center"/>
        </w:tcPr>
        <w:p w14:paraId="3A372550" w14:textId="77777777" w:rsidR="00194471" w:rsidRDefault="000F2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09F4919" w14:textId="77777777" w:rsidR="00194471" w:rsidRDefault="000F2F5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194471" w14:paraId="07463CFA" w14:textId="77777777">
      <w:tc>
        <w:tcPr>
          <w:tcW w:w="2489" w:type="dxa"/>
          <w:shd w:val="clear" w:color="auto" w:fill="auto"/>
          <w:vAlign w:val="center"/>
        </w:tcPr>
        <w:p w14:paraId="67B92AA5" w14:textId="77777777" w:rsidR="00194471" w:rsidRDefault="000F2F5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5A5DE19" w14:textId="77777777" w:rsidR="00194471" w:rsidRDefault="000F2F5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9DF8C5" w14:textId="77777777" w:rsidR="00194471" w:rsidRDefault="000F2F5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4926" w14:textId="77777777" w:rsidR="00194471" w:rsidRDefault="00194471">
    <w:pPr>
      <w:widowControl w:val="0"/>
      <w:pBdr>
        <w:top w:val="nil"/>
        <w:left w:val="nil"/>
        <w:bottom w:val="nil"/>
        <w:right w:val="nil"/>
        <w:between w:val="nil"/>
      </w:pBdr>
      <w:spacing w:line="276" w:lineRule="auto"/>
      <w:rPr>
        <w:rFonts w:ascii="Palatino Linotype" w:eastAsia="Palatino Linotype" w:hAnsi="Palatino Linotype" w:cs="Palatino Linotype"/>
      </w:rPr>
    </w:pPr>
  </w:p>
  <w:tbl>
    <w:tblPr>
      <w:tblStyle w:val="a7"/>
      <w:tblW w:w="5670" w:type="dxa"/>
      <w:tblInd w:w="3261" w:type="dxa"/>
      <w:tblLayout w:type="fixed"/>
      <w:tblLook w:val="0400" w:firstRow="0" w:lastRow="0" w:firstColumn="0" w:lastColumn="0" w:noHBand="0" w:noVBand="1"/>
    </w:tblPr>
    <w:tblGrid>
      <w:gridCol w:w="2551"/>
      <w:gridCol w:w="3119"/>
    </w:tblGrid>
    <w:tr w:rsidR="00194471" w14:paraId="443940EB" w14:textId="77777777">
      <w:tc>
        <w:tcPr>
          <w:tcW w:w="2551" w:type="dxa"/>
          <w:shd w:val="clear" w:color="auto" w:fill="auto"/>
          <w:vAlign w:val="center"/>
        </w:tcPr>
        <w:p w14:paraId="30CD04A8" w14:textId="77777777" w:rsidR="00194471" w:rsidRDefault="000F2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438704E" w14:textId="77777777" w:rsidR="00194471" w:rsidRDefault="000F2F5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01514/INFOEM/IP/RR/2023</w:t>
          </w:r>
        </w:p>
      </w:tc>
    </w:tr>
    <w:tr w:rsidR="00194471" w14:paraId="18A9B8BB" w14:textId="77777777">
      <w:trPr>
        <w:trHeight w:val="130"/>
      </w:trPr>
      <w:tc>
        <w:tcPr>
          <w:tcW w:w="2551" w:type="dxa"/>
          <w:shd w:val="clear" w:color="auto" w:fill="auto"/>
          <w:vAlign w:val="center"/>
        </w:tcPr>
        <w:p w14:paraId="637C5661" w14:textId="77777777" w:rsidR="00194471" w:rsidRDefault="000F2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40AAD5E" w14:textId="77777777" w:rsidR="00194471" w:rsidRDefault="00194471">
          <w:pPr>
            <w:tabs>
              <w:tab w:val="left" w:pos="3153"/>
            </w:tabs>
            <w:ind w:left="-45"/>
            <w:jc w:val="both"/>
            <w:rPr>
              <w:rFonts w:ascii="Palatino Linotype" w:eastAsia="Palatino Linotype" w:hAnsi="Palatino Linotype" w:cs="Palatino Linotype"/>
              <w:b/>
              <w:sz w:val="22"/>
              <w:szCs w:val="22"/>
            </w:rPr>
          </w:pPr>
        </w:p>
      </w:tc>
    </w:tr>
    <w:tr w:rsidR="00194471" w14:paraId="2F5AD48B" w14:textId="77777777">
      <w:trPr>
        <w:trHeight w:val="228"/>
      </w:trPr>
      <w:tc>
        <w:tcPr>
          <w:tcW w:w="2551" w:type="dxa"/>
          <w:shd w:val="clear" w:color="auto" w:fill="auto"/>
          <w:vAlign w:val="center"/>
        </w:tcPr>
        <w:p w14:paraId="42209FA5" w14:textId="77777777" w:rsidR="00194471" w:rsidRDefault="000F2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899623E" w14:textId="77777777" w:rsidR="00194471" w:rsidRDefault="000F2F5C">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194471" w14:paraId="28D5C154" w14:textId="77777777">
      <w:tc>
        <w:tcPr>
          <w:tcW w:w="2551" w:type="dxa"/>
          <w:shd w:val="clear" w:color="auto" w:fill="auto"/>
          <w:vAlign w:val="center"/>
        </w:tcPr>
        <w:p w14:paraId="4A98A140" w14:textId="77777777" w:rsidR="00194471" w:rsidRDefault="000F2F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C6EFC66" w14:textId="77777777" w:rsidR="00194471" w:rsidRDefault="000F2F5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B66790D" w14:textId="77777777" w:rsidR="00194471" w:rsidRDefault="000F2F5C">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01A2F72" wp14:editId="279AED46">
          <wp:simplePos x="0" y="0"/>
          <wp:positionH relativeFrom="column">
            <wp:posOffset>-781948</wp:posOffset>
          </wp:positionH>
          <wp:positionV relativeFrom="paragraph">
            <wp:posOffset>-2083433</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C74B2"/>
    <w:multiLevelType w:val="multilevel"/>
    <w:tmpl w:val="306275A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0927F3"/>
    <w:multiLevelType w:val="multilevel"/>
    <w:tmpl w:val="B5D0599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471"/>
    <w:rsid w:val="000C3BBE"/>
    <w:rsid w:val="000F2F5C"/>
    <w:rsid w:val="00194471"/>
    <w:rsid w:val="00240C0E"/>
    <w:rsid w:val="006044AE"/>
    <w:rsid w:val="00B87AA2"/>
    <w:rsid w:val="00B964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7D86"/>
  <w15:docId w15:val="{CB8B915D-66A4-442E-988C-865E3F9DA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36135.page" TargetMode="External"/><Relationship Id="rId13" Type="http://schemas.openxmlformats.org/officeDocument/2006/relationships/hyperlink" Target="https://www.infoem.org.mx/doc/extranamientos/20230301_ORD_08_EXTRANAMIEN%20TO_PUBLICO_ZINACANTEPEC.pdf"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781550.pag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81549.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saimex.org.mx/saimex/solicitud/downloadAttach/1751422.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foem.org.mx/doc/extranamientos/20230301_ORD_08_EXTRANAMIEN%20TO_PUBLICO_ZINACANTEPEC.pdf" TargetMode="External"/><Relationship Id="rId14" Type="http://schemas.openxmlformats.org/officeDocument/2006/relationships/image" Target="media/image1.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G3UM72BUcHYlh/txk6Tc79NBCw==">CgMxLjAyCWguMWZvYjl0ZTIIaC5namRneHMyCWguMzBqMHpsbDIIaC50eWpjd3QyCWguM3pueXNoNzgAciExb0xvb2xuRnIyNnAybkhGUVl5cnY5LXJKcWVqTktqS2E=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4863</Words>
  <Characters>26748</Characters>
  <Application>Microsoft Office Word</Application>
  <DocSecurity>4</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2023-07-07T18:56:00Z</cp:lastPrinted>
  <dcterms:created xsi:type="dcterms:W3CDTF">2023-08-03T21:26:00Z</dcterms:created>
  <dcterms:modified xsi:type="dcterms:W3CDTF">2023-08-03T21:26:00Z</dcterms:modified>
</cp:coreProperties>
</file>