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566" w:rsidRPr="006A3824" w:rsidRDefault="00C07566" w:rsidP="00145720">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6A382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 nueve de agosto de dos mil veintitrés.</w:t>
      </w:r>
    </w:p>
    <w:p w:rsidR="00C07566" w:rsidRPr="006A3824" w:rsidRDefault="00C07566" w:rsidP="00145720">
      <w:pPr>
        <w:shd w:val="clear" w:color="auto" w:fill="FFFFFF"/>
        <w:spacing w:after="0" w:line="360" w:lineRule="auto"/>
        <w:jc w:val="both"/>
        <w:rPr>
          <w:rFonts w:ascii="Palatino Linotype" w:eastAsia="Times New Roman" w:hAnsi="Palatino Linotype" w:cs="Arial"/>
          <w:color w:val="000000"/>
          <w:sz w:val="2"/>
          <w:szCs w:val="24"/>
          <w:lang w:eastAsia="es-MX"/>
        </w:rPr>
      </w:pPr>
    </w:p>
    <w:p w:rsidR="00C07566" w:rsidRPr="006A3824" w:rsidRDefault="00C07566" w:rsidP="00145720">
      <w:pPr>
        <w:tabs>
          <w:tab w:val="left" w:pos="1701"/>
        </w:tabs>
        <w:spacing w:after="0" w:line="360" w:lineRule="auto"/>
        <w:jc w:val="both"/>
        <w:rPr>
          <w:rFonts w:ascii="Palatino Linotype" w:hAnsi="Palatino Linotype" w:cs="Arial"/>
          <w:b/>
        </w:rPr>
      </w:pPr>
    </w:p>
    <w:p w:rsidR="00C07566" w:rsidRPr="006A3824" w:rsidRDefault="00C07566" w:rsidP="00145720">
      <w:pPr>
        <w:tabs>
          <w:tab w:val="left" w:pos="1701"/>
        </w:tabs>
        <w:spacing w:after="0" w:line="360" w:lineRule="auto"/>
        <w:jc w:val="both"/>
        <w:rPr>
          <w:rFonts w:ascii="Palatino Linotype" w:hAnsi="Palatino Linotype" w:cs="Arial"/>
          <w:sz w:val="24"/>
        </w:rPr>
      </w:pPr>
      <w:r w:rsidRPr="006A3824">
        <w:rPr>
          <w:rFonts w:ascii="Palatino Linotype" w:hAnsi="Palatino Linotype" w:cs="Arial"/>
          <w:b/>
          <w:sz w:val="24"/>
        </w:rPr>
        <w:t>VISTO</w:t>
      </w:r>
      <w:r w:rsidRPr="006A3824">
        <w:rPr>
          <w:rFonts w:ascii="Palatino Linotype" w:hAnsi="Palatino Linotype" w:cs="Arial"/>
          <w:sz w:val="24"/>
        </w:rPr>
        <w:t xml:space="preserve"> el expediente electrónico formado con motivo del recurso de revisión número </w:t>
      </w:r>
      <w:r w:rsidRPr="006A3824">
        <w:rPr>
          <w:rFonts w:ascii="Palatino Linotype" w:hAnsi="Palatino Linotype" w:cs="Arial"/>
          <w:b/>
          <w:bCs/>
          <w:sz w:val="24"/>
        </w:rPr>
        <w:t>14080</w:t>
      </w:r>
      <w:r w:rsidRPr="006A3824">
        <w:rPr>
          <w:rFonts w:ascii="Palatino Linotype" w:hAnsi="Palatino Linotype" w:cs="Arial"/>
          <w:b/>
          <w:bCs/>
          <w:sz w:val="24"/>
          <w:lang w:eastAsia="es-MX"/>
        </w:rPr>
        <w:t>/INFOEM/IP/RR/2022</w:t>
      </w:r>
      <w:r w:rsidRPr="006A3824">
        <w:rPr>
          <w:rFonts w:ascii="Palatino Linotype" w:hAnsi="Palatino Linotype" w:cs="Arial"/>
          <w:sz w:val="24"/>
        </w:rPr>
        <w:t xml:space="preserve">, </w:t>
      </w:r>
      <w:r w:rsidRPr="006A3824">
        <w:rPr>
          <w:rFonts w:ascii="Palatino Linotype" w:hAnsi="Palatino Linotype" w:cs="Arial"/>
          <w:sz w:val="24"/>
          <w:szCs w:val="24"/>
        </w:rPr>
        <w:t xml:space="preserve">interpuesto </w:t>
      </w:r>
      <w:r w:rsidRPr="006A3824">
        <w:rPr>
          <w:rFonts w:ascii="Palatino Linotype" w:hAnsi="Palatino Linotype" w:cs="Arial"/>
          <w:bCs/>
          <w:sz w:val="24"/>
          <w:szCs w:val="24"/>
        </w:rPr>
        <w:t>por</w:t>
      </w:r>
      <w:r w:rsidRPr="006A3824">
        <w:rPr>
          <w:rFonts w:ascii="Palatino Linotype" w:hAnsi="Palatino Linotype" w:cs="Arial"/>
          <w:b/>
          <w:bCs/>
          <w:sz w:val="24"/>
          <w:szCs w:val="24"/>
        </w:rPr>
        <w:t xml:space="preserve"> no proporcionó nombre,</w:t>
      </w:r>
      <w:r w:rsidRPr="006A3824">
        <w:rPr>
          <w:rFonts w:ascii="Palatino Linotype" w:hAnsi="Palatino Linotype" w:cs="Arial"/>
          <w:b/>
          <w:sz w:val="24"/>
          <w:szCs w:val="24"/>
        </w:rPr>
        <w:t xml:space="preserve"> </w:t>
      </w:r>
      <w:r w:rsidRPr="006A3824">
        <w:rPr>
          <w:rFonts w:ascii="Palatino Linotype" w:hAnsi="Palatino Linotype" w:cs="Arial"/>
          <w:sz w:val="24"/>
          <w:szCs w:val="24"/>
        </w:rPr>
        <w:t xml:space="preserve">en lo sucesivo </w:t>
      </w:r>
      <w:r w:rsidRPr="006A3824">
        <w:rPr>
          <w:rFonts w:ascii="Palatino Linotype" w:hAnsi="Palatino Linotype" w:cs="Arial"/>
          <w:b/>
          <w:bCs/>
          <w:sz w:val="24"/>
          <w:szCs w:val="24"/>
        </w:rPr>
        <w:t xml:space="preserve">la parte </w:t>
      </w:r>
      <w:r w:rsidRPr="006A3824">
        <w:rPr>
          <w:rFonts w:ascii="Palatino Linotype" w:hAnsi="Palatino Linotype" w:cs="Arial"/>
          <w:b/>
          <w:sz w:val="24"/>
          <w:szCs w:val="24"/>
        </w:rPr>
        <w:t>Recurrente</w:t>
      </w:r>
      <w:r w:rsidRPr="006A3824">
        <w:rPr>
          <w:rFonts w:ascii="Palatino Linotype" w:hAnsi="Palatino Linotype" w:cs="Arial"/>
          <w:sz w:val="24"/>
          <w:szCs w:val="24"/>
        </w:rPr>
        <w:t xml:space="preserve">, en contra de la respuesta del </w:t>
      </w:r>
      <w:r w:rsidRPr="006A3824">
        <w:rPr>
          <w:rFonts w:ascii="Palatino Linotype" w:hAnsi="Palatino Linotype" w:cs="Arial"/>
          <w:b/>
          <w:sz w:val="24"/>
          <w:szCs w:val="24"/>
        </w:rPr>
        <w:t>Ayuntamiento de Atenco</w:t>
      </w:r>
      <w:r w:rsidRPr="006A3824">
        <w:rPr>
          <w:rFonts w:ascii="Palatino Linotype" w:hAnsi="Palatino Linotype" w:cs="Arial"/>
          <w:sz w:val="24"/>
          <w:szCs w:val="24"/>
        </w:rPr>
        <w:t>, en lo subsecuente</w:t>
      </w:r>
      <w:r w:rsidRPr="006A3824">
        <w:rPr>
          <w:rFonts w:ascii="Palatino Linotype" w:hAnsi="Palatino Linotype" w:cs="Arial"/>
          <w:b/>
          <w:sz w:val="24"/>
          <w:szCs w:val="24"/>
        </w:rPr>
        <w:t xml:space="preserve"> </w:t>
      </w:r>
      <w:r w:rsidRPr="006A3824">
        <w:rPr>
          <w:rFonts w:ascii="Palatino Linotype" w:hAnsi="Palatino Linotype" w:cs="Arial"/>
          <w:sz w:val="24"/>
          <w:szCs w:val="24"/>
        </w:rPr>
        <w:t xml:space="preserve">el </w:t>
      </w:r>
      <w:r w:rsidRPr="006A3824">
        <w:rPr>
          <w:rFonts w:ascii="Palatino Linotype" w:hAnsi="Palatino Linotype" w:cs="Arial"/>
          <w:b/>
          <w:sz w:val="24"/>
          <w:szCs w:val="24"/>
        </w:rPr>
        <w:t>Sujeto Obligado</w:t>
      </w:r>
      <w:r w:rsidRPr="006A3824">
        <w:rPr>
          <w:rFonts w:ascii="Palatino Linotype" w:hAnsi="Palatino Linotype" w:cs="Arial"/>
          <w:sz w:val="24"/>
          <w:szCs w:val="24"/>
        </w:rPr>
        <w:t>,</w:t>
      </w:r>
      <w:r w:rsidRPr="006A3824">
        <w:rPr>
          <w:rFonts w:ascii="Palatino Linotype" w:hAnsi="Palatino Linotype" w:cs="Arial"/>
          <w:b/>
          <w:sz w:val="24"/>
          <w:szCs w:val="24"/>
        </w:rPr>
        <w:t xml:space="preserve"> </w:t>
      </w:r>
      <w:r w:rsidRPr="006A3824">
        <w:rPr>
          <w:rFonts w:ascii="Palatino Linotype" w:hAnsi="Palatino Linotype" w:cs="Arial"/>
          <w:sz w:val="24"/>
          <w:szCs w:val="24"/>
        </w:rPr>
        <w:t>se procede a</w:t>
      </w:r>
      <w:r w:rsidRPr="006A3824">
        <w:rPr>
          <w:rFonts w:ascii="Palatino Linotype" w:hAnsi="Palatino Linotype" w:cs="Arial"/>
          <w:sz w:val="24"/>
        </w:rPr>
        <w:t xml:space="preserve"> dictar la presente resolución.</w:t>
      </w:r>
    </w:p>
    <w:p w:rsidR="00C07566" w:rsidRPr="006A3824" w:rsidRDefault="00C07566" w:rsidP="00145720">
      <w:pPr>
        <w:tabs>
          <w:tab w:val="left" w:pos="1701"/>
        </w:tabs>
        <w:spacing w:after="0" w:line="360" w:lineRule="auto"/>
        <w:jc w:val="both"/>
        <w:rPr>
          <w:rFonts w:ascii="Palatino Linotype" w:hAnsi="Palatino Linotype" w:cs="Arial"/>
          <w:sz w:val="24"/>
        </w:rPr>
      </w:pPr>
    </w:p>
    <w:p w:rsidR="00C07566" w:rsidRPr="006A3824" w:rsidRDefault="00C07566" w:rsidP="00145720">
      <w:pPr>
        <w:spacing w:after="0" w:line="360" w:lineRule="auto"/>
        <w:jc w:val="center"/>
        <w:rPr>
          <w:rFonts w:ascii="Palatino Linotype" w:hAnsi="Palatino Linotype"/>
          <w:b/>
          <w:sz w:val="28"/>
        </w:rPr>
      </w:pPr>
      <w:r w:rsidRPr="006A3824">
        <w:rPr>
          <w:rFonts w:ascii="Palatino Linotype" w:hAnsi="Palatino Linotype"/>
          <w:b/>
          <w:sz w:val="28"/>
        </w:rPr>
        <w:t>A N T E C E D E N T E S   D E L   A S U N T O</w:t>
      </w:r>
    </w:p>
    <w:p w:rsidR="00C07566" w:rsidRPr="006A3824" w:rsidRDefault="00C07566" w:rsidP="00145720">
      <w:pPr>
        <w:spacing w:after="0" w:line="360" w:lineRule="auto"/>
        <w:jc w:val="center"/>
        <w:rPr>
          <w:rFonts w:ascii="Palatino Linotype" w:hAnsi="Palatino Linotype"/>
          <w:b/>
          <w:sz w:val="24"/>
        </w:rPr>
      </w:pPr>
    </w:p>
    <w:p w:rsidR="00C07566" w:rsidRPr="006A3824" w:rsidRDefault="00C07566" w:rsidP="00145720">
      <w:pPr>
        <w:spacing w:after="0" w:line="360" w:lineRule="auto"/>
        <w:jc w:val="both"/>
        <w:rPr>
          <w:rFonts w:ascii="Palatino Linotype" w:hAnsi="Palatino Linotype"/>
        </w:rPr>
      </w:pPr>
      <w:r w:rsidRPr="006A3824">
        <w:rPr>
          <w:rFonts w:ascii="Palatino Linotype" w:hAnsi="Palatino Linotype" w:cs="Arial"/>
          <w:b/>
          <w:sz w:val="28"/>
        </w:rPr>
        <w:t>PRIMERO.</w:t>
      </w:r>
      <w:r w:rsidRPr="006A3824">
        <w:rPr>
          <w:rFonts w:ascii="Palatino Linotype" w:hAnsi="Palatino Linotype" w:cs="Arial"/>
        </w:rPr>
        <w:t xml:space="preserve"> </w:t>
      </w:r>
      <w:r w:rsidRPr="006A3824">
        <w:rPr>
          <w:rFonts w:ascii="Palatino Linotype" w:hAnsi="Palatino Linotype"/>
          <w:b/>
          <w:sz w:val="28"/>
          <w:szCs w:val="28"/>
        </w:rPr>
        <w:t>De la Solicitud de Información.</w:t>
      </w:r>
    </w:p>
    <w:p w:rsidR="00C07566" w:rsidRPr="006A3824" w:rsidRDefault="00C07566" w:rsidP="00145720">
      <w:pPr>
        <w:spacing w:after="0" w:line="360" w:lineRule="auto"/>
        <w:jc w:val="both"/>
        <w:rPr>
          <w:rFonts w:ascii="Palatino Linotype" w:hAnsi="Palatino Linotype" w:cs="Arial"/>
          <w:sz w:val="24"/>
        </w:rPr>
      </w:pPr>
      <w:r w:rsidRPr="006A3824">
        <w:rPr>
          <w:rFonts w:ascii="Palatino Linotype" w:hAnsi="Palatino Linotype" w:cs="Arial"/>
          <w:sz w:val="24"/>
        </w:rPr>
        <w:t xml:space="preserve">En fecha </w:t>
      </w:r>
      <w:r w:rsidRPr="006A3824">
        <w:rPr>
          <w:rFonts w:ascii="Palatino Linotype" w:hAnsi="Palatino Linotype" w:cs="Arial"/>
          <w:b/>
          <w:sz w:val="24"/>
        </w:rPr>
        <w:t>primero de agosto de dos mil veintidós</w:t>
      </w:r>
      <w:r w:rsidRPr="006A3824">
        <w:rPr>
          <w:rFonts w:ascii="Palatino Linotype" w:hAnsi="Palatino Linotype" w:cs="Arial"/>
          <w:sz w:val="24"/>
        </w:rPr>
        <w:t xml:space="preserve">, la parte </w:t>
      </w:r>
      <w:r w:rsidRPr="006A3824">
        <w:rPr>
          <w:rFonts w:ascii="Palatino Linotype" w:hAnsi="Palatino Linotype" w:cs="Arial"/>
          <w:b/>
          <w:sz w:val="24"/>
        </w:rPr>
        <w:t>Recurrente</w:t>
      </w:r>
      <w:r w:rsidRPr="006A3824">
        <w:rPr>
          <w:rFonts w:ascii="Palatino Linotype" w:hAnsi="Palatino Linotype" w:cs="Arial"/>
          <w:sz w:val="24"/>
        </w:rPr>
        <w:t>, presentó a través d</w:t>
      </w:r>
      <w:r w:rsidRPr="006A3824">
        <w:rPr>
          <w:rFonts w:ascii="Palatino Linotype" w:hAnsi="Palatino Linotype" w:cs="Arial"/>
          <w:sz w:val="24"/>
          <w:szCs w:val="24"/>
        </w:rPr>
        <w:t>el Sistema de Acceso a la Información Mexiquense (</w:t>
      </w:r>
      <w:r w:rsidRPr="006A3824">
        <w:rPr>
          <w:rFonts w:ascii="Palatino Linotype" w:hAnsi="Palatino Linotype" w:cs="Arial"/>
          <w:b/>
          <w:sz w:val="24"/>
          <w:szCs w:val="24"/>
        </w:rPr>
        <w:t>SAIMEX)</w:t>
      </w:r>
      <w:r w:rsidRPr="006A3824">
        <w:rPr>
          <w:rFonts w:ascii="Palatino Linotype" w:hAnsi="Palatino Linotype" w:cs="Arial"/>
          <w:sz w:val="24"/>
          <w:szCs w:val="24"/>
        </w:rPr>
        <w:t xml:space="preserve">, </w:t>
      </w:r>
      <w:r w:rsidRPr="006A3824">
        <w:rPr>
          <w:rFonts w:ascii="Palatino Linotype" w:hAnsi="Palatino Linotype" w:cs="Arial"/>
          <w:sz w:val="24"/>
        </w:rPr>
        <w:t xml:space="preserve">ante el </w:t>
      </w:r>
      <w:r w:rsidRPr="006A3824">
        <w:rPr>
          <w:rFonts w:ascii="Palatino Linotype" w:hAnsi="Palatino Linotype" w:cs="Arial"/>
          <w:b/>
          <w:sz w:val="24"/>
        </w:rPr>
        <w:t>Sujeto Obligado</w:t>
      </w:r>
      <w:r w:rsidRPr="006A3824">
        <w:rPr>
          <w:rFonts w:ascii="Palatino Linotype" w:hAnsi="Palatino Linotype" w:cs="Arial"/>
          <w:sz w:val="24"/>
        </w:rPr>
        <w:t xml:space="preserve">, la solicitud de acceso a la información pública, a la que se le asignó el número de expediente </w:t>
      </w:r>
      <w:r w:rsidRPr="006A3824">
        <w:rPr>
          <w:rFonts w:ascii="Palatino Linotype" w:hAnsi="Palatino Linotype" w:cs="Arial"/>
          <w:b/>
          <w:sz w:val="24"/>
        </w:rPr>
        <w:t>00302/ATENCO/IP/2022,</w:t>
      </w:r>
      <w:r w:rsidRPr="006A3824">
        <w:rPr>
          <w:rFonts w:ascii="Palatino Linotype" w:hAnsi="Palatino Linotype" w:cs="Arial"/>
          <w:sz w:val="24"/>
        </w:rPr>
        <w:t xml:space="preserve"> mediante la cual solicitó lo siguiente:</w:t>
      </w:r>
    </w:p>
    <w:p w:rsidR="00C07566" w:rsidRPr="006A3824" w:rsidRDefault="00C07566" w:rsidP="00145720">
      <w:pPr>
        <w:spacing w:after="0" w:line="360" w:lineRule="auto"/>
        <w:jc w:val="both"/>
        <w:rPr>
          <w:rFonts w:ascii="Palatino Linotype" w:hAnsi="Palatino Linotype" w:cs="Arial"/>
          <w:sz w:val="24"/>
        </w:rPr>
      </w:pPr>
    </w:p>
    <w:p w:rsidR="00C07566" w:rsidRPr="006A3824" w:rsidRDefault="00C07566" w:rsidP="00145720">
      <w:pPr>
        <w:spacing w:after="0"/>
        <w:ind w:left="567"/>
        <w:jc w:val="both"/>
        <w:rPr>
          <w:rFonts w:ascii="Palatino Linotype" w:hAnsi="Palatino Linotype" w:cs="Arial"/>
          <w:i/>
          <w:sz w:val="24"/>
        </w:rPr>
      </w:pPr>
      <w:bookmarkStart w:id="0" w:name="_Hlk82038186"/>
      <w:r w:rsidRPr="006A3824">
        <w:rPr>
          <w:rFonts w:ascii="Palatino Linotype" w:hAnsi="Palatino Linotype" w:cs="Arial"/>
          <w:i/>
          <w:sz w:val="24"/>
        </w:rPr>
        <w:t xml:space="preserve">“Conforme al documento anexo a la presente solicitud, en un periodo comprendido entre el año 2020 a junio de 2022, requiero a través de este medio en versión pública el </w:t>
      </w:r>
      <w:r w:rsidRPr="006A3824">
        <w:rPr>
          <w:rFonts w:ascii="Palatino Linotype" w:hAnsi="Palatino Linotype" w:cs="Arial"/>
          <w:b/>
          <w:i/>
          <w:sz w:val="24"/>
          <w:u w:val="single"/>
        </w:rPr>
        <w:t>último expediente que obre en sus archivos ya sea físicos o digitales, mediante el cual se haya asignado una nueva clave catastral únicamente a una fracción de un predio sin que existe un trámite de subdivisión previamente.</w:t>
      </w:r>
      <w:r w:rsidRPr="006A3824">
        <w:rPr>
          <w:rFonts w:ascii="Palatino Linotype" w:hAnsi="Palatino Linotype" w:cs="Arial"/>
          <w:i/>
          <w:sz w:val="24"/>
        </w:rPr>
        <w:t xml:space="preserve"> Asimismo, requiero el acta del comité de transparencia para tales efectos, es decir, para la elaboración de la versión pública requerida. En caso de no contar con la información, requiero me sea entregada el acta de </w:t>
      </w:r>
      <w:r w:rsidRPr="006A3824">
        <w:rPr>
          <w:rFonts w:ascii="Palatino Linotype" w:hAnsi="Palatino Linotype" w:cs="Arial"/>
          <w:i/>
          <w:sz w:val="24"/>
        </w:rPr>
        <w:lastRenderedPageBreak/>
        <w:t>declaratoria de inexistencia de la información previa búsqueda exhaustiva y razonable de la información.” (Sic).</w:t>
      </w:r>
    </w:p>
    <w:bookmarkEnd w:id="0"/>
    <w:p w:rsidR="00C07566" w:rsidRPr="006A3824" w:rsidRDefault="00C07566" w:rsidP="00145720">
      <w:pPr>
        <w:spacing w:after="0" w:line="360" w:lineRule="auto"/>
        <w:jc w:val="both"/>
        <w:rPr>
          <w:rFonts w:ascii="Palatino Linotype" w:hAnsi="Palatino Linotype" w:cs="Arial"/>
          <w:sz w:val="24"/>
        </w:rPr>
      </w:pPr>
    </w:p>
    <w:p w:rsidR="00C07566" w:rsidRPr="006A3824" w:rsidRDefault="00C07566" w:rsidP="00145720">
      <w:pPr>
        <w:spacing w:after="0" w:line="360" w:lineRule="auto"/>
        <w:jc w:val="both"/>
        <w:rPr>
          <w:rFonts w:ascii="Palatino Linotype" w:hAnsi="Palatino Linotype" w:cs="Arial"/>
          <w:sz w:val="24"/>
        </w:rPr>
      </w:pPr>
      <w:r w:rsidRPr="006A3824">
        <w:rPr>
          <w:rFonts w:ascii="Palatino Linotype" w:hAnsi="Palatino Linotype" w:cs="Arial"/>
          <w:sz w:val="24"/>
        </w:rPr>
        <w:t xml:space="preserve">La parte Recurrente adjunto a su solicitud de información el archivo electrónico denominado </w:t>
      </w:r>
      <w:r w:rsidRPr="006A3824">
        <w:rPr>
          <w:rFonts w:ascii="Palatino Linotype" w:hAnsi="Palatino Linotype" w:cs="Arial"/>
          <w:b/>
          <w:i/>
          <w:sz w:val="24"/>
        </w:rPr>
        <w:t>“3 - ATENCO.pdf”</w:t>
      </w:r>
      <w:r w:rsidRPr="006A3824">
        <w:rPr>
          <w:rFonts w:ascii="Palatino Linotype" w:hAnsi="Palatino Linotype" w:cs="Arial"/>
          <w:sz w:val="24"/>
        </w:rPr>
        <w:t xml:space="preserve">, en el cual se advierte la respuesta por parte del Sujeto Obligado a la solicitud de información 00166/ATENCO/IP/2022, a través de dos (2) oficios uno por parte del Titular de la Unidad de Transparencia y el otro por el Jefe de Catastro, en los cuales se dio contestación para la asignación de una nueva clave catastral </w:t>
      </w:r>
      <w:r w:rsidR="00F17D65" w:rsidRPr="006A3824">
        <w:rPr>
          <w:rFonts w:ascii="Palatino Linotype" w:hAnsi="Palatino Linotype" w:cs="Arial"/>
          <w:sz w:val="24"/>
        </w:rPr>
        <w:t>únicamente</w:t>
      </w:r>
      <w:r w:rsidRPr="006A3824">
        <w:rPr>
          <w:rFonts w:ascii="Palatino Linotype" w:hAnsi="Palatino Linotype" w:cs="Arial"/>
          <w:sz w:val="24"/>
        </w:rPr>
        <w:t xml:space="preserve"> a una fracción de un</w:t>
      </w:r>
      <w:r w:rsidR="00F17D65" w:rsidRPr="006A3824">
        <w:rPr>
          <w:rFonts w:ascii="Palatino Linotype" w:hAnsi="Palatino Linotype" w:cs="Arial"/>
          <w:sz w:val="24"/>
        </w:rPr>
        <w:t xml:space="preserve"> </w:t>
      </w:r>
      <w:r w:rsidRPr="006A3824">
        <w:rPr>
          <w:rFonts w:ascii="Palatino Linotype" w:hAnsi="Palatino Linotype" w:cs="Arial"/>
          <w:sz w:val="24"/>
        </w:rPr>
        <w:t xml:space="preserve">predio baldío </w:t>
      </w:r>
      <w:r w:rsidR="00F17D65" w:rsidRPr="006A3824">
        <w:rPr>
          <w:rFonts w:ascii="Palatino Linotype" w:hAnsi="Palatino Linotype" w:cs="Arial"/>
          <w:sz w:val="24"/>
        </w:rPr>
        <w:t>que no cuenta con subdivisión, asimismo se advierte el formato de Registro Municipal de Trámites y Servicios (REMTyS), para la inscripción de inmuebles en el padrón Catastral Municipal.</w:t>
      </w:r>
    </w:p>
    <w:p w:rsidR="00C07566" w:rsidRPr="006A3824" w:rsidRDefault="00C07566" w:rsidP="00145720">
      <w:pPr>
        <w:spacing w:after="0" w:line="360" w:lineRule="auto"/>
        <w:jc w:val="both"/>
        <w:rPr>
          <w:rFonts w:ascii="Palatino Linotype" w:hAnsi="Palatino Linotype" w:cs="Arial"/>
          <w:sz w:val="24"/>
        </w:rPr>
      </w:pPr>
    </w:p>
    <w:p w:rsidR="00C07566" w:rsidRPr="006A3824" w:rsidRDefault="00C07566" w:rsidP="00145720">
      <w:pPr>
        <w:spacing w:after="0" w:line="360" w:lineRule="auto"/>
        <w:jc w:val="both"/>
        <w:rPr>
          <w:rFonts w:ascii="Palatino Linotype" w:hAnsi="Palatino Linotype" w:cs="Arial"/>
          <w:b/>
          <w:sz w:val="24"/>
        </w:rPr>
      </w:pPr>
      <w:r w:rsidRPr="006A3824">
        <w:rPr>
          <w:rFonts w:ascii="Palatino Linotype" w:hAnsi="Palatino Linotype" w:cs="Arial"/>
          <w:b/>
          <w:sz w:val="24"/>
        </w:rPr>
        <w:t xml:space="preserve">MODALIDAD DE ENTREGA: </w:t>
      </w:r>
      <w:r w:rsidRPr="006A3824">
        <w:rPr>
          <w:rFonts w:ascii="Palatino Linotype" w:hAnsi="Palatino Linotype" w:cs="Arial"/>
          <w:sz w:val="24"/>
        </w:rPr>
        <w:t>A través del Sistema de Acceso a la Información Mexiquense</w:t>
      </w:r>
      <w:r w:rsidRPr="006A3824">
        <w:rPr>
          <w:rFonts w:ascii="Palatino Linotype" w:hAnsi="Palatino Linotype" w:cs="Arial"/>
          <w:b/>
          <w:sz w:val="24"/>
        </w:rPr>
        <w:t xml:space="preserve"> (SAIMEX).</w:t>
      </w:r>
    </w:p>
    <w:p w:rsidR="00C07566" w:rsidRPr="006A3824" w:rsidRDefault="00C07566" w:rsidP="00145720">
      <w:pPr>
        <w:spacing w:after="0" w:line="360" w:lineRule="auto"/>
        <w:jc w:val="both"/>
        <w:rPr>
          <w:rFonts w:ascii="Palatino Linotype" w:hAnsi="Palatino Linotype" w:cs="Arial"/>
          <w:sz w:val="24"/>
        </w:rPr>
      </w:pPr>
    </w:p>
    <w:p w:rsidR="00C07566" w:rsidRPr="006A3824" w:rsidRDefault="00C07566" w:rsidP="00145720">
      <w:pPr>
        <w:spacing w:after="0" w:line="360" w:lineRule="auto"/>
        <w:ind w:right="334"/>
        <w:jc w:val="both"/>
        <w:rPr>
          <w:rFonts w:ascii="Palatino Linotype" w:hAnsi="Palatino Linotype" w:cs="Arial"/>
          <w:b/>
          <w:sz w:val="28"/>
        </w:rPr>
      </w:pPr>
      <w:r w:rsidRPr="006A3824">
        <w:rPr>
          <w:rFonts w:ascii="Palatino Linotype" w:hAnsi="Palatino Linotype" w:cs="Arial"/>
          <w:b/>
          <w:sz w:val="28"/>
        </w:rPr>
        <w:t xml:space="preserve">SEGUNDO. </w:t>
      </w:r>
      <w:r w:rsidRPr="006A3824">
        <w:rPr>
          <w:rFonts w:ascii="Palatino Linotype" w:hAnsi="Palatino Linotype" w:cs="Arial"/>
          <w:b/>
          <w:sz w:val="28"/>
          <w:szCs w:val="20"/>
        </w:rPr>
        <w:t>De la respuesta del Sujeto Obligado.</w:t>
      </w:r>
    </w:p>
    <w:p w:rsidR="00C07566" w:rsidRPr="006A3824" w:rsidRDefault="00C07566" w:rsidP="00145720">
      <w:pPr>
        <w:pStyle w:val="Sinespaciado"/>
        <w:spacing w:line="360" w:lineRule="auto"/>
        <w:jc w:val="both"/>
        <w:rPr>
          <w:rFonts w:ascii="Palatino Linotype" w:hAnsi="Palatino Linotype" w:cs="Arial"/>
        </w:rPr>
      </w:pPr>
      <w:r w:rsidRPr="006A3824">
        <w:rPr>
          <w:rFonts w:ascii="Palatino Linotype" w:hAnsi="Palatino Linotype" w:cs="Arial"/>
        </w:rPr>
        <w:t xml:space="preserve">De las constancias del expediente electrónico </w:t>
      </w:r>
      <w:r w:rsidRPr="006A3824">
        <w:rPr>
          <w:rFonts w:ascii="Palatino Linotype" w:hAnsi="Palatino Linotype" w:cs="Arial"/>
          <w:b/>
        </w:rPr>
        <w:t xml:space="preserve">SAIMEX, </w:t>
      </w:r>
      <w:r w:rsidRPr="006A3824">
        <w:rPr>
          <w:rFonts w:ascii="Palatino Linotype" w:hAnsi="Palatino Linotype" w:cs="Arial"/>
        </w:rPr>
        <w:t xml:space="preserve">se advierte que </w:t>
      </w:r>
      <w:r w:rsidRPr="006A3824">
        <w:rPr>
          <w:rFonts w:ascii="Palatino Linotype" w:hAnsi="Palatino Linotype"/>
        </w:rPr>
        <w:t>en fecha</w:t>
      </w:r>
      <w:r w:rsidR="008B6A38" w:rsidRPr="006A3824">
        <w:rPr>
          <w:rFonts w:ascii="Palatino Linotype" w:hAnsi="Palatino Linotype"/>
        </w:rPr>
        <w:t xml:space="preserve"> </w:t>
      </w:r>
      <w:r w:rsidR="008B6A38" w:rsidRPr="006A3824">
        <w:rPr>
          <w:rFonts w:ascii="Palatino Linotype" w:hAnsi="Palatino Linotype" w:cs="Arial"/>
        </w:rPr>
        <w:t xml:space="preserve">veintidós </w:t>
      </w:r>
      <w:r w:rsidRPr="006A3824">
        <w:rPr>
          <w:rFonts w:ascii="Palatino Linotype" w:hAnsi="Palatino Linotype" w:cs="Arial"/>
        </w:rPr>
        <w:t xml:space="preserve">de </w:t>
      </w:r>
      <w:r w:rsidR="008B6A38" w:rsidRPr="006A3824">
        <w:rPr>
          <w:rFonts w:ascii="Palatino Linotype" w:hAnsi="Palatino Linotype" w:cs="Arial"/>
        </w:rPr>
        <w:t>agosto</w:t>
      </w:r>
      <w:r w:rsidRPr="006A3824">
        <w:rPr>
          <w:rFonts w:ascii="Palatino Linotype" w:hAnsi="Palatino Linotype" w:cs="Arial"/>
        </w:rPr>
        <w:t xml:space="preserve"> de dos mil veintidós el </w:t>
      </w:r>
      <w:r w:rsidRPr="006A3824">
        <w:rPr>
          <w:rFonts w:ascii="Palatino Linotype" w:hAnsi="Palatino Linotype" w:cs="Arial"/>
          <w:b/>
        </w:rPr>
        <w:t>Sujeto Obligado</w:t>
      </w:r>
      <w:r w:rsidRPr="006A3824">
        <w:rPr>
          <w:rFonts w:ascii="Palatino Linotype" w:hAnsi="Palatino Linotype" w:cs="Arial"/>
        </w:rPr>
        <w:t xml:space="preserve"> dio respuesta a través del SAIMEX a la solicitud de información en los siguientes términos:</w:t>
      </w:r>
    </w:p>
    <w:p w:rsidR="00C07566" w:rsidRPr="006A3824" w:rsidRDefault="00C07566" w:rsidP="00145720">
      <w:pPr>
        <w:spacing w:after="0" w:line="360" w:lineRule="auto"/>
        <w:jc w:val="both"/>
        <w:rPr>
          <w:rFonts w:ascii="Palatino Linotype" w:hAnsi="Palatino Linotype" w:cs="Arial"/>
          <w:sz w:val="24"/>
        </w:rPr>
      </w:pPr>
    </w:p>
    <w:p w:rsidR="008B6A38" w:rsidRPr="006A3824" w:rsidRDefault="00C07566" w:rsidP="00145720">
      <w:pPr>
        <w:spacing w:after="0" w:line="240" w:lineRule="auto"/>
        <w:ind w:left="567" w:right="567"/>
        <w:jc w:val="both"/>
        <w:rPr>
          <w:rFonts w:ascii="Palatino Linotype" w:hAnsi="Palatino Linotype" w:cs="Arial"/>
          <w:i/>
        </w:rPr>
      </w:pPr>
      <w:r w:rsidRPr="006A3824">
        <w:rPr>
          <w:rFonts w:ascii="Palatino Linotype" w:hAnsi="Palatino Linotype" w:cs="Arial"/>
          <w:i/>
        </w:rPr>
        <w:t>“</w:t>
      </w:r>
      <w:r w:rsidR="008B6A38" w:rsidRPr="006A3824">
        <w:rPr>
          <w:rFonts w:ascii="Palatino Linotype" w:hAnsi="Palatino Linotype" w:cs="Arial"/>
          <w:i/>
        </w:rPr>
        <w:t xml:space="preserve">“2022. Año del Quincentenario de Toluca, Capital del Estado de México” UNIDAD DE TRANSPARENCIA Oficio No.: PMA/UT/INT/2022/00315 Solicitud de Información: 00302/ATENCO/IP/2022 Atenco, Estado de México, a 22 de agosto de 2022. C. SOLICITANTE DE INFORMACIÓN P R E S E N T E.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w:t>
      </w:r>
      <w:r w:rsidR="008B6A38" w:rsidRPr="006A3824">
        <w:rPr>
          <w:rFonts w:ascii="Palatino Linotype" w:hAnsi="Palatino Linotype" w:cs="Arial"/>
          <w:i/>
        </w:rPr>
        <w:lastRenderedPageBreak/>
        <w:t>información registrada con el folio número 00302/ATENCO/IP/2022,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 A T E N T A M E N T E Lic. en D. Raquel Gayosso Espinosa Encargada de Despacho de la Unidad de Transparencia.</w:t>
      </w:r>
    </w:p>
    <w:p w:rsidR="008B6A38" w:rsidRPr="006A3824" w:rsidRDefault="008B6A38" w:rsidP="00145720">
      <w:pPr>
        <w:spacing w:after="0" w:line="240" w:lineRule="auto"/>
        <w:ind w:left="567" w:right="567"/>
        <w:jc w:val="both"/>
        <w:rPr>
          <w:rFonts w:ascii="Palatino Linotype" w:hAnsi="Palatino Linotype" w:cs="Arial"/>
          <w:i/>
        </w:rPr>
      </w:pPr>
      <w:r w:rsidRPr="006A3824">
        <w:rPr>
          <w:rFonts w:ascii="Palatino Linotype" w:hAnsi="Palatino Linotype" w:cs="Arial"/>
          <w:i/>
        </w:rPr>
        <w:t>ATENTAMENTE</w:t>
      </w:r>
    </w:p>
    <w:p w:rsidR="00C07566" w:rsidRPr="006A3824" w:rsidRDefault="008B6A38" w:rsidP="00145720">
      <w:pPr>
        <w:spacing w:after="0" w:line="240" w:lineRule="auto"/>
        <w:ind w:left="567" w:right="567"/>
        <w:jc w:val="both"/>
        <w:rPr>
          <w:rFonts w:ascii="Palatino Linotype" w:hAnsi="Palatino Linotype" w:cs="Arial"/>
          <w:i/>
        </w:rPr>
      </w:pPr>
      <w:r w:rsidRPr="006A3824">
        <w:rPr>
          <w:rFonts w:ascii="Palatino Linotype" w:hAnsi="Palatino Linotype" w:cs="Arial"/>
          <w:i/>
        </w:rPr>
        <w:t xml:space="preserve">Lic. en D. Raquel Gayosso Espinosa </w:t>
      </w:r>
      <w:r w:rsidR="00C07566" w:rsidRPr="006A3824">
        <w:rPr>
          <w:rFonts w:ascii="Palatino Linotype" w:hAnsi="Palatino Linotype" w:cs="Arial"/>
          <w:i/>
        </w:rPr>
        <w:t>“(Sic).</w:t>
      </w:r>
    </w:p>
    <w:p w:rsidR="00C07566" w:rsidRPr="006A3824" w:rsidRDefault="00C07566" w:rsidP="00145720">
      <w:pPr>
        <w:spacing w:after="0" w:line="240" w:lineRule="auto"/>
        <w:ind w:right="567"/>
        <w:jc w:val="both"/>
        <w:rPr>
          <w:rFonts w:ascii="Palatino Linotype" w:hAnsi="Palatino Linotype" w:cs="Arial"/>
          <w:i/>
        </w:rPr>
      </w:pPr>
    </w:p>
    <w:p w:rsidR="00C07566" w:rsidRPr="006A3824" w:rsidRDefault="00C07566" w:rsidP="00145720">
      <w:pPr>
        <w:spacing w:after="0" w:line="360" w:lineRule="auto"/>
        <w:jc w:val="both"/>
        <w:rPr>
          <w:rFonts w:ascii="Palatino Linotype" w:hAnsi="Palatino Linotype" w:cs="Arial"/>
          <w:sz w:val="24"/>
          <w:szCs w:val="24"/>
        </w:rPr>
      </w:pPr>
      <w:r w:rsidRPr="006A3824">
        <w:rPr>
          <w:rFonts w:ascii="Palatino Linotype" w:hAnsi="Palatino Linotype" w:cs="Arial"/>
          <w:sz w:val="24"/>
          <w:szCs w:val="24"/>
        </w:rPr>
        <w:t xml:space="preserve">El Sujeto Obligado adjuntó </w:t>
      </w:r>
      <w:bookmarkStart w:id="1" w:name="_Hlk82038214"/>
      <w:r w:rsidRPr="006A3824">
        <w:rPr>
          <w:rFonts w:ascii="Palatino Linotype" w:hAnsi="Palatino Linotype" w:cs="Arial"/>
          <w:sz w:val="24"/>
          <w:szCs w:val="24"/>
        </w:rPr>
        <w:t xml:space="preserve">los archivos electrónicos denominados </w:t>
      </w:r>
      <w:bookmarkEnd w:id="1"/>
      <w:r w:rsidRPr="006A3824">
        <w:rPr>
          <w:rFonts w:ascii="Palatino Linotype" w:hAnsi="Palatino Linotype" w:cs="Arial"/>
          <w:sz w:val="24"/>
          <w:szCs w:val="24"/>
        </w:rPr>
        <w:t>“</w:t>
      </w:r>
      <w:r w:rsidR="008B6A38" w:rsidRPr="006A3824">
        <w:rPr>
          <w:rFonts w:ascii="Palatino Linotype" w:hAnsi="Palatino Linotype" w:cs="Arial"/>
          <w:i/>
          <w:sz w:val="24"/>
          <w:szCs w:val="24"/>
        </w:rPr>
        <w:t xml:space="preserve">Resp. Sol 302.pdf”, “Acta 36.pdf” </w:t>
      </w:r>
      <w:r w:rsidR="008B6A38" w:rsidRPr="006A3824">
        <w:rPr>
          <w:rFonts w:ascii="Palatino Linotype" w:hAnsi="Palatino Linotype" w:cs="Arial"/>
          <w:sz w:val="24"/>
          <w:szCs w:val="24"/>
        </w:rPr>
        <w:t xml:space="preserve">y </w:t>
      </w:r>
      <w:r w:rsidR="008B6A38" w:rsidRPr="006A3824">
        <w:rPr>
          <w:rFonts w:ascii="Palatino Linotype" w:hAnsi="Palatino Linotype" w:cs="Arial"/>
          <w:i/>
          <w:sz w:val="24"/>
          <w:szCs w:val="24"/>
        </w:rPr>
        <w:t>“Sol. Info 302.pdf</w:t>
      </w:r>
      <w:r w:rsidRPr="006A3824">
        <w:rPr>
          <w:rFonts w:ascii="Palatino Linotype" w:hAnsi="Palatino Linotype" w:cs="Arial"/>
          <w:i/>
          <w:sz w:val="24"/>
          <w:szCs w:val="24"/>
        </w:rPr>
        <w:t>”</w:t>
      </w:r>
      <w:r w:rsidRPr="006A3824">
        <w:rPr>
          <w:rFonts w:ascii="Palatino Linotype" w:hAnsi="Palatino Linotype" w:cs="Arial"/>
          <w:sz w:val="24"/>
          <w:szCs w:val="24"/>
        </w:rPr>
        <w:t xml:space="preserve">; mismos que no se reproducen por ser del conocimiento de las partes, sin embargo, serán materia de estudio en el </w:t>
      </w:r>
      <w:r w:rsidRPr="006A3824">
        <w:rPr>
          <w:rFonts w:ascii="Palatino Linotype" w:hAnsi="Palatino Linotype" w:cs="Arial"/>
          <w:b/>
          <w:sz w:val="24"/>
          <w:szCs w:val="24"/>
        </w:rPr>
        <w:t>CONSIDERADO</w:t>
      </w:r>
      <w:r w:rsidRPr="006A3824">
        <w:rPr>
          <w:rFonts w:ascii="Palatino Linotype" w:hAnsi="Palatino Linotype" w:cs="Arial"/>
          <w:sz w:val="24"/>
          <w:szCs w:val="24"/>
        </w:rPr>
        <w:t xml:space="preserve"> respectivo.</w:t>
      </w:r>
    </w:p>
    <w:p w:rsidR="00C07566" w:rsidRPr="006A3824" w:rsidRDefault="00C07566" w:rsidP="00145720">
      <w:pPr>
        <w:spacing w:after="0" w:line="240" w:lineRule="auto"/>
        <w:ind w:right="567"/>
        <w:jc w:val="both"/>
        <w:rPr>
          <w:rFonts w:ascii="Palatino Linotype" w:hAnsi="Palatino Linotype" w:cs="Arial"/>
          <w:sz w:val="24"/>
        </w:rPr>
      </w:pPr>
    </w:p>
    <w:p w:rsidR="00C07566" w:rsidRPr="006A3824" w:rsidRDefault="00C07566" w:rsidP="00145720">
      <w:pPr>
        <w:spacing w:after="0" w:line="360" w:lineRule="auto"/>
        <w:jc w:val="both"/>
        <w:rPr>
          <w:rFonts w:ascii="Palatino Linotype" w:hAnsi="Palatino Linotype" w:cs="Arial"/>
          <w:b/>
          <w:sz w:val="28"/>
        </w:rPr>
      </w:pPr>
      <w:r w:rsidRPr="006A3824">
        <w:rPr>
          <w:rFonts w:ascii="Palatino Linotype" w:hAnsi="Palatino Linotype" w:cs="Arial"/>
          <w:b/>
          <w:sz w:val="28"/>
        </w:rPr>
        <w:t xml:space="preserve">TERCERO. </w:t>
      </w:r>
      <w:r w:rsidRPr="006A3824">
        <w:rPr>
          <w:rFonts w:ascii="Palatino Linotype" w:hAnsi="Palatino Linotype"/>
          <w:b/>
          <w:sz w:val="28"/>
        </w:rPr>
        <w:t>Del recurso de revisión.</w:t>
      </w:r>
    </w:p>
    <w:p w:rsidR="00C07566" w:rsidRPr="006A3824" w:rsidRDefault="00C07566" w:rsidP="00145720">
      <w:pPr>
        <w:spacing w:after="0" w:line="360" w:lineRule="auto"/>
        <w:jc w:val="both"/>
        <w:rPr>
          <w:rFonts w:ascii="Palatino Linotype" w:hAnsi="Palatino Linotype" w:cs="Arial"/>
          <w:sz w:val="24"/>
        </w:rPr>
      </w:pPr>
      <w:r w:rsidRPr="006A3824">
        <w:rPr>
          <w:rFonts w:ascii="Palatino Linotype" w:hAnsi="Palatino Linotype" w:cs="Arial"/>
          <w:sz w:val="24"/>
          <w:szCs w:val="24"/>
        </w:rPr>
        <w:t>Inconforme con la respuesta notificada por el</w:t>
      </w:r>
      <w:r w:rsidRPr="006A3824">
        <w:rPr>
          <w:rFonts w:ascii="Palatino Linotype" w:hAnsi="Palatino Linotype" w:cs="Arial"/>
          <w:b/>
          <w:sz w:val="24"/>
          <w:szCs w:val="24"/>
        </w:rPr>
        <w:t xml:space="preserve"> Sujeto Obligado</w:t>
      </w:r>
      <w:r w:rsidRPr="006A3824">
        <w:rPr>
          <w:rFonts w:ascii="Palatino Linotype" w:hAnsi="Palatino Linotype" w:cs="Arial"/>
          <w:sz w:val="24"/>
          <w:szCs w:val="24"/>
        </w:rPr>
        <w:t xml:space="preserve">, la parte </w:t>
      </w:r>
      <w:r w:rsidRPr="006A3824">
        <w:rPr>
          <w:rFonts w:ascii="Palatino Linotype" w:hAnsi="Palatino Linotype" w:cs="Arial"/>
          <w:b/>
          <w:sz w:val="24"/>
          <w:szCs w:val="24"/>
        </w:rPr>
        <w:t xml:space="preserve">Recurrente </w:t>
      </w:r>
      <w:r w:rsidRPr="006A3824">
        <w:rPr>
          <w:rFonts w:ascii="Palatino Linotype" w:hAnsi="Palatino Linotype" w:cs="Arial"/>
          <w:sz w:val="24"/>
          <w:szCs w:val="24"/>
        </w:rPr>
        <w:t xml:space="preserve">interpuso el presente recurso de revisión, en fecha </w:t>
      </w:r>
      <w:r w:rsidRPr="006A3824">
        <w:rPr>
          <w:rFonts w:ascii="Palatino Linotype" w:hAnsi="Palatino Linotype" w:cs="Arial"/>
          <w:b/>
          <w:sz w:val="24"/>
          <w:szCs w:val="24"/>
        </w:rPr>
        <w:t>t</w:t>
      </w:r>
      <w:r w:rsidR="00236B2E" w:rsidRPr="006A3824">
        <w:rPr>
          <w:rFonts w:ascii="Palatino Linotype" w:hAnsi="Palatino Linotype" w:cs="Arial"/>
          <w:b/>
          <w:sz w:val="24"/>
          <w:szCs w:val="24"/>
        </w:rPr>
        <w:t>reinta y un</w:t>
      </w:r>
      <w:r w:rsidRPr="006A3824">
        <w:rPr>
          <w:rFonts w:ascii="Palatino Linotype" w:hAnsi="Palatino Linotype" w:cs="Arial"/>
          <w:b/>
          <w:sz w:val="24"/>
          <w:szCs w:val="24"/>
        </w:rPr>
        <w:t xml:space="preserve">o de </w:t>
      </w:r>
      <w:r w:rsidR="00236B2E" w:rsidRPr="006A3824">
        <w:rPr>
          <w:rFonts w:ascii="Palatino Linotype" w:hAnsi="Palatino Linotype" w:cs="Arial"/>
          <w:b/>
          <w:sz w:val="24"/>
          <w:szCs w:val="24"/>
        </w:rPr>
        <w:t>agosto</w:t>
      </w:r>
      <w:r w:rsidRPr="006A3824">
        <w:rPr>
          <w:rFonts w:ascii="Palatino Linotype" w:hAnsi="Palatino Linotype" w:cs="Arial"/>
          <w:b/>
          <w:sz w:val="24"/>
          <w:szCs w:val="24"/>
        </w:rPr>
        <w:t xml:space="preserve"> de dos mil veintidós</w:t>
      </w:r>
      <w:r w:rsidRPr="006A3824">
        <w:rPr>
          <w:rFonts w:ascii="Palatino Linotype" w:hAnsi="Palatino Linotype" w:cs="Arial"/>
          <w:sz w:val="24"/>
          <w:szCs w:val="24"/>
        </w:rPr>
        <w:t>, el cual fue registrado</w:t>
      </w:r>
      <w:r w:rsidRPr="006A3824">
        <w:rPr>
          <w:rFonts w:ascii="Palatino Linotype" w:hAnsi="Palatino Linotype" w:cs="Arial"/>
          <w:b/>
          <w:sz w:val="24"/>
          <w:szCs w:val="24"/>
        </w:rPr>
        <w:t xml:space="preserve"> </w:t>
      </w:r>
      <w:r w:rsidRPr="006A3824">
        <w:rPr>
          <w:rFonts w:ascii="Palatino Linotype" w:hAnsi="Palatino Linotype" w:cs="Arial"/>
          <w:sz w:val="24"/>
          <w:szCs w:val="24"/>
        </w:rPr>
        <w:t xml:space="preserve">en el sistema electrónico con el expediente número </w:t>
      </w:r>
      <w:r w:rsidRPr="006A3824">
        <w:rPr>
          <w:rFonts w:ascii="Palatino Linotype" w:hAnsi="Palatino Linotype" w:cs="Arial"/>
          <w:b/>
          <w:bCs/>
          <w:sz w:val="24"/>
          <w:szCs w:val="24"/>
        </w:rPr>
        <w:t>1</w:t>
      </w:r>
      <w:r w:rsidR="00236B2E" w:rsidRPr="006A3824">
        <w:rPr>
          <w:rFonts w:ascii="Palatino Linotype" w:hAnsi="Palatino Linotype" w:cs="Arial"/>
          <w:b/>
          <w:bCs/>
          <w:sz w:val="24"/>
          <w:szCs w:val="24"/>
        </w:rPr>
        <w:t>4080</w:t>
      </w:r>
      <w:r w:rsidRPr="006A3824">
        <w:rPr>
          <w:rFonts w:ascii="Palatino Linotype" w:hAnsi="Palatino Linotype" w:cs="Arial"/>
          <w:b/>
          <w:bCs/>
          <w:sz w:val="24"/>
          <w:szCs w:val="24"/>
          <w:lang w:eastAsia="es-MX"/>
        </w:rPr>
        <w:t>/INFOEM/IP/RR/2022</w:t>
      </w:r>
      <w:r w:rsidRPr="006A3824">
        <w:rPr>
          <w:rFonts w:ascii="Palatino Linotype" w:hAnsi="Palatino Linotype" w:cs="Arial"/>
          <w:sz w:val="24"/>
          <w:szCs w:val="24"/>
        </w:rPr>
        <w:t xml:space="preserve">, en el cual </w:t>
      </w:r>
      <w:r w:rsidRPr="006A3824">
        <w:rPr>
          <w:rFonts w:ascii="Palatino Linotype" w:hAnsi="Palatino Linotype" w:cs="Arial"/>
          <w:sz w:val="24"/>
        </w:rPr>
        <w:t>arguye, las siguientes manifestaciones:</w:t>
      </w:r>
    </w:p>
    <w:p w:rsidR="00C07566" w:rsidRPr="006A3824" w:rsidRDefault="00C07566" w:rsidP="00145720">
      <w:pPr>
        <w:spacing w:after="0" w:line="360" w:lineRule="auto"/>
        <w:jc w:val="both"/>
        <w:rPr>
          <w:rFonts w:ascii="Palatino Linotype" w:hAnsi="Palatino Linotype" w:cs="Arial"/>
          <w:sz w:val="24"/>
        </w:rPr>
      </w:pPr>
    </w:p>
    <w:p w:rsidR="00C07566" w:rsidRPr="006A3824" w:rsidRDefault="00C07566" w:rsidP="00145720">
      <w:pPr>
        <w:pStyle w:val="Prrafodelista"/>
        <w:numPr>
          <w:ilvl w:val="0"/>
          <w:numId w:val="1"/>
        </w:numPr>
        <w:jc w:val="both"/>
        <w:rPr>
          <w:rFonts w:ascii="Palatino Linotype" w:hAnsi="Palatino Linotype" w:cs="Arial"/>
          <w:b/>
        </w:rPr>
      </w:pPr>
      <w:r w:rsidRPr="006A3824">
        <w:rPr>
          <w:rFonts w:ascii="Palatino Linotype" w:hAnsi="Palatino Linotype" w:cs="Arial"/>
          <w:b/>
        </w:rPr>
        <w:t>Acto Impugnado:</w:t>
      </w:r>
    </w:p>
    <w:p w:rsidR="00C07566" w:rsidRPr="006A3824" w:rsidRDefault="00C07566" w:rsidP="00145720">
      <w:pPr>
        <w:tabs>
          <w:tab w:val="left" w:pos="8364"/>
        </w:tabs>
        <w:spacing w:after="0" w:line="240" w:lineRule="auto"/>
        <w:ind w:left="567" w:right="567"/>
        <w:jc w:val="both"/>
        <w:rPr>
          <w:rFonts w:ascii="Palatino Linotype" w:hAnsi="Palatino Linotype" w:cs="Arial"/>
          <w:i/>
        </w:rPr>
      </w:pPr>
      <w:r w:rsidRPr="006A3824">
        <w:rPr>
          <w:rFonts w:ascii="Palatino Linotype" w:hAnsi="Palatino Linotype" w:cs="Arial"/>
          <w:i/>
        </w:rPr>
        <w:t>“</w:t>
      </w:r>
      <w:r w:rsidR="00236B2E" w:rsidRPr="006A3824">
        <w:rPr>
          <w:rFonts w:ascii="Palatino Linotype" w:hAnsi="Palatino Linotype" w:cs="Arial"/>
          <w:i/>
        </w:rPr>
        <w:t>La entrega de la información es incompleta, toda vez que, de acuerdo a sus manuales de procedimientos, administrativos, leyes, reglamentos y demás que regulan la materia catastral en los municipios, existen diversos requisitos así como documentos a exhibir y presentar para un fin determinado; para el caso concreto, la entrega de la información es incompleta ya que fue requerido todo el expediente más no el expediente parcial. Por lo tanto se impugna la respuesta emitida por parte del sujeto obligado a efecto de que, haga entrega de la versión pública del expediente completo.</w:t>
      </w:r>
      <w:r w:rsidRPr="006A3824">
        <w:rPr>
          <w:rFonts w:ascii="Palatino Linotype" w:hAnsi="Palatino Linotype" w:cs="Arial"/>
          <w:i/>
        </w:rPr>
        <w:t>” [Sic].</w:t>
      </w:r>
    </w:p>
    <w:p w:rsidR="00C07566" w:rsidRPr="006A3824" w:rsidRDefault="00C07566" w:rsidP="00145720">
      <w:pPr>
        <w:spacing w:after="0" w:line="240" w:lineRule="auto"/>
        <w:ind w:left="851" w:right="851"/>
        <w:jc w:val="both"/>
        <w:rPr>
          <w:rFonts w:ascii="Palatino Linotype" w:hAnsi="Palatino Linotype" w:cs="Arial"/>
          <w:i/>
          <w:sz w:val="24"/>
        </w:rPr>
      </w:pPr>
    </w:p>
    <w:p w:rsidR="00236B2E" w:rsidRPr="006A3824" w:rsidRDefault="00236B2E" w:rsidP="00145720">
      <w:pPr>
        <w:spacing w:after="0" w:line="240" w:lineRule="auto"/>
        <w:ind w:left="851" w:right="851"/>
        <w:jc w:val="both"/>
        <w:rPr>
          <w:rFonts w:ascii="Palatino Linotype" w:hAnsi="Palatino Linotype" w:cs="Arial"/>
          <w:i/>
          <w:sz w:val="24"/>
        </w:rPr>
      </w:pPr>
    </w:p>
    <w:p w:rsidR="00C07566" w:rsidRPr="006A3824" w:rsidRDefault="00C07566" w:rsidP="00145720">
      <w:pPr>
        <w:pStyle w:val="Prrafodelista"/>
        <w:numPr>
          <w:ilvl w:val="0"/>
          <w:numId w:val="1"/>
        </w:numPr>
        <w:jc w:val="both"/>
        <w:rPr>
          <w:rFonts w:ascii="Palatino Linotype" w:hAnsi="Palatino Linotype" w:cs="Arial"/>
        </w:rPr>
      </w:pPr>
      <w:r w:rsidRPr="006A3824">
        <w:rPr>
          <w:rFonts w:ascii="Palatino Linotype" w:hAnsi="Palatino Linotype" w:cs="Arial"/>
          <w:b/>
        </w:rPr>
        <w:t>Razones o Motivos de Inconformidad</w:t>
      </w:r>
      <w:r w:rsidRPr="006A3824">
        <w:rPr>
          <w:rFonts w:ascii="Palatino Linotype" w:hAnsi="Palatino Linotype" w:cs="Arial"/>
        </w:rPr>
        <w:t xml:space="preserve">: </w:t>
      </w:r>
    </w:p>
    <w:p w:rsidR="00C07566" w:rsidRPr="006A3824" w:rsidRDefault="00C07566" w:rsidP="00145720">
      <w:pPr>
        <w:spacing w:after="0" w:line="240" w:lineRule="auto"/>
        <w:ind w:left="567" w:right="567"/>
        <w:jc w:val="both"/>
        <w:rPr>
          <w:rFonts w:ascii="Palatino Linotype" w:eastAsia="Times New Roman" w:hAnsi="Palatino Linotype" w:cs="Arial"/>
          <w:i/>
          <w:szCs w:val="24"/>
          <w:lang w:val="es-ES" w:eastAsia="es-ES"/>
        </w:rPr>
      </w:pPr>
      <w:r w:rsidRPr="006A3824">
        <w:rPr>
          <w:rFonts w:ascii="Palatino Linotype" w:eastAsia="Times New Roman" w:hAnsi="Palatino Linotype" w:cs="Arial"/>
          <w:i/>
          <w:szCs w:val="24"/>
          <w:lang w:val="es-ES" w:eastAsia="es-ES"/>
        </w:rPr>
        <w:t>“</w:t>
      </w:r>
      <w:r w:rsidR="00236B2E" w:rsidRPr="006A3824">
        <w:rPr>
          <w:rFonts w:ascii="Palatino Linotype" w:eastAsia="Times New Roman" w:hAnsi="Palatino Linotype" w:cs="Arial"/>
          <w:i/>
          <w:szCs w:val="24"/>
          <w:lang w:val="es-ES" w:eastAsia="es-ES"/>
        </w:rPr>
        <w:t>La entrega de la información es incompleta, toda vez que, de acuerdo a sus manuales de procedimientos, administrativos, leyes, reglamentos y demás que regulan la materia catastral en los municipios, existen diversos requisitos así como documentos a exhibir y presentar para un fin determinado; para el caso concreto, la entrega de la información es incompleta ya que fue requerido todo el expediente más no el expediente parcial. Por lo tanto se impugna la respuesta emitida por parte del sujeto obligado a efecto de que, haga entrega de la versión pública del expediente completo.</w:t>
      </w:r>
      <w:r w:rsidRPr="006A3824">
        <w:rPr>
          <w:rFonts w:ascii="Palatino Linotype" w:eastAsia="Times New Roman" w:hAnsi="Palatino Linotype" w:cs="Arial"/>
          <w:i/>
          <w:szCs w:val="24"/>
          <w:lang w:val="es-ES" w:eastAsia="es-ES"/>
        </w:rPr>
        <w:t>” (Sic)</w:t>
      </w:r>
    </w:p>
    <w:p w:rsidR="00C07566" w:rsidRPr="006A3824" w:rsidRDefault="00C07566" w:rsidP="00145720">
      <w:pPr>
        <w:spacing w:after="0" w:line="360" w:lineRule="auto"/>
        <w:jc w:val="both"/>
        <w:rPr>
          <w:rFonts w:ascii="Palatino Linotype" w:hAnsi="Palatino Linotype" w:cs="Arial"/>
          <w:bCs/>
          <w:sz w:val="24"/>
        </w:rPr>
      </w:pPr>
    </w:p>
    <w:p w:rsidR="00C07566" w:rsidRPr="006A3824" w:rsidRDefault="00C07566" w:rsidP="00145720">
      <w:pPr>
        <w:spacing w:after="0" w:line="360" w:lineRule="auto"/>
        <w:jc w:val="both"/>
        <w:rPr>
          <w:rFonts w:ascii="Palatino Linotype" w:hAnsi="Palatino Linotype" w:cs="Arial"/>
          <w:b/>
          <w:sz w:val="24"/>
          <w:szCs w:val="24"/>
        </w:rPr>
      </w:pPr>
      <w:r w:rsidRPr="006A3824">
        <w:rPr>
          <w:rFonts w:ascii="Palatino Linotype" w:hAnsi="Palatino Linotype" w:cs="Arial"/>
          <w:b/>
          <w:sz w:val="28"/>
        </w:rPr>
        <w:t>CUARTO</w:t>
      </w:r>
      <w:r w:rsidRPr="006A3824">
        <w:rPr>
          <w:rFonts w:ascii="Palatino Linotype" w:hAnsi="Palatino Linotype" w:cs="Arial"/>
          <w:b/>
          <w:sz w:val="24"/>
          <w:szCs w:val="24"/>
        </w:rPr>
        <w:t xml:space="preserve">. </w:t>
      </w:r>
      <w:r w:rsidRPr="006A3824">
        <w:rPr>
          <w:rFonts w:ascii="Palatino Linotype" w:hAnsi="Palatino Linotype" w:cs="Arial"/>
          <w:b/>
          <w:sz w:val="28"/>
          <w:szCs w:val="28"/>
        </w:rPr>
        <w:t>Del turno del recurso de revisión.</w:t>
      </w:r>
    </w:p>
    <w:p w:rsidR="00C07566" w:rsidRPr="006A3824" w:rsidRDefault="00C07566" w:rsidP="00145720">
      <w:pPr>
        <w:spacing w:after="0" w:line="360" w:lineRule="auto"/>
        <w:jc w:val="both"/>
        <w:rPr>
          <w:rFonts w:ascii="Palatino Linotype" w:hAnsi="Palatino Linotype" w:cs="Arial"/>
          <w:sz w:val="24"/>
          <w:szCs w:val="24"/>
        </w:rPr>
      </w:pPr>
      <w:r w:rsidRPr="006A3824">
        <w:rPr>
          <w:rFonts w:ascii="Palatino Linotype" w:hAnsi="Palatino Linotype" w:cs="Arial"/>
          <w:sz w:val="24"/>
          <w:szCs w:val="24"/>
        </w:rPr>
        <w:t xml:space="preserve">El medio de impugnación le fue turnado al Comisionado Presidente </w:t>
      </w:r>
      <w:r w:rsidRPr="006A3824">
        <w:rPr>
          <w:rFonts w:ascii="Palatino Linotype" w:hAnsi="Palatino Linotype" w:cs="Arial"/>
          <w:b/>
          <w:sz w:val="24"/>
          <w:szCs w:val="24"/>
        </w:rPr>
        <w:t>José Martínez Vilchis</w:t>
      </w:r>
      <w:r w:rsidRPr="006A3824">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236B2E" w:rsidRPr="006A3824">
        <w:rPr>
          <w:rFonts w:ascii="Palatino Linotype" w:hAnsi="Palatino Linotype" w:cs="Arial"/>
          <w:b/>
          <w:sz w:val="24"/>
          <w:szCs w:val="24"/>
        </w:rPr>
        <w:t xml:space="preserve">seis </w:t>
      </w:r>
      <w:r w:rsidRPr="006A3824">
        <w:rPr>
          <w:rFonts w:ascii="Palatino Linotype" w:hAnsi="Palatino Linotype" w:cs="Arial"/>
          <w:b/>
          <w:sz w:val="24"/>
          <w:szCs w:val="24"/>
        </w:rPr>
        <w:t xml:space="preserve">de </w:t>
      </w:r>
      <w:r w:rsidR="00C013C9" w:rsidRPr="006A3824">
        <w:rPr>
          <w:rFonts w:ascii="Palatino Linotype" w:hAnsi="Palatino Linotype" w:cs="Arial"/>
          <w:b/>
          <w:sz w:val="24"/>
          <w:szCs w:val="24"/>
        </w:rPr>
        <w:t>septiem</w:t>
      </w:r>
      <w:r w:rsidRPr="006A3824">
        <w:rPr>
          <w:rFonts w:ascii="Palatino Linotype" w:hAnsi="Palatino Linotype" w:cs="Arial"/>
          <w:b/>
          <w:sz w:val="24"/>
          <w:szCs w:val="24"/>
        </w:rPr>
        <w:t>bre del año dos mil veintidós</w:t>
      </w:r>
      <w:r w:rsidRPr="006A3824">
        <w:rPr>
          <w:rFonts w:ascii="Palatino Linotype" w:hAnsi="Palatino Linotype" w:cs="Arial"/>
          <w:sz w:val="24"/>
          <w:szCs w:val="24"/>
        </w:rPr>
        <w:t>, determinándose en él, un plazo de siete días para que las partes manifestaran lo que a su derecho corresponda en términos del numeral ya citado.</w:t>
      </w:r>
    </w:p>
    <w:p w:rsidR="00C07566" w:rsidRPr="006A3824" w:rsidRDefault="00C07566" w:rsidP="00145720">
      <w:pPr>
        <w:spacing w:after="0" w:line="360" w:lineRule="auto"/>
        <w:jc w:val="both"/>
        <w:rPr>
          <w:rFonts w:ascii="Palatino Linotype" w:hAnsi="Palatino Linotype" w:cs="Arial"/>
          <w:b/>
          <w:sz w:val="28"/>
        </w:rPr>
      </w:pPr>
    </w:p>
    <w:p w:rsidR="00C07566" w:rsidRPr="006A3824" w:rsidRDefault="00C07566" w:rsidP="00145720">
      <w:pPr>
        <w:spacing w:after="0" w:line="360" w:lineRule="auto"/>
        <w:jc w:val="both"/>
        <w:rPr>
          <w:rFonts w:ascii="Palatino Linotype" w:hAnsi="Palatino Linotype" w:cs="Arial"/>
          <w:b/>
          <w:sz w:val="28"/>
          <w:szCs w:val="28"/>
        </w:rPr>
      </w:pPr>
      <w:r w:rsidRPr="006A3824">
        <w:rPr>
          <w:rFonts w:ascii="Palatino Linotype" w:hAnsi="Palatino Linotype" w:cs="Arial"/>
          <w:b/>
          <w:sz w:val="28"/>
        </w:rPr>
        <w:t xml:space="preserve">QUINTO. </w:t>
      </w:r>
      <w:r w:rsidRPr="006A3824">
        <w:rPr>
          <w:rFonts w:ascii="Palatino Linotype" w:hAnsi="Palatino Linotype" w:cs="Arial"/>
          <w:b/>
          <w:sz w:val="28"/>
          <w:szCs w:val="28"/>
        </w:rPr>
        <w:t>De la etapa de instrucción.</w:t>
      </w:r>
    </w:p>
    <w:p w:rsidR="00C07566" w:rsidRPr="006A3824" w:rsidRDefault="00C07566" w:rsidP="00145720">
      <w:pPr>
        <w:spacing w:after="0" w:line="360" w:lineRule="auto"/>
        <w:jc w:val="both"/>
        <w:rPr>
          <w:rFonts w:ascii="Palatino Linotype" w:hAnsi="Palatino Linotype" w:cs="Arial"/>
          <w:sz w:val="24"/>
          <w:szCs w:val="24"/>
        </w:rPr>
      </w:pPr>
      <w:r w:rsidRPr="006A3824">
        <w:rPr>
          <w:rFonts w:ascii="Palatino Linotype" w:hAnsi="Palatino Linotype" w:cs="Arial"/>
          <w:sz w:val="24"/>
          <w:szCs w:val="24"/>
        </w:rPr>
        <w:t xml:space="preserve">De las constancias que obran en el expediente electrónico del </w:t>
      </w:r>
      <w:r w:rsidRPr="006A3824">
        <w:rPr>
          <w:rFonts w:ascii="Palatino Linotype" w:hAnsi="Palatino Linotype" w:cs="Arial"/>
          <w:sz w:val="24"/>
        </w:rPr>
        <w:t>Sistema de Acceso a la Información Mexiquense</w:t>
      </w:r>
      <w:r w:rsidRPr="006A3824">
        <w:rPr>
          <w:rFonts w:ascii="Palatino Linotype" w:hAnsi="Palatino Linotype" w:cs="Arial"/>
          <w:sz w:val="24"/>
          <w:szCs w:val="24"/>
        </w:rPr>
        <w:t xml:space="preserve"> (SAIMEX), se advierte que el Sujeto Obligado omitió rendir su informe justificado. Asimismo, se advierte que la recurrente no realizó manifestación alguna.</w:t>
      </w:r>
    </w:p>
    <w:p w:rsidR="00C07566" w:rsidRPr="006A3824" w:rsidRDefault="00C07566" w:rsidP="00145720">
      <w:pPr>
        <w:spacing w:after="0" w:line="360" w:lineRule="auto"/>
        <w:jc w:val="both"/>
        <w:rPr>
          <w:rFonts w:ascii="Palatino Linotype" w:hAnsi="Palatino Linotype" w:cs="Arial"/>
          <w:sz w:val="24"/>
          <w:szCs w:val="24"/>
        </w:rPr>
      </w:pPr>
    </w:p>
    <w:p w:rsidR="00C07566" w:rsidRPr="006A3824" w:rsidRDefault="00C07566" w:rsidP="00145720">
      <w:pPr>
        <w:spacing w:after="0" w:line="360" w:lineRule="auto"/>
        <w:jc w:val="both"/>
        <w:rPr>
          <w:rFonts w:ascii="Palatino Linotype" w:hAnsi="Palatino Linotype" w:cs="Arial"/>
          <w:b/>
          <w:sz w:val="28"/>
          <w:szCs w:val="28"/>
        </w:rPr>
      </w:pPr>
      <w:r w:rsidRPr="006A3824">
        <w:rPr>
          <w:rFonts w:ascii="Palatino Linotype" w:hAnsi="Palatino Linotype" w:cs="Arial"/>
          <w:b/>
          <w:sz w:val="28"/>
        </w:rPr>
        <w:t xml:space="preserve">SEXTO. </w:t>
      </w:r>
      <w:r w:rsidRPr="006A3824">
        <w:rPr>
          <w:rFonts w:ascii="Palatino Linotype" w:hAnsi="Palatino Linotype" w:cs="Arial"/>
          <w:b/>
          <w:sz w:val="28"/>
          <w:szCs w:val="28"/>
        </w:rPr>
        <w:t>Del cierre de la etapa de instrucción.</w:t>
      </w:r>
    </w:p>
    <w:p w:rsidR="00C07566" w:rsidRPr="006A3824" w:rsidRDefault="00C07566" w:rsidP="00145720">
      <w:pPr>
        <w:spacing w:after="0" w:line="360" w:lineRule="auto"/>
        <w:jc w:val="both"/>
        <w:rPr>
          <w:rFonts w:ascii="Palatino Linotype" w:hAnsi="Palatino Linotype" w:cs="Arial"/>
          <w:b/>
          <w:sz w:val="24"/>
          <w:szCs w:val="24"/>
        </w:rPr>
      </w:pPr>
      <w:r w:rsidRPr="006A3824">
        <w:rPr>
          <w:rFonts w:ascii="Palatino Linotype" w:hAnsi="Palatino Linotype" w:cs="Arial"/>
          <w:sz w:val="24"/>
          <w:szCs w:val="24"/>
        </w:rPr>
        <w:t xml:space="preserve">En fecha </w:t>
      </w:r>
      <w:r w:rsidR="00C013C9" w:rsidRPr="006A3824">
        <w:rPr>
          <w:rFonts w:ascii="Palatino Linotype" w:hAnsi="Palatino Linotype" w:cs="Arial"/>
          <w:b/>
          <w:sz w:val="24"/>
          <w:szCs w:val="24"/>
        </w:rPr>
        <w:t>diecinuev</w:t>
      </w:r>
      <w:r w:rsidRPr="006A3824">
        <w:rPr>
          <w:rFonts w:ascii="Palatino Linotype" w:hAnsi="Palatino Linotype" w:cs="Arial"/>
          <w:b/>
          <w:sz w:val="24"/>
          <w:szCs w:val="24"/>
        </w:rPr>
        <w:t xml:space="preserve">e de </w:t>
      </w:r>
      <w:r w:rsidR="00C013C9" w:rsidRPr="006A3824">
        <w:rPr>
          <w:rFonts w:ascii="Palatino Linotype" w:hAnsi="Palatino Linotype" w:cs="Arial"/>
          <w:b/>
          <w:sz w:val="24"/>
          <w:szCs w:val="24"/>
        </w:rPr>
        <w:t>septie</w:t>
      </w:r>
      <w:r w:rsidRPr="006A3824">
        <w:rPr>
          <w:rFonts w:ascii="Palatino Linotype" w:hAnsi="Palatino Linotype" w:cs="Arial"/>
          <w:b/>
          <w:sz w:val="24"/>
          <w:szCs w:val="24"/>
        </w:rPr>
        <w:t>mbre de dos mil veintidós</w:t>
      </w:r>
      <w:r w:rsidRPr="006A3824">
        <w:rPr>
          <w:rFonts w:ascii="Palatino Linotype" w:hAnsi="Palatino Linotype" w:cs="Arial"/>
          <w:sz w:val="24"/>
          <w:szCs w:val="24"/>
        </w:rPr>
        <w:t xml:space="preserve">, se decretó el cierre de la misma del expediente electrónico formado con motivo de la interposición del presente </w:t>
      </w:r>
      <w:r w:rsidRPr="006A3824">
        <w:rPr>
          <w:rFonts w:ascii="Palatino Linotype" w:hAnsi="Palatino Linotype" w:cs="Arial"/>
          <w:sz w:val="24"/>
          <w:szCs w:val="24"/>
        </w:rPr>
        <w:lastRenderedPageBreak/>
        <w:t>recurso de revisión, a fin de que el Comisionado Ponente presentara el proyecto de resolución correspondiente.</w:t>
      </w:r>
    </w:p>
    <w:p w:rsidR="00C07566" w:rsidRPr="006A3824" w:rsidRDefault="00C07566" w:rsidP="00145720">
      <w:pPr>
        <w:spacing w:after="0" w:line="360" w:lineRule="auto"/>
        <w:jc w:val="both"/>
        <w:rPr>
          <w:rFonts w:ascii="Palatino Linotype" w:hAnsi="Palatino Linotype" w:cs="Arial"/>
          <w:sz w:val="24"/>
          <w:szCs w:val="24"/>
        </w:rPr>
      </w:pPr>
    </w:p>
    <w:p w:rsidR="00C07566" w:rsidRPr="006A3824" w:rsidRDefault="00C07566" w:rsidP="00145720">
      <w:pPr>
        <w:pStyle w:val="Sinespaciado"/>
        <w:spacing w:line="360" w:lineRule="auto"/>
        <w:jc w:val="both"/>
        <w:rPr>
          <w:rFonts w:ascii="Palatino Linotype" w:hAnsi="Palatino Linotype" w:cs="Arial"/>
          <w:b/>
          <w:sz w:val="28"/>
          <w:szCs w:val="28"/>
        </w:rPr>
      </w:pPr>
      <w:r w:rsidRPr="006A3824">
        <w:rPr>
          <w:rFonts w:ascii="Palatino Linotype" w:hAnsi="Palatino Linotype" w:cs="Arial"/>
          <w:b/>
          <w:sz w:val="28"/>
        </w:rPr>
        <w:t xml:space="preserve">SÉPTIMO. </w:t>
      </w:r>
      <w:r w:rsidRPr="006A3824">
        <w:rPr>
          <w:rFonts w:ascii="Palatino Linotype" w:hAnsi="Palatino Linotype" w:cs="Arial"/>
          <w:b/>
          <w:sz w:val="28"/>
          <w:szCs w:val="28"/>
        </w:rPr>
        <w:t>De la ampliación del término para resolver.</w:t>
      </w:r>
    </w:p>
    <w:p w:rsidR="00C07566" w:rsidRPr="006A3824" w:rsidRDefault="00C07566" w:rsidP="00145720">
      <w:pPr>
        <w:spacing w:after="0" w:line="360" w:lineRule="auto"/>
        <w:jc w:val="both"/>
        <w:rPr>
          <w:rFonts w:ascii="Palatino Linotype" w:hAnsi="Palatino Linotype" w:cs="Arial"/>
          <w:sz w:val="24"/>
          <w:szCs w:val="24"/>
        </w:rPr>
      </w:pPr>
      <w:r w:rsidRPr="006A3824">
        <w:rPr>
          <w:rFonts w:ascii="Palatino Linotype" w:hAnsi="Palatino Linotype" w:cs="Arial"/>
          <w:sz w:val="24"/>
          <w:szCs w:val="24"/>
        </w:rPr>
        <w:t xml:space="preserve">En fecha </w:t>
      </w:r>
      <w:r w:rsidR="00C013C9" w:rsidRPr="006A3824">
        <w:rPr>
          <w:rFonts w:ascii="Palatino Linotype" w:hAnsi="Palatino Linotype" w:cs="Arial"/>
          <w:b/>
          <w:sz w:val="24"/>
          <w:szCs w:val="24"/>
        </w:rPr>
        <w:t>v</w:t>
      </w:r>
      <w:r w:rsidRPr="006A3824">
        <w:rPr>
          <w:rFonts w:ascii="Palatino Linotype" w:hAnsi="Palatino Linotype" w:cs="Arial"/>
          <w:b/>
          <w:sz w:val="24"/>
          <w:szCs w:val="24"/>
        </w:rPr>
        <w:t>e</w:t>
      </w:r>
      <w:r w:rsidR="00C013C9" w:rsidRPr="006A3824">
        <w:rPr>
          <w:rFonts w:ascii="Palatino Linotype" w:hAnsi="Palatino Linotype" w:cs="Arial"/>
          <w:b/>
          <w:sz w:val="24"/>
          <w:szCs w:val="24"/>
        </w:rPr>
        <w:t>intiuno</w:t>
      </w:r>
      <w:r w:rsidRPr="006A3824">
        <w:rPr>
          <w:rFonts w:ascii="Palatino Linotype" w:hAnsi="Palatino Linotype" w:cs="Arial"/>
          <w:b/>
          <w:sz w:val="24"/>
          <w:szCs w:val="24"/>
        </w:rPr>
        <w:t xml:space="preserve"> de </w:t>
      </w:r>
      <w:r w:rsidR="00C013C9" w:rsidRPr="006A3824">
        <w:rPr>
          <w:rFonts w:ascii="Palatino Linotype" w:hAnsi="Palatino Linotype" w:cs="Arial"/>
          <w:b/>
          <w:sz w:val="24"/>
          <w:szCs w:val="24"/>
        </w:rPr>
        <w:t>octu</w:t>
      </w:r>
      <w:r w:rsidRPr="006A3824">
        <w:rPr>
          <w:rFonts w:ascii="Palatino Linotype" w:hAnsi="Palatino Linotype" w:cs="Arial"/>
          <w:b/>
          <w:sz w:val="24"/>
          <w:szCs w:val="24"/>
        </w:rPr>
        <w:t>bre del año dos mil veintidós</w:t>
      </w:r>
      <w:r w:rsidRPr="006A3824">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rsidR="00C07566" w:rsidRPr="006A3824" w:rsidRDefault="00C07566" w:rsidP="00145720">
      <w:pPr>
        <w:spacing w:after="0" w:line="360" w:lineRule="auto"/>
        <w:jc w:val="both"/>
        <w:rPr>
          <w:rFonts w:ascii="Palatino Linotype" w:hAnsi="Palatino Linotype"/>
          <w:sz w:val="24"/>
          <w:szCs w:val="24"/>
        </w:rPr>
      </w:pPr>
    </w:p>
    <w:p w:rsidR="00C07566" w:rsidRPr="006A3824" w:rsidRDefault="00C07566" w:rsidP="00145720">
      <w:pPr>
        <w:spacing w:after="0" w:line="360" w:lineRule="auto"/>
        <w:jc w:val="both"/>
        <w:rPr>
          <w:rFonts w:ascii="Palatino Linotype" w:hAnsi="Palatino Linotype"/>
          <w:sz w:val="24"/>
          <w:szCs w:val="24"/>
        </w:rPr>
      </w:pPr>
      <w:r w:rsidRPr="006A3824">
        <w:rPr>
          <w:rFonts w:ascii="Palatino Linotype" w:hAnsi="Palatino Linotype"/>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C07566" w:rsidRPr="006A3824" w:rsidRDefault="00C07566" w:rsidP="00145720">
      <w:pPr>
        <w:spacing w:after="0" w:line="360" w:lineRule="auto"/>
        <w:jc w:val="both"/>
        <w:rPr>
          <w:rFonts w:ascii="Palatino Linotype" w:hAnsi="Palatino Linotype"/>
          <w:sz w:val="24"/>
          <w:szCs w:val="24"/>
        </w:rPr>
      </w:pPr>
      <w:r w:rsidRPr="006A3824">
        <w:rPr>
          <w:rFonts w:ascii="Palatino Linotype" w:hAnsi="Palatino Linotype"/>
          <w:sz w:val="24"/>
          <w:szCs w:val="24"/>
        </w:rPr>
        <w:t xml:space="preserve"> </w:t>
      </w:r>
    </w:p>
    <w:p w:rsidR="00C07566" w:rsidRPr="006A3824" w:rsidRDefault="00C07566" w:rsidP="00145720">
      <w:pPr>
        <w:spacing w:after="0" w:line="360" w:lineRule="auto"/>
        <w:jc w:val="both"/>
        <w:rPr>
          <w:rFonts w:ascii="Palatino Linotype" w:hAnsi="Palatino Linotype"/>
          <w:sz w:val="24"/>
          <w:szCs w:val="24"/>
        </w:rPr>
      </w:pPr>
      <w:r w:rsidRPr="006A3824">
        <w:rPr>
          <w:rFonts w:ascii="Palatino Linotype" w:hAnsi="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C07566" w:rsidRPr="006A3824" w:rsidRDefault="00C07566" w:rsidP="00145720">
      <w:pPr>
        <w:spacing w:after="0" w:line="360" w:lineRule="auto"/>
        <w:jc w:val="both"/>
        <w:rPr>
          <w:rFonts w:ascii="Palatino Linotype" w:hAnsi="Palatino Linotype"/>
          <w:sz w:val="24"/>
          <w:szCs w:val="24"/>
        </w:rPr>
      </w:pPr>
      <w:r w:rsidRPr="006A3824">
        <w:rPr>
          <w:rFonts w:ascii="Palatino Linotype" w:hAnsi="Palatino Linotype"/>
          <w:sz w:val="24"/>
          <w:szCs w:val="24"/>
        </w:rPr>
        <w:t xml:space="preserve"> </w:t>
      </w:r>
    </w:p>
    <w:p w:rsidR="00C013C9" w:rsidRPr="006A3824" w:rsidRDefault="00C013C9" w:rsidP="00145720">
      <w:pPr>
        <w:spacing w:after="0" w:line="360" w:lineRule="auto"/>
        <w:jc w:val="both"/>
        <w:rPr>
          <w:rFonts w:ascii="Palatino Linotype" w:hAnsi="Palatino Linotype"/>
          <w:sz w:val="24"/>
          <w:szCs w:val="24"/>
        </w:rPr>
      </w:pPr>
    </w:p>
    <w:p w:rsidR="00C013C9" w:rsidRPr="006A3824" w:rsidRDefault="00C013C9" w:rsidP="00145720">
      <w:pPr>
        <w:spacing w:after="0" w:line="360" w:lineRule="auto"/>
        <w:jc w:val="both"/>
        <w:rPr>
          <w:rFonts w:ascii="Palatino Linotype" w:hAnsi="Palatino Linotype"/>
          <w:sz w:val="24"/>
          <w:szCs w:val="24"/>
        </w:rPr>
      </w:pPr>
    </w:p>
    <w:p w:rsidR="00C07566" w:rsidRPr="006A3824" w:rsidRDefault="00C07566" w:rsidP="00145720">
      <w:pPr>
        <w:spacing w:after="0" w:line="360" w:lineRule="auto"/>
        <w:jc w:val="both"/>
        <w:rPr>
          <w:rFonts w:ascii="Palatino Linotype" w:hAnsi="Palatino Linotype"/>
          <w:sz w:val="24"/>
          <w:szCs w:val="24"/>
        </w:rPr>
      </w:pPr>
      <w:r w:rsidRPr="006A3824">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C07566" w:rsidRPr="006A3824" w:rsidRDefault="00C07566" w:rsidP="00145720">
      <w:pPr>
        <w:spacing w:after="0" w:line="360" w:lineRule="auto"/>
        <w:jc w:val="both"/>
        <w:rPr>
          <w:rFonts w:ascii="Palatino Linotype" w:hAnsi="Palatino Linotype"/>
          <w:sz w:val="24"/>
          <w:szCs w:val="24"/>
        </w:rPr>
      </w:pPr>
      <w:r w:rsidRPr="006A3824">
        <w:rPr>
          <w:rFonts w:ascii="Palatino Linotype" w:hAnsi="Palatino Linotype"/>
          <w:sz w:val="24"/>
          <w:szCs w:val="24"/>
        </w:rPr>
        <w:t xml:space="preserve"> </w:t>
      </w:r>
    </w:p>
    <w:p w:rsidR="00C07566" w:rsidRPr="006A3824" w:rsidRDefault="00C07566" w:rsidP="00145720">
      <w:pPr>
        <w:spacing w:after="0" w:line="360" w:lineRule="auto"/>
        <w:jc w:val="both"/>
        <w:rPr>
          <w:rFonts w:ascii="Palatino Linotype" w:hAnsi="Palatino Linotype"/>
          <w:sz w:val="24"/>
          <w:szCs w:val="24"/>
        </w:rPr>
      </w:pPr>
      <w:r w:rsidRPr="006A3824">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C07566" w:rsidRPr="006A3824" w:rsidRDefault="00C07566" w:rsidP="00145720">
      <w:pPr>
        <w:spacing w:after="0" w:line="360" w:lineRule="auto"/>
        <w:jc w:val="both"/>
        <w:rPr>
          <w:rFonts w:ascii="Palatino Linotype" w:hAnsi="Palatino Linotype"/>
          <w:sz w:val="24"/>
          <w:szCs w:val="24"/>
        </w:rPr>
      </w:pPr>
      <w:r w:rsidRPr="006A3824">
        <w:rPr>
          <w:rFonts w:ascii="Palatino Linotype" w:hAnsi="Palatino Linotype"/>
          <w:sz w:val="24"/>
          <w:szCs w:val="24"/>
        </w:rPr>
        <w:t xml:space="preserve"> </w:t>
      </w:r>
    </w:p>
    <w:p w:rsidR="00C07566" w:rsidRPr="006A3824" w:rsidRDefault="00C07566" w:rsidP="00145720">
      <w:pPr>
        <w:spacing w:after="0" w:line="360" w:lineRule="auto"/>
        <w:jc w:val="both"/>
        <w:rPr>
          <w:rFonts w:ascii="Palatino Linotype" w:hAnsi="Palatino Linotype"/>
          <w:sz w:val="24"/>
          <w:szCs w:val="24"/>
        </w:rPr>
      </w:pPr>
      <w:r w:rsidRPr="006A3824">
        <w:rPr>
          <w:rFonts w:ascii="Palatino Linotype" w:hAnsi="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C07566" w:rsidRPr="006A3824" w:rsidRDefault="00C07566" w:rsidP="00145720">
      <w:pPr>
        <w:spacing w:after="0" w:line="360" w:lineRule="auto"/>
        <w:jc w:val="both"/>
        <w:rPr>
          <w:rFonts w:ascii="Palatino Linotype" w:hAnsi="Palatino Linotype"/>
          <w:sz w:val="24"/>
          <w:szCs w:val="24"/>
        </w:rPr>
      </w:pPr>
    </w:p>
    <w:p w:rsidR="00C07566" w:rsidRPr="006A3824" w:rsidRDefault="00C07566" w:rsidP="00145720">
      <w:pPr>
        <w:pStyle w:val="Prrafodelista"/>
        <w:numPr>
          <w:ilvl w:val="0"/>
          <w:numId w:val="2"/>
        </w:numPr>
        <w:spacing w:line="360" w:lineRule="auto"/>
        <w:ind w:left="567" w:hanging="283"/>
        <w:jc w:val="both"/>
        <w:rPr>
          <w:rFonts w:ascii="Palatino Linotype" w:hAnsi="Palatino Linotype"/>
        </w:rPr>
      </w:pPr>
      <w:r w:rsidRPr="006A3824">
        <w:rPr>
          <w:rFonts w:ascii="Palatino Linotype" w:hAnsi="Palatino Linotype"/>
        </w:rPr>
        <w:t>Complejidad del asunto: La complejidad de la prueba, la pluralidad de sujetos procesales, el tiempo transcurrido, las características y contexto del recurso.</w:t>
      </w:r>
    </w:p>
    <w:p w:rsidR="00C07566" w:rsidRPr="006A3824" w:rsidRDefault="00C07566" w:rsidP="00145720">
      <w:pPr>
        <w:pStyle w:val="Prrafodelista"/>
        <w:numPr>
          <w:ilvl w:val="0"/>
          <w:numId w:val="2"/>
        </w:numPr>
        <w:spacing w:line="360" w:lineRule="auto"/>
        <w:ind w:left="567" w:hanging="283"/>
        <w:jc w:val="both"/>
        <w:rPr>
          <w:rFonts w:ascii="Palatino Linotype" w:hAnsi="Palatino Linotype"/>
        </w:rPr>
      </w:pPr>
      <w:r w:rsidRPr="006A3824">
        <w:rPr>
          <w:rFonts w:ascii="Palatino Linotype" w:hAnsi="Palatino Linotype"/>
        </w:rPr>
        <w:t>Actividad Procesal del interesado: Acciones u omisiones del interesado.</w:t>
      </w:r>
    </w:p>
    <w:p w:rsidR="00C07566" w:rsidRPr="006A3824" w:rsidRDefault="00C07566" w:rsidP="00145720">
      <w:pPr>
        <w:pStyle w:val="Prrafodelista"/>
        <w:numPr>
          <w:ilvl w:val="0"/>
          <w:numId w:val="2"/>
        </w:numPr>
        <w:spacing w:line="360" w:lineRule="auto"/>
        <w:ind w:left="567" w:hanging="283"/>
        <w:jc w:val="both"/>
        <w:rPr>
          <w:rFonts w:ascii="Palatino Linotype" w:hAnsi="Palatino Linotype"/>
        </w:rPr>
      </w:pPr>
      <w:r w:rsidRPr="006A3824">
        <w:rPr>
          <w:rFonts w:ascii="Palatino Linotype" w:hAnsi="Palatino Linotype"/>
        </w:rPr>
        <w:t>Conducta de la Autoridad: Las Acciones u omisiones realizadas en el procedimiento. Así como si la autoridad actuó con la debida diligencia.</w:t>
      </w:r>
    </w:p>
    <w:p w:rsidR="00C07566" w:rsidRPr="006A3824" w:rsidRDefault="00C07566" w:rsidP="00145720">
      <w:pPr>
        <w:pStyle w:val="Prrafodelista"/>
        <w:numPr>
          <w:ilvl w:val="0"/>
          <w:numId w:val="2"/>
        </w:numPr>
        <w:spacing w:line="360" w:lineRule="auto"/>
        <w:ind w:left="567" w:hanging="283"/>
        <w:jc w:val="both"/>
        <w:rPr>
          <w:rFonts w:ascii="Palatino Linotype" w:hAnsi="Palatino Linotype"/>
        </w:rPr>
      </w:pPr>
      <w:r w:rsidRPr="006A3824">
        <w:rPr>
          <w:rFonts w:ascii="Palatino Linotype" w:hAnsi="Palatino Linotype"/>
        </w:rPr>
        <w:t>La afectación generada en la situación jurídica de la persona involucrada en el proceso: Violación a sus derechos humanos.</w:t>
      </w:r>
    </w:p>
    <w:p w:rsidR="00C07566" w:rsidRPr="006A3824" w:rsidRDefault="00C07566" w:rsidP="00145720">
      <w:pPr>
        <w:spacing w:after="0" w:line="360" w:lineRule="auto"/>
        <w:jc w:val="both"/>
        <w:rPr>
          <w:rFonts w:ascii="Palatino Linotype" w:hAnsi="Palatino Linotype"/>
          <w:sz w:val="24"/>
          <w:szCs w:val="24"/>
        </w:rPr>
      </w:pPr>
    </w:p>
    <w:p w:rsidR="00C013C9" w:rsidRPr="006A3824" w:rsidRDefault="00C013C9" w:rsidP="00145720">
      <w:pPr>
        <w:spacing w:after="0" w:line="360" w:lineRule="auto"/>
        <w:jc w:val="both"/>
        <w:rPr>
          <w:rFonts w:ascii="Palatino Linotype" w:hAnsi="Palatino Linotype"/>
          <w:sz w:val="24"/>
          <w:szCs w:val="24"/>
        </w:rPr>
      </w:pPr>
    </w:p>
    <w:p w:rsidR="00C013C9" w:rsidRPr="006A3824" w:rsidRDefault="00C013C9" w:rsidP="00145720">
      <w:pPr>
        <w:spacing w:after="0" w:line="360" w:lineRule="auto"/>
        <w:jc w:val="both"/>
        <w:rPr>
          <w:rFonts w:ascii="Palatino Linotype" w:hAnsi="Palatino Linotype"/>
          <w:sz w:val="24"/>
          <w:szCs w:val="24"/>
        </w:rPr>
      </w:pPr>
    </w:p>
    <w:p w:rsidR="00C07566" w:rsidRPr="006A3824" w:rsidRDefault="00C07566" w:rsidP="00145720">
      <w:pPr>
        <w:spacing w:after="0" w:line="360" w:lineRule="auto"/>
        <w:jc w:val="both"/>
        <w:rPr>
          <w:rFonts w:ascii="Palatino Linotype" w:hAnsi="Palatino Linotype"/>
          <w:sz w:val="24"/>
          <w:szCs w:val="24"/>
        </w:rPr>
      </w:pPr>
      <w:r w:rsidRPr="006A3824">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C07566" w:rsidRPr="006A3824" w:rsidRDefault="00C07566" w:rsidP="00145720">
      <w:pPr>
        <w:spacing w:after="0" w:line="360" w:lineRule="auto"/>
        <w:jc w:val="both"/>
        <w:rPr>
          <w:rFonts w:ascii="Palatino Linotype" w:hAnsi="Palatino Linotype"/>
          <w:sz w:val="24"/>
          <w:szCs w:val="24"/>
        </w:rPr>
      </w:pPr>
      <w:r w:rsidRPr="006A3824">
        <w:rPr>
          <w:rFonts w:ascii="Palatino Linotype" w:hAnsi="Palatino Linotype"/>
          <w:sz w:val="24"/>
          <w:szCs w:val="24"/>
        </w:rPr>
        <w:t xml:space="preserve"> </w:t>
      </w:r>
    </w:p>
    <w:p w:rsidR="00C07566" w:rsidRPr="006A3824" w:rsidRDefault="00C07566" w:rsidP="00145720">
      <w:pPr>
        <w:spacing w:after="0" w:line="360" w:lineRule="auto"/>
        <w:jc w:val="both"/>
        <w:rPr>
          <w:rFonts w:ascii="Palatino Linotype" w:hAnsi="Palatino Linotype"/>
          <w:sz w:val="24"/>
          <w:szCs w:val="24"/>
        </w:rPr>
      </w:pPr>
      <w:r w:rsidRPr="006A3824">
        <w:rPr>
          <w:rFonts w:ascii="Palatino Linotype" w:hAnsi="Palatino Linotype"/>
          <w:sz w:val="24"/>
          <w:szCs w:val="24"/>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C07566" w:rsidRPr="006A3824" w:rsidRDefault="00C07566" w:rsidP="00145720">
      <w:pPr>
        <w:spacing w:after="0" w:line="360" w:lineRule="auto"/>
        <w:jc w:val="both"/>
        <w:rPr>
          <w:rFonts w:ascii="Palatino Linotype" w:hAnsi="Palatino Linotype"/>
          <w:sz w:val="24"/>
          <w:szCs w:val="24"/>
        </w:rPr>
      </w:pPr>
      <w:r w:rsidRPr="006A3824">
        <w:rPr>
          <w:rFonts w:ascii="Palatino Linotype" w:hAnsi="Palatino Linotype"/>
          <w:sz w:val="24"/>
          <w:szCs w:val="24"/>
        </w:rPr>
        <w:t xml:space="preserve"> </w:t>
      </w:r>
    </w:p>
    <w:p w:rsidR="00C07566" w:rsidRPr="006A3824" w:rsidRDefault="00C07566" w:rsidP="00145720">
      <w:pPr>
        <w:spacing w:after="0" w:line="360" w:lineRule="auto"/>
        <w:jc w:val="both"/>
        <w:rPr>
          <w:rFonts w:ascii="Palatino Linotype" w:hAnsi="Palatino Linotype"/>
          <w:sz w:val="24"/>
          <w:szCs w:val="24"/>
        </w:rPr>
      </w:pPr>
      <w:r w:rsidRPr="006A3824">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C07566" w:rsidRPr="006A3824" w:rsidRDefault="00C07566" w:rsidP="00145720">
      <w:pPr>
        <w:spacing w:after="0" w:line="360" w:lineRule="auto"/>
        <w:jc w:val="both"/>
        <w:rPr>
          <w:rFonts w:ascii="Palatino Linotype" w:hAnsi="Palatino Linotype"/>
          <w:sz w:val="24"/>
          <w:szCs w:val="24"/>
        </w:rPr>
      </w:pPr>
    </w:p>
    <w:p w:rsidR="00C013C9" w:rsidRPr="006A3824" w:rsidRDefault="00C013C9" w:rsidP="00145720">
      <w:pPr>
        <w:spacing w:after="0" w:line="360" w:lineRule="auto"/>
        <w:jc w:val="both"/>
        <w:rPr>
          <w:rFonts w:ascii="Palatino Linotype" w:hAnsi="Palatino Linotype"/>
          <w:sz w:val="24"/>
          <w:szCs w:val="24"/>
        </w:rPr>
      </w:pPr>
    </w:p>
    <w:p w:rsidR="00C07566" w:rsidRPr="006A3824" w:rsidRDefault="00C07566" w:rsidP="00145720">
      <w:pPr>
        <w:spacing w:after="0" w:line="360" w:lineRule="auto"/>
        <w:jc w:val="both"/>
        <w:rPr>
          <w:rFonts w:ascii="Palatino Linotype" w:hAnsi="Palatino Linotype"/>
          <w:sz w:val="24"/>
          <w:szCs w:val="24"/>
        </w:rPr>
      </w:pPr>
      <w:r w:rsidRPr="006A3824">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rsidR="00C07566" w:rsidRPr="006A3824" w:rsidRDefault="00C07566" w:rsidP="00145720">
      <w:pPr>
        <w:spacing w:after="0" w:line="360" w:lineRule="auto"/>
        <w:jc w:val="both"/>
        <w:rPr>
          <w:rFonts w:ascii="Palatino Linotype" w:hAnsi="Palatino Linotype"/>
          <w:sz w:val="24"/>
          <w:szCs w:val="24"/>
        </w:rPr>
      </w:pPr>
      <w:r w:rsidRPr="006A3824">
        <w:rPr>
          <w:rFonts w:ascii="Palatino Linotype" w:hAnsi="Palatino Linotype"/>
          <w:sz w:val="24"/>
          <w:szCs w:val="24"/>
        </w:rPr>
        <w:t xml:space="preserve"> </w:t>
      </w:r>
    </w:p>
    <w:p w:rsidR="00C07566" w:rsidRPr="006A3824" w:rsidRDefault="00C07566" w:rsidP="00145720">
      <w:pPr>
        <w:spacing w:after="0" w:line="360" w:lineRule="auto"/>
        <w:jc w:val="both"/>
        <w:rPr>
          <w:rFonts w:ascii="Palatino Linotype" w:hAnsi="Palatino Linotype"/>
          <w:sz w:val="24"/>
          <w:szCs w:val="24"/>
        </w:rPr>
      </w:pPr>
      <w:r w:rsidRPr="006A3824">
        <w:rPr>
          <w:rFonts w:ascii="Palatino Linotype" w:hAnsi="Palatino Linotype"/>
          <w:sz w:val="24"/>
          <w:szCs w:val="24"/>
        </w:rPr>
        <w:t xml:space="preserve"> “PLAZO RAZONABLE PARA RESOLVER. DIMENSIÓN Y EFECTOS DE ESTE CONCEPTO CUANDO SE ADUCE EXCESIVA CARGA DE TRABAJO.” consultable en el Seminario Judicial de la Federación y su gaceta, con el registro digital 2002351.</w:t>
      </w:r>
    </w:p>
    <w:p w:rsidR="00C07566" w:rsidRPr="006A3824" w:rsidRDefault="00C07566" w:rsidP="00145720">
      <w:pPr>
        <w:spacing w:after="0" w:line="360" w:lineRule="auto"/>
        <w:jc w:val="both"/>
        <w:rPr>
          <w:rFonts w:ascii="Palatino Linotype" w:hAnsi="Palatino Linotype"/>
          <w:sz w:val="24"/>
          <w:szCs w:val="24"/>
        </w:rPr>
      </w:pPr>
      <w:r w:rsidRPr="006A3824">
        <w:rPr>
          <w:rFonts w:ascii="Palatino Linotype" w:hAnsi="Palatino Linotype"/>
          <w:sz w:val="24"/>
          <w:szCs w:val="24"/>
        </w:rPr>
        <w:t xml:space="preserve"> </w:t>
      </w:r>
    </w:p>
    <w:p w:rsidR="00C07566" w:rsidRPr="006A3824" w:rsidRDefault="00C07566" w:rsidP="00145720">
      <w:pPr>
        <w:spacing w:after="0" w:line="360" w:lineRule="auto"/>
        <w:jc w:val="both"/>
        <w:rPr>
          <w:rFonts w:ascii="Palatino Linotype" w:hAnsi="Palatino Linotype"/>
          <w:sz w:val="24"/>
          <w:szCs w:val="24"/>
        </w:rPr>
      </w:pPr>
      <w:r w:rsidRPr="006A3824">
        <w:rPr>
          <w:rFonts w:ascii="Palatino Linotype" w:hAnsi="Palatino Linotype"/>
          <w:sz w:val="24"/>
          <w:szCs w:val="24"/>
        </w:rPr>
        <w:t>“PLAZO RAZONABLE PARA RESOLVER. CONCEPTO Y ELEMENTOS QUE LO INTEGRAN A LA LUZ DEL DERECHO INTERNACIONAL DE LOS DERECHOS HUMANOS.”, visible en el Seminario Judicial de la Federación y su gaceta, con el registro digital 2002350.</w:t>
      </w:r>
    </w:p>
    <w:p w:rsidR="00C07566" w:rsidRPr="006A3824" w:rsidRDefault="00C07566" w:rsidP="00145720">
      <w:pPr>
        <w:spacing w:after="0" w:line="360" w:lineRule="auto"/>
        <w:jc w:val="both"/>
        <w:rPr>
          <w:rFonts w:ascii="Palatino Linotype" w:hAnsi="Palatino Linotype"/>
          <w:sz w:val="24"/>
          <w:szCs w:val="24"/>
        </w:rPr>
      </w:pPr>
    </w:p>
    <w:p w:rsidR="00C07566" w:rsidRPr="006A3824" w:rsidRDefault="00C07566" w:rsidP="00145720">
      <w:pPr>
        <w:spacing w:after="0" w:line="360" w:lineRule="auto"/>
        <w:jc w:val="both"/>
        <w:rPr>
          <w:rFonts w:ascii="Palatino Linotype" w:hAnsi="Palatino Linotype"/>
          <w:sz w:val="24"/>
          <w:szCs w:val="24"/>
        </w:rPr>
      </w:pPr>
      <w:r w:rsidRPr="006A3824">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rsidR="00C07566" w:rsidRPr="006A3824" w:rsidRDefault="00C07566" w:rsidP="00145720">
      <w:pPr>
        <w:spacing w:after="0" w:line="360" w:lineRule="auto"/>
        <w:jc w:val="center"/>
        <w:rPr>
          <w:rFonts w:ascii="Palatino Linotype" w:hAnsi="Palatino Linotype" w:cs="Arial"/>
          <w:b/>
          <w:sz w:val="24"/>
        </w:rPr>
      </w:pPr>
    </w:p>
    <w:p w:rsidR="00C07566" w:rsidRPr="006A3824" w:rsidRDefault="00C07566" w:rsidP="00145720">
      <w:pPr>
        <w:spacing w:after="0" w:line="360" w:lineRule="auto"/>
        <w:jc w:val="center"/>
        <w:rPr>
          <w:rFonts w:ascii="Palatino Linotype" w:hAnsi="Palatino Linotype" w:cs="Arial"/>
          <w:b/>
          <w:sz w:val="28"/>
        </w:rPr>
      </w:pPr>
      <w:r w:rsidRPr="006A3824">
        <w:rPr>
          <w:rFonts w:ascii="Palatino Linotype" w:hAnsi="Palatino Linotype" w:cs="Arial"/>
          <w:b/>
          <w:sz w:val="28"/>
        </w:rPr>
        <w:t xml:space="preserve">C O N S I D E R A N D O </w:t>
      </w:r>
    </w:p>
    <w:p w:rsidR="00C07566" w:rsidRPr="006A3824" w:rsidRDefault="00C07566" w:rsidP="00145720">
      <w:pPr>
        <w:pStyle w:val="Sinespaciado"/>
        <w:rPr>
          <w:rFonts w:ascii="Palatino Linotype" w:hAnsi="Palatino Linotype"/>
        </w:rPr>
      </w:pPr>
    </w:p>
    <w:p w:rsidR="00C07566" w:rsidRPr="006A3824" w:rsidRDefault="00C07566" w:rsidP="00145720">
      <w:pPr>
        <w:spacing w:after="0" w:line="360" w:lineRule="auto"/>
        <w:jc w:val="both"/>
        <w:rPr>
          <w:rFonts w:ascii="Palatino Linotype" w:hAnsi="Palatino Linotype" w:cs="Arial"/>
          <w:sz w:val="24"/>
        </w:rPr>
      </w:pPr>
      <w:r w:rsidRPr="006A3824">
        <w:rPr>
          <w:rFonts w:ascii="Palatino Linotype" w:hAnsi="Palatino Linotype" w:cs="Arial"/>
          <w:b/>
          <w:sz w:val="28"/>
        </w:rPr>
        <w:t>PRIMERO.</w:t>
      </w:r>
      <w:r w:rsidRPr="006A3824">
        <w:rPr>
          <w:rFonts w:ascii="Palatino Linotype" w:hAnsi="Palatino Linotype" w:cs="Arial"/>
          <w:b/>
        </w:rPr>
        <w:t xml:space="preserve"> </w:t>
      </w:r>
      <w:r w:rsidRPr="006A3824">
        <w:rPr>
          <w:rFonts w:ascii="Palatino Linotype" w:hAnsi="Palatino Linotype" w:cs="Arial"/>
          <w:b/>
          <w:sz w:val="28"/>
          <w:szCs w:val="28"/>
        </w:rPr>
        <w:t>De la competencia</w:t>
      </w:r>
      <w:r w:rsidRPr="006A3824">
        <w:rPr>
          <w:rFonts w:ascii="Palatino Linotype" w:hAnsi="Palatino Linotype" w:cs="Arial"/>
          <w:sz w:val="28"/>
          <w:szCs w:val="28"/>
        </w:rPr>
        <w:t>.</w:t>
      </w:r>
    </w:p>
    <w:p w:rsidR="00C07566" w:rsidRPr="006A3824" w:rsidRDefault="00C07566" w:rsidP="00145720">
      <w:pPr>
        <w:pStyle w:val="Sinespaciado"/>
        <w:spacing w:line="360" w:lineRule="auto"/>
        <w:jc w:val="both"/>
        <w:rPr>
          <w:rFonts w:ascii="Palatino Linotype" w:hAnsi="Palatino Linotype"/>
        </w:rPr>
      </w:pPr>
      <w:r w:rsidRPr="006A3824">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apartado A, fracción </w:t>
      </w:r>
      <w:r w:rsidRPr="006A3824">
        <w:rPr>
          <w:rFonts w:ascii="Palatino Linotype" w:hAnsi="Palatino Linotype"/>
        </w:rPr>
        <w:lastRenderedPageBreak/>
        <w:t>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C07566" w:rsidRPr="006A3824" w:rsidRDefault="00C07566" w:rsidP="00145720">
      <w:pPr>
        <w:pStyle w:val="Prrafodelista"/>
        <w:autoSpaceDE w:val="0"/>
        <w:autoSpaceDN w:val="0"/>
        <w:adjustRightInd w:val="0"/>
        <w:spacing w:line="360" w:lineRule="auto"/>
        <w:ind w:left="0"/>
        <w:jc w:val="both"/>
        <w:rPr>
          <w:rFonts w:ascii="Palatino Linotype" w:hAnsi="Palatino Linotype" w:cs="Arial"/>
          <w:b/>
          <w:sz w:val="28"/>
        </w:rPr>
      </w:pPr>
    </w:p>
    <w:p w:rsidR="00C07566" w:rsidRPr="006A3824" w:rsidRDefault="00C07566" w:rsidP="00145720">
      <w:pPr>
        <w:pStyle w:val="Prrafodelista"/>
        <w:autoSpaceDE w:val="0"/>
        <w:autoSpaceDN w:val="0"/>
        <w:adjustRightInd w:val="0"/>
        <w:spacing w:line="360" w:lineRule="auto"/>
        <w:ind w:left="0"/>
        <w:jc w:val="both"/>
        <w:rPr>
          <w:rFonts w:ascii="Palatino Linotype" w:hAnsi="Palatino Linotype" w:cs="Arial"/>
          <w:b/>
        </w:rPr>
      </w:pPr>
      <w:r w:rsidRPr="006A3824">
        <w:rPr>
          <w:rFonts w:ascii="Palatino Linotype" w:hAnsi="Palatino Linotype" w:cs="Arial"/>
          <w:b/>
          <w:sz w:val="28"/>
        </w:rPr>
        <w:t>SEGUNDO</w:t>
      </w:r>
      <w:r w:rsidRPr="006A3824">
        <w:rPr>
          <w:rFonts w:ascii="Palatino Linotype" w:hAnsi="Palatino Linotype" w:cs="Arial"/>
          <w:b/>
        </w:rPr>
        <w:t xml:space="preserve">. </w:t>
      </w:r>
      <w:r w:rsidRPr="006A3824">
        <w:rPr>
          <w:rFonts w:ascii="Palatino Linotype" w:hAnsi="Palatino Linotype" w:cs="Arial"/>
          <w:b/>
          <w:sz w:val="28"/>
          <w:szCs w:val="28"/>
        </w:rPr>
        <w:t>Sobre los alcances del recurso de revisión.</w:t>
      </w:r>
      <w:r w:rsidRPr="006A3824">
        <w:rPr>
          <w:rFonts w:ascii="Palatino Linotype" w:hAnsi="Palatino Linotype" w:cs="Arial"/>
          <w:b/>
        </w:rPr>
        <w:t xml:space="preserve"> </w:t>
      </w:r>
    </w:p>
    <w:p w:rsidR="00C07566" w:rsidRPr="006A3824" w:rsidRDefault="00C07566" w:rsidP="00145720">
      <w:pPr>
        <w:autoSpaceDE w:val="0"/>
        <w:autoSpaceDN w:val="0"/>
        <w:adjustRightInd w:val="0"/>
        <w:spacing w:after="0" w:line="360" w:lineRule="auto"/>
        <w:jc w:val="both"/>
        <w:rPr>
          <w:rFonts w:ascii="Palatino Linotype" w:hAnsi="Palatino Linotype" w:cs="Arial"/>
          <w:sz w:val="24"/>
          <w:szCs w:val="24"/>
        </w:rPr>
      </w:pPr>
      <w:r w:rsidRPr="006A3824">
        <w:rPr>
          <w:rFonts w:ascii="Palatino Linotype" w:hAnsi="Palatino Linotype" w:cs="Arial"/>
          <w:sz w:val="24"/>
          <w:szCs w:val="24"/>
        </w:rPr>
        <w:t>Anterior a todo debe destacarse que el recurso de revisión tiene el fin y alcance que señalan los numerales 176, 179 fracción VIII,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C07566" w:rsidRPr="006A3824" w:rsidRDefault="00C07566" w:rsidP="00145720">
      <w:pPr>
        <w:autoSpaceDE w:val="0"/>
        <w:autoSpaceDN w:val="0"/>
        <w:adjustRightInd w:val="0"/>
        <w:spacing w:after="0" w:line="360" w:lineRule="auto"/>
        <w:jc w:val="both"/>
        <w:rPr>
          <w:rFonts w:ascii="Palatino Linotype" w:hAnsi="Palatino Linotype" w:cs="Arial"/>
          <w:b/>
          <w:sz w:val="28"/>
        </w:rPr>
      </w:pPr>
    </w:p>
    <w:p w:rsidR="00C07566" w:rsidRPr="006A3824" w:rsidRDefault="00C07566" w:rsidP="00145720">
      <w:pPr>
        <w:autoSpaceDE w:val="0"/>
        <w:autoSpaceDN w:val="0"/>
        <w:adjustRightInd w:val="0"/>
        <w:spacing w:after="0" w:line="360" w:lineRule="auto"/>
        <w:jc w:val="both"/>
        <w:rPr>
          <w:rFonts w:ascii="Palatino Linotype" w:eastAsia="Calibri" w:hAnsi="Palatino Linotype" w:cs="Arial"/>
          <w:b/>
          <w:sz w:val="26"/>
          <w:szCs w:val="26"/>
          <w:lang w:val="es-ES" w:eastAsia="es-ES"/>
        </w:rPr>
      </w:pPr>
      <w:r w:rsidRPr="006A3824">
        <w:rPr>
          <w:rFonts w:ascii="Palatino Linotype" w:hAnsi="Palatino Linotype" w:cs="Arial"/>
          <w:b/>
          <w:sz w:val="28"/>
        </w:rPr>
        <w:t>TERCERO.</w:t>
      </w:r>
      <w:r w:rsidRPr="006A3824">
        <w:rPr>
          <w:rFonts w:ascii="Palatino Linotype" w:eastAsia="Calibri" w:hAnsi="Palatino Linotype" w:cs="Arial"/>
          <w:b/>
          <w:sz w:val="26"/>
          <w:szCs w:val="26"/>
          <w:lang w:val="es-ES" w:eastAsia="es-ES"/>
        </w:rPr>
        <w:t xml:space="preserve"> Cuestiones de previo y especial pronunciamiento.</w:t>
      </w:r>
    </w:p>
    <w:p w:rsidR="00C07566" w:rsidRPr="006A3824" w:rsidRDefault="00C07566" w:rsidP="00145720">
      <w:pPr>
        <w:autoSpaceDE w:val="0"/>
        <w:autoSpaceDN w:val="0"/>
        <w:adjustRightInd w:val="0"/>
        <w:spacing w:after="0" w:line="360" w:lineRule="auto"/>
        <w:jc w:val="both"/>
        <w:rPr>
          <w:rFonts w:ascii="Palatino Linotype" w:hAnsi="Palatino Linotype"/>
          <w:sz w:val="24"/>
          <w:szCs w:val="24"/>
        </w:rPr>
      </w:pPr>
      <w:r w:rsidRPr="006A3824">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 la parte </w:t>
      </w:r>
      <w:r w:rsidRPr="006A3824">
        <w:rPr>
          <w:rFonts w:ascii="Palatino Linotype" w:hAnsi="Palatino Linotype"/>
          <w:b/>
          <w:sz w:val="24"/>
          <w:szCs w:val="24"/>
        </w:rPr>
        <w:t>Recurrente,</w:t>
      </w:r>
      <w:r w:rsidRPr="006A3824">
        <w:rPr>
          <w:rFonts w:ascii="Palatino Linotype" w:hAnsi="Palatino Linotype"/>
          <w:sz w:val="24"/>
          <w:szCs w:val="24"/>
        </w:rPr>
        <w:t xml:space="preserve"> por lo que en este punto se tiene por satisfecho, ya que el artículo 180, de la Ley de Transparencia y Acceso a la </w:t>
      </w:r>
      <w:r w:rsidRPr="006A3824">
        <w:rPr>
          <w:rFonts w:ascii="Palatino Linotype" w:hAnsi="Palatino Linotype"/>
          <w:sz w:val="24"/>
          <w:szCs w:val="24"/>
        </w:rPr>
        <w:lastRenderedPageBreak/>
        <w:t>Información Pública del Estado de México y Municipios último párrafo, prevé que no es requisito indispensable contener el nombre cuando se hace la impugnación de manera electrónica, ello porque no se advierte nombre en específico</w:t>
      </w:r>
      <w:r w:rsidRPr="006A3824">
        <w:rPr>
          <w:rFonts w:ascii="Palatino Linotype" w:hAnsi="Palatino Linotype" w:cs="Arial"/>
          <w:sz w:val="24"/>
          <w:szCs w:val="24"/>
        </w:rPr>
        <w:t>, del cual no se colige que corresponda al nombre de una persona.</w:t>
      </w:r>
    </w:p>
    <w:p w:rsidR="00C07566" w:rsidRPr="006A3824" w:rsidRDefault="00C07566" w:rsidP="00145720">
      <w:pPr>
        <w:widowControl w:val="0"/>
        <w:autoSpaceDE w:val="0"/>
        <w:autoSpaceDN w:val="0"/>
        <w:adjustRightInd w:val="0"/>
        <w:spacing w:after="0" w:line="360" w:lineRule="auto"/>
        <w:jc w:val="both"/>
        <w:rPr>
          <w:rFonts w:ascii="Palatino Linotype" w:hAnsi="Palatino Linotype" w:cs="Arial"/>
          <w:sz w:val="24"/>
          <w:szCs w:val="24"/>
        </w:rPr>
      </w:pPr>
    </w:p>
    <w:p w:rsidR="00C07566" w:rsidRPr="006A3824" w:rsidRDefault="00C07566" w:rsidP="00145720">
      <w:pPr>
        <w:widowControl w:val="0"/>
        <w:autoSpaceDE w:val="0"/>
        <w:autoSpaceDN w:val="0"/>
        <w:adjustRightInd w:val="0"/>
        <w:spacing w:after="0" w:line="360" w:lineRule="auto"/>
        <w:jc w:val="both"/>
        <w:rPr>
          <w:rFonts w:ascii="Palatino Linotype" w:hAnsi="Palatino Linotype" w:cs="Arial"/>
          <w:sz w:val="24"/>
          <w:szCs w:val="24"/>
        </w:rPr>
      </w:pPr>
      <w:r w:rsidRPr="006A3824">
        <w:rPr>
          <w:rFonts w:ascii="Palatino Linotype" w:hAnsi="Palatino Linotype" w:cs="Arial"/>
          <w:sz w:val="24"/>
          <w:szCs w:val="24"/>
        </w:rPr>
        <w:t xml:space="preserve">Esta Ponencia considera importante abordar el análisis de los requisitos de procedibilidad de los recursos de revisión, así el artículo 180 de la </w:t>
      </w:r>
      <w:r w:rsidRPr="006A3824">
        <w:rPr>
          <w:rFonts w:ascii="Palatino Linotype" w:hAnsi="Palatino Linotype" w:cs="Arial"/>
          <w:sz w:val="24"/>
          <w:szCs w:val="24"/>
          <w:lang w:eastAsia="es-MX"/>
        </w:rPr>
        <w:t xml:space="preserve">Ley de Transparencia y Acceso a la Información Pública del Estado de México y Municipios, que </w:t>
      </w:r>
      <w:r w:rsidRPr="006A3824">
        <w:rPr>
          <w:rFonts w:ascii="Palatino Linotype" w:hAnsi="Palatino Linotype" w:cs="Arial"/>
          <w:sz w:val="24"/>
          <w:szCs w:val="24"/>
        </w:rPr>
        <w:t>establece lo siguiente:</w:t>
      </w:r>
    </w:p>
    <w:p w:rsidR="00C07566" w:rsidRPr="006A3824" w:rsidRDefault="00C07566" w:rsidP="00145720">
      <w:pPr>
        <w:spacing w:after="0"/>
      </w:pPr>
    </w:p>
    <w:p w:rsidR="00C07566" w:rsidRPr="006A3824" w:rsidRDefault="00C07566" w:rsidP="00145720">
      <w:pPr>
        <w:spacing w:after="0"/>
        <w:ind w:left="851" w:right="851"/>
        <w:jc w:val="both"/>
        <w:rPr>
          <w:rFonts w:ascii="Palatino Linotype" w:hAnsi="Palatino Linotype"/>
          <w:b/>
          <w:i/>
        </w:rPr>
      </w:pPr>
      <w:r w:rsidRPr="006A3824">
        <w:rPr>
          <w:rFonts w:ascii="Palatino Linotype" w:hAnsi="Palatino Linotype"/>
          <w:i/>
        </w:rPr>
        <w:t>“</w:t>
      </w:r>
      <w:r w:rsidRPr="006A3824">
        <w:rPr>
          <w:rFonts w:ascii="Palatino Linotype" w:hAnsi="Palatino Linotype"/>
          <w:b/>
          <w:i/>
        </w:rPr>
        <w:t xml:space="preserve">Artículo 180. </w:t>
      </w:r>
      <w:r w:rsidRPr="006A3824">
        <w:rPr>
          <w:rFonts w:ascii="Palatino Linotype" w:hAnsi="Palatino Linotype"/>
          <w:i/>
        </w:rPr>
        <w:t xml:space="preserve">El </w:t>
      </w:r>
      <w:r w:rsidRPr="006A3824">
        <w:rPr>
          <w:rFonts w:ascii="Palatino Linotype" w:hAnsi="Palatino Linotype" w:cs="Arial"/>
          <w:i/>
        </w:rPr>
        <w:t>recurso</w:t>
      </w:r>
      <w:r w:rsidRPr="006A3824">
        <w:rPr>
          <w:rFonts w:ascii="Palatino Linotype" w:hAnsi="Palatino Linotype"/>
          <w:i/>
        </w:rPr>
        <w:t xml:space="preserve"> </w:t>
      </w:r>
      <w:r w:rsidRPr="006A3824">
        <w:rPr>
          <w:rFonts w:ascii="Palatino Linotype" w:hAnsi="Palatino Linotype" w:cs="Arial"/>
          <w:i/>
          <w:lang w:eastAsia="es-MX"/>
        </w:rPr>
        <w:t>de</w:t>
      </w:r>
      <w:r w:rsidRPr="006A3824">
        <w:rPr>
          <w:rFonts w:ascii="Palatino Linotype" w:hAnsi="Palatino Linotype"/>
          <w:i/>
        </w:rPr>
        <w:t xml:space="preserve"> revisión contendrá:</w:t>
      </w:r>
      <w:r w:rsidRPr="006A3824">
        <w:rPr>
          <w:rFonts w:ascii="Palatino Linotype" w:hAnsi="Palatino Linotype"/>
          <w:b/>
          <w:i/>
        </w:rPr>
        <w:t xml:space="preserve"> </w:t>
      </w:r>
    </w:p>
    <w:p w:rsidR="00C07566" w:rsidRPr="006A3824" w:rsidRDefault="00C07566" w:rsidP="00145720">
      <w:pPr>
        <w:spacing w:after="0"/>
        <w:ind w:left="851" w:right="851"/>
        <w:jc w:val="both"/>
        <w:rPr>
          <w:rFonts w:ascii="Palatino Linotype" w:hAnsi="Palatino Linotype"/>
          <w:b/>
          <w:i/>
        </w:rPr>
      </w:pPr>
      <w:r w:rsidRPr="006A3824">
        <w:rPr>
          <w:rFonts w:ascii="Palatino Linotype" w:hAnsi="Palatino Linotype"/>
          <w:b/>
          <w:i/>
        </w:rPr>
        <w:t xml:space="preserve">I. </w:t>
      </w:r>
      <w:r w:rsidRPr="006A3824">
        <w:rPr>
          <w:rFonts w:ascii="Palatino Linotype" w:hAnsi="Palatino Linotype"/>
          <w:i/>
        </w:rPr>
        <w:t xml:space="preserve">El sujeto obligado ante </w:t>
      </w:r>
      <w:r w:rsidRPr="006A3824">
        <w:rPr>
          <w:rFonts w:ascii="Palatino Linotype" w:hAnsi="Palatino Linotype" w:cs="Arial"/>
          <w:i/>
        </w:rPr>
        <w:t>la</w:t>
      </w:r>
      <w:r w:rsidRPr="006A3824">
        <w:rPr>
          <w:rFonts w:ascii="Palatino Linotype" w:hAnsi="Palatino Linotype"/>
          <w:i/>
        </w:rPr>
        <w:t xml:space="preserve"> cual </w:t>
      </w:r>
      <w:r w:rsidRPr="006A3824">
        <w:rPr>
          <w:rFonts w:ascii="Palatino Linotype" w:hAnsi="Palatino Linotype" w:cs="Arial"/>
          <w:i/>
          <w:lang w:eastAsia="es-MX"/>
        </w:rPr>
        <w:t>se</w:t>
      </w:r>
      <w:r w:rsidRPr="006A3824">
        <w:rPr>
          <w:rFonts w:ascii="Palatino Linotype" w:hAnsi="Palatino Linotype"/>
          <w:i/>
        </w:rPr>
        <w:t xml:space="preserve"> presentó la solicitud;</w:t>
      </w:r>
      <w:r w:rsidRPr="006A3824">
        <w:rPr>
          <w:rFonts w:ascii="Palatino Linotype" w:hAnsi="Palatino Linotype"/>
          <w:b/>
          <w:i/>
        </w:rPr>
        <w:t xml:space="preserve"> </w:t>
      </w:r>
    </w:p>
    <w:p w:rsidR="00C07566" w:rsidRPr="006A3824" w:rsidRDefault="00C07566" w:rsidP="00145720">
      <w:pPr>
        <w:spacing w:after="0"/>
        <w:ind w:left="851" w:right="851"/>
        <w:jc w:val="both"/>
        <w:rPr>
          <w:rFonts w:ascii="Palatino Linotype" w:hAnsi="Palatino Linotype"/>
          <w:b/>
          <w:i/>
        </w:rPr>
      </w:pPr>
      <w:r w:rsidRPr="006A3824">
        <w:rPr>
          <w:rFonts w:ascii="Palatino Linotype" w:hAnsi="Palatino Linotype"/>
          <w:b/>
          <w:i/>
        </w:rPr>
        <w:t xml:space="preserve">II. </w:t>
      </w:r>
      <w:r w:rsidRPr="006A3824">
        <w:rPr>
          <w:rFonts w:ascii="Palatino Linotype" w:hAnsi="Palatino Linotype"/>
          <w:b/>
          <w:i/>
          <w:u w:val="single"/>
        </w:rPr>
        <w:t xml:space="preserve">El nombre del solicitante </w:t>
      </w:r>
      <w:r w:rsidRPr="006A3824">
        <w:rPr>
          <w:rFonts w:ascii="Palatino Linotype" w:hAnsi="Palatino Linotype" w:cs="Arial"/>
          <w:b/>
          <w:i/>
          <w:u w:val="single"/>
          <w:lang w:eastAsia="es-MX"/>
        </w:rPr>
        <w:t>que</w:t>
      </w:r>
      <w:r w:rsidRPr="006A3824">
        <w:rPr>
          <w:rFonts w:ascii="Palatino Linotype" w:hAnsi="Palatino Linotype"/>
          <w:b/>
          <w:i/>
          <w:u w:val="single"/>
        </w:rPr>
        <w:t xml:space="preserve"> recurre</w:t>
      </w:r>
      <w:r w:rsidRPr="006A3824">
        <w:rPr>
          <w:rFonts w:ascii="Palatino Linotype" w:hAnsi="Palatino Linotype"/>
          <w:b/>
          <w:i/>
        </w:rPr>
        <w:t xml:space="preserve"> </w:t>
      </w:r>
      <w:r w:rsidRPr="006A3824">
        <w:rPr>
          <w:rFonts w:ascii="Palatino Linotype" w:hAnsi="Palatino Linotype"/>
          <w:i/>
        </w:rPr>
        <w:t>o de su representante y, en su caso, del tercero interesado, así como la dirección o medio que señale para recibir notificaciones;</w:t>
      </w:r>
      <w:r w:rsidRPr="006A3824">
        <w:rPr>
          <w:rFonts w:ascii="Palatino Linotype" w:hAnsi="Palatino Linotype"/>
          <w:b/>
          <w:i/>
        </w:rPr>
        <w:t xml:space="preserve"> </w:t>
      </w:r>
    </w:p>
    <w:p w:rsidR="00C07566" w:rsidRPr="006A3824" w:rsidRDefault="00C07566" w:rsidP="00145720">
      <w:pPr>
        <w:spacing w:after="0"/>
        <w:ind w:left="851" w:right="851"/>
        <w:rPr>
          <w:rFonts w:ascii="Palatino Linotype" w:hAnsi="Palatino Linotype"/>
          <w:i/>
        </w:rPr>
      </w:pPr>
      <w:r w:rsidRPr="006A3824">
        <w:rPr>
          <w:rFonts w:ascii="Palatino Linotype" w:hAnsi="Palatino Linotype"/>
          <w:i/>
        </w:rPr>
        <w:t>(…)” [Sic]</w:t>
      </w:r>
    </w:p>
    <w:p w:rsidR="00C07566" w:rsidRPr="006A3824" w:rsidRDefault="00C07566" w:rsidP="00145720">
      <w:pPr>
        <w:widowControl w:val="0"/>
        <w:autoSpaceDE w:val="0"/>
        <w:autoSpaceDN w:val="0"/>
        <w:adjustRightInd w:val="0"/>
        <w:spacing w:after="0" w:line="360" w:lineRule="auto"/>
        <w:jc w:val="both"/>
        <w:rPr>
          <w:rFonts w:ascii="Palatino Linotype" w:hAnsi="Palatino Linotype"/>
          <w:sz w:val="24"/>
          <w:szCs w:val="24"/>
        </w:rPr>
      </w:pPr>
    </w:p>
    <w:p w:rsidR="00C07566" w:rsidRPr="006A3824" w:rsidRDefault="00C07566" w:rsidP="00145720">
      <w:pPr>
        <w:widowControl w:val="0"/>
        <w:autoSpaceDE w:val="0"/>
        <w:autoSpaceDN w:val="0"/>
        <w:adjustRightInd w:val="0"/>
        <w:spacing w:after="0" w:line="360" w:lineRule="auto"/>
        <w:jc w:val="both"/>
        <w:rPr>
          <w:rFonts w:ascii="Palatino Linotype" w:hAnsi="Palatino Linotype"/>
          <w:sz w:val="24"/>
          <w:szCs w:val="24"/>
        </w:rPr>
      </w:pPr>
      <w:r w:rsidRPr="006A3824">
        <w:rPr>
          <w:rFonts w:ascii="Palatino Linotype" w:hAnsi="Palatino Linotype"/>
          <w:sz w:val="24"/>
          <w:szCs w:val="24"/>
        </w:rPr>
        <w:t xml:space="preserve">En principio, de una interpretación del artículo transcrito se observan los requisitos que </w:t>
      </w:r>
      <w:r w:rsidRPr="006A3824">
        <w:rPr>
          <w:rFonts w:ascii="Palatino Linotype" w:hAnsi="Palatino Linotype" w:cs="Arial"/>
          <w:sz w:val="24"/>
          <w:szCs w:val="24"/>
        </w:rPr>
        <w:t>deberán</w:t>
      </w:r>
      <w:r w:rsidRPr="006A3824">
        <w:rPr>
          <w:rFonts w:ascii="Palatino Linotype" w:hAnsi="Palatino Linotype"/>
          <w:sz w:val="24"/>
          <w:szCs w:val="24"/>
        </w:rPr>
        <w:t xml:space="preserve"> contener los recursos de revisión; sobre el particular, de la revisión del expediente electrónico del </w:t>
      </w:r>
      <w:r w:rsidRPr="006A3824">
        <w:rPr>
          <w:rFonts w:ascii="Palatino Linotype" w:hAnsi="Palatino Linotype"/>
          <w:b/>
          <w:sz w:val="24"/>
          <w:szCs w:val="24"/>
        </w:rPr>
        <w:t>SAIMEX</w:t>
      </w:r>
      <w:r w:rsidRPr="006A3824">
        <w:rPr>
          <w:rFonts w:ascii="Palatino Linotype" w:hAnsi="Palatino Linotype"/>
          <w:sz w:val="24"/>
          <w:szCs w:val="24"/>
        </w:rPr>
        <w:t xml:space="preserve"> se desprende que el solicitante y ahora parte </w:t>
      </w:r>
      <w:r w:rsidRPr="006A3824">
        <w:rPr>
          <w:rFonts w:ascii="Palatino Linotype" w:hAnsi="Palatino Linotype"/>
          <w:b/>
          <w:sz w:val="24"/>
          <w:szCs w:val="24"/>
        </w:rPr>
        <w:t>Recurrente</w:t>
      </w:r>
      <w:r w:rsidRPr="006A3824">
        <w:rPr>
          <w:rFonts w:ascii="Palatino Linotype" w:hAnsi="Palatino Linotype"/>
          <w:sz w:val="24"/>
          <w:szCs w:val="24"/>
        </w:rPr>
        <w:t>, en ejercicio de su derecho de acceso a la información pública,  no proporcionó nombre; por lo que no tiene certeza sobre su identidad, lo que en estricto sentido, no se colmarían los requisitos establecidos en el citado artículo 180, de la Ley de Transparencia.</w:t>
      </w:r>
    </w:p>
    <w:p w:rsidR="00C07566" w:rsidRPr="006A3824" w:rsidRDefault="00C07566" w:rsidP="00145720">
      <w:pPr>
        <w:widowControl w:val="0"/>
        <w:autoSpaceDE w:val="0"/>
        <w:autoSpaceDN w:val="0"/>
        <w:adjustRightInd w:val="0"/>
        <w:spacing w:after="0" w:line="360" w:lineRule="auto"/>
        <w:jc w:val="both"/>
        <w:rPr>
          <w:rFonts w:ascii="Palatino Linotype" w:hAnsi="Palatino Linotype"/>
        </w:rPr>
      </w:pPr>
    </w:p>
    <w:p w:rsidR="00C07566" w:rsidRPr="006A3824" w:rsidRDefault="00C07566" w:rsidP="00145720">
      <w:pPr>
        <w:widowControl w:val="0"/>
        <w:autoSpaceDE w:val="0"/>
        <w:autoSpaceDN w:val="0"/>
        <w:adjustRightInd w:val="0"/>
        <w:spacing w:after="0" w:line="360" w:lineRule="auto"/>
        <w:jc w:val="both"/>
        <w:rPr>
          <w:rFonts w:ascii="Palatino Linotype" w:hAnsi="Palatino Linotype" w:cs="Arial"/>
          <w:sz w:val="24"/>
          <w:szCs w:val="24"/>
        </w:rPr>
      </w:pPr>
      <w:r w:rsidRPr="006A3824">
        <w:rPr>
          <w:rFonts w:ascii="Palatino Linotype" w:hAnsi="Palatino Linotype"/>
          <w:sz w:val="24"/>
          <w:szCs w:val="24"/>
        </w:rPr>
        <w:t xml:space="preserve">No obstante lo anterior, debe destacarse que el artículo 15, de </w:t>
      </w:r>
      <w:r w:rsidRPr="006A3824">
        <w:rPr>
          <w:rFonts w:ascii="Palatino Linotype" w:hAnsi="Palatino Linotype" w:cs="Arial"/>
          <w:sz w:val="24"/>
          <w:szCs w:val="24"/>
          <w:lang w:eastAsia="es-MX"/>
        </w:rPr>
        <w:t xml:space="preserve">Ley de Transparencia y Acceso a la </w:t>
      </w:r>
      <w:r w:rsidRPr="006A3824">
        <w:rPr>
          <w:rFonts w:ascii="Palatino Linotype" w:hAnsi="Palatino Linotype" w:cs="Arial"/>
          <w:sz w:val="24"/>
          <w:szCs w:val="24"/>
        </w:rPr>
        <w:t>Información</w:t>
      </w:r>
      <w:r w:rsidRPr="006A3824">
        <w:rPr>
          <w:rFonts w:ascii="Palatino Linotype" w:hAnsi="Palatino Linotype" w:cs="Arial"/>
          <w:sz w:val="24"/>
          <w:szCs w:val="24"/>
          <w:lang w:eastAsia="es-MX"/>
        </w:rPr>
        <w:t xml:space="preserve"> Pública del Estado de México y Municipios </w:t>
      </w:r>
      <w:r w:rsidRPr="006A3824">
        <w:rPr>
          <w:rFonts w:ascii="Palatino Linotype" w:hAnsi="Palatino Linotype" w:cs="Arial"/>
          <w:iCs/>
          <w:sz w:val="24"/>
          <w:szCs w:val="24"/>
        </w:rPr>
        <w:t xml:space="preserve">prevé que, </w:t>
      </w:r>
      <w:r w:rsidRPr="006A3824">
        <w:rPr>
          <w:rFonts w:ascii="Palatino Linotype" w:hAnsi="Palatino Linotype"/>
          <w:sz w:val="24"/>
          <w:szCs w:val="24"/>
        </w:rPr>
        <w:t xml:space="preserve">toda </w:t>
      </w:r>
      <w:r w:rsidRPr="006A3824">
        <w:rPr>
          <w:rFonts w:ascii="Palatino Linotype" w:hAnsi="Palatino Linotype"/>
          <w:sz w:val="24"/>
          <w:szCs w:val="24"/>
        </w:rPr>
        <w:lastRenderedPageBreak/>
        <w:t xml:space="preserve">persona tendrá acceso a la información </w:t>
      </w:r>
      <w:r w:rsidRPr="006A3824">
        <w:rPr>
          <w:rFonts w:ascii="Palatino Linotype" w:hAnsi="Palatino Linotype" w:cs="Arial"/>
          <w:sz w:val="24"/>
          <w:szCs w:val="24"/>
        </w:rPr>
        <w:t xml:space="preserve">sin necesidad de acreditar interés alguno o justificar su utilización, de lo que se infiere que para el </w:t>
      </w:r>
      <w:r w:rsidRPr="006A3824">
        <w:rPr>
          <w:rFonts w:ascii="Palatino Linotype" w:hAnsi="Palatino Linotype"/>
          <w:sz w:val="24"/>
          <w:szCs w:val="24"/>
        </w:rPr>
        <w:t>ejercicio</w:t>
      </w:r>
      <w:r w:rsidRPr="006A3824">
        <w:rPr>
          <w:rFonts w:ascii="Palatino Linotype" w:hAnsi="Palatino Linotype" w:cs="Arial"/>
          <w:sz w:val="24"/>
          <w:szCs w:val="24"/>
        </w:rPr>
        <w:t xml:space="preserve"> del derecho de acceso a la información pública, el nombre no es un requisito </w:t>
      </w:r>
      <w:r w:rsidRPr="006A3824">
        <w:rPr>
          <w:rFonts w:ascii="Palatino Linotype" w:hAnsi="Palatino Linotype" w:cs="Arial"/>
          <w:i/>
          <w:sz w:val="24"/>
          <w:szCs w:val="24"/>
        </w:rPr>
        <w:t>sine qua non</w:t>
      </w:r>
      <w:r w:rsidRPr="006A3824">
        <w:rPr>
          <w:rFonts w:ascii="Palatino Linotype" w:hAnsi="Palatino Linotype" w:cs="Arial"/>
          <w:sz w:val="24"/>
          <w:szCs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C07566" w:rsidRPr="006A3824" w:rsidRDefault="00C07566" w:rsidP="00145720">
      <w:pPr>
        <w:widowControl w:val="0"/>
        <w:autoSpaceDE w:val="0"/>
        <w:autoSpaceDN w:val="0"/>
        <w:adjustRightInd w:val="0"/>
        <w:spacing w:after="0" w:line="360" w:lineRule="auto"/>
        <w:jc w:val="both"/>
        <w:rPr>
          <w:rFonts w:ascii="Palatino Linotype" w:hAnsi="Palatino Linotype"/>
          <w:sz w:val="24"/>
          <w:szCs w:val="24"/>
        </w:rPr>
      </w:pPr>
    </w:p>
    <w:p w:rsidR="00C07566" w:rsidRPr="006A3824" w:rsidRDefault="00C07566" w:rsidP="00145720">
      <w:pPr>
        <w:widowControl w:val="0"/>
        <w:autoSpaceDE w:val="0"/>
        <w:autoSpaceDN w:val="0"/>
        <w:adjustRightInd w:val="0"/>
        <w:spacing w:after="0" w:line="360" w:lineRule="auto"/>
        <w:jc w:val="both"/>
        <w:rPr>
          <w:rFonts w:ascii="Palatino Linotype" w:hAnsi="Palatino Linotype"/>
          <w:sz w:val="24"/>
          <w:szCs w:val="24"/>
        </w:rPr>
      </w:pPr>
      <w:r w:rsidRPr="006A3824">
        <w:rPr>
          <w:rFonts w:ascii="Palatino Linotype" w:hAnsi="Palatino Linotype"/>
          <w:sz w:val="24"/>
          <w:szCs w:val="24"/>
        </w:rPr>
        <w:t xml:space="preserve">Por lo que el derecho humano de acceso a la información pública se reitera que toda persona, sin necesidad de acreditar interés alguno o justificar su utilización, deberá tener acceso a la información pública, es decir, dicho </w:t>
      </w:r>
      <w:r w:rsidRPr="006A3824">
        <w:rPr>
          <w:rFonts w:ascii="Palatino Linotype" w:hAnsi="Palatino Linotype" w:cs="Arial"/>
          <w:sz w:val="24"/>
          <w:szCs w:val="24"/>
        </w:rPr>
        <w:t>derecho</w:t>
      </w:r>
      <w:r w:rsidRPr="006A3824">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C07566" w:rsidRPr="006A3824" w:rsidRDefault="00C07566" w:rsidP="00145720">
      <w:pPr>
        <w:autoSpaceDE w:val="0"/>
        <w:autoSpaceDN w:val="0"/>
        <w:adjustRightInd w:val="0"/>
        <w:spacing w:after="0" w:line="360" w:lineRule="auto"/>
        <w:jc w:val="both"/>
        <w:rPr>
          <w:rFonts w:ascii="Palatino Linotype" w:eastAsia="Calibri" w:hAnsi="Palatino Linotype" w:cs="Arial"/>
          <w:b/>
          <w:sz w:val="26"/>
          <w:szCs w:val="26"/>
          <w:lang w:val="es-ES" w:eastAsia="es-ES"/>
        </w:rPr>
      </w:pPr>
    </w:p>
    <w:p w:rsidR="00C07566" w:rsidRPr="006A3824" w:rsidRDefault="00C07566" w:rsidP="00145720">
      <w:pPr>
        <w:autoSpaceDE w:val="0"/>
        <w:autoSpaceDN w:val="0"/>
        <w:adjustRightInd w:val="0"/>
        <w:spacing w:after="0" w:line="360" w:lineRule="auto"/>
        <w:jc w:val="both"/>
        <w:rPr>
          <w:rFonts w:ascii="Palatino Linotype" w:hAnsi="Palatino Linotype" w:cs="Arial"/>
          <w:b/>
          <w:sz w:val="28"/>
        </w:rPr>
      </w:pPr>
      <w:r w:rsidRPr="006A3824">
        <w:rPr>
          <w:rFonts w:ascii="Palatino Linotype" w:eastAsia="Calibri" w:hAnsi="Palatino Linotype" w:cs="Arial"/>
          <w:b/>
          <w:sz w:val="26"/>
          <w:szCs w:val="26"/>
          <w:lang w:val="es-ES" w:eastAsia="es-ES"/>
        </w:rPr>
        <w:t xml:space="preserve">CUARTO. </w:t>
      </w:r>
      <w:r w:rsidRPr="006A3824">
        <w:rPr>
          <w:rFonts w:ascii="Palatino Linotype" w:hAnsi="Palatino Linotype" w:cs="Arial"/>
          <w:b/>
          <w:sz w:val="28"/>
        </w:rPr>
        <w:t>De las causas de improcedencia.</w:t>
      </w:r>
    </w:p>
    <w:p w:rsidR="00C07566" w:rsidRPr="006A3824" w:rsidRDefault="00C07566" w:rsidP="00145720">
      <w:pPr>
        <w:pStyle w:val="Prrafodelista"/>
        <w:autoSpaceDE w:val="0"/>
        <w:autoSpaceDN w:val="0"/>
        <w:adjustRightInd w:val="0"/>
        <w:spacing w:line="360" w:lineRule="auto"/>
        <w:ind w:left="0"/>
        <w:jc w:val="both"/>
        <w:rPr>
          <w:rFonts w:ascii="Palatino Linotype" w:hAnsi="Palatino Linotype" w:cs="Arial"/>
        </w:rPr>
      </w:pPr>
      <w:r w:rsidRPr="006A3824">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C07566" w:rsidRPr="006A3824" w:rsidRDefault="00C07566" w:rsidP="00145720">
      <w:pPr>
        <w:pStyle w:val="Prrafodelista"/>
        <w:autoSpaceDE w:val="0"/>
        <w:autoSpaceDN w:val="0"/>
        <w:adjustRightInd w:val="0"/>
        <w:spacing w:line="360" w:lineRule="auto"/>
        <w:ind w:left="0"/>
        <w:jc w:val="both"/>
        <w:rPr>
          <w:rFonts w:ascii="Palatino Linotype" w:hAnsi="Palatino Linotype" w:cs="Arial"/>
        </w:rPr>
      </w:pPr>
    </w:p>
    <w:p w:rsidR="00C013C9" w:rsidRPr="006A3824" w:rsidRDefault="00C013C9" w:rsidP="00145720">
      <w:pPr>
        <w:pStyle w:val="Prrafodelista"/>
        <w:autoSpaceDE w:val="0"/>
        <w:autoSpaceDN w:val="0"/>
        <w:adjustRightInd w:val="0"/>
        <w:spacing w:line="360" w:lineRule="auto"/>
        <w:ind w:left="0"/>
        <w:jc w:val="both"/>
        <w:rPr>
          <w:rFonts w:ascii="Palatino Linotype" w:hAnsi="Palatino Linotype" w:cs="Arial"/>
        </w:rPr>
      </w:pPr>
    </w:p>
    <w:p w:rsidR="00C07566" w:rsidRPr="006A3824" w:rsidRDefault="00C07566" w:rsidP="00145720">
      <w:pPr>
        <w:pStyle w:val="Prrafodelista"/>
        <w:autoSpaceDE w:val="0"/>
        <w:autoSpaceDN w:val="0"/>
        <w:adjustRightInd w:val="0"/>
        <w:spacing w:line="360" w:lineRule="auto"/>
        <w:ind w:left="0"/>
        <w:jc w:val="both"/>
        <w:rPr>
          <w:rFonts w:ascii="Palatino Linotype" w:hAnsi="Palatino Linotype" w:cs="Arial"/>
        </w:rPr>
      </w:pPr>
      <w:r w:rsidRPr="006A3824">
        <w:rPr>
          <w:rFonts w:ascii="Palatino Linotype" w:hAnsi="Palatino Linotype" w:cs="Arial"/>
        </w:rPr>
        <w:lastRenderedPageBreak/>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A3824">
        <w:rPr>
          <w:rStyle w:val="Refdenotaalpie"/>
          <w:rFonts w:ascii="Palatino Linotype" w:hAnsi="Palatino Linotype" w:cs="Arial"/>
        </w:rPr>
        <w:footnoteReference w:id="1"/>
      </w:r>
      <w:r w:rsidRPr="006A3824">
        <w:rPr>
          <w:rFonts w:ascii="Palatino Linotype" w:hAnsi="Palatino Linotype" w:cs="Arial"/>
        </w:rPr>
        <w:t>.</w:t>
      </w:r>
    </w:p>
    <w:p w:rsidR="00C07566" w:rsidRPr="006A3824" w:rsidRDefault="00C07566" w:rsidP="00145720">
      <w:pPr>
        <w:pStyle w:val="Prrafodelista"/>
        <w:autoSpaceDE w:val="0"/>
        <w:autoSpaceDN w:val="0"/>
        <w:adjustRightInd w:val="0"/>
        <w:spacing w:line="360" w:lineRule="auto"/>
        <w:ind w:left="0"/>
        <w:jc w:val="both"/>
        <w:rPr>
          <w:rFonts w:ascii="Palatino Linotype" w:hAnsi="Palatino Linotype" w:cs="Arial"/>
        </w:rPr>
      </w:pPr>
    </w:p>
    <w:p w:rsidR="00C013C9" w:rsidRPr="006A3824" w:rsidRDefault="00C013C9" w:rsidP="00145720">
      <w:pPr>
        <w:pStyle w:val="Prrafodelista"/>
        <w:autoSpaceDE w:val="0"/>
        <w:autoSpaceDN w:val="0"/>
        <w:adjustRightInd w:val="0"/>
        <w:spacing w:line="360" w:lineRule="auto"/>
        <w:ind w:left="0"/>
        <w:jc w:val="both"/>
        <w:rPr>
          <w:rFonts w:ascii="Palatino Linotype" w:hAnsi="Palatino Linotype" w:cs="Arial"/>
        </w:rPr>
      </w:pPr>
    </w:p>
    <w:p w:rsidR="00C013C9" w:rsidRPr="006A3824" w:rsidRDefault="00C013C9" w:rsidP="00145720">
      <w:pPr>
        <w:pStyle w:val="Prrafodelista"/>
        <w:autoSpaceDE w:val="0"/>
        <w:autoSpaceDN w:val="0"/>
        <w:adjustRightInd w:val="0"/>
        <w:spacing w:line="360" w:lineRule="auto"/>
        <w:ind w:left="0"/>
        <w:jc w:val="both"/>
        <w:rPr>
          <w:rFonts w:ascii="Palatino Linotype" w:hAnsi="Palatino Linotype" w:cs="Arial"/>
        </w:rPr>
      </w:pPr>
    </w:p>
    <w:p w:rsidR="00C07566" w:rsidRPr="006A3824" w:rsidRDefault="00C07566" w:rsidP="00145720">
      <w:pPr>
        <w:pStyle w:val="Prrafodelista"/>
        <w:autoSpaceDE w:val="0"/>
        <w:autoSpaceDN w:val="0"/>
        <w:adjustRightInd w:val="0"/>
        <w:spacing w:line="360" w:lineRule="auto"/>
        <w:ind w:left="0"/>
        <w:jc w:val="both"/>
        <w:rPr>
          <w:rFonts w:ascii="Palatino Linotype" w:hAnsi="Palatino Linotype" w:cs="Arial"/>
          <w:b/>
          <w:sz w:val="28"/>
        </w:rPr>
      </w:pPr>
      <w:r w:rsidRPr="006A3824">
        <w:rPr>
          <w:rFonts w:ascii="Palatino Linotype" w:hAnsi="Palatino Linotype" w:cs="Arial"/>
        </w:rPr>
        <w:lastRenderedPageBreak/>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rsidR="00C07566" w:rsidRPr="006A3824" w:rsidRDefault="00C07566" w:rsidP="00145720">
      <w:pPr>
        <w:pStyle w:val="Prrafodelista"/>
        <w:autoSpaceDE w:val="0"/>
        <w:autoSpaceDN w:val="0"/>
        <w:adjustRightInd w:val="0"/>
        <w:spacing w:line="360" w:lineRule="auto"/>
        <w:ind w:left="0"/>
        <w:jc w:val="both"/>
        <w:rPr>
          <w:rFonts w:ascii="Palatino Linotype" w:hAnsi="Palatino Linotype" w:cs="Arial"/>
          <w:b/>
        </w:rPr>
      </w:pPr>
    </w:p>
    <w:p w:rsidR="00C07566" w:rsidRPr="006A3824" w:rsidRDefault="00C07566" w:rsidP="00145720">
      <w:pPr>
        <w:pStyle w:val="Prrafodelista"/>
        <w:autoSpaceDE w:val="0"/>
        <w:autoSpaceDN w:val="0"/>
        <w:adjustRightInd w:val="0"/>
        <w:spacing w:line="360" w:lineRule="auto"/>
        <w:ind w:left="0"/>
        <w:jc w:val="both"/>
        <w:rPr>
          <w:rFonts w:ascii="Palatino Linotype" w:hAnsi="Palatino Linotype" w:cs="Arial"/>
          <w:b/>
          <w:sz w:val="28"/>
        </w:rPr>
      </w:pPr>
      <w:r w:rsidRPr="006A3824">
        <w:rPr>
          <w:rFonts w:ascii="Palatino Linotype" w:hAnsi="Palatino Linotype" w:cs="Arial"/>
          <w:b/>
          <w:sz w:val="28"/>
        </w:rPr>
        <w:t>QUINTO. Estudio y resolución del asunto.</w:t>
      </w:r>
    </w:p>
    <w:p w:rsidR="00C07566" w:rsidRPr="006A3824" w:rsidRDefault="00C07566" w:rsidP="00145720">
      <w:pPr>
        <w:pStyle w:val="Prrafodelista"/>
        <w:autoSpaceDE w:val="0"/>
        <w:autoSpaceDN w:val="0"/>
        <w:adjustRightInd w:val="0"/>
        <w:spacing w:line="360" w:lineRule="auto"/>
        <w:ind w:left="0"/>
        <w:jc w:val="both"/>
        <w:rPr>
          <w:rFonts w:ascii="Palatino Linotype" w:hAnsi="Palatino Linotype" w:cs="Arial"/>
        </w:rPr>
      </w:pPr>
      <w:r w:rsidRPr="006A3824">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C07566" w:rsidRPr="006A3824" w:rsidRDefault="00C07566" w:rsidP="00145720">
      <w:pPr>
        <w:tabs>
          <w:tab w:val="left" w:pos="709"/>
        </w:tabs>
        <w:spacing w:after="0" w:line="360" w:lineRule="auto"/>
        <w:jc w:val="both"/>
        <w:rPr>
          <w:rFonts w:ascii="Palatino Linotype" w:hAnsi="Palatino Linotype" w:cs="Arial"/>
          <w:sz w:val="24"/>
          <w:szCs w:val="24"/>
        </w:rPr>
      </w:pPr>
    </w:p>
    <w:p w:rsidR="00C07566" w:rsidRPr="006A3824" w:rsidRDefault="00C07566" w:rsidP="00145720">
      <w:pPr>
        <w:tabs>
          <w:tab w:val="left" w:pos="709"/>
        </w:tabs>
        <w:spacing w:after="0" w:line="360" w:lineRule="auto"/>
        <w:jc w:val="both"/>
        <w:rPr>
          <w:rFonts w:ascii="Palatino Linotype" w:hAnsi="Palatino Linotype" w:cs="Arial"/>
          <w:sz w:val="24"/>
          <w:szCs w:val="24"/>
        </w:rPr>
      </w:pPr>
      <w:r w:rsidRPr="006A3824">
        <w:rPr>
          <w:rFonts w:ascii="Palatino Linotype" w:hAnsi="Palatino Linotype" w:cs="Arial"/>
          <w:sz w:val="24"/>
          <w:szCs w:val="24"/>
        </w:rPr>
        <w:t xml:space="preserve">El estudio del presente recurso de revisión tiene como antecedentes, que la hoy parte </w:t>
      </w:r>
      <w:r w:rsidRPr="006A3824">
        <w:rPr>
          <w:rFonts w:ascii="Palatino Linotype" w:hAnsi="Palatino Linotype" w:cs="Arial"/>
          <w:b/>
          <w:sz w:val="24"/>
          <w:szCs w:val="24"/>
        </w:rPr>
        <w:t xml:space="preserve">Recurrente </w:t>
      </w:r>
      <w:r w:rsidRPr="006A3824">
        <w:rPr>
          <w:rFonts w:ascii="Palatino Linotype" w:hAnsi="Palatino Linotype" w:cs="Arial"/>
          <w:sz w:val="24"/>
          <w:szCs w:val="24"/>
        </w:rPr>
        <w:t xml:space="preserve">solicitó al </w:t>
      </w:r>
      <w:r w:rsidRPr="006A3824">
        <w:rPr>
          <w:rFonts w:ascii="Palatino Linotype" w:hAnsi="Palatino Linotype" w:cs="Arial"/>
          <w:b/>
        </w:rPr>
        <w:t>Ayuntamiento de A</w:t>
      </w:r>
      <w:r w:rsidR="00C013C9" w:rsidRPr="006A3824">
        <w:rPr>
          <w:rFonts w:ascii="Palatino Linotype" w:hAnsi="Palatino Linotype" w:cs="Arial"/>
          <w:b/>
        </w:rPr>
        <w:t>tenco</w:t>
      </w:r>
      <w:r w:rsidRPr="006A3824">
        <w:rPr>
          <w:rFonts w:ascii="Palatino Linotype" w:hAnsi="Palatino Linotype" w:cs="Arial"/>
          <w:sz w:val="24"/>
          <w:szCs w:val="24"/>
        </w:rPr>
        <w:t>,</w:t>
      </w:r>
      <w:r w:rsidRPr="006A3824">
        <w:rPr>
          <w:rFonts w:ascii="Palatino Linotype" w:hAnsi="Palatino Linotype" w:cs="Arial"/>
          <w:b/>
          <w:sz w:val="24"/>
          <w:szCs w:val="24"/>
        </w:rPr>
        <w:t xml:space="preserve"> </w:t>
      </w:r>
      <w:r w:rsidRPr="006A3824">
        <w:rPr>
          <w:rFonts w:ascii="Palatino Linotype" w:hAnsi="Palatino Linotype" w:cs="Arial"/>
          <w:sz w:val="24"/>
          <w:szCs w:val="24"/>
        </w:rPr>
        <w:t>la siguiente</w:t>
      </w:r>
      <w:r w:rsidRPr="006A3824">
        <w:rPr>
          <w:rFonts w:ascii="Palatino Linotype" w:hAnsi="Palatino Linotype" w:cs="Arial"/>
          <w:b/>
          <w:sz w:val="24"/>
          <w:szCs w:val="24"/>
        </w:rPr>
        <w:t xml:space="preserve"> </w:t>
      </w:r>
      <w:r w:rsidRPr="006A3824">
        <w:rPr>
          <w:rFonts w:ascii="Palatino Linotype" w:hAnsi="Palatino Linotype" w:cs="Arial"/>
          <w:sz w:val="24"/>
          <w:szCs w:val="24"/>
        </w:rPr>
        <w:t>información:</w:t>
      </w:r>
    </w:p>
    <w:p w:rsidR="00C013C9" w:rsidRPr="006A3824" w:rsidRDefault="00C013C9" w:rsidP="00145720">
      <w:pPr>
        <w:tabs>
          <w:tab w:val="left" w:pos="709"/>
        </w:tabs>
        <w:spacing w:after="0" w:line="360" w:lineRule="auto"/>
        <w:jc w:val="both"/>
        <w:rPr>
          <w:rFonts w:ascii="Palatino Linotype" w:hAnsi="Palatino Linotype" w:cs="Arial"/>
        </w:rPr>
      </w:pPr>
    </w:p>
    <w:p w:rsidR="00C013C9" w:rsidRPr="006A3824" w:rsidRDefault="00C013C9" w:rsidP="00145720">
      <w:pPr>
        <w:tabs>
          <w:tab w:val="left" w:pos="709"/>
        </w:tabs>
        <w:spacing w:after="0" w:line="360" w:lineRule="auto"/>
        <w:jc w:val="both"/>
        <w:rPr>
          <w:rFonts w:ascii="Palatino Linotype" w:hAnsi="Palatino Linotype" w:cs="Arial"/>
          <w:sz w:val="24"/>
        </w:rPr>
      </w:pPr>
      <w:r w:rsidRPr="006A3824">
        <w:rPr>
          <w:rFonts w:ascii="Palatino Linotype" w:hAnsi="Palatino Linotype" w:cs="Arial"/>
          <w:sz w:val="24"/>
        </w:rPr>
        <w:t>Del periodo comprendido entre el año 2020 a junio de 2022, requiero en versión pública:</w:t>
      </w:r>
    </w:p>
    <w:p w:rsidR="00C013C9" w:rsidRPr="006A3824" w:rsidRDefault="00C013C9" w:rsidP="00145720">
      <w:pPr>
        <w:pStyle w:val="Prrafodelista"/>
        <w:numPr>
          <w:ilvl w:val="0"/>
          <w:numId w:val="9"/>
        </w:numPr>
        <w:tabs>
          <w:tab w:val="left" w:pos="709"/>
        </w:tabs>
        <w:spacing w:line="360" w:lineRule="auto"/>
        <w:jc w:val="both"/>
        <w:rPr>
          <w:rFonts w:ascii="Palatino Linotype" w:hAnsi="Palatino Linotype" w:cs="Arial"/>
        </w:rPr>
      </w:pPr>
      <w:r w:rsidRPr="006A3824">
        <w:rPr>
          <w:rFonts w:ascii="Palatino Linotype" w:hAnsi="Palatino Linotype" w:cs="Arial"/>
        </w:rPr>
        <w:t xml:space="preserve">Último expediente que obre en sus archivos ya sea físicos o digitales, mediante el cual se haya asignado una nueva clave catastral únicamente a una fracción de un predio sin que existe un trámite de subdivisión previamente. </w:t>
      </w:r>
    </w:p>
    <w:p w:rsidR="00C013C9" w:rsidRPr="006A3824" w:rsidRDefault="00C013C9" w:rsidP="00145720">
      <w:pPr>
        <w:pStyle w:val="Prrafodelista"/>
        <w:numPr>
          <w:ilvl w:val="0"/>
          <w:numId w:val="9"/>
        </w:numPr>
        <w:tabs>
          <w:tab w:val="left" w:pos="709"/>
        </w:tabs>
        <w:spacing w:line="360" w:lineRule="auto"/>
        <w:jc w:val="both"/>
        <w:rPr>
          <w:rFonts w:ascii="Palatino Linotype" w:hAnsi="Palatino Linotype" w:cs="Arial"/>
        </w:rPr>
      </w:pPr>
      <w:r w:rsidRPr="006A3824">
        <w:rPr>
          <w:rFonts w:ascii="Palatino Linotype" w:hAnsi="Palatino Linotype" w:cs="Arial"/>
        </w:rPr>
        <w:t xml:space="preserve">Acta del comité de transparencia para tales efectos, es decir, para la elaboración de la versión pública requerida. </w:t>
      </w:r>
    </w:p>
    <w:p w:rsidR="00C07566" w:rsidRPr="006A3824" w:rsidRDefault="00C013C9" w:rsidP="00145720">
      <w:pPr>
        <w:pStyle w:val="Prrafodelista"/>
        <w:numPr>
          <w:ilvl w:val="0"/>
          <w:numId w:val="9"/>
        </w:numPr>
        <w:tabs>
          <w:tab w:val="left" w:pos="709"/>
        </w:tabs>
        <w:spacing w:line="360" w:lineRule="auto"/>
        <w:jc w:val="both"/>
        <w:rPr>
          <w:rFonts w:ascii="Palatino Linotype" w:hAnsi="Palatino Linotype" w:cs="Arial"/>
        </w:rPr>
      </w:pPr>
      <w:r w:rsidRPr="006A3824">
        <w:rPr>
          <w:rFonts w:ascii="Palatino Linotype" w:hAnsi="Palatino Linotype" w:cs="Arial"/>
        </w:rPr>
        <w:lastRenderedPageBreak/>
        <w:t>En caso de no contar con la información, requiero me sea entregada el Acta de Declaratoria de Inexistencia de la información previa búsqueda exhaustiva y razonable de la información.</w:t>
      </w:r>
    </w:p>
    <w:p w:rsidR="00C07566" w:rsidRPr="006A3824" w:rsidRDefault="00C07566" w:rsidP="00145720">
      <w:pPr>
        <w:pStyle w:val="Prrafodelista"/>
        <w:tabs>
          <w:tab w:val="left" w:pos="567"/>
        </w:tabs>
        <w:spacing w:line="360" w:lineRule="auto"/>
        <w:ind w:left="567"/>
        <w:jc w:val="both"/>
        <w:rPr>
          <w:rFonts w:ascii="Palatino Linotype" w:hAnsi="Palatino Linotype"/>
        </w:rPr>
      </w:pPr>
      <w:bookmarkStart w:id="2" w:name="_Hlk108004716"/>
    </w:p>
    <w:p w:rsidR="00C07566" w:rsidRPr="006A3824" w:rsidRDefault="00C07566" w:rsidP="00145720">
      <w:pPr>
        <w:spacing w:after="0" w:line="360" w:lineRule="auto"/>
        <w:jc w:val="both"/>
        <w:rPr>
          <w:rFonts w:ascii="Palatino Linotype" w:eastAsia="Arial Unicode MS" w:hAnsi="Palatino Linotype" w:cs="Arial"/>
          <w:sz w:val="24"/>
          <w:szCs w:val="24"/>
        </w:rPr>
      </w:pPr>
      <w:r w:rsidRPr="006A3824">
        <w:rPr>
          <w:rFonts w:ascii="Palatino Linotype" w:eastAsia="Arial Unicode MS" w:hAnsi="Palatino Linotype" w:cs="Arial"/>
          <w:sz w:val="24"/>
          <w:szCs w:val="24"/>
        </w:rPr>
        <w:t xml:space="preserve">En atención a los requerimientos de información planteados, </w:t>
      </w:r>
      <w:r w:rsidRPr="006A3824">
        <w:rPr>
          <w:rFonts w:ascii="Palatino Linotype" w:eastAsia="Arial Unicode MS" w:hAnsi="Palatino Linotype" w:cs="Arial"/>
          <w:bCs/>
          <w:sz w:val="24"/>
          <w:szCs w:val="24"/>
        </w:rPr>
        <w:t>el Sujeto Obligado adjuntó los archivos electrónicos denominados</w:t>
      </w:r>
      <w:r w:rsidRPr="006A3824">
        <w:rPr>
          <w:rFonts w:ascii="Palatino Linotype" w:eastAsia="Arial Unicode MS" w:hAnsi="Palatino Linotype" w:cs="Arial"/>
          <w:sz w:val="24"/>
          <w:szCs w:val="24"/>
        </w:rPr>
        <w:t xml:space="preserve"> </w:t>
      </w:r>
      <w:r w:rsidR="001E7A75" w:rsidRPr="006A3824">
        <w:rPr>
          <w:rFonts w:ascii="Palatino Linotype" w:hAnsi="Palatino Linotype" w:cs="Arial"/>
          <w:b/>
          <w:i/>
          <w:sz w:val="24"/>
          <w:szCs w:val="24"/>
        </w:rPr>
        <w:t>“Resp. Sol 302.pdf”, “Acta 36.pdf” y “Sol. Info 302.pdf”</w:t>
      </w:r>
      <w:r w:rsidRPr="006A3824">
        <w:rPr>
          <w:rFonts w:ascii="Palatino Linotype" w:hAnsi="Palatino Linotype" w:cs="Arial"/>
          <w:b/>
          <w:i/>
          <w:sz w:val="24"/>
          <w:szCs w:val="24"/>
        </w:rPr>
        <w:t>;</w:t>
      </w:r>
      <w:r w:rsidRPr="006A3824">
        <w:rPr>
          <w:rFonts w:ascii="Palatino Linotype" w:eastAsia="Arial Unicode MS" w:hAnsi="Palatino Linotype" w:cs="Arial"/>
          <w:sz w:val="24"/>
          <w:szCs w:val="24"/>
        </w:rPr>
        <w:t xml:space="preserve"> los cuales se describen a continuación:</w:t>
      </w:r>
    </w:p>
    <w:p w:rsidR="00C07566" w:rsidRPr="006A3824" w:rsidRDefault="00C07566" w:rsidP="00145720">
      <w:pPr>
        <w:spacing w:after="0" w:line="360" w:lineRule="auto"/>
        <w:jc w:val="both"/>
        <w:rPr>
          <w:rFonts w:ascii="Palatino Linotype" w:eastAsia="Arial Unicode MS" w:hAnsi="Palatino Linotype" w:cs="Arial"/>
          <w:sz w:val="24"/>
          <w:szCs w:val="24"/>
        </w:rPr>
      </w:pPr>
    </w:p>
    <w:p w:rsidR="001E7A75" w:rsidRPr="006A3824" w:rsidRDefault="001E7A75" w:rsidP="00145720">
      <w:pPr>
        <w:pStyle w:val="Prrafodelista"/>
        <w:numPr>
          <w:ilvl w:val="0"/>
          <w:numId w:val="5"/>
        </w:numPr>
        <w:spacing w:line="360" w:lineRule="auto"/>
        <w:jc w:val="both"/>
        <w:rPr>
          <w:rFonts w:ascii="Palatino Linotype" w:eastAsia="Arial Unicode MS" w:hAnsi="Palatino Linotype" w:cs="Arial"/>
        </w:rPr>
      </w:pPr>
      <w:r w:rsidRPr="006A3824">
        <w:rPr>
          <w:rFonts w:ascii="Palatino Linotype" w:hAnsi="Palatino Linotype" w:cs="Arial"/>
          <w:b/>
          <w:bCs/>
        </w:rPr>
        <w:t>Resp. Sol 302.pdf</w:t>
      </w:r>
      <w:r w:rsidR="00C07566" w:rsidRPr="006A3824">
        <w:rPr>
          <w:rFonts w:ascii="Palatino Linotype" w:eastAsia="Arial Unicode MS" w:hAnsi="Palatino Linotype" w:cs="Arial"/>
          <w:b/>
          <w:bCs/>
        </w:rPr>
        <w:t>:</w:t>
      </w:r>
      <w:r w:rsidR="00C07566" w:rsidRPr="006A3824">
        <w:rPr>
          <w:rFonts w:ascii="Palatino Linotype" w:eastAsia="Arial Unicode MS" w:hAnsi="Palatino Linotype" w:cs="Arial"/>
        </w:rPr>
        <w:t xml:space="preserve"> Documento constante de </w:t>
      </w:r>
      <w:r w:rsidRPr="006A3824">
        <w:rPr>
          <w:rFonts w:ascii="Palatino Linotype" w:eastAsia="Arial Unicode MS" w:hAnsi="Palatino Linotype" w:cs="Arial"/>
        </w:rPr>
        <w:t>cinco</w:t>
      </w:r>
      <w:r w:rsidR="00C07566" w:rsidRPr="006A3824">
        <w:rPr>
          <w:rFonts w:ascii="Palatino Linotype" w:eastAsia="Arial Unicode MS" w:hAnsi="Palatino Linotype" w:cs="Arial"/>
        </w:rPr>
        <w:t xml:space="preserve"> (</w:t>
      </w:r>
      <w:r w:rsidRPr="006A3824">
        <w:rPr>
          <w:rFonts w:ascii="Palatino Linotype" w:eastAsia="Arial Unicode MS" w:hAnsi="Palatino Linotype" w:cs="Arial"/>
        </w:rPr>
        <w:t>5</w:t>
      </w:r>
      <w:r w:rsidR="00C07566" w:rsidRPr="006A3824">
        <w:rPr>
          <w:rFonts w:ascii="Palatino Linotype" w:eastAsia="Arial Unicode MS" w:hAnsi="Palatino Linotype" w:cs="Arial"/>
        </w:rPr>
        <w:t xml:space="preserve">) fojas, el cual contiene </w:t>
      </w:r>
      <w:r w:rsidRPr="006A3824">
        <w:rPr>
          <w:rFonts w:ascii="Palatino Linotype" w:eastAsia="Arial Unicode MS" w:hAnsi="Palatino Linotype" w:cs="Arial"/>
        </w:rPr>
        <w:t>los siguientes documentos:</w:t>
      </w:r>
    </w:p>
    <w:p w:rsidR="00C07566" w:rsidRPr="006A3824" w:rsidRDefault="001E7A75" w:rsidP="00145720">
      <w:pPr>
        <w:pStyle w:val="Prrafodelista"/>
        <w:numPr>
          <w:ilvl w:val="0"/>
          <w:numId w:val="10"/>
        </w:numPr>
        <w:spacing w:line="360" w:lineRule="auto"/>
        <w:jc w:val="both"/>
        <w:rPr>
          <w:rFonts w:ascii="Palatino Linotype" w:eastAsia="Arial Unicode MS" w:hAnsi="Palatino Linotype" w:cs="Arial"/>
        </w:rPr>
      </w:pPr>
      <w:r w:rsidRPr="006A3824">
        <w:rPr>
          <w:rFonts w:ascii="Palatino Linotype" w:eastAsia="Arial Unicode MS" w:hAnsi="Palatino Linotype" w:cs="Arial"/>
        </w:rPr>
        <w:t>O</w:t>
      </w:r>
      <w:r w:rsidR="00C07566" w:rsidRPr="006A3824">
        <w:rPr>
          <w:rFonts w:ascii="Palatino Linotype" w:eastAsia="Arial Unicode MS" w:hAnsi="Palatino Linotype" w:cs="Arial"/>
        </w:rPr>
        <w:t xml:space="preserve">ficio número </w:t>
      </w:r>
      <w:r w:rsidRPr="006A3824">
        <w:rPr>
          <w:rFonts w:ascii="Palatino Linotype" w:eastAsia="Arial Unicode MS" w:hAnsi="Palatino Linotype" w:cs="Arial"/>
        </w:rPr>
        <w:t>P</w:t>
      </w:r>
      <w:r w:rsidR="00C07566" w:rsidRPr="006A3824">
        <w:rPr>
          <w:rFonts w:ascii="Palatino Linotype" w:eastAsia="Arial Unicode MS" w:hAnsi="Palatino Linotype" w:cs="Arial"/>
        </w:rPr>
        <w:t>M</w:t>
      </w:r>
      <w:r w:rsidRPr="006A3824">
        <w:rPr>
          <w:rFonts w:ascii="Palatino Linotype" w:eastAsia="Arial Unicode MS" w:hAnsi="Palatino Linotype" w:cs="Arial"/>
        </w:rPr>
        <w:t>A</w:t>
      </w:r>
      <w:r w:rsidR="00C07566" w:rsidRPr="006A3824">
        <w:rPr>
          <w:rFonts w:ascii="Palatino Linotype" w:eastAsia="Arial Unicode MS" w:hAnsi="Palatino Linotype" w:cs="Arial"/>
        </w:rPr>
        <w:t>/T</w:t>
      </w:r>
      <w:r w:rsidRPr="006A3824">
        <w:rPr>
          <w:rFonts w:ascii="Palatino Linotype" w:eastAsia="Arial Unicode MS" w:hAnsi="Palatino Linotype" w:cs="Arial"/>
        </w:rPr>
        <w:t>ES-CAT</w:t>
      </w:r>
      <w:r w:rsidR="00C07566" w:rsidRPr="006A3824">
        <w:rPr>
          <w:rFonts w:ascii="Palatino Linotype" w:eastAsia="Arial Unicode MS" w:hAnsi="Palatino Linotype" w:cs="Arial"/>
        </w:rPr>
        <w:t>/0</w:t>
      </w:r>
      <w:r w:rsidRPr="006A3824">
        <w:rPr>
          <w:rFonts w:ascii="Palatino Linotype" w:eastAsia="Arial Unicode MS" w:hAnsi="Palatino Linotype" w:cs="Arial"/>
        </w:rPr>
        <w:t>178</w:t>
      </w:r>
      <w:r w:rsidR="00C07566" w:rsidRPr="006A3824">
        <w:rPr>
          <w:rFonts w:ascii="Palatino Linotype" w:eastAsia="Arial Unicode MS" w:hAnsi="Palatino Linotype" w:cs="Arial"/>
        </w:rPr>
        <w:t>/</w:t>
      </w:r>
      <w:r w:rsidRPr="006A3824">
        <w:rPr>
          <w:rFonts w:ascii="Palatino Linotype" w:eastAsia="Arial Unicode MS" w:hAnsi="Palatino Linotype" w:cs="Arial"/>
        </w:rPr>
        <w:t>020822, de fecha dos</w:t>
      </w:r>
      <w:r w:rsidR="00C07566" w:rsidRPr="006A3824">
        <w:rPr>
          <w:rFonts w:ascii="Palatino Linotype" w:eastAsia="Arial Unicode MS" w:hAnsi="Palatino Linotype" w:cs="Arial"/>
        </w:rPr>
        <w:t xml:space="preserve"> de </w:t>
      </w:r>
      <w:r w:rsidRPr="006A3824">
        <w:rPr>
          <w:rFonts w:ascii="Palatino Linotype" w:eastAsia="Arial Unicode MS" w:hAnsi="Palatino Linotype" w:cs="Arial"/>
        </w:rPr>
        <w:t>agosto</w:t>
      </w:r>
      <w:r w:rsidR="00C07566" w:rsidRPr="006A3824">
        <w:rPr>
          <w:rFonts w:ascii="Palatino Linotype" w:eastAsia="Arial Unicode MS" w:hAnsi="Palatino Linotype" w:cs="Arial"/>
        </w:rPr>
        <w:t xml:space="preserve"> de dos mil veintidós, a través del cual el </w:t>
      </w:r>
      <w:r w:rsidRPr="006A3824">
        <w:rPr>
          <w:rFonts w:ascii="Palatino Linotype" w:eastAsia="Arial Unicode MS" w:hAnsi="Palatino Linotype" w:cs="Arial"/>
        </w:rPr>
        <w:t>Jefe de Catastro</w:t>
      </w:r>
      <w:r w:rsidR="00C07566" w:rsidRPr="006A3824">
        <w:rPr>
          <w:rFonts w:ascii="Palatino Linotype" w:eastAsia="Arial Unicode MS" w:hAnsi="Palatino Linotype" w:cs="Arial"/>
        </w:rPr>
        <w:t xml:space="preserve"> informó a</w:t>
      </w:r>
      <w:r w:rsidRPr="006A3824">
        <w:rPr>
          <w:rFonts w:ascii="Palatino Linotype" w:eastAsia="Arial Unicode MS" w:hAnsi="Palatino Linotype" w:cs="Arial"/>
        </w:rPr>
        <w:t xml:space="preserve"> </w:t>
      </w:r>
      <w:r w:rsidR="00C07566" w:rsidRPr="006A3824">
        <w:rPr>
          <w:rFonts w:ascii="Palatino Linotype" w:eastAsia="Arial Unicode MS" w:hAnsi="Palatino Linotype" w:cs="Arial"/>
        </w:rPr>
        <w:t>l</w:t>
      </w:r>
      <w:r w:rsidRPr="006A3824">
        <w:rPr>
          <w:rFonts w:ascii="Palatino Linotype" w:eastAsia="Arial Unicode MS" w:hAnsi="Palatino Linotype" w:cs="Arial"/>
        </w:rPr>
        <w:t>a</w:t>
      </w:r>
      <w:r w:rsidR="00C07566" w:rsidRPr="006A3824">
        <w:rPr>
          <w:rFonts w:ascii="Palatino Linotype" w:eastAsia="Arial Unicode MS" w:hAnsi="Palatino Linotype" w:cs="Arial"/>
        </w:rPr>
        <w:t xml:space="preserve"> Titular de la Unidad de Transparencia, que </w:t>
      </w:r>
      <w:r w:rsidRPr="006A3824">
        <w:rPr>
          <w:rFonts w:ascii="Palatino Linotype" w:eastAsia="Arial Unicode MS" w:hAnsi="Palatino Linotype" w:cs="Arial"/>
        </w:rPr>
        <w:t>en observancia a los Lineamientos que regulan la materia, se localizó un expediente bajo el supuesto enunciado, solicitando asimismo a someter a la consideración del Comité de Transparencia su determinación en versión pública</w:t>
      </w:r>
      <w:r w:rsidR="00C86FBC" w:rsidRPr="006A3824">
        <w:rPr>
          <w:rFonts w:ascii="Palatino Linotype" w:eastAsia="Arial Unicode MS" w:hAnsi="Palatino Linotype" w:cs="Arial"/>
        </w:rPr>
        <w:t>.</w:t>
      </w:r>
    </w:p>
    <w:p w:rsidR="00C86FBC" w:rsidRPr="006A3824" w:rsidRDefault="00C86FBC" w:rsidP="00145720">
      <w:pPr>
        <w:pStyle w:val="Prrafodelista"/>
        <w:numPr>
          <w:ilvl w:val="0"/>
          <w:numId w:val="10"/>
        </w:numPr>
        <w:spacing w:line="360" w:lineRule="auto"/>
        <w:jc w:val="both"/>
        <w:rPr>
          <w:rFonts w:ascii="Palatino Linotype" w:eastAsia="Arial Unicode MS" w:hAnsi="Palatino Linotype" w:cs="Arial"/>
        </w:rPr>
      </w:pPr>
      <w:r w:rsidRPr="006A3824">
        <w:rPr>
          <w:rFonts w:ascii="Palatino Linotype" w:eastAsia="Arial Unicode MS" w:hAnsi="Palatino Linotype" w:cs="Arial"/>
        </w:rPr>
        <w:t>Versión pública de solicitud de servicios catastrales, en el que se advierte el certificado de clave de valor catastral, como documento solicitado, con número de folio 257</w:t>
      </w:r>
      <w:r w:rsidR="00EE23CF" w:rsidRPr="006A3824">
        <w:rPr>
          <w:rFonts w:ascii="Palatino Linotype" w:eastAsia="Arial Unicode MS" w:hAnsi="Palatino Linotype" w:cs="Arial"/>
        </w:rPr>
        <w:t>, de fecha primero de julio de dos mil veintidós</w:t>
      </w:r>
      <w:r w:rsidRPr="006A3824">
        <w:rPr>
          <w:rFonts w:ascii="Palatino Linotype" w:eastAsia="Arial Unicode MS" w:hAnsi="Palatino Linotype" w:cs="Arial"/>
        </w:rPr>
        <w:t>.</w:t>
      </w:r>
    </w:p>
    <w:p w:rsidR="00C86FBC" w:rsidRPr="006A3824" w:rsidRDefault="00C86FBC" w:rsidP="00145720">
      <w:pPr>
        <w:pStyle w:val="Prrafodelista"/>
        <w:numPr>
          <w:ilvl w:val="0"/>
          <w:numId w:val="10"/>
        </w:numPr>
        <w:spacing w:line="360" w:lineRule="auto"/>
        <w:jc w:val="both"/>
        <w:rPr>
          <w:rFonts w:ascii="Palatino Linotype" w:eastAsia="Arial Unicode MS" w:hAnsi="Palatino Linotype" w:cs="Arial"/>
        </w:rPr>
      </w:pPr>
      <w:r w:rsidRPr="006A3824">
        <w:rPr>
          <w:rFonts w:ascii="Palatino Linotype" w:eastAsia="Arial Unicode MS" w:hAnsi="Palatino Linotype" w:cs="Arial"/>
        </w:rPr>
        <w:t>Versión pública de Certificación de clave y valor catastral</w:t>
      </w:r>
      <w:r w:rsidR="00EE23CF" w:rsidRPr="006A3824">
        <w:rPr>
          <w:rFonts w:ascii="Palatino Linotype" w:eastAsia="Arial Unicode MS" w:hAnsi="Palatino Linotype" w:cs="Arial"/>
        </w:rPr>
        <w:t>, con número de folio 257, de fecha cuatro de julio de dos mil veintidós</w:t>
      </w:r>
      <w:r w:rsidRPr="006A3824">
        <w:rPr>
          <w:rFonts w:ascii="Palatino Linotype" w:eastAsia="Arial Unicode MS" w:hAnsi="Palatino Linotype" w:cs="Arial"/>
        </w:rPr>
        <w:t>.</w:t>
      </w:r>
    </w:p>
    <w:p w:rsidR="00C86FBC" w:rsidRPr="006A3824" w:rsidRDefault="00EE23CF" w:rsidP="00145720">
      <w:pPr>
        <w:pStyle w:val="Prrafodelista"/>
        <w:numPr>
          <w:ilvl w:val="0"/>
          <w:numId w:val="10"/>
        </w:numPr>
        <w:spacing w:line="360" w:lineRule="auto"/>
        <w:jc w:val="both"/>
        <w:rPr>
          <w:rFonts w:ascii="Palatino Linotype" w:eastAsia="Arial Unicode MS" w:hAnsi="Palatino Linotype" w:cs="Arial"/>
        </w:rPr>
      </w:pPr>
      <w:r w:rsidRPr="006A3824">
        <w:rPr>
          <w:rFonts w:ascii="Palatino Linotype" w:eastAsia="Arial Unicode MS" w:hAnsi="Palatino Linotype" w:cs="Arial"/>
        </w:rPr>
        <w:t>Versión pública de Manifestación Catastral para la Traslación de Dominio, con número de folio 221.</w:t>
      </w:r>
    </w:p>
    <w:p w:rsidR="00C07566" w:rsidRPr="006A3824" w:rsidRDefault="00C07566" w:rsidP="00145720">
      <w:pPr>
        <w:pStyle w:val="Prrafodelista"/>
        <w:spacing w:line="360" w:lineRule="auto"/>
        <w:ind w:left="720"/>
        <w:jc w:val="both"/>
        <w:rPr>
          <w:rFonts w:ascii="Palatino Linotype" w:eastAsia="Arial Unicode MS" w:hAnsi="Palatino Linotype" w:cs="Arial"/>
        </w:rPr>
      </w:pPr>
    </w:p>
    <w:p w:rsidR="00C07566" w:rsidRPr="006A3824" w:rsidRDefault="0028799A" w:rsidP="00145720">
      <w:pPr>
        <w:pStyle w:val="Prrafodelista"/>
        <w:numPr>
          <w:ilvl w:val="0"/>
          <w:numId w:val="5"/>
        </w:numPr>
        <w:spacing w:line="360" w:lineRule="auto"/>
        <w:jc w:val="both"/>
        <w:rPr>
          <w:rFonts w:ascii="Palatino Linotype" w:eastAsia="Arial Unicode MS" w:hAnsi="Palatino Linotype" w:cs="Arial"/>
        </w:rPr>
      </w:pPr>
      <w:r w:rsidRPr="006A3824">
        <w:rPr>
          <w:rFonts w:ascii="Palatino Linotype" w:hAnsi="Palatino Linotype" w:cs="Arial"/>
          <w:b/>
        </w:rPr>
        <w:lastRenderedPageBreak/>
        <w:t>Acta 36.pdf</w:t>
      </w:r>
      <w:r w:rsidR="00C07566" w:rsidRPr="006A3824">
        <w:rPr>
          <w:rFonts w:ascii="Palatino Linotype" w:hAnsi="Palatino Linotype" w:cs="Arial"/>
          <w:b/>
        </w:rPr>
        <w:t xml:space="preserve">: </w:t>
      </w:r>
      <w:r w:rsidR="00C07566" w:rsidRPr="006A3824">
        <w:rPr>
          <w:rFonts w:ascii="Palatino Linotype" w:eastAsia="Arial Unicode MS" w:hAnsi="Palatino Linotype" w:cs="Arial"/>
        </w:rPr>
        <w:t xml:space="preserve">Documento constante de </w:t>
      </w:r>
      <w:r w:rsidR="0037087D" w:rsidRPr="006A3824">
        <w:rPr>
          <w:rFonts w:ascii="Palatino Linotype" w:eastAsia="Arial Unicode MS" w:hAnsi="Palatino Linotype" w:cs="Arial"/>
        </w:rPr>
        <w:t>catorce</w:t>
      </w:r>
      <w:r w:rsidR="00C07566" w:rsidRPr="006A3824">
        <w:rPr>
          <w:rFonts w:ascii="Palatino Linotype" w:eastAsia="Arial Unicode MS" w:hAnsi="Palatino Linotype" w:cs="Arial"/>
        </w:rPr>
        <w:t xml:space="preserve"> (1</w:t>
      </w:r>
      <w:r w:rsidR="0037087D" w:rsidRPr="006A3824">
        <w:rPr>
          <w:rFonts w:ascii="Palatino Linotype" w:eastAsia="Arial Unicode MS" w:hAnsi="Palatino Linotype" w:cs="Arial"/>
        </w:rPr>
        <w:t>4)</w:t>
      </w:r>
      <w:r w:rsidR="00C07566" w:rsidRPr="006A3824">
        <w:rPr>
          <w:rFonts w:ascii="Palatino Linotype" w:eastAsia="Arial Unicode MS" w:hAnsi="Palatino Linotype" w:cs="Arial"/>
        </w:rPr>
        <w:t xml:space="preserve"> foja</w:t>
      </w:r>
      <w:r w:rsidR="0037087D" w:rsidRPr="006A3824">
        <w:rPr>
          <w:rFonts w:ascii="Palatino Linotype" w:eastAsia="Arial Unicode MS" w:hAnsi="Palatino Linotype" w:cs="Arial"/>
        </w:rPr>
        <w:t>s</w:t>
      </w:r>
      <w:r w:rsidR="00C07566" w:rsidRPr="006A3824">
        <w:rPr>
          <w:rFonts w:ascii="Palatino Linotype" w:eastAsia="Arial Unicode MS" w:hAnsi="Palatino Linotype" w:cs="Arial"/>
        </w:rPr>
        <w:t xml:space="preserve">, el cual contiene </w:t>
      </w:r>
      <w:r w:rsidR="0037087D" w:rsidRPr="006A3824">
        <w:rPr>
          <w:rFonts w:ascii="Palatino Linotype" w:eastAsia="Arial Unicode MS" w:hAnsi="Palatino Linotype" w:cs="Arial"/>
        </w:rPr>
        <w:t>Acta Trigésima Sexta Extraordinaria del Comité de Transparencia de Atenco</w:t>
      </w:r>
      <w:r w:rsidR="00C07566" w:rsidRPr="006A3824">
        <w:rPr>
          <w:rFonts w:ascii="Palatino Linotype" w:eastAsia="Arial Unicode MS" w:hAnsi="Palatino Linotype" w:cs="Arial"/>
        </w:rPr>
        <w:t xml:space="preserve">, de fecha </w:t>
      </w:r>
      <w:r w:rsidR="0037087D" w:rsidRPr="006A3824">
        <w:rPr>
          <w:rFonts w:ascii="Palatino Linotype" w:eastAsia="Arial Unicode MS" w:hAnsi="Palatino Linotype" w:cs="Arial"/>
        </w:rPr>
        <w:t>diecinuev</w:t>
      </w:r>
      <w:r w:rsidR="00C07566" w:rsidRPr="006A3824">
        <w:rPr>
          <w:rFonts w:ascii="Palatino Linotype" w:eastAsia="Arial Unicode MS" w:hAnsi="Palatino Linotype" w:cs="Arial"/>
        </w:rPr>
        <w:t xml:space="preserve">e de </w:t>
      </w:r>
      <w:r w:rsidR="0037087D" w:rsidRPr="006A3824">
        <w:rPr>
          <w:rFonts w:ascii="Palatino Linotype" w:eastAsia="Arial Unicode MS" w:hAnsi="Palatino Linotype" w:cs="Arial"/>
        </w:rPr>
        <w:t>agosto</w:t>
      </w:r>
      <w:r w:rsidR="00C07566" w:rsidRPr="006A3824">
        <w:rPr>
          <w:rFonts w:ascii="Palatino Linotype" w:eastAsia="Arial Unicode MS" w:hAnsi="Palatino Linotype" w:cs="Arial"/>
        </w:rPr>
        <w:t xml:space="preserve"> de dos mil veintidós, a través del cual </w:t>
      </w:r>
      <w:r w:rsidR="0037087D" w:rsidRPr="006A3824">
        <w:rPr>
          <w:rFonts w:ascii="Palatino Linotype" w:eastAsia="Arial Unicode MS" w:hAnsi="Palatino Linotype" w:cs="Arial"/>
        </w:rPr>
        <w:t>se aprobó la clasificación parcial de la información como confidencial en cuanto a los datos considerados como personales referentes a datos de carácter personal como nombre, firma</w:t>
      </w:r>
      <w:r w:rsidR="00ED7B8E" w:rsidRPr="006A3824">
        <w:rPr>
          <w:rFonts w:ascii="Palatino Linotype" w:eastAsia="Arial Unicode MS" w:hAnsi="Palatino Linotype" w:cs="Arial"/>
        </w:rPr>
        <w:t xml:space="preserve"> y</w:t>
      </w:r>
      <w:r w:rsidR="0037087D" w:rsidRPr="006A3824">
        <w:rPr>
          <w:rFonts w:ascii="Palatino Linotype" w:eastAsia="Arial Unicode MS" w:hAnsi="Palatino Linotype" w:cs="Arial"/>
        </w:rPr>
        <w:t xml:space="preserve"> domicilio</w:t>
      </w:r>
      <w:r w:rsidR="00ED7B8E" w:rsidRPr="006A3824">
        <w:rPr>
          <w:rFonts w:ascii="Palatino Linotype" w:eastAsia="Arial Unicode MS" w:hAnsi="Palatino Linotype" w:cs="Arial"/>
        </w:rPr>
        <w:t>, para emitir la respuesta a la solicitud de información número 00302/ATENCO/IP/2022</w:t>
      </w:r>
      <w:r w:rsidR="00C07566" w:rsidRPr="006A3824">
        <w:rPr>
          <w:rFonts w:ascii="Palatino Linotype" w:eastAsia="Arial Unicode MS" w:hAnsi="Palatino Linotype" w:cs="Arial"/>
        </w:rPr>
        <w:t>.</w:t>
      </w:r>
    </w:p>
    <w:p w:rsidR="00C07566" w:rsidRPr="006A3824" w:rsidRDefault="00C07566" w:rsidP="00145720">
      <w:pPr>
        <w:pStyle w:val="Prrafodelista"/>
        <w:rPr>
          <w:rFonts w:ascii="Palatino Linotype" w:eastAsia="Arial Unicode MS" w:hAnsi="Palatino Linotype" w:cs="Arial"/>
        </w:rPr>
      </w:pPr>
    </w:p>
    <w:p w:rsidR="00C07566" w:rsidRPr="006A3824" w:rsidRDefault="00C07566" w:rsidP="00145720">
      <w:pPr>
        <w:pStyle w:val="Prrafodelista"/>
        <w:numPr>
          <w:ilvl w:val="0"/>
          <w:numId w:val="5"/>
        </w:numPr>
        <w:spacing w:line="360" w:lineRule="auto"/>
        <w:jc w:val="both"/>
        <w:rPr>
          <w:rFonts w:ascii="Palatino Linotype" w:eastAsia="Arial Unicode MS" w:hAnsi="Palatino Linotype" w:cs="Arial"/>
        </w:rPr>
      </w:pPr>
      <w:r w:rsidRPr="006A3824">
        <w:rPr>
          <w:rFonts w:ascii="Palatino Linotype" w:hAnsi="Palatino Linotype" w:cs="Arial"/>
          <w:b/>
        </w:rPr>
        <w:t xml:space="preserve">21E_CCTV_2022.pdf: </w:t>
      </w:r>
      <w:r w:rsidRPr="006A3824">
        <w:rPr>
          <w:rFonts w:ascii="Palatino Linotype" w:eastAsia="Arial Unicode MS" w:hAnsi="Palatino Linotype" w:cs="Arial"/>
        </w:rPr>
        <w:t>Documento constante de cuatro (4) fojas, el cual contiene Acuerdo de la Vigésima Primera Sesión Extraordinaria, llevada a cabo el día trece de octubre de dos mil veintidós, a través de la cual se confirma la clasificación total como reservada, de la información correspondiente a los expedientes de los informes trimestrales (formados por expedientes, información financiera, contable, patrimonial, presupuestaria y programática), de conformidad con el artículo 140 fracción V, numeral 1 de la Ley de Transparencia y Acceso a la Información Pública del Estado de México y Municipios, por un periodo de CINCO AÑOS.</w:t>
      </w:r>
    </w:p>
    <w:p w:rsidR="00C07566" w:rsidRPr="006A3824" w:rsidRDefault="00C07566" w:rsidP="00145720">
      <w:pPr>
        <w:pStyle w:val="Prrafodelista"/>
        <w:rPr>
          <w:rFonts w:ascii="Palatino Linotype" w:eastAsia="Arial Unicode MS" w:hAnsi="Palatino Linotype" w:cs="Arial"/>
        </w:rPr>
      </w:pPr>
    </w:p>
    <w:p w:rsidR="00C07566" w:rsidRPr="006A3824" w:rsidRDefault="00EC4D43" w:rsidP="00145720">
      <w:pPr>
        <w:pStyle w:val="Prrafodelista"/>
        <w:numPr>
          <w:ilvl w:val="0"/>
          <w:numId w:val="5"/>
        </w:numPr>
        <w:spacing w:line="360" w:lineRule="auto"/>
        <w:jc w:val="both"/>
        <w:rPr>
          <w:rFonts w:ascii="Palatino Linotype" w:eastAsia="Arial Unicode MS" w:hAnsi="Palatino Linotype" w:cs="Arial"/>
        </w:rPr>
      </w:pPr>
      <w:r w:rsidRPr="006A3824">
        <w:rPr>
          <w:rFonts w:ascii="Palatino Linotype" w:hAnsi="Palatino Linotype" w:cs="Arial"/>
          <w:b/>
        </w:rPr>
        <w:t>Sol. Info 302.pdf</w:t>
      </w:r>
      <w:r w:rsidR="00C07566" w:rsidRPr="006A3824">
        <w:rPr>
          <w:rFonts w:ascii="Palatino Linotype" w:hAnsi="Palatino Linotype" w:cs="Arial"/>
          <w:b/>
        </w:rPr>
        <w:t xml:space="preserve">: </w:t>
      </w:r>
      <w:r w:rsidR="00C07566" w:rsidRPr="006A3824">
        <w:rPr>
          <w:rFonts w:ascii="Palatino Linotype" w:eastAsia="Arial Unicode MS" w:hAnsi="Palatino Linotype" w:cs="Arial"/>
        </w:rPr>
        <w:t xml:space="preserve">Documento constante de </w:t>
      </w:r>
      <w:r w:rsidRPr="006A3824">
        <w:rPr>
          <w:rFonts w:ascii="Palatino Linotype" w:eastAsia="Arial Unicode MS" w:hAnsi="Palatino Linotype" w:cs="Arial"/>
        </w:rPr>
        <w:t>una</w:t>
      </w:r>
      <w:r w:rsidR="00C07566" w:rsidRPr="006A3824">
        <w:rPr>
          <w:rFonts w:ascii="Palatino Linotype" w:eastAsia="Arial Unicode MS" w:hAnsi="Palatino Linotype" w:cs="Arial"/>
        </w:rPr>
        <w:t xml:space="preserve"> (1) foja, el cual contiene </w:t>
      </w:r>
      <w:r w:rsidRPr="006A3824">
        <w:rPr>
          <w:rFonts w:ascii="Palatino Linotype" w:eastAsia="Arial Unicode MS" w:hAnsi="Palatino Linotype" w:cs="Arial"/>
        </w:rPr>
        <w:t>número de oficio</w:t>
      </w:r>
      <w:r w:rsidR="00C07566" w:rsidRPr="006A3824">
        <w:rPr>
          <w:rFonts w:ascii="Palatino Linotype" w:eastAsia="Arial Unicode MS" w:hAnsi="Palatino Linotype" w:cs="Arial"/>
        </w:rPr>
        <w:t xml:space="preserve"> 0</w:t>
      </w:r>
      <w:r w:rsidRPr="006A3824">
        <w:rPr>
          <w:rFonts w:ascii="Palatino Linotype" w:eastAsia="Arial Unicode MS" w:hAnsi="Palatino Linotype" w:cs="Arial"/>
        </w:rPr>
        <w:t>0302</w:t>
      </w:r>
      <w:r w:rsidR="00C07566" w:rsidRPr="006A3824">
        <w:rPr>
          <w:rFonts w:ascii="Palatino Linotype" w:eastAsia="Arial Unicode MS" w:hAnsi="Palatino Linotype" w:cs="Arial"/>
        </w:rPr>
        <w:t>/</w:t>
      </w:r>
      <w:r w:rsidRPr="006A3824">
        <w:rPr>
          <w:rFonts w:ascii="Palatino Linotype" w:eastAsia="Arial Unicode MS" w:hAnsi="Palatino Linotype" w:cs="Arial"/>
        </w:rPr>
        <w:t>ATENCO</w:t>
      </w:r>
      <w:r w:rsidR="00C07566" w:rsidRPr="006A3824">
        <w:rPr>
          <w:rFonts w:ascii="Palatino Linotype" w:eastAsia="Arial Unicode MS" w:hAnsi="Palatino Linotype" w:cs="Arial"/>
        </w:rPr>
        <w:t>/</w:t>
      </w:r>
      <w:r w:rsidRPr="006A3824">
        <w:rPr>
          <w:rFonts w:ascii="Palatino Linotype" w:eastAsia="Arial Unicode MS" w:hAnsi="Palatino Linotype" w:cs="Arial"/>
        </w:rPr>
        <w:t>IP/</w:t>
      </w:r>
      <w:r w:rsidR="00C07566" w:rsidRPr="006A3824">
        <w:rPr>
          <w:rFonts w:ascii="Palatino Linotype" w:eastAsia="Arial Unicode MS" w:hAnsi="Palatino Linotype" w:cs="Arial"/>
        </w:rPr>
        <w:t xml:space="preserve">2022, de fecha </w:t>
      </w:r>
      <w:r w:rsidRPr="006A3824">
        <w:rPr>
          <w:rFonts w:ascii="Palatino Linotype" w:eastAsia="Arial Unicode MS" w:hAnsi="Palatino Linotype" w:cs="Arial"/>
        </w:rPr>
        <w:t>veintidós</w:t>
      </w:r>
      <w:r w:rsidR="00C07566" w:rsidRPr="006A3824">
        <w:rPr>
          <w:rFonts w:ascii="Palatino Linotype" w:eastAsia="Arial Unicode MS" w:hAnsi="Palatino Linotype" w:cs="Arial"/>
        </w:rPr>
        <w:t xml:space="preserve"> de </w:t>
      </w:r>
      <w:r w:rsidRPr="006A3824">
        <w:rPr>
          <w:rFonts w:ascii="Palatino Linotype" w:eastAsia="Arial Unicode MS" w:hAnsi="Palatino Linotype" w:cs="Arial"/>
        </w:rPr>
        <w:t>agosto</w:t>
      </w:r>
      <w:r w:rsidR="00C07566" w:rsidRPr="006A3824">
        <w:rPr>
          <w:rFonts w:ascii="Palatino Linotype" w:eastAsia="Arial Unicode MS" w:hAnsi="Palatino Linotype" w:cs="Arial"/>
        </w:rPr>
        <w:t xml:space="preserve"> de dos mil veintidós, a través de la cual </w:t>
      </w:r>
      <w:r w:rsidRPr="006A3824">
        <w:rPr>
          <w:rFonts w:ascii="Palatino Linotype" w:eastAsia="Arial Unicode MS" w:hAnsi="Palatino Linotype" w:cs="Arial"/>
        </w:rPr>
        <w:t>la encargada de la Unidad de Transparencia del Municipio de Atenco</w:t>
      </w:r>
      <w:r w:rsidR="008A0ADA" w:rsidRPr="006A3824">
        <w:rPr>
          <w:rFonts w:ascii="Palatino Linotype" w:eastAsia="Arial Unicode MS" w:hAnsi="Palatino Linotype" w:cs="Arial"/>
        </w:rPr>
        <w:t xml:space="preserve"> informo al solicitante que se encuentran adjuntos los documentos que dan respuesta a su solicitud de información.</w:t>
      </w:r>
    </w:p>
    <w:p w:rsidR="00834146" w:rsidRPr="006A3824" w:rsidRDefault="00834146" w:rsidP="00834146">
      <w:pPr>
        <w:pStyle w:val="Prrafodelista"/>
        <w:rPr>
          <w:rFonts w:ascii="Palatino Linotype" w:eastAsia="Arial Unicode MS" w:hAnsi="Palatino Linotype" w:cs="Arial"/>
        </w:rPr>
      </w:pPr>
    </w:p>
    <w:p w:rsidR="00C07566" w:rsidRPr="006A3824" w:rsidRDefault="00834146" w:rsidP="00834146">
      <w:pPr>
        <w:spacing w:after="0" w:line="360" w:lineRule="auto"/>
        <w:jc w:val="both"/>
        <w:rPr>
          <w:rFonts w:ascii="Palatino Linotype" w:hAnsi="Palatino Linotype"/>
          <w:color w:val="000000"/>
          <w:sz w:val="24"/>
          <w:szCs w:val="18"/>
        </w:rPr>
      </w:pPr>
      <w:r w:rsidRPr="006A3824">
        <w:rPr>
          <w:rFonts w:ascii="Palatino Linotype" w:hAnsi="Palatino Linotype"/>
          <w:color w:val="000000"/>
          <w:sz w:val="24"/>
          <w:szCs w:val="18"/>
        </w:rPr>
        <w:lastRenderedPageBreak/>
        <w:t>De los documentos descritos con anterioridad, no pasa inadvertido para este Órgano Resolutor, el hecho de que el Sujeto Obligado, al momento de presentar su documentación en su respuesta dejo datos visibles que puede considerarse información clasificada como confidencial toda vez que realizó una incorrecta censura, pues se advierte visibles en las tres documentales remitidas el número de clave catastral.</w:t>
      </w:r>
    </w:p>
    <w:p w:rsidR="00834146" w:rsidRPr="006A3824" w:rsidRDefault="00834146" w:rsidP="00834146">
      <w:pPr>
        <w:spacing w:after="0" w:line="360" w:lineRule="auto"/>
        <w:jc w:val="both"/>
        <w:rPr>
          <w:rFonts w:ascii="Palatino Linotype" w:hAnsi="Palatino Linotype"/>
          <w:color w:val="000000"/>
          <w:sz w:val="24"/>
          <w:szCs w:val="18"/>
        </w:rPr>
      </w:pPr>
    </w:p>
    <w:p w:rsidR="00834146" w:rsidRPr="006A3824" w:rsidRDefault="00834146" w:rsidP="00834146">
      <w:pPr>
        <w:widowControl w:val="0"/>
        <w:tabs>
          <w:tab w:val="left" w:pos="1701"/>
        </w:tabs>
        <w:autoSpaceDE w:val="0"/>
        <w:autoSpaceDN w:val="0"/>
        <w:adjustRightInd w:val="0"/>
        <w:spacing w:after="0" w:line="360" w:lineRule="auto"/>
        <w:jc w:val="both"/>
        <w:rPr>
          <w:rFonts w:ascii="Palatino Linotype" w:hAnsi="Palatino Linotype" w:cs="Arial"/>
          <w:sz w:val="24"/>
        </w:rPr>
      </w:pPr>
      <w:r w:rsidRPr="006A3824">
        <w:rPr>
          <w:rFonts w:ascii="Palatino Linotype" w:hAnsi="Palatino Linotype" w:cs="Arial"/>
          <w:sz w:val="24"/>
          <w:lang w:val="es-ES"/>
        </w:rPr>
        <w:t>De lo anterior es así, lo que en estricto sentido, podría ser considerado como infracciones</w:t>
      </w:r>
      <w:r w:rsidRPr="006A3824">
        <w:rPr>
          <w:rFonts w:ascii="Palatino Linotype" w:hAnsi="Palatino Linotype" w:cs="Arial"/>
          <w:sz w:val="24"/>
        </w:rPr>
        <w:t xml:space="preserve"> a la Ley de Transparencia y Acceso a la Información Pública del Estado de México y Municipios, sin embargo, si bien la imposición de medidas de apremio al Sujeto Obligado, no es materia del presente medio de impugnación, también lo es que de conformidad con lo establecido en el artículo 36 fracción X de la Ley de la materia, en virtud de ser una vulneración a los datos personales por parte del Sujeto Obligado, se </w:t>
      </w:r>
      <w:r w:rsidRPr="006A3824">
        <w:rPr>
          <w:rFonts w:ascii="Palatino Linotype" w:hAnsi="Palatino Linotype" w:cs="Arial"/>
          <w:b/>
          <w:sz w:val="24"/>
          <w:u w:val="single"/>
        </w:rPr>
        <w:t>dará vista a la Dirección de Datos Personales de este Instituto</w:t>
      </w:r>
      <w:r w:rsidRPr="006A3824">
        <w:rPr>
          <w:rFonts w:ascii="Palatino Linotype" w:hAnsi="Palatino Linotype" w:cs="Arial"/>
          <w:sz w:val="24"/>
        </w:rPr>
        <w:t>, de conformidad con el artículo 82, fracción XXVII de la Ley de Protección de Datos Personales del Estado de México y Municipios, a efecto de que se determine lo conducente.</w:t>
      </w:r>
    </w:p>
    <w:p w:rsidR="00834146" w:rsidRPr="006A3824" w:rsidRDefault="00834146" w:rsidP="00834146">
      <w:pPr>
        <w:spacing w:after="0" w:line="360" w:lineRule="auto"/>
        <w:jc w:val="both"/>
        <w:rPr>
          <w:rFonts w:ascii="Palatino Linotype" w:hAnsi="Palatino Linotype"/>
          <w:color w:val="000000"/>
          <w:sz w:val="24"/>
          <w:szCs w:val="18"/>
        </w:rPr>
      </w:pPr>
    </w:p>
    <w:bookmarkEnd w:id="2"/>
    <w:p w:rsidR="00C07566" w:rsidRPr="006A3824" w:rsidRDefault="00C07566" w:rsidP="00145720">
      <w:pPr>
        <w:spacing w:after="0" w:line="360" w:lineRule="auto"/>
        <w:ind w:right="141"/>
        <w:jc w:val="both"/>
        <w:rPr>
          <w:rFonts w:ascii="Palatino Linotype" w:eastAsia="MS Mincho" w:hAnsi="Palatino Linotype"/>
          <w:i/>
          <w:szCs w:val="24"/>
          <w:lang w:val="es-ES"/>
        </w:rPr>
      </w:pPr>
      <w:r w:rsidRPr="006A3824">
        <w:rPr>
          <w:rFonts w:ascii="Palatino Linotype" w:hAnsi="Palatino Linotype" w:cs="Arial"/>
          <w:bCs/>
          <w:sz w:val="24"/>
          <w:szCs w:val="24"/>
        </w:rPr>
        <w:t>Es así que, derivado de la respuesta emitida por e</w:t>
      </w:r>
      <w:r w:rsidRPr="006A3824">
        <w:rPr>
          <w:rFonts w:ascii="Palatino Linotype" w:hAnsi="Palatino Linotype" w:cs="Arial"/>
          <w:b/>
          <w:bCs/>
          <w:sz w:val="24"/>
          <w:szCs w:val="24"/>
        </w:rPr>
        <w:t>l Sujeto Obligado</w:t>
      </w:r>
      <w:r w:rsidRPr="006A3824">
        <w:rPr>
          <w:rFonts w:ascii="Palatino Linotype" w:hAnsi="Palatino Linotype" w:cs="Arial"/>
          <w:bCs/>
          <w:sz w:val="24"/>
          <w:szCs w:val="24"/>
        </w:rPr>
        <w:t xml:space="preserve">, </w:t>
      </w:r>
      <w:r w:rsidRPr="006A3824">
        <w:rPr>
          <w:rFonts w:ascii="Palatino Linotype" w:hAnsi="Palatino Linotype" w:cs="Arial"/>
          <w:b/>
          <w:bCs/>
          <w:sz w:val="24"/>
          <w:szCs w:val="24"/>
        </w:rPr>
        <w:t>la parte Recurrente</w:t>
      </w:r>
      <w:r w:rsidRPr="006A3824">
        <w:rPr>
          <w:rFonts w:ascii="Palatino Linotype" w:hAnsi="Palatino Linotype" w:cs="Arial"/>
          <w:bCs/>
          <w:sz w:val="24"/>
          <w:szCs w:val="24"/>
        </w:rPr>
        <w:t xml:space="preserve">, interpuso el presente recurso de revisión, señalando como razones o motivos de inconformidad, lo siguiente: </w:t>
      </w:r>
      <w:r w:rsidRPr="006A3824">
        <w:rPr>
          <w:rFonts w:ascii="Palatino Linotype" w:eastAsia="MS Mincho" w:hAnsi="Palatino Linotype"/>
          <w:i/>
          <w:szCs w:val="24"/>
          <w:lang w:val="es-ES"/>
        </w:rPr>
        <w:t>“</w:t>
      </w:r>
      <w:r w:rsidR="00F46B33" w:rsidRPr="006A3824">
        <w:rPr>
          <w:rFonts w:ascii="Palatino Linotype" w:eastAsia="MS Mincho" w:hAnsi="Palatino Linotype"/>
          <w:b/>
          <w:i/>
          <w:szCs w:val="24"/>
          <w:u w:val="single"/>
          <w:lang w:val="es-ES"/>
        </w:rPr>
        <w:t>La entrega de la información es incompleta</w:t>
      </w:r>
      <w:r w:rsidR="00F46B33" w:rsidRPr="006A3824">
        <w:rPr>
          <w:rFonts w:ascii="Palatino Linotype" w:eastAsia="MS Mincho" w:hAnsi="Palatino Linotype"/>
          <w:i/>
          <w:szCs w:val="24"/>
          <w:lang w:val="es-ES"/>
        </w:rPr>
        <w:t xml:space="preserve">, toda vez que, de acuerdo a sus manuales de procedimientos, administrativos, leyes, reglamentos y demás que regulan la materia catastral en los municipios, existen diversos requisitos así como documentos a exhibir y presentar para un fin determinado; para el caso concreto, </w:t>
      </w:r>
      <w:r w:rsidR="00F46B33" w:rsidRPr="006A3824">
        <w:rPr>
          <w:rFonts w:ascii="Palatino Linotype" w:eastAsia="MS Mincho" w:hAnsi="Palatino Linotype"/>
          <w:b/>
          <w:i/>
          <w:szCs w:val="24"/>
          <w:u w:val="single"/>
          <w:lang w:val="es-ES"/>
        </w:rPr>
        <w:t>la entrega de la información es incompleta ya que fue requerido todo el expediente más no el expediente parcial</w:t>
      </w:r>
      <w:r w:rsidR="00F46B33" w:rsidRPr="006A3824">
        <w:rPr>
          <w:rFonts w:ascii="Palatino Linotype" w:eastAsia="MS Mincho" w:hAnsi="Palatino Linotype"/>
          <w:i/>
          <w:szCs w:val="24"/>
          <w:lang w:val="es-ES"/>
        </w:rPr>
        <w:t>. Por lo tanto se impugna la respuesta emitida por parte del sujeto obligado a efecto de que, haga entrega de la versión pública del expediente completo.</w:t>
      </w:r>
      <w:r w:rsidRPr="006A3824">
        <w:rPr>
          <w:rFonts w:ascii="Palatino Linotype" w:eastAsia="MS Mincho" w:hAnsi="Palatino Linotype"/>
          <w:i/>
          <w:szCs w:val="24"/>
          <w:lang w:val="es-ES"/>
        </w:rPr>
        <w:t>” [Sic]</w:t>
      </w:r>
    </w:p>
    <w:p w:rsidR="00C07566" w:rsidRPr="006A3824" w:rsidRDefault="00C07566" w:rsidP="00145720">
      <w:pPr>
        <w:autoSpaceDE w:val="0"/>
        <w:autoSpaceDN w:val="0"/>
        <w:adjustRightInd w:val="0"/>
        <w:spacing w:after="0" w:line="360" w:lineRule="auto"/>
        <w:jc w:val="both"/>
        <w:rPr>
          <w:rFonts w:ascii="Palatino Linotype" w:hAnsi="Palatino Linotype" w:cs="Arial"/>
          <w:bCs/>
          <w:sz w:val="24"/>
          <w:szCs w:val="24"/>
        </w:rPr>
      </w:pPr>
    </w:p>
    <w:p w:rsidR="00FE31D4" w:rsidRPr="006A3824" w:rsidRDefault="00FE31D4" w:rsidP="00145720">
      <w:pPr>
        <w:spacing w:after="0" w:line="360" w:lineRule="auto"/>
        <w:jc w:val="both"/>
        <w:rPr>
          <w:rFonts w:ascii="Palatino Linotype" w:eastAsia="Palatino Linotype" w:hAnsi="Palatino Linotype" w:cs="Palatino Linotype"/>
          <w:color w:val="000000"/>
          <w:sz w:val="24"/>
          <w:szCs w:val="24"/>
        </w:rPr>
      </w:pPr>
      <w:r w:rsidRPr="006A3824">
        <w:rPr>
          <w:rFonts w:ascii="Palatino Linotype" w:eastAsia="Palatino Linotype" w:hAnsi="Palatino Linotype" w:cs="Palatino Linotype"/>
          <w:color w:val="000000"/>
          <w:sz w:val="24"/>
          <w:szCs w:val="24"/>
        </w:rPr>
        <w:t xml:space="preserve">En primer lugar, es conveniente analizar si la respuesta del </w:t>
      </w:r>
      <w:r w:rsidRPr="006A3824">
        <w:rPr>
          <w:rFonts w:ascii="Palatino Linotype" w:eastAsia="Palatino Linotype" w:hAnsi="Palatino Linotype" w:cs="Palatino Linotype"/>
          <w:b/>
          <w:color w:val="000000"/>
          <w:sz w:val="24"/>
          <w:szCs w:val="24"/>
        </w:rPr>
        <w:t>Sujeto Obligado</w:t>
      </w:r>
      <w:r w:rsidRPr="006A3824">
        <w:rPr>
          <w:rFonts w:ascii="Palatino Linotype" w:eastAsia="Palatino Linotype" w:hAnsi="Palatino Linotype" w:cs="Palatino Linotype"/>
          <w:color w:val="000000"/>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w:t>
      </w:r>
      <w:r w:rsidRPr="006A3824">
        <w:rPr>
          <w:rFonts w:ascii="Palatino Linotype" w:eastAsia="Palatino Linotype" w:hAnsi="Palatino Linotype" w:cs="Palatino Linotype"/>
          <w:sz w:val="24"/>
          <w:szCs w:val="24"/>
        </w:rPr>
        <w:t>transcribe</w:t>
      </w:r>
      <w:r w:rsidRPr="006A3824">
        <w:rPr>
          <w:rFonts w:ascii="Palatino Linotype" w:eastAsia="Palatino Linotype" w:hAnsi="Palatino Linotype" w:cs="Palatino Linotype"/>
          <w:color w:val="000000"/>
          <w:sz w:val="24"/>
          <w:szCs w:val="24"/>
        </w:rPr>
        <w:t xml:space="preserve"> para un mejor entendimiento:</w:t>
      </w:r>
    </w:p>
    <w:p w:rsidR="00EC777E" w:rsidRPr="006A3824" w:rsidRDefault="00EC777E" w:rsidP="00145720">
      <w:pPr>
        <w:spacing w:after="0" w:line="360" w:lineRule="auto"/>
        <w:jc w:val="both"/>
        <w:rPr>
          <w:rFonts w:ascii="Palatino Linotype" w:eastAsia="Palatino Linotype" w:hAnsi="Palatino Linotype" w:cs="Palatino Linotype"/>
          <w:color w:val="000000"/>
          <w:sz w:val="24"/>
          <w:szCs w:val="24"/>
        </w:rPr>
      </w:pPr>
    </w:p>
    <w:p w:rsidR="00FE31D4" w:rsidRPr="006A3824" w:rsidRDefault="00FE31D4" w:rsidP="00145720">
      <w:pPr>
        <w:spacing w:after="0" w:line="240" w:lineRule="auto"/>
        <w:ind w:left="567" w:right="567"/>
        <w:jc w:val="both"/>
        <w:rPr>
          <w:rFonts w:ascii="Palatino Linotype" w:eastAsia="Palatino Linotype" w:hAnsi="Palatino Linotype" w:cs="Palatino Linotype"/>
          <w:i/>
        </w:rPr>
      </w:pPr>
      <w:r w:rsidRPr="006A3824">
        <w:rPr>
          <w:rFonts w:ascii="Palatino Linotype" w:eastAsia="Palatino Linotype" w:hAnsi="Palatino Linotype" w:cs="Palatino Linotype"/>
          <w:b/>
          <w:i/>
        </w:rPr>
        <w:t>Artículo 4.</w:t>
      </w:r>
      <w:r w:rsidRPr="006A3824">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FE31D4" w:rsidRPr="006A3824" w:rsidRDefault="00FE31D4" w:rsidP="00145720">
      <w:pPr>
        <w:spacing w:after="0" w:line="240" w:lineRule="auto"/>
        <w:ind w:left="567" w:right="567"/>
        <w:jc w:val="both"/>
        <w:rPr>
          <w:rFonts w:ascii="Palatino Linotype" w:eastAsia="Palatino Linotype" w:hAnsi="Palatino Linotype" w:cs="Palatino Linotype"/>
          <w:i/>
        </w:rPr>
      </w:pPr>
      <w:r w:rsidRPr="006A3824">
        <w:rPr>
          <w:rFonts w:ascii="Palatino Linotype" w:eastAsia="Palatino Linotype" w:hAnsi="Palatino Linotype" w:cs="Palatino Linotype"/>
          <w:b/>
          <w:i/>
          <w:u w:val="single"/>
        </w:rPr>
        <w:t>Toda la información generada, obtenida, adquirida, transformada, administrada o en posesión de los sujetos obligados es pública y accesible de manera permanente a cualquier persona,</w:t>
      </w:r>
      <w:r w:rsidRPr="006A3824">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FE31D4" w:rsidRPr="006A3824" w:rsidRDefault="00FE31D4" w:rsidP="00145720">
      <w:pPr>
        <w:spacing w:after="0" w:line="240" w:lineRule="auto"/>
        <w:ind w:left="567" w:right="567"/>
        <w:jc w:val="both"/>
        <w:rPr>
          <w:rFonts w:ascii="Palatino Linotype" w:eastAsia="Palatino Linotype" w:hAnsi="Palatino Linotype" w:cs="Palatino Linotype"/>
          <w:i/>
        </w:rPr>
      </w:pPr>
      <w:r w:rsidRPr="006A3824">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rsidR="00EC777E" w:rsidRPr="006A3824" w:rsidRDefault="00EC777E" w:rsidP="00145720">
      <w:pPr>
        <w:spacing w:after="0" w:line="240" w:lineRule="auto"/>
        <w:ind w:left="567" w:right="567"/>
        <w:jc w:val="both"/>
        <w:rPr>
          <w:rFonts w:ascii="Palatino Linotype" w:eastAsia="Palatino Linotype" w:hAnsi="Palatino Linotype" w:cs="Palatino Linotype"/>
          <w:i/>
        </w:rPr>
      </w:pPr>
    </w:p>
    <w:p w:rsidR="00FE31D4" w:rsidRPr="006A3824" w:rsidRDefault="00FE31D4" w:rsidP="00145720">
      <w:pPr>
        <w:spacing w:after="0" w:line="360" w:lineRule="auto"/>
        <w:ind w:right="49"/>
        <w:jc w:val="both"/>
        <w:rPr>
          <w:rFonts w:ascii="Palatino Linotype" w:eastAsia="Palatino Linotype" w:hAnsi="Palatino Linotype" w:cs="Palatino Linotype"/>
          <w:sz w:val="24"/>
          <w:szCs w:val="24"/>
        </w:rPr>
      </w:pPr>
      <w:r w:rsidRPr="006A3824">
        <w:rPr>
          <w:rFonts w:ascii="Palatino Linotype" w:eastAsia="Palatino Linotype" w:hAnsi="Palatino Linotype" w:cs="Palatino Linotype"/>
          <w:sz w:val="24"/>
          <w:szCs w:val="24"/>
        </w:rPr>
        <w:t xml:space="preserve">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w:t>
      </w:r>
      <w:r w:rsidRPr="006A3824">
        <w:rPr>
          <w:rFonts w:ascii="Palatino Linotype" w:eastAsia="Palatino Linotype" w:hAnsi="Palatino Linotype" w:cs="Palatino Linotype"/>
          <w:sz w:val="24"/>
          <w:szCs w:val="24"/>
        </w:rPr>
        <w:lastRenderedPageBreak/>
        <w:t>Transparencia y Acceso a la Información Pública del Estado de México y Municipios, el cual a la letra dice:</w:t>
      </w:r>
    </w:p>
    <w:p w:rsidR="00EC777E" w:rsidRPr="006A3824" w:rsidRDefault="00EC777E" w:rsidP="00145720">
      <w:pPr>
        <w:spacing w:after="0" w:line="360" w:lineRule="auto"/>
        <w:ind w:right="49"/>
        <w:jc w:val="both"/>
        <w:rPr>
          <w:rFonts w:ascii="Palatino Linotype" w:eastAsia="Palatino Linotype" w:hAnsi="Palatino Linotype" w:cs="Palatino Linotype"/>
          <w:sz w:val="24"/>
          <w:szCs w:val="24"/>
        </w:rPr>
      </w:pPr>
    </w:p>
    <w:p w:rsidR="00FE31D4" w:rsidRPr="006A3824" w:rsidRDefault="00FE31D4" w:rsidP="00145720">
      <w:pPr>
        <w:spacing w:after="0" w:line="240" w:lineRule="auto"/>
        <w:ind w:left="567" w:right="567"/>
        <w:jc w:val="both"/>
        <w:rPr>
          <w:rFonts w:ascii="Palatino Linotype" w:eastAsia="Palatino Linotype" w:hAnsi="Palatino Linotype" w:cs="Palatino Linotype"/>
          <w:i/>
        </w:rPr>
      </w:pPr>
      <w:r w:rsidRPr="006A3824">
        <w:rPr>
          <w:rFonts w:ascii="Palatino Linotype" w:eastAsia="Palatino Linotype" w:hAnsi="Palatino Linotype" w:cs="Palatino Linotype"/>
          <w:b/>
          <w:i/>
        </w:rPr>
        <w:t>Artículo 12.</w:t>
      </w:r>
      <w:r w:rsidRPr="006A3824">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w:t>
      </w:r>
    </w:p>
    <w:p w:rsidR="00FE31D4" w:rsidRPr="006A3824" w:rsidRDefault="00FE31D4" w:rsidP="00145720">
      <w:pPr>
        <w:spacing w:after="0" w:line="240" w:lineRule="auto"/>
        <w:ind w:left="567" w:right="567"/>
        <w:jc w:val="both"/>
        <w:rPr>
          <w:rFonts w:ascii="Palatino Linotype" w:eastAsia="Palatino Linotype" w:hAnsi="Palatino Linotype" w:cs="Palatino Linotype"/>
          <w:i/>
          <w:u w:val="single"/>
        </w:rPr>
      </w:pPr>
      <w:r w:rsidRPr="006A3824">
        <w:rPr>
          <w:rFonts w:ascii="Palatino Linotype" w:eastAsia="Palatino Linotype" w:hAnsi="Palatino Linotype" w:cs="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A3824">
        <w:rPr>
          <w:rFonts w:ascii="Palatino Linotype" w:eastAsia="Palatino Linotype" w:hAnsi="Palatino Linotype" w:cs="Palatino Linotype"/>
          <w:i/>
        </w:rPr>
        <w:t>.”</w:t>
      </w:r>
    </w:p>
    <w:p w:rsidR="00FE31D4" w:rsidRPr="006A3824" w:rsidRDefault="00FE31D4" w:rsidP="00145720">
      <w:pPr>
        <w:spacing w:after="0" w:line="240" w:lineRule="auto"/>
        <w:ind w:left="567" w:right="567"/>
        <w:jc w:val="right"/>
        <w:rPr>
          <w:rFonts w:ascii="Palatino Linotype" w:eastAsia="Palatino Linotype" w:hAnsi="Palatino Linotype" w:cs="Palatino Linotype"/>
        </w:rPr>
      </w:pPr>
      <w:r w:rsidRPr="006A3824">
        <w:rPr>
          <w:rFonts w:ascii="Palatino Linotype" w:eastAsia="Palatino Linotype" w:hAnsi="Palatino Linotype" w:cs="Palatino Linotype"/>
        </w:rPr>
        <w:t>[Énfasis añadido]</w:t>
      </w:r>
    </w:p>
    <w:p w:rsidR="00FE31D4" w:rsidRPr="006A3824" w:rsidRDefault="00FE31D4" w:rsidP="0014572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E31D4" w:rsidRPr="006A3824" w:rsidRDefault="00FE31D4" w:rsidP="0014572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6A3824">
        <w:rPr>
          <w:rFonts w:ascii="Palatino Linotype" w:eastAsia="Palatino Linotype" w:hAnsi="Palatino Linotype" w:cs="Palatino Linotype"/>
          <w:color w:val="000000"/>
          <w:sz w:val="24"/>
          <w:szCs w:val="24"/>
        </w:rPr>
        <w:t>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w:t>
      </w:r>
    </w:p>
    <w:p w:rsidR="00EC777E" w:rsidRPr="006A3824" w:rsidRDefault="00EC777E" w:rsidP="0014572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E31D4" w:rsidRPr="006A3824" w:rsidRDefault="00FE31D4" w:rsidP="00145720">
      <w:pPr>
        <w:tabs>
          <w:tab w:val="left" w:pos="1597"/>
        </w:tabs>
        <w:spacing w:after="0" w:line="360" w:lineRule="auto"/>
        <w:jc w:val="both"/>
        <w:rPr>
          <w:rFonts w:ascii="Palatino Linotype" w:eastAsia="Palatino Linotype" w:hAnsi="Palatino Linotype" w:cs="Palatino Linotype"/>
          <w:sz w:val="24"/>
          <w:szCs w:val="24"/>
        </w:rPr>
      </w:pPr>
      <w:r w:rsidRPr="006A3824">
        <w:rPr>
          <w:rFonts w:ascii="Palatino Linotype" w:eastAsia="Palatino Linotype" w:hAnsi="Palatino Linotype" w:cs="Palatino Linotype"/>
          <w:sz w:val="24"/>
          <w:szCs w:val="24"/>
        </w:rPr>
        <w:t>Sirve de apoyo a lo anterior, el criterio 03-17, expuesto por el Instituto Nacional de Transparencia, Acceso a la Información y Protección de Datos Personales, que dice:</w:t>
      </w:r>
    </w:p>
    <w:p w:rsidR="00EC777E" w:rsidRPr="006A3824" w:rsidRDefault="00EC777E" w:rsidP="00145720">
      <w:pPr>
        <w:tabs>
          <w:tab w:val="left" w:pos="1597"/>
        </w:tabs>
        <w:spacing w:after="0" w:line="360" w:lineRule="auto"/>
        <w:jc w:val="both"/>
        <w:rPr>
          <w:rFonts w:ascii="Palatino Linotype" w:eastAsia="Palatino Linotype" w:hAnsi="Palatino Linotype" w:cs="Palatino Linotype"/>
          <w:sz w:val="24"/>
          <w:szCs w:val="24"/>
        </w:rPr>
      </w:pPr>
    </w:p>
    <w:p w:rsidR="00FE31D4" w:rsidRPr="006A3824" w:rsidRDefault="00FE31D4" w:rsidP="00145720">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color w:val="000000"/>
        </w:rPr>
      </w:pPr>
      <w:r w:rsidRPr="006A3824">
        <w:rPr>
          <w:rFonts w:ascii="Palatino Linotype" w:eastAsia="Palatino Linotype" w:hAnsi="Palatino Linotype" w:cs="Palatino Linotype"/>
          <w:i/>
          <w:color w:val="000000"/>
        </w:rPr>
        <w:t xml:space="preserve">“No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w:t>
      </w:r>
      <w:r w:rsidRPr="006A3824">
        <w:rPr>
          <w:rFonts w:ascii="Palatino Linotype" w:eastAsia="Palatino Linotype" w:hAnsi="Palatino Linotype" w:cs="Palatino Linotype"/>
          <w:i/>
          <w:color w:val="000000"/>
        </w:rPr>
        <w:lastRenderedPageBreak/>
        <w:t>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FE31D4" w:rsidRPr="006A3824" w:rsidRDefault="00FE31D4" w:rsidP="00145720">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color w:val="000000"/>
        </w:rPr>
      </w:pPr>
      <w:r w:rsidRPr="006A3824">
        <w:rPr>
          <w:rFonts w:ascii="Palatino Linotype" w:eastAsia="Palatino Linotype" w:hAnsi="Palatino Linotype" w:cs="Palatino Linotype"/>
          <w:i/>
          <w:color w:val="000000"/>
        </w:rPr>
        <w:t>Resoluciones:</w:t>
      </w:r>
    </w:p>
    <w:p w:rsidR="00FE31D4" w:rsidRPr="006A3824" w:rsidRDefault="00FE31D4" w:rsidP="00145720">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color w:val="000000"/>
        </w:rPr>
      </w:pPr>
      <w:r w:rsidRPr="006A3824">
        <w:rPr>
          <w:rFonts w:ascii="Palatino Linotype" w:eastAsia="Palatino Linotype" w:hAnsi="Palatino Linotype" w:cs="Palatino Linotype"/>
          <w:i/>
          <w:color w:val="000000"/>
        </w:rPr>
        <w:t> RRA 0050/16. Instituto Nacional para la Evaluación de la Educación. 13 julio de 2016. Por unanimidad. Comisionado Ponente: Francisco Javier Acuña Llamas.</w:t>
      </w:r>
    </w:p>
    <w:p w:rsidR="00FE31D4" w:rsidRPr="006A3824" w:rsidRDefault="00FE31D4" w:rsidP="00145720">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color w:val="000000"/>
        </w:rPr>
      </w:pPr>
      <w:r w:rsidRPr="006A3824">
        <w:rPr>
          <w:rFonts w:ascii="Palatino Linotype" w:eastAsia="Palatino Linotype" w:hAnsi="Palatino Linotype" w:cs="Palatino Linotype"/>
          <w:i/>
          <w:color w:val="000000"/>
        </w:rPr>
        <w:t> RRA 0310/16. Instituto Nacional de Transparencia, Acceso a la Información y Protección de Datos Personales. 10 de agosto de 2016.  Por unanimidad. Comisionada Ponente. Areli Cano Guadiana.</w:t>
      </w:r>
    </w:p>
    <w:p w:rsidR="00FE31D4" w:rsidRPr="006A3824" w:rsidRDefault="00FE31D4" w:rsidP="00145720">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color w:val="000000"/>
        </w:rPr>
      </w:pPr>
      <w:r w:rsidRPr="006A3824">
        <w:rPr>
          <w:rFonts w:ascii="Palatino Linotype" w:eastAsia="Palatino Linotype" w:hAnsi="Palatino Linotype" w:cs="Palatino Linotype"/>
          <w:i/>
          <w:color w:val="000000"/>
        </w:rPr>
        <w:t> RRA 1889/16. Secretaría de Hacienda y Crédito Público. 05 de octubre de 2016. Por unanimidad. Comisionada Ponente. Ximena Puente de la Mora.”</w:t>
      </w:r>
    </w:p>
    <w:p w:rsidR="00FE31D4" w:rsidRPr="006A3824" w:rsidRDefault="00FE31D4" w:rsidP="00145720">
      <w:pPr>
        <w:spacing w:after="0" w:line="360" w:lineRule="auto"/>
        <w:jc w:val="both"/>
        <w:rPr>
          <w:rFonts w:ascii="Palatino Linotype" w:eastAsia="Palatino Linotype" w:hAnsi="Palatino Linotype" w:cs="Palatino Linotype"/>
          <w:sz w:val="24"/>
          <w:szCs w:val="24"/>
        </w:rPr>
      </w:pPr>
    </w:p>
    <w:p w:rsidR="00FE31D4" w:rsidRPr="006A3824" w:rsidRDefault="00FE31D4" w:rsidP="00145720">
      <w:pPr>
        <w:spacing w:after="0" w:line="360" w:lineRule="auto"/>
        <w:jc w:val="both"/>
        <w:rPr>
          <w:rFonts w:ascii="Palatino Linotype" w:eastAsia="Palatino Linotype" w:hAnsi="Palatino Linotype" w:cs="Palatino Linotype"/>
          <w:sz w:val="24"/>
          <w:szCs w:val="24"/>
        </w:rPr>
      </w:pPr>
      <w:r w:rsidRPr="006A3824">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EC777E" w:rsidRPr="006A3824" w:rsidRDefault="00EC777E" w:rsidP="00145720">
      <w:pPr>
        <w:spacing w:after="0" w:line="360" w:lineRule="auto"/>
        <w:jc w:val="both"/>
        <w:rPr>
          <w:rFonts w:ascii="Palatino Linotype" w:eastAsia="Palatino Linotype" w:hAnsi="Palatino Linotype" w:cs="Palatino Linotype"/>
          <w:sz w:val="24"/>
          <w:szCs w:val="24"/>
        </w:rPr>
      </w:pPr>
    </w:p>
    <w:p w:rsidR="00FE31D4" w:rsidRPr="006A3824" w:rsidRDefault="00FE31D4" w:rsidP="00145720">
      <w:pPr>
        <w:spacing w:after="0" w:line="360" w:lineRule="auto"/>
        <w:jc w:val="both"/>
        <w:rPr>
          <w:rFonts w:ascii="Palatino Linotype" w:eastAsia="Palatino Linotype" w:hAnsi="Palatino Linotype" w:cs="Palatino Linotype"/>
          <w:sz w:val="24"/>
          <w:szCs w:val="24"/>
        </w:rPr>
      </w:pPr>
      <w:r w:rsidRPr="006A3824">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w:t>
      </w:r>
      <w:r w:rsidRPr="006A3824">
        <w:t xml:space="preserve"> </w:t>
      </w:r>
      <w:r w:rsidRPr="006A3824">
        <w:rPr>
          <w:rFonts w:ascii="Palatino Linotype" w:eastAsia="Palatino Linotype" w:hAnsi="Palatino Linotype" w:cs="Palatino Linotype"/>
          <w:sz w:val="24"/>
          <w:szCs w:val="24"/>
        </w:rPr>
        <w:t>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FE31D4" w:rsidRPr="006A3824" w:rsidRDefault="00FE31D4" w:rsidP="00145720">
      <w:pPr>
        <w:spacing w:after="0" w:line="360" w:lineRule="auto"/>
        <w:jc w:val="both"/>
        <w:rPr>
          <w:rFonts w:ascii="Palatino Linotype" w:eastAsia="Palatino Linotype" w:hAnsi="Palatino Linotype" w:cs="Palatino Linotype"/>
          <w:sz w:val="24"/>
          <w:szCs w:val="24"/>
        </w:rPr>
      </w:pPr>
      <w:r w:rsidRPr="006A3824">
        <w:rPr>
          <w:rFonts w:ascii="Palatino Linotype" w:eastAsia="Palatino Linotype" w:hAnsi="Palatino Linotype" w:cs="Palatino Linotype"/>
          <w:sz w:val="24"/>
          <w:szCs w:val="24"/>
        </w:rPr>
        <w:lastRenderedPageBreak/>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w:t>
      </w:r>
    </w:p>
    <w:p w:rsidR="00EC777E" w:rsidRPr="006A3824" w:rsidRDefault="00EC777E" w:rsidP="00145720">
      <w:pPr>
        <w:spacing w:after="0" w:line="360" w:lineRule="auto"/>
        <w:jc w:val="both"/>
        <w:rPr>
          <w:rFonts w:ascii="Palatino Linotype" w:eastAsia="Palatino Linotype" w:hAnsi="Palatino Linotype" w:cs="Palatino Linotype"/>
          <w:sz w:val="24"/>
          <w:szCs w:val="24"/>
        </w:rPr>
      </w:pPr>
    </w:p>
    <w:p w:rsidR="00FE31D4" w:rsidRPr="006A3824" w:rsidRDefault="00FE31D4" w:rsidP="00145720">
      <w:pPr>
        <w:spacing w:after="0" w:line="276" w:lineRule="auto"/>
        <w:ind w:left="567" w:right="616"/>
        <w:jc w:val="both"/>
        <w:rPr>
          <w:rFonts w:ascii="Palatino Linotype" w:eastAsia="Palatino Linotype" w:hAnsi="Palatino Linotype" w:cs="Palatino Linotype"/>
          <w:i/>
        </w:rPr>
      </w:pPr>
      <w:r w:rsidRPr="006A3824">
        <w:rPr>
          <w:rFonts w:ascii="Palatino Linotype" w:eastAsia="Palatino Linotype" w:hAnsi="Palatino Linotype" w:cs="Palatino Linotype"/>
          <w:i/>
        </w:rPr>
        <w:t>“Artículo 3. Para los efectos de la presente Ley se entenderá por:</w:t>
      </w:r>
    </w:p>
    <w:p w:rsidR="00FE31D4" w:rsidRPr="006A3824" w:rsidRDefault="00FE31D4" w:rsidP="00145720">
      <w:pPr>
        <w:spacing w:after="0" w:line="276" w:lineRule="auto"/>
        <w:ind w:left="567" w:right="616"/>
        <w:jc w:val="both"/>
        <w:rPr>
          <w:rFonts w:ascii="Palatino Linotype" w:eastAsia="Palatino Linotype" w:hAnsi="Palatino Linotype" w:cs="Palatino Linotype"/>
          <w:i/>
        </w:rPr>
      </w:pPr>
      <w:r w:rsidRPr="006A3824">
        <w:rPr>
          <w:rFonts w:ascii="Palatino Linotype" w:eastAsia="Palatino Linotype" w:hAnsi="Palatino Linotype" w:cs="Palatino Linotype"/>
          <w:i/>
        </w:rPr>
        <w:t>…</w:t>
      </w:r>
    </w:p>
    <w:p w:rsidR="00FE31D4" w:rsidRPr="006A3824" w:rsidRDefault="00FE31D4" w:rsidP="00145720">
      <w:pPr>
        <w:spacing w:after="0" w:line="276" w:lineRule="auto"/>
        <w:ind w:left="567" w:right="616"/>
        <w:jc w:val="both"/>
        <w:rPr>
          <w:rFonts w:ascii="Palatino Linotype" w:eastAsia="Palatino Linotype" w:hAnsi="Palatino Linotype" w:cs="Palatino Linotype"/>
          <w:i/>
        </w:rPr>
      </w:pPr>
      <w:r w:rsidRPr="006A3824">
        <w:rPr>
          <w:rFonts w:ascii="Palatino Linotype" w:eastAsia="Palatino Linotype" w:hAnsi="Palatino Linotype" w:cs="Palatino Linotype"/>
          <w:i/>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00EC777E" w:rsidRPr="006A3824">
        <w:rPr>
          <w:rFonts w:ascii="Palatino Linotype" w:eastAsia="Palatino Linotype" w:hAnsi="Palatino Linotype" w:cs="Palatino Linotype"/>
          <w:i/>
        </w:rPr>
        <w:t xml:space="preserve"> </w:t>
      </w:r>
      <w:r w:rsidRPr="006A3824">
        <w:rPr>
          <w:rFonts w:ascii="Palatino Linotype" w:eastAsia="Palatino Linotype" w:hAnsi="Palatino Linotype" w:cs="Palatino Linotype"/>
          <w:i/>
        </w:rPr>
        <w:t>(Sic)</w:t>
      </w:r>
    </w:p>
    <w:p w:rsidR="00EC777E" w:rsidRPr="006A3824" w:rsidRDefault="00EC777E" w:rsidP="00145720">
      <w:pPr>
        <w:spacing w:after="0" w:line="276" w:lineRule="auto"/>
        <w:ind w:left="567" w:right="616"/>
        <w:jc w:val="both"/>
        <w:rPr>
          <w:rFonts w:ascii="Palatino Linotype" w:eastAsia="Palatino Linotype" w:hAnsi="Palatino Linotype" w:cs="Palatino Linotype"/>
          <w:i/>
        </w:rPr>
      </w:pPr>
    </w:p>
    <w:p w:rsidR="00FE31D4" w:rsidRPr="006A3824" w:rsidRDefault="00FE31D4" w:rsidP="00145720">
      <w:pPr>
        <w:spacing w:after="0" w:line="360" w:lineRule="auto"/>
        <w:jc w:val="both"/>
        <w:rPr>
          <w:rFonts w:ascii="Palatino Linotype" w:eastAsia="Palatino Linotype" w:hAnsi="Palatino Linotype" w:cs="Palatino Linotype"/>
          <w:sz w:val="24"/>
          <w:szCs w:val="24"/>
        </w:rPr>
      </w:pPr>
      <w:r w:rsidRPr="006A3824">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EC777E" w:rsidRPr="006A3824" w:rsidRDefault="00EC777E" w:rsidP="00145720">
      <w:pPr>
        <w:spacing w:after="0" w:line="360" w:lineRule="auto"/>
        <w:jc w:val="both"/>
        <w:rPr>
          <w:rFonts w:ascii="Palatino Linotype" w:eastAsia="Palatino Linotype" w:hAnsi="Palatino Linotype" w:cs="Palatino Linotype"/>
          <w:sz w:val="24"/>
          <w:szCs w:val="24"/>
        </w:rPr>
      </w:pPr>
    </w:p>
    <w:p w:rsidR="00FE31D4" w:rsidRPr="006A3824" w:rsidRDefault="00FE31D4" w:rsidP="00145720">
      <w:pPr>
        <w:spacing w:after="0" w:line="276" w:lineRule="auto"/>
        <w:ind w:left="567" w:right="616"/>
        <w:jc w:val="both"/>
        <w:rPr>
          <w:rFonts w:ascii="Palatino Linotype" w:eastAsia="Palatino Linotype" w:hAnsi="Palatino Linotype" w:cs="Palatino Linotype"/>
          <w:i/>
        </w:rPr>
      </w:pPr>
      <w:r w:rsidRPr="006A3824">
        <w:rPr>
          <w:rFonts w:ascii="Palatino Linotype" w:eastAsia="Palatino Linotype" w:hAnsi="Palatino Linotype" w:cs="Palatino Linotype"/>
          <w:i/>
        </w:rPr>
        <w:t xml:space="preserve">“CRITERIO 0002-11 INFORMACIÓN PÚBLICA, CONCEPTO DE, EN MATERIA DE TRANSPARENCIA. INTERPRETACIÓN SISTEMÁTICA DE LOS ARTÍCULOS 2°, </w:t>
      </w:r>
      <w:r w:rsidRPr="006A3824">
        <w:rPr>
          <w:rFonts w:ascii="Palatino Linotype" w:eastAsia="Palatino Linotype" w:hAnsi="Palatino Linotype" w:cs="Palatino Linotype"/>
          <w:i/>
        </w:rPr>
        <w:lastRenderedPageBreak/>
        <w:t>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E31D4" w:rsidRPr="006A3824" w:rsidRDefault="00FE31D4" w:rsidP="00145720">
      <w:pPr>
        <w:spacing w:after="0" w:line="276" w:lineRule="auto"/>
        <w:ind w:left="567" w:right="616"/>
        <w:jc w:val="both"/>
        <w:rPr>
          <w:rFonts w:ascii="Palatino Linotype" w:eastAsia="Palatino Linotype" w:hAnsi="Palatino Linotype" w:cs="Palatino Linotype"/>
          <w:i/>
        </w:rPr>
      </w:pPr>
      <w:r w:rsidRPr="006A3824">
        <w:rPr>
          <w:rFonts w:ascii="Palatino Linotype" w:eastAsia="Palatino Linotype" w:hAnsi="Palatino Linotype" w:cs="Palatino Linotype"/>
          <w:i/>
        </w:rPr>
        <w:t>En consecuencia el acceso a la información se refiere a que se cumplan cualquiera de los siguientes tres supuestos:</w:t>
      </w:r>
    </w:p>
    <w:p w:rsidR="00FE31D4" w:rsidRPr="006A3824" w:rsidRDefault="00FE31D4" w:rsidP="00145720">
      <w:pPr>
        <w:spacing w:after="0" w:line="276" w:lineRule="auto"/>
        <w:ind w:left="567" w:right="616"/>
        <w:jc w:val="both"/>
        <w:rPr>
          <w:rFonts w:ascii="Palatino Linotype" w:eastAsia="Palatino Linotype" w:hAnsi="Palatino Linotype" w:cs="Palatino Linotype"/>
          <w:i/>
        </w:rPr>
      </w:pPr>
      <w:r w:rsidRPr="006A3824">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rsidR="00FE31D4" w:rsidRPr="006A3824" w:rsidRDefault="00FE31D4" w:rsidP="00145720">
      <w:pPr>
        <w:spacing w:after="0" w:line="276" w:lineRule="auto"/>
        <w:ind w:left="567" w:right="616"/>
        <w:jc w:val="both"/>
        <w:rPr>
          <w:rFonts w:ascii="Palatino Linotype" w:eastAsia="Palatino Linotype" w:hAnsi="Palatino Linotype" w:cs="Palatino Linotype"/>
          <w:i/>
        </w:rPr>
      </w:pPr>
      <w:r w:rsidRPr="006A3824">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FE31D4" w:rsidRPr="006A3824" w:rsidRDefault="00FE31D4" w:rsidP="00145720">
      <w:pPr>
        <w:spacing w:after="0" w:line="276" w:lineRule="auto"/>
        <w:ind w:left="567" w:right="616"/>
        <w:jc w:val="both"/>
        <w:rPr>
          <w:rFonts w:ascii="Palatino Linotype" w:eastAsia="Palatino Linotype" w:hAnsi="Palatino Linotype" w:cs="Palatino Linotype"/>
          <w:i/>
        </w:rPr>
      </w:pPr>
      <w:r w:rsidRPr="006A3824">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rsidR="00EC777E" w:rsidRPr="006A3824" w:rsidRDefault="00EC777E" w:rsidP="00145720">
      <w:pPr>
        <w:tabs>
          <w:tab w:val="left" w:pos="7938"/>
        </w:tabs>
        <w:spacing w:after="0" w:line="360" w:lineRule="auto"/>
        <w:ind w:left="567" w:right="616"/>
        <w:jc w:val="both"/>
        <w:rPr>
          <w:rFonts w:ascii="Palatino Linotype" w:eastAsia="Palatino Linotype" w:hAnsi="Palatino Linotype" w:cs="Palatino Linotype"/>
          <w:i/>
          <w:color w:val="000000"/>
        </w:rPr>
      </w:pPr>
    </w:p>
    <w:p w:rsidR="00FE31D4" w:rsidRPr="006A3824" w:rsidRDefault="00FE31D4" w:rsidP="00145720">
      <w:pPr>
        <w:tabs>
          <w:tab w:val="left" w:pos="7938"/>
        </w:tabs>
        <w:spacing w:after="0" w:line="360" w:lineRule="auto"/>
        <w:jc w:val="both"/>
        <w:rPr>
          <w:rFonts w:ascii="Palatino Linotype" w:eastAsia="Palatino Linotype" w:hAnsi="Palatino Linotype" w:cs="Palatino Linotype"/>
          <w:iCs/>
          <w:color w:val="000000"/>
          <w:sz w:val="24"/>
          <w:szCs w:val="24"/>
        </w:rPr>
      </w:pPr>
      <w:r w:rsidRPr="006A3824">
        <w:rPr>
          <w:rFonts w:ascii="Palatino Linotype" w:eastAsia="Palatino Linotype" w:hAnsi="Palatino Linotype" w:cs="Palatino Linotype"/>
          <w:iCs/>
          <w:color w:val="000000"/>
          <w:sz w:val="24"/>
          <w:szCs w:val="24"/>
        </w:rPr>
        <w:t xml:space="preserve">Es menester señalar que, si bien el Sujeto Obligado a través de la </w:t>
      </w:r>
      <w:r w:rsidR="008A0FA4" w:rsidRPr="006A3824">
        <w:rPr>
          <w:rFonts w:ascii="Palatino Linotype" w:eastAsia="Palatino Linotype" w:hAnsi="Palatino Linotype" w:cs="Palatino Linotype"/>
          <w:iCs/>
          <w:color w:val="000000"/>
          <w:sz w:val="24"/>
          <w:szCs w:val="24"/>
        </w:rPr>
        <w:t>Jefatura</w:t>
      </w:r>
      <w:r w:rsidRPr="006A3824">
        <w:rPr>
          <w:rFonts w:ascii="Palatino Linotype" w:eastAsia="Palatino Linotype" w:hAnsi="Palatino Linotype" w:cs="Palatino Linotype"/>
          <w:iCs/>
          <w:color w:val="000000"/>
          <w:sz w:val="24"/>
          <w:szCs w:val="24"/>
        </w:rPr>
        <w:t xml:space="preserve"> de Catastro </w:t>
      </w:r>
      <w:r w:rsidR="008A0FA4" w:rsidRPr="006A3824">
        <w:rPr>
          <w:rFonts w:ascii="Palatino Linotype" w:eastAsia="Palatino Linotype" w:hAnsi="Palatino Linotype" w:cs="Palatino Linotype"/>
          <w:iCs/>
          <w:color w:val="000000"/>
          <w:sz w:val="24"/>
          <w:szCs w:val="24"/>
        </w:rPr>
        <w:t xml:space="preserve">señaló que se localizó un expediente con las características requeridas, por lo que adjuntó las versiones públicas de la </w:t>
      </w:r>
      <w:r w:rsidR="008A0FA4" w:rsidRPr="006A3824">
        <w:rPr>
          <w:rFonts w:ascii="Palatino Linotype" w:eastAsia="Arial Unicode MS" w:hAnsi="Palatino Linotype" w:cs="Arial"/>
          <w:sz w:val="24"/>
        </w:rPr>
        <w:t>solicitud de servicios catastrales</w:t>
      </w:r>
      <w:r w:rsidRPr="006A3824">
        <w:rPr>
          <w:rFonts w:ascii="Palatino Linotype" w:eastAsia="Palatino Linotype" w:hAnsi="Palatino Linotype" w:cs="Palatino Linotype"/>
          <w:iCs/>
          <w:color w:val="000000"/>
          <w:sz w:val="24"/>
          <w:szCs w:val="24"/>
        </w:rPr>
        <w:t xml:space="preserve">, </w:t>
      </w:r>
      <w:r w:rsidR="008A0FA4" w:rsidRPr="006A3824">
        <w:rPr>
          <w:rFonts w:ascii="Palatino Linotype" w:eastAsia="Palatino Linotype" w:hAnsi="Palatino Linotype" w:cs="Palatino Linotype"/>
          <w:iCs/>
          <w:color w:val="000000"/>
          <w:sz w:val="24"/>
          <w:szCs w:val="24"/>
        </w:rPr>
        <w:t xml:space="preserve">el certificado de clave de valor catastral y </w:t>
      </w:r>
      <w:r w:rsidR="00110E85" w:rsidRPr="006A3824">
        <w:rPr>
          <w:rFonts w:ascii="Palatino Linotype" w:eastAsia="Palatino Linotype" w:hAnsi="Palatino Linotype" w:cs="Palatino Linotype"/>
          <w:iCs/>
          <w:color w:val="000000"/>
          <w:sz w:val="24"/>
          <w:szCs w:val="24"/>
        </w:rPr>
        <w:t xml:space="preserve">de Manifestación Catastral para la Traslación de Dominio, </w:t>
      </w:r>
      <w:r w:rsidRPr="006A3824">
        <w:rPr>
          <w:rFonts w:ascii="Palatino Linotype" w:eastAsia="Palatino Linotype" w:hAnsi="Palatino Linotype" w:cs="Palatino Linotype"/>
          <w:iCs/>
          <w:color w:val="000000"/>
          <w:sz w:val="24"/>
          <w:szCs w:val="24"/>
        </w:rPr>
        <w:t>sin embargo, no proporcion</w:t>
      </w:r>
      <w:r w:rsidR="009B2D2E" w:rsidRPr="006A3824">
        <w:rPr>
          <w:rFonts w:ascii="Palatino Linotype" w:eastAsia="Palatino Linotype" w:hAnsi="Palatino Linotype" w:cs="Palatino Linotype"/>
          <w:iCs/>
          <w:color w:val="000000"/>
          <w:sz w:val="24"/>
          <w:szCs w:val="24"/>
        </w:rPr>
        <w:t>ó</w:t>
      </w:r>
      <w:r w:rsidRPr="006A3824">
        <w:rPr>
          <w:rFonts w:ascii="Palatino Linotype" w:eastAsia="Palatino Linotype" w:hAnsi="Palatino Linotype" w:cs="Palatino Linotype"/>
          <w:iCs/>
          <w:color w:val="000000"/>
          <w:sz w:val="24"/>
          <w:szCs w:val="24"/>
        </w:rPr>
        <w:t xml:space="preserve"> como tal los requisitos</w:t>
      </w:r>
      <w:r w:rsidR="00110E85" w:rsidRPr="006A3824">
        <w:rPr>
          <w:rFonts w:ascii="Palatino Linotype" w:eastAsia="Palatino Linotype" w:hAnsi="Palatino Linotype" w:cs="Palatino Linotype"/>
          <w:iCs/>
          <w:color w:val="000000"/>
          <w:sz w:val="24"/>
          <w:szCs w:val="24"/>
        </w:rPr>
        <w:t xml:space="preserve"> que debe contener un expediente al que se le otorgue clave catastral a una fracción de un predio</w:t>
      </w:r>
      <w:r w:rsidR="009B2D2E" w:rsidRPr="006A3824">
        <w:rPr>
          <w:rFonts w:ascii="Palatino Linotype" w:eastAsia="Palatino Linotype" w:hAnsi="Palatino Linotype" w:cs="Palatino Linotype"/>
          <w:iCs/>
          <w:color w:val="000000"/>
          <w:sz w:val="24"/>
          <w:szCs w:val="24"/>
        </w:rPr>
        <w:t>, pues</w:t>
      </w:r>
      <w:r w:rsidR="001A3995" w:rsidRPr="006A3824">
        <w:rPr>
          <w:rFonts w:ascii="Palatino Linotype" w:eastAsia="Palatino Linotype" w:hAnsi="Palatino Linotype" w:cs="Palatino Linotype"/>
          <w:iCs/>
          <w:color w:val="000000"/>
          <w:sz w:val="24"/>
          <w:szCs w:val="24"/>
        </w:rPr>
        <w:t xml:space="preserve"> si bien </w:t>
      </w:r>
      <w:r w:rsidR="00110E85" w:rsidRPr="006A3824">
        <w:rPr>
          <w:rFonts w:ascii="Palatino Linotype" w:eastAsia="Palatino Linotype" w:hAnsi="Palatino Linotype" w:cs="Palatino Linotype"/>
          <w:iCs/>
          <w:color w:val="000000"/>
          <w:sz w:val="24"/>
          <w:szCs w:val="24"/>
        </w:rPr>
        <w:t>únicamente se limitó a remiti</w:t>
      </w:r>
      <w:r w:rsidR="009B2D2E" w:rsidRPr="006A3824">
        <w:rPr>
          <w:rFonts w:ascii="Palatino Linotype" w:eastAsia="Palatino Linotype" w:hAnsi="Palatino Linotype" w:cs="Palatino Linotype"/>
          <w:iCs/>
          <w:color w:val="000000"/>
          <w:sz w:val="24"/>
          <w:szCs w:val="24"/>
        </w:rPr>
        <w:t>r</w:t>
      </w:r>
      <w:r w:rsidR="00110E85" w:rsidRPr="006A3824">
        <w:rPr>
          <w:rFonts w:ascii="Palatino Linotype" w:eastAsia="Palatino Linotype" w:hAnsi="Palatino Linotype" w:cs="Palatino Linotype"/>
          <w:iCs/>
          <w:color w:val="000000"/>
          <w:sz w:val="24"/>
          <w:szCs w:val="24"/>
        </w:rPr>
        <w:t xml:space="preserve"> las tres documentales descritas</w:t>
      </w:r>
      <w:r w:rsidR="001A3995" w:rsidRPr="006A3824">
        <w:rPr>
          <w:rFonts w:ascii="Palatino Linotype" w:eastAsia="Palatino Linotype" w:hAnsi="Palatino Linotype" w:cs="Palatino Linotype"/>
          <w:iCs/>
          <w:color w:val="000000"/>
          <w:sz w:val="24"/>
          <w:szCs w:val="24"/>
        </w:rPr>
        <w:t>, también lo es que</w:t>
      </w:r>
      <w:r w:rsidR="009B2D2E" w:rsidRPr="006A3824">
        <w:rPr>
          <w:rFonts w:ascii="Palatino Linotype" w:eastAsia="Palatino Linotype" w:hAnsi="Palatino Linotype" w:cs="Palatino Linotype"/>
          <w:iCs/>
          <w:color w:val="000000"/>
          <w:sz w:val="24"/>
          <w:szCs w:val="24"/>
        </w:rPr>
        <w:t>,</w:t>
      </w:r>
      <w:r w:rsidR="001A3995" w:rsidRPr="006A3824">
        <w:rPr>
          <w:rFonts w:ascii="Palatino Linotype" w:eastAsia="Palatino Linotype" w:hAnsi="Palatino Linotype" w:cs="Palatino Linotype"/>
          <w:iCs/>
          <w:color w:val="000000"/>
          <w:sz w:val="24"/>
          <w:szCs w:val="24"/>
        </w:rPr>
        <w:t xml:space="preserve"> la particular desconoce por completo los documentos que integran el expediente requerido.</w:t>
      </w:r>
      <w:r w:rsidRPr="006A3824">
        <w:rPr>
          <w:rFonts w:ascii="Palatino Linotype" w:eastAsia="Palatino Linotype" w:hAnsi="Palatino Linotype" w:cs="Palatino Linotype"/>
          <w:iCs/>
          <w:color w:val="000000"/>
          <w:sz w:val="24"/>
          <w:szCs w:val="24"/>
        </w:rPr>
        <w:t xml:space="preserve"> </w:t>
      </w:r>
    </w:p>
    <w:p w:rsidR="00110E85" w:rsidRPr="006A3824" w:rsidRDefault="00110E85" w:rsidP="00145720">
      <w:pPr>
        <w:tabs>
          <w:tab w:val="left" w:pos="7938"/>
        </w:tabs>
        <w:spacing w:after="0" w:line="360" w:lineRule="auto"/>
        <w:ind w:right="616"/>
        <w:jc w:val="both"/>
        <w:rPr>
          <w:rFonts w:ascii="Palatino Linotype" w:eastAsia="Palatino Linotype" w:hAnsi="Palatino Linotype" w:cs="Palatino Linotype"/>
          <w:iCs/>
          <w:color w:val="000000"/>
          <w:sz w:val="24"/>
          <w:szCs w:val="24"/>
        </w:rPr>
      </w:pPr>
    </w:p>
    <w:p w:rsidR="005F70BC" w:rsidRPr="006A3824" w:rsidRDefault="005F70BC" w:rsidP="00145720">
      <w:pPr>
        <w:tabs>
          <w:tab w:val="left" w:pos="7938"/>
        </w:tabs>
        <w:spacing w:after="0" w:line="360" w:lineRule="auto"/>
        <w:jc w:val="both"/>
        <w:rPr>
          <w:rFonts w:ascii="Palatino Linotype" w:eastAsia="Palatino Linotype" w:hAnsi="Palatino Linotype" w:cs="Palatino Linotype"/>
          <w:color w:val="000000"/>
          <w:sz w:val="24"/>
          <w:szCs w:val="24"/>
        </w:rPr>
      </w:pPr>
      <w:r w:rsidRPr="006A3824">
        <w:rPr>
          <w:rFonts w:ascii="Palatino Linotype" w:eastAsia="Palatino Linotype" w:hAnsi="Palatino Linotype" w:cs="Palatino Linotype"/>
          <w:color w:val="000000"/>
          <w:sz w:val="24"/>
          <w:szCs w:val="24"/>
        </w:rPr>
        <w:t xml:space="preserve">Hechas las precisiones anteriores, resulta necesario traer a colación lo dispuesto en el Código Financiero del Estado de México establece: </w:t>
      </w:r>
    </w:p>
    <w:p w:rsidR="005F70BC" w:rsidRPr="006A3824" w:rsidRDefault="005F70BC" w:rsidP="00145720">
      <w:pPr>
        <w:tabs>
          <w:tab w:val="left" w:pos="7938"/>
        </w:tabs>
        <w:spacing w:after="0" w:line="360" w:lineRule="auto"/>
        <w:ind w:left="567" w:right="709"/>
        <w:jc w:val="both"/>
        <w:rPr>
          <w:rFonts w:ascii="Palatino Linotype" w:eastAsia="Palatino Linotype" w:hAnsi="Palatino Linotype" w:cs="Palatino Linotype"/>
          <w:b/>
          <w:bCs/>
          <w:i/>
        </w:rPr>
      </w:pPr>
    </w:p>
    <w:p w:rsidR="005F70BC" w:rsidRPr="006A3824" w:rsidRDefault="005F70BC" w:rsidP="00145720">
      <w:pPr>
        <w:tabs>
          <w:tab w:val="left" w:pos="7938"/>
        </w:tabs>
        <w:spacing w:after="0" w:line="360" w:lineRule="auto"/>
        <w:ind w:left="567" w:right="709"/>
        <w:jc w:val="both"/>
        <w:rPr>
          <w:rFonts w:ascii="Palatino Linotype" w:eastAsia="Palatino Linotype" w:hAnsi="Palatino Linotype" w:cs="Palatino Linotype"/>
          <w:i/>
        </w:rPr>
      </w:pPr>
      <w:r w:rsidRPr="006A3824">
        <w:rPr>
          <w:rFonts w:ascii="Palatino Linotype" w:eastAsia="Palatino Linotype" w:hAnsi="Palatino Linotype" w:cs="Palatino Linotype"/>
          <w:b/>
          <w:bCs/>
          <w:i/>
        </w:rPr>
        <w:t>Artículo 47 Bis.-</w:t>
      </w:r>
      <w:r w:rsidRPr="006A3824">
        <w:rPr>
          <w:rFonts w:ascii="Palatino Linotype" w:eastAsia="Palatino Linotype" w:hAnsi="Palatino Linotype" w:cs="Palatino Linotype"/>
          <w:i/>
        </w:rPr>
        <w:t xml:space="preserve"> Las personas físicas y jurídicas colectivas obligadas al pago del Impuesto Predial, deberán dictaminar la determinación de la base declarada en la manifestación del </w:t>
      </w:r>
      <w:r w:rsidRPr="006A3824">
        <w:rPr>
          <w:rFonts w:ascii="Palatino Linotype" w:eastAsia="Palatino Linotype" w:hAnsi="Palatino Linotype" w:cs="Palatino Linotype"/>
          <w:i/>
        </w:rPr>
        <w:lastRenderedPageBreak/>
        <w:t>valor catastral de sus inmuebles ubicados en el territorio del Estado correspondiente al año inmediato anterior, de conformidad con este Código y las demás disposiciones que se emitan.</w:t>
      </w:r>
    </w:p>
    <w:p w:rsidR="005F70BC" w:rsidRPr="006A3824" w:rsidRDefault="005F70BC" w:rsidP="00145720">
      <w:pPr>
        <w:tabs>
          <w:tab w:val="left" w:pos="7938"/>
        </w:tabs>
        <w:spacing w:after="0" w:line="360" w:lineRule="auto"/>
        <w:ind w:left="567" w:right="709"/>
        <w:jc w:val="both"/>
        <w:rPr>
          <w:rFonts w:ascii="Palatino Linotype" w:eastAsia="Palatino Linotype" w:hAnsi="Palatino Linotype" w:cs="Palatino Linotype"/>
          <w:i/>
        </w:rPr>
      </w:pPr>
    </w:p>
    <w:p w:rsidR="005F70BC" w:rsidRPr="006A3824" w:rsidRDefault="005F70BC" w:rsidP="00145720">
      <w:pPr>
        <w:tabs>
          <w:tab w:val="left" w:pos="7938"/>
        </w:tabs>
        <w:spacing w:after="0" w:line="360" w:lineRule="auto"/>
        <w:ind w:left="567" w:right="709"/>
        <w:jc w:val="both"/>
        <w:rPr>
          <w:rFonts w:ascii="Palatino Linotype" w:eastAsia="Palatino Linotype" w:hAnsi="Palatino Linotype" w:cs="Palatino Linotype"/>
          <w:i/>
        </w:rPr>
      </w:pPr>
      <w:r w:rsidRPr="006A3824">
        <w:rPr>
          <w:rFonts w:ascii="Palatino Linotype" w:eastAsia="Palatino Linotype" w:hAnsi="Palatino Linotype" w:cs="Palatino Linotype"/>
          <w:b/>
          <w:bCs/>
          <w:i/>
        </w:rPr>
        <w:t>Artículo 107.-</w:t>
      </w:r>
      <w:r w:rsidRPr="006A3824">
        <w:rPr>
          <w:rFonts w:ascii="Palatino Linotype" w:eastAsia="Palatino Linotype" w:hAnsi="Palatino Linotype" w:cs="Palatino Linotype"/>
          <w:i/>
        </w:rPr>
        <w:t xml:space="preserve"> Están obligadas al pago del Impuesto Predial las personas físicas y jurídicas colectivas que sean propietarias o poseedoras, según se trate, de inmuebles en el Estado. Los propietarios y poseedores a que se refiere el párrafo anterior, deberán calcular anualmente el impuesto predial a su cargo y manifestarlo, en el mismo formato utilizado para determinar y declarar el valor catastral de sus inmuebles.</w:t>
      </w:r>
    </w:p>
    <w:p w:rsidR="005F70BC" w:rsidRPr="006A3824" w:rsidRDefault="005F70BC" w:rsidP="00145720">
      <w:pPr>
        <w:tabs>
          <w:tab w:val="left" w:pos="7938"/>
        </w:tabs>
        <w:spacing w:after="0" w:line="360" w:lineRule="auto"/>
        <w:ind w:left="567" w:right="709"/>
        <w:jc w:val="both"/>
        <w:rPr>
          <w:rFonts w:ascii="Palatino Linotype" w:eastAsia="Palatino Linotype" w:hAnsi="Palatino Linotype" w:cs="Palatino Linotype"/>
          <w:i/>
        </w:rPr>
      </w:pPr>
    </w:p>
    <w:p w:rsidR="005F70BC" w:rsidRPr="006A3824" w:rsidRDefault="005F70BC" w:rsidP="00145720">
      <w:pPr>
        <w:spacing w:after="0" w:line="360" w:lineRule="auto"/>
        <w:ind w:left="567" w:right="709"/>
        <w:jc w:val="both"/>
        <w:rPr>
          <w:rFonts w:ascii="Palatino Linotype" w:eastAsia="Palatino Linotype" w:hAnsi="Palatino Linotype" w:cs="Palatino Linotype"/>
          <w:b/>
          <w:i/>
          <w:color w:val="000000"/>
        </w:rPr>
      </w:pPr>
      <w:r w:rsidRPr="006A3824">
        <w:rPr>
          <w:rFonts w:ascii="Palatino Linotype" w:eastAsia="Palatino Linotype" w:hAnsi="Palatino Linotype" w:cs="Palatino Linotype"/>
          <w:b/>
          <w:bCs/>
          <w:i/>
        </w:rPr>
        <w:t>Artículo 108.-</w:t>
      </w:r>
      <w:r w:rsidRPr="006A3824">
        <w:rPr>
          <w:rFonts w:ascii="Palatino Linotype" w:eastAsia="Palatino Linotype" w:hAnsi="Palatino Linotype" w:cs="Palatino Linotype"/>
          <w:i/>
        </w:rPr>
        <w:t xml:space="preserve"> La </w:t>
      </w:r>
      <w:r w:rsidRPr="006A3824">
        <w:rPr>
          <w:rFonts w:ascii="Palatino Linotype" w:eastAsia="Palatino Linotype" w:hAnsi="Palatino Linotype" w:cs="Palatino Linotype"/>
          <w:b/>
          <w:i/>
          <w:u w:val="single"/>
        </w:rPr>
        <w:t>base gravable del Impuesto Predial</w:t>
      </w:r>
      <w:r w:rsidRPr="006A3824">
        <w:rPr>
          <w:rFonts w:ascii="Palatino Linotype" w:eastAsia="Palatino Linotype" w:hAnsi="Palatino Linotype" w:cs="Palatino Linotype"/>
          <w:i/>
        </w:rPr>
        <w:t xml:space="preserve"> </w:t>
      </w:r>
      <w:r w:rsidRPr="006A3824">
        <w:rPr>
          <w:rFonts w:ascii="Palatino Linotype" w:eastAsia="Palatino Linotype" w:hAnsi="Palatino Linotype" w:cs="Palatino Linotype"/>
          <w:b/>
          <w:i/>
          <w:u w:val="single"/>
        </w:rPr>
        <w:t>será el valor catastral</w:t>
      </w:r>
      <w:r w:rsidRPr="006A3824">
        <w:rPr>
          <w:rFonts w:ascii="Palatino Linotype" w:eastAsia="Palatino Linotype" w:hAnsi="Palatino Linotype" w:cs="Palatino Linotype"/>
          <w:i/>
        </w:rPr>
        <w:t xml:space="preserve"> declarado por los propietarios o poseedores de inmuebles, mediante manifestación que presenten ante la unidad de catastro municipal que le corresponda o bien a través del formato digital autorizado, que se encuentre determinado, conforme a las Tablas de Valores Unitarios de Suelo y Construcciones vigentes publicadas en el Periódico Oficial.</w:t>
      </w:r>
    </w:p>
    <w:p w:rsidR="005F70BC" w:rsidRPr="006A3824" w:rsidRDefault="005F70BC" w:rsidP="00145720">
      <w:pPr>
        <w:spacing w:after="0" w:line="360" w:lineRule="auto"/>
        <w:jc w:val="both"/>
        <w:rPr>
          <w:rFonts w:ascii="Palatino Linotype" w:eastAsia="Palatino Linotype" w:hAnsi="Palatino Linotype" w:cs="Palatino Linotype"/>
          <w:color w:val="000000"/>
          <w:sz w:val="24"/>
          <w:szCs w:val="24"/>
        </w:rPr>
      </w:pPr>
    </w:p>
    <w:p w:rsidR="005F70BC" w:rsidRPr="006A3824" w:rsidRDefault="005F70BC" w:rsidP="00145720">
      <w:pPr>
        <w:spacing w:after="0" w:line="360" w:lineRule="auto"/>
        <w:jc w:val="both"/>
        <w:rPr>
          <w:rFonts w:ascii="Palatino Linotype" w:eastAsia="Palatino Linotype" w:hAnsi="Palatino Linotype" w:cs="Palatino Linotype"/>
          <w:color w:val="000000"/>
          <w:sz w:val="24"/>
          <w:szCs w:val="24"/>
        </w:rPr>
      </w:pPr>
      <w:r w:rsidRPr="006A3824">
        <w:rPr>
          <w:rFonts w:ascii="Palatino Linotype" w:eastAsia="Palatino Linotype" w:hAnsi="Palatino Linotype" w:cs="Palatino Linotype"/>
          <w:color w:val="000000"/>
          <w:sz w:val="24"/>
          <w:szCs w:val="24"/>
        </w:rPr>
        <w:t xml:space="preserve">De lo anterior se advierte que el predial es un impuesto que será determinado con base en el valor catastral de un inmueble. </w:t>
      </w:r>
    </w:p>
    <w:p w:rsidR="005F70BC" w:rsidRPr="006A3824" w:rsidRDefault="005F70BC" w:rsidP="00145720">
      <w:pPr>
        <w:spacing w:after="0" w:line="360" w:lineRule="auto"/>
        <w:jc w:val="both"/>
        <w:rPr>
          <w:rFonts w:ascii="Palatino Linotype" w:eastAsia="Palatino Linotype" w:hAnsi="Palatino Linotype" w:cs="Palatino Linotype"/>
          <w:color w:val="000000"/>
          <w:sz w:val="24"/>
          <w:szCs w:val="24"/>
        </w:rPr>
      </w:pPr>
    </w:p>
    <w:p w:rsidR="005F70BC" w:rsidRPr="006A3824" w:rsidRDefault="005F70BC" w:rsidP="00145720">
      <w:pPr>
        <w:spacing w:after="0" w:line="360" w:lineRule="auto"/>
        <w:jc w:val="both"/>
        <w:rPr>
          <w:rFonts w:ascii="Palatino Linotype" w:eastAsia="Palatino Linotype" w:hAnsi="Palatino Linotype" w:cs="Palatino Linotype"/>
          <w:color w:val="000000"/>
          <w:sz w:val="24"/>
          <w:szCs w:val="24"/>
        </w:rPr>
      </w:pPr>
      <w:r w:rsidRPr="006A3824">
        <w:rPr>
          <w:rFonts w:ascii="Palatino Linotype" w:eastAsia="Palatino Linotype" w:hAnsi="Palatino Linotype" w:cs="Palatino Linotype"/>
          <w:color w:val="000000"/>
          <w:sz w:val="24"/>
          <w:szCs w:val="24"/>
        </w:rPr>
        <w:t xml:space="preserve">Ahora bien, respecto a la asignación de la clave catastral el </w:t>
      </w:r>
      <w:r w:rsidRPr="006A3824">
        <w:rPr>
          <w:rFonts w:ascii="Palatino Linotype" w:eastAsia="Palatino Linotype" w:hAnsi="Palatino Linotype" w:cs="Palatino Linotype"/>
          <w:b/>
          <w:i/>
          <w:color w:val="000000"/>
          <w:sz w:val="24"/>
          <w:szCs w:val="24"/>
        </w:rPr>
        <w:t xml:space="preserve">CÓDIGO FINANCIERO DEL ESTADO DE MÉXICO Y MUNICIPIOS </w:t>
      </w:r>
      <w:r w:rsidRPr="006A3824">
        <w:rPr>
          <w:rFonts w:ascii="Palatino Linotype" w:eastAsia="Palatino Linotype" w:hAnsi="Palatino Linotype" w:cs="Palatino Linotype"/>
          <w:color w:val="000000"/>
          <w:sz w:val="24"/>
          <w:szCs w:val="24"/>
        </w:rPr>
        <w:t xml:space="preserve">señala: </w:t>
      </w:r>
    </w:p>
    <w:p w:rsidR="005F70BC" w:rsidRPr="006A3824" w:rsidRDefault="005F70BC" w:rsidP="00145720">
      <w:pPr>
        <w:spacing w:after="0" w:line="360" w:lineRule="auto"/>
        <w:jc w:val="both"/>
        <w:rPr>
          <w:rFonts w:ascii="Palatino Linotype" w:eastAsia="Palatino Linotype" w:hAnsi="Palatino Linotype" w:cs="Palatino Linotype"/>
          <w:color w:val="000000"/>
          <w:sz w:val="24"/>
          <w:szCs w:val="24"/>
        </w:rPr>
      </w:pPr>
    </w:p>
    <w:p w:rsidR="005F70BC" w:rsidRPr="006A3824" w:rsidRDefault="005F70BC" w:rsidP="00145720">
      <w:pPr>
        <w:spacing w:after="0" w:line="360" w:lineRule="auto"/>
        <w:ind w:left="567" w:right="709"/>
        <w:jc w:val="both"/>
        <w:rPr>
          <w:rFonts w:ascii="Palatino Linotype" w:eastAsia="Palatino Linotype" w:hAnsi="Palatino Linotype" w:cs="Palatino Linotype"/>
          <w:b/>
          <w:i/>
          <w:color w:val="000000"/>
        </w:rPr>
      </w:pPr>
      <w:r w:rsidRPr="006A3824">
        <w:rPr>
          <w:rFonts w:ascii="Palatino Linotype" w:eastAsia="Palatino Linotype" w:hAnsi="Palatino Linotype" w:cs="Palatino Linotype"/>
          <w:i/>
          <w:color w:val="000000"/>
        </w:rPr>
        <w:t xml:space="preserve">Artículo 171.- </w:t>
      </w:r>
      <w:r w:rsidRPr="006A3824">
        <w:rPr>
          <w:rFonts w:ascii="Palatino Linotype" w:eastAsia="Palatino Linotype" w:hAnsi="Palatino Linotype" w:cs="Palatino Linotype"/>
          <w:b/>
          <w:i/>
          <w:color w:val="000000"/>
        </w:rPr>
        <w:t>Los Ayuntamientos</w:t>
      </w:r>
      <w:r w:rsidRPr="006A3824">
        <w:rPr>
          <w:rFonts w:ascii="Palatino Linotype" w:eastAsia="Palatino Linotype" w:hAnsi="Palatino Linotype" w:cs="Palatino Linotype"/>
          <w:i/>
          <w:color w:val="000000"/>
        </w:rPr>
        <w:t xml:space="preserve">, además de las atribuciones que este Código y otros ordenamientos les confieran </w:t>
      </w:r>
      <w:r w:rsidRPr="006A3824">
        <w:rPr>
          <w:rFonts w:ascii="Palatino Linotype" w:eastAsia="Palatino Linotype" w:hAnsi="Palatino Linotype" w:cs="Palatino Linotype"/>
          <w:b/>
          <w:i/>
          <w:color w:val="000000"/>
        </w:rPr>
        <w:t>en materia catastral</w:t>
      </w:r>
      <w:r w:rsidRPr="006A3824">
        <w:rPr>
          <w:rFonts w:ascii="Palatino Linotype" w:eastAsia="Palatino Linotype" w:hAnsi="Palatino Linotype" w:cs="Palatino Linotype"/>
          <w:i/>
          <w:color w:val="000000"/>
        </w:rPr>
        <w:t xml:space="preserve">, </w:t>
      </w:r>
      <w:r w:rsidRPr="006A3824">
        <w:rPr>
          <w:rFonts w:ascii="Palatino Linotype" w:eastAsia="Palatino Linotype" w:hAnsi="Palatino Linotype" w:cs="Palatino Linotype"/>
          <w:b/>
          <w:i/>
          <w:color w:val="000000"/>
        </w:rPr>
        <w:t>tendrán las facultades y obligaciones siguientes:</w:t>
      </w:r>
    </w:p>
    <w:p w:rsidR="005F70BC" w:rsidRPr="006A3824" w:rsidRDefault="005F70BC" w:rsidP="00145720">
      <w:pPr>
        <w:spacing w:after="0" w:line="360" w:lineRule="auto"/>
        <w:ind w:left="567" w:right="709"/>
        <w:jc w:val="both"/>
        <w:rPr>
          <w:rFonts w:ascii="Palatino Linotype" w:eastAsia="Palatino Linotype" w:hAnsi="Palatino Linotype" w:cs="Palatino Linotype"/>
          <w:i/>
          <w:color w:val="000000"/>
          <w:sz w:val="24"/>
          <w:szCs w:val="24"/>
        </w:rPr>
      </w:pPr>
      <w:r w:rsidRPr="006A3824">
        <w:rPr>
          <w:rFonts w:ascii="Palatino Linotype" w:eastAsia="Palatino Linotype" w:hAnsi="Palatino Linotype" w:cs="Palatino Linotype"/>
          <w:i/>
          <w:color w:val="000000"/>
          <w:sz w:val="24"/>
          <w:szCs w:val="24"/>
        </w:rPr>
        <w:t>(…)</w:t>
      </w:r>
    </w:p>
    <w:p w:rsidR="005F70BC" w:rsidRPr="006A3824" w:rsidRDefault="005F70BC" w:rsidP="00145720">
      <w:pPr>
        <w:spacing w:after="0" w:line="360" w:lineRule="auto"/>
        <w:ind w:left="567" w:right="709"/>
        <w:jc w:val="both"/>
        <w:rPr>
          <w:rFonts w:ascii="Palatino Linotype" w:eastAsia="Palatino Linotype" w:hAnsi="Palatino Linotype" w:cs="Palatino Linotype"/>
          <w:i/>
          <w:color w:val="000000"/>
        </w:rPr>
      </w:pPr>
      <w:r w:rsidRPr="006A3824">
        <w:rPr>
          <w:rFonts w:ascii="Palatino Linotype" w:eastAsia="Palatino Linotype" w:hAnsi="Palatino Linotype" w:cs="Palatino Linotype"/>
          <w:i/>
          <w:color w:val="000000"/>
        </w:rPr>
        <w:lastRenderedPageBreak/>
        <w:t>III. Recibir las manifestaciones catastrales de los propietarios o poseedores de inmuebles, para efectos de su inscripción o actualización en el padrón catastral municipal.</w:t>
      </w:r>
    </w:p>
    <w:p w:rsidR="005F70BC" w:rsidRPr="006A3824" w:rsidRDefault="005F70BC" w:rsidP="00145720">
      <w:pPr>
        <w:spacing w:after="0" w:line="360" w:lineRule="auto"/>
        <w:ind w:left="567" w:right="709"/>
        <w:jc w:val="both"/>
        <w:rPr>
          <w:rFonts w:ascii="Palatino Linotype" w:eastAsia="Palatino Linotype" w:hAnsi="Palatino Linotype" w:cs="Palatino Linotype"/>
          <w:i/>
          <w:color w:val="000000"/>
        </w:rPr>
      </w:pPr>
    </w:p>
    <w:p w:rsidR="005F70BC" w:rsidRPr="006A3824" w:rsidRDefault="005F70BC" w:rsidP="00145720">
      <w:pPr>
        <w:spacing w:after="0" w:line="360" w:lineRule="auto"/>
        <w:ind w:left="567" w:right="709"/>
        <w:jc w:val="both"/>
        <w:rPr>
          <w:rFonts w:ascii="Palatino Linotype" w:eastAsia="Palatino Linotype" w:hAnsi="Palatino Linotype" w:cs="Palatino Linotype"/>
          <w:i/>
        </w:rPr>
      </w:pPr>
      <w:r w:rsidRPr="006A3824">
        <w:rPr>
          <w:rFonts w:ascii="Palatino Linotype" w:eastAsia="Palatino Linotype" w:hAnsi="Palatino Linotype" w:cs="Palatino Linotype"/>
          <w:b/>
          <w:bCs/>
          <w:i/>
        </w:rPr>
        <w:t>Artículo 175 Bis</w:t>
      </w:r>
      <w:r w:rsidRPr="006A3824">
        <w:rPr>
          <w:rFonts w:ascii="Palatino Linotype" w:eastAsia="Palatino Linotype" w:hAnsi="Palatino Linotype" w:cs="Palatino Linotype"/>
          <w:i/>
        </w:rPr>
        <w:t xml:space="preserve">.- </w:t>
      </w:r>
      <w:r w:rsidRPr="006A3824">
        <w:rPr>
          <w:rFonts w:ascii="Palatino Linotype" w:eastAsia="Palatino Linotype" w:hAnsi="Palatino Linotype" w:cs="Palatino Linotype"/>
          <w:b/>
          <w:i/>
        </w:rPr>
        <w:t>Cuando se modifique la superficie de terreno o de construcción, cualquiera que sea la causa, los propietarios o poseedores de esos inmuebles deberán declarar ante la autoridad catastral municipal dichas modificaciones</w:t>
      </w:r>
      <w:r w:rsidRPr="006A3824">
        <w:rPr>
          <w:rFonts w:ascii="Palatino Linotype" w:eastAsia="Palatino Linotype" w:hAnsi="Palatino Linotype" w:cs="Palatino Linotype"/>
          <w:i/>
        </w:rPr>
        <w:t xml:space="preserve">, mediante manifestación catastral que presenten en los formatos autorizados. </w:t>
      </w:r>
      <w:r w:rsidRPr="006A3824">
        <w:rPr>
          <w:rFonts w:ascii="Palatino Linotype" w:eastAsia="Palatino Linotype" w:hAnsi="Palatino Linotype" w:cs="Palatino Linotype"/>
          <w:b/>
          <w:i/>
        </w:rPr>
        <w:t xml:space="preserve">Cuando se fusione, </w:t>
      </w:r>
      <w:r w:rsidRPr="006A3824">
        <w:rPr>
          <w:rFonts w:ascii="Palatino Linotype" w:eastAsia="Palatino Linotype" w:hAnsi="Palatino Linotype" w:cs="Palatino Linotype"/>
          <w:b/>
          <w:i/>
          <w:u w:val="single"/>
        </w:rPr>
        <w:t>subdivida</w:t>
      </w:r>
      <w:r w:rsidRPr="006A3824">
        <w:rPr>
          <w:rFonts w:ascii="Palatino Linotype" w:eastAsia="Palatino Linotype" w:hAnsi="Palatino Linotype" w:cs="Palatino Linotype"/>
          <w:b/>
          <w:i/>
        </w:rPr>
        <w:t xml:space="preserve">, lotifique, relotifique, o se produzca una lotificación </w:t>
      </w:r>
      <w:r w:rsidRPr="006A3824">
        <w:rPr>
          <w:rFonts w:ascii="Palatino Linotype" w:eastAsia="Palatino Linotype" w:hAnsi="Palatino Linotype" w:cs="Palatino Linotype"/>
          <w:i/>
        </w:rPr>
        <w:t xml:space="preserve">en condominio o conjunto urbano de un inmueble, mediante autorización que emita la autoridad competente, </w:t>
      </w:r>
      <w:r w:rsidRPr="006A3824">
        <w:rPr>
          <w:rFonts w:ascii="Palatino Linotype" w:eastAsia="Palatino Linotype" w:hAnsi="Palatino Linotype" w:cs="Palatino Linotype"/>
          <w:b/>
          <w:i/>
        </w:rPr>
        <w:t>es necesario actualizar los datos técnicos, administrativos y el valor en el padrón catastral</w:t>
      </w:r>
      <w:r w:rsidRPr="006A3824">
        <w:rPr>
          <w:rFonts w:ascii="Palatino Linotype" w:eastAsia="Palatino Linotype" w:hAnsi="Palatino Linotype" w:cs="Palatino Linotype"/>
          <w:i/>
        </w:rPr>
        <w:t xml:space="preserve"> </w:t>
      </w:r>
      <w:r w:rsidRPr="006A3824">
        <w:rPr>
          <w:rFonts w:ascii="Palatino Linotype" w:eastAsia="Palatino Linotype" w:hAnsi="Palatino Linotype" w:cs="Palatino Linotype"/>
          <w:b/>
          <w:i/>
          <w:u w:val="single"/>
        </w:rPr>
        <w:t>municipal y en su caso, asignar claves e inscribirlos</w:t>
      </w:r>
      <w:r w:rsidRPr="006A3824">
        <w:rPr>
          <w:rFonts w:ascii="Palatino Linotype" w:eastAsia="Palatino Linotype" w:hAnsi="Palatino Linotype" w:cs="Palatino Linotype"/>
          <w:i/>
        </w:rPr>
        <w:t>; para tal efecto, los propietarios deberán declarar ante el Ayuntamiento, las modificaciones generadas, mediante manifestación catastral que presenten dentro de los treinta días siguientes a la fecha en que se haya otorgado la autorización correspondiente. En el caso de lotificaciones en condominio y conjuntos urbanos, previamente a la autorización correspondiente, se requiere un avalúo catastral del inmueble o inmuebles que conforman el proyecto que será practicado y emitido por el IGECEM o por especialista en valuación inmobiliaria con registro vigente expedido por el propio Instituto, como soporte técnico a los requerimientos señalados en el Manual Catastral.</w:t>
      </w:r>
    </w:p>
    <w:p w:rsidR="005F70BC" w:rsidRPr="006A3824" w:rsidRDefault="005F70BC" w:rsidP="00145720">
      <w:pPr>
        <w:spacing w:after="0" w:line="360" w:lineRule="auto"/>
        <w:ind w:left="567" w:right="709"/>
        <w:jc w:val="both"/>
        <w:rPr>
          <w:rFonts w:ascii="Palatino Linotype" w:eastAsia="Palatino Linotype" w:hAnsi="Palatino Linotype" w:cs="Palatino Linotype"/>
          <w:i/>
        </w:rPr>
      </w:pPr>
    </w:p>
    <w:p w:rsidR="005F70BC" w:rsidRPr="006A3824" w:rsidRDefault="005F70BC" w:rsidP="00145720">
      <w:pPr>
        <w:spacing w:after="0" w:line="360" w:lineRule="auto"/>
        <w:ind w:left="567" w:right="709"/>
        <w:jc w:val="both"/>
        <w:rPr>
          <w:rFonts w:ascii="Palatino Linotype" w:eastAsia="Palatino Linotype" w:hAnsi="Palatino Linotype" w:cs="Palatino Linotype"/>
          <w:i/>
        </w:rPr>
      </w:pPr>
      <w:r w:rsidRPr="006A3824">
        <w:rPr>
          <w:rFonts w:ascii="Palatino Linotype" w:eastAsia="Palatino Linotype" w:hAnsi="Palatino Linotype" w:cs="Palatino Linotype"/>
          <w:b/>
          <w:bCs/>
          <w:i/>
        </w:rPr>
        <w:t>Artículo 177.-</w:t>
      </w:r>
      <w:r w:rsidRPr="006A3824">
        <w:rPr>
          <w:rFonts w:ascii="Palatino Linotype" w:eastAsia="Palatino Linotype" w:hAnsi="Palatino Linotype" w:cs="Palatino Linotype"/>
          <w:i/>
        </w:rPr>
        <w:t xml:space="preserve"> La autoridad catastral municipal está facultada para constatar la veracidad de los datos declarados en la manifestación catastral por los propietarios o poseedores de inmuebles, mediante la realización de los estudios técnicos catastrales que sean necesarios. Cuando no fuese presentada la manifestación, y hayan sido detectadas modificaciones en los inmuebles, la autoridad catastral municipal podrá requerir a los propietarios o </w:t>
      </w:r>
      <w:r w:rsidRPr="006A3824">
        <w:rPr>
          <w:rFonts w:ascii="Palatino Linotype" w:eastAsia="Palatino Linotype" w:hAnsi="Palatino Linotype" w:cs="Palatino Linotype"/>
          <w:i/>
        </w:rPr>
        <w:lastRenderedPageBreak/>
        <w:t>poseedores que proporcionen los datos, documentos e informes de los inmuebles; y realizar levantamientos topográficos, investigaciones en campo y demás actividades catastrales.</w:t>
      </w:r>
    </w:p>
    <w:p w:rsidR="005F70BC" w:rsidRPr="006A3824" w:rsidRDefault="005F70BC" w:rsidP="00145720">
      <w:pPr>
        <w:spacing w:after="0" w:line="360" w:lineRule="auto"/>
        <w:ind w:left="567" w:right="709"/>
        <w:jc w:val="both"/>
        <w:rPr>
          <w:rFonts w:ascii="Palatino Linotype" w:eastAsia="Palatino Linotype" w:hAnsi="Palatino Linotype" w:cs="Palatino Linotype"/>
          <w:b/>
          <w:bCs/>
          <w:i/>
        </w:rPr>
      </w:pPr>
    </w:p>
    <w:p w:rsidR="005F70BC" w:rsidRPr="006A3824" w:rsidRDefault="005F70BC" w:rsidP="00145720">
      <w:pPr>
        <w:spacing w:after="0" w:line="360" w:lineRule="auto"/>
        <w:ind w:left="567" w:right="709"/>
        <w:jc w:val="both"/>
        <w:rPr>
          <w:rFonts w:ascii="Palatino Linotype" w:eastAsia="Palatino Linotype" w:hAnsi="Palatino Linotype" w:cs="Palatino Linotype"/>
          <w:i/>
        </w:rPr>
      </w:pPr>
      <w:r w:rsidRPr="006A3824">
        <w:rPr>
          <w:rFonts w:ascii="Palatino Linotype" w:eastAsia="Palatino Linotype" w:hAnsi="Palatino Linotype" w:cs="Palatino Linotype"/>
          <w:b/>
          <w:bCs/>
          <w:i/>
        </w:rPr>
        <w:t>Artículo 179.-</w:t>
      </w:r>
      <w:r w:rsidRPr="006A3824">
        <w:rPr>
          <w:rFonts w:ascii="Palatino Linotype" w:eastAsia="Palatino Linotype" w:hAnsi="Palatino Linotype" w:cs="Palatino Linotype"/>
          <w:i/>
        </w:rPr>
        <w:t xml:space="preserve"> En términos de este capítulo, en lo sucesivo, salvo mención expresa, se entenderá por: </w:t>
      </w:r>
    </w:p>
    <w:p w:rsidR="005F70BC" w:rsidRPr="006A3824" w:rsidRDefault="005F70BC" w:rsidP="00145720">
      <w:pPr>
        <w:spacing w:after="0" w:line="360" w:lineRule="auto"/>
        <w:ind w:left="567" w:right="709"/>
        <w:jc w:val="both"/>
        <w:rPr>
          <w:rFonts w:ascii="Palatino Linotype" w:eastAsia="Palatino Linotype" w:hAnsi="Palatino Linotype" w:cs="Palatino Linotype"/>
          <w:i/>
        </w:rPr>
      </w:pPr>
      <w:r w:rsidRPr="006A3824">
        <w:rPr>
          <w:rFonts w:ascii="Palatino Linotype" w:eastAsia="Palatino Linotype" w:hAnsi="Palatino Linotype" w:cs="Palatino Linotype"/>
          <w:b/>
          <w:bCs/>
          <w:i/>
        </w:rPr>
        <w:t>I. Clave catastral.-</w:t>
      </w:r>
      <w:r w:rsidRPr="006A3824">
        <w:rPr>
          <w:rFonts w:ascii="Palatino Linotype" w:eastAsia="Palatino Linotype" w:hAnsi="Palatino Linotype" w:cs="Palatino Linotype"/>
          <w:i/>
        </w:rPr>
        <w:t xml:space="preserve"> El código alfanumérico único e irrepetible y está compuesto de dieciséis caracteres, que se asigna para efectos de localización geográfica, identificación, inscripción, control y registro de los inmuebles; los diez primeros deben ser caracteres numéricos y los seis últimos pueden ser alfanuméricos; su integración corresponde invariablemente y en estricto orden, a esta estructura: los tres primeros identifican al código del municipio, las dos siguientes a la zona catastral, los tres que siguen a la manzana y los dos siguientes al número de lote o predio; cuando se trate de condominios, las siguientes dos posiciones identifican el edificio y las cuatro últimas el número de departamento, en los casos de propiedades individuales estos seis últimos caracteres se codifican con ceros.</w:t>
      </w:r>
    </w:p>
    <w:p w:rsidR="005F70BC" w:rsidRPr="006A3824" w:rsidRDefault="005F70BC" w:rsidP="00145720">
      <w:pPr>
        <w:spacing w:after="0" w:line="360" w:lineRule="auto"/>
        <w:ind w:left="567" w:right="709"/>
        <w:jc w:val="both"/>
        <w:rPr>
          <w:rFonts w:ascii="Palatino Linotype" w:eastAsia="Palatino Linotype" w:hAnsi="Palatino Linotype" w:cs="Palatino Linotype"/>
          <w:i/>
        </w:rPr>
      </w:pPr>
    </w:p>
    <w:p w:rsidR="005F70BC" w:rsidRPr="006A3824" w:rsidRDefault="005F70BC" w:rsidP="00145720">
      <w:pPr>
        <w:spacing w:after="0" w:line="360" w:lineRule="auto"/>
        <w:jc w:val="both"/>
        <w:rPr>
          <w:rFonts w:ascii="Palatino Linotype" w:eastAsia="Palatino Linotype" w:hAnsi="Palatino Linotype" w:cs="Palatino Linotype"/>
          <w:b/>
          <w:color w:val="000000"/>
          <w:sz w:val="24"/>
          <w:szCs w:val="24"/>
        </w:rPr>
      </w:pPr>
      <w:r w:rsidRPr="006A3824">
        <w:rPr>
          <w:rFonts w:ascii="Palatino Linotype" w:eastAsia="Palatino Linotype" w:hAnsi="Palatino Linotype" w:cs="Palatino Linotype"/>
          <w:color w:val="000000"/>
          <w:sz w:val="24"/>
          <w:szCs w:val="24"/>
        </w:rPr>
        <w:t>Asimismo, el</w:t>
      </w:r>
      <w:r w:rsidRPr="006A3824">
        <w:rPr>
          <w:rFonts w:ascii="Palatino Linotype" w:eastAsia="Palatino Linotype" w:hAnsi="Palatino Linotype" w:cs="Palatino Linotype"/>
          <w:b/>
          <w:i/>
          <w:color w:val="000000"/>
          <w:sz w:val="24"/>
          <w:szCs w:val="24"/>
        </w:rPr>
        <w:t xml:space="preserve"> MANUAL CATASTRAL DEL ESTADO DE MÉXICO </w:t>
      </w:r>
      <w:r w:rsidRPr="006A3824">
        <w:rPr>
          <w:rFonts w:ascii="Palatino Linotype" w:eastAsia="Palatino Linotype" w:hAnsi="Palatino Linotype" w:cs="Palatino Linotype"/>
          <w:color w:val="000000"/>
          <w:sz w:val="24"/>
          <w:szCs w:val="24"/>
        </w:rPr>
        <w:t>establece:</w:t>
      </w:r>
      <w:r w:rsidRPr="006A3824">
        <w:rPr>
          <w:rFonts w:ascii="Palatino Linotype" w:eastAsia="Palatino Linotype" w:hAnsi="Palatino Linotype" w:cs="Palatino Linotype"/>
          <w:b/>
          <w:color w:val="000000"/>
          <w:sz w:val="24"/>
          <w:szCs w:val="24"/>
        </w:rPr>
        <w:t xml:space="preserve"> </w:t>
      </w:r>
    </w:p>
    <w:p w:rsidR="005F70BC" w:rsidRPr="006A3824" w:rsidRDefault="005F70BC" w:rsidP="00145720">
      <w:pPr>
        <w:spacing w:after="0" w:line="360" w:lineRule="auto"/>
        <w:ind w:left="567" w:right="709"/>
        <w:jc w:val="both"/>
        <w:rPr>
          <w:rFonts w:ascii="Palatino Linotype" w:eastAsia="Palatino Linotype" w:hAnsi="Palatino Linotype" w:cs="Palatino Linotype"/>
          <w:i/>
          <w:color w:val="000000"/>
          <w:sz w:val="24"/>
          <w:szCs w:val="24"/>
        </w:rPr>
      </w:pPr>
      <w:r w:rsidRPr="006A3824">
        <w:rPr>
          <w:rFonts w:ascii="Palatino Linotype" w:eastAsia="Palatino Linotype" w:hAnsi="Palatino Linotype" w:cs="Palatino Linotype"/>
          <w:i/>
          <w:color w:val="000000"/>
          <w:sz w:val="24"/>
          <w:szCs w:val="24"/>
        </w:rPr>
        <w:t>ATENCIÓN AL PÚBLICO Y CONTROL DE GESTIÓN PARA LA PRESTACIÓN DE SERVICIOS Y GENERACIÓN DE PRODUCTOS CATASTRALES</w:t>
      </w:r>
    </w:p>
    <w:p w:rsidR="005F70BC" w:rsidRPr="006A3824" w:rsidRDefault="005F70BC" w:rsidP="00145720">
      <w:pPr>
        <w:spacing w:after="0" w:line="288" w:lineRule="auto"/>
        <w:ind w:left="567" w:right="709"/>
        <w:jc w:val="both"/>
        <w:rPr>
          <w:rFonts w:ascii="Palatino Linotype" w:eastAsia="Palatino Linotype" w:hAnsi="Palatino Linotype" w:cs="Palatino Linotype"/>
          <w:i/>
          <w:color w:val="000000"/>
          <w:sz w:val="24"/>
          <w:szCs w:val="24"/>
        </w:rPr>
      </w:pPr>
      <w:r w:rsidRPr="006A3824">
        <w:rPr>
          <w:rFonts w:ascii="Palatino Linotype" w:eastAsia="Palatino Linotype" w:hAnsi="Palatino Linotype" w:cs="Palatino Linotype"/>
          <w:i/>
          <w:color w:val="000000"/>
          <w:sz w:val="24"/>
          <w:szCs w:val="24"/>
        </w:rPr>
        <w:t>I.1. OBJETIVO</w:t>
      </w:r>
    </w:p>
    <w:p w:rsidR="005F70BC" w:rsidRPr="006A3824" w:rsidRDefault="005F70BC" w:rsidP="00145720">
      <w:pPr>
        <w:tabs>
          <w:tab w:val="left" w:pos="1875"/>
        </w:tabs>
        <w:spacing w:after="0" w:line="288" w:lineRule="auto"/>
        <w:ind w:left="567" w:right="709"/>
        <w:jc w:val="both"/>
        <w:rPr>
          <w:rFonts w:ascii="Palatino Linotype" w:eastAsia="Palatino Linotype" w:hAnsi="Palatino Linotype" w:cs="Palatino Linotype"/>
          <w:i/>
          <w:color w:val="000000"/>
          <w:sz w:val="24"/>
          <w:szCs w:val="24"/>
        </w:rPr>
      </w:pPr>
      <w:r w:rsidRPr="006A3824">
        <w:rPr>
          <w:rFonts w:ascii="Palatino Linotype" w:eastAsia="Palatino Linotype" w:hAnsi="Palatino Linotype" w:cs="Palatino Linotype"/>
          <w:i/>
          <w:color w:val="000000"/>
          <w:sz w:val="24"/>
          <w:szCs w:val="24"/>
        </w:rPr>
        <w:t>Proporcionar al personal que interviene en estas actividades catastrales, las bases técnicas y administrativas necesarias para llevar a cabo, de manera ordenada, la prestación de servicios y generación de productos; asimismo, proporcionar los conocimientos necesarios que les permita orientar y asesorar a las personas físicas y jurídicas colectivas sobre los trámites y requisitos que deberán cumplir para acceder a cualquier servicio o producto en materia catastral en los dos ámbitos de gobierno.</w:t>
      </w:r>
    </w:p>
    <w:p w:rsidR="005F70BC" w:rsidRPr="006A3824" w:rsidRDefault="005F70BC" w:rsidP="00145720">
      <w:pPr>
        <w:spacing w:after="0" w:line="360" w:lineRule="auto"/>
        <w:ind w:left="567" w:right="709"/>
        <w:jc w:val="both"/>
        <w:rPr>
          <w:rFonts w:ascii="Palatino Linotype" w:eastAsia="Palatino Linotype" w:hAnsi="Palatino Linotype" w:cs="Palatino Linotype"/>
          <w:i/>
          <w:color w:val="000000"/>
          <w:sz w:val="24"/>
          <w:szCs w:val="24"/>
        </w:rPr>
      </w:pPr>
      <w:r w:rsidRPr="006A3824">
        <w:rPr>
          <w:rFonts w:ascii="Palatino Linotype" w:eastAsia="Palatino Linotype" w:hAnsi="Palatino Linotype" w:cs="Palatino Linotype"/>
          <w:i/>
          <w:color w:val="000000"/>
          <w:sz w:val="24"/>
          <w:szCs w:val="24"/>
        </w:rPr>
        <w:lastRenderedPageBreak/>
        <w:t xml:space="preserve">ACGC014. </w:t>
      </w:r>
      <w:r w:rsidRPr="006A3824">
        <w:rPr>
          <w:rFonts w:ascii="Palatino Linotype" w:eastAsia="Palatino Linotype" w:hAnsi="Palatino Linotype" w:cs="Palatino Linotype"/>
          <w:b/>
          <w:i/>
          <w:color w:val="000000"/>
          <w:sz w:val="24"/>
          <w:szCs w:val="24"/>
          <w:u w:val="single"/>
        </w:rPr>
        <w:t xml:space="preserve">Los servicios catastrales que presta el ayuntamiento son: </w:t>
      </w:r>
    </w:p>
    <w:p w:rsidR="005F70BC" w:rsidRPr="006A3824" w:rsidRDefault="005F70BC" w:rsidP="00145720">
      <w:pPr>
        <w:spacing w:after="0" w:line="360" w:lineRule="auto"/>
        <w:ind w:left="567" w:right="709"/>
        <w:jc w:val="both"/>
        <w:rPr>
          <w:rFonts w:ascii="Palatino Linotype" w:eastAsia="Palatino Linotype" w:hAnsi="Palatino Linotype" w:cs="Palatino Linotype"/>
          <w:i/>
          <w:color w:val="000000"/>
          <w:sz w:val="24"/>
          <w:szCs w:val="24"/>
        </w:rPr>
      </w:pPr>
      <w:r w:rsidRPr="006A3824">
        <w:rPr>
          <w:rFonts w:ascii="Palatino Linotype" w:eastAsia="Palatino Linotype" w:hAnsi="Palatino Linotype" w:cs="Palatino Linotype"/>
          <w:i/>
          <w:color w:val="000000"/>
          <w:sz w:val="24"/>
          <w:szCs w:val="24"/>
        </w:rPr>
        <w:t xml:space="preserve"> (…)</w:t>
      </w:r>
    </w:p>
    <w:p w:rsidR="005F70BC" w:rsidRPr="006A3824" w:rsidRDefault="005F70BC" w:rsidP="00145720">
      <w:pPr>
        <w:spacing w:after="0" w:line="360" w:lineRule="auto"/>
        <w:ind w:left="567" w:right="709"/>
        <w:jc w:val="both"/>
        <w:rPr>
          <w:rFonts w:ascii="Palatino Linotype" w:eastAsia="Palatino Linotype" w:hAnsi="Palatino Linotype" w:cs="Palatino Linotype"/>
          <w:i/>
          <w:color w:val="000000"/>
          <w:sz w:val="24"/>
          <w:szCs w:val="24"/>
        </w:rPr>
      </w:pPr>
      <w:r w:rsidRPr="006A3824">
        <w:rPr>
          <w:rFonts w:ascii="Symbol" w:eastAsia="Symbol" w:hAnsi="Symbol" w:cs="Symbol"/>
          <w:i/>
          <w:color w:val="000000"/>
          <w:sz w:val="24"/>
          <w:szCs w:val="24"/>
        </w:rPr>
        <w:t>∙</w:t>
      </w:r>
      <w:r w:rsidRPr="006A3824">
        <w:rPr>
          <w:rFonts w:ascii="Palatino Linotype" w:eastAsia="Palatino Linotype" w:hAnsi="Palatino Linotype" w:cs="Palatino Linotype"/>
          <w:i/>
          <w:color w:val="000000"/>
          <w:sz w:val="24"/>
          <w:szCs w:val="24"/>
        </w:rPr>
        <w:t xml:space="preserve"> </w:t>
      </w:r>
      <w:r w:rsidRPr="006A3824">
        <w:rPr>
          <w:rFonts w:ascii="Palatino Linotype" w:eastAsia="Palatino Linotype" w:hAnsi="Palatino Linotype" w:cs="Palatino Linotype"/>
          <w:b/>
          <w:i/>
          <w:color w:val="000000"/>
          <w:sz w:val="24"/>
          <w:szCs w:val="24"/>
          <w:u w:val="single"/>
        </w:rPr>
        <w:t>Actualización del padrón catastral</w:t>
      </w:r>
      <w:r w:rsidRPr="006A3824">
        <w:rPr>
          <w:rFonts w:ascii="Palatino Linotype" w:eastAsia="Palatino Linotype" w:hAnsi="Palatino Linotype" w:cs="Palatino Linotype"/>
          <w:i/>
          <w:color w:val="000000"/>
          <w:sz w:val="24"/>
          <w:szCs w:val="24"/>
        </w:rPr>
        <w:t xml:space="preserve"> de</w:t>
      </w:r>
      <w:r w:rsidRPr="006A3824">
        <w:rPr>
          <w:rFonts w:ascii="Palatino Linotype" w:eastAsia="Palatino Linotype" w:hAnsi="Palatino Linotype" w:cs="Palatino Linotype"/>
          <w:b/>
          <w:i/>
          <w:color w:val="000000"/>
          <w:sz w:val="24"/>
          <w:szCs w:val="24"/>
          <w:u w:val="single"/>
        </w:rPr>
        <w:t xml:space="preserve">rivada de subdivisión, </w:t>
      </w:r>
      <w:r w:rsidRPr="006A3824">
        <w:rPr>
          <w:rFonts w:ascii="Palatino Linotype" w:eastAsia="Palatino Linotype" w:hAnsi="Palatino Linotype" w:cs="Palatino Linotype"/>
          <w:i/>
          <w:color w:val="000000"/>
          <w:sz w:val="24"/>
          <w:szCs w:val="24"/>
        </w:rPr>
        <w:t xml:space="preserve">fusión, </w:t>
      </w:r>
      <w:r w:rsidRPr="006A3824">
        <w:rPr>
          <w:rFonts w:ascii="Palatino Linotype" w:eastAsia="Palatino Linotype" w:hAnsi="Palatino Linotype" w:cs="Palatino Linotype"/>
          <w:b/>
          <w:i/>
          <w:color w:val="000000"/>
          <w:sz w:val="24"/>
          <w:szCs w:val="24"/>
          <w:u w:val="single"/>
        </w:rPr>
        <w:t>lotificación, relotificación</w:t>
      </w:r>
      <w:r w:rsidRPr="006A3824">
        <w:rPr>
          <w:rFonts w:ascii="Palatino Linotype" w:eastAsia="Palatino Linotype" w:hAnsi="Palatino Linotype" w:cs="Palatino Linotype"/>
          <w:i/>
          <w:color w:val="000000"/>
          <w:sz w:val="24"/>
          <w:szCs w:val="24"/>
        </w:rPr>
        <w:t xml:space="preserve">, conjuntos urbanos, afectaciones y </w:t>
      </w:r>
      <w:r w:rsidRPr="006A3824">
        <w:rPr>
          <w:rFonts w:ascii="Palatino Linotype" w:eastAsia="Palatino Linotype" w:hAnsi="Palatino Linotype" w:cs="Palatino Linotype"/>
          <w:b/>
          <w:i/>
          <w:color w:val="000000"/>
          <w:sz w:val="24"/>
          <w:szCs w:val="24"/>
          <w:u w:val="single"/>
        </w:rPr>
        <w:t>modificación de linderos</w:t>
      </w:r>
      <w:r w:rsidRPr="006A3824">
        <w:rPr>
          <w:rFonts w:ascii="Palatino Linotype" w:eastAsia="Palatino Linotype" w:hAnsi="Palatino Linotype" w:cs="Palatino Linotype"/>
          <w:i/>
          <w:color w:val="000000"/>
          <w:sz w:val="24"/>
          <w:szCs w:val="24"/>
        </w:rPr>
        <w:t xml:space="preserve">, previa autorización emitida por la autoridad competente. </w:t>
      </w:r>
    </w:p>
    <w:p w:rsidR="005F70BC" w:rsidRPr="006A3824" w:rsidRDefault="005F70BC" w:rsidP="00145720">
      <w:pPr>
        <w:spacing w:after="0" w:line="360" w:lineRule="auto"/>
        <w:ind w:left="567" w:right="709"/>
        <w:jc w:val="both"/>
        <w:rPr>
          <w:rFonts w:ascii="Palatino Linotype" w:eastAsia="Palatino Linotype" w:hAnsi="Palatino Linotype" w:cs="Palatino Linotype"/>
          <w:i/>
        </w:rPr>
      </w:pPr>
      <w:r w:rsidRPr="006A3824">
        <w:rPr>
          <w:rFonts w:ascii="Palatino Linotype" w:eastAsia="Palatino Linotype" w:hAnsi="Palatino Linotype" w:cs="Palatino Linotype"/>
          <w:i/>
        </w:rPr>
        <w:t xml:space="preserve">ACC001 </w:t>
      </w:r>
      <w:r w:rsidRPr="006A3824">
        <w:rPr>
          <w:rFonts w:ascii="Palatino Linotype" w:eastAsia="Palatino Linotype" w:hAnsi="Palatino Linotype" w:cs="Palatino Linotype"/>
          <w:b/>
          <w:i/>
          <w:u w:val="single"/>
        </w:rPr>
        <w:t>La asignación, reasignación y baja de claves catastrales es responsabilidad de la autoridad catastral municipal,</w:t>
      </w:r>
      <w:r w:rsidRPr="006A3824">
        <w:rPr>
          <w:rFonts w:ascii="Palatino Linotype" w:eastAsia="Palatino Linotype" w:hAnsi="Palatino Linotype" w:cs="Palatino Linotype"/>
          <w:i/>
        </w:rPr>
        <w:t xml:space="preserve"> quien deberá limitar el ejercicio de esta función a predios ubicados dentro de su jurisdicción territorial y conforme a los procedimientos establecidos en el presente manual. </w:t>
      </w:r>
    </w:p>
    <w:p w:rsidR="005F70BC" w:rsidRPr="006A3824" w:rsidRDefault="005F70BC" w:rsidP="00145720">
      <w:pPr>
        <w:spacing w:after="0" w:line="360" w:lineRule="auto"/>
        <w:jc w:val="both"/>
        <w:rPr>
          <w:rFonts w:ascii="Palatino Linotype" w:eastAsia="Palatino Linotype" w:hAnsi="Palatino Linotype" w:cs="Palatino Linotype"/>
          <w:sz w:val="24"/>
          <w:szCs w:val="24"/>
        </w:rPr>
      </w:pPr>
    </w:p>
    <w:p w:rsidR="005F70BC" w:rsidRPr="006A3824" w:rsidRDefault="005F70BC" w:rsidP="00145720">
      <w:pPr>
        <w:spacing w:after="0" w:line="360" w:lineRule="auto"/>
        <w:jc w:val="both"/>
        <w:rPr>
          <w:rFonts w:ascii="Palatino Linotype" w:eastAsia="Palatino Linotype" w:hAnsi="Palatino Linotype" w:cs="Palatino Linotype"/>
          <w:color w:val="000000"/>
          <w:sz w:val="24"/>
          <w:szCs w:val="24"/>
        </w:rPr>
      </w:pPr>
      <w:r w:rsidRPr="006A3824">
        <w:rPr>
          <w:rFonts w:ascii="Palatino Linotype" w:eastAsia="Palatino Linotype" w:hAnsi="Palatino Linotype" w:cs="Palatino Linotype"/>
          <w:sz w:val="24"/>
          <w:szCs w:val="24"/>
        </w:rPr>
        <w:t xml:space="preserve">Conforme a lo anterior se precisa que la clave catastral es el código alfanumérico único e irrepetible que se asigna con el propósito de localización geográfica, identificación, inscripción, control y registro de los inmuebles, por lo que cuando se modifique la superficie de terreno o de construcción, cualquiera que sea la causa, los propietarios o poseedores de esos inmuebles deberán declarar ante la autoridad catastral municipal dichas modificaciones, como es en el caso particular de la subdivisión, lotificación, relotificación mismo que da origen a </w:t>
      </w:r>
      <w:r w:rsidRPr="006A3824">
        <w:rPr>
          <w:rFonts w:ascii="Palatino Linotype" w:eastAsia="Palatino Linotype" w:hAnsi="Palatino Linotype" w:cs="Palatino Linotype"/>
          <w:color w:val="000000"/>
          <w:sz w:val="24"/>
          <w:szCs w:val="24"/>
        </w:rPr>
        <w:t>la actualización del padrón catastral</w:t>
      </w:r>
      <w:r w:rsidRPr="006A3824">
        <w:rPr>
          <w:rFonts w:ascii="Palatino Linotype" w:eastAsia="Palatino Linotype" w:hAnsi="Palatino Linotype" w:cs="Palatino Linotype"/>
          <w:sz w:val="24"/>
          <w:szCs w:val="24"/>
        </w:rPr>
        <w:t xml:space="preserve">, por lo que dicho servicio </w:t>
      </w:r>
      <w:r w:rsidRPr="006A3824">
        <w:rPr>
          <w:rFonts w:ascii="Palatino Linotype" w:eastAsia="Palatino Linotype" w:hAnsi="Palatino Linotype" w:cs="Palatino Linotype"/>
          <w:color w:val="000000"/>
          <w:sz w:val="24"/>
          <w:szCs w:val="24"/>
        </w:rPr>
        <w:t xml:space="preserve">catastral lo presta el Ayuntamiento de Atenco. </w:t>
      </w:r>
    </w:p>
    <w:p w:rsidR="005F70BC" w:rsidRPr="006A3824" w:rsidRDefault="005F70BC" w:rsidP="00145720">
      <w:pPr>
        <w:spacing w:after="0" w:line="360" w:lineRule="auto"/>
        <w:jc w:val="both"/>
        <w:rPr>
          <w:rFonts w:ascii="Palatino Linotype" w:eastAsia="Palatino Linotype" w:hAnsi="Palatino Linotype" w:cs="Palatino Linotype"/>
          <w:color w:val="000000"/>
          <w:sz w:val="24"/>
          <w:szCs w:val="24"/>
        </w:rPr>
      </w:pPr>
    </w:p>
    <w:p w:rsidR="005F70BC" w:rsidRPr="006A3824" w:rsidRDefault="005F70BC" w:rsidP="00145720">
      <w:pPr>
        <w:spacing w:after="0" w:line="360" w:lineRule="auto"/>
        <w:jc w:val="both"/>
        <w:rPr>
          <w:rFonts w:ascii="Palatino Linotype" w:eastAsia="Palatino Linotype" w:hAnsi="Palatino Linotype" w:cs="Palatino Linotype"/>
          <w:color w:val="000000"/>
          <w:sz w:val="24"/>
          <w:szCs w:val="24"/>
        </w:rPr>
      </w:pPr>
      <w:r w:rsidRPr="006A3824">
        <w:rPr>
          <w:rFonts w:ascii="Palatino Linotype" w:eastAsia="Palatino Linotype" w:hAnsi="Palatino Linotype" w:cs="Palatino Linotype"/>
          <w:color w:val="000000"/>
          <w:sz w:val="24"/>
          <w:szCs w:val="24"/>
        </w:rPr>
        <w:t xml:space="preserve">Bajo esa óptica y en razón de que el tema que nos ocupa, dicha información es considerada como un servicio o trámite que ofrece el </w:t>
      </w:r>
      <w:r w:rsidRPr="006A3824">
        <w:rPr>
          <w:rFonts w:ascii="Palatino Linotype" w:eastAsia="Palatino Linotype" w:hAnsi="Palatino Linotype" w:cs="Palatino Linotype"/>
          <w:b/>
          <w:color w:val="000000"/>
          <w:sz w:val="24"/>
          <w:szCs w:val="24"/>
        </w:rPr>
        <w:t xml:space="preserve">Sujeto Obligado, </w:t>
      </w:r>
      <w:r w:rsidRPr="006A3824">
        <w:rPr>
          <w:rFonts w:ascii="Palatino Linotype" w:eastAsia="Palatino Linotype" w:hAnsi="Palatino Linotype" w:cs="Palatino Linotype"/>
          <w:color w:val="000000"/>
          <w:sz w:val="24"/>
          <w:szCs w:val="24"/>
        </w:rPr>
        <w:t>y por lo tanto</w:t>
      </w:r>
      <w:r w:rsidRPr="006A3824">
        <w:rPr>
          <w:rFonts w:ascii="Palatino Linotype" w:eastAsia="Palatino Linotype" w:hAnsi="Palatino Linotype" w:cs="Palatino Linotype"/>
          <w:b/>
          <w:color w:val="000000"/>
          <w:sz w:val="24"/>
          <w:szCs w:val="24"/>
        </w:rPr>
        <w:t xml:space="preserve"> </w:t>
      </w:r>
      <w:r w:rsidRPr="006A3824">
        <w:rPr>
          <w:rFonts w:ascii="Palatino Linotype" w:eastAsia="Palatino Linotype" w:hAnsi="Palatino Linotype" w:cs="Palatino Linotype"/>
          <w:color w:val="000000"/>
          <w:sz w:val="24"/>
          <w:szCs w:val="24"/>
        </w:rPr>
        <w:t>se trata de una obligación de transparencia, por así determinarlo el artículo 92, fracción XXIII y XXIV, de la Ley de Transparencia y Acceso a la Información Pública del Estado de México y Municipios, que señala:</w:t>
      </w:r>
    </w:p>
    <w:p w:rsidR="005F70BC" w:rsidRPr="006A3824" w:rsidRDefault="005F70BC" w:rsidP="00145720">
      <w:pPr>
        <w:spacing w:after="0" w:line="360" w:lineRule="auto"/>
        <w:jc w:val="both"/>
        <w:rPr>
          <w:rFonts w:ascii="Times New Roman" w:eastAsia="Times New Roman" w:hAnsi="Times New Roman" w:cs="Times New Roman"/>
          <w:sz w:val="24"/>
          <w:szCs w:val="24"/>
        </w:rPr>
      </w:pPr>
    </w:p>
    <w:p w:rsidR="005F70BC" w:rsidRPr="006A3824" w:rsidRDefault="005F70BC" w:rsidP="00145720">
      <w:pPr>
        <w:spacing w:after="0" w:line="240" w:lineRule="auto"/>
        <w:ind w:left="851" w:right="851"/>
        <w:jc w:val="both"/>
        <w:rPr>
          <w:rFonts w:ascii="Times New Roman" w:eastAsia="Times New Roman" w:hAnsi="Times New Roman" w:cs="Times New Roman"/>
          <w:sz w:val="24"/>
          <w:szCs w:val="24"/>
        </w:rPr>
      </w:pPr>
      <w:r w:rsidRPr="006A3824">
        <w:rPr>
          <w:rFonts w:ascii="Palatino Linotype" w:eastAsia="Palatino Linotype" w:hAnsi="Palatino Linotype" w:cs="Palatino Linotype"/>
          <w:i/>
          <w:color w:val="000000"/>
        </w:rPr>
        <w:lastRenderedPageBreak/>
        <w:t>“</w:t>
      </w:r>
      <w:r w:rsidRPr="006A3824">
        <w:rPr>
          <w:rFonts w:ascii="Palatino Linotype" w:eastAsia="Palatino Linotype" w:hAnsi="Palatino Linotype" w:cs="Palatino Linotype"/>
          <w:b/>
          <w:i/>
          <w:color w:val="000000"/>
        </w:rPr>
        <w:t>Artículo 92.</w:t>
      </w:r>
      <w:r w:rsidRPr="006A3824">
        <w:rPr>
          <w:rFonts w:ascii="Palatino Linotype" w:eastAsia="Palatino Linotype" w:hAnsi="Palatino Linotype" w:cs="Palatino Linotype"/>
          <w:i/>
          <w:color w:val="00000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5F70BC" w:rsidRPr="006A3824" w:rsidRDefault="005F70BC" w:rsidP="00145720">
      <w:pPr>
        <w:spacing w:after="0" w:line="240" w:lineRule="auto"/>
        <w:ind w:left="851" w:right="851"/>
        <w:jc w:val="both"/>
        <w:rPr>
          <w:rFonts w:ascii="Times New Roman" w:eastAsia="Times New Roman" w:hAnsi="Times New Roman" w:cs="Times New Roman"/>
          <w:sz w:val="24"/>
          <w:szCs w:val="24"/>
        </w:rPr>
      </w:pPr>
      <w:r w:rsidRPr="006A3824">
        <w:rPr>
          <w:rFonts w:ascii="Palatino Linotype" w:eastAsia="Palatino Linotype" w:hAnsi="Palatino Linotype" w:cs="Palatino Linotype"/>
          <w:i/>
          <w:color w:val="000000"/>
        </w:rPr>
        <w:t>…</w:t>
      </w:r>
    </w:p>
    <w:p w:rsidR="005F70BC" w:rsidRPr="006A3824" w:rsidRDefault="005F70BC" w:rsidP="00145720">
      <w:pPr>
        <w:spacing w:after="0" w:line="240" w:lineRule="auto"/>
        <w:ind w:left="851" w:right="851"/>
        <w:jc w:val="both"/>
        <w:rPr>
          <w:rFonts w:ascii="Times New Roman" w:eastAsia="Times New Roman" w:hAnsi="Times New Roman" w:cs="Times New Roman"/>
          <w:sz w:val="24"/>
          <w:szCs w:val="24"/>
        </w:rPr>
      </w:pPr>
      <w:r w:rsidRPr="006A3824">
        <w:rPr>
          <w:rFonts w:ascii="Palatino Linotype" w:eastAsia="Palatino Linotype" w:hAnsi="Palatino Linotype" w:cs="Palatino Linotype"/>
          <w:b/>
          <w:i/>
          <w:color w:val="000000"/>
        </w:rPr>
        <w:t>XXIII.</w:t>
      </w:r>
      <w:r w:rsidRPr="006A3824">
        <w:rPr>
          <w:rFonts w:ascii="Palatino Linotype" w:eastAsia="Palatino Linotype" w:hAnsi="Palatino Linotype" w:cs="Palatino Linotype"/>
          <w:i/>
          <w:color w:val="000000"/>
        </w:rPr>
        <w:t xml:space="preserve"> Los servicios que ofrecen señalando los requisitos para acceder a ellos, así como los tiempos de respuesta; </w:t>
      </w:r>
    </w:p>
    <w:p w:rsidR="005F70BC" w:rsidRPr="006A3824" w:rsidRDefault="005F70BC" w:rsidP="00145720">
      <w:pPr>
        <w:spacing w:after="0" w:line="240" w:lineRule="auto"/>
        <w:ind w:left="851" w:right="851"/>
        <w:jc w:val="both"/>
        <w:rPr>
          <w:rFonts w:ascii="Times New Roman" w:eastAsia="Times New Roman" w:hAnsi="Times New Roman" w:cs="Times New Roman"/>
          <w:sz w:val="24"/>
          <w:szCs w:val="24"/>
        </w:rPr>
      </w:pPr>
      <w:r w:rsidRPr="006A3824">
        <w:rPr>
          <w:rFonts w:ascii="Palatino Linotype" w:eastAsia="Palatino Linotype" w:hAnsi="Palatino Linotype" w:cs="Palatino Linotype"/>
          <w:b/>
          <w:i/>
          <w:color w:val="000000"/>
        </w:rPr>
        <w:t xml:space="preserve">XXIV. </w:t>
      </w:r>
      <w:r w:rsidRPr="006A3824">
        <w:rPr>
          <w:rFonts w:ascii="Palatino Linotype" w:eastAsia="Palatino Linotype" w:hAnsi="Palatino Linotype" w:cs="Palatino Linotype"/>
          <w:i/>
          <w:color w:val="000000"/>
        </w:rPr>
        <w:t>Los trámites, requisitos y formatos que ofrecen, así como los tiempos de respuesta;</w:t>
      </w:r>
    </w:p>
    <w:p w:rsidR="005F70BC" w:rsidRPr="006A3824" w:rsidRDefault="005F70BC" w:rsidP="00145720">
      <w:pPr>
        <w:spacing w:after="0" w:line="240" w:lineRule="auto"/>
        <w:ind w:left="851" w:right="851"/>
        <w:jc w:val="both"/>
        <w:rPr>
          <w:rFonts w:ascii="Times New Roman" w:eastAsia="Times New Roman" w:hAnsi="Times New Roman" w:cs="Times New Roman"/>
          <w:sz w:val="24"/>
          <w:szCs w:val="24"/>
        </w:rPr>
      </w:pPr>
      <w:r w:rsidRPr="006A3824">
        <w:rPr>
          <w:rFonts w:ascii="Palatino Linotype" w:eastAsia="Palatino Linotype" w:hAnsi="Palatino Linotype" w:cs="Palatino Linotype"/>
          <w:i/>
          <w:color w:val="000000"/>
        </w:rPr>
        <w:t>…” (Sic)</w:t>
      </w:r>
    </w:p>
    <w:p w:rsidR="005F70BC" w:rsidRPr="006A3824" w:rsidRDefault="005F70BC" w:rsidP="00145720">
      <w:pPr>
        <w:spacing w:after="0" w:line="240" w:lineRule="auto"/>
        <w:rPr>
          <w:rFonts w:ascii="Times New Roman" w:eastAsia="Times New Roman" w:hAnsi="Times New Roman" w:cs="Times New Roman"/>
          <w:sz w:val="24"/>
          <w:szCs w:val="24"/>
        </w:rPr>
      </w:pPr>
    </w:p>
    <w:p w:rsidR="005F70BC" w:rsidRPr="006A3824" w:rsidRDefault="005F70BC" w:rsidP="00145720">
      <w:pPr>
        <w:spacing w:after="0" w:line="360" w:lineRule="auto"/>
        <w:jc w:val="both"/>
        <w:rPr>
          <w:rFonts w:ascii="Times New Roman" w:eastAsia="Times New Roman" w:hAnsi="Times New Roman" w:cs="Times New Roman"/>
          <w:color w:val="000000"/>
          <w:sz w:val="24"/>
          <w:szCs w:val="24"/>
        </w:rPr>
      </w:pPr>
      <w:r w:rsidRPr="006A3824">
        <w:rPr>
          <w:rFonts w:ascii="Palatino Linotype" w:eastAsia="Palatino Linotype" w:hAnsi="Palatino Linotype" w:cs="Palatino Linotype"/>
          <w:color w:val="000000"/>
          <w:sz w:val="24"/>
          <w:szCs w:val="24"/>
        </w:rPr>
        <w:t>Lo que se robustece, con lo señalado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señalan al respecto lo siguiente:</w:t>
      </w:r>
      <w:r w:rsidRPr="006A3824">
        <w:rPr>
          <w:rFonts w:ascii="Times New Roman" w:eastAsia="Times New Roman" w:hAnsi="Times New Roman" w:cs="Times New Roman"/>
          <w:color w:val="000000"/>
          <w:sz w:val="24"/>
          <w:szCs w:val="24"/>
        </w:rPr>
        <w:t> </w:t>
      </w:r>
    </w:p>
    <w:p w:rsidR="005F70BC" w:rsidRPr="006A3824" w:rsidRDefault="005F70BC" w:rsidP="00145720">
      <w:pPr>
        <w:spacing w:after="0" w:line="360" w:lineRule="auto"/>
        <w:jc w:val="both"/>
        <w:rPr>
          <w:rFonts w:ascii="Times New Roman" w:eastAsia="Times New Roman" w:hAnsi="Times New Roman" w:cs="Times New Roman"/>
          <w:color w:val="000000"/>
          <w:sz w:val="24"/>
          <w:szCs w:val="24"/>
        </w:rPr>
      </w:pPr>
    </w:p>
    <w:p w:rsidR="005F70BC" w:rsidRPr="006A3824" w:rsidRDefault="005F70BC" w:rsidP="00145720">
      <w:pPr>
        <w:spacing w:after="0" w:line="360" w:lineRule="auto"/>
        <w:jc w:val="center"/>
        <w:rPr>
          <w:rFonts w:ascii="Times New Roman" w:eastAsia="Times New Roman" w:hAnsi="Times New Roman" w:cs="Times New Roman"/>
          <w:sz w:val="24"/>
          <w:szCs w:val="24"/>
        </w:rPr>
      </w:pPr>
      <w:r w:rsidRPr="006A3824">
        <w:rPr>
          <w:noProof/>
          <w:lang w:eastAsia="es-MX"/>
        </w:rPr>
        <w:drawing>
          <wp:inline distT="0" distB="0" distL="0" distR="0" wp14:anchorId="1E8E6401" wp14:editId="579F3435">
            <wp:extent cx="5508346" cy="672999"/>
            <wp:effectExtent l="114300" t="76200" r="111760" b="70485"/>
            <wp:docPr id="18" name="image8.png" descr="Interfaz de usuario gráfica, 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8" name="image8.png" descr="Interfaz de usuario gráfica, Texto&#10;&#10;Descripción generada automáticamente con confianza media"/>
                    <pic:cNvPicPr preferRelativeResize="0"/>
                  </pic:nvPicPr>
                  <pic:blipFill>
                    <a:blip r:embed="rId8"/>
                    <a:srcRect l="40119" t="24933" r="25490" b="67185"/>
                    <a:stretch>
                      <a:fillRect/>
                    </a:stretch>
                  </pic:blipFill>
                  <pic:spPr>
                    <a:xfrm>
                      <a:off x="0" y="0"/>
                      <a:ext cx="5535688" cy="676340"/>
                    </a:xfrm>
                    <a:prstGeom prst="rect">
                      <a:avLst/>
                    </a:prstGeom>
                    <a:ln/>
                    <a:effectLst>
                      <a:outerShdw blurRad="63500" sx="102000" sy="102000" algn="ctr" rotWithShape="0">
                        <a:prstClr val="black">
                          <a:alpha val="40000"/>
                        </a:prstClr>
                      </a:outerShdw>
                    </a:effectLst>
                  </pic:spPr>
                </pic:pic>
              </a:graphicData>
            </a:graphic>
          </wp:inline>
        </w:drawing>
      </w:r>
    </w:p>
    <w:p w:rsidR="005F70BC" w:rsidRPr="006A3824" w:rsidRDefault="005F70BC" w:rsidP="00145720">
      <w:pPr>
        <w:spacing w:after="0" w:line="360" w:lineRule="auto"/>
        <w:jc w:val="center"/>
        <w:rPr>
          <w:rFonts w:ascii="Times New Roman" w:eastAsia="Times New Roman" w:hAnsi="Times New Roman" w:cs="Times New Roman"/>
          <w:sz w:val="24"/>
          <w:szCs w:val="24"/>
        </w:rPr>
      </w:pPr>
      <w:r w:rsidRPr="006A3824">
        <w:rPr>
          <w:noProof/>
          <w:lang w:eastAsia="es-MX"/>
        </w:rPr>
        <w:lastRenderedPageBreak/>
        <w:drawing>
          <wp:inline distT="0" distB="0" distL="0" distR="0" wp14:anchorId="11A2B7CA" wp14:editId="2A716E64">
            <wp:extent cx="5451475" cy="5063706"/>
            <wp:effectExtent l="114300" t="114300" r="111125" b="118110"/>
            <wp:docPr id="21" name="image5.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21" name="image5.png" descr="Interfaz de usuario gráfica, Texto, Aplicación, Word&#10;&#10;Descripción generada automáticamente"/>
                    <pic:cNvPicPr preferRelativeResize="0"/>
                  </pic:nvPicPr>
                  <pic:blipFill>
                    <a:blip r:embed="rId9"/>
                    <a:srcRect l="39986" t="20272" r="25448" b="8394"/>
                    <a:stretch>
                      <a:fillRect/>
                    </a:stretch>
                  </pic:blipFill>
                  <pic:spPr>
                    <a:xfrm>
                      <a:off x="0" y="0"/>
                      <a:ext cx="5481009" cy="5091139"/>
                    </a:xfrm>
                    <a:prstGeom prst="rect">
                      <a:avLst/>
                    </a:prstGeom>
                    <a:ln/>
                    <a:effectLst>
                      <a:outerShdw blurRad="63500" sx="102000" sy="102000" algn="ctr" rotWithShape="0">
                        <a:prstClr val="black">
                          <a:alpha val="40000"/>
                        </a:prstClr>
                      </a:outerShdw>
                    </a:effectLst>
                  </pic:spPr>
                </pic:pic>
              </a:graphicData>
            </a:graphic>
          </wp:inline>
        </w:drawing>
      </w:r>
    </w:p>
    <w:p w:rsidR="005F70BC" w:rsidRPr="006A3824" w:rsidRDefault="005F70BC" w:rsidP="00145720">
      <w:pPr>
        <w:spacing w:after="0" w:line="360" w:lineRule="auto"/>
        <w:jc w:val="center"/>
        <w:rPr>
          <w:rFonts w:ascii="Times New Roman" w:eastAsia="Times New Roman" w:hAnsi="Times New Roman" w:cs="Times New Roman"/>
          <w:sz w:val="24"/>
          <w:szCs w:val="24"/>
        </w:rPr>
      </w:pPr>
      <w:r w:rsidRPr="006A3824">
        <w:rPr>
          <w:noProof/>
          <w:lang w:eastAsia="es-MX"/>
        </w:rPr>
        <w:lastRenderedPageBreak/>
        <w:drawing>
          <wp:inline distT="0" distB="0" distL="0" distR="0" wp14:anchorId="5CA4BA08" wp14:editId="3681BE97">
            <wp:extent cx="5486400" cy="6751632"/>
            <wp:effectExtent l="114300" t="133350" r="114300" b="125730"/>
            <wp:docPr id="20" name="image2.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20" name="image2.png" descr="Interfaz de usuario gráfica, Texto, Aplicación&#10;&#10;Descripción generada automáticamente"/>
                    <pic:cNvPicPr preferRelativeResize="0"/>
                  </pic:nvPicPr>
                  <pic:blipFill>
                    <a:blip r:embed="rId10"/>
                    <a:srcRect l="40401" t="17009" r="27841" b="12569"/>
                    <a:stretch>
                      <a:fillRect/>
                    </a:stretch>
                  </pic:blipFill>
                  <pic:spPr>
                    <a:xfrm>
                      <a:off x="0" y="0"/>
                      <a:ext cx="5488323" cy="6753998"/>
                    </a:xfrm>
                    <a:prstGeom prst="rect">
                      <a:avLst/>
                    </a:prstGeom>
                    <a:ln/>
                    <a:effectLst>
                      <a:outerShdw blurRad="63500" sx="102000" sy="102000" algn="ctr" rotWithShape="0">
                        <a:prstClr val="black">
                          <a:alpha val="40000"/>
                        </a:prstClr>
                      </a:outerShdw>
                    </a:effectLst>
                  </pic:spPr>
                </pic:pic>
              </a:graphicData>
            </a:graphic>
          </wp:inline>
        </w:drawing>
      </w:r>
    </w:p>
    <w:p w:rsidR="005F70BC" w:rsidRPr="006A3824" w:rsidRDefault="005F70BC" w:rsidP="00145720">
      <w:pPr>
        <w:spacing w:after="0" w:line="360" w:lineRule="auto"/>
        <w:jc w:val="center"/>
        <w:rPr>
          <w:rFonts w:ascii="Times New Roman" w:eastAsia="Times New Roman" w:hAnsi="Times New Roman" w:cs="Times New Roman"/>
          <w:sz w:val="24"/>
          <w:szCs w:val="24"/>
        </w:rPr>
      </w:pPr>
      <w:r w:rsidRPr="006A3824">
        <w:rPr>
          <w:noProof/>
          <w:lang w:eastAsia="es-MX"/>
        </w:rPr>
        <w:lastRenderedPageBreak/>
        <w:drawing>
          <wp:inline distT="0" distB="0" distL="0" distR="0" wp14:anchorId="2A798019" wp14:editId="1233FF60">
            <wp:extent cx="5019675" cy="5810250"/>
            <wp:effectExtent l="38100" t="95250" r="104775" b="38100"/>
            <wp:docPr id="23" name="image4.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23" name="image4.png" descr="Interfaz de usuario gráfica, Texto, Aplicación&#10;&#10;Descripción generada automáticamente"/>
                    <pic:cNvPicPr preferRelativeResize="0"/>
                  </pic:nvPicPr>
                  <pic:blipFill>
                    <a:blip r:embed="rId11"/>
                    <a:srcRect l="40383" t="15145" r="28497" b="17959"/>
                    <a:stretch>
                      <a:fillRect/>
                    </a:stretch>
                  </pic:blipFill>
                  <pic:spPr>
                    <a:xfrm>
                      <a:off x="0" y="0"/>
                      <a:ext cx="5020238" cy="5810902"/>
                    </a:xfrm>
                    <a:prstGeom prst="rect">
                      <a:avLst/>
                    </a:prstGeom>
                    <a:ln/>
                    <a:effectLst>
                      <a:outerShdw blurRad="50800" dist="38100" dir="18900000" algn="bl" rotWithShape="0">
                        <a:prstClr val="black">
                          <a:alpha val="40000"/>
                        </a:prstClr>
                      </a:outerShdw>
                    </a:effectLst>
                  </pic:spPr>
                </pic:pic>
              </a:graphicData>
            </a:graphic>
          </wp:inline>
        </w:drawing>
      </w:r>
    </w:p>
    <w:p w:rsidR="005F70BC" w:rsidRPr="006A3824" w:rsidRDefault="005F70BC" w:rsidP="00145720">
      <w:pPr>
        <w:spacing w:after="0" w:line="360" w:lineRule="auto"/>
        <w:jc w:val="center"/>
        <w:rPr>
          <w:rFonts w:ascii="Times New Roman" w:eastAsia="Times New Roman" w:hAnsi="Times New Roman" w:cs="Times New Roman"/>
          <w:sz w:val="24"/>
          <w:szCs w:val="24"/>
        </w:rPr>
      </w:pPr>
      <w:r w:rsidRPr="006A3824">
        <w:rPr>
          <w:noProof/>
          <w:lang w:eastAsia="es-MX"/>
        </w:rPr>
        <w:drawing>
          <wp:inline distT="0" distB="0" distL="0" distR="0" wp14:anchorId="6FD8B381" wp14:editId="676B4D74">
            <wp:extent cx="5010150" cy="885825"/>
            <wp:effectExtent l="38100" t="38100" r="95250" b="104775"/>
            <wp:docPr id="22" name="image3.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22" name="image3.png" descr="Interfaz de usuario gráfica, Aplicación&#10;&#10;Descripción generada automáticamente"/>
                    <pic:cNvPicPr preferRelativeResize="0"/>
                  </pic:nvPicPr>
                  <pic:blipFill>
                    <a:blip r:embed="rId12"/>
                    <a:srcRect l="40288" t="31223" r="28812" b="58520"/>
                    <a:stretch>
                      <a:fillRect/>
                    </a:stretch>
                  </pic:blipFill>
                  <pic:spPr>
                    <a:xfrm>
                      <a:off x="0" y="0"/>
                      <a:ext cx="5011875" cy="886130"/>
                    </a:xfrm>
                    <a:prstGeom prst="rect">
                      <a:avLst/>
                    </a:prstGeom>
                    <a:ln/>
                    <a:effectLst>
                      <a:outerShdw blurRad="50800" dist="38100" dir="2700000" algn="tl" rotWithShape="0">
                        <a:prstClr val="black">
                          <a:alpha val="40000"/>
                        </a:prstClr>
                      </a:outerShdw>
                    </a:effectLst>
                  </pic:spPr>
                </pic:pic>
              </a:graphicData>
            </a:graphic>
          </wp:inline>
        </w:drawing>
      </w:r>
    </w:p>
    <w:p w:rsidR="005F70BC" w:rsidRPr="006A3824" w:rsidRDefault="005F70BC" w:rsidP="00145720">
      <w:pPr>
        <w:spacing w:after="0" w:line="360" w:lineRule="auto"/>
        <w:jc w:val="both"/>
        <w:rPr>
          <w:rFonts w:ascii="Palatino Linotype" w:eastAsia="Palatino Linotype" w:hAnsi="Palatino Linotype" w:cs="Palatino Linotype"/>
          <w:sz w:val="24"/>
          <w:szCs w:val="24"/>
        </w:rPr>
      </w:pPr>
    </w:p>
    <w:p w:rsidR="005F70BC" w:rsidRPr="006A3824" w:rsidRDefault="005F70BC" w:rsidP="00145720">
      <w:pPr>
        <w:spacing w:after="0" w:line="360" w:lineRule="auto"/>
        <w:jc w:val="both"/>
        <w:rPr>
          <w:rFonts w:ascii="Palatino Linotype" w:eastAsia="Palatino Linotype" w:hAnsi="Palatino Linotype" w:cs="Palatino Linotype"/>
          <w:sz w:val="24"/>
          <w:szCs w:val="24"/>
        </w:rPr>
      </w:pPr>
    </w:p>
    <w:p w:rsidR="005F70BC" w:rsidRPr="006A3824" w:rsidRDefault="005F70BC" w:rsidP="00145720">
      <w:pPr>
        <w:spacing w:after="0" w:line="360" w:lineRule="auto"/>
        <w:jc w:val="both"/>
        <w:rPr>
          <w:rFonts w:ascii="Palatino Linotype" w:eastAsia="Palatino Linotype" w:hAnsi="Palatino Linotype" w:cs="Palatino Linotype"/>
          <w:sz w:val="24"/>
          <w:szCs w:val="24"/>
        </w:rPr>
      </w:pPr>
      <w:r w:rsidRPr="006A3824">
        <w:rPr>
          <w:rFonts w:ascii="Palatino Linotype" w:eastAsia="Palatino Linotype" w:hAnsi="Palatino Linotype" w:cs="Palatino Linotype"/>
          <w:sz w:val="24"/>
          <w:szCs w:val="24"/>
        </w:rPr>
        <w:t xml:space="preserve">En donde se advierten cada uno de los criterios que debe publicar el </w:t>
      </w:r>
      <w:r w:rsidRPr="006A3824">
        <w:rPr>
          <w:rFonts w:ascii="Palatino Linotype" w:eastAsia="Palatino Linotype" w:hAnsi="Palatino Linotype" w:cs="Palatino Linotype"/>
          <w:b/>
          <w:sz w:val="24"/>
          <w:szCs w:val="24"/>
        </w:rPr>
        <w:t>Sujeto Obligado</w:t>
      </w:r>
      <w:r w:rsidRPr="006A3824">
        <w:rPr>
          <w:rFonts w:ascii="Palatino Linotype" w:eastAsia="Palatino Linotype" w:hAnsi="Palatino Linotype" w:cs="Palatino Linotype"/>
          <w:sz w:val="24"/>
          <w:szCs w:val="24"/>
        </w:rPr>
        <w:t>, para orientar al interesado de un servicio o trámite, en el caso que nos ocupa para realizar la asignación de claves catastrales de un predio, subdivido, lotificado, relotificado o por modificación de linderos, m</w:t>
      </w:r>
      <w:r w:rsidRPr="006A3824">
        <w:rPr>
          <w:rFonts w:ascii="Palatino Linotype" w:eastAsia="Palatino Linotype" w:hAnsi="Palatino Linotype" w:cs="Palatino Linotype"/>
          <w:color w:val="000000"/>
          <w:sz w:val="24"/>
          <w:szCs w:val="24"/>
        </w:rPr>
        <w:t xml:space="preserve">ismo que debe describir de manera clara, sencilla y concisa los pasos a realizar, la modalidad de dicho trámite, </w:t>
      </w:r>
      <w:r w:rsidRPr="006A3824">
        <w:rPr>
          <w:rFonts w:ascii="Palatino Linotype" w:eastAsia="Palatino Linotype" w:hAnsi="Palatino Linotype" w:cs="Palatino Linotype"/>
          <w:b/>
          <w:color w:val="000000"/>
          <w:sz w:val="24"/>
          <w:szCs w:val="24"/>
        </w:rPr>
        <w:t>los requisitos y documentos necesarios para realizarlo</w:t>
      </w:r>
      <w:r w:rsidRPr="006A3824">
        <w:rPr>
          <w:rFonts w:ascii="Palatino Linotype" w:eastAsia="Palatino Linotype" w:hAnsi="Palatino Linotype" w:cs="Palatino Linotype"/>
          <w:color w:val="000000"/>
          <w:sz w:val="24"/>
          <w:szCs w:val="24"/>
        </w:rPr>
        <w:t>, la temporalidad del trámite, domicilio en donde se realiza, horarios de atención y medios de comunicación entre el Ayuntamiento de Atenco y el solicitante, por lo que de conformidad a lo antes mencionado</w:t>
      </w:r>
      <w:r w:rsidRPr="006A3824">
        <w:rPr>
          <w:rFonts w:ascii="Palatino Linotype" w:eastAsia="Palatino Linotype" w:hAnsi="Palatino Linotype" w:cs="Palatino Linotype"/>
          <w:sz w:val="24"/>
          <w:szCs w:val="24"/>
        </w:rPr>
        <w:t xml:space="preserve"> es</w:t>
      </w:r>
      <w:r w:rsidRPr="006A3824">
        <w:rPr>
          <w:rFonts w:ascii="Palatino Linotype" w:eastAsia="Palatino Linotype" w:hAnsi="Palatino Linotype" w:cs="Palatino Linotype"/>
          <w:color w:val="000000"/>
          <w:sz w:val="24"/>
          <w:szCs w:val="24"/>
        </w:rPr>
        <w:t xml:space="preserve"> obligación de transparencia la información y es susceptible de contar con lo concerniente al fundamento, requisitos, y documentos necesarios a efecto de realizar </w:t>
      </w:r>
      <w:r w:rsidRPr="006A3824">
        <w:rPr>
          <w:rFonts w:ascii="Palatino Linotype" w:eastAsia="Palatino Linotype" w:hAnsi="Palatino Linotype" w:cs="Palatino Linotype"/>
          <w:sz w:val="24"/>
          <w:szCs w:val="24"/>
        </w:rPr>
        <w:t>la asignación de claves catastrales de un predio, subdivido, lotificado, relotificado o por modificación de linderos.</w:t>
      </w:r>
    </w:p>
    <w:p w:rsidR="005F70BC" w:rsidRPr="006A3824" w:rsidRDefault="005F70BC" w:rsidP="00145720">
      <w:pPr>
        <w:tabs>
          <w:tab w:val="left" w:pos="7938"/>
        </w:tabs>
        <w:spacing w:after="0" w:line="360" w:lineRule="auto"/>
        <w:ind w:right="616"/>
        <w:jc w:val="both"/>
        <w:rPr>
          <w:rFonts w:ascii="Palatino Linotype" w:eastAsia="Palatino Linotype" w:hAnsi="Palatino Linotype" w:cs="Palatino Linotype"/>
          <w:iCs/>
          <w:color w:val="000000"/>
          <w:sz w:val="24"/>
          <w:szCs w:val="24"/>
        </w:rPr>
      </w:pPr>
    </w:p>
    <w:p w:rsidR="00C50625" w:rsidRPr="006A3824" w:rsidRDefault="005F70BC" w:rsidP="00145720">
      <w:pPr>
        <w:tabs>
          <w:tab w:val="left" w:pos="7938"/>
        </w:tabs>
        <w:spacing w:after="0" w:line="360" w:lineRule="auto"/>
        <w:ind w:right="616"/>
        <w:jc w:val="both"/>
        <w:rPr>
          <w:rFonts w:ascii="Palatino Linotype" w:eastAsia="Palatino Linotype" w:hAnsi="Palatino Linotype" w:cs="Palatino Linotype"/>
          <w:iCs/>
          <w:color w:val="000000"/>
          <w:sz w:val="24"/>
          <w:szCs w:val="24"/>
        </w:rPr>
      </w:pPr>
      <w:r w:rsidRPr="006A3824">
        <w:rPr>
          <w:rFonts w:ascii="Palatino Linotype" w:eastAsia="Palatino Linotype" w:hAnsi="Palatino Linotype" w:cs="Palatino Linotype"/>
          <w:iCs/>
          <w:color w:val="000000"/>
          <w:sz w:val="24"/>
          <w:szCs w:val="24"/>
        </w:rPr>
        <w:t>A mayor abundamiento</w:t>
      </w:r>
      <w:r w:rsidR="009B2D2E" w:rsidRPr="006A3824">
        <w:rPr>
          <w:rFonts w:ascii="Palatino Linotype" w:eastAsia="Palatino Linotype" w:hAnsi="Palatino Linotype" w:cs="Palatino Linotype"/>
          <w:iCs/>
          <w:color w:val="000000"/>
          <w:sz w:val="24"/>
          <w:szCs w:val="24"/>
        </w:rPr>
        <w:t xml:space="preserve">, </w:t>
      </w:r>
      <w:r w:rsidR="00C50625" w:rsidRPr="006A3824">
        <w:rPr>
          <w:rFonts w:ascii="Palatino Linotype" w:eastAsia="Palatino Linotype" w:hAnsi="Palatino Linotype" w:cs="Palatino Linotype"/>
          <w:iCs/>
          <w:color w:val="000000"/>
          <w:sz w:val="24"/>
          <w:szCs w:val="24"/>
        </w:rPr>
        <w:t>es necesario invocar lo señalado en el Bando Municipal de Atenco 2023, el cual se inserta a continuación:</w:t>
      </w:r>
    </w:p>
    <w:p w:rsidR="00C50625" w:rsidRPr="006A3824" w:rsidRDefault="00C50625" w:rsidP="00145720">
      <w:pPr>
        <w:tabs>
          <w:tab w:val="left" w:pos="7938"/>
        </w:tabs>
        <w:spacing w:after="0" w:line="240" w:lineRule="auto"/>
        <w:ind w:left="567" w:right="567"/>
        <w:jc w:val="both"/>
        <w:rPr>
          <w:rFonts w:ascii="Palatino Linotype" w:hAnsi="Palatino Linotype"/>
          <w:b/>
          <w:i/>
        </w:rPr>
      </w:pPr>
      <w:bookmarkStart w:id="3" w:name="_Hlk97640814"/>
    </w:p>
    <w:p w:rsidR="00110E85" w:rsidRPr="006A3824" w:rsidRDefault="00EC777E" w:rsidP="00145720">
      <w:pPr>
        <w:tabs>
          <w:tab w:val="left" w:pos="7938"/>
        </w:tabs>
        <w:spacing w:after="0" w:line="360" w:lineRule="auto"/>
        <w:ind w:left="567" w:right="567"/>
        <w:jc w:val="both"/>
        <w:rPr>
          <w:rFonts w:ascii="Palatino Linotype" w:hAnsi="Palatino Linotype"/>
          <w:i/>
        </w:rPr>
      </w:pPr>
      <w:r w:rsidRPr="006A3824">
        <w:rPr>
          <w:rFonts w:ascii="Palatino Linotype" w:hAnsi="Palatino Linotype"/>
          <w:b/>
          <w:i/>
        </w:rPr>
        <w:t>Artículo 122.</w:t>
      </w:r>
      <w:r w:rsidRPr="006A3824">
        <w:rPr>
          <w:rFonts w:ascii="Palatino Linotype" w:hAnsi="Palatino Linotype"/>
          <w:i/>
        </w:rPr>
        <w:t xml:space="preserve"> Para el Desarrollo de sus atribuciones, la Tesorería Municipal tendrá a cargo las siguientes unidades administrativas: </w:t>
      </w:r>
    </w:p>
    <w:p w:rsidR="00110E85" w:rsidRPr="006A3824" w:rsidRDefault="00EC777E" w:rsidP="00145720">
      <w:pPr>
        <w:tabs>
          <w:tab w:val="left" w:pos="7938"/>
        </w:tabs>
        <w:spacing w:after="0" w:line="360" w:lineRule="auto"/>
        <w:ind w:left="567" w:right="567"/>
        <w:jc w:val="both"/>
        <w:rPr>
          <w:rFonts w:ascii="Palatino Linotype" w:hAnsi="Palatino Linotype"/>
          <w:i/>
        </w:rPr>
      </w:pPr>
      <w:r w:rsidRPr="006A3824">
        <w:rPr>
          <w:rFonts w:ascii="Palatino Linotype" w:hAnsi="Palatino Linotype"/>
          <w:i/>
        </w:rPr>
        <w:t xml:space="preserve">I. Jefatura de Recaudación </w:t>
      </w:r>
    </w:p>
    <w:p w:rsidR="00EC777E" w:rsidRPr="006A3824" w:rsidRDefault="00EC777E" w:rsidP="00145720">
      <w:pPr>
        <w:tabs>
          <w:tab w:val="left" w:pos="7938"/>
        </w:tabs>
        <w:spacing w:after="0" w:line="360" w:lineRule="auto"/>
        <w:ind w:left="567" w:right="567"/>
        <w:jc w:val="both"/>
        <w:rPr>
          <w:rFonts w:ascii="Palatino Linotype" w:hAnsi="Palatino Linotype"/>
          <w:b/>
          <w:i/>
          <w:u w:val="single"/>
        </w:rPr>
      </w:pPr>
      <w:r w:rsidRPr="006A3824">
        <w:rPr>
          <w:rFonts w:ascii="Palatino Linotype" w:hAnsi="Palatino Linotype"/>
          <w:b/>
          <w:i/>
          <w:u w:val="single"/>
        </w:rPr>
        <w:t>II. Jefatura de Catastro</w:t>
      </w:r>
    </w:p>
    <w:p w:rsidR="00110E85" w:rsidRPr="006A3824" w:rsidRDefault="00110E85" w:rsidP="00145720">
      <w:pPr>
        <w:tabs>
          <w:tab w:val="left" w:pos="7938"/>
        </w:tabs>
        <w:spacing w:after="0" w:line="360" w:lineRule="auto"/>
        <w:ind w:left="567" w:right="567"/>
        <w:jc w:val="both"/>
        <w:rPr>
          <w:rFonts w:ascii="Palatino Linotype" w:hAnsi="Palatino Linotype"/>
          <w:i/>
        </w:rPr>
      </w:pPr>
    </w:p>
    <w:p w:rsidR="00110E85" w:rsidRPr="006A3824" w:rsidRDefault="00EC777E" w:rsidP="00145720">
      <w:pPr>
        <w:tabs>
          <w:tab w:val="left" w:pos="7938"/>
        </w:tabs>
        <w:spacing w:after="0" w:line="360" w:lineRule="auto"/>
        <w:ind w:left="567" w:right="567"/>
        <w:jc w:val="both"/>
        <w:rPr>
          <w:rFonts w:ascii="Palatino Linotype" w:hAnsi="Palatino Linotype"/>
          <w:i/>
        </w:rPr>
      </w:pPr>
      <w:r w:rsidRPr="006A3824">
        <w:rPr>
          <w:rFonts w:ascii="Palatino Linotype" w:hAnsi="Palatino Linotype"/>
          <w:b/>
          <w:i/>
        </w:rPr>
        <w:t>Artículo 123.</w:t>
      </w:r>
      <w:r w:rsidRPr="006A3824">
        <w:rPr>
          <w:rFonts w:ascii="Palatino Linotype" w:hAnsi="Palatino Linotype"/>
          <w:i/>
        </w:rPr>
        <w:t xml:space="preserve"> Catastro es el Sistema de Información Territorial cuyo propósito es integrar, conservar y mantener actualizados el padrón catastral estatal y el padrón municipal de la Entidad. A nivel municipal el H. Ayuntamiento y el servidor público que sea designado como </w:t>
      </w:r>
      <w:r w:rsidRPr="006A3824">
        <w:rPr>
          <w:rFonts w:ascii="Palatino Linotype" w:hAnsi="Palatino Linotype"/>
          <w:i/>
        </w:rPr>
        <w:lastRenderedPageBreak/>
        <w:t xml:space="preserve">titular de la unidad encargada del catastro municipal, son reconocidos como Autoridad Catastral. </w:t>
      </w:r>
    </w:p>
    <w:p w:rsidR="00110E85" w:rsidRPr="006A3824" w:rsidRDefault="00110E85" w:rsidP="00145720">
      <w:pPr>
        <w:tabs>
          <w:tab w:val="left" w:pos="7938"/>
        </w:tabs>
        <w:spacing w:after="0" w:line="360" w:lineRule="auto"/>
        <w:ind w:left="567" w:right="567"/>
        <w:jc w:val="both"/>
        <w:rPr>
          <w:rFonts w:ascii="Palatino Linotype" w:hAnsi="Palatino Linotype"/>
          <w:i/>
        </w:rPr>
      </w:pPr>
    </w:p>
    <w:p w:rsidR="00110E85" w:rsidRPr="006A3824" w:rsidRDefault="00EC777E" w:rsidP="00145720">
      <w:pPr>
        <w:tabs>
          <w:tab w:val="left" w:pos="7938"/>
        </w:tabs>
        <w:spacing w:after="0" w:line="360" w:lineRule="auto"/>
        <w:ind w:left="567" w:right="567"/>
        <w:jc w:val="both"/>
        <w:rPr>
          <w:rFonts w:ascii="Palatino Linotype" w:hAnsi="Palatino Linotype"/>
          <w:i/>
        </w:rPr>
      </w:pPr>
      <w:r w:rsidRPr="006A3824">
        <w:rPr>
          <w:rFonts w:ascii="Palatino Linotype" w:hAnsi="Palatino Linotype"/>
          <w:b/>
          <w:i/>
        </w:rPr>
        <w:t>Artículo 124.</w:t>
      </w:r>
      <w:r w:rsidRPr="006A3824">
        <w:rPr>
          <w:rFonts w:ascii="Palatino Linotype" w:hAnsi="Palatino Linotype"/>
          <w:i/>
        </w:rPr>
        <w:t xml:space="preserve"> Las facultades y obligaciones conferidas al titular de la Jefatura de Catastro, las contenidas en el LIGECEM, en el Titulo Quinto del Código Financiero del Estado de México y Municipios, en su Reglamento, el Manual Catastral y demás disposiciones aplicables en la materia. </w:t>
      </w:r>
    </w:p>
    <w:p w:rsidR="009B2D2E" w:rsidRPr="006A3824" w:rsidRDefault="009B2D2E" w:rsidP="00145720">
      <w:pPr>
        <w:tabs>
          <w:tab w:val="left" w:pos="7938"/>
        </w:tabs>
        <w:spacing w:after="0" w:line="360" w:lineRule="auto"/>
        <w:ind w:left="567" w:right="567"/>
        <w:jc w:val="both"/>
        <w:rPr>
          <w:rFonts w:ascii="Palatino Linotype" w:hAnsi="Palatino Linotype"/>
          <w:b/>
          <w:i/>
        </w:rPr>
      </w:pPr>
    </w:p>
    <w:p w:rsidR="00276997" w:rsidRPr="006A3824" w:rsidRDefault="00EC777E" w:rsidP="00145720">
      <w:pPr>
        <w:tabs>
          <w:tab w:val="left" w:pos="7938"/>
        </w:tabs>
        <w:spacing w:after="0" w:line="360" w:lineRule="auto"/>
        <w:ind w:left="567" w:right="567"/>
        <w:jc w:val="both"/>
        <w:rPr>
          <w:rFonts w:ascii="Palatino Linotype" w:hAnsi="Palatino Linotype"/>
          <w:i/>
        </w:rPr>
      </w:pPr>
      <w:r w:rsidRPr="006A3824">
        <w:rPr>
          <w:rFonts w:ascii="Palatino Linotype" w:hAnsi="Palatino Linotype"/>
          <w:b/>
          <w:i/>
        </w:rPr>
        <w:t>Artículo 125.</w:t>
      </w:r>
      <w:r w:rsidRPr="006A3824">
        <w:rPr>
          <w:rFonts w:ascii="Palatino Linotype" w:hAnsi="Palatino Linotype"/>
          <w:i/>
        </w:rPr>
        <w:t xml:space="preserve"> Los trámites y servicios prestados por la Jefatura de Catastro atienden a la actividad catastral, se refiere al conjunto de acciones de identificación, inscripción, control y valuación, que permiten integrar, conservar y mantener actualizado el inventario analítico con las características cualitativas y cuantitativas de los inmuebles inscritos en el padrón catastral municipal de la Entidad, enunciado los siguientes: </w:t>
      </w:r>
    </w:p>
    <w:p w:rsidR="00276997" w:rsidRPr="006A3824" w:rsidRDefault="00276997" w:rsidP="00145720">
      <w:pPr>
        <w:tabs>
          <w:tab w:val="left" w:pos="7938"/>
        </w:tabs>
        <w:spacing w:after="0" w:line="360" w:lineRule="auto"/>
        <w:ind w:left="567" w:right="567"/>
        <w:jc w:val="both"/>
        <w:rPr>
          <w:rFonts w:ascii="Palatino Linotype" w:hAnsi="Palatino Linotype"/>
          <w:i/>
        </w:rPr>
      </w:pPr>
    </w:p>
    <w:p w:rsidR="00276997" w:rsidRPr="006A3824" w:rsidRDefault="00EC777E" w:rsidP="00145720">
      <w:pPr>
        <w:tabs>
          <w:tab w:val="left" w:pos="7938"/>
        </w:tabs>
        <w:spacing w:after="0" w:line="360" w:lineRule="auto"/>
        <w:ind w:left="567" w:right="567"/>
        <w:jc w:val="both"/>
        <w:rPr>
          <w:rFonts w:ascii="Palatino Linotype" w:hAnsi="Palatino Linotype"/>
          <w:b/>
          <w:i/>
        </w:rPr>
      </w:pPr>
      <w:r w:rsidRPr="006A3824">
        <w:rPr>
          <w:rFonts w:ascii="Palatino Linotype" w:hAnsi="Palatino Linotype"/>
          <w:b/>
          <w:i/>
        </w:rPr>
        <w:t xml:space="preserve">I. Trámites: </w:t>
      </w:r>
    </w:p>
    <w:p w:rsidR="00276997" w:rsidRPr="006A3824" w:rsidRDefault="00EC777E" w:rsidP="00145720">
      <w:pPr>
        <w:tabs>
          <w:tab w:val="left" w:pos="7938"/>
        </w:tabs>
        <w:spacing w:after="0" w:line="360" w:lineRule="auto"/>
        <w:ind w:left="567" w:right="567"/>
        <w:jc w:val="both"/>
        <w:rPr>
          <w:rFonts w:ascii="Palatino Linotype" w:hAnsi="Palatino Linotype"/>
          <w:i/>
        </w:rPr>
      </w:pPr>
      <w:r w:rsidRPr="006A3824">
        <w:rPr>
          <w:rFonts w:ascii="Palatino Linotype" w:hAnsi="Palatino Linotype"/>
          <w:i/>
        </w:rPr>
        <w:t xml:space="preserve">a) Inscripción de inmuebles en el Padrón Catastral Municipal; </w:t>
      </w:r>
    </w:p>
    <w:p w:rsidR="00276997" w:rsidRPr="006A3824" w:rsidRDefault="00EC777E" w:rsidP="00145720">
      <w:pPr>
        <w:tabs>
          <w:tab w:val="left" w:pos="7938"/>
        </w:tabs>
        <w:spacing w:after="0" w:line="360" w:lineRule="auto"/>
        <w:ind w:left="567" w:right="567"/>
        <w:jc w:val="both"/>
        <w:rPr>
          <w:rFonts w:ascii="Palatino Linotype" w:hAnsi="Palatino Linotype"/>
          <w:i/>
        </w:rPr>
      </w:pPr>
      <w:r w:rsidRPr="006A3824">
        <w:rPr>
          <w:rFonts w:ascii="Palatino Linotype" w:hAnsi="Palatino Linotype"/>
          <w:i/>
        </w:rPr>
        <w:t xml:space="preserve">b) Registro de altas, bajas y modificaciones de construcciones; </w:t>
      </w:r>
    </w:p>
    <w:p w:rsidR="00276997" w:rsidRPr="006A3824" w:rsidRDefault="00EC777E" w:rsidP="00145720">
      <w:pPr>
        <w:tabs>
          <w:tab w:val="left" w:pos="7938"/>
        </w:tabs>
        <w:spacing w:after="0" w:line="360" w:lineRule="auto"/>
        <w:ind w:left="567" w:right="567"/>
        <w:jc w:val="both"/>
        <w:rPr>
          <w:rFonts w:ascii="Palatino Linotype" w:hAnsi="Palatino Linotype"/>
          <w:i/>
        </w:rPr>
      </w:pPr>
      <w:r w:rsidRPr="006A3824">
        <w:rPr>
          <w:rFonts w:ascii="Palatino Linotype" w:hAnsi="Palatino Linotype"/>
          <w:b/>
          <w:i/>
          <w:u w:val="single"/>
        </w:rPr>
        <w:t>c) Actualización del Padrón Catastral derivada de la subdivisión</w:t>
      </w:r>
      <w:r w:rsidRPr="006A3824">
        <w:rPr>
          <w:rFonts w:ascii="Palatino Linotype" w:hAnsi="Palatino Linotype"/>
          <w:i/>
        </w:rPr>
        <w:t xml:space="preserve">, fusión, lotificación; relotificación, conjuntos urbanos, afectaciones y modificación de linderos, previa autorización emitida por la autoridad competente; </w:t>
      </w:r>
    </w:p>
    <w:p w:rsidR="00276997" w:rsidRPr="006A3824" w:rsidRDefault="00EC777E" w:rsidP="00145720">
      <w:pPr>
        <w:tabs>
          <w:tab w:val="left" w:pos="7938"/>
        </w:tabs>
        <w:spacing w:after="0" w:line="360" w:lineRule="auto"/>
        <w:ind w:left="567" w:right="567"/>
        <w:jc w:val="both"/>
        <w:rPr>
          <w:rFonts w:ascii="Palatino Linotype" w:hAnsi="Palatino Linotype"/>
          <w:i/>
        </w:rPr>
      </w:pPr>
      <w:r w:rsidRPr="006A3824">
        <w:rPr>
          <w:rFonts w:ascii="Palatino Linotype" w:hAnsi="Palatino Linotype"/>
          <w:i/>
        </w:rPr>
        <w:t xml:space="preserve">d) Actualización al Padrón Catastral derivada de cambios técnicos y administrativos, y </w:t>
      </w:r>
    </w:p>
    <w:p w:rsidR="00276997" w:rsidRPr="006A3824" w:rsidRDefault="00EC777E" w:rsidP="00145720">
      <w:pPr>
        <w:tabs>
          <w:tab w:val="left" w:pos="7938"/>
        </w:tabs>
        <w:spacing w:after="0" w:line="360" w:lineRule="auto"/>
        <w:ind w:left="567" w:right="567"/>
        <w:jc w:val="both"/>
        <w:rPr>
          <w:rFonts w:ascii="Palatino Linotype" w:hAnsi="Palatino Linotype"/>
          <w:i/>
        </w:rPr>
      </w:pPr>
      <w:r w:rsidRPr="006A3824">
        <w:rPr>
          <w:rFonts w:ascii="Palatino Linotype" w:hAnsi="Palatino Linotype"/>
          <w:i/>
        </w:rPr>
        <w:t xml:space="preserve">e) Asignación, bajas y reasignación de Clave Catastral. </w:t>
      </w:r>
    </w:p>
    <w:p w:rsidR="00276997" w:rsidRPr="006A3824" w:rsidRDefault="00276997" w:rsidP="00145720">
      <w:pPr>
        <w:tabs>
          <w:tab w:val="left" w:pos="7938"/>
        </w:tabs>
        <w:spacing w:after="0" w:line="360" w:lineRule="auto"/>
        <w:ind w:left="567" w:right="567"/>
        <w:jc w:val="both"/>
        <w:rPr>
          <w:rFonts w:ascii="Palatino Linotype" w:hAnsi="Palatino Linotype"/>
          <w:i/>
        </w:rPr>
      </w:pPr>
    </w:p>
    <w:p w:rsidR="00276997" w:rsidRPr="006A3824" w:rsidRDefault="00EC777E" w:rsidP="00145720">
      <w:pPr>
        <w:tabs>
          <w:tab w:val="left" w:pos="7938"/>
        </w:tabs>
        <w:spacing w:after="0" w:line="360" w:lineRule="auto"/>
        <w:ind w:left="567" w:right="567"/>
        <w:jc w:val="both"/>
        <w:rPr>
          <w:rFonts w:ascii="Palatino Linotype" w:hAnsi="Palatino Linotype"/>
          <w:i/>
        </w:rPr>
      </w:pPr>
      <w:r w:rsidRPr="006A3824">
        <w:rPr>
          <w:rFonts w:ascii="Palatino Linotype" w:hAnsi="Palatino Linotype"/>
          <w:b/>
          <w:i/>
        </w:rPr>
        <w:t>II. Servicios</w:t>
      </w:r>
      <w:r w:rsidRPr="006A3824">
        <w:rPr>
          <w:rFonts w:ascii="Palatino Linotype" w:hAnsi="Palatino Linotype"/>
          <w:i/>
        </w:rPr>
        <w:t xml:space="preserve">: </w:t>
      </w:r>
    </w:p>
    <w:p w:rsidR="00276997" w:rsidRPr="006A3824" w:rsidRDefault="00EC777E" w:rsidP="00145720">
      <w:pPr>
        <w:tabs>
          <w:tab w:val="left" w:pos="7938"/>
        </w:tabs>
        <w:spacing w:after="0" w:line="360" w:lineRule="auto"/>
        <w:ind w:left="567" w:right="567"/>
        <w:jc w:val="both"/>
        <w:rPr>
          <w:rFonts w:ascii="Palatino Linotype" w:hAnsi="Palatino Linotype"/>
          <w:i/>
        </w:rPr>
      </w:pPr>
      <w:r w:rsidRPr="006A3824">
        <w:rPr>
          <w:rFonts w:ascii="Palatino Linotype" w:hAnsi="Palatino Linotype"/>
          <w:i/>
        </w:rPr>
        <w:t xml:space="preserve">a) Certificación de Clave Catastral; </w:t>
      </w:r>
    </w:p>
    <w:p w:rsidR="00276997" w:rsidRPr="006A3824" w:rsidRDefault="00EC777E" w:rsidP="00145720">
      <w:pPr>
        <w:tabs>
          <w:tab w:val="left" w:pos="7938"/>
        </w:tabs>
        <w:spacing w:after="0" w:line="360" w:lineRule="auto"/>
        <w:ind w:left="567" w:right="567"/>
        <w:jc w:val="both"/>
        <w:rPr>
          <w:rFonts w:ascii="Palatino Linotype" w:hAnsi="Palatino Linotype"/>
          <w:i/>
        </w:rPr>
      </w:pPr>
      <w:r w:rsidRPr="006A3824">
        <w:rPr>
          <w:rFonts w:ascii="Palatino Linotype" w:hAnsi="Palatino Linotype"/>
          <w:i/>
        </w:rPr>
        <w:t xml:space="preserve">b) Certificación de Clave y Valor Catastral; </w:t>
      </w:r>
    </w:p>
    <w:p w:rsidR="00276997" w:rsidRPr="006A3824" w:rsidRDefault="00EC777E" w:rsidP="00145720">
      <w:pPr>
        <w:tabs>
          <w:tab w:val="left" w:pos="7938"/>
        </w:tabs>
        <w:spacing w:after="0" w:line="360" w:lineRule="auto"/>
        <w:ind w:left="567" w:right="567"/>
        <w:jc w:val="both"/>
        <w:rPr>
          <w:rFonts w:ascii="Palatino Linotype" w:hAnsi="Palatino Linotype"/>
          <w:i/>
        </w:rPr>
      </w:pPr>
      <w:r w:rsidRPr="006A3824">
        <w:rPr>
          <w:rFonts w:ascii="Palatino Linotype" w:hAnsi="Palatino Linotype"/>
          <w:i/>
        </w:rPr>
        <w:lastRenderedPageBreak/>
        <w:t xml:space="preserve">c) Certificación de Plano Manzanero; </w:t>
      </w:r>
    </w:p>
    <w:p w:rsidR="00276997" w:rsidRPr="006A3824" w:rsidRDefault="00EC777E" w:rsidP="00145720">
      <w:pPr>
        <w:tabs>
          <w:tab w:val="left" w:pos="7938"/>
        </w:tabs>
        <w:spacing w:after="0" w:line="360" w:lineRule="auto"/>
        <w:ind w:left="567" w:right="567"/>
        <w:jc w:val="both"/>
        <w:rPr>
          <w:rFonts w:ascii="Palatino Linotype" w:hAnsi="Palatino Linotype"/>
          <w:i/>
        </w:rPr>
      </w:pPr>
      <w:r w:rsidRPr="006A3824">
        <w:rPr>
          <w:rFonts w:ascii="Palatino Linotype" w:hAnsi="Palatino Linotype"/>
          <w:i/>
        </w:rPr>
        <w:t xml:space="preserve">d) Constancia de Identificación Catastral; </w:t>
      </w:r>
    </w:p>
    <w:p w:rsidR="00276997" w:rsidRPr="006A3824" w:rsidRDefault="00EC777E" w:rsidP="00145720">
      <w:pPr>
        <w:tabs>
          <w:tab w:val="left" w:pos="7938"/>
        </w:tabs>
        <w:spacing w:after="0" w:line="360" w:lineRule="auto"/>
        <w:ind w:left="567" w:right="567"/>
        <w:jc w:val="both"/>
        <w:rPr>
          <w:rFonts w:ascii="Palatino Linotype" w:hAnsi="Palatino Linotype"/>
          <w:i/>
        </w:rPr>
      </w:pPr>
      <w:r w:rsidRPr="006A3824">
        <w:rPr>
          <w:rFonts w:ascii="Palatino Linotype" w:hAnsi="Palatino Linotype"/>
          <w:i/>
        </w:rPr>
        <w:t xml:space="preserve">e) Levantamiento Topográfico Catastral, y </w:t>
      </w:r>
    </w:p>
    <w:p w:rsidR="00276997" w:rsidRPr="006A3824" w:rsidRDefault="00EC777E" w:rsidP="00145720">
      <w:pPr>
        <w:tabs>
          <w:tab w:val="left" w:pos="7938"/>
        </w:tabs>
        <w:spacing w:after="0" w:line="360" w:lineRule="auto"/>
        <w:ind w:left="567" w:right="567"/>
        <w:jc w:val="both"/>
        <w:rPr>
          <w:rFonts w:ascii="Palatino Linotype" w:hAnsi="Palatino Linotype"/>
          <w:i/>
        </w:rPr>
      </w:pPr>
      <w:r w:rsidRPr="006A3824">
        <w:rPr>
          <w:rFonts w:ascii="Palatino Linotype" w:hAnsi="Palatino Linotype"/>
          <w:i/>
        </w:rPr>
        <w:t xml:space="preserve">f) Verificación de Linderos. </w:t>
      </w:r>
    </w:p>
    <w:p w:rsidR="009B2D2E" w:rsidRPr="006A3824" w:rsidRDefault="009B2D2E" w:rsidP="00145720">
      <w:pPr>
        <w:tabs>
          <w:tab w:val="left" w:pos="7938"/>
        </w:tabs>
        <w:spacing w:after="0" w:line="360" w:lineRule="auto"/>
        <w:ind w:left="567" w:right="567"/>
        <w:jc w:val="both"/>
        <w:rPr>
          <w:rFonts w:ascii="Palatino Linotype" w:hAnsi="Palatino Linotype"/>
          <w:b/>
          <w:i/>
        </w:rPr>
      </w:pPr>
    </w:p>
    <w:p w:rsidR="00EC777E" w:rsidRPr="006A3824" w:rsidRDefault="00EC777E" w:rsidP="00145720">
      <w:pPr>
        <w:tabs>
          <w:tab w:val="left" w:pos="7938"/>
        </w:tabs>
        <w:spacing w:after="0" w:line="360" w:lineRule="auto"/>
        <w:ind w:left="567" w:right="567"/>
        <w:jc w:val="both"/>
        <w:rPr>
          <w:rFonts w:ascii="Palatino Linotype" w:hAnsi="Palatino Linotype"/>
          <w:i/>
        </w:rPr>
      </w:pPr>
      <w:r w:rsidRPr="006A3824">
        <w:rPr>
          <w:rFonts w:ascii="Palatino Linotype" w:hAnsi="Palatino Linotype"/>
          <w:b/>
          <w:i/>
        </w:rPr>
        <w:t>Artículo 126.</w:t>
      </w:r>
      <w:r w:rsidRPr="006A3824">
        <w:rPr>
          <w:rFonts w:ascii="Palatino Linotype" w:hAnsi="Palatino Linotype"/>
          <w:i/>
        </w:rPr>
        <w:t xml:space="preserve"> </w:t>
      </w:r>
      <w:r w:rsidRPr="006A3824">
        <w:rPr>
          <w:rFonts w:ascii="Palatino Linotype" w:hAnsi="Palatino Linotype"/>
          <w:b/>
          <w:i/>
          <w:u w:val="single"/>
        </w:rPr>
        <w:t>Para la prestación de los trámites y servicios</w:t>
      </w:r>
      <w:r w:rsidRPr="006A3824">
        <w:rPr>
          <w:rFonts w:ascii="Palatino Linotype" w:hAnsi="Palatino Linotype"/>
          <w:i/>
        </w:rPr>
        <w:t xml:space="preserve"> mencionados en el artículo que antecede, se deberán presentar los requisitos correspondientes, de conformidad a las </w:t>
      </w:r>
      <w:r w:rsidRPr="006A3824">
        <w:rPr>
          <w:rFonts w:ascii="Palatino Linotype" w:hAnsi="Palatino Linotype"/>
          <w:b/>
          <w:i/>
          <w:u w:val="single"/>
        </w:rPr>
        <w:t>Cédulas de Información de Trámites y Servicios Catastrales</w:t>
      </w:r>
      <w:r w:rsidRPr="006A3824">
        <w:rPr>
          <w:rFonts w:ascii="Palatino Linotype" w:hAnsi="Palatino Linotype"/>
          <w:i/>
        </w:rPr>
        <w:t>.</w:t>
      </w:r>
    </w:p>
    <w:p w:rsidR="005527E2" w:rsidRPr="006A3824" w:rsidRDefault="005527E2" w:rsidP="00145720">
      <w:pPr>
        <w:tabs>
          <w:tab w:val="left" w:pos="7938"/>
        </w:tabs>
        <w:spacing w:after="0" w:line="360" w:lineRule="auto"/>
        <w:jc w:val="both"/>
        <w:rPr>
          <w:rFonts w:ascii="Palatino Linotype" w:eastAsia="Palatino Linotype" w:hAnsi="Palatino Linotype" w:cs="Palatino Linotype"/>
          <w:color w:val="000000"/>
          <w:sz w:val="24"/>
          <w:szCs w:val="24"/>
        </w:rPr>
      </w:pPr>
    </w:p>
    <w:p w:rsidR="009B2D2E" w:rsidRPr="006A3824" w:rsidRDefault="009B2D2E" w:rsidP="00145720">
      <w:pPr>
        <w:tabs>
          <w:tab w:val="left" w:pos="7938"/>
        </w:tabs>
        <w:spacing w:after="0" w:line="360" w:lineRule="auto"/>
        <w:jc w:val="both"/>
        <w:rPr>
          <w:rFonts w:ascii="Palatino Linotype" w:eastAsia="Palatino Linotype" w:hAnsi="Palatino Linotype" w:cs="Palatino Linotype"/>
          <w:color w:val="000000"/>
          <w:sz w:val="24"/>
          <w:szCs w:val="24"/>
        </w:rPr>
      </w:pPr>
      <w:r w:rsidRPr="006A3824">
        <w:rPr>
          <w:rFonts w:ascii="Palatino Linotype" w:eastAsia="Palatino Linotype" w:hAnsi="Palatino Linotype" w:cs="Palatino Linotype"/>
          <w:color w:val="000000"/>
          <w:sz w:val="24"/>
          <w:szCs w:val="24"/>
        </w:rPr>
        <w:t>De la n</w:t>
      </w:r>
      <w:r w:rsidR="007F3ED2" w:rsidRPr="006A3824">
        <w:rPr>
          <w:rFonts w:ascii="Palatino Linotype" w:eastAsia="Palatino Linotype" w:hAnsi="Palatino Linotype" w:cs="Palatino Linotype"/>
          <w:color w:val="000000"/>
          <w:sz w:val="24"/>
          <w:szCs w:val="24"/>
        </w:rPr>
        <w:t>ormatividad previamente plasmada</w:t>
      </w:r>
      <w:r w:rsidRPr="006A3824">
        <w:rPr>
          <w:rFonts w:ascii="Palatino Linotype" w:eastAsia="Palatino Linotype" w:hAnsi="Palatino Linotype" w:cs="Palatino Linotype"/>
          <w:color w:val="000000"/>
          <w:sz w:val="24"/>
          <w:szCs w:val="24"/>
        </w:rPr>
        <w:t xml:space="preserve"> se aprecia que el área de Catastro es la encargada de llevar a cabo los trámites relacionados con la actualización del padrón catastral, así como los servicios a través de los cuales se llevan a cabo las certificaciones de clave catastral, de clave y valor catastral, entre otros servicios</w:t>
      </w:r>
      <w:r w:rsidR="007F3ED2" w:rsidRPr="006A3824">
        <w:rPr>
          <w:rFonts w:ascii="Palatino Linotype" w:eastAsia="Palatino Linotype" w:hAnsi="Palatino Linotype" w:cs="Palatino Linotype"/>
          <w:color w:val="000000"/>
          <w:sz w:val="24"/>
          <w:szCs w:val="24"/>
        </w:rPr>
        <w:t>, por lo que nos encontramos en el entendido que se pronunció el área que posee la información requerida.</w:t>
      </w:r>
    </w:p>
    <w:p w:rsidR="009B2D2E" w:rsidRPr="006A3824" w:rsidRDefault="009B2D2E" w:rsidP="00145720">
      <w:pPr>
        <w:tabs>
          <w:tab w:val="left" w:pos="7938"/>
        </w:tabs>
        <w:spacing w:after="0" w:line="360" w:lineRule="auto"/>
        <w:jc w:val="both"/>
        <w:rPr>
          <w:rFonts w:ascii="Palatino Linotype" w:eastAsia="Palatino Linotype" w:hAnsi="Palatino Linotype" w:cs="Palatino Linotype"/>
          <w:color w:val="000000"/>
          <w:sz w:val="24"/>
          <w:szCs w:val="24"/>
        </w:rPr>
      </w:pPr>
    </w:p>
    <w:p w:rsidR="007F3ED2" w:rsidRPr="006A3824" w:rsidRDefault="00145720" w:rsidP="00145720">
      <w:pPr>
        <w:tabs>
          <w:tab w:val="left" w:pos="7938"/>
        </w:tabs>
        <w:spacing w:after="0" w:line="360" w:lineRule="auto"/>
        <w:jc w:val="both"/>
        <w:rPr>
          <w:rFonts w:ascii="Palatino Linotype" w:eastAsia="Palatino Linotype" w:hAnsi="Palatino Linotype" w:cs="Palatino Linotype"/>
          <w:color w:val="000000"/>
          <w:sz w:val="24"/>
          <w:szCs w:val="24"/>
        </w:rPr>
      </w:pPr>
      <w:r w:rsidRPr="006A3824">
        <w:rPr>
          <w:rFonts w:ascii="Palatino Linotype" w:eastAsia="Palatino Linotype" w:hAnsi="Palatino Linotype" w:cs="Palatino Linotype"/>
          <w:noProof/>
          <w:color w:val="000000"/>
          <w:sz w:val="24"/>
          <w:szCs w:val="24"/>
          <w:lang w:eastAsia="es-MX"/>
        </w:rPr>
        <mc:AlternateContent>
          <mc:Choice Requires="wps">
            <w:drawing>
              <wp:anchor distT="0" distB="0" distL="114300" distR="114300" simplePos="0" relativeHeight="251665408" behindDoc="0" locked="0" layoutInCell="1" allowOverlap="1" wp14:anchorId="4A07FAFC" wp14:editId="2F3469EB">
                <wp:simplePos x="0" y="0"/>
                <wp:positionH relativeFrom="margin">
                  <wp:align>left</wp:align>
                </wp:positionH>
                <wp:positionV relativeFrom="paragraph">
                  <wp:posOffset>920380</wp:posOffset>
                </wp:positionV>
                <wp:extent cx="5840083" cy="1915064"/>
                <wp:effectExtent l="0" t="0" r="27940" b="28575"/>
                <wp:wrapNone/>
                <wp:docPr id="3" name="Conector recto 3"/>
                <wp:cNvGraphicFramePr/>
                <a:graphic xmlns:a="http://schemas.openxmlformats.org/drawingml/2006/main">
                  <a:graphicData uri="http://schemas.microsoft.com/office/word/2010/wordprocessingShape">
                    <wps:wsp>
                      <wps:cNvCnPr/>
                      <wps:spPr>
                        <a:xfrm>
                          <a:off x="0" y="0"/>
                          <a:ext cx="5840083" cy="19150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CB9EB4" id="Conector recto 3" o:spid="_x0000_s1026" style="position:absolute;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2.45pt" to="459.85pt,2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" strokecolor="black [3200]" strokeweight=".5pt">
                <v:stroke joinstyle="miter"/>
                <w10:wrap anchorx="margin"/>
              </v:line>
            </w:pict>
          </mc:Fallback>
        </mc:AlternateContent>
      </w:r>
      <w:r w:rsidR="007F3ED2" w:rsidRPr="006A3824">
        <w:rPr>
          <w:rFonts w:ascii="Palatino Linotype" w:eastAsia="Palatino Linotype" w:hAnsi="Palatino Linotype" w:cs="Palatino Linotype"/>
          <w:color w:val="000000"/>
          <w:sz w:val="24"/>
          <w:szCs w:val="24"/>
        </w:rPr>
        <w:t xml:space="preserve">Asimismo, se advierte que, para poder solicitar los trámites y servicios, se deberán cumplir con ciertos requisitos que se encuentran dentro de las </w:t>
      </w:r>
      <w:r w:rsidR="007F3ED2" w:rsidRPr="006A3824">
        <w:rPr>
          <w:rFonts w:ascii="Palatino Linotype" w:eastAsia="Palatino Linotype" w:hAnsi="Palatino Linotype" w:cs="Palatino Linotype"/>
          <w:b/>
          <w:color w:val="000000"/>
          <w:sz w:val="24"/>
          <w:szCs w:val="24"/>
          <w:u w:val="single"/>
        </w:rPr>
        <w:t>Cédulas de Información de Trámites y Servicios Catastrales</w:t>
      </w:r>
      <w:r w:rsidR="003E3F43" w:rsidRPr="006A3824">
        <w:rPr>
          <w:rFonts w:ascii="Palatino Linotype" w:eastAsia="Palatino Linotype" w:hAnsi="Palatino Linotype" w:cs="Palatino Linotype"/>
          <w:color w:val="000000"/>
          <w:sz w:val="24"/>
          <w:szCs w:val="24"/>
        </w:rPr>
        <w:t>; tal y como se inserta a continuación:</w:t>
      </w:r>
    </w:p>
    <w:p w:rsidR="003E3F43" w:rsidRPr="006A3824" w:rsidRDefault="003E3F43" w:rsidP="00145720">
      <w:pPr>
        <w:tabs>
          <w:tab w:val="left" w:pos="7938"/>
        </w:tabs>
        <w:spacing w:after="0" w:line="360" w:lineRule="auto"/>
        <w:jc w:val="both"/>
        <w:rPr>
          <w:rFonts w:ascii="Palatino Linotype" w:eastAsia="Palatino Linotype" w:hAnsi="Palatino Linotype" w:cs="Palatino Linotype"/>
          <w:color w:val="000000"/>
          <w:sz w:val="24"/>
          <w:szCs w:val="24"/>
        </w:rPr>
      </w:pPr>
    </w:p>
    <w:p w:rsidR="003E3F43" w:rsidRPr="006A3824" w:rsidRDefault="003E3F43" w:rsidP="00145720">
      <w:pPr>
        <w:tabs>
          <w:tab w:val="left" w:pos="7938"/>
        </w:tabs>
        <w:spacing w:after="0" w:line="360" w:lineRule="auto"/>
        <w:jc w:val="both"/>
        <w:rPr>
          <w:rFonts w:ascii="Palatino Linotype" w:eastAsia="Palatino Linotype" w:hAnsi="Palatino Linotype" w:cs="Palatino Linotype"/>
          <w:color w:val="000000"/>
          <w:sz w:val="24"/>
          <w:szCs w:val="24"/>
        </w:rPr>
      </w:pPr>
    </w:p>
    <w:p w:rsidR="003E3F43" w:rsidRPr="006A3824" w:rsidRDefault="003E3F43" w:rsidP="00145720">
      <w:pPr>
        <w:tabs>
          <w:tab w:val="left" w:pos="7938"/>
        </w:tabs>
        <w:spacing w:after="0" w:line="360" w:lineRule="auto"/>
        <w:jc w:val="both"/>
        <w:rPr>
          <w:rFonts w:ascii="Palatino Linotype" w:eastAsia="Palatino Linotype" w:hAnsi="Palatino Linotype" w:cs="Palatino Linotype"/>
          <w:color w:val="000000"/>
          <w:sz w:val="24"/>
          <w:szCs w:val="24"/>
        </w:rPr>
      </w:pPr>
    </w:p>
    <w:p w:rsidR="003E3F43" w:rsidRPr="006A3824" w:rsidRDefault="003E3F43" w:rsidP="00145720">
      <w:pPr>
        <w:tabs>
          <w:tab w:val="left" w:pos="7938"/>
        </w:tabs>
        <w:spacing w:after="0" w:line="360" w:lineRule="auto"/>
        <w:jc w:val="both"/>
        <w:rPr>
          <w:rFonts w:ascii="Palatino Linotype" w:eastAsia="Palatino Linotype" w:hAnsi="Palatino Linotype" w:cs="Palatino Linotype"/>
          <w:color w:val="000000"/>
          <w:sz w:val="24"/>
          <w:szCs w:val="24"/>
        </w:rPr>
      </w:pPr>
    </w:p>
    <w:p w:rsidR="003E3F43" w:rsidRPr="006A3824" w:rsidRDefault="003E3F43" w:rsidP="00145720">
      <w:pPr>
        <w:tabs>
          <w:tab w:val="left" w:pos="7938"/>
        </w:tabs>
        <w:spacing w:after="0" w:line="360" w:lineRule="auto"/>
        <w:jc w:val="both"/>
        <w:rPr>
          <w:rFonts w:ascii="Palatino Linotype" w:eastAsia="Palatino Linotype" w:hAnsi="Palatino Linotype" w:cs="Palatino Linotype"/>
          <w:color w:val="000000"/>
          <w:sz w:val="24"/>
          <w:szCs w:val="24"/>
        </w:rPr>
      </w:pPr>
    </w:p>
    <w:p w:rsidR="003E3F43" w:rsidRPr="006A3824" w:rsidRDefault="003E3F43" w:rsidP="00145720">
      <w:pPr>
        <w:tabs>
          <w:tab w:val="left" w:pos="7938"/>
        </w:tabs>
        <w:spacing w:after="0" w:line="360" w:lineRule="auto"/>
        <w:jc w:val="both"/>
        <w:rPr>
          <w:rFonts w:ascii="Palatino Linotype" w:eastAsia="Palatino Linotype" w:hAnsi="Palatino Linotype" w:cs="Palatino Linotype"/>
          <w:color w:val="000000"/>
          <w:sz w:val="24"/>
          <w:szCs w:val="24"/>
        </w:rPr>
      </w:pPr>
    </w:p>
    <w:p w:rsidR="003E3F43" w:rsidRPr="006A3824" w:rsidRDefault="003E3F43" w:rsidP="00145720">
      <w:pPr>
        <w:tabs>
          <w:tab w:val="left" w:pos="7938"/>
        </w:tabs>
        <w:spacing w:after="0" w:line="360" w:lineRule="auto"/>
        <w:jc w:val="both"/>
        <w:rPr>
          <w:rFonts w:ascii="Palatino Linotype" w:eastAsia="Palatino Linotype" w:hAnsi="Palatino Linotype" w:cs="Palatino Linotype"/>
          <w:color w:val="000000"/>
          <w:sz w:val="24"/>
          <w:szCs w:val="24"/>
        </w:rPr>
      </w:pPr>
    </w:p>
    <w:p w:rsidR="007F3ED2" w:rsidRPr="006A3824" w:rsidRDefault="003E3F43" w:rsidP="00145720">
      <w:pPr>
        <w:tabs>
          <w:tab w:val="left" w:pos="7938"/>
        </w:tabs>
        <w:spacing w:after="0" w:line="360" w:lineRule="auto"/>
        <w:jc w:val="center"/>
        <w:rPr>
          <w:rFonts w:ascii="Palatino Linotype" w:eastAsia="Palatino Linotype" w:hAnsi="Palatino Linotype" w:cs="Palatino Linotype"/>
          <w:color w:val="000000"/>
          <w:sz w:val="24"/>
          <w:szCs w:val="24"/>
        </w:rPr>
      </w:pPr>
      <w:r w:rsidRPr="006A3824">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08D02415" wp14:editId="3404E696">
                <wp:simplePos x="0" y="0"/>
                <wp:positionH relativeFrom="page">
                  <wp:posOffset>2253082</wp:posOffset>
                </wp:positionH>
                <wp:positionV relativeFrom="paragraph">
                  <wp:posOffset>968070</wp:posOffset>
                </wp:positionV>
                <wp:extent cx="2070201" cy="146304"/>
                <wp:effectExtent l="19050" t="19050" r="25400" b="25400"/>
                <wp:wrapNone/>
                <wp:docPr id="5" name="Rectángulo 5"/>
                <wp:cNvGraphicFramePr/>
                <a:graphic xmlns:a="http://schemas.openxmlformats.org/drawingml/2006/main">
                  <a:graphicData uri="http://schemas.microsoft.com/office/word/2010/wordprocessingShape">
                    <wps:wsp>
                      <wps:cNvSpPr/>
                      <wps:spPr>
                        <a:xfrm>
                          <a:off x="0" y="0"/>
                          <a:ext cx="2070201" cy="14630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A08B7A" id="Rectángulo 5" o:spid="_x0000_s1026" style="position:absolute;margin-left:177.4pt;margin-top:76.25pt;width:163pt;height:1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" filled="f" strokecolor="red" strokeweight="3pt">
                <w10:wrap anchorx="page"/>
              </v:rect>
            </w:pict>
          </mc:Fallback>
        </mc:AlternateContent>
      </w:r>
      <w:r w:rsidRPr="006A3824">
        <w:rPr>
          <w:noProof/>
          <w:lang w:eastAsia="es-MX"/>
        </w:rPr>
        <mc:AlternateContent>
          <mc:Choice Requires="wps">
            <w:drawing>
              <wp:anchor distT="0" distB="0" distL="114300" distR="114300" simplePos="0" relativeHeight="251669504" behindDoc="0" locked="0" layoutInCell="1" allowOverlap="1" wp14:anchorId="3B0EE1BB" wp14:editId="44F6A996">
                <wp:simplePos x="0" y="0"/>
                <wp:positionH relativeFrom="column">
                  <wp:posOffset>1611859</wp:posOffset>
                </wp:positionH>
                <wp:positionV relativeFrom="paragraph">
                  <wp:posOffset>521843</wp:posOffset>
                </wp:positionV>
                <wp:extent cx="2699232" cy="328828"/>
                <wp:effectExtent l="0" t="0" r="25400" b="14605"/>
                <wp:wrapNone/>
                <wp:docPr id="4" name="Elipse 4"/>
                <wp:cNvGraphicFramePr/>
                <a:graphic xmlns:a="http://schemas.openxmlformats.org/drawingml/2006/main">
                  <a:graphicData uri="http://schemas.microsoft.com/office/word/2010/wordprocessingShape">
                    <wps:wsp>
                      <wps:cNvSpPr/>
                      <wps:spPr>
                        <a:xfrm>
                          <a:off x="0" y="0"/>
                          <a:ext cx="2699232" cy="328828"/>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F6E74BC" id="Elipse 4" o:spid="_x0000_s1026" style="position:absolute;margin-left:126.9pt;margin-top:41.1pt;width:212.55pt;height:2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" filled="f" strokecolor="red" strokeweight="1.75pt">
                <v:stroke joinstyle="miter"/>
              </v:oval>
            </w:pict>
          </mc:Fallback>
        </mc:AlternateContent>
      </w:r>
      <w:r w:rsidRPr="006A3824">
        <w:rPr>
          <w:rFonts w:ascii="Palatino Linotype" w:hAnsi="Palatino Linotype" w:cs="Arial"/>
          <w:noProof/>
          <w:sz w:val="24"/>
          <w:szCs w:val="24"/>
          <w:lang w:eastAsia="es-MX"/>
        </w:rPr>
        <mc:AlternateContent>
          <mc:Choice Requires="wps">
            <w:drawing>
              <wp:anchor distT="0" distB="0" distL="114300" distR="114300" simplePos="0" relativeHeight="251667456" behindDoc="0" locked="0" layoutInCell="1" allowOverlap="1" wp14:anchorId="45D4B37D" wp14:editId="0BF68DA4">
                <wp:simplePos x="0" y="0"/>
                <wp:positionH relativeFrom="page">
                  <wp:posOffset>2179929</wp:posOffset>
                </wp:positionH>
                <wp:positionV relativeFrom="paragraph">
                  <wp:posOffset>2965120</wp:posOffset>
                </wp:positionV>
                <wp:extent cx="3598875" cy="2991917"/>
                <wp:effectExtent l="19050" t="19050" r="20955" b="18415"/>
                <wp:wrapNone/>
                <wp:docPr id="6" name="Rectángulo 6"/>
                <wp:cNvGraphicFramePr/>
                <a:graphic xmlns:a="http://schemas.openxmlformats.org/drawingml/2006/main">
                  <a:graphicData uri="http://schemas.microsoft.com/office/word/2010/wordprocessingShape">
                    <wps:wsp>
                      <wps:cNvSpPr/>
                      <wps:spPr>
                        <a:xfrm>
                          <a:off x="0" y="0"/>
                          <a:ext cx="3598875" cy="299191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BA891D2" id="Rectángulo 6" o:spid="_x0000_s1026" style="position:absolute;margin-left:171.65pt;margin-top:233.45pt;width:283.4pt;height:235.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" filled="f" strokecolor="red" strokeweight="3pt">
                <w10:wrap anchorx="page"/>
              </v:rect>
            </w:pict>
          </mc:Fallback>
        </mc:AlternateContent>
      </w:r>
      <w:r w:rsidRPr="006A3824">
        <w:rPr>
          <w:noProof/>
          <w:lang w:eastAsia="es-MX"/>
        </w:rPr>
        <w:drawing>
          <wp:inline distT="0" distB="0" distL="0" distR="0" wp14:anchorId="0CA48E25" wp14:editId="1FEDD272">
            <wp:extent cx="3547872" cy="4861472"/>
            <wp:effectExtent l="57150" t="95250" r="52705" b="158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9915" t="13783" r="8913" b="9486"/>
                    <a:stretch/>
                  </pic:blipFill>
                  <pic:spPr bwMode="auto">
                    <a:xfrm>
                      <a:off x="0" y="0"/>
                      <a:ext cx="3567952" cy="4888987"/>
                    </a:xfrm>
                    <a:prstGeom prst="rect">
                      <a:avLst/>
                    </a:prstGeom>
                    <a:ln>
                      <a:noFill/>
                    </a:ln>
                    <a:effectLst>
                      <a:outerShdw blurRad="50800" dist="38100" dir="16200000"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3E3F43" w:rsidRPr="006A3824" w:rsidRDefault="003E3F43" w:rsidP="00145720">
      <w:pPr>
        <w:tabs>
          <w:tab w:val="left" w:pos="7938"/>
        </w:tabs>
        <w:spacing w:after="0" w:line="360" w:lineRule="auto"/>
        <w:jc w:val="center"/>
        <w:rPr>
          <w:rFonts w:ascii="Palatino Linotype" w:eastAsia="Palatino Linotype" w:hAnsi="Palatino Linotype" w:cs="Palatino Linotype"/>
          <w:color w:val="000000"/>
          <w:sz w:val="24"/>
          <w:szCs w:val="24"/>
        </w:rPr>
      </w:pPr>
      <w:r w:rsidRPr="006A3824">
        <w:rPr>
          <w:noProof/>
          <w:lang w:eastAsia="es-MX"/>
        </w:rPr>
        <w:drawing>
          <wp:inline distT="0" distB="0" distL="0" distR="0" wp14:anchorId="01AF3151" wp14:editId="390391FF">
            <wp:extent cx="3531200" cy="832485"/>
            <wp:effectExtent l="38100" t="38100" r="88900" b="1009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9480" t="26465" r="9703" b="60425"/>
                    <a:stretch/>
                  </pic:blipFill>
                  <pic:spPr bwMode="auto">
                    <a:xfrm>
                      <a:off x="0" y="0"/>
                      <a:ext cx="3683858" cy="86847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3E3F43" w:rsidRPr="006A3824" w:rsidRDefault="003E3F43" w:rsidP="00145720">
      <w:pPr>
        <w:tabs>
          <w:tab w:val="left" w:pos="7938"/>
        </w:tabs>
        <w:spacing w:after="0" w:line="360" w:lineRule="auto"/>
        <w:jc w:val="both"/>
        <w:rPr>
          <w:rFonts w:ascii="Palatino Linotype" w:eastAsia="Palatino Linotype" w:hAnsi="Palatino Linotype" w:cs="Palatino Linotype"/>
          <w:color w:val="000000"/>
          <w:sz w:val="24"/>
          <w:szCs w:val="24"/>
        </w:rPr>
      </w:pPr>
    </w:p>
    <w:p w:rsidR="003E3F43" w:rsidRPr="006A3824" w:rsidRDefault="003E3F43" w:rsidP="00145720">
      <w:pPr>
        <w:tabs>
          <w:tab w:val="left" w:pos="7938"/>
        </w:tabs>
        <w:spacing w:after="0" w:line="360" w:lineRule="auto"/>
        <w:jc w:val="both"/>
        <w:rPr>
          <w:rFonts w:ascii="Palatino Linotype" w:eastAsia="Palatino Linotype" w:hAnsi="Palatino Linotype" w:cs="Palatino Linotype"/>
          <w:color w:val="000000"/>
          <w:sz w:val="24"/>
          <w:szCs w:val="24"/>
        </w:rPr>
      </w:pPr>
    </w:p>
    <w:p w:rsidR="003E3F43" w:rsidRPr="006A3824" w:rsidRDefault="003E3F43" w:rsidP="00145720">
      <w:pPr>
        <w:tabs>
          <w:tab w:val="left" w:pos="7938"/>
        </w:tabs>
        <w:spacing w:after="0" w:line="360" w:lineRule="auto"/>
        <w:jc w:val="both"/>
        <w:rPr>
          <w:rFonts w:ascii="Palatino Linotype" w:eastAsia="Palatino Linotype" w:hAnsi="Palatino Linotype" w:cs="Palatino Linotype"/>
          <w:color w:val="000000"/>
          <w:sz w:val="24"/>
          <w:szCs w:val="24"/>
        </w:rPr>
      </w:pPr>
    </w:p>
    <w:p w:rsidR="003E3F43" w:rsidRPr="006A3824" w:rsidRDefault="003E3F43" w:rsidP="00145720">
      <w:pPr>
        <w:tabs>
          <w:tab w:val="left" w:pos="7938"/>
        </w:tabs>
        <w:spacing w:after="0" w:line="360" w:lineRule="auto"/>
        <w:jc w:val="both"/>
        <w:rPr>
          <w:rFonts w:ascii="Palatino Linotype" w:eastAsia="Palatino Linotype" w:hAnsi="Palatino Linotype" w:cs="Palatino Linotype"/>
          <w:color w:val="000000"/>
          <w:sz w:val="24"/>
          <w:szCs w:val="24"/>
        </w:rPr>
      </w:pPr>
    </w:p>
    <w:p w:rsidR="009B2D2E" w:rsidRPr="006A3824" w:rsidRDefault="009B2D2E" w:rsidP="00145720">
      <w:pPr>
        <w:tabs>
          <w:tab w:val="left" w:pos="7938"/>
        </w:tabs>
        <w:spacing w:after="0" w:line="360" w:lineRule="auto"/>
        <w:jc w:val="both"/>
        <w:rPr>
          <w:rFonts w:ascii="Palatino Linotype" w:eastAsia="Palatino Linotype" w:hAnsi="Palatino Linotype" w:cs="Palatino Linotype"/>
          <w:color w:val="000000"/>
          <w:sz w:val="24"/>
          <w:szCs w:val="24"/>
        </w:rPr>
      </w:pPr>
      <w:r w:rsidRPr="006A3824">
        <w:rPr>
          <w:rFonts w:ascii="Palatino Linotype" w:eastAsia="Palatino Linotype" w:hAnsi="Palatino Linotype" w:cs="Palatino Linotype"/>
          <w:color w:val="000000"/>
          <w:sz w:val="24"/>
          <w:szCs w:val="24"/>
        </w:rPr>
        <w:t xml:space="preserve">Atento a lo descrito se aprecia </w:t>
      </w:r>
      <w:r w:rsidR="003F62E8" w:rsidRPr="006A3824">
        <w:rPr>
          <w:rFonts w:ascii="Palatino Linotype" w:eastAsia="Palatino Linotype" w:hAnsi="Palatino Linotype" w:cs="Palatino Linotype"/>
          <w:color w:val="000000"/>
          <w:sz w:val="24"/>
          <w:szCs w:val="24"/>
        </w:rPr>
        <w:t>que,</w:t>
      </w:r>
      <w:r w:rsidRPr="006A3824">
        <w:rPr>
          <w:rFonts w:ascii="Palatino Linotype" w:eastAsia="Palatino Linotype" w:hAnsi="Palatino Linotype" w:cs="Palatino Linotype"/>
          <w:color w:val="000000"/>
          <w:sz w:val="24"/>
          <w:szCs w:val="24"/>
        </w:rPr>
        <w:t xml:space="preserve"> dentro del expediente solicitado por la particular</w:t>
      </w:r>
      <w:r w:rsidR="003F62E8" w:rsidRPr="006A3824">
        <w:rPr>
          <w:rFonts w:ascii="Palatino Linotype" w:eastAsia="Palatino Linotype" w:hAnsi="Palatino Linotype" w:cs="Palatino Linotype"/>
          <w:color w:val="000000"/>
          <w:sz w:val="24"/>
          <w:szCs w:val="24"/>
        </w:rPr>
        <w:t>,</w:t>
      </w:r>
      <w:r w:rsidRPr="006A3824">
        <w:rPr>
          <w:rFonts w:ascii="Palatino Linotype" w:eastAsia="Palatino Linotype" w:hAnsi="Palatino Linotype" w:cs="Palatino Linotype"/>
          <w:color w:val="000000"/>
          <w:sz w:val="24"/>
          <w:szCs w:val="24"/>
        </w:rPr>
        <w:t xml:space="preserve"> el cual radica en conocer </w:t>
      </w:r>
      <w:r w:rsidR="007F3ED2" w:rsidRPr="006A3824">
        <w:rPr>
          <w:rFonts w:ascii="Palatino Linotype" w:eastAsia="Palatino Linotype" w:hAnsi="Palatino Linotype" w:cs="Palatino Linotype"/>
          <w:iCs/>
          <w:color w:val="000000"/>
          <w:sz w:val="24"/>
          <w:szCs w:val="24"/>
        </w:rPr>
        <w:t>un expediente al que se le otorgue clave catastral a una fracción de un predio</w:t>
      </w:r>
      <w:r w:rsidR="007F3ED2" w:rsidRPr="006A3824">
        <w:rPr>
          <w:rFonts w:ascii="Palatino Linotype" w:eastAsia="Palatino Linotype" w:hAnsi="Palatino Linotype" w:cs="Palatino Linotype"/>
          <w:color w:val="000000"/>
          <w:sz w:val="24"/>
          <w:szCs w:val="24"/>
        </w:rPr>
        <w:t>, se pudiera advertir que pu</w:t>
      </w:r>
      <w:r w:rsidRPr="006A3824">
        <w:rPr>
          <w:rFonts w:ascii="Palatino Linotype" w:eastAsia="Palatino Linotype" w:hAnsi="Palatino Linotype" w:cs="Palatino Linotype"/>
          <w:color w:val="000000"/>
          <w:sz w:val="24"/>
          <w:szCs w:val="24"/>
        </w:rPr>
        <w:t xml:space="preserve">dieran encontrarse dentro del mismo más documentales relacionadas con </w:t>
      </w:r>
      <w:r w:rsidR="003F62E8" w:rsidRPr="006A3824">
        <w:rPr>
          <w:rFonts w:ascii="Palatino Linotype" w:eastAsia="Palatino Linotype" w:hAnsi="Palatino Linotype" w:cs="Palatino Linotype"/>
          <w:color w:val="000000"/>
          <w:sz w:val="24"/>
          <w:szCs w:val="24"/>
        </w:rPr>
        <w:t>l</w:t>
      </w:r>
      <w:r w:rsidRPr="006A3824">
        <w:rPr>
          <w:rFonts w:ascii="Palatino Linotype" w:eastAsia="Palatino Linotype" w:hAnsi="Palatino Linotype" w:cs="Palatino Linotype"/>
          <w:color w:val="000000"/>
          <w:sz w:val="24"/>
          <w:szCs w:val="24"/>
        </w:rPr>
        <w:t xml:space="preserve">os diversos servicios que ofrece el </w:t>
      </w:r>
      <w:r w:rsidR="007F3ED2" w:rsidRPr="006A3824">
        <w:rPr>
          <w:rFonts w:ascii="Palatino Linotype" w:eastAsia="Palatino Linotype" w:hAnsi="Palatino Linotype" w:cs="Palatino Linotype"/>
          <w:color w:val="000000"/>
          <w:sz w:val="24"/>
          <w:szCs w:val="24"/>
        </w:rPr>
        <w:t>Municipio</w:t>
      </w:r>
      <w:r w:rsidRPr="006A3824">
        <w:rPr>
          <w:rFonts w:ascii="Palatino Linotype" w:eastAsia="Palatino Linotype" w:hAnsi="Palatino Linotype" w:cs="Palatino Linotype"/>
          <w:color w:val="000000"/>
          <w:sz w:val="24"/>
          <w:szCs w:val="24"/>
        </w:rPr>
        <w:t xml:space="preserve"> de Atenco</w:t>
      </w:r>
      <w:r w:rsidR="00E8612B" w:rsidRPr="006A3824">
        <w:rPr>
          <w:rFonts w:ascii="Palatino Linotype" w:eastAsia="Palatino Linotype" w:hAnsi="Palatino Linotype" w:cs="Palatino Linotype"/>
          <w:color w:val="000000"/>
          <w:sz w:val="24"/>
          <w:szCs w:val="24"/>
        </w:rPr>
        <w:t>, en relación con lo siguiente:</w:t>
      </w:r>
    </w:p>
    <w:p w:rsidR="007F3ED2" w:rsidRPr="006A3824" w:rsidRDefault="007F3ED2" w:rsidP="00145720">
      <w:pPr>
        <w:tabs>
          <w:tab w:val="left" w:pos="7938"/>
        </w:tabs>
        <w:spacing w:after="0" w:line="360" w:lineRule="auto"/>
        <w:jc w:val="both"/>
        <w:rPr>
          <w:rFonts w:ascii="Palatino Linotype" w:eastAsia="Palatino Linotype" w:hAnsi="Palatino Linotype" w:cs="Palatino Linotype"/>
          <w:color w:val="000000"/>
          <w:sz w:val="24"/>
          <w:szCs w:val="24"/>
        </w:rPr>
      </w:pPr>
    </w:p>
    <w:p w:rsidR="005527E2" w:rsidRPr="006A3824" w:rsidRDefault="005527E2" w:rsidP="00145720">
      <w:pPr>
        <w:spacing w:after="0" w:line="360" w:lineRule="auto"/>
        <w:jc w:val="both"/>
        <w:rPr>
          <w:rFonts w:ascii="Palatino Linotype" w:eastAsia="Palatino Linotype" w:hAnsi="Palatino Linotype" w:cs="Palatino Linotype"/>
          <w:color w:val="000000"/>
          <w:sz w:val="24"/>
          <w:szCs w:val="24"/>
        </w:rPr>
      </w:pPr>
      <w:r w:rsidRPr="006A3824">
        <w:rPr>
          <w:rFonts w:ascii="Palatino Linotype" w:eastAsia="Palatino Linotype" w:hAnsi="Palatino Linotype" w:cs="Palatino Linotype"/>
          <w:color w:val="000000"/>
          <w:sz w:val="24"/>
          <w:szCs w:val="24"/>
        </w:rPr>
        <w:t xml:space="preserve">Asimismo, de acuerdo a los requisitos descritos en la Cedula de Información del Registro Municipal de Trámites y Servicios, para la inscripción de inmuebles en el padrón Catastral Municipal, </w:t>
      </w:r>
      <w:r w:rsidR="003E3F43" w:rsidRPr="006A3824">
        <w:rPr>
          <w:rFonts w:ascii="Palatino Linotype" w:eastAsia="Palatino Linotype" w:hAnsi="Palatino Linotype" w:cs="Palatino Linotype"/>
          <w:color w:val="000000"/>
          <w:sz w:val="24"/>
          <w:szCs w:val="24"/>
        </w:rPr>
        <w:t>establecido</w:t>
      </w:r>
      <w:r w:rsidRPr="006A3824">
        <w:rPr>
          <w:rFonts w:ascii="Palatino Linotype" w:eastAsia="Palatino Linotype" w:hAnsi="Palatino Linotype" w:cs="Palatino Linotype"/>
          <w:color w:val="000000"/>
          <w:sz w:val="24"/>
          <w:szCs w:val="24"/>
        </w:rPr>
        <w:t>s en l</w:t>
      </w:r>
      <w:r w:rsidR="003E3F43" w:rsidRPr="006A3824">
        <w:rPr>
          <w:rFonts w:ascii="Palatino Linotype" w:eastAsia="Palatino Linotype" w:hAnsi="Palatino Linotype" w:cs="Palatino Linotype"/>
          <w:color w:val="000000"/>
          <w:sz w:val="24"/>
          <w:szCs w:val="24"/>
        </w:rPr>
        <w:t>os</w:t>
      </w:r>
      <w:r w:rsidRPr="006A3824">
        <w:rPr>
          <w:rFonts w:ascii="Palatino Linotype" w:eastAsia="Palatino Linotype" w:hAnsi="Palatino Linotype" w:cs="Palatino Linotype"/>
          <w:color w:val="000000"/>
          <w:sz w:val="24"/>
          <w:szCs w:val="24"/>
        </w:rPr>
        <w:t xml:space="preserve"> artículo</w:t>
      </w:r>
      <w:r w:rsidR="003E3F43" w:rsidRPr="006A3824">
        <w:rPr>
          <w:rFonts w:ascii="Palatino Linotype" w:eastAsia="Palatino Linotype" w:hAnsi="Palatino Linotype" w:cs="Palatino Linotype"/>
          <w:color w:val="000000"/>
          <w:sz w:val="24"/>
          <w:szCs w:val="24"/>
        </w:rPr>
        <w:t>s 171 Fracción I, 175, 175, Bis, 176, 177, 180, 181, 182, 183 y 184</w:t>
      </w:r>
      <w:r w:rsidRPr="006A3824">
        <w:rPr>
          <w:rFonts w:ascii="Palatino Linotype" w:eastAsia="Palatino Linotype" w:hAnsi="Palatino Linotype" w:cs="Palatino Linotype"/>
          <w:color w:val="000000"/>
          <w:sz w:val="24"/>
          <w:szCs w:val="24"/>
        </w:rPr>
        <w:t xml:space="preserve"> del Código Financiero del Estado de México, se procede a señalar cada uno de los mismos a efecto de verificar las documentales remitidas por el Sujeto Obligado, de acuerdo con las constancias que obran en el expediente electrónico del Sistema de Acceso a la Información Mexiquense (SAIMEX), de conformidad con lo siguiente:</w:t>
      </w:r>
    </w:p>
    <w:p w:rsidR="005527E2" w:rsidRPr="006A3824" w:rsidRDefault="005527E2" w:rsidP="00145720">
      <w:pPr>
        <w:spacing w:after="0" w:line="360" w:lineRule="auto"/>
        <w:jc w:val="both"/>
        <w:rPr>
          <w:rFonts w:ascii="Palatino Linotype" w:eastAsia="Palatino Linotype" w:hAnsi="Palatino Linotype" w:cs="Palatino Linotype"/>
          <w:color w:val="000000"/>
          <w:sz w:val="24"/>
          <w:szCs w:val="24"/>
        </w:rPr>
      </w:pPr>
    </w:p>
    <w:tbl>
      <w:tblPr>
        <w:tblStyle w:val="Tablaconcuadrcula"/>
        <w:tblW w:w="9209" w:type="dxa"/>
        <w:tblLayout w:type="fixed"/>
        <w:tblLook w:val="04A0" w:firstRow="1" w:lastRow="0" w:firstColumn="1" w:lastColumn="0" w:noHBand="0" w:noVBand="1"/>
      </w:tblPr>
      <w:tblGrid>
        <w:gridCol w:w="3256"/>
        <w:gridCol w:w="1984"/>
        <w:gridCol w:w="2977"/>
        <w:gridCol w:w="992"/>
      </w:tblGrid>
      <w:tr w:rsidR="00A33B2F" w:rsidRPr="006A3824" w:rsidTr="00A33B2F">
        <w:trPr>
          <w:trHeight w:val="696"/>
          <w:tblHeader/>
        </w:trPr>
        <w:tc>
          <w:tcPr>
            <w:tcW w:w="3256" w:type="dxa"/>
            <w:shd w:val="clear" w:color="auto" w:fill="A6A6A6" w:themeFill="background1" w:themeFillShade="A6"/>
            <w:vAlign w:val="center"/>
          </w:tcPr>
          <w:p w:rsidR="00D12F8D" w:rsidRPr="006A3824" w:rsidRDefault="00D12F8D" w:rsidP="00145720">
            <w:pPr>
              <w:jc w:val="both"/>
              <w:rPr>
                <w:rFonts w:ascii="Palatino Linotype" w:hAnsi="Palatino Linotype" w:cs="Arial"/>
                <w:b/>
              </w:rPr>
            </w:pPr>
            <w:r w:rsidRPr="006A3824">
              <w:rPr>
                <w:rFonts w:ascii="Palatino Linotype" w:hAnsi="Palatino Linotype" w:cs="Arial"/>
                <w:b/>
              </w:rPr>
              <w:t>Requisitos señalados en Cedula de Información del Registro Municipal de Trámites y Servicios para la inscripción de inmuebles en el padrón Catastral Municipal</w:t>
            </w:r>
          </w:p>
        </w:tc>
        <w:tc>
          <w:tcPr>
            <w:tcW w:w="1984" w:type="dxa"/>
            <w:shd w:val="clear" w:color="auto" w:fill="A6A6A6" w:themeFill="background1" w:themeFillShade="A6"/>
          </w:tcPr>
          <w:p w:rsidR="00D12F8D" w:rsidRPr="006A3824" w:rsidRDefault="00D12F8D" w:rsidP="00145720">
            <w:pPr>
              <w:jc w:val="center"/>
              <w:rPr>
                <w:rFonts w:ascii="Palatino Linotype" w:hAnsi="Palatino Linotype" w:cs="Arial"/>
                <w:b/>
              </w:rPr>
            </w:pPr>
          </w:p>
          <w:p w:rsidR="00D12F8D" w:rsidRPr="006A3824" w:rsidRDefault="00D12F8D" w:rsidP="00145720">
            <w:pPr>
              <w:jc w:val="center"/>
              <w:rPr>
                <w:rFonts w:ascii="Palatino Linotype" w:hAnsi="Palatino Linotype" w:cs="Arial"/>
                <w:b/>
              </w:rPr>
            </w:pPr>
          </w:p>
          <w:p w:rsidR="00D12F8D" w:rsidRPr="006A3824" w:rsidRDefault="00D12F8D" w:rsidP="00145720">
            <w:pPr>
              <w:jc w:val="center"/>
              <w:rPr>
                <w:rFonts w:ascii="Palatino Linotype" w:hAnsi="Palatino Linotype" w:cs="Arial"/>
                <w:b/>
              </w:rPr>
            </w:pPr>
          </w:p>
          <w:p w:rsidR="00D12F8D" w:rsidRPr="006A3824" w:rsidRDefault="00D12F8D" w:rsidP="00145720">
            <w:pPr>
              <w:jc w:val="center"/>
              <w:rPr>
                <w:rFonts w:ascii="Palatino Linotype" w:hAnsi="Palatino Linotype" w:cs="Arial"/>
                <w:b/>
              </w:rPr>
            </w:pPr>
            <w:r w:rsidRPr="006A3824">
              <w:rPr>
                <w:rFonts w:ascii="Palatino Linotype" w:hAnsi="Palatino Linotype" w:cs="Arial"/>
                <w:b/>
              </w:rPr>
              <w:t>Clasificación de la Información</w:t>
            </w:r>
          </w:p>
        </w:tc>
        <w:tc>
          <w:tcPr>
            <w:tcW w:w="2977" w:type="dxa"/>
            <w:shd w:val="clear" w:color="auto" w:fill="A6A6A6" w:themeFill="background1" w:themeFillShade="A6"/>
            <w:vAlign w:val="center"/>
          </w:tcPr>
          <w:p w:rsidR="00D12F8D" w:rsidRPr="006A3824" w:rsidRDefault="00D12F8D" w:rsidP="00145720">
            <w:pPr>
              <w:jc w:val="center"/>
              <w:rPr>
                <w:rFonts w:ascii="Palatino Linotype" w:hAnsi="Palatino Linotype" w:cs="Arial"/>
                <w:b/>
              </w:rPr>
            </w:pPr>
            <w:r w:rsidRPr="006A3824">
              <w:rPr>
                <w:rFonts w:ascii="Palatino Linotype" w:hAnsi="Palatino Linotype" w:cs="Arial"/>
                <w:b/>
              </w:rPr>
              <w:t>Respuesta por parte del Sujeto Obligado</w:t>
            </w:r>
          </w:p>
        </w:tc>
        <w:tc>
          <w:tcPr>
            <w:tcW w:w="992" w:type="dxa"/>
            <w:shd w:val="clear" w:color="auto" w:fill="A6A6A6" w:themeFill="background1" w:themeFillShade="A6"/>
            <w:vAlign w:val="center"/>
          </w:tcPr>
          <w:p w:rsidR="00D12F8D" w:rsidRPr="006A3824" w:rsidRDefault="00D12F8D" w:rsidP="00145720">
            <w:pPr>
              <w:jc w:val="center"/>
              <w:rPr>
                <w:rFonts w:ascii="Palatino Linotype" w:hAnsi="Palatino Linotype" w:cs="Arial"/>
                <w:b/>
              </w:rPr>
            </w:pPr>
            <w:r w:rsidRPr="006A3824">
              <w:rPr>
                <w:rFonts w:ascii="Palatino Linotype" w:hAnsi="Palatino Linotype" w:cs="Arial"/>
                <w:b/>
              </w:rPr>
              <w:t>Colma</w:t>
            </w:r>
          </w:p>
        </w:tc>
      </w:tr>
      <w:tr w:rsidR="00D12F8D" w:rsidRPr="006A3824" w:rsidTr="00A33B2F">
        <w:trPr>
          <w:trHeight w:val="460"/>
        </w:trPr>
        <w:tc>
          <w:tcPr>
            <w:tcW w:w="3256" w:type="dxa"/>
            <w:vAlign w:val="center"/>
          </w:tcPr>
          <w:p w:rsidR="00D12F8D" w:rsidRPr="006A3824" w:rsidRDefault="00D12F8D" w:rsidP="00145720">
            <w:pPr>
              <w:jc w:val="both"/>
              <w:rPr>
                <w:rFonts w:ascii="Palatino Linotype" w:hAnsi="Palatino Linotype" w:cs="Arial"/>
                <w:sz w:val="20"/>
              </w:rPr>
            </w:pPr>
            <w:r w:rsidRPr="006A3824">
              <w:rPr>
                <w:rFonts w:ascii="Palatino Linotype" w:hAnsi="Palatino Linotype" w:cs="Arial"/>
                <w:sz w:val="20"/>
              </w:rPr>
              <w:t>1. Solicitud por escrito o en formato establecido.</w:t>
            </w:r>
          </w:p>
        </w:tc>
        <w:tc>
          <w:tcPr>
            <w:tcW w:w="1984" w:type="dxa"/>
          </w:tcPr>
          <w:p w:rsidR="00A33B2F" w:rsidRPr="006A3824" w:rsidRDefault="00A33B2F" w:rsidP="00145720">
            <w:pPr>
              <w:pStyle w:val="Sinespaciado"/>
              <w:jc w:val="both"/>
              <w:rPr>
                <w:rFonts w:ascii="Palatino Linotype" w:hAnsi="Palatino Linotype" w:cs="Arial"/>
                <w:sz w:val="22"/>
                <w:szCs w:val="22"/>
              </w:rPr>
            </w:pPr>
          </w:p>
          <w:p w:rsidR="00A33B2F" w:rsidRPr="006A3824" w:rsidRDefault="00A33B2F" w:rsidP="00145720">
            <w:pPr>
              <w:pStyle w:val="Sinespaciado"/>
              <w:jc w:val="both"/>
              <w:rPr>
                <w:rFonts w:ascii="Palatino Linotype" w:hAnsi="Palatino Linotype" w:cs="Arial"/>
                <w:sz w:val="22"/>
                <w:szCs w:val="22"/>
              </w:rPr>
            </w:pPr>
          </w:p>
          <w:p w:rsidR="00D12F8D" w:rsidRPr="006A3824" w:rsidRDefault="00A33B2F" w:rsidP="00145720">
            <w:pPr>
              <w:pStyle w:val="Sinespaciado"/>
              <w:jc w:val="both"/>
              <w:rPr>
                <w:rFonts w:ascii="Palatino Linotype" w:hAnsi="Palatino Linotype"/>
                <w:sz w:val="22"/>
                <w:lang w:val="es-ES_tradnl"/>
              </w:rPr>
            </w:pPr>
            <w:r w:rsidRPr="006A3824">
              <w:rPr>
                <w:rFonts w:ascii="Palatino Linotype" w:hAnsi="Palatino Linotype" w:cs="Arial"/>
                <w:sz w:val="20"/>
                <w:szCs w:val="22"/>
              </w:rPr>
              <w:t>En versión Pública.</w:t>
            </w:r>
          </w:p>
        </w:tc>
        <w:tc>
          <w:tcPr>
            <w:tcW w:w="2977" w:type="dxa"/>
            <w:vAlign w:val="center"/>
          </w:tcPr>
          <w:p w:rsidR="00D12F8D" w:rsidRPr="006A3824" w:rsidRDefault="00A33B2F" w:rsidP="00145720">
            <w:pPr>
              <w:pStyle w:val="Sinespaciado"/>
              <w:jc w:val="both"/>
              <w:rPr>
                <w:rFonts w:ascii="Palatino Linotype" w:hAnsi="Palatino Linotype"/>
                <w:sz w:val="20"/>
                <w:szCs w:val="20"/>
                <w:lang w:val="es-ES_tradnl"/>
              </w:rPr>
            </w:pPr>
            <w:r w:rsidRPr="006A3824">
              <w:rPr>
                <w:rFonts w:ascii="Palatino Linotype" w:hAnsi="Palatino Linotype"/>
                <w:sz w:val="20"/>
                <w:szCs w:val="20"/>
                <w:lang w:val="es-ES_tradnl"/>
              </w:rPr>
              <w:t xml:space="preserve">Mediante el oficio número PMA/TES-CAT/0178/020822, de fecha dos de agosto de dos mil veintidós, el Servidor Público Habilitado de la Jefatura de Catastro remitió el formato de versión pública de </w:t>
            </w:r>
            <w:r w:rsidRPr="006A3824">
              <w:rPr>
                <w:rFonts w:ascii="Palatino Linotype" w:hAnsi="Palatino Linotype"/>
                <w:sz w:val="20"/>
                <w:szCs w:val="20"/>
                <w:lang w:val="es-ES_tradnl"/>
              </w:rPr>
              <w:lastRenderedPageBreak/>
              <w:t>la solicitud de Servicios Catastrales.</w:t>
            </w:r>
          </w:p>
        </w:tc>
        <w:tc>
          <w:tcPr>
            <w:tcW w:w="992" w:type="dxa"/>
            <w:vAlign w:val="center"/>
          </w:tcPr>
          <w:p w:rsidR="00D12F8D" w:rsidRPr="006A3824" w:rsidRDefault="00A33B2F" w:rsidP="00145720">
            <w:pPr>
              <w:jc w:val="center"/>
              <w:rPr>
                <w:rFonts w:ascii="Palatino Linotype" w:hAnsi="Palatino Linotype" w:cs="Arial"/>
                <w:b/>
                <w:sz w:val="20"/>
              </w:rPr>
            </w:pPr>
            <w:r w:rsidRPr="006A3824">
              <w:rPr>
                <w:rFonts w:ascii="Palatino Linotype" w:hAnsi="Palatino Linotype" w:cs="Arial"/>
                <w:b/>
                <w:sz w:val="20"/>
              </w:rPr>
              <w:lastRenderedPageBreak/>
              <w:t>Sí</w:t>
            </w:r>
          </w:p>
        </w:tc>
      </w:tr>
      <w:tr w:rsidR="00D12F8D" w:rsidRPr="006A3824" w:rsidTr="00A33B2F">
        <w:trPr>
          <w:trHeight w:val="460"/>
        </w:trPr>
        <w:tc>
          <w:tcPr>
            <w:tcW w:w="3256" w:type="dxa"/>
            <w:shd w:val="clear" w:color="auto" w:fill="auto"/>
            <w:vAlign w:val="center"/>
          </w:tcPr>
          <w:p w:rsidR="00D12F8D" w:rsidRPr="006A3824" w:rsidRDefault="00D12F8D" w:rsidP="00145720">
            <w:pPr>
              <w:jc w:val="both"/>
              <w:rPr>
                <w:rFonts w:ascii="Palatino Linotype" w:hAnsi="Palatino Linotype" w:cs="Arial"/>
                <w:sz w:val="20"/>
              </w:rPr>
            </w:pPr>
            <w:r w:rsidRPr="006A3824">
              <w:rPr>
                <w:rFonts w:ascii="Palatino Linotype" w:hAnsi="Palatino Linotype" w:cs="Arial"/>
                <w:sz w:val="20"/>
              </w:rPr>
              <w:t>2. Documento que acredite la propiedad o posesión del inmueble de que se trate, certificado ante Notario Público.</w:t>
            </w:r>
          </w:p>
        </w:tc>
        <w:tc>
          <w:tcPr>
            <w:tcW w:w="1984" w:type="dxa"/>
          </w:tcPr>
          <w:p w:rsidR="00A33B2F" w:rsidRPr="006A3824" w:rsidRDefault="00A33B2F" w:rsidP="00145720">
            <w:pPr>
              <w:pStyle w:val="Sinespaciado"/>
              <w:jc w:val="both"/>
              <w:rPr>
                <w:rFonts w:ascii="Palatino Linotype" w:hAnsi="Palatino Linotype"/>
                <w:sz w:val="20"/>
                <w:lang w:val="es-ES_tradnl"/>
              </w:rPr>
            </w:pPr>
          </w:p>
          <w:p w:rsidR="00D12F8D" w:rsidRPr="006A3824" w:rsidRDefault="00A33B2F" w:rsidP="00145720">
            <w:pPr>
              <w:pStyle w:val="Sinespaciado"/>
              <w:jc w:val="both"/>
              <w:rPr>
                <w:rFonts w:ascii="Palatino Linotype" w:hAnsi="Palatino Linotype"/>
                <w:sz w:val="22"/>
                <w:lang w:val="es-ES_tradnl"/>
              </w:rPr>
            </w:pPr>
            <w:r w:rsidRPr="006A3824">
              <w:rPr>
                <w:rFonts w:ascii="Palatino Linotype" w:hAnsi="Palatino Linotype"/>
                <w:sz w:val="20"/>
                <w:lang w:val="es-ES_tradnl"/>
              </w:rPr>
              <w:t>Confidencial</w:t>
            </w:r>
          </w:p>
        </w:tc>
        <w:tc>
          <w:tcPr>
            <w:tcW w:w="2977" w:type="dxa"/>
            <w:shd w:val="clear" w:color="auto" w:fill="auto"/>
            <w:vAlign w:val="center"/>
          </w:tcPr>
          <w:p w:rsidR="00D12F8D" w:rsidRPr="006A3824" w:rsidRDefault="00D12F8D" w:rsidP="00145720">
            <w:pPr>
              <w:pStyle w:val="Sinespaciado"/>
              <w:jc w:val="both"/>
              <w:rPr>
                <w:rFonts w:ascii="Palatino Linotype" w:hAnsi="Palatino Linotype"/>
                <w:sz w:val="20"/>
                <w:szCs w:val="20"/>
                <w:lang w:val="es-ES_tradnl"/>
              </w:rPr>
            </w:pPr>
            <w:r w:rsidRPr="006A3824">
              <w:rPr>
                <w:rFonts w:ascii="Palatino Linotype" w:hAnsi="Palatino Linotype"/>
                <w:sz w:val="20"/>
                <w:szCs w:val="20"/>
                <w:lang w:val="es-ES_tradnl"/>
              </w:rPr>
              <w:t xml:space="preserve">El Servidor Público Habilitado de la Jefatura de Catastro, </w:t>
            </w:r>
            <w:r w:rsidRPr="006A3824">
              <w:rPr>
                <w:rFonts w:ascii="Palatino Linotype" w:hAnsi="Palatino Linotype"/>
                <w:b/>
                <w:sz w:val="20"/>
                <w:szCs w:val="20"/>
                <w:lang w:val="es-ES_tradnl"/>
              </w:rPr>
              <w:t>NO</w:t>
            </w:r>
            <w:r w:rsidRPr="006A3824">
              <w:rPr>
                <w:rFonts w:ascii="Palatino Linotype" w:hAnsi="Palatino Linotype"/>
                <w:sz w:val="20"/>
                <w:szCs w:val="20"/>
                <w:lang w:val="es-ES_tradnl"/>
              </w:rPr>
              <w:t xml:space="preserve"> se pronunció al respecto.  </w:t>
            </w:r>
          </w:p>
        </w:tc>
        <w:tc>
          <w:tcPr>
            <w:tcW w:w="992" w:type="dxa"/>
            <w:shd w:val="clear" w:color="auto" w:fill="auto"/>
            <w:vAlign w:val="center"/>
          </w:tcPr>
          <w:p w:rsidR="00D12F8D" w:rsidRPr="006A3824" w:rsidRDefault="00D12F8D" w:rsidP="00145720">
            <w:pPr>
              <w:jc w:val="center"/>
              <w:rPr>
                <w:rFonts w:ascii="Palatino Linotype" w:hAnsi="Palatino Linotype" w:cs="Arial"/>
                <w:b/>
                <w:sz w:val="20"/>
              </w:rPr>
            </w:pPr>
            <w:r w:rsidRPr="006A3824">
              <w:rPr>
                <w:rFonts w:ascii="Palatino Linotype" w:hAnsi="Palatino Linotype" w:cs="Arial"/>
                <w:b/>
                <w:sz w:val="20"/>
              </w:rPr>
              <w:t>No</w:t>
            </w:r>
          </w:p>
        </w:tc>
      </w:tr>
      <w:tr w:rsidR="00D12F8D" w:rsidRPr="006A3824" w:rsidTr="00A33B2F">
        <w:trPr>
          <w:trHeight w:val="460"/>
        </w:trPr>
        <w:tc>
          <w:tcPr>
            <w:tcW w:w="3256" w:type="dxa"/>
            <w:shd w:val="clear" w:color="auto" w:fill="auto"/>
            <w:vAlign w:val="center"/>
          </w:tcPr>
          <w:p w:rsidR="00D12F8D" w:rsidRPr="006A3824" w:rsidRDefault="00D12F8D" w:rsidP="00145720">
            <w:pPr>
              <w:jc w:val="both"/>
              <w:rPr>
                <w:rFonts w:ascii="Palatino Linotype" w:hAnsi="Palatino Linotype" w:cs="Arial"/>
                <w:sz w:val="20"/>
              </w:rPr>
            </w:pPr>
            <w:r w:rsidRPr="006A3824">
              <w:rPr>
                <w:rFonts w:ascii="Palatino Linotype" w:hAnsi="Palatino Linotype" w:cs="Arial"/>
                <w:sz w:val="20"/>
              </w:rPr>
              <w:t>3.</w:t>
            </w:r>
            <w:r w:rsidRPr="006A3824">
              <w:t xml:space="preserve"> </w:t>
            </w:r>
            <w:r w:rsidRPr="006A3824">
              <w:rPr>
                <w:rFonts w:ascii="Palatino Linotype" w:hAnsi="Palatino Linotype" w:cs="Arial"/>
                <w:sz w:val="20"/>
              </w:rPr>
              <w:t>Identificación Oficial del Propietario o Poseedor del inmueble (comprador).</w:t>
            </w:r>
          </w:p>
        </w:tc>
        <w:tc>
          <w:tcPr>
            <w:tcW w:w="1984" w:type="dxa"/>
          </w:tcPr>
          <w:p w:rsidR="00D97D16" w:rsidRPr="006A3824" w:rsidRDefault="00D97D16" w:rsidP="00145720">
            <w:pPr>
              <w:pStyle w:val="Sinespaciado"/>
              <w:jc w:val="both"/>
              <w:rPr>
                <w:rFonts w:ascii="Palatino Linotype" w:hAnsi="Palatino Linotype"/>
                <w:sz w:val="20"/>
                <w:lang w:val="es-ES_tradnl"/>
              </w:rPr>
            </w:pPr>
          </w:p>
          <w:p w:rsidR="00D12F8D" w:rsidRPr="006A3824" w:rsidRDefault="00D97D16" w:rsidP="00145720">
            <w:pPr>
              <w:pStyle w:val="Sinespaciado"/>
              <w:jc w:val="both"/>
              <w:rPr>
                <w:rFonts w:ascii="Palatino Linotype" w:hAnsi="Palatino Linotype"/>
                <w:sz w:val="22"/>
                <w:lang w:val="es-ES_tradnl"/>
              </w:rPr>
            </w:pPr>
            <w:r w:rsidRPr="006A3824">
              <w:rPr>
                <w:rFonts w:ascii="Palatino Linotype" w:hAnsi="Palatino Linotype"/>
                <w:sz w:val="20"/>
                <w:lang w:val="es-ES_tradnl"/>
              </w:rPr>
              <w:t>Confidencial</w:t>
            </w:r>
          </w:p>
        </w:tc>
        <w:tc>
          <w:tcPr>
            <w:tcW w:w="2977" w:type="dxa"/>
            <w:shd w:val="clear" w:color="auto" w:fill="auto"/>
            <w:vAlign w:val="center"/>
          </w:tcPr>
          <w:p w:rsidR="00D12F8D" w:rsidRPr="006A3824" w:rsidRDefault="00D12F8D" w:rsidP="00145720">
            <w:pPr>
              <w:pStyle w:val="Sinespaciado"/>
              <w:jc w:val="both"/>
              <w:rPr>
                <w:rFonts w:ascii="Palatino Linotype" w:hAnsi="Palatino Linotype"/>
                <w:sz w:val="22"/>
                <w:lang w:val="es-ES_tradnl"/>
              </w:rPr>
            </w:pPr>
            <w:r w:rsidRPr="006A3824">
              <w:rPr>
                <w:rFonts w:ascii="Palatino Linotype" w:hAnsi="Palatino Linotype"/>
                <w:sz w:val="20"/>
                <w:lang w:val="es-ES_tradnl"/>
              </w:rPr>
              <w:t xml:space="preserve">El Servidor Público Habilitado de la Jefatura de Catastro, </w:t>
            </w:r>
            <w:r w:rsidRPr="006A3824">
              <w:rPr>
                <w:rFonts w:ascii="Palatino Linotype" w:hAnsi="Palatino Linotype"/>
                <w:b/>
                <w:sz w:val="20"/>
                <w:lang w:val="es-ES_tradnl"/>
              </w:rPr>
              <w:t>NO</w:t>
            </w:r>
            <w:r w:rsidRPr="006A3824">
              <w:rPr>
                <w:rFonts w:ascii="Palatino Linotype" w:hAnsi="Palatino Linotype"/>
                <w:sz w:val="20"/>
                <w:lang w:val="es-ES_tradnl"/>
              </w:rPr>
              <w:t xml:space="preserve"> se pronunció al respecto.  </w:t>
            </w:r>
          </w:p>
        </w:tc>
        <w:tc>
          <w:tcPr>
            <w:tcW w:w="992" w:type="dxa"/>
            <w:shd w:val="clear" w:color="auto" w:fill="auto"/>
            <w:vAlign w:val="center"/>
          </w:tcPr>
          <w:p w:rsidR="00D12F8D" w:rsidRPr="006A3824" w:rsidRDefault="00D12F8D" w:rsidP="00145720">
            <w:pPr>
              <w:jc w:val="center"/>
              <w:rPr>
                <w:rFonts w:ascii="Palatino Linotype" w:hAnsi="Palatino Linotype" w:cs="Arial"/>
                <w:b/>
              </w:rPr>
            </w:pPr>
            <w:r w:rsidRPr="006A3824">
              <w:rPr>
                <w:rFonts w:ascii="Palatino Linotype" w:hAnsi="Palatino Linotype" w:cs="Arial"/>
                <w:b/>
                <w:sz w:val="20"/>
              </w:rPr>
              <w:t>No</w:t>
            </w:r>
          </w:p>
        </w:tc>
      </w:tr>
      <w:tr w:rsidR="008C4454" w:rsidRPr="006A3824" w:rsidTr="00A33B2F">
        <w:trPr>
          <w:trHeight w:val="460"/>
        </w:trPr>
        <w:tc>
          <w:tcPr>
            <w:tcW w:w="3256" w:type="dxa"/>
            <w:shd w:val="clear" w:color="auto" w:fill="auto"/>
            <w:vAlign w:val="center"/>
          </w:tcPr>
          <w:p w:rsidR="008C4454" w:rsidRPr="006A3824" w:rsidRDefault="008C4454" w:rsidP="00145720">
            <w:pPr>
              <w:jc w:val="both"/>
              <w:rPr>
                <w:rFonts w:ascii="Palatino Linotype" w:hAnsi="Palatino Linotype" w:cs="Arial"/>
                <w:sz w:val="20"/>
              </w:rPr>
            </w:pPr>
            <w:r w:rsidRPr="006A3824">
              <w:rPr>
                <w:rFonts w:ascii="Palatino Linotype" w:hAnsi="Palatino Linotype" w:cs="Arial"/>
                <w:sz w:val="20"/>
              </w:rPr>
              <w:t>4. Clave Única d Registro de Población (CURP), del Propietario o Poseedor del inmueble (comprador).</w:t>
            </w:r>
          </w:p>
        </w:tc>
        <w:tc>
          <w:tcPr>
            <w:tcW w:w="1984" w:type="dxa"/>
          </w:tcPr>
          <w:p w:rsidR="008C4454" w:rsidRPr="006A3824" w:rsidRDefault="008C4454" w:rsidP="00145720">
            <w:pPr>
              <w:pStyle w:val="Sinespaciado"/>
              <w:jc w:val="both"/>
              <w:rPr>
                <w:rFonts w:ascii="Palatino Linotype" w:hAnsi="Palatino Linotype"/>
                <w:sz w:val="20"/>
                <w:lang w:val="es-ES_tradnl"/>
              </w:rPr>
            </w:pPr>
          </w:p>
          <w:p w:rsidR="008C4454" w:rsidRPr="006A3824" w:rsidRDefault="008C4454" w:rsidP="00145720">
            <w:pPr>
              <w:pStyle w:val="Sinespaciado"/>
              <w:jc w:val="both"/>
              <w:rPr>
                <w:rFonts w:ascii="Palatino Linotype" w:hAnsi="Palatino Linotype"/>
                <w:sz w:val="22"/>
                <w:lang w:val="es-ES_tradnl"/>
              </w:rPr>
            </w:pPr>
            <w:r w:rsidRPr="006A3824">
              <w:rPr>
                <w:rFonts w:ascii="Palatino Linotype" w:hAnsi="Palatino Linotype"/>
                <w:sz w:val="20"/>
                <w:lang w:val="es-ES_tradnl"/>
              </w:rPr>
              <w:t>Confidencial</w:t>
            </w:r>
          </w:p>
        </w:tc>
        <w:tc>
          <w:tcPr>
            <w:tcW w:w="2977" w:type="dxa"/>
            <w:shd w:val="clear" w:color="auto" w:fill="auto"/>
            <w:vAlign w:val="center"/>
          </w:tcPr>
          <w:p w:rsidR="008C4454" w:rsidRPr="006A3824" w:rsidRDefault="008C4454" w:rsidP="00145720">
            <w:pPr>
              <w:pStyle w:val="Sinespaciado"/>
              <w:jc w:val="both"/>
              <w:rPr>
                <w:rFonts w:ascii="Palatino Linotype" w:hAnsi="Palatino Linotype"/>
                <w:sz w:val="22"/>
                <w:lang w:val="es-ES_tradnl"/>
              </w:rPr>
            </w:pPr>
            <w:r w:rsidRPr="006A3824">
              <w:rPr>
                <w:rFonts w:ascii="Palatino Linotype" w:hAnsi="Palatino Linotype"/>
                <w:sz w:val="20"/>
                <w:lang w:val="es-ES_tradnl"/>
              </w:rPr>
              <w:t xml:space="preserve">El Servidor Público Habilitado de la Jefatura de Catastro, </w:t>
            </w:r>
            <w:r w:rsidRPr="006A3824">
              <w:rPr>
                <w:rFonts w:ascii="Palatino Linotype" w:hAnsi="Palatino Linotype"/>
                <w:b/>
                <w:sz w:val="20"/>
                <w:lang w:val="es-ES_tradnl"/>
              </w:rPr>
              <w:t>NO</w:t>
            </w:r>
            <w:r w:rsidRPr="006A3824">
              <w:rPr>
                <w:rFonts w:ascii="Palatino Linotype" w:hAnsi="Palatino Linotype"/>
                <w:sz w:val="20"/>
                <w:lang w:val="es-ES_tradnl"/>
              </w:rPr>
              <w:t xml:space="preserve"> se pronunció al respecto.  </w:t>
            </w:r>
          </w:p>
        </w:tc>
        <w:tc>
          <w:tcPr>
            <w:tcW w:w="992" w:type="dxa"/>
            <w:shd w:val="clear" w:color="auto" w:fill="auto"/>
            <w:vAlign w:val="center"/>
          </w:tcPr>
          <w:p w:rsidR="008C4454" w:rsidRPr="006A3824" w:rsidRDefault="008C4454" w:rsidP="00145720">
            <w:pPr>
              <w:jc w:val="center"/>
              <w:rPr>
                <w:rFonts w:ascii="Palatino Linotype" w:hAnsi="Palatino Linotype" w:cs="Arial"/>
                <w:b/>
              </w:rPr>
            </w:pPr>
            <w:r w:rsidRPr="006A3824">
              <w:rPr>
                <w:rFonts w:ascii="Palatino Linotype" w:hAnsi="Palatino Linotype" w:cs="Arial"/>
                <w:b/>
                <w:sz w:val="20"/>
              </w:rPr>
              <w:t>No</w:t>
            </w:r>
          </w:p>
        </w:tc>
      </w:tr>
      <w:tr w:rsidR="008C4454" w:rsidRPr="006A3824" w:rsidTr="00A33B2F">
        <w:trPr>
          <w:trHeight w:val="460"/>
        </w:trPr>
        <w:tc>
          <w:tcPr>
            <w:tcW w:w="3256" w:type="dxa"/>
            <w:shd w:val="clear" w:color="auto" w:fill="auto"/>
            <w:vAlign w:val="center"/>
          </w:tcPr>
          <w:p w:rsidR="008C4454" w:rsidRPr="006A3824" w:rsidRDefault="008C4454" w:rsidP="00145720">
            <w:pPr>
              <w:jc w:val="both"/>
              <w:rPr>
                <w:rFonts w:ascii="Palatino Linotype" w:hAnsi="Palatino Linotype" w:cs="Arial"/>
                <w:sz w:val="20"/>
              </w:rPr>
            </w:pPr>
            <w:r w:rsidRPr="006A3824">
              <w:rPr>
                <w:rFonts w:ascii="Palatino Linotype" w:hAnsi="Palatino Linotype" w:cs="Arial"/>
                <w:sz w:val="20"/>
              </w:rPr>
              <w:t>5.</w:t>
            </w:r>
            <w:r w:rsidRPr="006A3824">
              <w:rPr>
                <w:rFonts w:ascii="Palatino Linotype" w:hAnsi="Palatino Linotype" w:cs="Arial"/>
                <w:sz w:val="20"/>
              </w:rPr>
              <w:tab/>
              <w:t xml:space="preserve">Documento en que conste el antecedente de propiedad o posesión del inmueble que se trate. </w:t>
            </w:r>
          </w:p>
        </w:tc>
        <w:tc>
          <w:tcPr>
            <w:tcW w:w="1984" w:type="dxa"/>
          </w:tcPr>
          <w:p w:rsidR="008C4454" w:rsidRPr="006A3824" w:rsidRDefault="008C4454" w:rsidP="00145720">
            <w:pPr>
              <w:pStyle w:val="Sinespaciado"/>
              <w:jc w:val="both"/>
              <w:rPr>
                <w:rFonts w:ascii="Palatino Linotype" w:hAnsi="Palatino Linotype"/>
                <w:sz w:val="20"/>
                <w:lang w:val="es-ES_tradnl"/>
              </w:rPr>
            </w:pPr>
          </w:p>
          <w:p w:rsidR="008C4454" w:rsidRPr="006A3824" w:rsidRDefault="008C4454" w:rsidP="00145720">
            <w:pPr>
              <w:pStyle w:val="Sinespaciado"/>
              <w:jc w:val="both"/>
              <w:rPr>
                <w:rFonts w:ascii="Palatino Linotype" w:hAnsi="Palatino Linotype"/>
                <w:sz w:val="22"/>
                <w:lang w:val="es-ES_tradnl"/>
              </w:rPr>
            </w:pPr>
            <w:r w:rsidRPr="006A3824">
              <w:rPr>
                <w:rFonts w:ascii="Palatino Linotype" w:hAnsi="Palatino Linotype"/>
                <w:sz w:val="20"/>
                <w:lang w:val="es-ES_tradnl"/>
              </w:rPr>
              <w:t>Confidencial</w:t>
            </w:r>
          </w:p>
        </w:tc>
        <w:tc>
          <w:tcPr>
            <w:tcW w:w="2977" w:type="dxa"/>
            <w:shd w:val="clear" w:color="auto" w:fill="auto"/>
            <w:vAlign w:val="center"/>
          </w:tcPr>
          <w:p w:rsidR="008C4454" w:rsidRPr="006A3824" w:rsidRDefault="008C4454" w:rsidP="00145720">
            <w:pPr>
              <w:pStyle w:val="Sinespaciado"/>
              <w:jc w:val="both"/>
              <w:rPr>
                <w:rFonts w:ascii="Palatino Linotype" w:hAnsi="Palatino Linotype"/>
                <w:sz w:val="22"/>
                <w:lang w:val="es-ES_tradnl"/>
              </w:rPr>
            </w:pPr>
            <w:r w:rsidRPr="006A3824">
              <w:rPr>
                <w:rFonts w:ascii="Palatino Linotype" w:hAnsi="Palatino Linotype"/>
                <w:sz w:val="20"/>
                <w:lang w:val="es-ES_tradnl"/>
              </w:rPr>
              <w:t xml:space="preserve">El Servidor Público Habilitado de la Jefatura de Catastro, </w:t>
            </w:r>
            <w:r w:rsidRPr="006A3824">
              <w:rPr>
                <w:rFonts w:ascii="Palatino Linotype" w:hAnsi="Palatino Linotype"/>
                <w:b/>
                <w:sz w:val="20"/>
                <w:lang w:val="es-ES_tradnl"/>
              </w:rPr>
              <w:t>NO</w:t>
            </w:r>
            <w:r w:rsidRPr="006A3824">
              <w:rPr>
                <w:rFonts w:ascii="Palatino Linotype" w:hAnsi="Palatino Linotype"/>
                <w:sz w:val="20"/>
                <w:lang w:val="es-ES_tradnl"/>
              </w:rPr>
              <w:t xml:space="preserve"> se pronunció al respecto.  </w:t>
            </w:r>
          </w:p>
        </w:tc>
        <w:tc>
          <w:tcPr>
            <w:tcW w:w="992" w:type="dxa"/>
            <w:shd w:val="clear" w:color="auto" w:fill="auto"/>
            <w:vAlign w:val="center"/>
          </w:tcPr>
          <w:p w:rsidR="008C4454" w:rsidRPr="006A3824" w:rsidRDefault="008C4454" w:rsidP="00145720">
            <w:pPr>
              <w:jc w:val="center"/>
              <w:rPr>
                <w:rFonts w:ascii="Palatino Linotype" w:hAnsi="Palatino Linotype" w:cs="Arial"/>
                <w:b/>
              </w:rPr>
            </w:pPr>
            <w:r w:rsidRPr="006A3824">
              <w:rPr>
                <w:rFonts w:ascii="Palatino Linotype" w:hAnsi="Palatino Linotype" w:cs="Arial"/>
                <w:b/>
                <w:sz w:val="20"/>
              </w:rPr>
              <w:t>No</w:t>
            </w:r>
          </w:p>
        </w:tc>
      </w:tr>
      <w:tr w:rsidR="008C4454" w:rsidRPr="006A3824" w:rsidTr="00A33B2F">
        <w:trPr>
          <w:trHeight w:val="460"/>
        </w:trPr>
        <w:tc>
          <w:tcPr>
            <w:tcW w:w="3256" w:type="dxa"/>
            <w:shd w:val="clear" w:color="auto" w:fill="auto"/>
            <w:vAlign w:val="center"/>
          </w:tcPr>
          <w:p w:rsidR="008C4454" w:rsidRPr="006A3824" w:rsidRDefault="008C4454" w:rsidP="00145720">
            <w:pPr>
              <w:jc w:val="both"/>
              <w:rPr>
                <w:rFonts w:ascii="Palatino Linotype" w:hAnsi="Palatino Linotype" w:cs="Arial"/>
                <w:sz w:val="20"/>
              </w:rPr>
            </w:pPr>
            <w:r w:rsidRPr="006A3824">
              <w:rPr>
                <w:rFonts w:ascii="Palatino Linotype" w:hAnsi="Palatino Linotype" w:cs="Arial"/>
                <w:sz w:val="20"/>
              </w:rPr>
              <w:t>6.</w:t>
            </w:r>
            <w:r w:rsidRPr="006A3824">
              <w:rPr>
                <w:rFonts w:ascii="Palatino Linotype" w:hAnsi="Palatino Linotype" w:cs="Arial"/>
                <w:sz w:val="20"/>
              </w:rPr>
              <w:tab/>
              <w:t>En relación al punto anterior, copia de la identificación oficial del anterior propietario o poseedor, (vendedor).</w:t>
            </w:r>
          </w:p>
        </w:tc>
        <w:tc>
          <w:tcPr>
            <w:tcW w:w="1984" w:type="dxa"/>
          </w:tcPr>
          <w:p w:rsidR="008C4454" w:rsidRPr="006A3824" w:rsidRDefault="008C4454" w:rsidP="00145720">
            <w:pPr>
              <w:pStyle w:val="Sinespaciado"/>
              <w:jc w:val="both"/>
              <w:rPr>
                <w:rFonts w:ascii="Palatino Linotype" w:hAnsi="Palatino Linotype"/>
                <w:sz w:val="20"/>
                <w:lang w:val="es-ES_tradnl"/>
              </w:rPr>
            </w:pPr>
          </w:p>
          <w:p w:rsidR="008C4454" w:rsidRPr="006A3824" w:rsidRDefault="008C4454" w:rsidP="00145720">
            <w:pPr>
              <w:pStyle w:val="Sinespaciado"/>
              <w:jc w:val="both"/>
              <w:rPr>
                <w:rFonts w:ascii="Palatino Linotype" w:hAnsi="Palatino Linotype"/>
                <w:sz w:val="22"/>
                <w:lang w:val="es-ES_tradnl"/>
              </w:rPr>
            </w:pPr>
            <w:r w:rsidRPr="006A3824">
              <w:rPr>
                <w:rFonts w:ascii="Palatino Linotype" w:hAnsi="Palatino Linotype"/>
                <w:sz w:val="20"/>
                <w:lang w:val="es-ES_tradnl"/>
              </w:rPr>
              <w:t>Confidencial</w:t>
            </w:r>
          </w:p>
        </w:tc>
        <w:tc>
          <w:tcPr>
            <w:tcW w:w="2977" w:type="dxa"/>
            <w:shd w:val="clear" w:color="auto" w:fill="auto"/>
            <w:vAlign w:val="center"/>
          </w:tcPr>
          <w:p w:rsidR="008C4454" w:rsidRPr="006A3824" w:rsidRDefault="008C4454" w:rsidP="00145720">
            <w:pPr>
              <w:pStyle w:val="Sinespaciado"/>
              <w:jc w:val="both"/>
              <w:rPr>
                <w:rFonts w:ascii="Palatino Linotype" w:hAnsi="Palatino Linotype"/>
                <w:sz w:val="22"/>
                <w:lang w:val="es-ES_tradnl"/>
              </w:rPr>
            </w:pPr>
            <w:r w:rsidRPr="006A3824">
              <w:rPr>
                <w:rFonts w:ascii="Palatino Linotype" w:hAnsi="Palatino Linotype"/>
                <w:sz w:val="20"/>
                <w:lang w:val="es-ES_tradnl"/>
              </w:rPr>
              <w:t xml:space="preserve">El Servidor Público Habilitado de la Jefatura de Catastro, </w:t>
            </w:r>
            <w:r w:rsidRPr="006A3824">
              <w:rPr>
                <w:rFonts w:ascii="Palatino Linotype" w:hAnsi="Palatino Linotype"/>
                <w:b/>
                <w:sz w:val="20"/>
                <w:lang w:val="es-ES_tradnl"/>
              </w:rPr>
              <w:t>NO</w:t>
            </w:r>
            <w:r w:rsidRPr="006A3824">
              <w:rPr>
                <w:rFonts w:ascii="Palatino Linotype" w:hAnsi="Palatino Linotype"/>
                <w:sz w:val="20"/>
                <w:lang w:val="es-ES_tradnl"/>
              </w:rPr>
              <w:t xml:space="preserve"> se pronunció al respecto.  </w:t>
            </w:r>
          </w:p>
        </w:tc>
        <w:tc>
          <w:tcPr>
            <w:tcW w:w="992" w:type="dxa"/>
            <w:shd w:val="clear" w:color="auto" w:fill="auto"/>
            <w:vAlign w:val="center"/>
          </w:tcPr>
          <w:p w:rsidR="008C4454" w:rsidRPr="006A3824" w:rsidRDefault="008C4454" w:rsidP="00145720">
            <w:pPr>
              <w:jc w:val="center"/>
              <w:rPr>
                <w:rFonts w:ascii="Palatino Linotype" w:hAnsi="Palatino Linotype" w:cs="Arial"/>
                <w:b/>
              </w:rPr>
            </w:pPr>
            <w:r w:rsidRPr="006A3824">
              <w:rPr>
                <w:rFonts w:ascii="Palatino Linotype" w:hAnsi="Palatino Linotype" w:cs="Arial"/>
                <w:b/>
                <w:sz w:val="20"/>
              </w:rPr>
              <w:t>No</w:t>
            </w:r>
          </w:p>
        </w:tc>
      </w:tr>
      <w:tr w:rsidR="008C4454" w:rsidRPr="006A3824" w:rsidTr="00A33B2F">
        <w:trPr>
          <w:trHeight w:val="460"/>
        </w:trPr>
        <w:tc>
          <w:tcPr>
            <w:tcW w:w="3256" w:type="dxa"/>
            <w:shd w:val="clear" w:color="auto" w:fill="auto"/>
            <w:vAlign w:val="center"/>
          </w:tcPr>
          <w:p w:rsidR="008C4454" w:rsidRPr="006A3824" w:rsidRDefault="008C4454" w:rsidP="00145720">
            <w:pPr>
              <w:jc w:val="both"/>
              <w:rPr>
                <w:rFonts w:ascii="Palatino Linotype" w:hAnsi="Palatino Linotype" w:cs="Arial"/>
                <w:sz w:val="20"/>
              </w:rPr>
            </w:pPr>
            <w:r w:rsidRPr="006A3824">
              <w:rPr>
                <w:rFonts w:ascii="Palatino Linotype" w:hAnsi="Palatino Linotype" w:cs="Arial"/>
                <w:sz w:val="20"/>
              </w:rPr>
              <w:t>7. Croquis de localización del inmueble.</w:t>
            </w:r>
          </w:p>
        </w:tc>
        <w:tc>
          <w:tcPr>
            <w:tcW w:w="1984" w:type="dxa"/>
          </w:tcPr>
          <w:p w:rsidR="008C4454" w:rsidRPr="006A3824" w:rsidRDefault="008C4454" w:rsidP="00145720">
            <w:pPr>
              <w:pStyle w:val="Sinespaciado"/>
              <w:jc w:val="both"/>
              <w:rPr>
                <w:rFonts w:ascii="Palatino Linotype" w:hAnsi="Palatino Linotype"/>
                <w:sz w:val="20"/>
                <w:lang w:val="es-ES_tradnl"/>
              </w:rPr>
            </w:pPr>
          </w:p>
          <w:p w:rsidR="008C4454" w:rsidRPr="006A3824" w:rsidRDefault="008C4454" w:rsidP="00145720">
            <w:pPr>
              <w:pStyle w:val="Sinespaciado"/>
              <w:jc w:val="both"/>
              <w:rPr>
                <w:rFonts w:ascii="Palatino Linotype" w:hAnsi="Palatino Linotype"/>
                <w:sz w:val="22"/>
                <w:lang w:val="es-ES_tradnl"/>
              </w:rPr>
            </w:pPr>
            <w:r w:rsidRPr="006A3824">
              <w:rPr>
                <w:rFonts w:ascii="Palatino Linotype" w:hAnsi="Palatino Linotype"/>
                <w:sz w:val="20"/>
                <w:lang w:val="es-ES_tradnl"/>
              </w:rPr>
              <w:t>Confidencial</w:t>
            </w:r>
          </w:p>
        </w:tc>
        <w:tc>
          <w:tcPr>
            <w:tcW w:w="2977" w:type="dxa"/>
            <w:shd w:val="clear" w:color="auto" w:fill="auto"/>
            <w:vAlign w:val="center"/>
          </w:tcPr>
          <w:p w:rsidR="008C4454" w:rsidRPr="006A3824" w:rsidRDefault="008C4454" w:rsidP="00145720">
            <w:pPr>
              <w:pStyle w:val="Sinespaciado"/>
              <w:jc w:val="both"/>
              <w:rPr>
                <w:rFonts w:ascii="Palatino Linotype" w:hAnsi="Palatino Linotype"/>
                <w:sz w:val="22"/>
                <w:lang w:val="es-ES_tradnl"/>
              </w:rPr>
            </w:pPr>
            <w:r w:rsidRPr="006A3824">
              <w:rPr>
                <w:rFonts w:ascii="Palatino Linotype" w:hAnsi="Palatino Linotype"/>
                <w:sz w:val="20"/>
                <w:lang w:val="es-ES_tradnl"/>
              </w:rPr>
              <w:t xml:space="preserve">El Servidor Público Habilitado de la Jefatura de Catastro, </w:t>
            </w:r>
            <w:r w:rsidRPr="006A3824">
              <w:rPr>
                <w:rFonts w:ascii="Palatino Linotype" w:hAnsi="Palatino Linotype"/>
                <w:b/>
                <w:sz w:val="20"/>
                <w:lang w:val="es-ES_tradnl"/>
              </w:rPr>
              <w:t>NO</w:t>
            </w:r>
            <w:r w:rsidRPr="006A3824">
              <w:rPr>
                <w:rFonts w:ascii="Palatino Linotype" w:hAnsi="Palatino Linotype"/>
                <w:sz w:val="20"/>
                <w:lang w:val="es-ES_tradnl"/>
              </w:rPr>
              <w:t xml:space="preserve"> se pronunció al respecto.  </w:t>
            </w:r>
          </w:p>
        </w:tc>
        <w:tc>
          <w:tcPr>
            <w:tcW w:w="992" w:type="dxa"/>
            <w:shd w:val="clear" w:color="auto" w:fill="auto"/>
            <w:vAlign w:val="center"/>
          </w:tcPr>
          <w:p w:rsidR="008C4454" w:rsidRPr="006A3824" w:rsidRDefault="008C4454" w:rsidP="00145720">
            <w:pPr>
              <w:jc w:val="center"/>
              <w:rPr>
                <w:rFonts w:ascii="Palatino Linotype" w:hAnsi="Palatino Linotype" w:cs="Arial"/>
                <w:b/>
              </w:rPr>
            </w:pPr>
            <w:r w:rsidRPr="006A3824">
              <w:rPr>
                <w:rFonts w:ascii="Palatino Linotype" w:hAnsi="Palatino Linotype" w:cs="Arial"/>
                <w:b/>
                <w:sz w:val="20"/>
              </w:rPr>
              <w:t>No</w:t>
            </w:r>
          </w:p>
        </w:tc>
      </w:tr>
      <w:tr w:rsidR="008C4454" w:rsidRPr="006A3824" w:rsidTr="00A33B2F">
        <w:trPr>
          <w:trHeight w:val="460"/>
        </w:trPr>
        <w:tc>
          <w:tcPr>
            <w:tcW w:w="3256" w:type="dxa"/>
            <w:shd w:val="clear" w:color="auto" w:fill="auto"/>
            <w:vAlign w:val="center"/>
          </w:tcPr>
          <w:p w:rsidR="008C4454" w:rsidRPr="006A3824" w:rsidRDefault="008C4454" w:rsidP="00145720">
            <w:pPr>
              <w:jc w:val="both"/>
              <w:rPr>
                <w:rFonts w:ascii="Palatino Linotype" w:hAnsi="Palatino Linotype" w:cs="Arial"/>
                <w:sz w:val="20"/>
              </w:rPr>
            </w:pPr>
            <w:r w:rsidRPr="006A3824">
              <w:rPr>
                <w:rFonts w:ascii="Palatino Linotype" w:hAnsi="Palatino Linotype" w:cs="Arial"/>
                <w:sz w:val="20"/>
              </w:rPr>
              <w:t>8.</w:t>
            </w:r>
            <w:r w:rsidRPr="006A3824">
              <w:rPr>
                <w:rFonts w:ascii="Palatino Linotype" w:hAnsi="Palatino Linotype" w:cs="Arial"/>
                <w:sz w:val="20"/>
              </w:rPr>
              <w:tab/>
              <w:t>Carta Poder o Poder Notarial, en el caso de que solicite el servicio una tercera persona.</w:t>
            </w:r>
          </w:p>
        </w:tc>
        <w:tc>
          <w:tcPr>
            <w:tcW w:w="1984" w:type="dxa"/>
          </w:tcPr>
          <w:p w:rsidR="008C4454" w:rsidRPr="006A3824" w:rsidRDefault="008C4454" w:rsidP="00145720">
            <w:pPr>
              <w:pStyle w:val="Sinespaciado"/>
              <w:jc w:val="both"/>
              <w:rPr>
                <w:rFonts w:ascii="Palatino Linotype" w:hAnsi="Palatino Linotype"/>
                <w:sz w:val="20"/>
                <w:lang w:val="es-ES_tradnl"/>
              </w:rPr>
            </w:pPr>
          </w:p>
          <w:p w:rsidR="008C4454" w:rsidRPr="006A3824" w:rsidRDefault="008C4454" w:rsidP="00145720">
            <w:pPr>
              <w:pStyle w:val="Sinespaciado"/>
              <w:jc w:val="both"/>
              <w:rPr>
                <w:rFonts w:ascii="Palatino Linotype" w:hAnsi="Palatino Linotype"/>
                <w:sz w:val="22"/>
                <w:lang w:val="es-ES_tradnl"/>
              </w:rPr>
            </w:pPr>
            <w:r w:rsidRPr="006A3824">
              <w:rPr>
                <w:rFonts w:ascii="Palatino Linotype" w:hAnsi="Palatino Linotype"/>
                <w:sz w:val="20"/>
                <w:lang w:val="es-ES_tradnl"/>
              </w:rPr>
              <w:t>Confidencial</w:t>
            </w:r>
          </w:p>
        </w:tc>
        <w:tc>
          <w:tcPr>
            <w:tcW w:w="2977" w:type="dxa"/>
            <w:shd w:val="clear" w:color="auto" w:fill="auto"/>
            <w:vAlign w:val="center"/>
          </w:tcPr>
          <w:p w:rsidR="008C4454" w:rsidRPr="006A3824" w:rsidRDefault="008C4454" w:rsidP="00145720">
            <w:pPr>
              <w:pStyle w:val="Sinespaciado"/>
              <w:jc w:val="both"/>
              <w:rPr>
                <w:rFonts w:ascii="Palatino Linotype" w:hAnsi="Palatino Linotype"/>
                <w:sz w:val="22"/>
                <w:lang w:val="es-ES_tradnl"/>
              </w:rPr>
            </w:pPr>
            <w:r w:rsidRPr="006A3824">
              <w:rPr>
                <w:rFonts w:ascii="Palatino Linotype" w:hAnsi="Palatino Linotype"/>
                <w:sz w:val="20"/>
                <w:lang w:val="es-ES_tradnl"/>
              </w:rPr>
              <w:t xml:space="preserve">El Servidor Público Habilitado de la Jefatura de Catastro, </w:t>
            </w:r>
            <w:r w:rsidRPr="006A3824">
              <w:rPr>
                <w:rFonts w:ascii="Palatino Linotype" w:hAnsi="Palatino Linotype"/>
                <w:b/>
                <w:sz w:val="20"/>
                <w:lang w:val="es-ES_tradnl"/>
              </w:rPr>
              <w:t>NO</w:t>
            </w:r>
            <w:r w:rsidRPr="006A3824">
              <w:rPr>
                <w:rFonts w:ascii="Palatino Linotype" w:hAnsi="Palatino Linotype"/>
                <w:sz w:val="20"/>
                <w:lang w:val="es-ES_tradnl"/>
              </w:rPr>
              <w:t xml:space="preserve"> se pronunció al respecto.  </w:t>
            </w:r>
          </w:p>
        </w:tc>
        <w:tc>
          <w:tcPr>
            <w:tcW w:w="992" w:type="dxa"/>
            <w:shd w:val="clear" w:color="auto" w:fill="auto"/>
            <w:vAlign w:val="center"/>
          </w:tcPr>
          <w:p w:rsidR="008C4454" w:rsidRPr="006A3824" w:rsidRDefault="008C4454" w:rsidP="00145720">
            <w:pPr>
              <w:jc w:val="center"/>
              <w:rPr>
                <w:rFonts w:ascii="Palatino Linotype" w:hAnsi="Palatino Linotype" w:cs="Arial"/>
                <w:b/>
              </w:rPr>
            </w:pPr>
            <w:r w:rsidRPr="006A3824">
              <w:rPr>
                <w:rFonts w:ascii="Palatino Linotype" w:hAnsi="Palatino Linotype" w:cs="Arial"/>
                <w:b/>
                <w:sz w:val="20"/>
              </w:rPr>
              <w:t>No</w:t>
            </w:r>
          </w:p>
        </w:tc>
      </w:tr>
      <w:tr w:rsidR="008C4454" w:rsidRPr="006A3824" w:rsidTr="00A33B2F">
        <w:trPr>
          <w:trHeight w:val="460"/>
        </w:trPr>
        <w:tc>
          <w:tcPr>
            <w:tcW w:w="3256" w:type="dxa"/>
            <w:shd w:val="clear" w:color="auto" w:fill="auto"/>
            <w:vAlign w:val="center"/>
          </w:tcPr>
          <w:p w:rsidR="008C4454" w:rsidRPr="006A3824" w:rsidRDefault="008C4454" w:rsidP="00145720">
            <w:pPr>
              <w:jc w:val="both"/>
              <w:rPr>
                <w:rFonts w:ascii="Palatino Linotype" w:hAnsi="Palatino Linotype" w:cs="Arial"/>
                <w:sz w:val="20"/>
              </w:rPr>
            </w:pPr>
            <w:r w:rsidRPr="006A3824">
              <w:rPr>
                <w:rFonts w:ascii="Palatino Linotype" w:hAnsi="Palatino Linotype" w:cs="Arial"/>
                <w:sz w:val="20"/>
              </w:rPr>
              <w:t>9. En el caso del punto anterior, identificación oficial de la persona autorizada a realizar el trámite.</w:t>
            </w:r>
          </w:p>
        </w:tc>
        <w:tc>
          <w:tcPr>
            <w:tcW w:w="1984" w:type="dxa"/>
          </w:tcPr>
          <w:p w:rsidR="008C4454" w:rsidRPr="006A3824" w:rsidRDefault="008C4454" w:rsidP="00145720">
            <w:pPr>
              <w:pStyle w:val="Sinespaciado"/>
              <w:jc w:val="both"/>
              <w:rPr>
                <w:rFonts w:ascii="Palatino Linotype" w:hAnsi="Palatino Linotype"/>
                <w:sz w:val="20"/>
                <w:lang w:val="es-ES_tradnl"/>
              </w:rPr>
            </w:pPr>
          </w:p>
          <w:p w:rsidR="008C4454" w:rsidRPr="006A3824" w:rsidRDefault="008C4454" w:rsidP="00145720">
            <w:pPr>
              <w:pStyle w:val="Sinespaciado"/>
              <w:jc w:val="both"/>
              <w:rPr>
                <w:rFonts w:ascii="Palatino Linotype" w:hAnsi="Palatino Linotype"/>
                <w:sz w:val="22"/>
                <w:lang w:val="es-ES_tradnl"/>
              </w:rPr>
            </w:pPr>
            <w:r w:rsidRPr="006A3824">
              <w:rPr>
                <w:rFonts w:ascii="Palatino Linotype" w:hAnsi="Palatino Linotype"/>
                <w:sz w:val="20"/>
                <w:lang w:val="es-ES_tradnl"/>
              </w:rPr>
              <w:t>Confidencial</w:t>
            </w:r>
          </w:p>
        </w:tc>
        <w:tc>
          <w:tcPr>
            <w:tcW w:w="2977" w:type="dxa"/>
            <w:shd w:val="clear" w:color="auto" w:fill="auto"/>
            <w:vAlign w:val="center"/>
          </w:tcPr>
          <w:p w:rsidR="008C4454" w:rsidRPr="006A3824" w:rsidRDefault="008C4454" w:rsidP="00145720">
            <w:pPr>
              <w:pStyle w:val="Sinespaciado"/>
              <w:jc w:val="both"/>
              <w:rPr>
                <w:rFonts w:ascii="Palatino Linotype" w:hAnsi="Palatino Linotype"/>
                <w:sz w:val="22"/>
                <w:lang w:val="es-ES_tradnl"/>
              </w:rPr>
            </w:pPr>
            <w:r w:rsidRPr="006A3824">
              <w:rPr>
                <w:rFonts w:ascii="Palatino Linotype" w:hAnsi="Palatino Linotype"/>
                <w:sz w:val="20"/>
                <w:lang w:val="es-ES_tradnl"/>
              </w:rPr>
              <w:t xml:space="preserve">El Servidor Público Habilitado de la Jefatura de Catastro, </w:t>
            </w:r>
            <w:r w:rsidRPr="006A3824">
              <w:rPr>
                <w:rFonts w:ascii="Palatino Linotype" w:hAnsi="Palatino Linotype"/>
                <w:b/>
                <w:sz w:val="20"/>
                <w:lang w:val="es-ES_tradnl"/>
              </w:rPr>
              <w:t>NO</w:t>
            </w:r>
            <w:r w:rsidRPr="006A3824">
              <w:rPr>
                <w:rFonts w:ascii="Palatino Linotype" w:hAnsi="Palatino Linotype"/>
                <w:sz w:val="20"/>
                <w:lang w:val="es-ES_tradnl"/>
              </w:rPr>
              <w:t xml:space="preserve"> se pronunció al respecto.  </w:t>
            </w:r>
          </w:p>
        </w:tc>
        <w:tc>
          <w:tcPr>
            <w:tcW w:w="992" w:type="dxa"/>
            <w:shd w:val="clear" w:color="auto" w:fill="auto"/>
            <w:vAlign w:val="center"/>
          </w:tcPr>
          <w:p w:rsidR="008C4454" w:rsidRPr="006A3824" w:rsidRDefault="008C4454" w:rsidP="00145720">
            <w:pPr>
              <w:jc w:val="center"/>
              <w:rPr>
                <w:rFonts w:ascii="Palatino Linotype" w:hAnsi="Palatino Linotype" w:cs="Arial"/>
                <w:b/>
              </w:rPr>
            </w:pPr>
            <w:r w:rsidRPr="006A3824">
              <w:rPr>
                <w:rFonts w:ascii="Palatino Linotype" w:hAnsi="Palatino Linotype" w:cs="Arial"/>
                <w:b/>
                <w:sz w:val="20"/>
              </w:rPr>
              <w:t>No</w:t>
            </w:r>
          </w:p>
        </w:tc>
      </w:tr>
      <w:tr w:rsidR="008C4454" w:rsidRPr="006A3824" w:rsidTr="00A33B2F">
        <w:trPr>
          <w:trHeight w:val="460"/>
        </w:trPr>
        <w:tc>
          <w:tcPr>
            <w:tcW w:w="3256" w:type="dxa"/>
            <w:shd w:val="clear" w:color="auto" w:fill="auto"/>
            <w:vAlign w:val="center"/>
          </w:tcPr>
          <w:p w:rsidR="008C4454" w:rsidRPr="006A3824" w:rsidRDefault="008C4454" w:rsidP="00145720">
            <w:pPr>
              <w:jc w:val="both"/>
              <w:rPr>
                <w:rFonts w:ascii="Palatino Linotype" w:hAnsi="Palatino Linotype" w:cs="Arial"/>
                <w:sz w:val="20"/>
              </w:rPr>
            </w:pPr>
            <w:r w:rsidRPr="006A3824">
              <w:rPr>
                <w:rFonts w:ascii="Palatino Linotype" w:hAnsi="Palatino Linotype" w:cs="Arial"/>
                <w:sz w:val="20"/>
              </w:rPr>
              <w:t>10.</w:t>
            </w:r>
            <w:r w:rsidRPr="006A3824">
              <w:rPr>
                <w:rFonts w:ascii="Palatino Linotype" w:hAnsi="Palatino Linotype" w:cs="Arial"/>
                <w:sz w:val="20"/>
              </w:rPr>
              <w:tab/>
              <w:t>Comprobante de agua.</w:t>
            </w:r>
          </w:p>
        </w:tc>
        <w:tc>
          <w:tcPr>
            <w:tcW w:w="1984" w:type="dxa"/>
          </w:tcPr>
          <w:p w:rsidR="008C4454" w:rsidRPr="006A3824" w:rsidRDefault="008C4454" w:rsidP="00145720">
            <w:pPr>
              <w:pStyle w:val="Sinespaciado"/>
              <w:jc w:val="both"/>
              <w:rPr>
                <w:rFonts w:ascii="Palatino Linotype" w:hAnsi="Palatino Linotype"/>
                <w:sz w:val="20"/>
                <w:lang w:val="es-ES_tradnl"/>
              </w:rPr>
            </w:pPr>
          </w:p>
          <w:p w:rsidR="008C4454" w:rsidRPr="006A3824" w:rsidRDefault="008C4454" w:rsidP="00145720">
            <w:pPr>
              <w:pStyle w:val="Sinespaciado"/>
              <w:jc w:val="both"/>
              <w:rPr>
                <w:rFonts w:ascii="Palatino Linotype" w:hAnsi="Palatino Linotype"/>
                <w:sz w:val="22"/>
                <w:lang w:val="es-ES_tradnl"/>
              </w:rPr>
            </w:pPr>
            <w:r w:rsidRPr="006A3824">
              <w:rPr>
                <w:rFonts w:ascii="Palatino Linotype" w:hAnsi="Palatino Linotype"/>
                <w:sz w:val="20"/>
                <w:lang w:val="es-ES_tradnl"/>
              </w:rPr>
              <w:t>Confidencial</w:t>
            </w:r>
          </w:p>
        </w:tc>
        <w:tc>
          <w:tcPr>
            <w:tcW w:w="2977" w:type="dxa"/>
            <w:shd w:val="clear" w:color="auto" w:fill="auto"/>
            <w:vAlign w:val="center"/>
          </w:tcPr>
          <w:p w:rsidR="008C4454" w:rsidRPr="006A3824" w:rsidRDefault="008C4454" w:rsidP="00145720">
            <w:pPr>
              <w:pStyle w:val="Sinespaciado"/>
              <w:jc w:val="both"/>
              <w:rPr>
                <w:rFonts w:ascii="Palatino Linotype" w:hAnsi="Palatino Linotype"/>
                <w:sz w:val="22"/>
                <w:lang w:val="es-ES_tradnl"/>
              </w:rPr>
            </w:pPr>
            <w:r w:rsidRPr="006A3824">
              <w:rPr>
                <w:rFonts w:ascii="Palatino Linotype" w:hAnsi="Palatino Linotype"/>
                <w:sz w:val="20"/>
                <w:lang w:val="es-ES_tradnl"/>
              </w:rPr>
              <w:t xml:space="preserve">El Servidor Público Habilitado de la Jefatura de Catastro, </w:t>
            </w:r>
            <w:r w:rsidRPr="006A3824">
              <w:rPr>
                <w:rFonts w:ascii="Palatino Linotype" w:hAnsi="Palatino Linotype"/>
                <w:b/>
                <w:sz w:val="20"/>
                <w:lang w:val="es-ES_tradnl"/>
              </w:rPr>
              <w:t>NO</w:t>
            </w:r>
            <w:r w:rsidRPr="006A3824">
              <w:rPr>
                <w:rFonts w:ascii="Palatino Linotype" w:hAnsi="Palatino Linotype"/>
                <w:sz w:val="20"/>
                <w:lang w:val="es-ES_tradnl"/>
              </w:rPr>
              <w:t xml:space="preserve"> se pronunció al respecto.  </w:t>
            </w:r>
          </w:p>
        </w:tc>
        <w:tc>
          <w:tcPr>
            <w:tcW w:w="992" w:type="dxa"/>
            <w:shd w:val="clear" w:color="auto" w:fill="auto"/>
            <w:vAlign w:val="center"/>
          </w:tcPr>
          <w:p w:rsidR="008C4454" w:rsidRPr="006A3824" w:rsidRDefault="008C4454" w:rsidP="00145720">
            <w:pPr>
              <w:jc w:val="center"/>
              <w:rPr>
                <w:rFonts w:ascii="Palatino Linotype" w:hAnsi="Palatino Linotype" w:cs="Arial"/>
                <w:b/>
              </w:rPr>
            </w:pPr>
            <w:r w:rsidRPr="006A3824">
              <w:rPr>
                <w:rFonts w:ascii="Palatino Linotype" w:hAnsi="Palatino Linotype" w:cs="Arial"/>
                <w:b/>
                <w:sz w:val="20"/>
              </w:rPr>
              <w:t>No</w:t>
            </w:r>
          </w:p>
        </w:tc>
      </w:tr>
    </w:tbl>
    <w:p w:rsidR="005527E2" w:rsidRPr="006A3824" w:rsidRDefault="005527E2" w:rsidP="00145720">
      <w:pPr>
        <w:spacing w:after="0" w:line="360" w:lineRule="auto"/>
        <w:jc w:val="both"/>
        <w:rPr>
          <w:rFonts w:ascii="Palatino Linotype" w:eastAsia="Palatino Linotype" w:hAnsi="Palatino Linotype" w:cs="Palatino Linotype"/>
          <w:color w:val="000000"/>
          <w:sz w:val="24"/>
          <w:szCs w:val="24"/>
        </w:rPr>
      </w:pPr>
    </w:p>
    <w:p w:rsidR="008C4454" w:rsidRPr="006A3824" w:rsidRDefault="008C4454" w:rsidP="00145720">
      <w:pPr>
        <w:spacing w:after="0" w:line="360" w:lineRule="auto"/>
        <w:jc w:val="both"/>
        <w:rPr>
          <w:rFonts w:ascii="Palatino Linotype" w:eastAsia="Palatino Linotype" w:hAnsi="Palatino Linotype" w:cs="Palatino Linotype"/>
          <w:color w:val="000000"/>
          <w:sz w:val="24"/>
          <w:szCs w:val="24"/>
        </w:rPr>
      </w:pPr>
    </w:p>
    <w:p w:rsidR="008C4454" w:rsidRPr="006A3824" w:rsidRDefault="008C4454" w:rsidP="00145720">
      <w:pPr>
        <w:spacing w:after="0" w:line="360" w:lineRule="auto"/>
        <w:jc w:val="both"/>
        <w:rPr>
          <w:rFonts w:ascii="Palatino Linotype" w:eastAsia="Palatino Linotype" w:hAnsi="Palatino Linotype" w:cs="Palatino Linotype"/>
          <w:color w:val="000000"/>
          <w:sz w:val="24"/>
          <w:szCs w:val="24"/>
        </w:rPr>
      </w:pPr>
    </w:p>
    <w:p w:rsidR="005527E2" w:rsidRPr="006A3824" w:rsidRDefault="005527E2" w:rsidP="00145720">
      <w:pPr>
        <w:spacing w:after="0" w:line="360" w:lineRule="auto"/>
        <w:jc w:val="both"/>
        <w:rPr>
          <w:rFonts w:ascii="Palatino Linotype" w:eastAsia="Palatino Linotype" w:hAnsi="Palatino Linotype" w:cs="Palatino Linotype"/>
          <w:color w:val="000000"/>
          <w:sz w:val="24"/>
          <w:szCs w:val="24"/>
        </w:rPr>
      </w:pPr>
      <w:r w:rsidRPr="006A3824">
        <w:rPr>
          <w:rFonts w:ascii="Palatino Linotype" w:eastAsia="Palatino Linotype" w:hAnsi="Palatino Linotype" w:cs="Palatino Linotype"/>
          <w:color w:val="000000"/>
          <w:sz w:val="24"/>
          <w:szCs w:val="24"/>
        </w:rPr>
        <w:t xml:space="preserve">Del análisis realizado a los requisitos que se señalan </w:t>
      </w:r>
      <w:r w:rsidR="004D1A46" w:rsidRPr="006A3824">
        <w:rPr>
          <w:rFonts w:ascii="Palatino Linotype" w:eastAsia="Palatino Linotype" w:hAnsi="Palatino Linotype" w:cs="Palatino Linotype"/>
          <w:color w:val="000000"/>
          <w:sz w:val="24"/>
          <w:szCs w:val="24"/>
        </w:rPr>
        <w:t>para la inscripción de inmuebles en el padrón Catastral Municipal</w:t>
      </w:r>
      <w:r w:rsidRPr="006A3824">
        <w:rPr>
          <w:rFonts w:ascii="Palatino Linotype" w:eastAsia="Palatino Linotype" w:hAnsi="Palatino Linotype" w:cs="Palatino Linotype"/>
          <w:color w:val="000000"/>
          <w:sz w:val="24"/>
          <w:szCs w:val="24"/>
        </w:rPr>
        <w:t xml:space="preserve">, se advierte que el Sujeto Obligado remitió el formato de </w:t>
      </w:r>
      <w:r w:rsidR="000077C7" w:rsidRPr="006A3824">
        <w:rPr>
          <w:rFonts w:ascii="Palatino Linotype" w:eastAsia="Palatino Linotype" w:hAnsi="Palatino Linotype" w:cs="Palatino Linotype"/>
          <w:color w:val="000000"/>
          <w:sz w:val="24"/>
          <w:szCs w:val="24"/>
        </w:rPr>
        <w:t>solicitud de servicios catastrales</w:t>
      </w:r>
      <w:r w:rsidRPr="006A3824">
        <w:rPr>
          <w:rFonts w:ascii="Palatino Linotype" w:eastAsia="Palatino Linotype" w:hAnsi="Palatino Linotype" w:cs="Palatino Linotype"/>
          <w:color w:val="000000"/>
          <w:sz w:val="24"/>
          <w:szCs w:val="24"/>
        </w:rPr>
        <w:t xml:space="preserve">, lo que deja en total incertidumbre al particular, por lo que en tales circunstancias a efecto de garantizar el derecho de acceso a la información accionado por la ahora parte Recurrente, el Sujeto Obligado deberá hacer entrega de las documentales faltantes </w:t>
      </w:r>
      <w:r w:rsidRPr="006A3824">
        <w:rPr>
          <w:rFonts w:ascii="Palatino Linotype" w:eastAsia="Times New Roman" w:hAnsi="Palatino Linotype"/>
          <w:sz w:val="24"/>
          <w:szCs w:val="24"/>
          <w:lang w:eastAsia="es-MX"/>
        </w:rPr>
        <w:t>del expediente al que se le otorgó clave catastral a una fracción de un predio, remitido en respuesta, tal y como se advierte de las constancias del expediente electrónico del SAIMEX.</w:t>
      </w:r>
      <w:r w:rsidRPr="006A3824">
        <w:rPr>
          <w:rFonts w:ascii="Palatino Linotype" w:eastAsia="Palatino Linotype" w:hAnsi="Palatino Linotype" w:cs="Palatino Linotype"/>
          <w:color w:val="000000"/>
          <w:sz w:val="24"/>
          <w:szCs w:val="24"/>
        </w:rPr>
        <w:t xml:space="preserve"> </w:t>
      </w:r>
    </w:p>
    <w:p w:rsidR="006D7273" w:rsidRPr="006A3824" w:rsidRDefault="006D7273" w:rsidP="00145720">
      <w:pPr>
        <w:tabs>
          <w:tab w:val="left" w:pos="7938"/>
        </w:tabs>
        <w:spacing w:after="0" w:line="360" w:lineRule="auto"/>
        <w:jc w:val="both"/>
        <w:rPr>
          <w:rFonts w:ascii="Palatino Linotype" w:eastAsia="Palatino Linotype" w:hAnsi="Palatino Linotype" w:cs="Palatino Linotype"/>
          <w:color w:val="000000"/>
          <w:sz w:val="24"/>
          <w:szCs w:val="24"/>
        </w:rPr>
      </w:pPr>
    </w:p>
    <w:p w:rsidR="00145720" w:rsidRPr="006A3824" w:rsidRDefault="00145720" w:rsidP="00145720">
      <w:pPr>
        <w:tabs>
          <w:tab w:val="left" w:pos="7938"/>
        </w:tabs>
        <w:spacing w:after="0" w:line="360" w:lineRule="auto"/>
        <w:jc w:val="both"/>
        <w:rPr>
          <w:rFonts w:ascii="Palatino Linotype" w:eastAsia="Palatino Linotype" w:hAnsi="Palatino Linotype" w:cs="Palatino Linotype"/>
          <w:color w:val="000000"/>
          <w:sz w:val="24"/>
          <w:szCs w:val="24"/>
        </w:rPr>
      </w:pPr>
      <w:r w:rsidRPr="006A3824">
        <w:rPr>
          <w:rFonts w:ascii="Palatino Linotype" w:eastAsia="Palatino Linotype" w:hAnsi="Palatino Linotype" w:cs="Palatino Linotype"/>
          <w:color w:val="000000"/>
          <w:sz w:val="24"/>
          <w:szCs w:val="24"/>
        </w:rPr>
        <w:t>En esta virtud, los expedientes a los que se les otorgó clave catastral a una fracción del predio, constituyen documentales en los cuales convergen tanto de información que puede ser pública como aquella con el carácter de privada; es así que el Sujeto Obligado, deberá realizar debidamente el acuerdo de clasificación de información confidencial, señalando las razones, motivos o circunstancias especiales y debida fundamentación, derivado de que la información que desea obtener la parte recurrente conciernen a un particular, por lo que en tales circunstancias no podría ordenarse la entrega de la misma, toda vez que se trata de un inmueble particular, del cual consecuentemente pudiera considerarse información confidencial.</w:t>
      </w:r>
    </w:p>
    <w:p w:rsidR="00EC777E" w:rsidRPr="006A3824" w:rsidRDefault="00EC777E" w:rsidP="00145720">
      <w:pPr>
        <w:spacing w:after="0" w:line="360" w:lineRule="auto"/>
        <w:jc w:val="both"/>
        <w:rPr>
          <w:rFonts w:ascii="Palatino Linotype" w:eastAsia="Palatino Linotype" w:hAnsi="Palatino Linotype" w:cs="Palatino Linotype"/>
          <w:sz w:val="24"/>
          <w:szCs w:val="24"/>
        </w:rPr>
      </w:pPr>
    </w:p>
    <w:p w:rsidR="00145720" w:rsidRPr="006A3824" w:rsidRDefault="00145720" w:rsidP="00145720">
      <w:pPr>
        <w:spacing w:after="0" w:line="360" w:lineRule="auto"/>
        <w:jc w:val="both"/>
        <w:rPr>
          <w:rFonts w:ascii="Palatino Linotype" w:hAnsi="Palatino Linotype"/>
          <w:sz w:val="24"/>
        </w:rPr>
      </w:pPr>
      <w:r w:rsidRPr="006A3824">
        <w:rPr>
          <w:rFonts w:ascii="Palatino Linotype" w:hAnsi="Palatino Linotype"/>
          <w:sz w:val="24"/>
        </w:rPr>
        <w:t xml:space="preserve">Por lo expuesto anteriormente, este Instituto considera que la respuesta presentada por el Sujeto Obligado no genera la certeza jurídica </w:t>
      </w:r>
      <w:r w:rsidRPr="006A3824">
        <w:rPr>
          <w:rFonts w:ascii="Palatino Linotype" w:hAnsi="Palatino Linotype"/>
          <w:iCs/>
          <w:sz w:val="24"/>
          <w:szCs w:val="24"/>
        </w:rPr>
        <w:t xml:space="preserve">y dado los motivos y circunstancias </w:t>
      </w:r>
      <w:r w:rsidRPr="006A3824">
        <w:rPr>
          <w:rFonts w:ascii="Palatino Linotype" w:eastAsia="Calibri" w:hAnsi="Palatino Linotype" w:cs="Tahoma"/>
          <w:iCs/>
          <w:sz w:val="24"/>
          <w:lang w:eastAsia="es-ES_tradnl"/>
        </w:rPr>
        <w:t xml:space="preserve">ya expuestos donde se deriva que el Sujeto Obligado, no puede hacer pública la información considerada como confidencial, en ese sentido deberá llevar a cabo </w:t>
      </w:r>
      <w:r w:rsidRPr="006A3824">
        <w:rPr>
          <w:rFonts w:ascii="Palatino Linotype" w:hAnsi="Palatino Linotype"/>
          <w:sz w:val="24"/>
        </w:rPr>
        <w:t xml:space="preserve">la </w:t>
      </w:r>
      <w:r w:rsidRPr="006A3824">
        <w:rPr>
          <w:rFonts w:ascii="Palatino Linotype" w:hAnsi="Palatino Linotype"/>
          <w:sz w:val="24"/>
        </w:rPr>
        <w:lastRenderedPageBreak/>
        <w:t>presentación del Acuerdo de Clasificación correspondiente, con el cual se deberá fundamentar y motivar adecuadamente la clasificación de la información solicitada por la parte Recurrente, con la finalidad de dar cumplimiento a los principios de certeza jurídica, máxima publicidad y pro - persona que establecen los artículos 4 y 9 de la Ley de Transparencia y Acceso a la Información Pública del Estado de México y Municipios.</w:t>
      </w:r>
    </w:p>
    <w:p w:rsidR="00145720" w:rsidRPr="006A3824" w:rsidRDefault="00145720" w:rsidP="00145720">
      <w:pPr>
        <w:pStyle w:val="Sinespaciado"/>
        <w:spacing w:line="360" w:lineRule="auto"/>
        <w:jc w:val="both"/>
        <w:rPr>
          <w:rFonts w:ascii="Palatino Linotype" w:hAnsi="Palatino Linotype"/>
        </w:rPr>
      </w:pPr>
    </w:p>
    <w:p w:rsidR="00145720" w:rsidRPr="006A3824" w:rsidRDefault="00145720" w:rsidP="00145720">
      <w:pPr>
        <w:pStyle w:val="Sinespaciado"/>
        <w:spacing w:line="360" w:lineRule="auto"/>
        <w:jc w:val="both"/>
        <w:rPr>
          <w:rFonts w:ascii="Palatino Linotype" w:hAnsi="Palatino Linotype"/>
          <w:color w:val="000000"/>
        </w:rPr>
      </w:pPr>
      <w:r w:rsidRPr="006A3824">
        <w:rPr>
          <w:rFonts w:ascii="Palatino Linotype" w:hAnsi="Palatino Linotype"/>
        </w:rPr>
        <w:t xml:space="preserve">Ahora bien, </w:t>
      </w:r>
      <w:r w:rsidRPr="006A3824">
        <w:rPr>
          <w:rFonts w:ascii="Palatino Linotype" w:hAnsi="Palatino Linotype"/>
          <w:color w:val="000000"/>
        </w:rPr>
        <w:t xml:space="preserve">es de advertirse que </w:t>
      </w:r>
      <w:r w:rsidR="009B3842" w:rsidRPr="006A3824">
        <w:rPr>
          <w:rFonts w:ascii="Palatino Linotype" w:hAnsi="Palatino Linotype"/>
          <w:color w:val="000000"/>
        </w:rPr>
        <w:t xml:space="preserve">de </w:t>
      </w:r>
      <w:r w:rsidRPr="006A3824">
        <w:rPr>
          <w:rFonts w:ascii="Palatino Linotype" w:hAnsi="Palatino Linotype"/>
          <w:color w:val="000000"/>
        </w:rPr>
        <w:t xml:space="preserve">la solicitud de la parte Recurrente versa sobre el </w:t>
      </w:r>
      <w:r w:rsidRPr="006A3824">
        <w:rPr>
          <w:rFonts w:ascii="Palatino Linotype" w:hAnsi="Palatino Linotype"/>
          <w:color w:val="000000"/>
          <w:u w:val="single"/>
        </w:rPr>
        <w:t>expediente al que se le otorgó clave catastral a una fracción del predio</w:t>
      </w:r>
      <w:r w:rsidRPr="006A3824">
        <w:rPr>
          <w:rFonts w:ascii="Palatino Linotype" w:hAnsi="Palatino Linotype"/>
          <w:color w:val="000000"/>
        </w:rPr>
        <w:t xml:space="preserve">. Es de resaltar el hecho que </w:t>
      </w:r>
      <w:r w:rsidR="009B3842" w:rsidRPr="006A3824">
        <w:rPr>
          <w:rFonts w:ascii="Palatino Linotype" w:hAnsi="Palatino Linotype"/>
          <w:color w:val="000000"/>
        </w:rPr>
        <w:t xml:space="preserve">en </w:t>
      </w:r>
      <w:r w:rsidRPr="006A3824">
        <w:rPr>
          <w:rFonts w:ascii="Palatino Linotype" w:hAnsi="Palatino Linotype"/>
          <w:color w:val="000000"/>
        </w:rPr>
        <w:t>dicha información</w:t>
      </w:r>
      <w:r w:rsidR="009B3842" w:rsidRPr="006A3824">
        <w:rPr>
          <w:rFonts w:ascii="Palatino Linotype" w:hAnsi="Palatino Linotype"/>
          <w:color w:val="000000"/>
        </w:rPr>
        <w:t xml:space="preserve"> se encuentran documentales,</w:t>
      </w:r>
      <w:r w:rsidRPr="006A3824">
        <w:rPr>
          <w:rFonts w:ascii="Palatino Linotype" w:hAnsi="Palatino Linotype"/>
          <w:color w:val="000000"/>
        </w:rPr>
        <w:t xml:space="preserve"> considerada</w:t>
      </w:r>
      <w:r w:rsidR="009B3842" w:rsidRPr="006A3824">
        <w:rPr>
          <w:rFonts w:ascii="Palatino Linotype" w:hAnsi="Palatino Linotype"/>
          <w:color w:val="000000"/>
        </w:rPr>
        <w:t>s</w:t>
      </w:r>
      <w:r w:rsidRPr="006A3824">
        <w:rPr>
          <w:rFonts w:ascii="Palatino Linotype" w:hAnsi="Palatino Linotype"/>
          <w:color w:val="000000"/>
        </w:rPr>
        <w:t xml:space="preserve"> como un dato sensible por la Ley de Protección de Datos Personales en Posesión de Sujeto Obligados del Estado de México y Municipios, que en su artículo 4 fracción XI establece lo siguiente:</w:t>
      </w:r>
    </w:p>
    <w:p w:rsidR="00145720" w:rsidRPr="006A3824" w:rsidRDefault="00145720" w:rsidP="00145720">
      <w:pPr>
        <w:pStyle w:val="Sinespaciado"/>
        <w:spacing w:line="360" w:lineRule="auto"/>
        <w:jc w:val="both"/>
        <w:rPr>
          <w:rFonts w:ascii="Palatino Linotype" w:hAnsi="Palatino Linotype"/>
          <w:color w:val="000000"/>
        </w:rPr>
      </w:pPr>
    </w:p>
    <w:p w:rsidR="00145720" w:rsidRPr="006A3824" w:rsidRDefault="00145720" w:rsidP="00145720">
      <w:pPr>
        <w:pStyle w:val="Sinespaciado"/>
        <w:ind w:left="567" w:right="567"/>
        <w:jc w:val="both"/>
        <w:rPr>
          <w:rFonts w:ascii="Palatino Linotype" w:hAnsi="Palatino Linotype"/>
          <w:i/>
          <w:color w:val="000000"/>
        </w:rPr>
      </w:pPr>
      <w:r w:rsidRPr="006A3824">
        <w:rPr>
          <w:rFonts w:ascii="Palatino Linotype" w:hAnsi="Palatino Linotype"/>
          <w:b/>
          <w:bCs/>
          <w:i/>
          <w:color w:val="000000"/>
        </w:rPr>
        <w:t xml:space="preserve">Artículo 4. </w:t>
      </w:r>
      <w:r w:rsidRPr="006A3824">
        <w:rPr>
          <w:rFonts w:ascii="Palatino Linotype" w:hAnsi="Palatino Linotype"/>
          <w:i/>
          <w:color w:val="000000"/>
        </w:rPr>
        <w:t>Para los efectos de esta Ley se entenderá por:</w:t>
      </w:r>
    </w:p>
    <w:p w:rsidR="00145720" w:rsidRPr="006A3824" w:rsidRDefault="00145720" w:rsidP="00145720">
      <w:pPr>
        <w:pStyle w:val="Sinespaciado"/>
        <w:ind w:left="567" w:right="567"/>
        <w:jc w:val="both"/>
        <w:rPr>
          <w:rFonts w:ascii="Palatino Linotype" w:hAnsi="Palatino Linotype"/>
          <w:i/>
          <w:color w:val="000000"/>
        </w:rPr>
      </w:pPr>
      <w:r w:rsidRPr="006A3824">
        <w:rPr>
          <w:rFonts w:ascii="Palatino Linotype" w:hAnsi="Palatino Linotype"/>
          <w:i/>
          <w:color w:val="000000"/>
        </w:rPr>
        <w:t>(…)</w:t>
      </w:r>
    </w:p>
    <w:p w:rsidR="00145720" w:rsidRPr="006A3824" w:rsidRDefault="00145720" w:rsidP="00145720">
      <w:pPr>
        <w:pStyle w:val="Sinespaciado"/>
        <w:ind w:left="567" w:right="567"/>
        <w:jc w:val="both"/>
        <w:rPr>
          <w:rFonts w:ascii="Palatino Linotype" w:hAnsi="Palatino Linotype"/>
          <w:color w:val="000000"/>
        </w:rPr>
      </w:pPr>
      <w:r w:rsidRPr="006A3824">
        <w:rPr>
          <w:rFonts w:ascii="Palatino Linotype" w:hAnsi="Palatino Linotype"/>
          <w:b/>
          <w:bCs/>
          <w:i/>
          <w:color w:val="000000"/>
        </w:rPr>
        <w:t xml:space="preserve">XI. Datos personales: </w:t>
      </w:r>
      <w:r w:rsidRPr="006A3824">
        <w:rPr>
          <w:rFonts w:ascii="Palatino Linotype" w:hAnsi="Palatino Linotype"/>
          <w:i/>
          <w:color w:val="000000"/>
        </w:rPr>
        <w:t xml:space="preserve">a la </w:t>
      </w:r>
      <w:r w:rsidRPr="006A3824">
        <w:rPr>
          <w:rFonts w:ascii="Palatino Linotype" w:hAnsi="Palatino Linotype"/>
          <w:b/>
          <w:i/>
          <w:color w:val="000000"/>
          <w:u w:val="single"/>
        </w:rPr>
        <w:t>información concerniente a una persona física</w:t>
      </w:r>
      <w:r w:rsidRPr="006A3824">
        <w:rPr>
          <w:rFonts w:ascii="Palatino Linotype" w:hAnsi="Palatino Linotype"/>
          <w:i/>
          <w:color w:val="000000"/>
        </w:rPr>
        <w:t xml:space="preserve"> o </w:t>
      </w:r>
      <w:r w:rsidRPr="006A3824">
        <w:rPr>
          <w:rFonts w:ascii="Palatino Linotype" w:hAnsi="Palatino Linotype"/>
          <w:b/>
          <w:i/>
          <w:color w:val="000000"/>
          <w:u w:val="single"/>
        </w:rPr>
        <w:t>jurídica colectiva identificada o identificable, establecida en cualquier formato o modalidad, y que esté almacenada en los sistemas y bases de datos, se considera que una persona es identificable cuando su identidad pueda determinarse directa o indirectamente a través de cualquier documento informativo físico o electrónico</w:t>
      </w:r>
      <w:r w:rsidRPr="006A3824">
        <w:rPr>
          <w:rFonts w:ascii="Palatino Linotype" w:hAnsi="Palatino Linotype"/>
          <w:i/>
          <w:color w:val="000000"/>
        </w:rPr>
        <w:t>.</w:t>
      </w:r>
    </w:p>
    <w:p w:rsidR="00145720" w:rsidRPr="006A3824" w:rsidRDefault="00145720" w:rsidP="00145720">
      <w:pPr>
        <w:spacing w:after="0" w:line="360" w:lineRule="auto"/>
        <w:jc w:val="both"/>
        <w:rPr>
          <w:rFonts w:ascii="Palatino Linotype" w:hAnsi="Palatino Linotype" w:cs="Arial"/>
          <w:sz w:val="24"/>
        </w:rPr>
      </w:pPr>
    </w:p>
    <w:p w:rsidR="00145720" w:rsidRPr="006A3824" w:rsidRDefault="00145720" w:rsidP="00145720">
      <w:pPr>
        <w:pStyle w:val="Sinespaciado"/>
        <w:spacing w:line="360" w:lineRule="auto"/>
        <w:ind w:right="49"/>
        <w:jc w:val="both"/>
        <w:rPr>
          <w:rFonts w:ascii="Palatino Linotype" w:hAnsi="Palatino Linotype"/>
        </w:rPr>
      </w:pPr>
      <w:r w:rsidRPr="006A3824">
        <w:rPr>
          <w:rFonts w:ascii="Palatino Linotype" w:hAnsi="Palatino Linotype"/>
        </w:rPr>
        <w:t xml:space="preserve">Conviene también establecer que la Ley de Protección de Datos local, en su artículo 4 fracción XI, define </w:t>
      </w:r>
      <w:r w:rsidRPr="006A3824">
        <w:rPr>
          <w:rFonts w:ascii="Palatino Linotype" w:hAnsi="Palatino Linotype"/>
          <w:b/>
        </w:rPr>
        <w:t>datos personales</w:t>
      </w:r>
      <w:r w:rsidRPr="006A3824">
        <w:rPr>
          <w:rFonts w:ascii="Palatino Linotype" w:hAnsi="Palatino Linotype"/>
        </w:rPr>
        <w:t xml:space="preserve"> como los datos referentes a una persona física o jurídica colectiva identificada o identificable, establecida en cualquier formato o modalidad. En el caso en concreto, se identifica que lo solicitado es un dato personal pues hace alusión a </w:t>
      </w:r>
      <w:r w:rsidRPr="006A3824">
        <w:rPr>
          <w:rFonts w:ascii="Palatino Linotype" w:hAnsi="Palatino Linotype"/>
          <w:color w:val="000000"/>
        </w:rPr>
        <w:t>información concerniente a una persona física.</w:t>
      </w:r>
      <w:r w:rsidRPr="006A3824">
        <w:rPr>
          <w:rFonts w:ascii="Palatino Linotype" w:hAnsi="Palatino Linotype"/>
        </w:rPr>
        <w:t xml:space="preserve"> </w:t>
      </w:r>
    </w:p>
    <w:p w:rsidR="00145720" w:rsidRPr="006A3824" w:rsidRDefault="00145720" w:rsidP="00145720">
      <w:pPr>
        <w:pStyle w:val="Sinespaciado"/>
        <w:spacing w:line="360" w:lineRule="auto"/>
        <w:ind w:right="49"/>
        <w:jc w:val="both"/>
        <w:rPr>
          <w:rFonts w:ascii="Palatino Linotype" w:hAnsi="Palatino Linotype"/>
        </w:rPr>
      </w:pPr>
    </w:p>
    <w:p w:rsidR="00145720" w:rsidRPr="006A3824" w:rsidRDefault="00145720" w:rsidP="00145720">
      <w:pPr>
        <w:pStyle w:val="Sinespaciado"/>
        <w:spacing w:line="360" w:lineRule="auto"/>
        <w:ind w:right="49"/>
        <w:jc w:val="both"/>
        <w:rPr>
          <w:rFonts w:ascii="Palatino Linotype" w:hAnsi="Palatino Linotype"/>
        </w:rPr>
      </w:pPr>
      <w:r w:rsidRPr="006A3824">
        <w:rPr>
          <w:rFonts w:ascii="Palatino Linotype" w:hAnsi="Palatino Linotype"/>
        </w:rPr>
        <w:t>De igual forma, el artículo 6 de la Ley referida anteriormente, establece lo siguiente:</w:t>
      </w:r>
    </w:p>
    <w:p w:rsidR="00145720" w:rsidRPr="006A3824" w:rsidRDefault="00145720" w:rsidP="00145720">
      <w:pPr>
        <w:pStyle w:val="Sinespaciado"/>
        <w:spacing w:line="360" w:lineRule="auto"/>
        <w:ind w:right="49"/>
        <w:jc w:val="both"/>
        <w:rPr>
          <w:rFonts w:ascii="Palatino Linotype" w:hAnsi="Palatino Linotype"/>
        </w:rPr>
      </w:pPr>
    </w:p>
    <w:p w:rsidR="00145720" w:rsidRPr="006A3824" w:rsidRDefault="00145720" w:rsidP="00145720">
      <w:pPr>
        <w:pStyle w:val="Sinespaciado"/>
        <w:ind w:left="567" w:right="616"/>
        <w:jc w:val="both"/>
        <w:rPr>
          <w:rFonts w:ascii="Palatino Linotype" w:hAnsi="Palatino Linotype"/>
          <w:i/>
        </w:rPr>
      </w:pPr>
      <w:r w:rsidRPr="006A3824">
        <w:rPr>
          <w:rFonts w:ascii="Palatino Linotype" w:hAnsi="Palatino Linotype"/>
          <w:b/>
          <w:i/>
        </w:rPr>
        <w:t>Artículo 6.</w:t>
      </w:r>
      <w:r w:rsidRPr="006A3824">
        <w:rPr>
          <w:rFonts w:ascii="Palatino Linotype" w:hAnsi="Palatino Linotype"/>
          <w:i/>
        </w:rPr>
        <w:t xml:space="preserve"> </w:t>
      </w:r>
      <w:r w:rsidRPr="006A3824">
        <w:rPr>
          <w:rFonts w:ascii="Palatino Linotype" w:hAnsi="Palatino Linotype"/>
          <w:b/>
          <w:i/>
          <w:u w:val="single"/>
        </w:rPr>
        <w:t>El Estado garantizará la privacidad de los individuos y velará porque no se incurra en conductas que puedan afectarla arbitrariamente</w:t>
      </w:r>
      <w:r w:rsidRPr="006A3824">
        <w:rPr>
          <w:rFonts w:ascii="Palatino Linotype" w:hAnsi="Palatino Linotype"/>
          <w:i/>
        </w:rPr>
        <w:t>.</w:t>
      </w:r>
    </w:p>
    <w:p w:rsidR="00145720" w:rsidRPr="006A3824" w:rsidRDefault="00145720" w:rsidP="00145720">
      <w:pPr>
        <w:pStyle w:val="Sinespaciado"/>
        <w:ind w:left="567" w:right="616"/>
        <w:jc w:val="both"/>
        <w:rPr>
          <w:rFonts w:ascii="Palatino Linotype" w:hAnsi="Palatino Linotype"/>
          <w:i/>
        </w:rPr>
      </w:pPr>
    </w:p>
    <w:p w:rsidR="00145720" w:rsidRPr="006A3824" w:rsidRDefault="00145720" w:rsidP="00145720">
      <w:pPr>
        <w:pStyle w:val="Sinespaciado"/>
        <w:ind w:left="567" w:right="616"/>
        <w:jc w:val="both"/>
        <w:rPr>
          <w:rFonts w:ascii="Palatino Linotype" w:hAnsi="Palatino Linotype"/>
          <w:i/>
        </w:rPr>
      </w:pPr>
      <w:r w:rsidRPr="006A3824">
        <w:rPr>
          <w:rFonts w:ascii="Palatino Linotype" w:hAnsi="Palatino Linotype"/>
          <w:i/>
        </w:rPr>
        <w:t>Los responsables aplicarán las medidas establecidas en esta Ley para la protección de las personas y su dignidad, respecto al tratamiento de sus datos personales.</w:t>
      </w:r>
    </w:p>
    <w:p w:rsidR="00145720" w:rsidRPr="006A3824" w:rsidRDefault="00145720" w:rsidP="00145720">
      <w:pPr>
        <w:pStyle w:val="Sinespaciado"/>
        <w:ind w:left="567" w:right="616"/>
        <w:jc w:val="both"/>
        <w:rPr>
          <w:rFonts w:ascii="Palatino Linotype" w:hAnsi="Palatino Linotype"/>
          <w:i/>
        </w:rPr>
      </w:pPr>
    </w:p>
    <w:p w:rsidR="00145720" w:rsidRPr="006A3824" w:rsidRDefault="00145720" w:rsidP="00145720">
      <w:pPr>
        <w:pStyle w:val="Sinespaciado"/>
        <w:ind w:left="567" w:right="616"/>
        <w:jc w:val="both"/>
        <w:rPr>
          <w:rFonts w:ascii="Palatino Linotype" w:hAnsi="Palatino Linotype"/>
          <w:i/>
        </w:rPr>
      </w:pPr>
      <w:r w:rsidRPr="006A3824">
        <w:rPr>
          <w:rFonts w:ascii="Palatino Linotype" w:hAnsi="Palatino Linotype"/>
          <w:b/>
          <w:i/>
          <w:u w:val="single"/>
        </w:rPr>
        <w:t>El derecho a la protección de los datos personales solamente se limitará por razones de seguridad pública en términos de la Ley en la materia, disposiciones de orden público, salud pública o proteger los derechos de terceros</w:t>
      </w:r>
      <w:r w:rsidRPr="006A3824">
        <w:rPr>
          <w:rFonts w:ascii="Palatino Linotype" w:hAnsi="Palatino Linotype"/>
          <w:i/>
        </w:rPr>
        <w:t>.</w:t>
      </w:r>
    </w:p>
    <w:p w:rsidR="00145720" w:rsidRPr="006A3824" w:rsidRDefault="00145720" w:rsidP="00145720">
      <w:pPr>
        <w:pStyle w:val="Sinespaciado"/>
        <w:spacing w:line="360" w:lineRule="auto"/>
        <w:ind w:right="49"/>
        <w:jc w:val="both"/>
        <w:rPr>
          <w:rFonts w:ascii="Palatino Linotype" w:hAnsi="Palatino Linotype"/>
        </w:rPr>
      </w:pPr>
    </w:p>
    <w:p w:rsidR="00145720" w:rsidRPr="006A3824" w:rsidRDefault="00145720" w:rsidP="00145720">
      <w:pPr>
        <w:pStyle w:val="Sinespaciado"/>
        <w:spacing w:line="360" w:lineRule="auto"/>
        <w:ind w:right="49"/>
        <w:jc w:val="both"/>
        <w:rPr>
          <w:rFonts w:ascii="Palatino Linotype" w:hAnsi="Palatino Linotype"/>
        </w:rPr>
      </w:pPr>
      <w:r w:rsidRPr="006A3824">
        <w:rPr>
          <w:rFonts w:ascii="Palatino Linotype" w:hAnsi="Palatino Linotype"/>
        </w:rPr>
        <w:t>Inclusive, la Ley de Transparencia estatal considera que la información privada y los datos personales y sensibles concernientes a una persona física o jurídico colectiva identificada o identificable se considera información confidencial, según lo dispone el artículo 143 fracción I, como se observa a continuación:</w:t>
      </w:r>
    </w:p>
    <w:p w:rsidR="00145720" w:rsidRPr="006A3824" w:rsidRDefault="00145720" w:rsidP="00145720">
      <w:pPr>
        <w:pStyle w:val="Sinespaciado"/>
        <w:spacing w:line="360" w:lineRule="auto"/>
        <w:ind w:right="49"/>
        <w:jc w:val="both"/>
        <w:rPr>
          <w:rFonts w:ascii="Palatino Linotype" w:hAnsi="Palatino Linotype"/>
        </w:rPr>
      </w:pPr>
    </w:p>
    <w:p w:rsidR="00145720" w:rsidRPr="006A3824" w:rsidRDefault="00145720" w:rsidP="00145720">
      <w:pPr>
        <w:pStyle w:val="Sinespaciado"/>
        <w:ind w:left="567" w:right="616"/>
        <w:jc w:val="both"/>
        <w:rPr>
          <w:rFonts w:ascii="Palatino Linotype" w:hAnsi="Palatino Linotype"/>
          <w:i/>
        </w:rPr>
      </w:pPr>
      <w:r w:rsidRPr="006A3824">
        <w:rPr>
          <w:rFonts w:ascii="Palatino Linotype" w:hAnsi="Palatino Linotype"/>
          <w:b/>
          <w:i/>
        </w:rPr>
        <w:t>Artículo 143</w:t>
      </w:r>
      <w:r w:rsidRPr="006A3824">
        <w:rPr>
          <w:rFonts w:ascii="Palatino Linotype" w:hAnsi="Palatino Linotype"/>
          <w:i/>
        </w:rPr>
        <w:t>. Para los efectos de esta Ley se considera información confidencial, la clasificada como tal, de manera permanente, por su naturaleza, cuando:</w:t>
      </w:r>
    </w:p>
    <w:p w:rsidR="00145720" w:rsidRPr="006A3824" w:rsidRDefault="00145720" w:rsidP="00145720">
      <w:pPr>
        <w:pStyle w:val="Sinespaciado"/>
        <w:ind w:left="567" w:right="616"/>
        <w:jc w:val="both"/>
        <w:rPr>
          <w:rFonts w:ascii="Palatino Linotype" w:hAnsi="Palatino Linotype"/>
          <w:i/>
        </w:rPr>
      </w:pPr>
    </w:p>
    <w:p w:rsidR="00145720" w:rsidRPr="006A3824" w:rsidRDefault="00145720" w:rsidP="00145720">
      <w:pPr>
        <w:pStyle w:val="Sinespaciado"/>
        <w:numPr>
          <w:ilvl w:val="0"/>
          <w:numId w:val="12"/>
        </w:numPr>
        <w:ind w:right="616"/>
        <w:jc w:val="both"/>
        <w:rPr>
          <w:rFonts w:ascii="Palatino Linotype" w:hAnsi="Palatino Linotype"/>
          <w:i/>
        </w:rPr>
      </w:pPr>
      <w:r w:rsidRPr="006A3824">
        <w:rPr>
          <w:rFonts w:ascii="Palatino Linotype" w:hAnsi="Palatino Linotype"/>
          <w:i/>
        </w:rPr>
        <w:t>Se refiera a la información privada y los datos personales concernientes a una persona física o jurídico colectiva identificada o identificable;</w:t>
      </w:r>
    </w:p>
    <w:p w:rsidR="00145720" w:rsidRPr="006A3824" w:rsidRDefault="00145720" w:rsidP="00145720">
      <w:pPr>
        <w:pStyle w:val="Sinespaciado"/>
        <w:numPr>
          <w:ilvl w:val="0"/>
          <w:numId w:val="12"/>
        </w:numPr>
        <w:ind w:right="616"/>
        <w:jc w:val="both"/>
        <w:rPr>
          <w:rFonts w:ascii="Palatino Linotype" w:hAnsi="Palatino Linotype"/>
          <w:i/>
        </w:rPr>
      </w:pPr>
      <w:r w:rsidRPr="006A3824">
        <w:rPr>
          <w:rFonts w:ascii="Palatino Linotype" w:hAnsi="Palatino Linotype"/>
          <w:i/>
        </w:rPr>
        <w:t>(…)</w:t>
      </w:r>
    </w:p>
    <w:p w:rsidR="00145720" w:rsidRPr="006A3824" w:rsidRDefault="00145720" w:rsidP="00145720">
      <w:pPr>
        <w:pStyle w:val="Sinespaciado"/>
        <w:ind w:right="616"/>
        <w:jc w:val="both"/>
        <w:rPr>
          <w:rFonts w:ascii="Palatino Linotype" w:hAnsi="Palatino Linotype"/>
          <w:i/>
        </w:rPr>
      </w:pPr>
    </w:p>
    <w:p w:rsidR="00145720" w:rsidRPr="006A3824" w:rsidRDefault="00145720" w:rsidP="00145720">
      <w:pPr>
        <w:pStyle w:val="Sinespaciado"/>
        <w:ind w:left="567" w:right="616"/>
        <w:jc w:val="both"/>
        <w:rPr>
          <w:rFonts w:ascii="Palatino Linotype" w:hAnsi="Palatino Linotype"/>
          <w:i/>
        </w:rPr>
      </w:pPr>
      <w:r w:rsidRPr="006A3824">
        <w:rPr>
          <w:rFonts w:ascii="Palatino Linotype" w:hAnsi="Palatino Linotype"/>
          <w:i/>
        </w:rPr>
        <w:t>La información confidencial no estará sujeta a temporalidad alguna y sólo podrán tener acceso a ella los titulares de las mismas, sus representantes y los servidores públicos facultados para ellos.</w:t>
      </w:r>
    </w:p>
    <w:p w:rsidR="00145720" w:rsidRPr="006A3824" w:rsidRDefault="00145720" w:rsidP="00145720">
      <w:pPr>
        <w:pStyle w:val="Sinespaciado"/>
        <w:ind w:left="567" w:right="616"/>
        <w:jc w:val="both"/>
        <w:rPr>
          <w:rFonts w:ascii="Palatino Linotype" w:hAnsi="Palatino Linotype"/>
          <w:i/>
        </w:rPr>
      </w:pPr>
    </w:p>
    <w:p w:rsidR="00145720" w:rsidRPr="006A3824" w:rsidRDefault="00145720" w:rsidP="00145720">
      <w:pPr>
        <w:pStyle w:val="Sinespaciado"/>
        <w:ind w:left="567" w:right="616"/>
        <w:jc w:val="both"/>
        <w:rPr>
          <w:rFonts w:ascii="Palatino Linotype" w:hAnsi="Palatino Linotype"/>
          <w:i/>
        </w:rPr>
      </w:pPr>
      <w:r w:rsidRPr="006A3824">
        <w:rPr>
          <w:rFonts w:ascii="Palatino Linotype" w:hAnsi="Palatino Linotype"/>
          <w:i/>
        </w:rPr>
        <w:lastRenderedPageBreak/>
        <w:t>No se considerará confidencial la información que se encuentre en los registros públicos o en fuentes de acceso público, ni tampoco la que sea considerada por la presente ley como información pública.</w:t>
      </w:r>
    </w:p>
    <w:p w:rsidR="00145720" w:rsidRPr="006A3824" w:rsidRDefault="00145720" w:rsidP="00145720">
      <w:pPr>
        <w:pStyle w:val="Sinespaciado"/>
        <w:spacing w:line="360" w:lineRule="auto"/>
        <w:ind w:right="49"/>
        <w:jc w:val="both"/>
        <w:rPr>
          <w:rFonts w:ascii="Palatino Linotype" w:hAnsi="Palatino Linotype"/>
        </w:rPr>
      </w:pPr>
    </w:p>
    <w:p w:rsidR="00145720" w:rsidRPr="006A3824" w:rsidRDefault="00145720" w:rsidP="00145720">
      <w:pPr>
        <w:pStyle w:val="Sinespaciado"/>
        <w:spacing w:line="360" w:lineRule="auto"/>
        <w:ind w:right="49"/>
        <w:jc w:val="both"/>
        <w:rPr>
          <w:rFonts w:ascii="Palatino Linotype" w:hAnsi="Palatino Linotype"/>
        </w:rPr>
      </w:pPr>
      <w:r w:rsidRPr="006A3824">
        <w:rPr>
          <w:rFonts w:ascii="Palatino Linotype" w:hAnsi="Palatino Linotype"/>
        </w:rPr>
        <w:t xml:space="preserve">Derivado de lo anterior, y en estricto apego a los artículos que sustentan la facultad de este Instituto para interpretar los ordenamientos aplicables, así como crear criterios en la materia, se llega a la conclusión de que debe prevalecer el derecho a la protección de los datos personales de los documentos del </w:t>
      </w:r>
      <w:r w:rsidRPr="006A3824">
        <w:rPr>
          <w:rFonts w:ascii="Palatino Linotype" w:hAnsi="Palatino Linotype"/>
          <w:color w:val="000000"/>
        </w:rPr>
        <w:t>particular descritos en la solicitud de información</w:t>
      </w:r>
      <w:r w:rsidRPr="006A3824">
        <w:rPr>
          <w:rFonts w:ascii="Palatino Linotype" w:hAnsi="Palatino Linotype"/>
        </w:rPr>
        <w:t>. Lo anterior con base a las consideraciones ya establecidas; para mayor abundamiento, se puede citar la tesis aislada  1ª. VII/2012 (10ª.), con número de registro 2000233 de la Décima Época, publicada en el Semanario Judicial de la Federación y su Gaceta, Libro V, febrero de 2012, Tomo 1, página 655 en materia Constitucional, que establece lo siguiente:</w:t>
      </w:r>
    </w:p>
    <w:p w:rsidR="00145720" w:rsidRPr="006A3824" w:rsidRDefault="00145720" w:rsidP="00145720">
      <w:pPr>
        <w:spacing w:after="0" w:line="360" w:lineRule="auto"/>
        <w:jc w:val="both"/>
        <w:rPr>
          <w:rFonts w:ascii="Palatino Linotype" w:hAnsi="Palatino Linotype" w:cs="Arial"/>
          <w:sz w:val="24"/>
        </w:rPr>
      </w:pPr>
    </w:p>
    <w:p w:rsidR="00145720" w:rsidRPr="006A3824" w:rsidRDefault="00145720" w:rsidP="00145720">
      <w:pPr>
        <w:pStyle w:val="Sinespaciado"/>
        <w:ind w:left="567" w:right="616"/>
        <w:jc w:val="both"/>
        <w:rPr>
          <w:rFonts w:ascii="Palatino Linotype" w:hAnsi="Palatino Linotype"/>
          <w:b/>
          <w:bCs/>
          <w:i/>
        </w:rPr>
      </w:pPr>
      <w:r w:rsidRPr="006A3824">
        <w:rPr>
          <w:rFonts w:ascii="Palatino Linotype" w:hAnsi="Palatino Linotype"/>
          <w:b/>
          <w:bCs/>
          <w:i/>
        </w:rPr>
        <w:t>INFORMACIÓN CONFIDENCIAL. LÍMITE AL DERECHO DE ACCESO A LA INFORMACIÓN (LEY FEDERAL DE TRANSPARENCIA Y ACCESO A LA INFORMACIÓN PÚBLICA GUBERNAMENTAL).</w:t>
      </w:r>
    </w:p>
    <w:p w:rsidR="00145720" w:rsidRPr="006A3824" w:rsidRDefault="00145720" w:rsidP="00145720">
      <w:pPr>
        <w:pStyle w:val="Sinespaciado"/>
        <w:ind w:left="567" w:right="616"/>
        <w:jc w:val="both"/>
        <w:rPr>
          <w:rFonts w:ascii="Palatino Linotype" w:hAnsi="Palatino Linotype"/>
          <w:b/>
          <w:bCs/>
          <w:i/>
        </w:rPr>
      </w:pPr>
    </w:p>
    <w:p w:rsidR="00145720" w:rsidRPr="006A3824" w:rsidRDefault="00145720" w:rsidP="00145720">
      <w:pPr>
        <w:pStyle w:val="Sinespaciado"/>
        <w:ind w:left="567" w:right="616"/>
        <w:jc w:val="both"/>
        <w:rPr>
          <w:rFonts w:ascii="Palatino Linotype" w:hAnsi="Palatino Linotype"/>
          <w:i/>
        </w:rPr>
      </w:pPr>
      <w:r w:rsidRPr="006A3824">
        <w:rPr>
          <w:rFonts w:ascii="Palatino Linotype" w:hAnsi="Palatino Linotype"/>
          <w:i/>
        </w:rPr>
        <w:t xml:space="preserve">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 </w:t>
      </w:r>
      <w:r w:rsidRPr="006A3824">
        <w:rPr>
          <w:rFonts w:ascii="Palatino Linotype" w:hAnsi="Palatino Linotype"/>
          <w:b/>
          <w:i/>
          <w:u w:val="single"/>
        </w:rPr>
        <w:t>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w:t>
      </w:r>
      <w:r w:rsidRPr="006A3824">
        <w:rPr>
          <w:rFonts w:ascii="Palatino Linotype" w:hAnsi="Palatino Linotype"/>
          <w:i/>
        </w:rPr>
        <w:t xml:space="preserve"> y el de información reservada. </w:t>
      </w:r>
      <w:r w:rsidRPr="006A3824">
        <w:rPr>
          <w:rFonts w:ascii="Palatino Linotype" w:hAnsi="Palatino Linotype"/>
          <w:b/>
          <w:i/>
          <w:u w:val="single"/>
        </w:rPr>
        <w:t xml:space="preserve">En lo que respecta al límite previsto en la Constitución, referente </w:t>
      </w:r>
      <w:r w:rsidRPr="006A3824">
        <w:rPr>
          <w:rFonts w:ascii="Palatino Linotype" w:hAnsi="Palatino Linotype"/>
          <w:b/>
          <w:i/>
          <w:u w:val="single"/>
        </w:rPr>
        <w:lastRenderedPageBreak/>
        <w:t>a la vida privada y los datos personales, el artículo 18 de la ley estableció como criterio de clasificación el de información confidencial, el cual restringe el acceso a la información que contenga datos personales que requieran el consentimiento de los individuos para su difusión, distribución o comercialización. Lo anterior también tiene un sustento constitucional en lo dispuesto en el segundo párrafo del artículo 16 constitucional, el cual reconoce que el derecho a la protección de datos personales -así como al acceso, rectificación y cancelación de los mismos- debe ser tutelado por regla general</w:t>
      </w:r>
      <w:r w:rsidRPr="006A3824">
        <w:rPr>
          <w:rFonts w:ascii="Palatino Linotype" w:hAnsi="Palatino Linotype"/>
          <w:i/>
        </w:rPr>
        <w:t xml:space="preserve">, salvo los casos excepcionales que se prevean en la legislación secundaria; así como en la fracción V, del apartado C, del artículo 20 constitucional, que protege la identidad y datos personales de las víctimas y ofendidos que sean parte en procedimientos penales. </w:t>
      </w:r>
      <w:r w:rsidRPr="006A3824">
        <w:rPr>
          <w:rFonts w:ascii="Palatino Linotype" w:hAnsi="Palatino Linotype"/>
          <w:b/>
          <w:i/>
          <w:u w:val="single"/>
        </w:rPr>
        <w:t>Así pues, existe un derecho de acceso a la información pública que rige como regla general, aunque limitado, en forma también genérica, por el derecho a la protección de datos personales. Por lo anterior, el acceso público -para todas las personas independientemente del interés que pudieren tener- a los datos personales distintos a los del propio solicitante de información sólo procede en ciertos supuestos, reconocidos expresamente por las leyes respectivas.</w:t>
      </w:r>
      <w:r w:rsidRPr="006A3824">
        <w:rPr>
          <w:rFonts w:ascii="Palatino Linotype" w:hAnsi="Palatino Linotype"/>
          <w:i/>
        </w:rPr>
        <w:t xml:space="preserve"> Adicionalmente, la información confidencial puede dar lugar a la clasificación de un documento en su totalidad o de ciertas partes o pasajes del mismo, pues puede darse el caso de un documento público que sólo en una sección contenga datos confidenciales. Por último, y conforme a lo dispuesto en el artículo 21 de la ley, la restricción de acceso a la información confidencial no es absoluta, pues puede permitirse su difusión, distribución o comercialización si se obtiene el consentimiento expreso de la persona a que haga referencia la información.</w:t>
      </w:r>
    </w:p>
    <w:p w:rsidR="00145720" w:rsidRPr="006A3824" w:rsidRDefault="00145720" w:rsidP="00145720">
      <w:pPr>
        <w:pStyle w:val="Sinespaciado"/>
        <w:spacing w:line="360" w:lineRule="auto"/>
        <w:ind w:left="709" w:hanging="709"/>
        <w:jc w:val="both"/>
        <w:rPr>
          <w:rFonts w:ascii="Palatino Linotype" w:hAnsi="Palatino Linotype"/>
          <w:color w:val="000000"/>
        </w:rPr>
      </w:pPr>
    </w:p>
    <w:p w:rsidR="00145720" w:rsidRPr="006A3824" w:rsidRDefault="00145720" w:rsidP="00145720">
      <w:pPr>
        <w:pStyle w:val="Sinespaciado"/>
        <w:spacing w:line="360" w:lineRule="auto"/>
        <w:jc w:val="both"/>
        <w:rPr>
          <w:rFonts w:ascii="Palatino Linotype" w:hAnsi="Palatino Linotype"/>
          <w:color w:val="000000"/>
          <w:u w:val="single"/>
        </w:rPr>
      </w:pPr>
      <w:r w:rsidRPr="006A3824">
        <w:rPr>
          <w:rFonts w:ascii="Palatino Linotype" w:hAnsi="Palatino Linotype"/>
          <w:color w:val="000000"/>
        </w:rPr>
        <w:t>En ese sentido, este Instituto considera que la información solicitada por l</w:t>
      </w:r>
      <w:r w:rsidR="009B3842" w:rsidRPr="006A3824">
        <w:rPr>
          <w:rFonts w:ascii="Palatino Linotype" w:hAnsi="Palatino Linotype"/>
          <w:color w:val="000000"/>
        </w:rPr>
        <w:t>a parte</w:t>
      </w:r>
      <w:r w:rsidRPr="006A3824">
        <w:rPr>
          <w:rFonts w:ascii="Palatino Linotype" w:hAnsi="Palatino Linotype"/>
          <w:color w:val="000000"/>
        </w:rPr>
        <w:t xml:space="preserve"> Recurrente es susceptible de clasificarse como información confidencial, por lo que este Instituto considera procedente revocar la respuesta otorgada y </w:t>
      </w:r>
      <w:r w:rsidRPr="006A3824">
        <w:rPr>
          <w:rFonts w:ascii="Palatino Linotype" w:hAnsi="Palatino Linotype"/>
          <w:color w:val="000000"/>
          <w:u w:val="single"/>
        </w:rPr>
        <w:t>ordenar al Sujeto Obligado realice el Acuerdo de Clasificación de la Información como Confidencial que al respecto emita su Comité de Transparencia y haga entrega a</w:t>
      </w:r>
      <w:r w:rsidR="009B3842" w:rsidRPr="006A3824">
        <w:rPr>
          <w:rFonts w:ascii="Palatino Linotype" w:hAnsi="Palatino Linotype"/>
          <w:color w:val="000000"/>
          <w:u w:val="single"/>
        </w:rPr>
        <w:t xml:space="preserve"> </w:t>
      </w:r>
      <w:r w:rsidRPr="006A3824">
        <w:rPr>
          <w:rFonts w:ascii="Palatino Linotype" w:hAnsi="Palatino Linotype"/>
          <w:color w:val="000000"/>
          <w:u w:val="single"/>
        </w:rPr>
        <w:t>l</w:t>
      </w:r>
      <w:r w:rsidR="009B3842" w:rsidRPr="006A3824">
        <w:rPr>
          <w:rFonts w:ascii="Palatino Linotype" w:hAnsi="Palatino Linotype"/>
          <w:color w:val="000000"/>
          <w:u w:val="single"/>
        </w:rPr>
        <w:t>a parte</w:t>
      </w:r>
      <w:r w:rsidRPr="006A3824">
        <w:rPr>
          <w:rFonts w:ascii="Palatino Linotype" w:hAnsi="Palatino Linotype"/>
          <w:color w:val="000000"/>
          <w:u w:val="single"/>
        </w:rPr>
        <w:t xml:space="preserve"> Recurrente.</w:t>
      </w:r>
    </w:p>
    <w:p w:rsidR="00145720" w:rsidRPr="006A3824" w:rsidRDefault="00145720" w:rsidP="00145720">
      <w:pPr>
        <w:pStyle w:val="Sinespaciado"/>
        <w:spacing w:line="360" w:lineRule="auto"/>
        <w:jc w:val="both"/>
        <w:rPr>
          <w:rFonts w:ascii="Palatino Linotype" w:hAnsi="Palatino Linotype"/>
          <w:color w:val="000000"/>
          <w:u w:val="single"/>
        </w:rPr>
      </w:pPr>
    </w:p>
    <w:p w:rsidR="009B3842" w:rsidRPr="006A3824" w:rsidRDefault="009B3842" w:rsidP="00145720">
      <w:pPr>
        <w:pStyle w:val="Sinespaciado"/>
        <w:spacing w:line="360" w:lineRule="auto"/>
        <w:jc w:val="both"/>
        <w:rPr>
          <w:rFonts w:ascii="Palatino Linotype" w:hAnsi="Palatino Linotype"/>
        </w:rPr>
      </w:pPr>
    </w:p>
    <w:p w:rsidR="00145720" w:rsidRPr="006A3824" w:rsidRDefault="00145720" w:rsidP="00145720">
      <w:pPr>
        <w:pStyle w:val="Sinespaciado"/>
        <w:spacing w:line="360" w:lineRule="auto"/>
        <w:jc w:val="both"/>
        <w:rPr>
          <w:rFonts w:ascii="Palatino Linotype" w:hAnsi="Palatino Linotype"/>
        </w:rPr>
      </w:pPr>
      <w:r w:rsidRPr="006A3824">
        <w:rPr>
          <w:rFonts w:ascii="Palatino Linotype" w:hAnsi="Palatino Linotype"/>
        </w:rPr>
        <w:lastRenderedPageBreak/>
        <w:t>Por tanto, es importante señalar que el artículo 4, párrafo segundo de la Ley de Transparencia y Acceso a la Información Pública del Estado de México y Municipios, dispone lo siguiente:</w:t>
      </w:r>
    </w:p>
    <w:p w:rsidR="00145720" w:rsidRPr="006A3824" w:rsidRDefault="00145720" w:rsidP="00145720">
      <w:pPr>
        <w:pStyle w:val="Sinespaciado"/>
        <w:spacing w:line="360" w:lineRule="auto"/>
        <w:jc w:val="both"/>
        <w:rPr>
          <w:rFonts w:ascii="Palatino Linotype" w:hAnsi="Palatino Linotype"/>
        </w:rPr>
      </w:pPr>
    </w:p>
    <w:p w:rsidR="00145720" w:rsidRPr="006A3824" w:rsidRDefault="00145720" w:rsidP="00145720">
      <w:pPr>
        <w:pStyle w:val="Sinespaciado"/>
        <w:ind w:left="567" w:right="567"/>
        <w:jc w:val="both"/>
        <w:rPr>
          <w:rFonts w:ascii="Palatino Linotype" w:hAnsi="Palatino Linotype"/>
          <w:i/>
        </w:rPr>
      </w:pPr>
      <w:r w:rsidRPr="006A3824">
        <w:rPr>
          <w:rFonts w:ascii="Palatino Linotype" w:hAnsi="Palatino Linotype"/>
          <w:i/>
        </w:rPr>
        <w:t>“</w:t>
      </w:r>
      <w:r w:rsidRPr="006A3824">
        <w:rPr>
          <w:rFonts w:ascii="Palatino Linotype" w:hAnsi="Palatino Linotype"/>
          <w:b/>
          <w:i/>
        </w:rPr>
        <w:t>Artículo 4.</w:t>
      </w:r>
      <w:r w:rsidRPr="006A3824">
        <w:rPr>
          <w:rFonts w:ascii="Palatino Linotype" w:hAnsi="Palatino Linotype"/>
          <w:i/>
        </w:rPr>
        <w:t xml:space="preserve"> … </w:t>
      </w:r>
    </w:p>
    <w:p w:rsidR="00145720" w:rsidRPr="006A3824" w:rsidRDefault="00145720" w:rsidP="00145720">
      <w:pPr>
        <w:pStyle w:val="Sinespaciado"/>
        <w:ind w:left="567" w:right="567"/>
        <w:jc w:val="both"/>
        <w:rPr>
          <w:rFonts w:ascii="Palatino Linotype" w:hAnsi="Palatino Linotype"/>
          <w:i/>
        </w:rPr>
      </w:pPr>
      <w:r w:rsidRPr="006A3824">
        <w:rPr>
          <w:rFonts w:ascii="Palatino Linotype" w:hAnsi="Palatino Linotype"/>
          <w:i/>
        </w:rPr>
        <w:t xml:space="preserve"> </w:t>
      </w:r>
      <w:r w:rsidRPr="006A3824">
        <w:rPr>
          <w:rFonts w:ascii="Palatino Linotype" w:hAnsi="Palatino Linotype"/>
          <w:b/>
          <w:i/>
          <w:u w:val="single"/>
        </w:rPr>
        <w:t>Toda la información generada, obtenida, adquirida, transformada, administrada o en posesión de los sujetos obligados es pública y accesible de manera permanente a cualquier persona</w:t>
      </w:r>
      <w:r w:rsidRPr="006A3824">
        <w:rPr>
          <w:rFonts w:ascii="Palatino Linotype" w:hAnsi="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6A3824">
        <w:rPr>
          <w:rFonts w:ascii="Palatino Linotype" w:hAnsi="Palatino Linotype"/>
          <w:b/>
          <w:i/>
          <w:u w:val="single"/>
        </w:rPr>
        <w:t>Solo podrá ser clasificada excepcionalmente como reservada temporalmente por razones de interés público, en los términos de las causas legítimas y estrictamente necesarias previstas por esta Ley</w:t>
      </w:r>
      <w:r w:rsidRPr="006A3824">
        <w:rPr>
          <w:rFonts w:ascii="Palatino Linotype" w:hAnsi="Palatino Linotype"/>
          <w:i/>
        </w:rPr>
        <w:t>.</w:t>
      </w:r>
    </w:p>
    <w:p w:rsidR="00145720" w:rsidRPr="006A3824" w:rsidRDefault="00145720" w:rsidP="00145720">
      <w:pPr>
        <w:pStyle w:val="Sinespaciado"/>
        <w:ind w:left="567" w:right="567"/>
        <w:jc w:val="both"/>
        <w:rPr>
          <w:rFonts w:ascii="Palatino Linotype" w:hAnsi="Palatino Linotype"/>
          <w:i/>
        </w:rPr>
      </w:pPr>
      <w:r w:rsidRPr="006A3824">
        <w:rPr>
          <w:rFonts w:ascii="Palatino Linotype" w:hAnsi="Palatino Linotype"/>
          <w:i/>
        </w:rPr>
        <w:t>( ...)”</w:t>
      </w:r>
    </w:p>
    <w:p w:rsidR="00145720" w:rsidRPr="006A3824" w:rsidRDefault="00145720" w:rsidP="00145720">
      <w:pPr>
        <w:pStyle w:val="Sinespaciado"/>
        <w:spacing w:line="360" w:lineRule="auto"/>
        <w:jc w:val="both"/>
        <w:rPr>
          <w:rFonts w:ascii="Palatino Linotype" w:hAnsi="Palatino Linotype"/>
        </w:rPr>
      </w:pPr>
    </w:p>
    <w:p w:rsidR="00145720" w:rsidRPr="006A3824" w:rsidRDefault="00145720" w:rsidP="00145720">
      <w:pPr>
        <w:pStyle w:val="Sinespaciado"/>
        <w:spacing w:line="360" w:lineRule="auto"/>
        <w:jc w:val="both"/>
        <w:rPr>
          <w:rFonts w:ascii="Palatino Linotype" w:hAnsi="Palatino Linotype"/>
        </w:rPr>
      </w:pPr>
      <w:r w:rsidRPr="006A3824">
        <w:rPr>
          <w:rFonts w:ascii="Palatino Linotype" w:hAnsi="Palatino Linotype"/>
        </w:rPr>
        <w:t>De lo anterior se desprende que la información generada, obtenida, adquirida, transmitida, administrada o en posesión de los Sujetos Obligados, será accesible de manera permanente a cualquier persona, privilegiando el principio de máxima publicidad de la información; sin embargo, ésta también es susceptible de ser clasificada como confidencial siempre que existan razones de interés público, en los términos de la Ley citada.</w:t>
      </w:r>
    </w:p>
    <w:p w:rsidR="00145720" w:rsidRPr="006A3824" w:rsidRDefault="00145720" w:rsidP="00145720">
      <w:pPr>
        <w:pStyle w:val="Sinespaciado"/>
        <w:spacing w:line="360" w:lineRule="auto"/>
        <w:jc w:val="both"/>
        <w:rPr>
          <w:rFonts w:ascii="Palatino Linotype" w:hAnsi="Palatino Linotype"/>
          <w:color w:val="000000"/>
          <w:u w:val="single"/>
        </w:rPr>
      </w:pPr>
    </w:p>
    <w:p w:rsidR="00145720" w:rsidRPr="006A3824" w:rsidRDefault="00145720" w:rsidP="00145720">
      <w:pPr>
        <w:pStyle w:val="Sinespaciado"/>
        <w:spacing w:line="360" w:lineRule="auto"/>
        <w:jc w:val="both"/>
        <w:rPr>
          <w:rFonts w:ascii="Palatino Linotype" w:hAnsi="Palatino Linotype"/>
        </w:rPr>
      </w:pPr>
      <w:r w:rsidRPr="006A3824">
        <w:rPr>
          <w:rFonts w:ascii="Palatino Linotype" w:hAnsi="Palatino Linotype"/>
        </w:rPr>
        <w:t>Dado que la información solicitada por l</w:t>
      </w:r>
      <w:r w:rsidR="009B3842" w:rsidRPr="006A3824">
        <w:rPr>
          <w:rFonts w:ascii="Palatino Linotype" w:hAnsi="Palatino Linotype"/>
        </w:rPr>
        <w:t>a parte</w:t>
      </w:r>
      <w:r w:rsidRPr="006A3824">
        <w:rPr>
          <w:rFonts w:ascii="Palatino Linotype" w:hAnsi="Palatino Linotype"/>
        </w:rPr>
        <w:t xml:space="preserve"> Recurrente está relacionada con datos que conciernen a un particular como tercero, el Comité de Transparencia deberá emitir el acuerdo mediante el cual se clasifica la información como confidencial debido a que está considerada así por la Ley de Protección de Datos Personales en Posesión de Sujetos Obligados del Estado de México y Municipios en se encuentra en un proceso </w:t>
      </w:r>
      <w:r w:rsidRPr="006A3824">
        <w:rPr>
          <w:rFonts w:ascii="Palatino Linotype" w:hAnsi="Palatino Linotype"/>
        </w:rPr>
        <w:lastRenderedPageBreak/>
        <w:t>jurisdiccional, lo que actualiza lo previsto en los artículos 91 y artículo 143 fracción I de la Ley de Transparencia estatal, en los que se estipula lo siguiente:</w:t>
      </w:r>
    </w:p>
    <w:p w:rsidR="00145720" w:rsidRPr="006A3824" w:rsidRDefault="00145720" w:rsidP="00145720">
      <w:pPr>
        <w:pStyle w:val="Sinespaciado"/>
        <w:spacing w:line="360" w:lineRule="auto"/>
        <w:jc w:val="both"/>
        <w:rPr>
          <w:rFonts w:ascii="Palatino Linotype" w:hAnsi="Palatino Linotype"/>
          <w:color w:val="000000"/>
        </w:rPr>
      </w:pPr>
    </w:p>
    <w:p w:rsidR="00145720" w:rsidRPr="006A3824" w:rsidRDefault="00145720" w:rsidP="00145720">
      <w:pPr>
        <w:pStyle w:val="Sinespaciado"/>
        <w:ind w:left="567" w:right="567"/>
        <w:jc w:val="both"/>
        <w:rPr>
          <w:rFonts w:ascii="Palatino Linotype" w:hAnsi="Palatino Linotype"/>
          <w:i/>
        </w:rPr>
      </w:pPr>
      <w:r w:rsidRPr="006A3824">
        <w:rPr>
          <w:rFonts w:ascii="Palatino Linotype" w:hAnsi="Palatino Linotype"/>
          <w:b/>
          <w:i/>
        </w:rPr>
        <w:t>Artículo 91.</w:t>
      </w:r>
      <w:r w:rsidRPr="006A3824">
        <w:rPr>
          <w:rFonts w:ascii="Palatino Linotype" w:hAnsi="Palatino Linotype"/>
          <w:i/>
        </w:rPr>
        <w:t xml:space="preserve"> </w:t>
      </w:r>
      <w:r w:rsidRPr="006A3824">
        <w:rPr>
          <w:rFonts w:ascii="Palatino Linotype" w:hAnsi="Palatino Linotype"/>
          <w:b/>
          <w:i/>
          <w:u w:val="single"/>
        </w:rPr>
        <w:t>El acceso a la información pública será restringido excepcionalmente, cuando ésta sea clasificada como</w:t>
      </w:r>
      <w:r w:rsidRPr="006A3824">
        <w:rPr>
          <w:rFonts w:ascii="Palatino Linotype" w:hAnsi="Palatino Linotype"/>
          <w:i/>
        </w:rPr>
        <w:t xml:space="preserve"> reservada o </w:t>
      </w:r>
      <w:r w:rsidRPr="006A3824">
        <w:rPr>
          <w:rFonts w:ascii="Palatino Linotype" w:hAnsi="Palatino Linotype"/>
          <w:b/>
          <w:i/>
          <w:u w:val="single"/>
        </w:rPr>
        <w:t>confidencial</w:t>
      </w:r>
      <w:r w:rsidRPr="006A3824">
        <w:rPr>
          <w:rFonts w:ascii="Palatino Linotype" w:hAnsi="Palatino Linotype"/>
          <w:i/>
        </w:rPr>
        <w:t>.</w:t>
      </w:r>
    </w:p>
    <w:p w:rsidR="00145720" w:rsidRPr="006A3824" w:rsidRDefault="00145720" w:rsidP="00145720">
      <w:pPr>
        <w:pStyle w:val="Sinespaciado"/>
        <w:ind w:left="567" w:right="567"/>
        <w:jc w:val="both"/>
        <w:rPr>
          <w:rFonts w:ascii="Palatino Linotype" w:hAnsi="Palatino Linotype"/>
          <w:b/>
          <w:bCs/>
          <w:i/>
        </w:rPr>
      </w:pPr>
    </w:p>
    <w:p w:rsidR="00145720" w:rsidRPr="006A3824" w:rsidRDefault="00145720" w:rsidP="00145720">
      <w:pPr>
        <w:pStyle w:val="Sinespaciado"/>
        <w:ind w:left="567" w:right="567"/>
        <w:jc w:val="both"/>
        <w:rPr>
          <w:rFonts w:ascii="Palatino Linotype" w:hAnsi="Palatino Linotype"/>
          <w:bCs/>
          <w:i/>
        </w:rPr>
      </w:pPr>
      <w:r w:rsidRPr="006A3824">
        <w:rPr>
          <w:rFonts w:ascii="Palatino Linotype" w:hAnsi="Palatino Linotype"/>
          <w:bCs/>
          <w:i/>
        </w:rPr>
        <w:t>Artículo 143. Para los efectos de esta Ley se considera información confidencial, la clasificada como tal, de manera permanente, por su naturaleza, cuando:</w:t>
      </w:r>
    </w:p>
    <w:p w:rsidR="00145720" w:rsidRPr="006A3824" w:rsidRDefault="00145720" w:rsidP="00145720">
      <w:pPr>
        <w:pStyle w:val="Sinespaciado"/>
        <w:ind w:left="567" w:right="567"/>
        <w:jc w:val="both"/>
        <w:rPr>
          <w:rFonts w:ascii="Palatino Linotype" w:hAnsi="Palatino Linotype"/>
          <w:bCs/>
          <w:i/>
        </w:rPr>
      </w:pPr>
    </w:p>
    <w:p w:rsidR="00145720" w:rsidRPr="006A3824" w:rsidRDefault="00145720" w:rsidP="00145720">
      <w:pPr>
        <w:pStyle w:val="Sinespaciado"/>
        <w:ind w:left="567" w:right="567"/>
        <w:jc w:val="both"/>
        <w:rPr>
          <w:rFonts w:ascii="Palatino Linotype" w:hAnsi="Palatino Linotype"/>
          <w:bCs/>
          <w:i/>
        </w:rPr>
      </w:pPr>
      <w:r w:rsidRPr="006A3824">
        <w:rPr>
          <w:rFonts w:ascii="Palatino Linotype" w:hAnsi="Palatino Linotype"/>
          <w:b/>
          <w:bCs/>
          <w:i/>
          <w:u w:val="single"/>
        </w:rPr>
        <w:t>I. Se refiera a la información privada y los datos personales concernientes a una persona física o jurídico colectiva identificada o identificable</w:t>
      </w:r>
      <w:r w:rsidRPr="006A3824">
        <w:rPr>
          <w:rFonts w:ascii="Palatino Linotype" w:hAnsi="Palatino Linotype"/>
          <w:bCs/>
          <w:i/>
        </w:rPr>
        <w:t>;</w:t>
      </w:r>
    </w:p>
    <w:p w:rsidR="00145720" w:rsidRPr="006A3824" w:rsidRDefault="00145720" w:rsidP="00145720">
      <w:pPr>
        <w:pStyle w:val="Sinespaciado"/>
        <w:ind w:left="567" w:right="567"/>
        <w:jc w:val="both"/>
        <w:rPr>
          <w:rFonts w:ascii="Palatino Linotype" w:hAnsi="Palatino Linotype"/>
          <w:bCs/>
          <w:i/>
        </w:rPr>
      </w:pPr>
      <w:r w:rsidRPr="006A3824">
        <w:rPr>
          <w:rFonts w:ascii="Palatino Linotype" w:hAnsi="Palatino Linotype"/>
          <w:bCs/>
          <w:i/>
        </w:rPr>
        <w:t>II. Los secretos bancario, fiduciario, industrial, comercial, fiscal, bursátil y postal, cuya titularidad corresponda a particulares, sujetos de derecho internacional o a sujetos obligados cuando no involucren el ejercicio de recursos públicos; y</w:t>
      </w:r>
    </w:p>
    <w:p w:rsidR="00145720" w:rsidRPr="006A3824" w:rsidRDefault="00145720" w:rsidP="00145720">
      <w:pPr>
        <w:pStyle w:val="Sinespaciado"/>
        <w:ind w:left="567" w:right="567"/>
        <w:jc w:val="both"/>
        <w:rPr>
          <w:rFonts w:ascii="Palatino Linotype" w:hAnsi="Palatino Linotype"/>
          <w:bCs/>
          <w:i/>
        </w:rPr>
      </w:pPr>
      <w:r w:rsidRPr="006A3824">
        <w:rPr>
          <w:rFonts w:ascii="Palatino Linotype" w:hAnsi="Palatino Linotype"/>
          <w:bCs/>
          <w:i/>
        </w:rPr>
        <w:t>III. La que presenten los particulares a los sujetos obligados, de conformidad con lo dispuesto por las leyes o los tratados internacionales.</w:t>
      </w:r>
    </w:p>
    <w:p w:rsidR="00145720" w:rsidRPr="006A3824" w:rsidRDefault="00145720" w:rsidP="00145720">
      <w:pPr>
        <w:pStyle w:val="Sinespaciado"/>
        <w:ind w:left="567" w:right="567"/>
        <w:jc w:val="both"/>
        <w:rPr>
          <w:rFonts w:ascii="Palatino Linotype" w:hAnsi="Palatino Linotype"/>
          <w:bCs/>
          <w:i/>
        </w:rPr>
      </w:pPr>
    </w:p>
    <w:p w:rsidR="00145720" w:rsidRPr="006A3824" w:rsidRDefault="00145720" w:rsidP="00145720">
      <w:pPr>
        <w:pStyle w:val="Sinespaciado"/>
        <w:ind w:left="567" w:right="567"/>
        <w:jc w:val="both"/>
        <w:rPr>
          <w:rFonts w:ascii="Palatino Linotype" w:hAnsi="Palatino Linotype"/>
          <w:bCs/>
          <w:i/>
        </w:rPr>
      </w:pPr>
      <w:r w:rsidRPr="006A3824">
        <w:rPr>
          <w:rFonts w:ascii="Palatino Linotype" w:hAnsi="Palatino Linotype"/>
          <w:bCs/>
          <w:i/>
        </w:rPr>
        <w:t>La información confidencial no estará sujeta a temporalidad alguna y sólo podrán tener acceso a ella los titulares de la misma, sus representantes y los servidores públicos facultados para ello.</w:t>
      </w:r>
    </w:p>
    <w:p w:rsidR="00145720" w:rsidRPr="006A3824" w:rsidRDefault="00145720" w:rsidP="00145720">
      <w:pPr>
        <w:pStyle w:val="Sinespaciado"/>
        <w:ind w:left="567" w:right="567"/>
        <w:jc w:val="both"/>
        <w:rPr>
          <w:rFonts w:ascii="Palatino Linotype" w:hAnsi="Palatino Linotype"/>
          <w:bCs/>
          <w:i/>
        </w:rPr>
      </w:pPr>
    </w:p>
    <w:p w:rsidR="00145720" w:rsidRPr="006A3824" w:rsidRDefault="00145720" w:rsidP="00145720">
      <w:pPr>
        <w:pStyle w:val="Sinespaciado"/>
        <w:ind w:left="567" w:right="567"/>
        <w:jc w:val="both"/>
        <w:rPr>
          <w:rFonts w:ascii="Palatino Linotype" w:hAnsi="Palatino Linotype"/>
        </w:rPr>
      </w:pPr>
      <w:r w:rsidRPr="006A3824">
        <w:rPr>
          <w:rFonts w:ascii="Palatino Linotype" w:hAnsi="Palatino Linotype"/>
          <w:bCs/>
          <w:i/>
        </w:rPr>
        <w:t>No se considerará confidencial la información que se encuentre en los registros públicos o en fuentes de acceso público, ni tampoco la que sea considerada por la presente ley como información pública.</w:t>
      </w:r>
    </w:p>
    <w:p w:rsidR="00145720" w:rsidRPr="006A3824" w:rsidRDefault="00145720" w:rsidP="00145720">
      <w:pPr>
        <w:pStyle w:val="Sinespaciado"/>
        <w:spacing w:line="360" w:lineRule="auto"/>
        <w:jc w:val="both"/>
        <w:rPr>
          <w:rFonts w:ascii="Palatino Linotype" w:hAnsi="Palatino Linotype"/>
        </w:rPr>
      </w:pPr>
    </w:p>
    <w:p w:rsidR="00145720" w:rsidRPr="006A3824" w:rsidRDefault="00145720" w:rsidP="00145720">
      <w:pPr>
        <w:pStyle w:val="Sinespaciado"/>
        <w:spacing w:line="360" w:lineRule="auto"/>
        <w:jc w:val="both"/>
        <w:rPr>
          <w:rFonts w:ascii="Palatino Linotype" w:hAnsi="Palatino Linotype"/>
        </w:rPr>
      </w:pPr>
      <w:r w:rsidRPr="006A3824">
        <w:rPr>
          <w:rFonts w:ascii="Palatino Linotype" w:hAnsi="Palatino Linotype"/>
        </w:rPr>
        <w:t>Por lo anterior, este Instituto considera que, efectivamente, la información solicitada se refiere a información privada y datos personales concernientes a una persona física identificada o identificable, por lo que es agible la clasificación de la información como confidencial.</w:t>
      </w:r>
    </w:p>
    <w:p w:rsidR="00145720" w:rsidRPr="006A3824" w:rsidRDefault="00145720" w:rsidP="00145720">
      <w:pPr>
        <w:pStyle w:val="Sinespaciado"/>
        <w:spacing w:line="360" w:lineRule="auto"/>
        <w:jc w:val="both"/>
        <w:rPr>
          <w:rFonts w:ascii="Palatino Linotype" w:hAnsi="Palatino Linotype"/>
        </w:rPr>
      </w:pPr>
    </w:p>
    <w:p w:rsidR="009B3842" w:rsidRPr="006A3824" w:rsidRDefault="009B3842" w:rsidP="00145720">
      <w:pPr>
        <w:pStyle w:val="Sinespaciado"/>
        <w:spacing w:line="360" w:lineRule="auto"/>
        <w:jc w:val="both"/>
        <w:rPr>
          <w:rFonts w:ascii="Palatino Linotype" w:hAnsi="Palatino Linotype"/>
        </w:rPr>
      </w:pPr>
    </w:p>
    <w:p w:rsidR="00145720" w:rsidRPr="006A3824" w:rsidRDefault="00145720" w:rsidP="00145720">
      <w:pPr>
        <w:pStyle w:val="Sinespaciado"/>
        <w:spacing w:line="360" w:lineRule="auto"/>
        <w:jc w:val="both"/>
        <w:rPr>
          <w:rFonts w:ascii="Palatino Linotype" w:hAnsi="Palatino Linotype"/>
        </w:rPr>
      </w:pPr>
      <w:r w:rsidRPr="006A3824">
        <w:rPr>
          <w:rFonts w:ascii="Palatino Linotype" w:hAnsi="Palatino Linotype"/>
        </w:rPr>
        <w:lastRenderedPageBreak/>
        <w:t>En el Acuerdo correspondiente se deberá seguir lo establecido por el artículo 149 de la Ley de Transparencia local, que establece lo siguiente:</w:t>
      </w:r>
    </w:p>
    <w:p w:rsidR="00145720" w:rsidRPr="006A3824" w:rsidRDefault="00145720" w:rsidP="00145720">
      <w:pPr>
        <w:pStyle w:val="Sinespaciado"/>
        <w:spacing w:line="360" w:lineRule="auto"/>
        <w:jc w:val="both"/>
        <w:rPr>
          <w:rFonts w:ascii="Palatino Linotype" w:hAnsi="Palatino Linotype"/>
        </w:rPr>
      </w:pPr>
    </w:p>
    <w:p w:rsidR="00145720" w:rsidRPr="006A3824" w:rsidRDefault="00145720" w:rsidP="00145720">
      <w:pPr>
        <w:pStyle w:val="Sinespaciado"/>
        <w:ind w:left="567" w:right="567"/>
        <w:jc w:val="both"/>
        <w:rPr>
          <w:rFonts w:ascii="Palatino Linotype" w:hAnsi="Palatino Linotype"/>
          <w:i/>
        </w:rPr>
      </w:pPr>
      <w:r w:rsidRPr="006A3824">
        <w:rPr>
          <w:rFonts w:ascii="Palatino Linotype" w:hAnsi="Palatino Linotype"/>
          <w:b/>
          <w:bCs/>
          <w:i/>
        </w:rPr>
        <w:t xml:space="preserve">Artículo 149. </w:t>
      </w:r>
      <w:r w:rsidRPr="006A3824">
        <w:rPr>
          <w:rFonts w:ascii="Palatino Linotype" w:hAnsi="Palatino Linotype"/>
          <w:i/>
        </w:rPr>
        <w:t xml:space="preserve">El acuerdo que clasifique la información como confidencial </w:t>
      </w:r>
      <w:r w:rsidRPr="006A3824">
        <w:rPr>
          <w:rFonts w:ascii="Palatino Linotype" w:hAnsi="Palatino Linotype"/>
          <w:i/>
          <w:u w:val="single"/>
        </w:rPr>
        <w:t>deberá contener un razonamiento lógico en el que demuestre que la información se encuentra en alguna o algunas de las hipótesis previstas en la presente Ley</w:t>
      </w:r>
      <w:r w:rsidRPr="006A3824">
        <w:rPr>
          <w:rFonts w:ascii="Palatino Linotype" w:hAnsi="Palatino Linotype"/>
          <w:i/>
        </w:rPr>
        <w:t>.</w:t>
      </w:r>
    </w:p>
    <w:p w:rsidR="00145720" w:rsidRPr="006A3824" w:rsidRDefault="00145720" w:rsidP="00145720">
      <w:pPr>
        <w:pStyle w:val="Sinespaciado"/>
        <w:ind w:left="567" w:right="567"/>
        <w:jc w:val="both"/>
        <w:rPr>
          <w:rFonts w:ascii="Palatino Linotype" w:hAnsi="Palatino Linotype"/>
          <w:i/>
        </w:rPr>
      </w:pPr>
    </w:p>
    <w:p w:rsidR="00145720" w:rsidRPr="006A3824" w:rsidRDefault="00145720" w:rsidP="00145720">
      <w:pPr>
        <w:pStyle w:val="Sinespaciado"/>
        <w:spacing w:line="360" w:lineRule="auto"/>
        <w:jc w:val="both"/>
        <w:rPr>
          <w:rFonts w:ascii="Palatino Linotype" w:hAnsi="Palatino Linotype"/>
        </w:rPr>
      </w:pPr>
      <w:r w:rsidRPr="006A3824">
        <w:rPr>
          <w:rFonts w:ascii="Palatino Linotype" w:hAnsi="Palatino Linotype"/>
        </w:rPr>
        <w:t>El razonamiento referido en el artículo citado deberá estar debidamente fundado y motivado, con la finalidad de dar cumplimiento a los principios de certeza jurídica, máxima publicidad y pro persona que establecen los artículos 4 y 9 de la Ley de Transparencia y Acceso a la Información Pública del Estado de México y Municipios.</w:t>
      </w:r>
    </w:p>
    <w:p w:rsidR="00145720" w:rsidRPr="006A3824" w:rsidRDefault="00145720" w:rsidP="00145720">
      <w:pPr>
        <w:pStyle w:val="Sinespaciado"/>
        <w:spacing w:line="360" w:lineRule="auto"/>
        <w:jc w:val="both"/>
        <w:rPr>
          <w:rFonts w:ascii="Palatino Linotype" w:hAnsi="Palatino Linotype"/>
        </w:rPr>
      </w:pPr>
    </w:p>
    <w:p w:rsidR="00145720" w:rsidRPr="006A3824" w:rsidRDefault="00145720" w:rsidP="00145720">
      <w:pPr>
        <w:pStyle w:val="Sinespaciado"/>
        <w:spacing w:line="360" w:lineRule="auto"/>
        <w:jc w:val="both"/>
        <w:rPr>
          <w:rFonts w:ascii="Palatino Linotype" w:hAnsi="Palatino Linotype"/>
        </w:rPr>
      </w:pPr>
      <w:r w:rsidRPr="006A3824">
        <w:rPr>
          <w:rFonts w:ascii="Palatino Linotype" w:hAnsi="Palatino Linotype"/>
        </w:rPr>
        <w:t>Para la fundamentación y motivación del Acuerdo respectivo se debe atender a lo señalado por el máximo tribunal del país, que ha establecido jurisprudencia respecto a qué debe entenderse por fundamentación y motivación en los siguientes términos:</w:t>
      </w:r>
    </w:p>
    <w:p w:rsidR="00145720" w:rsidRPr="006A3824" w:rsidRDefault="00145720" w:rsidP="00145720">
      <w:pPr>
        <w:pStyle w:val="Sinespaciado"/>
        <w:spacing w:line="360" w:lineRule="auto"/>
        <w:jc w:val="both"/>
        <w:rPr>
          <w:rFonts w:ascii="Palatino Linotype" w:hAnsi="Palatino Linotype"/>
        </w:rPr>
      </w:pPr>
    </w:p>
    <w:p w:rsidR="00145720" w:rsidRPr="006A3824" w:rsidRDefault="00145720" w:rsidP="00145720">
      <w:pPr>
        <w:pStyle w:val="Sinespaciado"/>
        <w:ind w:left="567" w:right="567"/>
        <w:jc w:val="both"/>
        <w:rPr>
          <w:rFonts w:ascii="Palatino Linotype" w:hAnsi="Palatino Linotype"/>
          <w:i/>
        </w:rPr>
      </w:pPr>
      <w:r w:rsidRPr="006A3824">
        <w:rPr>
          <w:rFonts w:ascii="Palatino Linotype" w:hAnsi="Palatino Linotype"/>
          <w:i/>
        </w:rPr>
        <w:t>“</w:t>
      </w:r>
      <w:r w:rsidRPr="006A3824">
        <w:rPr>
          <w:rFonts w:ascii="Palatino Linotype" w:hAnsi="Palatino Linotype"/>
          <w:b/>
          <w:i/>
        </w:rPr>
        <w:t>FUNDAMENTACIÓN Y MOTIVACIÓN.</w:t>
      </w:r>
      <w:r w:rsidRPr="006A3824">
        <w:rPr>
          <w:rFonts w:ascii="Palatino Linotype" w:hAnsi="Palatino Linotype"/>
          <w:i/>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145720" w:rsidRPr="006A3824" w:rsidRDefault="00145720" w:rsidP="00145720">
      <w:pPr>
        <w:pStyle w:val="Sinespaciado"/>
        <w:spacing w:line="360" w:lineRule="auto"/>
        <w:jc w:val="both"/>
        <w:rPr>
          <w:rFonts w:ascii="Palatino Linotype" w:hAnsi="Palatino Linotype"/>
        </w:rPr>
      </w:pPr>
    </w:p>
    <w:p w:rsidR="00145720" w:rsidRPr="006A3824" w:rsidRDefault="00145720" w:rsidP="00145720">
      <w:pPr>
        <w:pStyle w:val="Sinespaciado"/>
        <w:spacing w:line="360" w:lineRule="auto"/>
        <w:jc w:val="both"/>
        <w:rPr>
          <w:rFonts w:ascii="Palatino Linotype" w:hAnsi="Palatino Linotype"/>
        </w:rPr>
      </w:pPr>
      <w:r w:rsidRPr="006A3824">
        <w:rPr>
          <w:rFonts w:ascii="Palatino Linotype" w:hAnsi="Palatino Linotype"/>
        </w:rPr>
        <w:t xml:space="preserve">Asimismo, se debe precisar que la clasificación de la información no se da por el simple mandato de la Ley, sino que es necesario que el Sujeto Obligado deba atender los dispuesto por la Ley de la Materia al momento de clasificar algún documento o información, ya sea total o parcialmente, ya que dicha clasificación es una labor en conjunto de los Servidores Públicos Habilitados, de las Unidades de Transparencia y </w:t>
      </w:r>
      <w:r w:rsidRPr="006A3824">
        <w:rPr>
          <w:rFonts w:ascii="Palatino Linotype" w:hAnsi="Palatino Linotype"/>
        </w:rPr>
        <w:lastRenderedPageBreak/>
        <w:t>del Comité de Transparencia del Sujeto Obligado, teniendo los servidores públicos habilitados el deber de presentar ante la Unidad de Transparencia la propuesta de clasificación de la información, para que ésta se presente ante el Comité de Transparencia con la finalidad de que, de resultar procedente el proyecto de clasificación de la información, el Comité apruebe, modifique o revoque la clasificación de la información solicitada.</w:t>
      </w:r>
    </w:p>
    <w:p w:rsidR="00145720" w:rsidRPr="006A3824" w:rsidRDefault="00145720" w:rsidP="00145720">
      <w:pPr>
        <w:pStyle w:val="Sinespaciado"/>
        <w:spacing w:line="360" w:lineRule="auto"/>
        <w:jc w:val="both"/>
        <w:rPr>
          <w:rFonts w:ascii="Palatino Linotype" w:hAnsi="Palatino Linotype"/>
        </w:rPr>
      </w:pPr>
    </w:p>
    <w:bookmarkEnd w:id="3"/>
    <w:p w:rsidR="00FE31D4" w:rsidRPr="006A3824" w:rsidRDefault="00FE31D4" w:rsidP="00145720">
      <w:pPr>
        <w:spacing w:after="0" w:line="360" w:lineRule="auto"/>
        <w:jc w:val="both"/>
        <w:rPr>
          <w:rFonts w:ascii="Palatino Linotype" w:hAnsi="Palatino Linotype" w:cs="Arial"/>
          <w:sz w:val="24"/>
          <w:szCs w:val="24"/>
        </w:rPr>
      </w:pPr>
      <w:r w:rsidRPr="006A3824">
        <w:rPr>
          <w:rFonts w:ascii="Palatino Linotype" w:hAnsi="Palatino Linotype" w:cs="Arial"/>
          <w:sz w:val="24"/>
          <w:szCs w:val="24"/>
        </w:rPr>
        <w:t xml:space="preserve">Así, </w:t>
      </w:r>
      <w:r w:rsidRPr="006A3824">
        <w:rPr>
          <w:rFonts w:ascii="Palatino Linotype" w:hAnsi="Palatino Linotype" w:cs="Arial"/>
          <w:sz w:val="24"/>
        </w:rPr>
        <w:t>en mérito de lo expuesto en líneas anteriores</w:t>
      </w:r>
      <w:r w:rsidRPr="006A3824">
        <w:rPr>
          <w:rFonts w:ascii="Palatino Linotype" w:hAnsi="Palatino Linotype" w:cs="Arial"/>
          <w:sz w:val="24"/>
          <w:szCs w:val="24"/>
        </w:rPr>
        <w:t xml:space="preserve"> </w:t>
      </w:r>
      <w:r w:rsidRPr="006A3824">
        <w:rPr>
          <w:rFonts w:ascii="Palatino Linotype" w:hAnsi="Palatino Linotype"/>
          <w:noProof/>
          <w:sz w:val="24"/>
          <w:szCs w:val="24"/>
          <w:lang w:eastAsia="es-MX"/>
        </w:rPr>
        <w:t xml:space="preserve">resultan fundadas las razones o motivos de inconformidad que arguye </w:t>
      </w:r>
      <w:r w:rsidRPr="006A3824">
        <w:rPr>
          <w:rFonts w:ascii="Palatino Linotype" w:hAnsi="Palatino Linotype"/>
          <w:b/>
          <w:bCs/>
          <w:noProof/>
          <w:sz w:val="24"/>
          <w:szCs w:val="24"/>
          <w:lang w:eastAsia="es-MX"/>
        </w:rPr>
        <w:t>la parte</w:t>
      </w:r>
      <w:r w:rsidRPr="006A3824">
        <w:rPr>
          <w:rFonts w:ascii="Palatino Linotype" w:hAnsi="Palatino Linotype"/>
          <w:b/>
          <w:noProof/>
          <w:sz w:val="24"/>
          <w:szCs w:val="24"/>
          <w:lang w:eastAsia="es-MX"/>
        </w:rPr>
        <w:t xml:space="preserve"> Recurrente</w:t>
      </w:r>
      <w:r w:rsidRPr="006A3824">
        <w:rPr>
          <w:rFonts w:ascii="Palatino Linotype" w:hAnsi="Palatino Linotype"/>
          <w:noProof/>
          <w:sz w:val="24"/>
          <w:szCs w:val="24"/>
          <w:lang w:eastAsia="es-MX"/>
        </w:rPr>
        <w:t xml:space="preserve">, </w:t>
      </w:r>
      <w:r w:rsidRPr="006A3824">
        <w:rPr>
          <w:rFonts w:ascii="Palatino Linotype" w:hAnsi="Palatino Linotype" w:cs="Arial"/>
          <w:sz w:val="24"/>
        </w:rPr>
        <w:t xml:space="preserve">por ello con fundamento en el artículo 186, fracción III, de la Ley de </w:t>
      </w:r>
      <w:r w:rsidRPr="006A3824">
        <w:rPr>
          <w:rFonts w:ascii="Palatino Linotype" w:hAnsi="Palatino Linotype" w:cs="Arial"/>
          <w:sz w:val="24"/>
          <w:szCs w:val="24"/>
        </w:rPr>
        <w:t xml:space="preserve">Transparencia y Acceso a la Información Pública del Estado de México y Municipios, se </w:t>
      </w:r>
      <w:r w:rsidRPr="006A3824">
        <w:rPr>
          <w:rFonts w:ascii="Palatino Linotype" w:hAnsi="Palatino Linotype" w:cs="Arial"/>
          <w:b/>
          <w:bCs/>
          <w:sz w:val="24"/>
          <w:szCs w:val="24"/>
        </w:rPr>
        <w:t>MODIFI</w:t>
      </w:r>
      <w:r w:rsidRPr="006A3824">
        <w:rPr>
          <w:rFonts w:ascii="Palatino Linotype" w:hAnsi="Palatino Linotype" w:cs="Arial"/>
          <w:b/>
          <w:sz w:val="24"/>
          <w:szCs w:val="24"/>
        </w:rPr>
        <w:t>CA</w:t>
      </w:r>
      <w:r w:rsidRPr="006A3824">
        <w:rPr>
          <w:rFonts w:ascii="Palatino Linotype" w:hAnsi="Palatino Linotype" w:cs="Arial"/>
          <w:sz w:val="24"/>
          <w:szCs w:val="24"/>
        </w:rPr>
        <w:t xml:space="preserve"> la respuesta a la solicitud de información pública </w:t>
      </w:r>
      <w:r w:rsidRPr="006A3824">
        <w:rPr>
          <w:rFonts w:ascii="Palatino Linotype" w:hAnsi="Palatino Linotype" w:cs="Arial"/>
          <w:b/>
          <w:sz w:val="24"/>
        </w:rPr>
        <w:t>00</w:t>
      </w:r>
      <w:r w:rsidR="00EC777E" w:rsidRPr="006A3824">
        <w:rPr>
          <w:rFonts w:ascii="Palatino Linotype" w:hAnsi="Palatino Linotype" w:cs="Arial"/>
          <w:b/>
          <w:sz w:val="24"/>
        </w:rPr>
        <w:t>302</w:t>
      </w:r>
      <w:r w:rsidRPr="006A3824">
        <w:rPr>
          <w:rFonts w:ascii="Palatino Linotype" w:hAnsi="Palatino Linotype" w:cs="Arial"/>
          <w:b/>
          <w:sz w:val="24"/>
        </w:rPr>
        <w:t>/A</w:t>
      </w:r>
      <w:r w:rsidR="00EC777E" w:rsidRPr="006A3824">
        <w:rPr>
          <w:rFonts w:ascii="Palatino Linotype" w:hAnsi="Palatino Linotype" w:cs="Arial"/>
          <w:b/>
          <w:sz w:val="24"/>
        </w:rPr>
        <w:t>TENCO</w:t>
      </w:r>
      <w:r w:rsidRPr="006A3824">
        <w:rPr>
          <w:rFonts w:ascii="Palatino Linotype" w:hAnsi="Palatino Linotype" w:cs="Arial"/>
          <w:b/>
          <w:sz w:val="24"/>
        </w:rPr>
        <w:t>/IP/202</w:t>
      </w:r>
      <w:r w:rsidR="00EC777E" w:rsidRPr="006A3824">
        <w:rPr>
          <w:rFonts w:ascii="Palatino Linotype" w:hAnsi="Palatino Linotype" w:cs="Arial"/>
          <w:b/>
          <w:sz w:val="24"/>
        </w:rPr>
        <w:t>2</w:t>
      </w:r>
      <w:r w:rsidRPr="006A3824">
        <w:rPr>
          <w:rFonts w:ascii="Palatino Linotype" w:hAnsi="Palatino Linotype" w:cs="Arial"/>
          <w:b/>
          <w:sz w:val="24"/>
        </w:rPr>
        <w:t xml:space="preserve">, </w:t>
      </w:r>
      <w:r w:rsidRPr="006A3824">
        <w:rPr>
          <w:rFonts w:ascii="Palatino Linotype" w:hAnsi="Palatino Linotype" w:cs="Arial"/>
          <w:bCs/>
          <w:sz w:val="24"/>
          <w:szCs w:val="24"/>
        </w:rPr>
        <w:t>que ha sido materia del presente fallo</w:t>
      </w:r>
      <w:r w:rsidRPr="006A3824">
        <w:rPr>
          <w:rFonts w:ascii="Palatino Linotype" w:hAnsi="Palatino Linotype" w:cs="Arial"/>
          <w:sz w:val="24"/>
          <w:szCs w:val="24"/>
        </w:rPr>
        <w:t>.</w:t>
      </w:r>
    </w:p>
    <w:p w:rsidR="00FE31D4" w:rsidRPr="006A3824" w:rsidRDefault="00FE31D4" w:rsidP="00145720">
      <w:pPr>
        <w:pStyle w:val="Sinespaciado"/>
        <w:spacing w:line="360" w:lineRule="auto"/>
        <w:jc w:val="both"/>
        <w:rPr>
          <w:rFonts w:ascii="Palatino Linotype" w:hAnsi="Palatino Linotype"/>
        </w:rPr>
      </w:pPr>
    </w:p>
    <w:p w:rsidR="00FE31D4" w:rsidRPr="006A3824" w:rsidRDefault="00FE31D4" w:rsidP="00145720">
      <w:pPr>
        <w:pStyle w:val="Sinespaciado"/>
        <w:spacing w:line="360" w:lineRule="auto"/>
        <w:jc w:val="both"/>
        <w:rPr>
          <w:rFonts w:ascii="Palatino Linotype" w:hAnsi="Palatino Linotype"/>
        </w:rPr>
      </w:pPr>
      <w:r w:rsidRPr="006A3824">
        <w:rPr>
          <w:rFonts w:ascii="Palatino Linotype" w:hAnsi="Palatino Linotype"/>
        </w:rPr>
        <w:t>Por lo antes expuesto y fundado es de resolverse y,</w:t>
      </w:r>
    </w:p>
    <w:p w:rsidR="00FE31D4" w:rsidRPr="006A3824" w:rsidRDefault="00FE31D4" w:rsidP="00145720">
      <w:pPr>
        <w:pStyle w:val="Sinespaciado"/>
        <w:spacing w:line="360" w:lineRule="auto"/>
        <w:jc w:val="both"/>
        <w:rPr>
          <w:rFonts w:ascii="Palatino Linotype" w:hAnsi="Palatino Linotype"/>
        </w:rPr>
      </w:pPr>
    </w:p>
    <w:p w:rsidR="00FE31D4" w:rsidRPr="006A3824" w:rsidRDefault="00FE31D4" w:rsidP="00145720">
      <w:pPr>
        <w:pStyle w:val="Sinespaciado"/>
        <w:spacing w:line="360" w:lineRule="auto"/>
        <w:jc w:val="center"/>
        <w:rPr>
          <w:rFonts w:ascii="Palatino Linotype" w:hAnsi="Palatino Linotype"/>
          <w:b/>
          <w:bCs/>
          <w:spacing w:val="60"/>
          <w:sz w:val="28"/>
          <w:szCs w:val="28"/>
          <w:lang w:val="es-ES_tradnl"/>
        </w:rPr>
      </w:pPr>
      <w:r w:rsidRPr="006A3824">
        <w:rPr>
          <w:rFonts w:ascii="Palatino Linotype" w:hAnsi="Palatino Linotype"/>
          <w:b/>
          <w:bCs/>
          <w:spacing w:val="60"/>
          <w:sz w:val="28"/>
          <w:szCs w:val="28"/>
          <w:lang w:val="es-ES_tradnl"/>
        </w:rPr>
        <w:t>SE    RESUELVE</w:t>
      </w:r>
    </w:p>
    <w:p w:rsidR="00FE31D4" w:rsidRPr="006A3824" w:rsidRDefault="00FE31D4" w:rsidP="00145720">
      <w:pPr>
        <w:pStyle w:val="Sinespaciado"/>
        <w:spacing w:line="360" w:lineRule="auto"/>
        <w:jc w:val="both"/>
        <w:rPr>
          <w:rFonts w:ascii="Palatino Linotype" w:hAnsi="Palatino Linotype"/>
          <w:b/>
          <w:bCs/>
          <w:spacing w:val="60"/>
          <w:lang w:val="es-ES_tradnl"/>
        </w:rPr>
      </w:pPr>
    </w:p>
    <w:p w:rsidR="00FE31D4" w:rsidRPr="006A3824" w:rsidRDefault="00FE31D4" w:rsidP="00145720">
      <w:pPr>
        <w:pStyle w:val="Sinespaciado"/>
        <w:spacing w:line="360" w:lineRule="auto"/>
        <w:jc w:val="both"/>
        <w:rPr>
          <w:rFonts w:ascii="Palatino Linotype" w:hAnsi="Palatino Linotype"/>
          <w:bCs/>
          <w:lang w:eastAsia="es-MX"/>
        </w:rPr>
      </w:pPr>
      <w:r w:rsidRPr="006A3824">
        <w:rPr>
          <w:rFonts w:ascii="Palatino Linotype" w:hAnsi="Palatino Linotype" w:cs="Arial"/>
          <w:b/>
          <w:sz w:val="28"/>
        </w:rPr>
        <w:t>PRIMERO</w:t>
      </w:r>
      <w:r w:rsidRPr="006A3824">
        <w:rPr>
          <w:rFonts w:ascii="Palatino Linotype" w:hAnsi="Palatino Linotype" w:cs="Arial"/>
          <w:b/>
        </w:rPr>
        <w:t xml:space="preserve">. Se </w:t>
      </w:r>
      <w:r w:rsidRPr="006A3824">
        <w:rPr>
          <w:rFonts w:ascii="Palatino Linotype" w:hAnsi="Palatino Linotype" w:cs="Arial"/>
          <w:b/>
          <w:bCs/>
        </w:rPr>
        <w:t>MODIFI</w:t>
      </w:r>
      <w:r w:rsidRPr="006A3824">
        <w:rPr>
          <w:rFonts w:ascii="Palatino Linotype" w:hAnsi="Palatino Linotype" w:cs="Arial"/>
          <w:b/>
        </w:rPr>
        <w:t xml:space="preserve">CA </w:t>
      </w:r>
      <w:r w:rsidRPr="006A3824">
        <w:rPr>
          <w:rFonts w:ascii="Palatino Linotype" w:hAnsi="Palatino Linotype" w:cs="Arial"/>
        </w:rPr>
        <w:t>la respuesta entregada por el Sujeto Obligado</w:t>
      </w:r>
      <w:r w:rsidRPr="006A3824">
        <w:rPr>
          <w:rFonts w:ascii="Palatino Linotype" w:hAnsi="Palatino Linotype" w:cs="Arial"/>
          <w:b/>
        </w:rPr>
        <w:t xml:space="preserve"> </w:t>
      </w:r>
      <w:r w:rsidRPr="006A3824">
        <w:rPr>
          <w:rFonts w:ascii="Palatino Linotype" w:hAnsi="Palatino Linotype" w:cs="Arial"/>
        </w:rPr>
        <w:t xml:space="preserve">a la solicitud de información </w:t>
      </w:r>
      <w:r w:rsidR="00EC777E" w:rsidRPr="006A3824">
        <w:rPr>
          <w:rFonts w:ascii="Palatino Linotype" w:hAnsi="Palatino Linotype" w:cs="Arial"/>
          <w:b/>
        </w:rPr>
        <w:t>00302/ATENCO/IP/2022</w:t>
      </w:r>
      <w:r w:rsidRPr="006A3824">
        <w:rPr>
          <w:rFonts w:ascii="Palatino Linotype" w:hAnsi="Palatino Linotype" w:cs="Arial"/>
          <w:b/>
        </w:rPr>
        <w:t xml:space="preserve">, </w:t>
      </w:r>
      <w:r w:rsidRPr="006A3824">
        <w:rPr>
          <w:rFonts w:ascii="Palatino Linotype" w:hAnsi="Palatino Linotype" w:cs="Arial"/>
        </w:rPr>
        <w:t>por resultar parcialmente</w:t>
      </w:r>
      <w:r w:rsidRPr="006A3824">
        <w:rPr>
          <w:rFonts w:ascii="Palatino Linotype" w:hAnsi="Palatino Linotype" w:cs="Arial"/>
          <w:b/>
        </w:rPr>
        <w:t xml:space="preserve"> </w:t>
      </w:r>
      <w:r w:rsidRPr="006A3824">
        <w:rPr>
          <w:rFonts w:ascii="Palatino Linotype" w:hAnsi="Palatino Linotype"/>
        </w:rPr>
        <w:t xml:space="preserve">fundados los motivos de inconformidad hechos valer por la parte Recurrente, en términos del </w:t>
      </w:r>
      <w:r w:rsidRPr="006A3824">
        <w:rPr>
          <w:rFonts w:ascii="Palatino Linotype" w:hAnsi="Palatino Linotype"/>
          <w:bCs/>
          <w:lang w:eastAsia="es-MX"/>
        </w:rPr>
        <w:t>Considerando</w:t>
      </w:r>
      <w:r w:rsidRPr="006A3824">
        <w:rPr>
          <w:rFonts w:ascii="Palatino Linotype" w:hAnsi="Palatino Linotype"/>
          <w:b/>
          <w:bCs/>
          <w:lang w:eastAsia="es-MX"/>
        </w:rPr>
        <w:t xml:space="preserve"> Quinto</w:t>
      </w:r>
      <w:r w:rsidRPr="006A3824">
        <w:rPr>
          <w:rFonts w:ascii="Palatino Linotype" w:hAnsi="Palatino Linotype"/>
          <w:bCs/>
          <w:lang w:eastAsia="es-MX"/>
        </w:rPr>
        <w:t xml:space="preserve"> de la presente resolución.</w:t>
      </w:r>
    </w:p>
    <w:p w:rsidR="00FE31D4" w:rsidRPr="006A3824" w:rsidRDefault="00FE31D4" w:rsidP="00145720">
      <w:pPr>
        <w:pStyle w:val="Sinespaciado"/>
        <w:spacing w:line="360" w:lineRule="auto"/>
        <w:jc w:val="both"/>
        <w:rPr>
          <w:rFonts w:ascii="Palatino Linotype" w:hAnsi="Palatino Linotype"/>
          <w:b/>
          <w:sz w:val="28"/>
        </w:rPr>
      </w:pPr>
    </w:p>
    <w:p w:rsidR="007A5D47" w:rsidRPr="006A3824" w:rsidRDefault="007A5D47" w:rsidP="00145720">
      <w:pPr>
        <w:pStyle w:val="Sinespaciado"/>
        <w:spacing w:line="360" w:lineRule="auto"/>
        <w:jc w:val="both"/>
        <w:rPr>
          <w:rFonts w:ascii="Palatino Linotype" w:hAnsi="Palatino Linotype"/>
          <w:b/>
          <w:sz w:val="28"/>
        </w:rPr>
      </w:pPr>
    </w:p>
    <w:p w:rsidR="007A5D47" w:rsidRPr="006A3824" w:rsidRDefault="007A5D47" w:rsidP="00145720">
      <w:pPr>
        <w:pStyle w:val="Sinespaciado"/>
        <w:spacing w:line="360" w:lineRule="auto"/>
        <w:jc w:val="both"/>
        <w:rPr>
          <w:rFonts w:ascii="Palatino Linotype" w:hAnsi="Palatino Linotype"/>
          <w:b/>
          <w:sz w:val="28"/>
        </w:rPr>
      </w:pPr>
    </w:p>
    <w:p w:rsidR="00FE31D4" w:rsidRPr="006A3824" w:rsidRDefault="00FE31D4" w:rsidP="00145720">
      <w:pPr>
        <w:pStyle w:val="Sinespaciado"/>
        <w:spacing w:line="360" w:lineRule="auto"/>
        <w:jc w:val="both"/>
        <w:rPr>
          <w:rFonts w:ascii="Palatino Linotype" w:eastAsia="Palatino Linotype" w:hAnsi="Palatino Linotype" w:cs="Palatino Linotype"/>
        </w:rPr>
      </w:pPr>
      <w:r w:rsidRPr="006A3824">
        <w:rPr>
          <w:rFonts w:ascii="Palatino Linotype" w:hAnsi="Palatino Linotype"/>
          <w:b/>
          <w:sz w:val="28"/>
        </w:rPr>
        <w:t>SEGUNDO.</w:t>
      </w:r>
      <w:r w:rsidRPr="006A3824">
        <w:rPr>
          <w:rFonts w:ascii="Palatino Linotype" w:hAnsi="Palatino Linotype" w:cs="Arial"/>
          <w:sz w:val="28"/>
        </w:rPr>
        <w:t xml:space="preserve"> </w:t>
      </w:r>
      <w:r w:rsidRPr="006A3824">
        <w:rPr>
          <w:rFonts w:ascii="Palatino Linotype" w:hAnsi="Palatino Linotype"/>
          <w:lang w:val="es-ES_tradnl"/>
        </w:rPr>
        <w:t xml:space="preserve">Se </w:t>
      </w:r>
      <w:r w:rsidRPr="006A3824">
        <w:rPr>
          <w:rFonts w:ascii="Palatino Linotype" w:hAnsi="Palatino Linotype"/>
          <w:b/>
          <w:lang w:val="es-ES_tradnl"/>
        </w:rPr>
        <w:t>ORDENA</w:t>
      </w:r>
      <w:r w:rsidRPr="006A3824">
        <w:rPr>
          <w:rFonts w:ascii="Palatino Linotype" w:hAnsi="Palatino Linotype"/>
          <w:lang w:val="es-ES_tradnl"/>
        </w:rPr>
        <w:t xml:space="preserve"> al Sujeto Obligado, haga entrega a la parte recurrente a través del </w:t>
      </w:r>
      <w:r w:rsidRPr="006A3824">
        <w:rPr>
          <w:rFonts w:ascii="Palatino Linotype" w:hAnsi="Palatino Linotype" w:cs="Arial"/>
        </w:rPr>
        <w:t>Sistema de Acceso a la Información Mexiquense</w:t>
      </w:r>
      <w:r w:rsidRPr="006A3824">
        <w:rPr>
          <w:rFonts w:ascii="Palatino Linotype" w:hAnsi="Palatino Linotype"/>
          <w:lang w:val="es-ES_tradnl"/>
        </w:rPr>
        <w:t xml:space="preserve"> (SAIMEX), </w:t>
      </w:r>
      <w:r w:rsidRPr="006A3824">
        <w:rPr>
          <w:rFonts w:ascii="Palatino Linotype" w:eastAsia="Palatino Linotype" w:hAnsi="Palatino Linotype" w:cs="Palatino Linotype"/>
        </w:rPr>
        <w:t>del documento o documentos en donde conste lo siguiente:</w:t>
      </w:r>
    </w:p>
    <w:p w:rsidR="00097833" w:rsidRPr="006A3824" w:rsidRDefault="00097833" w:rsidP="00145720">
      <w:pPr>
        <w:pStyle w:val="Sinespaciado"/>
        <w:spacing w:line="360" w:lineRule="auto"/>
        <w:jc w:val="both"/>
        <w:rPr>
          <w:rFonts w:ascii="Palatino Linotype" w:hAnsi="Palatino Linotype"/>
          <w:lang w:val="es-ES_tradnl"/>
        </w:rPr>
      </w:pPr>
    </w:p>
    <w:p w:rsidR="000008CD" w:rsidRPr="006A3824" w:rsidRDefault="00097833" w:rsidP="00145720">
      <w:pPr>
        <w:pStyle w:val="Sinespaciado"/>
        <w:spacing w:line="360" w:lineRule="auto"/>
        <w:jc w:val="both"/>
        <w:rPr>
          <w:rFonts w:ascii="Palatino Linotype" w:hAnsi="Palatino Linotype"/>
          <w:lang w:eastAsia="es-MX"/>
        </w:rPr>
      </w:pPr>
      <w:r w:rsidRPr="006A3824">
        <w:rPr>
          <w:rFonts w:ascii="Palatino Linotype" w:hAnsi="Palatino Linotype"/>
          <w:color w:val="222222"/>
          <w:shd w:val="clear" w:color="auto" w:fill="FFFFFF"/>
        </w:rPr>
        <w:t>Del expediente remitido en respuesta, al que se le otorgó clave catastral a una fracción del predio:</w:t>
      </w:r>
    </w:p>
    <w:p w:rsidR="00097833" w:rsidRPr="006A3824" w:rsidRDefault="007A5D47" w:rsidP="00097833">
      <w:pPr>
        <w:pStyle w:val="Sinespaciado"/>
        <w:numPr>
          <w:ilvl w:val="0"/>
          <w:numId w:val="13"/>
        </w:numPr>
        <w:spacing w:line="360" w:lineRule="auto"/>
        <w:jc w:val="both"/>
        <w:rPr>
          <w:rFonts w:ascii="Palatino Linotype" w:hAnsi="Palatino Linotype"/>
        </w:rPr>
      </w:pPr>
      <w:r w:rsidRPr="006A3824">
        <w:rPr>
          <w:rFonts w:ascii="Palatino Linotype" w:hAnsi="Palatino Linotype"/>
          <w:b/>
          <w:color w:val="222222"/>
          <w:shd w:val="clear" w:color="auto" w:fill="FFFFFF"/>
        </w:rPr>
        <w:t>El</w:t>
      </w:r>
      <w:r w:rsidRPr="006A3824">
        <w:rPr>
          <w:rFonts w:ascii="Palatino Linotype" w:hAnsi="Palatino Linotype"/>
          <w:color w:val="222222"/>
          <w:shd w:val="clear" w:color="auto" w:fill="FFFFFF"/>
        </w:rPr>
        <w:t xml:space="preserve"> </w:t>
      </w:r>
      <w:r w:rsidRPr="006A3824">
        <w:rPr>
          <w:rFonts w:ascii="Palatino Linotype" w:hAnsi="Palatino Linotype"/>
          <w:b/>
          <w:color w:val="222222"/>
          <w:u w:val="single"/>
          <w:shd w:val="clear" w:color="auto" w:fill="FFFFFF"/>
        </w:rPr>
        <w:t>Acuerdo del Comité de Transparencia</w:t>
      </w:r>
      <w:r w:rsidRPr="006A3824">
        <w:rPr>
          <w:rFonts w:ascii="Palatino Linotype" w:hAnsi="Palatino Linotype"/>
          <w:b/>
          <w:color w:val="222222"/>
          <w:shd w:val="clear" w:color="auto" w:fill="FFFFFF"/>
        </w:rPr>
        <w:t xml:space="preserve"> </w:t>
      </w:r>
      <w:r w:rsidRPr="006A3824">
        <w:rPr>
          <w:rFonts w:ascii="Palatino Linotype" w:hAnsi="Palatino Linotype"/>
          <w:b/>
          <w:color w:val="222222"/>
          <w:u w:val="single"/>
          <w:shd w:val="clear" w:color="auto" w:fill="FFFFFF"/>
        </w:rPr>
        <w:t>por medio del cual clasifique como</w:t>
      </w:r>
      <w:r w:rsidRPr="006A3824">
        <w:rPr>
          <w:rFonts w:ascii="Palatino Linotype" w:hAnsi="Palatino Linotype"/>
          <w:color w:val="222222"/>
          <w:u w:val="single"/>
          <w:shd w:val="clear" w:color="auto" w:fill="FFFFFF"/>
        </w:rPr>
        <w:t> </w:t>
      </w:r>
      <w:r w:rsidRPr="006A3824">
        <w:rPr>
          <w:rFonts w:ascii="Palatino Linotype" w:hAnsi="Palatino Linotype"/>
          <w:b/>
          <w:bCs/>
          <w:color w:val="222222"/>
          <w:u w:val="single"/>
          <w:shd w:val="clear" w:color="auto" w:fill="FFFFFF"/>
        </w:rPr>
        <w:t>CONFIDENCIAL</w:t>
      </w:r>
      <w:r w:rsidRPr="006A3824">
        <w:rPr>
          <w:rFonts w:ascii="Palatino Linotype" w:hAnsi="Palatino Linotype"/>
          <w:color w:val="222222"/>
          <w:shd w:val="clear" w:color="auto" w:fill="FFFFFF"/>
        </w:rPr>
        <w:t xml:space="preserve">, </w:t>
      </w:r>
      <w:r w:rsidR="00097833" w:rsidRPr="006A3824">
        <w:rPr>
          <w:rFonts w:ascii="Palatino Linotype" w:hAnsi="Palatino Linotype"/>
          <w:color w:val="222222"/>
          <w:shd w:val="clear" w:color="auto" w:fill="FFFFFF"/>
        </w:rPr>
        <w:t>los siguientes documentos:</w:t>
      </w:r>
    </w:p>
    <w:p w:rsidR="00097833" w:rsidRPr="006A3824" w:rsidRDefault="00097833" w:rsidP="00097833">
      <w:pPr>
        <w:pStyle w:val="Sinespaciado"/>
        <w:numPr>
          <w:ilvl w:val="0"/>
          <w:numId w:val="14"/>
        </w:numPr>
        <w:spacing w:line="360" w:lineRule="auto"/>
        <w:jc w:val="both"/>
        <w:rPr>
          <w:rFonts w:ascii="Palatino Linotype" w:hAnsi="Palatino Linotype"/>
        </w:rPr>
      </w:pPr>
      <w:r w:rsidRPr="006A3824">
        <w:rPr>
          <w:rFonts w:ascii="Palatino Linotype" w:hAnsi="Palatino Linotype"/>
          <w:color w:val="222222"/>
          <w:shd w:val="clear" w:color="auto" w:fill="FFFFFF"/>
        </w:rPr>
        <w:t>D</w:t>
      </w:r>
      <w:r w:rsidR="008A5BB3" w:rsidRPr="006A3824">
        <w:rPr>
          <w:rFonts w:ascii="Palatino Linotype" w:hAnsi="Palatino Linotype"/>
          <w:color w:val="222222"/>
          <w:shd w:val="clear" w:color="auto" w:fill="FFFFFF"/>
        </w:rPr>
        <w:t>ocumento que acredite la propiedad o posesión del inmueble de que se trate, certificado ante Notario Público</w:t>
      </w:r>
      <w:r w:rsidRPr="006A3824">
        <w:rPr>
          <w:rFonts w:ascii="Palatino Linotype" w:hAnsi="Palatino Linotype"/>
          <w:color w:val="222222"/>
          <w:shd w:val="clear" w:color="auto" w:fill="FFFFFF"/>
        </w:rPr>
        <w:t>;</w:t>
      </w:r>
    </w:p>
    <w:p w:rsidR="00097833" w:rsidRPr="006A3824" w:rsidRDefault="008A5BB3" w:rsidP="00097833">
      <w:pPr>
        <w:pStyle w:val="Sinespaciado"/>
        <w:numPr>
          <w:ilvl w:val="0"/>
          <w:numId w:val="14"/>
        </w:numPr>
        <w:spacing w:line="360" w:lineRule="auto"/>
        <w:jc w:val="both"/>
        <w:rPr>
          <w:rFonts w:ascii="Palatino Linotype" w:hAnsi="Palatino Linotype"/>
        </w:rPr>
      </w:pPr>
      <w:r w:rsidRPr="006A3824">
        <w:rPr>
          <w:rFonts w:ascii="Palatino Linotype" w:hAnsi="Palatino Linotype"/>
          <w:color w:val="222222"/>
          <w:shd w:val="clear" w:color="auto" w:fill="FFFFFF"/>
        </w:rPr>
        <w:t>Identificación Oficial del Propietario o Poseedor del inmueble (comprador)</w:t>
      </w:r>
      <w:r w:rsidR="00097833" w:rsidRPr="006A3824">
        <w:rPr>
          <w:rFonts w:ascii="Palatino Linotype" w:hAnsi="Palatino Linotype"/>
          <w:color w:val="222222"/>
          <w:shd w:val="clear" w:color="auto" w:fill="FFFFFF"/>
        </w:rPr>
        <w:t>;</w:t>
      </w:r>
    </w:p>
    <w:p w:rsidR="00097833" w:rsidRPr="006A3824" w:rsidRDefault="008A5BB3" w:rsidP="00097833">
      <w:pPr>
        <w:pStyle w:val="Sinespaciado"/>
        <w:numPr>
          <w:ilvl w:val="0"/>
          <w:numId w:val="14"/>
        </w:numPr>
        <w:spacing w:line="360" w:lineRule="auto"/>
        <w:jc w:val="both"/>
        <w:rPr>
          <w:rFonts w:ascii="Palatino Linotype" w:hAnsi="Palatino Linotype"/>
        </w:rPr>
      </w:pPr>
      <w:r w:rsidRPr="006A3824">
        <w:rPr>
          <w:rFonts w:ascii="Palatino Linotype" w:hAnsi="Palatino Linotype"/>
          <w:color w:val="222222"/>
          <w:shd w:val="clear" w:color="auto" w:fill="FFFFFF"/>
        </w:rPr>
        <w:t>Clave Única d Registro de Población (CURP), del Propietario o Poseedor del inmueble (comprador)</w:t>
      </w:r>
      <w:r w:rsidR="00097833" w:rsidRPr="006A3824">
        <w:rPr>
          <w:rFonts w:ascii="Palatino Linotype" w:hAnsi="Palatino Linotype"/>
          <w:color w:val="222222"/>
          <w:shd w:val="clear" w:color="auto" w:fill="FFFFFF"/>
        </w:rPr>
        <w:t>;</w:t>
      </w:r>
    </w:p>
    <w:p w:rsidR="00097833" w:rsidRPr="006A3824" w:rsidRDefault="00097833" w:rsidP="00097833">
      <w:pPr>
        <w:pStyle w:val="Sinespaciado"/>
        <w:numPr>
          <w:ilvl w:val="0"/>
          <w:numId w:val="14"/>
        </w:numPr>
        <w:spacing w:line="360" w:lineRule="auto"/>
        <w:jc w:val="both"/>
        <w:rPr>
          <w:rFonts w:ascii="Palatino Linotype" w:hAnsi="Palatino Linotype"/>
        </w:rPr>
      </w:pPr>
      <w:r w:rsidRPr="006A3824">
        <w:rPr>
          <w:rFonts w:ascii="Palatino Linotype" w:hAnsi="Palatino Linotype"/>
          <w:color w:val="222222"/>
          <w:shd w:val="clear" w:color="auto" w:fill="FFFFFF"/>
        </w:rPr>
        <w:t>D</w:t>
      </w:r>
      <w:r w:rsidR="008A5BB3" w:rsidRPr="006A3824">
        <w:rPr>
          <w:rFonts w:ascii="Palatino Linotype" w:hAnsi="Palatino Linotype"/>
          <w:color w:val="222222"/>
          <w:shd w:val="clear" w:color="auto" w:fill="FFFFFF"/>
        </w:rPr>
        <w:t>ocumento en que conste el antecedente de propiedad o posesión del inmueble que se trate</w:t>
      </w:r>
      <w:r w:rsidRPr="006A3824">
        <w:rPr>
          <w:rFonts w:ascii="Palatino Linotype" w:hAnsi="Palatino Linotype"/>
          <w:color w:val="222222"/>
          <w:shd w:val="clear" w:color="auto" w:fill="FFFFFF"/>
        </w:rPr>
        <w:t>;</w:t>
      </w:r>
    </w:p>
    <w:p w:rsidR="00097833" w:rsidRPr="006A3824" w:rsidRDefault="00097833" w:rsidP="00097833">
      <w:pPr>
        <w:pStyle w:val="Sinespaciado"/>
        <w:numPr>
          <w:ilvl w:val="0"/>
          <w:numId w:val="14"/>
        </w:numPr>
        <w:spacing w:line="360" w:lineRule="auto"/>
        <w:jc w:val="both"/>
        <w:rPr>
          <w:rFonts w:ascii="Palatino Linotype" w:hAnsi="Palatino Linotype"/>
        </w:rPr>
      </w:pPr>
      <w:r w:rsidRPr="006A3824">
        <w:rPr>
          <w:rFonts w:ascii="Palatino Linotype" w:hAnsi="Palatino Linotype"/>
          <w:color w:val="222222"/>
          <w:shd w:val="clear" w:color="auto" w:fill="FFFFFF"/>
        </w:rPr>
        <w:t>E</w:t>
      </w:r>
      <w:r w:rsidR="008A5BB3" w:rsidRPr="006A3824">
        <w:rPr>
          <w:rFonts w:ascii="Palatino Linotype" w:hAnsi="Palatino Linotype"/>
          <w:color w:val="222222"/>
          <w:shd w:val="clear" w:color="auto" w:fill="FFFFFF"/>
        </w:rPr>
        <w:t>n relación al punto anterior, copia de la identificación oficial del anterior propietario o poseedor, (vendedor)</w:t>
      </w:r>
      <w:r w:rsidRPr="006A3824">
        <w:rPr>
          <w:rFonts w:ascii="Palatino Linotype" w:hAnsi="Palatino Linotype"/>
          <w:color w:val="222222"/>
          <w:shd w:val="clear" w:color="auto" w:fill="FFFFFF"/>
        </w:rPr>
        <w:t>;</w:t>
      </w:r>
    </w:p>
    <w:p w:rsidR="00097833" w:rsidRPr="006A3824" w:rsidRDefault="008A5BB3" w:rsidP="00097833">
      <w:pPr>
        <w:pStyle w:val="Sinespaciado"/>
        <w:numPr>
          <w:ilvl w:val="0"/>
          <w:numId w:val="14"/>
        </w:numPr>
        <w:spacing w:line="360" w:lineRule="auto"/>
        <w:jc w:val="both"/>
        <w:rPr>
          <w:rFonts w:ascii="Palatino Linotype" w:hAnsi="Palatino Linotype"/>
        </w:rPr>
      </w:pPr>
      <w:r w:rsidRPr="006A3824">
        <w:rPr>
          <w:rFonts w:ascii="Palatino Linotype" w:hAnsi="Palatino Linotype"/>
          <w:color w:val="222222"/>
          <w:shd w:val="clear" w:color="auto" w:fill="FFFFFF"/>
        </w:rPr>
        <w:t>Croquis de localización del inmueble</w:t>
      </w:r>
      <w:r w:rsidR="00097833" w:rsidRPr="006A3824">
        <w:rPr>
          <w:rFonts w:ascii="Palatino Linotype" w:hAnsi="Palatino Linotype"/>
          <w:color w:val="222222"/>
          <w:shd w:val="clear" w:color="auto" w:fill="FFFFFF"/>
        </w:rPr>
        <w:t>;</w:t>
      </w:r>
    </w:p>
    <w:p w:rsidR="00097833" w:rsidRPr="006A3824" w:rsidRDefault="008A5BB3" w:rsidP="00097833">
      <w:pPr>
        <w:pStyle w:val="Sinespaciado"/>
        <w:numPr>
          <w:ilvl w:val="0"/>
          <w:numId w:val="14"/>
        </w:numPr>
        <w:spacing w:line="360" w:lineRule="auto"/>
        <w:jc w:val="both"/>
        <w:rPr>
          <w:rFonts w:ascii="Palatino Linotype" w:hAnsi="Palatino Linotype"/>
        </w:rPr>
      </w:pPr>
      <w:r w:rsidRPr="006A3824">
        <w:rPr>
          <w:rFonts w:ascii="Palatino Linotype" w:hAnsi="Palatino Linotype"/>
          <w:color w:val="222222"/>
          <w:shd w:val="clear" w:color="auto" w:fill="FFFFFF"/>
        </w:rPr>
        <w:t>Carta Poder o Poder Notarial, en el caso de que solicite el servicio una tercera persona</w:t>
      </w:r>
      <w:r w:rsidR="00097833" w:rsidRPr="006A3824">
        <w:rPr>
          <w:rFonts w:ascii="Palatino Linotype" w:hAnsi="Palatino Linotype"/>
          <w:color w:val="222222"/>
          <w:shd w:val="clear" w:color="auto" w:fill="FFFFFF"/>
        </w:rPr>
        <w:t>, en el caso del punto anterior;</w:t>
      </w:r>
    </w:p>
    <w:p w:rsidR="007A5D47" w:rsidRPr="006A3824" w:rsidRDefault="00097833" w:rsidP="00097833">
      <w:pPr>
        <w:pStyle w:val="Sinespaciado"/>
        <w:numPr>
          <w:ilvl w:val="0"/>
          <w:numId w:val="14"/>
        </w:numPr>
        <w:spacing w:line="360" w:lineRule="auto"/>
        <w:jc w:val="both"/>
        <w:rPr>
          <w:rFonts w:ascii="Palatino Linotype" w:hAnsi="Palatino Linotype"/>
        </w:rPr>
      </w:pPr>
      <w:r w:rsidRPr="006A3824">
        <w:rPr>
          <w:rFonts w:ascii="Palatino Linotype" w:hAnsi="Palatino Linotype"/>
          <w:color w:val="222222"/>
          <w:shd w:val="clear" w:color="auto" w:fill="FFFFFF"/>
        </w:rPr>
        <w:t>Identificación oficial de la persona autorizada a realizar el trámite y comprobante de agua</w:t>
      </w:r>
      <w:r w:rsidR="007A5D47" w:rsidRPr="006A3824">
        <w:rPr>
          <w:rFonts w:ascii="Palatino Linotype" w:hAnsi="Palatino Linotype" w:cs="Arial"/>
          <w:bCs/>
        </w:rPr>
        <w:t>.</w:t>
      </w:r>
    </w:p>
    <w:p w:rsidR="00C07566" w:rsidRPr="006A3824" w:rsidRDefault="00C07566" w:rsidP="00145720">
      <w:pPr>
        <w:pStyle w:val="Prrafodelista"/>
        <w:ind w:left="720" w:right="567"/>
        <w:jc w:val="both"/>
        <w:rPr>
          <w:rFonts w:ascii="Palatino Linotype" w:hAnsi="Palatino Linotype" w:cs="Arial"/>
          <w:i/>
          <w:sz w:val="23"/>
          <w:szCs w:val="23"/>
        </w:rPr>
      </w:pPr>
    </w:p>
    <w:p w:rsidR="00C07566" w:rsidRPr="006A3824" w:rsidRDefault="00C07566" w:rsidP="00145720">
      <w:pPr>
        <w:spacing w:after="0" w:line="360" w:lineRule="auto"/>
        <w:jc w:val="both"/>
        <w:rPr>
          <w:rFonts w:ascii="Palatino Linotype" w:hAnsi="Palatino Linotype" w:cs="Arial"/>
        </w:rPr>
      </w:pPr>
      <w:r w:rsidRPr="006A3824">
        <w:rPr>
          <w:rFonts w:ascii="Palatino Linotype" w:hAnsi="Palatino Linotype"/>
          <w:b/>
          <w:sz w:val="28"/>
          <w:szCs w:val="24"/>
        </w:rPr>
        <w:t>TERCERO.</w:t>
      </w:r>
      <w:r w:rsidRPr="006A3824">
        <w:rPr>
          <w:rFonts w:ascii="Palatino Linotype" w:hAnsi="Palatino Linotype"/>
          <w:sz w:val="28"/>
          <w:szCs w:val="24"/>
        </w:rPr>
        <w:t xml:space="preserve"> </w:t>
      </w:r>
      <w:r w:rsidRPr="006A3824">
        <w:rPr>
          <w:rFonts w:ascii="Palatino Linotype" w:hAnsi="Palatino Linotype"/>
          <w:b/>
          <w:sz w:val="24"/>
          <w:szCs w:val="24"/>
        </w:rPr>
        <w:t>NOTIFÍQUESE</w:t>
      </w:r>
      <w:r w:rsidRPr="006A3824">
        <w:rPr>
          <w:rFonts w:ascii="Palatino Linotype" w:hAnsi="Palatino Linotype"/>
          <w:sz w:val="24"/>
          <w:szCs w:val="24"/>
        </w:rPr>
        <w:t xml:space="preserve"> vía Sistema de Acceso a la Información Mexiquense </w:t>
      </w:r>
      <w:r w:rsidRPr="006A3824">
        <w:rPr>
          <w:rFonts w:ascii="Palatino Linotype" w:hAnsi="Palatino Linotype"/>
          <w:b/>
          <w:sz w:val="24"/>
          <w:szCs w:val="24"/>
        </w:rPr>
        <w:t>(SAIMEX)</w:t>
      </w:r>
      <w:r w:rsidRPr="006A3824">
        <w:rPr>
          <w:rFonts w:ascii="Palatino Linotype" w:hAnsi="Palatino Linotype"/>
          <w:sz w:val="24"/>
          <w:szCs w:val="24"/>
        </w:rPr>
        <w:t xml:space="preserve">, la presente resolución al Titular de la Unidad de Transparencia del </w:t>
      </w:r>
      <w:r w:rsidRPr="006A3824">
        <w:rPr>
          <w:rFonts w:ascii="Palatino Linotype" w:hAnsi="Palatino Linotype"/>
          <w:b/>
          <w:sz w:val="24"/>
          <w:szCs w:val="24"/>
        </w:rPr>
        <w:t>Sujeto Obligado</w:t>
      </w:r>
      <w:r w:rsidRPr="006A3824">
        <w:rPr>
          <w:rFonts w:ascii="Palatino Linotype" w:hAnsi="Palatino Linotype"/>
          <w:sz w:val="24"/>
          <w:szCs w:val="24"/>
        </w:rPr>
        <w:t xml:space="preserve">, </w:t>
      </w:r>
      <w:r w:rsidRPr="006A3824">
        <w:rPr>
          <w:rFonts w:ascii="Palatino Linotype" w:eastAsia="Palatino Linotype" w:hAnsi="Palatino Linotype" w:cs="Palatino Linotype"/>
          <w:color w:val="000000"/>
          <w:sz w:val="24"/>
          <w:lang w:val="es-ES_tradnl" w:eastAsia="es-MX"/>
        </w:rPr>
        <w:t xml:space="preserve">para que, conforme a los artículos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w:t>
      </w:r>
      <w:r w:rsidRPr="006A3824">
        <w:rPr>
          <w:rFonts w:ascii="Palatino Linotype" w:hAnsi="Palatino Linotype" w:cs="Arial"/>
          <w:sz w:val="24"/>
          <w:szCs w:val="32"/>
          <w:lang w:val="es-ES_tradnl"/>
        </w:rPr>
        <w:t>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C07566" w:rsidRPr="006A3824" w:rsidRDefault="00C07566" w:rsidP="00145720">
      <w:pPr>
        <w:spacing w:after="0" w:line="360" w:lineRule="auto"/>
        <w:jc w:val="both"/>
        <w:rPr>
          <w:rFonts w:ascii="Palatino Linotype" w:eastAsia="Times New Roman" w:hAnsi="Palatino Linotype" w:cs="Arial"/>
          <w:b/>
          <w:bCs/>
          <w:sz w:val="28"/>
          <w:szCs w:val="28"/>
          <w:lang w:val="es-ES" w:eastAsia="es-ES"/>
        </w:rPr>
      </w:pPr>
    </w:p>
    <w:p w:rsidR="00C07566" w:rsidRPr="006A3824" w:rsidRDefault="00C07566" w:rsidP="00145720">
      <w:pPr>
        <w:spacing w:after="0" w:line="360" w:lineRule="auto"/>
        <w:jc w:val="both"/>
        <w:rPr>
          <w:rFonts w:ascii="Palatino Linotype" w:eastAsia="Times New Roman" w:hAnsi="Palatino Linotype" w:cs="Arial"/>
          <w:bCs/>
          <w:sz w:val="24"/>
          <w:szCs w:val="28"/>
          <w:lang w:val="es-ES" w:eastAsia="es-ES"/>
        </w:rPr>
      </w:pPr>
      <w:r w:rsidRPr="006A3824">
        <w:rPr>
          <w:rFonts w:ascii="Palatino Linotype" w:eastAsia="Times New Roman" w:hAnsi="Palatino Linotype" w:cs="Arial"/>
          <w:b/>
          <w:bCs/>
          <w:sz w:val="28"/>
          <w:szCs w:val="28"/>
          <w:lang w:val="es-ES" w:eastAsia="es-ES"/>
        </w:rPr>
        <w:t>CUARTO.</w:t>
      </w:r>
      <w:r w:rsidRPr="006A3824">
        <w:rPr>
          <w:rFonts w:ascii="Palatino Linotype" w:eastAsia="Times New Roman" w:hAnsi="Palatino Linotype" w:cs="Arial"/>
          <w:bCs/>
          <w:sz w:val="24"/>
          <w:szCs w:val="28"/>
          <w:lang w:val="es-ES" w:eastAsia="es-ES"/>
        </w:rPr>
        <w:t xml:space="preserve"> De conformidad con el artículo 198, de la Ley de Transparencia y Acceso a la Información Pública del Estado de México y Municipios, de considerarlo procedente, el </w:t>
      </w:r>
      <w:r w:rsidRPr="006A3824">
        <w:rPr>
          <w:rFonts w:ascii="Palatino Linotype" w:eastAsia="Times New Roman" w:hAnsi="Palatino Linotype" w:cs="Arial"/>
          <w:b/>
          <w:bCs/>
          <w:sz w:val="24"/>
          <w:szCs w:val="28"/>
          <w:lang w:val="es-ES" w:eastAsia="es-ES"/>
        </w:rPr>
        <w:t>Sujeto Obligado</w:t>
      </w:r>
      <w:r w:rsidRPr="006A3824">
        <w:rPr>
          <w:rFonts w:ascii="Palatino Linotype" w:eastAsia="Times New Roman" w:hAnsi="Palatino Linotype" w:cs="Arial"/>
          <w:bCs/>
          <w:sz w:val="24"/>
          <w:szCs w:val="28"/>
          <w:lang w:val="es-ES" w:eastAsia="es-ES"/>
        </w:rPr>
        <w:t xml:space="preserve"> de manera fundada y motivada, podrá solicitar una ampliación de plazo para el cumplimiento de la presente resolución.</w:t>
      </w:r>
    </w:p>
    <w:p w:rsidR="00C07566" w:rsidRPr="006A3824" w:rsidRDefault="00C07566" w:rsidP="00145720">
      <w:pPr>
        <w:spacing w:after="0" w:line="360" w:lineRule="auto"/>
        <w:jc w:val="both"/>
        <w:rPr>
          <w:rFonts w:ascii="Palatino Linotype" w:hAnsi="Palatino Linotype"/>
          <w:b/>
          <w:sz w:val="28"/>
          <w:szCs w:val="24"/>
        </w:rPr>
      </w:pPr>
    </w:p>
    <w:p w:rsidR="00F2423C" w:rsidRPr="006A3824" w:rsidRDefault="00C07566" w:rsidP="00834146">
      <w:pPr>
        <w:spacing w:after="0" w:line="360" w:lineRule="auto"/>
        <w:jc w:val="both"/>
        <w:rPr>
          <w:rFonts w:ascii="Palatino Linotype" w:hAnsi="Palatino Linotype" w:cs="Arial"/>
          <w:bCs/>
          <w:sz w:val="24"/>
          <w:szCs w:val="24"/>
        </w:rPr>
      </w:pPr>
      <w:r w:rsidRPr="006A3824">
        <w:rPr>
          <w:rFonts w:ascii="Palatino Linotype" w:hAnsi="Palatino Linotype"/>
          <w:b/>
          <w:sz w:val="28"/>
          <w:szCs w:val="24"/>
        </w:rPr>
        <w:t>QUINTO.</w:t>
      </w:r>
      <w:r w:rsidRPr="006A3824">
        <w:rPr>
          <w:rFonts w:ascii="Palatino Linotype" w:hAnsi="Palatino Linotype"/>
          <w:sz w:val="24"/>
          <w:szCs w:val="24"/>
        </w:rPr>
        <w:t xml:space="preserve"> </w:t>
      </w:r>
      <w:r w:rsidRPr="006A3824">
        <w:rPr>
          <w:rFonts w:ascii="Palatino Linotype" w:hAnsi="Palatino Linotype"/>
          <w:b/>
          <w:sz w:val="24"/>
          <w:szCs w:val="24"/>
        </w:rPr>
        <w:t>NOTIFÍQUESE</w:t>
      </w:r>
      <w:r w:rsidRPr="006A3824">
        <w:rPr>
          <w:rFonts w:ascii="Palatino Linotype" w:hAnsi="Palatino Linotype"/>
          <w:sz w:val="24"/>
          <w:szCs w:val="24"/>
        </w:rPr>
        <w:t xml:space="preserve"> vía Sistema de Acceso a la Información Mexiquense </w:t>
      </w:r>
      <w:r w:rsidRPr="006A3824">
        <w:rPr>
          <w:rFonts w:ascii="Palatino Linotype" w:hAnsi="Palatino Linotype"/>
          <w:b/>
          <w:sz w:val="24"/>
          <w:szCs w:val="24"/>
        </w:rPr>
        <w:t>(SAIMEX)</w:t>
      </w:r>
      <w:r w:rsidRPr="006A3824">
        <w:rPr>
          <w:rFonts w:ascii="Palatino Linotype" w:hAnsi="Palatino Linotype"/>
          <w:sz w:val="24"/>
          <w:szCs w:val="24"/>
        </w:rPr>
        <w:t xml:space="preserve"> a la parte </w:t>
      </w:r>
      <w:r w:rsidRPr="006A3824">
        <w:rPr>
          <w:rFonts w:ascii="Palatino Linotype" w:hAnsi="Palatino Linotype"/>
          <w:b/>
          <w:sz w:val="24"/>
          <w:szCs w:val="24"/>
        </w:rPr>
        <w:t xml:space="preserve">Recurrente </w:t>
      </w:r>
      <w:r w:rsidRPr="006A3824">
        <w:rPr>
          <w:rFonts w:ascii="Palatino Linotype" w:hAnsi="Palatino Linotype"/>
          <w:sz w:val="24"/>
          <w:szCs w:val="24"/>
        </w:rPr>
        <w:t xml:space="preserve">la presente resolución </w:t>
      </w:r>
      <w:r w:rsidR="00F2423C" w:rsidRPr="006A3824">
        <w:rPr>
          <w:rFonts w:ascii="Palatino Linotype" w:hAnsi="Palatino Linotype" w:cs="Arial"/>
          <w:bCs/>
          <w:sz w:val="24"/>
          <w:szCs w:val="24"/>
        </w:rPr>
        <w:t xml:space="preserve">así mismo de conformidad con lo establecido en los artículos 159 y 160 de la Ley General de Transparencia y Acceso a la Información Pública y 196 de la Ley de Transparencia y Acceso a la Información Pública del Estado de México y Municipios, podrá impugnar la presente resolución vía Juicio de Amparo en los términos de las leyes aplicables, o bien, vía recurso de </w:t>
      </w:r>
      <w:r w:rsidR="00F2423C" w:rsidRPr="006A3824">
        <w:rPr>
          <w:rFonts w:ascii="Palatino Linotype" w:hAnsi="Palatino Linotype" w:cs="Arial"/>
          <w:bCs/>
          <w:sz w:val="24"/>
          <w:szCs w:val="24"/>
        </w:rPr>
        <w:lastRenderedPageBreak/>
        <w:t xml:space="preserve">inconformidad ante el Instituto Nacional de Transparencia Acceso a la Información y Protección de Datos Personales. </w:t>
      </w:r>
    </w:p>
    <w:p w:rsidR="00834146" w:rsidRPr="006A3824" w:rsidRDefault="00834146" w:rsidP="00834146">
      <w:pPr>
        <w:spacing w:after="0" w:line="360" w:lineRule="auto"/>
        <w:jc w:val="both"/>
        <w:rPr>
          <w:rFonts w:ascii="Palatino Linotype" w:hAnsi="Palatino Linotype" w:cs="Arial"/>
          <w:bCs/>
          <w:sz w:val="24"/>
          <w:szCs w:val="24"/>
        </w:rPr>
      </w:pPr>
    </w:p>
    <w:p w:rsidR="00834146" w:rsidRPr="006A3824" w:rsidRDefault="00834146" w:rsidP="00834146">
      <w:pPr>
        <w:widowControl w:val="0"/>
        <w:tabs>
          <w:tab w:val="left" w:pos="1701"/>
        </w:tabs>
        <w:autoSpaceDE w:val="0"/>
        <w:autoSpaceDN w:val="0"/>
        <w:adjustRightInd w:val="0"/>
        <w:spacing w:after="0" w:line="360" w:lineRule="auto"/>
        <w:jc w:val="both"/>
        <w:rPr>
          <w:rFonts w:ascii="Palatino Linotype" w:eastAsia="Calibri" w:hAnsi="Palatino Linotype" w:cs="Arial"/>
          <w:b/>
          <w:bCs/>
          <w:lang w:val="es-ES_tradnl"/>
        </w:rPr>
      </w:pPr>
      <w:r w:rsidRPr="006A3824">
        <w:rPr>
          <w:rFonts w:ascii="Palatino Linotype" w:eastAsia="Calibri" w:hAnsi="Palatino Linotype" w:cs="Arial"/>
          <w:b/>
          <w:bCs/>
          <w:sz w:val="28"/>
          <w:szCs w:val="28"/>
        </w:rPr>
        <w:t>SEXTO:</w:t>
      </w:r>
      <w:r w:rsidRPr="006A3824">
        <w:rPr>
          <w:rFonts w:ascii="Palatino Linotype" w:hAnsi="Palatino Linotype" w:cs="Tahoma"/>
          <w:b/>
          <w:sz w:val="24"/>
          <w:szCs w:val="24"/>
        </w:rPr>
        <w:t xml:space="preserve"> </w:t>
      </w:r>
      <w:r w:rsidRPr="006A3824">
        <w:rPr>
          <w:rFonts w:ascii="Palatino Linotype" w:eastAsiaTheme="minorEastAsia" w:hAnsi="Palatino Linotype"/>
          <w:color w:val="222222"/>
          <w:sz w:val="24"/>
          <w:szCs w:val="24"/>
          <w:lang w:val="es-ES_tradnl" w:eastAsia="es-ES_tradnl"/>
        </w:rPr>
        <w:t xml:space="preserve">Gírese oficio al Titular de la Dirección General de Protección de Datos </w:t>
      </w:r>
      <w:r w:rsidRPr="006A3824">
        <w:rPr>
          <w:rFonts w:ascii="Palatino Linotype" w:hAnsi="Palatino Linotype" w:cs="Arial"/>
        </w:rPr>
        <w:t>Personales</w:t>
      </w:r>
      <w:r w:rsidRPr="006A3824">
        <w:rPr>
          <w:rFonts w:ascii="Palatino Linotype" w:eastAsiaTheme="minorEastAsia" w:hAnsi="Palatino Linotype"/>
          <w:color w:val="222222"/>
          <w:sz w:val="24"/>
          <w:szCs w:val="24"/>
          <w:lang w:val="es-ES_tradnl" w:eastAsia="es-ES_tradnl"/>
        </w:rPr>
        <w:t>, en atención al artículo 82, fracciones XXVII de la Ley de Protección de Datos Personales del Estado de México y Municipios, en términos del Considerando QUINTO de la presente resolución, a efecto que determine lo conducente.</w:t>
      </w:r>
    </w:p>
    <w:p w:rsidR="00C07566" w:rsidRPr="006A3824" w:rsidRDefault="00C07566" w:rsidP="00F2423C">
      <w:pPr>
        <w:spacing w:after="0" w:line="360" w:lineRule="auto"/>
        <w:jc w:val="both"/>
        <w:rPr>
          <w:rFonts w:ascii="Palatino Linotype" w:eastAsiaTheme="minorEastAsia" w:hAnsi="Palatino Linotype"/>
          <w:color w:val="000000" w:themeColor="text1"/>
          <w:sz w:val="24"/>
          <w:szCs w:val="24"/>
          <w:lang w:val="es-ES_tradnl" w:eastAsia="es-ES"/>
        </w:rPr>
      </w:pPr>
    </w:p>
    <w:p w:rsidR="00C07566" w:rsidRPr="006A3824" w:rsidRDefault="00C07566" w:rsidP="00145720">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6A3824">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RAMIREZ PEÑA; EN LA VIGÉSIMA </w:t>
      </w:r>
      <w:r w:rsidR="00EC777E" w:rsidRPr="006A3824">
        <w:rPr>
          <w:rFonts w:ascii="Palatino Linotype" w:eastAsiaTheme="minorEastAsia" w:hAnsi="Palatino Linotype"/>
          <w:color w:val="000000" w:themeColor="text1"/>
          <w:sz w:val="24"/>
          <w:szCs w:val="24"/>
          <w:lang w:val="es-ES_tradnl" w:eastAsia="es-ES"/>
        </w:rPr>
        <w:t>OC</w:t>
      </w:r>
      <w:r w:rsidRPr="006A3824">
        <w:rPr>
          <w:rFonts w:ascii="Palatino Linotype" w:eastAsiaTheme="minorEastAsia" w:hAnsi="Palatino Linotype"/>
          <w:color w:val="000000" w:themeColor="text1"/>
          <w:sz w:val="24"/>
          <w:szCs w:val="24"/>
          <w:lang w:val="es-ES_tradnl" w:eastAsia="es-ES"/>
        </w:rPr>
        <w:t>T</w:t>
      </w:r>
      <w:r w:rsidR="00EC777E" w:rsidRPr="006A3824">
        <w:rPr>
          <w:rFonts w:ascii="Palatino Linotype" w:eastAsiaTheme="minorEastAsia" w:hAnsi="Palatino Linotype"/>
          <w:color w:val="000000" w:themeColor="text1"/>
          <w:sz w:val="24"/>
          <w:szCs w:val="24"/>
          <w:lang w:val="es-ES_tradnl" w:eastAsia="es-ES"/>
        </w:rPr>
        <w:t>AV</w:t>
      </w:r>
      <w:r w:rsidRPr="006A3824">
        <w:rPr>
          <w:rFonts w:ascii="Palatino Linotype" w:eastAsiaTheme="minorEastAsia" w:hAnsi="Palatino Linotype"/>
          <w:color w:val="000000" w:themeColor="text1"/>
          <w:sz w:val="24"/>
          <w:szCs w:val="24"/>
          <w:lang w:val="es-ES_tradnl" w:eastAsia="es-ES"/>
        </w:rPr>
        <w:t xml:space="preserve">A SESIÓN ORDINARIA CELEBRADA EL </w:t>
      </w:r>
      <w:r w:rsidR="00EC777E" w:rsidRPr="006A3824">
        <w:rPr>
          <w:rFonts w:ascii="Palatino Linotype" w:eastAsiaTheme="minorEastAsia" w:hAnsi="Palatino Linotype"/>
          <w:color w:val="000000" w:themeColor="text1"/>
          <w:sz w:val="24"/>
          <w:szCs w:val="24"/>
          <w:lang w:val="es-ES_tradnl" w:eastAsia="es-ES"/>
        </w:rPr>
        <w:t>NUEVE</w:t>
      </w:r>
      <w:r w:rsidRPr="006A3824">
        <w:rPr>
          <w:rFonts w:ascii="Palatino Linotype" w:eastAsiaTheme="minorEastAsia" w:hAnsi="Palatino Linotype"/>
          <w:color w:val="000000" w:themeColor="text1"/>
          <w:sz w:val="24"/>
          <w:szCs w:val="24"/>
          <w:lang w:val="es-ES_tradnl" w:eastAsia="es-ES"/>
        </w:rPr>
        <w:t xml:space="preserve"> DE AGOSTO DE DOS MIL VEINTITRÉS, </w:t>
      </w:r>
      <w:r w:rsidR="004E3DC9" w:rsidRPr="006A3824">
        <w:rPr>
          <w:rFonts w:ascii="Palatino Linotype" w:eastAsiaTheme="minorEastAsia" w:hAnsi="Palatino Linotype"/>
          <w:color w:val="000000" w:themeColor="text1"/>
          <w:sz w:val="24"/>
          <w:szCs w:val="24"/>
          <w:lang w:val="es-ES_tradnl" w:eastAsia="es-ES"/>
        </w:rPr>
        <w:t>ANTE EL SECRETARIO TÉCNICO DEL PLENO, ALEXIS TAPIA RAMÍREZ</w:t>
      </w:r>
      <w:r w:rsidRPr="006A3824">
        <w:rPr>
          <w:rFonts w:ascii="Palatino Linotype" w:eastAsiaTheme="minorEastAsia" w:hAnsi="Palatino Linotype"/>
          <w:color w:val="000000" w:themeColor="text1"/>
          <w:sz w:val="24"/>
          <w:szCs w:val="24"/>
          <w:lang w:val="es-ES_tradnl" w:eastAsia="es-ES"/>
        </w:rPr>
        <w:t>.------------------------------------------------------------------------------------------------------------------------------------------------------------------------------------------------------------------------------------------------------------------------------------------------------------------------------------------------------------------------------------------------------------------------------------------------------------------------------</w:t>
      </w:r>
      <w:r w:rsidR="004E3DC9" w:rsidRPr="006A3824">
        <w:rPr>
          <w:rFonts w:ascii="Palatino Linotype" w:eastAsiaTheme="minorEastAsia" w:hAnsi="Palatino Linotype"/>
          <w:color w:val="000000" w:themeColor="text1"/>
          <w:sz w:val="24"/>
          <w:szCs w:val="24"/>
          <w:lang w:val="es-ES_tradnl" w:eastAsia="es-ES"/>
        </w:rPr>
        <w:t>---------------------------------------------------------------------------------------------------</w:t>
      </w:r>
      <w:r w:rsidR="000008CD" w:rsidRPr="006A3824">
        <w:rPr>
          <w:rFonts w:ascii="Palatino Linotype" w:eastAsiaTheme="minorEastAsia" w:hAnsi="Palatino Linotype"/>
          <w:color w:val="000000" w:themeColor="text1"/>
          <w:sz w:val="24"/>
          <w:szCs w:val="24"/>
          <w:lang w:val="es-ES_tradnl" w:eastAsia="es-ES"/>
        </w:rPr>
        <w:t>-------------------------------------------------------------------------------------------------------------------------------------------------------------------------------------------------------------------------------------</w:t>
      </w:r>
      <w:r w:rsidR="00183D24" w:rsidRPr="006A3824">
        <w:rPr>
          <w:rFonts w:ascii="Palatino Linotype" w:eastAsiaTheme="minorEastAsia" w:hAnsi="Palatino Linotype"/>
          <w:color w:val="000000" w:themeColor="text1"/>
          <w:sz w:val="24"/>
          <w:szCs w:val="24"/>
          <w:lang w:val="es-ES_tradnl" w:eastAsia="es-ES"/>
        </w:rPr>
        <w:t xml:space="preserve"> </w:t>
      </w:r>
    </w:p>
    <w:p w:rsidR="00C07566" w:rsidRPr="00EB66ED" w:rsidRDefault="00C07566" w:rsidP="00145720">
      <w:pPr>
        <w:pStyle w:val="Textoindependiente"/>
        <w:spacing w:after="0" w:line="360" w:lineRule="auto"/>
        <w:jc w:val="both"/>
        <w:rPr>
          <w:rFonts w:ascii="Palatino Linotype" w:hAnsi="Palatino Linotype"/>
          <w:sz w:val="16"/>
          <w:szCs w:val="18"/>
        </w:rPr>
      </w:pPr>
      <w:r w:rsidRPr="006A3824">
        <w:rPr>
          <w:rFonts w:ascii="Palatino Linotype" w:eastAsiaTheme="minorEastAsia" w:hAnsi="Palatino Linotype"/>
          <w:color w:val="000000" w:themeColor="text1"/>
          <w:sz w:val="24"/>
          <w:szCs w:val="24"/>
          <w:lang w:val="es-ES_tradnl" w:eastAsia="es-ES"/>
        </w:rPr>
        <w:t xml:space="preserve"> </w:t>
      </w:r>
      <w:r w:rsidRPr="006A3824">
        <w:rPr>
          <w:rFonts w:ascii="Palatino Linotype" w:hAnsi="Palatino Linotype"/>
          <w:sz w:val="16"/>
          <w:szCs w:val="18"/>
        </w:rPr>
        <w:t>JMV/CCR/</w:t>
      </w:r>
      <w:r w:rsidR="00B3416E" w:rsidRPr="006A3824">
        <w:rPr>
          <w:rFonts w:ascii="Palatino Linotype" w:hAnsi="Palatino Linotype"/>
          <w:sz w:val="16"/>
          <w:szCs w:val="18"/>
        </w:rPr>
        <w:t>bpac</w:t>
      </w:r>
      <w:bookmarkStart w:id="4" w:name="_GoBack"/>
      <w:bookmarkEnd w:id="4"/>
    </w:p>
    <w:p w:rsidR="00C07566" w:rsidRDefault="00C07566" w:rsidP="00145720">
      <w:pPr>
        <w:spacing w:after="0"/>
      </w:pPr>
    </w:p>
    <w:p w:rsidR="00C07566" w:rsidRDefault="00C07566" w:rsidP="00145720">
      <w:pPr>
        <w:spacing w:after="0"/>
      </w:pPr>
    </w:p>
    <w:p w:rsidR="00C07566" w:rsidRDefault="00C07566" w:rsidP="00145720">
      <w:pPr>
        <w:spacing w:after="0"/>
      </w:pPr>
    </w:p>
    <w:p w:rsidR="00C07566" w:rsidRDefault="00C07566" w:rsidP="00145720">
      <w:pPr>
        <w:spacing w:after="0"/>
      </w:pPr>
    </w:p>
    <w:p w:rsidR="00C07566" w:rsidRDefault="00C07566" w:rsidP="00145720">
      <w:pPr>
        <w:spacing w:after="0"/>
      </w:pPr>
    </w:p>
    <w:p w:rsidR="00C07566" w:rsidRDefault="00C07566" w:rsidP="00145720">
      <w:pPr>
        <w:spacing w:after="0"/>
      </w:pPr>
    </w:p>
    <w:p w:rsidR="00C07566" w:rsidRDefault="00C07566" w:rsidP="00145720">
      <w:pPr>
        <w:spacing w:after="0"/>
      </w:pPr>
    </w:p>
    <w:p w:rsidR="00C07566" w:rsidRDefault="00C07566" w:rsidP="00145720">
      <w:pPr>
        <w:spacing w:after="0"/>
      </w:pPr>
    </w:p>
    <w:p w:rsidR="00C07566" w:rsidRDefault="00C07566" w:rsidP="00145720">
      <w:pPr>
        <w:spacing w:after="0"/>
      </w:pPr>
    </w:p>
    <w:p w:rsidR="00C07566" w:rsidRDefault="00C07566" w:rsidP="00145720">
      <w:pPr>
        <w:spacing w:after="0"/>
      </w:pPr>
    </w:p>
    <w:p w:rsidR="00C07566" w:rsidRDefault="00C07566" w:rsidP="00145720">
      <w:pPr>
        <w:spacing w:after="0"/>
      </w:pPr>
    </w:p>
    <w:p w:rsidR="00C07566" w:rsidRDefault="00C07566" w:rsidP="00145720">
      <w:pPr>
        <w:spacing w:after="0"/>
      </w:pPr>
    </w:p>
    <w:p w:rsidR="00C07566" w:rsidRDefault="00C07566" w:rsidP="00145720">
      <w:pPr>
        <w:spacing w:after="0"/>
      </w:pPr>
    </w:p>
    <w:p w:rsidR="00C07566" w:rsidRDefault="00C07566" w:rsidP="00145720">
      <w:pPr>
        <w:spacing w:after="0"/>
      </w:pPr>
    </w:p>
    <w:p w:rsidR="00C07566" w:rsidRDefault="00C07566" w:rsidP="00145720">
      <w:pPr>
        <w:spacing w:after="0"/>
      </w:pPr>
    </w:p>
    <w:p w:rsidR="00C07566" w:rsidRDefault="00C07566" w:rsidP="00145720">
      <w:pPr>
        <w:spacing w:after="0"/>
      </w:pPr>
    </w:p>
    <w:p w:rsidR="00C07566" w:rsidRDefault="00C07566" w:rsidP="00145720">
      <w:pPr>
        <w:spacing w:after="0"/>
      </w:pPr>
    </w:p>
    <w:p w:rsidR="00C07566" w:rsidRDefault="00C07566" w:rsidP="00145720">
      <w:pPr>
        <w:spacing w:after="0"/>
      </w:pPr>
    </w:p>
    <w:p w:rsidR="00C07566" w:rsidRDefault="00C07566" w:rsidP="00145720">
      <w:pPr>
        <w:spacing w:after="0"/>
      </w:pPr>
    </w:p>
    <w:p w:rsidR="00C07566" w:rsidRDefault="00C07566" w:rsidP="00145720">
      <w:pPr>
        <w:spacing w:after="0"/>
      </w:pPr>
    </w:p>
    <w:p w:rsidR="00C07566" w:rsidRDefault="00C07566" w:rsidP="00145720">
      <w:pPr>
        <w:spacing w:after="0"/>
      </w:pPr>
    </w:p>
    <w:p w:rsidR="00C07566" w:rsidRDefault="00C07566" w:rsidP="00145720">
      <w:pPr>
        <w:spacing w:after="0"/>
      </w:pPr>
    </w:p>
    <w:p w:rsidR="00C07566" w:rsidRDefault="00C07566" w:rsidP="00145720">
      <w:pPr>
        <w:spacing w:after="0"/>
      </w:pPr>
    </w:p>
    <w:p w:rsidR="00C07566" w:rsidRDefault="00C07566" w:rsidP="00145720">
      <w:pPr>
        <w:spacing w:after="0"/>
      </w:pPr>
    </w:p>
    <w:p w:rsidR="00C07566" w:rsidRDefault="00C07566" w:rsidP="00145720">
      <w:pPr>
        <w:spacing w:after="0"/>
      </w:pPr>
    </w:p>
    <w:p w:rsidR="00C07566" w:rsidRDefault="00C07566" w:rsidP="00145720">
      <w:pPr>
        <w:spacing w:after="0"/>
      </w:pPr>
    </w:p>
    <w:p w:rsidR="00C07566" w:rsidRDefault="00C07566" w:rsidP="00145720">
      <w:pPr>
        <w:spacing w:after="0"/>
      </w:pPr>
    </w:p>
    <w:p w:rsidR="00C07566" w:rsidRDefault="00C07566" w:rsidP="00145720">
      <w:pPr>
        <w:spacing w:after="0"/>
      </w:pPr>
    </w:p>
    <w:p w:rsidR="00312D54" w:rsidRDefault="00312D54" w:rsidP="00145720">
      <w:pPr>
        <w:spacing w:after="0"/>
      </w:pPr>
    </w:p>
    <w:sectPr w:rsidR="00312D54" w:rsidSect="000008CD">
      <w:headerReference w:type="even" r:id="rId15"/>
      <w:headerReference w:type="default" r:id="rId16"/>
      <w:footerReference w:type="default" r:id="rId17"/>
      <w:headerReference w:type="first" r:id="rId18"/>
      <w:footerReference w:type="first" r:id="rId19"/>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D16" w:rsidRDefault="00D97D16" w:rsidP="00C07566">
      <w:pPr>
        <w:spacing w:after="0" w:line="240" w:lineRule="auto"/>
      </w:pPr>
      <w:r>
        <w:separator/>
      </w:r>
    </w:p>
  </w:endnote>
  <w:endnote w:type="continuationSeparator" w:id="0">
    <w:p w:rsidR="00D97D16" w:rsidRDefault="00D97D16" w:rsidP="00C07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D16" w:rsidRPr="000B69FA" w:rsidRDefault="00D97D16" w:rsidP="000008C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A3824">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A3824">
      <w:rPr>
        <w:rFonts w:ascii="Palatino Linotype" w:hAnsi="Palatino Linotype"/>
        <w:bCs/>
        <w:noProof/>
        <w:sz w:val="20"/>
      </w:rPr>
      <w:t>48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D16" w:rsidRPr="000B69FA" w:rsidRDefault="00D97D16" w:rsidP="000008C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A382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A3824">
      <w:rPr>
        <w:rFonts w:ascii="Palatino Linotype" w:hAnsi="Palatino Linotype"/>
        <w:bCs/>
        <w:noProof/>
        <w:sz w:val="20"/>
      </w:rPr>
      <w:t>48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D16" w:rsidRDefault="00D97D16" w:rsidP="00C07566">
      <w:pPr>
        <w:spacing w:after="0" w:line="240" w:lineRule="auto"/>
      </w:pPr>
      <w:r>
        <w:separator/>
      </w:r>
    </w:p>
  </w:footnote>
  <w:footnote w:type="continuationSeparator" w:id="0">
    <w:p w:rsidR="00D97D16" w:rsidRDefault="00D97D16" w:rsidP="00C07566">
      <w:pPr>
        <w:spacing w:after="0" w:line="240" w:lineRule="auto"/>
      </w:pPr>
      <w:r>
        <w:continuationSeparator/>
      </w:r>
    </w:p>
  </w:footnote>
  <w:footnote w:id="1">
    <w:p w:rsidR="00D97D16" w:rsidRPr="00481AAF" w:rsidRDefault="00D97D16" w:rsidP="00C07566">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rsidR="00D97D16" w:rsidRPr="00946E1F" w:rsidRDefault="00D97D16" w:rsidP="00C07566">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rPr>
        <w:t> </w:t>
      </w:r>
      <w:r w:rsidRPr="00481AAF">
        <w:rPr>
          <w:rFonts w:ascii="Palatino Linotype" w:hAnsi="Palatino Linotype"/>
          <w:i/>
          <w:sz w:val="20"/>
          <w:szCs w:val="20"/>
        </w:rPr>
        <w:t>con el artículo</w:t>
      </w:r>
      <w:r w:rsidRPr="00481AAF">
        <w:rPr>
          <w:rStyle w:val="apple-converted-space"/>
          <w:rFonts w:ascii="Palatino Linotype" w:hAnsi="Palatino Linotype"/>
          <w:i/>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D16" w:rsidRDefault="006A3824">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977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D16" w:rsidRDefault="006A3824">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92.15pt;margin-top:-128.35pt;width:736.5pt;height:960pt;z-index:-25165875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D97D16" w:rsidTr="00C07566">
      <w:trPr>
        <w:trHeight w:val="227"/>
      </w:trPr>
      <w:tc>
        <w:tcPr>
          <w:tcW w:w="5949" w:type="dxa"/>
          <w:hideMark/>
        </w:tcPr>
        <w:p w:rsidR="00D97D16" w:rsidRDefault="00D97D16" w:rsidP="000008C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D97D16" w:rsidRPr="00B4142F" w:rsidRDefault="00D97D16" w:rsidP="00C07566">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14080/INFOEM/IP/RR/2022</w:t>
          </w:r>
        </w:p>
      </w:tc>
    </w:tr>
    <w:tr w:rsidR="00D97D16" w:rsidTr="002201B1">
      <w:trPr>
        <w:trHeight w:val="242"/>
      </w:trPr>
      <w:tc>
        <w:tcPr>
          <w:tcW w:w="5949" w:type="dxa"/>
          <w:hideMark/>
        </w:tcPr>
        <w:p w:rsidR="00D97D16" w:rsidRDefault="00D97D16" w:rsidP="000008C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D97D16" w:rsidRPr="00F06FED" w:rsidRDefault="00D97D16" w:rsidP="00C07566">
          <w:pPr>
            <w:spacing w:after="120" w:line="256" w:lineRule="auto"/>
            <w:ind w:right="214"/>
            <w:jc w:val="right"/>
            <w:rPr>
              <w:rFonts w:ascii="Palatino Linotype" w:hAnsi="Palatino Linotype" w:cs="Arial"/>
            </w:rPr>
          </w:pPr>
          <w:r w:rsidRPr="00F07553">
            <w:rPr>
              <w:rFonts w:ascii="Palatino Linotype" w:hAnsi="Palatino Linotype" w:cs="Arial"/>
              <w:szCs w:val="20"/>
            </w:rPr>
            <w:t xml:space="preserve">Ayuntamiento </w:t>
          </w:r>
          <w:r>
            <w:rPr>
              <w:rFonts w:ascii="Palatino Linotype" w:hAnsi="Palatino Linotype" w:cs="Arial"/>
              <w:szCs w:val="20"/>
            </w:rPr>
            <w:t>de Atenco</w:t>
          </w:r>
        </w:p>
      </w:tc>
    </w:tr>
    <w:tr w:rsidR="00D97D16" w:rsidTr="002201B1">
      <w:trPr>
        <w:trHeight w:val="342"/>
      </w:trPr>
      <w:tc>
        <w:tcPr>
          <w:tcW w:w="5949" w:type="dxa"/>
          <w:hideMark/>
        </w:tcPr>
        <w:p w:rsidR="00D97D16" w:rsidRDefault="00D97D16" w:rsidP="000008C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rsidR="00D97D16" w:rsidRDefault="00D97D16" w:rsidP="000008CD">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rsidR="00D97D16" w:rsidRDefault="00D97D1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D97D16" w:rsidTr="000008CD">
      <w:trPr>
        <w:trHeight w:val="227"/>
      </w:trPr>
      <w:tc>
        <w:tcPr>
          <w:tcW w:w="6091" w:type="dxa"/>
          <w:hideMark/>
        </w:tcPr>
        <w:p w:rsidR="00D97D16" w:rsidRDefault="00D97D16" w:rsidP="000008C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D97D16" w:rsidRPr="00B4142F" w:rsidRDefault="00D97D16" w:rsidP="00C07566">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14080/INFOEM/IP/RR/2022</w:t>
          </w:r>
        </w:p>
      </w:tc>
    </w:tr>
    <w:tr w:rsidR="00D97D16" w:rsidTr="000008CD">
      <w:trPr>
        <w:trHeight w:val="196"/>
      </w:trPr>
      <w:tc>
        <w:tcPr>
          <w:tcW w:w="6091" w:type="dxa"/>
          <w:hideMark/>
        </w:tcPr>
        <w:p w:rsidR="00D97D16" w:rsidRDefault="00D97D16" w:rsidP="000008C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D97D16" w:rsidRPr="00F06FED" w:rsidRDefault="001A3991" w:rsidP="000008CD">
          <w:pPr>
            <w:spacing w:after="120" w:line="256" w:lineRule="auto"/>
            <w:ind w:right="214"/>
            <w:jc w:val="right"/>
            <w:rPr>
              <w:rFonts w:ascii="Palatino Linotype" w:hAnsi="Palatino Linotype" w:cs="Arial"/>
            </w:rPr>
          </w:pPr>
          <w:r>
            <w:rPr>
              <w:rFonts w:ascii="Palatino Linotype" w:hAnsi="Palatino Linotype" w:cs="Arial"/>
            </w:rPr>
            <w:t>XXXX</w:t>
          </w:r>
        </w:p>
      </w:tc>
    </w:tr>
    <w:tr w:rsidR="00D97D16" w:rsidTr="000008CD">
      <w:trPr>
        <w:trHeight w:val="242"/>
      </w:trPr>
      <w:tc>
        <w:tcPr>
          <w:tcW w:w="6091" w:type="dxa"/>
          <w:hideMark/>
        </w:tcPr>
        <w:p w:rsidR="00D97D16" w:rsidRDefault="00D97D16" w:rsidP="000008C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D97D16" w:rsidRDefault="00D97D16" w:rsidP="00C07566">
          <w:pPr>
            <w:spacing w:after="120" w:line="256" w:lineRule="auto"/>
            <w:ind w:right="214"/>
            <w:jc w:val="right"/>
            <w:rPr>
              <w:rFonts w:ascii="Palatino Linotype" w:hAnsi="Palatino Linotype" w:cs="Arial"/>
              <w:szCs w:val="20"/>
            </w:rPr>
          </w:pPr>
          <w:r>
            <w:rPr>
              <w:rFonts w:ascii="Palatino Linotype" w:hAnsi="Palatino Linotype" w:cs="Arial"/>
              <w:szCs w:val="20"/>
            </w:rPr>
            <w:t>Ayuntamiento de Atenco</w:t>
          </w:r>
        </w:p>
      </w:tc>
    </w:tr>
    <w:tr w:rsidR="00D97D16" w:rsidTr="000008CD">
      <w:trPr>
        <w:trHeight w:val="342"/>
      </w:trPr>
      <w:tc>
        <w:tcPr>
          <w:tcW w:w="6091" w:type="dxa"/>
          <w:hideMark/>
        </w:tcPr>
        <w:p w:rsidR="00D97D16" w:rsidRDefault="00D97D16" w:rsidP="000008C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rsidR="00D97D16" w:rsidRDefault="00D97D16" w:rsidP="000008CD">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rsidR="00D97D16" w:rsidRDefault="006A3824">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5.95pt;width:736.5pt;height:960pt;z-index:-25165772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A3D535A"/>
    <w:multiLevelType w:val="hybridMultilevel"/>
    <w:tmpl w:val="2FD8F5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BE36F5"/>
    <w:multiLevelType w:val="hybridMultilevel"/>
    <w:tmpl w:val="3D4CF2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1D2B1D"/>
    <w:multiLevelType w:val="hybridMultilevel"/>
    <w:tmpl w:val="1CE86E7E"/>
    <w:lvl w:ilvl="0" w:tplc="497462FE">
      <w:start w:val="1"/>
      <w:numFmt w:val="decimal"/>
      <w:lvlText w:val="%1."/>
      <w:lvlJc w:val="left"/>
      <w:pPr>
        <w:ind w:left="1080" w:hanging="360"/>
      </w:pPr>
      <w:rPr>
        <w:rFonts w:hint="default"/>
        <w:color w:val="2222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2BFC0FB9"/>
    <w:multiLevelType w:val="hybridMultilevel"/>
    <w:tmpl w:val="96DE6CCE"/>
    <w:lvl w:ilvl="0" w:tplc="A3381C56">
      <w:start w:val="1"/>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302116E8"/>
    <w:multiLevelType w:val="hybridMultilevel"/>
    <w:tmpl w:val="ABB4B786"/>
    <w:lvl w:ilvl="0" w:tplc="389E665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1632B32"/>
    <w:multiLevelType w:val="hybridMultilevel"/>
    <w:tmpl w:val="16E0CCB0"/>
    <w:lvl w:ilvl="0" w:tplc="924602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56A52F00"/>
    <w:multiLevelType w:val="hybridMultilevel"/>
    <w:tmpl w:val="E51A94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D097CBA"/>
    <w:multiLevelType w:val="hybridMultilevel"/>
    <w:tmpl w:val="D60E74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3F86664"/>
    <w:multiLevelType w:val="hybridMultilevel"/>
    <w:tmpl w:val="A91C3F7E"/>
    <w:lvl w:ilvl="0" w:tplc="B6D0FEDA">
      <w:start w:val="1"/>
      <w:numFmt w:val="lowerLetter"/>
      <w:lvlText w:val="%1)"/>
      <w:lvlJc w:val="left"/>
      <w:pPr>
        <w:ind w:left="1440" w:hanging="360"/>
      </w:pPr>
      <w:rPr>
        <w:rFonts w:hint="default"/>
        <w:color w:val="222222"/>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6DC867EB"/>
    <w:multiLevelType w:val="hybridMultilevel"/>
    <w:tmpl w:val="91828C8E"/>
    <w:lvl w:ilvl="0" w:tplc="2D161324">
      <w:start w:val="1"/>
      <w:numFmt w:val="bullet"/>
      <w:lvlText w:val=""/>
      <w:lvlJc w:val="left"/>
      <w:pPr>
        <w:ind w:left="720" w:hanging="360"/>
      </w:pPr>
      <w:rPr>
        <w:rFonts w:ascii="Symbol" w:eastAsiaTheme="minorHAnsi" w:hAnsi="Symbol" w:cs="Arial" w:hint="default"/>
        <w:b/>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20D1AFD"/>
    <w:multiLevelType w:val="hybridMultilevel"/>
    <w:tmpl w:val="D736C7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9"/>
  </w:num>
  <w:num w:numId="3">
    <w:abstractNumId w:val="13"/>
  </w:num>
  <w:num w:numId="4">
    <w:abstractNumId w:val="8"/>
  </w:num>
  <w:num w:numId="5">
    <w:abstractNumId w:val="12"/>
  </w:num>
  <w:num w:numId="6">
    <w:abstractNumId w:val="0"/>
  </w:num>
  <w:num w:numId="7">
    <w:abstractNumId w:val="10"/>
  </w:num>
  <w:num w:numId="8">
    <w:abstractNumId w:val="5"/>
  </w:num>
  <w:num w:numId="9">
    <w:abstractNumId w:val="2"/>
  </w:num>
  <w:num w:numId="10">
    <w:abstractNumId w:val="4"/>
  </w:num>
  <w:num w:numId="11">
    <w:abstractNumId w:val="1"/>
  </w:num>
  <w:num w:numId="12">
    <w:abstractNumId w:val="7"/>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566"/>
    <w:rsid w:val="000008CD"/>
    <w:rsid w:val="000077C7"/>
    <w:rsid w:val="00067132"/>
    <w:rsid w:val="00097833"/>
    <w:rsid w:val="000D486A"/>
    <w:rsid w:val="000E642B"/>
    <w:rsid w:val="00110E85"/>
    <w:rsid w:val="00145720"/>
    <w:rsid w:val="00183D24"/>
    <w:rsid w:val="001A3991"/>
    <w:rsid w:val="001A3995"/>
    <w:rsid w:val="001B2E91"/>
    <w:rsid w:val="001E7A75"/>
    <w:rsid w:val="002201B1"/>
    <w:rsid w:val="002346D4"/>
    <w:rsid w:val="00236B2E"/>
    <w:rsid w:val="00276997"/>
    <w:rsid w:val="0028799A"/>
    <w:rsid w:val="002D00AE"/>
    <w:rsid w:val="00312D54"/>
    <w:rsid w:val="0037087D"/>
    <w:rsid w:val="003D0D50"/>
    <w:rsid w:val="003E3F43"/>
    <w:rsid w:val="003F62E8"/>
    <w:rsid w:val="00483664"/>
    <w:rsid w:val="004D1A46"/>
    <w:rsid w:val="004D6FF7"/>
    <w:rsid w:val="004E3DC9"/>
    <w:rsid w:val="0054131D"/>
    <w:rsid w:val="005527E2"/>
    <w:rsid w:val="005F70BC"/>
    <w:rsid w:val="00604AD0"/>
    <w:rsid w:val="006435E0"/>
    <w:rsid w:val="006A3824"/>
    <w:rsid w:val="006D7273"/>
    <w:rsid w:val="007A5D47"/>
    <w:rsid w:val="007C026D"/>
    <w:rsid w:val="007E0617"/>
    <w:rsid w:val="007F0238"/>
    <w:rsid w:val="007F3ED2"/>
    <w:rsid w:val="00804DDC"/>
    <w:rsid w:val="00811628"/>
    <w:rsid w:val="00831A98"/>
    <w:rsid w:val="00834146"/>
    <w:rsid w:val="008928E7"/>
    <w:rsid w:val="00895BC5"/>
    <w:rsid w:val="008A0ADA"/>
    <w:rsid w:val="008A0FA4"/>
    <w:rsid w:val="008A5BB3"/>
    <w:rsid w:val="008B3B46"/>
    <w:rsid w:val="008B6A38"/>
    <w:rsid w:val="008C4454"/>
    <w:rsid w:val="009B2D2E"/>
    <w:rsid w:val="009B3842"/>
    <w:rsid w:val="00A27BCA"/>
    <w:rsid w:val="00A33B2F"/>
    <w:rsid w:val="00AC55B0"/>
    <w:rsid w:val="00B3416E"/>
    <w:rsid w:val="00B522C6"/>
    <w:rsid w:val="00BE1CA0"/>
    <w:rsid w:val="00C013C9"/>
    <w:rsid w:val="00C07566"/>
    <w:rsid w:val="00C50625"/>
    <w:rsid w:val="00C80E03"/>
    <w:rsid w:val="00C86FBC"/>
    <w:rsid w:val="00CA778C"/>
    <w:rsid w:val="00CF0D30"/>
    <w:rsid w:val="00D12F8D"/>
    <w:rsid w:val="00D74F0E"/>
    <w:rsid w:val="00D834D2"/>
    <w:rsid w:val="00D97D16"/>
    <w:rsid w:val="00DB701F"/>
    <w:rsid w:val="00DB7568"/>
    <w:rsid w:val="00E73ED2"/>
    <w:rsid w:val="00E8612B"/>
    <w:rsid w:val="00EC28C0"/>
    <w:rsid w:val="00EC4D43"/>
    <w:rsid w:val="00EC777E"/>
    <w:rsid w:val="00ED7B8E"/>
    <w:rsid w:val="00EE23CF"/>
    <w:rsid w:val="00F03990"/>
    <w:rsid w:val="00F17D65"/>
    <w:rsid w:val="00F2423C"/>
    <w:rsid w:val="00F46B33"/>
    <w:rsid w:val="00F65D4D"/>
    <w:rsid w:val="00FE31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F43A7FE2-4A31-4565-82AE-218C7649C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56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0756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C0756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C0756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C07566"/>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0756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07566"/>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C07566"/>
    <w:rPr>
      <w:color w:val="0563C1" w:themeColor="hyperlink"/>
      <w:u w:val="single"/>
    </w:rPr>
  </w:style>
  <w:style w:type="paragraph" w:styleId="Sinespaciado">
    <w:name w:val="No Spacing"/>
    <w:aliases w:val="Francesa,INAI"/>
    <w:link w:val="SinespaciadoCar"/>
    <w:uiPriority w:val="1"/>
    <w:qFormat/>
    <w:rsid w:val="00C07566"/>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C07566"/>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C07566"/>
    <w:pPr>
      <w:spacing w:after="120"/>
    </w:pPr>
  </w:style>
  <w:style w:type="character" w:customStyle="1" w:styleId="TextoindependienteCar">
    <w:name w:val="Texto independiente Car"/>
    <w:basedOn w:val="Fuentedeprrafopredeter"/>
    <w:link w:val="Textoindependiente"/>
    <w:uiPriority w:val="99"/>
    <w:rsid w:val="00C07566"/>
  </w:style>
  <w:style w:type="character" w:customStyle="1" w:styleId="apple-converted-space">
    <w:name w:val="apple-converted-space"/>
    <w:basedOn w:val="Fuentedeprrafopredeter"/>
    <w:rsid w:val="00C07566"/>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C07566"/>
    <w:rPr>
      <w:vertAlign w:val="superscript"/>
    </w:rPr>
  </w:style>
  <w:style w:type="character" w:styleId="Textoennegrita">
    <w:name w:val="Strong"/>
    <w:uiPriority w:val="22"/>
    <w:qFormat/>
    <w:rsid w:val="00C07566"/>
    <w:rPr>
      <w:b/>
      <w:bCs/>
    </w:rPr>
  </w:style>
  <w:style w:type="table" w:styleId="Tablaconcuadrcula">
    <w:name w:val="Table Grid"/>
    <w:basedOn w:val="Tablanormal"/>
    <w:uiPriority w:val="39"/>
    <w:rsid w:val="001B2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216443">
      <w:bodyDiv w:val="1"/>
      <w:marLeft w:val="0"/>
      <w:marRight w:val="0"/>
      <w:marTop w:val="0"/>
      <w:marBottom w:val="0"/>
      <w:divBdr>
        <w:top w:val="none" w:sz="0" w:space="0" w:color="auto"/>
        <w:left w:val="none" w:sz="0" w:space="0" w:color="auto"/>
        <w:bottom w:val="none" w:sz="0" w:space="0" w:color="auto"/>
        <w:right w:val="none" w:sz="0" w:space="0" w:color="auto"/>
      </w:divBdr>
    </w:div>
    <w:div w:id="835609717">
      <w:bodyDiv w:val="1"/>
      <w:marLeft w:val="0"/>
      <w:marRight w:val="0"/>
      <w:marTop w:val="0"/>
      <w:marBottom w:val="0"/>
      <w:divBdr>
        <w:top w:val="none" w:sz="0" w:space="0" w:color="auto"/>
        <w:left w:val="none" w:sz="0" w:space="0" w:color="auto"/>
        <w:bottom w:val="none" w:sz="0" w:space="0" w:color="auto"/>
        <w:right w:val="none" w:sz="0" w:space="0" w:color="auto"/>
      </w:divBdr>
    </w:div>
    <w:div w:id="856311718">
      <w:bodyDiv w:val="1"/>
      <w:marLeft w:val="0"/>
      <w:marRight w:val="0"/>
      <w:marTop w:val="0"/>
      <w:marBottom w:val="0"/>
      <w:divBdr>
        <w:top w:val="none" w:sz="0" w:space="0" w:color="auto"/>
        <w:left w:val="none" w:sz="0" w:space="0" w:color="auto"/>
        <w:bottom w:val="none" w:sz="0" w:space="0" w:color="auto"/>
        <w:right w:val="none" w:sz="0" w:space="0" w:color="auto"/>
      </w:divBdr>
    </w:div>
    <w:div w:id="1044254984">
      <w:bodyDiv w:val="1"/>
      <w:marLeft w:val="0"/>
      <w:marRight w:val="0"/>
      <w:marTop w:val="0"/>
      <w:marBottom w:val="0"/>
      <w:divBdr>
        <w:top w:val="none" w:sz="0" w:space="0" w:color="auto"/>
        <w:left w:val="none" w:sz="0" w:space="0" w:color="auto"/>
        <w:bottom w:val="none" w:sz="0" w:space="0" w:color="auto"/>
        <w:right w:val="none" w:sz="0" w:space="0" w:color="auto"/>
      </w:divBdr>
    </w:div>
    <w:div w:id="1392654108">
      <w:bodyDiv w:val="1"/>
      <w:marLeft w:val="0"/>
      <w:marRight w:val="0"/>
      <w:marTop w:val="0"/>
      <w:marBottom w:val="0"/>
      <w:divBdr>
        <w:top w:val="none" w:sz="0" w:space="0" w:color="auto"/>
        <w:left w:val="none" w:sz="0" w:space="0" w:color="auto"/>
        <w:bottom w:val="none" w:sz="0" w:space="0" w:color="auto"/>
        <w:right w:val="none" w:sz="0" w:space="0" w:color="auto"/>
      </w:divBdr>
    </w:div>
    <w:div w:id="182262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8A8CA-B7A3-4818-9FDE-E2E8DDC7E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TotalTime>
  <Pages>48</Pages>
  <Words>10950</Words>
  <Characters>60226</Characters>
  <Application>Microsoft Office Word</Application>
  <DocSecurity>0</DocSecurity>
  <Lines>501</Lines>
  <Paragraphs>142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71034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48</cp:revision>
  <dcterms:created xsi:type="dcterms:W3CDTF">2023-07-13T23:05:00Z</dcterms:created>
  <dcterms:modified xsi:type="dcterms:W3CDTF">2023-10-17T18:20:00Z</dcterms:modified>
</cp:coreProperties>
</file>