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45743A" w:rsidRDefault="009F09BC" w:rsidP="0022712B">
      <w:pPr>
        <w:tabs>
          <w:tab w:val="left" w:pos="3465"/>
        </w:tabs>
        <w:spacing w:before="240" w:after="360" w:line="360" w:lineRule="auto"/>
        <w:jc w:val="both"/>
        <w:rPr>
          <w:rFonts w:ascii="Palatino Linotype" w:hAnsi="Palatino Linotype"/>
        </w:rPr>
      </w:pPr>
      <w:r w:rsidRPr="0045743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00157" w:rsidRPr="0045743A">
        <w:rPr>
          <w:rFonts w:ascii="Palatino Linotype" w:hAnsi="Palatino Linotype"/>
        </w:rPr>
        <w:t>veintidós</w:t>
      </w:r>
      <w:r w:rsidRPr="0045743A">
        <w:rPr>
          <w:rFonts w:ascii="Palatino Linotype" w:hAnsi="Palatino Linotype"/>
        </w:rPr>
        <w:t xml:space="preserve"> </w:t>
      </w:r>
      <w:r w:rsidR="00702091" w:rsidRPr="0045743A">
        <w:rPr>
          <w:rFonts w:ascii="Palatino Linotype" w:hAnsi="Palatino Linotype"/>
        </w:rPr>
        <w:t xml:space="preserve">(22) </w:t>
      </w:r>
      <w:r w:rsidRPr="0045743A">
        <w:rPr>
          <w:rFonts w:ascii="Palatino Linotype" w:hAnsi="Palatino Linotype"/>
        </w:rPr>
        <w:t xml:space="preserve">de </w:t>
      </w:r>
      <w:r w:rsidR="00B6183C" w:rsidRPr="0045743A">
        <w:rPr>
          <w:rFonts w:ascii="Palatino Linotype" w:hAnsi="Palatino Linotype"/>
        </w:rPr>
        <w:t>febre</w:t>
      </w:r>
      <w:r w:rsidR="00377D00" w:rsidRPr="0045743A">
        <w:rPr>
          <w:rFonts w:ascii="Palatino Linotype" w:hAnsi="Palatino Linotype"/>
        </w:rPr>
        <w:t>ro</w:t>
      </w:r>
      <w:r w:rsidR="00E61C13" w:rsidRPr="0045743A">
        <w:rPr>
          <w:rFonts w:ascii="Palatino Linotype" w:hAnsi="Palatino Linotype"/>
        </w:rPr>
        <w:t xml:space="preserve"> de dos mil veinti</w:t>
      </w:r>
      <w:r w:rsidR="00377D00" w:rsidRPr="0045743A">
        <w:rPr>
          <w:rFonts w:ascii="Palatino Linotype" w:hAnsi="Palatino Linotype"/>
        </w:rPr>
        <w:t>trés</w:t>
      </w:r>
      <w:r w:rsidRPr="0045743A">
        <w:rPr>
          <w:rFonts w:ascii="Palatino Linotype" w:hAnsi="Palatino Linotype"/>
        </w:rPr>
        <w:t>.</w:t>
      </w:r>
    </w:p>
    <w:p w:rsidR="009F09BC" w:rsidRPr="0045743A" w:rsidRDefault="009F09BC" w:rsidP="0022712B">
      <w:pPr>
        <w:spacing w:before="240" w:after="360" w:line="360" w:lineRule="auto"/>
        <w:jc w:val="both"/>
        <w:rPr>
          <w:rFonts w:ascii="Palatino Linotype" w:hAnsi="Palatino Linotype"/>
          <w:b/>
        </w:rPr>
      </w:pPr>
      <w:r w:rsidRPr="0045743A">
        <w:rPr>
          <w:rFonts w:ascii="Palatino Linotype" w:hAnsi="Palatino Linotype"/>
          <w:b/>
        </w:rPr>
        <w:t>VISTO</w:t>
      </w:r>
      <w:r w:rsidRPr="0045743A">
        <w:rPr>
          <w:rFonts w:ascii="Palatino Linotype" w:hAnsi="Palatino Linotype"/>
        </w:rPr>
        <w:t xml:space="preserve"> </w:t>
      </w:r>
      <w:r w:rsidR="008A699B" w:rsidRPr="0045743A">
        <w:rPr>
          <w:rFonts w:ascii="Palatino Linotype" w:hAnsi="Palatino Linotype"/>
        </w:rPr>
        <w:t>e</w:t>
      </w:r>
      <w:r w:rsidRPr="0045743A">
        <w:rPr>
          <w:rFonts w:ascii="Palatino Linotype" w:hAnsi="Palatino Linotype"/>
        </w:rPr>
        <w:t xml:space="preserve">l expediente electrónico formado con motivo del recurso de revisión </w:t>
      </w:r>
      <w:r w:rsidR="00786301" w:rsidRPr="0045743A">
        <w:rPr>
          <w:rFonts w:ascii="Palatino Linotype" w:hAnsi="Palatino Linotype"/>
          <w:b/>
        </w:rPr>
        <w:t>05453/INFOEM/IP/RR/2022</w:t>
      </w:r>
      <w:r w:rsidRPr="0045743A">
        <w:rPr>
          <w:rFonts w:ascii="Palatino Linotype" w:hAnsi="Palatino Linotype"/>
        </w:rPr>
        <w:t>,</w:t>
      </w:r>
      <w:r w:rsidRPr="0045743A">
        <w:rPr>
          <w:rFonts w:ascii="Palatino Linotype" w:hAnsi="Palatino Linotype" w:cs="Arial"/>
          <w:b/>
          <w:bCs/>
        </w:rPr>
        <w:t xml:space="preserve"> </w:t>
      </w:r>
      <w:r w:rsidRPr="0045743A">
        <w:rPr>
          <w:rFonts w:ascii="Palatino Linotype" w:hAnsi="Palatino Linotype"/>
        </w:rPr>
        <w:t xml:space="preserve">promovido por </w:t>
      </w:r>
      <w:r w:rsidR="0045743A" w:rsidRPr="0045743A">
        <w:rPr>
          <w:rFonts w:ascii="Palatino Linotype" w:hAnsi="Palatino Linotype"/>
          <w:b/>
        </w:rPr>
        <w:t>XXXXXXXXXX</w:t>
      </w:r>
      <w:r w:rsidRPr="0045743A">
        <w:rPr>
          <w:rFonts w:ascii="Palatino Linotype" w:hAnsi="Palatino Linotype"/>
        </w:rPr>
        <w:t xml:space="preserve">, a quien en lo sucesivo se le identificará como </w:t>
      </w:r>
      <w:r w:rsidRPr="0045743A">
        <w:rPr>
          <w:rFonts w:ascii="Palatino Linotype" w:hAnsi="Palatino Linotype"/>
          <w:b/>
        </w:rPr>
        <w:t>EL RECURRENTE</w:t>
      </w:r>
      <w:r w:rsidRPr="0045743A">
        <w:rPr>
          <w:rFonts w:ascii="Palatino Linotype" w:hAnsi="Palatino Linotype" w:cs="Arial"/>
        </w:rPr>
        <w:t xml:space="preserve">, en contra de la respuesta </w:t>
      </w:r>
      <w:r w:rsidR="00652937" w:rsidRPr="0045743A">
        <w:rPr>
          <w:rFonts w:ascii="Palatino Linotype" w:hAnsi="Palatino Linotype" w:cs="Arial"/>
        </w:rPr>
        <w:t xml:space="preserve">del </w:t>
      </w:r>
      <w:r w:rsidR="000F3482" w:rsidRPr="0045743A">
        <w:rPr>
          <w:rFonts w:ascii="Palatino Linotype" w:hAnsi="Palatino Linotype" w:cs="Arial"/>
          <w:b/>
        </w:rPr>
        <w:t xml:space="preserve">Ayuntamiento de </w:t>
      </w:r>
      <w:proofErr w:type="spellStart"/>
      <w:r w:rsidR="000F3482" w:rsidRPr="0045743A">
        <w:rPr>
          <w:rFonts w:ascii="Palatino Linotype" w:hAnsi="Palatino Linotype" w:cs="Arial"/>
          <w:b/>
        </w:rPr>
        <w:t>Tlalmanalco</w:t>
      </w:r>
      <w:proofErr w:type="spellEnd"/>
      <w:r w:rsidRPr="0045743A">
        <w:rPr>
          <w:rFonts w:ascii="Palatino Linotype" w:hAnsi="Palatino Linotype" w:cs="Arial"/>
          <w:b/>
        </w:rPr>
        <w:t>,</w:t>
      </w:r>
      <w:r w:rsidRPr="0045743A">
        <w:rPr>
          <w:rFonts w:ascii="Palatino Linotype" w:hAnsi="Palatino Linotype"/>
          <w:b/>
        </w:rPr>
        <w:t xml:space="preserve"> </w:t>
      </w:r>
      <w:r w:rsidRPr="0045743A">
        <w:rPr>
          <w:rFonts w:ascii="Palatino Linotype" w:hAnsi="Palatino Linotype"/>
        </w:rPr>
        <w:t>en lo sucesivo el</w:t>
      </w:r>
      <w:r w:rsidRPr="0045743A">
        <w:rPr>
          <w:rFonts w:ascii="Palatino Linotype" w:hAnsi="Palatino Linotype"/>
          <w:b/>
        </w:rPr>
        <w:t xml:space="preserve"> SUJETO OBLIGADO</w:t>
      </w:r>
      <w:r w:rsidRPr="0045743A">
        <w:rPr>
          <w:rFonts w:ascii="Palatino Linotype" w:hAnsi="Palatino Linotype"/>
        </w:rPr>
        <w:t>, se procede a dictar la presente resolución, con base en los siguientes:</w:t>
      </w:r>
    </w:p>
    <w:p w:rsidR="009F09BC" w:rsidRPr="0045743A" w:rsidRDefault="009F09BC" w:rsidP="0022712B">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45743A">
        <w:rPr>
          <w:rFonts w:ascii="Palatino Linotype" w:hAnsi="Palatino Linotype"/>
          <w:b/>
          <w:color w:val="000000" w:themeColor="text1"/>
          <w:sz w:val="24"/>
          <w:szCs w:val="24"/>
        </w:rPr>
        <w:t>ANTECEDENTES</w:t>
      </w:r>
      <w:bookmarkEnd w:id="0"/>
      <w:bookmarkEnd w:id="1"/>
      <w:bookmarkEnd w:id="2"/>
    </w:p>
    <w:p w:rsidR="009F09BC" w:rsidRPr="0045743A" w:rsidRDefault="009F09BC" w:rsidP="0022712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45743A">
        <w:rPr>
          <w:rFonts w:ascii="Palatino Linotype" w:eastAsia="Calibri" w:hAnsi="Palatino Linotype" w:cs="Arial"/>
          <w:lang w:val="es-ES"/>
        </w:rPr>
        <w:t xml:space="preserve">El día </w:t>
      </w:r>
      <w:r w:rsidR="000F3482" w:rsidRPr="0045743A">
        <w:rPr>
          <w:rFonts w:ascii="Palatino Linotype" w:eastAsia="Calibri" w:hAnsi="Palatino Linotype" w:cs="Arial"/>
          <w:b/>
          <w:lang w:val="es-ES"/>
        </w:rPr>
        <w:t>tre</w:t>
      </w:r>
      <w:r w:rsidR="00C00157" w:rsidRPr="0045743A">
        <w:rPr>
          <w:rFonts w:ascii="Palatino Linotype" w:eastAsia="Calibri" w:hAnsi="Palatino Linotype" w:cs="Arial"/>
          <w:b/>
          <w:lang w:val="es-ES"/>
        </w:rPr>
        <w:t>s</w:t>
      </w:r>
      <w:r w:rsidRPr="0045743A">
        <w:rPr>
          <w:rFonts w:ascii="Palatino Linotype" w:eastAsia="Calibri" w:hAnsi="Palatino Linotype" w:cs="Arial"/>
          <w:b/>
          <w:lang w:val="es-ES"/>
        </w:rPr>
        <w:t xml:space="preserve"> de </w:t>
      </w:r>
      <w:r w:rsidR="00C00157" w:rsidRPr="0045743A">
        <w:rPr>
          <w:rFonts w:ascii="Palatino Linotype" w:eastAsia="Calibri" w:hAnsi="Palatino Linotype" w:cs="Arial"/>
          <w:b/>
          <w:lang w:val="es-ES"/>
        </w:rPr>
        <w:t>marzo</w:t>
      </w:r>
      <w:r w:rsidR="00E61C13" w:rsidRPr="0045743A">
        <w:rPr>
          <w:rFonts w:ascii="Palatino Linotype" w:eastAsia="Calibri" w:hAnsi="Palatino Linotype" w:cs="Arial"/>
          <w:b/>
          <w:lang w:val="es-ES"/>
        </w:rPr>
        <w:t xml:space="preserve"> de dos mil veintidós</w:t>
      </w:r>
      <w:r w:rsidRPr="0045743A">
        <w:rPr>
          <w:rFonts w:ascii="Palatino Linotype" w:hAnsi="Palatino Linotype"/>
          <w:b/>
        </w:rPr>
        <w:t xml:space="preserve">, </w:t>
      </w:r>
      <w:r w:rsidRPr="0045743A">
        <w:rPr>
          <w:rFonts w:ascii="Palatino Linotype" w:eastAsia="Calibri" w:hAnsi="Palatino Linotype" w:cs="Arial"/>
          <w:lang w:val="es-ES"/>
        </w:rPr>
        <w:t xml:space="preserve">se presentó ante el </w:t>
      </w:r>
      <w:r w:rsidRPr="0045743A">
        <w:rPr>
          <w:rFonts w:ascii="Palatino Linotype" w:eastAsia="Calibri" w:hAnsi="Palatino Linotype" w:cs="Arial"/>
          <w:b/>
          <w:lang w:val="es-ES"/>
        </w:rPr>
        <w:t>SUJETO OBLIGADO</w:t>
      </w:r>
      <w:r w:rsidRPr="0045743A">
        <w:rPr>
          <w:rFonts w:ascii="Palatino Linotype" w:eastAsia="Calibri" w:hAnsi="Palatino Linotype" w:cs="Arial"/>
        </w:rPr>
        <w:t xml:space="preserve"> vía </w:t>
      </w:r>
      <w:r w:rsidR="008A699B" w:rsidRPr="0045743A">
        <w:rPr>
          <w:rFonts w:ascii="Palatino Linotype" w:eastAsia="Calibri" w:hAnsi="Palatino Linotype" w:cs="Arial"/>
          <w:lang w:val="es-ES"/>
        </w:rPr>
        <w:t>SAIMEX, la solicitud</w:t>
      </w:r>
      <w:r w:rsidRPr="0045743A">
        <w:rPr>
          <w:rFonts w:ascii="Palatino Linotype" w:eastAsia="Calibri" w:hAnsi="Palatino Linotype" w:cs="Arial"/>
          <w:lang w:val="es-ES"/>
        </w:rPr>
        <w:t xml:space="preserve"> de información pública</w:t>
      </w:r>
      <w:r w:rsidR="008A699B" w:rsidRPr="0045743A">
        <w:rPr>
          <w:rFonts w:ascii="Palatino Linotype" w:eastAsia="Calibri" w:hAnsi="Palatino Linotype" w:cs="Arial"/>
          <w:lang w:val="es-ES"/>
        </w:rPr>
        <w:t xml:space="preserve"> registrada</w:t>
      </w:r>
      <w:r w:rsidRPr="0045743A">
        <w:rPr>
          <w:rFonts w:ascii="Palatino Linotype" w:eastAsia="Calibri" w:hAnsi="Palatino Linotype" w:cs="Arial"/>
          <w:lang w:val="es-ES"/>
        </w:rPr>
        <w:t xml:space="preserve"> con </w:t>
      </w:r>
      <w:r w:rsidR="008A699B" w:rsidRPr="0045743A">
        <w:rPr>
          <w:rFonts w:ascii="Palatino Linotype" w:eastAsia="Calibri" w:hAnsi="Palatino Linotype" w:cs="Arial"/>
          <w:lang w:val="es-ES"/>
        </w:rPr>
        <w:t xml:space="preserve">el </w:t>
      </w:r>
      <w:r w:rsidRPr="0045743A">
        <w:rPr>
          <w:rFonts w:ascii="Palatino Linotype" w:eastAsia="Calibri" w:hAnsi="Palatino Linotype" w:cs="Arial"/>
          <w:lang w:val="es-ES"/>
        </w:rPr>
        <w:t>número</w:t>
      </w:r>
      <w:r w:rsidRPr="0045743A">
        <w:rPr>
          <w:rFonts w:ascii="Palatino Linotype" w:hAnsi="Palatino Linotype"/>
          <w:b/>
          <w:bCs/>
          <w:color w:val="000000" w:themeColor="text1"/>
        </w:rPr>
        <w:t xml:space="preserve"> </w:t>
      </w:r>
      <w:r w:rsidR="000F3482" w:rsidRPr="0045743A">
        <w:rPr>
          <w:rFonts w:ascii="Palatino Linotype" w:hAnsi="Palatino Linotype"/>
          <w:b/>
          <w:bCs/>
          <w:color w:val="000000" w:themeColor="text1"/>
        </w:rPr>
        <w:t>00035/TLALMANA/IP/2022</w:t>
      </w:r>
      <w:r w:rsidRPr="0045743A">
        <w:rPr>
          <w:rFonts w:ascii="Palatino Linotype" w:hAnsi="Palatino Linotype"/>
          <w:b/>
          <w:bCs/>
          <w:color w:val="000000" w:themeColor="text1"/>
        </w:rPr>
        <w:t xml:space="preserve">; </w:t>
      </w:r>
      <w:r w:rsidRPr="0045743A">
        <w:rPr>
          <w:rFonts w:ascii="Palatino Linotype" w:eastAsia="Calibri" w:hAnsi="Palatino Linotype" w:cs="Arial"/>
          <w:lang w:val="es-ES"/>
        </w:rPr>
        <w:t>mediante la cual se solicitó la siguiente información:</w:t>
      </w:r>
    </w:p>
    <w:p w:rsidR="008A699B" w:rsidRPr="0045743A" w:rsidRDefault="008A699B" w:rsidP="0022712B">
      <w:pPr>
        <w:pStyle w:val="Prrafodelista"/>
        <w:spacing w:before="240" w:after="240" w:line="360" w:lineRule="auto"/>
        <w:ind w:left="0"/>
        <w:jc w:val="both"/>
        <w:rPr>
          <w:rFonts w:ascii="Palatino Linotype" w:eastAsia="Calibri" w:hAnsi="Palatino Linotype" w:cs="Arial"/>
          <w:lang w:val="es-ES"/>
        </w:rPr>
      </w:pPr>
    </w:p>
    <w:p w:rsidR="009F09BC" w:rsidRPr="0045743A" w:rsidRDefault="008A699B" w:rsidP="0022712B">
      <w:pPr>
        <w:pStyle w:val="Prrafodelista"/>
        <w:ind w:left="426" w:right="476"/>
        <w:jc w:val="both"/>
        <w:rPr>
          <w:rFonts w:ascii="Palatino Linotype" w:hAnsi="Palatino Linotype"/>
        </w:rPr>
      </w:pPr>
      <w:r w:rsidRPr="0045743A">
        <w:rPr>
          <w:rFonts w:ascii="Palatino Linotype" w:hAnsi="Palatino Linotype"/>
          <w:i/>
        </w:rPr>
        <w:t>“</w:t>
      </w:r>
      <w:r w:rsidR="000F3482" w:rsidRPr="0045743A">
        <w:rPr>
          <w:rFonts w:ascii="Palatino Linotype" w:hAnsi="Palatino Linotype"/>
          <w:i/>
        </w:rPr>
        <w:t>SOLICITO LOS RECIBOS DE NOMINA EN VERSION PUBLICA DE LA PRIMERA QUINCENA DEL MES DE FEBRERO DE TODOS LOS EMPLEADOS DEL AYUNTAMIENTO, IMCUFIDE Y SISTEMA DIF MUNICIPAL, EL CURRICULUM VERSION PUBLICA DE LOS TESOREROS DE AYUNTAMIENTO, IMCUFIDE Y DIF, ASI COMO DE DONDE SON ORIGINARIOS Y DONDE RESIDEN</w:t>
      </w:r>
      <w:r w:rsidRPr="0045743A">
        <w:rPr>
          <w:rFonts w:ascii="Palatino Linotype" w:hAnsi="Palatino Linotype"/>
          <w:i/>
        </w:rPr>
        <w:t>”</w:t>
      </w:r>
      <w:r w:rsidR="00C00157" w:rsidRPr="0045743A">
        <w:rPr>
          <w:rFonts w:ascii="Palatino Linotype" w:hAnsi="Palatino Linotype"/>
          <w:i/>
        </w:rPr>
        <w:t xml:space="preserve"> </w:t>
      </w:r>
      <w:r w:rsidR="00C00157" w:rsidRPr="0045743A">
        <w:rPr>
          <w:rFonts w:ascii="Palatino Linotype" w:hAnsi="Palatino Linotype"/>
        </w:rPr>
        <w:t>(Sic)</w:t>
      </w:r>
    </w:p>
    <w:p w:rsidR="008A699B" w:rsidRPr="0045743A" w:rsidRDefault="008A699B" w:rsidP="0022712B">
      <w:pPr>
        <w:pStyle w:val="Prrafodelista"/>
        <w:spacing w:line="360" w:lineRule="auto"/>
        <w:ind w:left="0" w:right="34"/>
        <w:jc w:val="both"/>
        <w:rPr>
          <w:rFonts w:ascii="Palatino Linotype" w:hAnsi="Palatino Linotype"/>
        </w:rPr>
      </w:pPr>
    </w:p>
    <w:p w:rsidR="009F09BC" w:rsidRPr="0045743A" w:rsidRDefault="009F09BC" w:rsidP="0022712B">
      <w:pPr>
        <w:pStyle w:val="Prrafodelista"/>
        <w:numPr>
          <w:ilvl w:val="0"/>
          <w:numId w:val="23"/>
        </w:numPr>
        <w:spacing w:line="360" w:lineRule="auto"/>
        <w:ind w:left="851" w:right="34"/>
        <w:jc w:val="both"/>
        <w:rPr>
          <w:rFonts w:ascii="Palatino Linotype" w:hAnsi="Palatino Linotype"/>
        </w:rPr>
      </w:pPr>
      <w:r w:rsidRPr="0045743A">
        <w:rPr>
          <w:rFonts w:ascii="Palatino Linotype" w:eastAsia="Times New Roman" w:hAnsi="Palatino Linotype" w:cs="Arial"/>
          <w:lang w:val="es-ES"/>
        </w:rPr>
        <w:t>Se eligió como modalidad de entrega de la información</w:t>
      </w:r>
      <w:r w:rsidRPr="0045743A">
        <w:rPr>
          <w:rFonts w:ascii="Palatino Linotype" w:hAnsi="Palatino Linotype"/>
        </w:rPr>
        <w:t xml:space="preserve">: A través del </w:t>
      </w:r>
      <w:r w:rsidRPr="0045743A">
        <w:rPr>
          <w:rFonts w:ascii="Palatino Linotype" w:hAnsi="Palatino Linotype"/>
          <w:b/>
        </w:rPr>
        <w:t>SAIMEX</w:t>
      </w:r>
      <w:r w:rsidR="00377D00" w:rsidRPr="0045743A">
        <w:rPr>
          <w:rFonts w:ascii="Palatino Linotype" w:hAnsi="Palatino Linotype"/>
          <w:b/>
        </w:rPr>
        <w:t>.</w:t>
      </w:r>
    </w:p>
    <w:p w:rsidR="00BE2A9D" w:rsidRPr="0045743A" w:rsidRDefault="00BE2A9D" w:rsidP="000F3482">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45743A">
        <w:rPr>
          <w:rFonts w:ascii="Palatino Linotype" w:hAnsi="Palatino Linotype" w:cs="Arial"/>
          <w:color w:val="000000" w:themeColor="text1"/>
        </w:rPr>
        <w:lastRenderedPageBreak/>
        <w:t xml:space="preserve">El </w:t>
      </w:r>
      <w:r w:rsidR="000F3482" w:rsidRPr="0045743A">
        <w:rPr>
          <w:rFonts w:ascii="Palatino Linotype" w:hAnsi="Palatino Linotype" w:cs="Arial"/>
          <w:b/>
          <w:color w:val="000000" w:themeColor="text1"/>
        </w:rPr>
        <w:t>catorce</w:t>
      </w:r>
      <w:r w:rsidR="00C00157" w:rsidRPr="0045743A">
        <w:rPr>
          <w:rFonts w:ascii="Palatino Linotype" w:hAnsi="Palatino Linotype" w:cs="Arial"/>
          <w:b/>
          <w:color w:val="000000" w:themeColor="text1"/>
        </w:rPr>
        <w:t xml:space="preserve"> de </w:t>
      </w:r>
      <w:r w:rsidR="000F3482" w:rsidRPr="0045743A">
        <w:rPr>
          <w:rFonts w:ascii="Palatino Linotype" w:hAnsi="Palatino Linotype" w:cs="Arial"/>
          <w:b/>
          <w:color w:val="000000" w:themeColor="text1"/>
        </w:rPr>
        <w:t>marzo</w:t>
      </w:r>
      <w:r w:rsidR="002C4997" w:rsidRPr="0045743A">
        <w:rPr>
          <w:rFonts w:ascii="Palatino Linotype" w:hAnsi="Palatino Linotype" w:cs="Arial"/>
          <w:b/>
          <w:color w:val="000000" w:themeColor="text1"/>
        </w:rPr>
        <w:t xml:space="preserve"> de dos mil veintidós</w:t>
      </w:r>
      <w:r w:rsidR="009F09BC" w:rsidRPr="0045743A">
        <w:rPr>
          <w:rFonts w:ascii="Palatino Linotype" w:hAnsi="Palatino Linotype" w:cs="Arial"/>
          <w:color w:val="000000" w:themeColor="text1"/>
        </w:rPr>
        <w:t xml:space="preserve">, el </w:t>
      </w:r>
      <w:r w:rsidR="009F09BC" w:rsidRPr="0045743A">
        <w:rPr>
          <w:rFonts w:ascii="Palatino Linotype" w:hAnsi="Palatino Linotype" w:cs="Arial"/>
          <w:b/>
          <w:color w:val="000000" w:themeColor="text1"/>
        </w:rPr>
        <w:t>SUJETO OBLIGADO,</w:t>
      </w:r>
      <w:r w:rsidR="009F09BC" w:rsidRPr="0045743A">
        <w:rPr>
          <w:rFonts w:ascii="Palatino Linotype" w:hAnsi="Palatino Linotype" w:cs="Arial"/>
          <w:color w:val="000000" w:themeColor="text1"/>
        </w:rPr>
        <w:t xml:space="preserve"> dio respuesta </w:t>
      </w:r>
      <w:r w:rsidR="00D87A9D" w:rsidRPr="0045743A">
        <w:rPr>
          <w:rFonts w:ascii="Palatino Linotype" w:hAnsi="Palatino Linotype" w:cs="Arial"/>
          <w:color w:val="000000" w:themeColor="text1"/>
        </w:rPr>
        <w:t xml:space="preserve">a través </w:t>
      </w:r>
      <w:r w:rsidR="005936F0" w:rsidRPr="0045743A">
        <w:rPr>
          <w:rFonts w:ascii="Palatino Linotype" w:hAnsi="Palatino Linotype" w:cs="Arial"/>
          <w:color w:val="000000" w:themeColor="text1"/>
        </w:rPr>
        <w:t>de</w:t>
      </w:r>
      <w:r w:rsidR="000F3482" w:rsidRPr="0045743A">
        <w:rPr>
          <w:rFonts w:ascii="Palatino Linotype" w:hAnsi="Palatino Linotype" w:cs="Arial"/>
          <w:color w:val="000000" w:themeColor="text1"/>
        </w:rPr>
        <w:t xml:space="preserve"> </w:t>
      </w:r>
      <w:r w:rsidR="00C00157" w:rsidRPr="0045743A">
        <w:rPr>
          <w:rFonts w:ascii="Palatino Linotype" w:hAnsi="Palatino Linotype" w:cs="Arial"/>
          <w:color w:val="000000" w:themeColor="text1"/>
        </w:rPr>
        <w:t>l</w:t>
      </w:r>
      <w:r w:rsidR="000F3482" w:rsidRPr="0045743A">
        <w:rPr>
          <w:rFonts w:ascii="Palatino Linotype" w:hAnsi="Palatino Linotype" w:cs="Arial"/>
          <w:color w:val="000000" w:themeColor="text1"/>
        </w:rPr>
        <w:t>os</w:t>
      </w:r>
      <w:r w:rsidR="005936F0" w:rsidRPr="0045743A">
        <w:rPr>
          <w:rFonts w:ascii="Palatino Linotype" w:hAnsi="Palatino Linotype" w:cs="Arial"/>
          <w:color w:val="000000" w:themeColor="text1"/>
        </w:rPr>
        <w:t xml:space="preserve"> archivo</w:t>
      </w:r>
      <w:r w:rsidR="000F3482" w:rsidRPr="0045743A">
        <w:rPr>
          <w:rFonts w:ascii="Palatino Linotype" w:hAnsi="Palatino Linotype" w:cs="Arial"/>
          <w:color w:val="000000" w:themeColor="text1"/>
        </w:rPr>
        <w:t>s</w:t>
      </w:r>
      <w:r w:rsidR="005936F0" w:rsidRPr="0045743A">
        <w:rPr>
          <w:rFonts w:ascii="Palatino Linotype" w:hAnsi="Palatino Linotype" w:cs="Arial"/>
          <w:color w:val="000000" w:themeColor="text1"/>
        </w:rPr>
        <w:t xml:space="preserve"> electrónico</w:t>
      </w:r>
      <w:r w:rsidR="000F3482" w:rsidRPr="0045743A">
        <w:rPr>
          <w:rFonts w:ascii="Palatino Linotype" w:hAnsi="Palatino Linotype" w:cs="Arial"/>
          <w:color w:val="000000" w:themeColor="text1"/>
        </w:rPr>
        <w:t>s</w:t>
      </w:r>
      <w:r w:rsidR="00C00157" w:rsidRPr="0045743A">
        <w:rPr>
          <w:rFonts w:ascii="Palatino Linotype" w:hAnsi="Palatino Linotype" w:cs="Arial"/>
          <w:color w:val="000000" w:themeColor="text1"/>
        </w:rPr>
        <w:t xml:space="preserve"> denominado</w:t>
      </w:r>
      <w:r w:rsidR="000F3482" w:rsidRPr="0045743A">
        <w:rPr>
          <w:rFonts w:ascii="Palatino Linotype" w:hAnsi="Palatino Linotype" w:cs="Arial"/>
          <w:color w:val="000000" w:themeColor="text1"/>
        </w:rPr>
        <w:t>s</w:t>
      </w:r>
      <w:r w:rsidR="005936F0" w:rsidRPr="0045743A">
        <w:rPr>
          <w:rFonts w:ascii="Palatino Linotype" w:hAnsi="Palatino Linotype" w:cs="Arial"/>
          <w:color w:val="000000" w:themeColor="text1"/>
        </w:rPr>
        <w:t xml:space="preserve"> </w:t>
      </w:r>
      <w:r w:rsidR="000F3482" w:rsidRPr="0045743A">
        <w:rPr>
          <w:rFonts w:ascii="Palatino Linotype" w:hAnsi="Palatino Linotype" w:cs="Arial"/>
          <w:b/>
          <w:i/>
          <w:color w:val="000000" w:themeColor="text1"/>
        </w:rPr>
        <w:t xml:space="preserve">CURRICULUM.pdf, recibos de </w:t>
      </w:r>
      <w:proofErr w:type="spellStart"/>
      <w:r w:rsidR="000F3482" w:rsidRPr="0045743A">
        <w:rPr>
          <w:rFonts w:ascii="Palatino Linotype" w:hAnsi="Palatino Linotype" w:cs="Arial"/>
          <w:b/>
          <w:i/>
          <w:color w:val="000000" w:themeColor="text1"/>
        </w:rPr>
        <w:t>nomina</w:t>
      </w:r>
      <w:proofErr w:type="spellEnd"/>
      <w:r w:rsidR="000F3482" w:rsidRPr="0045743A">
        <w:rPr>
          <w:rFonts w:ascii="Palatino Linotype" w:hAnsi="Palatino Linotype" w:cs="Arial"/>
          <w:b/>
          <w:i/>
          <w:color w:val="000000" w:themeColor="text1"/>
        </w:rPr>
        <w:t xml:space="preserve"> 1 </w:t>
      </w:r>
      <w:proofErr w:type="spellStart"/>
      <w:r w:rsidR="000F3482" w:rsidRPr="0045743A">
        <w:rPr>
          <w:rFonts w:ascii="Palatino Linotype" w:hAnsi="Palatino Linotype" w:cs="Arial"/>
          <w:b/>
          <w:i/>
          <w:color w:val="000000" w:themeColor="text1"/>
        </w:rPr>
        <w:t>qna</w:t>
      </w:r>
      <w:proofErr w:type="spellEnd"/>
      <w:r w:rsidR="000F3482" w:rsidRPr="0045743A">
        <w:rPr>
          <w:rFonts w:ascii="Palatino Linotype" w:hAnsi="Palatino Linotype" w:cs="Arial"/>
          <w:b/>
          <w:i/>
          <w:color w:val="000000" w:themeColor="text1"/>
        </w:rPr>
        <w:t xml:space="preserve">. de febrero antiguedad.pdf, 35 oficio respuesta imcufide.pdf, recibos de </w:t>
      </w:r>
      <w:proofErr w:type="spellStart"/>
      <w:r w:rsidR="000F3482" w:rsidRPr="0045743A">
        <w:rPr>
          <w:rFonts w:ascii="Palatino Linotype" w:hAnsi="Palatino Linotype" w:cs="Arial"/>
          <w:b/>
          <w:i/>
          <w:color w:val="000000" w:themeColor="text1"/>
        </w:rPr>
        <w:t>nomina</w:t>
      </w:r>
      <w:proofErr w:type="spellEnd"/>
      <w:r w:rsidR="000F3482" w:rsidRPr="0045743A">
        <w:rPr>
          <w:rFonts w:ascii="Palatino Linotype" w:hAnsi="Palatino Linotype" w:cs="Arial"/>
          <w:b/>
          <w:i/>
          <w:color w:val="000000" w:themeColor="text1"/>
        </w:rPr>
        <w:t xml:space="preserve"> 1 </w:t>
      </w:r>
      <w:proofErr w:type="spellStart"/>
      <w:r w:rsidR="000F3482" w:rsidRPr="0045743A">
        <w:rPr>
          <w:rFonts w:ascii="Palatino Linotype" w:hAnsi="Palatino Linotype" w:cs="Arial"/>
          <w:b/>
          <w:i/>
          <w:color w:val="000000" w:themeColor="text1"/>
        </w:rPr>
        <w:t>qna</w:t>
      </w:r>
      <w:proofErr w:type="spellEnd"/>
      <w:r w:rsidR="000F3482" w:rsidRPr="0045743A">
        <w:rPr>
          <w:rFonts w:ascii="Palatino Linotype" w:hAnsi="Palatino Linotype" w:cs="Arial"/>
          <w:b/>
          <w:i/>
          <w:color w:val="000000" w:themeColor="text1"/>
        </w:rPr>
        <w:t xml:space="preserve">. de febrero sindicalizado.pdf, recibos de </w:t>
      </w:r>
      <w:proofErr w:type="spellStart"/>
      <w:r w:rsidR="000F3482" w:rsidRPr="0045743A">
        <w:rPr>
          <w:rFonts w:ascii="Palatino Linotype" w:hAnsi="Palatino Linotype" w:cs="Arial"/>
          <w:b/>
          <w:i/>
          <w:color w:val="000000" w:themeColor="text1"/>
        </w:rPr>
        <w:t>nomina</w:t>
      </w:r>
      <w:proofErr w:type="spellEnd"/>
      <w:r w:rsidR="000F3482" w:rsidRPr="0045743A">
        <w:rPr>
          <w:rFonts w:ascii="Palatino Linotype" w:hAnsi="Palatino Linotype" w:cs="Arial"/>
          <w:b/>
          <w:i/>
          <w:color w:val="000000" w:themeColor="text1"/>
        </w:rPr>
        <w:t xml:space="preserve"> 1 </w:t>
      </w:r>
      <w:proofErr w:type="spellStart"/>
      <w:r w:rsidR="000F3482" w:rsidRPr="0045743A">
        <w:rPr>
          <w:rFonts w:ascii="Palatino Linotype" w:hAnsi="Palatino Linotype" w:cs="Arial"/>
          <w:b/>
          <w:i/>
          <w:color w:val="000000" w:themeColor="text1"/>
        </w:rPr>
        <w:t>qna</w:t>
      </w:r>
      <w:proofErr w:type="spellEnd"/>
      <w:r w:rsidR="000F3482" w:rsidRPr="0045743A">
        <w:rPr>
          <w:rFonts w:ascii="Palatino Linotype" w:hAnsi="Palatino Linotype" w:cs="Arial"/>
          <w:b/>
          <w:i/>
          <w:color w:val="000000" w:themeColor="text1"/>
        </w:rPr>
        <w:t xml:space="preserve">. de febrero.pdf, 35 Oficio transparencia DIF.pdf, 35 respuesta RH.pdf, 35 RECIBOS DE NOMINA 1RA QUINCENA FEB VERSION PUBLICA.pdf </w:t>
      </w:r>
      <w:r w:rsidR="000F3482" w:rsidRPr="0045743A">
        <w:rPr>
          <w:rFonts w:ascii="Palatino Linotype" w:hAnsi="Palatino Linotype" w:cs="Arial"/>
          <w:color w:val="000000" w:themeColor="text1"/>
        </w:rPr>
        <w:t>y</w:t>
      </w:r>
      <w:r w:rsidR="000F3482" w:rsidRPr="0045743A">
        <w:rPr>
          <w:rFonts w:ascii="Palatino Linotype" w:hAnsi="Palatino Linotype" w:cs="Arial"/>
          <w:b/>
          <w:i/>
          <w:color w:val="000000" w:themeColor="text1"/>
        </w:rPr>
        <w:t xml:space="preserve"> CV TESORERO MUNICIPAL VERSION PUBLICA.pdf</w:t>
      </w:r>
      <w:r w:rsidR="005936F0" w:rsidRPr="0045743A">
        <w:rPr>
          <w:rFonts w:ascii="Palatino Linotype" w:hAnsi="Palatino Linotype" w:cs="Arial"/>
          <w:b/>
          <w:i/>
          <w:color w:val="000000" w:themeColor="text1"/>
        </w:rPr>
        <w:t>,</w:t>
      </w:r>
      <w:r w:rsidR="005936F0" w:rsidRPr="0045743A">
        <w:rPr>
          <w:rFonts w:ascii="Palatino Linotype" w:hAnsi="Palatino Linotype" w:cs="Arial"/>
          <w:i/>
          <w:color w:val="000000" w:themeColor="text1"/>
        </w:rPr>
        <w:t xml:space="preserve"> </w:t>
      </w:r>
      <w:r w:rsidR="005936F0" w:rsidRPr="0045743A">
        <w:rPr>
          <w:rFonts w:ascii="Palatino Linotype" w:hAnsi="Palatino Linotype" w:cs="Arial"/>
          <w:color w:val="000000" w:themeColor="text1"/>
        </w:rPr>
        <w:t xml:space="preserve">cuyo contenido </w:t>
      </w:r>
      <w:r w:rsidR="005936F0" w:rsidRPr="0045743A">
        <w:rPr>
          <w:rFonts w:ascii="Palatino Linotype" w:hAnsi="Palatino Linotype" w:cs="Arial"/>
          <w:i/>
          <w:color w:val="000000" w:themeColor="text1"/>
        </w:rPr>
        <w:t>grosso modo</w:t>
      </w:r>
      <w:r w:rsidR="005936F0" w:rsidRPr="0045743A">
        <w:rPr>
          <w:rFonts w:ascii="Palatino Linotype" w:hAnsi="Palatino Linotype" w:cs="Arial"/>
          <w:color w:val="000000" w:themeColor="text1"/>
        </w:rPr>
        <w:t xml:space="preserve"> </w:t>
      </w:r>
      <w:r w:rsidR="000F3482" w:rsidRPr="0045743A">
        <w:rPr>
          <w:rFonts w:ascii="Palatino Linotype" w:hAnsi="Palatino Linotype" w:cs="Arial"/>
          <w:color w:val="000000" w:themeColor="text1"/>
        </w:rPr>
        <w:t>corresponde a versiones públicas de</w:t>
      </w:r>
      <w:r w:rsidR="00F02A1C" w:rsidRPr="0045743A">
        <w:rPr>
          <w:rFonts w:ascii="Palatino Linotype" w:hAnsi="Palatino Linotype" w:cs="Arial"/>
          <w:color w:val="000000" w:themeColor="text1"/>
        </w:rPr>
        <w:t xml:space="preserve"> recibos de nómina de personal adscrito al IMCUFIDE y sistema DIF Municipal, así como dos </w:t>
      </w:r>
      <w:proofErr w:type="spellStart"/>
      <w:r w:rsidR="00F02A1C" w:rsidRPr="0045743A">
        <w:rPr>
          <w:rFonts w:ascii="Palatino Linotype" w:hAnsi="Palatino Linotype" w:cs="Arial"/>
          <w:color w:val="000000" w:themeColor="text1"/>
        </w:rPr>
        <w:t>curriculum</w:t>
      </w:r>
      <w:proofErr w:type="spellEnd"/>
      <w:r w:rsidR="00F02A1C" w:rsidRPr="0045743A">
        <w:rPr>
          <w:rFonts w:ascii="Palatino Linotype" w:hAnsi="Palatino Linotype" w:cs="Arial"/>
          <w:color w:val="000000" w:themeColor="text1"/>
        </w:rPr>
        <w:t xml:space="preserve"> vitae.</w:t>
      </w:r>
    </w:p>
    <w:p w:rsidR="0059223D" w:rsidRPr="0045743A" w:rsidRDefault="0059223D" w:rsidP="0022712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45743A" w:rsidRDefault="009F09BC" w:rsidP="0022712B">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45743A">
        <w:rPr>
          <w:rFonts w:ascii="Palatino Linotype" w:eastAsia="Times New Roman" w:hAnsi="Palatino Linotype" w:cs="Arial"/>
          <w:color w:val="000000" w:themeColor="text1"/>
          <w:lang w:val="es-ES"/>
        </w:rPr>
        <w:t>E</w:t>
      </w:r>
      <w:r w:rsidR="002C4997" w:rsidRPr="0045743A">
        <w:rPr>
          <w:rFonts w:ascii="Palatino Linotype" w:eastAsia="Times New Roman" w:hAnsi="Palatino Linotype" w:cs="Arial"/>
          <w:color w:val="000000" w:themeColor="text1"/>
          <w:lang w:val="es-ES"/>
        </w:rPr>
        <w:t xml:space="preserve">l </w:t>
      </w:r>
      <w:r w:rsidR="0053097F" w:rsidRPr="0045743A">
        <w:rPr>
          <w:rFonts w:ascii="Palatino Linotype" w:eastAsia="Times New Roman" w:hAnsi="Palatino Linotype" w:cs="Arial"/>
          <w:b/>
          <w:color w:val="000000" w:themeColor="text1"/>
          <w:lang w:val="es-ES"/>
        </w:rPr>
        <w:t>uno</w:t>
      </w:r>
      <w:r w:rsidR="00427F60" w:rsidRPr="0045743A">
        <w:rPr>
          <w:rFonts w:ascii="Palatino Linotype" w:eastAsia="Times New Roman" w:hAnsi="Palatino Linotype" w:cs="Arial"/>
          <w:b/>
          <w:color w:val="000000" w:themeColor="text1"/>
          <w:lang w:val="es-ES"/>
        </w:rPr>
        <w:t xml:space="preserve"> de abril de dos mil </w:t>
      </w:r>
      <w:r w:rsidR="007762D9" w:rsidRPr="0045743A">
        <w:rPr>
          <w:rFonts w:ascii="Palatino Linotype" w:eastAsia="Times New Roman" w:hAnsi="Palatino Linotype" w:cs="Arial"/>
          <w:b/>
          <w:color w:val="000000" w:themeColor="text1"/>
          <w:lang w:val="es-ES"/>
        </w:rPr>
        <w:t>veintidós</w:t>
      </w:r>
      <w:r w:rsidRPr="0045743A">
        <w:rPr>
          <w:rFonts w:ascii="Palatino Linotype" w:eastAsia="Times New Roman" w:hAnsi="Palatino Linotype" w:cs="Arial"/>
          <w:color w:val="000000" w:themeColor="text1"/>
          <w:lang w:val="es-ES"/>
        </w:rPr>
        <w:t xml:space="preserve">, el particular interpuso </w:t>
      </w:r>
      <w:r w:rsidR="002C4997" w:rsidRPr="0045743A">
        <w:rPr>
          <w:rFonts w:ascii="Palatino Linotype" w:eastAsia="Times New Roman" w:hAnsi="Palatino Linotype" w:cs="Arial"/>
          <w:color w:val="000000" w:themeColor="text1"/>
          <w:lang w:val="es-ES"/>
        </w:rPr>
        <w:t>e</w:t>
      </w:r>
      <w:r w:rsidRPr="0045743A">
        <w:rPr>
          <w:rFonts w:ascii="Palatino Linotype" w:eastAsia="Times New Roman" w:hAnsi="Palatino Linotype" w:cs="Arial"/>
          <w:color w:val="000000" w:themeColor="text1"/>
          <w:lang w:val="es-ES"/>
        </w:rPr>
        <w:t>l recurso de revisión en contra de la respuesta, manifestando l</w:t>
      </w:r>
      <w:r w:rsidR="002C4997" w:rsidRPr="0045743A">
        <w:rPr>
          <w:rFonts w:ascii="Palatino Linotype" w:eastAsia="Times New Roman" w:hAnsi="Palatino Linotype" w:cs="Arial"/>
          <w:color w:val="000000" w:themeColor="text1"/>
          <w:lang w:val="es-ES"/>
        </w:rPr>
        <w:t>a</w:t>
      </w:r>
      <w:r w:rsidRPr="0045743A">
        <w:rPr>
          <w:rFonts w:ascii="Palatino Linotype" w:eastAsia="Times New Roman" w:hAnsi="Palatino Linotype" w:cs="Arial"/>
          <w:color w:val="000000" w:themeColor="text1"/>
          <w:lang w:val="es-ES"/>
        </w:rPr>
        <w:t xml:space="preserve">s </w:t>
      </w:r>
      <w:r w:rsidR="002C4997" w:rsidRPr="0045743A">
        <w:rPr>
          <w:rFonts w:ascii="Palatino Linotype" w:eastAsia="Times New Roman" w:hAnsi="Palatino Linotype" w:cs="Arial"/>
          <w:color w:val="000000" w:themeColor="text1"/>
          <w:lang w:val="es-ES"/>
        </w:rPr>
        <w:t>siguientes</w:t>
      </w:r>
      <w:r w:rsidRPr="0045743A">
        <w:rPr>
          <w:rFonts w:ascii="Palatino Linotype" w:eastAsia="Times New Roman" w:hAnsi="Palatino Linotype" w:cs="Arial"/>
          <w:color w:val="000000" w:themeColor="text1"/>
          <w:lang w:val="es-ES"/>
        </w:rPr>
        <w:t xml:space="preserve"> razones o motivos de inconformidad:</w:t>
      </w:r>
    </w:p>
    <w:p w:rsidR="009F09BC" w:rsidRPr="0045743A" w:rsidRDefault="009F09BC" w:rsidP="0022712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45743A" w:rsidRDefault="009F09BC" w:rsidP="0053097F">
      <w:pPr>
        <w:pStyle w:val="Prrafodelista"/>
        <w:numPr>
          <w:ilvl w:val="0"/>
          <w:numId w:val="23"/>
        </w:numPr>
        <w:spacing w:line="360" w:lineRule="auto"/>
        <w:ind w:left="709"/>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45743A">
        <w:rPr>
          <w:rStyle w:val="Ttulo2Car"/>
          <w:rFonts w:ascii="Palatino Linotype" w:hAnsi="Palatino Linotype"/>
          <w:b/>
          <w:color w:val="auto"/>
          <w:sz w:val="24"/>
          <w:szCs w:val="24"/>
        </w:rPr>
        <w:t>Acto impugnado</w:t>
      </w:r>
      <w:bookmarkEnd w:id="3"/>
      <w:r w:rsidRPr="0045743A">
        <w:rPr>
          <w:rStyle w:val="Ttulo2Car"/>
          <w:rFonts w:ascii="Palatino Linotype" w:hAnsi="Palatino Linotype"/>
          <w:b/>
          <w:color w:val="000000" w:themeColor="text1"/>
          <w:sz w:val="24"/>
          <w:szCs w:val="24"/>
        </w:rPr>
        <w:t xml:space="preserve">: </w:t>
      </w:r>
      <w:r w:rsidRPr="0045743A">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53097F" w:rsidRPr="0045743A">
        <w:rPr>
          <w:rStyle w:val="Ttulo2Car"/>
          <w:rFonts w:ascii="Palatino Linotype" w:hAnsi="Palatino Linotype"/>
          <w:i/>
          <w:color w:val="000000" w:themeColor="text1"/>
          <w:sz w:val="24"/>
          <w:szCs w:val="24"/>
        </w:rPr>
        <w:t>CON FUNDAMENTO EN LOS ARTÍCULOS 142 Y 143 FRACCIÓN VI DE LA LEY GENERAL DE TRANSPARENCIA Y ACCESO A LA INFORMACIÓN PÚBLICA; ARTÍCULOS 178 Y 179 FRACCIONES VII DE LA LEY DE TRANSPARENCIA Y ACCESO A LA INFORMACIÓN PÚBLICA DEL ESTADO DE MÉXICO Y MUNICIPIOS ASÍ COMO EL ARTÍCULO 121 FRACCIÓN I DE LA LEY GENERAL DE ARCHIVOS, ME PERMITO INTERPONER RECURSO DE REVISIÓN POR LA FALTA DE RESPUESTA A UNA SOLICITUD DE ACCESO A LA INFORMACIÓN POR PARTE DEL AYUNTAMIENTO DE TLALMANALCO</w:t>
      </w:r>
      <w:r w:rsidR="00652937" w:rsidRPr="0045743A">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5936F0" w:rsidRPr="0045743A" w:rsidRDefault="005936F0" w:rsidP="0022712B">
      <w:pPr>
        <w:spacing w:line="360" w:lineRule="auto"/>
        <w:ind w:left="567"/>
        <w:jc w:val="both"/>
        <w:rPr>
          <w:rFonts w:ascii="Palatino Linotype" w:hAnsi="Palatino Linotype"/>
          <w:i/>
          <w:color w:val="000000" w:themeColor="text1"/>
        </w:rPr>
      </w:pPr>
    </w:p>
    <w:p w:rsidR="009F09BC" w:rsidRPr="0045743A" w:rsidRDefault="009F09BC" w:rsidP="0053097F">
      <w:pPr>
        <w:pStyle w:val="Prrafodelista"/>
        <w:numPr>
          <w:ilvl w:val="0"/>
          <w:numId w:val="23"/>
        </w:numPr>
        <w:spacing w:line="360" w:lineRule="auto"/>
        <w:ind w:left="709"/>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45743A">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45743A">
        <w:rPr>
          <w:rFonts w:ascii="Palatino Linotype" w:hAnsi="Palatino Linotype"/>
          <w:b/>
          <w:color w:val="000000" w:themeColor="text1"/>
        </w:rPr>
        <w:t xml:space="preserve"> </w:t>
      </w:r>
      <w:r w:rsidRPr="0045743A">
        <w:rPr>
          <w:rFonts w:ascii="Palatino Linotype" w:hAnsi="Palatino Linotype"/>
          <w:i/>
          <w:color w:val="000000" w:themeColor="text1"/>
        </w:rPr>
        <w:t>“</w:t>
      </w:r>
      <w:r w:rsidR="0053097F" w:rsidRPr="0045743A">
        <w:rPr>
          <w:rFonts w:ascii="Palatino Linotype" w:hAnsi="Palatino Linotype"/>
          <w:i/>
          <w:color w:val="000000" w:themeColor="text1"/>
        </w:rPr>
        <w:t>CONSIDERO INCOMPLETA LA RESPUESTA DEL SUJETO OBLIGADO YA QUE AL SOLICITAR LOS RECIBOS DE NOMINA EN VERSION PUBLICA DE LA PRIMERA QUINCENA DEL MES DE FEBRERO DE TODOS LOS EMPLEADOS DEL AYUNTAMIENTO, IMCUFIDE Y SISTEMA DIF MUNICIPAL, SOLO CUMPLE EL AYUNTAMIENTO, MIENTRAS QUE IMCUFIDE Y SISTEMA DIF MUNICIPAL SOLO ME ENTREGAN 6 DE IMCUFIDE Y 15 DEL SISTEMA DIF MUNICIPAL SIENDO QUE CUENTAN CON UBRIS, DOS SUBSISTEMAS Y EL SISTEMA CENTRAL, DOS JARDINES DE NIÑOS Y CUENTA PRESIDENCIA, DIRECCION, TESORERIA, COORDINACIONES CON PSICOLOGO, MEDICO, TRABAJADOR SOCIAL, ABOGADOS Y ADEMAS OCULTAN LOS NOMBRES QUE EN UN SERVIDOR PUBLICO DEBEN SER PUBLICOS REFERENTE A DE DONDE SON ORIGINARIOS Y DONDE RESIDEN NO ME DAN RESPUESTA.</w:t>
      </w:r>
      <w:r w:rsidRPr="0045743A">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2142B" w:rsidRPr="0045743A" w:rsidRDefault="0082142B" w:rsidP="0022712B">
      <w:pPr>
        <w:spacing w:line="360" w:lineRule="auto"/>
        <w:rPr>
          <w:rFonts w:ascii="Palatino Linotype" w:hAnsi="Palatino Linotype"/>
          <w:i/>
          <w:color w:val="000000" w:themeColor="text1"/>
        </w:rPr>
      </w:pPr>
    </w:p>
    <w:p w:rsidR="009F09BC" w:rsidRPr="0045743A" w:rsidRDefault="00CC5B2F" w:rsidP="0022712B">
      <w:pPr>
        <w:pStyle w:val="Prrafodelista"/>
        <w:numPr>
          <w:ilvl w:val="0"/>
          <w:numId w:val="15"/>
        </w:numPr>
        <w:spacing w:line="360" w:lineRule="auto"/>
        <w:ind w:left="0" w:firstLine="0"/>
        <w:jc w:val="both"/>
        <w:rPr>
          <w:rFonts w:ascii="Palatino Linotype" w:hAnsi="Palatino Linotype"/>
          <w:i/>
        </w:rPr>
      </w:pPr>
      <w:r w:rsidRPr="0045743A">
        <w:rPr>
          <w:rFonts w:ascii="Palatino Linotype" w:eastAsia="Calibri" w:hAnsi="Palatino Linotype" w:cs="Arial"/>
          <w:lang w:val="es-ES"/>
        </w:rPr>
        <w:t>La Comisionada</w:t>
      </w:r>
      <w:r w:rsidR="009F09BC" w:rsidRPr="0045743A">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53097F" w:rsidRPr="0045743A">
        <w:rPr>
          <w:rFonts w:ascii="Palatino Linotype" w:eastAsia="Calibri" w:hAnsi="Palatino Linotype" w:cs="Arial"/>
          <w:b/>
          <w:lang w:val="es-ES"/>
        </w:rPr>
        <w:t>seis</w:t>
      </w:r>
      <w:r w:rsidR="00427F60" w:rsidRPr="0045743A">
        <w:rPr>
          <w:rFonts w:ascii="Palatino Linotype" w:eastAsia="Calibri" w:hAnsi="Palatino Linotype" w:cs="Arial"/>
          <w:b/>
          <w:lang w:val="es-ES"/>
        </w:rPr>
        <w:t xml:space="preserve"> de abril</w:t>
      </w:r>
      <w:r w:rsidR="00E372FA" w:rsidRPr="0045743A">
        <w:rPr>
          <w:rFonts w:ascii="Palatino Linotype" w:eastAsia="Calibri" w:hAnsi="Palatino Linotype" w:cs="Arial"/>
          <w:b/>
          <w:lang w:val="es-ES"/>
        </w:rPr>
        <w:t xml:space="preserve"> de dos mil veintidós</w:t>
      </w:r>
      <w:r w:rsidR="009F09BC" w:rsidRPr="0045743A">
        <w:rPr>
          <w:rFonts w:ascii="Palatino Linotype" w:eastAsia="Calibri" w:hAnsi="Palatino Linotype" w:cs="Arial"/>
          <w:lang w:val="es-ES"/>
        </w:rPr>
        <w:t xml:space="preserve">, puso a disposición de las partes el expediente electrónico </w:t>
      </w:r>
      <w:r w:rsidR="009F09BC" w:rsidRPr="0045743A">
        <w:rPr>
          <w:rFonts w:ascii="Palatino Linotype" w:eastAsia="Calibri" w:hAnsi="Palatino Linotype" w:cs="Arial"/>
        </w:rPr>
        <w:t xml:space="preserve">vía </w:t>
      </w:r>
      <w:r w:rsidR="009F09BC" w:rsidRPr="0045743A">
        <w:rPr>
          <w:rFonts w:ascii="Palatino Linotype" w:eastAsia="Calibri" w:hAnsi="Palatino Linotype" w:cs="Arial"/>
          <w:b/>
          <w:lang w:val="es-ES"/>
        </w:rPr>
        <w:t xml:space="preserve">SAIMEX </w:t>
      </w:r>
      <w:r w:rsidR="009F09BC" w:rsidRPr="0045743A">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45743A">
        <w:rPr>
          <w:rFonts w:ascii="Palatino Linotype" w:eastAsia="Calibri" w:hAnsi="Palatino Linotype" w:cs="Arial"/>
          <w:b/>
          <w:lang w:val="es-ES"/>
        </w:rPr>
        <w:t>SUJETO OBLIGADO</w:t>
      </w:r>
      <w:r w:rsidR="009F09BC" w:rsidRPr="0045743A">
        <w:rPr>
          <w:rFonts w:ascii="Palatino Linotype" w:eastAsia="Calibri" w:hAnsi="Palatino Linotype" w:cs="Arial"/>
          <w:lang w:val="es-ES"/>
        </w:rPr>
        <w:t xml:space="preserve"> presentará el Informe Justificado procedente.</w:t>
      </w:r>
    </w:p>
    <w:p w:rsidR="009F09BC" w:rsidRPr="0045743A" w:rsidRDefault="009F09BC" w:rsidP="0022712B">
      <w:pPr>
        <w:pStyle w:val="Prrafodelista"/>
        <w:spacing w:before="240" w:after="240" w:line="360" w:lineRule="auto"/>
        <w:ind w:left="0"/>
        <w:jc w:val="both"/>
        <w:rPr>
          <w:rFonts w:ascii="Palatino Linotype" w:hAnsi="Palatino Linotype"/>
        </w:rPr>
      </w:pPr>
    </w:p>
    <w:p w:rsidR="001D02D1" w:rsidRPr="0045743A" w:rsidRDefault="009F09BC" w:rsidP="0022712B">
      <w:pPr>
        <w:pStyle w:val="Prrafodelista"/>
        <w:numPr>
          <w:ilvl w:val="0"/>
          <w:numId w:val="15"/>
        </w:numPr>
        <w:spacing w:before="240" w:after="240" w:line="360" w:lineRule="auto"/>
        <w:ind w:left="0" w:firstLine="0"/>
        <w:jc w:val="both"/>
        <w:rPr>
          <w:rFonts w:ascii="Palatino Linotype" w:hAnsi="Palatino Linotype"/>
        </w:rPr>
      </w:pPr>
      <w:r w:rsidRPr="0045743A">
        <w:rPr>
          <w:rFonts w:ascii="Palatino Linotype" w:hAnsi="Palatino Linotype"/>
          <w:color w:val="000000"/>
        </w:rPr>
        <w:t xml:space="preserve">El </w:t>
      </w:r>
      <w:r w:rsidRPr="0045743A">
        <w:rPr>
          <w:rFonts w:ascii="Palatino Linotype" w:hAnsi="Palatino Linotype"/>
          <w:b/>
          <w:color w:val="000000"/>
        </w:rPr>
        <w:t xml:space="preserve">SUJETO </w:t>
      </w:r>
      <w:r w:rsidRPr="0045743A">
        <w:rPr>
          <w:rFonts w:ascii="Palatino Linotype" w:eastAsia="Calibri" w:hAnsi="Palatino Linotype" w:cs="Arial"/>
          <w:b/>
          <w:lang w:val="es-ES"/>
        </w:rPr>
        <w:t>OBLIGADO</w:t>
      </w:r>
      <w:r w:rsidR="007A6A1A" w:rsidRPr="0045743A">
        <w:rPr>
          <w:rFonts w:ascii="Palatino Linotype" w:hAnsi="Palatino Linotype"/>
          <w:color w:val="000000"/>
        </w:rPr>
        <w:t xml:space="preserve"> </w:t>
      </w:r>
      <w:r w:rsidR="00E372FA" w:rsidRPr="0045743A">
        <w:rPr>
          <w:rFonts w:ascii="Palatino Linotype" w:hAnsi="Palatino Linotype"/>
          <w:color w:val="000000"/>
        </w:rPr>
        <w:t xml:space="preserve">rindió su informe justificado en fecha </w:t>
      </w:r>
      <w:r w:rsidR="0053097F" w:rsidRPr="0045743A">
        <w:rPr>
          <w:rFonts w:ascii="Palatino Linotype" w:hAnsi="Palatino Linotype"/>
          <w:b/>
          <w:color w:val="000000"/>
        </w:rPr>
        <w:t>treinta</w:t>
      </w:r>
      <w:r w:rsidR="00E372FA" w:rsidRPr="0045743A">
        <w:rPr>
          <w:rFonts w:ascii="Palatino Linotype" w:hAnsi="Palatino Linotype"/>
          <w:b/>
          <w:color w:val="000000"/>
        </w:rPr>
        <w:t xml:space="preserve"> de </w:t>
      </w:r>
      <w:r w:rsidR="00427F60" w:rsidRPr="0045743A">
        <w:rPr>
          <w:rFonts w:ascii="Palatino Linotype" w:hAnsi="Palatino Linotype"/>
          <w:b/>
          <w:color w:val="000000"/>
        </w:rPr>
        <w:t>abril</w:t>
      </w:r>
      <w:r w:rsidR="0053097F" w:rsidRPr="0045743A">
        <w:rPr>
          <w:rFonts w:ascii="Palatino Linotype" w:hAnsi="Palatino Linotype"/>
          <w:b/>
          <w:color w:val="000000"/>
        </w:rPr>
        <w:t xml:space="preserve"> </w:t>
      </w:r>
      <w:r w:rsidR="00E372FA" w:rsidRPr="0045743A">
        <w:rPr>
          <w:rFonts w:ascii="Palatino Linotype" w:hAnsi="Palatino Linotype"/>
          <w:b/>
          <w:color w:val="000000"/>
        </w:rPr>
        <w:t>de dos mil veintidós</w:t>
      </w:r>
      <w:r w:rsidR="00E372FA" w:rsidRPr="0045743A">
        <w:rPr>
          <w:rFonts w:ascii="Palatino Linotype" w:hAnsi="Palatino Linotype"/>
          <w:color w:val="000000"/>
        </w:rPr>
        <w:t>, el cual fue hecho del conocimiento</w:t>
      </w:r>
      <w:r w:rsidR="0053097F" w:rsidRPr="0045743A">
        <w:rPr>
          <w:rFonts w:ascii="Palatino Linotype" w:hAnsi="Palatino Linotype"/>
          <w:color w:val="000000"/>
        </w:rPr>
        <w:t xml:space="preserve"> de manera parcial</w:t>
      </w:r>
      <w:r w:rsidR="00E372FA" w:rsidRPr="0045743A">
        <w:rPr>
          <w:rFonts w:ascii="Palatino Linotype" w:hAnsi="Palatino Linotype"/>
          <w:color w:val="000000"/>
        </w:rPr>
        <w:t xml:space="preserve"> </w:t>
      </w:r>
      <w:r w:rsidR="0053097F" w:rsidRPr="0045743A">
        <w:rPr>
          <w:rFonts w:ascii="Palatino Linotype" w:hAnsi="Palatino Linotype"/>
          <w:color w:val="000000"/>
        </w:rPr>
        <w:t>a</w:t>
      </w:r>
      <w:r w:rsidR="00E372FA" w:rsidRPr="0045743A">
        <w:rPr>
          <w:rFonts w:ascii="Palatino Linotype" w:hAnsi="Palatino Linotype"/>
          <w:color w:val="000000"/>
        </w:rPr>
        <w:t xml:space="preserve">l </w:t>
      </w:r>
      <w:r w:rsidR="00E372FA" w:rsidRPr="0045743A">
        <w:rPr>
          <w:rFonts w:ascii="Palatino Linotype" w:hAnsi="Palatino Linotype"/>
          <w:color w:val="000000"/>
        </w:rPr>
        <w:lastRenderedPageBreak/>
        <w:t xml:space="preserve">solicitante mediante acuerdo de fecha </w:t>
      </w:r>
      <w:r w:rsidR="00427F60" w:rsidRPr="0045743A">
        <w:rPr>
          <w:rFonts w:ascii="Palatino Linotype" w:hAnsi="Palatino Linotype"/>
          <w:b/>
          <w:color w:val="000000"/>
        </w:rPr>
        <w:t>trece</w:t>
      </w:r>
      <w:r w:rsidR="00E372FA" w:rsidRPr="0045743A">
        <w:rPr>
          <w:rFonts w:ascii="Palatino Linotype" w:hAnsi="Palatino Linotype"/>
          <w:b/>
          <w:color w:val="000000"/>
        </w:rPr>
        <w:t xml:space="preserve"> de febrero del año en curso</w:t>
      </w:r>
      <w:r w:rsidR="00E56C92" w:rsidRPr="0045743A">
        <w:rPr>
          <w:rFonts w:ascii="Palatino Linotype" w:hAnsi="Palatino Linotype"/>
          <w:b/>
          <w:color w:val="000000"/>
        </w:rPr>
        <w:t>;</w:t>
      </w:r>
      <w:r w:rsidR="00E56C92" w:rsidRPr="0045743A">
        <w:rPr>
          <w:rFonts w:ascii="Palatino Linotype" w:hAnsi="Palatino Linotype"/>
          <w:color w:val="000000"/>
        </w:rPr>
        <w:t xml:space="preserve"> toda vez que contiene datos personales, como se precisara en el Considerando siguiente</w:t>
      </w:r>
      <w:r w:rsidR="00BE2A9D" w:rsidRPr="0045743A">
        <w:rPr>
          <w:rFonts w:ascii="Palatino Linotype" w:hAnsi="Palatino Linotype"/>
          <w:color w:val="000000"/>
        </w:rPr>
        <w:t xml:space="preserve">. </w:t>
      </w:r>
      <w:r w:rsidRPr="0045743A">
        <w:rPr>
          <w:rFonts w:ascii="Palatino Linotype" w:hAnsi="Palatino Linotype"/>
          <w:color w:val="000000"/>
        </w:rPr>
        <w:t xml:space="preserve">Por su parte </w:t>
      </w:r>
      <w:r w:rsidRPr="0045743A">
        <w:rPr>
          <w:rFonts w:ascii="Palatino Linotype" w:hAnsi="Palatino Linotype"/>
          <w:b/>
          <w:color w:val="000000"/>
        </w:rPr>
        <w:t xml:space="preserve">EL PARTICULAR </w:t>
      </w:r>
      <w:r w:rsidR="0053097F" w:rsidRPr="0045743A">
        <w:rPr>
          <w:rFonts w:ascii="Palatino Linotype" w:hAnsi="Palatino Linotype"/>
          <w:color w:val="000000"/>
        </w:rPr>
        <w:t>no</w:t>
      </w:r>
      <w:r w:rsidR="0053097F" w:rsidRPr="0045743A">
        <w:rPr>
          <w:rFonts w:ascii="Palatino Linotype" w:hAnsi="Palatino Linotype"/>
          <w:b/>
          <w:color w:val="000000"/>
        </w:rPr>
        <w:t xml:space="preserve"> </w:t>
      </w:r>
      <w:r w:rsidR="007762D9" w:rsidRPr="0045743A">
        <w:rPr>
          <w:rFonts w:ascii="Palatino Linotype" w:hAnsi="Palatino Linotype"/>
          <w:color w:val="000000"/>
        </w:rPr>
        <w:t xml:space="preserve">realizó manifestaciones </w:t>
      </w:r>
      <w:r w:rsidR="0053097F" w:rsidRPr="0045743A">
        <w:rPr>
          <w:rFonts w:ascii="Palatino Linotype" w:hAnsi="Palatino Linotype"/>
          <w:color w:val="000000"/>
        </w:rPr>
        <w:t>que a su derecho conviniera y asistiera.</w:t>
      </w:r>
    </w:p>
    <w:p w:rsidR="0053097F" w:rsidRPr="0045743A" w:rsidRDefault="0053097F" w:rsidP="0053097F">
      <w:pPr>
        <w:pStyle w:val="Prrafodelista"/>
        <w:rPr>
          <w:rFonts w:ascii="Palatino Linotype" w:hAnsi="Palatino Linotype"/>
        </w:rPr>
      </w:pPr>
    </w:p>
    <w:p w:rsidR="00A305ED" w:rsidRPr="0045743A" w:rsidRDefault="00A305ED" w:rsidP="0022712B">
      <w:pPr>
        <w:pStyle w:val="Prrafodelista"/>
        <w:numPr>
          <w:ilvl w:val="0"/>
          <w:numId w:val="15"/>
        </w:numPr>
        <w:spacing w:line="360" w:lineRule="auto"/>
        <w:ind w:left="0" w:firstLine="0"/>
        <w:jc w:val="both"/>
        <w:rPr>
          <w:rFonts w:ascii="Palatino Linotype" w:hAnsi="Palatino Linotype"/>
          <w:b/>
          <w:color w:val="000000" w:themeColor="text1"/>
        </w:rPr>
      </w:pPr>
      <w:r w:rsidRPr="0045743A">
        <w:rPr>
          <w:rFonts w:ascii="Palatino Linotype" w:hAnsi="Palatino Linotype"/>
        </w:rPr>
        <w:t>M</w:t>
      </w:r>
      <w:r w:rsidR="006672E1" w:rsidRPr="0045743A">
        <w:rPr>
          <w:rFonts w:ascii="Palatino Linotype" w:hAnsi="Palatino Linotype"/>
        </w:rPr>
        <w:t xml:space="preserve">ediante </w:t>
      </w:r>
      <w:r w:rsidR="006672E1" w:rsidRPr="0045743A">
        <w:rPr>
          <w:rFonts w:ascii="Palatino Linotype" w:hAnsi="Palatino Linotype"/>
          <w:color w:val="000000"/>
        </w:rPr>
        <w:t>acuerdo</w:t>
      </w:r>
      <w:r w:rsidR="006672E1" w:rsidRPr="0045743A">
        <w:rPr>
          <w:rFonts w:ascii="Palatino Linotype" w:hAnsi="Palatino Linotype"/>
        </w:rPr>
        <w:t xml:space="preserve"> de fecha</w:t>
      </w:r>
      <w:r w:rsidR="008C78AB" w:rsidRPr="0045743A">
        <w:rPr>
          <w:rFonts w:ascii="Palatino Linotype" w:hAnsi="Palatino Linotype"/>
        </w:rPr>
        <w:t xml:space="preserve"> </w:t>
      </w:r>
      <w:r w:rsidR="0053097F" w:rsidRPr="0045743A">
        <w:rPr>
          <w:rFonts w:ascii="Palatino Linotype" w:hAnsi="Palatino Linotype"/>
          <w:b/>
        </w:rPr>
        <w:t>nuev</w:t>
      </w:r>
      <w:r w:rsidR="008C78AB" w:rsidRPr="0045743A">
        <w:rPr>
          <w:rFonts w:ascii="Palatino Linotype" w:hAnsi="Palatino Linotype"/>
          <w:b/>
        </w:rPr>
        <w:t>e de diciembre</w:t>
      </w:r>
      <w:r w:rsidR="00D6651B" w:rsidRPr="0045743A">
        <w:rPr>
          <w:rFonts w:ascii="Palatino Linotype" w:hAnsi="Palatino Linotype"/>
          <w:b/>
        </w:rPr>
        <w:t xml:space="preserve"> </w:t>
      </w:r>
      <w:r w:rsidR="00AE2CF6" w:rsidRPr="0045743A">
        <w:rPr>
          <w:rFonts w:ascii="Palatino Linotype" w:hAnsi="Palatino Linotype"/>
          <w:b/>
        </w:rPr>
        <w:t>de dos mil veintidós</w:t>
      </w:r>
      <w:r w:rsidR="00AE2CF6" w:rsidRPr="0045743A">
        <w:rPr>
          <w:rFonts w:ascii="Palatino Linotype" w:hAnsi="Palatino Linotype"/>
        </w:rPr>
        <w:t xml:space="preserve"> se amplió el termino para resolver y posteriormente mediante acuerdo de fecha</w:t>
      </w:r>
      <w:r w:rsidR="0053097F" w:rsidRPr="0045743A">
        <w:rPr>
          <w:rFonts w:ascii="Palatino Linotype" w:hAnsi="Palatino Linotype"/>
          <w:b/>
        </w:rPr>
        <w:t xml:space="preserve"> diecisiete</w:t>
      </w:r>
      <w:r w:rsidR="00AE2CF6" w:rsidRPr="0045743A">
        <w:rPr>
          <w:rFonts w:ascii="Palatino Linotype" w:hAnsi="Palatino Linotype"/>
          <w:b/>
        </w:rPr>
        <w:t xml:space="preserve"> de </w:t>
      </w:r>
      <w:r w:rsidR="00E372FA" w:rsidRPr="0045743A">
        <w:rPr>
          <w:rFonts w:ascii="Palatino Linotype" w:hAnsi="Palatino Linotype"/>
          <w:b/>
        </w:rPr>
        <w:t>febrero</w:t>
      </w:r>
      <w:r w:rsidR="00AE2CF6" w:rsidRPr="0045743A">
        <w:rPr>
          <w:rFonts w:ascii="Palatino Linotype" w:hAnsi="Palatino Linotype"/>
          <w:b/>
        </w:rPr>
        <w:t xml:space="preserve"> del año en curso</w:t>
      </w:r>
      <w:r w:rsidR="0001674C" w:rsidRPr="0045743A">
        <w:rPr>
          <w:rFonts w:ascii="Palatino Linotype" w:hAnsi="Palatino Linotype"/>
        </w:rPr>
        <w:t xml:space="preserve"> </w:t>
      </w:r>
      <w:r w:rsidR="006672E1" w:rsidRPr="0045743A">
        <w:rPr>
          <w:rFonts w:ascii="Palatino Linotype" w:hAnsi="Palatino Linotype"/>
        </w:rPr>
        <w:t>se</w:t>
      </w:r>
      <w:r w:rsidR="0001674C" w:rsidRPr="0045743A">
        <w:rPr>
          <w:rFonts w:ascii="Palatino Linotype" w:hAnsi="Palatino Linotype"/>
        </w:rPr>
        <w:t xml:space="preserve"> d</w:t>
      </w:r>
      <w:r w:rsidR="006672E1" w:rsidRPr="0045743A">
        <w:rPr>
          <w:rFonts w:ascii="Palatino Linotype" w:hAnsi="Palatino Linotype"/>
        </w:rPr>
        <w:t>ecretó el cierre de instrucción</w:t>
      </w:r>
      <w:r w:rsidR="0001674C" w:rsidRPr="0045743A">
        <w:rPr>
          <w:rFonts w:ascii="Palatino Linotype" w:hAnsi="Palatino Linotype"/>
        </w:rPr>
        <w:t xml:space="preserve">, </w:t>
      </w:r>
      <w:r w:rsidR="009F09BC" w:rsidRPr="0045743A">
        <w:rPr>
          <w:rFonts w:ascii="Palatino Linotype" w:hAnsi="Palatino Linotype" w:cs="Arial"/>
        </w:rPr>
        <w:t>por lo que no ha</w:t>
      </w:r>
      <w:bookmarkStart w:id="133" w:name="_Toc491791302"/>
      <w:bookmarkStart w:id="134" w:name="_Toc83128578"/>
      <w:r w:rsidR="006A6CD1" w:rsidRPr="0045743A">
        <w:rPr>
          <w:rFonts w:ascii="Palatino Linotype" w:hAnsi="Palatino Linotype" w:cs="Arial"/>
        </w:rPr>
        <w:t>biendo más que hacer constar, y-</w:t>
      </w:r>
      <w:r w:rsidR="00AE2CF6" w:rsidRPr="0045743A">
        <w:rPr>
          <w:rFonts w:ascii="Palatino Linotype" w:hAnsi="Palatino Linotype" w:cs="Arial"/>
        </w:rPr>
        <w:t>-----------------------------------------------------------</w:t>
      </w:r>
    </w:p>
    <w:p w:rsidR="00D6651B" w:rsidRPr="0045743A" w:rsidRDefault="00D6651B" w:rsidP="0022712B">
      <w:pPr>
        <w:pStyle w:val="Prrafodelista"/>
        <w:spacing w:line="360" w:lineRule="auto"/>
        <w:ind w:left="0"/>
        <w:rPr>
          <w:rFonts w:ascii="Palatino Linotype" w:hAnsi="Palatino Linotype"/>
          <w:b/>
          <w:color w:val="000000" w:themeColor="text1"/>
        </w:rPr>
      </w:pPr>
    </w:p>
    <w:p w:rsidR="009F09BC" w:rsidRPr="0045743A" w:rsidRDefault="009F09BC" w:rsidP="0022712B">
      <w:pPr>
        <w:pStyle w:val="Prrafodelista"/>
        <w:spacing w:line="360" w:lineRule="auto"/>
        <w:ind w:left="0"/>
        <w:jc w:val="center"/>
        <w:rPr>
          <w:rFonts w:ascii="Palatino Linotype" w:hAnsi="Palatino Linotype"/>
          <w:b/>
          <w:color w:val="000000" w:themeColor="text1"/>
        </w:rPr>
      </w:pPr>
      <w:r w:rsidRPr="0045743A">
        <w:rPr>
          <w:rFonts w:ascii="Palatino Linotype" w:hAnsi="Palatino Linotype"/>
          <w:b/>
          <w:color w:val="000000" w:themeColor="text1"/>
        </w:rPr>
        <w:t>CONSIDERANDO</w:t>
      </w:r>
      <w:bookmarkEnd w:id="133"/>
      <w:bookmarkEnd w:id="134"/>
    </w:p>
    <w:p w:rsidR="009F09BC" w:rsidRPr="0045743A" w:rsidRDefault="009F09BC" w:rsidP="0022712B">
      <w:pPr>
        <w:pStyle w:val="Ttulo2"/>
        <w:spacing w:before="0" w:line="360" w:lineRule="auto"/>
        <w:rPr>
          <w:rFonts w:ascii="Palatino Linotype" w:hAnsi="Palatino Linotype"/>
          <w:b/>
          <w:color w:val="auto"/>
          <w:sz w:val="24"/>
          <w:szCs w:val="24"/>
        </w:rPr>
      </w:pPr>
      <w:bookmarkStart w:id="135" w:name="_Toc491791303"/>
      <w:bookmarkStart w:id="136" w:name="_Toc83128579"/>
      <w:r w:rsidRPr="0045743A">
        <w:rPr>
          <w:rFonts w:ascii="Palatino Linotype" w:hAnsi="Palatino Linotype"/>
          <w:b/>
          <w:color w:val="auto"/>
          <w:sz w:val="24"/>
          <w:szCs w:val="24"/>
        </w:rPr>
        <w:t>PRIMERO. De la competencia</w:t>
      </w:r>
      <w:bookmarkEnd w:id="135"/>
      <w:bookmarkEnd w:id="136"/>
    </w:p>
    <w:p w:rsidR="009F09BC" w:rsidRPr="0045743A" w:rsidRDefault="009F09BC" w:rsidP="0022712B">
      <w:pPr>
        <w:spacing w:line="360" w:lineRule="auto"/>
        <w:rPr>
          <w:rFonts w:ascii="Palatino Linotype" w:hAnsi="Palatino Linotype"/>
          <w:lang w:val="es-MX" w:eastAsia="en-US"/>
        </w:rPr>
      </w:pPr>
    </w:p>
    <w:p w:rsidR="00353F1D" w:rsidRPr="0045743A" w:rsidRDefault="00353F1D" w:rsidP="0022712B">
      <w:pPr>
        <w:pStyle w:val="Prrafodelista"/>
        <w:numPr>
          <w:ilvl w:val="0"/>
          <w:numId w:val="15"/>
        </w:numPr>
        <w:spacing w:line="360" w:lineRule="auto"/>
        <w:ind w:left="0" w:firstLine="0"/>
        <w:jc w:val="both"/>
        <w:rPr>
          <w:rFonts w:ascii="Palatino Linotype" w:hAnsi="Palatino Linotype"/>
          <w:color w:val="000000" w:themeColor="text1"/>
        </w:rPr>
      </w:pPr>
      <w:r w:rsidRPr="0045743A">
        <w:rPr>
          <w:rFonts w:ascii="Palatino Linotype" w:hAnsi="Palatino Linotype"/>
          <w:color w:val="000000" w:themeColor="text1"/>
        </w:rPr>
        <w:t xml:space="preserve">El </w:t>
      </w:r>
      <w:r w:rsidRPr="0045743A">
        <w:rPr>
          <w:rFonts w:ascii="Palatino Linotype" w:hAnsi="Palatino Linotype"/>
        </w:rPr>
        <w:t>Instituto</w:t>
      </w:r>
      <w:r w:rsidRPr="0045743A">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45743A">
        <w:rPr>
          <w:rFonts w:ascii="Palatino Linotype" w:hAnsi="Palatino Linotype"/>
          <w:color w:val="000000" w:themeColor="text1"/>
        </w:rPr>
        <w:lastRenderedPageBreak/>
        <w:t>Transparencia, Acceso a la Información Pública y Protección de Datos Personales del Estado de México y Municipios.</w:t>
      </w:r>
    </w:p>
    <w:p w:rsidR="00E56C92" w:rsidRPr="0045743A" w:rsidRDefault="00E56C92" w:rsidP="00E56C92">
      <w:pPr>
        <w:pStyle w:val="Prrafodelista"/>
        <w:spacing w:line="360" w:lineRule="auto"/>
        <w:ind w:left="0"/>
        <w:jc w:val="both"/>
        <w:rPr>
          <w:rFonts w:ascii="Palatino Linotype" w:hAnsi="Palatino Linotype"/>
          <w:color w:val="000000" w:themeColor="text1"/>
        </w:rPr>
      </w:pPr>
    </w:p>
    <w:p w:rsidR="009F09BC" w:rsidRPr="0045743A" w:rsidRDefault="009F09BC" w:rsidP="0022712B">
      <w:pPr>
        <w:pStyle w:val="Ttulo2"/>
        <w:rPr>
          <w:rFonts w:ascii="Palatino Linotype" w:hAnsi="Palatino Linotype"/>
          <w:b/>
          <w:color w:val="auto"/>
          <w:sz w:val="24"/>
          <w:szCs w:val="24"/>
        </w:rPr>
      </w:pPr>
      <w:bookmarkStart w:id="137" w:name="_Toc491791304"/>
      <w:bookmarkStart w:id="138" w:name="_Toc83128580"/>
      <w:r w:rsidRPr="0045743A">
        <w:rPr>
          <w:rFonts w:ascii="Palatino Linotype" w:hAnsi="Palatino Linotype"/>
          <w:b/>
          <w:color w:val="auto"/>
          <w:sz w:val="24"/>
          <w:szCs w:val="24"/>
        </w:rPr>
        <w:t>SEGUNDO. De la oportunidad y procedencia.</w:t>
      </w:r>
      <w:bookmarkEnd w:id="137"/>
      <w:bookmarkEnd w:id="138"/>
    </w:p>
    <w:p w:rsidR="009F09BC" w:rsidRPr="0045743A" w:rsidRDefault="009F09BC" w:rsidP="0022712B">
      <w:pPr>
        <w:rPr>
          <w:rFonts w:ascii="Palatino Linotype" w:hAnsi="Palatino Linotype"/>
          <w:lang w:val="es-MX" w:eastAsia="en-US"/>
        </w:rPr>
      </w:pPr>
    </w:p>
    <w:p w:rsidR="009F09BC" w:rsidRPr="0045743A" w:rsidRDefault="00425842"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eastAsia="Calibri" w:hAnsi="Palatino Linotype" w:cs="Arial"/>
        </w:rPr>
        <w:t>El</w:t>
      </w:r>
      <w:r w:rsidR="00AD63B4" w:rsidRPr="0045743A">
        <w:rPr>
          <w:rFonts w:ascii="Palatino Linotype" w:eastAsia="Calibri" w:hAnsi="Palatino Linotype" w:cs="Arial"/>
        </w:rPr>
        <w:t xml:space="preserve"> </w:t>
      </w:r>
      <w:r w:rsidR="009F09BC" w:rsidRPr="0045743A">
        <w:rPr>
          <w:rFonts w:ascii="Palatino Linotype" w:eastAsia="Calibri" w:hAnsi="Palatino Linotype" w:cs="Arial"/>
        </w:rPr>
        <w:t xml:space="preserve">medio de impugnación fue presentado a través del </w:t>
      </w:r>
      <w:r w:rsidR="009F09BC" w:rsidRPr="0045743A">
        <w:rPr>
          <w:rFonts w:ascii="Palatino Linotype" w:eastAsia="Calibri" w:hAnsi="Palatino Linotype" w:cs="Arial"/>
          <w:b/>
        </w:rPr>
        <w:t>SAIMEX,</w:t>
      </w:r>
      <w:r w:rsidR="009F09BC" w:rsidRPr="0045743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45743A">
        <w:rPr>
          <w:rFonts w:ascii="Palatino Linotype" w:eastAsia="Calibri" w:hAnsi="Palatino Linotype" w:cs="Arial"/>
          <w:b/>
        </w:rPr>
        <w:t>SUJETO OBLIGADO</w:t>
      </w:r>
      <w:r w:rsidRPr="0045743A">
        <w:rPr>
          <w:rFonts w:ascii="Palatino Linotype" w:eastAsia="Calibri" w:hAnsi="Palatino Linotype" w:cs="Arial"/>
        </w:rPr>
        <w:t xml:space="preserve"> entregó su</w:t>
      </w:r>
      <w:r w:rsidR="009F09BC" w:rsidRPr="0045743A">
        <w:rPr>
          <w:rFonts w:ascii="Palatino Linotype" w:eastAsia="Calibri" w:hAnsi="Palatino Linotype" w:cs="Arial"/>
        </w:rPr>
        <w:t xml:space="preserve"> respuesta </w:t>
      </w:r>
      <w:r w:rsidRPr="0045743A">
        <w:rPr>
          <w:rFonts w:ascii="Palatino Linotype" w:eastAsia="Calibri" w:hAnsi="Palatino Linotype" w:cs="Arial"/>
        </w:rPr>
        <w:t>e</w:t>
      </w:r>
      <w:r w:rsidR="009F09BC" w:rsidRPr="0045743A">
        <w:rPr>
          <w:rFonts w:ascii="Palatino Linotype" w:eastAsia="Calibri" w:hAnsi="Palatino Linotype" w:cs="Arial"/>
        </w:rPr>
        <w:t xml:space="preserve">l </w:t>
      </w:r>
      <w:r w:rsidR="0053097F" w:rsidRPr="0045743A">
        <w:rPr>
          <w:rFonts w:ascii="Palatino Linotype" w:eastAsia="Calibri" w:hAnsi="Palatino Linotype" w:cs="Arial"/>
          <w:b/>
        </w:rPr>
        <w:t>catorce de marzo</w:t>
      </w:r>
      <w:r w:rsidRPr="0045743A">
        <w:rPr>
          <w:rFonts w:ascii="Palatino Linotype" w:eastAsia="Calibri" w:hAnsi="Palatino Linotype" w:cs="Arial"/>
          <w:b/>
        </w:rPr>
        <w:t xml:space="preserve"> de dos mil veintidós</w:t>
      </w:r>
      <w:r w:rsidR="009F09BC" w:rsidRPr="0045743A">
        <w:rPr>
          <w:rFonts w:ascii="Palatino Linotype" w:eastAsia="Calibri" w:hAnsi="Palatino Linotype" w:cs="Arial"/>
        </w:rPr>
        <w:t xml:space="preserve">, </w:t>
      </w:r>
      <w:r w:rsidR="009F09BC" w:rsidRPr="0045743A">
        <w:rPr>
          <w:rFonts w:ascii="Palatino Linotype" w:hAnsi="Palatino Linotype" w:cs="Arial"/>
        </w:rPr>
        <w:t xml:space="preserve">de tal forma que </w:t>
      </w:r>
      <w:r w:rsidRPr="0045743A">
        <w:rPr>
          <w:rFonts w:ascii="Palatino Linotype" w:hAnsi="Palatino Linotype" w:cs="Arial"/>
        </w:rPr>
        <w:t>e</w:t>
      </w:r>
      <w:r w:rsidR="009F09BC" w:rsidRPr="0045743A">
        <w:rPr>
          <w:rFonts w:ascii="Palatino Linotype" w:hAnsi="Palatino Linotype" w:cs="Arial"/>
        </w:rPr>
        <w:t xml:space="preserve">l plazo para interponer </w:t>
      </w:r>
      <w:r w:rsidRPr="0045743A">
        <w:rPr>
          <w:rFonts w:ascii="Palatino Linotype" w:hAnsi="Palatino Linotype" w:cs="Arial"/>
        </w:rPr>
        <w:t>e</w:t>
      </w:r>
      <w:r w:rsidR="009F09BC" w:rsidRPr="0045743A">
        <w:rPr>
          <w:rFonts w:ascii="Palatino Linotype" w:hAnsi="Palatino Linotype" w:cs="Arial"/>
        </w:rPr>
        <w:t xml:space="preserve">l recurso de revisión </w:t>
      </w:r>
      <w:r w:rsidRPr="0045743A">
        <w:rPr>
          <w:rFonts w:ascii="Palatino Linotype" w:hAnsi="Palatino Linotype" w:cs="Arial"/>
        </w:rPr>
        <w:t>transcurrió</w:t>
      </w:r>
      <w:r w:rsidR="009F09BC" w:rsidRPr="0045743A">
        <w:rPr>
          <w:rFonts w:ascii="Palatino Linotype" w:hAnsi="Palatino Linotype" w:cs="Arial"/>
        </w:rPr>
        <w:t xml:space="preserve"> del día </w:t>
      </w:r>
      <w:r w:rsidR="0053097F" w:rsidRPr="0045743A">
        <w:rPr>
          <w:rFonts w:ascii="Palatino Linotype" w:hAnsi="Palatino Linotype" w:cs="Arial"/>
          <w:b/>
        </w:rPr>
        <w:t>quince</w:t>
      </w:r>
      <w:r w:rsidR="007762D9" w:rsidRPr="0045743A">
        <w:rPr>
          <w:rFonts w:ascii="Palatino Linotype" w:hAnsi="Palatino Linotype" w:cs="Arial"/>
          <w:b/>
        </w:rPr>
        <w:t xml:space="preserve"> de </w:t>
      </w:r>
      <w:r w:rsidR="0053097F" w:rsidRPr="0045743A">
        <w:rPr>
          <w:rFonts w:ascii="Palatino Linotype" w:hAnsi="Palatino Linotype" w:cs="Arial"/>
          <w:b/>
        </w:rPr>
        <w:t>marzo</w:t>
      </w:r>
      <w:r w:rsidR="009C21E8" w:rsidRPr="0045743A">
        <w:rPr>
          <w:rFonts w:ascii="Palatino Linotype" w:hAnsi="Palatino Linotype" w:cs="Arial"/>
          <w:b/>
        </w:rPr>
        <w:t xml:space="preserve"> </w:t>
      </w:r>
      <w:r w:rsidR="007A460E" w:rsidRPr="0045743A">
        <w:rPr>
          <w:rFonts w:ascii="Palatino Linotype" w:hAnsi="Palatino Linotype" w:cs="Arial"/>
          <w:b/>
        </w:rPr>
        <w:t xml:space="preserve">al </w:t>
      </w:r>
      <w:r w:rsidR="00AA1A8C" w:rsidRPr="0045743A">
        <w:rPr>
          <w:rFonts w:ascii="Palatino Linotype" w:hAnsi="Palatino Linotype" w:cs="Arial"/>
          <w:b/>
        </w:rPr>
        <w:t>cinco</w:t>
      </w:r>
      <w:r w:rsidR="0001674C" w:rsidRPr="0045743A">
        <w:rPr>
          <w:rFonts w:ascii="Palatino Linotype" w:hAnsi="Palatino Linotype" w:cs="Arial"/>
          <w:b/>
        </w:rPr>
        <w:t xml:space="preserve"> de </w:t>
      </w:r>
      <w:r w:rsidR="00AA1A8C" w:rsidRPr="0045743A">
        <w:rPr>
          <w:rFonts w:ascii="Palatino Linotype" w:hAnsi="Palatino Linotype" w:cs="Arial"/>
          <w:b/>
        </w:rPr>
        <w:t>abril</w:t>
      </w:r>
      <w:r w:rsidR="0001674C" w:rsidRPr="0045743A">
        <w:rPr>
          <w:rFonts w:ascii="Palatino Linotype" w:hAnsi="Palatino Linotype" w:cs="Arial"/>
          <w:b/>
        </w:rPr>
        <w:t xml:space="preserve"> de dos mil </w:t>
      </w:r>
      <w:r w:rsidRPr="0045743A">
        <w:rPr>
          <w:rFonts w:ascii="Palatino Linotype" w:hAnsi="Palatino Linotype" w:cs="Arial"/>
          <w:b/>
        </w:rPr>
        <w:t>veintidós</w:t>
      </w:r>
      <w:r w:rsidR="0001674C" w:rsidRPr="0045743A">
        <w:rPr>
          <w:rFonts w:ascii="Palatino Linotype" w:hAnsi="Palatino Linotype" w:cs="Arial"/>
        </w:rPr>
        <w:t>; e</w:t>
      </w:r>
      <w:r w:rsidR="009F09BC" w:rsidRPr="0045743A">
        <w:rPr>
          <w:rFonts w:ascii="Palatino Linotype" w:hAnsi="Palatino Linotype" w:cs="Arial"/>
        </w:rPr>
        <w:t xml:space="preserve">n consecuencia, el ahora </w:t>
      </w:r>
      <w:r w:rsidR="009F09BC" w:rsidRPr="0045743A">
        <w:rPr>
          <w:rFonts w:ascii="Palatino Linotype" w:hAnsi="Palatino Linotype" w:cs="Arial"/>
          <w:b/>
        </w:rPr>
        <w:t>RECURRENTE</w:t>
      </w:r>
      <w:r w:rsidR="009F09BC" w:rsidRPr="0045743A">
        <w:rPr>
          <w:rFonts w:ascii="Palatino Linotype" w:hAnsi="Palatino Linotype" w:cs="Arial"/>
        </w:rPr>
        <w:t xml:space="preserve"> presentó </w:t>
      </w:r>
      <w:r w:rsidR="00CA1063" w:rsidRPr="0045743A">
        <w:rPr>
          <w:rFonts w:ascii="Palatino Linotype" w:hAnsi="Palatino Linotype" w:cs="Arial"/>
        </w:rPr>
        <w:t xml:space="preserve">su inconformidad el día </w:t>
      </w:r>
      <w:r w:rsidR="00AA1A8C" w:rsidRPr="0045743A">
        <w:rPr>
          <w:rFonts w:ascii="Palatino Linotype" w:hAnsi="Palatino Linotype" w:cs="Arial"/>
          <w:b/>
        </w:rPr>
        <w:t>uno</w:t>
      </w:r>
      <w:r w:rsidR="0082142B" w:rsidRPr="0045743A">
        <w:rPr>
          <w:rFonts w:ascii="Palatino Linotype" w:hAnsi="Palatino Linotype" w:cs="Arial"/>
          <w:b/>
        </w:rPr>
        <w:t xml:space="preserve"> </w:t>
      </w:r>
      <w:r w:rsidR="009F09BC" w:rsidRPr="0045743A">
        <w:rPr>
          <w:rFonts w:ascii="Palatino Linotype" w:hAnsi="Palatino Linotype" w:cs="Arial"/>
          <w:b/>
        </w:rPr>
        <w:t xml:space="preserve">de </w:t>
      </w:r>
      <w:r w:rsidR="007762D9" w:rsidRPr="0045743A">
        <w:rPr>
          <w:rFonts w:ascii="Palatino Linotype" w:hAnsi="Palatino Linotype" w:cs="Arial"/>
          <w:b/>
        </w:rPr>
        <w:t>abril</w:t>
      </w:r>
      <w:r w:rsidR="007142D6" w:rsidRPr="0045743A">
        <w:rPr>
          <w:rFonts w:ascii="Palatino Linotype" w:hAnsi="Palatino Linotype" w:cs="Arial"/>
          <w:b/>
        </w:rPr>
        <w:t xml:space="preserve"> de dos mil veintidós</w:t>
      </w:r>
      <w:r w:rsidR="009F09BC" w:rsidRPr="0045743A">
        <w:rPr>
          <w:rFonts w:ascii="Palatino Linotype" w:hAnsi="Palatino Linotype" w:cs="Arial"/>
        </w:rPr>
        <w:t xml:space="preserve">; </w:t>
      </w:r>
      <w:r w:rsidR="001D02D1" w:rsidRPr="0045743A">
        <w:rPr>
          <w:rFonts w:ascii="Palatino Linotype" w:hAnsi="Palatino Linotype" w:cs="Arial"/>
        </w:rPr>
        <w:t>por lo que se estima que la inconformidad se presentó</w:t>
      </w:r>
      <w:r w:rsidR="0062406B" w:rsidRPr="0045743A">
        <w:rPr>
          <w:rFonts w:ascii="Palatino Linotype" w:hAnsi="Palatino Linotype" w:cs="Arial"/>
        </w:rPr>
        <w:t xml:space="preserve"> </w:t>
      </w:r>
      <w:r w:rsidR="0082142B" w:rsidRPr="0045743A">
        <w:rPr>
          <w:rFonts w:ascii="Palatino Linotype" w:hAnsi="Palatino Linotype" w:cs="Arial"/>
        </w:rPr>
        <w:t>dentro d</w:t>
      </w:r>
      <w:r w:rsidR="009F09BC" w:rsidRPr="0045743A">
        <w:rPr>
          <w:rFonts w:ascii="Palatino Linotype" w:hAnsi="Palatino Linotype" w:cs="Arial"/>
        </w:rPr>
        <w:t>el lapso legalmente establecido para tal efecto.</w:t>
      </w:r>
    </w:p>
    <w:p w:rsidR="0062406B" w:rsidRPr="0045743A" w:rsidRDefault="0062406B" w:rsidP="0022712B">
      <w:pPr>
        <w:pStyle w:val="Prrafodelista"/>
        <w:spacing w:line="360" w:lineRule="auto"/>
        <w:ind w:left="0"/>
        <w:jc w:val="both"/>
        <w:rPr>
          <w:rFonts w:ascii="Palatino Linotype" w:hAnsi="Palatino Linotype"/>
        </w:rPr>
      </w:pPr>
    </w:p>
    <w:p w:rsidR="009F09BC" w:rsidRPr="0045743A" w:rsidRDefault="009F09BC"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eastAsia="Calibri" w:hAnsi="Palatino Linotype" w:cs="Arial"/>
        </w:rPr>
        <w:t xml:space="preserve">Asimismo, </w:t>
      </w:r>
      <w:r w:rsidR="00CF0D2B" w:rsidRPr="0045743A">
        <w:rPr>
          <w:rFonts w:ascii="Palatino Linotype" w:eastAsia="Calibri" w:hAnsi="Palatino Linotype" w:cs="Arial"/>
        </w:rPr>
        <w:t>e</w:t>
      </w:r>
      <w:r w:rsidRPr="0045743A">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40F9D" w:rsidRPr="0045743A" w:rsidRDefault="00740F9D" w:rsidP="0022712B">
      <w:pPr>
        <w:pStyle w:val="Prrafodelista"/>
        <w:ind w:left="0"/>
        <w:rPr>
          <w:rFonts w:ascii="Palatino Linotype" w:hAnsi="Palatino Linotype"/>
        </w:rPr>
      </w:pPr>
    </w:p>
    <w:p w:rsidR="00740F9D" w:rsidRPr="0045743A" w:rsidRDefault="00740F9D" w:rsidP="0022712B">
      <w:pPr>
        <w:pStyle w:val="Ttulo1"/>
        <w:numPr>
          <w:ilvl w:val="0"/>
          <w:numId w:val="45"/>
        </w:numPr>
        <w:spacing w:before="0" w:line="360" w:lineRule="auto"/>
        <w:ind w:left="851" w:hanging="357"/>
        <w:jc w:val="both"/>
        <w:rPr>
          <w:rFonts w:ascii="Palatino Linotype" w:hAnsi="Palatino Linotype"/>
          <w:b/>
          <w:color w:val="000000" w:themeColor="text1"/>
          <w:sz w:val="24"/>
          <w:szCs w:val="24"/>
        </w:rPr>
      </w:pPr>
      <w:r w:rsidRPr="0045743A">
        <w:rPr>
          <w:rFonts w:ascii="Palatino Linotype" w:hAnsi="Palatino Linotype"/>
          <w:b/>
          <w:color w:val="000000" w:themeColor="text1"/>
          <w:sz w:val="24"/>
          <w:szCs w:val="24"/>
        </w:rPr>
        <w:t>De previo y especial pronunciamiento. Argumentos a considerar en las resoluciones a los recursos de revisión para justificar los fallos emitidos fuera del plazo legal de 45 días.</w:t>
      </w:r>
    </w:p>
    <w:p w:rsidR="00740F9D" w:rsidRPr="0045743A" w:rsidRDefault="00740F9D" w:rsidP="0022712B">
      <w:pPr>
        <w:spacing w:line="360" w:lineRule="auto"/>
        <w:rPr>
          <w:rFonts w:ascii="Palatino Linotype" w:hAnsi="Palatino Linotype"/>
        </w:rPr>
      </w:pPr>
    </w:p>
    <w:p w:rsidR="00740F9D" w:rsidRPr="0045743A" w:rsidRDefault="00AA638B"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hAnsi="Palatino Linotype"/>
        </w:rPr>
        <w:lastRenderedPageBreak/>
        <w:t>Por o</w:t>
      </w:r>
      <w:r w:rsidR="00005CE9" w:rsidRPr="0045743A">
        <w:rPr>
          <w:rFonts w:ascii="Palatino Linotype" w:hAnsi="Palatino Linotype"/>
        </w:rPr>
        <w:t>tro lado</w:t>
      </w:r>
      <w:r w:rsidRPr="0045743A">
        <w:rPr>
          <w:rFonts w:ascii="Palatino Linotype" w:hAnsi="Palatino Linotype"/>
        </w:rPr>
        <w:t>, e</w:t>
      </w:r>
      <w:r w:rsidR="00740F9D" w:rsidRPr="0045743A">
        <w:rPr>
          <w:rFonts w:ascii="Palatino Linotype" w:hAnsi="Palatino Linotype"/>
        </w:rPr>
        <w:t xml:space="preserve">ste organismo garante no pasa por alto justificar, que la dilación en la resolución del </w:t>
      </w:r>
      <w:r w:rsidR="00740F9D" w:rsidRPr="0045743A">
        <w:rPr>
          <w:rFonts w:ascii="Palatino Linotype" w:hAnsi="Palatino Linotype"/>
          <w:lang w:val="es-MX"/>
        </w:rPr>
        <w:t>presente</w:t>
      </w:r>
      <w:r w:rsidR="00740F9D" w:rsidRPr="0045743A">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740F9D" w:rsidRPr="0045743A" w:rsidRDefault="00740F9D" w:rsidP="0022712B">
      <w:pPr>
        <w:pStyle w:val="Prrafodelista"/>
        <w:spacing w:line="360" w:lineRule="auto"/>
        <w:ind w:left="0"/>
        <w:jc w:val="both"/>
        <w:rPr>
          <w:rFonts w:ascii="Palatino Linotype" w:hAnsi="Palatino Linotype"/>
        </w:rPr>
      </w:pPr>
    </w:p>
    <w:p w:rsidR="00740F9D" w:rsidRPr="0045743A" w:rsidRDefault="00740F9D"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740F9D" w:rsidRPr="0045743A" w:rsidRDefault="00740F9D" w:rsidP="0022712B">
      <w:pPr>
        <w:pStyle w:val="Prrafodelista"/>
        <w:ind w:left="0"/>
        <w:rPr>
          <w:rFonts w:ascii="Palatino Linotype" w:hAnsi="Palatino Linotype"/>
        </w:rPr>
      </w:pPr>
    </w:p>
    <w:p w:rsidR="00740F9D" w:rsidRPr="0045743A" w:rsidRDefault="00740F9D"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40F9D" w:rsidRPr="0045743A" w:rsidRDefault="00740F9D" w:rsidP="0022712B">
      <w:pPr>
        <w:spacing w:line="360" w:lineRule="auto"/>
        <w:jc w:val="both"/>
        <w:rPr>
          <w:rFonts w:ascii="Palatino Linotype" w:hAnsi="Palatino Linotype"/>
        </w:rPr>
      </w:pPr>
    </w:p>
    <w:p w:rsidR="00740F9D" w:rsidRPr="0045743A" w:rsidRDefault="00740F9D"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40F9D" w:rsidRPr="0045743A" w:rsidRDefault="00740F9D"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rsidR="0022712B" w:rsidRPr="0045743A" w:rsidRDefault="0022712B" w:rsidP="0022712B">
      <w:pPr>
        <w:pStyle w:val="Prrafodelista"/>
        <w:rPr>
          <w:rFonts w:ascii="Palatino Linotype" w:hAnsi="Palatino Linotype"/>
        </w:rPr>
      </w:pPr>
    </w:p>
    <w:p w:rsidR="00740F9D" w:rsidRPr="0045743A" w:rsidRDefault="00740F9D" w:rsidP="0022712B">
      <w:pPr>
        <w:pStyle w:val="Prrafodelista"/>
        <w:numPr>
          <w:ilvl w:val="0"/>
          <w:numId w:val="43"/>
        </w:numPr>
        <w:spacing w:line="360" w:lineRule="auto"/>
        <w:ind w:left="993"/>
        <w:jc w:val="both"/>
        <w:rPr>
          <w:rFonts w:ascii="Palatino Linotype" w:hAnsi="Palatino Linotype"/>
        </w:rPr>
      </w:pPr>
      <w:r w:rsidRPr="0045743A">
        <w:rPr>
          <w:rFonts w:ascii="Palatino Linotype" w:hAnsi="Palatino Linotype"/>
        </w:rPr>
        <w:t xml:space="preserve">Complejidad del Asunto: La complejidad de la prueba, la pluralidad de sujetos procesales, el tiempo transcurrido, las características y contexto del recurso. </w:t>
      </w:r>
    </w:p>
    <w:p w:rsidR="00E54E75" w:rsidRPr="0045743A" w:rsidRDefault="00E54E75" w:rsidP="0022712B">
      <w:pPr>
        <w:pStyle w:val="Prrafodelista"/>
        <w:spacing w:line="360" w:lineRule="auto"/>
        <w:ind w:left="993"/>
        <w:jc w:val="both"/>
        <w:rPr>
          <w:rFonts w:ascii="Palatino Linotype" w:hAnsi="Palatino Linotype"/>
        </w:rPr>
      </w:pPr>
    </w:p>
    <w:p w:rsidR="00740F9D" w:rsidRPr="0045743A" w:rsidRDefault="00740F9D" w:rsidP="0022712B">
      <w:pPr>
        <w:pStyle w:val="Prrafodelista"/>
        <w:numPr>
          <w:ilvl w:val="0"/>
          <w:numId w:val="43"/>
        </w:numPr>
        <w:spacing w:line="360" w:lineRule="auto"/>
        <w:ind w:left="993"/>
        <w:jc w:val="both"/>
        <w:rPr>
          <w:rFonts w:ascii="Palatino Linotype" w:hAnsi="Palatino Linotype"/>
        </w:rPr>
      </w:pPr>
      <w:r w:rsidRPr="0045743A">
        <w:rPr>
          <w:rFonts w:ascii="Palatino Linotype" w:hAnsi="Palatino Linotype"/>
        </w:rPr>
        <w:t>Actividad Procesal del interesado. Acciones u omisiones del interesado.</w:t>
      </w:r>
    </w:p>
    <w:p w:rsidR="00E54E75" w:rsidRPr="0045743A" w:rsidRDefault="00E54E75" w:rsidP="0022712B">
      <w:pPr>
        <w:pStyle w:val="Prrafodelista"/>
        <w:ind w:left="993"/>
        <w:rPr>
          <w:rFonts w:ascii="Palatino Linotype" w:hAnsi="Palatino Linotype"/>
        </w:rPr>
      </w:pPr>
    </w:p>
    <w:p w:rsidR="00740F9D" w:rsidRPr="0045743A" w:rsidRDefault="00740F9D" w:rsidP="0022712B">
      <w:pPr>
        <w:pStyle w:val="Prrafodelista"/>
        <w:numPr>
          <w:ilvl w:val="0"/>
          <w:numId w:val="43"/>
        </w:numPr>
        <w:spacing w:line="360" w:lineRule="auto"/>
        <w:ind w:left="993"/>
        <w:jc w:val="both"/>
        <w:rPr>
          <w:rFonts w:ascii="Palatino Linotype" w:hAnsi="Palatino Linotype"/>
        </w:rPr>
      </w:pPr>
      <w:r w:rsidRPr="0045743A">
        <w:rPr>
          <w:rFonts w:ascii="Palatino Linotype" w:hAnsi="Palatino Linotype"/>
        </w:rPr>
        <w:t>Conducta de la Autoridad: Las Acciones u omisiones realizadas en el procedimiento. Así como si la autoridad actuó con la debida diligencia.</w:t>
      </w:r>
    </w:p>
    <w:p w:rsidR="00E54E75" w:rsidRPr="0045743A" w:rsidRDefault="00E54E75" w:rsidP="0022712B">
      <w:pPr>
        <w:pStyle w:val="Prrafodelista"/>
        <w:ind w:left="993"/>
        <w:rPr>
          <w:rFonts w:ascii="Palatino Linotype" w:hAnsi="Palatino Linotype"/>
        </w:rPr>
      </w:pPr>
    </w:p>
    <w:p w:rsidR="00740F9D" w:rsidRPr="0045743A" w:rsidRDefault="00740F9D" w:rsidP="0022712B">
      <w:pPr>
        <w:spacing w:line="360" w:lineRule="auto"/>
        <w:ind w:left="993" w:hanging="284"/>
        <w:jc w:val="both"/>
        <w:rPr>
          <w:rFonts w:ascii="Palatino Linotype" w:hAnsi="Palatino Linotype"/>
        </w:rPr>
      </w:pPr>
      <w:r w:rsidRPr="0045743A">
        <w:rPr>
          <w:rFonts w:ascii="Palatino Linotype" w:hAnsi="Palatino Linotype"/>
        </w:rPr>
        <w:t>d) La afectación generada en la situación jurídica de la persona involucrada en el proceso: Violación a sus derechos humanos.</w:t>
      </w:r>
    </w:p>
    <w:p w:rsidR="00740F9D" w:rsidRPr="0045743A" w:rsidRDefault="00740F9D" w:rsidP="0022712B">
      <w:pPr>
        <w:spacing w:line="360" w:lineRule="auto"/>
        <w:jc w:val="both"/>
        <w:rPr>
          <w:rFonts w:ascii="Palatino Linotype" w:hAnsi="Palatino Linotype"/>
        </w:rPr>
      </w:pPr>
    </w:p>
    <w:p w:rsidR="00740F9D" w:rsidRPr="0045743A" w:rsidRDefault="00740F9D"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40F9D" w:rsidRPr="0045743A" w:rsidRDefault="00740F9D" w:rsidP="0022712B">
      <w:pPr>
        <w:spacing w:line="360" w:lineRule="auto"/>
        <w:jc w:val="both"/>
        <w:rPr>
          <w:rFonts w:ascii="Palatino Linotype" w:hAnsi="Palatino Linotype"/>
        </w:rPr>
      </w:pPr>
    </w:p>
    <w:p w:rsidR="00740F9D" w:rsidRPr="0045743A" w:rsidRDefault="00740F9D" w:rsidP="0022712B">
      <w:pPr>
        <w:pStyle w:val="Prrafodelista"/>
        <w:numPr>
          <w:ilvl w:val="0"/>
          <w:numId w:val="15"/>
        </w:numPr>
        <w:spacing w:line="360" w:lineRule="auto"/>
        <w:ind w:left="0" w:firstLine="0"/>
        <w:jc w:val="both"/>
        <w:rPr>
          <w:rFonts w:ascii="Palatino Linotype" w:hAnsi="Palatino Linotype"/>
          <w:b/>
        </w:rPr>
      </w:pPr>
      <w:r w:rsidRPr="0045743A">
        <w:rPr>
          <w:rFonts w:ascii="Palatino Linotype" w:hAnsi="Palatino Linotype"/>
        </w:rPr>
        <w:t>Argumento que encuentra sustento en la jurisprudencia P</w:t>
      </w:r>
      <w:proofErr w:type="gramStart"/>
      <w:r w:rsidRPr="0045743A">
        <w:rPr>
          <w:rFonts w:ascii="Palatino Linotype" w:hAnsi="Palatino Linotype"/>
        </w:rPr>
        <w:t>./</w:t>
      </w:r>
      <w:proofErr w:type="gramEnd"/>
      <w:r w:rsidRPr="0045743A">
        <w:rPr>
          <w:rFonts w:ascii="Palatino Linotype" w:hAnsi="Palatino Linotype"/>
        </w:rPr>
        <w:t xml:space="preserve">J. 32/92 emitida por el Pleno de la Suprema Corte de Justicia de la Nación de rubro </w:t>
      </w:r>
      <w:r w:rsidRPr="0045743A">
        <w:rPr>
          <w:rFonts w:ascii="Palatino Linotype" w:hAnsi="Palatino Linotype"/>
          <w:i/>
        </w:rPr>
        <w:t xml:space="preserve">“TÉRMINOS </w:t>
      </w:r>
      <w:r w:rsidRPr="0045743A">
        <w:rPr>
          <w:rFonts w:ascii="Palatino Linotype" w:hAnsi="Palatino Linotype"/>
          <w:i/>
        </w:rPr>
        <w:lastRenderedPageBreak/>
        <w:t>PROCESALES. PARA DETERMINAR SI UN FUNCIONARIO JUDICIAL ACTUÓ INDEBIDAMENTE POR NO RESPETARLOS SE DEBE ATENDER AL PRESUPUESTO QUE CONSIDERÓ EL LEGISLADOR AL FIJARLOS Y LAS CARACTERÍSTICAS DEL CASO.”</w:t>
      </w:r>
      <w:r w:rsidRPr="0045743A">
        <w:rPr>
          <w:rFonts w:ascii="Palatino Linotype" w:hAnsi="Palatino Linotype"/>
        </w:rPr>
        <w:t>, visible en la Gaceta del Seminario Judicial de la Federación con el registro digital 205635.</w:t>
      </w:r>
    </w:p>
    <w:p w:rsidR="00740F9D" w:rsidRPr="0045743A" w:rsidRDefault="00740F9D" w:rsidP="0022712B">
      <w:pPr>
        <w:spacing w:line="360" w:lineRule="auto"/>
        <w:jc w:val="both"/>
        <w:rPr>
          <w:rFonts w:ascii="Palatino Linotype" w:hAnsi="Palatino Linotype"/>
        </w:rPr>
      </w:pPr>
    </w:p>
    <w:p w:rsidR="00740F9D" w:rsidRPr="0045743A" w:rsidRDefault="00740F9D"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40F9D" w:rsidRPr="0045743A" w:rsidRDefault="00740F9D" w:rsidP="0022712B">
      <w:pPr>
        <w:spacing w:line="360" w:lineRule="auto"/>
        <w:jc w:val="both"/>
        <w:rPr>
          <w:rFonts w:ascii="Palatino Linotype" w:hAnsi="Palatino Linotype"/>
        </w:rPr>
      </w:pPr>
    </w:p>
    <w:p w:rsidR="00740F9D" w:rsidRPr="0045743A" w:rsidRDefault="00740F9D"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740F9D" w:rsidRPr="0045743A" w:rsidRDefault="00740F9D" w:rsidP="0022712B">
      <w:pPr>
        <w:spacing w:line="360" w:lineRule="auto"/>
        <w:jc w:val="both"/>
        <w:rPr>
          <w:rFonts w:ascii="Palatino Linotype" w:hAnsi="Palatino Linotype"/>
        </w:rPr>
      </w:pPr>
    </w:p>
    <w:p w:rsidR="00740F9D" w:rsidRPr="0045743A" w:rsidRDefault="00740F9D" w:rsidP="0022712B">
      <w:pPr>
        <w:pStyle w:val="Prrafodelista"/>
        <w:numPr>
          <w:ilvl w:val="0"/>
          <w:numId w:val="15"/>
        </w:numPr>
        <w:spacing w:line="360" w:lineRule="auto"/>
        <w:ind w:left="0" w:firstLine="0"/>
        <w:jc w:val="both"/>
        <w:rPr>
          <w:rFonts w:ascii="Palatino Linotype" w:hAnsi="Palatino Linotype"/>
        </w:rPr>
      </w:pPr>
      <w:r w:rsidRPr="0045743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740F9D" w:rsidRPr="0045743A" w:rsidRDefault="00740F9D" w:rsidP="0022712B">
      <w:pPr>
        <w:ind w:left="426" w:right="476"/>
        <w:jc w:val="both"/>
        <w:rPr>
          <w:rFonts w:ascii="Palatino Linotype" w:hAnsi="Palatino Linotype"/>
        </w:rPr>
      </w:pPr>
      <w:r w:rsidRPr="0045743A">
        <w:rPr>
          <w:rFonts w:ascii="Palatino Linotype" w:hAnsi="Palatino Linotype"/>
        </w:rPr>
        <w:lastRenderedPageBreak/>
        <w:t xml:space="preserve"> </w:t>
      </w:r>
      <w:r w:rsidRPr="0045743A">
        <w:rPr>
          <w:rFonts w:ascii="Palatino Linotype" w:hAnsi="Palatino Linotype"/>
          <w:i/>
        </w:rPr>
        <w:t>“PLAZO RAZONABLE PARA RESOLVER. DIMENSIÓN Y EFECTOS DE ESTE CONCEPTO CUANDO SE ADUCE EXCESIVA CARGA DE TRABAJO.”</w:t>
      </w:r>
      <w:r w:rsidRPr="0045743A">
        <w:rPr>
          <w:rFonts w:ascii="Palatino Linotype" w:hAnsi="Palatino Linotype"/>
        </w:rPr>
        <w:t xml:space="preserve"> consultable en el Seminario Judicial de la Federación y su gaceta, con el registro digital 2002351.</w:t>
      </w:r>
    </w:p>
    <w:p w:rsidR="00740F9D" w:rsidRPr="0045743A" w:rsidRDefault="00740F9D" w:rsidP="00E56C92">
      <w:pPr>
        <w:ind w:right="476"/>
        <w:jc w:val="both"/>
        <w:rPr>
          <w:rFonts w:ascii="Palatino Linotype" w:hAnsi="Palatino Linotype"/>
          <w:b/>
        </w:rPr>
      </w:pPr>
    </w:p>
    <w:p w:rsidR="00740F9D" w:rsidRPr="0045743A" w:rsidRDefault="00740F9D" w:rsidP="0022712B">
      <w:pPr>
        <w:ind w:left="426" w:right="476"/>
        <w:jc w:val="both"/>
        <w:rPr>
          <w:rFonts w:ascii="Palatino Linotype" w:hAnsi="Palatino Linotype"/>
        </w:rPr>
      </w:pPr>
      <w:r w:rsidRPr="0045743A">
        <w:rPr>
          <w:rFonts w:ascii="Palatino Linotype" w:hAnsi="Palatino Linotype"/>
          <w:i/>
        </w:rPr>
        <w:t>“PLAZO RAZONABLE PARA RESOLVER. CONCEPTO Y ELEMENTOS QUE LO INTEGRAN A LA LUZ DEL DERECHO INTERNACIONAL DE LOS DERECHOS HUMANOS.”</w:t>
      </w:r>
      <w:r w:rsidRPr="0045743A">
        <w:rPr>
          <w:rFonts w:ascii="Palatino Linotype" w:hAnsi="Palatino Linotype"/>
        </w:rPr>
        <w:t>, visible en el Seminario Judicial de la Federación y su gaceta, con el registro digital 2002350.”</w:t>
      </w:r>
    </w:p>
    <w:p w:rsidR="00740F9D" w:rsidRPr="0045743A" w:rsidRDefault="00740F9D" w:rsidP="0022712B">
      <w:pPr>
        <w:pStyle w:val="Prrafodelista"/>
        <w:spacing w:line="360" w:lineRule="auto"/>
        <w:ind w:left="0"/>
        <w:jc w:val="both"/>
        <w:rPr>
          <w:rFonts w:ascii="Palatino Linotype" w:hAnsi="Palatino Linotype"/>
        </w:rPr>
      </w:pPr>
    </w:p>
    <w:p w:rsidR="0038112D" w:rsidRPr="0045743A" w:rsidRDefault="0038112D" w:rsidP="0022712B">
      <w:pPr>
        <w:pStyle w:val="Prrafodelista"/>
        <w:ind w:left="0"/>
        <w:rPr>
          <w:rFonts w:ascii="Palatino Linotype" w:hAnsi="Palatino Linotype"/>
        </w:rPr>
      </w:pPr>
    </w:p>
    <w:p w:rsidR="009F09BC" w:rsidRPr="0045743A" w:rsidRDefault="0038112D" w:rsidP="0022712B">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45743A">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45743A">
        <w:rPr>
          <w:rFonts w:ascii="Palatino Linotype" w:hAnsi="Palatino Linotype"/>
          <w:b/>
          <w:color w:val="000000" w:themeColor="text1"/>
          <w:sz w:val="24"/>
          <w:szCs w:val="24"/>
        </w:rPr>
        <w:t xml:space="preserve">Del planteamiento de la </w:t>
      </w:r>
      <w:r w:rsidR="009F09BC" w:rsidRPr="0045743A">
        <w:rPr>
          <w:rFonts w:ascii="Palatino Linotype" w:hAnsi="Palatino Linotype"/>
          <w:b/>
          <w:i/>
          <w:color w:val="000000" w:themeColor="text1"/>
          <w:sz w:val="24"/>
          <w:szCs w:val="24"/>
        </w:rPr>
        <w:t>Litis</w:t>
      </w:r>
      <w:r w:rsidR="009F09BC" w:rsidRPr="0045743A">
        <w:rPr>
          <w:rFonts w:ascii="Palatino Linotype" w:hAnsi="Palatino Linotype"/>
          <w:b/>
          <w:color w:val="000000" w:themeColor="text1"/>
          <w:sz w:val="24"/>
          <w:szCs w:val="24"/>
        </w:rPr>
        <w:t>.</w:t>
      </w:r>
      <w:bookmarkEnd w:id="141"/>
      <w:bookmarkEnd w:id="142"/>
      <w:bookmarkEnd w:id="143"/>
      <w:bookmarkEnd w:id="144"/>
      <w:bookmarkEnd w:id="145"/>
    </w:p>
    <w:p w:rsidR="009F09BC" w:rsidRPr="0045743A" w:rsidRDefault="009F09BC" w:rsidP="0022712B">
      <w:pPr>
        <w:rPr>
          <w:rFonts w:ascii="Palatino Linotype" w:hAnsi="Palatino Linotype"/>
          <w:lang w:val="es-MX" w:eastAsia="en-US"/>
        </w:rPr>
      </w:pPr>
    </w:p>
    <w:p w:rsidR="009F09BC" w:rsidRPr="0045743A" w:rsidRDefault="009F09BC" w:rsidP="0022712B">
      <w:pPr>
        <w:pStyle w:val="Prrafodelista"/>
        <w:numPr>
          <w:ilvl w:val="0"/>
          <w:numId w:val="15"/>
        </w:numPr>
        <w:spacing w:line="360" w:lineRule="auto"/>
        <w:ind w:left="0" w:firstLine="0"/>
        <w:jc w:val="both"/>
        <w:rPr>
          <w:rFonts w:ascii="Palatino Linotype" w:hAnsi="Palatino Linotype" w:cs="Arial"/>
        </w:rPr>
      </w:pPr>
      <w:r w:rsidRPr="0045743A">
        <w:rPr>
          <w:rFonts w:ascii="Palatino Linotype" w:hAnsi="Palatino Linotype" w:cs="Arial"/>
        </w:rPr>
        <w:t xml:space="preserve">Se </w:t>
      </w:r>
      <w:r w:rsidRPr="0045743A">
        <w:rPr>
          <w:rFonts w:ascii="Palatino Linotype" w:eastAsia="Calibri" w:hAnsi="Palatino Linotype" w:cs="Arial"/>
        </w:rPr>
        <w:t>solicitó</w:t>
      </w:r>
      <w:r w:rsidRPr="0045743A">
        <w:rPr>
          <w:rFonts w:ascii="Palatino Linotype" w:hAnsi="Palatino Linotype" w:cs="Arial"/>
        </w:rPr>
        <w:t xml:space="preserve"> </w:t>
      </w:r>
      <w:r w:rsidR="00AD63B4" w:rsidRPr="0045743A">
        <w:rPr>
          <w:rFonts w:ascii="Palatino Linotype" w:hAnsi="Palatino Linotype" w:cs="Arial"/>
        </w:rPr>
        <w:t xml:space="preserve">tener acceso, a la </w:t>
      </w:r>
      <w:r w:rsidRPr="0045743A">
        <w:rPr>
          <w:rFonts w:ascii="Palatino Linotype" w:hAnsi="Palatino Linotype" w:cs="Arial"/>
        </w:rPr>
        <w:t>información que a continuación se desagrega:</w:t>
      </w:r>
    </w:p>
    <w:p w:rsidR="009F09BC" w:rsidRPr="0045743A" w:rsidRDefault="009F09BC" w:rsidP="0022712B">
      <w:pPr>
        <w:pStyle w:val="Prrafodelista"/>
        <w:spacing w:line="360" w:lineRule="auto"/>
        <w:ind w:left="0"/>
        <w:jc w:val="both"/>
        <w:rPr>
          <w:rFonts w:ascii="Palatino Linotype" w:hAnsi="Palatino Linotype" w:cs="Arial"/>
        </w:rPr>
      </w:pPr>
    </w:p>
    <w:p w:rsidR="00AA1A8C" w:rsidRPr="0045743A" w:rsidRDefault="00AA1A8C" w:rsidP="00AA1A8C">
      <w:pPr>
        <w:pStyle w:val="Prrafodelista"/>
        <w:numPr>
          <w:ilvl w:val="1"/>
          <w:numId w:val="27"/>
        </w:numPr>
        <w:spacing w:line="360" w:lineRule="auto"/>
        <w:ind w:left="709"/>
        <w:jc w:val="both"/>
        <w:rPr>
          <w:rFonts w:ascii="Palatino Linotype" w:hAnsi="Palatino Linotype" w:cs="Arial"/>
          <w:b/>
        </w:rPr>
      </w:pPr>
      <w:r w:rsidRPr="0045743A">
        <w:rPr>
          <w:rFonts w:ascii="Palatino Linotype" w:hAnsi="Palatino Linotype" w:cs="Arial"/>
          <w:b/>
        </w:rPr>
        <w:t>Recibos de nómina de la primera quincena del mes de febrero de 2022, de todo el personal adscrito al Ayuntamiento, IMCUFIDE y Sistema DIF municipal; y</w:t>
      </w:r>
    </w:p>
    <w:p w:rsidR="00AA1A8C" w:rsidRPr="0045743A" w:rsidRDefault="00AA1A8C" w:rsidP="00E56C92">
      <w:pPr>
        <w:spacing w:line="360" w:lineRule="auto"/>
        <w:jc w:val="both"/>
        <w:rPr>
          <w:rFonts w:ascii="Palatino Linotype" w:hAnsi="Palatino Linotype" w:cs="Arial"/>
          <w:b/>
        </w:rPr>
      </w:pPr>
    </w:p>
    <w:p w:rsidR="009C21E8" w:rsidRPr="0045743A" w:rsidRDefault="00AA1A8C" w:rsidP="00AA1A8C">
      <w:pPr>
        <w:pStyle w:val="Prrafodelista"/>
        <w:numPr>
          <w:ilvl w:val="1"/>
          <w:numId w:val="27"/>
        </w:numPr>
        <w:spacing w:line="360" w:lineRule="auto"/>
        <w:ind w:left="709"/>
        <w:jc w:val="both"/>
        <w:rPr>
          <w:rFonts w:ascii="Palatino Linotype" w:hAnsi="Palatino Linotype" w:cs="Arial"/>
          <w:b/>
        </w:rPr>
      </w:pPr>
      <w:proofErr w:type="spellStart"/>
      <w:r w:rsidRPr="0045743A">
        <w:rPr>
          <w:rFonts w:ascii="Palatino Linotype" w:hAnsi="Palatino Linotype" w:cs="Arial"/>
          <w:b/>
        </w:rPr>
        <w:t>Curriculum</w:t>
      </w:r>
      <w:proofErr w:type="spellEnd"/>
      <w:r w:rsidRPr="0045743A">
        <w:rPr>
          <w:rFonts w:ascii="Palatino Linotype" w:hAnsi="Palatino Linotype" w:cs="Arial"/>
          <w:b/>
        </w:rPr>
        <w:t xml:space="preserve"> de l</w:t>
      </w:r>
      <w:r w:rsidR="00AD3140" w:rsidRPr="0045743A">
        <w:rPr>
          <w:rFonts w:ascii="Palatino Linotype" w:hAnsi="Palatino Linotype" w:cs="Arial"/>
          <w:b/>
        </w:rPr>
        <w:t>a</w:t>
      </w:r>
      <w:r w:rsidRPr="0045743A">
        <w:rPr>
          <w:rFonts w:ascii="Palatino Linotype" w:hAnsi="Palatino Linotype" w:cs="Arial"/>
          <w:b/>
        </w:rPr>
        <w:t xml:space="preserve">s </w:t>
      </w:r>
      <w:r w:rsidR="00AD3140" w:rsidRPr="0045743A">
        <w:rPr>
          <w:rFonts w:ascii="Palatino Linotype" w:hAnsi="Palatino Linotype" w:cs="Arial"/>
          <w:b/>
        </w:rPr>
        <w:t>Tesorera</w:t>
      </w:r>
      <w:r w:rsidRPr="0045743A">
        <w:rPr>
          <w:rFonts w:ascii="Palatino Linotype" w:hAnsi="Palatino Linotype" w:cs="Arial"/>
          <w:b/>
        </w:rPr>
        <w:t>s adscritos al Ayuntamiento, IMCUFIDE y DIF municipal, así</w:t>
      </w:r>
      <w:r w:rsidR="009F68BF" w:rsidRPr="0045743A">
        <w:rPr>
          <w:rFonts w:ascii="Palatino Linotype" w:hAnsi="Palatino Linotype" w:cs="Arial"/>
          <w:b/>
        </w:rPr>
        <w:t xml:space="preserve"> como conocer sus lugares de origen y de residencia.</w:t>
      </w:r>
    </w:p>
    <w:p w:rsidR="009C21E8" w:rsidRPr="0045743A" w:rsidRDefault="009C21E8" w:rsidP="0022712B">
      <w:pPr>
        <w:pStyle w:val="Prrafodelista"/>
        <w:spacing w:line="360" w:lineRule="auto"/>
        <w:ind w:left="0"/>
        <w:jc w:val="both"/>
        <w:rPr>
          <w:rFonts w:ascii="Palatino Linotype" w:hAnsi="Palatino Linotype" w:cs="Arial"/>
        </w:rPr>
      </w:pPr>
    </w:p>
    <w:p w:rsidR="009F09BC" w:rsidRPr="0045743A" w:rsidRDefault="000F1081" w:rsidP="0022712B">
      <w:pPr>
        <w:numPr>
          <w:ilvl w:val="0"/>
          <w:numId w:val="15"/>
        </w:numPr>
        <w:spacing w:line="360" w:lineRule="auto"/>
        <w:ind w:left="0" w:firstLine="0"/>
        <w:contextualSpacing/>
        <w:jc w:val="both"/>
        <w:rPr>
          <w:rFonts w:ascii="Palatino Linotype" w:hAnsi="Palatino Linotype" w:cs="Arial"/>
        </w:rPr>
      </w:pPr>
      <w:r w:rsidRPr="0045743A">
        <w:rPr>
          <w:rFonts w:ascii="Palatino Linotype" w:hAnsi="Palatino Linotype" w:cs="Arial"/>
        </w:rPr>
        <w:t xml:space="preserve">En respuesta, el </w:t>
      </w:r>
      <w:r w:rsidRPr="0045743A">
        <w:rPr>
          <w:rFonts w:ascii="Palatino Linotype" w:hAnsi="Palatino Linotype" w:cs="Arial"/>
          <w:b/>
        </w:rPr>
        <w:t xml:space="preserve">SUJETO OBLIGADO </w:t>
      </w:r>
      <w:r w:rsidR="007762D9" w:rsidRPr="0045743A">
        <w:rPr>
          <w:rFonts w:ascii="Palatino Linotype" w:hAnsi="Palatino Linotype" w:cs="Arial"/>
        </w:rPr>
        <w:t xml:space="preserve">remitió </w:t>
      </w:r>
      <w:r w:rsidR="00AA1A8C" w:rsidRPr="0045743A">
        <w:rPr>
          <w:rFonts w:ascii="Palatino Linotype" w:hAnsi="Palatino Linotype" w:cs="Arial"/>
        </w:rPr>
        <w:t>diversos recibos de nómina de personal adscrito al IMCUFIDE y sistema DIF municipal, no obstante</w:t>
      </w:r>
      <w:r w:rsidR="00C41E57" w:rsidRPr="0045743A">
        <w:rPr>
          <w:rFonts w:ascii="Palatino Linotype" w:hAnsi="Palatino Linotype" w:cs="Arial"/>
        </w:rPr>
        <w:t xml:space="preserve"> </w:t>
      </w:r>
      <w:r w:rsidR="009F09BC" w:rsidRPr="0045743A">
        <w:rPr>
          <w:rFonts w:ascii="Palatino Linotype" w:hAnsi="Palatino Linotype" w:cs="Arial"/>
          <w:b/>
        </w:rPr>
        <w:t xml:space="preserve">EL PARTICULAR </w:t>
      </w:r>
      <w:r w:rsidR="00AA1A8C" w:rsidRPr="0045743A">
        <w:rPr>
          <w:rFonts w:ascii="Palatino Linotype" w:hAnsi="Palatino Linotype" w:cs="Arial"/>
        </w:rPr>
        <w:t xml:space="preserve">se </w:t>
      </w:r>
      <w:r w:rsidR="009F09BC" w:rsidRPr="0045743A">
        <w:rPr>
          <w:rFonts w:ascii="Palatino Linotype" w:hAnsi="Palatino Linotype" w:cs="Arial"/>
        </w:rPr>
        <w:t>inconform</w:t>
      </w:r>
      <w:r w:rsidR="00AA1A8C" w:rsidRPr="0045743A">
        <w:rPr>
          <w:rFonts w:ascii="Palatino Linotype" w:hAnsi="Palatino Linotype" w:cs="Arial"/>
        </w:rPr>
        <w:t>ó con la respuesta, exponiendo</w:t>
      </w:r>
      <w:r w:rsidR="009F09BC" w:rsidRPr="0045743A">
        <w:rPr>
          <w:rFonts w:ascii="Palatino Linotype" w:hAnsi="Palatino Linotype" w:cs="Arial"/>
        </w:rPr>
        <w:t xml:space="preserve"> </w:t>
      </w:r>
      <w:r w:rsidR="00CF0D2B" w:rsidRPr="0045743A">
        <w:rPr>
          <w:rFonts w:ascii="Palatino Linotype" w:hAnsi="Palatino Linotype" w:cs="Arial"/>
          <w:i/>
        </w:rPr>
        <w:t>grosso modo</w:t>
      </w:r>
      <w:r w:rsidR="00CF0D2B" w:rsidRPr="0045743A">
        <w:rPr>
          <w:rFonts w:ascii="Palatino Linotype" w:hAnsi="Palatino Linotype" w:cs="Arial"/>
        </w:rPr>
        <w:t xml:space="preserve"> </w:t>
      </w:r>
      <w:r w:rsidR="009F09BC" w:rsidRPr="0045743A">
        <w:rPr>
          <w:rFonts w:ascii="Palatino Linotype" w:hAnsi="Palatino Linotype" w:cs="Arial"/>
        </w:rPr>
        <w:t xml:space="preserve">su </w:t>
      </w:r>
      <w:r w:rsidR="00403D64" w:rsidRPr="0045743A">
        <w:rPr>
          <w:rFonts w:ascii="Palatino Linotype" w:hAnsi="Palatino Linotype" w:cs="Arial"/>
        </w:rPr>
        <w:t xml:space="preserve">inconformidad </w:t>
      </w:r>
      <w:r w:rsidR="007762D9" w:rsidRPr="0045743A">
        <w:rPr>
          <w:rFonts w:ascii="Palatino Linotype" w:hAnsi="Palatino Linotype" w:cs="Arial"/>
        </w:rPr>
        <w:t xml:space="preserve">al señalar </w:t>
      </w:r>
      <w:r w:rsidR="00AA1A8C" w:rsidRPr="0045743A">
        <w:rPr>
          <w:rFonts w:ascii="Palatino Linotype" w:hAnsi="Palatino Linotype" w:cs="Arial"/>
        </w:rPr>
        <w:t>que la respuesta es incompleta por cuando hace al IMCUFIDE y sistema DIF, así como por no existir pronunciamiento respecto a su lugar de origen y residencia.</w:t>
      </w:r>
    </w:p>
    <w:p w:rsidR="009F09BC" w:rsidRPr="0045743A" w:rsidRDefault="009F09BC" w:rsidP="0022712B">
      <w:pPr>
        <w:numPr>
          <w:ilvl w:val="0"/>
          <w:numId w:val="15"/>
        </w:numPr>
        <w:spacing w:line="360" w:lineRule="auto"/>
        <w:ind w:left="0" w:firstLine="0"/>
        <w:contextualSpacing/>
        <w:jc w:val="both"/>
        <w:rPr>
          <w:rFonts w:ascii="Palatino Linotype" w:eastAsia="MS Mincho" w:hAnsi="Palatino Linotype" w:cs="Arial"/>
        </w:rPr>
      </w:pPr>
      <w:r w:rsidRPr="0045743A">
        <w:rPr>
          <w:rFonts w:ascii="Palatino Linotype" w:eastAsia="MS Mincho" w:hAnsi="Palatino Linotype" w:cs="Arial"/>
        </w:rPr>
        <w:lastRenderedPageBreak/>
        <w:t xml:space="preserve">En </w:t>
      </w:r>
      <w:r w:rsidRPr="0045743A">
        <w:rPr>
          <w:rFonts w:ascii="Palatino Linotype" w:hAnsi="Palatino Linotype" w:cs="Arial"/>
          <w:lang w:eastAsia="es-MX"/>
        </w:rPr>
        <w:t>dichas</w:t>
      </w:r>
      <w:r w:rsidRPr="0045743A">
        <w:rPr>
          <w:rFonts w:ascii="Palatino Linotype" w:eastAsia="Times New Roman" w:hAnsi="Palatino Linotype" w:cs="Arial"/>
        </w:rPr>
        <w:t xml:space="preserve"> condiciones, la </w:t>
      </w:r>
      <w:r w:rsidRPr="0045743A">
        <w:rPr>
          <w:rFonts w:ascii="Palatino Linotype" w:eastAsia="Times New Roman" w:hAnsi="Palatino Linotype" w:cs="Arial"/>
          <w:i/>
        </w:rPr>
        <w:t>Litis</w:t>
      </w:r>
      <w:r w:rsidRPr="0045743A">
        <w:rPr>
          <w:rFonts w:ascii="Palatino Linotype" w:eastAsia="Times New Roman" w:hAnsi="Palatino Linotype" w:cs="Arial"/>
        </w:rPr>
        <w:t xml:space="preserve"> a resolver en este recurso se circunscribe a determinar si </w:t>
      </w:r>
      <w:r w:rsidR="007142AB" w:rsidRPr="0045743A">
        <w:rPr>
          <w:rFonts w:ascii="Palatino Linotype" w:eastAsia="MS Mincho" w:hAnsi="Palatino Linotype" w:cs="Arial"/>
        </w:rPr>
        <w:t>se actualiza</w:t>
      </w:r>
      <w:r w:rsidRPr="0045743A">
        <w:rPr>
          <w:rFonts w:ascii="Palatino Linotype" w:eastAsia="MS Mincho" w:hAnsi="Palatino Linotype" w:cs="Arial"/>
        </w:rPr>
        <w:t xml:space="preserve"> la causal de procedencia prevista en el artículo 179, </w:t>
      </w:r>
      <w:r w:rsidRPr="0045743A">
        <w:rPr>
          <w:rFonts w:ascii="Palatino Linotype" w:eastAsia="MS Mincho" w:hAnsi="Palatino Linotype" w:cs="Arial"/>
          <w:b/>
        </w:rPr>
        <w:t xml:space="preserve">fracción </w:t>
      </w:r>
      <w:r w:rsidR="009F68BF" w:rsidRPr="0045743A">
        <w:rPr>
          <w:rFonts w:ascii="Palatino Linotype" w:eastAsia="MS Mincho" w:hAnsi="Palatino Linotype" w:cs="Arial"/>
          <w:b/>
        </w:rPr>
        <w:t>V</w:t>
      </w:r>
      <w:r w:rsidRPr="0045743A">
        <w:rPr>
          <w:rFonts w:ascii="Palatino Linotype" w:eastAsia="MS Mincho" w:hAnsi="Palatino Linotype" w:cs="Arial"/>
        </w:rPr>
        <w:t xml:space="preserve"> de la </w:t>
      </w:r>
      <w:r w:rsidRPr="0045743A">
        <w:rPr>
          <w:rFonts w:ascii="Palatino Linotype" w:eastAsia="MS Mincho" w:hAnsi="Palatino Linotype" w:cs="Arial"/>
          <w:b/>
        </w:rPr>
        <w:t>Ley de Transparencia y Acceso a la Información Pública del Estado de México y Municipios</w:t>
      </w:r>
      <w:r w:rsidRPr="0045743A">
        <w:rPr>
          <w:rFonts w:ascii="Palatino Linotype" w:eastAsia="MS Mincho" w:hAnsi="Palatino Linotype" w:cs="Arial"/>
        </w:rPr>
        <w:t xml:space="preserve">; </w:t>
      </w:r>
      <w:r w:rsidRPr="0045743A">
        <w:rPr>
          <w:rFonts w:ascii="Palatino Linotype" w:eastAsia="Times New Roman" w:hAnsi="Palatino Linotype" w:cs="Arial"/>
          <w:color w:val="000000" w:themeColor="text1"/>
          <w:lang w:val="es-ES" w:eastAsia="es-MX"/>
        </w:rPr>
        <w:t xml:space="preserve">fracción que determina </w:t>
      </w:r>
      <w:r w:rsidR="005B6702" w:rsidRPr="0045743A">
        <w:rPr>
          <w:rFonts w:ascii="Palatino Linotype" w:eastAsia="Times New Roman" w:hAnsi="Palatino Linotype" w:cs="Arial"/>
          <w:color w:val="000000" w:themeColor="text1"/>
          <w:lang w:val="es-ES" w:eastAsia="es-MX"/>
        </w:rPr>
        <w:t>la hipótesis jurídica</w:t>
      </w:r>
      <w:r w:rsidRPr="0045743A">
        <w:rPr>
          <w:rFonts w:ascii="Palatino Linotype" w:eastAsia="Times New Roman" w:hAnsi="Palatino Linotype" w:cs="Arial"/>
          <w:color w:val="000000" w:themeColor="text1"/>
          <w:lang w:val="es-ES" w:eastAsia="es-MX"/>
        </w:rPr>
        <w:t xml:space="preserve"> relativa </w:t>
      </w:r>
      <w:r w:rsidR="005B6702" w:rsidRPr="0045743A">
        <w:rPr>
          <w:rFonts w:ascii="Palatino Linotype" w:eastAsia="Times New Roman" w:hAnsi="Palatino Linotype" w:cs="Arial"/>
          <w:color w:val="000000" w:themeColor="text1"/>
          <w:lang w:val="es-ES" w:eastAsia="es-MX"/>
        </w:rPr>
        <w:t xml:space="preserve">a </w:t>
      </w:r>
      <w:r w:rsidR="007142AB" w:rsidRPr="0045743A">
        <w:rPr>
          <w:rFonts w:ascii="Palatino Linotype" w:eastAsia="Times New Roman" w:hAnsi="Palatino Linotype" w:cs="Arial"/>
          <w:color w:val="000000" w:themeColor="text1"/>
          <w:lang w:val="es-ES" w:eastAsia="es-MX"/>
        </w:rPr>
        <w:t>l</w:t>
      </w:r>
      <w:r w:rsidR="002453DA" w:rsidRPr="0045743A">
        <w:rPr>
          <w:rFonts w:ascii="Palatino Linotype" w:eastAsia="Times New Roman" w:hAnsi="Palatino Linotype" w:cs="Arial"/>
          <w:color w:val="000000" w:themeColor="text1"/>
          <w:lang w:val="es-ES" w:eastAsia="es-MX"/>
        </w:rPr>
        <w:t xml:space="preserve">a </w:t>
      </w:r>
      <w:r w:rsidR="009F68BF" w:rsidRPr="0045743A">
        <w:rPr>
          <w:rFonts w:ascii="Palatino Linotype" w:eastAsia="Times New Roman" w:hAnsi="Palatino Linotype" w:cs="Arial"/>
          <w:color w:val="000000" w:themeColor="text1"/>
          <w:lang w:val="es-ES" w:eastAsia="es-MX"/>
        </w:rPr>
        <w:t>entrega de información incompleta</w:t>
      </w:r>
      <w:r w:rsidRPr="0045743A">
        <w:rPr>
          <w:rFonts w:ascii="Palatino Linotype" w:eastAsia="Times New Roman" w:hAnsi="Palatino Linotype" w:cs="Arial"/>
          <w:color w:val="000000" w:themeColor="text1"/>
          <w:lang w:val="es-ES" w:eastAsia="es-MX"/>
        </w:rPr>
        <w:t xml:space="preserve">; </w:t>
      </w:r>
      <w:r w:rsidRPr="0045743A">
        <w:rPr>
          <w:rFonts w:ascii="Palatino Linotype" w:eastAsia="MS Mincho" w:hAnsi="Palatino Linotype" w:cs="Arial"/>
        </w:rPr>
        <w:t xml:space="preserve">contexto del cual se dolió </w:t>
      </w:r>
      <w:r w:rsidRPr="0045743A">
        <w:rPr>
          <w:rFonts w:ascii="Palatino Linotype" w:eastAsia="MS Mincho" w:hAnsi="Palatino Linotype" w:cs="Arial"/>
          <w:b/>
        </w:rPr>
        <w:t xml:space="preserve">EL RECURRENTE </w:t>
      </w:r>
      <w:r w:rsidRPr="0045743A">
        <w:rPr>
          <w:rFonts w:ascii="Palatino Linotype" w:eastAsia="MS Mincho" w:hAnsi="Palatino Linotype" w:cs="Arial"/>
        </w:rPr>
        <w:t>al momento de interponer su inconformidad.</w:t>
      </w:r>
      <w:r w:rsidRPr="0045743A">
        <w:rPr>
          <w:rFonts w:ascii="Palatino Linotype" w:eastAsia="Times New Roman" w:hAnsi="Palatino Linotype" w:cs="Arial"/>
          <w:color w:val="000000" w:themeColor="text1"/>
          <w:lang w:val="es-ES" w:eastAsia="es-MX"/>
        </w:rPr>
        <w:t xml:space="preserve"> De modo tal </w:t>
      </w:r>
      <w:r w:rsidRPr="0045743A">
        <w:rPr>
          <w:rFonts w:ascii="Palatino Linotype" w:hAnsi="Palatino Linotype" w:cs="Arial"/>
          <w:color w:val="000000" w:themeColor="text1"/>
        </w:rPr>
        <w:t xml:space="preserve">que el presente recurso de revisión se abocara en determinar si el </w:t>
      </w:r>
      <w:r w:rsidRPr="0045743A">
        <w:rPr>
          <w:rFonts w:ascii="Palatino Linotype" w:hAnsi="Palatino Linotype" w:cs="Arial"/>
          <w:b/>
          <w:color w:val="000000" w:themeColor="text1"/>
        </w:rPr>
        <w:t>SUJETO</w:t>
      </w:r>
      <w:r w:rsidRPr="0045743A">
        <w:rPr>
          <w:rFonts w:ascii="Palatino Linotype" w:hAnsi="Palatino Linotype" w:cs="Arial"/>
          <w:color w:val="000000" w:themeColor="text1"/>
        </w:rPr>
        <w:t xml:space="preserve"> </w:t>
      </w:r>
      <w:r w:rsidRPr="0045743A">
        <w:rPr>
          <w:rFonts w:ascii="Palatino Linotype" w:hAnsi="Palatino Linotype" w:cs="Arial"/>
          <w:b/>
          <w:color w:val="000000" w:themeColor="text1"/>
        </w:rPr>
        <w:t>OBLIGADO</w:t>
      </w:r>
      <w:r w:rsidRPr="0045743A">
        <w:rPr>
          <w:rFonts w:ascii="Palatino Linotype" w:hAnsi="Palatino Linotype" w:cs="Arial"/>
          <w:color w:val="000000" w:themeColor="text1"/>
        </w:rPr>
        <w:t xml:space="preserve"> con su respuesta ciertamente </w:t>
      </w:r>
      <w:r w:rsidRPr="0045743A">
        <w:rPr>
          <w:rFonts w:ascii="Palatino Linotype" w:eastAsia="Times New Roman" w:hAnsi="Palatino Linotype"/>
          <w:color w:val="000000" w:themeColor="text1"/>
        </w:rPr>
        <w:t>actualiza la causal de procedencia</w:t>
      </w:r>
      <w:r w:rsidRPr="0045743A">
        <w:rPr>
          <w:rFonts w:ascii="Palatino Linotype" w:eastAsia="Times New Roman" w:hAnsi="Palatino Linotype"/>
          <w:b/>
          <w:color w:val="000000" w:themeColor="text1"/>
        </w:rPr>
        <w:t xml:space="preserve"> </w:t>
      </w:r>
      <w:r w:rsidRPr="0045743A">
        <w:rPr>
          <w:rFonts w:ascii="Palatino Linotype" w:eastAsia="Times New Roman" w:hAnsi="Palatino Linotype" w:cs="Arial"/>
          <w:color w:val="000000" w:themeColor="text1"/>
          <w:lang w:eastAsia="es-MX"/>
        </w:rPr>
        <w:t xml:space="preserve">antes señalada. </w:t>
      </w:r>
    </w:p>
    <w:p w:rsidR="0022712B" w:rsidRPr="0045743A" w:rsidRDefault="0022712B" w:rsidP="0022712B">
      <w:pPr>
        <w:pStyle w:val="Prrafodelista"/>
        <w:rPr>
          <w:rFonts w:ascii="Palatino Linotype" w:eastAsia="MS Mincho" w:hAnsi="Palatino Linotype" w:cs="Arial"/>
        </w:rPr>
      </w:pPr>
    </w:p>
    <w:p w:rsidR="009F09BC" w:rsidRPr="0045743A" w:rsidRDefault="007D3805" w:rsidP="0022712B">
      <w:pPr>
        <w:pStyle w:val="Ttulo2"/>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45743A">
        <w:rPr>
          <w:rFonts w:ascii="Palatino Linotype" w:hAnsi="Palatino Linotype"/>
          <w:b/>
          <w:color w:val="000000" w:themeColor="text1"/>
          <w:sz w:val="24"/>
          <w:szCs w:val="24"/>
        </w:rPr>
        <w:t>CUAR</w:t>
      </w:r>
      <w:r w:rsidR="009F09BC" w:rsidRPr="0045743A">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rsidR="009F09BC" w:rsidRPr="0045743A" w:rsidRDefault="009F09BC" w:rsidP="0022712B">
      <w:pPr>
        <w:spacing w:line="360" w:lineRule="auto"/>
        <w:rPr>
          <w:rFonts w:ascii="Palatino Linotype" w:hAnsi="Palatino Linotype"/>
          <w:lang w:val="es-MX" w:eastAsia="en-US"/>
        </w:rPr>
      </w:pPr>
    </w:p>
    <w:p w:rsidR="00164E1A" w:rsidRPr="0045743A" w:rsidRDefault="005B6702" w:rsidP="0022712B">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 xml:space="preserve">Acotada la </w:t>
      </w:r>
      <w:r w:rsidRPr="0045743A">
        <w:rPr>
          <w:rFonts w:ascii="Palatino Linotype" w:hAnsi="Palatino Linotype"/>
          <w:i/>
          <w:color w:val="000000" w:themeColor="text1"/>
        </w:rPr>
        <w:t>Litis</w:t>
      </w:r>
      <w:r w:rsidRPr="0045743A">
        <w:rPr>
          <w:rFonts w:ascii="Palatino Linotype" w:hAnsi="Palatino Linotype"/>
          <w:color w:val="000000" w:themeColor="text1"/>
        </w:rPr>
        <w:t xml:space="preserve"> del presente asunto, primeramente es menester precisar</w:t>
      </w:r>
      <w:r w:rsidRPr="0045743A">
        <w:rPr>
          <w:rFonts w:ascii="Palatino Linotype" w:hAnsi="Palatino Linotype"/>
          <w:bCs/>
          <w:color w:val="000000" w:themeColor="text1"/>
          <w:lang w:val="es-MX"/>
        </w:rPr>
        <w:t xml:space="preserve"> </w:t>
      </w:r>
      <w:r w:rsidR="00EB6523" w:rsidRPr="0045743A">
        <w:rPr>
          <w:rFonts w:ascii="Palatino Linotype" w:hAnsi="Palatino Linotype"/>
          <w:bCs/>
          <w:color w:val="000000" w:themeColor="text1"/>
          <w:lang w:val="es-MX"/>
        </w:rPr>
        <w:t>que de</w:t>
      </w:r>
      <w:r w:rsidR="00164E1A" w:rsidRPr="0045743A">
        <w:rPr>
          <w:rFonts w:ascii="Palatino Linotype" w:hAnsi="Palatino Linotype"/>
          <w:bCs/>
          <w:color w:val="000000" w:themeColor="text1"/>
          <w:lang w:val="es-MX"/>
        </w:rPr>
        <w:t xml:space="preserve">l escrito </w:t>
      </w:r>
      <w:proofErr w:type="spellStart"/>
      <w:r w:rsidR="00164E1A" w:rsidRPr="0045743A">
        <w:rPr>
          <w:rFonts w:ascii="Palatino Linotype" w:hAnsi="Palatino Linotype"/>
          <w:bCs/>
          <w:color w:val="000000" w:themeColor="text1"/>
          <w:lang w:val="es-MX"/>
        </w:rPr>
        <w:t>recursal</w:t>
      </w:r>
      <w:proofErr w:type="spellEnd"/>
      <w:r w:rsidR="00164E1A" w:rsidRPr="0045743A">
        <w:rPr>
          <w:rFonts w:ascii="Palatino Linotype" w:hAnsi="Palatino Linotype"/>
          <w:bCs/>
          <w:color w:val="000000" w:themeColor="text1"/>
          <w:lang w:val="es-MX"/>
        </w:rPr>
        <w:t>, se desprende que el particular no se inconforma por la totalidad de las solicitudes de información que requirió de manera inicial sino únicamente por la entrega de información incompleta relativa a IMCUFIDE y sistema DIF municipal por contar con más áreas administrativas de las que remitió, así como por la falta de pronunciamiento respecto a los lugares de origen y residencia de los tesoreros adscritos a esas áreas</w:t>
      </w:r>
      <w:r w:rsidR="00D74318" w:rsidRPr="0045743A">
        <w:rPr>
          <w:rFonts w:ascii="Palatino Linotype" w:hAnsi="Palatino Linotype"/>
          <w:bCs/>
          <w:color w:val="000000" w:themeColor="text1"/>
          <w:lang w:val="es-MX"/>
        </w:rPr>
        <w:t>, así como del Ayuntamiento</w:t>
      </w:r>
      <w:r w:rsidR="00164E1A" w:rsidRPr="0045743A">
        <w:rPr>
          <w:rFonts w:ascii="Palatino Linotype" w:hAnsi="Palatino Linotype"/>
          <w:bCs/>
          <w:color w:val="000000" w:themeColor="text1"/>
          <w:lang w:val="es-MX"/>
        </w:rPr>
        <w:t>.</w:t>
      </w:r>
    </w:p>
    <w:p w:rsidR="00164E1A" w:rsidRPr="0045743A" w:rsidRDefault="00164E1A" w:rsidP="00164E1A">
      <w:pPr>
        <w:spacing w:line="360" w:lineRule="auto"/>
        <w:contextualSpacing/>
        <w:jc w:val="both"/>
        <w:rPr>
          <w:rFonts w:ascii="Palatino Linotype" w:hAnsi="Palatino Linotype"/>
          <w:color w:val="000000" w:themeColor="text1"/>
        </w:rPr>
      </w:pPr>
    </w:p>
    <w:p w:rsidR="00767FB6" w:rsidRPr="0045743A" w:rsidRDefault="00164E1A" w:rsidP="0022712B">
      <w:pPr>
        <w:numPr>
          <w:ilvl w:val="0"/>
          <w:numId w:val="15"/>
        </w:numPr>
        <w:spacing w:line="360" w:lineRule="auto"/>
        <w:ind w:left="0" w:firstLine="0"/>
        <w:contextualSpacing/>
        <w:jc w:val="both"/>
        <w:rPr>
          <w:rFonts w:ascii="Palatino Linotype" w:eastAsia="MS Mincho" w:hAnsi="Palatino Linotype" w:cs="Arial"/>
        </w:rPr>
      </w:pPr>
      <w:r w:rsidRPr="0045743A">
        <w:rPr>
          <w:rFonts w:ascii="Palatino Linotype" w:eastAsia="MS Mincho" w:hAnsi="Palatino Linotype" w:cs="Arial"/>
        </w:rPr>
        <w:t>L</w:t>
      </w:r>
      <w:r w:rsidR="00767FB6" w:rsidRPr="0045743A">
        <w:rPr>
          <w:rFonts w:ascii="Palatino Linotype" w:eastAsia="MS Mincho" w:hAnsi="Palatino Linotype" w:cs="Arial"/>
        </w:rPr>
        <w:t xml:space="preserve">uego entonces, al no existir inconformidad del resto de información entregada, es que se tiene por </w:t>
      </w:r>
      <w:r w:rsidR="00767FB6" w:rsidRPr="0045743A">
        <w:rPr>
          <w:rFonts w:ascii="Palatino Linotype" w:hAnsi="Palatino Linotype"/>
          <w:color w:val="000000" w:themeColor="text1"/>
        </w:rPr>
        <w:t>consentida</w:t>
      </w:r>
      <w:r w:rsidR="00767FB6" w:rsidRPr="0045743A">
        <w:rPr>
          <w:rFonts w:ascii="Palatino Linotype" w:eastAsia="MS Mincho" w:hAnsi="Palatino Linotype" w:cs="Arial"/>
        </w:rPr>
        <w:t>, ya</w:t>
      </w:r>
      <w:r w:rsidR="00767FB6" w:rsidRPr="0045743A">
        <w:rPr>
          <w:rFonts w:ascii="Palatino Linotype" w:hAnsi="Palatino Linotype" w:cs="Arial"/>
          <w:b/>
        </w:rPr>
        <w:t xml:space="preserve"> </w:t>
      </w:r>
      <w:r w:rsidR="00767FB6" w:rsidRPr="0045743A">
        <w:rPr>
          <w:rFonts w:ascii="Palatino Linotype" w:hAnsi="Palatino Linotype" w:cs="Arial"/>
        </w:rPr>
        <w:t xml:space="preserve">que la falta de impugnación respecto de los requerimientos que no fueron manifestados en el recurso de revisión, debe entenderse como </w:t>
      </w:r>
      <w:r w:rsidR="00767FB6" w:rsidRPr="0045743A">
        <w:rPr>
          <w:rFonts w:ascii="Palatino Linotype" w:hAnsi="Palatino Linotype" w:cs="Arial"/>
          <w:b/>
        </w:rPr>
        <w:t>actos consentidos</w:t>
      </w:r>
      <w:r w:rsidR="00767FB6" w:rsidRPr="0045743A">
        <w:rPr>
          <w:rFonts w:ascii="Palatino Linotype" w:hAnsi="Palatino Linotype" w:cs="Arial"/>
        </w:rPr>
        <w:t>.</w:t>
      </w:r>
    </w:p>
    <w:p w:rsidR="00767FB6" w:rsidRPr="0045743A" w:rsidRDefault="00767FB6" w:rsidP="0022712B">
      <w:pPr>
        <w:pStyle w:val="Prrafodelista"/>
        <w:ind w:left="0"/>
        <w:rPr>
          <w:rFonts w:ascii="Palatino Linotype" w:eastAsia="MS Mincho" w:hAnsi="Palatino Linotype" w:cs="Arial"/>
        </w:rPr>
      </w:pPr>
    </w:p>
    <w:p w:rsidR="00767FB6" w:rsidRPr="0045743A" w:rsidRDefault="00767FB6" w:rsidP="0022712B">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Mincho" w:hAnsi="Palatino Linotype" w:cs="Arial"/>
        </w:rPr>
        <w:lastRenderedPageBreak/>
        <w:t>Esto</w:t>
      </w:r>
      <w:r w:rsidRPr="0045743A">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767FB6" w:rsidRPr="0045743A" w:rsidRDefault="00767FB6" w:rsidP="0022712B">
      <w:pPr>
        <w:pStyle w:val="Prrafodelista"/>
        <w:ind w:left="0"/>
        <w:rPr>
          <w:rFonts w:ascii="Palatino Linotype" w:hAnsi="Palatino Linotype" w:cs="Arial"/>
        </w:rPr>
      </w:pPr>
    </w:p>
    <w:p w:rsidR="00767FB6" w:rsidRPr="0045743A" w:rsidRDefault="00767FB6" w:rsidP="0022712B">
      <w:pPr>
        <w:pStyle w:val="Prrafodelista"/>
        <w:ind w:left="426" w:right="425"/>
        <w:jc w:val="both"/>
        <w:rPr>
          <w:rFonts w:ascii="Palatino Linotype" w:hAnsi="Palatino Linotype" w:cs="Arial"/>
          <w:i/>
        </w:rPr>
      </w:pPr>
      <w:r w:rsidRPr="0045743A">
        <w:rPr>
          <w:rFonts w:ascii="Palatino Linotype" w:hAnsi="Palatino Linotype" w:cs="Arial"/>
          <w:b/>
          <w:bCs/>
          <w:i/>
          <w:iCs/>
        </w:rPr>
        <w:t>“REVISIÓN EN AMPARO. LOS RESOLUTIVOS NO COMBATIDOS DEBEN DECLARARSE FIRMES. </w:t>
      </w:r>
      <w:r w:rsidRPr="0045743A">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45743A">
        <w:rPr>
          <w:rFonts w:ascii="Palatino Linotype" w:hAnsi="Palatino Linotype" w:cs="Arial"/>
          <w:i/>
          <w:iCs/>
        </w:rPr>
        <w:t> Esto es, en el caso referido, no obstante que la materia de la revisión comprende a todos los resolutivos que afectan a EL RECURRENTE, </w:t>
      </w:r>
      <w:r w:rsidRPr="0045743A">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45743A">
        <w:rPr>
          <w:rFonts w:ascii="Palatino Linotype" w:hAnsi="Palatino Linotype" w:cs="Arial"/>
          <w:i/>
          <w:iCs/>
        </w:rPr>
        <w:t>.”</w:t>
      </w:r>
    </w:p>
    <w:p w:rsidR="00767FB6" w:rsidRPr="0045743A" w:rsidRDefault="00767FB6" w:rsidP="0022712B">
      <w:pPr>
        <w:pStyle w:val="Prrafodelista"/>
        <w:spacing w:line="360" w:lineRule="auto"/>
        <w:ind w:left="426" w:right="426"/>
        <w:jc w:val="both"/>
        <w:rPr>
          <w:rFonts w:ascii="Palatino Linotype" w:hAnsi="Palatino Linotype" w:cs="Arial"/>
        </w:rPr>
      </w:pPr>
      <w:r w:rsidRPr="0045743A">
        <w:rPr>
          <w:rFonts w:ascii="Palatino Linotype" w:hAnsi="Palatino Linotype" w:cs="Arial"/>
        </w:rPr>
        <w:t>(Énfasis añadido)</w:t>
      </w:r>
    </w:p>
    <w:p w:rsidR="00767FB6" w:rsidRPr="0045743A" w:rsidRDefault="00767FB6" w:rsidP="0022712B">
      <w:pPr>
        <w:spacing w:line="360" w:lineRule="auto"/>
        <w:ind w:right="426"/>
        <w:jc w:val="both"/>
        <w:rPr>
          <w:rFonts w:ascii="Palatino Linotype" w:hAnsi="Palatino Linotype" w:cs="Arial"/>
        </w:rPr>
      </w:pPr>
    </w:p>
    <w:p w:rsidR="00767FB6" w:rsidRPr="0045743A" w:rsidRDefault="00767FB6" w:rsidP="0022712B">
      <w:pPr>
        <w:numPr>
          <w:ilvl w:val="0"/>
          <w:numId w:val="15"/>
        </w:numPr>
        <w:spacing w:line="360" w:lineRule="auto"/>
        <w:ind w:left="0" w:firstLine="0"/>
        <w:contextualSpacing/>
        <w:jc w:val="both"/>
        <w:rPr>
          <w:rFonts w:ascii="Palatino Linotype" w:hAnsi="Palatino Linotype" w:cs="Arial"/>
        </w:rPr>
      </w:pPr>
      <w:r w:rsidRPr="0045743A">
        <w:rPr>
          <w:rFonts w:ascii="Palatino Linotype" w:hAnsi="Palatino Linotype" w:cs="Arial"/>
        </w:rPr>
        <w:t xml:space="preserve">Consecuentemente, </w:t>
      </w:r>
      <w:r w:rsidRPr="0045743A">
        <w:rPr>
          <w:rFonts w:ascii="Palatino Linotype" w:hAnsi="Palatino Linotype" w:cs="Arial"/>
          <w:b/>
        </w:rPr>
        <w:t xml:space="preserve">la parte de la respuesta que no fue impugnada debe declararse consentida por el recurrente, toda vez que no realizó </w:t>
      </w:r>
      <w:r w:rsidRPr="0045743A">
        <w:rPr>
          <w:rFonts w:ascii="Palatino Linotype" w:eastAsia="MS Mincho" w:hAnsi="Palatino Linotype" w:cs="Arial"/>
        </w:rPr>
        <w:t>manifestaciones</w:t>
      </w:r>
      <w:r w:rsidRPr="0045743A">
        <w:rPr>
          <w:rFonts w:ascii="Palatino Linotype" w:hAnsi="Palatino Linotype" w:cs="Arial"/>
          <w:b/>
        </w:rPr>
        <w:t xml:space="preserve"> de inconformidad</w:t>
      </w:r>
      <w:r w:rsidRPr="0045743A">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767FB6" w:rsidRPr="0045743A" w:rsidRDefault="00767FB6" w:rsidP="0022712B">
      <w:pPr>
        <w:pStyle w:val="Prrafodelista"/>
        <w:spacing w:line="360" w:lineRule="auto"/>
        <w:ind w:left="0"/>
        <w:jc w:val="both"/>
        <w:rPr>
          <w:rFonts w:ascii="Palatino Linotype" w:hAnsi="Palatino Linotype" w:cs="Arial"/>
        </w:rPr>
      </w:pPr>
    </w:p>
    <w:p w:rsidR="00767FB6" w:rsidRPr="0045743A" w:rsidRDefault="00767FB6" w:rsidP="0022712B">
      <w:pPr>
        <w:pStyle w:val="Prrafodelista"/>
        <w:ind w:left="426" w:right="425"/>
        <w:jc w:val="both"/>
        <w:rPr>
          <w:rFonts w:ascii="Palatino Linotype" w:hAnsi="Palatino Linotype" w:cs="Arial"/>
          <w:i/>
        </w:rPr>
      </w:pPr>
      <w:r w:rsidRPr="0045743A">
        <w:rPr>
          <w:rFonts w:ascii="Palatino Linotype" w:hAnsi="Palatino Linotype" w:cs="Arial"/>
          <w:b/>
          <w:bCs/>
          <w:i/>
          <w:iCs/>
        </w:rPr>
        <w:lastRenderedPageBreak/>
        <w:t>“ACTOS CONSENTIDOS. SON LOS QUE NO SE IMPUGNAN MEDIANTE EL RECURSO IDÓNEO. </w:t>
      </w:r>
      <w:r w:rsidRPr="0045743A">
        <w:rPr>
          <w:rFonts w:ascii="Palatino Linotype" w:hAnsi="Palatino Linotype" w:cs="Arial"/>
          <w:i/>
          <w:iCs/>
          <w:u w:val="single"/>
        </w:rPr>
        <w:t>Debe reputarse como consentido el acto que no se impugnó por el medio establecido por la ley</w:t>
      </w:r>
      <w:r w:rsidRPr="0045743A">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67FB6" w:rsidRPr="0045743A" w:rsidRDefault="00767FB6" w:rsidP="0022712B">
      <w:pPr>
        <w:pStyle w:val="Prrafodelista"/>
        <w:spacing w:line="360" w:lineRule="auto"/>
        <w:ind w:left="426" w:right="426"/>
        <w:jc w:val="both"/>
        <w:rPr>
          <w:rFonts w:ascii="Palatino Linotype" w:hAnsi="Palatino Linotype" w:cs="Arial"/>
        </w:rPr>
      </w:pPr>
      <w:r w:rsidRPr="0045743A">
        <w:rPr>
          <w:rFonts w:ascii="Palatino Linotype" w:hAnsi="Palatino Linotype" w:cs="Arial"/>
        </w:rPr>
        <w:t>(Énfasis añadido)</w:t>
      </w:r>
    </w:p>
    <w:p w:rsidR="00767FB6" w:rsidRPr="0045743A" w:rsidRDefault="00767FB6" w:rsidP="0022712B">
      <w:pPr>
        <w:pStyle w:val="Prrafodelista"/>
        <w:spacing w:line="360" w:lineRule="auto"/>
        <w:ind w:left="0"/>
        <w:jc w:val="both"/>
        <w:rPr>
          <w:rFonts w:ascii="Palatino Linotype" w:eastAsia="MS Mincho" w:hAnsi="Palatino Linotype" w:cs="Arial"/>
        </w:rPr>
      </w:pPr>
    </w:p>
    <w:p w:rsidR="00767FB6" w:rsidRPr="0045743A" w:rsidRDefault="00767FB6" w:rsidP="0022712B">
      <w:pPr>
        <w:numPr>
          <w:ilvl w:val="0"/>
          <w:numId w:val="15"/>
        </w:numPr>
        <w:spacing w:line="360" w:lineRule="auto"/>
        <w:ind w:left="0" w:firstLine="0"/>
        <w:contextualSpacing/>
        <w:jc w:val="both"/>
        <w:rPr>
          <w:rFonts w:ascii="Palatino Linotype" w:eastAsia="MS Mincho" w:hAnsi="Palatino Linotype" w:cs="Arial"/>
        </w:rPr>
      </w:pPr>
      <w:r w:rsidRPr="0045743A">
        <w:rPr>
          <w:rFonts w:ascii="Palatino Linotype" w:eastAsia="MS Mincho" w:hAnsi="Palatino Linotype" w:cs="Arial"/>
        </w:rPr>
        <w:t xml:space="preserve">Así las cosas, al no pronunciarse respecto de las respuestas que allí se vertieron se </w:t>
      </w:r>
      <w:r w:rsidRPr="0045743A">
        <w:rPr>
          <w:rFonts w:ascii="Palatino Linotype" w:hAnsi="Palatino Linotype" w:cs="Arial"/>
        </w:rPr>
        <w:t>considera</w:t>
      </w:r>
      <w:r w:rsidRPr="0045743A">
        <w:rPr>
          <w:rFonts w:ascii="Palatino Linotype" w:eastAsia="MS Mincho" w:hAnsi="Palatino Linotype" w:cs="Arial"/>
        </w:rPr>
        <w:t xml:space="preserve"> que se encuentra conforme con ellas, pues se insiste su inconformidad radicó en </w:t>
      </w:r>
      <w:r w:rsidRPr="0045743A">
        <w:rPr>
          <w:rFonts w:ascii="Palatino Linotype" w:eastAsia="MS Mincho" w:hAnsi="Palatino Linotype" w:cs="Arial"/>
          <w:b/>
        </w:rPr>
        <w:t>la falta de pronunciamiento de toda la información entregada</w:t>
      </w:r>
      <w:r w:rsidRPr="0045743A">
        <w:rPr>
          <w:rFonts w:ascii="Palatino Linotype" w:eastAsia="MS Mincho" w:hAnsi="Palatino Linotype" w:cs="Arial"/>
        </w:rPr>
        <w:t>.</w:t>
      </w:r>
    </w:p>
    <w:p w:rsidR="00767FB6" w:rsidRPr="0045743A" w:rsidRDefault="00767FB6" w:rsidP="0022712B">
      <w:pPr>
        <w:spacing w:line="360" w:lineRule="auto"/>
        <w:contextualSpacing/>
        <w:jc w:val="both"/>
        <w:rPr>
          <w:rFonts w:ascii="Palatino Linotype" w:eastAsia="MS Mincho" w:hAnsi="Palatino Linotype" w:cs="Arial"/>
        </w:rPr>
      </w:pPr>
    </w:p>
    <w:p w:rsidR="00EA531E" w:rsidRPr="0045743A" w:rsidRDefault="00EA531E" w:rsidP="0022712B">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Luego entonces, se procede al análisis de la información objeto de impugnación, resultando dable primeramente señalar lo relativo al lugar</w:t>
      </w:r>
      <w:r w:rsidR="00AD3140" w:rsidRPr="0045743A">
        <w:rPr>
          <w:rFonts w:ascii="Palatino Linotype" w:hAnsi="Palatino Linotype"/>
          <w:color w:val="000000" w:themeColor="text1"/>
        </w:rPr>
        <w:t xml:space="preserve"> de origen y de residencia de las Tesorera</w:t>
      </w:r>
      <w:r w:rsidRPr="0045743A">
        <w:rPr>
          <w:rFonts w:ascii="Palatino Linotype" w:hAnsi="Palatino Linotype"/>
          <w:color w:val="000000" w:themeColor="text1"/>
        </w:rPr>
        <w:t xml:space="preserve">s adscritos a las unidades administrativas señaladas en la solicitud de información; al respecto ciertamente el </w:t>
      </w:r>
      <w:r w:rsidRPr="0045743A">
        <w:rPr>
          <w:rFonts w:ascii="Palatino Linotype" w:hAnsi="Palatino Linotype"/>
          <w:b/>
          <w:color w:val="000000" w:themeColor="text1"/>
        </w:rPr>
        <w:t xml:space="preserve">SUJETO OBLIGADO </w:t>
      </w:r>
      <w:r w:rsidRPr="0045743A">
        <w:rPr>
          <w:rFonts w:ascii="Palatino Linotype" w:hAnsi="Palatino Linotype"/>
          <w:color w:val="000000" w:themeColor="text1"/>
        </w:rPr>
        <w:t>fue omiso en emitir un pronunciamiento en su respuesta inicial, no obstante en un hecho posterior a la interposición del recurso de revisión durante la etapa de manifestaciones, se dio contestación mediante los siguientes archivos:</w:t>
      </w:r>
    </w:p>
    <w:p w:rsidR="00EA531E" w:rsidRPr="0045743A" w:rsidRDefault="00AD3140" w:rsidP="00EA531E">
      <w:pPr>
        <w:pStyle w:val="Prrafodelista"/>
        <w:rPr>
          <w:rFonts w:ascii="Palatino Linotype" w:hAnsi="Palatino Linotype"/>
          <w:color w:val="000000" w:themeColor="text1"/>
        </w:rPr>
      </w:pPr>
      <w:r w:rsidRPr="0045743A">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81280</wp:posOffset>
                </wp:positionV>
                <wp:extent cx="5588812" cy="1492301"/>
                <wp:effectExtent l="0" t="0" r="31115" b="31750"/>
                <wp:wrapNone/>
                <wp:docPr id="3" name="Conector recto 3"/>
                <wp:cNvGraphicFramePr/>
                <a:graphic xmlns:a="http://schemas.openxmlformats.org/drawingml/2006/main">
                  <a:graphicData uri="http://schemas.microsoft.com/office/word/2010/wordprocessingShape">
                    <wps:wsp>
                      <wps:cNvCnPr/>
                      <wps:spPr>
                        <a:xfrm>
                          <a:off x="0" y="0"/>
                          <a:ext cx="5588812" cy="1492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74EDA" id="Conector recto 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6.4pt" to="828.9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" strokecolor="black [3200]" strokeweight=".5pt">
                <v:stroke joinstyle="miter"/>
                <w10:wrap anchorx="margin"/>
              </v:line>
            </w:pict>
          </mc:Fallback>
        </mc:AlternateContent>
      </w:r>
    </w:p>
    <w:p w:rsidR="00EA531E" w:rsidRPr="0045743A" w:rsidRDefault="00E56C92" w:rsidP="00EA531E">
      <w:pPr>
        <w:spacing w:line="360" w:lineRule="auto"/>
        <w:contextualSpacing/>
        <w:jc w:val="both"/>
        <w:rPr>
          <w:rFonts w:ascii="Palatino Linotype" w:hAnsi="Palatino Linotype"/>
          <w:color w:val="000000" w:themeColor="text1"/>
        </w:rPr>
      </w:pPr>
      <w:r w:rsidRPr="0045743A">
        <w:rPr>
          <w:rFonts w:ascii="Palatino Linotype" w:hAnsi="Palatino Linotype"/>
          <w:noProof/>
          <w:color w:val="000000" w:themeColor="text1"/>
          <w:lang w:val="es-MX" w:eastAsia="es-MX"/>
        </w:rPr>
        <w:lastRenderedPageBreak/>
        <w:drawing>
          <wp:inline distT="0" distB="0" distL="0" distR="0">
            <wp:extent cx="5603240" cy="2948305"/>
            <wp:effectExtent l="19050" t="19050" r="16510" b="234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948305"/>
                    </a:xfrm>
                    <a:prstGeom prst="rect">
                      <a:avLst/>
                    </a:prstGeom>
                    <a:noFill/>
                    <a:ln>
                      <a:solidFill>
                        <a:schemeClr val="tx1"/>
                      </a:solidFill>
                    </a:ln>
                  </pic:spPr>
                </pic:pic>
              </a:graphicData>
            </a:graphic>
          </wp:inline>
        </w:drawing>
      </w:r>
    </w:p>
    <w:p w:rsidR="00EA531E" w:rsidRPr="0045743A" w:rsidRDefault="00EA531E" w:rsidP="00EA531E">
      <w:pPr>
        <w:pStyle w:val="Prrafodelista"/>
        <w:rPr>
          <w:rFonts w:ascii="Palatino Linotype" w:hAnsi="Palatino Linotype"/>
          <w:color w:val="000000" w:themeColor="text1"/>
        </w:rPr>
      </w:pPr>
    </w:p>
    <w:p w:rsidR="00EA531E" w:rsidRPr="0045743A" w:rsidRDefault="00EA531E" w:rsidP="0022712B">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 xml:space="preserve">Los cuales, como se aprecia no fueron hechos del conocimiento del hoy </w:t>
      </w:r>
      <w:r w:rsidRPr="0045743A">
        <w:rPr>
          <w:rFonts w:ascii="Palatino Linotype" w:hAnsi="Palatino Linotype"/>
          <w:b/>
          <w:color w:val="000000" w:themeColor="text1"/>
        </w:rPr>
        <w:t>RECURRENTE</w:t>
      </w:r>
      <w:r w:rsidRPr="0045743A">
        <w:rPr>
          <w:rFonts w:ascii="Palatino Linotype" w:hAnsi="Palatino Linotype"/>
          <w:color w:val="000000" w:themeColor="text1"/>
        </w:rPr>
        <w:t>; toda vez que la información de referencia corresponde a datos personales y que en nada abonan a la trasparencia y rendición de cuentas</w:t>
      </w:r>
      <w:r w:rsidR="00F137B9" w:rsidRPr="0045743A">
        <w:rPr>
          <w:rFonts w:ascii="Palatino Linotype" w:hAnsi="Palatino Linotype"/>
          <w:color w:val="000000" w:themeColor="text1"/>
        </w:rPr>
        <w:t>, salvo que alguna normatividad lo exija como requisito, según se abordara en párrafos posteriores</w:t>
      </w:r>
      <w:r w:rsidRPr="0045743A">
        <w:rPr>
          <w:rFonts w:ascii="Palatino Linotype" w:hAnsi="Palatino Linotype"/>
          <w:color w:val="000000" w:themeColor="text1"/>
        </w:rPr>
        <w:t>.</w:t>
      </w:r>
    </w:p>
    <w:p w:rsidR="00EA531E" w:rsidRPr="0045743A" w:rsidRDefault="00EA531E" w:rsidP="00EA531E">
      <w:pPr>
        <w:spacing w:line="360" w:lineRule="auto"/>
        <w:contextualSpacing/>
        <w:jc w:val="both"/>
        <w:rPr>
          <w:rFonts w:ascii="Palatino Linotype" w:hAnsi="Palatino Linotype"/>
          <w:color w:val="000000" w:themeColor="text1"/>
        </w:rPr>
      </w:pPr>
    </w:p>
    <w:p w:rsidR="00EA531E" w:rsidRPr="0045743A" w:rsidRDefault="00EA531E" w:rsidP="00EA531E">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En esa tesitura, el lugar donde la persona tiene su residencia con el ánimo real o presunto de permanecer en ella, también es considerado como la circunscripción territorial donde se asienta una persona, para el ejercicio de sus derechos y cumplimiento de sus obligaciones, por lo tanto, constituye un dato personal confidencial, ya que incide directamente en la privacidad de personas físicas identificadas.  </w:t>
      </w:r>
    </w:p>
    <w:p w:rsidR="00EA531E" w:rsidRPr="0045743A" w:rsidRDefault="00EA531E" w:rsidP="00EA531E">
      <w:pPr>
        <w:pStyle w:val="Prrafodelista"/>
        <w:rPr>
          <w:rFonts w:ascii="Palatino Linotype" w:hAnsi="Palatino Linotype"/>
          <w:color w:val="000000" w:themeColor="text1"/>
        </w:rPr>
      </w:pPr>
    </w:p>
    <w:p w:rsidR="00EA531E" w:rsidRPr="0045743A" w:rsidRDefault="00EA531E" w:rsidP="00EA531E">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lastRenderedPageBreak/>
        <w:t>En ese orden de ideas, el Órgano Garante Nacional ha referido que el domicilio (por analogía) es un dato que no puede disociarse a la persona pues daría cuenta desde las personas que integran el círculo de vida privada cotidiana de su titular, por ejemplo, integrantes de una familia; también podría referir capacidad económica e, incluso, idiosincrasia, por lo tanto, la publicidad de este dato afecta no solo la privacidad de las personas identificadas o identificables, si</w:t>
      </w:r>
      <w:r w:rsidR="00D7590F" w:rsidRPr="0045743A">
        <w:rPr>
          <w:rFonts w:ascii="Palatino Linotype" w:hAnsi="Palatino Linotype"/>
          <w:color w:val="000000" w:themeColor="text1"/>
        </w:rPr>
        <w:t>no también su propia seguridad; argumentos que resultan aplicables para conocer su lugar de residencia.</w:t>
      </w:r>
    </w:p>
    <w:p w:rsidR="00D7590F" w:rsidRPr="0045743A" w:rsidRDefault="00D7590F" w:rsidP="00D7590F">
      <w:pPr>
        <w:pStyle w:val="Prrafodelista"/>
        <w:rPr>
          <w:rFonts w:ascii="Palatino Linotype" w:hAnsi="Palatino Linotype"/>
          <w:color w:val="000000" w:themeColor="text1"/>
        </w:rPr>
      </w:pPr>
    </w:p>
    <w:p w:rsidR="00D7590F" w:rsidRPr="0045743A" w:rsidRDefault="00D7590F" w:rsidP="00D7590F">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Respecto a su lugar de origen, se considera un dato personal, toda vez que la nacionalidad es considerada con ese carácter, por corresponder a un atributo de la personalidad que señala al individuo como miembro de un Estado, es decir, es el vínculo legal que relaciona a una persona con su nación de origen.</w:t>
      </w:r>
    </w:p>
    <w:p w:rsidR="00D7590F" w:rsidRPr="0045743A" w:rsidRDefault="00D7590F" w:rsidP="00D7590F">
      <w:pPr>
        <w:pStyle w:val="Prrafodelista"/>
        <w:rPr>
          <w:rFonts w:ascii="Palatino Linotype" w:hAnsi="Palatino Linotype"/>
          <w:color w:val="000000" w:themeColor="text1"/>
        </w:rPr>
      </w:pPr>
    </w:p>
    <w:p w:rsidR="00D7590F" w:rsidRPr="0045743A" w:rsidRDefault="00D7590F" w:rsidP="00D7590F">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Del caso concreto si bien no se requirió la nacionalidad en estricto sentido, si se requirió su lugar de origen, por lo que dichos argumentos se pueden traer a contexto por analogía; ya que su difusión afectaría su esfera de privacidad, revelaría su Entidad Federativa y Municipio de donde son originarios, identificar su origen geográfico, territorial o étnico</w:t>
      </w:r>
      <w:r w:rsidR="009138FA" w:rsidRPr="0045743A">
        <w:rPr>
          <w:rFonts w:ascii="Palatino Linotype" w:hAnsi="Palatino Linotype"/>
          <w:color w:val="000000" w:themeColor="text1"/>
        </w:rPr>
        <w:t xml:space="preserve">, además que no existe normatividad alguna que determine que para ocupar esos cargos deba acreditar residencia en el municipio para que eventualmente </w:t>
      </w:r>
      <w:r w:rsidR="00AD3140" w:rsidRPr="0045743A">
        <w:rPr>
          <w:rFonts w:ascii="Palatino Linotype" w:hAnsi="Palatino Linotype"/>
          <w:color w:val="000000" w:themeColor="text1"/>
        </w:rPr>
        <w:t>existiera</w:t>
      </w:r>
      <w:r w:rsidR="009138FA" w:rsidRPr="0045743A">
        <w:rPr>
          <w:rFonts w:ascii="Palatino Linotype" w:hAnsi="Palatino Linotype"/>
          <w:color w:val="000000" w:themeColor="text1"/>
        </w:rPr>
        <w:t xml:space="preserve"> interés de dar a conocer la información a efecto de verificar que se cumplen los requisitos establecidos por la normatividad por parte de la ciudadanía</w:t>
      </w:r>
      <w:r w:rsidRPr="0045743A">
        <w:rPr>
          <w:rFonts w:ascii="Palatino Linotype" w:hAnsi="Palatino Linotype"/>
          <w:color w:val="000000" w:themeColor="text1"/>
        </w:rPr>
        <w:t>. Por lo anterior, este Instituto considera procedente su clasificación</w:t>
      </w:r>
      <w:r w:rsidR="00AD3140" w:rsidRPr="0045743A">
        <w:rPr>
          <w:rFonts w:ascii="Palatino Linotype" w:hAnsi="Palatino Linotype"/>
          <w:color w:val="000000" w:themeColor="text1"/>
        </w:rPr>
        <w:t>.</w:t>
      </w:r>
    </w:p>
    <w:p w:rsidR="000E1E96" w:rsidRPr="0045743A" w:rsidRDefault="000E1E96" w:rsidP="000E1E96">
      <w:pPr>
        <w:pStyle w:val="Prrafodelista"/>
        <w:rPr>
          <w:rFonts w:ascii="Palatino Linotype" w:hAnsi="Palatino Linotype"/>
          <w:color w:val="000000" w:themeColor="text1"/>
        </w:rPr>
      </w:pPr>
    </w:p>
    <w:p w:rsidR="00F137B9" w:rsidRPr="0045743A" w:rsidRDefault="00F137B9" w:rsidP="00F137B9">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lastRenderedPageBreak/>
        <w:t>Exceptuando el lugar de residencia de la Tesorera adscrita al sistema DIF Municipal, en virtud de que de acuerdo a con la</w:t>
      </w:r>
      <w:r w:rsidRPr="0045743A">
        <w:rPr>
          <w:rFonts w:ascii="Palatino Linotype" w:hAnsi="Palatino Linotype"/>
          <w:b/>
          <w:color w:val="000000" w:themeColor="text1"/>
        </w:rPr>
        <w:t xml:space="preserve"> Ley que crea los Organismos Públicos Descentralizados de Asistencia Social de Carácter Municipal denominados "Sistemas Municipales para el Desarrollo Integral de la Familia"</w:t>
      </w:r>
      <w:r w:rsidRPr="0045743A">
        <w:rPr>
          <w:rFonts w:ascii="Palatino Linotype" w:hAnsi="Palatino Linotype"/>
          <w:color w:val="000000" w:themeColor="text1"/>
        </w:rPr>
        <w:t>, señala que para ocupar el cargo de Tesorero, se deberán cumplir los requisito siguientes:</w:t>
      </w:r>
    </w:p>
    <w:p w:rsidR="00F137B9" w:rsidRPr="0045743A" w:rsidRDefault="00F137B9" w:rsidP="00F137B9">
      <w:pPr>
        <w:pStyle w:val="Prrafodelista"/>
        <w:rPr>
          <w:rFonts w:ascii="Palatino Linotype" w:hAnsi="Palatino Linotype"/>
          <w:color w:val="000000" w:themeColor="text1"/>
        </w:rPr>
      </w:pPr>
    </w:p>
    <w:p w:rsidR="00F137B9" w:rsidRPr="0045743A" w:rsidRDefault="00F137B9" w:rsidP="00F137B9">
      <w:pPr>
        <w:spacing w:line="360" w:lineRule="auto"/>
        <w:contextualSpacing/>
        <w:jc w:val="center"/>
        <w:rPr>
          <w:rFonts w:ascii="Palatino Linotype" w:hAnsi="Palatino Linotype"/>
          <w:color w:val="000000" w:themeColor="text1"/>
        </w:rPr>
      </w:pPr>
      <w:r w:rsidRPr="0045743A">
        <w:rPr>
          <w:rFonts w:ascii="Palatino Linotype" w:hAnsi="Palatino Linotype"/>
          <w:noProof/>
          <w:color w:val="000000" w:themeColor="text1"/>
          <w:lang w:val="es-MX" w:eastAsia="es-MX"/>
        </w:rPr>
        <w:drawing>
          <wp:inline distT="0" distB="0" distL="0" distR="0">
            <wp:extent cx="3758577" cy="2172435"/>
            <wp:effectExtent l="19050" t="19050" r="1333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404" cy="2174647"/>
                    </a:xfrm>
                    <a:prstGeom prst="rect">
                      <a:avLst/>
                    </a:prstGeom>
                    <a:noFill/>
                    <a:ln>
                      <a:solidFill>
                        <a:schemeClr val="tx1"/>
                      </a:solidFill>
                    </a:ln>
                  </pic:spPr>
                </pic:pic>
              </a:graphicData>
            </a:graphic>
          </wp:inline>
        </w:drawing>
      </w:r>
    </w:p>
    <w:p w:rsidR="00F137B9" w:rsidRPr="0045743A" w:rsidRDefault="00F137B9" w:rsidP="00F137B9">
      <w:pPr>
        <w:pStyle w:val="Prrafodelista"/>
        <w:rPr>
          <w:rFonts w:ascii="Palatino Linotype" w:hAnsi="Palatino Linotype"/>
          <w:color w:val="000000" w:themeColor="text1"/>
        </w:rPr>
      </w:pPr>
    </w:p>
    <w:p w:rsidR="00F137B9" w:rsidRPr="0045743A" w:rsidRDefault="005E475B" w:rsidP="000E1E96">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 xml:space="preserve">Como se aprecia para ocupar el cargo en dicho organismo, se debe acreditar ser ciudadano del Estado de México, por lo que el </w:t>
      </w:r>
      <w:r w:rsidRPr="0045743A">
        <w:rPr>
          <w:rFonts w:ascii="Palatino Linotype" w:hAnsi="Palatino Linotype"/>
          <w:b/>
          <w:color w:val="000000" w:themeColor="text1"/>
        </w:rPr>
        <w:t xml:space="preserve">SUJETO OBLIGADO </w:t>
      </w:r>
      <w:r w:rsidRPr="0045743A">
        <w:rPr>
          <w:rFonts w:ascii="Palatino Linotype" w:hAnsi="Palatino Linotype"/>
          <w:color w:val="000000" w:themeColor="text1"/>
        </w:rPr>
        <w:t xml:space="preserve">debe contar en sus archivos el documento donde conste o se advierta lo relativo al lugar de residencia, pues se colige que al otorgarse dicho cargo previamente debió colmar los requisitos que establece la normatividad de la materia; de modo tal que el dato de referencia resulta dable hacerlo del conocimiento del escrutinio público, </w:t>
      </w:r>
      <w:r w:rsidR="0005098B" w:rsidRPr="0045743A">
        <w:rPr>
          <w:rFonts w:ascii="Palatino Linotype" w:hAnsi="Palatino Linotype"/>
          <w:color w:val="000000" w:themeColor="text1"/>
        </w:rPr>
        <w:t>en un ejercicio de rendición de cuentas que permita verificar a la sociedad</w:t>
      </w:r>
      <w:r w:rsidRPr="0045743A">
        <w:rPr>
          <w:rFonts w:ascii="Palatino Linotype" w:hAnsi="Palatino Linotype"/>
          <w:color w:val="000000" w:themeColor="text1"/>
        </w:rPr>
        <w:t xml:space="preserve"> el cumplimiento </w:t>
      </w:r>
      <w:r w:rsidR="0005098B" w:rsidRPr="0045743A">
        <w:rPr>
          <w:rFonts w:ascii="Palatino Linotype" w:hAnsi="Palatino Linotype"/>
          <w:color w:val="000000" w:themeColor="text1"/>
        </w:rPr>
        <w:t xml:space="preserve">de la normatividad aplicable </w:t>
      </w:r>
      <w:r w:rsidRPr="0045743A">
        <w:rPr>
          <w:rFonts w:ascii="Palatino Linotype" w:hAnsi="Palatino Linotype"/>
          <w:color w:val="000000" w:themeColor="text1"/>
        </w:rPr>
        <w:t>para la designación de cargos p</w:t>
      </w:r>
      <w:r w:rsidR="0005098B" w:rsidRPr="0045743A">
        <w:rPr>
          <w:rFonts w:ascii="Palatino Linotype" w:hAnsi="Palatino Linotype"/>
          <w:color w:val="000000" w:themeColor="text1"/>
        </w:rPr>
        <w:t xml:space="preserve">úblicos, recordando que </w:t>
      </w:r>
      <w:r w:rsidR="0005098B" w:rsidRPr="0045743A">
        <w:rPr>
          <w:rFonts w:ascii="Palatino Linotype" w:hAnsi="Palatino Linotype"/>
          <w:color w:val="000000" w:themeColor="text1"/>
        </w:rPr>
        <w:lastRenderedPageBreak/>
        <w:t>los servidores públicos tienen un régimen menor de protección de sus datos personales en casos como el que se advierte del caso concreto.</w:t>
      </w:r>
    </w:p>
    <w:p w:rsidR="0005098B" w:rsidRPr="0045743A" w:rsidRDefault="0005098B" w:rsidP="0005098B">
      <w:pPr>
        <w:spacing w:line="360" w:lineRule="auto"/>
        <w:contextualSpacing/>
        <w:jc w:val="both"/>
        <w:rPr>
          <w:rFonts w:ascii="Palatino Linotype" w:hAnsi="Palatino Linotype"/>
          <w:color w:val="000000" w:themeColor="text1"/>
        </w:rPr>
      </w:pPr>
    </w:p>
    <w:p w:rsidR="0005098B" w:rsidRPr="0045743A" w:rsidRDefault="0005098B" w:rsidP="0005098B">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 xml:space="preserve">En ese contexto por lo que hace a la titular del área de referencia adscrita al IMCUFIDE, del análisis a la </w:t>
      </w:r>
      <w:r w:rsidRPr="0045743A">
        <w:rPr>
          <w:rFonts w:ascii="Palatino Linotype" w:hAnsi="Palatino Linotype"/>
          <w:b/>
          <w:color w:val="000000" w:themeColor="text1"/>
        </w:rPr>
        <w:t xml:space="preserve">Ley que crea el Organismo Público Descentralizado denominado Instituto Municipal de Cultura Física y Deporte de </w:t>
      </w:r>
      <w:proofErr w:type="spellStart"/>
      <w:r w:rsidRPr="0045743A">
        <w:rPr>
          <w:rFonts w:ascii="Palatino Linotype" w:hAnsi="Palatino Linotype"/>
          <w:b/>
          <w:color w:val="000000" w:themeColor="text1"/>
        </w:rPr>
        <w:t>Tlalmanalco</w:t>
      </w:r>
      <w:proofErr w:type="spellEnd"/>
      <w:r w:rsidR="00FB10FD" w:rsidRPr="0045743A">
        <w:rPr>
          <w:rFonts w:ascii="Palatino Linotype" w:hAnsi="Palatino Linotype"/>
          <w:color w:val="000000" w:themeColor="text1"/>
        </w:rPr>
        <w:t>, no se contemplan req</w:t>
      </w:r>
      <w:r w:rsidR="00345E51" w:rsidRPr="0045743A">
        <w:rPr>
          <w:rFonts w:ascii="Palatino Linotype" w:hAnsi="Palatino Linotype"/>
          <w:color w:val="000000" w:themeColor="text1"/>
        </w:rPr>
        <w:t xml:space="preserve">uisitos para determinado cargo; sin embargo </w:t>
      </w:r>
      <w:r w:rsidR="00D74318" w:rsidRPr="0045743A">
        <w:rPr>
          <w:rFonts w:ascii="Palatino Linotype" w:hAnsi="Palatino Linotype"/>
          <w:color w:val="000000" w:themeColor="text1"/>
        </w:rPr>
        <w:t>de las documentales que obran en el expediente electrónico en que se actúa, se logra advertir que corresponde a la misma servidora pública, como se observa de las capturas siguientes:</w:t>
      </w:r>
    </w:p>
    <w:p w:rsidR="00D74318" w:rsidRPr="0045743A" w:rsidRDefault="00D74318" w:rsidP="00D74318">
      <w:pPr>
        <w:pStyle w:val="Prrafodelista"/>
        <w:rPr>
          <w:rFonts w:ascii="Palatino Linotype" w:hAnsi="Palatino Linotype"/>
          <w:color w:val="000000" w:themeColor="text1"/>
        </w:rPr>
      </w:pPr>
    </w:p>
    <w:p w:rsidR="00D74318" w:rsidRPr="0045743A" w:rsidRDefault="00D74318" w:rsidP="00D74318">
      <w:pPr>
        <w:spacing w:line="360" w:lineRule="auto"/>
        <w:contextualSpacing/>
        <w:jc w:val="center"/>
        <w:rPr>
          <w:rFonts w:ascii="Palatino Linotype" w:hAnsi="Palatino Linotype"/>
          <w:color w:val="000000" w:themeColor="text1"/>
        </w:rPr>
      </w:pPr>
      <w:r w:rsidRPr="0045743A">
        <w:rPr>
          <w:rFonts w:ascii="Palatino Linotype" w:hAnsi="Palatino Linotype"/>
          <w:noProof/>
          <w:color w:val="000000" w:themeColor="text1"/>
          <w:lang w:val="es-MX" w:eastAsia="es-MX"/>
        </w:rPr>
        <w:drawing>
          <wp:inline distT="0" distB="0" distL="0" distR="0">
            <wp:extent cx="1801505" cy="1806320"/>
            <wp:effectExtent l="19050" t="19050" r="27305"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592" cy="1808412"/>
                    </a:xfrm>
                    <a:prstGeom prst="rect">
                      <a:avLst/>
                    </a:prstGeom>
                    <a:noFill/>
                    <a:ln>
                      <a:solidFill>
                        <a:schemeClr val="tx1"/>
                      </a:solidFill>
                    </a:ln>
                  </pic:spPr>
                </pic:pic>
              </a:graphicData>
            </a:graphic>
          </wp:inline>
        </w:drawing>
      </w:r>
      <w:r w:rsidRPr="0045743A">
        <w:rPr>
          <w:rFonts w:ascii="Palatino Linotype" w:hAnsi="Palatino Linotype"/>
          <w:noProof/>
          <w:color w:val="000000" w:themeColor="text1"/>
          <w:lang w:val="es-MX" w:eastAsia="es-MX"/>
        </w:rPr>
        <w:drawing>
          <wp:inline distT="0" distB="0" distL="0" distR="0">
            <wp:extent cx="2494432" cy="1808328"/>
            <wp:effectExtent l="19050" t="19050" r="20320" b="209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043" cy="1823270"/>
                    </a:xfrm>
                    <a:prstGeom prst="rect">
                      <a:avLst/>
                    </a:prstGeom>
                    <a:noFill/>
                    <a:ln>
                      <a:solidFill>
                        <a:schemeClr val="tx1"/>
                      </a:solidFill>
                    </a:ln>
                  </pic:spPr>
                </pic:pic>
              </a:graphicData>
            </a:graphic>
          </wp:inline>
        </w:drawing>
      </w:r>
    </w:p>
    <w:p w:rsidR="00F137B9" w:rsidRPr="0045743A" w:rsidRDefault="00F137B9" w:rsidP="00F137B9">
      <w:pPr>
        <w:spacing w:line="360" w:lineRule="auto"/>
        <w:contextualSpacing/>
        <w:jc w:val="both"/>
        <w:rPr>
          <w:rFonts w:ascii="Palatino Linotype" w:hAnsi="Palatino Linotype"/>
          <w:color w:val="000000" w:themeColor="text1"/>
        </w:rPr>
      </w:pPr>
    </w:p>
    <w:p w:rsidR="00D74318" w:rsidRPr="0045743A" w:rsidRDefault="00D74318" w:rsidP="000E1E96">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 xml:space="preserve">De modo tal que se concluye que ordenando el soporte documental donde conste o se advierta el Estado de residencia de la Tesorera del sistema DIF </w:t>
      </w:r>
      <w:proofErr w:type="spellStart"/>
      <w:r w:rsidRPr="0045743A">
        <w:rPr>
          <w:rFonts w:ascii="Palatino Linotype" w:hAnsi="Palatino Linotype"/>
          <w:color w:val="000000" w:themeColor="text1"/>
        </w:rPr>
        <w:t>Tlalmanalco</w:t>
      </w:r>
      <w:proofErr w:type="spellEnd"/>
      <w:r w:rsidRPr="0045743A">
        <w:rPr>
          <w:rFonts w:ascii="Palatino Linotype" w:hAnsi="Palatino Linotype"/>
          <w:color w:val="000000" w:themeColor="text1"/>
        </w:rPr>
        <w:t>, naturalmente se conocería el de la Tesorera del IMCUFIDE, al corresponder a la misma persona.</w:t>
      </w:r>
    </w:p>
    <w:p w:rsidR="00AB181B" w:rsidRPr="0045743A" w:rsidRDefault="00AB181B" w:rsidP="00AB181B">
      <w:pPr>
        <w:spacing w:line="360" w:lineRule="auto"/>
        <w:contextualSpacing/>
        <w:jc w:val="both"/>
        <w:rPr>
          <w:rFonts w:ascii="Palatino Linotype" w:hAnsi="Palatino Linotype"/>
          <w:color w:val="000000" w:themeColor="text1"/>
        </w:rPr>
      </w:pPr>
    </w:p>
    <w:p w:rsidR="00AB181B" w:rsidRPr="0045743A" w:rsidRDefault="00AB181B" w:rsidP="00AB181B">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lastRenderedPageBreak/>
        <w:t xml:space="preserve">Mismo caso, se actualiza para el caso del Tesorero del Ayuntamiento, toda vez que de la </w:t>
      </w:r>
      <w:r w:rsidRPr="0045743A">
        <w:rPr>
          <w:rFonts w:ascii="Palatino Linotype" w:hAnsi="Palatino Linotype"/>
          <w:b/>
          <w:color w:val="000000" w:themeColor="text1"/>
        </w:rPr>
        <w:t>Ley Orgánica Municipal del Estado de México</w:t>
      </w:r>
      <w:r w:rsidRPr="0045743A">
        <w:rPr>
          <w:rFonts w:ascii="Palatino Linotype" w:hAnsi="Palatino Linotype"/>
          <w:color w:val="000000" w:themeColor="text1"/>
        </w:rPr>
        <w:t>, se desprende que se debe colmar el requisito de mérito, como se observa:</w:t>
      </w:r>
    </w:p>
    <w:p w:rsidR="00AB181B" w:rsidRPr="0045743A" w:rsidRDefault="00AB181B" w:rsidP="00AB181B">
      <w:pPr>
        <w:pStyle w:val="Prrafodelista"/>
        <w:rPr>
          <w:rFonts w:ascii="Palatino Linotype" w:hAnsi="Palatino Linotype"/>
          <w:color w:val="000000" w:themeColor="text1"/>
        </w:rPr>
      </w:pPr>
    </w:p>
    <w:p w:rsidR="00AB181B" w:rsidRPr="0045743A" w:rsidRDefault="00AB181B" w:rsidP="00AB181B">
      <w:pPr>
        <w:spacing w:line="360" w:lineRule="auto"/>
        <w:contextualSpacing/>
        <w:jc w:val="both"/>
        <w:rPr>
          <w:rFonts w:ascii="Palatino Linotype" w:hAnsi="Palatino Linotype"/>
          <w:color w:val="000000" w:themeColor="text1"/>
        </w:rPr>
      </w:pPr>
      <w:r w:rsidRPr="0045743A">
        <w:rPr>
          <w:rFonts w:ascii="Palatino Linotype" w:hAnsi="Palatino Linotype"/>
          <w:noProof/>
          <w:color w:val="000000" w:themeColor="text1"/>
          <w:lang w:val="es-MX" w:eastAsia="es-MX"/>
        </w:rPr>
        <w:drawing>
          <wp:inline distT="0" distB="0" distL="0" distR="0">
            <wp:extent cx="5613400" cy="1041400"/>
            <wp:effectExtent l="19050" t="19050" r="2540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1041400"/>
                    </a:xfrm>
                    <a:prstGeom prst="rect">
                      <a:avLst/>
                    </a:prstGeom>
                    <a:noFill/>
                    <a:ln>
                      <a:solidFill>
                        <a:schemeClr val="tx1"/>
                      </a:solidFill>
                    </a:ln>
                  </pic:spPr>
                </pic:pic>
              </a:graphicData>
            </a:graphic>
          </wp:inline>
        </w:drawing>
      </w:r>
    </w:p>
    <w:p w:rsidR="00D74318" w:rsidRPr="0045743A" w:rsidRDefault="00D74318" w:rsidP="00D74318">
      <w:pPr>
        <w:spacing w:line="360" w:lineRule="auto"/>
        <w:contextualSpacing/>
        <w:jc w:val="both"/>
        <w:rPr>
          <w:rFonts w:ascii="Palatino Linotype" w:hAnsi="Palatino Linotype"/>
          <w:color w:val="000000" w:themeColor="text1"/>
        </w:rPr>
      </w:pPr>
    </w:p>
    <w:p w:rsidR="00345E51" w:rsidRPr="0045743A" w:rsidRDefault="00AB181B" w:rsidP="00345E51">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 xml:space="preserve">Por tal motivo es que al igual que el supuesto anterior, resulta dable ordenar el soporte </w:t>
      </w:r>
      <w:r w:rsidRPr="0045743A">
        <w:rPr>
          <w:rFonts w:ascii="Palatino Linotype" w:eastAsia="Palatino Linotype" w:hAnsi="Palatino Linotype" w:cs="Palatino Linotype"/>
        </w:rPr>
        <w:t>documental</w:t>
      </w:r>
      <w:r w:rsidRPr="0045743A">
        <w:rPr>
          <w:rFonts w:ascii="Palatino Linotype" w:hAnsi="Palatino Linotype"/>
          <w:color w:val="000000" w:themeColor="text1"/>
        </w:rPr>
        <w:t xml:space="preserve">, donde conste o se advierta </w:t>
      </w:r>
      <w:r w:rsidR="00345E51" w:rsidRPr="0045743A">
        <w:rPr>
          <w:rFonts w:ascii="Palatino Linotype" w:hAnsi="Palatino Linotype"/>
          <w:color w:val="000000" w:themeColor="text1"/>
        </w:rPr>
        <w:t>el Estado de residencia del Tesorero Municipal en funciones a la fecha de interposición de la solicitud de información 00035/TLALMANA/IP/2022</w:t>
      </w:r>
      <w:r w:rsidRPr="0045743A">
        <w:rPr>
          <w:rFonts w:ascii="Palatino Linotype" w:hAnsi="Palatino Linotype"/>
          <w:color w:val="000000" w:themeColor="text1"/>
        </w:rPr>
        <w:t xml:space="preserve">. </w:t>
      </w:r>
    </w:p>
    <w:p w:rsidR="00345E51" w:rsidRPr="0045743A" w:rsidRDefault="00345E51" w:rsidP="00345E51">
      <w:pPr>
        <w:spacing w:line="360" w:lineRule="auto"/>
        <w:contextualSpacing/>
        <w:jc w:val="both"/>
        <w:rPr>
          <w:rFonts w:ascii="Palatino Linotype" w:hAnsi="Palatino Linotype"/>
          <w:color w:val="000000" w:themeColor="text1"/>
        </w:rPr>
      </w:pPr>
    </w:p>
    <w:p w:rsidR="000E1E96" w:rsidRPr="0045743A" w:rsidRDefault="000E1E96" w:rsidP="00345E51">
      <w:pPr>
        <w:numPr>
          <w:ilvl w:val="0"/>
          <w:numId w:val="15"/>
        </w:numPr>
        <w:spacing w:line="360" w:lineRule="auto"/>
        <w:ind w:left="0" w:firstLine="0"/>
        <w:contextualSpacing/>
        <w:jc w:val="both"/>
        <w:rPr>
          <w:rFonts w:ascii="Palatino Linotype" w:hAnsi="Palatino Linotype"/>
          <w:color w:val="000000" w:themeColor="text1"/>
        </w:rPr>
      </w:pPr>
      <w:r w:rsidRPr="0045743A">
        <w:rPr>
          <w:rFonts w:ascii="Palatino Linotype" w:hAnsi="Palatino Linotype"/>
          <w:color w:val="000000" w:themeColor="text1"/>
        </w:rPr>
        <w:t>Seguidamente aparece el punto relativo a la entrega incompleta de los recibos de nómina de la primera quincena del mes de febrero de 2022, de todo el personal adscrito al IMCUFIDE y Sistema DIF municipal.</w:t>
      </w:r>
    </w:p>
    <w:p w:rsidR="000E1E96" w:rsidRPr="0045743A" w:rsidRDefault="000E1E96" w:rsidP="000E1E96">
      <w:pPr>
        <w:pStyle w:val="Prrafodelista"/>
        <w:rPr>
          <w:rFonts w:ascii="Palatino Linotype" w:hAnsi="Palatino Linotype"/>
          <w:color w:val="000000" w:themeColor="text1"/>
        </w:rPr>
      </w:pPr>
    </w:p>
    <w:p w:rsidR="00631E57" w:rsidRPr="0045743A" w:rsidRDefault="00800FCD" w:rsidP="00631E57">
      <w:pPr>
        <w:numPr>
          <w:ilvl w:val="0"/>
          <w:numId w:val="15"/>
        </w:numPr>
        <w:spacing w:line="360" w:lineRule="auto"/>
        <w:ind w:left="0" w:firstLine="0"/>
        <w:contextualSpacing/>
        <w:jc w:val="both"/>
        <w:rPr>
          <w:rFonts w:ascii="Palatino Linotype" w:eastAsia="MS Mincho" w:hAnsi="Palatino Linotype" w:cs="Arial"/>
        </w:rPr>
      </w:pPr>
      <w:r w:rsidRPr="0045743A">
        <w:rPr>
          <w:rFonts w:ascii="Palatino Linotype" w:eastAsia="Palatino Linotype" w:hAnsi="Palatino Linotype" w:cs="Palatino Linotype"/>
        </w:rPr>
        <w:t>Al respecto de la revisión a las constancias que obran en el expediente electrónico en que se actúa, si bien es cierto que se aprecia se remite</w:t>
      </w:r>
      <w:r w:rsidR="00AD3140" w:rsidRPr="0045743A">
        <w:rPr>
          <w:rFonts w:ascii="Palatino Linotype" w:eastAsia="Palatino Linotype" w:hAnsi="Palatino Linotype" w:cs="Palatino Linotype"/>
        </w:rPr>
        <w:t xml:space="preserve"> el soporte documental requerido de los </w:t>
      </w:r>
      <w:r w:rsidRPr="0045743A">
        <w:rPr>
          <w:rFonts w:ascii="Palatino Linotype" w:eastAsia="Palatino Linotype" w:hAnsi="Palatino Linotype" w:cs="Palatino Linotype"/>
        </w:rPr>
        <w:t xml:space="preserve">servidores públicos adscrito al Instituto Municipal de Cultura Física y Deporte de </w:t>
      </w:r>
      <w:proofErr w:type="spellStart"/>
      <w:r w:rsidRPr="0045743A">
        <w:rPr>
          <w:rFonts w:ascii="Palatino Linotype" w:eastAsia="Palatino Linotype" w:hAnsi="Palatino Linotype" w:cs="Palatino Linotype"/>
        </w:rPr>
        <w:t>Tlalmanalco</w:t>
      </w:r>
      <w:proofErr w:type="spellEnd"/>
      <w:r w:rsidRPr="0045743A">
        <w:rPr>
          <w:rFonts w:ascii="Palatino Linotype" w:eastAsia="Palatino Linotype" w:hAnsi="Palatino Linotype" w:cs="Palatino Linotype"/>
        </w:rPr>
        <w:t xml:space="preserve"> (IMCUFIDE), lo que además se pretende comprobar al remitir el organigrama de dicha área mediante informe justificado</w:t>
      </w:r>
      <w:r w:rsidR="00631E57" w:rsidRPr="0045743A">
        <w:rPr>
          <w:rFonts w:ascii="Palatino Linotype" w:eastAsia="Palatino Linotype" w:hAnsi="Palatino Linotype" w:cs="Palatino Linotype"/>
        </w:rPr>
        <w:t xml:space="preserve">, y sumado a que </w:t>
      </w:r>
      <w:r w:rsidR="00631E57" w:rsidRPr="0045743A">
        <w:rPr>
          <w:rFonts w:ascii="Palatino Linotype" w:eastAsia="MS Mincho" w:hAnsi="Palatino Linotype" w:cs="Arial"/>
        </w:rPr>
        <w:t xml:space="preserve">este Instituto no cuenta con facultades para dudar de su </w:t>
      </w:r>
      <w:r w:rsidR="00631E57" w:rsidRPr="0045743A">
        <w:rPr>
          <w:rFonts w:ascii="Palatino Linotype" w:eastAsia="Palatino Linotype" w:hAnsi="Palatino Linotype" w:cs="Palatino Linotype"/>
          <w:color w:val="000000"/>
        </w:rPr>
        <w:t xml:space="preserve">veracidad de la </w:t>
      </w:r>
      <w:r w:rsidR="00631E57" w:rsidRPr="0045743A">
        <w:rPr>
          <w:rFonts w:ascii="Palatino Linotype" w:eastAsia="MS Mincho" w:hAnsi="Palatino Linotype" w:cs="Arial"/>
        </w:rPr>
        <w:t>información</w:t>
      </w:r>
      <w:r w:rsidR="00631E57" w:rsidRPr="0045743A">
        <w:rPr>
          <w:rFonts w:ascii="Palatino Linotype" w:eastAsia="Palatino Linotype" w:hAnsi="Palatino Linotype" w:cs="Palatino Linotype"/>
          <w:color w:val="000000"/>
        </w:rPr>
        <w:t xml:space="preserve"> que le fue entregada al hoy </w:t>
      </w:r>
      <w:r w:rsidR="00631E57" w:rsidRPr="0045743A">
        <w:rPr>
          <w:rFonts w:ascii="Palatino Linotype" w:eastAsia="Palatino Linotype" w:hAnsi="Palatino Linotype" w:cs="Palatino Linotype"/>
          <w:b/>
          <w:color w:val="000000"/>
        </w:rPr>
        <w:t>RECURRENTE</w:t>
      </w:r>
      <w:r w:rsidR="00631E57" w:rsidRPr="0045743A">
        <w:rPr>
          <w:rFonts w:ascii="Palatino Linotype" w:eastAsia="Palatino Linotype" w:hAnsi="Palatino Linotype" w:cs="Palatino Linotype"/>
          <w:color w:val="000000"/>
        </w:rPr>
        <w:t xml:space="preserve">, </w:t>
      </w:r>
      <w:r w:rsidR="00631E57" w:rsidRPr="0045743A">
        <w:rPr>
          <w:rFonts w:ascii="Palatino Linotype" w:hAnsi="Palatino Linotype" w:cs="Arial"/>
        </w:rPr>
        <w:t xml:space="preserve">situación que se aleja de </w:t>
      </w:r>
      <w:r w:rsidR="00631E57" w:rsidRPr="0045743A">
        <w:rPr>
          <w:rFonts w:ascii="Palatino Linotype" w:hAnsi="Palatino Linotype" w:cs="Arial"/>
        </w:rPr>
        <w:lastRenderedPageBreak/>
        <w:t xml:space="preserve">las atribuciones de este Órgano Garante, </w:t>
      </w:r>
      <w:r w:rsidR="00631E57" w:rsidRPr="0045743A">
        <w:rPr>
          <w:rFonts w:ascii="Palatino Linotype" w:hAnsi="Palatino Linotype"/>
          <w:i/>
          <w:color w:val="000000"/>
        </w:rPr>
        <w:t>máxime</w:t>
      </w:r>
      <w:r w:rsidR="00631E57" w:rsidRPr="0045743A">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631E57" w:rsidRPr="0045743A" w:rsidRDefault="00631E57" w:rsidP="00631E57">
      <w:pPr>
        <w:pStyle w:val="Prrafodelista"/>
        <w:rPr>
          <w:rFonts w:ascii="Palatino Linotype" w:hAnsi="Palatino Linotype"/>
        </w:rPr>
      </w:pPr>
    </w:p>
    <w:p w:rsidR="00631E57" w:rsidRPr="0045743A" w:rsidRDefault="00631E57" w:rsidP="00631E57">
      <w:pPr>
        <w:numPr>
          <w:ilvl w:val="0"/>
          <w:numId w:val="15"/>
        </w:numPr>
        <w:spacing w:line="360" w:lineRule="auto"/>
        <w:ind w:left="0" w:firstLine="0"/>
        <w:contextualSpacing/>
        <w:jc w:val="both"/>
        <w:rPr>
          <w:rFonts w:ascii="Palatino Linotype" w:hAnsi="Palatino Linotype"/>
        </w:rPr>
      </w:pPr>
      <w:r w:rsidRPr="0045743A">
        <w:rPr>
          <w:rFonts w:ascii="Palatino Linotype" w:eastAsia="Palatino Linotype" w:hAnsi="Palatino Linotype" w:cs="Palatino Linotype"/>
          <w:color w:val="000000"/>
        </w:rPr>
        <w:t>Sirviendo</w:t>
      </w:r>
      <w:r w:rsidRPr="0045743A">
        <w:rPr>
          <w:rFonts w:ascii="Palatino Linotype" w:hAnsi="Palatino Linotype"/>
        </w:rPr>
        <w:t xml:space="preserve"> de apoyo a lo anterior por analogía, el criterio 31-10 emitido por el ahora </w:t>
      </w:r>
      <w:r w:rsidRPr="0045743A">
        <w:rPr>
          <w:rFonts w:ascii="Palatino Linotype" w:hAnsi="Palatino Linotype"/>
          <w:color w:val="000000" w:themeColor="text1"/>
        </w:rPr>
        <w:t>Instituto</w:t>
      </w:r>
      <w:r w:rsidRPr="0045743A">
        <w:rPr>
          <w:rFonts w:ascii="Palatino Linotype" w:hAnsi="Palatino Linotype"/>
        </w:rPr>
        <w:t xml:space="preserve"> </w:t>
      </w:r>
      <w:r w:rsidRPr="0045743A">
        <w:rPr>
          <w:rFonts w:ascii="Palatino Linotype" w:eastAsia="Palatino Linotype" w:hAnsi="Palatino Linotype" w:cs="Palatino Linotype"/>
          <w:color w:val="000000"/>
        </w:rPr>
        <w:t>Nacional</w:t>
      </w:r>
      <w:r w:rsidRPr="0045743A">
        <w:rPr>
          <w:rFonts w:ascii="Palatino Linotype" w:hAnsi="Palatino Linotype"/>
        </w:rPr>
        <w:t xml:space="preserve"> de Transparencia, Acceso a la Información y Protección de Datos Personales, que a la letra dice:</w:t>
      </w:r>
    </w:p>
    <w:p w:rsidR="00631E57" w:rsidRPr="0045743A" w:rsidRDefault="00631E57" w:rsidP="00631E57">
      <w:pPr>
        <w:pStyle w:val="Prrafodelista"/>
        <w:rPr>
          <w:rFonts w:ascii="Palatino Linotype" w:hAnsi="Palatino Linotype"/>
        </w:rPr>
      </w:pPr>
    </w:p>
    <w:p w:rsidR="00631E57" w:rsidRPr="0045743A" w:rsidRDefault="00631E57" w:rsidP="00631E57">
      <w:pPr>
        <w:pStyle w:val="Default"/>
        <w:ind w:left="851" w:right="851"/>
        <w:jc w:val="both"/>
        <w:rPr>
          <w:rFonts w:ascii="Palatino Linotype" w:hAnsi="Palatino Linotype"/>
          <w:i/>
        </w:rPr>
      </w:pPr>
      <w:r w:rsidRPr="0045743A">
        <w:rPr>
          <w:rFonts w:ascii="Palatino Linotype" w:hAnsi="Palatino Linotype"/>
          <w:i/>
        </w:rPr>
        <w:t xml:space="preserve">“El Instituto Federal de Acceso a la Información y Protección de Datos </w:t>
      </w:r>
      <w:r w:rsidRPr="0045743A">
        <w:rPr>
          <w:rFonts w:ascii="Palatino Linotype" w:hAnsi="Palatino Linotype"/>
          <w:b/>
          <w:i/>
        </w:rPr>
        <w:t>no cuenta con facultades para pronunciarse respecto de la veracidad de los documentos proporcionados por los sujetos obligados.</w:t>
      </w:r>
      <w:r w:rsidRPr="0045743A">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31E57" w:rsidRPr="0045743A" w:rsidRDefault="00631E57" w:rsidP="00631E57">
      <w:pPr>
        <w:pStyle w:val="Default"/>
        <w:spacing w:line="360" w:lineRule="auto"/>
        <w:ind w:left="851" w:right="850"/>
        <w:jc w:val="both"/>
        <w:rPr>
          <w:rFonts w:ascii="Palatino Linotype" w:hAnsi="Palatino Linotype"/>
          <w:i/>
        </w:rPr>
      </w:pPr>
    </w:p>
    <w:p w:rsidR="00631E57" w:rsidRPr="0045743A" w:rsidRDefault="00631E57" w:rsidP="00631E57">
      <w:pPr>
        <w:numPr>
          <w:ilvl w:val="0"/>
          <w:numId w:val="15"/>
        </w:numPr>
        <w:spacing w:line="360" w:lineRule="auto"/>
        <w:ind w:left="0" w:firstLine="0"/>
        <w:contextualSpacing/>
        <w:jc w:val="both"/>
        <w:rPr>
          <w:rFonts w:ascii="Palatino Linotype" w:hAnsi="Palatino Linotype"/>
          <w:i/>
        </w:rPr>
      </w:pPr>
      <w:r w:rsidRPr="0045743A">
        <w:rPr>
          <w:rFonts w:ascii="Palatino Linotype" w:hAnsi="Palatino Linotype" w:cs="Arial"/>
        </w:rPr>
        <w:t>Así como lo dispuesto por</w:t>
      </w:r>
      <w:r w:rsidRPr="0045743A">
        <w:rPr>
          <w:rFonts w:ascii="Palatino Linotype" w:hAnsi="Palatino Linotype"/>
        </w:rPr>
        <w:t xml:space="preserve"> la </w:t>
      </w:r>
      <w:r w:rsidRPr="0045743A">
        <w:rPr>
          <w:rFonts w:ascii="Palatino Linotype" w:hAnsi="Palatino Linotype"/>
          <w:b/>
        </w:rPr>
        <w:t xml:space="preserve">Ley de Transparencia y Acceso a la Información Pública del </w:t>
      </w:r>
      <w:r w:rsidRPr="0045743A">
        <w:rPr>
          <w:rFonts w:ascii="Palatino Linotype" w:hAnsi="Palatino Linotype" w:cs="Arial"/>
        </w:rPr>
        <w:t>Estado</w:t>
      </w:r>
      <w:r w:rsidRPr="0045743A">
        <w:rPr>
          <w:rFonts w:ascii="Palatino Linotype" w:hAnsi="Palatino Linotype"/>
          <w:b/>
        </w:rPr>
        <w:t xml:space="preserve"> de México y Municipios</w:t>
      </w:r>
      <w:r w:rsidRPr="0045743A">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w:t>
      </w:r>
      <w:r w:rsidRPr="0045743A">
        <w:rPr>
          <w:rFonts w:ascii="Palatino Linotype" w:hAnsi="Palatino Linotype"/>
        </w:rPr>
        <w:lastRenderedPageBreak/>
        <w:t>persona, privilegiando el principio de máxima publicidad de la información, por lo que deberán apegarse en todo momento a los criterios de publicidad, veracidad, oportunidad entre otros, numeral en comento que a la letra señala:</w:t>
      </w:r>
    </w:p>
    <w:p w:rsidR="00631E57" w:rsidRPr="0045743A" w:rsidRDefault="00631E57" w:rsidP="00631E57">
      <w:pPr>
        <w:pStyle w:val="Prrafodelista"/>
        <w:spacing w:line="360" w:lineRule="auto"/>
        <w:ind w:left="0"/>
        <w:jc w:val="both"/>
        <w:rPr>
          <w:rFonts w:ascii="Palatino Linotype" w:hAnsi="Palatino Linotype"/>
          <w:i/>
        </w:rPr>
      </w:pPr>
    </w:p>
    <w:p w:rsidR="00631E57" w:rsidRPr="0045743A" w:rsidRDefault="00631E57" w:rsidP="00631E57">
      <w:pPr>
        <w:pStyle w:val="Prrafodelista"/>
        <w:ind w:left="567" w:right="680"/>
        <w:jc w:val="both"/>
        <w:rPr>
          <w:rFonts w:ascii="Palatino Linotype" w:hAnsi="Palatino Linotype" w:cs="Arial"/>
          <w:b/>
          <w:i/>
        </w:rPr>
      </w:pPr>
      <w:r w:rsidRPr="0045743A">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5743A">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631E57" w:rsidRPr="0045743A" w:rsidRDefault="00631E57" w:rsidP="00631E57">
      <w:pPr>
        <w:spacing w:line="360" w:lineRule="auto"/>
        <w:ind w:right="902"/>
        <w:jc w:val="both"/>
        <w:rPr>
          <w:rFonts w:ascii="Palatino Linotype" w:hAnsi="Palatino Linotype" w:cs="Arial"/>
          <w:b/>
        </w:rPr>
      </w:pPr>
    </w:p>
    <w:p w:rsidR="00800FCD" w:rsidRPr="0045743A" w:rsidRDefault="00631E57" w:rsidP="00631E57">
      <w:pPr>
        <w:numPr>
          <w:ilvl w:val="0"/>
          <w:numId w:val="15"/>
        </w:numPr>
        <w:spacing w:line="360" w:lineRule="auto"/>
        <w:ind w:left="0" w:firstLine="142"/>
        <w:contextualSpacing/>
        <w:jc w:val="both"/>
        <w:rPr>
          <w:rFonts w:ascii="Palatino Linotype" w:eastAsia="Palatino Linotype" w:hAnsi="Palatino Linotype" w:cs="Palatino Linotype"/>
        </w:rPr>
      </w:pPr>
      <w:r w:rsidRPr="0045743A">
        <w:rPr>
          <w:rFonts w:ascii="Palatino Linotype" w:hAnsi="Palatino Linotype" w:cs="Arial"/>
        </w:rPr>
        <w:t>Numerales</w:t>
      </w:r>
      <w:r w:rsidRPr="0045743A">
        <w:rPr>
          <w:rFonts w:ascii="Palatino Linotype" w:hAnsi="Palatino Linotype" w:cs="Arial"/>
          <w:noProof/>
          <w:lang w:eastAsia="es-MX"/>
        </w:rPr>
        <w:t xml:space="preserve"> que compelen al </w:t>
      </w:r>
      <w:r w:rsidRPr="0045743A">
        <w:rPr>
          <w:rFonts w:ascii="Palatino Linotype" w:hAnsi="Palatino Linotype" w:cs="Arial"/>
          <w:b/>
          <w:noProof/>
          <w:lang w:eastAsia="es-MX"/>
        </w:rPr>
        <w:t>SUJETO OBLIGADO</w:t>
      </w:r>
      <w:r w:rsidRPr="0045743A">
        <w:rPr>
          <w:rFonts w:ascii="Palatino Linotype" w:hAnsi="Palatino Linotype" w:cs="Arial"/>
          <w:noProof/>
          <w:lang w:eastAsia="es-MX"/>
        </w:rPr>
        <w:t xml:space="preserve"> apegarse en todo momento a los </w:t>
      </w:r>
      <w:r w:rsidRPr="0045743A">
        <w:rPr>
          <w:rFonts w:ascii="Palatino Linotype" w:hAnsi="Palatino Linotype" w:cs="Arial"/>
        </w:rPr>
        <w:t>criterios</w:t>
      </w:r>
      <w:r w:rsidRPr="0045743A">
        <w:rPr>
          <w:rFonts w:ascii="Palatino Linotype" w:hAnsi="Palatino Linotype" w:cs="Arial"/>
          <w:noProof/>
          <w:lang w:eastAsia="es-MX"/>
        </w:rPr>
        <w:t xml:space="preserve"> ya expuestos, impidiendo a este Órgano Colegiado cuestionar la veracidad de la información;</w:t>
      </w:r>
      <w:r w:rsidR="00AD3140" w:rsidRPr="0045743A">
        <w:rPr>
          <w:rFonts w:ascii="Palatino Linotype" w:hAnsi="Palatino Linotype" w:cs="Arial"/>
          <w:noProof/>
          <w:lang w:eastAsia="es-MX"/>
        </w:rPr>
        <w:t xml:space="preserve"> es que se colige que se </w:t>
      </w:r>
      <w:r w:rsidRPr="0045743A">
        <w:rPr>
          <w:rFonts w:ascii="Palatino Linotype" w:hAnsi="Palatino Linotype" w:cs="Arial"/>
          <w:noProof/>
          <w:lang w:eastAsia="es-MX"/>
        </w:rPr>
        <w:t>entrego la totalidad de recibos de nomina generados en la segunda quincena del mes de febrero de 2022, correspondiente a ese Instituto; sin embargo no puede tenerse por colmado el punto en comento, toda vez que estos fueron entregados con datos testados que no eran suceptibles de ser protegidos como lo es la firma</w:t>
      </w:r>
      <w:r w:rsidR="00AD3140" w:rsidRPr="0045743A">
        <w:rPr>
          <w:rFonts w:ascii="Palatino Linotype" w:hAnsi="Palatino Linotype" w:cs="Arial"/>
          <w:noProof/>
          <w:lang w:eastAsia="es-MX"/>
        </w:rPr>
        <w:t xml:space="preserve"> de los servidores públicos</w:t>
      </w:r>
      <w:r w:rsidRPr="0045743A">
        <w:rPr>
          <w:rFonts w:ascii="Palatino Linotype" w:hAnsi="Palatino Linotype" w:cs="Arial"/>
          <w:noProof/>
          <w:lang w:eastAsia="es-MX"/>
        </w:rPr>
        <w:t>, la cual tiene el carácter de publica por corresponder a actos de servidores pùblicos en ejercicio de sus funciones de derecho publico, sirve de sustento a lo anterior el Criterio 10/10, emitido por el Organo Garante Nacional, a saber:</w:t>
      </w:r>
    </w:p>
    <w:p w:rsidR="00631E57" w:rsidRPr="0045743A" w:rsidRDefault="00631E57" w:rsidP="00631E57">
      <w:pPr>
        <w:spacing w:line="360" w:lineRule="auto"/>
        <w:contextualSpacing/>
        <w:jc w:val="both"/>
        <w:rPr>
          <w:rFonts w:ascii="Palatino Linotype" w:hAnsi="Palatino Linotype" w:cs="Arial"/>
          <w:noProof/>
          <w:lang w:eastAsia="es-MX"/>
        </w:rPr>
      </w:pPr>
    </w:p>
    <w:p w:rsidR="00631E57" w:rsidRPr="0045743A" w:rsidRDefault="00631E57" w:rsidP="00631E57">
      <w:pPr>
        <w:ind w:left="567" w:right="616"/>
        <w:contextualSpacing/>
        <w:jc w:val="both"/>
        <w:rPr>
          <w:rFonts w:ascii="Palatino Linotype" w:eastAsia="Palatino Linotype" w:hAnsi="Palatino Linotype" w:cs="Palatino Linotype"/>
          <w:i/>
        </w:rPr>
      </w:pPr>
      <w:r w:rsidRPr="0045743A">
        <w:rPr>
          <w:rFonts w:ascii="Palatino Linotype" w:eastAsia="Palatino Linotype" w:hAnsi="Palatino Linotype" w:cs="Palatino Linotype"/>
          <w:i/>
        </w:rPr>
        <w:t>“</w:t>
      </w:r>
      <w:r w:rsidRPr="0045743A">
        <w:rPr>
          <w:rFonts w:ascii="Palatino Linotype" w:eastAsia="Palatino Linotype" w:hAnsi="Palatino Linotype" w:cs="Palatino Linotype"/>
          <w:b/>
          <w:i/>
        </w:rPr>
        <w:t>La firma de los servidores públicos es información de carácter público cuando ésta es utilizada en el ejercicio de las facultades conferidas para el desempeño del servicio público.</w:t>
      </w:r>
      <w:r w:rsidRPr="0045743A">
        <w:rPr>
          <w:rFonts w:ascii="Palatino Linotype" w:eastAsia="Palatino Linotype" w:hAnsi="Palatino Linotype" w:cs="Palatino Linotype"/>
          <w:i/>
        </w:rPr>
        <w:t xml:space="preserve"> Si bien la firma es un dato personal confidencial, en tanto que identifica o hace identificable a su titular, cuando un servidor público emite un acto como autoridad, en ejercicio de las funciones que </w:t>
      </w:r>
      <w:r w:rsidRPr="0045743A">
        <w:rPr>
          <w:rFonts w:ascii="Palatino Linotype" w:eastAsia="Palatino Linotype" w:hAnsi="Palatino Linotype" w:cs="Palatino Linotype"/>
          <w:i/>
        </w:rPr>
        <w:lastRenderedPageBreak/>
        <w:t>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800FCD" w:rsidRPr="0045743A" w:rsidRDefault="00800FCD" w:rsidP="00800FCD">
      <w:pPr>
        <w:pStyle w:val="Prrafodelista"/>
        <w:rPr>
          <w:rFonts w:ascii="Palatino Linotype" w:hAnsi="Palatino Linotype"/>
          <w:color w:val="000000" w:themeColor="text1"/>
        </w:rPr>
      </w:pPr>
    </w:p>
    <w:p w:rsidR="00631E57" w:rsidRPr="0045743A" w:rsidRDefault="00AD3140"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Atento a lo anterior</w:t>
      </w:r>
      <w:r w:rsidR="00631E57" w:rsidRPr="0045743A">
        <w:rPr>
          <w:rFonts w:ascii="Palatino Linotype" w:eastAsia="Palatino Linotype" w:hAnsi="Palatino Linotype" w:cs="Palatino Linotype"/>
        </w:rPr>
        <w:t xml:space="preserve">, </w:t>
      </w:r>
      <w:r w:rsidRPr="0045743A">
        <w:rPr>
          <w:rFonts w:ascii="Palatino Linotype" w:eastAsia="Palatino Linotype" w:hAnsi="Palatino Linotype" w:cs="Palatino Linotype"/>
        </w:rPr>
        <w:t xml:space="preserve">se advierte que si bien se pretendió su cumplimiento, </w:t>
      </w:r>
      <w:r w:rsidR="00631E57" w:rsidRPr="0045743A">
        <w:rPr>
          <w:rFonts w:ascii="Palatino Linotype" w:eastAsia="Palatino Linotype" w:hAnsi="Palatino Linotype" w:cs="Palatino Linotype"/>
        </w:rPr>
        <w:t xml:space="preserve">no puede tenerse por colmado el punto de referencia, por lo que resulta dable ordenar se entregue nuevamente el soporte documental de referencia </w:t>
      </w:r>
      <w:r w:rsidR="003F6F43" w:rsidRPr="0045743A">
        <w:rPr>
          <w:rFonts w:ascii="Palatino Linotype" w:eastAsia="Palatino Linotype" w:hAnsi="Palatino Linotype" w:cs="Palatino Linotype"/>
        </w:rPr>
        <w:t>en una correcta versión publica en términos que se precisaran en el Considerando siguiente, acompañado del Acta del Comité de Transparencia que la sustente y que tampoco fue entregada en la respuesta primigenia.</w:t>
      </w:r>
    </w:p>
    <w:p w:rsidR="003F6F43" w:rsidRPr="0045743A" w:rsidRDefault="003F6F43" w:rsidP="003F6F43">
      <w:pPr>
        <w:spacing w:line="360" w:lineRule="auto"/>
        <w:contextualSpacing/>
        <w:jc w:val="both"/>
        <w:rPr>
          <w:rFonts w:ascii="Palatino Linotype" w:eastAsia="Palatino Linotype" w:hAnsi="Palatino Linotype" w:cs="Palatino Linotype"/>
        </w:rPr>
      </w:pPr>
    </w:p>
    <w:p w:rsidR="00631E57" w:rsidRPr="0045743A" w:rsidRDefault="003F6F43" w:rsidP="003F6F43">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 xml:space="preserve">Relativo a los recibos de nómina del Sistema Municipal DIF de </w:t>
      </w:r>
      <w:proofErr w:type="spellStart"/>
      <w:r w:rsidRPr="0045743A">
        <w:rPr>
          <w:rFonts w:ascii="Palatino Linotype" w:eastAsia="Palatino Linotype" w:hAnsi="Palatino Linotype" w:cs="Palatino Linotype"/>
        </w:rPr>
        <w:t>Tlalmanalco</w:t>
      </w:r>
      <w:proofErr w:type="spellEnd"/>
      <w:r w:rsidRPr="0045743A">
        <w:rPr>
          <w:rFonts w:ascii="Palatino Linotype" w:eastAsia="Palatino Linotype" w:hAnsi="Palatino Linotype" w:cs="Palatino Linotype"/>
        </w:rPr>
        <w:t xml:space="preserve">, el </w:t>
      </w:r>
      <w:r w:rsidRPr="0045743A">
        <w:rPr>
          <w:rFonts w:ascii="Palatino Linotype" w:eastAsia="Palatino Linotype" w:hAnsi="Palatino Linotype" w:cs="Palatino Linotype"/>
          <w:b/>
        </w:rPr>
        <w:t>SUJETO OBLIGADO</w:t>
      </w:r>
      <w:r w:rsidR="00AD3140" w:rsidRPr="0045743A">
        <w:rPr>
          <w:rFonts w:ascii="Palatino Linotype" w:eastAsia="Palatino Linotype" w:hAnsi="Palatino Linotype" w:cs="Palatino Linotype"/>
        </w:rPr>
        <w:t xml:space="preserve"> aceptó</w:t>
      </w:r>
      <w:r w:rsidRPr="0045743A">
        <w:rPr>
          <w:rFonts w:ascii="Palatino Linotype" w:eastAsia="Palatino Linotype" w:hAnsi="Palatino Linotype" w:cs="Palatino Linotype"/>
        </w:rPr>
        <w:t xml:space="preserve"> en la etapa de manifestaciones que la entrega de información inicial resultaba incompleta, remitiendo los recibos de nómina faltantes, correspondientes a áreas administrativas de las enunciadas por el particular en su escrito </w:t>
      </w:r>
      <w:proofErr w:type="spellStart"/>
      <w:r w:rsidRPr="0045743A">
        <w:rPr>
          <w:rFonts w:ascii="Palatino Linotype" w:eastAsia="Palatino Linotype" w:hAnsi="Palatino Linotype" w:cs="Palatino Linotype"/>
        </w:rPr>
        <w:t>recursal</w:t>
      </w:r>
      <w:proofErr w:type="spellEnd"/>
      <w:r w:rsidRPr="0045743A">
        <w:rPr>
          <w:rFonts w:ascii="Palatino Linotype" w:eastAsia="Palatino Linotype" w:hAnsi="Palatino Linotype" w:cs="Palatino Linotype"/>
        </w:rPr>
        <w:t xml:space="preserve">, y que de </w:t>
      </w:r>
      <w:r w:rsidRPr="0045743A">
        <w:rPr>
          <w:rFonts w:ascii="Palatino Linotype" w:eastAsia="Palatino Linotype" w:hAnsi="Palatino Linotype" w:cs="Palatino Linotype"/>
          <w:b/>
        </w:rPr>
        <w:t>manera integral</w:t>
      </w:r>
      <w:r w:rsidRPr="0045743A">
        <w:rPr>
          <w:rFonts w:ascii="Palatino Linotype" w:eastAsia="Palatino Linotype" w:hAnsi="Palatino Linotype" w:cs="Palatino Linotype"/>
        </w:rPr>
        <w:t xml:space="preserve"> son:</w:t>
      </w:r>
    </w:p>
    <w:p w:rsidR="003F6F43" w:rsidRPr="0045743A" w:rsidRDefault="00AB181B" w:rsidP="003F6F43">
      <w:pPr>
        <w:pStyle w:val="Prrafodelista"/>
        <w:rPr>
          <w:rFonts w:ascii="Palatino Linotype" w:eastAsia="Palatino Linotype" w:hAnsi="Palatino Linotype" w:cs="Palatino Linotype"/>
        </w:rPr>
      </w:pPr>
      <w:r w:rsidRPr="0045743A">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94236</wp:posOffset>
                </wp:positionV>
                <wp:extent cx="5595582" cy="2238233"/>
                <wp:effectExtent l="0" t="0" r="24765" b="29210"/>
                <wp:wrapNone/>
                <wp:docPr id="9" name="Conector recto 9"/>
                <wp:cNvGraphicFramePr/>
                <a:graphic xmlns:a="http://schemas.openxmlformats.org/drawingml/2006/main">
                  <a:graphicData uri="http://schemas.microsoft.com/office/word/2010/wordprocessingShape">
                    <wps:wsp>
                      <wps:cNvCnPr/>
                      <wps:spPr>
                        <a:xfrm>
                          <a:off x="0" y="0"/>
                          <a:ext cx="5595582" cy="223823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DBD8D" id="Conector recto 9"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7.4pt" to="830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" strokecolor="black [3200]" strokeweight="1.5pt">
                <v:stroke joinstyle="miter"/>
                <w10:wrap anchorx="margin"/>
              </v:line>
            </w:pict>
          </mc:Fallback>
        </mc:AlternateContent>
      </w:r>
    </w:p>
    <w:p w:rsidR="003F6F43" w:rsidRPr="0045743A" w:rsidRDefault="003F6F43" w:rsidP="003F6F43">
      <w:pPr>
        <w:spacing w:line="360" w:lineRule="auto"/>
        <w:contextualSpacing/>
        <w:jc w:val="both"/>
        <w:rPr>
          <w:rFonts w:ascii="Palatino Linotype" w:eastAsia="Palatino Linotype" w:hAnsi="Palatino Linotype" w:cs="Palatino Linotype"/>
        </w:rPr>
      </w:pPr>
      <w:r w:rsidRPr="0045743A">
        <w:rPr>
          <w:noProof/>
          <w:lang w:val="es-MX" w:eastAsia="es-MX"/>
        </w:rPr>
        <w:lastRenderedPageBreak/>
        <w:drawing>
          <wp:inline distT="0" distB="0" distL="0" distR="0">
            <wp:extent cx="5612130" cy="4308453"/>
            <wp:effectExtent l="19050" t="19050" r="26670" b="16510"/>
            <wp:docPr id="1" name="Imagen 1" descr="https://tlalmanalco.gob.mx/documentos/DIF/3fb2e4c7-2603-4af8-b85f-113d625b23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lalmanalco.gob.mx/documentos/DIF/3fb2e4c7-2603-4af8-b85f-113d625b23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308453"/>
                    </a:xfrm>
                    <a:prstGeom prst="rect">
                      <a:avLst/>
                    </a:prstGeom>
                    <a:noFill/>
                    <a:ln>
                      <a:solidFill>
                        <a:schemeClr val="tx1"/>
                      </a:solidFill>
                    </a:ln>
                  </pic:spPr>
                </pic:pic>
              </a:graphicData>
            </a:graphic>
          </wp:inline>
        </w:drawing>
      </w:r>
    </w:p>
    <w:p w:rsidR="003F6F43" w:rsidRPr="0045743A" w:rsidRDefault="003F6F43" w:rsidP="003F6F43">
      <w:pPr>
        <w:spacing w:line="360" w:lineRule="auto"/>
        <w:contextualSpacing/>
        <w:jc w:val="both"/>
        <w:rPr>
          <w:rFonts w:ascii="Palatino Linotype" w:eastAsia="Palatino Linotype" w:hAnsi="Palatino Linotype" w:cs="Palatino Linotype"/>
        </w:rPr>
      </w:pPr>
    </w:p>
    <w:p w:rsidR="00E56C92" w:rsidRPr="0045743A" w:rsidRDefault="00E56C92" w:rsidP="00672B13">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No obstante, mencionar que los mismos no pudieron ser puestos a la vista del solicitante, toda vez que de los mismos se advertía</w:t>
      </w:r>
      <w:r w:rsidR="00672B13" w:rsidRPr="0045743A">
        <w:rPr>
          <w:rFonts w:ascii="Palatino Linotype" w:eastAsia="Palatino Linotype" w:hAnsi="Palatino Linotype" w:cs="Palatino Linotype"/>
        </w:rPr>
        <w:t>n datos que deben ser testados que de manera enunciativa mas no limitativa resulta</w:t>
      </w:r>
      <w:r w:rsidRPr="0045743A">
        <w:rPr>
          <w:rFonts w:ascii="Palatino Linotype" w:eastAsia="Palatino Linotype" w:hAnsi="Palatino Linotype" w:cs="Palatino Linotype"/>
        </w:rPr>
        <w:t xml:space="preserve"> la cuota sindical</w:t>
      </w:r>
      <w:r w:rsidR="00672B13" w:rsidRPr="0045743A">
        <w:rPr>
          <w:rFonts w:ascii="Palatino Linotype" w:eastAsia="Palatino Linotype" w:hAnsi="Palatino Linotype" w:cs="Palatino Linotype"/>
        </w:rPr>
        <w:t xml:space="preserve"> de los trabajadores, </w:t>
      </w:r>
      <w:r w:rsidRPr="0045743A">
        <w:rPr>
          <w:rFonts w:ascii="Palatino Linotype" w:eastAsia="Palatino Linotype" w:hAnsi="Palatino Linotype" w:cs="Palatino Linotype"/>
        </w:rPr>
        <w:t>l</w:t>
      </w:r>
      <w:r w:rsidR="00672B13" w:rsidRPr="0045743A">
        <w:rPr>
          <w:rFonts w:ascii="Palatino Linotype" w:eastAsia="Palatino Linotype" w:hAnsi="Palatino Linotype" w:cs="Palatino Linotype"/>
        </w:rPr>
        <w:t>a</w:t>
      </w:r>
      <w:r w:rsidRPr="0045743A">
        <w:rPr>
          <w:rFonts w:ascii="Palatino Linotype" w:eastAsia="Palatino Linotype" w:hAnsi="Palatino Linotype" w:cs="Palatino Linotype"/>
        </w:rPr>
        <w:t xml:space="preserve"> cual </w:t>
      </w:r>
      <w:r w:rsidR="00672B13" w:rsidRPr="0045743A">
        <w:rPr>
          <w:rFonts w:ascii="Palatino Linotype" w:eastAsia="Palatino Linotype" w:hAnsi="Palatino Linotype" w:cs="Palatino Linotype"/>
        </w:rPr>
        <w:t>no es sujeta de ser publica de conformidad con el Criterio 09/17 emitido por el Instituto Nacional de Transparencia, Acceso a la Información y Protección de Datos Personales (INAI), a saber:</w:t>
      </w:r>
    </w:p>
    <w:p w:rsidR="00672B13" w:rsidRPr="0045743A" w:rsidRDefault="00672B13" w:rsidP="00672B13">
      <w:pPr>
        <w:spacing w:line="360" w:lineRule="auto"/>
        <w:contextualSpacing/>
        <w:jc w:val="both"/>
        <w:rPr>
          <w:rFonts w:ascii="Palatino Linotype" w:eastAsia="Palatino Linotype" w:hAnsi="Palatino Linotype" w:cs="Palatino Linotype"/>
        </w:rPr>
      </w:pPr>
    </w:p>
    <w:p w:rsidR="00672B13" w:rsidRPr="0045743A" w:rsidRDefault="00672B13" w:rsidP="00672B13">
      <w:pPr>
        <w:ind w:left="425" w:right="476"/>
        <w:contextualSpacing/>
        <w:jc w:val="both"/>
        <w:rPr>
          <w:rFonts w:ascii="Palatino Linotype" w:eastAsia="Palatino Linotype" w:hAnsi="Palatino Linotype" w:cs="Palatino Linotype"/>
          <w:i/>
        </w:rPr>
      </w:pPr>
      <w:r w:rsidRPr="0045743A">
        <w:rPr>
          <w:rFonts w:ascii="Palatino Linotype" w:eastAsia="Palatino Linotype" w:hAnsi="Palatino Linotype" w:cs="Palatino Linotype"/>
          <w:i/>
        </w:rPr>
        <w:t>“</w:t>
      </w:r>
      <w:r w:rsidRPr="0045743A">
        <w:rPr>
          <w:rFonts w:ascii="Palatino Linotype" w:eastAsia="Palatino Linotype" w:hAnsi="Palatino Linotype" w:cs="Palatino Linotype"/>
          <w:b/>
          <w:i/>
        </w:rPr>
        <w:t xml:space="preserve">Cuotas sindicales. No están sujetas al escrutinio público. </w:t>
      </w:r>
      <w:r w:rsidRPr="0045743A">
        <w:rPr>
          <w:rFonts w:ascii="Palatino Linotype" w:eastAsia="Palatino Linotype" w:hAnsi="Palatino Linotype" w:cs="Palatino Linotype"/>
          <w:i/>
        </w:rPr>
        <w:t xml:space="preserve">La información relativa a las cuotas sindicales no se encuentra sujeta al escrutinio público mandatado por la Ley General de Transparencia y Acceso a la Información Pública </w:t>
      </w:r>
      <w:r w:rsidRPr="0045743A">
        <w:rPr>
          <w:rFonts w:ascii="Palatino Linotype" w:eastAsia="Palatino Linotype" w:hAnsi="Palatino Linotype" w:cs="Palatino Linotype"/>
          <w:i/>
        </w:rPr>
        <w:lastRenderedPageBreak/>
        <w:t>y la Ley Federal de Transparencia y Acceso a la Información Pública, ya que las mismas provienen de recursos privados que aportan los trabajadores afiliados.”</w:t>
      </w:r>
    </w:p>
    <w:p w:rsidR="00E56C92" w:rsidRPr="0045743A" w:rsidRDefault="00E56C92" w:rsidP="00E56C92">
      <w:pPr>
        <w:spacing w:line="360" w:lineRule="auto"/>
        <w:contextualSpacing/>
        <w:jc w:val="both"/>
        <w:rPr>
          <w:rFonts w:ascii="Palatino Linotype" w:eastAsia="Palatino Linotype" w:hAnsi="Palatino Linotype" w:cs="Palatino Linotype"/>
        </w:rPr>
      </w:pPr>
    </w:p>
    <w:p w:rsidR="003F6F43" w:rsidRPr="0045743A" w:rsidRDefault="003F6F43"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 xml:space="preserve">En esa tesitura, es que resulta al igual que en la solicitud anterior, procedente se entregue nuevamente la totalidad del soporte documental </w:t>
      </w:r>
      <w:r w:rsidR="00672B13" w:rsidRPr="0045743A">
        <w:rPr>
          <w:rFonts w:ascii="Palatino Linotype" w:eastAsia="Palatino Linotype" w:hAnsi="Palatino Linotype" w:cs="Palatino Linotype"/>
        </w:rPr>
        <w:t>solicitado</w:t>
      </w:r>
      <w:r w:rsidR="00AD3140" w:rsidRPr="0045743A">
        <w:rPr>
          <w:rFonts w:ascii="Palatino Linotype" w:eastAsia="Palatino Linotype" w:hAnsi="Palatino Linotype" w:cs="Palatino Linotype"/>
        </w:rPr>
        <w:t>,</w:t>
      </w:r>
      <w:r w:rsidRPr="0045743A">
        <w:rPr>
          <w:rFonts w:ascii="Palatino Linotype" w:eastAsia="Palatino Linotype" w:hAnsi="Palatino Linotype" w:cs="Palatino Linotype"/>
        </w:rPr>
        <w:t xml:space="preserve"> por no constar en una correcta versión publica, misma que deberá corresponder a todo el personal adscrito a la estructura orgánica del DIF municipal</w:t>
      </w:r>
      <w:r w:rsidR="00180C74" w:rsidRPr="0045743A">
        <w:rPr>
          <w:rFonts w:ascii="Palatino Linotype" w:eastAsia="Palatino Linotype" w:hAnsi="Palatino Linotype" w:cs="Palatino Linotype"/>
        </w:rPr>
        <w:t>, antes ilustrada</w:t>
      </w:r>
      <w:r w:rsidRPr="0045743A">
        <w:rPr>
          <w:rFonts w:ascii="Palatino Linotype" w:eastAsia="Palatino Linotype" w:hAnsi="Palatino Linotype" w:cs="Palatino Linotype"/>
        </w:rPr>
        <w:t>.</w:t>
      </w:r>
    </w:p>
    <w:p w:rsidR="003F6F43" w:rsidRPr="0045743A" w:rsidRDefault="003F6F43" w:rsidP="003F6F43">
      <w:pPr>
        <w:spacing w:line="360" w:lineRule="auto"/>
        <w:contextualSpacing/>
        <w:jc w:val="both"/>
        <w:rPr>
          <w:rFonts w:ascii="Palatino Linotype" w:eastAsia="Palatino Linotype" w:hAnsi="Palatino Linotype" w:cs="Palatino Linotype"/>
        </w:rPr>
      </w:pPr>
    </w:p>
    <w:p w:rsidR="003F6F43" w:rsidRPr="0045743A" w:rsidRDefault="003F6F43"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 xml:space="preserve">Cabe mencionar que se omite un análisis pormenorizado de la fuente obligacional del </w:t>
      </w:r>
      <w:r w:rsidRPr="0045743A">
        <w:rPr>
          <w:rFonts w:ascii="Palatino Linotype" w:eastAsia="Palatino Linotype" w:hAnsi="Palatino Linotype" w:cs="Palatino Linotype"/>
          <w:b/>
        </w:rPr>
        <w:t>SUJETO OBLIGADO</w:t>
      </w:r>
      <w:r w:rsidRPr="0045743A">
        <w:rPr>
          <w:rFonts w:ascii="Palatino Linotype" w:eastAsia="Palatino Linotype" w:hAnsi="Palatino Linotype" w:cs="Palatino Linotype"/>
        </w:rPr>
        <w:t xml:space="preserve">, para determinar si genera, posee o administra la información, toda vez que de las respuestas emitidas, </w:t>
      </w:r>
      <w:r w:rsidR="00627A97" w:rsidRPr="0045743A">
        <w:rPr>
          <w:rFonts w:ascii="Palatino Linotype" w:eastAsia="Palatino Linotype" w:hAnsi="Palatino Linotype" w:cs="Palatino Linotype"/>
        </w:rPr>
        <w:t xml:space="preserve">el </w:t>
      </w:r>
      <w:r w:rsidR="00627A97" w:rsidRPr="0045743A">
        <w:rPr>
          <w:rFonts w:ascii="Palatino Linotype" w:eastAsia="Palatino Linotype" w:hAnsi="Palatino Linotype" w:cs="Palatino Linotype"/>
          <w:b/>
        </w:rPr>
        <w:t>SUJETO OBLIGADO</w:t>
      </w:r>
      <w:r w:rsidR="00627A97" w:rsidRPr="0045743A">
        <w:rPr>
          <w:rFonts w:ascii="Palatino Linotype" w:eastAsia="Palatino Linotype" w:hAnsi="Palatino Linotype" w:cs="Palatino Linotype"/>
        </w:rPr>
        <w:t xml:space="preserve"> </w:t>
      </w:r>
      <w:r w:rsidR="00180C74" w:rsidRPr="0045743A">
        <w:rPr>
          <w:rFonts w:ascii="Palatino Linotype" w:eastAsia="Palatino Linotype" w:hAnsi="Palatino Linotype" w:cs="Palatino Linotype"/>
        </w:rPr>
        <w:t xml:space="preserve">evidentemente </w:t>
      </w:r>
      <w:r w:rsidRPr="0045743A">
        <w:rPr>
          <w:rFonts w:ascii="Palatino Linotype" w:eastAsia="Palatino Linotype" w:hAnsi="Palatino Linotype" w:cs="Palatino Linotype"/>
        </w:rPr>
        <w:t>asume que cuenta con ella; sin embargo ello no es impedimento para realizar las siguientes precisiones.</w:t>
      </w:r>
    </w:p>
    <w:p w:rsidR="003F6F43" w:rsidRPr="0045743A" w:rsidRDefault="003F6F43" w:rsidP="003F6F43">
      <w:pPr>
        <w:pStyle w:val="Prrafodelista"/>
        <w:rPr>
          <w:rFonts w:ascii="Palatino Linotype" w:eastAsia="Palatino Linotype" w:hAnsi="Palatino Linotype" w:cs="Palatino Linotype"/>
        </w:rPr>
      </w:pPr>
    </w:p>
    <w:p w:rsidR="003A367F" w:rsidRPr="0045743A" w:rsidRDefault="00627A97"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Los</w:t>
      </w:r>
      <w:r w:rsidR="003A367F" w:rsidRPr="0045743A">
        <w:rPr>
          <w:rFonts w:ascii="Palatino Linotype" w:hAnsi="Palatino Linotype"/>
          <w:color w:val="000000" w:themeColor="text1"/>
        </w:rPr>
        <w:t xml:space="preserve"> </w:t>
      </w:r>
      <w:r w:rsidR="003A367F" w:rsidRPr="0045743A">
        <w:rPr>
          <w:rFonts w:ascii="Palatino Linotype" w:eastAsia="Palatino Linotype" w:hAnsi="Palatino Linotype" w:cs="Palatino Linotype"/>
        </w:rPr>
        <w:t xml:space="preserve">artículos 7 y 23 fracciones I y XI, de la Ley de Transparencia y </w:t>
      </w:r>
      <w:r w:rsidR="003A367F" w:rsidRPr="0045743A">
        <w:rPr>
          <w:rFonts w:ascii="Palatino Linotype" w:hAnsi="Palatino Linotype"/>
          <w:color w:val="000000" w:themeColor="text1"/>
        </w:rPr>
        <w:t>Acceso</w:t>
      </w:r>
      <w:r w:rsidR="003A367F" w:rsidRPr="0045743A">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de las áreas señaladas en la solicitud de información recibe recursos de carácter público, en consecuencia, dichos datos revisten interés público:  </w:t>
      </w:r>
    </w:p>
    <w:p w:rsidR="00627A97" w:rsidRPr="0045743A" w:rsidRDefault="00627A97" w:rsidP="00627A97">
      <w:pPr>
        <w:spacing w:line="360" w:lineRule="auto"/>
        <w:contextualSpacing/>
        <w:jc w:val="both"/>
        <w:rPr>
          <w:rFonts w:ascii="Palatino Linotype" w:eastAsia="Palatino Linotype" w:hAnsi="Palatino Linotype" w:cs="Palatino Linotype"/>
        </w:rPr>
      </w:pPr>
    </w:p>
    <w:p w:rsidR="003A367F" w:rsidRPr="0045743A" w:rsidRDefault="003A367F" w:rsidP="00180C74">
      <w:pPr>
        <w:ind w:left="567" w:right="616"/>
        <w:jc w:val="both"/>
        <w:rPr>
          <w:rFonts w:ascii="Palatino Linotype" w:eastAsia="Palatino Linotype" w:hAnsi="Palatino Linotype" w:cs="Palatino Linotype"/>
          <w:i/>
          <w:szCs w:val="22"/>
        </w:rPr>
      </w:pPr>
      <w:r w:rsidRPr="0045743A">
        <w:rPr>
          <w:rFonts w:ascii="Palatino Linotype" w:eastAsia="Palatino Linotype" w:hAnsi="Palatino Linotype" w:cs="Palatino Linotype"/>
          <w:i/>
          <w:szCs w:val="22"/>
        </w:rPr>
        <w:t xml:space="preserve">“Artículo 7. El Estado de México garantizará el efectivo acceso de toda persona a la información en posesión de cualquier entidad, autoridad, órgano y organismo de los poderes Ejecutivo, Legislativo y Judicial, órganos autónomos, </w:t>
      </w:r>
      <w:r w:rsidRPr="0045743A">
        <w:rPr>
          <w:rFonts w:ascii="Palatino Linotype" w:eastAsia="Palatino Linotype" w:hAnsi="Palatino Linotype" w:cs="Palatino Linotype"/>
          <w:i/>
          <w:szCs w:val="22"/>
        </w:rPr>
        <w:lastRenderedPageBreak/>
        <w:t>partidos políticos, fideicomisos y fondos públicos, así como de cualquier persona física, jurídico colectiva o sindicato que reciba y ejerza recursos públicos o realice actos de autoridad en el ámbito de competencia del Estado de México y sus municipios.</w:t>
      </w:r>
    </w:p>
    <w:p w:rsidR="003A367F" w:rsidRPr="0045743A" w:rsidRDefault="003A367F" w:rsidP="00180C74">
      <w:pPr>
        <w:ind w:left="567" w:right="616"/>
        <w:jc w:val="both"/>
        <w:rPr>
          <w:rFonts w:ascii="Palatino Linotype" w:eastAsia="Palatino Linotype" w:hAnsi="Palatino Linotype" w:cs="Palatino Linotype"/>
          <w:i/>
          <w:szCs w:val="22"/>
        </w:rPr>
      </w:pPr>
      <w:r w:rsidRPr="0045743A">
        <w:rPr>
          <w:rFonts w:ascii="Palatino Linotype" w:eastAsia="Palatino Linotype" w:hAnsi="Palatino Linotype" w:cs="Palatino Linotype"/>
          <w:i/>
          <w:szCs w:val="22"/>
        </w:rPr>
        <w:t>…</w:t>
      </w:r>
    </w:p>
    <w:p w:rsidR="003A367F" w:rsidRPr="0045743A" w:rsidRDefault="003A367F" w:rsidP="00180C74">
      <w:pPr>
        <w:ind w:left="567" w:right="616"/>
        <w:jc w:val="both"/>
        <w:rPr>
          <w:rFonts w:ascii="Palatino Linotype" w:eastAsia="Palatino Linotype" w:hAnsi="Palatino Linotype" w:cs="Palatino Linotype"/>
          <w:i/>
          <w:szCs w:val="22"/>
        </w:rPr>
      </w:pPr>
      <w:r w:rsidRPr="0045743A">
        <w:rPr>
          <w:rFonts w:ascii="Palatino Linotype" w:eastAsia="Palatino Linotype" w:hAnsi="Palatino Linotype" w:cs="Palatino Linotype"/>
          <w:i/>
          <w:szCs w:val="22"/>
        </w:rPr>
        <w:t xml:space="preserve">Artículo 23. Son sujetos obligados a transparentar y permitir el acceso a su información y proteger los datos personales que obren en su poder: </w:t>
      </w:r>
    </w:p>
    <w:p w:rsidR="003A367F" w:rsidRPr="0045743A" w:rsidRDefault="003A367F" w:rsidP="00180C74">
      <w:pPr>
        <w:ind w:left="567" w:right="616"/>
        <w:jc w:val="both"/>
        <w:rPr>
          <w:rFonts w:ascii="Palatino Linotype" w:eastAsia="Palatino Linotype" w:hAnsi="Palatino Linotype" w:cs="Palatino Linotype"/>
          <w:i/>
          <w:szCs w:val="22"/>
        </w:rPr>
      </w:pPr>
      <w:r w:rsidRPr="0045743A">
        <w:rPr>
          <w:rFonts w:ascii="Palatino Linotype" w:eastAsia="Palatino Linotype" w:hAnsi="Palatino Linotype" w:cs="Palatino Linotype"/>
          <w:i/>
          <w:szCs w:val="22"/>
        </w:rPr>
        <w:t>I. El Poder Ejecutivo del Estado de México, las dependencias, organismos auxiliares, órganos, entidades, fideicomisos y fondos públicos, así como la Procuraduría General de Justicia;</w:t>
      </w:r>
    </w:p>
    <w:p w:rsidR="003A367F" w:rsidRPr="0045743A" w:rsidRDefault="003A367F" w:rsidP="00180C74">
      <w:pPr>
        <w:ind w:left="567" w:right="616"/>
        <w:jc w:val="both"/>
        <w:rPr>
          <w:rFonts w:ascii="Palatino Linotype" w:eastAsia="Palatino Linotype" w:hAnsi="Palatino Linotype" w:cs="Palatino Linotype"/>
          <w:i/>
          <w:szCs w:val="22"/>
        </w:rPr>
      </w:pPr>
      <w:r w:rsidRPr="0045743A">
        <w:rPr>
          <w:rFonts w:ascii="Palatino Linotype" w:eastAsia="Palatino Linotype" w:hAnsi="Palatino Linotype" w:cs="Palatino Linotype"/>
          <w:i/>
          <w:szCs w:val="22"/>
        </w:rPr>
        <w:t>…</w:t>
      </w:r>
    </w:p>
    <w:p w:rsidR="003A367F" w:rsidRPr="0045743A" w:rsidRDefault="003A367F" w:rsidP="00180C74">
      <w:pPr>
        <w:ind w:left="567" w:right="616"/>
        <w:jc w:val="both"/>
        <w:rPr>
          <w:rFonts w:ascii="Palatino Linotype" w:eastAsia="Palatino Linotype" w:hAnsi="Palatino Linotype" w:cs="Palatino Linotype"/>
          <w:i/>
          <w:szCs w:val="22"/>
        </w:rPr>
      </w:pPr>
      <w:r w:rsidRPr="0045743A">
        <w:rPr>
          <w:rFonts w:ascii="Palatino Linotype" w:eastAsia="Palatino Linotype" w:hAnsi="Palatino Linotype" w:cs="Palatino Linotype"/>
          <w:i/>
          <w:szCs w:val="22"/>
        </w:rPr>
        <w:t xml:space="preserve">XI. Cualquier otra autoridad, entidad, órgano u organismo de los poderes estatal o municipal, que reciba recursos públicos. </w:t>
      </w:r>
    </w:p>
    <w:p w:rsidR="003A367F" w:rsidRPr="0045743A" w:rsidRDefault="003A367F" w:rsidP="00180C74">
      <w:pPr>
        <w:ind w:left="567" w:right="616"/>
        <w:jc w:val="both"/>
        <w:rPr>
          <w:rFonts w:ascii="Palatino Linotype" w:eastAsia="Palatino Linotype" w:hAnsi="Palatino Linotype" w:cs="Palatino Linotype"/>
          <w:i/>
          <w:szCs w:val="22"/>
        </w:rPr>
      </w:pPr>
      <w:r w:rsidRPr="0045743A">
        <w:rPr>
          <w:rFonts w:ascii="Palatino Linotype" w:eastAsia="Palatino Linotype" w:hAnsi="Palatino Linotype" w:cs="Palatino Linotype"/>
          <w:i/>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3A367F" w:rsidRPr="0045743A" w:rsidRDefault="003A367F" w:rsidP="00180C74">
      <w:pPr>
        <w:ind w:left="567" w:right="616"/>
        <w:jc w:val="both"/>
        <w:rPr>
          <w:rFonts w:ascii="Palatino Linotype" w:eastAsia="Palatino Linotype" w:hAnsi="Palatino Linotype" w:cs="Palatino Linotype"/>
          <w:i/>
          <w:szCs w:val="22"/>
        </w:rPr>
      </w:pPr>
      <w:r w:rsidRPr="0045743A">
        <w:rPr>
          <w:rFonts w:ascii="Palatino Linotype" w:eastAsia="Palatino Linotype" w:hAnsi="Palatino Linotype" w:cs="Palatino Linotype"/>
          <w:i/>
          <w:szCs w:val="22"/>
        </w:rPr>
        <w:t>Los servidores públicos deberán transparentar sus acciones así como garantizar y respetar el derecho de acceso a la información pública.”</w:t>
      </w:r>
    </w:p>
    <w:p w:rsidR="003A367F" w:rsidRPr="0045743A" w:rsidRDefault="003A367F" w:rsidP="003A367F">
      <w:pPr>
        <w:spacing w:line="360" w:lineRule="auto"/>
        <w:ind w:left="567" w:right="851"/>
        <w:jc w:val="both"/>
        <w:rPr>
          <w:rFonts w:ascii="Palatino Linotype" w:eastAsia="Palatino Linotype" w:hAnsi="Palatino Linotype" w:cs="Palatino Linotype"/>
          <w:sz w:val="22"/>
          <w:szCs w:val="22"/>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 xml:space="preserve">Ahora bien, </w:t>
      </w:r>
      <w:r w:rsidR="00627A97" w:rsidRPr="0045743A">
        <w:rPr>
          <w:rFonts w:ascii="Palatino Linotype" w:eastAsia="Palatino Linotype" w:hAnsi="Palatino Linotype" w:cs="Palatino Linotype"/>
        </w:rPr>
        <w:t>p</w:t>
      </w:r>
      <w:r w:rsidRPr="0045743A">
        <w:rPr>
          <w:rFonts w:ascii="Palatino Linotype" w:eastAsia="Palatino Linotype" w:hAnsi="Palatino Linotype" w:cs="Palatino Linotype"/>
        </w:rPr>
        <w:t xml:space="preserve">ara el caso de las remuneraciones, debemos definirlas como todo tipo de retribución que recibe un trabajador por las labores realizadas, en otras palabras se trata de los beneficios que el patrón otorga al colaborador por la prestación de un servicio personal subordinado;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3A367F" w:rsidRPr="0045743A" w:rsidRDefault="003A367F" w:rsidP="003A367F">
      <w:pPr>
        <w:spacing w:line="360" w:lineRule="auto"/>
        <w:contextualSpacing/>
        <w:jc w:val="both"/>
        <w:rPr>
          <w:rFonts w:ascii="Palatino Linotype" w:eastAsia="Palatino Linotype" w:hAnsi="Palatino Linotype" w:cs="Palatino Linotype"/>
        </w:rPr>
      </w:pPr>
    </w:p>
    <w:p w:rsidR="003A367F" w:rsidRPr="0045743A" w:rsidRDefault="003A367F" w:rsidP="00627A97">
      <w:pPr>
        <w:ind w:left="425" w:right="618"/>
        <w:jc w:val="both"/>
        <w:rPr>
          <w:rFonts w:ascii="Palatino Linotype" w:eastAsia="Palatino Linotype" w:hAnsi="Palatino Linotype" w:cs="Palatino Linotype"/>
          <w:i/>
          <w:sz w:val="22"/>
          <w:szCs w:val="22"/>
        </w:rPr>
      </w:pPr>
      <w:bookmarkStart w:id="151" w:name="bookmark=id.gjdgxs" w:colFirst="0" w:colLast="0"/>
      <w:bookmarkEnd w:id="151"/>
      <w:r w:rsidRPr="0045743A">
        <w:rPr>
          <w:rFonts w:ascii="Palatino Linotype" w:eastAsia="Palatino Linotype" w:hAnsi="Palatino Linotype" w:cs="Palatino Linotype"/>
          <w:i/>
          <w:sz w:val="22"/>
          <w:szCs w:val="22"/>
        </w:rPr>
        <w:t>“</w:t>
      </w:r>
      <w:r w:rsidRPr="0045743A">
        <w:rPr>
          <w:rFonts w:ascii="Palatino Linotype" w:eastAsia="Palatino Linotype" w:hAnsi="Palatino Linotype" w:cs="Palatino Linotype"/>
          <w:b/>
          <w:i/>
          <w:sz w:val="22"/>
          <w:szCs w:val="22"/>
          <w:u w:val="single"/>
        </w:rPr>
        <w:t>Artículo 84.- El salario se integra con</w:t>
      </w:r>
      <w:r w:rsidRPr="0045743A">
        <w:rPr>
          <w:rFonts w:ascii="Palatino Linotype" w:eastAsia="Palatino Linotype" w:hAnsi="Palatino Linotype" w:cs="Palatino Linotype"/>
          <w:i/>
          <w:sz w:val="22"/>
          <w:szCs w:val="22"/>
        </w:rPr>
        <w:t xml:space="preserve"> los pagos hechos en efectivo por cuota diaria, gratificaciones, percepciones, habitación, primas, comisiones, </w:t>
      </w:r>
      <w:r w:rsidRPr="0045743A">
        <w:rPr>
          <w:rFonts w:ascii="Palatino Linotype" w:eastAsia="Palatino Linotype" w:hAnsi="Palatino Linotype" w:cs="Palatino Linotype"/>
          <w:b/>
          <w:i/>
          <w:sz w:val="22"/>
          <w:szCs w:val="22"/>
          <w:u w:val="single"/>
        </w:rPr>
        <w:t xml:space="preserve">prestaciones en especie y </w:t>
      </w:r>
      <w:r w:rsidRPr="0045743A">
        <w:rPr>
          <w:rFonts w:ascii="Palatino Linotype" w:eastAsia="Palatino Linotype" w:hAnsi="Palatino Linotype" w:cs="Palatino Linotype"/>
          <w:b/>
          <w:i/>
          <w:sz w:val="22"/>
          <w:szCs w:val="22"/>
          <w:u w:val="single"/>
        </w:rPr>
        <w:lastRenderedPageBreak/>
        <w:t>cualquiera otra cantidad o prestación que se entregue al trabajador por su trabajo.</w:t>
      </w:r>
      <w:r w:rsidRPr="0045743A">
        <w:rPr>
          <w:rFonts w:ascii="Palatino Linotype" w:eastAsia="Palatino Linotype" w:hAnsi="Palatino Linotype" w:cs="Palatino Linotype"/>
          <w:i/>
          <w:sz w:val="22"/>
          <w:szCs w:val="22"/>
        </w:rPr>
        <w:t>”</w:t>
      </w:r>
    </w:p>
    <w:p w:rsidR="003A367F" w:rsidRPr="0045743A" w:rsidRDefault="003A367F" w:rsidP="003A367F">
      <w:pPr>
        <w:spacing w:line="360" w:lineRule="auto"/>
        <w:ind w:left="567" w:right="900"/>
        <w:jc w:val="both"/>
        <w:rPr>
          <w:rFonts w:ascii="Palatino Linotype" w:eastAsia="Palatino Linotype" w:hAnsi="Palatino Linotype" w:cs="Palatino Linotype"/>
          <w:i/>
          <w:sz w:val="22"/>
          <w:szCs w:val="22"/>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rsidR="003A367F" w:rsidRPr="0045743A" w:rsidRDefault="003A367F" w:rsidP="003A367F">
      <w:pPr>
        <w:ind w:right="900"/>
        <w:jc w:val="both"/>
        <w:rPr>
          <w:rFonts w:ascii="Palatino Linotype" w:eastAsia="Palatino Linotype" w:hAnsi="Palatino Linotype" w:cs="Palatino Linotype"/>
          <w:i/>
          <w:sz w:val="22"/>
          <w:szCs w:val="22"/>
        </w:rPr>
      </w:pPr>
    </w:p>
    <w:p w:rsidR="003A367F" w:rsidRPr="0045743A" w:rsidRDefault="003A367F" w:rsidP="00627A97">
      <w:pPr>
        <w:ind w:left="709" w:right="618"/>
        <w:jc w:val="both"/>
        <w:rPr>
          <w:rFonts w:ascii="Palatino Linotype" w:eastAsia="Palatino Linotype" w:hAnsi="Palatino Linotype" w:cs="Palatino Linotype"/>
          <w:b/>
          <w:i/>
          <w:sz w:val="22"/>
          <w:szCs w:val="22"/>
          <w:u w:val="single"/>
        </w:rPr>
      </w:pPr>
      <w:r w:rsidRPr="0045743A">
        <w:rPr>
          <w:rFonts w:ascii="Palatino Linotype" w:eastAsia="Palatino Linotype" w:hAnsi="Palatino Linotype" w:cs="Palatino Linotype"/>
          <w:b/>
          <w:i/>
          <w:sz w:val="22"/>
          <w:szCs w:val="22"/>
        </w:rPr>
        <w:t>“ARTÍCULO 40.</w:t>
      </w:r>
      <w:r w:rsidRPr="0045743A">
        <w:rPr>
          <w:rFonts w:ascii="Palatino Linotype" w:eastAsia="Palatino Linotype" w:hAnsi="Palatino Linotype" w:cs="Palatino Linotype"/>
          <w:i/>
          <w:sz w:val="22"/>
          <w:szCs w:val="22"/>
        </w:rPr>
        <w:t xml:space="preserve"> </w:t>
      </w:r>
      <w:r w:rsidRPr="0045743A">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sidRPr="0045743A">
        <w:rPr>
          <w:rFonts w:ascii="Palatino Linotype" w:eastAsia="Palatino Linotype" w:hAnsi="Palatino Linotype" w:cs="Palatino Linotype"/>
          <w:i/>
          <w:sz w:val="22"/>
          <w:szCs w:val="22"/>
        </w:rPr>
        <w:t xml:space="preserve"> el titular del Poder Ejecutivo, </w:t>
      </w:r>
      <w:r w:rsidRPr="0045743A">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rsidR="003A367F" w:rsidRPr="0045743A" w:rsidRDefault="003A367F" w:rsidP="003A367F">
      <w:pPr>
        <w:spacing w:line="360" w:lineRule="auto"/>
        <w:ind w:left="709" w:right="616"/>
        <w:jc w:val="both"/>
        <w:rPr>
          <w:rFonts w:ascii="Palatino Linotype" w:eastAsia="Palatino Linotype" w:hAnsi="Palatino Linotype" w:cs="Palatino Linotype"/>
          <w:i/>
          <w:sz w:val="22"/>
          <w:szCs w:val="22"/>
        </w:rPr>
      </w:pPr>
    </w:p>
    <w:p w:rsidR="003A367F" w:rsidRPr="0045743A" w:rsidRDefault="003A367F" w:rsidP="003A367F">
      <w:pPr>
        <w:spacing w:line="360" w:lineRule="auto"/>
        <w:ind w:left="709" w:right="616"/>
        <w:jc w:val="both"/>
        <w:rPr>
          <w:rFonts w:ascii="Palatino Linotype" w:eastAsia="Palatino Linotype" w:hAnsi="Palatino Linotype" w:cs="Palatino Linotype"/>
          <w:i/>
          <w:sz w:val="22"/>
          <w:szCs w:val="22"/>
        </w:rPr>
      </w:pPr>
      <w:r w:rsidRPr="0045743A">
        <w:rPr>
          <w:rFonts w:ascii="Palatino Linotype" w:eastAsia="Palatino Linotype" w:hAnsi="Palatino Linotype" w:cs="Palatino Linotype"/>
          <w:b/>
          <w:i/>
          <w:sz w:val="22"/>
          <w:szCs w:val="22"/>
        </w:rPr>
        <w:t>…</w:t>
      </w:r>
    </w:p>
    <w:p w:rsidR="003A367F" w:rsidRPr="0045743A" w:rsidRDefault="003A367F" w:rsidP="00627A97">
      <w:pPr>
        <w:ind w:left="709" w:right="618"/>
        <w:jc w:val="both"/>
        <w:rPr>
          <w:rFonts w:ascii="Palatino Linotype" w:eastAsia="Palatino Linotype" w:hAnsi="Palatino Linotype" w:cs="Palatino Linotype"/>
          <w:i/>
          <w:sz w:val="22"/>
          <w:szCs w:val="22"/>
        </w:rPr>
      </w:pPr>
      <w:r w:rsidRPr="0045743A">
        <w:rPr>
          <w:rFonts w:ascii="Palatino Linotype" w:eastAsia="Palatino Linotype" w:hAnsi="Palatino Linotype" w:cs="Palatino Linotype"/>
          <w:b/>
          <w:i/>
          <w:sz w:val="22"/>
          <w:szCs w:val="22"/>
        </w:rPr>
        <w:t>ARTÍCULO 97.-</w:t>
      </w:r>
      <w:r w:rsidRPr="0045743A">
        <w:rPr>
          <w:rFonts w:ascii="Palatino Linotype" w:eastAsia="Palatino Linotype" w:hAnsi="Palatino Linotype" w:cs="Palatino Linotype"/>
          <w:i/>
          <w:sz w:val="22"/>
          <w:szCs w:val="22"/>
        </w:rPr>
        <w:t xml:space="preserve">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3A367F" w:rsidRPr="0045743A" w:rsidRDefault="003A367F" w:rsidP="003A367F">
      <w:pPr>
        <w:spacing w:line="360" w:lineRule="auto"/>
        <w:ind w:left="709" w:right="616"/>
        <w:jc w:val="both"/>
        <w:rPr>
          <w:rFonts w:ascii="Palatino Linotype" w:eastAsia="Palatino Linotype" w:hAnsi="Palatino Linotype" w:cs="Palatino Linotype"/>
          <w:i/>
          <w:sz w:val="22"/>
          <w:szCs w:val="22"/>
        </w:rPr>
      </w:pPr>
      <w:r w:rsidRPr="0045743A">
        <w:rPr>
          <w:rFonts w:ascii="Palatino Linotype" w:eastAsia="Palatino Linotype" w:hAnsi="Palatino Linotype" w:cs="Palatino Linotype"/>
          <w:i/>
          <w:sz w:val="22"/>
          <w:szCs w:val="22"/>
        </w:rPr>
        <w:t>…</w:t>
      </w:r>
    </w:p>
    <w:p w:rsidR="003A367F" w:rsidRPr="0045743A" w:rsidRDefault="003A367F" w:rsidP="003A367F">
      <w:pPr>
        <w:spacing w:line="360" w:lineRule="auto"/>
        <w:ind w:left="709" w:right="616"/>
        <w:jc w:val="both"/>
        <w:rPr>
          <w:rFonts w:ascii="Palatino Linotype" w:eastAsia="Palatino Linotype" w:hAnsi="Palatino Linotype" w:cs="Palatino Linotype"/>
          <w:i/>
          <w:sz w:val="22"/>
          <w:szCs w:val="22"/>
        </w:rPr>
      </w:pPr>
      <w:r w:rsidRPr="0045743A">
        <w:rPr>
          <w:rFonts w:ascii="Palatino Linotype" w:eastAsia="Palatino Linotype" w:hAnsi="Palatino Linotype" w:cs="Palatino Linotype"/>
          <w:b/>
          <w:i/>
          <w:sz w:val="22"/>
          <w:szCs w:val="22"/>
        </w:rPr>
        <w:t>ARTÍCULO 220 K.-</w:t>
      </w:r>
      <w:r w:rsidRPr="0045743A">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3A367F" w:rsidRPr="0045743A" w:rsidRDefault="003A367F" w:rsidP="003A367F">
      <w:pPr>
        <w:spacing w:line="360" w:lineRule="auto"/>
        <w:ind w:left="709" w:right="616"/>
        <w:jc w:val="both"/>
        <w:rPr>
          <w:rFonts w:ascii="Palatino Linotype" w:eastAsia="Palatino Linotype" w:hAnsi="Palatino Linotype" w:cs="Palatino Linotype"/>
          <w:i/>
          <w:sz w:val="22"/>
          <w:szCs w:val="22"/>
        </w:rPr>
      </w:pPr>
    </w:p>
    <w:p w:rsidR="003A367F" w:rsidRPr="0045743A" w:rsidRDefault="003A367F" w:rsidP="003A367F">
      <w:pPr>
        <w:spacing w:line="360" w:lineRule="auto"/>
        <w:ind w:left="709" w:right="616"/>
        <w:jc w:val="both"/>
        <w:rPr>
          <w:rFonts w:ascii="Palatino Linotype" w:eastAsia="Palatino Linotype" w:hAnsi="Palatino Linotype" w:cs="Palatino Linotype"/>
          <w:i/>
          <w:sz w:val="22"/>
          <w:szCs w:val="22"/>
        </w:rPr>
      </w:pPr>
      <w:r w:rsidRPr="0045743A">
        <w:rPr>
          <w:rFonts w:ascii="Palatino Linotype" w:eastAsia="Palatino Linotype" w:hAnsi="Palatino Linotype" w:cs="Palatino Linotype"/>
          <w:i/>
          <w:sz w:val="22"/>
          <w:szCs w:val="22"/>
        </w:rPr>
        <w:t>[…]</w:t>
      </w:r>
    </w:p>
    <w:p w:rsidR="003A367F" w:rsidRPr="0045743A" w:rsidRDefault="003A367F" w:rsidP="00627A97">
      <w:pPr>
        <w:ind w:left="709" w:right="618"/>
        <w:jc w:val="both"/>
        <w:rPr>
          <w:rFonts w:ascii="Palatino Linotype" w:eastAsia="Palatino Linotype" w:hAnsi="Palatino Linotype" w:cs="Palatino Linotype"/>
          <w:i/>
          <w:sz w:val="22"/>
          <w:szCs w:val="22"/>
        </w:rPr>
      </w:pPr>
      <w:r w:rsidRPr="0045743A">
        <w:rPr>
          <w:rFonts w:ascii="Palatino Linotype" w:eastAsia="Palatino Linotype" w:hAnsi="Palatino Linotype" w:cs="Palatino Linotype"/>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45743A">
        <w:rPr>
          <w:rFonts w:ascii="Palatino Linotype" w:eastAsia="Palatino Linotype" w:hAnsi="Palatino Linotype" w:cs="Palatino Linotype"/>
          <w:i/>
          <w:sz w:val="22"/>
          <w:szCs w:val="22"/>
        </w:rPr>
        <w:t>;”</w:t>
      </w:r>
    </w:p>
    <w:p w:rsidR="003A367F" w:rsidRPr="0045743A" w:rsidRDefault="003A367F" w:rsidP="003A367F">
      <w:pPr>
        <w:spacing w:line="360" w:lineRule="auto"/>
        <w:ind w:left="709" w:right="616"/>
        <w:jc w:val="both"/>
        <w:rPr>
          <w:rFonts w:ascii="Palatino Linotype" w:eastAsia="Palatino Linotype" w:hAnsi="Palatino Linotype" w:cs="Palatino Linotype"/>
          <w:sz w:val="22"/>
          <w:szCs w:val="22"/>
        </w:rPr>
      </w:pPr>
      <w:r w:rsidRPr="0045743A">
        <w:rPr>
          <w:rFonts w:ascii="Palatino Linotype" w:eastAsia="Palatino Linotype" w:hAnsi="Palatino Linotype" w:cs="Palatino Linotype"/>
          <w:sz w:val="22"/>
          <w:szCs w:val="22"/>
        </w:rPr>
        <w:t>(Énfasis añadido)</w:t>
      </w:r>
    </w:p>
    <w:p w:rsidR="003A367F" w:rsidRPr="0045743A" w:rsidRDefault="003A367F" w:rsidP="003A367F">
      <w:pPr>
        <w:spacing w:line="360" w:lineRule="auto"/>
        <w:ind w:right="49"/>
        <w:jc w:val="both"/>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lastRenderedPageBreak/>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también para los casos en que se dé por finalizada la relación laboral. </w:t>
      </w:r>
    </w:p>
    <w:p w:rsidR="003A367F" w:rsidRPr="0045743A" w:rsidRDefault="003A367F" w:rsidP="003A367F">
      <w:pPr>
        <w:spacing w:line="360" w:lineRule="auto"/>
        <w:ind w:right="49"/>
        <w:jc w:val="both"/>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Así, la Ley del Trabajo de los Servidores Públicos del Estado y Municipios hace referencia a los comprobantes que las instituciones públicas realizan para documentar el pago de salarios, prima vacacional, aguinaldo</w:t>
      </w:r>
      <w:r w:rsidRPr="0045743A">
        <w:rPr>
          <w:rFonts w:ascii="Palatino Linotype" w:eastAsia="Palatino Linotype" w:hAnsi="Palatino Linotype" w:cs="Palatino Linotype"/>
          <w:u w:val="single"/>
        </w:rPr>
        <w:t xml:space="preserve"> </w:t>
      </w:r>
      <w:r w:rsidRPr="0045743A">
        <w:rPr>
          <w:rFonts w:ascii="Palatino Linotype" w:eastAsia="Palatino Linotype" w:hAnsi="Palatino Linotype" w:cs="Palatino Linotype"/>
        </w:rPr>
        <w:t>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rsidR="003A367F" w:rsidRPr="0045743A" w:rsidRDefault="003A367F" w:rsidP="003A367F">
      <w:pPr>
        <w:spacing w:line="360" w:lineRule="auto"/>
        <w:ind w:left="360"/>
        <w:contextualSpacing/>
        <w:jc w:val="both"/>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3A367F" w:rsidRPr="0045743A" w:rsidRDefault="003A367F" w:rsidP="003A367F">
      <w:pPr>
        <w:pStyle w:val="Prrafodelista"/>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hAnsi="Palatino Linotype"/>
        </w:rPr>
      </w:pPr>
      <w:r w:rsidRPr="0045743A">
        <w:rPr>
          <w:rFonts w:ascii="Palatino Linotype" w:eastAsia="Arial Unicode MS" w:hAnsi="Palatino Linotype" w:cs="Arial"/>
        </w:rPr>
        <w:t xml:space="preserve">En tal sentido, </w:t>
      </w:r>
      <w:r w:rsidR="00180C74" w:rsidRPr="0045743A">
        <w:rPr>
          <w:rFonts w:ascii="Palatino Linotype" w:eastAsia="Arial Unicode MS" w:hAnsi="Palatino Linotype" w:cs="Arial"/>
        </w:rPr>
        <w:t>conviene</w:t>
      </w:r>
      <w:r w:rsidR="00180C74" w:rsidRPr="0045743A">
        <w:rPr>
          <w:rFonts w:ascii="Palatino Linotype" w:eastAsia="Arial Unicode MS" w:hAnsi="Palatino Linotype" w:cs="Arial"/>
          <w:lang w:val="es-419"/>
        </w:rPr>
        <w:t xml:space="preserve"> enfatizar</w:t>
      </w:r>
      <w:r w:rsidRPr="0045743A">
        <w:rPr>
          <w:rFonts w:ascii="Palatino Linotype" w:eastAsia="Arial Unicode MS" w:hAnsi="Palatino Linotype" w:cs="Arial"/>
          <w:lang w:val="es-419"/>
        </w:rPr>
        <w:t xml:space="preserve"> </w:t>
      </w:r>
      <w:r w:rsidRPr="0045743A">
        <w:rPr>
          <w:rFonts w:ascii="Palatino Linotype" w:hAnsi="Palatino Linotype"/>
        </w:rPr>
        <w:t>lo que el derecho de acceso a la información pública refiere, contemplado en el artículo 6°, Apartado A de la Constitución Política de los Estados Unidos Mexicanos, que señala:</w:t>
      </w:r>
    </w:p>
    <w:p w:rsidR="003A367F" w:rsidRPr="0045743A" w:rsidRDefault="003A367F" w:rsidP="003A367F">
      <w:pPr>
        <w:jc w:val="both"/>
        <w:rPr>
          <w:rFonts w:ascii="Palatino Linotype" w:hAnsi="Palatino Linotype"/>
          <w:sz w:val="22"/>
          <w:szCs w:val="22"/>
        </w:rPr>
      </w:pPr>
    </w:p>
    <w:p w:rsidR="003A367F" w:rsidRPr="0045743A" w:rsidRDefault="003A367F" w:rsidP="00E56C92">
      <w:pPr>
        <w:ind w:left="567" w:right="616"/>
        <w:jc w:val="both"/>
        <w:rPr>
          <w:rFonts w:ascii="Palatino Linotype" w:hAnsi="Palatino Linotype" w:cs="Arial"/>
          <w:i/>
        </w:rPr>
      </w:pPr>
      <w:r w:rsidRPr="0045743A">
        <w:rPr>
          <w:rFonts w:ascii="Palatino Linotype" w:hAnsi="Palatino Linotype" w:cs="Arial"/>
          <w:i/>
        </w:rPr>
        <w:lastRenderedPageBreak/>
        <w:t>“</w:t>
      </w:r>
      <w:r w:rsidRPr="0045743A">
        <w:rPr>
          <w:rFonts w:ascii="Palatino Linotype" w:hAnsi="Palatino Linotype" w:cs="Arial"/>
          <w:b/>
          <w:i/>
        </w:rPr>
        <w:t>Artículo 6o.</w:t>
      </w:r>
      <w:r w:rsidRPr="0045743A">
        <w:rPr>
          <w:rFonts w:ascii="Palatino Linotype" w:hAnsi="Palatino Linotype" w:cs="Arial"/>
          <w:i/>
        </w:rPr>
        <w:t xml:space="preserve">  . . .</w:t>
      </w:r>
    </w:p>
    <w:p w:rsidR="003A367F" w:rsidRPr="0045743A" w:rsidRDefault="003A367F" w:rsidP="00E56C92">
      <w:pPr>
        <w:ind w:left="567" w:right="616"/>
        <w:jc w:val="both"/>
        <w:rPr>
          <w:rFonts w:ascii="Palatino Linotype" w:hAnsi="Palatino Linotype" w:cs="Arial"/>
          <w:i/>
          <w:lang w:eastAsia="es-MX"/>
        </w:rPr>
      </w:pPr>
      <w:r w:rsidRPr="0045743A">
        <w:rPr>
          <w:rFonts w:ascii="Palatino Linotype" w:hAnsi="Palatino Linotype" w:cs="Arial"/>
          <w:b/>
          <w:bCs/>
          <w:i/>
          <w:lang w:eastAsia="es-MX"/>
        </w:rPr>
        <w:t>A.</w:t>
      </w:r>
      <w:r w:rsidRPr="0045743A">
        <w:rPr>
          <w:rFonts w:ascii="Palatino Linotype" w:hAnsi="Palatino Linotype" w:cs="Arial"/>
          <w:i/>
          <w:lang w:eastAsia="es-MX"/>
        </w:rPr>
        <w:t xml:space="preserve"> Para el ejercicio del </w:t>
      </w:r>
      <w:r w:rsidRPr="0045743A">
        <w:rPr>
          <w:rFonts w:ascii="Palatino Linotype" w:hAnsi="Palatino Linotype" w:cs="Arial"/>
          <w:bCs/>
          <w:i/>
        </w:rPr>
        <w:t>derecho</w:t>
      </w:r>
      <w:r w:rsidRPr="0045743A">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rsidR="003A367F" w:rsidRPr="0045743A" w:rsidRDefault="003A367F" w:rsidP="00E56C92">
      <w:pPr>
        <w:ind w:left="567" w:right="616"/>
        <w:jc w:val="both"/>
        <w:rPr>
          <w:rFonts w:ascii="Palatino Linotype" w:hAnsi="Palatino Linotype" w:cs="Arial"/>
          <w:i/>
        </w:rPr>
      </w:pPr>
      <w:r w:rsidRPr="0045743A">
        <w:rPr>
          <w:rFonts w:ascii="Palatino Linotype" w:hAnsi="Palatino Linotype" w:cs="Arial"/>
          <w:b/>
          <w:bCs/>
          <w:i/>
          <w:lang w:eastAsia="es-MX"/>
        </w:rPr>
        <w:t xml:space="preserve">I. </w:t>
      </w:r>
      <w:r w:rsidRPr="0045743A">
        <w:rPr>
          <w:rFonts w:ascii="Palatino Linotype" w:hAnsi="Palatino Linotype" w:cs="Arial"/>
          <w:i/>
          <w:lang w:eastAsia="es-MX"/>
        </w:rPr>
        <w:t xml:space="preserve">Toda la información en posesión de cualquier autoridad, entidad, órgano y organismo de los Poderes Ejecutivo, </w:t>
      </w:r>
      <w:r w:rsidRPr="0045743A">
        <w:rPr>
          <w:rFonts w:ascii="Palatino Linotype" w:hAnsi="Palatino Linotype" w:cs="Arial"/>
          <w:i/>
        </w:rPr>
        <w:t>Legislativo</w:t>
      </w:r>
      <w:r w:rsidRPr="0045743A">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5743A">
        <w:rPr>
          <w:rFonts w:ascii="Palatino Linotype" w:hAnsi="Palatino Linotype" w:cs="Arial"/>
          <w:i/>
        </w:rPr>
        <w:t xml:space="preserve"> </w:t>
      </w:r>
      <w:r w:rsidRPr="0045743A">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3A367F" w:rsidRPr="0045743A" w:rsidRDefault="003A367F" w:rsidP="00E56C92">
      <w:pPr>
        <w:ind w:left="567" w:right="616"/>
        <w:jc w:val="both"/>
        <w:rPr>
          <w:rFonts w:ascii="Palatino Linotype" w:hAnsi="Palatino Linotype" w:cs="Arial"/>
          <w:i/>
          <w:lang w:eastAsia="es-MX"/>
        </w:rPr>
      </w:pPr>
      <w:r w:rsidRPr="0045743A">
        <w:rPr>
          <w:rFonts w:ascii="Palatino Linotype" w:hAnsi="Palatino Linotype" w:cs="Arial"/>
          <w:b/>
          <w:bCs/>
          <w:i/>
          <w:lang w:eastAsia="es-MX"/>
        </w:rPr>
        <w:t xml:space="preserve">II. </w:t>
      </w:r>
      <w:r w:rsidRPr="0045743A">
        <w:rPr>
          <w:rFonts w:ascii="Palatino Linotype" w:hAnsi="Palatino Linotype" w:cs="Arial"/>
          <w:i/>
          <w:lang w:eastAsia="es-MX"/>
        </w:rPr>
        <w:t xml:space="preserve">La información que se refiere a la vida privada y los datos personales será protegida en los términos y con las excepciones que fijen las leyes. </w:t>
      </w:r>
    </w:p>
    <w:p w:rsidR="003A367F" w:rsidRPr="0045743A" w:rsidRDefault="003A367F" w:rsidP="00E56C92">
      <w:pPr>
        <w:ind w:left="567" w:right="616"/>
        <w:jc w:val="both"/>
        <w:rPr>
          <w:rFonts w:ascii="Palatino Linotype" w:hAnsi="Palatino Linotype" w:cs="Arial"/>
          <w:i/>
          <w:lang w:eastAsia="es-MX"/>
        </w:rPr>
      </w:pPr>
      <w:r w:rsidRPr="0045743A">
        <w:rPr>
          <w:rFonts w:ascii="Palatino Linotype" w:hAnsi="Palatino Linotype" w:cs="Arial"/>
          <w:b/>
          <w:bCs/>
          <w:i/>
          <w:lang w:eastAsia="es-MX"/>
        </w:rPr>
        <w:t xml:space="preserve">III. </w:t>
      </w:r>
      <w:r w:rsidRPr="0045743A">
        <w:rPr>
          <w:rFonts w:ascii="Palatino Linotype" w:hAnsi="Palatino Linotype" w:cs="Arial"/>
          <w:i/>
          <w:lang w:eastAsia="es-MX"/>
        </w:rPr>
        <w:t xml:space="preserve">Toda persona, sin necesidad de </w:t>
      </w:r>
      <w:r w:rsidRPr="0045743A">
        <w:rPr>
          <w:rFonts w:ascii="Palatino Linotype" w:hAnsi="Palatino Linotype" w:cs="Arial"/>
          <w:i/>
        </w:rPr>
        <w:t>acreditar</w:t>
      </w:r>
      <w:r w:rsidRPr="0045743A">
        <w:rPr>
          <w:rFonts w:ascii="Palatino Linotype" w:hAnsi="Palatino Linotype" w:cs="Arial"/>
          <w:i/>
          <w:lang w:eastAsia="es-MX"/>
        </w:rPr>
        <w:t xml:space="preserve"> interés alguno o justificar su utilización, tendrá acceso gratuito a la información pública, a sus datos personales o a la rectificación de éstos. </w:t>
      </w:r>
    </w:p>
    <w:p w:rsidR="003A367F" w:rsidRPr="0045743A" w:rsidRDefault="003A367F" w:rsidP="00E56C92">
      <w:pPr>
        <w:ind w:left="567" w:right="616"/>
        <w:jc w:val="both"/>
        <w:rPr>
          <w:rFonts w:ascii="Palatino Linotype" w:hAnsi="Palatino Linotype" w:cs="Arial"/>
          <w:i/>
          <w:lang w:eastAsia="es-MX"/>
        </w:rPr>
      </w:pPr>
      <w:r w:rsidRPr="0045743A">
        <w:rPr>
          <w:rFonts w:ascii="Palatino Linotype" w:hAnsi="Palatino Linotype" w:cs="Arial"/>
          <w:b/>
          <w:bCs/>
          <w:i/>
          <w:lang w:eastAsia="es-MX"/>
        </w:rPr>
        <w:t xml:space="preserve">IV. </w:t>
      </w:r>
      <w:r w:rsidRPr="0045743A">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rsidR="003A367F" w:rsidRPr="0045743A" w:rsidRDefault="003A367F" w:rsidP="00E56C92">
      <w:pPr>
        <w:ind w:left="567" w:right="616"/>
        <w:jc w:val="both"/>
        <w:rPr>
          <w:rFonts w:ascii="Palatino Linotype" w:hAnsi="Palatino Linotype" w:cs="Arial"/>
          <w:i/>
          <w:lang w:eastAsia="es-MX"/>
        </w:rPr>
      </w:pPr>
      <w:r w:rsidRPr="0045743A">
        <w:rPr>
          <w:rFonts w:ascii="Palatino Linotype" w:hAnsi="Palatino Linotype" w:cs="Arial"/>
          <w:b/>
          <w:bCs/>
          <w:i/>
          <w:lang w:eastAsia="es-MX"/>
        </w:rPr>
        <w:t xml:space="preserve">V. </w:t>
      </w:r>
      <w:r w:rsidRPr="0045743A">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3A367F" w:rsidRPr="0045743A" w:rsidRDefault="003A367F" w:rsidP="00E56C92">
      <w:pPr>
        <w:ind w:left="567" w:right="616"/>
        <w:jc w:val="both"/>
        <w:rPr>
          <w:rFonts w:ascii="Palatino Linotype" w:hAnsi="Palatino Linotype" w:cs="Arial"/>
          <w:i/>
          <w:lang w:eastAsia="es-MX"/>
        </w:rPr>
      </w:pPr>
      <w:r w:rsidRPr="0045743A">
        <w:rPr>
          <w:rFonts w:ascii="Palatino Linotype" w:hAnsi="Palatino Linotype" w:cs="Arial"/>
          <w:b/>
          <w:bCs/>
          <w:i/>
          <w:lang w:eastAsia="es-MX"/>
        </w:rPr>
        <w:t xml:space="preserve">VI. </w:t>
      </w:r>
      <w:r w:rsidRPr="0045743A">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rsidR="003A367F" w:rsidRPr="0045743A" w:rsidRDefault="003A367F" w:rsidP="00E56C92">
      <w:pPr>
        <w:ind w:left="567" w:right="616"/>
        <w:jc w:val="both"/>
        <w:rPr>
          <w:rFonts w:ascii="Palatino Linotype" w:hAnsi="Palatino Linotype" w:cs="Arial"/>
          <w:i/>
        </w:rPr>
      </w:pPr>
      <w:r w:rsidRPr="0045743A">
        <w:rPr>
          <w:rFonts w:ascii="Palatino Linotype" w:hAnsi="Palatino Linotype" w:cs="Arial"/>
          <w:b/>
          <w:bCs/>
          <w:i/>
          <w:lang w:eastAsia="es-MX"/>
        </w:rPr>
        <w:t xml:space="preserve">VII. </w:t>
      </w:r>
      <w:r w:rsidRPr="0045743A">
        <w:rPr>
          <w:rFonts w:ascii="Palatino Linotype" w:hAnsi="Palatino Linotype" w:cs="Arial"/>
          <w:i/>
          <w:lang w:eastAsia="es-MX"/>
        </w:rPr>
        <w:t>La inobservancia a las disposiciones en materia de acceso a la información pública será sancionada en los términos que dispongan las leyes.</w:t>
      </w:r>
      <w:r w:rsidRPr="0045743A">
        <w:rPr>
          <w:rFonts w:ascii="Palatino Linotype" w:hAnsi="Palatino Linotype" w:cs="Arial"/>
          <w:i/>
        </w:rPr>
        <w:t xml:space="preserve">” </w:t>
      </w:r>
    </w:p>
    <w:p w:rsidR="003A367F" w:rsidRPr="0045743A" w:rsidRDefault="003A367F" w:rsidP="00E56C92">
      <w:pPr>
        <w:spacing w:line="360" w:lineRule="auto"/>
        <w:ind w:left="567" w:right="616"/>
        <w:jc w:val="both"/>
        <w:rPr>
          <w:rFonts w:ascii="Palatino Linotype" w:hAnsi="Palatino Linotype"/>
        </w:rPr>
      </w:pPr>
      <w:r w:rsidRPr="0045743A">
        <w:rPr>
          <w:rFonts w:ascii="Palatino Linotype" w:hAnsi="Palatino Linotype"/>
        </w:rPr>
        <w:t>(Énfasis añadido)</w:t>
      </w:r>
    </w:p>
    <w:p w:rsidR="00180C74" w:rsidRPr="0045743A" w:rsidRDefault="00180C74" w:rsidP="00627A97">
      <w:pPr>
        <w:spacing w:line="360" w:lineRule="auto"/>
        <w:ind w:left="851" w:right="901"/>
        <w:jc w:val="both"/>
        <w:rPr>
          <w:rFonts w:ascii="Palatino Linotype" w:hAnsi="Palatino Linotype"/>
        </w:rPr>
      </w:pPr>
    </w:p>
    <w:p w:rsidR="003A367F" w:rsidRPr="0045743A" w:rsidRDefault="003A367F" w:rsidP="003A367F">
      <w:pPr>
        <w:numPr>
          <w:ilvl w:val="0"/>
          <w:numId w:val="15"/>
        </w:numPr>
        <w:spacing w:line="360" w:lineRule="auto"/>
        <w:ind w:left="0" w:firstLine="0"/>
        <w:contextualSpacing/>
        <w:jc w:val="both"/>
        <w:rPr>
          <w:rFonts w:ascii="Palatino Linotype" w:hAnsi="Palatino Linotype"/>
        </w:rPr>
      </w:pPr>
      <w:r w:rsidRPr="0045743A">
        <w:rPr>
          <w:rFonts w:ascii="Palatino Linotype" w:hAnsi="Palatino Linotype"/>
        </w:rPr>
        <w:lastRenderedPageBreak/>
        <w:t xml:space="preserve">Por su parte, la Constitución Política del Estado Libre y Soberano de México, en su </w:t>
      </w:r>
      <w:r w:rsidRPr="0045743A">
        <w:rPr>
          <w:rFonts w:ascii="Palatino Linotype" w:eastAsia="Arial Unicode MS" w:hAnsi="Palatino Linotype" w:cs="Arial"/>
        </w:rPr>
        <w:t>artículo</w:t>
      </w:r>
      <w:r w:rsidRPr="0045743A">
        <w:rPr>
          <w:rFonts w:ascii="Palatino Linotype" w:hAnsi="Palatino Linotype"/>
        </w:rPr>
        <w:t xml:space="preserve"> 5°, párrafo trigésimo, trigésimo primero y trigésimo segundo, fracción I, dispone lo siguiente:</w:t>
      </w:r>
    </w:p>
    <w:p w:rsidR="003A367F" w:rsidRPr="0045743A" w:rsidRDefault="003A367F" w:rsidP="003A367F">
      <w:pPr>
        <w:spacing w:line="360" w:lineRule="auto"/>
        <w:jc w:val="both"/>
        <w:rPr>
          <w:rFonts w:ascii="Palatino Linotype" w:hAnsi="Palatino Linotype"/>
        </w:rPr>
      </w:pPr>
    </w:p>
    <w:p w:rsidR="003A367F" w:rsidRPr="0045743A" w:rsidRDefault="003A367F" w:rsidP="00180C74">
      <w:pPr>
        <w:ind w:left="567" w:right="616"/>
        <w:jc w:val="both"/>
        <w:rPr>
          <w:rFonts w:ascii="Palatino Linotype" w:hAnsi="Palatino Linotype" w:cs="Arial"/>
          <w:b/>
          <w:i/>
        </w:rPr>
      </w:pPr>
      <w:r w:rsidRPr="0045743A">
        <w:rPr>
          <w:rFonts w:ascii="Palatino Linotype" w:hAnsi="Palatino Linotype" w:cs="Arial"/>
          <w:i/>
        </w:rPr>
        <w:t>“</w:t>
      </w:r>
      <w:r w:rsidRPr="0045743A">
        <w:rPr>
          <w:rFonts w:ascii="Palatino Linotype" w:hAnsi="Palatino Linotype" w:cs="Arial"/>
          <w:b/>
          <w:i/>
        </w:rPr>
        <w:t xml:space="preserve">Artículo 5.  … </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 . .</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Este derecho se regirá por los principios y bases siguientes:</w:t>
      </w:r>
    </w:p>
    <w:p w:rsidR="003A367F" w:rsidRPr="0045743A" w:rsidRDefault="003A367F" w:rsidP="00180C74">
      <w:pPr>
        <w:ind w:left="567" w:right="616"/>
        <w:jc w:val="both"/>
        <w:rPr>
          <w:rFonts w:ascii="Palatino Linotype" w:hAnsi="Palatino Linotype"/>
        </w:rPr>
      </w:pPr>
      <w:r w:rsidRPr="0045743A">
        <w:rPr>
          <w:rFonts w:ascii="Palatino Linotype" w:hAnsi="Palatino Linotype" w:cs="Arial"/>
          <w:i/>
        </w:rPr>
        <w:t xml:space="preserve">I. </w:t>
      </w:r>
      <w:r w:rsidRPr="0045743A">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45743A">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45743A">
        <w:rPr>
          <w:rFonts w:ascii="Palatino Linotype" w:hAnsi="Palatino Linotype"/>
        </w:rPr>
        <w:t xml:space="preserve"> </w:t>
      </w:r>
    </w:p>
    <w:p w:rsidR="003A367F" w:rsidRPr="0045743A" w:rsidRDefault="003A367F" w:rsidP="00180C74">
      <w:pPr>
        <w:spacing w:line="360" w:lineRule="auto"/>
        <w:ind w:left="567" w:right="616"/>
        <w:jc w:val="both"/>
        <w:rPr>
          <w:rFonts w:ascii="Palatino Linotype" w:hAnsi="Palatino Linotype"/>
        </w:rPr>
      </w:pPr>
      <w:r w:rsidRPr="0045743A">
        <w:rPr>
          <w:rFonts w:ascii="Palatino Linotype" w:hAnsi="Palatino Linotype"/>
        </w:rPr>
        <w:t>(Énfasis añadido)</w:t>
      </w:r>
    </w:p>
    <w:p w:rsidR="003A367F" w:rsidRPr="0045743A" w:rsidRDefault="003A367F" w:rsidP="003A367F">
      <w:pPr>
        <w:spacing w:line="360" w:lineRule="auto"/>
        <w:ind w:left="851" w:right="901"/>
        <w:jc w:val="both"/>
        <w:rPr>
          <w:rFonts w:ascii="Palatino Linotype" w:hAnsi="Palatino Linotype" w:cs="Arial"/>
          <w:i/>
        </w:rPr>
      </w:pPr>
    </w:p>
    <w:p w:rsidR="003A367F" w:rsidRPr="0045743A" w:rsidRDefault="003A367F" w:rsidP="003A367F">
      <w:pPr>
        <w:numPr>
          <w:ilvl w:val="0"/>
          <w:numId w:val="15"/>
        </w:numPr>
        <w:spacing w:line="360" w:lineRule="auto"/>
        <w:ind w:left="0" w:firstLine="0"/>
        <w:contextualSpacing/>
        <w:jc w:val="both"/>
        <w:rPr>
          <w:rFonts w:ascii="Palatino Linotype" w:hAnsi="Palatino Linotype"/>
        </w:rPr>
      </w:pPr>
      <w:r w:rsidRPr="0045743A">
        <w:rPr>
          <w:rFonts w:ascii="Palatino Linotype" w:hAnsi="Palatino Linotype"/>
        </w:rPr>
        <w:t>Asimismo, se tiene que la Ley de Transparencia y Acceso a la Información Pública del Estado de México y Municipios, prevé en su artículo 23, lo siguiente:</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lastRenderedPageBreak/>
        <w:t>“</w:t>
      </w:r>
      <w:r w:rsidRPr="0045743A">
        <w:rPr>
          <w:rFonts w:ascii="Palatino Linotype" w:hAnsi="Palatino Linotype" w:cs="Arial"/>
          <w:b/>
          <w:i/>
        </w:rPr>
        <w:t>Artículo 23.</w:t>
      </w:r>
      <w:r w:rsidRPr="0045743A">
        <w:rPr>
          <w:rFonts w:ascii="Palatino Linotype" w:hAnsi="Palatino Linotype" w:cs="Arial"/>
          <w:i/>
        </w:rPr>
        <w:t xml:space="preserve"> Son sujetos obligados a transparentar y permitir el acceso a su información y proteger los datos personales que obren en su poder:</w:t>
      </w:r>
    </w:p>
    <w:p w:rsidR="003A367F" w:rsidRPr="0045743A" w:rsidRDefault="003A367F" w:rsidP="00180C74">
      <w:pPr>
        <w:ind w:left="567" w:right="616"/>
        <w:jc w:val="both"/>
        <w:rPr>
          <w:rFonts w:ascii="Palatino Linotype" w:hAnsi="Palatino Linotype" w:cs="Arial"/>
          <w:b/>
          <w:i/>
        </w:rPr>
      </w:pPr>
      <w:r w:rsidRPr="0045743A">
        <w:rPr>
          <w:rFonts w:ascii="Palatino Linotype" w:hAnsi="Palatino Linotype" w:cs="Arial"/>
          <w:b/>
          <w:i/>
        </w:rPr>
        <w:t>I. El Poder Ejecutivo del Estado de México, las dependencias, organismos auxiliares, órganos, entidades, fideicomisos y fondos públicos, así como la Procuraduría General de Justicia;</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II. El Poder Legislativo del Estado, los organismos, órganos y entidades de la Legislatura y sus dependencias;</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III. El Poder Judicial, sus organismos, órganos y entidades, así como el Consejo de la Judicatura del Estado;</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IV. Los ayuntamientos y las dependencias, organismos, órganos y entidades de la administración municipal;</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V. Los órganos autónomos;</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VI. Los tribunales administrativos y autoridades jurisdiccionales en materia laboral;</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VII. Los partidos políticos y agrupaciones políticas, en los términos de las disposiciones aplicables;</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VIII. Los fideicomisos y fondos públicos que cuenten con financiamiento público, parcial o total, o con participación de entidades de gobierno;</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IX. Los sindicatos que reciban y/o ejerzan recursos públicos en el ámbito estatal y municipal;</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X. Cualquier persona física o jurídico colectiva que reciba y ejerza recursos públicos en el ámbito estatal o municipal; y</w:t>
      </w:r>
    </w:p>
    <w:p w:rsidR="003A367F" w:rsidRPr="0045743A" w:rsidRDefault="003A367F" w:rsidP="00180C74">
      <w:pPr>
        <w:ind w:left="567" w:right="616"/>
        <w:jc w:val="both"/>
        <w:rPr>
          <w:rFonts w:ascii="Palatino Linotype" w:hAnsi="Palatino Linotype" w:cs="Arial"/>
          <w:i/>
        </w:rPr>
      </w:pPr>
      <w:r w:rsidRPr="0045743A">
        <w:rPr>
          <w:rFonts w:ascii="Palatino Linotype" w:hAnsi="Palatino Linotype" w:cs="Arial"/>
          <w:i/>
        </w:rPr>
        <w:t>XI. Cualquier otra autoridad, entidad, órgano u organismo de los poderes estatal o municipal, que reciba recursos públicos.</w:t>
      </w:r>
    </w:p>
    <w:p w:rsidR="003A367F" w:rsidRPr="0045743A" w:rsidRDefault="003A367F" w:rsidP="00180C74">
      <w:pPr>
        <w:ind w:left="567" w:right="616"/>
        <w:jc w:val="both"/>
        <w:rPr>
          <w:rFonts w:ascii="Palatino Linotype" w:hAnsi="Palatino Linotype" w:cs="Arial"/>
          <w:b/>
          <w:i/>
        </w:rPr>
      </w:pPr>
      <w:r w:rsidRPr="0045743A">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A367F" w:rsidRPr="0045743A" w:rsidRDefault="003A367F" w:rsidP="00180C74">
      <w:pPr>
        <w:ind w:left="567" w:right="616"/>
        <w:jc w:val="both"/>
        <w:rPr>
          <w:rFonts w:ascii="Palatino Linotype" w:hAnsi="Palatino Linotype" w:cs="Arial"/>
          <w:b/>
          <w:i/>
        </w:rPr>
      </w:pPr>
      <w:r w:rsidRPr="0045743A">
        <w:rPr>
          <w:rFonts w:ascii="Palatino Linotype" w:hAnsi="Palatino Linotype" w:cs="Arial"/>
          <w:b/>
          <w:i/>
        </w:rPr>
        <w:t>Los servidores públicos deberán transparentar sus acciones así como garantizar y respetar el derecho de acceso a la información pública.</w:t>
      </w:r>
    </w:p>
    <w:p w:rsidR="003A367F" w:rsidRPr="0045743A" w:rsidRDefault="003A367F" w:rsidP="00180C74">
      <w:pPr>
        <w:spacing w:line="360" w:lineRule="auto"/>
        <w:ind w:left="567" w:right="616"/>
        <w:jc w:val="both"/>
        <w:rPr>
          <w:rFonts w:ascii="Palatino Linotype" w:hAnsi="Palatino Linotype" w:cs="Arial"/>
        </w:rPr>
      </w:pPr>
      <w:r w:rsidRPr="0045743A">
        <w:rPr>
          <w:rFonts w:ascii="Palatino Linotype" w:hAnsi="Palatino Linotype" w:cs="Arial"/>
        </w:rPr>
        <w:t>(Énfasis añadido)</w:t>
      </w:r>
    </w:p>
    <w:p w:rsidR="003A367F" w:rsidRPr="0045743A" w:rsidRDefault="003A367F" w:rsidP="003A367F">
      <w:pPr>
        <w:ind w:left="851" w:right="901"/>
        <w:jc w:val="both"/>
        <w:rPr>
          <w:rFonts w:ascii="Palatino Linotype" w:hAnsi="Palatino Linotype" w:cs="Arial"/>
          <w:i/>
          <w:sz w:val="22"/>
          <w:szCs w:val="22"/>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 xml:space="preserve">En esa tesitura, es dable traer a contexto el Anexo IV.2 Clasificación por objeto del gasto, del Manual para la Planeación, Programación y Presupuesto de Egresos Municipal para el ejercicio fiscal dos mil veinte, establece que los Presupuestos de </w:t>
      </w:r>
      <w:r w:rsidRPr="0045743A">
        <w:rPr>
          <w:rFonts w:ascii="Palatino Linotype" w:eastAsia="Palatino Linotype" w:hAnsi="Palatino Linotype" w:cs="Palatino Linotype"/>
        </w:rPr>
        <w:lastRenderedPageBreak/>
        <w:t xml:space="preserve">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rsidR="003A367F" w:rsidRPr="0045743A" w:rsidRDefault="003A367F" w:rsidP="003A367F">
      <w:pPr>
        <w:spacing w:line="360" w:lineRule="auto"/>
        <w:contextualSpacing/>
        <w:jc w:val="both"/>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3A367F" w:rsidRPr="0045743A" w:rsidRDefault="003A367F" w:rsidP="003A367F">
      <w:pPr>
        <w:spacing w:line="360" w:lineRule="auto"/>
        <w:contextualSpacing/>
        <w:jc w:val="both"/>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De la misma manera, el Glosario de términos más usuales en la Administración Pública Federal, emitido por la Secretaría de Hacienda y Crédito Público (</w:t>
      </w:r>
      <w:r w:rsidRPr="0045743A">
        <w:rPr>
          <w:rFonts w:ascii="Palatino Linotype" w:eastAsia="Palatino Linotype" w:hAnsi="Palatino Linotype" w:cs="Palatino Linotype"/>
          <w:i/>
        </w:rPr>
        <w:t>http://www.apartados.hacienda.gob.mx/contabilidad/documentos/inform</w:t>
      </w:r>
      <w:r w:rsidRPr="0045743A">
        <w:rPr>
          <w:rFonts w:ascii="Palatino Linotype" w:eastAsia="Palatino Linotype" w:hAnsi="Palatino Linotype" w:cs="Palatino Linotype"/>
          <w:i/>
        </w:rPr>
        <w:br/>
      </w:r>
      <w:proofErr w:type="spellStart"/>
      <w:r w:rsidRPr="0045743A">
        <w:rPr>
          <w:rFonts w:ascii="Palatino Linotype" w:eastAsia="Palatino Linotype" w:hAnsi="Palatino Linotype" w:cs="Palatino Linotype"/>
          <w:i/>
        </w:rPr>
        <w:t>e_cuenta</w:t>
      </w:r>
      <w:proofErr w:type="spellEnd"/>
      <w:r w:rsidRPr="0045743A">
        <w:rPr>
          <w:rFonts w:ascii="Palatino Linotype" w:eastAsia="Palatino Linotype" w:hAnsi="Palatino Linotype" w:cs="Palatino Linotype"/>
          <w:i/>
        </w:rPr>
        <w:t>/1998/</w:t>
      </w:r>
      <w:proofErr w:type="spellStart"/>
      <w:r w:rsidRPr="0045743A">
        <w:rPr>
          <w:rFonts w:ascii="Palatino Linotype" w:eastAsia="Palatino Linotype" w:hAnsi="Palatino Linotype" w:cs="Palatino Linotype"/>
          <w:i/>
        </w:rPr>
        <w:t>cuenta_publica</w:t>
      </w:r>
      <w:proofErr w:type="spellEnd"/>
      <w:r w:rsidRPr="0045743A">
        <w:rPr>
          <w:rFonts w:ascii="Palatino Linotype" w:eastAsia="Palatino Linotype" w:hAnsi="Palatino Linotype" w:cs="Palatino Linotype"/>
          <w:i/>
        </w:rPr>
        <w:t>/Glosario/n.htm</w:t>
      </w:r>
      <w:r w:rsidRPr="0045743A">
        <w:rPr>
          <w:rFonts w:ascii="Palatino Linotype" w:eastAsia="Palatino Linotype" w:hAnsi="Palatino Linotype" w:cs="Palatino Linotype"/>
        </w:rPr>
        <w:t xml:space="preserve">), establece que la nómina es un listado general de los trabajadores de una institución, en el cual se asientan las percepciones brutas, deducciones y alcance neto de las mismas. </w:t>
      </w:r>
    </w:p>
    <w:p w:rsidR="003A367F" w:rsidRPr="0045743A" w:rsidRDefault="003A367F" w:rsidP="003A367F">
      <w:pPr>
        <w:pStyle w:val="Prrafodelista"/>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 xml:space="preserve">Conforme a lo anterior, se puede advertir que la nómina se puede referir a lo siguiente: </w:t>
      </w:r>
    </w:p>
    <w:p w:rsidR="003A367F" w:rsidRPr="0045743A" w:rsidRDefault="003A367F" w:rsidP="003A367F">
      <w:pPr>
        <w:pStyle w:val="Prrafodelista"/>
        <w:rPr>
          <w:rFonts w:ascii="Palatino Linotype" w:eastAsia="Palatino Linotype" w:hAnsi="Palatino Linotype" w:cs="Palatino Linotype"/>
        </w:rPr>
      </w:pPr>
    </w:p>
    <w:p w:rsidR="003A367F" w:rsidRPr="0045743A" w:rsidRDefault="003A367F" w:rsidP="003A367F">
      <w:pPr>
        <w:spacing w:after="160" w:line="360" w:lineRule="auto"/>
        <w:ind w:left="284"/>
        <w:jc w:val="both"/>
        <w:rPr>
          <w:rFonts w:ascii="Palatino Linotype" w:eastAsia="Palatino Linotype" w:hAnsi="Palatino Linotype" w:cs="Palatino Linotype"/>
        </w:rPr>
      </w:pPr>
      <w:r w:rsidRPr="0045743A">
        <w:rPr>
          <w:rFonts w:ascii="Palatino Linotype" w:eastAsia="Palatino Linotype" w:hAnsi="Palatino Linotype" w:cs="Palatino Linotype"/>
        </w:rPr>
        <w:lastRenderedPageBreak/>
        <w:t xml:space="preserve">a) Relación de trabajadores con las percepciones monetarias de cada uno. </w:t>
      </w:r>
    </w:p>
    <w:p w:rsidR="003A367F" w:rsidRPr="0045743A" w:rsidRDefault="003A367F" w:rsidP="003A367F">
      <w:pPr>
        <w:spacing w:after="160" w:line="360" w:lineRule="auto"/>
        <w:ind w:left="284"/>
        <w:jc w:val="both"/>
        <w:rPr>
          <w:rFonts w:ascii="Palatino Linotype" w:eastAsia="Palatino Linotype" w:hAnsi="Palatino Linotype" w:cs="Palatino Linotype"/>
        </w:rPr>
      </w:pPr>
      <w:r w:rsidRPr="0045743A">
        <w:rPr>
          <w:rFonts w:ascii="Palatino Linotype" w:eastAsia="Palatino Linotype" w:hAnsi="Palatino Linotype" w:cs="Palatino Linotype"/>
        </w:rPr>
        <w:t xml:space="preserve">b) </w:t>
      </w:r>
      <w:r w:rsidRPr="0045743A">
        <w:rPr>
          <w:rFonts w:ascii="Palatino Linotype" w:eastAsia="Palatino Linotype" w:hAnsi="Palatino Linotype" w:cs="Palatino Linotype"/>
          <w:b/>
        </w:rPr>
        <w:t>Recibo individual que contiene las prestaciones y deducciones de un trabajador.</w:t>
      </w:r>
    </w:p>
    <w:p w:rsidR="003A367F" w:rsidRPr="0045743A" w:rsidRDefault="003A367F" w:rsidP="003A367F">
      <w:pPr>
        <w:spacing w:after="160" w:line="360" w:lineRule="auto"/>
        <w:ind w:left="284"/>
        <w:jc w:val="both"/>
        <w:rPr>
          <w:rFonts w:ascii="Palatino Linotype" w:eastAsia="Palatino Linotype" w:hAnsi="Palatino Linotype" w:cs="Palatino Linotype"/>
        </w:rPr>
      </w:pPr>
      <w:r w:rsidRPr="0045743A">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 xml:space="preserve">En ese sentido, el artículo 32, párrafo segundo, de la Ley de Fiscalización Superior del Estado de México, establece que los Presidentes Municipales, presentarán a la Legislatura los informes mensuales, dentro de los veinte días posteriores al término del mes correspondiente. </w:t>
      </w:r>
    </w:p>
    <w:p w:rsidR="003A367F" w:rsidRPr="0045743A" w:rsidRDefault="003A367F" w:rsidP="003A367F">
      <w:pPr>
        <w:spacing w:line="360" w:lineRule="auto"/>
        <w:contextualSpacing/>
        <w:jc w:val="both"/>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En ese entendido,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rsidR="003A367F" w:rsidRPr="0045743A" w:rsidRDefault="003A367F" w:rsidP="003A367F">
      <w:pPr>
        <w:pStyle w:val="Prrafodelista"/>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rsidR="003A367F" w:rsidRPr="0045743A" w:rsidRDefault="003A367F" w:rsidP="003A367F">
      <w:pPr>
        <w:spacing w:line="360" w:lineRule="auto"/>
        <w:ind w:right="49"/>
        <w:jc w:val="both"/>
        <w:rPr>
          <w:rFonts w:ascii="Palatino Linotype" w:eastAsia="Palatino Linotype" w:hAnsi="Palatino Linotype" w:cs="Palatino Linotype"/>
        </w:rPr>
      </w:pPr>
    </w:p>
    <w:p w:rsidR="003A367F" w:rsidRPr="0045743A" w:rsidRDefault="003A367F" w:rsidP="00180C74">
      <w:pPr>
        <w:ind w:left="851" w:right="851"/>
        <w:jc w:val="both"/>
        <w:rPr>
          <w:rFonts w:ascii="Palatino Linotype" w:eastAsia="Palatino Linotype" w:hAnsi="Palatino Linotype" w:cs="Palatino Linotype"/>
          <w:i/>
          <w:sz w:val="22"/>
          <w:szCs w:val="22"/>
        </w:rPr>
      </w:pPr>
      <w:r w:rsidRPr="0045743A">
        <w:rPr>
          <w:rFonts w:ascii="Palatino Linotype" w:eastAsia="Palatino Linotype" w:hAnsi="Palatino Linotype" w:cs="Palatino Linotype"/>
          <w:i/>
          <w:sz w:val="22"/>
          <w:szCs w:val="22"/>
        </w:rPr>
        <w:lastRenderedPageBreak/>
        <w:t>“</w:t>
      </w:r>
      <w:r w:rsidRPr="0045743A">
        <w:rPr>
          <w:rFonts w:ascii="Palatino Linotype" w:eastAsia="Palatino Linotype" w:hAnsi="Palatino Linotype" w:cs="Palatino Linotype"/>
          <w:b/>
          <w:i/>
          <w:sz w:val="22"/>
          <w:szCs w:val="22"/>
        </w:rPr>
        <w:t>Artículo 350.-</w:t>
      </w:r>
      <w:r w:rsidRPr="0045743A">
        <w:rPr>
          <w:rFonts w:ascii="Palatino Linotype" w:eastAsia="Palatino Linotype" w:hAnsi="Palatino Linotype" w:cs="Palatino Linotype"/>
          <w:i/>
          <w:sz w:val="22"/>
          <w:szCs w:val="22"/>
        </w:rPr>
        <w:t xml:space="preserve"> Mensualmente dentro de los primeros veinte días hábiles, la Secretaría y </w:t>
      </w:r>
      <w:r w:rsidRPr="0045743A">
        <w:rPr>
          <w:rFonts w:ascii="Palatino Linotype" w:eastAsia="Palatino Linotype" w:hAnsi="Palatino Linotype" w:cs="Palatino Linotype"/>
          <w:b/>
          <w:i/>
          <w:sz w:val="22"/>
          <w:szCs w:val="22"/>
        </w:rPr>
        <w:t>las Tesorerías, enviarán para su análisis y evaluación</w:t>
      </w:r>
      <w:r w:rsidRPr="0045743A">
        <w:rPr>
          <w:rFonts w:ascii="Palatino Linotype" w:eastAsia="Palatino Linotype" w:hAnsi="Palatino Linotype" w:cs="Palatino Linotype"/>
          <w:i/>
          <w:sz w:val="22"/>
          <w:szCs w:val="22"/>
        </w:rPr>
        <w:t xml:space="preserve"> al Órgano Superior de Fiscalización del Estado de México, la siguiente información:</w:t>
      </w:r>
    </w:p>
    <w:p w:rsidR="003A367F" w:rsidRPr="0045743A" w:rsidRDefault="003A367F" w:rsidP="00180C74">
      <w:pPr>
        <w:ind w:left="851" w:right="849"/>
        <w:jc w:val="both"/>
        <w:rPr>
          <w:rFonts w:ascii="Palatino Linotype" w:eastAsia="Palatino Linotype" w:hAnsi="Palatino Linotype" w:cs="Palatino Linotype"/>
          <w:i/>
          <w:sz w:val="22"/>
          <w:szCs w:val="22"/>
        </w:rPr>
      </w:pPr>
    </w:p>
    <w:p w:rsidR="003A367F" w:rsidRPr="0045743A" w:rsidRDefault="003A367F" w:rsidP="00180C74">
      <w:pPr>
        <w:ind w:left="851" w:right="849"/>
        <w:jc w:val="both"/>
        <w:rPr>
          <w:rFonts w:ascii="Palatino Linotype" w:eastAsia="Palatino Linotype" w:hAnsi="Palatino Linotype" w:cs="Palatino Linotype"/>
          <w:i/>
          <w:sz w:val="22"/>
          <w:szCs w:val="22"/>
        </w:rPr>
      </w:pPr>
      <w:r w:rsidRPr="0045743A">
        <w:rPr>
          <w:rFonts w:ascii="Palatino Linotype" w:eastAsia="Palatino Linotype" w:hAnsi="Palatino Linotype" w:cs="Palatino Linotype"/>
          <w:i/>
          <w:sz w:val="22"/>
          <w:szCs w:val="22"/>
        </w:rPr>
        <w:t>I. Información patrimonial.</w:t>
      </w:r>
    </w:p>
    <w:p w:rsidR="003A367F" w:rsidRPr="0045743A" w:rsidRDefault="003A367F" w:rsidP="00180C74">
      <w:pPr>
        <w:ind w:left="851" w:right="849"/>
        <w:jc w:val="both"/>
        <w:rPr>
          <w:rFonts w:ascii="Palatino Linotype" w:eastAsia="Palatino Linotype" w:hAnsi="Palatino Linotype" w:cs="Palatino Linotype"/>
          <w:i/>
          <w:sz w:val="22"/>
          <w:szCs w:val="22"/>
        </w:rPr>
      </w:pPr>
      <w:r w:rsidRPr="0045743A">
        <w:rPr>
          <w:rFonts w:ascii="Palatino Linotype" w:eastAsia="Palatino Linotype" w:hAnsi="Palatino Linotype" w:cs="Palatino Linotype"/>
          <w:i/>
          <w:sz w:val="22"/>
          <w:szCs w:val="22"/>
        </w:rPr>
        <w:t>II. Información presupuestal.</w:t>
      </w:r>
    </w:p>
    <w:p w:rsidR="003A367F" w:rsidRPr="0045743A" w:rsidRDefault="003A367F" w:rsidP="00180C74">
      <w:pPr>
        <w:ind w:left="851" w:right="849"/>
        <w:jc w:val="both"/>
        <w:rPr>
          <w:rFonts w:ascii="Palatino Linotype" w:eastAsia="Palatino Linotype" w:hAnsi="Palatino Linotype" w:cs="Palatino Linotype"/>
          <w:b/>
          <w:i/>
          <w:sz w:val="22"/>
          <w:szCs w:val="22"/>
        </w:rPr>
      </w:pPr>
      <w:r w:rsidRPr="0045743A">
        <w:rPr>
          <w:rFonts w:ascii="Palatino Linotype" w:eastAsia="Palatino Linotype" w:hAnsi="Palatino Linotype" w:cs="Palatino Linotype"/>
          <w:i/>
          <w:sz w:val="22"/>
          <w:szCs w:val="22"/>
        </w:rPr>
        <w:t>III. Información de la obra pública.</w:t>
      </w:r>
    </w:p>
    <w:p w:rsidR="003A367F" w:rsidRPr="0045743A" w:rsidRDefault="003A367F" w:rsidP="00180C74">
      <w:pPr>
        <w:ind w:left="851" w:right="849"/>
        <w:jc w:val="both"/>
        <w:rPr>
          <w:rFonts w:ascii="Palatino Linotype" w:eastAsia="Palatino Linotype" w:hAnsi="Palatino Linotype" w:cs="Palatino Linotype"/>
          <w:b/>
          <w:i/>
          <w:sz w:val="22"/>
          <w:szCs w:val="22"/>
        </w:rPr>
      </w:pPr>
      <w:r w:rsidRPr="0045743A">
        <w:rPr>
          <w:rFonts w:ascii="Palatino Linotype" w:eastAsia="Palatino Linotype" w:hAnsi="Palatino Linotype" w:cs="Palatino Linotype"/>
          <w:b/>
          <w:i/>
          <w:sz w:val="22"/>
          <w:szCs w:val="22"/>
        </w:rPr>
        <w:t>IV. Información de nómina.”</w:t>
      </w:r>
    </w:p>
    <w:p w:rsidR="003A367F" w:rsidRPr="0045743A" w:rsidRDefault="003A367F" w:rsidP="003A367F">
      <w:pPr>
        <w:spacing w:after="160" w:line="360" w:lineRule="auto"/>
        <w:jc w:val="both"/>
        <w:rPr>
          <w:rFonts w:ascii="Palatino Linotype" w:eastAsia="Palatino Linotype" w:hAnsi="Palatino Linotype" w:cs="Palatino Linotype"/>
        </w:rPr>
      </w:pPr>
    </w:p>
    <w:p w:rsidR="003A367F" w:rsidRPr="0045743A" w:rsidRDefault="003A367F" w:rsidP="003A367F">
      <w:pPr>
        <w:numPr>
          <w:ilvl w:val="0"/>
          <w:numId w:val="15"/>
        </w:numPr>
        <w:spacing w:line="360" w:lineRule="auto"/>
        <w:ind w:left="0" w:firstLine="0"/>
        <w:contextualSpacing/>
        <w:jc w:val="both"/>
        <w:rPr>
          <w:rFonts w:ascii="Palatino Linotype" w:eastAsia="Palatino Linotype" w:hAnsi="Palatino Linotype" w:cs="Palatino Linotype"/>
        </w:rPr>
      </w:pPr>
      <w:r w:rsidRPr="0045743A">
        <w:rPr>
          <w:rFonts w:ascii="Palatino Linotype" w:eastAsia="Palatino Linotype" w:hAnsi="Palatino Linotype" w:cs="Palatino Linotype"/>
        </w:rPr>
        <w:t>En ese orden de ideas, las Políticas para la Integración del Informe Trimestral de los Sujetos de Fiscalización Estatales para el ejercicio fiscal dos mil veintiuno traído a contexto a manera de ejemplo ya que es uno de los tres ejercicios fiscales solicitados, entre los formatos que maneja en el Módulo 4, se advierte que se encuentra la Conciliación de Nómina Mensual, mismo que será integrado de manera mensual, tal como se muestra a continuación:</w:t>
      </w:r>
    </w:p>
    <w:p w:rsidR="003A367F" w:rsidRPr="0045743A" w:rsidRDefault="00180C74" w:rsidP="003A367F">
      <w:pPr>
        <w:spacing w:line="360" w:lineRule="auto"/>
        <w:jc w:val="both"/>
      </w:pPr>
      <w:r w:rsidRPr="0045743A">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3228213</wp:posOffset>
                </wp:positionH>
                <wp:positionV relativeFrom="paragraph">
                  <wp:posOffset>587248</wp:posOffset>
                </wp:positionV>
                <wp:extent cx="526694" cy="204826"/>
                <wp:effectExtent l="19050" t="19050" r="26035" b="43180"/>
                <wp:wrapNone/>
                <wp:docPr id="4" name="Flecha derecha 4"/>
                <wp:cNvGraphicFramePr/>
                <a:graphic xmlns:a="http://schemas.openxmlformats.org/drawingml/2006/main">
                  <a:graphicData uri="http://schemas.microsoft.com/office/word/2010/wordprocessingShape">
                    <wps:wsp>
                      <wps:cNvSpPr/>
                      <wps:spPr>
                        <a:xfrm rot="10800000">
                          <a:off x="0" y="0"/>
                          <a:ext cx="526694" cy="204826"/>
                        </a:xfrm>
                        <a:prstGeom prst="righ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485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254.2pt;margin-top:46.25pt;width:41.45pt;height:16.1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" adj="17400" fillcolor="red" strokecolor="#823b0b [1605]" strokeweight="1pt"/>
            </w:pict>
          </mc:Fallback>
        </mc:AlternateContent>
      </w:r>
      <w:r w:rsidR="003A367F" w:rsidRPr="0045743A">
        <w:object w:dxaOrig="8790"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65.2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Brush" ShapeID="_x0000_i1025" DrawAspect="Content" ObjectID="_1739711657" r:id="rId15"/>
        </w:object>
      </w:r>
    </w:p>
    <w:p w:rsidR="003A367F" w:rsidRPr="0045743A" w:rsidRDefault="003A367F" w:rsidP="003A367F">
      <w:pPr>
        <w:spacing w:line="360" w:lineRule="auto"/>
        <w:jc w:val="both"/>
      </w:pPr>
    </w:p>
    <w:p w:rsidR="003A367F" w:rsidRPr="0045743A" w:rsidRDefault="003A367F" w:rsidP="003A367F">
      <w:pPr>
        <w:numPr>
          <w:ilvl w:val="0"/>
          <w:numId w:val="15"/>
        </w:numPr>
        <w:pBdr>
          <w:top w:val="nil"/>
          <w:left w:val="nil"/>
          <w:bottom w:val="nil"/>
          <w:right w:val="nil"/>
          <w:between w:val="nil"/>
        </w:pBdr>
        <w:spacing w:before="280" w:after="280" w:line="360" w:lineRule="auto"/>
        <w:ind w:left="0" w:firstLine="0"/>
        <w:contextualSpacing/>
        <w:jc w:val="both"/>
        <w:rPr>
          <w:color w:val="000000"/>
        </w:rPr>
      </w:pPr>
      <w:r w:rsidRPr="0045743A">
        <w:rPr>
          <w:rFonts w:ascii="Palatino Linotype" w:eastAsia="Palatino Linotype" w:hAnsi="Palatino Linotype" w:cs="Palatino Linotype"/>
          <w:color w:val="000000"/>
        </w:rPr>
        <w:t xml:space="preserve">Ahora bien, los “Lineamientos para la Integración del Informe Mensual Municipal”, emitidos por el Órgano Superior de Fiscalización del Estado de México, OSFEM, en cada ejercicio fiscal, definen los criterios, formatos, documentación necesaria para presentar los informes mensuales por parte de los Sujetos Obligados; homologar la información y </w:t>
      </w:r>
      <w:proofErr w:type="spellStart"/>
      <w:r w:rsidRPr="0045743A">
        <w:rPr>
          <w:rFonts w:ascii="Palatino Linotype" w:eastAsia="Palatino Linotype" w:hAnsi="Palatino Linotype" w:cs="Palatino Linotype"/>
          <w:color w:val="000000"/>
        </w:rPr>
        <w:t>eficientar</w:t>
      </w:r>
      <w:proofErr w:type="spellEnd"/>
      <w:r w:rsidRPr="0045743A">
        <w:rPr>
          <w:rFonts w:ascii="Palatino Linotype" w:eastAsia="Palatino Linotype" w:hAnsi="Palatino Linotype" w:cs="Palatino Linotype"/>
          <w:color w:val="000000"/>
        </w:rPr>
        <w:t xml:space="preserve"> la fiscalización; su contenido se divide en: presentación, objetivo, marco legal de actuación, disposiciones generales, disposiciones específicas, procedimiento para la fiscalización del informe mensual, así como el proceso de integración del informe que se envía al OSFEM en 6 discos, </w:t>
      </w:r>
      <w:r w:rsidRPr="0045743A">
        <w:rPr>
          <w:rFonts w:ascii="Palatino Linotype" w:eastAsia="Palatino Linotype" w:hAnsi="Palatino Linotype" w:cs="Palatino Linotype"/>
          <w:color w:val="000000"/>
        </w:rPr>
        <w:lastRenderedPageBreak/>
        <w:t xml:space="preserve">entre los que se destaca el 4 que contiene los </w:t>
      </w:r>
      <w:r w:rsidRPr="0045743A">
        <w:rPr>
          <w:rFonts w:ascii="Palatino Linotype" w:eastAsia="Palatino Linotype" w:hAnsi="Palatino Linotype" w:cs="Palatino Linotype"/>
          <w:i/>
          <w:color w:val="000000"/>
        </w:rPr>
        <w:t>recibos de nómina</w:t>
      </w:r>
      <w:r w:rsidRPr="0045743A">
        <w:rPr>
          <w:rFonts w:ascii="Palatino Linotype" w:eastAsia="Palatino Linotype" w:hAnsi="Palatino Linotype" w:cs="Palatino Linotype"/>
          <w:color w:val="000000"/>
        </w:rPr>
        <w:t>; el cual deberá entregar dentro de los 20 días hábiles siguientes terminado el mes, conforme al siguiente orden:</w:t>
      </w:r>
    </w:p>
    <w:p w:rsidR="003A367F" w:rsidRPr="0045743A" w:rsidRDefault="003A367F" w:rsidP="003A367F">
      <w:pPr>
        <w:pBdr>
          <w:top w:val="nil"/>
          <w:left w:val="nil"/>
          <w:bottom w:val="nil"/>
          <w:right w:val="nil"/>
          <w:between w:val="nil"/>
        </w:pBdr>
        <w:spacing w:before="280" w:after="280" w:line="360" w:lineRule="auto"/>
        <w:contextualSpacing/>
        <w:jc w:val="both"/>
        <w:rPr>
          <w:color w:val="000000"/>
        </w:rPr>
      </w:pPr>
    </w:p>
    <w:p w:rsidR="003A367F" w:rsidRPr="0045743A" w:rsidRDefault="003A367F" w:rsidP="003A367F">
      <w:pPr>
        <w:pBdr>
          <w:top w:val="nil"/>
          <w:left w:val="nil"/>
          <w:bottom w:val="nil"/>
          <w:right w:val="nil"/>
          <w:between w:val="nil"/>
        </w:pBdr>
        <w:spacing w:before="280" w:after="280"/>
        <w:jc w:val="center"/>
        <w:rPr>
          <w:color w:val="000000"/>
        </w:rPr>
      </w:pPr>
      <w:r w:rsidRPr="0045743A">
        <w:rPr>
          <w:rFonts w:ascii="Palatino Linotype" w:eastAsia="Palatino Linotype" w:hAnsi="Palatino Linotype" w:cs="Palatino Linotype"/>
          <w:noProof/>
          <w:color w:val="000000"/>
          <w:lang w:val="es-MX" w:eastAsia="es-MX"/>
        </w:rPr>
        <w:drawing>
          <wp:inline distT="0" distB="0" distL="0" distR="0" wp14:anchorId="62780817" wp14:editId="31DB394A">
            <wp:extent cx="5191125" cy="1924050"/>
            <wp:effectExtent l="19050" t="19050" r="28575" b="19050"/>
            <wp:docPr id="80" name="image13.png" descr="https://lh5.googleusercontent.com/Hg-TIYGgP5Y7p8lMccLaAzjR1jYg_oRUt_O4yhm-zVNvweDrl4p2U7XkJPCP8Qv4c75WfWwBmZS3Ebsa15kv1yLiJk3AKkO2-4SQHw5bz3TUixJNzPvOc0FTnGOnGsFAkwtzVDbbnhWJW5EmDw"/>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Hg-TIYGgP5Y7p8lMccLaAzjR1jYg_oRUt_O4yhm-zVNvweDrl4p2U7XkJPCP8Qv4c75WfWwBmZS3Ebsa15kv1yLiJk3AKkO2-4SQHw5bz3TUixJNzPvOc0FTnGOnGsFAkwtzVDbbnhWJW5EmDw"/>
                    <pic:cNvPicPr preferRelativeResize="0"/>
                  </pic:nvPicPr>
                  <pic:blipFill>
                    <a:blip r:embed="rId16"/>
                    <a:srcRect/>
                    <a:stretch>
                      <a:fillRect/>
                    </a:stretch>
                  </pic:blipFill>
                  <pic:spPr>
                    <a:xfrm>
                      <a:off x="0" y="0"/>
                      <a:ext cx="5191125" cy="1924050"/>
                    </a:xfrm>
                    <a:prstGeom prst="rect">
                      <a:avLst/>
                    </a:prstGeom>
                    <a:ln>
                      <a:solidFill>
                        <a:schemeClr val="tx1"/>
                      </a:solidFill>
                    </a:ln>
                  </pic:spPr>
                </pic:pic>
              </a:graphicData>
            </a:graphic>
          </wp:inline>
        </w:drawing>
      </w:r>
    </w:p>
    <w:p w:rsidR="003A367F" w:rsidRPr="0045743A" w:rsidRDefault="003A367F" w:rsidP="003A367F">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color w:val="000000"/>
        </w:rPr>
      </w:pPr>
    </w:p>
    <w:p w:rsidR="003A367F" w:rsidRPr="0045743A" w:rsidRDefault="00345E51" w:rsidP="003A367F">
      <w:pPr>
        <w:numPr>
          <w:ilvl w:val="0"/>
          <w:numId w:val="15"/>
        </w:numPr>
        <w:pBdr>
          <w:top w:val="nil"/>
          <w:left w:val="nil"/>
          <w:bottom w:val="nil"/>
          <w:right w:val="nil"/>
          <w:between w:val="nil"/>
        </w:pBdr>
        <w:spacing w:before="280" w:after="280" w:line="360" w:lineRule="auto"/>
        <w:ind w:left="0" w:firstLine="0"/>
        <w:contextualSpacing/>
        <w:jc w:val="both"/>
        <w:rPr>
          <w:rFonts w:ascii="Palatino Linotype" w:eastAsia="Palatino Linotype" w:hAnsi="Palatino Linotype" w:cs="Palatino Linotype"/>
          <w:color w:val="000000"/>
        </w:rPr>
      </w:pPr>
      <w:r w:rsidRPr="0045743A">
        <w:rPr>
          <w:rFonts w:ascii="Palatino Linotype" w:eastAsia="Palatino Linotype" w:hAnsi="Palatino Linotype" w:cs="Palatino Linotype"/>
          <w:noProof/>
          <w:color w:val="000000"/>
          <w:lang w:val="es-MX"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1328534</wp:posOffset>
                </wp:positionV>
                <wp:extent cx="5588758" cy="2408829"/>
                <wp:effectExtent l="0" t="0" r="31115" b="29845"/>
                <wp:wrapNone/>
                <wp:docPr id="10" name="Conector recto 10"/>
                <wp:cNvGraphicFramePr/>
                <a:graphic xmlns:a="http://schemas.openxmlformats.org/drawingml/2006/main">
                  <a:graphicData uri="http://schemas.microsoft.com/office/word/2010/wordprocessingShape">
                    <wps:wsp>
                      <wps:cNvCnPr/>
                      <wps:spPr>
                        <a:xfrm>
                          <a:off x="0" y="0"/>
                          <a:ext cx="5588758" cy="24088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0A278" id="Conector recto 10"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104.6pt" to="828.9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" strokecolor="black [3200]" strokeweight="1.5pt">
                <v:stroke joinstyle="miter"/>
                <w10:wrap anchorx="margin"/>
              </v:line>
            </w:pict>
          </mc:Fallback>
        </mc:AlternateContent>
      </w:r>
      <w:r w:rsidR="003A367F" w:rsidRPr="0045743A">
        <w:rPr>
          <w:rFonts w:ascii="Palatino Linotype" w:eastAsia="Palatino Linotype" w:hAnsi="Palatino Linotype" w:cs="Palatino Linotype"/>
          <w:color w:val="000000"/>
        </w:rPr>
        <w:t>De lo anterior, se advierte que los entes municipales tienen la obligación de entregar al Órgano Superior de Fiscalización del Estado de México, los informes mensuales en los que se incluye la información relativa a los recibos de nómina en cada ejercicio fiscal.</w:t>
      </w:r>
    </w:p>
    <w:p w:rsidR="003A367F" w:rsidRPr="0045743A" w:rsidRDefault="00180C74" w:rsidP="003A367F">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45743A">
        <w:rPr>
          <w:rFonts w:ascii="Times New Roman" w:eastAsia="Times New Roman" w:hAnsi="Times New Roman" w:cs="Times New Roman"/>
          <w:color w:val="000000"/>
        </w:rPr>
        <w:object w:dxaOrig="8790" w:dyaOrig="10860">
          <v:shape id="_x0000_i1026" type="#_x0000_t75" style="width:281.9pt;height:296.8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Brush" ShapeID="_x0000_i1026" DrawAspect="Content" ObjectID="_1739711658" r:id="rId18"/>
        </w:object>
      </w:r>
    </w:p>
    <w:p w:rsidR="000E1E96" w:rsidRPr="0045743A" w:rsidRDefault="003A367F" w:rsidP="00627A97">
      <w:pPr>
        <w:numPr>
          <w:ilvl w:val="0"/>
          <w:numId w:val="15"/>
        </w:numPr>
        <w:pBdr>
          <w:top w:val="nil"/>
          <w:left w:val="nil"/>
          <w:bottom w:val="nil"/>
          <w:right w:val="nil"/>
          <w:between w:val="nil"/>
        </w:pBdr>
        <w:spacing w:line="360" w:lineRule="auto"/>
        <w:ind w:left="0" w:firstLine="0"/>
        <w:contextualSpacing/>
        <w:jc w:val="both"/>
        <w:rPr>
          <w:rFonts w:ascii="Palatino Linotype" w:hAnsi="Palatino Linotype" w:cs="Arial"/>
          <w:b/>
        </w:rPr>
      </w:pPr>
      <w:r w:rsidRPr="0045743A">
        <w:rPr>
          <w:rFonts w:ascii="Palatino Linotype" w:eastAsia="Palatino Linotype" w:hAnsi="Palatino Linotype" w:cs="Palatino Linotype"/>
        </w:rPr>
        <w:t>Es por</w:t>
      </w:r>
      <w:r w:rsidR="00627A97" w:rsidRPr="0045743A">
        <w:rPr>
          <w:rFonts w:ascii="Palatino Linotype" w:eastAsia="Palatino Linotype" w:hAnsi="Palatino Linotype" w:cs="Palatino Linotype"/>
        </w:rPr>
        <w:t xml:space="preserve"> lo anterior que resulta dable modifica</w:t>
      </w:r>
      <w:r w:rsidRPr="0045743A">
        <w:rPr>
          <w:rFonts w:ascii="Palatino Linotype" w:eastAsia="Palatino Linotype" w:hAnsi="Palatino Linotype" w:cs="Palatino Linotype"/>
        </w:rPr>
        <w:t xml:space="preserve">r la respuesta del </w:t>
      </w:r>
      <w:r w:rsidR="00627A97" w:rsidRPr="0045743A">
        <w:rPr>
          <w:rFonts w:ascii="Palatino Linotype" w:eastAsia="Palatino Linotype" w:hAnsi="Palatino Linotype" w:cs="Palatino Linotype"/>
          <w:b/>
        </w:rPr>
        <w:t>SUJETO OBLIGADO</w:t>
      </w:r>
      <w:r w:rsidR="00627A97" w:rsidRPr="0045743A">
        <w:rPr>
          <w:rFonts w:ascii="Palatino Linotype" w:eastAsia="Palatino Linotype" w:hAnsi="Palatino Linotype" w:cs="Palatino Linotype"/>
        </w:rPr>
        <w:t xml:space="preserve"> </w:t>
      </w:r>
      <w:r w:rsidRPr="0045743A">
        <w:rPr>
          <w:rFonts w:ascii="Palatino Linotype" w:eastAsia="Palatino Linotype" w:hAnsi="Palatino Linotype" w:cs="Palatino Linotype"/>
        </w:rPr>
        <w:t xml:space="preserve">y ordenar la haga entrega de los </w:t>
      </w:r>
      <w:r w:rsidRPr="0045743A">
        <w:rPr>
          <w:rFonts w:ascii="Palatino Linotype" w:eastAsia="Palatino Linotype" w:hAnsi="Palatino Linotype" w:cs="Palatino Linotype"/>
          <w:b/>
        </w:rPr>
        <w:t xml:space="preserve">recibos de nómina de la primer y </w:t>
      </w:r>
      <w:r w:rsidR="00627A97" w:rsidRPr="0045743A">
        <w:rPr>
          <w:rFonts w:ascii="Palatino Linotype" w:eastAsia="Palatino Linotype" w:hAnsi="Palatino Linotype" w:cs="Palatino Linotype"/>
          <w:b/>
        </w:rPr>
        <w:t>quincena del mes de febrero</w:t>
      </w:r>
      <w:r w:rsidRPr="0045743A">
        <w:rPr>
          <w:rFonts w:ascii="Palatino Linotype" w:eastAsia="Palatino Linotype" w:hAnsi="Palatino Linotype" w:cs="Palatino Linotype"/>
          <w:b/>
        </w:rPr>
        <w:t xml:space="preserve"> de 2022, de</w:t>
      </w:r>
      <w:r w:rsidR="00627A97" w:rsidRPr="0045743A">
        <w:rPr>
          <w:rFonts w:ascii="Palatino Linotype" w:eastAsia="Palatino Linotype" w:hAnsi="Palatino Linotype" w:cs="Palatino Linotype"/>
          <w:b/>
        </w:rPr>
        <w:t xml:space="preserve"> todo el personal adscrito al sistema DIF municipal e IMCUFIDE, en una correcta versión publica de conformidad con el Considerando siguiente.</w:t>
      </w:r>
    </w:p>
    <w:p w:rsidR="00180C74" w:rsidRPr="0045743A" w:rsidRDefault="00180C74" w:rsidP="00180C74">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rsidR="00180C74" w:rsidRPr="0045743A" w:rsidRDefault="00180C74" w:rsidP="00180C74">
      <w:pPr>
        <w:pStyle w:val="Ttulo2"/>
        <w:spacing w:before="0" w:line="360" w:lineRule="auto"/>
        <w:rPr>
          <w:rFonts w:ascii="Palatino Linotype" w:hAnsi="Palatino Linotype"/>
          <w:b/>
          <w:color w:val="auto"/>
          <w:sz w:val="24"/>
        </w:rPr>
      </w:pPr>
      <w:bookmarkStart w:id="152" w:name="_Toc531859120"/>
      <w:bookmarkStart w:id="153" w:name="_Toc2871952"/>
      <w:bookmarkStart w:id="154" w:name="_Toc20246253"/>
      <w:bookmarkStart w:id="155" w:name="_Toc24023250"/>
      <w:bookmarkStart w:id="156" w:name="_Toc26461369"/>
      <w:bookmarkStart w:id="157" w:name="_Toc29481474"/>
      <w:bookmarkStart w:id="158" w:name="_Toc36648201"/>
      <w:bookmarkStart w:id="159" w:name="_Toc36732268"/>
      <w:bookmarkStart w:id="160" w:name="_Toc38560292"/>
      <w:bookmarkStart w:id="161" w:name="_Toc83128590"/>
      <w:bookmarkStart w:id="162" w:name="_Toc473799824"/>
      <w:bookmarkStart w:id="163" w:name="_Toc487025370"/>
      <w:bookmarkStart w:id="164" w:name="_Toc493790438"/>
      <w:bookmarkStart w:id="165" w:name="_Toc495606558"/>
      <w:bookmarkStart w:id="166" w:name="_Toc497297048"/>
      <w:bookmarkStart w:id="167" w:name="_Toc498503756"/>
      <w:bookmarkStart w:id="168" w:name="_Toc499201876"/>
      <w:bookmarkStart w:id="169" w:name="_Toc524000321"/>
      <w:r w:rsidRPr="0045743A">
        <w:rPr>
          <w:rFonts w:ascii="Palatino Linotype" w:hAnsi="Palatino Linotype"/>
          <w:b/>
          <w:color w:val="auto"/>
          <w:sz w:val="24"/>
        </w:rPr>
        <w:t xml:space="preserve">QUINTO. De la </w:t>
      </w:r>
      <w:bookmarkEnd w:id="152"/>
      <w:bookmarkEnd w:id="153"/>
      <w:r w:rsidRPr="0045743A">
        <w:rPr>
          <w:rFonts w:ascii="Palatino Linotype" w:hAnsi="Palatino Linotype"/>
          <w:b/>
          <w:color w:val="auto"/>
          <w:sz w:val="24"/>
        </w:rPr>
        <w:t>versión pública</w:t>
      </w:r>
      <w:bookmarkEnd w:id="154"/>
      <w:bookmarkEnd w:id="155"/>
      <w:bookmarkEnd w:id="156"/>
      <w:bookmarkEnd w:id="157"/>
      <w:bookmarkEnd w:id="158"/>
      <w:bookmarkEnd w:id="159"/>
      <w:bookmarkEnd w:id="160"/>
      <w:bookmarkEnd w:id="161"/>
    </w:p>
    <w:p w:rsidR="00180C74" w:rsidRPr="0045743A" w:rsidRDefault="00180C74" w:rsidP="00180C74">
      <w:pPr>
        <w:spacing w:line="360" w:lineRule="auto"/>
        <w:rPr>
          <w:lang w:val="es-MX" w:eastAsia="en-US"/>
        </w:rPr>
      </w:pPr>
    </w:p>
    <w:bookmarkEnd w:id="162"/>
    <w:bookmarkEnd w:id="163"/>
    <w:bookmarkEnd w:id="164"/>
    <w:bookmarkEnd w:id="165"/>
    <w:bookmarkEnd w:id="166"/>
    <w:bookmarkEnd w:id="167"/>
    <w:bookmarkEnd w:id="168"/>
    <w:bookmarkEnd w:id="169"/>
    <w:p w:rsidR="00180C74" w:rsidRPr="0045743A" w:rsidRDefault="00180C74" w:rsidP="00180C74">
      <w:pPr>
        <w:numPr>
          <w:ilvl w:val="0"/>
          <w:numId w:val="15"/>
        </w:numPr>
        <w:spacing w:line="360" w:lineRule="auto"/>
        <w:ind w:left="0" w:firstLine="0"/>
        <w:contextualSpacing/>
        <w:jc w:val="both"/>
        <w:rPr>
          <w:rFonts w:ascii="Palatino Linotype" w:hAnsi="Palatino Linotype"/>
        </w:rPr>
      </w:pPr>
      <w:r w:rsidRPr="0045743A">
        <w:rPr>
          <w:rFonts w:ascii="Palatino Linotype" w:hAnsi="Palatino Linotype"/>
        </w:rPr>
        <w:t xml:space="preserve">Debe </w:t>
      </w:r>
      <w:r w:rsidRPr="0045743A">
        <w:rPr>
          <w:rFonts w:ascii="Palatino Linotype" w:hAnsi="Palatino Linotype" w:cs="Arial"/>
        </w:rPr>
        <w:t>destacarse</w:t>
      </w:r>
      <w:r w:rsidRPr="0045743A">
        <w:rPr>
          <w:rFonts w:ascii="Palatino Linotype" w:hAnsi="Palatino Linotype"/>
        </w:rPr>
        <w:t xml:space="preserve"> que la información que se ha tenido a bien ordenar, dada su propia y especial </w:t>
      </w:r>
      <w:r w:rsidRPr="0045743A">
        <w:rPr>
          <w:rFonts w:ascii="Palatino Linotype" w:eastAsia="MS Mincho" w:hAnsi="Palatino Linotype" w:cs="Arial"/>
        </w:rPr>
        <w:t>naturaleza</w:t>
      </w:r>
      <w:r w:rsidRPr="0045743A">
        <w:rPr>
          <w:rFonts w:ascii="Palatino Linotype" w:hAnsi="Palatino Linotype"/>
        </w:rPr>
        <w:t xml:space="preserve">, y conforme a la información ya entregada, se advierte que </w:t>
      </w:r>
      <w:r w:rsidRPr="0045743A">
        <w:rPr>
          <w:rFonts w:ascii="Palatino Linotype" w:hAnsi="Palatino Linotype"/>
          <w:b/>
        </w:rPr>
        <w:t xml:space="preserve">contiene datos personales susceptibles de ser protegidos mediante una </w:t>
      </w:r>
      <w:r w:rsidRPr="0045743A">
        <w:rPr>
          <w:rFonts w:ascii="Palatino Linotype" w:hAnsi="Palatino Linotype"/>
          <w:b/>
        </w:rPr>
        <w:lastRenderedPageBreak/>
        <w:t>versión pública</w:t>
      </w:r>
      <w:r w:rsidRPr="0045743A">
        <w:rPr>
          <w:rFonts w:ascii="Palatino Linotype" w:hAnsi="Palatino Linotype"/>
        </w:rPr>
        <w:t xml:space="preserve">, la cual deberá estar soportada por el Acta del Comité de Transparencia que se emita para tal efecto, debiéndola poner a disposición del hoy </w:t>
      </w:r>
      <w:r w:rsidRPr="0045743A">
        <w:rPr>
          <w:rFonts w:ascii="Palatino Linotype" w:hAnsi="Palatino Linotype"/>
          <w:b/>
        </w:rPr>
        <w:t>RECURRENTE</w:t>
      </w:r>
      <w:r w:rsidRPr="0045743A">
        <w:rPr>
          <w:rFonts w:ascii="Palatino Linotype" w:hAnsi="Palatino Linotype"/>
        </w:rPr>
        <w:t>.</w:t>
      </w:r>
    </w:p>
    <w:p w:rsidR="00180C74" w:rsidRPr="0045743A" w:rsidRDefault="00180C74" w:rsidP="00180C74">
      <w:pPr>
        <w:spacing w:line="360" w:lineRule="auto"/>
        <w:contextualSpacing/>
        <w:jc w:val="both"/>
        <w:rPr>
          <w:rFonts w:ascii="Palatino Linotype" w:hAnsi="Palatino Linotype"/>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 xml:space="preserve">La clasificación total o parcial de la información requerida, mediante solicitud de acceso a la </w:t>
      </w:r>
      <w:r w:rsidRPr="0045743A">
        <w:rPr>
          <w:rFonts w:ascii="Palatino Linotype" w:hAnsi="Palatino Linotype"/>
        </w:rPr>
        <w:t>información</w:t>
      </w:r>
      <w:r w:rsidRPr="0045743A">
        <w:rPr>
          <w:rFonts w:ascii="Palatino Linotype" w:eastAsia="MS Gothic" w:hAnsi="Palatino Linotype" w:cs="Times New Roman"/>
          <w:szCs w:val="26"/>
        </w:rPr>
        <w:t xml:space="preserve"> pública, constituye una restricción al derecho humano de acceso a la información. Como reiteradamente han dicho, diversos órganos jurisdiccionales, ningún derecho es absoluto</w:t>
      </w:r>
      <w:r w:rsidRPr="0045743A">
        <w:rPr>
          <w:rFonts w:ascii="Palatino Linotype" w:eastAsia="MS Gothic" w:hAnsi="Palatino Linotype" w:cs="Times New Roman"/>
          <w:szCs w:val="26"/>
          <w:vertAlign w:val="superscript"/>
        </w:rPr>
        <w:footnoteReference w:id="1"/>
      </w:r>
      <w:r w:rsidRPr="0045743A">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5743A">
        <w:rPr>
          <w:rFonts w:ascii="Palatino Linotype" w:eastAsia="MS Gothic" w:hAnsi="Palatino Linotype" w:cs="Times New Roman"/>
          <w:szCs w:val="26"/>
          <w:vertAlign w:val="superscript"/>
        </w:rPr>
        <w:footnoteReference w:id="2"/>
      </w:r>
      <w:r w:rsidRPr="0045743A">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w:t>
      </w:r>
      <w:r w:rsidRPr="0045743A">
        <w:rPr>
          <w:rFonts w:ascii="Palatino Linotype" w:eastAsia="MS Gothic" w:hAnsi="Palatino Linotype" w:cs="Times New Roman"/>
          <w:szCs w:val="26"/>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180C74" w:rsidRPr="0045743A" w:rsidRDefault="00180C74" w:rsidP="00180C74">
      <w:pPr>
        <w:pStyle w:val="Prrafodelista"/>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rPr>
      </w:pPr>
    </w:p>
    <w:p w:rsidR="00180C74" w:rsidRPr="0045743A" w:rsidRDefault="00180C74" w:rsidP="00180C74">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70" w:name="_Toc51863315"/>
      <w:bookmarkStart w:id="171" w:name="_Toc52444649"/>
      <w:bookmarkStart w:id="172" w:name="_Toc57154368"/>
      <w:bookmarkStart w:id="173" w:name="_Toc65170174"/>
      <w:bookmarkStart w:id="174" w:name="_Toc66371800"/>
      <w:bookmarkStart w:id="175" w:name="_Toc67584835"/>
      <w:bookmarkStart w:id="176" w:name="_Toc70070911"/>
      <w:bookmarkStart w:id="177" w:name="_Toc70593358"/>
      <w:bookmarkStart w:id="178" w:name="_Toc71290717"/>
      <w:bookmarkStart w:id="179" w:name="_Toc71291223"/>
      <w:bookmarkStart w:id="180" w:name="_Toc71674122"/>
      <w:bookmarkStart w:id="181" w:name="_Toc83128591"/>
      <w:r w:rsidRPr="0045743A">
        <w:rPr>
          <w:rFonts w:ascii="Palatino Linotype" w:hAnsi="Palatino Linotype" w:cs="Arial"/>
          <w:b/>
        </w:rPr>
        <w:t>Requisitos previos.</w:t>
      </w:r>
      <w:bookmarkEnd w:id="170"/>
      <w:bookmarkEnd w:id="171"/>
      <w:bookmarkEnd w:id="172"/>
      <w:bookmarkEnd w:id="173"/>
      <w:bookmarkEnd w:id="174"/>
      <w:bookmarkEnd w:id="175"/>
      <w:bookmarkEnd w:id="176"/>
      <w:bookmarkEnd w:id="177"/>
      <w:bookmarkEnd w:id="178"/>
      <w:bookmarkEnd w:id="179"/>
      <w:bookmarkEnd w:id="180"/>
      <w:bookmarkEnd w:id="181"/>
    </w:p>
    <w:p w:rsidR="00180C74" w:rsidRPr="0045743A" w:rsidRDefault="00180C74" w:rsidP="00180C74">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 xml:space="preserve">Además, se debe señalar el procedimiento, de los tres que establecen los artículos 132 y 106 de la Ley Estatal y General, respectivamente, por el que se realiza </w:t>
      </w:r>
      <w:r w:rsidRPr="0045743A">
        <w:rPr>
          <w:rFonts w:ascii="Palatino Linotype" w:eastAsia="MS Gothic" w:hAnsi="Palatino Linotype" w:cs="Times New Roman"/>
          <w:szCs w:val="26"/>
        </w:rPr>
        <w:lastRenderedPageBreak/>
        <w:t>dicha clasificación, a saber, cuando se atiende una solicitud de acceso a la información, porque lo determina una autoridad competente o porque se va a generar una versión pública para cumplir con sus obligaciones.</w:t>
      </w:r>
    </w:p>
    <w:p w:rsidR="00180C74" w:rsidRPr="0045743A" w:rsidRDefault="00180C74" w:rsidP="00180C74">
      <w:pPr>
        <w:pStyle w:val="Prrafodelista"/>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45743A">
        <w:rPr>
          <w:rFonts w:ascii="Palatino Linotype" w:eastAsia="MS Gothic" w:hAnsi="Palatino Linotype" w:cs="Times New Roman"/>
          <w:b/>
          <w:szCs w:val="26"/>
          <w:u w:val="single"/>
        </w:rPr>
        <w:t>no se puede hacer un acuerdo para clasificar de manera general todos los documentos de un expediente o área</w:t>
      </w:r>
      <w:r w:rsidRPr="0045743A">
        <w:rPr>
          <w:rFonts w:ascii="Palatino Linotype" w:eastAsia="MS Gothic" w:hAnsi="Palatino Linotype" w:cs="Times New Roman"/>
          <w:b/>
          <w:szCs w:val="26"/>
        </w:rPr>
        <w:t xml:space="preserve">,  </w:t>
      </w:r>
      <w:r w:rsidRPr="0045743A">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rPr>
      </w:pPr>
    </w:p>
    <w:p w:rsidR="00180C74" w:rsidRPr="0045743A" w:rsidRDefault="00180C74" w:rsidP="00180C74">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2" w:name="_Toc51863316"/>
      <w:bookmarkStart w:id="183" w:name="_Toc52444650"/>
      <w:bookmarkStart w:id="184" w:name="_Toc57154369"/>
      <w:bookmarkStart w:id="185" w:name="_Toc65170175"/>
      <w:bookmarkStart w:id="186" w:name="_Toc66371801"/>
      <w:bookmarkStart w:id="187" w:name="_Toc67584836"/>
      <w:bookmarkStart w:id="188" w:name="_Toc70070912"/>
      <w:bookmarkStart w:id="189" w:name="_Toc70593359"/>
      <w:bookmarkStart w:id="190" w:name="_Toc71290718"/>
      <w:bookmarkStart w:id="191" w:name="_Toc71291224"/>
      <w:bookmarkStart w:id="192" w:name="_Toc71674123"/>
      <w:bookmarkStart w:id="193" w:name="_Toc83128592"/>
      <w:r w:rsidRPr="0045743A">
        <w:rPr>
          <w:rFonts w:ascii="Palatino Linotype" w:hAnsi="Palatino Linotype" w:cs="Arial"/>
          <w:b/>
        </w:rPr>
        <w:t>Supuestos de clasificación.</w:t>
      </w:r>
      <w:bookmarkEnd w:id="182"/>
      <w:bookmarkEnd w:id="183"/>
      <w:bookmarkEnd w:id="184"/>
      <w:bookmarkEnd w:id="185"/>
      <w:bookmarkEnd w:id="186"/>
      <w:bookmarkEnd w:id="187"/>
      <w:bookmarkEnd w:id="188"/>
      <w:bookmarkEnd w:id="189"/>
      <w:bookmarkEnd w:id="190"/>
      <w:bookmarkEnd w:id="191"/>
      <w:bookmarkEnd w:id="192"/>
      <w:bookmarkEnd w:id="193"/>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180C74" w:rsidRPr="0045743A" w:rsidRDefault="00180C74" w:rsidP="00180C74">
      <w:pPr>
        <w:widowControl w:val="0"/>
        <w:tabs>
          <w:tab w:val="left" w:pos="8222"/>
        </w:tabs>
        <w:autoSpaceDE w:val="0"/>
        <w:autoSpaceDN w:val="0"/>
        <w:adjustRightInd w:val="0"/>
        <w:ind w:left="567" w:right="567"/>
        <w:jc w:val="both"/>
        <w:rPr>
          <w:rFonts w:ascii="Palatino Linotype" w:hAnsi="Palatino Linotype" w:cs="Times"/>
          <w:i/>
          <w:color w:val="000000"/>
        </w:rPr>
      </w:pPr>
      <w:r w:rsidRPr="0045743A">
        <w:rPr>
          <w:rFonts w:ascii="Palatino Linotype" w:hAnsi="Palatino Linotype" w:cs="Bookman Old Style"/>
          <w:bCs/>
          <w:i/>
          <w:color w:val="000000"/>
        </w:rPr>
        <w:t xml:space="preserve">“I. </w:t>
      </w:r>
      <w:r w:rsidRPr="0045743A">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180C74" w:rsidRPr="0045743A" w:rsidRDefault="00180C74" w:rsidP="00180C74">
      <w:pPr>
        <w:widowControl w:val="0"/>
        <w:tabs>
          <w:tab w:val="left" w:pos="8222"/>
        </w:tabs>
        <w:autoSpaceDE w:val="0"/>
        <w:autoSpaceDN w:val="0"/>
        <w:adjustRightInd w:val="0"/>
        <w:ind w:left="567" w:right="567"/>
        <w:jc w:val="both"/>
        <w:rPr>
          <w:rFonts w:ascii="Palatino Linotype" w:hAnsi="Palatino Linotype" w:cs="Times"/>
          <w:i/>
          <w:color w:val="000000"/>
        </w:rPr>
      </w:pPr>
      <w:r w:rsidRPr="0045743A">
        <w:rPr>
          <w:rFonts w:ascii="Palatino Linotype" w:hAnsi="Palatino Linotype" w:cs="Bookman Old Style"/>
          <w:bCs/>
          <w:i/>
          <w:color w:val="000000"/>
        </w:rPr>
        <w:t xml:space="preserve">II. </w:t>
      </w:r>
      <w:r w:rsidRPr="0045743A">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180C74" w:rsidRPr="0045743A" w:rsidRDefault="00180C74" w:rsidP="00180C74">
      <w:pPr>
        <w:widowControl w:val="0"/>
        <w:tabs>
          <w:tab w:val="left" w:pos="8222"/>
        </w:tabs>
        <w:autoSpaceDE w:val="0"/>
        <w:autoSpaceDN w:val="0"/>
        <w:adjustRightInd w:val="0"/>
        <w:ind w:left="567" w:right="567"/>
        <w:jc w:val="both"/>
        <w:rPr>
          <w:rFonts w:ascii="Palatino Linotype" w:hAnsi="Palatino Linotype" w:cs="Times"/>
          <w:i/>
          <w:color w:val="000000"/>
        </w:rPr>
      </w:pPr>
      <w:r w:rsidRPr="0045743A">
        <w:rPr>
          <w:rFonts w:ascii="Palatino Linotype" w:hAnsi="Palatino Linotype" w:cs="Bookman Old Style"/>
          <w:bCs/>
          <w:i/>
          <w:color w:val="000000"/>
        </w:rPr>
        <w:t xml:space="preserve">III. </w:t>
      </w:r>
      <w:r w:rsidRPr="0045743A">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180C74" w:rsidRPr="0045743A" w:rsidRDefault="00180C74" w:rsidP="00180C74">
      <w:pPr>
        <w:widowControl w:val="0"/>
        <w:tabs>
          <w:tab w:val="left" w:pos="8222"/>
        </w:tabs>
        <w:autoSpaceDE w:val="0"/>
        <w:autoSpaceDN w:val="0"/>
        <w:adjustRightInd w:val="0"/>
        <w:ind w:left="567" w:right="567"/>
        <w:jc w:val="both"/>
        <w:rPr>
          <w:rFonts w:ascii="Palatino Linotype" w:hAnsi="Palatino Linotype" w:cs="Times"/>
          <w:i/>
          <w:color w:val="000000"/>
        </w:rPr>
      </w:pPr>
      <w:r w:rsidRPr="0045743A">
        <w:rPr>
          <w:rFonts w:ascii="Palatino Linotype" w:hAnsi="Palatino Linotype" w:cs="Bookman Old Style"/>
          <w:i/>
          <w:color w:val="000000"/>
        </w:rPr>
        <w:lastRenderedPageBreak/>
        <w:t xml:space="preserve">La información confidencial no estará sujeta a temporalidad alguna y sólo podrán tener acceso a ella los titulares de la misma, sus representantes y los servidores públicos facultados para ello. </w:t>
      </w:r>
    </w:p>
    <w:p w:rsidR="00180C74" w:rsidRPr="0045743A" w:rsidRDefault="00180C74" w:rsidP="00180C74">
      <w:pPr>
        <w:widowControl w:val="0"/>
        <w:tabs>
          <w:tab w:val="left" w:pos="8222"/>
        </w:tabs>
        <w:autoSpaceDE w:val="0"/>
        <w:autoSpaceDN w:val="0"/>
        <w:adjustRightInd w:val="0"/>
        <w:ind w:left="567" w:right="567"/>
        <w:jc w:val="both"/>
        <w:rPr>
          <w:rFonts w:ascii="Palatino Linotype" w:hAnsi="Palatino Linotype" w:cs="Bookman Old Style"/>
          <w:i/>
          <w:color w:val="000000"/>
        </w:rPr>
      </w:pPr>
      <w:r w:rsidRPr="0045743A">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180C74" w:rsidRPr="0045743A" w:rsidRDefault="00180C74" w:rsidP="00180C74">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80C74" w:rsidRPr="0045743A" w:rsidRDefault="00180C74" w:rsidP="00180C74">
      <w:pPr>
        <w:spacing w:line="360" w:lineRule="auto"/>
        <w:contextualSpacing/>
        <w:jc w:val="both"/>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 xml:space="preserve">Como consecuencia de lo anterior, el </w:t>
      </w:r>
      <w:r w:rsidRPr="0045743A">
        <w:rPr>
          <w:rFonts w:ascii="Palatino Linotype" w:eastAsia="MS Gothic" w:hAnsi="Palatino Linotype" w:cs="Times New Roman"/>
          <w:b/>
          <w:szCs w:val="26"/>
        </w:rPr>
        <w:t>SUJETO OBLIGADO</w:t>
      </w:r>
      <w:r w:rsidRPr="0045743A">
        <w:rPr>
          <w:rFonts w:ascii="Palatino Linotype" w:eastAsia="MS Gothic" w:hAnsi="Palatino Linotype" w:cs="Times New Roman"/>
          <w:szCs w:val="26"/>
        </w:rPr>
        <w:t xml:space="preserve"> debe identificar claramente el tipo de información y hacer un juicio de subsunción o encaje</w:t>
      </w:r>
      <w:r w:rsidRPr="0045743A">
        <w:rPr>
          <w:rFonts w:ascii="Palatino Linotype" w:eastAsia="MS Gothic" w:hAnsi="Palatino Linotype" w:cs="Times New Roman"/>
          <w:szCs w:val="26"/>
          <w:vertAlign w:val="superscript"/>
        </w:rPr>
        <w:footnoteReference w:id="3"/>
      </w:r>
      <w:r w:rsidRPr="0045743A">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lastRenderedPageBreak/>
        <w:t xml:space="preserve"> Al respecto, los Lineamientos Generales en Materia de Clasificación y Desclasificación de la Información, así Como para la Elaboración de Versiones Públicas, por cuanto hace a la clasificación de la información, señalan lo siguiente:</w:t>
      </w:r>
    </w:p>
    <w:p w:rsidR="00180C74" w:rsidRPr="0045743A" w:rsidRDefault="00180C74" w:rsidP="00180C74">
      <w:pPr>
        <w:pStyle w:val="Prrafodelista"/>
        <w:rPr>
          <w:rFonts w:ascii="Palatino Linotype" w:hAnsi="Palatino Linotype" w:cs="Arial"/>
        </w:rPr>
      </w:pP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i/>
        </w:rPr>
        <w:t>“</w:t>
      </w:r>
      <w:r w:rsidRPr="0045743A">
        <w:rPr>
          <w:rFonts w:ascii="Palatino Linotype" w:hAnsi="Palatino Linotype" w:cs="Arial"/>
          <w:b/>
          <w:i/>
        </w:rPr>
        <w:t>Quincuagésimo.</w:t>
      </w:r>
      <w:r w:rsidRPr="0045743A">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b/>
          <w:i/>
        </w:rPr>
        <w:t>Quincuagésimo primero.</w:t>
      </w:r>
      <w:r w:rsidRPr="0045743A">
        <w:rPr>
          <w:rFonts w:ascii="Palatino Linotype" w:hAnsi="Palatino Linotype" w:cs="Arial"/>
          <w:i/>
        </w:rPr>
        <w:t xml:space="preserve"> La leyenda en los documentos clasificados indicará:</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i/>
        </w:rPr>
        <w:t>I. La fecha de sesión del Comité de Transparencia en donde se confirmó la clasificación, en su caso;</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i/>
        </w:rPr>
        <w:t>II. El nombre del área;</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i/>
        </w:rPr>
        <w:t>III. La palabra reservado o confidencial;</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i/>
        </w:rPr>
        <w:t>IV. Las partes o secciones reservadas o confidenciales, en su caso;</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i/>
        </w:rPr>
        <w:t>V. El fundamento legal;</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i/>
        </w:rPr>
        <w:t>VI. El periodo de reserva, y</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i/>
        </w:rPr>
        <w:t>VII. La rúbrica del titular del área.</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b/>
          <w:i/>
        </w:rPr>
        <w:t>Quincuagésimo segundo.</w:t>
      </w:r>
      <w:r w:rsidRPr="0045743A">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r w:rsidRPr="0045743A">
        <w:rPr>
          <w:rFonts w:ascii="Palatino Linotype" w:hAnsi="Palatino Linotype" w:cs="Arial"/>
          <w:b/>
          <w:i/>
        </w:rPr>
        <w:t>Quincuagésimo tercero.</w:t>
      </w:r>
      <w:r w:rsidRPr="0045743A">
        <w:rPr>
          <w:rFonts w:ascii="Palatino Linotype" w:hAnsi="Palatino Linotype" w:cs="Arial"/>
          <w:i/>
        </w:rPr>
        <w:t xml:space="preserve"> El formato para señalar la clasificación parcial de un documento, es el siguiente:</w:t>
      </w:r>
    </w:p>
    <w:p w:rsidR="00180C74" w:rsidRPr="0045743A" w:rsidRDefault="00180C74" w:rsidP="00180C74">
      <w:pPr>
        <w:pStyle w:val="Prrafodelista"/>
        <w:tabs>
          <w:tab w:val="left" w:pos="142"/>
          <w:tab w:val="left" w:pos="284"/>
          <w:tab w:val="left" w:pos="426"/>
        </w:tabs>
        <w:ind w:left="567" w:right="567"/>
        <w:jc w:val="both"/>
        <w:rPr>
          <w:rFonts w:ascii="Palatino Linotype" w:hAnsi="Palatino Linotype" w:cs="Arial"/>
          <w:i/>
        </w:rPr>
      </w:pPr>
    </w:p>
    <w:p w:rsidR="00180C74" w:rsidRPr="0045743A" w:rsidRDefault="00180C74" w:rsidP="00180C74">
      <w:pPr>
        <w:pStyle w:val="Prrafodelista"/>
        <w:tabs>
          <w:tab w:val="left" w:pos="142"/>
          <w:tab w:val="left" w:pos="284"/>
          <w:tab w:val="left" w:pos="426"/>
        </w:tabs>
        <w:spacing w:line="360" w:lineRule="auto"/>
        <w:ind w:left="0"/>
        <w:jc w:val="center"/>
        <w:rPr>
          <w:rFonts w:ascii="Palatino Linotype" w:hAnsi="Palatino Linotype" w:cs="Arial"/>
        </w:rPr>
      </w:pPr>
      <w:r w:rsidRPr="0045743A">
        <w:rPr>
          <w:rFonts w:ascii="Palatino Linotype" w:hAnsi="Palatino Linotype" w:cs="Arial"/>
          <w:i/>
          <w:noProof/>
          <w:lang w:val="es-MX" w:eastAsia="es-MX"/>
        </w:rPr>
        <w:lastRenderedPageBreak/>
        <w:drawing>
          <wp:inline distT="0" distB="0" distL="0" distR="0" wp14:anchorId="2B91025B" wp14:editId="7514274D">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180C74" w:rsidRPr="0045743A" w:rsidRDefault="00180C74" w:rsidP="00180C74">
      <w:pPr>
        <w:pStyle w:val="Prrafodelista"/>
        <w:tabs>
          <w:tab w:val="left" w:pos="142"/>
          <w:tab w:val="left" w:pos="284"/>
          <w:tab w:val="left" w:pos="426"/>
        </w:tabs>
        <w:spacing w:after="160" w:line="360" w:lineRule="auto"/>
        <w:ind w:left="0"/>
        <w:jc w:val="both"/>
        <w:rPr>
          <w:rFonts w:ascii="Palatino Linotype" w:hAnsi="Palatino Linotype" w:cs="Arial"/>
        </w:rPr>
      </w:pPr>
    </w:p>
    <w:p w:rsidR="00180C74" w:rsidRPr="0045743A" w:rsidRDefault="00180C74" w:rsidP="00180C74">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4" w:name="_Toc51863317"/>
      <w:bookmarkStart w:id="195" w:name="_Toc52444651"/>
      <w:bookmarkStart w:id="196" w:name="_Toc57154370"/>
      <w:bookmarkStart w:id="197" w:name="_Toc65170176"/>
      <w:bookmarkStart w:id="198" w:name="_Toc66371802"/>
      <w:bookmarkStart w:id="199" w:name="_Toc67584837"/>
      <w:bookmarkStart w:id="200" w:name="_Toc70070913"/>
      <w:bookmarkStart w:id="201" w:name="_Toc70593360"/>
      <w:bookmarkStart w:id="202" w:name="_Toc71290719"/>
      <w:bookmarkStart w:id="203" w:name="_Toc71291225"/>
      <w:bookmarkStart w:id="204" w:name="_Toc71674124"/>
      <w:bookmarkStart w:id="205" w:name="_Toc83128593"/>
      <w:r w:rsidRPr="0045743A">
        <w:rPr>
          <w:rFonts w:ascii="Palatino Linotype" w:hAnsi="Palatino Linotype" w:cs="Arial"/>
          <w:b/>
        </w:rPr>
        <w:t>III. La intervención del Comité de Transparencia.</w:t>
      </w:r>
      <w:bookmarkEnd w:id="194"/>
      <w:bookmarkEnd w:id="195"/>
      <w:bookmarkEnd w:id="196"/>
      <w:bookmarkEnd w:id="197"/>
      <w:bookmarkEnd w:id="198"/>
      <w:bookmarkEnd w:id="199"/>
      <w:bookmarkEnd w:id="200"/>
      <w:bookmarkEnd w:id="201"/>
      <w:bookmarkEnd w:id="202"/>
      <w:bookmarkEnd w:id="203"/>
      <w:bookmarkEnd w:id="204"/>
      <w:bookmarkEnd w:id="205"/>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b/>
        </w:rPr>
      </w:pPr>
      <w:r w:rsidRPr="0045743A">
        <w:rPr>
          <w:rFonts w:ascii="Palatino Linotype" w:hAnsi="Palatino Linotype" w:cs="Arial"/>
          <w:b/>
        </w:rPr>
        <w:t>a) Formalidades para emitir el Acuerdo de Clasificación.</w:t>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b/>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45743A">
        <w:rPr>
          <w:rFonts w:ascii="Palatino Linotype" w:eastAsia="MS Gothic" w:hAnsi="Palatino Linotype" w:cs="Times New Roman"/>
          <w:b/>
          <w:szCs w:val="26"/>
          <w:u w:val="single"/>
        </w:rPr>
        <w:t xml:space="preserve">confirmar, modificar o </w:t>
      </w:r>
      <w:r w:rsidRPr="0045743A">
        <w:rPr>
          <w:rFonts w:ascii="Palatino Linotype" w:eastAsia="MS Gothic" w:hAnsi="Palatino Linotype" w:cs="Times New Roman"/>
          <w:b/>
          <w:szCs w:val="26"/>
          <w:u w:val="single"/>
        </w:rPr>
        <w:lastRenderedPageBreak/>
        <w:t>revocar</w:t>
      </w:r>
      <w:r w:rsidRPr="0045743A">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45743A">
        <w:rPr>
          <w:rFonts w:ascii="Palatino Linotype" w:eastAsia="MS Gothic" w:hAnsi="Palatino Linotype" w:cs="Times New Roman"/>
          <w:b/>
          <w:szCs w:val="26"/>
          <w:u w:val="single"/>
        </w:rPr>
        <w:t>no aprueba</w:t>
      </w:r>
      <w:r w:rsidRPr="0045743A">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45743A">
        <w:rPr>
          <w:rFonts w:ascii="Palatino Linotype" w:eastAsia="MS Gothic" w:hAnsi="Palatino Linotype" w:cs="Times New Roman"/>
          <w:b/>
          <w:szCs w:val="26"/>
          <w:u w:val="single"/>
        </w:rPr>
        <w:t>el acto reúna con los requisitos elementales</w:t>
      </w:r>
      <w:r w:rsidRPr="0045743A">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180C74" w:rsidRPr="0045743A" w:rsidRDefault="00180C74" w:rsidP="00180C74">
      <w:pPr>
        <w:pStyle w:val="Prrafodelista"/>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180C74" w:rsidRPr="0045743A" w:rsidRDefault="00180C74" w:rsidP="00180C74">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45743A">
        <w:rPr>
          <w:rFonts w:ascii="Palatino Linotype" w:hAnsi="Palatino Linotype" w:cs="Arial"/>
          <w:b/>
        </w:rPr>
        <w:lastRenderedPageBreak/>
        <w:t>Requisitos de fondo del Acuerdo de Clasificación.</w:t>
      </w: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180C74" w:rsidRPr="0045743A" w:rsidRDefault="00180C74" w:rsidP="00180C74">
      <w:pPr>
        <w:pStyle w:val="Prrafodelista"/>
        <w:tabs>
          <w:tab w:val="left" w:pos="142"/>
          <w:tab w:val="left" w:pos="284"/>
          <w:tab w:val="left" w:pos="426"/>
        </w:tabs>
        <w:spacing w:after="160" w:line="360" w:lineRule="auto"/>
        <w:ind w:left="0"/>
        <w:jc w:val="both"/>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80C74" w:rsidRPr="0045743A" w:rsidRDefault="00180C74" w:rsidP="00180C74">
      <w:pPr>
        <w:pStyle w:val="Prrafodelista"/>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45743A">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w:t>
      </w:r>
      <w:r w:rsidRPr="0045743A">
        <w:rPr>
          <w:rFonts w:ascii="Palatino Linotype" w:eastAsia="MS Gothic" w:hAnsi="Palatino Linotype" w:cs="Times New Roman"/>
          <w:i/>
          <w:szCs w:val="26"/>
        </w:rPr>
        <w:lastRenderedPageBreak/>
        <w:t>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5743A">
        <w:rPr>
          <w:rFonts w:ascii="Palatino Linotype" w:eastAsia="MS Gothic" w:hAnsi="Palatino Linotype" w:cs="Times New Roman"/>
          <w:szCs w:val="26"/>
        </w:rPr>
        <w:t>....”</w:t>
      </w:r>
      <w:r w:rsidRPr="0045743A">
        <w:rPr>
          <w:rFonts w:ascii="Palatino Linotype" w:eastAsia="MS Gothic" w:hAnsi="Palatino Linotype" w:cs="Times New Roman"/>
          <w:szCs w:val="26"/>
          <w:vertAlign w:val="superscript"/>
        </w:rPr>
        <w:footnoteReference w:id="4"/>
      </w:r>
    </w:p>
    <w:p w:rsidR="00180C74" w:rsidRPr="0045743A" w:rsidRDefault="00180C74" w:rsidP="00180C74">
      <w:pPr>
        <w:pStyle w:val="Prrafodelista"/>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rPr>
      </w:pPr>
    </w:p>
    <w:p w:rsidR="00180C74" w:rsidRPr="0045743A" w:rsidRDefault="00180C74" w:rsidP="00180C74">
      <w:pPr>
        <w:ind w:left="567" w:right="618"/>
        <w:contextualSpacing/>
        <w:jc w:val="both"/>
        <w:rPr>
          <w:rFonts w:ascii="Palatino Linotype" w:hAnsi="Palatino Linotype" w:cs="Arial"/>
          <w:i/>
          <w:color w:val="000000"/>
        </w:rPr>
      </w:pPr>
      <w:r w:rsidRPr="0045743A">
        <w:rPr>
          <w:rFonts w:ascii="Palatino Linotype" w:hAnsi="Palatino Linotype" w:cs="Arial"/>
          <w:b/>
          <w:i/>
          <w:color w:val="000000"/>
        </w:rPr>
        <w:t>“FUNDAMENTACIÓN Y MOTIVACIÓN.</w:t>
      </w:r>
      <w:r w:rsidRPr="0045743A">
        <w:rPr>
          <w:rFonts w:ascii="Palatino Linotype" w:hAnsi="Palatino Linotype" w:cs="Arial"/>
          <w:i/>
          <w:color w:val="000000"/>
        </w:rPr>
        <w:t xml:space="preserve"> “La </w:t>
      </w:r>
      <w:r w:rsidRPr="0045743A">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5743A">
        <w:rPr>
          <w:rFonts w:ascii="Palatino Linotype" w:hAnsi="Palatino Linotype" w:cs="Arial"/>
          <w:i/>
          <w:color w:val="000000"/>
        </w:rPr>
        <w:t>.”</w:t>
      </w:r>
    </w:p>
    <w:p w:rsidR="00180C74" w:rsidRPr="0045743A" w:rsidRDefault="00180C74" w:rsidP="00180C74">
      <w:pPr>
        <w:spacing w:line="360" w:lineRule="auto"/>
        <w:ind w:left="851" w:right="618"/>
        <w:contextualSpacing/>
        <w:jc w:val="both"/>
        <w:rPr>
          <w:rFonts w:ascii="Palatino Linotype" w:hAnsi="Palatino Linotype" w:cs="Arial"/>
          <w:i/>
          <w:color w:val="000000"/>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rPr>
        <w:t xml:space="preserve"> </w:t>
      </w:r>
      <w:r w:rsidRPr="0045743A">
        <w:rPr>
          <w:rFonts w:ascii="Palatino Linotype" w:hAnsi="Palatino Linotype" w:cs="Arial"/>
        </w:rPr>
        <w:t>Así</w:t>
      </w:r>
      <w:r w:rsidRPr="0045743A">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45743A">
        <w:rPr>
          <w:rFonts w:ascii="Palatino Linotype" w:hAnsi="Palatino Linotype" w:cs="Arial"/>
        </w:rPr>
        <w:t>claramente</w:t>
      </w:r>
      <w:r w:rsidRPr="0045743A">
        <w:rPr>
          <w:rFonts w:ascii="Palatino Linotype" w:eastAsia="MS Gothic" w:hAnsi="Palatino Linotype" w:cs="Times New Roman"/>
        </w:rPr>
        <w:t xml:space="preserve"> por qué a través de la utilización de la norma se emitió el acto. De este </w:t>
      </w:r>
      <w:r w:rsidRPr="0045743A">
        <w:rPr>
          <w:rFonts w:ascii="Palatino Linotype" w:eastAsia="MS Gothic" w:hAnsi="Palatino Linotype" w:cs="Times New Roman"/>
        </w:rPr>
        <w:lastRenderedPageBreak/>
        <w:t>modo, la persona que se sienta afectada pueda impugnar la decisión, permitiéndole una real y auténtica defensa.</w:t>
      </w:r>
    </w:p>
    <w:p w:rsidR="00180C74" w:rsidRPr="0045743A" w:rsidRDefault="00180C74" w:rsidP="00180C74">
      <w:pPr>
        <w:pStyle w:val="Prrafodelista"/>
        <w:tabs>
          <w:tab w:val="left" w:pos="142"/>
          <w:tab w:val="left" w:pos="284"/>
          <w:tab w:val="left" w:pos="426"/>
        </w:tabs>
        <w:spacing w:line="360" w:lineRule="auto"/>
        <w:ind w:left="0"/>
        <w:jc w:val="both"/>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rPr>
        <w:t xml:space="preserve"> En ese mismo sentido, el numeral trigésimo tercero fracción V de los </w:t>
      </w:r>
      <w:r w:rsidRPr="0045743A">
        <w:rPr>
          <w:rFonts w:ascii="Palatino Linotype" w:hAnsi="Palatino Linotype" w:cs="Arial"/>
        </w:rPr>
        <w:t>Lineamientos</w:t>
      </w:r>
      <w:r w:rsidRPr="0045743A">
        <w:rPr>
          <w:rFonts w:ascii="Palatino Linotype" w:eastAsia="MS Gothic" w:hAnsi="Palatino Linotype" w:cs="Times New Roman"/>
        </w:rPr>
        <w:t xml:space="preserve"> Generales, precisa que para motivar la clasificación se deben acreditar las circunstancias de tiempo, modo y lugar.</w:t>
      </w:r>
    </w:p>
    <w:p w:rsidR="00180C74" w:rsidRPr="0045743A" w:rsidRDefault="00180C74" w:rsidP="00180C74">
      <w:pPr>
        <w:pStyle w:val="Prrafodelista"/>
        <w:rPr>
          <w:rFonts w:ascii="Palatino Linotype" w:hAnsi="Palatino Linotype" w:cs="Arial"/>
        </w:rPr>
      </w:pPr>
    </w:p>
    <w:p w:rsidR="00180C74" w:rsidRPr="0045743A" w:rsidRDefault="00180C74" w:rsidP="00180C74">
      <w:pPr>
        <w:numPr>
          <w:ilvl w:val="0"/>
          <w:numId w:val="15"/>
        </w:numPr>
        <w:spacing w:line="360" w:lineRule="auto"/>
        <w:ind w:left="0" w:firstLine="0"/>
        <w:contextualSpacing/>
        <w:jc w:val="both"/>
        <w:rPr>
          <w:rFonts w:ascii="Palatino Linotype" w:hAnsi="Palatino Linotype" w:cs="Arial"/>
        </w:rPr>
      </w:pPr>
      <w:r w:rsidRPr="0045743A">
        <w:rPr>
          <w:rFonts w:ascii="Palatino Linotype" w:eastAsia="MS Gothic" w:hAnsi="Palatino Linotype" w:cs="Times New Roman"/>
        </w:rPr>
        <w:t xml:space="preserve">Ahora bien, </w:t>
      </w:r>
      <w:r w:rsidRPr="0045743A">
        <w:rPr>
          <w:rFonts w:ascii="Palatino Linotype" w:eastAsia="MS Gothic" w:hAnsi="Palatino Linotype" w:cs="Times New Roman"/>
          <w:b/>
          <w:u w:val="single"/>
        </w:rPr>
        <w:t>para cada caso además de fundar y motivar</w:t>
      </w:r>
      <w:r w:rsidRPr="0045743A">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45743A">
        <w:rPr>
          <w:rFonts w:ascii="Palatino Linotype" w:eastAsia="MS Gothic" w:hAnsi="Palatino Linotype" w:cs="Times New Roman"/>
          <w:vertAlign w:val="superscript"/>
        </w:rPr>
        <w:footnoteReference w:id="5"/>
      </w:r>
      <w:r w:rsidRPr="0045743A">
        <w:rPr>
          <w:rFonts w:ascii="Palatino Linotype" w:eastAsia="MS Gothic" w:hAnsi="Palatino Linotype" w:cs="Times New Roman"/>
        </w:rPr>
        <w:t xml:space="preserve"> del servidor público que no tienen ninguna injerencia en el tema de la transparencia y la rendición de cuentas, por ejemplo, </w:t>
      </w:r>
      <w:r w:rsidRPr="0045743A">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672B13" w:rsidRPr="0045743A" w:rsidRDefault="00672B13" w:rsidP="00672B13">
      <w:pPr>
        <w:pStyle w:val="Prrafodelista"/>
        <w:rPr>
          <w:rFonts w:ascii="Palatino Linotype" w:hAnsi="Palatino Linotype" w:cs="Arial"/>
        </w:rPr>
      </w:pPr>
    </w:p>
    <w:p w:rsidR="00DD6827" w:rsidRPr="0045743A" w:rsidRDefault="00DD6827" w:rsidP="00DD6827">
      <w:pPr>
        <w:pStyle w:val="Ttulo2"/>
        <w:spacing w:before="0" w:line="360" w:lineRule="auto"/>
        <w:rPr>
          <w:rFonts w:ascii="Palatino Linotype" w:hAnsi="Palatino Linotype"/>
          <w:b/>
          <w:color w:val="auto"/>
          <w:sz w:val="24"/>
        </w:rPr>
      </w:pPr>
      <w:r w:rsidRPr="0045743A">
        <w:rPr>
          <w:rFonts w:ascii="Palatino Linotype" w:hAnsi="Palatino Linotype"/>
          <w:b/>
          <w:color w:val="auto"/>
          <w:sz w:val="24"/>
        </w:rPr>
        <w:t>S</w:t>
      </w:r>
      <w:r w:rsidR="00C61097" w:rsidRPr="0045743A">
        <w:rPr>
          <w:rFonts w:ascii="Palatino Linotype" w:hAnsi="Palatino Linotype"/>
          <w:b/>
          <w:color w:val="auto"/>
          <w:sz w:val="24"/>
        </w:rPr>
        <w:t>EXT</w:t>
      </w:r>
      <w:r w:rsidRPr="0045743A">
        <w:rPr>
          <w:rFonts w:ascii="Palatino Linotype" w:hAnsi="Palatino Linotype"/>
          <w:b/>
          <w:color w:val="auto"/>
          <w:sz w:val="24"/>
        </w:rPr>
        <w:t>O. De la vista a la Dirección General de Protección de Datos Personales</w:t>
      </w:r>
    </w:p>
    <w:p w:rsidR="00672B13" w:rsidRPr="0045743A" w:rsidRDefault="00672B13" w:rsidP="00672B13">
      <w:pPr>
        <w:spacing w:line="360" w:lineRule="auto"/>
        <w:contextualSpacing/>
        <w:jc w:val="both"/>
        <w:rPr>
          <w:rFonts w:ascii="Palatino Linotype" w:hAnsi="Palatino Linotype" w:cs="Arial"/>
        </w:rPr>
      </w:pPr>
    </w:p>
    <w:p w:rsidR="00DD6827" w:rsidRPr="0045743A" w:rsidRDefault="00DD6827" w:rsidP="00DD6827">
      <w:pPr>
        <w:numPr>
          <w:ilvl w:val="0"/>
          <w:numId w:val="15"/>
        </w:numPr>
        <w:spacing w:line="360" w:lineRule="auto"/>
        <w:ind w:left="0" w:firstLine="0"/>
        <w:contextualSpacing/>
        <w:jc w:val="both"/>
        <w:rPr>
          <w:rFonts w:ascii="Palatino Linotype" w:eastAsia="Palatino Linotype" w:hAnsi="Palatino Linotype" w:cs="Palatino Linotype"/>
          <w:color w:val="000000"/>
        </w:rPr>
      </w:pPr>
      <w:bookmarkStart w:id="206" w:name="_Toc504500693"/>
      <w:bookmarkStart w:id="207" w:name="_Toc534742545"/>
      <w:bookmarkStart w:id="208" w:name="_Toc2248738"/>
      <w:bookmarkStart w:id="209" w:name="_Toc34819440"/>
      <w:bookmarkStart w:id="210" w:name="_Toc51259595"/>
      <w:bookmarkStart w:id="211" w:name="_Toc83128595"/>
      <w:r w:rsidRPr="0045743A">
        <w:rPr>
          <w:rFonts w:ascii="Palatino Linotype" w:eastAsia="Palatino Linotype" w:hAnsi="Palatino Linotype" w:cs="Palatino Linotype"/>
          <w:color w:val="000000"/>
        </w:rPr>
        <w:t xml:space="preserve">Finalmente, de la revisión de la información entregada en respuesta, relativa a los recibos de nómina, se logró advertir que el </w:t>
      </w:r>
      <w:r w:rsidRPr="0045743A">
        <w:rPr>
          <w:rFonts w:ascii="Palatino Linotype" w:eastAsia="Palatino Linotype" w:hAnsi="Palatino Linotype" w:cs="Palatino Linotype"/>
          <w:b/>
          <w:color w:val="000000"/>
        </w:rPr>
        <w:t>SUJETO OBLIGADO</w:t>
      </w:r>
      <w:r w:rsidRPr="0045743A">
        <w:rPr>
          <w:rFonts w:ascii="Palatino Linotype" w:eastAsia="Palatino Linotype" w:hAnsi="Palatino Linotype" w:cs="Palatino Linotype"/>
          <w:color w:val="000000"/>
        </w:rPr>
        <w:t xml:space="preserve"> dejó visible  </w:t>
      </w:r>
      <w:r w:rsidRPr="0045743A">
        <w:rPr>
          <w:rFonts w:ascii="Palatino Linotype" w:eastAsia="Palatino Linotype" w:hAnsi="Palatino Linotype" w:cs="Palatino Linotype"/>
          <w:color w:val="000000"/>
        </w:rPr>
        <w:lastRenderedPageBreak/>
        <w:t>datos personales que eran susceptibles de ser clasificados como lo es de manera enunciativa mas no limitativa los descuentos por concepto de pensión alimenticia y cuota sindical, lo cual resulta contrario a lo dispuesto por 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w:t>
      </w:r>
    </w:p>
    <w:p w:rsidR="00DD6827" w:rsidRPr="0045743A" w:rsidRDefault="00DD6827" w:rsidP="00DD6827">
      <w:pPr>
        <w:spacing w:line="360" w:lineRule="auto"/>
        <w:contextualSpacing/>
        <w:jc w:val="both"/>
        <w:rPr>
          <w:rFonts w:ascii="Palatino Linotype" w:eastAsia="Palatino Linotype" w:hAnsi="Palatino Linotype" w:cs="Palatino Linotype"/>
          <w:color w:val="000000"/>
        </w:rPr>
      </w:pPr>
    </w:p>
    <w:p w:rsidR="00DD6827" w:rsidRPr="0045743A" w:rsidRDefault="00DD6827" w:rsidP="00DD6827">
      <w:pPr>
        <w:numPr>
          <w:ilvl w:val="0"/>
          <w:numId w:val="15"/>
        </w:numPr>
        <w:spacing w:line="360" w:lineRule="auto"/>
        <w:ind w:left="0" w:firstLine="0"/>
        <w:contextualSpacing/>
        <w:jc w:val="both"/>
        <w:rPr>
          <w:rFonts w:ascii="Palatino Linotype" w:eastAsia="Palatino Linotype" w:hAnsi="Palatino Linotype" w:cs="Palatino Linotype"/>
          <w:color w:val="000000"/>
        </w:rPr>
      </w:pPr>
      <w:r w:rsidRPr="0045743A">
        <w:rPr>
          <w:rFonts w:ascii="Palatino Linotype" w:eastAsia="Palatino Linotype" w:hAnsi="Palatino Linotype" w:cs="Palatino Linotype"/>
          <w:color w:val="000000"/>
        </w:rPr>
        <w:t>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w:t>
      </w:r>
    </w:p>
    <w:p w:rsidR="00DD6827" w:rsidRPr="0045743A" w:rsidRDefault="00DD6827" w:rsidP="00DD6827">
      <w:pPr>
        <w:pStyle w:val="Prrafodelista"/>
        <w:rPr>
          <w:rFonts w:ascii="Palatino Linotype" w:eastAsia="Palatino Linotype" w:hAnsi="Palatino Linotype" w:cs="Palatino Linotype"/>
          <w:color w:val="000000"/>
        </w:rPr>
      </w:pPr>
    </w:p>
    <w:p w:rsidR="001D02D1" w:rsidRPr="0045743A" w:rsidRDefault="001D02D1" w:rsidP="00180C74">
      <w:pPr>
        <w:pStyle w:val="Prrafodelista"/>
        <w:numPr>
          <w:ilvl w:val="0"/>
          <w:numId w:val="15"/>
        </w:numPr>
        <w:spacing w:line="360" w:lineRule="auto"/>
        <w:ind w:left="0" w:firstLine="0"/>
        <w:jc w:val="both"/>
        <w:rPr>
          <w:rFonts w:ascii="Palatino Linotype" w:hAnsi="Palatino Linotype" w:cs="Arial"/>
        </w:rPr>
      </w:pPr>
      <w:r w:rsidRPr="0045743A">
        <w:rPr>
          <w:rFonts w:ascii="Palatino Linotype" w:eastAsia="Times New Roman" w:hAnsi="Palatino Linotype" w:cs="Arial"/>
          <w:color w:val="222222"/>
          <w:lang w:eastAsia="es-MX"/>
        </w:rPr>
        <w:t xml:space="preserve">Por lo anteriormente expuesto y fundado, este </w:t>
      </w:r>
      <w:r w:rsidRPr="0045743A">
        <w:rPr>
          <w:rFonts w:ascii="Palatino Linotype" w:eastAsia="Times New Roman" w:hAnsi="Palatino Linotype" w:cs="Arial"/>
          <w:b/>
          <w:bCs/>
          <w:color w:val="222222"/>
          <w:lang w:eastAsia="es-MX"/>
        </w:rPr>
        <w:t>ÓRGANO GARANTE</w:t>
      </w:r>
      <w:r w:rsidRPr="0045743A">
        <w:rPr>
          <w:rFonts w:ascii="Palatino Linotype" w:eastAsia="Times New Roman" w:hAnsi="Palatino Linotype" w:cs="Arial"/>
          <w:color w:val="222222"/>
          <w:lang w:eastAsia="es-MX"/>
        </w:rPr>
        <w:t xml:space="preserve"> emite los siguientes:</w:t>
      </w:r>
    </w:p>
    <w:p w:rsidR="009F09BC" w:rsidRPr="0045743A" w:rsidRDefault="009F09BC" w:rsidP="00180C74">
      <w:pPr>
        <w:pStyle w:val="Ttulo1"/>
        <w:spacing w:before="0" w:line="360" w:lineRule="auto"/>
        <w:jc w:val="center"/>
        <w:rPr>
          <w:rFonts w:ascii="Palatino Linotype" w:eastAsia="Calibri" w:hAnsi="Palatino Linotype"/>
          <w:b/>
          <w:color w:val="000000" w:themeColor="text1"/>
          <w:sz w:val="24"/>
          <w:szCs w:val="24"/>
          <w:lang w:val="es-ES"/>
        </w:rPr>
      </w:pPr>
      <w:r w:rsidRPr="0045743A">
        <w:rPr>
          <w:rFonts w:ascii="Palatino Linotype" w:eastAsia="Calibri" w:hAnsi="Palatino Linotype"/>
          <w:b/>
          <w:color w:val="000000" w:themeColor="text1"/>
          <w:sz w:val="24"/>
          <w:szCs w:val="24"/>
          <w:lang w:val="es-ES"/>
        </w:rPr>
        <w:t>R E S O L U T I V O S</w:t>
      </w:r>
      <w:bookmarkEnd w:id="206"/>
      <w:bookmarkEnd w:id="207"/>
      <w:bookmarkEnd w:id="208"/>
      <w:bookmarkEnd w:id="209"/>
      <w:bookmarkEnd w:id="210"/>
      <w:bookmarkEnd w:id="211"/>
    </w:p>
    <w:p w:rsidR="00CE7B83" w:rsidRPr="0045743A" w:rsidRDefault="00CE7B83" w:rsidP="00180C74">
      <w:pPr>
        <w:spacing w:line="360" w:lineRule="auto"/>
        <w:rPr>
          <w:rFonts w:ascii="Palatino Linotype" w:hAnsi="Palatino Linotype"/>
          <w:lang w:val="es-ES"/>
        </w:rPr>
      </w:pPr>
    </w:p>
    <w:p w:rsidR="009F09BC" w:rsidRPr="0045743A" w:rsidRDefault="009F09BC" w:rsidP="00180C74">
      <w:pPr>
        <w:spacing w:line="360" w:lineRule="auto"/>
        <w:jc w:val="both"/>
        <w:rPr>
          <w:rFonts w:ascii="Palatino Linotype" w:eastAsia="Times New Roman" w:hAnsi="Palatino Linotype" w:cs="Arial"/>
          <w:lang w:val="es-ES"/>
        </w:rPr>
      </w:pPr>
      <w:r w:rsidRPr="0045743A">
        <w:rPr>
          <w:rFonts w:ascii="Palatino Linotype" w:eastAsia="Times New Roman" w:hAnsi="Palatino Linotype" w:cs="Arial"/>
          <w:b/>
        </w:rPr>
        <w:t>PRIMERO</w:t>
      </w:r>
      <w:r w:rsidRPr="0045743A">
        <w:rPr>
          <w:rFonts w:ascii="Palatino Linotype" w:eastAsia="Times New Roman" w:hAnsi="Palatino Linotype" w:cs="Arial"/>
          <w:lang w:val="es-ES"/>
        </w:rPr>
        <w:t xml:space="preserve">. Resultan </w:t>
      </w:r>
      <w:r w:rsidR="00180C74" w:rsidRPr="0045743A">
        <w:rPr>
          <w:rFonts w:ascii="Palatino Linotype" w:eastAsia="Times New Roman" w:hAnsi="Palatino Linotype" w:cs="Arial"/>
          <w:lang w:val="es-ES"/>
        </w:rPr>
        <w:t xml:space="preserve">parcialmente </w:t>
      </w:r>
      <w:r w:rsidRPr="0045743A">
        <w:rPr>
          <w:rFonts w:ascii="Palatino Linotype" w:eastAsia="Times New Roman" w:hAnsi="Palatino Linotype" w:cs="Arial"/>
          <w:lang w:val="es-ES"/>
        </w:rPr>
        <w:t>fundadas las razones o motivos de inconformidad hechos valer en</w:t>
      </w:r>
      <w:r w:rsidR="009A2251" w:rsidRPr="0045743A">
        <w:rPr>
          <w:rFonts w:ascii="Palatino Linotype" w:eastAsia="Times New Roman" w:hAnsi="Palatino Linotype" w:cs="Arial"/>
          <w:lang w:val="es-ES"/>
        </w:rPr>
        <w:t xml:space="preserve"> el</w:t>
      </w:r>
      <w:r w:rsidRPr="0045743A">
        <w:rPr>
          <w:rFonts w:ascii="Palatino Linotype" w:eastAsia="Times New Roman" w:hAnsi="Palatino Linotype" w:cs="Arial"/>
          <w:lang w:val="es-ES"/>
        </w:rPr>
        <w:t xml:space="preserve"> Recurso de Revisión </w:t>
      </w:r>
      <w:r w:rsidR="00C00157" w:rsidRPr="0045743A">
        <w:rPr>
          <w:rFonts w:ascii="Palatino Linotype" w:hAnsi="Palatino Linotype"/>
          <w:b/>
        </w:rPr>
        <w:t>0</w:t>
      </w:r>
      <w:r w:rsidR="00180C74" w:rsidRPr="0045743A">
        <w:rPr>
          <w:rFonts w:ascii="Palatino Linotype" w:hAnsi="Palatino Linotype"/>
          <w:b/>
        </w:rPr>
        <w:t>5453</w:t>
      </w:r>
      <w:r w:rsidR="00C00157" w:rsidRPr="0045743A">
        <w:rPr>
          <w:rFonts w:ascii="Palatino Linotype" w:hAnsi="Palatino Linotype"/>
          <w:b/>
        </w:rPr>
        <w:t>/INFOEM/IP/RR/2022</w:t>
      </w:r>
      <w:r w:rsidRPr="0045743A">
        <w:rPr>
          <w:rFonts w:ascii="Palatino Linotype" w:hAnsi="Palatino Linotype"/>
        </w:rPr>
        <w:t>,</w:t>
      </w:r>
      <w:r w:rsidRPr="0045743A">
        <w:rPr>
          <w:rFonts w:ascii="Palatino Linotype" w:eastAsia="Times New Roman" w:hAnsi="Palatino Linotype" w:cs="Arial"/>
          <w:b/>
          <w:lang w:val="es-ES"/>
        </w:rPr>
        <w:t xml:space="preserve"> </w:t>
      </w:r>
      <w:r w:rsidRPr="0045743A">
        <w:rPr>
          <w:rFonts w:ascii="Palatino Linotype" w:eastAsia="Times New Roman" w:hAnsi="Palatino Linotype" w:cs="Arial"/>
          <w:lang w:val="es-ES"/>
        </w:rPr>
        <w:t>en términos del</w:t>
      </w:r>
      <w:r w:rsidR="000E17FD" w:rsidRPr="0045743A">
        <w:rPr>
          <w:rFonts w:ascii="Palatino Linotype" w:eastAsia="Times New Roman" w:hAnsi="Palatino Linotype" w:cs="Arial"/>
          <w:lang w:val="es-ES"/>
        </w:rPr>
        <w:t xml:space="preserve"> Considerando</w:t>
      </w:r>
      <w:r w:rsidRPr="0045743A">
        <w:rPr>
          <w:rFonts w:ascii="Palatino Linotype" w:eastAsia="Times New Roman" w:hAnsi="Palatino Linotype" w:cs="Arial"/>
          <w:lang w:val="es-ES"/>
        </w:rPr>
        <w:t xml:space="preserve"> </w:t>
      </w:r>
      <w:r w:rsidRPr="0045743A">
        <w:rPr>
          <w:rFonts w:ascii="Palatino Linotype" w:eastAsia="Times New Roman" w:hAnsi="Palatino Linotype" w:cs="Arial"/>
          <w:b/>
          <w:lang w:val="es-ES"/>
        </w:rPr>
        <w:t>C</w:t>
      </w:r>
      <w:r w:rsidR="00180C74" w:rsidRPr="0045743A">
        <w:rPr>
          <w:rFonts w:ascii="Palatino Linotype" w:eastAsia="Times New Roman" w:hAnsi="Palatino Linotype" w:cs="Arial"/>
          <w:b/>
          <w:lang w:val="es-ES"/>
        </w:rPr>
        <w:t>uarto</w:t>
      </w:r>
      <w:r w:rsidRPr="0045743A">
        <w:rPr>
          <w:rFonts w:ascii="Palatino Linotype" w:eastAsia="Times New Roman" w:hAnsi="Palatino Linotype" w:cs="Arial"/>
          <w:b/>
          <w:lang w:val="es-ES"/>
        </w:rPr>
        <w:t xml:space="preserve"> </w:t>
      </w:r>
      <w:r w:rsidR="00180C74" w:rsidRPr="0045743A">
        <w:rPr>
          <w:rFonts w:ascii="Palatino Linotype" w:eastAsia="Times New Roman" w:hAnsi="Palatino Linotype" w:cs="Arial"/>
          <w:b/>
          <w:lang w:val="es-ES"/>
        </w:rPr>
        <w:t xml:space="preserve">y Quinto </w:t>
      </w:r>
      <w:r w:rsidRPr="0045743A">
        <w:rPr>
          <w:rFonts w:ascii="Palatino Linotype" w:eastAsia="Times New Roman" w:hAnsi="Palatino Linotype" w:cs="Arial"/>
          <w:lang w:val="es-ES"/>
        </w:rPr>
        <w:t xml:space="preserve">de la presente resolución. </w:t>
      </w:r>
    </w:p>
    <w:p w:rsidR="00373AC7" w:rsidRPr="0045743A" w:rsidRDefault="009F09BC" w:rsidP="0022712B">
      <w:pPr>
        <w:spacing w:line="360" w:lineRule="auto"/>
        <w:jc w:val="both"/>
        <w:rPr>
          <w:rFonts w:ascii="Palatino Linotype" w:hAnsi="Palatino Linotype" w:cs="Arial"/>
          <w:b/>
        </w:rPr>
      </w:pPr>
      <w:bookmarkStart w:id="212" w:name="_Toc503891607"/>
      <w:bookmarkStart w:id="213" w:name="_Toc511647757"/>
      <w:bookmarkStart w:id="214" w:name="_Toc511647818"/>
      <w:bookmarkStart w:id="215" w:name="_Toc477891768"/>
      <w:bookmarkStart w:id="216" w:name="_Toc477891858"/>
      <w:bookmarkStart w:id="217" w:name="_Toc481576259"/>
      <w:bookmarkStart w:id="218" w:name="_Toc492590391"/>
      <w:bookmarkStart w:id="219" w:name="_Toc462653937"/>
      <w:bookmarkStart w:id="220" w:name="_Toc453696502"/>
      <w:bookmarkStart w:id="221" w:name="_Toc454301155"/>
      <w:r w:rsidRPr="0045743A">
        <w:rPr>
          <w:rFonts w:ascii="Palatino Linotype" w:eastAsia="Times New Roman" w:hAnsi="Palatino Linotype" w:cs="Times New Roman"/>
          <w:b/>
        </w:rPr>
        <w:lastRenderedPageBreak/>
        <w:t>SEGUNDO.</w:t>
      </w:r>
      <w:bookmarkEnd w:id="212"/>
      <w:bookmarkEnd w:id="213"/>
      <w:bookmarkEnd w:id="214"/>
      <w:r w:rsidRPr="0045743A">
        <w:rPr>
          <w:rFonts w:ascii="Palatino Linotype" w:eastAsia="Times New Roman" w:hAnsi="Palatino Linotype" w:cs="Times New Roman"/>
          <w:b/>
        </w:rPr>
        <w:t xml:space="preserve"> </w:t>
      </w:r>
      <w:bookmarkEnd w:id="215"/>
      <w:bookmarkEnd w:id="216"/>
      <w:bookmarkEnd w:id="217"/>
      <w:bookmarkEnd w:id="218"/>
      <w:bookmarkEnd w:id="219"/>
      <w:bookmarkEnd w:id="220"/>
      <w:bookmarkEnd w:id="221"/>
      <w:r w:rsidRPr="0045743A">
        <w:rPr>
          <w:rFonts w:ascii="Palatino Linotype" w:eastAsia="MS Mincho" w:hAnsi="Palatino Linotype" w:cs="Times New Roman"/>
          <w:color w:val="000000" w:themeColor="text1"/>
        </w:rPr>
        <w:t xml:space="preserve">Se </w:t>
      </w:r>
      <w:r w:rsidR="007C1410" w:rsidRPr="0045743A">
        <w:rPr>
          <w:rFonts w:ascii="Palatino Linotype" w:eastAsia="MS Mincho" w:hAnsi="Palatino Linotype" w:cs="Times New Roman"/>
          <w:b/>
          <w:color w:val="000000" w:themeColor="text1"/>
        </w:rPr>
        <w:t>MODIFI</w:t>
      </w:r>
      <w:r w:rsidRPr="0045743A">
        <w:rPr>
          <w:rFonts w:ascii="Palatino Linotype" w:eastAsia="MS Mincho" w:hAnsi="Palatino Linotype" w:cs="Times New Roman"/>
          <w:b/>
          <w:color w:val="000000" w:themeColor="text1"/>
        </w:rPr>
        <w:t xml:space="preserve">CA </w:t>
      </w:r>
      <w:r w:rsidRPr="0045743A">
        <w:rPr>
          <w:rFonts w:ascii="Palatino Linotype" w:eastAsia="MS Mincho" w:hAnsi="Palatino Linotype" w:cs="Times New Roman"/>
          <w:color w:val="000000" w:themeColor="text1"/>
        </w:rPr>
        <w:t xml:space="preserve">la respuesta emitida por </w:t>
      </w:r>
      <w:r w:rsidR="002453DA" w:rsidRPr="0045743A">
        <w:rPr>
          <w:rFonts w:ascii="Palatino Linotype" w:eastAsia="MS Mincho" w:hAnsi="Palatino Linotype" w:cs="Times New Roman"/>
          <w:color w:val="000000" w:themeColor="text1"/>
        </w:rPr>
        <w:t xml:space="preserve">el </w:t>
      </w:r>
      <w:r w:rsidR="000F3482" w:rsidRPr="0045743A">
        <w:rPr>
          <w:rFonts w:ascii="Palatino Linotype" w:hAnsi="Palatino Linotype"/>
          <w:b/>
          <w:bCs/>
          <w:color w:val="000000"/>
        </w:rPr>
        <w:t xml:space="preserve">Ayuntamiento de </w:t>
      </w:r>
      <w:proofErr w:type="spellStart"/>
      <w:r w:rsidR="000F3482" w:rsidRPr="0045743A">
        <w:rPr>
          <w:rFonts w:ascii="Palatino Linotype" w:hAnsi="Palatino Linotype"/>
          <w:b/>
          <w:bCs/>
          <w:color w:val="000000"/>
        </w:rPr>
        <w:t>Tlalmanalco</w:t>
      </w:r>
      <w:proofErr w:type="spellEnd"/>
      <w:r w:rsidRPr="0045743A">
        <w:rPr>
          <w:rFonts w:ascii="Palatino Linotype" w:eastAsia="MS Mincho" w:hAnsi="Palatino Linotype" w:cs="Times New Roman"/>
          <w:b/>
          <w:color w:val="000000" w:themeColor="text1"/>
        </w:rPr>
        <w:t xml:space="preserve"> </w:t>
      </w:r>
      <w:r w:rsidRPr="0045743A">
        <w:rPr>
          <w:rFonts w:ascii="Palatino Linotype" w:eastAsia="MS Mincho" w:hAnsi="Palatino Linotype" w:cs="Times New Roman"/>
          <w:color w:val="000000" w:themeColor="text1"/>
        </w:rPr>
        <w:t xml:space="preserve">y se </w:t>
      </w:r>
      <w:r w:rsidRPr="0045743A">
        <w:rPr>
          <w:rFonts w:ascii="Palatino Linotype" w:eastAsia="MS Mincho" w:hAnsi="Palatino Linotype" w:cs="Times New Roman"/>
          <w:b/>
          <w:color w:val="000000" w:themeColor="text1"/>
        </w:rPr>
        <w:t>ORDENA</w:t>
      </w:r>
      <w:r w:rsidRPr="0045743A">
        <w:rPr>
          <w:rFonts w:ascii="Palatino Linotype" w:eastAsia="MS Mincho" w:hAnsi="Palatino Linotype" w:cs="Times New Roman"/>
          <w:color w:val="000000" w:themeColor="text1"/>
        </w:rPr>
        <w:t xml:space="preserve"> entregar vía Sistema de Acceso a la Información Mexiquense </w:t>
      </w:r>
      <w:r w:rsidRPr="0045743A">
        <w:rPr>
          <w:rFonts w:ascii="Palatino Linotype" w:eastAsia="MS Mincho" w:hAnsi="Palatino Linotype" w:cs="Times New Roman"/>
          <w:b/>
          <w:color w:val="000000" w:themeColor="text1"/>
        </w:rPr>
        <w:t>(SAIMEX)</w:t>
      </w:r>
      <w:r w:rsidRPr="0045743A">
        <w:rPr>
          <w:rFonts w:ascii="Palatino Linotype" w:eastAsia="MS Mincho" w:hAnsi="Palatino Linotype" w:cs="Times New Roman"/>
          <w:color w:val="000000" w:themeColor="text1"/>
        </w:rPr>
        <w:t xml:space="preserve">, </w:t>
      </w:r>
      <w:r w:rsidR="009138FA" w:rsidRPr="0045743A">
        <w:rPr>
          <w:rFonts w:ascii="Palatino Linotype" w:eastAsia="MS Mincho" w:hAnsi="Palatino Linotype" w:cs="Times New Roman"/>
          <w:color w:val="000000" w:themeColor="text1"/>
        </w:rPr>
        <w:t xml:space="preserve">en versión </w:t>
      </w:r>
      <w:r w:rsidR="00180C74" w:rsidRPr="0045743A">
        <w:rPr>
          <w:rFonts w:ascii="Palatino Linotype" w:eastAsia="MS Mincho" w:hAnsi="Palatino Linotype" w:cs="Times New Roman"/>
          <w:color w:val="000000" w:themeColor="text1"/>
        </w:rPr>
        <w:t>pública</w:t>
      </w:r>
      <w:r w:rsidRPr="0045743A">
        <w:rPr>
          <w:rFonts w:ascii="Palatino Linotype" w:eastAsia="MS Mincho" w:hAnsi="Palatino Linotype" w:cs="Times New Roman"/>
          <w:color w:val="000000" w:themeColor="text1"/>
        </w:rPr>
        <w:t xml:space="preserve">, </w:t>
      </w:r>
      <w:r w:rsidR="0074110E" w:rsidRPr="0045743A">
        <w:rPr>
          <w:rFonts w:ascii="Palatino Linotype" w:eastAsia="MS Mincho" w:hAnsi="Palatino Linotype" w:cs="Times New Roman"/>
          <w:color w:val="000000" w:themeColor="text1"/>
        </w:rPr>
        <w:t>la siguiente información</w:t>
      </w:r>
      <w:bookmarkStart w:id="222" w:name="_Toc503891610"/>
      <w:bookmarkStart w:id="223" w:name="_Toc453696503"/>
      <w:bookmarkStart w:id="224" w:name="_Toc454301156"/>
      <w:bookmarkStart w:id="225" w:name="_Toc462653938"/>
      <w:bookmarkStart w:id="226" w:name="_Toc477891769"/>
      <w:bookmarkStart w:id="227" w:name="_Toc477891859"/>
      <w:bookmarkStart w:id="228" w:name="_Toc481576260"/>
      <w:bookmarkStart w:id="229" w:name="_Toc492590392"/>
      <w:r w:rsidR="007C1410" w:rsidRPr="0045743A">
        <w:rPr>
          <w:rFonts w:ascii="Palatino Linotype" w:eastAsia="MS Mincho" w:hAnsi="Palatino Linotype" w:cs="Times New Roman"/>
          <w:color w:val="000000" w:themeColor="text1"/>
        </w:rPr>
        <w:t>:</w:t>
      </w:r>
    </w:p>
    <w:p w:rsidR="00373AC7" w:rsidRPr="0045743A" w:rsidRDefault="00373AC7" w:rsidP="0022712B">
      <w:pPr>
        <w:pStyle w:val="Prrafodelista"/>
        <w:spacing w:line="360" w:lineRule="auto"/>
        <w:ind w:left="0"/>
        <w:jc w:val="both"/>
        <w:rPr>
          <w:rFonts w:ascii="Palatino Linotype" w:hAnsi="Palatino Linotype" w:cs="Arial"/>
          <w:b/>
        </w:rPr>
      </w:pPr>
    </w:p>
    <w:p w:rsidR="00373AC7" w:rsidRPr="0045743A" w:rsidRDefault="00627A97" w:rsidP="00180C74">
      <w:pPr>
        <w:pStyle w:val="Prrafodelista"/>
        <w:numPr>
          <w:ilvl w:val="0"/>
          <w:numId w:val="48"/>
        </w:numPr>
        <w:spacing w:line="360" w:lineRule="auto"/>
        <w:jc w:val="both"/>
        <w:rPr>
          <w:rFonts w:ascii="Palatino Linotype" w:hAnsi="Palatino Linotype" w:cs="Arial"/>
          <w:b/>
        </w:rPr>
      </w:pPr>
      <w:r w:rsidRPr="0045743A">
        <w:rPr>
          <w:rFonts w:ascii="Palatino Linotype" w:hAnsi="Palatino Linotype" w:cs="Arial"/>
          <w:b/>
        </w:rPr>
        <w:t xml:space="preserve">Recibos de nómina </w:t>
      </w:r>
      <w:r w:rsidR="00180C74" w:rsidRPr="0045743A">
        <w:rPr>
          <w:rFonts w:ascii="Palatino Linotype" w:hAnsi="Palatino Linotype" w:cs="Arial"/>
          <w:b/>
        </w:rPr>
        <w:t>correspondientes a</w:t>
      </w:r>
      <w:r w:rsidRPr="0045743A">
        <w:rPr>
          <w:rFonts w:ascii="Palatino Linotype" w:hAnsi="Palatino Linotype" w:cs="Arial"/>
          <w:b/>
        </w:rPr>
        <w:t xml:space="preserve"> la primera quincena del mes de febrero de 2022, de todo el personal adscrito </w:t>
      </w:r>
      <w:r w:rsidR="00180C74" w:rsidRPr="0045743A">
        <w:rPr>
          <w:rFonts w:ascii="Palatino Linotype" w:hAnsi="Palatino Linotype" w:cs="Arial"/>
          <w:b/>
        </w:rPr>
        <w:t>al Instituto Municipal de Cultura Fís</w:t>
      </w:r>
      <w:r w:rsidR="00345E51" w:rsidRPr="0045743A">
        <w:rPr>
          <w:rFonts w:ascii="Palatino Linotype" w:hAnsi="Palatino Linotype" w:cs="Arial"/>
          <w:b/>
        </w:rPr>
        <w:t xml:space="preserve">ica y Deporte de </w:t>
      </w:r>
      <w:proofErr w:type="spellStart"/>
      <w:r w:rsidR="00345E51" w:rsidRPr="0045743A">
        <w:rPr>
          <w:rFonts w:ascii="Palatino Linotype" w:hAnsi="Palatino Linotype" w:cs="Arial"/>
          <w:b/>
        </w:rPr>
        <w:t>Tlalmanalco</w:t>
      </w:r>
      <w:proofErr w:type="spellEnd"/>
      <w:r w:rsidR="00345E51" w:rsidRPr="0045743A">
        <w:rPr>
          <w:rFonts w:ascii="Palatino Linotype" w:hAnsi="Palatino Linotype" w:cs="Arial"/>
          <w:b/>
        </w:rPr>
        <w:t xml:space="preserve"> y </w:t>
      </w:r>
      <w:r w:rsidR="00180C74" w:rsidRPr="0045743A">
        <w:rPr>
          <w:rFonts w:ascii="Palatino Linotype" w:hAnsi="Palatino Linotype" w:cs="Arial"/>
          <w:b/>
        </w:rPr>
        <w:t xml:space="preserve">Sistema Municipal DIF de </w:t>
      </w:r>
      <w:proofErr w:type="spellStart"/>
      <w:r w:rsidR="00180C74" w:rsidRPr="0045743A">
        <w:rPr>
          <w:rFonts w:ascii="Palatino Linotype" w:hAnsi="Palatino Linotype" w:cs="Arial"/>
          <w:b/>
        </w:rPr>
        <w:t>Tlalmanalco</w:t>
      </w:r>
      <w:proofErr w:type="spellEnd"/>
      <w:r w:rsidR="00133365" w:rsidRPr="0045743A">
        <w:rPr>
          <w:rFonts w:ascii="Palatino Linotype" w:hAnsi="Palatino Linotype" w:cs="Arial"/>
          <w:b/>
        </w:rPr>
        <w:t>; y</w:t>
      </w:r>
    </w:p>
    <w:p w:rsidR="00133365" w:rsidRPr="0045743A" w:rsidRDefault="00133365" w:rsidP="00133365">
      <w:pPr>
        <w:pStyle w:val="Prrafodelista"/>
        <w:spacing w:line="360" w:lineRule="auto"/>
        <w:ind w:left="1069"/>
        <w:jc w:val="both"/>
        <w:rPr>
          <w:rFonts w:ascii="Palatino Linotype" w:hAnsi="Palatino Linotype" w:cs="Arial"/>
          <w:b/>
        </w:rPr>
      </w:pPr>
    </w:p>
    <w:p w:rsidR="00FB10FD" w:rsidRPr="0045743A" w:rsidRDefault="00FB10FD" w:rsidP="00FB10FD">
      <w:pPr>
        <w:pStyle w:val="Prrafodelista"/>
        <w:numPr>
          <w:ilvl w:val="0"/>
          <w:numId w:val="48"/>
        </w:numPr>
        <w:spacing w:line="360" w:lineRule="auto"/>
        <w:jc w:val="both"/>
        <w:rPr>
          <w:rFonts w:ascii="Palatino Linotype" w:hAnsi="Palatino Linotype" w:cs="Arial"/>
          <w:b/>
        </w:rPr>
      </w:pPr>
      <w:r w:rsidRPr="0045743A">
        <w:rPr>
          <w:rFonts w:ascii="Palatino Linotype" w:hAnsi="Palatino Linotype" w:cs="Arial"/>
          <w:b/>
        </w:rPr>
        <w:t>Soporte documental donde conste o se advierta el Estado de resi</w:t>
      </w:r>
      <w:r w:rsidR="00AB181B" w:rsidRPr="0045743A">
        <w:rPr>
          <w:rFonts w:ascii="Palatino Linotype" w:hAnsi="Palatino Linotype" w:cs="Arial"/>
          <w:b/>
        </w:rPr>
        <w:t>dencia de la Tesorera de</w:t>
      </w:r>
      <w:r w:rsidRPr="0045743A">
        <w:rPr>
          <w:rFonts w:ascii="Palatino Linotype" w:hAnsi="Palatino Linotype" w:cs="Arial"/>
          <w:b/>
        </w:rPr>
        <w:t xml:space="preserve">l Sistema Municipal DIF de </w:t>
      </w:r>
      <w:proofErr w:type="spellStart"/>
      <w:r w:rsidRPr="0045743A">
        <w:rPr>
          <w:rFonts w:ascii="Palatino Linotype" w:hAnsi="Palatino Linotype" w:cs="Arial"/>
          <w:b/>
        </w:rPr>
        <w:t>Tlalmanalco</w:t>
      </w:r>
      <w:proofErr w:type="spellEnd"/>
      <w:r w:rsidR="00AB181B" w:rsidRPr="0045743A">
        <w:rPr>
          <w:rFonts w:ascii="Palatino Linotype" w:hAnsi="Palatino Linotype" w:cs="Arial"/>
          <w:b/>
        </w:rPr>
        <w:t xml:space="preserve"> e Instituto Municipal de Cultura Física y Deporte de </w:t>
      </w:r>
      <w:proofErr w:type="spellStart"/>
      <w:r w:rsidR="00AB181B" w:rsidRPr="0045743A">
        <w:rPr>
          <w:rFonts w:ascii="Palatino Linotype" w:hAnsi="Palatino Linotype" w:cs="Arial"/>
          <w:b/>
        </w:rPr>
        <w:t>Tlalmanalco</w:t>
      </w:r>
      <w:proofErr w:type="spellEnd"/>
      <w:r w:rsidR="00AB181B" w:rsidRPr="0045743A">
        <w:rPr>
          <w:rFonts w:ascii="Palatino Linotype" w:hAnsi="Palatino Linotype" w:cs="Arial"/>
          <w:b/>
        </w:rPr>
        <w:t>, así como del Tesorero Municipal</w:t>
      </w:r>
      <w:r w:rsidRPr="0045743A">
        <w:rPr>
          <w:rFonts w:ascii="Palatino Linotype" w:hAnsi="Palatino Linotype" w:cs="Arial"/>
          <w:b/>
        </w:rPr>
        <w:t>, en funciones al 3 de marzo de 2022; y</w:t>
      </w:r>
    </w:p>
    <w:p w:rsidR="00FB10FD" w:rsidRPr="0045743A" w:rsidRDefault="00FB10FD" w:rsidP="00FB10FD">
      <w:pPr>
        <w:pStyle w:val="Prrafodelista"/>
        <w:rPr>
          <w:rFonts w:ascii="Palatino Linotype" w:hAnsi="Palatino Linotype" w:cs="Arial"/>
          <w:b/>
        </w:rPr>
      </w:pPr>
    </w:p>
    <w:p w:rsidR="00373AC7" w:rsidRPr="0045743A" w:rsidRDefault="009138FA" w:rsidP="009138FA">
      <w:pPr>
        <w:pStyle w:val="Prrafodelista"/>
        <w:numPr>
          <w:ilvl w:val="0"/>
          <w:numId w:val="48"/>
        </w:numPr>
        <w:spacing w:line="360" w:lineRule="auto"/>
        <w:jc w:val="both"/>
        <w:rPr>
          <w:rFonts w:ascii="Palatino Linotype" w:hAnsi="Palatino Linotype" w:cs="Arial"/>
          <w:b/>
        </w:rPr>
      </w:pPr>
      <w:r w:rsidRPr="0045743A">
        <w:rPr>
          <w:rFonts w:ascii="Palatino Linotype" w:hAnsi="Palatino Linotype" w:cs="Arial"/>
          <w:b/>
        </w:rPr>
        <w:t>Acuerdo que clasifique como confidencial</w:t>
      </w:r>
      <w:r w:rsidR="00133365" w:rsidRPr="0045743A">
        <w:rPr>
          <w:rFonts w:ascii="Palatino Linotype" w:hAnsi="Palatino Linotype" w:cs="Arial"/>
          <w:b/>
        </w:rPr>
        <w:t xml:space="preserve"> los datos personales relativos</w:t>
      </w:r>
      <w:r w:rsidRPr="0045743A">
        <w:rPr>
          <w:rFonts w:ascii="Palatino Linotype" w:hAnsi="Palatino Linotype" w:cs="Arial"/>
          <w:b/>
        </w:rPr>
        <w:t xml:space="preserve"> </w:t>
      </w:r>
      <w:r w:rsidR="00133365" w:rsidRPr="0045743A">
        <w:rPr>
          <w:rFonts w:ascii="Palatino Linotype" w:hAnsi="Palatino Linotype" w:cs="Arial"/>
          <w:b/>
        </w:rPr>
        <w:t xml:space="preserve">al </w:t>
      </w:r>
      <w:r w:rsidRPr="0045743A">
        <w:rPr>
          <w:rFonts w:ascii="Palatino Linotype" w:hAnsi="Palatino Linotype" w:cs="Arial"/>
          <w:b/>
        </w:rPr>
        <w:t xml:space="preserve">lugar </w:t>
      </w:r>
      <w:r w:rsidR="00FB10FD" w:rsidRPr="0045743A">
        <w:rPr>
          <w:rFonts w:ascii="Palatino Linotype" w:hAnsi="Palatino Linotype" w:cs="Arial"/>
          <w:b/>
        </w:rPr>
        <w:t xml:space="preserve">de origen de la </w:t>
      </w:r>
      <w:r w:rsidR="00AB181B" w:rsidRPr="0045743A">
        <w:rPr>
          <w:rFonts w:ascii="Palatino Linotype" w:hAnsi="Palatino Linotype" w:cs="Arial"/>
          <w:b/>
        </w:rPr>
        <w:t xml:space="preserve">Tesorera del Sistema Municipal DIF de </w:t>
      </w:r>
      <w:proofErr w:type="spellStart"/>
      <w:r w:rsidR="00AB181B" w:rsidRPr="0045743A">
        <w:rPr>
          <w:rFonts w:ascii="Palatino Linotype" w:hAnsi="Palatino Linotype" w:cs="Arial"/>
          <w:b/>
        </w:rPr>
        <w:t>Tlalmanalco</w:t>
      </w:r>
      <w:proofErr w:type="spellEnd"/>
      <w:r w:rsidR="00AB181B" w:rsidRPr="0045743A">
        <w:rPr>
          <w:rFonts w:ascii="Palatino Linotype" w:hAnsi="Palatino Linotype" w:cs="Arial"/>
          <w:b/>
        </w:rPr>
        <w:t xml:space="preserve"> e Instituto Municipal de Cultura Física y Deporte de </w:t>
      </w:r>
      <w:proofErr w:type="spellStart"/>
      <w:r w:rsidR="00AB181B" w:rsidRPr="0045743A">
        <w:rPr>
          <w:rFonts w:ascii="Palatino Linotype" w:hAnsi="Palatino Linotype" w:cs="Arial"/>
          <w:b/>
        </w:rPr>
        <w:t>Tlalmanalco</w:t>
      </w:r>
      <w:proofErr w:type="spellEnd"/>
      <w:r w:rsidR="00FB10FD" w:rsidRPr="0045743A">
        <w:rPr>
          <w:rFonts w:ascii="Palatino Linotype" w:hAnsi="Palatino Linotype" w:cs="Arial"/>
          <w:b/>
        </w:rPr>
        <w:t>,</w:t>
      </w:r>
      <w:r w:rsidR="00AB181B" w:rsidRPr="0045743A">
        <w:rPr>
          <w:rFonts w:ascii="Palatino Linotype" w:hAnsi="Palatino Linotype" w:cs="Arial"/>
          <w:b/>
        </w:rPr>
        <w:t xml:space="preserve"> así como del Tesorero Municipal</w:t>
      </w:r>
      <w:r w:rsidRPr="0045743A">
        <w:rPr>
          <w:rFonts w:ascii="Palatino Linotype" w:hAnsi="Palatino Linotype" w:cs="Arial"/>
          <w:b/>
        </w:rPr>
        <w:t>, en funciones al 3 de marzo de 2022.</w:t>
      </w:r>
    </w:p>
    <w:p w:rsidR="00133365" w:rsidRPr="0045743A" w:rsidRDefault="00133365" w:rsidP="00133365">
      <w:pPr>
        <w:rPr>
          <w:rFonts w:ascii="Palatino Linotype" w:hAnsi="Palatino Linotype" w:cs="Arial"/>
          <w:b/>
        </w:rPr>
      </w:pPr>
    </w:p>
    <w:p w:rsidR="00133365" w:rsidRPr="0045743A" w:rsidRDefault="00133365" w:rsidP="00133365">
      <w:pPr>
        <w:spacing w:line="360" w:lineRule="auto"/>
        <w:jc w:val="both"/>
        <w:rPr>
          <w:rFonts w:ascii="Palatino Linotype" w:eastAsia="Calibri" w:hAnsi="Palatino Linotype" w:cs="Arial"/>
          <w:b/>
        </w:rPr>
      </w:pPr>
      <w:r w:rsidRPr="0045743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45743A">
        <w:rPr>
          <w:rFonts w:ascii="Palatino Linotype" w:eastAsia="Calibri" w:hAnsi="Palatino Linotype" w:cs="Arial"/>
        </w:rPr>
        <w:lastRenderedPageBreak/>
        <w:t xml:space="preserve">dentro del soporte documental respectivo objeto de las versiones públicas que se formulen y se pongan a disposición de </w:t>
      </w:r>
      <w:r w:rsidRPr="0045743A">
        <w:rPr>
          <w:rFonts w:ascii="Palatino Linotype" w:eastAsia="Calibri" w:hAnsi="Palatino Linotype" w:cs="Arial"/>
          <w:b/>
        </w:rPr>
        <w:t>EL RECURRENTE</w:t>
      </w:r>
      <w:r w:rsidRPr="0045743A">
        <w:rPr>
          <w:rFonts w:ascii="Palatino Linotype" w:eastAsia="Calibri" w:hAnsi="Palatino Linotype" w:cs="Arial"/>
        </w:rPr>
        <w:t>.</w:t>
      </w:r>
    </w:p>
    <w:p w:rsidR="00133365" w:rsidRPr="0045743A" w:rsidRDefault="00133365" w:rsidP="00133365">
      <w:pPr>
        <w:rPr>
          <w:rFonts w:ascii="Palatino Linotype" w:hAnsi="Palatino Linotype" w:cs="Arial"/>
          <w:b/>
        </w:rPr>
      </w:pPr>
    </w:p>
    <w:p w:rsidR="0057514F" w:rsidRPr="0045743A" w:rsidRDefault="009F09BC" w:rsidP="0022712B">
      <w:pPr>
        <w:tabs>
          <w:tab w:val="left" w:pos="8080"/>
        </w:tabs>
        <w:spacing w:line="360" w:lineRule="auto"/>
        <w:ind w:right="49"/>
        <w:jc w:val="both"/>
        <w:rPr>
          <w:rFonts w:ascii="Palatino Linotype" w:eastAsia="Times New Roman" w:hAnsi="Palatino Linotype" w:cs="Times New Roman"/>
          <w:shd w:val="clear" w:color="auto" w:fill="FFFFFF"/>
        </w:rPr>
      </w:pPr>
      <w:bookmarkStart w:id="230" w:name="_Toc511647758"/>
      <w:bookmarkStart w:id="231" w:name="_Toc511647819"/>
      <w:r w:rsidRPr="0045743A">
        <w:rPr>
          <w:rFonts w:ascii="Palatino Linotype" w:eastAsia="Times New Roman" w:hAnsi="Palatino Linotype" w:cs="Times New Roman"/>
          <w:b/>
        </w:rPr>
        <w:t>TERCERO.</w:t>
      </w:r>
      <w:bookmarkEnd w:id="222"/>
      <w:bookmarkEnd w:id="230"/>
      <w:bookmarkEnd w:id="231"/>
      <w:r w:rsidRPr="0045743A">
        <w:rPr>
          <w:rFonts w:ascii="Palatino Linotype" w:eastAsia="Times New Roman" w:hAnsi="Palatino Linotype" w:cs="Times New Roman"/>
          <w:b/>
        </w:rPr>
        <w:t xml:space="preserve"> </w:t>
      </w:r>
      <w:bookmarkEnd w:id="223"/>
      <w:bookmarkEnd w:id="224"/>
      <w:bookmarkEnd w:id="225"/>
      <w:bookmarkEnd w:id="226"/>
      <w:bookmarkEnd w:id="227"/>
      <w:bookmarkEnd w:id="228"/>
      <w:bookmarkEnd w:id="229"/>
      <w:r w:rsidRPr="0045743A">
        <w:rPr>
          <w:rFonts w:ascii="Palatino Linotype" w:eastAsia="Palatino Linotype" w:hAnsi="Palatino Linotype" w:cs="Palatino Linotype"/>
          <w:b/>
        </w:rPr>
        <w:t xml:space="preserve">Notifíquese </w:t>
      </w:r>
      <w:r w:rsidRPr="0045743A">
        <w:rPr>
          <w:rFonts w:ascii="Palatino Linotype" w:eastAsia="Palatino Linotype" w:hAnsi="Palatino Linotype" w:cs="Palatino Linotype"/>
        </w:rPr>
        <w:t xml:space="preserve">al Titular de la Unidad de Transparencia del </w:t>
      </w:r>
      <w:r w:rsidRPr="0045743A">
        <w:rPr>
          <w:rFonts w:ascii="Palatino Linotype" w:eastAsia="Palatino Linotype" w:hAnsi="Palatino Linotype" w:cs="Palatino Linotype"/>
          <w:b/>
        </w:rPr>
        <w:t>SUJETO OBLIGADO</w:t>
      </w:r>
      <w:r w:rsidR="00CE7B83" w:rsidRPr="0045743A">
        <w:rPr>
          <w:rFonts w:ascii="Palatino Linotype" w:eastAsia="Palatino Linotype" w:hAnsi="Palatino Linotype" w:cs="Palatino Linotype"/>
          <w:b/>
        </w:rPr>
        <w:t xml:space="preserve"> </w:t>
      </w:r>
      <w:r w:rsidR="00CE7B83" w:rsidRPr="0045743A">
        <w:rPr>
          <w:rFonts w:ascii="Palatino Linotype" w:eastAsia="Palatino Linotype" w:hAnsi="Palatino Linotype" w:cs="Palatino Linotype"/>
        </w:rPr>
        <w:t>vía SAIMEX</w:t>
      </w:r>
      <w:r w:rsidRPr="0045743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5743A">
        <w:rPr>
          <w:rFonts w:ascii="Palatino Linotype" w:eastAsia="Times New Roman" w:hAnsi="Palatino Linotype" w:cs="Times New Roman"/>
          <w:shd w:val="clear" w:color="auto" w:fill="FFFFFF"/>
        </w:rPr>
        <w:t xml:space="preserve">vigente, dé cumplimiento a lo ordenado dentro del plazo de </w:t>
      </w:r>
      <w:r w:rsidR="00782A12" w:rsidRPr="0045743A">
        <w:rPr>
          <w:rFonts w:ascii="Palatino Linotype" w:eastAsia="Times New Roman" w:hAnsi="Palatino Linotype" w:cs="Times New Roman"/>
          <w:b/>
          <w:shd w:val="clear" w:color="auto" w:fill="FFFFFF"/>
        </w:rPr>
        <w:t>diez</w:t>
      </w:r>
      <w:r w:rsidRPr="0045743A">
        <w:rPr>
          <w:rFonts w:ascii="Palatino Linotype" w:eastAsia="Times New Roman" w:hAnsi="Palatino Linotype" w:cs="Times New Roman"/>
          <w:b/>
          <w:shd w:val="clear" w:color="auto" w:fill="FFFFFF"/>
        </w:rPr>
        <w:t xml:space="preserve"> días hábiles</w:t>
      </w:r>
      <w:r w:rsidRPr="0045743A">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9138FA" w:rsidRPr="0045743A" w:rsidRDefault="009138FA" w:rsidP="0022712B">
      <w:pPr>
        <w:tabs>
          <w:tab w:val="left" w:pos="8080"/>
        </w:tabs>
        <w:spacing w:line="360" w:lineRule="auto"/>
        <w:ind w:right="49"/>
        <w:jc w:val="both"/>
        <w:rPr>
          <w:rFonts w:ascii="Palatino Linotype" w:eastAsia="Times New Roman" w:hAnsi="Palatino Linotype" w:cs="Times New Roman"/>
          <w:shd w:val="clear" w:color="auto" w:fill="FFFFFF"/>
        </w:rPr>
      </w:pPr>
    </w:p>
    <w:p w:rsidR="0057514F" w:rsidRPr="0045743A" w:rsidRDefault="0057514F" w:rsidP="0022712B">
      <w:pPr>
        <w:spacing w:line="360" w:lineRule="auto"/>
        <w:jc w:val="both"/>
        <w:rPr>
          <w:rFonts w:ascii="Palatino Linotype" w:eastAsia="Calibri" w:hAnsi="Palatino Linotype" w:cs="Arial"/>
          <w:bCs/>
        </w:rPr>
      </w:pPr>
      <w:r w:rsidRPr="0045743A">
        <w:rPr>
          <w:rFonts w:ascii="Palatino Linotype" w:hAnsi="Palatino Linotype" w:cs="Arial"/>
          <w:b/>
        </w:rPr>
        <w:t xml:space="preserve">CUARTO. </w:t>
      </w:r>
      <w:r w:rsidRPr="0045743A">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45743A">
        <w:rPr>
          <w:rFonts w:ascii="Palatino Linotype" w:eastAsia="Calibri" w:hAnsi="Palatino Linotype" w:cs="Arial"/>
          <w:b/>
          <w:bCs/>
        </w:rPr>
        <w:t>SUJETO OBLIGADO</w:t>
      </w:r>
      <w:r w:rsidRPr="0045743A">
        <w:rPr>
          <w:rFonts w:ascii="Palatino Linotype" w:eastAsia="Calibri" w:hAnsi="Palatino Linotype" w:cs="Arial"/>
          <w:bCs/>
        </w:rPr>
        <w:t xml:space="preserve"> de manera fundada y motivada, podrá solicitar una ampliación de plazo para el cumplimiento de la presente resolución.</w:t>
      </w:r>
    </w:p>
    <w:p w:rsidR="00CE7B83" w:rsidRPr="0045743A" w:rsidRDefault="00CE7B83" w:rsidP="0022712B">
      <w:pPr>
        <w:spacing w:line="360" w:lineRule="auto"/>
        <w:jc w:val="both"/>
        <w:rPr>
          <w:rFonts w:ascii="Palatino Linotype" w:eastAsia="Calibri" w:hAnsi="Palatino Linotype" w:cs="Arial"/>
          <w:bCs/>
        </w:rPr>
      </w:pPr>
    </w:p>
    <w:p w:rsidR="009F09BC" w:rsidRPr="0045743A" w:rsidRDefault="0057514F" w:rsidP="0022712B">
      <w:pPr>
        <w:tabs>
          <w:tab w:val="left" w:pos="8080"/>
        </w:tabs>
        <w:spacing w:line="360" w:lineRule="auto"/>
        <w:ind w:right="49"/>
        <w:jc w:val="both"/>
        <w:rPr>
          <w:rFonts w:ascii="Palatino Linotype" w:eastAsia="Times New Roman" w:hAnsi="Palatino Linotype" w:cs="Times New Roman"/>
          <w:lang w:val="es-ES" w:eastAsia="es-MX"/>
        </w:rPr>
      </w:pPr>
      <w:bookmarkStart w:id="232" w:name="_Toc492590393"/>
      <w:bookmarkStart w:id="233" w:name="_Toc503891611"/>
      <w:bookmarkStart w:id="234" w:name="_Toc511647759"/>
      <w:bookmarkStart w:id="235" w:name="_Toc511647820"/>
      <w:r w:rsidRPr="0045743A">
        <w:rPr>
          <w:rFonts w:ascii="Palatino Linotype" w:eastAsia="Times New Roman" w:hAnsi="Palatino Linotype" w:cs="Times New Roman"/>
          <w:b/>
        </w:rPr>
        <w:t>QUIN</w:t>
      </w:r>
      <w:r w:rsidR="009F09BC" w:rsidRPr="0045743A">
        <w:rPr>
          <w:rFonts w:ascii="Palatino Linotype" w:eastAsia="Times New Roman" w:hAnsi="Palatino Linotype" w:cs="Times New Roman"/>
          <w:b/>
        </w:rPr>
        <w:t xml:space="preserve">TO. </w:t>
      </w:r>
      <w:r w:rsidR="009F09BC" w:rsidRPr="0045743A">
        <w:rPr>
          <w:rFonts w:ascii="Palatino Linotype" w:eastAsia="Times New Roman" w:hAnsi="Palatino Linotype" w:cs="Times New Roman"/>
        </w:rPr>
        <w:t>Notifíquese</w:t>
      </w:r>
      <w:bookmarkEnd w:id="232"/>
      <w:bookmarkEnd w:id="233"/>
      <w:bookmarkEnd w:id="234"/>
      <w:bookmarkEnd w:id="235"/>
      <w:r w:rsidR="009F09BC" w:rsidRPr="0045743A">
        <w:rPr>
          <w:rFonts w:ascii="Palatino Linotype" w:eastAsia="Times New Roman" w:hAnsi="Palatino Linotype" w:cs="Times New Roman"/>
        </w:rPr>
        <w:t xml:space="preserve"> a </w:t>
      </w:r>
      <w:r w:rsidR="009F09BC" w:rsidRPr="0045743A">
        <w:rPr>
          <w:rFonts w:ascii="Palatino Linotype" w:eastAsia="Times New Roman" w:hAnsi="Palatino Linotype" w:cs="Times New Roman"/>
          <w:b/>
        </w:rPr>
        <w:t>EL RECURRENTE</w:t>
      </w:r>
      <w:r w:rsidR="009F09BC" w:rsidRPr="0045743A">
        <w:rPr>
          <w:rFonts w:ascii="Palatino Linotype" w:eastAsia="Times New Roman" w:hAnsi="Palatino Linotype" w:cs="Times New Roman"/>
        </w:rPr>
        <w:t xml:space="preserve"> la presente</w:t>
      </w:r>
      <w:r w:rsidR="009F09BC" w:rsidRPr="0045743A">
        <w:rPr>
          <w:rFonts w:ascii="Palatino Linotype" w:eastAsia="Times New Roman" w:hAnsi="Palatino Linotype" w:cs="Times New Roman"/>
          <w:lang w:val="es-ES" w:eastAsia="es-MX"/>
        </w:rPr>
        <w:t xml:space="preserve"> resolución</w:t>
      </w:r>
      <w:r w:rsidR="00CE7B83" w:rsidRPr="0045743A">
        <w:rPr>
          <w:rFonts w:ascii="Palatino Linotype" w:eastAsia="Times New Roman" w:hAnsi="Palatino Linotype" w:cs="Times New Roman"/>
          <w:lang w:val="es-ES" w:eastAsia="es-MX"/>
        </w:rPr>
        <w:t>, vía SAIMEX</w:t>
      </w:r>
      <w:r w:rsidR="006D15D0" w:rsidRPr="0045743A">
        <w:rPr>
          <w:rFonts w:ascii="Palatino Linotype" w:eastAsia="Times New Roman" w:hAnsi="Palatino Linotype" w:cs="Times New Roman"/>
          <w:lang w:val="es-ES" w:eastAsia="es-MX"/>
        </w:rPr>
        <w:t>.</w:t>
      </w:r>
    </w:p>
    <w:p w:rsidR="002D038C" w:rsidRPr="0045743A" w:rsidRDefault="002D038C" w:rsidP="0022712B">
      <w:pPr>
        <w:tabs>
          <w:tab w:val="left" w:pos="8080"/>
        </w:tabs>
        <w:spacing w:line="360" w:lineRule="auto"/>
        <w:ind w:right="49"/>
        <w:jc w:val="both"/>
        <w:rPr>
          <w:rFonts w:ascii="Palatino Linotype" w:eastAsia="Times New Roman" w:hAnsi="Palatino Linotype" w:cs="Times New Roman"/>
          <w:lang w:val="es-ES" w:eastAsia="es-MX"/>
        </w:rPr>
      </w:pPr>
    </w:p>
    <w:p w:rsidR="009F09BC" w:rsidRPr="0045743A" w:rsidRDefault="0057514F" w:rsidP="0022712B">
      <w:pPr>
        <w:shd w:val="clear" w:color="auto" w:fill="FFFFFF"/>
        <w:spacing w:line="360" w:lineRule="auto"/>
        <w:jc w:val="both"/>
        <w:rPr>
          <w:rFonts w:ascii="Palatino Linotype" w:eastAsia="Times New Roman" w:hAnsi="Palatino Linotype" w:cs="Times New Roman"/>
          <w:lang w:val="es-ES" w:eastAsia="es-MX"/>
        </w:rPr>
      </w:pPr>
      <w:r w:rsidRPr="0045743A">
        <w:rPr>
          <w:rFonts w:ascii="Palatino Linotype" w:eastAsia="Calibri" w:hAnsi="Palatino Linotype" w:cs="Times New Roman"/>
          <w:b/>
          <w:lang w:val="es-MX" w:eastAsia="en-US"/>
        </w:rPr>
        <w:t>SEX</w:t>
      </w:r>
      <w:r w:rsidR="009F09BC" w:rsidRPr="0045743A">
        <w:rPr>
          <w:rFonts w:ascii="Palatino Linotype" w:eastAsia="Calibri" w:hAnsi="Palatino Linotype" w:cs="Times New Roman"/>
          <w:b/>
          <w:lang w:val="es-MX" w:eastAsia="en-US"/>
        </w:rPr>
        <w:t>TO.</w:t>
      </w:r>
      <w:r w:rsidR="009F09BC" w:rsidRPr="0045743A">
        <w:rPr>
          <w:rFonts w:ascii="Palatino Linotype" w:eastAsia="Calibri" w:hAnsi="Palatino Linotype" w:cs="Times New Roman"/>
          <w:lang w:val="es-MX" w:eastAsia="en-US"/>
        </w:rPr>
        <w:t xml:space="preserve"> </w:t>
      </w:r>
      <w:r w:rsidR="009F09BC" w:rsidRPr="0045743A">
        <w:rPr>
          <w:rFonts w:ascii="Palatino Linotype" w:eastAsia="Times New Roman" w:hAnsi="Palatino Linotype" w:cs="Times New Roman"/>
          <w:lang w:val="es-ES" w:eastAsia="es-MX"/>
        </w:rPr>
        <w:t xml:space="preserve">Se hace del conocimiento de </w:t>
      </w:r>
      <w:r w:rsidR="009F09BC" w:rsidRPr="0045743A">
        <w:rPr>
          <w:rFonts w:ascii="Palatino Linotype" w:eastAsia="Times New Roman" w:hAnsi="Palatino Linotype" w:cs="Times New Roman"/>
          <w:b/>
          <w:lang w:val="es-ES" w:eastAsia="es-MX"/>
        </w:rPr>
        <w:t>EL RECURRENTE</w:t>
      </w:r>
      <w:r w:rsidR="009F09BC" w:rsidRPr="0045743A">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45743A">
        <w:rPr>
          <w:rFonts w:ascii="Palatino Linotype" w:eastAsia="Times New Roman" w:hAnsi="Palatino Linotype" w:cs="Times New Roman"/>
          <w:bCs/>
          <w:lang w:val="es-ES" w:eastAsia="es-MX"/>
        </w:rPr>
        <w:t>vía juicio de amparo</w:t>
      </w:r>
      <w:r w:rsidR="009F09BC" w:rsidRPr="0045743A">
        <w:rPr>
          <w:rFonts w:ascii="Palatino Linotype" w:eastAsia="Times New Roman" w:hAnsi="Palatino Linotype" w:cs="Times New Roman"/>
          <w:lang w:val="es-ES" w:eastAsia="es-MX"/>
        </w:rPr>
        <w:t> en los términos de las leyes aplicables.</w:t>
      </w:r>
    </w:p>
    <w:p w:rsidR="00672B13" w:rsidRPr="0045743A" w:rsidRDefault="00672B13" w:rsidP="0022712B">
      <w:pPr>
        <w:shd w:val="clear" w:color="auto" w:fill="FFFFFF"/>
        <w:spacing w:line="360" w:lineRule="auto"/>
        <w:jc w:val="both"/>
        <w:rPr>
          <w:rFonts w:ascii="Palatino Linotype" w:eastAsia="Times New Roman" w:hAnsi="Palatino Linotype" w:cs="Times New Roman"/>
          <w:lang w:val="es-ES" w:eastAsia="es-MX"/>
        </w:rPr>
      </w:pPr>
    </w:p>
    <w:p w:rsidR="00672B13" w:rsidRPr="0045743A" w:rsidRDefault="00672B13" w:rsidP="0022712B">
      <w:pPr>
        <w:shd w:val="clear" w:color="auto" w:fill="FFFFFF"/>
        <w:spacing w:line="360" w:lineRule="auto"/>
        <w:jc w:val="both"/>
        <w:rPr>
          <w:rFonts w:ascii="Palatino Linotype" w:eastAsia="Times New Roman" w:hAnsi="Palatino Linotype" w:cs="Times New Roman"/>
          <w:lang w:val="es-ES" w:eastAsia="es-MX"/>
        </w:rPr>
      </w:pPr>
      <w:r w:rsidRPr="0045743A">
        <w:rPr>
          <w:rFonts w:ascii="Palatino Linotype" w:eastAsia="Times New Roman" w:hAnsi="Palatino Linotype" w:cs="Times New Roman"/>
          <w:b/>
          <w:lang w:val="es-ES" w:eastAsia="es-MX"/>
        </w:rPr>
        <w:lastRenderedPageBreak/>
        <w:t>SÉPTIMO.</w:t>
      </w:r>
      <w:r w:rsidRPr="0045743A">
        <w:rPr>
          <w:rFonts w:ascii="Palatino Linotype" w:eastAsia="Times New Roman" w:hAnsi="Palatino Linotype" w:cs="Times New Roman"/>
          <w:lang w:val="es-ES" w:eastAsia="es-MX"/>
        </w:rPr>
        <w:t xml:space="preserve"> </w:t>
      </w:r>
      <w:r w:rsidRPr="0045743A">
        <w:rPr>
          <w:rFonts w:ascii="Palatino Linotype" w:eastAsia="Palatino Linotype" w:hAnsi="Palatino Linotype" w:cs="Palatino Linotype"/>
        </w:rPr>
        <w:t xml:space="preserve">Gírese oficio a la Dirección General de Protección de Datos Personales de este Instituto, en términos de lo dispuesto en el </w:t>
      </w:r>
      <w:r w:rsidRPr="0045743A">
        <w:rPr>
          <w:rFonts w:ascii="Palatino Linotype" w:eastAsia="Palatino Linotype" w:hAnsi="Palatino Linotype" w:cs="Palatino Linotype"/>
          <w:b/>
        </w:rPr>
        <w:t xml:space="preserve">Considerando </w:t>
      </w:r>
      <w:r w:rsidR="00DD6827" w:rsidRPr="0045743A">
        <w:rPr>
          <w:rFonts w:ascii="Palatino Linotype" w:eastAsia="Palatino Linotype" w:hAnsi="Palatino Linotype" w:cs="Palatino Linotype"/>
          <w:b/>
        </w:rPr>
        <w:t>S</w:t>
      </w:r>
      <w:r w:rsidR="00C61097" w:rsidRPr="0045743A">
        <w:rPr>
          <w:rFonts w:ascii="Palatino Linotype" w:eastAsia="Palatino Linotype" w:hAnsi="Palatino Linotype" w:cs="Palatino Linotype"/>
          <w:b/>
        </w:rPr>
        <w:t>exto</w:t>
      </w:r>
      <w:r w:rsidRPr="0045743A">
        <w:rPr>
          <w:rFonts w:ascii="Palatino Linotype" w:eastAsia="Palatino Linotype" w:hAnsi="Palatino Linotype" w:cs="Palatino Linotype"/>
        </w:rPr>
        <w:t xml:space="preserve"> de la presente Resolución.</w:t>
      </w:r>
    </w:p>
    <w:p w:rsidR="00AA638B" w:rsidRPr="0045743A" w:rsidRDefault="00AA638B" w:rsidP="0022712B">
      <w:pPr>
        <w:shd w:val="clear" w:color="auto" w:fill="FFFFFF"/>
        <w:spacing w:line="360" w:lineRule="auto"/>
        <w:jc w:val="both"/>
        <w:rPr>
          <w:rFonts w:ascii="Palatino Linotype" w:eastAsia="Times New Roman" w:hAnsi="Palatino Linotype" w:cs="Times New Roman"/>
          <w:lang w:val="es-ES" w:eastAsia="es-MX"/>
        </w:rPr>
      </w:pPr>
    </w:p>
    <w:p w:rsidR="00702091" w:rsidRDefault="00702091" w:rsidP="00702091">
      <w:pPr>
        <w:spacing w:before="240" w:after="240" w:line="360" w:lineRule="auto"/>
        <w:jc w:val="both"/>
        <w:rPr>
          <w:rFonts w:ascii="Palatino Linotype" w:hAnsi="Palatino Linotype"/>
        </w:rPr>
      </w:pPr>
      <w:r w:rsidRPr="0045743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05C1D" w:rsidRPr="0045743A">
        <w:rPr>
          <w:rFonts w:ascii="Palatino Linotype" w:hAnsi="Palatino Linotype"/>
        </w:rPr>
        <w:t xml:space="preserve"> EMITIENDO VOTO PARTICULAR CONCURRENTE</w:t>
      </w:r>
      <w:r w:rsidRPr="0045743A">
        <w:rPr>
          <w:rFonts w:ascii="Palatino Linotype" w:hAnsi="Palatino Linotype"/>
        </w:rPr>
        <w:t xml:space="preserve"> Y GUADALUPE RAMÍREZ PEÑA</w:t>
      </w:r>
      <w:r w:rsidR="00C05C1D" w:rsidRPr="0045743A">
        <w:rPr>
          <w:rFonts w:ascii="Palatino Linotype" w:hAnsi="Palatino Linotype"/>
        </w:rPr>
        <w:t xml:space="preserve"> EMITIENDO VOTO PARTICULAR CONCURRENTE</w:t>
      </w:r>
      <w:r w:rsidRPr="0045743A">
        <w:rPr>
          <w:rFonts w:ascii="Palatino Linotype" w:hAnsi="Palatino Linotype"/>
        </w:rPr>
        <w:t xml:space="preserve"> EN LA SÉPTIMA SESIÓN ORDINARIA CELEBRADA EL VEINTIDÓS (22) DE FEBRERO DE DOS MIL VEINTITRÉS, ANTE EL SECRETARIO TÉCNICO DEL PLENO ALEXIS TAPIA RAMÍREZ.</w:t>
      </w:r>
      <w:bookmarkStart w:id="236" w:name="_GoBack"/>
      <w:bookmarkEnd w:id="236"/>
      <w:r w:rsidRPr="00624AAD">
        <w:rPr>
          <w:rFonts w:ascii="Palatino Linotype" w:hAnsi="Palatino Linotype"/>
        </w:rPr>
        <w:t xml:space="preserve"> </w:t>
      </w: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spacing w:line="360" w:lineRule="auto"/>
        <w:jc w:val="both"/>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rPr>
          <w:rFonts w:ascii="Palatino Linotype" w:hAnsi="Palatino Linotype"/>
        </w:rPr>
      </w:pPr>
    </w:p>
    <w:p w:rsidR="009F09BC" w:rsidRPr="0022712B" w:rsidRDefault="009F09BC" w:rsidP="0022712B">
      <w:pPr>
        <w:tabs>
          <w:tab w:val="left" w:pos="3374"/>
        </w:tabs>
        <w:rPr>
          <w:rFonts w:ascii="Palatino Linotype" w:hAnsi="Palatino Linotype"/>
        </w:rPr>
      </w:pPr>
      <w:r w:rsidRPr="0022712B">
        <w:rPr>
          <w:rFonts w:ascii="Palatino Linotype" w:hAnsi="Palatino Linotype"/>
        </w:rPr>
        <w:tab/>
      </w: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74110E" w:rsidRPr="0022712B" w:rsidRDefault="0074110E"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p w:rsidR="00053FB7" w:rsidRPr="0022712B" w:rsidRDefault="00053FB7" w:rsidP="0022712B">
      <w:pPr>
        <w:tabs>
          <w:tab w:val="left" w:pos="3374"/>
        </w:tabs>
        <w:rPr>
          <w:rFonts w:ascii="Palatino Linotype" w:hAnsi="Palatino Linotype"/>
        </w:rPr>
      </w:pPr>
    </w:p>
    <w:sectPr w:rsidR="00053FB7" w:rsidRPr="0022712B" w:rsidSect="00E61C13">
      <w:headerReference w:type="even" r:id="rId20"/>
      <w:headerReference w:type="default" r:id="rId21"/>
      <w:footerReference w:type="default" r:id="rId22"/>
      <w:headerReference w:type="first" r:id="rId23"/>
      <w:footerReference w:type="first" r:id="rId24"/>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621" w:rsidRDefault="00E01621" w:rsidP="003B7751">
      <w:r>
        <w:separator/>
      </w:r>
    </w:p>
  </w:endnote>
  <w:endnote w:type="continuationSeparator" w:id="0">
    <w:p w:rsidR="00E01621" w:rsidRDefault="00E0162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1B4AA4" w:rsidRPr="002D6DD8" w:rsidRDefault="001B4AA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5743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5743A">
              <w:rPr>
                <w:rFonts w:ascii="Palatino Linotype" w:hAnsi="Palatino Linotype"/>
                <w:bCs/>
                <w:noProof/>
                <w:sz w:val="20"/>
              </w:rPr>
              <w:t>48</w:t>
            </w:r>
            <w:r>
              <w:rPr>
                <w:rFonts w:ascii="Palatino Linotype" w:hAnsi="Palatino Linotype"/>
                <w:bCs/>
                <w:noProof/>
                <w:sz w:val="20"/>
              </w:rPr>
              <w:fldChar w:fldCharType="end"/>
            </w:r>
          </w:p>
        </w:sdtContent>
      </w:sdt>
    </w:sdtContent>
  </w:sdt>
  <w:p w:rsidR="001B4AA4" w:rsidRDefault="001B4A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AA4" w:rsidRPr="000B69FA" w:rsidRDefault="001B4AA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5743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5743A">
      <w:rPr>
        <w:rFonts w:ascii="Palatino Linotype" w:hAnsi="Palatino Linotype"/>
        <w:bCs/>
        <w:noProof/>
        <w:sz w:val="20"/>
      </w:rPr>
      <w:t>48</w:t>
    </w:r>
    <w:r>
      <w:rPr>
        <w:rFonts w:ascii="Palatino Linotype" w:hAnsi="Palatino Linotype"/>
        <w:bCs/>
        <w:noProof/>
        <w:sz w:val="20"/>
      </w:rPr>
      <w:fldChar w:fldCharType="end"/>
    </w:r>
  </w:p>
  <w:p w:rsidR="001B4AA4" w:rsidRDefault="001B4A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621" w:rsidRDefault="00E01621" w:rsidP="003B7751">
      <w:r>
        <w:separator/>
      </w:r>
    </w:p>
  </w:footnote>
  <w:footnote w:type="continuationSeparator" w:id="0">
    <w:p w:rsidR="00E01621" w:rsidRDefault="00E01621" w:rsidP="003B7751">
      <w:r>
        <w:continuationSeparator/>
      </w:r>
    </w:p>
  </w:footnote>
  <w:footnote w:id="1">
    <w:p w:rsidR="00180C74" w:rsidRDefault="00180C74" w:rsidP="00180C74">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180C74" w:rsidRDefault="00180C74" w:rsidP="00180C74">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rsidR="00180C74" w:rsidRDefault="00180C74" w:rsidP="00180C74">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rsidR="00180C74" w:rsidRDefault="00180C74" w:rsidP="00180C7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80C74" w:rsidRDefault="00180C74" w:rsidP="00180C74">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180C74" w:rsidRDefault="00180C74" w:rsidP="00180C74">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rsidR="00180C74" w:rsidRDefault="00180C74" w:rsidP="00180C7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5">
    <w:p w:rsidR="00180C74" w:rsidRDefault="00180C74" w:rsidP="00180C74">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180C74" w:rsidRDefault="00180C74" w:rsidP="00180C74">
      <w:pPr>
        <w:pStyle w:val="Textonotapie"/>
        <w:jc w:val="both"/>
        <w:rPr>
          <w:rFonts w:ascii="Palatino Linotype" w:hAnsi="Palatino Linotype"/>
          <w:sz w:val="18"/>
        </w:rPr>
      </w:pPr>
      <w:r>
        <w:rPr>
          <w:rFonts w:ascii="Palatino Linotype" w:hAnsi="Palatino Linotype"/>
          <w:sz w:val="18"/>
        </w:rPr>
        <w:t xml:space="preserve"> (…)</w:t>
      </w:r>
    </w:p>
    <w:p w:rsidR="00180C74" w:rsidRDefault="00180C74" w:rsidP="00180C74">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AA4" w:rsidRDefault="00E0162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1B4AA4" w:rsidTr="006A04B6">
      <w:trPr>
        <w:trHeight w:val="227"/>
      </w:trPr>
      <w:tc>
        <w:tcPr>
          <w:tcW w:w="2976" w:type="dxa"/>
          <w:vAlign w:val="center"/>
          <w:hideMark/>
        </w:tcPr>
        <w:p w:rsidR="001B4AA4" w:rsidRPr="00674A46" w:rsidRDefault="001B4AA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1B4AA4" w:rsidRPr="00485ED8" w:rsidRDefault="000F3482" w:rsidP="00E91EFC">
          <w:pPr>
            <w:pStyle w:val="Encabezado"/>
            <w:rPr>
              <w:rFonts w:ascii="Palatino Linotype" w:hAnsi="Palatino Linotype"/>
              <w:b/>
              <w:sz w:val="22"/>
              <w:szCs w:val="22"/>
            </w:rPr>
          </w:pPr>
          <w:r>
            <w:rPr>
              <w:rFonts w:ascii="Palatino Linotype" w:hAnsi="Palatino Linotype" w:cs="Arial"/>
              <w:b/>
              <w:bCs/>
              <w:sz w:val="22"/>
              <w:szCs w:val="22"/>
              <w:lang w:eastAsia="es-MX"/>
            </w:rPr>
            <w:t>0545</w:t>
          </w:r>
          <w:r w:rsidR="00C00157">
            <w:rPr>
              <w:rFonts w:ascii="Palatino Linotype" w:hAnsi="Palatino Linotype" w:cs="Arial"/>
              <w:b/>
              <w:bCs/>
              <w:sz w:val="22"/>
              <w:szCs w:val="22"/>
              <w:lang w:eastAsia="es-MX"/>
            </w:rPr>
            <w:t>3</w:t>
          </w:r>
          <w:r w:rsidR="001B4AA4" w:rsidRPr="006A6CD1">
            <w:rPr>
              <w:rFonts w:ascii="Palatino Linotype" w:hAnsi="Palatino Linotype" w:cs="Arial"/>
              <w:b/>
              <w:bCs/>
              <w:sz w:val="22"/>
              <w:szCs w:val="22"/>
              <w:lang w:eastAsia="es-MX"/>
            </w:rPr>
            <w:t>/INFOEM/IP/RR/2022</w:t>
          </w:r>
        </w:p>
      </w:tc>
    </w:tr>
    <w:tr w:rsidR="001B4AA4" w:rsidTr="006A04B6">
      <w:trPr>
        <w:trHeight w:val="242"/>
      </w:trPr>
      <w:tc>
        <w:tcPr>
          <w:tcW w:w="2976" w:type="dxa"/>
          <w:vAlign w:val="center"/>
          <w:hideMark/>
        </w:tcPr>
        <w:p w:rsidR="001B4AA4" w:rsidRPr="00674A46" w:rsidRDefault="001B4AA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1B4AA4" w:rsidRPr="00485ED8" w:rsidRDefault="000F3482" w:rsidP="0038112D">
          <w:pPr>
            <w:pStyle w:val="Encabezado"/>
            <w:jc w:val="both"/>
            <w:rPr>
              <w:rFonts w:ascii="Palatino Linotype" w:hAnsi="Palatino Linotype"/>
              <w:b/>
              <w:sz w:val="22"/>
              <w:szCs w:val="22"/>
            </w:rPr>
          </w:pPr>
          <w:r w:rsidRPr="000F3482">
            <w:rPr>
              <w:rFonts w:ascii="Palatino Linotype" w:hAnsi="Palatino Linotype"/>
              <w:b/>
              <w:bCs/>
              <w:color w:val="000000"/>
              <w:sz w:val="22"/>
              <w:szCs w:val="22"/>
            </w:rPr>
            <w:t xml:space="preserve">Ayuntamiento de </w:t>
          </w:r>
          <w:proofErr w:type="spellStart"/>
          <w:r w:rsidRPr="000F3482">
            <w:rPr>
              <w:rFonts w:ascii="Palatino Linotype" w:hAnsi="Palatino Linotype"/>
              <w:b/>
              <w:bCs/>
              <w:color w:val="000000"/>
              <w:sz w:val="22"/>
              <w:szCs w:val="22"/>
            </w:rPr>
            <w:t>Tlalmanalco</w:t>
          </w:r>
          <w:proofErr w:type="spellEnd"/>
        </w:p>
      </w:tc>
    </w:tr>
    <w:tr w:rsidR="001B4AA4" w:rsidTr="006A04B6">
      <w:trPr>
        <w:trHeight w:val="342"/>
      </w:trPr>
      <w:tc>
        <w:tcPr>
          <w:tcW w:w="2976" w:type="dxa"/>
          <w:vAlign w:val="center"/>
          <w:hideMark/>
        </w:tcPr>
        <w:p w:rsidR="001B4AA4" w:rsidRPr="00674A46" w:rsidRDefault="001B4AA4"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1B4AA4" w:rsidRPr="00485ED8" w:rsidRDefault="001B4AA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1B4AA4" w:rsidRPr="00AE046A" w:rsidRDefault="00E01621"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1B4AA4" w:rsidTr="006A04B6">
      <w:trPr>
        <w:trHeight w:val="227"/>
      </w:trPr>
      <w:tc>
        <w:tcPr>
          <w:tcW w:w="2977" w:type="dxa"/>
          <w:vAlign w:val="center"/>
          <w:hideMark/>
        </w:tcPr>
        <w:p w:rsidR="001B4AA4" w:rsidRPr="00674A46" w:rsidRDefault="001B4AA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1B4AA4" w:rsidRPr="00485ED8" w:rsidRDefault="00CF6496" w:rsidP="00DA7E88">
          <w:pPr>
            <w:pStyle w:val="Encabezado"/>
            <w:rPr>
              <w:rFonts w:ascii="Palatino Linotype" w:hAnsi="Palatino Linotype"/>
              <w:b/>
              <w:sz w:val="22"/>
              <w:szCs w:val="22"/>
            </w:rPr>
          </w:pPr>
          <w:r w:rsidRPr="00CF6496">
            <w:rPr>
              <w:rFonts w:ascii="Palatino Linotype" w:hAnsi="Palatino Linotype" w:cs="Arial"/>
              <w:b/>
              <w:bCs/>
              <w:sz w:val="22"/>
              <w:szCs w:val="22"/>
              <w:lang w:eastAsia="es-MX"/>
            </w:rPr>
            <w:t>0</w:t>
          </w:r>
          <w:r w:rsidR="00DA7E88">
            <w:rPr>
              <w:rFonts w:ascii="Palatino Linotype" w:hAnsi="Palatino Linotype" w:cs="Arial"/>
              <w:b/>
              <w:bCs/>
              <w:sz w:val="22"/>
              <w:szCs w:val="22"/>
              <w:lang w:eastAsia="es-MX"/>
            </w:rPr>
            <w:t>545</w:t>
          </w:r>
          <w:r w:rsidRPr="00CF6496">
            <w:rPr>
              <w:rFonts w:ascii="Palatino Linotype" w:hAnsi="Palatino Linotype" w:cs="Arial"/>
              <w:b/>
              <w:bCs/>
              <w:sz w:val="22"/>
              <w:szCs w:val="22"/>
              <w:lang w:eastAsia="es-MX"/>
            </w:rPr>
            <w:t>3/INFOEM/IP/RR/2022</w:t>
          </w:r>
        </w:p>
      </w:tc>
    </w:tr>
    <w:tr w:rsidR="001B4AA4" w:rsidTr="00652937">
      <w:trPr>
        <w:trHeight w:val="242"/>
      </w:trPr>
      <w:tc>
        <w:tcPr>
          <w:tcW w:w="2977" w:type="dxa"/>
          <w:vAlign w:val="center"/>
          <w:hideMark/>
        </w:tcPr>
        <w:p w:rsidR="001B4AA4" w:rsidRPr="00674A46" w:rsidRDefault="001B4AA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1B4AA4" w:rsidRPr="00B75F20" w:rsidRDefault="0045743A"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XXXXXXXXXX</w:t>
          </w:r>
        </w:p>
      </w:tc>
    </w:tr>
    <w:tr w:rsidR="001B4AA4" w:rsidTr="006A04B6">
      <w:trPr>
        <w:trHeight w:val="342"/>
      </w:trPr>
      <w:tc>
        <w:tcPr>
          <w:tcW w:w="2977" w:type="dxa"/>
          <w:vAlign w:val="center"/>
        </w:tcPr>
        <w:p w:rsidR="001B4AA4" w:rsidRPr="00674A46" w:rsidRDefault="001B4AA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1B4AA4" w:rsidRPr="00674A46" w:rsidRDefault="000F3482" w:rsidP="009F09BC">
          <w:pPr>
            <w:pStyle w:val="Encabezado"/>
            <w:jc w:val="both"/>
            <w:rPr>
              <w:rFonts w:ascii="Palatino Linotype" w:hAnsi="Palatino Linotype"/>
              <w:b/>
              <w:sz w:val="22"/>
              <w:szCs w:val="22"/>
            </w:rPr>
          </w:pPr>
          <w:r w:rsidRPr="000F3482">
            <w:rPr>
              <w:rFonts w:ascii="Palatino Linotype" w:hAnsi="Palatino Linotype"/>
              <w:b/>
              <w:bCs/>
              <w:color w:val="000000"/>
              <w:sz w:val="22"/>
              <w:szCs w:val="22"/>
            </w:rPr>
            <w:t xml:space="preserve">Ayuntamiento de </w:t>
          </w:r>
          <w:proofErr w:type="spellStart"/>
          <w:r w:rsidRPr="000F3482">
            <w:rPr>
              <w:rFonts w:ascii="Palatino Linotype" w:hAnsi="Palatino Linotype"/>
              <w:b/>
              <w:bCs/>
              <w:color w:val="000000"/>
              <w:sz w:val="22"/>
              <w:szCs w:val="22"/>
            </w:rPr>
            <w:t>Tlalmanalco</w:t>
          </w:r>
          <w:proofErr w:type="spellEnd"/>
        </w:p>
      </w:tc>
    </w:tr>
    <w:tr w:rsidR="001B4AA4" w:rsidTr="006A04B6">
      <w:trPr>
        <w:trHeight w:val="342"/>
      </w:trPr>
      <w:tc>
        <w:tcPr>
          <w:tcW w:w="2977" w:type="dxa"/>
          <w:vAlign w:val="center"/>
        </w:tcPr>
        <w:p w:rsidR="001B4AA4" w:rsidRPr="00674A46" w:rsidRDefault="001B4AA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1B4AA4" w:rsidRPr="00674A46" w:rsidRDefault="001B4AA4"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1B4AA4" w:rsidRPr="00C222C0" w:rsidRDefault="00E0162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D0660D"/>
    <w:multiLevelType w:val="hybridMultilevel"/>
    <w:tmpl w:val="81B68360"/>
    <w:lvl w:ilvl="0" w:tplc="490E2B58">
      <w:start w:val="45"/>
      <w:numFmt w:val="decimal"/>
      <w:lvlText w:val="%1."/>
      <w:lvlJc w:val="left"/>
      <w:pPr>
        <w:ind w:left="4472" w:hanging="360"/>
      </w:pPr>
      <w:rPr>
        <w:rFonts w:ascii="Palatino Linotype" w:hAnsi="Palatino Linotype"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7">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4">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F643E28"/>
    <w:multiLevelType w:val="hybridMultilevel"/>
    <w:tmpl w:val="AF44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A381B46"/>
    <w:multiLevelType w:val="hybridMultilevel"/>
    <w:tmpl w:val="FEFEF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6">
    <w:nsid w:val="7D11506A"/>
    <w:multiLevelType w:val="hybridMultilevel"/>
    <w:tmpl w:val="5B5067A6"/>
    <w:lvl w:ilvl="0" w:tplc="923210A6">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5"/>
  </w:num>
  <w:num w:numId="8">
    <w:abstractNumId w:val="1"/>
  </w:num>
  <w:num w:numId="9">
    <w:abstractNumId w:val="36"/>
  </w:num>
  <w:num w:numId="10">
    <w:abstractNumId w:val="23"/>
  </w:num>
  <w:num w:numId="11">
    <w:abstractNumId w:val="17"/>
  </w:num>
  <w:num w:numId="12">
    <w:abstractNumId w:val="27"/>
  </w:num>
  <w:num w:numId="13">
    <w:abstractNumId w:val="38"/>
  </w:num>
  <w:num w:numId="14">
    <w:abstractNumId w:val="7"/>
  </w:num>
  <w:num w:numId="15">
    <w:abstractNumId w:val="20"/>
  </w:num>
  <w:num w:numId="16">
    <w:abstractNumId w:val="32"/>
  </w:num>
  <w:num w:numId="17">
    <w:abstractNumId w:val="13"/>
  </w:num>
  <w:num w:numId="18">
    <w:abstractNumId w:val="29"/>
  </w:num>
  <w:num w:numId="19">
    <w:abstractNumId w:val="39"/>
  </w:num>
  <w:num w:numId="20">
    <w:abstractNumId w:val="21"/>
  </w:num>
  <w:num w:numId="21">
    <w:abstractNumId w:val="26"/>
  </w:num>
  <w:num w:numId="22">
    <w:abstractNumId w:val="18"/>
  </w:num>
  <w:num w:numId="23">
    <w:abstractNumId w:val="45"/>
  </w:num>
  <w:num w:numId="24">
    <w:abstractNumId w:val="11"/>
  </w:num>
  <w:num w:numId="25">
    <w:abstractNumId w:val="34"/>
  </w:num>
  <w:num w:numId="26">
    <w:abstractNumId w:val="25"/>
  </w:num>
  <w:num w:numId="27">
    <w:abstractNumId w:val="9"/>
  </w:num>
  <w:num w:numId="28">
    <w:abstractNumId w:val="35"/>
  </w:num>
  <w:num w:numId="29">
    <w:abstractNumId w:val="31"/>
  </w:num>
  <w:num w:numId="30">
    <w:abstractNumId w:val="28"/>
  </w:num>
  <w:num w:numId="31">
    <w:abstractNumId w:val="42"/>
  </w:num>
  <w:num w:numId="32">
    <w:abstractNumId w:val="22"/>
  </w:num>
  <w:num w:numId="33">
    <w:abstractNumId w:val="12"/>
  </w:num>
  <w:num w:numId="34">
    <w:abstractNumId w:val="16"/>
  </w:num>
  <w:num w:numId="35">
    <w:abstractNumId w:val="10"/>
  </w:num>
  <w:num w:numId="36">
    <w:abstractNumId w:val="40"/>
  </w:num>
  <w:num w:numId="37">
    <w:abstractNumId w:val="30"/>
  </w:num>
  <w:num w:numId="38">
    <w:abstractNumId w:val="24"/>
  </w:num>
  <w:num w:numId="39">
    <w:abstractNumId w:val="2"/>
  </w:num>
  <w:num w:numId="40">
    <w:abstractNumId w:val="3"/>
  </w:num>
  <w:num w:numId="41">
    <w:abstractNumId w:val="43"/>
  </w:num>
  <w:num w:numId="42">
    <w:abstractNumId w:val="37"/>
  </w:num>
  <w:num w:numId="43">
    <w:abstractNumId w:val="47"/>
  </w:num>
  <w:num w:numId="44">
    <w:abstractNumId w:val="4"/>
  </w:num>
  <w:num w:numId="45">
    <w:abstractNumId w:val="33"/>
  </w:num>
  <w:num w:numId="46">
    <w:abstractNumId w:val="41"/>
  </w:num>
  <w:num w:numId="47">
    <w:abstractNumId w:val="46"/>
  </w:num>
  <w:num w:numId="48">
    <w:abstractNumId w:val="0"/>
  </w:num>
  <w:num w:numId="49">
    <w:abstractNumId w:val="44"/>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5CE9"/>
    <w:rsid w:val="000067B3"/>
    <w:rsid w:val="00010C43"/>
    <w:rsid w:val="0001674C"/>
    <w:rsid w:val="00020780"/>
    <w:rsid w:val="00025C53"/>
    <w:rsid w:val="00027E51"/>
    <w:rsid w:val="00030FBC"/>
    <w:rsid w:val="000339F1"/>
    <w:rsid w:val="00036137"/>
    <w:rsid w:val="000373F6"/>
    <w:rsid w:val="00040C77"/>
    <w:rsid w:val="0005098B"/>
    <w:rsid w:val="00051287"/>
    <w:rsid w:val="00053FB7"/>
    <w:rsid w:val="00060415"/>
    <w:rsid w:val="0006528F"/>
    <w:rsid w:val="0007639B"/>
    <w:rsid w:val="000803F7"/>
    <w:rsid w:val="0008243D"/>
    <w:rsid w:val="000B5902"/>
    <w:rsid w:val="000C5024"/>
    <w:rsid w:val="000E17FD"/>
    <w:rsid w:val="000E1A02"/>
    <w:rsid w:val="000E1E96"/>
    <w:rsid w:val="000E2FA3"/>
    <w:rsid w:val="000E4891"/>
    <w:rsid w:val="000F1081"/>
    <w:rsid w:val="000F3482"/>
    <w:rsid w:val="0011393B"/>
    <w:rsid w:val="00114502"/>
    <w:rsid w:val="00124FD1"/>
    <w:rsid w:val="00133365"/>
    <w:rsid w:val="001352F5"/>
    <w:rsid w:val="00164E1A"/>
    <w:rsid w:val="00170D82"/>
    <w:rsid w:val="00173F2B"/>
    <w:rsid w:val="00180C74"/>
    <w:rsid w:val="001A18E7"/>
    <w:rsid w:val="001B4AA4"/>
    <w:rsid w:val="001C4290"/>
    <w:rsid w:val="001D02D1"/>
    <w:rsid w:val="001D23C1"/>
    <w:rsid w:val="001D373F"/>
    <w:rsid w:val="001D5404"/>
    <w:rsid w:val="001D630C"/>
    <w:rsid w:val="001E755B"/>
    <w:rsid w:val="00216E80"/>
    <w:rsid w:val="00220982"/>
    <w:rsid w:val="00223C06"/>
    <w:rsid w:val="0022712B"/>
    <w:rsid w:val="00232181"/>
    <w:rsid w:val="002363C0"/>
    <w:rsid w:val="00237FA4"/>
    <w:rsid w:val="002439C9"/>
    <w:rsid w:val="002453DA"/>
    <w:rsid w:val="00264C9A"/>
    <w:rsid w:val="002650A0"/>
    <w:rsid w:val="00272CA2"/>
    <w:rsid w:val="002731D1"/>
    <w:rsid w:val="00277FAC"/>
    <w:rsid w:val="002901F4"/>
    <w:rsid w:val="00291500"/>
    <w:rsid w:val="0029279F"/>
    <w:rsid w:val="002A3B71"/>
    <w:rsid w:val="002C0D3C"/>
    <w:rsid w:val="002C3821"/>
    <w:rsid w:val="002C4997"/>
    <w:rsid w:val="002D038C"/>
    <w:rsid w:val="002D294C"/>
    <w:rsid w:val="0030094A"/>
    <w:rsid w:val="0031067B"/>
    <w:rsid w:val="00312281"/>
    <w:rsid w:val="00323FFD"/>
    <w:rsid w:val="003437D9"/>
    <w:rsid w:val="00345E51"/>
    <w:rsid w:val="00353F1D"/>
    <w:rsid w:val="0037157C"/>
    <w:rsid w:val="00373AC7"/>
    <w:rsid w:val="00377D00"/>
    <w:rsid w:val="0038112D"/>
    <w:rsid w:val="003833B3"/>
    <w:rsid w:val="003933C4"/>
    <w:rsid w:val="003A15C8"/>
    <w:rsid w:val="003A367F"/>
    <w:rsid w:val="003B7751"/>
    <w:rsid w:val="003C13F1"/>
    <w:rsid w:val="003C4E77"/>
    <w:rsid w:val="003E66D2"/>
    <w:rsid w:val="003F6F43"/>
    <w:rsid w:val="00403D64"/>
    <w:rsid w:val="00407FDA"/>
    <w:rsid w:val="004118FA"/>
    <w:rsid w:val="00425842"/>
    <w:rsid w:val="00427F60"/>
    <w:rsid w:val="00437672"/>
    <w:rsid w:val="004435B4"/>
    <w:rsid w:val="00455665"/>
    <w:rsid w:val="00456CFF"/>
    <w:rsid w:val="0045743A"/>
    <w:rsid w:val="0048403D"/>
    <w:rsid w:val="00486653"/>
    <w:rsid w:val="004C437E"/>
    <w:rsid w:val="004E4EE6"/>
    <w:rsid w:val="004E4F6D"/>
    <w:rsid w:val="004E6CE4"/>
    <w:rsid w:val="004F34D1"/>
    <w:rsid w:val="0050702D"/>
    <w:rsid w:val="0051715A"/>
    <w:rsid w:val="00521DE8"/>
    <w:rsid w:val="0053097F"/>
    <w:rsid w:val="005331D8"/>
    <w:rsid w:val="00541549"/>
    <w:rsid w:val="005432D0"/>
    <w:rsid w:val="00546076"/>
    <w:rsid w:val="00547ACE"/>
    <w:rsid w:val="005507B0"/>
    <w:rsid w:val="00554A21"/>
    <w:rsid w:val="00556E0A"/>
    <w:rsid w:val="00563F2E"/>
    <w:rsid w:val="005651FB"/>
    <w:rsid w:val="0057514F"/>
    <w:rsid w:val="00575E75"/>
    <w:rsid w:val="00583A39"/>
    <w:rsid w:val="0059223D"/>
    <w:rsid w:val="005936F0"/>
    <w:rsid w:val="0059560D"/>
    <w:rsid w:val="005A2081"/>
    <w:rsid w:val="005B076D"/>
    <w:rsid w:val="005B6702"/>
    <w:rsid w:val="005C5021"/>
    <w:rsid w:val="005D0940"/>
    <w:rsid w:val="005D2F1C"/>
    <w:rsid w:val="005D4C57"/>
    <w:rsid w:val="005E475B"/>
    <w:rsid w:val="0062406B"/>
    <w:rsid w:val="006249E2"/>
    <w:rsid w:val="00627A97"/>
    <w:rsid w:val="00631E57"/>
    <w:rsid w:val="00641C09"/>
    <w:rsid w:val="00647F7C"/>
    <w:rsid w:val="00652937"/>
    <w:rsid w:val="00657639"/>
    <w:rsid w:val="006606D4"/>
    <w:rsid w:val="0066229C"/>
    <w:rsid w:val="006672E1"/>
    <w:rsid w:val="00672B13"/>
    <w:rsid w:val="00680C93"/>
    <w:rsid w:val="00694285"/>
    <w:rsid w:val="006A04B6"/>
    <w:rsid w:val="006A6390"/>
    <w:rsid w:val="006A6CD1"/>
    <w:rsid w:val="006C0B84"/>
    <w:rsid w:val="006D15D0"/>
    <w:rsid w:val="006D2245"/>
    <w:rsid w:val="006D6CC1"/>
    <w:rsid w:val="006E7397"/>
    <w:rsid w:val="006E7C94"/>
    <w:rsid w:val="006F61AB"/>
    <w:rsid w:val="0070176B"/>
    <w:rsid w:val="00702091"/>
    <w:rsid w:val="00705BFF"/>
    <w:rsid w:val="00711062"/>
    <w:rsid w:val="007142AB"/>
    <w:rsid w:val="007142D6"/>
    <w:rsid w:val="00716BCA"/>
    <w:rsid w:val="00720371"/>
    <w:rsid w:val="00740F9D"/>
    <w:rsid w:val="0074110E"/>
    <w:rsid w:val="00742823"/>
    <w:rsid w:val="0074722D"/>
    <w:rsid w:val="00767FB6"/>
    <w:rsid w:val="00775EB2"/>
    <w:rsid w:val="007762D9"/>
    <w:rsid w:val="00782215"/>
    <w:rsid w:val="00782A12"/>
    <w:rsid w:val="007851DB"/>
    <w:rsid w:val="00786301"/>
    <w:rsid w:val="007A3215"/>
    <w:rsid w:val="007A33A8"/>
    <w:rsid w:val="007A460E"/>
    <w:rsid w:val="007A6A1A"/>
    <w:rsid w:val="007C1410"/>
    <w:rsid w:val="007D3805"/>
    <w:rsid w:val="007E37B2"/>
    <w:rsid w:val="007F0225"/>
    <w:rsid w:val="00800FCD"/>
    <w:rsid w:val="00801AA0"/>
    <w:rsid w:val="00804DAA"/>
    <w:rsid w:val="0082142B"/>
    <w:rsid w:val="008227A9"/>
    <w:rsid w:val="008468BF"/>
    <w:rsid w:val="008526F4"/>
    <w:rsid w:val="00854C86"/>
    <w:rsid w:val="008563C8"/>
    <w:rsid w:val="008573BF"/>
    <w:rsid w:val="00864AF6"/>
    <w:rsid w:val="0086792A"/>
    <w:rsid w:val="00873EB6"/>
    <w:rsid w:val="00882D5B"/>
    <w:rsid w:val="0088704F"/>
    <w:rsid w:val="00897A84"/>
    <w:rsid w:val="008A699B"/>
    <w:rsid w:val="008A6CDD"/>
    <w:rsid w:val="008B0637"/>
    <w:rsid w:val="008C1ED7"/>
    <w:rsid w:val="008C78AB"/>
    <w:rsid w:val="008E330F"/>
    <w:rsid w:val="008E6574"/>
    <w:rsid w:val="008F4EEE"/>
    <w:rsid w:val="008F5B26"/>
    <w:rsid w:val="008F6998"/>
    <w:rsid w:val="008F6D18"/>
    <w:rsid w:val="00911A75"/>
    <w:rsid w:val="009126F1"/>
    <w:rsid w:val="009138FA"/>
    <w:rsid w:val="009335F9"/>
    <w:rsid w:val="00945135"/>
    <w:rsid w:val="00955B91"/>
    <w:rsid w:val="009972BB"/>
    <w:rsid w:val="009A2251"/>
    <w:rsid w:val="009C21E8"/>
    <w:rsid w:val="009C777C"/>
    <w:rsid w:val="009D5A32"/>
    <w:rsid w:val="009E68D3"/>
    <w:rsid w:val="009F0255"/>
    <w:rsid w:val="009F09BC"/>
    <w:rsid w:val="009F68BF"/>
    <w:rsid w:val="00A23E82"/>
    <w:rsid w:val="00A305ED"/>
    <w:rsid w:val="00A422EB"/>
    <w:rsid w:val="00A436F3"/>
    <w:rsid w:val="00A626EB"/>
    <w:rsid w:val="00A96F42"/>
    <w:rsid w:val="00AA1A8C"/>
    <w:rsid w:val="00AA638B"/>
    <w:rsid w:val="00AB181B"/>
    <w:rsid w:val="00AC1C2B"/>
    <w:rsid w:val="00AD3140"/>
    <w:rsid w:val="00AD316E"/>
    <w:rsid w:val="00AD5A27"/>
    <w:rsid w:val="00AD63B4"/>
    <w:rsid w:val="00AE2CF6"/>
    <w:rsid w:val="00AF4BBC"/>
    <w:rsid w:val="00B07BF8"/>
    <w:rsid w:val="00B11CDD"/>
    <w:rsid w:val="00B33720"/>
    <w:rsid w:val="00B530E8"/>
    <w:rsid w:val="00B60CC6"/>
    <w:rsid w:val="00B6183C"/>
    <w:rsid w:val="00B85EB8"/>
    <w:rsid w:val="00B86242"/>
    <w:rsid w:val="00B974A4"/>
    <w:rsid w:val="00BA1621"/>
    <w:rsid w:val="00BA4537"/>
    <w:rsid w:val="00BC0FE1"/>
    <w:rsid w:val="00BC7175"/>
    <w:rsid w:val="00BE0A62"/>
    <w:rsid w:val="00BE2A9D"/>
    <w:rsid w:val="00BF3FB5"/>
    <w:rsid w:val="00C00157"/>
    <w:rsid w:val="00C03BA3"/>
    <w:rsid w:val="00C05C1D"/>
    <w:rsid w:val="00C0715F"/>
    <w:rsid w:val="00C105CC"/>
    <w:rsid w:val="00C14F2A"/>
    <w:rsid w:val="00C21FAE"/>
    <w:rsid w:val="00C242A7"/>
    <w:rsid w:val="00C41B2B"/>
    <w:rsid w:val="00C41E57"/>
    <w:rsid w:val="00C47C3D"/>
    <w:rsid w:val="00C47D9C"/>
    <w:rsid w:val="00C54D99"/>
    <w:rsid w:val="00C56C16"/>
    <w:rsid w:val="00C61097"/>
    <w:rsid w:val="00C63AE3"/>
    <w:rsid w:val="00C70A2E"/>
    <w:rsid w:val="00C85E64"/>
    <w:rsid w:val="00C87396"/>
    <w:rsid w:val="00C90814"/>
    <w:rsid w:val="00C91F0F"/>
    <w:rsid w:val="00CA1063"/>
    <w:rsid w:val="00CB757D"/>
    <w:rsid w:val="00CB7763"/>
    <w:rsid w:val="00CC5B2F"/>
    <w:rsid w:val="00CD79A0"/>
    <w:rsid w:val="00CE7B83"/>
    <w:rsid w:val="00CF0D2B"/>
    <w:rsid w:val="00CF6496"/>
    <w:rsid w:val="00D021A5"/>
    <w:rsid w:val="00D16FC7"/>
    <w:rsid w:val="00D30C5D"/>
    <w:rsid w:val="00D31FC8"/>
    <w:rsid w:val="00D41237"/>
    <w:rsid w:val="00D47231"/>
    <w:rsid w:val="00D6224B"/>
    <w:rsid w:val="00D6651B"/>
    <w:rsid w:val="00D67994"/>
    <w:rsid w:val="00D74318"/>
    <w:rsid w:val="00D745D5"/>
    <w:rsid w:val="00D7590F"/>
    <w:rsid w:val="00D81329"/>
    <w:rsid w:val="00D84DEA"/>
    <w:rsid w:val="00D87A9D"/>
    <w:rsid w:val="00D96104"/>
    <w:rsid w:val="00DA6D37"/>
    <w:rsid w:val="00DA7E88"/>
    <w:rsid w:val="00DB753F"/>
    <w:rsid w:val="00DD6827"/>
    <w:rsid w:val="00DE2F5A"/>
    <w:rsid w:val="00DE5BF3"/>
    <w:rsid w:val="00DF03A5"/>
    <w:rsid w:val="00E01621"/>
    <w:rsid w:val="00E118BA"/>
    <w:rsid w:val="00E17429"/>
    <w:rsid w:val="00E234BB"/>
    <w:rsid w:val="00E372FA"/>
    <w:rsid w:val="00E47A2C"/>
    <w:rsid w:val="00E54E75"/>
    <w:rsid w:val="00E56172"/>
    <w:rsid w:val="00E5636B"/>
    <w:rsid w:val="00E566C9"/>
    <w:rsid w:val="00E56C92"/>
    <w:rsid w:val="00E61C13"/>
    <w:rsid w:val="00E61DA9"/>
    <w:rsid w:val="00E91EFC"/>
    <w:rsid w:val="00E92E04"/>
    <w:rsid w:val="00E93ABB"/>
    <w:rsid w:val="00E96F84"/>
    <w:rsid w:val="00EA531E"/>
    <w:rsid w:val="00EB6523"/>
    <w:rsid w:val="00ED1D6B"/>
    <w:rsid w:val="00ED3A35"/>
    <w:rsid w:val="00ED6E75"/>
    <w:rsid w:val="00F02A1C"/>
    <w:rsid w:val="00F137B9"/>
    <w:rsid w:val="00F13E3C"/>
    <w:rsid w:val="00F24A04"/>
    <w:rsid w:val="00F35B0C"/>
    <w:rsid w:val="00F42ADB"/>
    <w:rsid w:val="00F474CE"/>
    <w:rsid w:val="00F52E40"/>
    <w:rsid w:val="00F55C6C"/>
    <w:rsid w:val="00F72588"/>
    <w:rsid w:val="00F7371C"/>
    <w:rsid w:val="00F82A04"/>
    <w:rsid w:val="00F946B5"/>
    <w:rsid w:val="00FA32CE"/>
    <w:rsid w:val="00FB10FD"/>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39E56-2B44-45E7-BB2C-634260122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48</Pages>
  <Words>10041</Words>
  <Characters>55228</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12</cp:revision>
  <dcterms:created xsi:type="dcterms:W3CDTF">2023-02-16T06:05:00Z</dcterms:created>
  <dcterms:modified xsi:type="dcterms:W3CDTF">2023-03-07T22:28:00Z</dcterms:modified>
</cp:coreProperties>
</file>