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168AE884" w:rsidR="00B86D2D" w:rsidRPr="00D36021" w:rsidRDefault="00EA0165" w:rsidP="008203A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D36021">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D36021">
        <w:rPr>
          <w:rFonts w:ascii="Palatino Linotype" w:eastAsiaTheme="minorEastAsia" w:hAnsi="Palatino Linotype" w:cstheme="minorBidi"/>
          <w:color w:val="000000" w:themeColor="text1"/>
          <w:lang w:val="es-ES_tradnl"/>
        </w:rPr>
        <w:t xml:space="preserve">n Metepec, Estado </w:t>
      </w:r>
      <w:r w:rsidR="00593FC6" w:rsidRPr="00D36021">
        <w:rPr>
          <w:rFonts w:ascii="Palatino Linotype" w:eastAsiaTheme="minorEastAsia" w:hAnsi="Palatino Linotype" w:cstheme="minorBidi"/>
          <w:color w:val="000000" w:themeColor="text1"/>
          <w:lang w:val="es-ES_tradnl"/>
        </w:rPr>
        <w:t>de México; de doce</w:t>
      </w:r>
      <w:r w:rsidR="00B850BB" w:rsidRPr="00D36021">
        <w:rPr>
          <w:rFonts w:ascii="Palatino Linotype" w:eastAsiaTheme="minorEastAsia" w:hAnsi="Palatino Linotype" w:cstheme="minorBidi"/>
          <w:color w:val="000000" w:themeColor="text1"/>
          <w:lang w:val="es-ES_tradnl"/>
        </w:rPr>
        <w:t xml:space="preserve"> </w:t>
      </w:r>
      <w:r w:rsidRPr="00D36021">
        <w:rPr>
          <w:rFonts w:ascii="Palatino Linotype" w:eastAsiaTheme="minorEastAsia" w:hAnsi="Palatino Linotype" w:cstheme="minorBidi"/>
          <w:color w:val="000000" w:themeColor="text1"/>
          <w:lang w:val="es-MX"/>
        </w:rPr>
        <w:t>(</w:t>
      </w:r>
      <w:r w:rsidR="00593FC6" w:rsidRPr="00D36021">
        <w:rPr>
          <w:rFonts w:ascii="Palatino Linotype" w:eastAsiaTheme="minorEastAsia" w:hAnsi="Palatino Linotype" w:cstheme="minorBidi"/>
          <w:color w:val="000000" w:themeColor="text1"/>
          <w:lang w:val="es-MX"/>
        </w:rPr>
        <w:t>12</w:t>
      </w:r>
      <w:r w:rsidRPr="00D36021">
        <w:rPr>
          <w:rFonts w:ascii="Palatino Linotype" w:eastAsiaTheme="minorEastAsia" w:hAnsi="Palatino Linotype" w:cstheme="minorBidi"/>
          <w:color w:val="000000" w:themeColor="text1"/>
          <w:lang w:val="es-MX"/>
        </w:rPr>
        <w:t>) de</w:t>
      </w:r>
      <w:r w:rsidR="00593FC6" w:rsidRPr="00D36021">
        <w:rPr>
          <w:rFonts w:ascii="Palatino Linotype" w:eastAsiaTheme="minorEastAsia" w:hAnsi="Palatino Linotype" w:cstheme="minorBidi"/>
          <w:color w:val="000000" w:themeColor="text1"/>
          <w:lang w:val="es-MX"/>
        </w:rPr>
        <w:t xml:space="preserve"> abril </w:t>
      </w:r>
      <w:r w:rsidR="0033420D" w:rsidRPr="00D36021">
        <w:rPr>
          <w:rFonts w:ascii="Palatino Linotype" w:eastAsiaTheme="minorEastAsia" w:hAnsi="Palatino Linotype" w:cstheme="minorBidi"/>
          <w:color w:val="000000" w:themeColor="text1"/>
          <w:lang w:val="es-MX"/>
        </w:rPr>
        <w:t>de dos mil veintitrés</w:t>
      </w:r>
      <w:r w:rsidRPr="00D36021">
        <w:rPr>
          <w:rFonts w:ascii="Palatino Linotype" w:eastAsiaTheme="minorEastAsia" w:hAnsi="Palatino Linotype" w:cstheme="minorBidi"/>
          <w:color w:val="000000" w:themeColor="text1"/>
          <w:lang w:val="es-ES_tradnl"/>
        </w:rPr>
        <w:t xml:space="preserve">. </w:t>
      </w:r>
    </w:p>
    <w:p w14:paraId="4CD92C47" w14:textId="68A0D020" w:rsidR="001B067D" w:rsidRPr="00D36021" w:rsidRDefault="001B067D" w:rsidP="008203A6">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D36021">
        <w:rPr>
          <w:rFonts w:ascii="Palatino Linotype" w:eastAsiaTheme="minorEastAsia" w:hAnsi="Palatino Linotype" w:cstheme="minorBidi"/>
          <w:b/>
          <w:color w:val="000000" w:themeColor="text1"/>
          <w:lang w:val="es-ES_tradnl"/>
        </w:rPr>
        <w:t>VISTO</w:t>
      </w:r>
      <w:r w:rsidR="009C5146" w:rsidRPr="00D36021">
        <w:rPr>
          <w:rFonts w:ascii="Palatino Linotype" w:eastAsiaTheme="minorEastAsia" w:hAnsi="Palatino Linotype" w:cstheme="minorBidi"/>
          <w:color w:val="000000" w:themeColor="text1"/>
          <w:lang w:val="es-ES_tradnl"/>
        </w:rPr>
        <w:t xml:space="preserve"> el </w:t>
      </w:r>
      <w:r w:rsidRPr="00D36021">
        <w:rPr>
          <w:rFonts w:ascii="Palatino Linotype" w:eastAsiaTheme="minorEastAsia" w:hAnsi="Palatino Linotype" w:cstheme="minorBidi"/>
          <w:color w:val="000000" w:themeColor="text1"/>
          <w:lang w:val="es-ES_tradnl"/>
        </w:rPr>
        <w:t>expediente electrónico formado con motivo del recurso de revisión</w:t>
      </w:r>
      <w:r w:rsidR="00B850BB" w:rsidRPr="00D36021">
        <w:rPr>
          <w:rFonts w:ascii="Palatino Linotype" w:eastAsiaTheme="minorEastAsia" w:hAnsi="Palatino Linotype" w:cstheme="minorBidi"/>
          <w:color w:val="000000" w:themeColor="text1"/>
          <w:lang w:val="es-ES_tradnl"/>
        </w:rPr>
        <w:t xml:space="preserve"> </w:t>
      </w:r>
      <w:r w:rsidR="00090FD8" w:rsidRPr="00D36021">
        <w:rPr>
          <w:rFonts w:ascii="Palatino Linotype" w:eastAsiaTheme="minorEastAsia" w:hAnsi="Palatino Linotype" w:cstheme="minorBidi"/>
          <w:b/>
          <w:color w:val="000000" w:themeColor="text1"/>
          <w:lang w:val="es-ES_tradnl"/>
        </w:rPr>
        <w:t>14948/INFOEM/IP/RR/2022</w:t>
      </w:r>
      <w:r w:rsidRPr="00D36021">
        <w:rPr>
          <w:rFonts w:ascii="Palatino Linotype" w:eastAsiaTheme="minorEastAsia" w:hAnsi="Palatino Linotype" w:cstheme="minorBidi"/>
          <w:b/>
          <w:bCs/>
          <w:color w:val="000000" w:themeColor="text1"/>
          <w:lang w:val="es-ES_tradnl"/>
        </w:rPr>
        <w:t xml:space="preserve">, </w:t>
      </w:r>
      <w:r w:rsidRPr="00D36021">
        <w:rPr>
          <w:rFonts w:ascii="Palatino Linotype" w:eastAsiaTheme="minorEastAsia" w:hAnsi="Palatino Linotype" w:cstheme="minorBidi"/>
          <w:color w:val="000000" w:themeColor="text1"/>
          <w:lang w:val="es-ES_tradnl"/>
        </w:rPr>
        <w:t xml:space="preserve">promovido por </w:t>
      </w:r>
      <w:r w:rsidR="00B9247C">
        <w:rPr>
          <w:rFonts w:ascii="Palatino Linotype" w:eastAsiaTheme="minorEastAsia" w:hAnsi="Palatino Linotype" w:cstheme="minorBidi"/>
          <w:b/>
          <w:color w:val="000000" w:themeColor="text1"/>
          <w:lang w:val="es-ES_tradnl"/>
        </w:rPr>
        <w:t>XXXXXXX,</w:t>
      </w:r>
      <w:r w:rsidR="00090FD8" w:rsidRPr="00D36021">
        <w:rPr>
          <w:rFonts w:ascii="Palatino Linotype" w:eastAsiaTheme="minorEastAsia" w:hAnsi="Palatino Linotype" w:cstheme="minorBidi"/>
          <w:color w:val="000000" w:themeColor="text1"/>
          <w:lang w:val="es-ES_tradnl"/>
        </w:rPr>
        <w:t xml:space="preserve"> </w:t>
      </w:r>
      <w:r w:rsidRPr="00D36021">
        <w:rPr>
          <w:rFonts w:ascii="Palatino Linotype" w:eastAsiaTheme="minorEastAsia" w:hAnsi="Palatino Linotype" w:cstheme="minorBidi"/>
          <w:color w:val="000000" w:themeColor="text1"/>
          <w:lang w:val="es-ES_tradnl"/>
        </w:rPr>
        <w:t xml:space="preserve">en su calidad de </w:t>
      </w:r>
      <w:r w:rsidRPr="00D36021">
        <w:rPr>
          <w:rFonts w:ascii="Palatino Linotype" w:eastAsiaTheme="minorEastAsia" w:hAnsi="Palatino Linotype" w:cstheme="minorBidi"/>
          <w:b/>
          <w:color w:val="000000" w:themeColor="text1"/>
          <w:lang w:val="es-ES_tradnl"/>
        </w:rPr>
        <w:t>RECURRENTE</w:t>
      </w:r>
      <w:r w:rsidRPr="00D36021">
        <w:rPr>
          <w:rFonts w:ascii="Palatino Linotype" w:eastAsiaTheme="minorEastAsia" w:hAnsi="Palatino Linotype" w:cstheme="minorBidi"/>
          <w:color w:val="000000" w:themeColor="text1"/>
          <w:lang w:val="es-ES_tradnl"/>
        </w:rPr>
        <w:t>, en contra de las respuestas de</w:t>
      </w:r>
      <w:r w:rsidR="00C16849" w:rsidRPr="00D36021">
        <w:rPr>
          <w:rFonts w:ascii="Palatino Linotype" w:eastAsiaTheme="minorEastAsia" w:hAnsi="Palatino Linotype" w:cstheme="minorBidi"/>
          <w:color w:val="000000" w:themeColor="text1"/>
          <w:lang w:val="es-ES_tradnl"/>
        </w:rPr>
        <w:t>l</w:t>
      </w:r>
      <w:r w:rsidR="00C16849" w:rsidRPr="00D36021">
        <w:rPr>
          <w:rFonts w:ascii="Palatino Linotype" w:hAnsi="Palatino Linotype"/>
        </w:rPr>
        <w:t xml:space="preserve"> </w:t>
      </w:r>
      <w:r w:rsidR="00090FD8" w:rsidRPr="00D36021">
        <w:rPr>
          <w:rFonts w:ascii="Palatino Linotype" w:hAnsi="Palatino Linotype"/>
          <w:b/>
        </w:rPr>
        <w:t>Ayuntamiento de Coacalco de Berriozábal</w:t>
      </w:r>
      <w:r w:rsidR="00337E43" w:rsidRPr="00D36021">
        <w:rPr>
          <w:rFonts w:ascii="Palatino Linotype" w:hAnsi="Palatino Linotype"/>
        </w:rPr>
        <w:t xml:space="preserve"> en</w:t>
      </w:r>
      <w:r w:rsidRPr="00D36021">
        <w:rPr>
          <w:rFonts w:ascii="Palatino Linotype" w:eastAsiaTheme="minorEastAsia" w:hAnsi="Palatino Linotype" w:cstheme="minorBidi"/>
          <w:color w:val="000000" w:themeColor="text1"/>
          <w:lang w:val="es-ES_tradnl"/>
        </w:rPr>
        <w:t xml:space="preserve"> lo sucesivo el</w:t>
      </w:r>
      <w:r w:rsidRPr="00D36021">
        <w:rPr>
          <w:rFonts w:ascii="Palatino Linotype" w:eastAsiaTheme="minorEastAsia" w:hAnsi="Palatino Linotype" w:cstheme="minorBidi"/>
          <w:b/>
          <w:color w:val="000000" w:themeColor="text1"/>
          <w:lang w:val="es-ES_tradnl"/>
        </w:rPr>
        <w:t xml:space="preserve"> SUJETO OBLIGADO, </w:t>
      </w:r>
      <w:r w:rsidRPr="00D36021">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D36021" w:rsidRDefault="00EA0165" w:rsidP="008203A6">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D36021">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6020E999" w:rsidR="00132CE1" w:rsidRPr="00D36021" w:rsidRDefault="005D0330" w:rsidP="008203A6">
      <w:pPr>
        <w:pStyle w:val="Prrafodelista"/>
        <w:numPr>
          <w:ilvl w:val="0"/>
          <w:numId w:val="2"/>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D36021">
        <w:rPr>
          <w:rFonts w:ascii="Palatino Linotype" w:eastAsia="Calibri" w:hAnsi="Palatino Linotype" w:cs="Arial"/>
          <w:color w:val="000000" w:themeColor="text1"/>
        </w:rPr>
        <w:t>El diecinueve</w:t>
      </w:r>
      <w:r w:rsidR="00032F3E" w:rsidRPr="00D36021">
        <w:rPr>
          <w:rFonts w:ascii="Palatino Linotype" w:eastAsia="Calibri" w:hAnsi="Palatino Linotype" w:cs="Arial"/>
          <w:color w:val="000000" w:themeColor="text1"/>
        </w:rPr>
        <w:t xml:space="preserve"> </w:t>
      </w:r>
      <w:r w:rsidR="00EA0165" w:rsidRPr="00D36021">
        <w:rPr>
          <w:rFonts w:ascii="Palatino Linotype" w:eastAsia="Calibri" w:hAnsi="Palatino Linotype" w:cs="Arial"/>
          <w:color w:val="000000" w:themeColor="text1"/>
        </w:rPr>
        <w:t>(</w:t>
      </w:r>
      <w:r w:rsidRPr="00D36021">
        <w:rPr>
          <w:rFonts w:ascii="Palatino Linotype" w:eastAsia="Calibri" w:hAnsi="Palatino Linotype" w:cs="Arial"/>
          <w:color w:val="000000" w:themeColor="text1"/>
        </w:rPr>
        <w:t>19</w:t>
      </w:r>
      <w:r w:rsidR="00EA0165" w:rsidRPr="00D36021">
        <w:rPr>
          <w:rFonts w:ascii="Palatino Linotype" w:eastAsia="Calibri" w:hAnsi="Palatino Linotype" w:cs="Arial"/>
          <w:color w:val="000000" w:themeColor="text1"/>
        </w:rPr>
        <w:t>) de</w:t>
      </w:r>
      <w:r w:rsidRPr="00D36021">
        <w:rPr>
          <w:rFonts w:ascii="Palatino Linotype" w:eastAsia="Calibri" w:hAnsi="Palatino Linotype" w:cs="Arial"/>
          <w:color w:val="000000" w:themeColor="text1"/>
        </w:rPr>
        <w:t xml:space="preserve"> agosto</w:t>
      </w:r>
      <w:r w:rsidR="00032F3E" w:rsidRPr="00D36021">
        <w:rPr>
          <w:rFonts w:ascii="Palatino Linotype" w:eastAsia="Calibri" w:hAnsi="Palatino Linotype" w:cs="Arial"/>
          <w:color w:val="000000" w:themeColor="text1"/>
        </w:rPr>
        <w:t xml:space="preserve"> </w:t>
      </w:r>
      <w:r w:rsidR="00EA0165" w:rsidRPr="00D36021">
        <w:rPr>
          <w:rFonts w:ascii="Palatino Linotype" w:eastAsia="Calibri" w:hAnsi="Palatino Linotype" w:cs="Arial"/>
          <w:color w:val="000000" w:themeColor="text1"/>
        </w:rPr>
        <w:t xml:space="preserve">de dos mil </w:t>
      </w:r>
      <w:r w:rsidR="00A91CCB" w:rsidRPr="00D36021">
        <w:rPr>
          <w:rFonts w:ascii="Palatino Linotype" w:eastAsia="Calibri" w:hAnsi="Palatino Linotype" w:cs="Arial"/>
          <w:color w:val="000000" w:themeColor="text1"/>
        </w:rPr>
        <w:t>veintidós</w:t>
      </w:r>
      <w:r w:rsidR="00EA0165" w:rsidRPr="00D36021">
        <w:rPr>
          <w:rFonts w:ascii="Palatino Linotype" w:eastAsia="Calibri" w:hAnsi="Palatino Linotype" w:cs="Arial"/>
          <w:color w:val="000000" w:themeColor="text1"/>
        </w:rPr>
        <w:t xml:space="preserve">, </w:t>
      </w:r>
      <w:r w:rsidR="00EA0165" w:rsidRPr="00D36021">
        <w:rPr>
          <w:rFonts w:ascii="Palatino Linotype" w:eastAsiaTheme="minorEastAsia" w:hAnsi="Palatino Linotype" w:cstheme="minorBidi"/>
          <w:color w:val="000000" w:themeColor="text1"/>
          <w:lang w:val="es-ES_tradnl"/>
        </w:rPr>
        <w:t>el particular presentó</w:t>
      </w:r>
      <w:r w:rsidR="004E2BC2" w:rsidRPr="00D36021">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D36021">
        <w:rPr>
          <w:rFonts w:ascii="Palatino Linotype" w:eastAsiaTheme="minorEastAsia" w:hAnsi="Palatino Linotype" w:cstheme="minorBidi"/>
          <w:b/>
          <w:bCs/>
          <w:color w:val="000000" w:themeColor="text1"/>
          <w:lang w:val="es-ES_tradnl"/>
        </w:rPr>
        <w:t>SAIMEX</w:t>
      </w:r>
      <w:r w:rsidR="004E2BC2" w:rsidRPr="00D36021">
        <w:rPr>
          <w:rFonts w:ascii="Palatino Linotype" w:eastAsiaTheme="minorEastAsia" w:hAnsi="Palatino Linotype" w:cstheme="minorBidi"/>
          <w:bCs/>
          <w:color w:val="000000" w:themeColor="text1"/>
          <w:lang w:val="es-ES_tradnl"/>
        </w:rPr>
        <w:t>)</w:t>
      </w:r>
      <w:r w:rsidR="00EA0165" w:rsidRPr="00D36021">
        <w:rPr>
          <w:rFonts w:ascii="Palatino Linotype" w:eastAsia="Calibri" w:hAnsi="Palatino Linotype" w:cs="Arial"/>
          <w:b/>
          <w:color w:val="000000" w:themeColor="text1"/>
        </w:rPr>
        <w:t xml:space="preserve">, </w:t>
      </w:r>
      <w:r w:rsidR="00EA0165" w:rsidRPr="00D36021">
        <w:rPr>
          <w:rFonts w:ascii="Palatino Linotype" w:eastAsia="Calibri" w:hAnsi="Palatino Linotype" w:cs="Arial"/>
          <w:color w:val="000000" w:themeColor="text1"/>
        </w:rPr>
        <w:t>la solicitud de información pública registrada con el número</w:t>
      </w:r>
      <w:r w:rsidR="003B5A6C" w:rsidRPr="00D36021">
        <w:rPr>
          <w:rFonts w:ascii="Palatino Linotype" w:eastAsia="Calibri" w:hAnsi="Palatino Linotype" w:cs="Arial"/>
          <w:color w:val="000000" w:themeColor="text1"/>
        </w:rPr>
        <w:t xml:space="preserve"> </w:t>
      </w:r>
      <w:r w:rsidRPr="00D36021">
        <w:rPr>
          <w:rFonts w:ascii="Palatino Linotype" w:eastAsia="Calibri" w:hAnsi="Palatino Linotype" w:cs="Arial"/>
          <w:b/>
          <w:color w:val="000000" w:themeColor="text1"/>
        </w:rPr>
        <w:t>00316/COACALCO/IP/2022</w:t>
      </w:r>
      <w:r w:rsidR="000965A1" w:rsidRPr="00D36021">
        <w:rPr>
          <w:rFonts w:ascii="Palatino Linotype" w:eastAsia="Calibri" w:hAnsi="Palatino Linotype" w:cs="Arial"/>
          <w:b/>
          <w:bCs/>
          <w:color w:val="000000" w:themeColor="text1"/>
        </w:rPr>
        <w:t>,</w:t>
      </w:r>
      <w:r w:rsidR="00EA0165" w:rsidRPr="00D36021">
        <w:rPr>
          <w:rFonts w:ascii="Palatino Linotype" w:eastAsia="Calibri" w:hAnsi="Palatino Linotype" w:cs="Arial"/>
          <w:color w:val="000000" w:themeColor="text1"/>
        </w:rPr>
        <w:t xml:space="preserve"> mediante la cual requirió:</w:t>
      </w:r>
    </w:p>
    <w:p w14:paraId="05E88F19" w14:textId="5EEB6960" w:rsidR="009E192F" w:rsidRPr="00D36021" w:rsidRDefault="00EA0165" w:rsidP="008203A6">
      <w:pPr>
        <w:spacing w:line="360" w:lineRule="auto"/>
        <w:ind w:left="567" w:right="891"/>
        <w:contextualSpacing/>
        <w:jc w:val="both"/>
        <w:rPr>
          <w:rFonts w:ascii="Palatino Linotype" w:eastAsiaTheme="minorEastAsia" w:hAnsi="Palatino Linotype" w:cstheme="minorBidi"/>
          <w:i/>
          <w:color w:val="000000" w:themeColor="text1"/>
          <w:lang w:val="es-ES_tradnl"/>
        </w:rPr>
      </w:pPr>
      <w:r w:rsidRPr="00D36021">
        <w:rPr>
          <w:rFonts w:ascii="Palatino Linotype" w:eastAsiaTheme="minorEastAsia" w:hAnsi="Palatino Linotype" w:cstheme="minorBidi"/>
          <w:i/>
          <w:color w:val="000000" w:themeColor="text1"/>
          <w:lang w:val="es-ES_tradnl"/>
        </w:rPr>
        <w:t>“</w:t>
      </w:r>
      <w:r w:rsidR="005D0330" w:rsidRPr="00D36021">
        <w:rPr>
          <w:rFonts w:ascii="Palatino Linotype" w:eastAsiaTheme="minorEastAsia" w:hAnsi="Palatino Linotype" w:cstheme="minorBidi"/>
          <w:i/>
          <w:color w:val="000000" w:themeColor="text1"/>
          <w:lang w:val="es-ES_tradnl"/>
        </w:rPr>
        <w:t>Por este medio me permito solicitar me informen si durante el periodo que comprende del año 2019 a 2022 el ayuntamiento arrendo y/o compro para la Dirección de Seguridad Pública (Torres de Videovigilancia) en caso de tener una respuesta afirmativa informe el monto total ejercido para el arrendamiento y/o la compra de las mismas, y el contrato firmado para dicha acción</w:t>
      </w:r>
      <w:r w:rsidRPr="00D36021">
        <w:rPr>
          <w:rFonts w:ascii="Palatino Linotype" w:eastAsiaTheme="minorEastAsia" w:hAnsi="Palatino Linotype" w:cstheme="minorBidi"/>
          <w:i/>
          <w:color w:val="000000" w:themeColor="text1"/>
          <w:lang w:val="es-ES_tradnl"/>
        </w:rPr>
        <w:t xml:space="preserve">” </w:t>
      </w:r>
      <w:r w:rsidRPr="00D36021">
        <w:rPr>
          <w:rFonts w:ascii="Palatino Linotype" w:eastAsiaTheme="minorEastAsia" w:hAnsi="Palatino Linotype" w:cstheme="minorBidi"/>
          <w:color w:val="000000" w:themeColor="text1"/>
          <w:lang w:val="es-ES_tradnl"/>
        </w:rPr>
        <w:t>(Sic).</w:t>
      </w:r>
    </w:p>
    <w:p w14:paraId="21D9BA96" w14:textId="3987C6EB" w:rsidR="00FB5861" w:rsidRPr="00D36021" w:rsidRDefault="00A91CCB" w:rsidP="008203A6">
      <w:pPr>
        <w:pStyle w:val="Prrafodelista"/>
        <w:numPr>
          <w:ilvl w:val="0"/>
          <w:numId w:val="2"/>
        </w:numPr>
        <w:tabs>
          <w:tab w:val="left" w:pos="567"/>
        </w:tabs>
        <w:spacing w:before="240" w:after="240" w:line="360" w:lineRule="auto"/>
        <w:ind w:left="0" w:firstLine="0"/>
        <w:contextualSpacing/>
        <w:jc w:val="both"/>
        <w:rPr>
          <w:rFonts w:ascii="Palatino Linotype" w:eastAsia="MS Mincho" w:hAnsi="Palatino Linotype"/>
          <w:lang w:val="es-ES_tradnl"/>
        </w:rPr>
      </w:pPr>
      <w:r w:rsidRPr="00D36021">
        <w:rPr>
          <w:rFonts w:ascii="Palatino Linotype" w:eastAsia="Calibri" w:hAnsi="Palatino Linotype" w:cs="Arial"/>
          <w:lang w:val="es-AR"/>
        </w:rPr>
        <w:lastRenderedPageBreak/>
        <w:t xml:space="preserve">De las constancias </w:t>
      </w:r>
      <w:r w:rsidRPr="00D36021">
        <w:rPr>
          <w:rFonts w:ascii="Palatino Linotype" w:hAnsi="Palatino Linotype" w:cs="Arial"/>
        </w:rPr>
        <w:t xml:space="preserve">que obran en el expediente, se aprecia que el entonces </w:t>
      </w:r>
      <w:r w:rsidRPr="00D36021">
        <w:rPr>
          <w:rFonts w:ascii="Palatino Linotype" w:hAnsi="Palatino Linotype" w:cs="Arial"/>
          <w:b/>
        </w:rPr>
        <w:t>SOLICITANTE</w:t>
      </w:r>
      <w:r w:rsidRPr="00D36021">
        <w:rPr>
          <w:rFonts w:ascii="Palatino Linotype" w:hAnsi="Palatino Linotype" w:cs="Arial"/>
        </w:rPr>
        <w:t xml:space="preserve"> señaló como modalidad de entrega de la información:</w:t>
      </w:r>
      <w:r w:rsidRPr="00D36021">
        <w:rPr>
          <w:rFonts w:ascii="Palatino Linotype" w:hAnsi="Palatino Linotype" w:cs="Arial"/>
          <w:b/>
        </w:rPr>
        <w:t xml:space="preserve"> </w:t>
      </w:r>
      <w:r w:rsidRPr="00D36021">
        <w:rPr>
          <w:rFonts w:ascii="Palatino Linotype" w:eastAsiaTheme="minorEastAsia" w:hAnsi="Palatino Linotype" w:cstheme="minorBidi"/>
          <w:b/>
          <w:lang w:val="es-ES_tradnl"/>
        </w:rPr>
        <w:t>A través del SAIMEX.</w:t>
      </w:r>
    </w:p>
    <w:p w14:paraId="6A1CE3C1" w14:textId="77777777" w:rsidR="00337E43" w:rsidRPr="00D36021" w:rsidRDefault="00337E43" w:rsidP="008203A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23B8908C" w14:textId="166DC0EA" w:rsidR="00D01CEF" w:rsidRPr="00D36021" w:rsidRDefault="005D0330" w:rsidP="008203A6">
      <w:pPr>
        <w:pStyle w:val="Prrafodelista"/>
        <w:numPr>
          <w:ilvl w:val="0"/>
          <w:numId w:val="2"/>
        </w:numPr>
        <w:tabs>
          <w:tab w:val="left" w:pos="567"/>
        </w:tabs>
        <w:spacing w:before="240" w:after="240" w:line="360" w:lineRule="auto"/>
        <w:ind w:left="0" w:firstLine="0"/>
        <w:contextualSpacing/>
        <w:jc w:val="both"/>
        <w:rPr>
          <w:rFonts w:ascii="Palatino Linotype" w:eastAsia="MS Mincho" w:hAnsi="Palatino Linotype"/>
          <w:color w:val="000000" w:themeColor="text1"/>
          <w:lang w:val="es-ES_tradnl"/>
        </w:rPr>
      </w:pPr>
      <w:r w:rsidRPr="00D36021">
        <w:rPr>
          <w:rFonts w:ascii="Palatino Linotype" w:eastAsiaTheme="minorEastAsia" w:hAnsi="Palatino Linotype" w:cstheme="minorBidi"/>
          <w:color w:val="000000" w:themeColor="text1"/>
          <w:lang w:val="es-ES_tradnl"/>
        </w:rPr>
        <w:t>El siete (07</w:t>
      </w:r>
      <w:r w:rsidR="006E050D" w:rsidRPr="00D36021">
        <w:rPr>
          <w:rFonts w:ascii="Palatino Linotype" w:eastAsiaTheme="minorEastAsia" w:hAnsi="Palatino Linotype" w:cstheme="minorBidi"/>
          <w:color w:val="000000" w:themeColor="text1"/>
          <w:lang w:val="es-ES_tradnl"/>
        </w:rPr>
        <w:t>) de</w:t>
      </w:r>
      <w:r w:rsidRPr="00D36021">
        <w:rPr>
          <w:rFonts w:ascii="Palatino Linotype" w:eastAsiaTheme="minorEastAsia" w:hAnsi="Palatino Linotype" w:cstheme="minorBidi"/>
          <w:color w:val="000000" w:themeColor="text1"/>
          <w:lang w:val="es-ES_tradnl"/>
        </w:rPr>
        <w:t xml:space="preserve"> septiembre </w:t>
      </w:r>
      <w:r w:rsidR="006E050D" w:rsidRPr="00D36021">
        <w:rPr>
          <w:rFonts w:ascii="Palatino Linotype" w:eastAsiaTheme="minorEastAsia" w:hAnsi="Palatino Linotype" w:cstheme="minorBidi"/>
          <w:color w:val="000000" w:themeColor="text1"/>
          <w:lang w:val="es-ES_tradnl"/>
        </w:rPr>
        <w:t>de dos mil veintidós</w:t>
      </w:r>
      <w:r w:rsidR="00EA0165" w:rsidRPr="00D36021">
        <w:rPr>
          <w:rFonts w:ascii="Palatino Linotype" w:eastAsiaTheme="minorEastAsia" w:hAnsi="Palatino Linotype" w:cstheme="minorBidi"/>
          <w:color w:val="000000" w:themeColor="text1"/>
          <w:lang w:val="es-ES_tradnl"/>
        </w:rPr>
        <w:t xml:space="preserve">, el </w:t>
      </w:r>
      <w:r w:rsidR="00EA0165" w:rsidRPr="00D36021">
        <w:rPr>
          <w:rFonts w:ascii="Palatino Linotype" w:eastAsiaTheme="minorEastAsia" w:hAnsi="Palatino Linotype" w:cstheme="minorBidi"/>
          <w:b/>
          <w:color w:val="000000" w:themeColor="text1"/>
          <w:lang w:val="es-ES_tradnl"/>
        </w:rPr>
        <w:t>SUJETO OBLIGADO</w:t>
      </w:r>
      <w:r w:rsidR="00EA0165" w:rsidRPr="00D36021">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66483166" w14:textId="3E28E804" w:rsidR="005D0330" w:rsidRPr="00D36021" w:rsidRDefault="00EA0165" w:rsidP="008203A6">
      <w:pPr>
        <w:spacing w:line="360" w:lineRule="auto"/>
        <w:ind w:left="567" w:right="891"/>
        <w:jc w:val="right"/>
        <w:rPr>
          <w:rFonts w:ascii="Palatino Linotype" w:eastAsiaTheme="minorEastAsia" w:hAnsi="Palatino Linotype" w:cstheme="minorBidi"/>
          <w:i/>
          <w:noProof/>
          <w:color w:val="000000" w:themeColor="text1"/>
          <w:lang w:val="es-MX" w:eastAsia="es-MX"/>
        </w:rPr>
      </w:pPr>
      <w:r w:rsidRPr="00D36021">
        <w:rPr>
          <w:rFonts w:ascii="Palatino Linotype" w:eastAsiaTheme="minorEastAsia" w:hAnsi="Palatino Linotype" w:cstheme="minorBidi"/>
          <w:i/>
          <w:noProof/>
          <w:color w:val="000000" w:themeColor="text1"/>
          <w:lang w:val="es-MX" w:eastAsia="es-MX"/>
        </w:rPr>
        <w:t>“</w:t>
      </w:r>
      <w:r w:rsidR="005D0330" w:rsidRPr="00D36021">
        <w:rPr>
          <w:rFonts w:ascii="Palatino Linotype" w:eastAsiaTheme="minorEastAsia" w:hAnsi="Palatino Linotype" w:cstheme="minorBidi"/>
          <w:i/>
          <w:noProof/>
          <w:color w:val="000000" w:themeColor="text1"/>
          <w:lang w:val="es-MX" w:eastAsia="es-MX"/>
        </w:rPr>
        <w:t>Coacalco de Berriozábal, México a 07 de Septiembre de 2022</w:t>
      </w:r>
    </w:p>
    <w:p w14:paraId="7A9C0DA3" w14:textId="77777777" w:rsidR="005D0330" w:rsidRPr="00D36021" w:rsidRDefault="005D0330" w:rsidP="008203A6">
      <w:pPr>
        <w:spacing w:line="360" w:lineRule="auto"/>
        <w:ind w:left="567" w:right="891"/>
        <w:jc w:val="right"/>
        <w:rPr>
          <w:rFonts w:ascii="Palatino Linotype" w:eastAsiaTheme="minorEastAsia" w:hAnsi="Palatino Linotype" w:cstheme="minorBidi"/>
          <w:i/>
          <w:noProof/>
          <w:color w:val="000000" w:themeColor="text1"/>
          <w:lang w:val="es-MX" w:eastAsia="es-MX"/>
        </w:rPr>
      </w:pPr>
      <w:r w:rsidRPr="00D36021">
        <w:rPr>
          <w:rFonts w:ascii="Palatino Linotype" w:eastAsiaTheme="minorEastAsia" w:hAnsi="Palatino Linotype" w:cstheme="minorBidi"/>
          <w:i/>
          <w:noProof/>
          <w:color w:val="000000" w:themeColor="text1"/>
          <w:lang w:val="es-MX" w:eastAsia="es-MX"/>
        </w:rPr>
        <w:t>Nombre del solicitante: C. Solicitante</w:t>
      </w:r>
    </w:p>
    <w:p w14:paraId="4FC42285" w14:textId="77777777" w:rsidR="005D0330" w:rsidRPr="00D36021" w:rsidRDefault="005D0330" w:rsidP="008203A6">
      <w:pPr>
        <w:spacing w:line="360" w:lineRule="auto"/>
        <w:ind w:left="567" w:right="891"/>
        <w:jc w:val="right"/>
        <w:rPr>
          <w:rFonts w:ascii="Palatino Linotype" w:eastAsiaTheme="minorEastAsia" w:hAnsi="Palatino Linotype" w:cstheme="minorBidi"/>
          <w:i/>
          <w:noProof/>
          <w:color w:val="000000" w:themeColor="text1"/>
          <w:lang w:val="es-MX" w:eastAsia="es-MX"/>
        </w:rPr>
      </w:pPr>
      <w:r w:rsidRPr="00D36021">
        <w:rPr>
          <w:rFonts w:ascii="Palatino Linotype" w:eastAsiaTheme="minorEastAsia" w:hAnsi="Palatino Linotype" w:cstheme="minorBidi"/>
          <w:i/>
          <w:noProof/>
          <w:color w:val="000000" w:themeColor="text1"/>
          <w:lang w:val="es-MX" w:eastAsia="es-MX"/>
        </w:rPr>
        <w:t>Folio de la solicitud: 00316/COACALCO/IP/2022</w:t>
      </w:r>
    </w:p>
    <w:p w14:paraId="5BBF5A4C" w14:textId="77777777" w:rsidR="005D0330" w:rsidRPr="00D36021" w:rsidRDefault="005D0330" w:rsidP="008203A6">
      <w:pPr>
        <w:spacing w:line="360" w:lineRule="auto"/>
        <w:ind w:left="567" w:right="891"/>
        <w:jc w:val="right"/>
        <w:rPr>
          <w:rFonts w:ascii="Palatino Linotype" w:eastAsiaTheme="minorEastAsia" w:hAnsi="Palatino Linotype" w:cstheme="minorBidi"/>
          <w:i/>
          <w:noProof/>
          <w:color w:val="000000" w:themeColor="text1"/>
          <w:lang w:val="es-MX" w:eastAsia="es-MX"/>
        </w:rPr>
      </w:pPr>
    </w:p>
    <w:p w14:paraId="326D2F58" w14:textId="77777777" w:rsidR="005D0330" w:rsidRPr="00D36021" w:rsidRDefault="005D0330" w:rsidP="008203A6">
      <w:pPr>
        <w:spacing w:line="360" w:lineRule="auto"/>
        <w:ind w:left="567" w:right="891"/>
        <w:jc w:val="both"/>
        <w:rPr>
          <w:rFonts w:ascii="Palatino Linotype" w:eastAsiaTheme="minorEastAsia" w:hAnsi="Palatino Linotype" w:cstheme="minorBidi"/>
          <w:i/>
          <w:noProof/>
          <w:color w:val="000000" w:themeColor="text1"/>
          <w:lang w:val="es-MX" w:eastAsia="es-MX"/>
        </w:rPr>
      </w:pPr>
      <w:r w:rsidRPr="00D36021">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F7F392" w14:textId="77777777" w:rsidR="005D0330" w:rsidRPr="00D36021" w:rsidRDefault="005D0330" w:rsidP="008203A6">
      <w:pPr>
        <w:spacing w:line="360" w:lineRule="auto"/>
        <w:ind w:left="567" w:right="891"/>
        <w:jc w:val="both"/>
        <w:rPr>
          <w:rFonts w:ascii="Palatino Linotype" w:eastAsiaTheme="minorEastAsia" w:hAnsi="Palatino Linotype" w:cstheme="minorBidi"/>
          <w:i/>
          <w:noProof/>
          <w:color w:val="000000" w:themeColor="text1"/>
          <w:lang w:val="es-MX" w:eastAsia="es-MX"/>
        </w:rPr>
      </w:pPr>
    </w:p>
    <w:p w14:paraId="0147F957" w14:textId="77974289" w:rsidR="005D0330" w:rsidRPr="00D36021" w:rsidRDefault="005D0330" w:rsidP="008203A6">
      <w:pPr>
        <w:spacing w:line="360" w:lineRule="auto"/>
        <w:ind w:left="567" w:right="891"/>
        <w:jc w:val="both"/>
        <w:rPr>
          <w:rFonts w:ascii="Palatino Linotype" w:eastAsiaTheme="minorEastAsia" w:hAnsi="Palatino Linotype" w:cstheme="minorBidi"/>
          <w:i/>
          <w:noProof/>
          <w:color w:val="000000" w:themeColor="text1"/>
          <w:lang w:val="es-MX" w:eastAsia="es-MX"/>
        </w:rPr>
      </w:pPr>
      <w:r w:rsidRPr="00D36021">
        <w:rPr>
          <w:rFonts w:ascii="Palatino Linotype" w:eastAsiaTheme="minorEastAsia" w:hAnsi="Palatino Linotype" w:cstheme="minorBidi"/>
          <w:i/>
          <w:noProof/>
          <w:color w:val="000000" w:themeColor="text1"/>
          <w:lang w:val="es-MX" w:eastAsia="es-MX"/>
        </w:rPr>
        <w:t>Con fundamento en el artículo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solicitado.</w:t>
      </w:r>
    </w:p>
    <w:p w14:paraId="1CD10B41" w14:textId="3E0F08E0" w:rsidR="00EA0165" w:rsidRPr="00D36021" w:rsidRDefault="005D0330" w:rsidP="008203A6">
      <w:pPr>
        <w:spacing w:line="360" w:lineRule="auto"/>
        <w:ind w:left="567" w:right="891"/>
        <w:rPr>
          <w:rFonts w:ascii="Palatino Linotype" w:eastAsiaTheme="minorEastAsia" w:hAnsi="Palatino Linotype" w:cstheme="minorBidi"/>
          <w:i/>
          <w:noProof/>
          <w:color w:val="000000" w:themeColor="text1"/>
          <w:lang w:val="es-MX" w:eastAsia="es-MX"/>
        </w:rPr>
      </w:pPr>
      <w:r w:rsidRPr="00D36021">
        <w:rPr>
          <w:rFonts w:ascii="Palatino Linotype" w:eastAsiaTheme="minorEastAsia" w:hAnsi="Palatino Linotype" w:cstheme="minorBidi"/>
          <w:i/>
          <w:noProof/>
          <w:color w:val="000000" w:themeColor="text1"/>
          <w:lang w:val="es-MX" w:eastAsia="es-MX"/>
        </w:rPr>
        <w:t xml:space="preserve">        </w:t>
      </w:r>
    </w:p>
    <w:p w14:paraId="3FD7499C" w14:textId="77777777" w:rsidR="00D01CEF" w:rsidRPr="00D36021" w:rsidRDefault="00D01CEF" w:rsidP="008203A6">
      <w:pPr>
        <w:spacing w:line="360" w:lineRule="auto"/>
        <w:ind w:left="567" w:right="891"/>
        <w:rPr>
          <w:rFonts w:ascii="Palatino Linotype" w:eastAsiaTheme="minorEastAsia" w:hAnsi="Palatino Linotype" w:cstheme="minorBidi"/>
          <w:i/>
          <w:noProof/>
          <w:color w:val="000000" w:themeColor="text1"/>
          <w:lang w:val="es-MX" w:eastAsia="es-MX"/>
        </w:rPr>
      </w:pPr>
    </w:p>
    <w:p w14:paraId="1AA97197" w14:textId="38951629" w:rsidR="00EA0165" w:rsidRPr="00D36021" w:rsidRDefault="00EA0165" w:rsidP="008203A6">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36021">
        <w:rPr>
          <w:rFonts w:ascii="Palatino Linotype" w:eastAsiaTheme="minorEastAsia" w:hAnsi="Palatino Linotype" w:cstheme="minorBidi"/>
          <w:color w:val="000000" w:themeColor="text1"/>
          <w:lang w:val="es-ES_tradnl"/>
        </w:rPr>
        <w:lastRenderedPageBreak/>
        <w:t xml:space="preserve">Asimismo, el </w:t>
      </w:r>
      <w:r w:rsidRPr="00D36021">
        <w:rPr>
          <w:rFonts w:ascii="Palatino Linotype" w:eastAsiaTheme="minorEastAsia" w:hAnsi="Palatino Linotype" w:cstheme="minorBidi"/>
          <w:b/>
          <w:bCs/>
          <w:color w:val="000000" w:themeColor="text1"/>
          <w:lang w:val="es-ES_tradnl"/>
        </w:rPr>
        <w:t>SUJETO OBLIGADO</w:t>
      </w:r>
      <w:r w:rsidRPr="00D36021">
        <w:rPr>
          <w:rFonts w:ascii="Palatino Linotype" w:eastAsiaTheme="minorEastAsia" w:hAnsi="Palatino Linotype" w:cstheme="minorBidi"/>
          <w:color w:val="000000" w:themeColor="text1"/>
          <w:lang w:val="es-ES_tradnl"/>
        </w:rPr>
        <w:t xml:space="preserve"> adjuntó a su respuesta </w:t>
      </w:r>
      <w:r w:rsidR="00337E43" w:rsidRPr="00D36021">
        <w:rPr>
          <w:rFonts w:ascii="Palatino Linotype" w:eastAsiaTheme="minorEastAsia" w:hAnsi="Palatino Linotype" w:cstheme="minorBidi"/>
          <w:color w:val="000000" w:themeColor="text1"/>
          <w:lang w:val="es-ES_tradnl"/>
        </w:rPr>
        <w:t xml:space="preserve">el </w:t>
      </w:r>
      <w:r w:rsidR="00F11AAF" w:rsidRPr="00D36021">
        <w:rPr>
          <w:rFonts w:ascii="Palatino Linotype" w:eastAsiaTheme="minorEastAsia" w:hAnsi="Palatino Linotype" w:cstheme="minorBidi"/>
          <w:color w:val="000000" w:themeColor="text1"/>
          <w:lang w:val="es-ES_tradnl"/>
        </w:rPr>
        <w:t>archivo</w:t>
      </w:r>
      <w:r w:rsidR="00376142" w:rsidRPr="00D36021">
        <w:rPr>
          <w:rFonts w:ascii="Palatino Linotype" w:eastAsiaTheme="minorEastAsia" w:hAnsi="Palatino Linotype" w:cstheme="minorBidi"/>
          <w:color w:val="000000" w:themeColor="text1"/>
          <w:lang w:val="es-ES_tradnl"/>
        </w:rPr>
        <w:t xml:space="preserve"> </w:t>
      </w:r>
      <w:r w:rsidRPr="00D36021">
        <w:rPr>
          <w:rFonts w:ascii="Palatino Linotype" w:eastAsiaTheme="minorEastAsia" w:hAnsi="Palatino Linotype" w:cstheme="minorBidi"/>
          <w:color w:val="000000" w:themeColor="text1"/>
          <w:lang w:val="es-ES_tradnl"/>
        </w:rPr>
        <w:t>electrónico que se describe a continuación:</w:t>
      </w:r>
    </w:p>
    <w:p w14:paraId="643A85D9" w14:textId="77777777" w:rsidR="002B2274" w:rsidRPr="00D36021" w:rsidRDefault="002B2274" w:rsidP="008203A6">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70B070C" w14:textId="56592C18" w:rsidR="0077392F" w:rsidRPr="00D36021" w:rsidRDefault="0077392F" w:rsidP="008203A6">
      <w:pPr>
        <w:pStyle w:val="Prrafodelista"/>
        <w:numPr>
          <w:ilvl w:val="0"/>
          <w:numId w:val="5"/>
        </w:numPr>
        <w:tabs>
          <w:tab w:val="left" w:pos="284"/>
          <w:tab w:val="left" w:pos="426"/>
        </w:tabs>
        <w:spacing w:line="360" w:lineRule="auto"/>
        <w:ind w:left="993" w:hanging="426"/>
        <w:contextualSpacing/>
        <w:jc w:val="both"/>
        <w:rPr>
          <w:rFonts w:ascii="Palatino Linotype" w:eastAsiaTheme="minorEastAsia" w:hAnsi="Palatino Linotype" w:cstheme="minorBidi"/>
          <w:b/>
          <w:color w:val="000000" w:themeColor="text1"/>
          <w:u w:val="single"/>
          <w:lang w:val="es-ES_tradnl"/>
        </w:rPr>
      </w:pPr>
      <w:r w:rsidRPr="00D36021">
        <w:rPr>
          <w:rFonts w:ascii="Palatino Linotype" w:eastAsiaTheme="minorEastAsia" w:hAnsi="Palatino Linotype" w:cstheme="minorBidi"/>
          <w:b/>
          <w:color w:val="000000" w:themeColor="text1"/>
          <w:u w:val="single"/>
          <w:lang w:val="es-ES_tradnl"/>
        </w:rPr>
        <w:t>CONTESTACION DE ADMON 00316_2022.pdf</w:t>
      </w:r>
    </w:p>
    <w:p w14:paraId="35FD6950" w14:textId="5AF01C41" w:rsidR="0077392F" w:rsidRPr="00D36021" w:rsidRDefault="0077392F" w:rsidP="008203A6">
      <w:pPr>
        <w:pStyle w:val="Prrafodelista"/>
        <w:tabs>
          <w:tab w:val="left" w:pos="284"/>
          <w:tab w:val="left" w:pos="426"/>
        </w:tabs>
        <w:spacing w:line="360" w:lineRule="auto"/>
        <w:ind w:left="993"/>
        <w:contextualSpacing/>
        <w:jc w:val="both"/>
        <w:rPr>
          <w:rFonts w:ascii="Palatino Linotype" w:eastAsiaTheme="minorEastAsia" w:hAnsi="Palatino Linotype" w:cstheme="minorBidi"/>
          <w:color w:val="000000" w:themeColor="text1"/>
          <w:lang w:val="es-ES_tradnl"/>
        </w:rPr>
      </w:pPr>
      <w:r w:rsidRPr="00D36021">
        <w:rPr>
          <w:rFonts w:ascii="Palatino Linotype" w:eastAsiaTheme="minorEastAsia" w:hAnsi="Palatino Linotype" w:cstheme="minorBidi"/>
          <w:color w:val="000000" w:themeColor="text1"/>
          <w:lang w:val="es-ES_tradnl"/>
        </w:rPr>
        <w:t>-Oficio No. DA/1826/2022, suscrito por la Directora de Administraci</w:t>
      </w:r>
      <w:r w:rsidR="00EE44CA" w:rsidRPr="00D36021">
        <w:rPr>
          <w:rFonts w:ascii="Palatino Linotype" w:eastAsiaTheme="minorEastAsia" w:hAnsi="Palatino Linotype" w:cstheme="minorBidi"/>
          <w:color w:val="000000" w:themeColor="text1"/>
          <w:lang w:val="es-ES_tradnl"/>
        </w:rPr>
        <w:t>ón, mediante el cual hace del conocimiento</w:t>
      </w:r>
      <w:r w:rsidR="00A96407" w:rsidRPr="00D36021">
        <w:rPr>
          <w:rFonts w:ascii="Palatino Linotype" w:eastAsiaTheme="minorEastAsia" w:hAnsi="Palatino Linotype" w:cstheme="minorBidi"/>
          <w:color w:val="000000" w:themeColor="text1"/>
          <w:lang w:val="es-ES_tradnl"/>
        </w:rPr>
        <w:t xml:space="preserve"> que anexo a dicho oficio la respuesta de la Subdirección de Adquisición y Recursos Materiales. </w:t>
      </w:r>
    </w:p>
    <w:p w14:paraId="4878CFD1" w14:textId="7878CC46" w:rsidR="00A96407" w:rsidRPr="00D36021" w:rsidRDefault="00A96407" w:rsidP="008203A6">
      <w:pPr>
        <w:pStyle w:val="Prrafodelista"/>
        <w:tabs>
          <w:tab w:val="left" w:pos="284"/>
          <w:tab w:val="left" w:pos="426"/>
        </w:tabs>
        <w:spacing w:line="360" w:lineRule="auto"/>
        <w:ind w:left="993"/>
        <w:contextualSpacing/>
        <w:jc w:val="both"/>
        <w:rPr>
          <w:rFonts w:ascii="Palatino Linotype" w:eastAsiaTheme="minorEastAsia" w:hAnsi="Palatino Linotype" w:cstheme="minorBidi"/>
          <w:b/>
          <w:color w:val="000000" w:themeColor="text1"/>
          <w:u w:val="single"/>
          <w:lang w:val="es-ES_tradnl"/>
        </w:rPr>
      </w:pPr>
      <w:r w:rsidRPr="00D36021">
        <w:rPr>
          <w:rFonts w:ascii="Palatino Linotype" w:eastAsiaTheme="minorEastAsia" w:hAnsi="Palatino Linotype" w:cstheme="minorBidi"/>
          <w:color w:val="000000" w:themeColor="text1"/>
          <w:lang w:val="es-ES_tradnl"/>
        </w:rPr>
        <w:t xml:space="preserve">-Oficio No. SRM/ACO/243/2022, suscrito por el Subdirector de Recursos Materiales, </w:t>
      </w:r>
      <w:r w:rsidR="007A4337" w:rsidRPr="00D36021">
        <w:rPr>
          <w:rFonts w:ascii="Palatino Linotype" w:eastAsiaTheme="minorEastAsia" w:hAnsi="Palatino Linotype" w:cstheme="minorBidi"/>
          <w:color w:val="000000" w:themeColor="text1"/>
          <w:lang w:val="es-ES_tradnl"/>
        </w:rPr>
        <w:t>mediante el cual informa que no cuenta con información respecto</w:t>
      </w:r>
      <w:r w:rsidR="00972B9D" w:rsidRPr="00D36021">
        <w:rPr>
          <w:rFonts w:ascii="Palatino Linotype" w:eastAsiaTheme="minorEastAsia" w:hAnsi="Palatino Linotype" w:cstheme="minorBidi"/>
          <w:color w:val="000000" w:themeColor="text1"/>
          <w:lang w:val="es-ES_tradnl"/>
        </w:rPr>
        <w:t xml:space="preserve"> a si en los años 2019, 2020 y 2021 se arrendaron o compraron torres de vigilancia, ahora bien en relación a cuanta torres de videovigilancia se arrendaron para el presente año 2022, hace del conocimiento que se arrendaron por la Administración Pública 25022-2024, 5 torres de videovigilancia </w:t>
      </w:r>
    </w:p>
    <w:p w14:paraId="6D06C820" w14:textId="37D5BC1D" w:rsidR="0077392F" w:rsidRPr="00D36021" w:rsidRDefault="0077392F" w:rsidP="008203A6">
      <w:pPr>
        <w:pStyle w:val="Prrafodelista"/>
        <w:numPr>
          <w:ilvl w:val="0"/>
          <w:numId w:val="5"/>
        </w:numPr>
        <w:tabs>
          <w:tab w:val="left" w:pos="284"/>
          <w:tab w:val="left" w:pos="426"/>
        </w:tabs>
        <w:spacing w:line="360" w:lineRule="auto"/>
        <w:ind w:left="993" w:hanging="426"/>
        <w:contextualSpacing/>
        <w:jc w:val="both"/>
        <w:rPr>
          <w:rFonts w:ascii="Palatino Linotype" w:eastAsiaTheme="minorEastAsia" w:hAnsi="Palatino Linotype" w:cstheme="minorBidi"/>
          <w:b/>
          <w:color w:val="000000" w:themeColor="text1"/>
          <w:u w:val="single"/>
          <w:lang w:val="es-ES_tradnl"/>
        </w:rPr>
      </w:pPr>
      <w:r w:rsidRPr="00D36021">
        <w:rPr>
          <w:rFonts w:ascii="Palatino Linotype" w:eastAsiaTheme="minorEastAsia" w:hAnsi="Palatino Linotype" w:cstheme="minorBidi"/>
          <w:b/>
          <w:color w:val="000000" w:themeColor="text1"/>
          <w:u w:val="single"/>
          <w:lang w:val="es-ES_tradnl"/>
        </w:rPr>
        <w:t>RESPUESTA AL SOLICITANTE 00316_2022.pdf</w:t>
      </w:r>
      <w:r w:rsidR="00972B9D" w:rsidRPr="00D36021">
        <w:rPr>
          <w:rFonts w:ascii="Palatino Linotype" w:eastAsiaTheme="minorEastAsia" w:hAnsi="Palatino Linotype" w:cstheme="minorBidi"/>
          <w:color w:val="000000" w:themeColor="text1"/>
          <w:lang w:val="es-ES_tradnl"/>
        </w:rPr>
        <w:t>: Oficio No. PM/UT/CAMG/1056/2022</w:t>
      </w:r>
      <w:r w:rsidR="002D7631" w:rsidRPr="00D36021">
        <w:rPr>
          <w:rFonts w:ascii="Palatino Linotype" w:eastAsiaTheme="minorEastAsia" w:hAnsi="Palatino Linotype" w:cstheme="minorBidi"/>
          <w:color w:val="000000" w:themeColor="text1"/>
          <w:lang w:val="es-ES_tradnl"/>
        </w:rPr>
        <w:t>, suscrito por Titular de la Unidad de Transparencia y Protección de Datos personales</w:t>
      </w:r>
      <w:r w:rsidR="00E4309D" w:rsidRPr="00D36021">
        <w:rPr>
          <w:rFonts w:ascii="Palatino Linotype" w:eastAsiaTheme="minorEastAsia" w:hAnsi="Palatino Linotype" w:cstheme="minorBidi"/>
          <w:color w:val="000000" w:themeColor="text1"/>
          <w:lang w:val="es-ES_tradnl"/>
        </w:rPr>
        <w:t>, en atención a las atribuciones conferidas en el Bando Municipal la solicitud fue turnada a la Dirección de Administración en el que se hace referencia que entrego su respuesta por medio del oficio DA/18262022.</w:t>
      </w:r>
    </w:p>
    <w:p w14:paraId="0650CA0B" w14:textId="77777777" w:rsidR="00F8710D" w:rsidRPr="00D36021" w:rsidRDefault="00F8710D" w:rsidP="008203A6">
      <w:pPr>
        <w:pStyle w:val="Prrafodelista"/>
        <w:tabs>
          <w:tab w:val="left" w:pos="284"/>
          <w:tab w:val="left" w:pos="426"/>
        </w:tabs>
        <w:spacing w:line="360" w:lineRule="auto"/>
        <w:ind w:left="993"/>
        <w:contextualSpacing/>
        <w:jc w:val="both"/>
        <w:rPr>
          <w:rFonts w:ascii="Palatino Linotype" w:eastAsiaTheme="minorEastAsia" w:hAnsi="Palatino Linotype" w:cstheme="minorBidi"/>
          <w:b/>
          <w:color w:val="000000" w:themeColor="text1"/>
          <w:u w:val="single"/>
          <w:lang w:val="es-ES_tradnl"/>
        </w:rPr>
      </w:pPr>
    </w:p>
    <w:p w14:paraId="4BB5C5BA" w14:textId="64B553FD" w:rsidR="00EA0165" w:rsidRPr="00D36021" w:rsidRDefault="00EA0165" w:rsidP="008203A6">
      <w:pPr>
        <w:pStyle w:val="Prrafodelista"/>
        <w:numPr>
          <w:ilvl w:val="0"/>
          <w:numId w:val="2"/>
        </w:numPr>
        <w:tabs>
          <w:tab w:val="left" w:pos="0"/>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D36021">
        <w:rPr>
          <w:rFonts w:ascii="Palatino Linotype" w:hAnsi="Palatino Linotype" w:cs="Arial"/>
          <w:color w:val="000000" w:themeColor="text1"/>
        </w:rPr>
        <w:t xml:space="preserve">Derivado de la respuesta emitida por el </w:t>
      </w:r>
      <w:r w:rsidRPr="00D36021">
        <w:rPr>
          <w:rFonts w:ascii="Palatino Linotype" w:hAnsi="Palatino Linotype" w:cs="Arial"/>
          <w:b/>
          <w:color w:val="000000" w:themeColor="text1"/>
        </w:rPr>
        <w:t>SUJETO OBLIGADO</w:t>
      </w:r>
      <w:r w:rsidRPr="00D36021">
        <w:rPr>
          <w:rFonts w:ascii="Palatino Linotype" w:hAnsi="Palatino Linotype" w:cs="Arial"/>
          <w:color w:val="000000" w:themeColor="text1"/>
        </w:rPr>
        <w:t>, e</w:t>
      </w:r>
      <w:r w:rsidR="00394E20" w:rsidRPr="00D36021">
        <w:rPr>
          <w:rFonts w:ascii="Palatino Linotype" w:hAnsi="Palatino Linotype" w:cs="Arial"/>
          <w:color w:val="000000" w:themeColor="text1"/>
        </w:rPr>
        <w:t>l</w:t>
      </w:r>
      <w:r w:rsidR="00E4309D" w:rsidRPr="00D36021">
        <w:rPr>
          <w:rFonts w:ascii="Palatino Linotype" w:hAnsi="Palatino Linotype" w:cs="Arial"/>
          <w:color w:val="000000" w:themeColor="text1"/>
        </w:rPr>
        <w:t xml:space="preserve"> veintiuno (21</w:t>
      </w:r>
      <w:r w:rsidR="00C6721C" w:rsidRPr="00D36021">
        <w:rPr>
          <w:rFonts w:ascii="Palatino Linotype" w:hAnsi="Palatino Linotype" w:cs="Arial"/>
          <w:color w:val="000000" w:themeColor="text1"/>
        </w:rPr>
        <w:t>)</w:t>
      </w:r>
      <w:r w:rsidR="00394E20" w:rsidRPr="00D36021">
        <w:rPr>
          <w:rFonts w:ascii="Palatino Linotype" w:hAnsi="Palatino Linotype" w:cs="Arial"/>
          <w:color w:val="000000" w:themeColor="text1"/>
        </w:rPr>
        <w:t xml:space="preserve"> </w:t>
      </w:r>
      <w:r w:rsidR="00C6721C" w:rsidRPr="00D36021">
        <w:rPr>
          <w:rFonts w:ascii="Palatino Linotype" w:hAnsi="Palatino Linotype" w:cs="Arial"/>
          <w:color w:val="000000" w:themeColor="text1"/>
        </w:rPr>
        <w:t>de</w:t>
      </w:r>
      <w:r w:rsidR="00DE7195" w:rsidRPr="00D36021">
        <w:rPr>
          <w:rFonts w:ascii="Palatino Linotype" w:hAnsi="Palatino Linotype" w:cs="Arial"/>
          <w:color w:val="000000" w:themeColor="text1"/>
        </w:rPr>
        <w:t xml:space="preserve"> septiembre </w:t>
      </w:r>
      <w:r w:rsidRPr="00D36021">
        <w:rPr>
          <w:rFonts w:ascii="Palatino Linotype" w:hAnsi="Palatino Linotype" w:cs="Arial"/>
          <w:color w:val="000000" w:themeColor="text1"/>
        </w:rPr>
        <w:t xml:space="preserve">de dos mil </w:t>
      </w:r>
      <w:r w:rsidR="00C6721C" w:rsidRPr="00D36021">
        <w:rPr>
          <w:rFonts w:ascii="Palatino Linotype" w:hAnsi="Palatino Linotype" w:cs="Arial"/>
          <w:color w:val="000000" w:themeColor="text1"/>
        </w:rPr>
        <w:t>veintidós,</w:t>
      </w:r>
      <w:r w:rsidRPr="00D36021">
        <w:rPr>
          <w:rFonts w:ascii="Palatino Linotype" w:hAnsi="Palatino Linotype" w:cs="Arial"/>
          <w:color w:val="000000" w:themeColor="text1"/>
        </w:rPr>
        <w:t xml:space="preserve"> el particular interpuso el recurso de revisión</w:t>
      </w:r>
      <w:r w:rsidR="006619C0" w:rsidRPr="00D36021">
        <w:rPr>
          <w:rFonts w:ascii="Palatino Linotype" w:hAnsi="Palatino Linotype"/>
          <w:b/>
          <w:bCs/>
          <w:color w:val="000000" w:themeColor="text1"/>
        </w:rPr>
        <w:t xml:space="preserve"> </w:t>
      </w:r>
      <w:r w:rsidR="00090FD8" w:rsidRPr="00D36021">
        <w:rPr>
          <w:rFonts w:ascii="Palatino Linotype" w:eastAsiaTheme="minorEastAsia" w:hAnsi="Palatino Linotype" w:cstheme="minorBidi"/>
          <w:b/>
          <w:color w:val="000000" w:themeColor="text1"/>
        </w:rPr>
        <w:t>14948/INFOEM/IP/RR/2022</w:t>
      </w:r>
      <w:r w:rsidRPr="00D36021">
        <w:rPr>
          <w:rFonts w:ascii="Palatino Linotype" w:eastAsia="Calibri" w:hAnsi="Palatino Linotype" w:cs="Arial"/>
          <w:b/>
          <w:color w:val="000000" w:themeColor="text1"/>
        </w:rPr>
        <w:t>;</w:t>
      </w:r>
      <w:r w:rsidRPr="00D36021">
        <w:rPr>
          <w:rFonts w:ascii="Palatino Linotype" w:hAnsi="Palatino Linotype" w:cs="Arial"/>
          <w:color w:val="000000" w:themeColor="text1"/>
        </w:rPr>
        <w:t xml:space="preserve"> impugnación en la que refirió lo siguiente:</w:t>
      </w:r>
    </w:p>
    <w:p w14:paraId="20D4C8D9" w14:textId="59B7544B" w:rsidR="00271909" w:rsidRPr="00D36021" w:rsidRDefault="00271909" w:rsidP="008203A6">
      <w:pPr>
        <w:tabs>
          <w:tab w:val="left" w:pos="0"/>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76F4252" w14:textId="1366106D" w:rsidR="00EA0165" w:rsidRPr="00D36021" w:rsidRDefault="00EA0165" w:rsidP="008203A6">
      <w:pPr>
        <w:tabs>
          <w:tab w:val="left" w:pos="426"/>
        </w:tabs>
        <w:spacing w:line="360" w:lineRule="auto"/>
        <w:contextualSpacing/>
        <w:jc w:val="both"/>
        <w:rPr>
          <w:rFonts w:ascii="Palatino Linotype" w:hAnsi="Palatino Linotype" w:cs="Arial"/>
          <w:color w:val="000000" w:themeColor="text1"/>
        </w:rPr>
      </w:pPr>
    </w:p>
    <w:p w14:paraId="224FFDC9" w14:textId="33D8E411" w:rsidR="00EA0165" w:rsidRPr="00D36021" w:rsidRDefault="00EA0165" w:rsidP="008203A6">
      <w:pPr>
        <w:numPr>
          <w:ilvl w:val="0"/>
          <w:numId w:val="1"/>
        </w:numPr>
        <w:tabs>
          <w:tab w:val="left" w:pos="426"/>
          <w:tab w:val="left" w:pos="567"/>
          <w:tab w:val="left" w:pos="851"/>
        </w:tabs>
        <w:spacing w:line="360" w:lineRule="auto"/>
        <w:ind w:left="851" w:right="909" w:hanging="284"/>
        <w:contextualSpacing/>
        <w:jc w:val="both"/>
        <w:rPr>
          <w:rFonts w:ascii="Palatino Linotype" w:hAnsi="Palatino Linotype" w:cs="Arial"/>
          <w:color w:val="000000" w:themeColor="text1"/>
        </w:rPr>
      </w:pPr>
      <w:r w:rsidRPr="00D36021">
        <w:rPr>
          <w:rFonts w:ascii="Palatino Linotype" w:hAnsi="Palatino Linotype" w:cs="Arial"/>
          <w:b/>
          <w:color w:val="000000" w:themeColor="text1"/>
        </w:rPr>
        <w:t>Acto impugnado:</w:t>
      </w:r>
      <w:r w:rsidRPr="00D36021">
        <w:rPr>
          <w:rFonts w:ascii="Palatino Linotype" w:hAnsi="Palatino Linotype" w:cs="Arial"/>
          <w:color w:val="000000" w:themeColor="text1"/>
        </w:rPr>
        <w:t xml:space="preserve"> </w:t>
      </w:r>
      <w:r w:rsidRPr="00D36021">
        <w:rPr>
          <w:rFonts w:ascii="Palatino Linotype" w:hAnsi="Palatino Linotype" w:cs="Arial"/>
          <w:i/>
          <w:color w:val="000000" w:themeColor="text1"/>
        </w:rPr>
        <w:t>“</w:t>
      </w:r>
      <w:r w:rsidR="00DE7195" w:rsidRPr="00D36021">
        <w:rPr>
          <w:rFonts w:ascii="Palatino Linotype" w:hAnsi="Palatino Linotype" w:cs="Arial"/>
          <w:i/>
          <w:color w:val="000000" w:themeColor="text1"/>
        </w:rPr>
        <w:t>La respuesta de el área que a continuación se describe: Mediante oficio SRM/ACO/243/2022 EL C. Arturo Campos Ordaz, informa que para el periodo que comprende del año 2022 al 2024 fueron arrendadas 5 torres de vigilancia, de las cuales no describe el monto por el cual fueron arrendadas información que fue solicitada en la solicitud con numero de folio 00316/COACALCO/IP/2022.</w:t>
      </w:r>
      <w:r w:rsidRPr="00D36021">
        <w:rPr>
          <w:rFonts w:ascii="Palatino Linotype" w:hAnsi="Palatino Linotype" w:cs="Arial"/>
          <w:i/>
          <w:color w:val="000000" w:themeColor="text1"/>
        </w:rPr>
        <w:t>”</w:t>
      </w:r>
      <w:r w:rsidRPr="00D36021">
        <w:rPr>
          <w:rFonts w:ascii="Palatino Linotype" w:hAnsi="Palatino Linotype" w:cs="Arial"/>
          <w:color w:val="000000" w:themeColor="text1"/>
        </w:rPr>
        <w:t xml:space="preserve"> (Sic).</w:t>
      </w:r>
    </w:p>
    <w:p w14:paraId="71C7D21F" w14:textId="77777777" w:rsidR="00EA0165" w:rsidRPr="00D36021" w:rsidRDefault="00EA0165" w:rsidP="008203A6">
      <w:pPr>
        <w:tabs>
          <w:tab w:val="left" w:pos="0"/>
        </w:tabs>
        <w:spacing w:line="360" w:lineRule="auto"/>
        <w:ind w:left="720" w:right="909"/>
        <w:contextualSpacing/>
        <w:jc w:val="both"/>
        <w:rPr>
          <w:rFonts w:ascii="Palatino Linotype" w:hAnsi="Palatino Linotype" w:cs="Arial"/>
          <w:color w:val="000000" w:themeColor="text1"/>
        </w:rPr>
      </w:pPr>
    </w:p>
    <w:p w14:paraId="16E57192" w14:textId="7559FD1C" w:rsidR="00EA0165" w:rsidRPr="00D36021" w:rsidRDefault="00EA0165" w:rsidP="008203A6">
      <w:pPr>
        <w:numPr>
          <w:ilvl w:val="0"/>
          <w:numId w:val="1"/>
        </w:numPr>
        <w:tabs>
          <w:tab w:val="left" w:pos="0"/>
          <w:tab w:val="left" w:pos="1069"/>
        </w:tabs>
        <w:spacing w:line="360" w:lineRule="auto"/>
        <w:ind w:left="851" w:right="909" w:hanging="284"/>
        <w:contextualSpacing/>
        <w:jc w:val="both"/>
        <w:rPr>
          <w:rFonts w:ascii="Palatino Linotype" w:hAnsi="Palatino Linotype" w:cs="Arial"/>
          <w:i/>
          <w:color w:val="000000" w:themeColor="text1"/>
        </w:rPr>
      </w:pPr>
      <w:r w:rsidRPr="00D36021">
        <w:rPr>
          <w:rFonts w:ascii="Palatino Linotype" w:hAnsi="Palatino Linotype" w:cs="Arial"/>
          <w:b/>
          <w:color w:val="000000" w:themeColor="text1"/>
        </w:rPr>
        <w:t>Razones o motivos de inconformidad:</w:t>
      </w:r>
      <w:r w:rsidRPr="00D36021">
        <w:rPr>
          <w:rFonts w:ascii="Palatino Linotype" w:hAnsi="Palatino Linotype" w:cs="Arial"/>
          <w:color w:val="000000" w:themeColor="text1"/>
        </w:rPr>
        <w:t xml:space="preserve"> </w:t>
      </w:r>
      <w:r w:rsidRPr="00D36021">
        <w:rPr>
          <w:rFonts w:ascii="Palatino Linotype" w:hAnsi="Palatino Linotype" w:cs="Arial"/>
          <w:i/>
          <w:color w:val="000000" w:themeColor="text1"/>
        </w:rPr>
        <w:t>“</w:t>
      </w:r>
      <w:r w:rsidR="00DE7195" w:rsidRPr="00D36021">
        <w:rPr>
          <w:rFonts w:ascii="Palatino Linotype" w:hAnsi="Palatino Linotype" w:cs="Arial"/>
          <w:i/>
          <w:color w:val="000000" w:themeColor="text1"/>
        </w:rPr>
        <w:t>La información proporcionada es incompleta</w:t>
      </w:r>
      <w:r w:rsidRPr="00D36021">
        <w:rPr>
          <w:rFonts w:ascii="Palatino Linotype" w:hAnsi="Palatino Linotype" w:cs="Arial"/>
          <w:i/>
          <w:color w:val="000000" w:themeColor="text1"/>
        </w:rPr>
        <w:t xml:space="preserve">” </w:t>
      </w:r>
      <w:r w:rsidRPr="00D36021">
        <w:rPr>
          <w:rFonts w:ascii="Palatino Linotype" w:hAnsi="Palatino Linotype" w:cs="Arial"/>
          <w:color w:val="000000" w:themeColor="text1"/>
        </w:rPr>
        <w:t>(Sic).</w:t>
      </w:r>
    </w:p>
    <w:p w14:paraId="552C6645" w14:textId="77777777" w:rsidR="001B234C" w:rsidRPr="00D36021" w:rsidRDefault="001B234C" w:rsidP="008203A6">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D36021" w:rsidRDefault="00EA0165" w:rsidP="008203A6">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D36021">
        <w:rPr>
          <w:rFonts w:ascii="Palatino Linotype" w:hAnsi="Palatino Linotype" w:cs="Arial"/>
          <w:color w:val="000000" w:themeColor="text1"/>
        </w:rPr>
        <w:t xml:space="preserve">Se registró el recurso de revisión bajo el número de expediente </w:t>
      </w:r>
      <w:r w:rsidRPr="00D36021">
        <w:rPr>
          <w:rFonts w:ascii="Palatino Linotype" w:eastAsiaTheme="minorEastAsia" w:hAnsi="Palatino Linotype" w:cs="Arial"/>
          <w:bCs/>
          <w:color w:val="000000" w:themeColor="text1"/>
          <w:lang w:val="es-ES_tradnl"/>
        </w:rPr>
        <w:t xml:space="preserve">al rubro indicado, asimismo, con fundamento en lo dispuesto por el </w:t>
      </w:r>
      <w:r w:rsidRPr="00D36021">
        <w:rPr>
          <w:rFonts w:ascii="Palatino Linotype" w:eastAsia="Calibri" w:hAnsi="Palatino Linotype" w:cs="Arial"/>
          <w:color w:val="000000" w:themeColor="text1"/>
        </w:rPr>
        <w:t xml:space="preserve">artículo 185 fracción I de la </w:t>
      </w:r>
      <w:r w:rsidRPr="00D36021">
        <w:rPr>
          <w:rFonts w:ascii="Palatino Linotype" w:eastAsia="Calibri" w:hAnsi="Palatino Linotype" w:cs="Arial"/>
          <w:b/>
          <w:color w:val="000000" w:themeColor="text1"/>
        </w:rPr>
        <w:t xml:space="preserve">Ley de Transparencia y Acceso a la Información Pública del Estado de México y Municipios </w:t>
      </w:r>
      <w:r w:rsidR="005E6282" w:rsidRPr="00D36021">
        <w:rPr>
          <w:rFonts w:ascii="Palatino Linotype" w:hAnsi="Palatino Linotype" w:cs="Arial"/>
          <w:color w:val="000000" w:themeColor="text1"/>
        </w:rPr>
        <w:t>se turnó a</w:t>
      </w:r>
      <w:r w:rsidR="00351568" w:rsidRPr="00D36021">
        <w:rPr>
          <w:rFonts w:ascii="Palatino Linotype" w:hAnsi="Palatino Linotype" w:cs="Arial"/>
          <w:color w:val="000000" w:themeColor="text1"/>
        </w:rPr>
        <w:t xml:space="preserve"> la </w:t>
      </w:r>
      <w:r w:rsidR="00E3149E" w:rsidRPr="00D36021">
        <w:rPr>
          <w:rFonts w:ascii="Palatino Linotype" w:hAnsi="Palatino Linotype" w:cs="Arial"/>
          <w:b/>
          <w:color w:val="000000" w:themeColor="text1"/>
        </w:rPr>
        <w:t>C</w:t>
      </w:r>
      <w:r w:rsidR="00351568" w:rsidRPr="00D36021">
        <w:rPr>
          <w:rFonts w:ascii="Palatino Linotype" w:hAnsi="Palatino Linotype" w:cs="Arial"/>
          <w:b/>
          <w:color w:val="000000" w:themeColor="text1"/>
        </w:rPr>
        <w:t>omisionada María del Rosario Mejía Ayala</w:t>
      </w:r>
      <w:r w:rsidRPr="00D36021">
        <w:rPr>
          <w:rFonts w:ascii="Palatino Linotype" w:hAnsi="Palatino Linotype" w:cs="Arial"/>
          <w:b/>
          <w:color w:val="000000" w:themeColor="text1"/>
        </w:rPr>
        <w:t xml:space="preserve">, </w:t>
      </w:r>
      <w:r w:rsidRPr="00D36021">
        <w:rPr>
          <w:rFonts w:ascii="Palatino Linotype" w:hAnsi="Palatino Linotype" w:cs="Arial"/>
          <w:color w:val="000000" w:themeColor="text1"/>
        </w:rPr>
        <w:t xml:space="preserve">con el objeto de </w:t>
      </w:r>
      <w:r w:rsidRPr="00D36021">
        <w:rPr>
          <w:rFonts w:ascii="Palatino Linotype" w:hAnsi="Palatino Linotype" w:cs="Arial"/>
          <w:color w:val="000000" w:themeColor="text1"/>
          <w:lang w:val="es-MX"/>
        </w:rPr>
        <w:t>su análisis.</w:t>
      </w:r>
    </w:p>
    <w:p w14:paraId="1AD032C0" w14:textId="14400D7C" w:rsidR="00271909" w:rsidRPr="00D36021" w:rsidRDefault="00271909" w:rsidP="008203A6">
      <w:pPr>
        <w:tabs>
          <w:tab w:val="left" w:pos="426"/>
        </w:tabs>
        <w:spacing w:line="360" w:lineRule="auto"/>
        <w:contextualSpacing/>
        <w:jc w:val="both"/>
        <w:rPr>
          <w:rFonts w:ascii="Palatino Linotype" w:eastAsia="Calibri" w:hAnsi="Palatino Linotype" w:cs="Arial"/>
          <w:color w:val="000000" w:themeColor="text1"/>
        </w:rPr>
      </w:pPr>
    </w:p>
    <w:p w14:paraId="332134C8" w14:textId="7876B86C" w:rsidR="006C5B9F" w:rsidRPr="00D36021" w:rsidRDefault="00351568" w:rsidP="008203A6">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D36021">
        <w:rPr>
          <w:rFonts w:ascii="Palatino Linotype" w:hAnsi="Palatino Linotype" w:cs="Arial"/>
          <w:color w:val="000000" w:themeColor="text1"/>
        </w:rPr>
        <w:t xml:space="preserve">La </w:t>
      </w:r>
      <w:r w:rsidRPr="00D36021">
        <w:rPr>
          <w:rFonts w:ascii="Palatino Linotype" w:hAnsi="Palatino Linotype" w:cs="Arial"/>
          <w:b/>
          <w:color w:val="000000" w:themeColor="text1"/>
        </w:rPr>
        <w:t>Comisionada María del Rosario Mejía Ayala</w:t>
      </w:r>
      <w:r w:rsidR="00EA0165" w:rsidRPr="00D36021">
        <w:rPr>
          <w:rFonts w:ascii="Palatino Linotype" w:eastAsia="Calibri" w:hAnsi="Palatino Linotype" w:cs="Arial"/>
          <w:color w:val="000000" w:themeColor="text1"/>
        </w:rPr>
        <w:t>, con fundamento en lo dispuesto por el artículo 185 fracción II de la ley de la materia, a</w:t>
      </w:r>
      <w:r w:rsidR="008D7419" w:rsidRPr="00D36021">
        <w:rPr>
          <w:rFonts w:ascii="Palatino Linotype" w:eastAsia="Calibri" w:hAnsi="Palatino Linotype" w:cs="Arial"/>
          <w:color w:val="000000" w:themeColor="text1"/>
        </w:rPr>
        <w:t xml:space="preserve"> través del acuerdo de admisión </w:t>
      </w:r>
      <w:r w:rsidR="00EA0165" w:rsidRPr="00D36021">
        <w:rPr>
          <w:rFonts w:ascii="Palatino Linotype" w:eastAsia="Calibri" w:hAnsi="Palatino Linotype" w:cs="Arial"/>
          <w:color w:val="000000" w:themeColor="text1"/>
        </w:rPr>
        <w:t>de</w:t>
      </w:r>
      <w:r w:rsidR="00DE7195" w:rsidRPr="00D36021">
        <w:rPr>
          <w:rFonts w:ascii="Palatino Linotype" w:eastAsia="Calibri" w:hAnsi="Palatino Linotype" w:cs="Arial"/>
          <w:color w:val="000000" w:themeColor="text1"/>
        </w:rPr>
        <w:t xml:space="preserve"> veintiséis</w:t>
      </w:r>
      <w:r w:rsidR="00FC5933" w:rsidRPr="00D36021">
        <w:rPr>
          <w:rFonts w:ascii="Palatino Linotype" w:eastAsia="Calibri" w:hAnsi="Palatino Linotype" w:cs="Arial"/>
          <w:color w:val="000000" w:themeColor="text1"/>
        </w:rPr>
        <w:t xml:space="preserve"> </w:t>
      </w:r>
      <w:r w:rsidR="00EA0165" w:rsidRPr="00D36021">
        <w:rPr>
          <w:rFonts w:ascii="Palatino Linotype" w:eastAsia="Calibri" w:hAnsi="Palatino Linotype" w:cs="Arial"/>
          <w:color w:val="000000" w:themeColor="text1"/>
        </w:rPr>
        <w:t>(</w:t>
      </w:r>
      <w:r w:rsidR="00DE7195" w:rsidRPr="00D36021">
        <w:rPr>
          <w:rFonts w:ascii="Palatino Linotype" w:eastAsia="Calibri" w:hAnsi="Palatino Linotype" w:cs="Arial"/>
          <w:color w:val="000000" w:themeColor="text1"/>
        </w:rPr>
        <w:t>26</w:t>
      </w:r>
      <w:r w:rsidR="00EA0165" w:rsidRPr="00D36021">
        <w:rPr>
          <w:rFonts w:ascii="Palatino Linotype" w:eastAsia="Calibri" w:hAnsi="Palatino Linotype" w:cs="Arial"/>
          <w:color w:val="000000" w:themeColor="text1"/>
        </w:rPr>
        <w:t>) de</w:t>
      </w:r>
      <w:r w:rsidR="00DE7195" w:rsidRPr="00D36021">
        <w:rPr>
          <w:rFonts w:ascii="Palatino Linotype" w:eastAsia="Calibri" w:hAnsi="Palatino Linotype" w:cs="Arial"/>
          <w:color w:val="000000" w:themeColor="text1"/>
        </w:rPr>
        <w:t xml:space="preserve"> septiembre</w:t>
      </w:r>
      <w:r w:rsidR="00E22BDF" w:rsidRPr="00D36021">
        <w:rPr>
          <w:rFonts w:ascii="Palatino Linotype" w:eastAsia="Calibri" w:hAnsi="Palatino Linotype" w:cs="Arial"/>
          <w:color w:val="000000" w:themeColor="text1"/>
        </w:rPr>
        <w:t xml:space="preserve"> </w:t>
      </w:r>
      <w:r w:rsidR="00132CE1" w:rsidRPr="00D36021">
        <w:rPr>
          <w:rFonts w:ascii="Palatino Linotype" w:eastAsia="Calibri" w:hAnsi="Palatino Linotype" w:cs="Arial"/>
          <w:color w:val="000000" w:themeColor="text1"/>
        </w:rPr>
        <w:t xml:space="preserve">de dos mil </w:t>
      </w:r>
      <w:r w:rsidR="00966711" w:rsidRPr="00D36021">
        <w:rPr>
          <w:rFonts w:ascii="Palatino Linotype" w:eastAsia="Calibri" w:hAnsi="Palatino Linotype" w:cs="Arial"/>
          <w:color w:val="000000" w:themeColor="text1"/>
        </w:rPr>
        <w:t>veintidós</w:t>
      </w:r>
      <w:r w:rsidR="00EA0165" w:rsidRPr="00D36021">
        <w:rPr>
          <w:rFonts w:ascii="Palatino Linotype" w:eastAsia="Calibri" w:hAnsi="Palatino Linotype" w:cs="Arial"/>
          <w:color w:val="000000" w:themeColor="text1"/>
        </w:rPr>
        <w:t xml:space="preserve">, puso a disposición de las partes el expediente electrónico </w:t>
      </w:r>
      <w:r w:rsidR="00EA0165" w:rsidRPr="00D36021">
        <w:rPr>
          <w:rFonts w:ascii="Palatino Linotype" w:eastAsia="Calibri" w:hAnsi="Palatino Linotype" w:cs="Arial"/>
          <w:color w:val="000000" w:themeColor="text1"/>
          <w:lang w:val="es-ES_tradnl"/>
        </w:rPr>
        <w:t xml:space="preserve">vía </w:t>
      </w:r>
      <w:r w:rsidR="00EA0165" w:rsidRPr="00D36021">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w:t>
      </w:r>
      <w:r w:rsidR="00EA0165" w:rsidRPr="00D36021">
        <w:rPr>
          <w:rFonts w:ascii="Palatino Linotype" w:eastAsia="Calibri" w:hAnsi="Palatino Linotype" w:cs="Arial"/>
          <w:color w:val="000000" w:themeColor="text1"/>
        </w:rPr>
        <w:lastRenderedPageBreak/>
        <w:t xml:space="preserve">concretos, de esta forma para que el </w:t>
      </w:r>
      <w:r w:rsidR="00EA0165" w:rsidRPr="00D36021">
        <w:rPr>
          <w:rFonts w:ascii="Palatino Linotype" w:eastAsia="Calibri" w:hAnsi="Palatino Linotype" w:cs="Arial"/>
          <w:b/>
          <w:color w:val="000000" w:themeColor="text1"/>
        </w:rPr>
        <w:t>SUJETO OBLIGADO</w:t>
      </w:r>
      <w:r w:rsidR="00EA0165" w:rsidRPr="00D36021">
        <w:rPr>
          <w:rFonts w:ascii="Palatino Linotype" w:eastAsia="Calibri" w:hAnsi="Palatino Linotype" w:cs="Arial"/>
          <w:color w:val="000000" w:themeColor="text1"/>
        </w:rPr>
        <w:t xml:space="preserve"> presentara el</w:t>
      </w:r>
      <w:r w:rsidR="00266490" w:rsidRPr="00D36021">
        <w:rPr>
          <w:rFonts w:ascii="Palatino Linotype" w:eastAsia="Calibri" w:hAnsi="Palatino Linotype" w:cs="Arial"/>
          <w:color w:val="000000" w:themeColor="text1"/>
        </w:rPr>
        <w:t xml:space="preserve"> </w:t>
      </w:r>
      <w:r w:rsidR="00770DBB" w:rsidRPr="00D36021">
        <w:rPr>
          <w:rFonts w:ascii="Palatino Linotype" w:eastAsia="Calibri" w:hAnsi="Palatino Linotype" w:cs="Arial"/>
          <w:color w:val="000000" w:themeColor="text1"/>
        </w:rPr>
        <w:t>i</w:t>
      </w:r>
      <w:r w:rsidR="006C5B9F" w:rsidRPr="00D36021">
        <w:rPr>
          <w:rFonts w:ascii="Palatino Linotype" w:eastAsia="Calibri" w:hAnsi="Palatino Linotype" w:cs="Arial"/>
          <w:color w:val="000000" w:themeColor="text1"/>
        </w:rPr>
        <w:t>nforme justificado procedente.</w:t>
      </w:r>
    </w:p>
    <w:p w14:paraId="46AC7633" w14:textId="77777777" w:rsidR="006C5B9F" w:rsidRPr="00D36021" w:rsidRDefault="006C5B9F" w:rsidP="008203A6">
      <w:pPr>
        <w:pStyle w:val="Prrafodelista"/>
        <w:spacing w:line="360" w:lineRule="auto"/>
        <w:rPr>
          <w:rFonts w:ascii="Palatino Linotype" w:eastAsia="Calibri" w:hAnsi="Palatino Linotype" w:cs="Arial"/>
          <w:color w:val="000000" w:themeColor="text1"/>
        </w:rPr>
      </w:pPr>
    </w:p>
    <w:p w14:paraId="5AA3E951" w14:textId="4426E2A3" w:rsidR="005F082D" w:rsidRPr="00D36021" w:rsidRDefault="006401B8" w:rsidP="008203A6">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D36021">
        <w:rPr>
          <w:rFonts w:ascii="Palatino Linotype" w:eastAsia="Calibri" w:hAnsi="Palatino Linotype" w:cs="Arial"/>
          <w:color w:val="000000" w:themeColor="text1"/>
        </w:rPr>
        <w:t xml:space="preserve"> </w:t>
      </w:r>
      <w:bookmarkStart w:id="4" w:name="_Toc461555889"/>
      <w:bookmarkStart w:id="5" w:name="_Toc466371858"/>
      <w:r w:rsidR="006C5B9F" w:rsidRPr="00D36021">
        <w:rPr>
          <w:rFonts w:ascii="Palatino Linotype" w:eastAsia="Calibri" w:hAnsi="Palatino Linotype" w:cs="Arial"/>
          <w:color w:val="000000" w:themeColor="text1"/>
        </w:rPr>
        <w:t xml:space="preserve">El </w:t>
      </w:r>
      <w:r w:rsidR="006C5B9F" w:rsidRPr="00D36021">
        <w:rPr>
          <w:rFonts w:ascii="Palatino Linotype" w:eastAsia="Calibri" w:hAnsi="Palatino Linotype" w:cs="Arial"/>
          <w:b/>
          <w:color w:val="000000" w:themeColor="text1"/>
        </w:rPr>
        <w:t>SUJETO OBLIGADO</w:t>
      </w:r>
      <w:r w:rsidR="006C5B9F" w:rsidRPr="00D36021">
        <w:rPr>
          <w:rFonts w:ascii="Palatino Linotype" w:eastAsia="Calibri" w:hAnsi="Palatino Linotype" w:cs="Arial"/>
          <w:color w:val="000000" w:themeColor="text1"/>
        </w:rPr>
        <w:t xml:space="preserve"> presentó su Informe Justificado a través del archivo electrónico cuyo contenido se describe a continuación:</w:t>
      </w:r>
    </w:p>
    <w:p w14:paraId="22D16B65" w14:textId="77777777" w:rsidR="005F082D" w:rsidRPr="00D36021" w:rsidRDefault="005F082D" w:rsidP="008203A6">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DACCAAC" w14:textId="5C835A2F" w:rsidR="006A09BA" w:rsidRPr="00D36021" w:rsidRDefault="00067159" w:rsidP="008203A6">
      <w:pPr>
        <w:pStyle w:val="Prrafodelista"/>
        <w:numPr>
          <w:ilvl w:val="0"/>
          <w:numId w:val="7"/>
        </w:numPr>
        <w:tabs>
          <w:tab w:val="left" w:pos="426"/>
        </w:tabs>
        <w:spacing w:line="360" w:lineRule="auto"/>
        <w:contextualSpacing/>
        <w:jc w:val="both"/>
        <w:rPr>
          <w:rFonts w:ascii="Palatino Linotype" w:eastAsia="Calibri" w:hAnsi="Palatino Linotype" w:cs="Arial"/>
          <w:b/>
          <w:color w:val="000000" w:themeColor="text1"/>
          <w:u w:val="single"/>
        </w:rPr>
      </w:pPr>
      <w:r w:rsidRPr="00D36021">
        <w:rPr>
          <w:rFonts w:ascii="Palatino Linotype" w:eastAsia="Calibri" w:hAnsi="Palatino Linotype" w:cs="Arial"/>
          <w:b/>
          <w:color w:val="000000" w:themeColor="text1"/>
          <w:u w:val="single"/>
        </w:rPr>
        <w:t>Contestación</w:t>
      </w:r>
      <w:r w:rsidR="005F082D" w:rsidRPr="00D36021">
        <w:rPr>
          <w:rFonts w:ascii="Palatino Linotype" w:eastAsia="Calibri" w:hAnsi="Palatino Linotype" w:cs="Arial"/>
          <w:b/>
          <w:color w:val="000000" w:themeColor="text1"/>
          <w:u w:val="single"/>
        </w:rPr>
        <w:t xml:space="preserve"> Administracion.pdf</w:t>
      </w:r>
    </w:p>
    <w:p w14:paraId="27A25E6E" w14:textId="2A209FB5" w:rsidR="005F082D" w:rsidRPr="00D36021" w:rsidRDefault="006A09BA" w:rsidP="008203A6">
      <w:pPr>
        <w:pStyle w:val="Prrafodelista"/>
        <w:tabs>
          <w:tab w:val="left" w:pos="426"/>
        </w:tabs>
        <w:spacing w:line="360" w:lineRule="auto"/>
        <w:ind w:left="720"/>
        <w:contextualSpacing/>
        <w:jc w:val="both"/>
        <w:rPr>
          <w:rFonts w:ascii="Palatino Linotype" w:eastAsia="Calibri" w:hAnsi="Palatino Linotype" w:cs="Arial"/>
          <w:color w:val="000000" w:themeColor="text1"/>
        </w:rPr>
      </w:pPr>
      <w:r w:rsidRPr="00D36021">
        <w:rPr>
          <w:rFonts w:ascii="Palatino Linotype" w:eastAsia="Calibri" w:hAnsi="Palatino Linotype" w:cs="Arial"/>
          <w:color w:val="000000" w:themeColor="text1"/>
        </w:rPr>
        <w:t xml:space="preserve">-Oficio No. DA/1984/2022, suscrito por la Directora de Administración, en el que hace del conocimiento que adjunta la contestación de la subdirección de adquisiciones y recursos materiales. </w:t>
      </w:r>
    </w:p>
    <w:p w14:paraId="409BB314" w14:textId="0BD02FC6" w:rsidR="006A09BA" w:rsidRPr="00D36021" w:rsidRDefault="006A09BA" w:rsidP="008203A6">
      <w:pPr>
        <w:pStyle w:val="Prrafodelista"/>
        <w:tabs>
          <w:tab w:val="left" w:pos="426"/>
        </w:tabs>
        <w:spacing w:line="360" w:lineRule="auto"/>
        <w:ind w:left="720"/>
        <w:contextualSpacing/>
        <w:jc w:val="both"/>
        <w:rPr>
          <w:rFonts w:ascii="Palatino Linotype" w:eastAsia="Calibri" w:hAnsi="Palatino Linotype" w:cs="Arial"/>
          <w:b/>
          <w:color w:val="000000" w:themeColor="text1"/>
          <w:u w:val="single"/>
        </w:rPr>
      </w:pPr>
      <w:r w:rsidRPr="00D36021">
        <w:rPr>
          <w:rFonts w:ascii="Palatino Linotype" w:eastAsia="Calibri" w:hAnsi="Palatino Linotype" w:cs="Arial"/>
          <w:color w:val="000000" w:themeColor="text1"/>
        </w:rPr>
        <w:t xml:space="preserve">-Oficio No. SRM/ACO/277/2022, suscrito por el Subdirector de Recursos Materiales, en el que manifiesta que el costo de arrendamiento mensual es de $148, 222.74.  </w:t>
      </w:r>
    </w:p>
    <w:p w14:paraId="0A24199B" w14:textId="76FC8AA7" w:rsidR="005F082D" w:rsidRPr="00D36021" w:rsidRDefault="005F082D" w:rsidP="008203A6">
      <w:pPr>
        <w:pStyle w:val="Prrafodelista"/>
        <w:numPr>
          <w:ilvl w:val="0"/>
          <w:numId w:val="7"/>
        </w:numPr>
        <w:tabs>
          <w:tab w:val="left" w:pos="426"/>
        </w:tabs>
        <w:spacing w:line="360" w:lineRule="auto"/>
        <w:contextualSpacing/>
        <w:jc w:val="both"/>
        <w:rPr>
          <w:rFonts w:ascii="Palatino Linotype" w:eastAsia="Calibri" w:hAnsi="Palatino Linotype" w:cs="Arial"/>
          <w:b/>
          <w:color w:val="000000" w:themeColor="text1"/>
          <w:u w:val="single"/>
        </w:rPr>
      </w:pPr>
      <w:r w:rsidRPr="00D36021">
        <w:rPr>
          <w:rFonts w:ascii="Palatino Linotype" w:eastAsia="Calibri" w:hAnsi="Palatino Linotype" w:cs="Arial"/>
          <w:b/>
          <w:color w:val="000000" w:themeColor="text1"/>
          <w:u w:val="single"/>
        </w:rPr>
        <w:t>Recurso 316.pdf</w:t>
      </w:r>
      <w:r w:rsidRPr="00D36021">
        <w:rPr>
          <w:rFonts w:ascii="Palatino Linotype" w:eastAsia="Calibri" w:hAnsi="Palatino Linotype" w:cs="Arial"/>
          <w:color w:val="000000" w:themeColor="text1"/>
        </w:rPr>
        <w:t>:</w:t>
      </w:r>
      <w:r w:rsidR="00E500AB" w:rsidRPr="00D36021">
        <w:rPr>
          <w:rFonts w:ascii="Palatino Linotype" w:eastAsia="Calibri" w:hAnsi="Palatino Linotype" w:cs="Arial"/>
          <w:color w:val="000000" w:themeColor="text1"/>
        </w:rPr>
        <w:t xml:space="preserve"> Documento de tres (03) fo</w:t>
      </w:r>
      <w:r w:rsidR="006A09BA" w:rsidRPr="00D36021">
        <w:rPr>
          <w:rFonts w:ascii="Palatino Linotype" w:eastAsia="Calibri" w:hAnsi="Palatino Linotype" w:cs="Arial"/>
          <w:color w:val="000000" w:themeColor="text1"/>
        </w:rPr>
        <w:t xml:space="preserve">jas, </w:t>
      </w:r>
      <w:r w:rsidR="00775772" w:rsidRPr="00D36021">
        <w:rPr>
          <w:rFonts w:ascii="Palatino Linotype" w:eastAsia="Calibri" w:hAnsi="Palatino Linotype" w:cs="Arial"/>
          <w:color w:val="000000" w:themeColor="text1"/>
        </w:rPr>
        <w:t>de fecha 04 de octubre de dos mil veintidós, suscrito por el Titular de T</w:t>
      </w:r>
      <w:r w:rsidR="001D4755" w:rsidRPr="00D36021">
        <w:rPr>
          <w:rFonts w:ascii="Palatino Linotype" w:eastAsia="Calibri" w:hAnsi="Palatino Linotype" w:cs="Arial"/>
          <w:color w:val="000000" w:themeColor="text1"/>
        </w:rPr>
        <w:t xml:space="preserve">ransparencia del Ayuntamiento, </w:t>
      </w:r>
      <w:r w:rsidR="00775772" w:rsidRPr="00D36021">
        <w:rPr>
          <w:rFonts w:ascii="Palatino Linotype" w:eastAsia="Calibri" w:hAnsi="Palatino Linotype" w:cs="Arial"/>
          <w:color w:val="000000" w:themeColor="text1"/>
        </w:rPr>
        <w:t>en el que se detallan los antecedentes, pruebas y alegatos</w:t>
      </w:r>
      <w:r w:rsidR="00775772" w:rsidRPr="00D36021">
        <w:rPr>
          <w:rFonts w:ascii="Palatino Linotype" w:eastAsia="Calibri" w:hAnsi="Palatino Linotype" w:cs="Arial"/>
          <w:b/>
          <w:color w:val="000000" w:themeColor="text1"/>
          <w:u w:val="single"/>
        </w:rPr>
        <w:t xml:space="preserve">. </w:t>
      </w:r>
    </w:p>
    <w:p w14:paraId="7F04D80A" w14:textId="77777777" w:rsidR="006C5B9F" w:rsidRPr="00D36021" w:rsidRDefault="006C5B9F" w:rsidP="008203A6">
      <w:pPr>
        <w:pStyle w:val="Prrafodelista"/>
        <w:spacing w:line="360" w:lineRule="auto"/>
        <w:rPr>
          <w:rFonts w:ascii="Palatino Linotype" w:eastAsia="Calibri" w:hAnsi="Palatino Linotype" w:cs="Arial"/>
          <w:color w:val="000000" w:themeColor="text1"/>
        </w:rPr>
      </w:pPr>
    </w:p>
    <w:p w14:paraId="5B946DBB" w14:textId="5C44DAA0" w:rsidR="006C5B9F" w:rsidRPr="00D36021" w:rsidRDefault="006C5B9F" w:rsidP="008203A6">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D36021">
        <w:rPr>
          <w:rFonts w:ascii="Palatino Linotype" w:eastAsia="Calibri" w:hAnsi="Palatino Linotype" w:cs="Arial"/>
          <w:color w:val="000000" w:themeColor="text1"/>
        </w:rPr>
        <w:t>Por su parte, el particular fue omiso en realizar manifestaciones, presentar pruebas o alegatos que a su derecho convinieran.</w:t>
      </w:r>
    </w:p>
    <w:p w14:paraId="0BB3BAD3" w14:textId="292A8085" w:rsidR="006401B8" w:rsidRPr="00D36021" w:rsidRDefault="006401B8" w:rsidP="008203A6">
      <w:pPr>
        <w:pStyle w:val="Prrafodelista"/>
        <w:tabs>
          <w:tab w:val="left" w:pos="426"/>
          <w:tab w:val="left" w:pos="2655"/>
        </w:tabs>
        <w:spacing w:line="360" w:lineRule="auto"/>
        <w:ind w:left="0"/>
        <w:contextualSpacing/>
        <w:rPr>
          <w:rFonts w:ascii="Palatino Linotype" w:eastAsia="Calibri" w:hAnsi="Palatino Linotype" w:cs="Arial"/>
          <w:color w:val="000000" w:themeColor="text1"/>
          <w:lang w:val="es-ES_tradnl"/>
        </w:rPr>
      </w:pPr>
    </w:p>
    <w:p w14:paraId="76C09E68" w14:textId="7DFCEC1F" w:rsidR="00871DD3" w:rsidRPr="00D36021" w:rsidRDefault="00E22BDF" w:rsidP="008203A6">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lang w:val="es-MX"/>
        </w:rPr>
      </w:pPr>
      <w:r w:rsidRPr="00D36021">
        <w:rPr>
          <w:rFonts w:ascii="Palatino Linotype" w:eastAsia="Calibri" w:hAnsi="Palatino Linotype" w:cs="Arial"/>
          <w:color w:val="000000" w:themeColor="text1"/>
          <w:lang w:val="es-MX"/>
        </w:rPr>
        <w:t xml:space="preserve">El </w:t>
      </w:r>
      <w:r w:rsidR="00004B78" w:rsidRPr="00D36021">
        <w:rPr>
          <w:rFonts w:ascii="Palatino Linotype" w:eastAsia="Calibri" w:hAnsi="Palatino Linotype" w:cs="Arial"/>
          <w:color w:val="000000" w:themeColor="text1"/>
          <w:lang w:val="es-MX"/>
        </w:rPr>
        <w:t>veintinueve (29</w:t>
      </w:r>
      <w:r w:rsidR="00871DD3" w:rsidRPr="00D36021">
        <w:rPr>
          <w:rFonts w:ascii="Palatino Linotype" w:eastAsia="Calibri" w:hAnsi="Palatino Linotype" w:cs="Arial"/>
          <w:color w:val="000000" w:themeColor="text1"/>
          <w:lang w:val="es-MX"/>
        </w:rPr>
        <w:t>) de</w:t>
      </w:r>
      <w:r w:rsidR="002A5F33" w:rsidRPr="00D36021">
        <w:rPr>
          <w:rFonts w:ascii="Palatino Linotype" w:eastAsia="Calibri" w:hAnsi="Palatino Linotype" w:cs="Arial"/>
          <w:color w:val="000000" w:themeColor="text1"/>
          <w:lang w:val="es-MX"/>
        </w:rPr>
        <w:t xml:space="preserve"> marzo de dos mil veintitrés</w:t>
      </w:r>
      <w:r w:rsidR="00871DD3" w:rsidRPr="00D36021">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w:t>
      </w:r>
      <w:r w:rsidR="00623F42" w:rsidRPr="00D36021">
        <w:rPr>
          <w:rFonts w:ascii="Palatino Linotype" w:eastAsia="Calibri" w:hAnsi="Palatino Linotype" w:cs="Arial"/>
          <w:color w:val="000000" w:themeColor="text1"/>
          <w:lang w:val="es-MX"/>
        </w:rPr>
        <w:t>de revisión, sería ampliado.</w:t>
      </w:r>
    </w:p>
    <w:p w14:paraId="5689FEAE" w14:textId="77777777" w:rsidR="00871DD3" w:rsidRPr="00D36021" w:rsidRDefault="00871DD3" w:rsidP="008203A6">
      <w:pPr>
        <w:spacing w:line="360" w:lineRule="auto"/>
        <w:ind w:left="708"/>
        <w:rPr>
          <w:rFonts w:ascii="Palatino Linotype" w:eastAsiaTheme="minorEastAsia" w:hAnsi="Palatino Linotype" w:cstheme="minorBidi"/>
          <w:color w:val="000000" w:themeColor="text1"/>
        </w:rPr>
      </w:pPr>
    </w:p>
    <w:p w14:paraId="7C113F51" w14:textId="77777777" w:rsidR="00871DD3" w:rsidRPr="00D36021" w:rsidRDefault="00871DD3" w:rsidP="008203A6">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36021">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01C4267" w14:textId="77777777" w:rsidR="00871DD3" w:rsidRPr="00D36021" w:rsidRDefault="00871DD3" w:rsidP="008203A6">
      <w:pPr>
        <w:pStyle w:val="Prrafodelista"/>
        <w:spacing w:line="360" w:lineRule="auto"/>
        <w:rPr>
          <w:rFonts w:ascii="Palatino Linotype" w:hAnsi="Palatino Linotype"/>
          <w:lang w:val="es-ES_tradnl" w:eastAsia="en-US"/>
        </w:rPr>
      </w:pPr>
    </w:p>
    <w:p w14:paraId="3AF6769A" w14:textId="77777777" w:rsidR="00871DD3" w:rsidRPr="00D36021" w:rsidRDefault="00871DD3" w:rsidP="008203A6">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36021">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4E5651F" w14:textId="77777777" w:rsidR="00871DD3" w:rsidRPr="00D36021" w:rsidRDefault="00871DD3" w:rsidP="008203A6">
      <w:pPr>
        <w:pStyle w:val="Prrafodelista"/>
        <w:spacing w:line="360" w:lineRule="auto"/>
        <w:rPr>
          <w:rFonts w:ascii="Palatino Linotype" w:hAnsi="Palatino Linotype"/>
          <w:lang w:val="es-ES_tradnl" w:eastAsia="en-US"/>
        </w:rPr>
      </w:pPr>
    </w:p>
    <w:p w14:paraId="4CD55139" w14:textId="77777777" w:rsidR="00871DD3" w:rsidRPr="00D36021" w:rsidRDefault="00871DD3" w:rsidP="008203A6">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36021">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BB8697" w14:textId="77777777" w:rsidR="00871DD3" w:rsidRPr="00D36021" w:rsidRDefault="00871DD3" w:rsidP="008203A6">
      <w:pPr>
        <w:pStyle w:val="Prrafodelista"/>
        <w:spacing w:line="360" w:lineRule="auto"/>
        <w:rPr>
          <w:rFonts w:ascii="Palatino Linotype" w:hAnsi="Palatino Linotype"/>
          <w:lang w:val="es-ES_tradnl" w:eastAsia="en-US"/>
        </w:rPr>
      </w:pPr>
    </w:p>
    <w:p w14:paraId="0655F2C3" w14:textId="77777777" w:rsidR="00871DD3" w:rsidRPr="00D36021" w:rsidRDefault="00871DD3" w:rsidP="008203A6">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36021">
        <w:rPr>
          <w:rFonts w:ascii="Palatino Linotype" w:hAnsi="Palatino Linotype"/>
          <w:lang w:val="es-ES_tradnl"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B06EC8" w14:textId="77777777" w:rsidR="00871DD3" w:rsidRPr="00D36021" w:rsidRDefault="00871DD3" w:rsidP="008203A6">
      <w:pPr>
        <w:pStyle w:val="Prrafodelista"/>
        <w:spacing w:line="360" w:lineRule="auto"/>
        <w:rPr>
          <w:rFonts w:ascii="Palatino Linotype" w:hAnsi="Palatino Linotype"/>
          <w:lang w:val="es-ES_tradnl" w:eastAsia="en-US"/>
        </w:rPr>
      </w:pPr>
    </w:p>
    <w:p w14:paraId="6D35A5A2" w14:textId="20D0D3B1" w:rsidR="00871DD3" w:rsidRPr="00D36021" w:rsidRDefault="00871DD3" w:rsidP="008203A6">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D36021">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3E2029E5" w14:textId="77777777" w:rsidR="00871DD3" w:rsidRPr="00D36021" w:rsidRDefault="00871DD3" w:rsidP="008203A6">
      <w:pPr>
        <w:spacing w:line="360" w:lineRule="auto"/>
        <w:rPr>
          <w:rFonts w:ascii="Palatino Linotype" w:hAnsi="Palatino Linotype"/>
          <w:lang w:val="es-ES_tradnl" w:eastAsia="en-US"/>
        </w:rPr>
      </w:pPr>
    </w:p>
    <w:p w14:paraId="72F3FB59" w14:textId="77777777" w:rsidR="00871DD3" w:rsidRPr="00D36021" w:rsidRDefault="00871DD3" w:rsidP="008203A6">
      <w:pPr>
        <w:numPr>
          <w:ilvl w:val="0"/>
          <w:numId w:val="4"/>
        </w:numPr>
        <w:spacing w:line="360" w:lineRule="auto"/>
        <w:ind w:left="990" w:right="918" w:hanging="270"/>
        <w:jc w:val="both"/>
        <w:rPr>
          <w:rFonts w:ascii="Palatino Linotype" w:hAnsi="Palatino Linotype"/>
          <w:b/>
          <w:lang w:val="es-MX" w:eastAsia="en-US"/>
        </w:rPr>
      </w:pPr>
      <w:r w:rsidRPr="00D36021">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14FE7846" w14:textId="77777777" w:rsidR="00871DD3" w:rsidRPr="00D36021" w:rsidRDefault="00871DD3" w:rsidP="008203A6">
      <w:pPr>
        <w:spacing w:line="360" w:lineRule="auto"/>
        <w:ind w:left="990" w:right="918" w:hanging="270"/>
        <w:jc w:val="both"/>
        <w:rPr>
          <w:rFonts w:ascii="Palatino Linotype" w:hAnsi="Palatino Linotype"/>
          <w:lang w:val="es-MX" w:eastAsia="en-US"/>
        </w:rPr>
      </w:pPr>
    </w:p>
    <w:p w14:paraId="0158E17C" w14:textId="77777777" w:rsidR="00871DD3" w:rsidRPr="00D36021" w:rsidRDefault="00871DD3" w:rsidP="008203A6">
      <w:pPr>
        <w:numPr>
          <w:ilvl w:val="0"/>
          <w:numId w:val="4"/>
        </w:numPr>
        <w:spacing w:line="360" w:lineRule="auto"/>
        <w:ind w:left="990" w:right="918" w:hanging="270"/>
        <w:jc w:val="both"/>
        <w:rPr>
          <w:rFonts w:ascii="Palatino Linotype" w:hAnsi="Palatino Linotype"/>
          <w:b/>
          <w:lang w:val="es-MX" w:eastAsia="en-US"/>
        </w:rPr>
      </w:pPr>
      <w:r w:rsidRPr="00D36021">
        <w:rPr>
          <w:rFonts w:ascii="Palatino Linotype" w:hAnsi="Palatino Linotype"/>
          <w:b/>
          <w:lang w:val="es-MX" w:eastAsia="en-US"/>
        </w:rPr>
        <w:t>Actividad Procesal del interesado. Acciones u omisiones del interesado.</w:t>
      </w:r>
    </w:p>
    <w:p w14:paraId="49CF1389" w14:textId="77777777" w:rsidR="00871DD3" w:rsidRPr="00D36021" w:rsidRDefault="00871DD3" w:rsidP="008203A6">
      <w:pPr>
        <w:spacing w:line="360" w:lineRule="auto"/>
        <w:ind w:left="990" w:right="918" w:hanging="270"/>
        <w:jc w:val="both"/>
        <w:rPr>
          <w:rFonts w:ascii="Palatino Linotype" w:hAnsi="Palatino Linotype"/>
          <w:b/>
          <w:lang w:val="es-ES_tradnl" w:eastAsia="en-US"/>
        </w:rPr>
      </w:pPr>
    </w:p>
    <w:p w14:paraId="282D3F2C" w14:textId="77777777" w:rsidR="00871DD3" w:rsidRPr="00D36021" w:rsidRDefault="00871DD3" w:rsidP="008203A6">
      <w:pPr>
        <w:numPr>
          <w:ilvl w:val="0"/>
          <w:numId w:val="4"/>
        </w:numPr>
        <w:spacing w:line="360" w:lineRule="auto"/>
        <w:ind w:left="990" w:right="918" w:hanging="270"/>
        <w:jc w:val="both"/>
        <w:rPr>
          <w:rFonts w:ascii="Palatino Linotype" w:hAnsi="Palatino Linotype"/>
          <w:b/>
          <w:lang w:val="es-MX" w:eastAsia="en-US"/>
        </w:rPr>
      </w:pPr>
      <w:r w:rsidRPr="00D36021">
        <w:rPr>
          <w:rFonts w:ascii="Palatino Linotype" w:hAnsi="Palatino Linotype"/>
          <w:b/>
          <w:lang w:val="es-MX" w:eastAsia="en-US"/>
        </w:rPr>
        <w:t>Conducta de la Autoridad: Las Acciones u omisiones realizadas en el procedimiento. Así como si la autoridad actuó con la debida diligencia.</w:t>
      </w:r>
    </w:p>
    <w:p w14:paraId="6ADD361A" w14:textId="77777777" w:rsidR="00871DD3" w:rsidRPr="00D36021" w:rsidRDefault="00871DD3" w:rsidP="008203A6">
      <w:pPr>
        <w:spacing w:line="360" w:lineRule="auto"/>
        <w:ind w:left="990" w:right="918" w:hanging="270"/>
        <w:jc w:val="both"/>
        <w:rPr>
          <w:rFonts w:ascii="Palatino Linotype" w:hAnsi="Palatino Linotype"/>
          <w:b/>
          <w:lang w:val="es-MX" w:eastAsia="en-US"/>
        </w:rPr>
      </w:pPr>
    </w:p>
    <w:p w14:paraId="43716959" w14:textId="77777777" w:rsidR="00871DD3" w:rsidRPr="00D36021" w:rsidRDefault="00871DD3" w:rsidP="008203A6">
      <w:pPr>
        <w:spacing w:line="360" w:lineRule="auto"/>
        <w:ind w:left="990" w:right="918" w:hanging="270"/>
        <w:jc w:val="both"/>
        <w:rPr>
          <w:rFonts w:ascii="Palatino Linotype" w:hAnsi="Palatino Linotype"/>
          <w:b/>
          <w:lang w:val="es-ES_tradnl" w:eastAsia="en-US"/>
        </w:rPr>
      </w:pPr>
      <w:r w:rsidRPr="00D36021">
        <w:rPr>
          <w:rFonts w:ascii="Palatino Linotype" w:hAnsi="Palatino Linotype"/>
          <w:b/>
          <w:lang w:val="es-ES_tradnl" w:eastAsia="en-US"/>
        </w:rPr>
        <w:t>d) La afectación generada en la situación jurídica de la persona involucrada en el proceso: Violación a sus derechos humanos.</w:t>
      </w:r>
    </w:p>
    <w:p w14:paraId="70E3565E" w14:textId="77777777" w:rsidR="00871DD3" w:rsidRPr="00D36021" w:rsidRDefault="00871DD3" w:rsidP="008203A6">
      <w:pPr>
        <w:spacing w:line="360" w:lineRule="auto"/>
        <w:rPr>
          <w:rFonts w:ascii="Palatino Linotype" w:hAnsi="Palatino Linotype"/>
          <w:lang w:val="es-ES_tradnl" w:eastAsia="en-US"/>
        </w:rPr>
      </w:pPr>
    </w:p>
    <w:p w14:paraId="69D0816D" w14:textId="79646BBB" w:rsidR="00871DD3" w:rsidRPr="00D36021" w:rsidRDefault="00871DD3" w:rsidP="008203A6">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D36021">
        <w:rPr>
          <w:rFonts w:ascii="Palatino Linotype" w:hAnsi="Palatino Linotype"/>
          <w:lang w:val="es-ES_tradnl"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85CAFD" w14:textId="77777777" w:rsidR="00871DD3" w:rsidRPr="00D36021" w:rsidRDefault="00871DD3" w:rsidP="008203A6">
      <w:pPr>
        <w:tabs>
          <w:tab w:val="left" w:pos="0"/>
        </w:tabs>
        <w:spacing w:line="360" w:lineRule="auto"/>
        <w:jc w:val="both"/>
        <w:rPr>
          <w:rFonts w:ascii="Palatino Linotype" w:hAnsi="Palatino Linotype"/>
          <w:lang w:val="es-ES_tradnl" w:eastAsia="en-US"/>
        </w:rPr>
      </w:pPr>
    </w:p>
    <w:p w14:paraId="0E4BE2B1" w14:textId="77777777" w:rsidR="00871DD3" w:rsidRPr="00D36021" w:rsidRDefault="00871DD3" w:rsidP="008203A6">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D36021">
        <w:rPr>
          <w:rFonts w:ascii="Palatino Linotype" w:hAnsi="Palatino Linotype"/>
          <w:lang w:val="es-ES_tradnl" w:eastAsia="en-US"/>
        </w:rPr>
        <w:t xml:space="preserve">Argumento que encuentra sustento en la jurisprudencia P./J. 32/92 emitida por el Pleno de la Suprema Corte de Justicia de la Nación de rubro </w:t>
      </w:r>
      <w:r w:rsidRPr="00D36021">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D36021">
        <w:rPr>
          <w:rFonts w:ascii="Palatino Linotype" w:hAnsi="Palatino Linotype"/>
          <w:lang w:val="es-ES_tradnl" w:eastAsia="en-US"/>
        </w:rPr>
        <w:t>, visible en la Gaceta del Seminario Judicial de la Federación con el registro digital 205635.</w:t>
      </w:r>
    </w:p>
    <w:p w14:paraId="47A79212" w14:textId="77777777" w:rsidR="00871DD3" w:rsidRPr="00D36021" w:rsidRDefault="00871DD3" w:rsidP="008203A6">
      <w:pPr>
        <w:pStyle w:val="Prrafodelista"/>
        <w:spacing w:line="360" w:lineRule="auto"/>
        <w:rPr>
          <w:rFonts w:ascii="Palatino Linotype" w:hAnsi="Palatino Linotype"/>
          <w:lang w:val="es-ES_tradnl" w:eastAsia="en-US"/>
        </w:rPr>
      </w:pPr>
    </w:p>
    <w:p w14:paraId="1AC661BC" w14:textId="77777777" w:rsidR="00871DD3" w:rsidRPr="00D36021" w:rsidRDefault="00871DD3" w:rsidP="008203A6">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D36021">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D36021">
        <w:rPr>
          <w:rFonts w:ascii="Palatino Linotype" w:hAnsi="Palatino Linotype"/>
          <w:lang w:val="es-ES_tradnl" w:eastAsia="en-US"/>
        </w:rPr>
        <w:lastRenderedPageBreak/>
        <w:t>los términos legales previamente establecidos por la Ley, por tratarse de causas de fuerza mayor.</w:t>
      </w:r>
    </w:p>
    <w:p w14:paraId="7A9FE6B1" w14:textId="77777777" w:rsidR="00871DD3" w:rsidRPr="00D36021" w:rsidRDefault="00871DD3" w:rsidP="008203A6">
      <w:pPr>
        <w:pStyle w:val="Prrafodelista"/>
        <w:spacing w:line="360" w:lineRule="auto"/>
        <w:rPr>
          <w:rFonts w:ascii="Palatino Linotype" w:hAnsi="Palatino Linotype"/>
          <w:lang w:val="es-ES_tradnl" w:eastAsia="en-US"/>
        </w:rPr>
      </w:pPr>
    </w:p>
    <w:p w14:paraId="6FB6C4A7" w14:textId="77777777" w:rsidR="00871DD3" w:rsidRPr="00D36021" w:rsidRDefault="00871DD3" w:rsidP="008203A6">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D36021">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5BBC409" w14:textId="77777777" w:rsidR="00871DD3" w:rsidRPr="00D36021" w:rsidRDefault="00871DD3" w:rsidP="008203A6">
      <w:pPr>
        <w:pStyle w:val="Prrafodelista"/>
        <w:spacing w:line="360" w:lineRule="auto"/>
        <w:rPr>
          <w:rFonts w:ascii="Palatino Linotype" w:hAnsi="Palatino Linotype"/>
          <w:lang w:val="es-ES_tradnl" w:eastAsia="en-US"/>
        </w:rPr>
      </w:pPr>
    </w:p>
    <w:p w14:paraId="5FBA765F" w14:textId="17674460" w:rsidR="00871DD3" w:rsidRPr="00D36021" w:rsidRDefault="00871DD3" w:rsidP="008203A6">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D36021">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F5C13AD" w14:textId="77777777" w:rsidR="00871DD3" w:rsidRPr="00D36021" w:rsidRDefault="00871DD3" w:rsidP="008203A6">
      <w:pPr>
        <w:spacing w:line="360" w:lineRule="auto"/>
        <w:rPr>
          <w:rFonts w:ascii="Palatino Linotype" w:hAnsi="Palatino Linotype"/>
          <w:lang w:val="es-ES_tradnl" w:eastAsia="en-US"/>
        </w:rPr>
      </w:pPr>
    </w:p>
    <w:p w14:paraId="5A6B7C4F" w14:textId="77777777" w:rsidR="00871DD3" w:rsidRPr="00D36021" w:rsidRDefault="00871DD3" w:rsidP="008203A6">
      <w:pPr>
        <w:spacing w:line="360" w:lineRule="auto"/>
        <w:ind w:left="720" w:right="828"/>
        <w:jc w:val="both"/>
        <w:rPr>
          <w:rFonts w:ascii="Palatino Linotype" w:hAnsi="Palatino Linotype"/>
          <w:i/>
          <w:lang w:val="es-ES_tradnl" w:eastAsia="en-US"/>
        </w:rPr>
      </w:pPr>
      <w:r w:rsidRPr="00D36021">
        <w:rPr>
          <w:rFonts w:ascii="Palatino Linotype" w:hAnsi="Palatino Linotype"/>
          <w:lang w:val="es-ES_tradnl" w:eastAsia="en-US"/>
        </w:rPr>
        <w:t xml:space="preserve"> </w:t>
      </w:r>
      <w:r w:rsidRPr="00D36021">
        <w:rPr>
          <w:rFonts w:ascii="Palatino Linotype" w:hAnsi="Palatino Linotype"/>
          <w:i/>
          <w:lang w:val="es-ES_tradnl" w:eastAsia="en-US"/>
        </w:rPr>
        <w:t>“</w:t>
      </w:r>
      <w:r w:rsidRPr="00D36021">
        <w:rPr>
          <w:rFonts w:ascii="Palatino Linotype" w:hAnsi="Palatino Linotype"/>
          <w:b/>
          <w:i/>
          <w:lang w:val="es-ES_tradnl" w:eastAsia="en-US"/>
        </w:rPr>
        <w:t>PLAZO RAZONABLE PARA RESOLVER. DIMENSIÓN Y EFECTOS DE ESTE CONCEPTO CUANDO SE ADUCE EXCESIVA CARGA DE TRABAJO</w:t>
      </w:r>
      <w:r w:rsidRPr="00D36021">
        <w:rPr>
          <w:rFonts w:ascii="Palatino Linotype" w:hAnsi="Palatino Linotype"/>
          <w:i/>
          <w:lang w:val="es-ES_tradnl" w:eastAsia="en-US"/>
        </w:rPr>
        <w:t>.” consultable en el Seminario Judicial de la Federación y su gaceta, con el registro digital 2002351.</w:t>
      </w:r>
    </w:p>
    <w:p w14:paraId="688CBFD5" w14:textId="77777777" w:rsidR="00871DD3" w:rsidRPr="00D36021" w:rsidRDefault="00871DD3" w:rsidP="008203A6">
      <w:pPr>
        <w:spacing w:line="360" w:lineRule="auto"/>
        <w:ind w:left="720" w:right="828"/>
        <w:jc w:val="both"/>
        <w:rPr>
          <w:rFonts w:ascii="Palatino Linotype" w:hAnsi="Palatino Linotype"/>
          <w:i/>
          <w:lang w:val="es-ES_tradnl" w:eastAsia="en-US"/>
        </w:rPr>
      </w:pPr>
    </w:p>
    <w:p w14:paraId="7AA8461C" w14:textId="77777777" w:rsidR="00871DD3" w:rsidRPr="00D36021" w:rsidRDefault="00871DD3" w:rsidP="008203A6">
      <w:pPr>
        <w:spacing w:line="360" w:lineRule="auto"/>
        <w:ind w:left="720" w:right="828"/>
        <w:jc w:val="both"/>
        <w:rPr>
          <w:rFonts w:ascii="Palatino Linotype" w:hAnsi="Palatino Linotype"/>
          <w:i/>
          <w:lang w:val="es-ES_tradnl" w:eastAsia="en-US"/>
        </w:rPr>
      </w:pPr>
      <w:r w:rsidRPr="00D36021">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w:t>
      </w:r>
      <w:r w:rsidRPr="00D36021">
        <w:rPr>
          <w:rFonts w:ascii="Palatino Linotype" w:hAnsi="Palatino Linotype"/>
          <w:i/>
          <w:lang w:eastAsia="en-US"/>
        </w:rPr>
        <w:lastRenderedPageBreak/>
        <w:t>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2496AA6B" w14:textId="77777777" w:rsidR="00871DD3" w:rsidRPr="00D36021" w:rsidRDefault="00871DD3" w:rsidP="008203A6">
      <w:pPr>
        <w:spacing w:line="360" w:lineRule="auto"/>
        <w:ind w:left="720" w:right="828"/>
        <w:jc w:val="both"/>
        <w:rPr>
          <w:rFonts w:ascii="Palatino Linotype" w:hAnsi="Palatino Linotype"/>
          <w:b/>
          <w:i/>
          <w:lang w:val="es-ES_tradnl" w:eastAsia="en-US"/>
        </w:rPr>
      </w:pPr>
    </w:p>
    <w:p w14:paraId="4314834B" w14:textId="77777777" w:rsidR="00871DD3" w:rsidRPr="00D36021" w:rsidRDefault="00871DD3" w:rsidP="008203A6">
      <w:pPr>
        <w:spacing w:line="360" w:lineRule="auto"/>
        <w:ind w:left="720" w:right="828"/>
        <w:jc w:val="both"/>
        <w:rPr>
          <w:rFonts w:ascii="Palatino Linotype" w:hAnsi="Palatino Linotype"/>
          <w:i/>
          <w:lang w:val="es-ES_tradnl" w:eastAsia="en-US"/>
        </w:rPr>
      </w:pPr>
      <w:r w:rsidRPr="00D36021">
        <w:rPr>
          <w:rFonts w:ascii="Palatino Linotype" w:hAnsi="Palatino Linotype"/>
          <w:i/>
          <w:lang w:val="es-ES_tradnl" w:eastAsia="en-US"/>
        </w:rPr>
        <w:t>“</w:t>
      </w:r>
      <w:r w:rsidRPr="00D36021">
        <w:rPr>
          <w:rFonts w:ascii="Palatino Linotype" w:hAnsi="Palatino Linotype"/>
          <w:b/>
          <w:i/>
          <w:lang w:val="es-ES_tradnl" w:eastAsia="en-US"/>
        </w:rPr>
        <w:t>PLAZO RAZONABLE PARA RESOLVER. CONCEPTO Y ELEMENTOS QUE LO INTEGRAN A LA LUZ DEL DERECHO INTERNACIONAL DE LOS DERECHOS HUMANOS</w:t>
      </w:r>
      <w:r w:rsidRPr="00D36021">
        <w:rPr>
          <w:rFonts w:ascii="Palatino Linotype" w:hAnsi="Palatino Linotype"/>
          <w:i/>
          <w:lang w:val="es-ES_tradnl" w:eastAsia="en-US"/>
        </w:rPr>
        <w:t>.”, visible en el Seminario Judicial de la Federación y su gaceta, con el registro digital 2002350.</w:t>
      </w:r>
    </w:p>
    <w:p w14:paraId="04FDA579" w14:textId="77777777" w:rsidR="00871DD3" w:rsidRPr="00D36021" w:rsidRDefault="00871DD3" w:rsidP="008203A6">
      <w:pPr>
        <w:spacing w:line="360" w:lineRule="auto"/>
        <w:ind w:left="720" w:right="828"/>
        <w:jc w:val="both"/>
        <w:rPr>
          <w:rFonts w:ascii="Palatino Linotype" w:hAnsi="Palatino Linotype"/>
          <w:i/>
          <w:lang w:val="es-ES_tradnl" w:eastAsia="en-US"/>
        </w:rPr>
      </w:pPr>
    </w:p>
    <w:p w14:paraId="11C1C28A" w14:textId="77777777" w:rsidR="00871DD3" w:rsidRPr="00D36021" w:rsidRDefault="00871DD3" w:rsidP="008203A6">
      <w:pPr>
        <w:spacing w:line="360" w:lineRule="auto"/>
        <w:ind w:left="720" w:right="828"/>
        <w:jc w:val="both"/>
        <w:rPr>
          <w:rFonts w:ascii="Palatino Linotype" w:hAnsi="Palatino Linotype"/>
          <w:i/>
          <w:lang w:eastAsia="en-US"/>
        </w:rPr>
      </w:pPr>
      <w:r w:rsidRPr="00D36021">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w:t>
      </w:r>
      <w:r w:rsidRPr="00D36021">
        <w:rPr>
          <w:rFonts w:ascii="Palatino Linotype" w:hAnsi="Palatino Linotype"/>
          <w:i/>
          <w:lang w:eastAsia="en-US"/>
        </w:rPr>
        <w:lastRenderedPageBreak/>
        <w:t>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5150E8B8" w14:textId="77777777" w:rsidR="00871DD3" w:rsidRPr="00D36021" w:rsidRDefault="00871DD3" w:rsidP="008203A6">
      <w:pPr>
        <w:spacing w:line="360" w:lineRule="auto"/>
        <w:rPr>
          <w:rFonts w:ascii="Palatino Linotype" w:hAnsi="Palatino Linotype"/>
          <w:i/>
          <w:lang w:eastAsia="en-US"/>
        </w:rPr>
      </w:pPr>
    </w:p>
    <w:p w14:paraId="27FCCAB7" w14:textId="77777777" w:rsidR="00871DD3" w:rsidRPr="00D36021" w:rsidRDefault="00871DD3" w:rsidP="008203A6">
      <w:pPr>
        <w:numPr>
          <w:ilvl w:val="0"/>
          <w:numId w:val="2"/>
        </w:numPr>
        <w:tabs>
          <w:tab w:val="left" w:pos="567"/>
        </w:tabs>
        <w:spacing w:line="360" w:lineRule="auto"/>
        <w:ind w:left="0" w:firstLine="0"/>
        <w:rPr>
          <w:rFonts w:ascii="Palatino Linotype" w:hAnsi="Palatino Linotype"/>
          <w:lang w:val="es-ES_tradnl" w:eastAsia="en-US"/>
        </w:rPr>
      </w:pPr>
      <w:r w:rsidRPr="00D36021">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7F9893A" w14:textId="77777777" w:rsidR="00871DD3" w:rsidRPr="00D36021" w:rsidRDefault="00871DD3" w:rsidP="008203A6">
      <w:pPr>
        <w:tabs>
          <w:tab w:val="left" w:pos="284"/>
        </w:tabs>
        <w:spacing w:before="240" w:after="240" w:line="360" w:lineRule="auto"/>
        <w:contextualSpacing/>
        <w:jc w:val="both"/>
        <w:rPr>
          <w:rFonts w:ascii="Palatino Linotype" w:eastAsia="Calibri" w:hAnsi="Palatino Linotype" w:cs="Arial"/>
          <w:color w:val="000000" w:themeColor="text1"/>
        </w:rPr>
      </w:pPr>
    </w:p>
    <w:p w14:paraId="2B123922" w14:textId="0DB60C37" w:rsidR="00871DD3" w:rsidRPr="00D36021" w:rsidRDefault="00871DD3" w:rsidP="008203A6">
      <w:pPr>
        <w:numPr>
          <w:ilvl w:val="0"/>
          <w:numId w:val="2"/>
        </w:numPr>
        <w:tabs>
          <w:tab w:val="left" w:pos="567"/>
        </w:tabs>
        <w:spacing w:line="360" w:lineRule="auto"/>
        <w:ind w:left="0" w:firstLine="0"/>
        <w:contextualSpacing/>
        <w:jc w:val="both"/>
        <w:rPr>
          <w:rFonts w:ascii="Palatino Linotype" w:eastAsiaTheme="minorEastAsia" w:hAnsi="Palatino Linotype" w:cstheme="minorBidi"/>
          <w:lang w:val="es-ES_tradnl"/>
        </w:rPr>
      </w:pPr>
      <w:r w:rsidRPr="00D36021">
        <w:rPr>
          <w:rFonts w:ascii="Palatino Linotype" w:eastAsia="Calibri" w:hAnsi="Palatino Linotype" w:cs="Arial"/>
          <w:lang w:val="es-ES_tradnl"/>
        </w:rPr>
        <w:t>La</w:t>
      </w:r>
      <w:r w:rsidRPr="00D36021">
        <w:rPr>
          <w:rFonts w:ascii="Palatino Linotype" w:eastAsiaTheme="minorEastAsia" w:hAnsi="Palatino Linotype" w:cstheme="minorBidi"/>
          <w:lang w:val="es-ES_tradnl"/>
        </w:rPr>
        <w:t xml:space="preserve"> Comisionada Ponente decretó el cierre del periodo de instrucción</w:t>
      </w:r>
      <w:r w:rsidRPr="00D36021">
        <w:rPr>
          <w:rFonts w:ascii="Palatino Linotype" w:eastAsiaTheme="minorEastAsia" w:hAnsi="Palatino Linotype" w:cs="Arial"/>
          <w:lang w:val="es-ES_tradnl"/>
        </w:rPr>
        <w:t xml:space="preserve"> </w:t>
      </w:r>
      <w:r w:rsidR="00E22BDF" w:rsidRPr="00D36021">
        <w:rPr>
          <w:rFonts w:ascii="Palatino Linotype" w:eastAsiaTheme="minorEastAsia" w:hAnsi="Palatino Linotype" w:cstheme="minorBidi"/>
          <w:lang w:val="es-ES_tradnl"/>
        </w:rPr>
        <w:t xml:space="preserve">mediante acuerdo de </w:t>
      </w:r>
      <w:r w:rsidR="00D13BA4" w:rsidRPr="00D36021">
        <w:rPr>
          <w:rFonts w:ascii="Palatino Linotype" w:eastAsiaTheme="minorEastAsia" w:hAnsi="Palatino Linotype" w:cstheme="minorBidi"/>
          <w:lang w:val="es-ES_tradnl"/>
        </w:rPr>
        <w:t>veintinueve (29</w:t>
      </w:r>
      <w:r w:rsidR="002A5F33" w:rsidRPr="00D36021">
        <w:rPr>
          <w:rFonts w:ascii="Palatino Linotype" w:eastAsiaTheme="minorEastAsia" w:hAnsi="Palatino Linotype" w:cstheme="minorBidi"/>
          <w:lang w:val="es-ES_tradnl"/>
        </w:rPr>
        <w:t>) de marzo de dos mil veintitrés</w:t>
      </w:r>
      <w:r w:rsidRPr="00D36021">
        <w:rPr>
          <w:rFonts w:ascii="Palatino Linotype" w:eastAsiaTheme="minorEastAsia" w:hAnsi="Palatino Linotype" w:cstheme="minorBidi"/>
          <w:lang w:val="es-ES_tradnl"/>
        </w:rPr>
        <w:t xml:space="preserve">. </w:t>
      </w:r>
    </w:p>
    <w:p w14:paraId="413F7A72" w14:textId="5DB55BD5" w:rsidR="00F12FE2" w:rsidRPr="00D36021" w:rsidRDefault="00F12FE2" w:rsidP="008203A6">
      <w:pPr>
        <w:spacing w:line="360" w:lineRule="auto"/>
        <w:jc w:val="both"/>
        <w:rPr>
          <w:rFonts w:ascii="Palatino Linotype" w:hAnsi="Palatino Linotype"/>
          <w:lang w:val="es-ES_tradnl" w:eastAsia="en-US"/>
        </w:rPr>
      </w:pPr>
      <w:bookmarkStart w:id="6" w:name="_Toc68804758"/>
    </w:p>
    <w:p w14:paraId="0D7AA06B" w14:textId="256F3EB6" w:rsidR="00EA0165" w:rsidRPr="00D36021" w:rsidRDefault="00EA0165" w:rsidP="008203A6">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D36021">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D36021" w:rsidRDefault="00EA0165" w:rsidP="008203A6">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D36021">
        <w:rPr>
          <w:rFonts w:ascii="Palatino Linotype" w:hAnsi="Palatino Linotype"/>
          <w:b/>
          <w:color w:val="000000" w:themeColor="text1"/>
          <w:sz w:val="24"/>
          <w:szCs w:val="24"/>
          <w:lang w:val="es-MX" w:eastAsia="en-US"/>
        </w:rPr>
        <w:t>PRIMERO. De la competencia</w:t>
      </w:r>
      <w:bookmarkEnd w:id="8"/>
      <w:bookmarkEnd w:id="9"/>
      <w:bookmarkEnd w:id="10"/>
      <w:r w:rsidR="00537427" w:rsidRPr="00D36021">
        <w:rPr>
          <w:rFonts w:ascii="Palatino Linotype" w:hAnsi="Palatino Linotype"/>
          <w:b/>
          <w:color w:val="000000" w:themeColor="text1"/>
          <w:sz w:val="24"/>
          <w:szCs w:val="24"/>
          <w:lang w:val="es-MX" w:eastAsia="en-US"/>
        </w:rPr>
        <w:t>.</w:t>
      </w:r>
      <w:bookmarkEnd w:id="11"/>
    </w:p>
    <w:p w14:paraId="341F67EC" w14:textId="77777777" w:rsidR="00EA0165" w:rsidRPr="00D36021" w:rsidRDefault="00EA0165" w:rsidP="008203A6">
      <w:pPr>
        <w:spacing w:line="360" w:lineRule="auto"/>
        <w:jc w:val="both"/>
        <w:rPr>
          <w:rFonts w:ascii="Palatino Linotype" w:eastAsiaTheme="minorEastAsia" w:hAnsi="Palatino Linotype" w:cstheme="minorBidi"/>
          <w:color w:val="000000" w:themeColor="text1"/>
          <w:lang w:val="es-MX" w:eastAsia="en-US"/>
        </w:rPr>
      </w:pPr>
    </w:p>
    <w:p w14:paraId="15D1D21E" w14:textId="081AECEF" w:rsidR="00EA0165" w:rsidRPr="00D36021" w:rsidRDefault="00EA0165" w:rsidP="008203A6">
      <w:pPr>
        <w:pStyle w:val="Prrafodelista"/>
        <w:numPr>
          <w:ilvl w:val="0"/>
          <w:numId w:val="2"/>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D3602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36021">
        <w:rPr>
          <w:rFonts w:ascii="Palatino Linotype" w:eastAsia="Calibri" w:hAnsi="Palatino Linotype"/>
          <w:b/>
        </w:rPr>
        <w:t>Constitución Política de los Estados Unidos Mexicanos</w:t>
      </w:r>
      <w:r w:rsidRPr="00D36021">
        <w:rPr>
          <w:rFonts w:ascii="Palatino Linotype" w:eastAsia="Calibri" w:hAnsi="Palatino Linotype"/>
        </w:rPr>
        <w:t xml:space="preserve">; </w:t>
      </w:r>
      <w:r w:rsidRPr="00D36021">
        <w:rPr>
          <w:rFonts w:ascii="Palatino Linotype" w:eastAsia="Calibri" w:hAnsi="Palatino Linotype" w:cs="Arial"/>
          <w:bCs/>
          <w:color w:val="222222"/>
          <w:shd w:val="clear" w:color="auto" w:fill="FFFFFF"/>
          <w:lang w:eastAsia="en-US"/>
        </w:rPr>
        <w:t>5, párrafo</w:t>
      </w:r>
      <w:r w:rsidR="00543BF9" w:rsidRPr="00D36021">
        <w:rPr>
          <w:rFonts w:ascii="Palatino Linotype" w:eastAsia="Calibri" w:hAnsi="Palatino Linotype"/>
          <w:lang w:val="es-MX" w:eastAsia="en-US"/>
        </w:rPr>
        <w:t xml:space="preserve"> trigésimo, trigésimo primero y trigésimo segundo, fracciones I, II, III, IV y V</w:t>
      </w:r>
      <w:r w:rsidR="00543BF9" w:rsidRPr="00D36021">
        <w:rPr>
          <w:rFonts w:ascii="Palatino Linotype" w:eastAsia="MS Mincho" w:hAnsi="Palatino Linotype"/>
          <w:lang w:val="es-ES_tradnl"/>
        </w:rPr>
        <w:t xml:space="preserve"> </w:t>
      </w:r>
      <w:r w:rsidRPr="00D36021">
        <w:rPr>
          <w:rFonts w:ascii="Palatino Linotype" w:eastAsia="Calibri" w:hAnsi="Palatino Linotype"/>
        </w:rPr>
        <w:t xml:space="preserve">de la </w:t>
      </w:r>
      <w:r w:rsidRPr="00D36021">
        <w:rPr>
          <w:rFonts w:ascii="Palatino Linotype" w:eastAsia="Calibri" w:hAnsi="Palatino Linotype"/>
          <w:b/>
        </w:rPr>
        <w:t>Constitución Política del Estado Libre y Soberano de México</w:t>
      </w:r>
      <w:r w:rsidRPr="00D36021">
        <w:rPr>
          <w:rFonts w:ascii="Palatino Linotype" w:eastAsia="Calibri" w:hAnsi="Palatino Linotype"/>
        </w:rPr>
        <w:t xml:space="preserve">; artículos 1, 2 fracción II, 13, 29, 36 fracciones I y II, 176, 178, 179, 181 párrafo tercero y 185 </w:t>
      </w:r>
      <w:r w:rsidRPr="00D36021">
        <w:rPr>
          <w:rFonts w:ascii="Palatino Linotype" w:eastAsia="Calibri" w:hAnsi="Palatino Linotype" w:cs="Arial"/>
        </w:rPr>
        <w:t xml:space="preserve">de la </w:t>
      </w:r>
      <w:r w:rsidRPr="00D36021">
        <w:rPr>
          <w:rFonts w:ascii="Palatino Linotype" w:eastAsia="Calibri" w:hAnsi="Palatino Linotype" w:cs="Arial"/>
          <w:b/>
        </w:rPr>
        <w:t>Ley de Transparencia y Acceso a la Información Pública del Estado de México y Municipios</w:t>
      </w:r>
      <w:r w:rsidRPr="00D36021">
        <w:rPr>
          <w:rFonts w:ascii="Palatino Linotype" w:eastAsia="Calibri" w:hAnsi="Palatino Linotype" w:cs="Arial"/>
        </w:rPr>
        <w:t xml:space="preserve">; </w:t>
      </w:r>
      <w:r w:rsidRPr="00D36021">
        <w:rPr>
          <w:rFonts w:ascii="Palatino Linotype" w:eastAsia="Calibri" w:hAnsi="Palatino Linotype" w:cs="Arial"/>
          <w:b/>
        </w:rPr>
        <w:t>7, 9 fracciones I y XXIV, y 11</w:t>
      </w:r>
      <w:r w:rsidRPr="00D36021">
        <w:rPr>
          <w:rFonts w:ascii="Palatino Linotype" w:eastAsia="Calibri" w:hAnsi="Palatino Linotype" w:cs="Arial"/>
        </w:rPr>
        <w:t xml:space="preserve"> del </w:t>
      </w:r>
      <w:r w:rsidRPr="00D36021">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D36021">
        <w:rPr>
          <w:rFonts w:ascii="Palatino Linotype" w:eastAsia="Calibri" w:hAnsi="Palatino Linotype" w:cs="Arial"/>
          <w:b/>
        </w:rPr>
        <w:t>.</w:t>
      </w:r>
    </w:p>
    <w:p w14:paraId="343B0FCF" w14:textId="413622B7" w:rsidR="00EA0165" w:rsidRPr="00D36021" w:rsidRDefault="00EA0165" w:rsidP="008203A6">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D36021">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D36021" w:rsidRDefault="00EA0165" w:rsidP="008203A6">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698547"/>
      <w:r w:rsidRPr="00D36021">
        <w:rPr>
          <w:rFonts w:ascii="Palatino Linotype" w:hAnsi="Palatino Linotype"/>
          <w:b/>
          <w:color w:val="000000" w:themeColor="text1"/>
          <w:sz w:val="24"/>
          <w:szCs w:val="24"/>
          <w:lang w:val="es-MX" w:eastAsia="en-US"/>
        </w:rPr>
        <w:t>I. De la interposición del recurso.</w:t>
      </w:r>
      <w:bookmarkEnd w:id="16"/>
      <w:bookmarkEnd w:id="17"/>
      <w:bookmarkEnd w:id="18"/>
      <w:r w:rsidRPr="00D36021">
        <w:rPr>
          <w:rFonts w:ascii="Palatino Linotype" w:hAnsi="Palatino Linotype"/>
          <w:b/>
          <w:color w:val="000000" w:themeColor="text1"/>
          <w:sz w:val="24"/>
          <w:szCs w:val="24"/>
          <w:lang w:val="es-MX" w:eastAsia="en-US"/>
        </w:rPr>
        <w:t xml:space="preserve"> </w:t>
      </w:r>
    </w:p>
    <w:p w14:paraId="489BB18C" w14:textId="77777777" w:rsidR="00EA0165" w:rsidRPr="00D36021" w:rsidRDefault="00EA0165" w:rsidP="008203A6">
      <w:pPr>
        <w:keepNext/>
        <w:keepLines/>
        <w:tabs>
          <w:tab w:val="left" w:pos="0"/>
        </w:tabs>
        <w:spacing w:line="360" w:lineRule="auto"/>
        <w:contextualSpacing/>
        <w:jc w:val="both"/>
        <w:outlineLvl w:val="0"/>
        <w:rPr>
          <w:rFonts w:ascii="Palatino Linotype" w:eastAsia="MS Gothic" w:hAnsi="Palatino Linotype"/>
          <w:b/>
          <w:lang w:val="es-MX" w:eastAsia="en-US"/>
        </w:rPr>
      </w:pPr>
    </w:p>
    <w:p w14:paraId="3E3D06E8" w14:textId="4FFD502B" w:rsidR="000A057A" w:rsidRPr="00D36021" w:rsidRDefault="00EA0165" w:rsidP="008203A6">
      <w:pPr>
        <w:pStyle w:val="Prrafodelista"/>
        <w:numPr>
          <w:ilvl w:val="0"/>
          <w:numId w:val="2"/>
        </w:numPr>
        <w:tabs>
          <w:tab w:val="left" w:pos="567"/>
        </w:tabs>
        <w:spacing w:after="160" w:line="360" w:lineRule="auto"/>
        <w:ind w:left="0" w:right="49" w:firstLine="0"/>
        <w:contextualSpacing/>
        <w:jc w:val="both"/>
        <w:rPr>
          <w:rFonts w:ascii="Palatino Linotype" w:hAnsi="Palatino Linotype"/>
          <w:lang w:val="es-ES_tradnl"/>
        </w:rPr>
      </w:pPr>
      <w:r w:rsidRPr="00D36021">
        <w:rPr>
          <w:rFonts w:ascii="Palatino Linotype" w:eastAsia="Calibri" w:hAnsi="Palatino Linotype" w:cs="Arial"/>
          <w:lang w:val="es-ES_tradnl"/>
        </w:rPr>
        <w:t xml:space="preserve">El medio de impugnación fue presentado a través del </w:t>
      </w:r>
      <w:r w:rsidRPr="00D36021">
        <w:rPr>
          <w:rFonts w:ascii="Palatino Linotype" w:eastAsia="Calibri" w:hAnsi="Palatino Linotype" w:cs="Arial"/>
          <w:b/>
          <w:lang w:val="es-ES_tradnl"/>
        </w:rPr>
        <w:t>SAIMEX,</w:t>
      </w:r>
      <w:r w:rsidRPr="00D36021">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D36021">
        <w:rPr>
          <w:rFonts w:ascii="Palatino Linotype" w:eastAsia="Calibri" w:hAnsi="Palatino Linotype" w:cs="Arial"/>
          <w:lang w:val="es-ES_tradnl"/>
        </w:rPr>
        <w:t xml:space="preserve">particular es de señalar que si el </w:t>
      </w:r>
      <w:r w:rsidRPr="00D36021">
        <w:rPr>
          <w:rFonts w:ascii="Palatino Linotype" w:eastAsia="Calibri" w:hAnsi="Palatino Linotype" w:cs="Arial"/>
          <w:b/>
          <w:lang w:val="es-ES_tradnl"/>
        </w:rPr>
        <w:t>SUJETO OBLIGADO</w:t>
      </w:r>
      <w:r w:rsidRPr="00D36021">
        <w:rPr>
          <w:rFonts w:ascii="Palatino Linotype" w:eastAsia="Calibri" w:hAnsi="Palatino Linotype" w:cs="Arial"/>
          <w:lang w:val="es-ES_tradnl"/>
        </w:rPr>
        <w:t xml:space="preserve"> entregó respuesta el d</w:t>
      </w:r>
      <w:r w:rsidR="00775772" w:rsidRPr="00D36021">
        <w:rPr>
          <w:rFonts w:ascii="Palatino Linotype" w:eastAsia="Calibri" w:hAnsi="Palatino Linotype" w:cs="Arial"/>
          <w:lang w:val="es-ES_tradnl"/>
        </w:rPr>
        <w:t>ía siete (07</w:t>
      </w:r>
      <w:r w:rsidRPr="00D36021">
        <w:rPr>
          <w:rFonts w:ascii="Palatino Linotype" w:eastAsia="Calibri" w:hAnsi="Palatino Linotype" w:cs="Arial"/>
          <w:lang w:val="es-ES_tradnl"/>
        </w:rPr>
        <w:t>) de</w:t>
      </w:r>
      <w:r w:rsidR="00775772" w:rsidRPr="00D36021">
        <w:rPr>
          <w:rFonts w:ascii="Palatino Linotype" w:eastAsia="Calibri" w:hAnsi="Palatino Linotype" w:cs="Arial"/>
          <w:lang w:val="es-ES_tradnl"/>
        </w:rPr>
        <w:t xml:space="preserve"> septiembre</w:t>
      </w:r>
      <w:r w:rsidR="003214D5" w:rsidRPr="00D36021">
        <w:rPr>
          <w:rFonts w:ascii="Palatino Linotype" w:eastAsia="Calibri" w:hAnsi="Palatino Linotype" w:cs="Arial"/>
          <w:lang w:val="es-ES_tradnl"/>
        </w:rPr>
        <w:t xml:space="preserve"> </w:t>
      </w:r>
      <w:r w:rsidRPr="00D36021">
        <w:rPr>
          <w:rFonts w:ascii="Palatino Linotype" w:eastAsia="Calibri" w:hAnsi="Palatino Linotype" w:cs="Arial"/>
          <w:lang w:val="es-ES_tradnl"/>
        </w:rPr>
        <w:t xml:space="preserve">de dos mil </w:t>
      </w:r>
      <w:r w:rsidR="007D3B14" w:rsidRPr="00D36021">
        <w:rPr>
          <w:rFonts w:ascii="Palatino Linotype" w:eastAsia="Calibri" w:hAnsi="Palatino Linotype" w:cs="Arial"/>
          <w:lang w:val="es-ES_tradnl"/>
        </w:rPr>
        <w:t>veintidós</w:t>
      </w:r>
      <w:r w:rsidR="00FD77DF" w:rsidRPr="00D36021">
        <w:rPr>
          <w:rFonts w:ascii="Palatino Linotype" w:eastAsia="Calibri" w:hAnsi="Palatino Linotype" w:cs="Arial"/>
          <w:lang w:val="es-MX" w:eastAsia="en-US"/>
        </w:rPr>
        <w:t xml:space="preserve">, </w:t>
      </w:r>
      <w:r w:rsidRPr="00D36021">
        <w:rPr>
          <w:rFonts w:ascii="Palatino Linotype" w:eastAsia="Calibri" w:hAnsi="Palatino Linotype" w:cs="Arial"/>
          <w:lang w:val="es-MX" w:eastAsia="en-US"/>
        </w:rPr>
        <w:t xml:space="preserve">el plazo para </w:t>
      </w:r>
      <w:r w:rsidRPr="00D36021">
        <w:rPr>
          <w:rFonts w:ascii="Palatino Linotype" w:eastAsia="Calibri" w:hAnsi="Palatino Linotype" w:cs="Arial"/>
          <w:lang w:val="es-MX" w:eastAsia="en-US"/>
        </w:rPr>
        <w:lastRenderedPageBreak/>
        <w:t>interponer el recurso de rev</w:t>
      </w:r>
      <w:r w:rsidR="00E62DC6" w:rsidRPr="00D36021">
        <w:rPr>
          <w:rFonts w:ascii="Palatino Linotype" w:eastAsia="Calibri" w:hAnsi="Palatino Linotype" w:cs="Arial"/>
          <w:lang w:val="es-MX" w:eastAsia="en-US"/>
        </w:rPr>
        <w:t xml:space="preserve">isión </w:t>
      </w:r>
      <w:r w:rsidR="000A057A" w:rsidRPr="00D36021">
        <w:rPr>
          <w:rFonts w:ascii="Palatino Linotype" w:eastAsia="Calibri" w:hAnsi="Palatino Linotype" w:cs="Arial"/>
          <w:lang w:val="es-MX" w:eastAsia="en-US"/>
        </w:rPr>
        <w:t>trascurrió del ocho (08</w:t>
      </w:r>
      <w:r w:rsidRPr="00D36021">
        <w:rPr>
          <w:rFonts w:ascii="Palatino Linotype" w:eastAsia="Calibri" w:hAnsi="Palatino Linotype" w:cs="Arial"/>
          <w:lang w:val="es-MX" w:eastAsia="en-US"/>
        </w:rPr>
        <w:t>)</w:t>
      </w:r>
      <w:r w:rsidR="007B4726" w:rsidRPr="00D36021">
        <w:rPr>
          <w:rFonts w:ascii="Palatino Linotype" w:eastAsia="Calibri" w:hAnsi="Palatino Linotype" w:cs="Arial"/>
          <w:lang w:val="es-MX" w:eastAsia="en-US"/>
        </w:rPr>
        <w:t xml:space="preserve"> </w:t>
      </w:r>
      <w:r w:rsidR="00C928AF" w:rsidRPr="00D36021">
        <w:rPr>
          <w:rFonts w:ascii="Palatino Linotype" w:eastAsia="Calibri" w:hAnsi="Palatino Linotype" w:cs="Arial"/>
          <w:lang w:val="es-MX" w:eastAsia="en-US"/>
        </w:rPr>
        <w:t>al</w:t>
      </w:r>
      <w:r w:rsidR="000A057A" w:rsidRPr="00D36021">
        <w:rPr>
          <w:rFonts w:ascii="Palatino Linotype" w:eastAsia="Calibri" w:hAnsi="Palatino Linotype" w:cs="Arial"/>
          <w:lang w:val="es-MX" w:eastAsia="en-US"/>
        </w:rPr>
        <w:t xml:space="preserve"> veintinueve (29</w:t>
      </w:r>
      <w:r w:rsidR="007D3B14" w:rsidRPr="00D36021">
        <w:rPr>
          <w:rFonts w:ascii="Palatino Linotype" w:eastAsia="Calibri" w:hAnsi="Palatino Linotype" w:cs="Arial"/>
          <w:lang w:val="es-MX" w:eastAsia="en-US"/>
        </w:rPr>
        <w:t>) de</w:t>
      </w:r>
      <w:r w:rsidR="000A057A" w:rsidRPr="00D36021">
        <w:rPr>
          <w:rFonts w:ascii="Palatino Linotype" w:eastAsia="Calibri" w:hAnsi="Palatino Linotype" w:cs="Arial"/>
          <w:lang w:val="es-MX" w:eastAsia="en-US"/>
        </w:rPr>
        <w:t xml:space="preserve"> septiembre </w:t>
      </w:r>
      <w:r w:rsidR="00E62DC6" w:rsidRPr="00D36021">
        <w:rPr>
          <w:rFonts w:ascii="Palatino Linotype" w:eastAsia="Calibri" w:hAnsi="Palatino Linotype" w:cs="Arial"/>
          <w:lang w:val="es-MX" w:eastAsia="en-US"/>
        </w:rPr>
        <w:t xml:space="preserve">de dos mil </w:t>
      </w:r>
      <w:r w:rsidR="00B82E47" w:rsidRPr="00D36021">
        <w:rPr>
          <w:rFonts w:ascii="Palatino Linotype" w:eastAsia="Calibri" w:hAnsi="Palatino Linotype" w:cs="Arial"/>
          <w:lang w:val="es-MX" w:eastAsia="en-US"/>
        </w:rPr>
        <w:t>veintidós,</w:t>
      </w:r>
      <w:r w:rsidR="00E62DC6" w:rsidRPr="00D36021">
        <w:rPr>
          <w:rFonts w:ascii="Palatino Linotype" w:eastAsia="Calibri" w:hAnsi="Palatino Linotype" w:cs="Arial"/>
          <w:lang w:val="es-MX" w:eastAsia="en-US"/>
        </w:rPr>
        <w:t xml:space="preserve"> </w:t>
      </w:r>
      <w:r w:rsidRPr="00D36021">
        <w:rPr>
          <w:rFonts w:ascii="Palatino Linotype" w:eastAsia="Calibri" w:hAnsi="Palatino Linotype" w:cs="Arial"/>
          <w:lang w:val="es-MX" w:eastAsia="en-US"/>
        </w:rPr>
        <w:t>por lo que si el particular i</w:t>
      </w:r>
      <w:r w:rsidR="00392E2B" w:rsidRPr="00D36021">
        <w:rPr>
          <w:rFonts w:ascii="Palatino Linotype" w:eastAsia="Calibri" w:hAnsi="Palatino Linotype" w:cs="Arial"/>
          <w:lang w:val="es-MX" w:eastAsia="en-US"/>
        </w:rPr>
        <w:t>nterpus</w:t>
      </w:r>
      <w:r w:rsidR="00380587" w:rsidRPr="00D36021">
        <w:rPr>
          <w:rFonts w:ascii="Palatino Linotype" w:eastAsia="Calibri" w:hAnsi="Palatino Linotype" w:cs="Arial"/>
          <w:lang w:val="es-MX" w:eastAsia="en-US"/>
        </w:rPr>
        <w:t xml:space="preserve">o </w:t>
      </w:r>
      <w:r w:rsidR="00C928AF" w:rsidRPr="00D36021">
        <w:rPr>
          <w:rFonts w:ascii="Palatino Linotype" w:eastAsia="Calibri" w:hAnsi="Palatino Linotype" w:cs="Arial"/>
          <w:lang w:val="es-MX" w:eastAsia="en-US"/>
        </w:rPr>
        <w:t>re</w:t>
      </w:r>
      <w:r w:rsidR="003D6F01" w:rsidRPr="00D36021">
        <w:rPr>
          <w:rFonts w:ascii="Palatino Linotype" w:eastAsia="Calibri" w:hAnsi="Palatino Linotype" w:cs="Arial"/>
          <w:lang w:val="es-MX" w:eastAsia="en-US"/>
        </w:rPr>
        <w:t xml:space="preserve">curso de </w:t>
      </w:r>
      <w:r w:rsidR="000A057A" w:rsidRPr="00D36021">
        <w:rPr>
          <w:rFonts w:ascii="Palatino Linotype" w:eastAsia="Calibri" w:hAnsi="Palatino Linotype" w:cs="Arial"/>
          <w:lang w:val="es-MX" w:eastAsia="en-US"/>
        </w:rPr>
        <w:t>revisión el veintiuno (21</w:t>
      </w:r>
      <w:r w:rsidR="00BD6857" w:rsidRPr="00D36021">
        <w:rPr>
          <w:rFonts w:ascii="Palatino Linotype" w:eastAsia="Calibri" w:hAnsi="Palatino Linotype" w:cs="Arial"/>
          <w:lang w:val="es-MX" w:eastAsia="en-US"/>
        </w:rPr>
        <w:t>) de</w:t>
      </w:r>
      <w:r w:rsidR="000A057A" w:rsidRPr="00D36021">
        <w:rPr>
          <w:rFonts w:ascii="Palatino Linotype" w:eastAsia="Calibri" w:hAnsi="Palatino Linotype" w:cs="Arial"/>
          <w:lang w:val="es-MX" w:eastAsia="en-US"/>
        </w:rPr>
        <w:t xml:space="preserve"> septiembre </w:t>
      </w:r>
      <w:r w:rsidR="007D3B14" w:rsidRPr="00D36021">
        <w:rPr>
          <w:rFonts w:ascii="Palatino Linotype" w:eastAsia="Calibri" w:hAnsi="Palatino Linotype" w:cs="Arial"/>
          <w:lang w:val="es-MX" w:eastAsia="en-US"/>
        </w:rPr>
        <w:t>de dos mil veintidós</w:t>
      </w:r>
      <w:r w:rsidR="00B82E47" w:rsidRPr="00D36021">
        <w:rPr>
          <w:rFonts w:ascii="Palatino Linotype" w:eastAsia="Calibri" w:hAnsi="Palatino Linotype" w:cs="Arial"/>
          <w:lang w:val="es-MX" w:eastAsia="en-US"/>
        </w:rPr>
        <w:t xml:space="preserve">, </w:t>
      </w:r>
      <w:r w:rsidRPr="00D36021">
        <w:rPr>
          <w:rFonts w:ascii="Palatino Linotype" w:hAnsi="Palatino Linotype"/>
          <w:lang w:val="es-ES_tradnl"/>
        </w:rPr>
        <w:t xml:space="preserve">se encuentra dentro del periodo establecido por la Ley. </w:t>
      </w:r>
    </w:p>
    <w:p w14:paraId="3667250E" w14:textId="42FB4B04" w:rsidR="00D217A4" w:rsidRPr="00D36021" w:rsidRDefault="00D53E41" w:rsidP="008203A6">
      <w:pPr>
        <w:pStyle w:val="Ttulo1"/>
        <w:spacing w:line="360" w:lineRule="auto"/>
        <w:jc w:val="both"/>
        <w:rPr>
          <w:rFonts w:ascii="Palatino Linotype" w:hAnsi="Palatino Linotype" w:cs="Arial"/>
          <w:b/>
          <w:sz w:val="24"/>
          <w:szCs w:val="24"/>
        </w:rPr>
      </w:pPr>
      <w:bookmarkStart w:id="19" w:name="_Toc85137160"/>
      <w:bookmarkStart w:id="20" w:name="_Toc108698548"/>
      <w:r w:rsidRPr="00D36021">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D36021">
        <w:rPr>
          <w:rFonts w:ascii="Palatino Linotype" w:hAnsi="Palatino Linotype"/>
          <w:b/>
          <w:color w:val="auto"/>
          <w:sz w:val="24"/>
          <w:szCs w:val="24"/>
        </w:rPr>
        <w:t xml:space="preserve">. </w:t>
      </w:r>
      <w:bookmarkStart w:id="24" w:name="_Toc67587987"/>
      <w:bookmarkStart w:id="25" w:name="_Toc68804763"/>
      <w:bookmarkStart w:id="26" w:name="_Toc108698549"/>
      <w:bookmarkEnd w:id="20"/>
      <w:bookmarkEnd w:id="21"/>
      <w:bookmarkEnd w:id="22"/>
      <w:bookmarkEnd w:id="23"/>
      <w:r w:rsidR="00EA0165" w:rsidRPr="00D36021">
        <w:rPr>
          <w:rFonts w:ascii="Palatino Linotype" w:hAnsi="Palatino Linotype"/>
          <w:b/>
          <w:color w:val="000000" w:themeColor="text1"/>
          <w:sz w:val="24"/>
          <w:szCs w:val="24"/>
          <w:lang w:val="es-MX" w:eastAsia="en-US"/>
        </w:rPr>
        <w:t>De la determinación sobre la procedibilidad del recurso.</w:t>
      </w:r>
      <w:bookmarkEnd w:id="24"/>
      <w:bookmarkEnd w:id="25"/>
      <w:bookmarkEnd w:id="26"/>
      <w:r w:rsidR="00EA0165" w:rsidRPr="00D36021">
        <w:rPr>
          <w:rFonts w:ascii="Palatino Linotype" w:hAnsi="Palatino Linotype"/>
          <w:b/>
          <w:color w:val="000000" w:themeColor="text1"/>
          <w:sz w:val="24"/>
          <w:szCs w:val="24"/>
          <w:lang w:val="es-MX" w:eastAsia="en-US"/>
        </w:rPr>
        <w:t xml:space="preserve"> </w:t>
      </w:r>
    </w:p>
    <w:p w14:paraId="1115619A" w14:textId="77777777" w:rsidR="00D53E41" w:rsidRPr="00D36021" w:rsidRDefault="00D53E41" w:rsidP="008203A6">
      <w:pPr>
        <w:spacing w:line="360" w:lineRule="auto"/>
        <w:jc w:val="both"/>
        <w:rPr>
          <w:rFonts w:ascii="Palatino Linotype" w:hAnsi="Palatino Linotype"/>
          <w:lang w:val="es-MX" w:eastAsia="en-US"/>
        </w:rPr>
      </w:pPr>
    </w:p>
    <w:p w14:paraId="55BD8FCC" w14:textId="77777777" w:rsidR="00E327CA" w:rsidRPr="00D36021" w:rsidRDefault="00EA0165" w:rsidP="008203A6">
      <w:pPr>
        <w:pStyle w:val="Prrafodelista"/>
        <w:numPr>
          <w:ilvl w:val="0"/>
          <w:numId w:val="2"/>
        </w:numPr>
        <w:tabs>
          <w:tab w:val="left" w:pos="567"/>
        </w:tabs>
        <w:spacing w:after="160" w:line="360" w:lineRule="auto"/>
        <w:ind w:left="0" w:right="49" w:firstLine="0"/>
        <w:contextualSpacing/>
        <w:jc w:val="both"/>
        <w:rPr>
          <w:rFonts w:ascii="Palatino Linotype" w:hAnsi="Palatino Linotype"/>
          <w:lang w:val="es-ES_tradnl"/>
        </w:rPr>
      </w:pPr>
      <w:r w:rsidRPr="00D3602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9165914" w14:textId="77777777" w:rsidR="007A67F7" w:rsidRPr="00D36021" w:rsidRDefault="007A67F7" w:rsidP="008203A6">
      <w:pPr>
        <w:pStyle w:val="Prrafodelista"/>
        <w:spacing w:after="160" w:line="360" w:lineRule="auto"/>
        <w:ind w:left="0" w:right="49"/>
        <w:contextualSpacing/>
        <w:jc w:val="both"/>
        <w:rPr>
          <w:rFonts w:ascii="Palatino Linotype" w:hAnsi="Palatino Linotype"/>
          <w:lang w:val="es-ES_tradnl"/>
        </w:rPr>
      </w:pPr>
    </w:p>
    <w:p w14:paraId="689585F0" w14:textId="72B1C736" w:rsidR="007A67F7" w:rsidRPr="00D36021" w:rsidRDefault="007A67F7" w:rsidP="008203A6">
      <w:pPr>
        <w:pStyle w:val="Prrafodelista"/>
        <w:tabs>
          <w:tab w:val="left" w:pos="426"/>
        </w:tabs>
        <w:spacing w:line="360" w:lineRule="auto"/>
        <w:ind w:left="0"/>
        <w:jc w:val="both"/>
        <w:outlineLvl w:val="1"/>
        <w:rPr>
          <w:rFonts w:ascii="Palatino Linotype" w:hAnsi="Palatino Linotype" w:cs="Arial"/>
          <w:b/>
          <w:color w:val="000000" w:themeColor="text1"/>
        </w:rPr>
      </w:pPr>
      <w:bookmarkStart w:id="27" w:name="_Toc86945042"/>
      <w:r w:rsidRPr="00D36021">
        <w:rPr>
          <w:rFonts w:ascii="Palatino Linotype" w:hAnsi="Palatino Linotype"/>
          <w:b/>
          <w:color w:val="000000" w:themeColor="text1"/>
        </w:rPr>
        <w:t>TERCERO.</w:t>
      </w:r>
      <w:r w:rsidRPr="00D36021">
        <w:rPr>
          <w:rFonts w:ascii="Palatino Linotype" w:hAnsi="Palatino Linotype" w:cs="Arial"/>
          <w:b/>
          <w:color w:val="000000" w:themeColor="text1"/>
        </w:rPr>
        <w:t xml:space="preserve"> De las causales de sobreseimiento.</w:t>
      </w:r>
      <w:bookmarkEnd w:id="27"/>
    </w:p>
    <w:p w14:paraId="293452DD" w14:textId="77777777" w:rsidR="007A67F7" w:rsidRPr="00D36021" w:rsidRDefault="007A67F7" w:rsidP="008203A6">
      <w:pPr>
        <w:pStyle w:val="Prrafodelista"/>
        <w:tabs>
          <w:tab w:val="left" w:pos="426"/>
        </w:tabs>
        <w:spacing w:line="360" w:lineRule="auto"/>
        <w:ind w:left="0"/>
        <w:jc w:val="both"/>
        <w:outlineLvl w:val="1"/>
        <w:rPr>
          <w:rFonts w:ascii="Palatino Linotype" w:hAnsi="Palatino Linotype" w:cs="Arial"/>
          <w:b/>
          <w:color w:val="000000" w:themeColor="text1"/>
        </w:rPr>
      </w:pPr>
    </w:p>
    <w:p w14:paraId="719CD7F9" w14:textId="50B1B4B2" w:rsidR="007A67F7" w:rsidRPr="00D36021" w:rsidRDefault="007A67F7" w:rsidP="008203A6">
      <w:pPr>
        <w:pStyle w:val="Prrafodelista"/>
        <w:numPr>
          <w:ilvl w:val="0"/>
          <w:numId w:val="2"/>
        </w:numPr>
        <w:tabs>
          <w:tab w:val="left" w:pos="284"/>
          <w:tab w:val="left" w:pos="567"/>
        </w:tabs>
        <w:spacing w:before="240" w:after="240" w:line="360" w:lineRule="auto"/>
        <w:ind w:left="0" w:right="49" w:firstLine="0"/>
        <w:contextualSpacing/>
        <w:jc w:val="both"/>
        <w:rPr>
          <w:rFonts w:ascii="Palatino Linotype" w:hAnsi="Palatino Linotype" w:cs="Arial"/>
          <w:lang w:val="es-ES_tradnl"/>
        </w:rPr>
      </w:pPr>
      <w:r w:rsidRPr="00D3602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Ley de </w:t>
      </w:r>
      <w:r w:rsidRPr="00D36021">
        <w:rPr>
          <w:rFonts w:ascii="Palatino Linotype" w:eastAsia="Calibri" w:hAnsi="Palatino Linotype" w:cs="Arial"/>
          <w:lang w:val="es-ES_tradnl"/>
        </w:rPr>
        <w:t>Transparencia, Acceso a la Información Pública del Estado de México y Municipios</w:t>
      </w:r>
      <w:r w:rsidRPr="00D36021">
        <w:rPr>
          <w:rFonts w:ascii="Palatino Linotype" w:hAnsi="Palatino Linotype" w:cs="Arial"/>
          <w:lang w:val="es-ES_tradnl"/>
        </w:rPr>
        <w:t xml:space="preserve">, y determinar la confirmación; revocación o modificación; desechamiento o </w:t>
      </w:r>
      <w:r w:rsidRPr="00D36021">
        <w:rPr>
          <w:rFonts w:ascii="Palatino Linotype" w:hAnsi="Palatino Linotype" w:cs="Arial"/>
          <w:b/>
          <w:u w:val="single"/>
          <w:lang w:val="es-ES_tradnl"/>
        </w:rPr>
        <w:t>sobreseimiento</w:t>
      </w:r>
      <w:r w:rsidRPr="00D36021">
        <w:rPr>
          <w:rFonts w:ascii="Palatino Linotype" w:hAnsi="Palatino Linotype" w:cs="Arial"/>
          <w:lang w:val="es-ES_tradnl"/>
        </w:rPr>
        <w:t xml:space="preserve">; y, en su caso, ordenar la entrega de la información respecto a la respuesta emitida por el </w:t>
      </w:r>
      <w:r w:rsidRPr="00D36021">
        <w:rPr>
          <w:rFonts w:ascii="Palatino Linotype" w:hAnsi="Palatino Linotype" w:cs="Arial"/>
          <w:b/>
          <w:lang w:val="es-ES_tradnl"/>
        </w:rPr>
        <w:t>SUJETO</w:t>
      </w:r>
      <w:r w:rsidRPr="00D36021">
        <w:rPr>
          <w:rFonts w:ascii="Palatino Linotype" w:hAnsi="Palatino Linotype" w:cs="Arial"/>
          <w:lang w:val="es-ES_tradnl"/>
        </w:rPr>
        <w:t xml:space="preserve"> </w:t>
      </w:r>
      <w:r w:rsidRPr="00D36021">
        <w:rPr>
          <w:rFonts w:ascii="Palatino Linotype" w:hAnsi="Palatino Linotype" w:cs="Arial"/>
          <w:b/>
          <w:lang w:val="es-ES_tradnl"/>
        </w:rPr>
        <w:t>OBLIGADO</w:t>
      </w:r>
      <w:r w:rsidRPr="00D36021">
        <w:rPr>
          <w:rFonts w:ascii="Palatino Linotype" w:hAnsi="Palatino Linotype" w:cs="Arial"/>
          <w:lang w:val="es-ES_tradnl"/>
        </w:rPr>
        <w:t>.</w:t>
      </w:r>
    </w:p>
    <w:p w14:paraId="2287F29D" w14:textId="77777777" w:rsidR="0029458C" w:rsidRPr="00D36021" w:rsidRDefault="0029458C" w:rsidP="008203A6">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bookmarkStart w:id="28" w:name="_Toc459174366"/>
      <w:bookmarkStart w:id="29" w:name="_Toc459659884"/>
      <w:bookmarkStart w:id="30" w:name="_Toc461687280"/>
      <w:bookmarkStart w:id="31" w:name="_Toc462771051"/>
      <w:bookmarkStart w:id="32" w:name="_Toc464139201"/>
    </w:p>
    <w:p w14:paraId="0B4D60FD" w14:textId="4346E1EE" w:rsidR="00B90D16" w:rsidRPr="00D36021" w:rsidRDefault="00F3579C" w:rsidP="008203A6">
      <w:pPr>
        <w:pStyle w:val="Prrafodelista"/>
        <w:numPr>
          <w:ilvl w:val="0"/>
          <w:numId w:val="2"/>
        </w:numPr>
        <w:tabs>
          <w:tab w:val="left" w:pos="567"/>
        </w:tabs>
        <w:spacing w:before="240" w:after="360" w:line="360" w:lineRule="auto"/>
        <w:ind w:left="0" w:firstLine="0"/>
        <w:contextualSpacing/>
        <w:jc w:val="both"/>
        <w:rPr>
          <w:rFonts w:ascii="Palatino Linotype" w:eastAsia="MS Mincho" w:hAnsi="Palatino Linotype"/>
          <w:lang w:val="es-ES_tradnl"/>
        </w:rPr>
      </w:pPr>
      <w:r w:rsidRPr="00D36021">
        <w:rPr>
          <w:rFonts w:ascii="Palatino Linotype" w:eastAsia="MS Mincho" w:hAnsi="Palatino Linotype" w:cs="Arial"/>
          <w:lang w:val="es-MX"/>
        </w:rPr>
        <w:t>En ese sentido, es oportuno</w:t>
      </w:r>
      <w:r w:rsidRPr="00D36021">
        <w:rPr>
          <w:rFonts w:ascii="Palatino Linotype" w:eastAsia="MS Mincho" w:hAnsi="Palatino Linotype" w:cs="Arial"/>
        </w:rPr>
        <w:t xml:space="preserve"> referir que, derivado de las constancias que integran el expediente electrónico radicado en el </w:t>
      </w:r>
      <w:r w:rsidRPr="00D36021">
        <w:rPr>
          <w:rFonts w:ascii="Palatino Linotype" w:eastAsia="MS Mincho" w:hAnsi="Palatino Linotype" w:cs="Arial"/>
          <w:b/>
        </w:rPr>
        <w:t>SAIMEX</w:t>
      </w:r>
      <w:r w:rsidRPr="00D36021">
        <w:rPr>
          <w:rFonts w:ascii="Palatino Linotype" w:eastAsia="MS Mincho" w:hAnsi="Palatino Linotype" w:cs="Arial"/>
        </w:rPr>
        <w:t>, se observa que el</w:t>
      </w:r>
      <w:r w:rsidRPr="00D36021">
        <w:rPr>
          <w:rFonts w:ascii="Palatino Linotype" w:eastAsia="MS Mincho" w:hAnsi="Palatino Linotype" w:cs="Arial"/>
          <w:b/>
        </w:rPr>
        <w:t xml:space="preserve"> </w:t>
      </w:r>
      <w:r w:rsidRPr="00D36021">
        <w:rPr>
          <w:rFonts w:ascii="Palatino Linotype" w:eastAsia="MS Mincho" w:hAnsi="Palatino Linotype" w:cs="Arial"/>
          <w:b/>
        </w:rPr>
        <w:lastRenderedPageBreak/>
        <w:t xml:space="preserve">PARTICULAR </w:t>
      </w:r>
      <w:r w:rsidR="000E6747" w:rsidRPr="00D36021">
        <w:rPr>
          <w:rFonts w:ascii="Palatino Linotype" w:eastAsia="MS Mincho" w:hAnsi="Palatino Linotype" w:cs="Arial"/>
        </w:rPr>
        <w:t xml:space="preserve">requirió, acceso </w:t>
      </w:r>
      <w:r w:rsidR="000E6747" w:rsidRPr="00D36021">
        <w:rPr>
          <w:rFonts w:ascii="Palatino Linotype" w:eastAsia="MS Mincho" w:hAnsi="Palatino Linotype"/>
          <w:lang w:val="es-ES_tradnl"/>
        </w:rPr>
        <w:t xml:space="preserve">a la información relacionada con el arrendamiento y/o compra de torres de videovigilancia, para la Dirección de Seguridad Pública del periodo comprendido del año 2019 a 2022, en caso de una respuesta afirmativa se requiere el monto total ejercido para arrendamiento y/o la compra de la misma y el contrato firmado para dicha acción. </w:t>
      </w:r>
      <w:r w:rsidR="0029458C" w:rsidRPr="00D36021">
        <w:rPr>
          <w:rFonts w:ascii="Palatino Linotype" w:eastAsia="MS Mincho" w:hAnsi="Palatino Linotype" w:cs="Arial"/>
        </w:rPr>
        <w:t xml:space="preserve"> </w:t>
      </w:r>
    </w:p>
    <w:p w14:paraId="1C687A03" w14:textId="77777777" w:rsidR="00515FD4" w:rsidRPr="00D36021" w:rsidRDefault="00515FD4" w:rsidP="008203A6">
      <w:pPr>
        <w:pStyle w:val="Prrafodelista"/>
        <w:spacing w:before="240" w:after="360" w:line="360" w:lineRule="auto"/>
        <w:ind w:left="0"/>
        <w:contextualSpacing/>
        <w:jc w:val="both"/>
        <w:rPr>
          <w:rFonts w:ascii="Palatino Linotype" w:eastAsia="MS Mincho" w:hAnsi="Palatino Linotype" w:cs="Arial"/>
          <w:i/>
          <w:lang w:val="es-MX"/>
        </w:rPr>
      </w:pPr>
    </w:p>
    <w:p w14:paraId="66D950DF" w14:textId="1EF4B37E" w:rsidR="000A57E9" w:rsidRPr="00D36021" w:rsidRDefault="000A57E9" w:rsidP="008203A6">
      <w:pPr>
        <w:pStyle w:val="Prrafodelista"/>
        <w:numPr>
          <w:ilvl w:val="0"/>
          <w:numId w:val="2"/>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D36021">
        <w:rPr>
          <w:rFonts w:ascii="Palatino Linotype" w:eastAsia="MS Mincho" w:hAnsi="Palatino Linotype" w:cs="Arial"/>
          <w:lang w:val="es-MX"/>
        </w:rPr>
        <w:t xml:space="preserve">En respuesta el </w:t>
      </w:r>
      <w:r w:rsidRPr="00D36021">
        <w:rPr>
          <w:rFonts w:ascii="Palatino Linotype" w:eastAsia="MS Mincho" w:hAnsi="Palatino Linotype" w:cs="Arial"/>
          <w:b/>
          <w:lang w:val="es-MX"/>
        </w:rPr>
        <w:t xml:space="preserve">SUJETO OBLIGADO </w:t>
      </w:r>
      <w:r w:rsidRPr="00D36021">
        <w:rPr>
          <w:rFonts w:ascii="Palatino Linotype" w:eastAsia="MS Mincho" w:hAnsi="Palatino Linotype" w:cs="Arial"/>
          <w:lang w:val="es-MX"/>
        </w:rPr>
        <w:t>remitió el archivo</w:t>
      </w:r>
      <w:r w:rsidRPr="00D36021">
        <w:rPr>
          <w:rFonts w:ascii="Palatino Linotype" w:eastAsia="MS Mincho" w:hAnsi="Palatino Linotype" w:cs="Arial"/>
          <w:b/>
          <w:lang w:val="es-MX"/>
        </w:rPr>
        <w:t xml:space="preserve"> </w:t>
      </w:r>
      <w:r w:rsidRPr="00D36021">
        <w:rPr>
          <w:rFonts w:ascii="Palatino Linotype" w:eastAsiaTheme="minorEastAsia" w:hAnsi="Palatino Linotype" w:cstheme="minorBidi"/>
          <w:b/>
          <w:color w:val="000000" w:themeColor="text1"/>
          <w:u w:val="single"/>
          <w:lang w:val="es-ES_tradnl"/>
        </w:rPr>
        <w:t>CONTESTACION DE ADMON 00316_2022.pdf</w:t>
      </w:r>
      <w:r w:rsidRPr="00D36021">
        <w:rPr>
          <w:rFonts w:ascii="Palatino Linotype" w:eastAsiaTheme="minorEastAsia" w:hAnsi="Palatino Linotype" w:cstheme="minorBidi"/>
          <w:color w:val="000000" w:themeColor="text1"/>
          <w:lang w:val="es-ES_tradnl"/>
        </w:rPr>
        <w:t>, mediante el cual informa que no cuenta con información respecto a si en los años 2019, 2020 y 2021 se arrendaron o compraron torres de vigilancia, ahora bien en relación a cuanta torres de videovigilancia se arrendaron para el presente año 2022, hace del conocimiento que se arrendaron p</w:t>
      </w:r>
      <w:r w:rsidR="00A712E4" w:rsidRPr="00D36021">
        <w:rPr>
          <w:rFonts w:ascii="Palatino Linotype" w:eastAsiaTheme="minorEastAsia" w:hAnsi="Palatino Linotype" w:cstheme="minorBidi"/>
          <w:color w:val="000000" w:themeColor="text1"/>
          <w:lang w:val="es-ES_tradnl"/>
        </w:rPr>
        <w:t>or la Administración Pública 20</w:t>
      </w:r>
      <w:r w:rsidRPr="00D36021">
        <w:rPr>
          <w:rFonts w:ascii="Palatino Linotype" w:eastAsiaTheme="minorEastAsia" w:hAnsi="Palatino Linotype" w:cstheme="minorBidi"/>
          <w:color w:val="000000" w:themeColor="text1"/>
          <w:lang w:val="es-ES_tradnl"/>
        </w:rPr>
        <w:t xml:space="preserve">22-2024, 5 torres de videovigilancia. </w:t>
      </w:r>
    </w:p>
    <w:p w14:paraId="78594DD5" w14:textId="77777777" w:rsidR="000A57E9" w:rsidRPr="00D36021" w:rsidRDefault="000A57E9" w:rsidP="008203A6">
      <w:pPr>
        <w:pStyle w:val="Prrafodelista"/>
        <w:spacing w:line="360" w:lineRule="auto"/>
        <w:rPr>
          <w:rFonts w:ascii="Palatino Linotype" w:eastAsia="MS Mincho" w:hAnsi="Palatino Linotype" w:cs="Arial"/>
          <w:i/>
          <w:lang w:val="es-MX"/>
        </w:rPr>
      </w:pPr>
    </w:p>
    <w:p w14:paraId="3150DCF0" w14:textId="334AE1A1" w:rsidR="000A57E9" w:rsidRPr="00D36021" w:rsidRDefault="000A57E9" w:rsidP="008203A6">
      <w:pPr>
        <w:pStyle w:val="Prrafodelista"/>
        <w:numPr>
          <w:ilvl w:val="0"/>
          <w:numId w:val="2"/>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D36021">
        <w:rPr>
          <w:rFonts w:ascii="Palatino Linotype" w:eastAsia="MS Mincho" w:hAnsi="Palatino Linotype" w:cs="Arial"/>
          <w:lang w:val="es-MX"/>
        </w:rPr>
        <w:t>Conforme a lo analiz</w:t>
      </w:r>
      <w:r w:rsidR="002B78F7" w:rsidRPr="00D36021">
        <w:rPr>
          <w:rFonts w:ascii="Palatino Linotype" w:eastAsia="MS Mincho" w:hAnsi="Palatino Linotype" w:cs="Arial"/>
          <w:lang w:val="es-MX"/>
        </w:rPr>
        <w:t xml:space="preserve">ado, se puede advertir que </w:t>
      </w:r>
      <w:r w:rsidRPr="00D36021">
        <w:rPr>
          <w:rFonts w:ascii="Palatino Linotype" w:eastAsia="MS Mincho" w:hAnsi="Palatino Linotype" w:cs="Arial"/>
          <w:lang w:val="es-MX"/>
        </w:rPr>
        <w:t>se tuvo por satisfecho la parte de</w:t>
      </w:r>
      <w:r w:rsidR="00A712E4" w:rsidRPr="00D36021">
        <w:rPr>
          <w:rFonts w:ascii="Palatino Linotype" w:eastAsia="MS Mincho" w:hAnsi="Palatino Linotype" w:cs="Arial"/>
          <w:lang w:val="es-MX"/>
        </w:rPr>
        <w:t xml:space="preserve"> la respuesta en relación al periodo comprendido de 2019-2021, así mismo lo</w:t>
      </w:r>
      <w:r w:rsidR="002B78F7" w:rsidRPr="00D36021">
        <w:rPr>
          <w:rFonts w:ascii="Palatino Linotype" w:eastAsia="MS Mincho" w:hAnsi="Palatino Linotype" w:cs="Arial"/>
          <w:lang w:val="es-MX"/>
        </w:rPr>
        <w:t xml:space="preserve"> referente al contrato firmado del </w:t>
      </w:r>
      <w:r w:rsidR="00A712E4" w:rsidRPr="00D36021">
        <w:rPr>
          <w:rFonts w:ascii="Palatino Linotype" w:eastAsia="MS Mincho" w:hAnsi="Palatino Linotype" w:cs="Arial"/>
          <w:lang w:val="es-MX"/>
        </w:rPr>
        <w:t>arrendamiento y/o compra de las torres de video vigilancia</w:t>
      </w:r>
      <w:r w:rsidRPr="00D36021">
        <w:rPr>
          <w:rFonts w:ascii="Palatino Linotype" w:eastAsia="MS Mincho" w:hAnsi="Palatino Linotype" w:cs="Arial"/>
          <w:lang w:val="es-MX"/>
        </w:rPr>
        <w:t xml:space="preserve">, al no señalar inconformidad respecto a lo proporcionado por el Ente Recurrido para este;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w:t>
      </w:r>
    </w:p>
    <w:p w14:paraId="49C406B2" w14:textId="77777777" w:rsidR="000A57E9" w:rsidRPr="00D36021" w:rsidRDefault="000A57E9" w:rsidP="008203A6">
      <w:pPr>
        <w:pStyle w:val="Prrafodelista"/>
        <w:spacing w:line="360" w:lineRule="auto"/>
        <w:rPr>
          <w:rFonts w:ascii="Palatino Linotype" w:eastAsia="MS Mincho" w:hAnsi="Palatino Linotype" w:cs="Arial"/>
          <w:lang w:val="es-MX"/>
        </w:rPr>
      </w:pPr>
    </w:p>
    <w:p w14:paraId="5960250F" w14:textId="77777777" w:rsidR="000A57E9" w:rsidRPr="00D36021" w:rsidRDefault="000A57E9" w:rsidP="008203A6">
      <w:pPr>
        <w:pStyle w:val="Prrafodelista"/>
        <w:numPr>
          <w:ilvl w:val="0"/>
          <w:numId w:val="2"/>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D36021">
        <w:rPr>
          <w:rFonts w:ascii="Palatino Linotype" w:eastAsia="MS Mincho" w:hAnsi="Palatino Linotype" w:cs="Arial"/>
          <w:lang w:val="es-MX"/>
        </w:rPr>
        <w:t xml:space="preserve">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 </w:t>
      </w:r>
    </w:p>
    <w:p w14:paraId="6F99903E" w14:textId="77777777" w:rsidR="000A57E9" w:rsidRPr="00D36021" w:rsidRDefault="000A57E9" w:rsidP="008203A6">
      <w:pPr>
        <w:pStyle w:val="Prrafodelista"/>
        <w:spacing w:line="360" w:lineRule="auto"/>
        <w:rPr>
          <w:rFonts w:ascii="Palatino Linotype" w:eastAsia="MS Mincho" w:hAnsi="Palatino Linotype" w:cs="Arial"/>
          <w:lang w:val="es-MX"/>
        </w:rPr>
      </w:pPr>
    </w:p>
    <w:p w14:paraId="5053D2FF" w14:textId="77777777" w:rsidR="000A57E9" w:rsidRPr="00D36021" w:rsidRDefault="000A57E9" w:rsidP="008203A6">
      <w:pPr>
        <w:pStyle w:val="Prrafodelista"/>
        <w:numPr>
          <w:ilvl w:val="0"/>
          <w:numId w:val="2"/>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D36021">
        <w:rPr>
          <w:rFonts w:ascii="Palatino Linotype" w:eastAsia="MS Mincho" w:hAnsi="Palatino Linotype" w:cs="Arial"/>
          <w:lang w:val="es-MX"/>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344A3BF5" w14:textId="77777777" w:rsidR="000A57E9" w:rsidRPr="00D36021" w:rsidRDefault="000A57E9" w:rsidP="008203A6">
      <w:pPr>
        <w:pStyle w:val="Prrafodelista"/>
        <w:spacing w:line="360" w:lineRule="auto"/>
        <w:rPr>
          <w:rFonts w:ascii="Palatino Linotype" w:eastAsia="MS Mincho" w:hAnsi="Palatino Linotype" w:cs="Arial"/>
          <w:lang w:val="es-MX"/>
        </w:rPr>
      </w:pPr>
    </w:p>
    <w:p w14:paraId="79785C8B" w14:textId="3AD263C4" w:rsidR="000A57E9" w:rsidRPr="00D36021" w:rsidRDefault="000A57E9" w:rsidP="008203A6">
      <w:pPr>
        <w:pStyle w:val="Prrafodelista"/>
        <w:numPr>
          <w:ilvl w:val="0"/>
          <w:numId w:val="2"/>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D36021">
        <w:rPr>
          <w:rFonts w:ascii="Palatino Linotype" w:eastAsia="MS Mincho" w:hAnsi="Palatino Linotype" w:cs="Arial"/>
          <w:lang w:val="es-MX"/>
        </w:rPr>
        <w:t>Asimismo, resulta relevante traer a colación el Criterio 01/20, emitido por el Instituto Nacional de Transparencia, Acceso a la Información y Protección de Datos Personales, que establece lo siguiente:</w:t>
      </w:r>
    </w:p>
    <w:p w14:paraId="1983456C" w14:textId="77777777" w:rsidR="000A57E9" w:rsidRPr="00D36021" w:rsidRDefault="000A57E9" w:rsidP="008203A6">
      <w:pPr>
        <w:pStyle w:val="Prrafodelista"/>
        <w:spacing w:before="240" w:after="360" w:line="360" w:lineRule="auto"/>
        <w:contextualSpacing/>
        <w:jc w:val="both"/>
        <w:rPr>
          <w:rFonts w:ascii="Palatino Linotype" w:eastAsia="MS Mincho" w:hAnsi="Palatino Linotype" w:cs="Arial"/>
          <w:lang w:val="es-MX"/>
        </w:rPr>
      </w:pPr>
    </w:p>
    <w:p w14:paraId="5C0AFCB3" w14:textId="77777777" w:rsidR="000A57E9" w:rsidRPr="00D36021" w:rsidRDefault="000A57E9" w:rsidP="008203A6">
      <w:pPr>
        <w:pStyle w:val="Prrafodelista"/>
        <w:spacing w:before="240" w:after="360" w:line="360" w:lineRule="auto"/>
        <w:ind w:left="567" w:right="891"/>
        <w:contextualSpacing/>
        <w:jc w:val="both"/>
        <w:rPr>
          <w:rFonts w:ascii="Palatino Linotype" w:eastAsia="MS Mincho" w:hAnsi="Palatino Linotype" w:cs="Arial"/>
          <w:lang w:val="es-MX"/>
        </w:rPr>
      </w:pPr>
      <w:r w:rsidRPr="00D36021">
        <w:rPr>
          <w:rFonts w:ascii="Palatino Linotype" w:eastAsia="MS Mincho" w:hAnsi="Palatino Linotype" w:cs="Arial"/>
          <w:lang w:val="es-MX"/>
        </w:rPr>
        <w:t>“</w:t>
      </w:r>
      <w:r w:rsidRPr="00D36021">
        <w:rPr>
          <w:rFonts w:ascii="Palatino Linotype" w:eastAsia="MS Mincho" w:hAnsi="Palatino Linotype" w:cs="Arial"/>
          <w:i/>
          <w:lang w:val="es-MX"/>
        </w:rPr>
        <w:t xml:space="preserve">Actos consentidos tácitamente. Improcedencia de su análisis. Si en su recurso de revisión, la persona recurrente no expresó inconformidad alguna con ciertas partes de la respuesta otorgada, se entienden tácitamente </w:t>
      </w:r>
      <w:r w:rsidRPr="00D36021">
        <w:rPr>
          <w:rFonts w:ascii="Palatino Linotype" w:eastAsia="MS Mincho" w:hAnsi="Palatino Linotype" w:cs="Arial"/>
          <w:i/>
          <w:lang w:val="es-MX"/>
        </w:rPr>
        <w:lastRenderedPageBreak/>
        <w:t>consentidas, por ende, no deben formar parte del estudio de fondo de la resolución que emite el Instituto</w:t>
      </w:r>
      <w:r w:rsidRPr="00D36021">
        <w:rPr>
          <w:rFonts w:ascii="Palatino Linotype" w:eastAsia="MS Mincho" w:hAnsi="Palatino Linotype" w:cs="Arial"/>
          <w:lang w:val="es-MX"/>
        </w:rPr>
        <w:t>.”</w:t>
      </w:r>
    </w:p>
    <w:p w14:paraId="430C93E1" w14:textId="77777777" w:rsidR="007A67F7" w:rsidRPr="00D36021" w:rsidRDefault="007A67F7" w:rsidP="008203A6">
      <w:pPr>
        <w:pStyle w:val="Prrafodelista"/>
        <w:spacing w:before="240" w:after="360" w:line="360" w:lineRule="auto"/>
        <w:ind w:left="567" w:right="891"/>
        <w:contextualSpacing/>
        <w:jc w:val="both"/>
        <w:rPr>
          <w:rFonts w:ascii="Palatino Linotype" w:eastAsia="MS Mincho" w:hAnsi="Palatino Linotype" w:cs="Arial"/>
          <w:lang w:val="es-MX"/>
        </w:rPr>
      </w:pPr>
    </w:p>
    <w:p w14:paraId="4205CD90" w14:textId="5A602A54" w:rsidR="000A57E9" w:rsidRPr="00D36021" w:rsidRDefault="000A57E9" w:rsidP="008203A6">
      <w:pPr>
        <w:pStyle w:val="Prrafodelista"/>
        <w:numPr>
          <w:ilvl w:val="0"/>
          <w:numId w:val="2"/>
        </w:numPr>
        <w:tabs>
          <w:tab w:val="left" w:pos="567"/>
        </w:tabs>
        <w:spacing w:before="240" w:after="360" w:line="360" w:lineRule="auto"/>
        <w:ind w:left="0" w:hanging="11"/>
        <w:contextualSpacing/>
        <w:jc w:val="both"/>
        <w:rPr>
          <w:rFonts w:ascii="Palatino Linotype" w:eastAsia="MS Mincho" w:hAnsi="Palatino Linotype" w:cs="Arial"/>
          <w:lang w:val="es-MX"/>
        </w:rPr>
      </w:pPr>
      <w:r w:rsidRPr="00D36021">
        <w:rPr>
          <w:rFonts w:ascii="Palatino Linotype" w:eastAsia="MS Mincho" w:hAnsi="Palatino Linotype" w:cs="Arial"/>
          <w:lang w:val="es-MX"/>
        </w:rPr>
        <w:t>Conforme al Criterio establecido, es improcedente entrar al análisis de las partes de la respuesta del Sujeto Obligado que no fueron impugnadas por el Recurrente; por lo que, en el presente caso, se tienen por consentido, la información proporcionada por el Ente Recurrido.</w:t>
      </w:r>
    </w:p>
    <w:p w14:paraId="3644CEFA" w14:textId="77777777" w:rsidR="007A67F7" w:rsidRPr="00D36021" w:rsidRDefault="007A67F7" w:rsidP="008203A6">
      <w:pPr>
        <w:pStyle w:val="Prrafodelista"/>
        <w:spacing w:before="240" w:after="360" w:line="360" w:lineRule="auto"/>
        <w:ind w:left="0"/>
        <w:contextualSpacing/>
        <w:jc w:val="both"/>
        <w:rPr>
          <w:rFonts w:ascii="Palatino Linotype" w:eastAsia="MS Mincho" w:hAnsi="Palatino Linotype" w:cs="Arial"/>
          <w:lang w:val="es-MX"/>
        </w:rPr>
      </w:pPr>
    </w:p>
    <w:p w14:paraId="4360C382" w14:textId="2C960FD1" w:rsidR="007A67F7" w:rsidRPr="00D36021" w:rsidRDefault="007A67F7" w:rsidP="008203A6">
      <w:pPr>
        <w:pStyle w:val="Prrafodelista"/>
        <w:numPr>
          <w:ilvl w:val="0"/>
          <w:numId w:val="2"/>
        </w:numPr>
        <w:tabs>
          <w:tab w:val="left" w:pos="567"/>
        </w:tabs>
        <w:spacing w:before="240" w:after="360" w:line="360" w:lineRule="auto"/>
        <w:ind w:left="0" w:hanging="11"/>
        <w:contextualSpacing/>
        <w:jc w:val="both"/>
        <w:rPr>
          <w:rFonts w:ascii="Palatino Linotype" w:eastAsia="MS Mincho" w:hAnsi="Palatino Linotype" w:cs="Arial"/>
          <w:lang w:val="es-MX"/>
        </w:rPr>
      </w:pPr>
      <w:r w:rsidRPr="00D36021">
        <w:rPr>
          <w:rFonts w:ascii="Palatino Linotype" w:eastAsia="MS Mincho" w:hAnsi="Palatino Linotype" w:cs="Arial"/>
          <w:lang w:val="es-MX"/>
        </w:rPr>
        <w:t xml:space="preserve">Así, en el presente caso, la inconformidad del </w:t>
      </w:r>
      <w:r w:rsidR="00D13BA4" w:rsidRPr="00D36021">
        <w:rPr>
          <w:rFonts w:ascii="Palatino Linotype" w:eastAsia="MS Mincho" w:hAnsi="Palatino Linotype" w:cs="Arial"/>
          <w:b/>
          <w:lang w:val="es-MX"/>
        </w:rPr>
        <w:t>RECURRENTE</w:t>
      </w:r>
      <w:r w:rsidRPr="00D36021">
        <w:rPr>
          <w:rFonts w:ascii="Palatino Linotype" w:eastAsia="MS Mincho" w:hAnsi="Palatino Linotype" w:cs="Arial"/>
          <w:lang w:val="es-MX"/>
        </w:rPr>
        <w:t xml:space="preserve"> únicamente radica con la entrega de información incompleta, respecto a:</w:t>
      </w:r>
    </w:p>
    <w:p w14:paraId="18C93DEA" w14:textId="77777777" w:rsidR="007A67F7" w:rsidRPr="00D36021" w:rsidRDefault="007A67F7" w:rsidP="008203A6">
      <w:pPr>
        <w:pStyle w:val="Prrafodelista"/>
        <w:spacing w:line="360" w:lineRule="auto"/>
        <w:rPr>
          <w:rFonts w:ascii="Palatino Linotype" w:eastAsia="MS Mincho" w:hAnsi="Palatino Linotype" w:cs="Arial"/>
          <w:lang w:val="es-MX"/>
        </w:rPr>
      </w:pPr>
    </w:p>
    <w:p w14:paraId="0A507FB9" w14:textId="0F30B806" w:rsidR="007A67F7" w:rsidRPr="00D36021" w:rsidRDefault="007A67F7" w:rsidP="008203A6">
      <w:pPr>
        <w:pStyle w:val="Prrafodelista"/>
        <w:numPr>
          <w:ilvl w:val="0"/>
          <w:numId w:val="7"/>
        </w:numPr>
        <w:spacing w:before="240" w:after="360" w:line="360" w:lineRule="auto"/>
        <w:contextualSpacing/>
        <w:jc w:val="both"/>
        <w:rPr>
          <w:rFonts w:ascii="Palatino Linotype" w:eastAsia="MS Mincho" w:hAnsi="Palatino Linotype" w:cs="Arial"/>
          <w:lang w:val="es-MX"/>
        </w:rPr>
      </w:pPr>
      <w:r w:rsidRPr="00D36021">
        <w:rPr>
          <w:rFonts w:ascii="Palatino Linotype" w:eastAsia="MS Mincho" w:hAnsi="Palatino Linotype" w:cs="Arial"/>
          <w:lang w:val="es-MX"/>
        </w:rPr>
        <w:t>El monto por el cual fueron arrendadas las 5 corres de videovigilancia.</w:t>
      </w:r>
    </w:p>
    <w:p w14:paraId="5B106511" w14:textId="77777777" w:rsidR="001D4755" w:rsidRPr="00D36021" w:rsidRDefault="001D4755" w:rsidP="008203A6">
      <w:pPr>
        <w:pStyle w:val="Prrafodelista"/>
        <w:spacing w:before="240" w:after="360" w:line="360" w:lineRule="auto"/>
        <w:ind w:left="720"/>
        <w:contextualSpacing/>
        <w:jc w:val="both"/>
        <w:rPr>
          <w:rFonts w:ascii="Palatino Linotype" w:eastAsia="MS Mincho" w:hAnsi="Palatino Linotype" w:cs="Arial"/>
          <w:lang w:val="es-MX"/>
        </w:rPr>
      </w:pPr>
    </w:p>
    <w:p w14:paraId="47E70853" w14:textId="0B18FA7A" w:rsidR="005E603F" w:rsidRPr="00D36021" w:rsidRDefault="007A67F7" w:rsidP="008203A6">
      <w:pPr>
        <w:pStyle w:val="Prrafodelista"/>
        <w:numPr>
          <w:ilvl w:val="0"/>
          <w:numId w:val="2"/>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D36021">
        <w:rPr>
          <w:rFonts w:ascii="Palatino Linotype" w:hAnsi="Palatino Linotype" w:cs="Arial"/>
          <w:lang w:eastAsia="es-MX"/>
        </w:rPr>
        <w:t xml:space="preserve">En ese sentido, el </w:t>
      </w:r>
      <w:r w:rsidRPr="00D36021">
        <w:rPr>
          <w:rFonts w:ascii="Palatino Linotype" w:eastAsia="MS Mincho" w:hAnsi="Palatino Linotype"/>
          <w:b/>
          <w:lang w:val="es-ES_tradnl"/>
        </w:rPr>
        <w:t xml:space="preserve">SUJETO OBLIGADO </w:t>
      </w:r>
      <w:r w:rsidRPr="00D36021">
        <w:rPr>
          <w:rFonts w:ascii="Palatino Linotype" w:eastAsia="MS Mincho" w:hAnsi="Palatino Linotype"/>
          <w:lang w:val="es-ES_tradnl"/>
        </w:rPr>
        <w:t>mediante informe justificado</w:t>
      </w:r>
      <w:r w:rsidRPr="00D36021">
        <w:rPr>
          <w:rFonts w:ascii="Palatino Linotype" w:eastAsia="MS Mincho" w:hAnsi="Palatino Linotype"/>
          <w:b/>
          <w:lang w:val="es-ES_tradnl"/>
        </w:rPr>
        <w:t xml:space="preserve">, </w:t>
      </w:r>
      <w:r w:rsidR="001D4755" w:rsidRPr="00D36021">
        <w:rPr>
          <w:rFonts w:ascii="Palatino Linotype" w:eastAsia="MS Mincho" w:hAnsi="Palatino Linotype"/>
          <w:lang w:val="es-ES_tradnl"/>
        </w:rPr>
        <w:t>refirió en el o</w:t>
      </w:r>
      <w:r w:rsidR="001D4755" w:rsidRPr="00D36021">
        <w:rPr>
          <w:rFonts w:ascii="Palatino Linotype" w:eastAsia="Calibri" w:hAnsi="Palatino Linotype" w:cs="Arial"/>
          <w:color w:val="000000" w:themeColor="text1"/>
        </w:rPr>
        <w:t xml:space="preserve">ficio No. SRM/ACO/277/2022, suscrito por el Subdirector de Recursos Materiales, que el costo de arrendamiento mensual es de $148, 222.74.  </w:t>
      </w:r>
    </w:p>
    <w:p w14:paraId="584DD5E3" w14:textId="77777777" w:rsidR="005E603F" w:rsidRPr="00D36021" w:rsidRDefault="005E603F" w:rsidP="008203A6">
      <w:pPr>
        <w:pStyle w:val="Prrafodelista"/>
        <w:spacing w:before="240" w:after="360" w:line="360" w:lineRule="auto"/>
        <w:ind w:left="0"/>
        <w:contextualSpacing/>
        <w:jc w:val="both"/>
        <w:rPr>
          <w:rFonts w:ascii="Palatino Linotype" w:eastAsia="MS Mincho" w:hAnsi="Palatino Linotype" w:cs="Arial"/>
          <w:i/>
          <w:lang w:val="es-MX"/>
        </w:rPr>
      </w:pPr>
    </w:p>
    <w:p w14:paraId="25CDCA1E" w14:textId="7231CCC3" w:rsidR="005E603F" w:rsidRPr="00D36021" w:rsidRDefault="005E603F" w:rsidP="008203A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36021">
        <w:rPr>
          <w:rFonts w:ascii="Palatino Linotype" w:eastAsiaTheme="minorEastAsia" w:hAnsi="Palatino Linotype" w:cstheme="minorBidi"/>
          <w:color w:val="000000" w:themeColor="text1"/>
          <w:lang w:val="es-MX"/>
        </w:rPr>
        <w:t xml:space="preserve">Señalado lo anterior, </w:t>
      </w:r>
      <w:r w:rsidRPr="00D36021">
        <w:rPr>
          <w:rFonts w:ascii="Palatino Linotype" w:hAnsi="Palatino Linotype" w:cs="Arial"/>
          <w:lang w:val="es-MX"/>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D36021">
        <w:rPr>
          <w:rFonts w:ascii="Palatino Linotype" w:hAnsi="Palatino Linotype" w:cs="Arial"/>
          <w:b/>
          <w:bCs/>
          <w:iCs/>
          <w:lang w:val="es-MX"/>
        </w:rPr>
        <w:t>SAIMEX</w:t>
      </w:r>
      <w:r w:rsidRPr="00D36021">
        <w:rPr>
          <w:rFonts w:ascii="Palatino Linotype" w:hAnsi="Palatino Linotype" w:cs="Arial"/>
          <w:lang w:val="es-MX"/>
        </w:rPr>
        <w:t>.</w:t>
      </w:r>
    </w:p>
    <w:p w14:paraId="62CFB80A" w14:textId="77777777" w:rsidR="005E603F" w:rsidRPr="00D36021" w:rsidRDefault="005E603F" w:rsidP="008203A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5D43AFD" w14:textId="5BFE166F" w:rsidR="005E603F" w:rsidRPr="00D36021" w:rsidRDefault="005E603F" w:rsidP="008203A6">
      <w:pPr>
        <w:pStyle w:val="Prrafodelista"/>
        <w:numPr>
          <w:ilvl w:val="0"/>
          <w:numId w:val="2"/>
        </w:numPr>
        <w:tabs>
          <w:tab w:val="left" w:pos="567"/>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color w:val="000000" w:themeColor="text1"/>
          <w:lang w:val="es-MX"/>
        </w:rPr>
        <w:t xml:space="preserve">Sirve </w:t>
      </w:r>
      <w:r w:rsidRPr="00D36021">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49E7D034" w14:textId="77777777" w:rsidR="005E603F" w:rsidRPr="00D36021" w:rsidRDefault="005E603F" w:rsidP="008203A6">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5D2B41FE" w14:textId="77777777" w:rsidR="005E603F" w:rsidRPr="00D36021" w:rsidRDefault="005E603F" w:rsidP="008203A6">
      <w:pPr>
        <w:autoSpaceDE w:val="0"/>
        <w:autoSpaceDN w:val="0"/>
        <w:adjustRightInd w:val="0"/>
        <w:spacing w:before="240" w:after="360" w:line="360" w:lineRule="auto"/>
        <w:ind w:left="567" w:right="567"/>
        <w:jc w:val="both"/>
        <w:rPr>
          <w:rFonts w:ascii="Palatino Linotype" w:eastAsiaTheme="minorHAnsi" w:hAnsi="Palatino Linotype" w:cs="Arial"/>
          <w:i/>
          <w:color w:val="000000"/>
          <w:lang w:val="es-MX" w:eastAsia="en-US"/>
        </w:rPr>
      </w:pPr>
      <w:r w:rsidRPr="00D36021">
        <w:rPr>
          <w:rFonts w:ascii="Palatino Linotype" w:eastAsiaTheme="minorHAnsi" w:hAnsi="Palatino Linotype" w:cs="Arial"/>
          <w:b/>
          <w:i/>
          <w:color w:val="000000"/>
          <w:lang w:val="es-MX" w:eastAsia="en-US"/>
        </w:rPr>
        <w:t>EL INSTITUTO FEDERAL DE ACCESO A LA INFORMACIÓN Y PROTECCIÓN DE DATOS</w:t>
      </w:r>
      <w:r w:rsidRPr="00D36021">
        <w:rPr>
          <w:rFonts w:ascii="Palatino Linotype" w:eastAsiaTheme="minorHAnsi" w:hAnsi="Palatino Linotype" w:cs="Arial"/>
          <w:i/>
          <w:color w:val="000000"/>
          <w:lang w:val="es-MX" w:eastAsia="en-US"/>
        </w:rPr>
        <w:t xml:space="preserve"> </w:t>
      </w:r>
      <w:r w:rsidRPr="00D36021">
        <w:rPr>
          <w:rFonts w:ascii="Palatino Linotype" w:eastAsiaTheme="minorHAnsi" w:hAnsi="Palatino Linotype" w:cs="Arial"/>
          <w:b/>
          <w:i/>
          <w:color w:val="000000"/>
          <w:lang w:val="es-MX" w:eastAsia="en-US"/>
        </w:rPr>
        <w:t>NO CUENTA CON FACULTADES PARA PRONUNCIARSE RESPECTO DE LA VERACIDAD DE LOS DOCUMENTOS PROPORCIONADOS POR LOS SUJETOS OBLIGADOS.</w:t>
      </w:r>
      <w:r w:rsidRPr="00D36021">
        <w:rPr>
          <w:rFonts w:ascii="Palatino Linotype" w:eastAsiaTheme="minorHAnsi" w:hAnsi="Palatino Linotype" w:cs="Arial"/>
          <w:i/>
          <w:color w:val="00000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36021">
        <w:rPr>
          <w:rFonts w:ascii="Palatino Linotype" w:eastAsiaTheme="minorHAnsi" w:hAnsi="Palatino Linotype" w:cs="Arial"/>
          <w:b/>
          <w:i/>
          <w:color w:val="000000"/>
          <w:lang w:val="es-MX" w:eastAsia="en-US"/>
        </w:rPr>
        <w:t>no está facultado para pronunciarse sobre la veracidad de la información proporcionada por las autoridades en respuesta a las solicitudes de información que les presentan los particulares</w:t>
      </w:r>
      <w:r w:rsidRPr="00D36021">
        <w:rPr>
          <w:rFonts w:ascii="Palatino Linotype" w:eastAsiaTheme="minorHAnsi" w:hAnsi="Palatino Linotype" w:cs="Arial"/>
          <w:i/>
          <w:color w:val="000000"/>
          <w:lang w:val="es-MX"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8F84B7" w14:textId="77777777" w:rsidR="005E603F" w:rsidRPr="00D36021" w:rsidRDefault="005E603F" w:rsidP="008203A6">
      <w:pPr>
        <w:autoSpaceDE w:val="0"/>
        <w:autoSpaceDN w:val="0"/>
        <w:adjustRightInd w:val="0"/>
        <w:spacing w:before="240" w:after="360" w:line="360" w:lineRule="auto"/>
        <w:ind w:left="567" w:right="567"/>
        <w:jc w:val="both"/>
        <w:rPr>
          <w:rFonts w:ascii="Palatino Linotype" w:eastAsiaTheme="minorHAnsi" w:hAnsi="Palatino Linotype" w:cs="Arial"/>
          <w:i/>
          <w:color w:val="000000"/>
          <w:lang w:val="es-MX" w:eastAsia="en-US"/>
        </w:rPr>
      </w:pPr>
      <w:r w:rsidRPr="00D36021">
        <w:rPr>
          <w:rFonts w:ascii="Palatino Linotype" w:eastAsiaTheme="minorHAnsi" w:hAnsi="Palatino Linotype" w:cs="Arial"/>
          <w:i/>
          <w:color w:val="000000"/>
          <w:lang w:val="es-MX" w:eastAsia="en-US"/>
        </w:rPr>
        <w:lastRenderedPageBreak/>
        <w:br/>
        <w:t>(Énfasis añadido)</w:t>
      </w:r>
    </w:p>
    <w:p w14:paraId="1FE33959" w14:textId="77777777" w:rsidR="005E603F" w:rsidRPr="00D36021" w:rsidRDefault="005E603F" w:rsidP="008203A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B1BCF24" w14:textId="77777777" w:rsidR="005E603F" w:rsidRPr="00D36021" w:rsidRDefault="005E603F" w:rsidP="008203A6">
      <w:pPr>
        <w:numPr>
          <w:ilvl w:val="0"/>
          <w:numId w:val="2"/>
        </w:numPr>
        <w:tabs>
          <w:tab w:val="left" w:pos="567"/>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color w:val="000000" w:themeColor="text1"/>
          <w:lang w:val="es-MX"/>
        </w:rPr>
        <w:t xml:space="preserve">En </w:t>
      </w:r>
      <w:r w:rsidRPr="00D36021">
        <w:rPr>
          <w:rFonts w:ascii="Palatino Linotype" w:hAnsi="Palatino Linotype" w:cs="Arial"/>
          <w:lang w:val="es-MX"/>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4E680AE" w14:textId="77777777" w:rsidR="005E603F" w:rsidRPr="00D36021" w:rsidRDefault="005E603F" w:rsidP="008203A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9E35C91" w14:textId="77777777" w:rsidR="005E603F" w:rsidRPr="00D36021" w:rsidRDefault="005E603F" w:rsidP="008203A6">
      <w:pPr>
        <w:spacing w:line="360" w:lineRule="auto"/>
        <w:ind w:left="567" w:right="567"/>
        <w:contextualSpacing/>
        <w:jc w:val="both"/>
        <w:rPr>
          <w:rFonts w:ascii="Palatino Linotype" w:eastAsiaTheme="minorEastAsia" w:hAnsi="Palatino Linotype" w:cs="Arial"/>
          <w:b/>
          <w:i/>
          <w:lang w:val="es-MX"/>
        </w:rPr>
      </w:pPr>
      <w:r w:rsidRPr="00D36021">
        <w:rPr>
          <w:rFonts w:ascii="Palatino Linotype" w:eastAsiaTheme="minorEastAsia" w:hAnsi="Palatino Linotype" w:cs="Arial"/>
          <w:b/>
          <w:i/>
          <w:lang w:val="es-MX"/>
        </w:rPr>
        <w:t>Artículo 3.-</w:t>
      </w:r>
      <w:r w:rsidRPr="00D36021">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D36021">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743B7C43" w14:textId="77777777" w:rsidR="00D31204" w:rsidRPr="00D36021" w:rsidRDefault="00D31204" w:rsidP="008203A6">
      <w:pPr>
        <w:spacing w:line="360" w:lineRule="auto"/>
        <w:ind w:left="567" w:right="567"/>
        <w:contextualSpacing/>
        <w:jc w:val="both"/>
        <w:rPr>
          <w:rFonts w:ascii="Palatino Linotype" w:eastAsiaTheme="minorEastAsia" w:hAnsi="Palatino Linotype" w:cs="Arial"/>
          <w:b/>
          <w:i/>
          <w:lang w:val="es-MX"/>
        </w:rPr>
      </w:pPr>
    </w:p>
    <w:bookmarkEnd w:id="28"/>
    <w:bookmarkEnd w:id="29"/>
    <w:bookmarkEnd w:id="30"/>
    <w:bookmarkEnd w:id="31"/>
    <w:bookmarkEnd w:id="32"/>
    <w:p w14:paraId="7EF40026" w14:textId="77777777" w:rsidR="00D31204" w:rsidRPr="00D36021" w:rsidRDefault="00D31204" w:rsidP="008203A6">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r w:rsidRPr="00D36021">
        <w:rPr>
          <w:rFonts w:ascii="Palatino Linotype" w:eastAsiaTheme="minorEastAsia" w:hAnsi="Palatino Linotype" w:cstheme="minorBidi"/>
          <w:b/>
          <w:color w:val="000000" w:themeColor="text1"/>
          <w:lang w:val="es-MX"/>
        </w:rPr>
        <w:t>Del sobreseimiento.</w:t>
      </w:r>
    </w:p>
    <w:p w14:paraId="71B6A4AB"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6D81F7F"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color w:val="000000" w:themeColor="text1"/>
          <w:lang w:val="es-MX"/>
        </w:rPr>
        <w:lastRenderedPageBreak/>
        <w:t xml:space="preserve">Así las cosas, conviene señalar que </w:t>
      </w:r>
      <w:r w:rsidRPr="00D36021">
        <w:rPr>
          <w:rFonts w:ascii="Palatino Linotype" w:eastAsia="MS Mincho" w:hAnsi="Palatino Linotype"/>
          <w:color w:val="000000"/>
          <w:lang w:val="es-MX"/>
        </w:rPr>
        <w:t>el artículo 192</w:t>
      </w:r>
      <w:r w:rsidRPr="00D36021">
        <w:rPr>
          <w:rFonts w:ascii="Palatino Linotype" w:eastAsiaTheme="minorEastAsia" w:hAnsi="Palatino Linotype" w:cstheme="minorBidi"/>
          <w:lang w:val="es-MX"/>
        </w:rPr>
        <w:t xml:space="preserve"> de la </w:t>
      </w:r>
      <w:r w:rsidRPr="00D36021">
        <w:rPr>
          <w:rFonts w:ascii="Palatino Linotype" w:eastAsia="MS Mincho" w:hAnsi="Palatino Linotype"/>
          <w:color w:val="000000"/>
          <w:lang w:val="es-MX"/>
        </w:rPr>
        <w:t>Ley de Transparencia y Acceso a la Información Pública del Estado de México y Municipios, establece lo siguiente:</w:t>
      </w:r>
    </w:p>
    <w:p w14:paraId="2C3D09DA"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CAFCB4F" w14:textId="77777777" w:rsidR="00D31204" w:rsidRPr="00D36021" w:rsidRDefault="00D31204" w:rsidP="008203A6">
      <w:pPr>
        <w:tabs>
          <w:tab w:val="left" w:pos="426"/>
        </w:tabs>
        <w:spacing w:line="360" w:lineRule="auto"/>
        <w:ind w:left="567" w:right="567"/>
        <w:contextualSpacing/>
        <w:jc w:val="both"/>
        <w:rPr>
          <w:rFonts w:ascii="Palatino Linotype" w:eastAsiaTheme="minorEastAsia" w:hAnsi="Palatino Linotype" w:cstheme="minorBidi"/>
          <w:i/>
          <w:lang w:val="es-MX"/>
        </w:rPr>
      </w:pPr>
      <w:r w:rsidRPr="00D36021">
        <w:rPr>
          <w:rFonts w:ascii="Palatino Linotype" w:eastAsiaTheme="minorEastAsia" w:hAnsi="Palatino Linotype" w:cstheme="minorBidi"/>
          <w:i/>
          <w:lang w:val="es-MX"/>
        </w:rPr>
        <w:t>“</w:t>
      </w:r>
      <w:r w:rsidRPr="00D36021">
        <w:rPr>
          <w:rFonts w:ascii="Palatino Linotype" w:eastAsiaTheme="minorEastAsia" w:hAnsi="Palatino Linotype" w:cstheme="minorBidi"/>
          <w:b/>
          <w:i/>
          <w:lang w:val="es-MX"/>
        </w:rPr>
        <w:t>Artículo 192.</w:t>
      </w:r>
      <w:r w:rsidRPr="00D36021">
        <w:rPr>
          <w:rFonts w:ascii="Palatino Linotype" w:eastAsiaTheme="minorEastAsia" w:hAnsi="Palatino Linotype" w:cstheme="minorBidi"/>
          <w:i/>
          <w:lang w:val="es-MX"/>
        </w:rPr>
        <w:t xml:space="preserve"> El recurso será sobreseído, en todo o en parte, cuando una vez admitido, se actualicen alguno de los siguientes supuestos:</w:t>
      </w:r>
    </w:p>
    <w:p w14:paraId="3F176ABE" w14:textId="77777777" w:rsidR="00D31204" w:rsidRPr="00D36021" w:rsidRDefault="00D31204" w:rsidP="008203A6">
      <w:pPr>
        <w:tabs>
          <w:tab w:val="left" w:pos="426"/>
        </w:tabs>
        <w:spacing w:line="360" w:lineRule="auto"/>
        <w:ind w:left="567" w:right="567"/>
        <w:contextualSpacing/>
        <w:jc w:val="both"/>
        <w:rPr>
          <w:rFonts w:ascii="Palatino Linotype" w:eastAsiaTheme="minorEastAsia" w:hAnsi="Palatino Linotype" w:cstheme="minorBidi"/>
          <w:i/>
          <w:lang w:val="es-MX"/>
        </w:rPr>
      </w:pPr>
      <w:r w:rsidRPr="00D36021">
        <w:rPr>
          <w:rFonts w:ascii="Palatino Linotype" w:eastAsiaTheme="minorEastAsia" w:hAnsi="Palatino Linotype" w:cstheme="minorBidi"/>
          <w:i/>
          <w:lang w:val="es-MX"/>
        </w:rPr>
        <w:t>(…)</w:t>
      </w:r>
    </w:p>
    <w:p w14:paraId="0066DB16" w14:textId="77777777" w:rsidR="00D31204" w:rsidRPr="00D36021" w:rsidRDefault="00D31204" w:rsidP="008203A6">
      <w:pPr>
        <w:tabs>
          <w:tab w:val="left" w:pos="426"/>
        </w:tabs>
        <w:spacing w:line="360" w:lineRule="auto"/>
        <w:ind w:left="567" w:right="567"/>
        <w:contextualSpacing/>
        <w:jc w:val="both"/>
        <w:rPr>
          <w:rFonts w:ascii="Palatino Linotype" w:eastAsiaTheme="minorEastAsia" w:hAnsi="Palatino Linotype" w:cstheme="minorBidi"/>
          <w:i/>
          <w:lang w:val="es-MX"/>
        </w:rPr>
      </w:pPr>
      <w:r w:rsidRPr="00D36021">
        <w:rPr>
          <w:rFonts w:ascii="Palatino Linotype" w:eastAsiaTheme="minorEastAsia" w:hAnsi="Palatino Linotype" w:cstheme="minorBidi"/>
          <w:b/>
          <w:i/>
          <w:lang w:val="es-MX"/>
        </w:rPr>
        <w:t>III.</w:t>
      </w:r>
      <w:r w:rsidRPr="00D36021">
        <w:rPr>
          <w:rFonts w:ascii="Palatino Linotype" w:eastAsiaTheme="minorEastAsia" w:hAnsi="Palatino Linotype" w:cstheme="minorBidi"/>
          <w:i/>
          <w:lang w:val="es-MX"/>
        </w:rPr>
        <w:t xml:space="preserve"> </w:t>
      </w:r>
      <w:r w:rsidRPr="00D36021">
        <w:rPr>
          <w:rFonts w:ascii="Palatino Linotype" w:eastAsiaTheme="minorEastAsia" w:hAnsi="Palatino Linotype" w:cstheme="minorBidi"/>
          <w:b/>
          <w:i/>
          <w:lang w:val="es-MX"/>
        </w:rPr>
        <w:t>El sujeto obligado responsable del acto lo modifique</w:t>
      </w:r>
      <w:r w:rsidRPr="00D36021">
        <w:rPr>
          <w:rFonts w:ascii="Palatino Linotype" w:eastAsiaTheme="minorEastAsia" w:hAnsi="Palatino Linotype" w:cstheme="minorBidi"/>
          <w:i/>
          <w:lang w:val="es-MX"/>
        </w:rPr>
        <w:t xml:space="preserve"> o revoque de tal manera que el recurso de revisión quede sin materia;</w:t>
      </w:r>
    </w:p>
    <w:p w14:paraId="04EF893A" w14:textId="77777777" w:rsidR="00D31204" w:rsidRPr="00D36021" w:rsidRDefault="00D31204" w:rsidP="008203A6">
      <w:pPr>
        <w:tabs>
          <w:tab w:val="left" w:pos="426"/>
        </w:tabs>
        <w:spacing w:line="360" w:lineRule="auto"/>
        <w:ind w:left="567" w:right="567"/>
        <w:contextualSpacing/>
        <w:jc w:val="both"/>
        <w:rPr>
          <w:rFonts w:ascii="Palatino Linotype" w:eastAsiaTheme="minorEastAsia" w:hAnsi="Palatino Linotype" w:cstheme="minorBidi"/>
          <w:i/>
          <w:lang w:val="es-MX"/>
        </w:rPr>
      </w:pPr>
      <w:r w:rsidRPr="00D36021">
        <w:rPr>
          <w:rFonts w:ascii="Palatino Linotype" w:eastAsiaTheme="minorEastAsia" w:hAnsi="Palatino Linotype" w:cstheme="minorBidi"/>
          <w:i/>
          <w:lang w:val="es-MX"/>
        </w:rPr>
        <w:t>(…)”</w:t>
      </w:r>
    </w:p>
    <w:p w14:paraId="74702C51" w14:textId="77777777" w:rsidR="00D31204" w:rsidRPr="00D36021" w:rsidRDefault="00D31204" w:rsidP="008203A6">
      <w:pPr>
        <w:tabs>
          <w:tab w:val="left" w:pos="426"/>
        </w:tabs>
        <w:spacing w:line="360" w:lineRule="auto"/>
        <w:ind w:left="567" w:right="567"/>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lang w:val="es-MX"/>
        </w:rPr>
        <w:t>(Énfasis añadido)</w:t>
      </w:r>
    </w:p>
    <w:p w14:paraId="0E611B1F"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E5A32FA"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color w:val="000000" w:themeColor="text1"/>
          <w:lang w:val="es-MX"/>
        </w:rPr>
        <w:t xml:space="preserve">Precisado </w:t>
      </w:r>
      <w:r w:rsidRPr="00D36021">
        <w:rPr>
          <w:rFonts w:ascii="Palatino Linotype" w:eastAsiaTheme="minorEastAsia" w:hAnsi="Palatino Linotype" w:cstheme="minorBidi"/>
          <w:lang w:val="es-MX" w:eastAsia="en-US"/>
        </w:rPr>
        <w:t xml:space="preserve">lo anterior, </w:t>
      </w:r>
      <w:r w:rsidRPr="00D36021">
        <w:rPr>
          <w:rFonts w:ascii="Palatino Linotype" w:eastAsia="Batang" w:hAnsi="Palatino Linotype" w:cs="Arial"/>
          <w:lang w:val="es-MX"/>
        </w:rPr>
        <w:t xml:space="preserve">por lo que hace a las causas de sobreseimiento contenidas en </w:t>
      </w:r>
      <w:r w:rsidRPr="00D36021">
        <w:rPr>
          <w:rFonts w:ascii="Palatino Linotype" w:eastAsiaTheme="minorEastAsia" w:hAnsi="Palatino Linotype" w:cs="Arial"/>
          <w:lang w:val="es-MX"/>
        </w:rPr>
        <w:t xml:space="preserve">la fracción III del artículo 192 </w:t>
      </w:r>
      <w:r w:rsidRPr="00D36021">
        <w:rPr>
          <w:rFonts w:ascii="Palatino Linotype" w:eastAsia="Batang" w:hAnsi="Palatino Linotype" w:cs="Arial"/>
          <w:lang w:val="es-MX"/>
        </w:rPr>
        <w:t xml:space="preserve">de la </w:t>
      </w:r>
      <w:r w:rsidRPr="00D36021">
        <w:rPr>
          <w:rFonts w:ascii="Palatino Linotype" w:eastAsia="Batang" w:hAnsi="Palatino Linotype" w:cs="Arial"/>
          <w:b/>
          <w:lang w:val="es-MX"/>
        </w:rPr>
        <w:t>Ley de Transparencia y Acceso a la Información Pública del Estado de México y Municipios</w:t>
      </w:r>
      <w:r w:rsidRPr="00D36021">
        <w:rPr>
          <w:rFonts w:ascii="Palatino Linotype" w:eastAsia="Batang" w:hAnsi="Palatino Linotype" w:cs="Arial"/>
          <w:lang w:val="es-MX"/>
        </w:rPr>
        <w:t xml:space="preserve">, es oportuno señalar que estos requisitos privilegian la existencia de elementos de fondo, tales como el desistimiento o fallecimiento del </w:t>
      </w:r>
      <w:r w:rsidRPr="00D36021">
        <w:rPr>
          <w:rFonts w:ascii="Palatino Linotype" w:eastAsia="Batang" w:hAnsi="Palatino Linotype" w:cs="Arial"/>
          <w:b/>
          <w:lang w:val="es-MX"/>
        </w:rPr>
        <w:t>RECURRENTE,</w:t>
      </w:r>
      <w:r w:rsidRPr="00D36021">
        <w:rPr>
          <w:rFonts w:ascii="Palatino Linotype" w:eastAsia="Batang" w:hAnsi="Palatino Linotype" w:cs="Arial"/>
          <w:lang w:val="es-MX"/>
        </w:rPr>
        <w:t xml:space="preserve"> o que el </w:t>
      </w:r>
      <w:r w:rsidRPr="00D36021">
        <w:rPr>
          <w:rFonts w:ascii="Palatino Linotype" w:eastAsia="Batang" w:hAnsi="Palatino Linotype" w:cs="Arial"/>
          <w:b/>
          <w:lang w:val="es-MX"/>
        </w:rPr>
        <w:t>SUJETO OBLIGADO</w:t>
      </w:r>
      <w:r w:rsidRPr="00D36021">
        <w:rPr>
          <w:rFonts w:ascii="Palatino Linotype" w:eastAsia="Batang" w:hAnsi="Palatino Linotype" w:cs="Arial"/>
          <w:lang w:val="es-MX"/>
        </w:rPr>
        <w:t xml:space="preserve"> </w:t>
      </w:r>
      <w:r w:rsidRPr="00D36021">
        <w:rPr>
          <w:rFonts w:ascii="Palatino Linotype" w:eastAsia="Batang" w:hAnsi="Palatino Linotype" w:cs="Arial"/>
          <w:b/>
          <w:u w:val="single"/>
          <w:lang w:val="es-MX"/>
        </w:rPr>
        <w:t>modifique o revoque el acto</w:t>
      </w:r>
      <w:r w:rsidRPr="00D36021">
        <w:rPr>
          <w:rFonts w:ascii="Palatino Linotype" w:eastAsia="Batang" w:hAnsi="Palatino Linotype" w:cs="Arial"/>
          <w:lang w:val="es-MX"/>
        </w:rPr>
        <w:t>; de ahí que la actualización de alguno de éstos trae como consecuencia que el medio de impugnación se concluya sin que se analice el objeto de estudio planteado, es decir se sobresea.</w:t>
      </w:r>
    </w:p>
    <w:p w14:paraId="25627BEF"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3954DE"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Batang" w:hAnsi="Palatino Linotype" w:cs="Arial"/>
          <w:lang w:val="es-MX"/>
        </w:rPr>
        <w:t xml:space="preserve">Por </w:t>
      </w:r>
      <w:r w:rsidRPr="00D36021">
        <w:rPr>
          <w:rFonts w:ascii="Palatino Linotype" w:eastAsia="Batang" w:hAnsi="Palatino Linotype" w:cs="Arial"/>
        </w:rPr>
        <w:t xml:space="preserve">otra parte, la doctrina establece que el sobreseimiento provoca que un procedimiento se suspenda o se resuelva en definitiva sin que se entre al estudio de los agravios o motivos de inconformidad. Este mismo criterio es compartido por el </w:t>
      </w:r>
      <w:r w:rsidRPr="00D36021">
        <w:rPr>
          <w:rFonts w:ascii="Palatino Linotype" w:eastAsia="Batang" w:hAnsi="Palatino Linotype" w:cs="Arial"/>
        </w:rPr>
        <w:lastRenderedPageBreak/>
        <w:t>más alto tribunal del país en múltiples jurisprudencias, por lo que a continuación se agrega una de ellas que sirve como orientador en esta resolución:</w:t>
      </w:r>
    </w:p>
    <w:p w14:paraId="0879A8B6" w14:textId="77777777" w:rsidR="00D31204" w:rsidRPr="00D36021" w:rsidRDefault="00D31204" w:rsidP="008203A6">
      <w:pPr>
        <w:tabs>
          <w:tab w:val="left" w:pos="426"/>
        </w:tabs>
        <w:spacing w:line="360" w:lineRule="auto"/>
        <w:ind w:right="51"/>
        <w:contextualSpacing/>
        <w:jc w:val="both"/>
        <w:rPr>
          <w:rFonts w:ascii="Palatino Linotype" w:eastAsia="Batang" w:hAnsi="Palatino Linotype" w:cs="Arial"/>
        </w:rPr>
      </w:pPr>
    </w:p>
    <w:p w14:paraId="3E49FC59" w14:textId="77777777" w:rsidR="00D31204" w:rsidRPr="00D36021" w:rsidRDefault="00D31204" w:rsidP="008203A6">
      <w:pPr>
        <w:autoSpaceDE w:val="0"/>
        <w:autoSpaceDN w:val="0"/>
        <w:adjustRightInd w:val="0"/>
        <w:spacing w:line="360" w:lineRule="auto"/>
        <w:ind w:left="567" w:right="891"/>
        <w:contextualSpacing/>
        <w:jc w:val="both"/>
        <w:rPr>
          <w:rFonts w:ascii="Palatino Linotype" w:eastAsia="Batang" w:hAnsi="Palatino Linotype" w:cs="Arial"/>
          <w:iCs/>
          <w:lang w:val="es-AR"/>
        </w:rPr>
      </w:pPr>
      <w:r w:rsidRPr="00D36021">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D36021">
        <w:rPr>
          <w:rFonts w:ascii="Palatino Linotype" w:eastAsia="Batang" w:hAnsi="Palatino Linotype" w:cs="Arial"/>
          <w:i/>
          <w:lang w:val="es-AR"/>
        </w:rPr>
        <w:t xml:space="preserve"> en el juicio de amparo directo </w:t>
      </w:r>
      <w:r w:rsidRPr="00D36021">
        <w:rPr>
          <w:rFonts w:ascii="Palatino Linotype" w:eastAsia="Batang" w:hAnsi="Palatino Linotype" w:cs="Arial"/>
          <w:b/>
          <w:i/>
          <w:lang w:val="es-AR"/>
        </w:rPr>
        <w:t>provoca la terminación de la controversia planteada</w:t>
      </w:r>
      <w:r w:rsidRPr="00D36021">
        <w:rPr>
          <w:rFonts w:ascii="Palatino Linotype" w:eastAsia="Batang" w:hAnsi="Palatino Linotype" w:cs="Arial"/>
          <w:i/>
          <w:lang w:val="es-AR"/>
        </w:rPr>
        <w:t xml:space="preserve"> por el quejoso en la demanda de amparo</w:t>
      </w:r>
      <w:r w:rsidRPr="00D36021">
        <w:rPr>
          <w:rFonts w:ascii="Palatino Linotype" w:eastAsia="Batang" w:hAnsi="Palatino Linotype" w:cs="Arial"/>
          <w:b/>
          <w:i/>
          <w:lang w:val="es-AR"/>
        </w:rPr>
        <w:t>, sin hacer un pronunciamiento de fondo sobre la legalidad o ilegalidad de la sentencia reclamada</w:t>
      </w:r>
      <w:r w:rsidRPr="00D36021">
        <w:rPr>
          <w:rFonts w:ascii="Palatino Linotype" w:eastAsia="Batang" w:hAnsi="Palatino Linotype" w:cs="Arial"/>
          <w:i/>
          <w:lang w:val="es-AR"/>
        </w:rPr>
        <w:t xml:space="preserve">. </w:t>
      </w:r>
      <w:r w:rsidRPr="00D36021">
        <w:rPr>
          <w:rFonts w:ascii="Palatino Linotype" w:eastAsia="Batang" w:hAnsi="Palatino Linotype" w:cs="Arial"/>
          <w:b/>
          <w:i/>
          <w:lang w:val="es-AR"/>
        </w:rPr>
        <w:t xml:space="preserve">Por consiguiente, si al sobreseerse en el juicio de amparo </w:t>
      </w:r>
      <w:r w:rsidRPr="00D36021">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36021">
        <w:rPr>
          <w:rFonts w:ascii="Palatino Linotype" w:eastAsia="Batang" w:hAnsi="Palatino Linotype" w:cs="Arial"/>
          <w:i/>
          <w:lang w:val="es-AR"/>
        </w:rPr>
        <w:t>.”</w:t>
      </w:r>
    </w:p>
    <w:p w14:paraId="3762BEF2" w14:textId="77777777" w:rsidR="00D31204" w:rsidRPr="00D36021" w:rsidRDefault="00D31204" w:rsidP="008203A6">
      <w:pPr>
        <w:autoSpaceDE w:val="0"/>
        <w:autoSpaceDN w:val="0"/>
        <w:adjustRightInd w:val="0"/>
        <w:spacing w:line="360" w:lineRule="auto"/>
        <w:ind w:left="567" w:right="891"/>
        <w:contextualSpacing/>
        <w:jc w:val="both"/>
        <w:rPr>
          <w:rFonts w:ascii="Palatino Linotype" w:eastAsia="Batang" w:hAnsi="Palatino Linotype" w:cs="Arial"/>
          <w:iCs/>
          <w:lang w:val="es-AR"/>
        </w:rPr>
      </w:pPr>
      <w:r w:rsidRPr="00D36021">
        <w:rPr>
          <w:rFonts w:ascii="Palatino Linotype" w:eastAsia="Batang" w:hAnsi="Palatino Linotype" w:cs="Arial"/>
          <w:iCs/>
          <w:lang w:val="es-AR"/>
        </w:rPr>
        <w:t>(Énfasis añadido)</w:t>
      </w:r>
    </w:p>
    <w:p w14:paraId="624410DF"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8481560"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D36021">
        <w:rPr>
          <w:rFonts w:ascii="Palatino Linotype" w:eastAsia="Batang" w:hAnsi="Palatino Linotype" w:cs="Arial"/>
          <w:b/>
        </w:rPr>
        <w:t xml:space="preserve">192 </w:t>
      </w:r>
      <w:r w:rsidRPr="00D36021">
        <w:rPr>
          <w:rFonts w:ascii="Palatino Linotype" w:eastAsia="Batang" w:hAnsi="Palatino Linotype" w:cs="Arial"/>
        </w:rPr>
        <w:t xml:space="preserve">de la </w:t>
      </w:r>
      <w:r w:rsidRPr="00D36021">
        <w:rPr>
          <w:rFonts w:ascii="Palatino Linotype" w:eastAsia="Batang" w:hAnsi="Palatino Linotype" w:cs="Arial"/>
          <w:b/>
        </w:rPr>
        <w:t>Ley de Transparencia y Acceso a la Información Pública del Estado de México y Municipios</w:t>
      </w:r>
      <w:r w:rsidRPr="00D36021">
        <w:rPr>
          <w:rFonts w:ascii="Palatino Linotype" w:eastAsia="Batang" w:hAnsi="Palatino Linotype" w:cs="Arial"/>
        </w:rPr>
        <w:t>, nos encontramos ante un sobreseimiento definitivo toda vez que pone fin al procedimiento sin entrar al estudio de fondo de éste.</w:t>
      </w:r>
    </w:p>
    <w:p w14:paraId="3068DFF7"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264C346"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Batang" w:hAnsi="Palatino Linotype" w:cs="Arial"/>
        </w:rPr>
        <w:t xml:space="preserve">Para </w:t>
      </w:r>
      <w:r w:rsidRPr="00D36021">
        <w:rPr>
          <w:rFonts w:ascii="Palatino Linotype" w:eastAsia="Calibri" w:hAnsi="Palatino Linotype" w:cs="Arial"/>
        </w:rPr>
        <w:t xml:space="preserve">los efectos de esta resolución, es oportuno precisar los alcances jurídicos de la </w:t>
      </w:r>
      <w:r w:rsidRPr="00D36021">
        <w:rPr>
          <w:rFonts w:ascii="Palatino Linotype" w:eastAsia="Calibri" w:hAnsi="Palatino Linotype" w:cs="Arial"/>
          <w:b/>
        </w:rPr>
        <w:t>fracción III</w:t>
      </w:r>
      <w:r w:rsidRPr="00D36021">
        <w:rPr>
          <w:rFonts w:ascii="Palatino Linotype" w:eastAsia="Calibri" w:hAnsi="Palatino Linotype" w:cs="Arial"/>
        </w:rPr>
        <w:t xml:space="preserve"> de la disposición legal transcrita. Así, procede el sobreseimiento del recurso de revisión cuando el </w:t>
      </w:r>
      <w:r w:rsidRPr="00D36021">
        <w:rPr>
          <w:rFonts w:ascii="Palatino Linotype" w:eastAsia="Calibri" w:hAnsi="Palatino Linotype" w:cs="Arial"/>
          <w:b/>
        </w:rPr>
        <w:t>SUJETO OBLIGADO</w:t>
      </w:r>
      <w:r w:rsidRPr="00D36021">
        <w:rPr>
          <w:rFonts w:ascii="Palatino Linotype" w:eastAsia="Calibri" w:hAnsi="Palatino Linotype" w:cs="Arial"/>
        </w:rPr>
        <w:t>:</w:t>
      </w:r>
    </w:p>
    <w:p w14:paraId="2BEE07DB" w14:textId="77777777" w:rsidR="00F6567C" w:rsidRPr="00D36021" w:rsidRDefault="00F6567C" w:rsidP="008203A6">
      <w:pPr>
        <w:tabs>
          <w:tab w:val="left" w:pos="567"/>
        </w:tabs>
        <w:spacing w:line="360" w:lineRule="auto"/>
        <w:ind w:right="51"/>
        <w:contextualSpacing/>
        <w:jc w:val="both"/>
        <w:rPr>
          <w:rFonts w:ascii="Palatino Linotype" w:eastAsiaTheme="minorEastAsia" w:hAnsi="Palatino Linotype" w:cstheme="minorBidi"/>
          <w:color w:val="000000" w:themeColor="text1"/>
          <w:lang w:val="es-MX"/>
        </w:rPr>
      </w:pPr>
    </w:p>
    <w:p w14:paraId="2EA42547" w14:textId="77777777" w:rsidR="00D31204" w:rsidRPr="00D36021" w:rsidRDefault="00D31204" w:rsidP="008203A6">
      <w:pPr>
        <w:numPr>
          <w:ilvl w:val="1"/>
          <w:numId w:val="2"/>
        </w:numPr>
        <w:tabs>
          <w:tab w:val="left" w:pos="426"/>
        </w:tabs>
        <w:spacing w:line="360" w:lineRule="auto"/>
        <w:ind w:left="567" w:right="89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b/>
          <w:color w:val="000000" w:themeColor="text1"/>
          <w:lang w:val="es-MX"/>
        </w:rPr>
        <w:t xml:space="preserve">Modifique </w:t>
      </w:r>
      <w:r w:rsidRPr="00D36021">
        <w:rPr>
          <w:rFonts w:ascii="Palatino Linotype" w:eastAsia="Calibri" w:hAnsi="Palatino Linotype" w:cs="Arial"/>
          <w:b/>
        </w:rPr>
        <w:t>el acto impugnado:</w:t>
      </w:r>
      <w:r w:rsidRPr="00D36021">
        <w:rPr>
          <w:rFonts w:ascii="Palatino Linotype" w:eastAsia="Calibri" w:hAnsi="Palatino Linotype" w:cs="Arial"/>
        </w:rPr>
        <w:t xml:space="preserve"> Se actualiza cuando el </w:t>
      </w:r>
      <w:r w:rsidRPr="00D36021">
        <w:rPr>
          <w:rFonts w:ascii="Palatino Linotype" w:eastAsia="Calibri" w:hAnsi="Palatino Linotype" w:cs="Arial"/>
          <w:b/>
        </w:rPr>
        <w:t>SUJETO OBLIGADO</w:t>
      </w:r>
      <w:r w:rsidRPr="00D36021">
        <w:rPr>
          <w:rFonts w:ascii="Palatino Linotype" w:eastAsia="Calibri" w:hAnsi="Palatino Linotype" w:cs="Arial"/>
        </w:rPr>
        <w:t xml:space="preserve"> después de haber otorgado una respuesta y hasta antes de dictada la resolución del recurso de revisión, emite una diversa en la que subsane las deficiencias que hubiera tenido.</w:t>
      </w:r>
    </w:p>
    <w:p w14:paraId="6A36EE41" w14:textId="77777777" w:rsidR="00D31204" w:rsidRPr="00D36021" w:rsidRDefault="00D31204" w:rsidP="008203A6">
      <w:pPr>
        <w:numPr>
          <w:ilvl w:val="1"/>
          <w:numId w:val="2"/>
        </w:numPr>
        <w:tabs>
          <w:tab w:val="left" w:pos="426"/>
        </w:tabs>
        <w:spacing w:line="360" w:lineRule="auto"/>
        <w:ind w:left="567" w:right="89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b/>
          <w:color w:val="000000" w:themeColor="text1"/>
          <w:lang w:val="es-MX"/>
        </w:rPr>
        <w:t xml:space="preserve">Revoque </w:t>
      </w:r>
      <w:r w:rsidRPr="00D36021">
        <w:rPr>
          <w:rFonts w:ascii="Palatino Linotype" w:eastAsia="Calibri" w:hAnsi="Palatino Linotype" w:cs="Arial"/>
          <w:b/>
        </w:rPr>
        <w:t xml:space="preserve">el </w:t>
      </w:r>
      <w:bookmarkStart w:id="33" w:name="_GoBack"/>
      <w:r w:rsidRPr="00D36021">
        <w:rPr>
          <w:rFonts w:ascii="Palatino Linotype" w:eastAsia="Calibri" w:hAnsi="Palatino Linotype" w:cs="Arial"/>
          <w:b/>
        </w:rPr>
        <w:t xml:space="preserve">acto impugnado: </w:t>
      </w:r>
      <w:r w:rsidRPr="00D36021">
        <w:rPr>
          <w:rFonts w:ascii="Palatino Linotype" w:eastAsia="Calibri" w:hAnsi="Palatino Linotype" w:cs="Arial"/>
        </w:rPr>
        <w:t xml:space="preserve">En este supuesto, el </w:t>
      </w:r>
      <w:r w:rsidRPr="00D36021">
        <w:rPr>
          <w:rFonts w:ascii="Palatino Linotype" w:eastAsia="Calibri" w:hAnsi="Palatino Linotype" w:cs="Arial"/>
          <w:b/>
        </w:rPr>
        <w:t>SUJETO OBLIGADO</w:t>
      </w:r>
      <w:r w:rsidRPr="00D36021">
        <w:rPr>
          <w:rFonts w:ascii="Palatino Linotype" w:eastAsia="Calibri" w:hAnsi="Palatino Linotype" w:cs="Arial"/>
        </w:rPr>
        <w:t xml:space="preserve"> deja sin efectos la primera respuesta y en su lugar emite otra que satisfaga lo solicitado por el particular</w:t>
      </w:r>
      <w:bookmarkEnd w:id="33"/>
      <w:r w:rsidRPr="00D36021">
        <w:rPr>
          <w:rFonts w:ascii="Palatino Linotype" w:eastAsia="Calibri" w:hAnsi="Palatino Linotype" w:cs="Arial"/>
        </w:rPr>
        <w:t>.</w:t>
      </w:r>
    </w:p>
    <w:p w14:paraId="585F2F2B"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6A1729D"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Batang" w:hAnsi="Palatino Linotype" w:cs="Arial"/>
        </w:rPr>
        <w:t xml:space="preserve">Las </w:t>
      </w:r>
      <w:r w:rsidRPr="00D36021">
        <w:rPr>
          <w:rFonts w:ascii="Palatino Linotype" w:eastAsia="Calibri" w:hAnsi="Palatino Linotype"/>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D36021">
        <w:rPr>
          <w:rFonts w:ascii="Palatino Linotype" w:eastAsia="Calibri" w:hAnsi="Palatino Linotype"/>
          <w:u w:val="single"/>
        </w:rPr>
        <w:t>cuando ha sido satisfecha la pretensión del particular</w:t>
      </w:r>
      <w:r w:rsidRPr="00D36021">
        <w:rPr>
          <w:rFonts w:ascii="Palatino Linotype" w:eastAsia="Calibri" w:hAnsi="Palatino Linotype"/>
        </w:rPr>
        <w:t>, ya sea porque se hizo la entrega de la información solicitada o porque se completó la misma.</w:t>
      </w:r>
    </w:p>
    <w:p w14:paraId="0AB6E3C1"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54C1A1D"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Batang" w:hAnsi="Palatino Linotype" w:cs="Arial"/>
        </w:rPr>
        <w:t xml:space="preserve">En </w:t>
      </w:r>
      <w:r w:rsidRPr="00D36021">
        <w:rPr>
          <w:rFonts w:ascii="Palatino Linotype" w:eastAsia="Calibri" w:hAnsi="Palatino Linotype" w:cs="Arial"/>
        </w:rPr>
        <w:t xml:space="preserve">el presente asunto, este Pleno advierte que el </w:t>
      </w:r>
      <w:r w:rsidRPr="00D36021">
        <w:rPr>
          <w:rFonts w:ascii="Palatino Linotype" w:hAnsi="Palatino Linotype" w:cs="Arial"/>
          <w:b/>
        </w:rPr>
        <w:t>SUJETO OBLIGADO</w:t>
      </w:r>
      <w:r w:rsidRPr="00D36021">
        <w:rPr>
          <w:rFonts w:ascii="Palatino Linotype" w:hAnsi="Palatino Linotype" w:cs="Arial"/>
          <w:bCs/>
        </w:rPr>
        <w:t>,</w:t>
      </w:r>
      <w:r w:rsidRPr="00D36021">
        <w:rPr>
          <w:rFonts w:ascii="Palatino Linotype" w:eastAsia="Calibri" w:hAnsi="Palatino Linotype" w:cs="Arial"/>
        </w:rPr>
        <w:t xml:space="preserve"> con la información enviada a este Órgano Garante en vía de Informe Justificado, </w:t>
      </w:r>
      <w:r w:rsidRPr="00D36021">
        <w:rPr>
          <w:rFonts w:ascii="Palatino Linotype" w:eastAsia="Calibri" w:hAnsi="Palatino Linotype" w:cs="Arial"/>
          <w:b/>
        </w:rPr>
        <w:t>modifica</w:t>
      </w:r>
      <w:r w:rsidRPr="00D36021">
        <w:rPr>
          <w:rFonts w:ascii="Palatino Linotype" w:eastAsia="Calibri" w:hAnsi="Palatino Linotype" w:cs="Arial"/>
        </w:rPr>
        <w:t xml:space="preserve"> </w:t>
      </w:r>
      <w:r w:rsidRPr="00D36021">
        <w:rPr>
          <w:rFonts w:ascii="Palatino Linotype" w:eastAsia="Calibri" w:hAnsi="Palatino Linotype" w:cs="Arial"/>
          <w:u w:val="single"/>
        </w:rPr>
        <w:t xml:space="preserve">el acto que le dio origen al recurso de revisión, por lo que trae como consecuencia </w:t>
      </w:r>
      <w:r w:rsidRPr="00D36021">
        <w:rPr>
          <w:rFonts w:ascii="Palatino Linotype" w:eastAsia="Calibri" w:hAnsi="Palatino Linotype" w:cs="Arial"/>
          <w:u w:val="single"/>
        </w:rPr>
        <w:lastRenderedPageBreak/>
        <w:t>que el mismo quede sin materia</w:t>
      </w:r>
      <w:r w:rsidRPr="00D36021">
        <w:rPr>
          <w:rFonts w:ascii="Palatino Linotype" w:eastAsia="Calibri" w:hAnsi="Palatino Linotype" w:cs="Arial"/>
        </w:rPr>
        <w:t>, actualizándose de este modo la hipótesis jurídica contenida en la fracción III del citado artículo 192.</w:t>
      </w:r>
    </w:p>
    <w:p w14:paraId="73928A72"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7D6354B"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Batang" w:hAnsi="Palatino Linotype" w:cs="Arial"/>
        </w:rPr>
        <w:t xml:space="preserve">De </w:t>
      </w:r>
      <w:r w:rsidRPr="00D36021">
        <w:rPr>
          <w:rFonts w:ascii="Palatino Linotype" w:eastAsia="Calibri" w:hAnsi="Palatino Linotype" w:cs="Arial"/>
        </w:rPr>
        <w:t xml:space="preserve">este modo, cuando el </w:t>
      </w:r>
      <w:r w:rsidRPr="00D36021">
        <w:rPr>
          <w:rFonts w:ascii="Palatino Linotype" w:eastAsia="Calibri" w:hAnsi="Palatino Linotype" w:cs="Arial"/>
          <w:b/>
        </w:rPr>
        <w:t xml:space="preserve">SUJETO OBLIGADO, </w:t>
      </w:r>
      <w:r w:rsidRPr="00D36021">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D36021">
        <w:rPr>
          <w:rFonts w:ascii="Palatino Linotype" w:eastAsia="Calibri" w:hAnsi="Palatino Linotype" w:cs="Arial"/>
          <w:b/>
        </w:rPr>
        <w:t>el recurso de revisión que al efecto se haya interpuesto quedará sin materia</w:t>
      </w:r>
      <w:r w:rsidRPr="00D36021">
        <w:rPr>
          <w:rFonts w:ascii="Palatino Linotype" w:eastAsia="Calibri" w:hAnsi="Palatino Linotype" w:cs="Arial"/>
        </w:rPr>
        <w:t xml:space="preserve"> lo que imposibilita el estudio de fondo de la </w:t>
      </w:r>
      <w:r w:rsidRPr="00D36021">
        <w:rPr>
          <w:rFonts w:ascii="Palatino Linotype" w:eastAsia="Calibri" w:hAnsi="Palatino Linotype" w:cs="Arial"/>
          <w:i/>
        </w:rPr>
        <w:t>litis</w:t>
      </w:r>
      <w:r w:rsidRPr="00D36021">
        <w:rPr>
          <w:rFonts w:ascii="Palatino Linotype" w:eastAsia="Calibri" w:hAnsi="Palatino Linotype" w:cs="Arial"/>
        </w:rPr>
        <w:t xml:space="preserve"> planteada, debido a que la afectación en su esfera de derechos fue restituida por la propia autoridad que emitió el acto motivo de impugnación</w:t>
      </w:r>
      <w:r w:rsidRPr="00D36021">
        <w:rPr>
          <w:rFonts w:ascii="Palatino Linotype" w:eastAsiaTheme="minorEastAsia" w:hAnsi="Palatino Linotype" w:cstheme="minorBidi"/>
          <w:lang w:val="es-MX"/>
        </w:rPr>
        <w:t>.</w:t>
      </w:r>
    </w:p>
    <w:p w14:paraId="4FC75E14"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E710B52" w14:textId="77777777" w:rsidR="00D31204" w:rsidRPr="00D36021" w:rsidRDefault="00D31204" w:rsidP="008203A6">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Batang" w:hAnsi="Palatino Linotype" w:cs="Arial"/>
        </w:rPr>
        <w:t xml:space="preserve">Por </w:t>
      </w:r>
      <w:r w:rsidRPr="00D36021">
        <w:rPr>
          <w:rFonts w:ascii="Palatino Linotype" w:eastAsia="Calibri" w:hAnsi="Palatino Linotype" w:cs="Arial"/>
        </w:rPr>
        <w:t xml:space="preserve">lo tanto, para que se actualice el sobreseimiento de un recurso de revisión, el </w:t>
      </w:r>
      <w:r w:rsidRPr="00D36021">
        <w:rPr>
          <w:rFonts w:ascii="Palatino Linotype" w:eastAsia="Calibri" w:hAnsi="Palatino Linotype" w:cs="Arial"/>
          <w:b/>
        </w:rPr>
        <w:t>SUJETO OBLIGADO</w:t>
      </w:r>
      <w:r w:rsidRPr="00D36021">
        <w:rPr>
          <w:rFonts w:ascii="Palatino Linotype" w:eastAsia="Calibri" w:hAnsi="Palatino Linotype" w:cs="Arial"/>
        </w:rPr>
        <w:t xml:space="preserve"> puede entregar o completar la información al momento de rendir su informe de justificación </w:t>
      </w:r>
      <w:r w:rsidRPr="00D36021">
        <w:rPr>
          <w:rFonts w:ascii="Palatino Linotype" w:eastAsiaTheme="minorEastAsia" w:hAnsi="Palatino Linotype" w:cstheme="minorBidi"/>
          <w:u w:val="single"/>
          <w:lang w:val="es-MX"/>
        </w:rPr>
        <w:t>dentro de los siete días previstos para manifestar lo que a su derecho convenga, lo anterior también puede ocurrir posteriormente, siempre y cuando el Pleno del Instituto no haya dictado resolución definitiva.</w:t>
      </w:r>
    </w:p>
    <w:p w14:paraId="41CC0B67"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BDE3440" w14:textId="77777777" w:rsidR="00D31204" w:rsidRPr="00D36021" w:rsidRDefault="00D31204" w:rsidP="008203A6">
      <w:pPr>
        <w:numPr>
          <w:ilvl w:val="0"/>
          <w:numId w:val="2"/>
        </w:numPr>
        <w:tabs>
          <w:tab w:val="left" w:pos="567"/>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Batang" w:hAnsi="Palatino Linotype" w:cs="Arial"/>
        </w:rPr>
        <w:t xml:space="preserve">Finalmente, </w:t>
      </w:r>
      <w:r w:rsidRPr="00D36021">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determina el </w:t>
      </w:r>
      <w:r w:rsidRPr="00D36021">
        <w:rPr>
          <w:rFonts w:ascii="Palatino Linotype" w:eastAsiaTheme="minorEastAsia" w:hAnsi="Palatino Linotype" w:cs="Arial"/>
          <w:b/>
          <w:lang w:val="es-CO"/>
        </w:rPr>
        <w:t xml:space="preserve">SOBRESEIMIENTO </w:t>
      </w:r>
      <w:r w:rsidRPr="00D36021">
        <w:rPr>
          <w:rFonts w:ascii="Palatino Linotype" w:eastAsiaTheme="minorEastAsia"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2687602E"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28191E3" w14:textId="77777777" w:rsidR="00D31204" w:rsidRPr="00D36021" w:rsidRDefault="00D31204" w:rsidP="008203A6">
      <w:pPr>
        <w:tabs>
          <w:tab w:val="left" w:pos="426"/>
        </w:tabs>
        <w:spacing w:line="360" w:lineRule="auto"/>
        <w:ind w:right="51"/>
        <w:contextualSpacing/>
        <w:jc w:val="both"/>
        <w:outlineLvl w:val="1"/>
        <w:rPr>
          <w:rFonts w:ascii="Palatino Linotype" w:eastAsiaTheme="minorEastAsia" w:hAnsi="Palatino Linotype" w:cstheme="minorBidi"/>
          <w:b/>
          <w:bCs/>
          <w:color w:val="000000" w:themeColor="text1"/>
          <w:lang w:val="es-MX"/>
        </w:rPr>
      </w:pPr>
      <w:bookmarkStart w:id="34" w:name="_Toc86945046"/>
      <w:r w:rsidRPr="00D36021">
        <w:rPr>
          <w:rFonts w:ascii="Palatino Linotype" w:eastAsiaTheme="minorEastAsia" w:hAnsi="Palatino Linotype" w:cstheme="minorBidi"/>
          <w:b/>
          <w:bCs/>
          <w:color w:val="000000" w:themeColor="text1"/>
          <w:lang w:val="es-MX"/>
        </w:rPr>
        <w:lastRenderedPageBreak/>
        <w:t>CUARTO. Decisión</w:t>
      </w:r>
      <w:bookmarkEnd w:id="34"/>
    </w:p>
    <w:p w14:paraId="2FC68EC0"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F5F3B0E" w14:textId="77777777" w:rsidR="00D31204" w:rsidRPr="00D36021" w:rsidRDefault="00D31204" w:rsidP="008203A6">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color w:val="000000" w:themeColor="text1"/>
          <w:lang w:val="es-MX"/>
        </w:rPr>
        <w:t xml:space="preserve">Luego de analizar todas y cada una de las constancias que obran en el expediente digital formado en el </w:t>
      </w:r>
      <w:r w:rsidRPr="00D36021">
        <w:rPr>
          <w:rFonts w:ascii="Palatino Linotype" w:eastAsiaTheme="minorEastAsia" w:hAnsi="Palatino Linotype" w:cstheme="minorBidi"/>
          <w:b/>
          <w:color w:val="000000" w:themeColor="text1"/>
          <w:lang w:val="es-MX"/>
        </w:rPr>
        <w:t>SAIMEX</w:t>
      </w:r>
      <w:r w:rsidRPr="00D36021">
        <w:rPr>
          <w:rFonts w:ascii="Palatino Linotype" w:eastAsiaTheme="minorEastAsia" w:hAnsi="Palatino Linotype" w:cstheme="minorBidi"/>
          <w:color w:val="000000" w:themeColor="text1"/>
          <w:lang w:val="es-MX"/>
        </w:rPr>
        <w:t xml:space="preserve">, por cuanto hace a la interposición del recurso de revisión, se demostró que el </w:t>
      </w:r>
      <w:r w:rsidRPr="00D36021">
        <w:rPr>
          <w:rFonts w:ascii="Palatino Linotype" w:eastAsiaTheme="minorEastAsia" w:hAnsi="Palatino Linotype" w:cstheme="minorBidi"/>
          <w:b/>
          <w:color w:val="000000" w:themeColor="text1"/>
          <w:lang w:val="es-MX"/>
        </w:rPr>
        <w:t>SUJETO OBLIGADO</w:t>
      </w:r>
      <w:r w:rsidRPr="00D36021">
        <w:rPr>
          <w:rFonts w:ascii="Palatino Linotype" w:eastAsiaTheme="minorEastAsia" w:hAnsi="Palatino Linotype" w:cstheme="minorBidi"/>
          <w:color w:val="000000" w:themeColor="text1"/>
          <w:lang w:val="es-MX"/>
        </w:rPr>
        <w:t xml:space="preserve"> perfeccionó su respuesta mediante su informe justificado. </w:t>
      </w:r>
    </w:p>
    <w:p w14:paraId="33698A16"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2E34D86" w14:textId="38053559" w:rsidR="00D31204" w:rsidRPr="00D36021" w:rsidRDefault="00D31204" w:rsidP="008203A6">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color w:val="000000" w:themeColor="text1"/>
          <w:lang w:val="es-MX"/>
        </w:rPr>
        <w:t xml:space="preserve">Por </w:t>
      </w:r>
      <w:r w:rsidRPr="00D36021">
        <w:rPr>
          <w:rFonts w:ascii="Palatino Linotype" w:eastAsia="MS Mincho" w:hAnsi="Palatino Linotype" w:cstheme="majorBidi"/>
          <w:lang w:val="es-MX"/>
        </w:rPr>
        <w:t>lo tanto,</w:t>
      </w:r>
      <w:r w:rsidRPr="00D36021">
        <w:rPr>
          <w:rFonts w:ascii="Palatino Linotype" w:eastAsia="MS Mincho" w:hAnsi="Palatino Linotype" w:cstheme="majorBidi"/>
        </w:rPr>
        <w:t xml:space="preserve"> en consecuencia y en mérito de lo expuesto en líneas anteriores, con fundamento en la fracción III del artículo 192,</w:t>
      </w:r>
      <w:r w:rsidRPr="00D36021">
        <w:rPr>
          <w:rFonts w:ascii="Palatino Linotype" w:eastAsia="MS Mincho" w:hAnsi="Palatino Linotype" w:cstheme="majorBidi"/>
          <w:b/>
        </w:rPr>
        <w:t xml:space="preserve"> </w:t>
      </w:r>
      <w:r w:rsidRPr="00D36021">
        <w:rPr>
          <w:rFonts w:ascii="Palatino Linotype" w:eastAsia="MS Mincho" w:hAnsi="Palatino Linotype" w:cstheme="majorBidi"/>
        </w:rPr>
        <w:t xml:space="preserve">de la Ley de Transparencia y Acceso a la Información Pública del Estado de México y Municipios, se </w:t>
      </w:r>
      <w:r w:rsidRPr="00D36021">
        <w:rPr>
          <w:rFonts w:ascii="Palatino Linotype" w:eastAsia="MS Mincho" w:hAnsi="Palatino Linotype" w:cstheme="majorBidi"/>
          <w:b/>
        </w:rPr>
        <w:t xml:space="preserve">SOBRESEE </w:t>
      </w:r>
      <w:r w:rsidR="00F6567C" w:rsidRPr="00D36021">
        <w:rPr>
          <w:rFonts w:ascii="Palatino Linotype" w:eastAsia="MS Mincho" w:hAnsi="Palatino Linotype" w:cstheme="majorBidi"/>
        </w:rPr>
        <w:t xml:space="preserve">el recurso de revisión </w:t>
      </w:r>
      <w:r w:rsidR="00F6567C" w:rsidRPr="00D36021">
        <w:rPr>
          <w:rFonts w:ascii="Palatino Linotype" w:eastAsiaTheme="minorEastAsia" w:hAnsi="Palatino Linotype" w:cstheme="minorBidi"/>
          <w:b/>
          <w:color w:val="000000" w:themeColor="text1"/>
          <w:lang w:val="es-MX"/>
        </w:rPr>
        <w:t>14948/INFOEM/IP/RR/2022</w:t>
      </w:r>
      <w:r w:rsidRPr="00D36021">
        <w:rPr>
          <w:rFonts w:ascii="Palatino Linotype" w:eastAsia="MS Mincho" w:hAnsi="Palatino Linotype" w:cstheme="majorBidi"/>
        </w:rPr>
        <w:t>, que ha sido materia del presente fallo.</w:t>
      </w:r>
    </w:p>
    <w:p w14:paraId="1521FE3A" w14:textId="77777777" w:rsidR="00D31204" w:rsidRPr="00D36021" w:rsidRDefault="00D31204" w:rsidP="008203A6">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422A3F4" w14:textId="77777777" w:rsidR="00D31204" w:rsidRPr="00D36021" w:rsidRDefault="00D31204" w:rsidP="008203A6">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D36021">
        <w:rPr>
          <w:rFonts w:ascii="Palatino Linotype" w:eastAsiaTheme="minorEastAsia" w:hAnsi="Palatino Linotype" w:cstheme="minorBidi"/>
          <w:color w:val="000000" w:themeColor="text1"/>
        </w:rPr>
        <w:t xml:space="preserve">Por </w:t>
      </w:r>
      <w:r w:rsidRPr="00D36021">
        <w:rPr>
          <w:rFonts w:ascii="Palatino Linotype" w:eastAsiaTheme="minorEastAsia" w:hAnsi="Palatino Linotype" w:cstheme="minorBidi"/>
          <w:color w:val="000000" w:themeColor="text1"/>
          <w:lang w:val="es-MX"/>
        </w:rPr>
        <w:t xml:space="preserve">lo anteriormente expuesto y fundado, este </w:t>
      </w:r>
      <w:r w:rsidRPr="00D36021">
        <w:rPr>
          <w:rFonts w:ascii="Palatino Linotype" w:eastAsiaTheme="minorEastAsia" w:hAnsi="Palatino Linotype" w:cstheme="minorBidi"/>
          <w:b/>
          <w:color w:val="000000" w:themeColor="text1"/>
          <w:lang w:val="es-MX"/>
        </w:rPr>
        <w:t>ÓRGANO GARANTE</w:t>
      </w:r>
      <w:r w:rsidRPr="00D36021">
        <w:rPr>
          <w:rFonts w:ascii="Palatino Linotype" w:eastAsiaTheme="minorEastAsia" w:hAnsi="Palatino Linotype" w:cstheme="minorBidi"/>
          <w:color w:val="000000" w:themeColor="text1"/>
          <w:lang w:val="es-MX"/>
        </w:rPr>
        <w:t xml:space="preserve"> emite los siguientes: ------------------------------------------------------------------------------------------------------------------------------------------------------------------------------------------------------------</w:t>
      </w:r>
    </w:p>
    <w:p w14:paraId="4FF899E9" w14:textId="77777777" w:rsidR="00D31204" w:rsidRPr="00D36021" w:rsidRDefault="00D31204" w:rsidP="008203A6">
      <w:pPr>
        <w:spacing w:line="360" w:lineRule="auto"/>
        <w:rPr>
          <w:rFonts w:ascii="Palatino Linotype" w:eastAsiaTheme="minorEastAsia" w:hAnsi="Palatino Linotype" w:cstheme="minorBidi"/>
          <w:color w:val="000000" w:themeColor="text1"/>
          <w:lang w:val="es-MX"/>
        </w:rPr>
      </w:pPr>
    </w:p>
    <w:p w14:paraId="0F356A6C" w14:textId="77777777" w:rsidR="00D31204" w:rsidRPr="00D36021" w:rsidRDefault="00D31204" w:rsidP="008203A6">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35" w:name="_Toc86945047"/>
      <w:bookmarkStart w:id="36" w:name="_Toc497905366"/>
      <w:bookmarkStart w:id="37" w:name="_Toc495427547"/>
      <w:r w:rsidRPr="00D36021">
        <w:rPr>
          <w:rFonts w:ascii="Palatino Linotype" w:eastAsiaTheme="majorEastAsia" w:hAnsi="Palatino Linotype" w:cstheme="majorBidi"/>
          <w:b/>
          <w:color w:val="000000" w:themeColor="text1"/>
          <w:lang w:val="es-MX" w:eastAsia="en-US"/>
        </w:rPr>
        <w:t>R E S O L U T I V O S</w:t>
      </w:r>
      <w:bookmarkEnd w:id="35"/>
      <w:bookmarkEnd w:id="36"/>
      <w:bookmarkEnd w:id="37"/>
    </w:p>
    <w:p w14:paraId="0F405E7F" w14:textId="77777777" w:rsidR="00D31204" w:rsidRPr="00D36021" w:rsidRDefault="00D31204" w:rsidP="008203A6">
      <w:pPr>
        <w:spacing w:line="360" w:lineRule="auto"/>
        <w:jc w:val="both"/>
        <w:rPr>
          <w:rFonts w:ascii="Palatino Linotype" w:eastAsiaTheme="minorEastAsia" w:hAnsi="Palatino Linotype" w:cstheme="minorBidi"/>
          <w:b/>
          <w:lang w:val="es-ES_tradnl"/>
        </w:rPr>
      </w:pPr>
    </w:p>
    <w:p w14:paraId="3375D686" w14:textId="3ADD07F5" w:rsidR="00D31204" w:rsidRPr="00D36021" w:rsidRDefault="00D31204" w:rsidP="008203A6">
      <w:pPr>
        <w:spacing w:line="360" w:lineRule="auto"/>
        <w:jc w:val="both"/>
        <w:rPr>
          <w:rFonts w:ascii="Palatino Linotype" w:eastAsiaTheme="minorEastAsia" w:hAnsi="Palatino Linotype" w:cstheme="minorBidi"/>
          <w:b/>
          <w:bCs/>
        </w:rPr>
      </w:pPr>
      <w:r w:rsidRPr="00D36021">
        <w:rPr>
          <w:rFonts w:ascii="Palatino Linotype" w:eastAsiaTheme="minorEastAsia" w:hAnsi="Palatino Linotype" w:cstheme="minorBidi"/>
          <w:b/>
          <w:lang w:val="es-ES_tradnl"/>
        </w:rPr>
        <w:t xml:space="preserve">PRIMERO. </w:t>
      </w:r>
      <w:r w:rsidRPr="00D36021">
        <w:rPr>
          <w:rFonts w:ascii="Palatino Linotype" w:eastAsiaTheme="minorEastAsia" w:hAnsi="Palatino Linotype" w:cstheme="minorBidi"/>
          <w:lang w:val="es-ES_tradnl"/>
        </w:rPr>
        <w:t xml:space="preserve">Se </w:t>
      </w:r>
      <w:r w:rsidRPr="00D36021">
        <w:rPr>
          <w:rFonts w:ascii="Palatino Linotype" w:eastAsiaTheme="minorEastAsia" w:hAnsi="Palatino Linotype" w:cstheme="minorBidi"/>
          <w:b/>
          <w:lang w:val="es-ES_tradnl"/>
        </w:rPr>
        <w:t>SOBRESEE</w:t>
      </w:r>
      <w:r w:rsidRPr="00D36021">
        <w:rPr>
          <w:rFonts w:ascii="Palatino Linotype" w:eastAsiaTheme="minorEastAsia" w:hAnsi="Palatino Linotype" w:cstheme="minorBidi"/>
          <w:lang w:val="es-ES_tradnl"/>
        </w:rPr>
        <w:t xml:space="preserve"> el recurso de revisión número </w:t>
      </w:r>
      <w:r w:rsidR="00F6567C" w:rsidRPr="00D36021">
        <w:rPr>
          <w:rFonts w:ascii="Palatino Linotype" w:eastAsiaTheme="minorEastAsia" w:hAnsi="Palatino Linotype" w:cstheme="minorBidi"/>
          <w:b/>
          <w:lang w:val="es-ES_tradnl"/>
        </w:rPr>
        <w:t>14948/INFOEM/IP/RR/2022</w:t>
      </w:r>
      <w:r w:rsidRPr="00D36021">
        <w:rPr>
          <w:rFonts w:ascii="Palatino Linotype" w:eastAsiaTheme="minorEastAsia" w:hAnsi="Palatino Linotype" w:cstheme="minorBidi"/>
          <w:lang w:val="es-ES_tradnl"/>
        </w:rPr>
        <w:t xml:space="preserve">, </w:t>
      </w:r>
      <w:r w:rsidR="00B42CD8" w:rsidRPr="00D36021">
        <w:rPr>
          <w:rFonts w:ascii="Palatino Linotype" w:eastAsiaTheme="minorEastAsia" w:hAnsi="Palatino Linotype" w:cstheme="minorBidi"/>
          <w:lang w:val="es-ES_tradnl"/>
        </w:rPr>
        <w:t>al modificar el acto que da</w:t>
      </w:r>
      <w:r w:rsidR="003D11E1" w:rsidRPr="00D36021">
        <w:rPr>
          <w:rFonts w:ascii="Palatino Linotype" w:eastAsiaTheme="minorEastAsia" w:hAnsi="Palatino Linotype" w:cstheme="minorBidi"/>
          <w:lang w:val="es-ES_tradnl"/>
        </w:rPr>
        <w:t xml:space="preserve"> origen al recurso, </w:t>
      </w:r>
      <w:r w:rsidRPr="00D36021">
        <w:rPr>
          <w:rFonts w:ascii="Palatino Linotype" w:eastAsiaTheme="minorEastAsia" w:hAnsi="Palatino Linotype" w:cstheme="minorBidi"/>
          <w:lang w:val="es-ES_tradnl"/>
        </w:rPr>
        <w:t>conforme a</w:t>
      </w:r>
      <w:r w:rsidR="003D11E1" w:rsidRPr="00D36021">
        <w:rPr>
          <w:rFonts w:ascii="Palatino Linotype" w:eastAsiaTheme="minorEastAsia" w:hAnsi="Palatino Linotype" w:cstheme="minorBidi"/>
          <w:lang w:val="es-ES_tradnl"/>
        </w:rPr>
        <w:t xml:space="preserve"> lo previsto por el </w:t>
      </w:r>
      <w:r w:rsidRPr="00D36021">
        <w:rPr>
          <w:rFonts w:ascii="Palatino Linotype" w:eastAsiaTheme="minorEastAsia" w:hAnsi="Palatino Linotype" w:cstheme="minorBidi"/>
          <w:lang w:val="es-ES_tradnl"/>
        </w:rPr>
        <w:t xml:space="preserve"> artículo </w:t>
      </w:r>
      <w:r w:rsidRPr="00D36021">
        <w:rPr>
          <w:rFonts w:ascii="Palatino Linotype" w:eastAsiaTheme="minorEastAsia" w:hAnsi="Palatino Linotype" w:cstheme="minorBidi"/>
          <w:b/>
          <w:lang w:val="es-ES_tradnl"/>
        </w:rPr>
        <w:t>192 fracción III</w:t>
      </w:r>
      <w:r w:rsidRPr="00D36021">
        <w:rPr>
          <w:rFonts w:ascii="Palatino Linotype" w:eastAsiaTheme="minorEastAsia" w:hAnsi="Palatino Linotype" w:cstheme="minorBidi"/>
          <w:lang w:val="es-ES_tradnl"/>
        </w:rPr>
        <w:t xml:space="preserve"> de la Ley de Transparencia y Acceso a la Información Pública del Estado de México y Municipios, en términos del Considerando </w:t>
      </w:r>
      <w:r w:rsidR="003D11E1" w:rsidRPr="00D36021">
        <w:rPr>
          <w:rFonts w:ascii="Palatino Linotype" w:eastAsiaTheme="minorEastAsia" w:hAnsi="Palatino Linotype" w:cstheme="minorBidi"/>
          <w:lang w:val="es-ES_tradnl"/>
        </w:rPr>
        <w:t>Tercero</w:t>
      </w:r>
      <w:r w:rsidRPr="00D36021">
        <w:rPr>
          <w:rFonts w:ascii="Palatino Linotype" w:eastAsiaTheme="minorEastAsia" w:hAnsi="Palatino Linotype" w:cstheme="minorBidi"/>
          <w:lang w:val="es-ES_tradnl"/>
        </w:rPr>
        <w:t xml:space="preserve"> de la presente Resolución.</w:t>
      </w:r>
    </w:p>
    <w:p w14:paraId="4AB3A8D9" w14:textId="77777777" w:rsidR="00D31204" w:rsidRPr="00D36021" w:rsidRDefault="00D31204" w:rsidP="008203A6">
      <w:pPr>
        <w:spacing w:line="360" w:lineRule="auto"/>
        <w:jc w:val="both"/>
        <w:rPr>
          <w:rFonts w:ascii="Palatino Linotype" w:eastAsiaTheme="minorEastAsia" w:hAnsi="Palatino Linotype" w:cstheme="minorBidi"/>
          <w:lang w:val="es-ES_tradnl"/>
        </w:rPr>
      </w:pPr>
    </w:p>
    <w:p w14:paraId="69616253" w14:textId="77777777" w:rsidR="00D31204" w:rsidRPr="00D36021" w:rsidRDefault="00D31204" w:rsidP="008203A6">
      <w:pPr>
        <w:spacing w:line="360" w:lineRule="auto"/>
        <w:jc w:val="both"/>
        <w:rPr>
          <w:rFonts w:ascii="Palatino Linotype" w:eastAsia="Calibri" w:hAnsi="Palatino Linotype" w:cs="Arial"/>
          <w:b/>
          <w:bCs/>
        </w:rPr>
      </w:pPr>
      <w:r w:rsidRPr="00D36021">
        <w:rPr>
          <w:rFonts w:ascii="Palatino Linotype" w:eastAsia="Calibri" w:hAnsi="Palatino Linotype" w:cs="Arial"/>
          <w:b/>
          <w:bCs/>
        </w:rPr>
        <w:t xml:space="preserve">SEGUNDO. Notifíquese </w:t>
      </w:r>
      <w:r w:rsidRPr="00D36021">
        <w:rPr>
          <w:rFonts w:ascii="Palatino Linotype" w:eastAsia="Calibri" w:hAnsi="Palatino Linotype" w:cs="Arial"/>
          <w:bCs/>
        </w:rPr>
        <w:t xml:space="preserve">a través del Sistema de Acceso a la Información Mexiquense </w:t>
      </w:r>
      <w:r w:rsidRPr="00D36021">
        <w:rPr>
          <w:rFonts w:ascii="Palatino Linotype" w:eastAsia="Calibri" w:hAnsi="Palatino Linotype" w:cs="Arial"/>
          <w:b/>
          <w:bCs/>
        </w:rPr>
        <w:t xml:space="preserve">(SAIMEX) </w:t>
      </w:r>
      <w:r w:rsidRPr="00D36021">
        <w:rPr>
          <w:rFonts w:ascii="Palatino Linotype" w:eastAsia="Calibri" w:hAnsi="Palatino Linotype" w:cs="Arial"/>
          <w:bCs/>
        </w:rPr>
        <w:t>la presente resolución a la Titular de la Unidad de Transparencia del</w:t>
      </w:r>
      <w:r w:rsidRPr="00D36021">
        <w:rPr>
          <w:rFonts w:ascii="Palatino Linotype" w:eastAsia="Calibri" w:hAnsi="Palatino Linotype" w:cs="Arial"/>
          <w:b/>
          <w:bCs/>
        </w:rPr>
        <w:t xml:space="preserve"> SUJETO OBLIGADO. </w:t>
      </w:r>
    </w:p>
    <w:p w14:paraId="5805EDA8" w14:textId="77777777" w:rsidR="00D31204" w:rsidRPr="00D36021" w:rsidRDefault="00D31204" w:rsidP="008203A6">
      <w:pPr>
        <w:spacing w:line="360" w:lineRule="auto"/>
        <w:jc w:val="both"/>
        <w:rPr>
          <w:rFonts w:ascii="Palatino Linotype" w:eastAsia="Palatino Linotype" w:hAnsi="Palatino Linotype" w:cs="Palatino Linotype"/>
          <w:b/>
          <w:lang w:val="es-ES_tradnl"/>
        </w:rPr>
      </w:pPr>
    </w:p>
    <w:p w14:paraId="767B2842" w14:textId="77777777" w:rsidR="00D31204" w:rsidRPr="00D36021" w:rsidRDefault="00D31204" w:rsidP="008203A6">
      <w:pPr>
        <w:spacing w:line="360" w:lineRule="auto"/>
        <w:jc w:val="both"/>
        <w:rPr>
          <w:rFonts w:ascii="Palatino Linotype" w:hAnsi="Palatino Linotype"/>
          <w:color w:val="222222"/>
          <w:lang w:eastAsia="es-MX"/>
        </w:rPr>
      </w:pPr>
      <w:r w:rsidRPr="00D36021">
        <w:rPr>
          <w:rFonts w:ascii="Palatino Linotype" w:hAnsi="Palatino Linotype" w:cs="Arial"/>
          <w:b/>
          <w:lang w:val="es-ES_tradnl"/>
        </w:rPr>
        <w:t xml:space="preserve">TERCERO. </w:t>
      </w:r>
      <w:r w:rsidRPr="00D36021">
        <w:rPr>
          <w:rFonts w:ascii="Palatino Linotype" w:hAnsi="Palatino Linotype"/>
          <w:b/>
          <w:bCs/>
          <w:color w:val="222222"/>
        </w:rPr>
        <w:t xml:space="preserve">Notifíquese </w:t>
      </w:r>
      <w:r w:rsidRPr="00D36021">
        <w:rPr>
          <w:rFonts w:ascii="Palatino Linotype" w:hAnsi="Palatino Linotype"/>
          <w:bCs/>
          <w:color w:val="222222"/>
        </w:rPr>
        <w:t xml:space="preserve">al </w:t>
      </w:r>
      <w:r w:rsidRPr="00D36021">
        <w:rPr>
          <w:rFonts w:ascii="Palatino Linotype" w:hAnsi="Palatino Linotype"/>
          <w:b/>
          <w:bCs/>
          <w:color w:val="222222"/>
        </w:rPr>
        <w:t>RECURRENTE</w:t>
      </w:r>
      <w:r w:rsidRPr="00D36021">
        <w:rPr>
          <w:rFonts w:ascii="Palatino Linotype" w:eastAsiaTheme="minorEastAsia" w:hAnsi="Palatino Linotype" w:cstheme="minorBidi"/>
          <w:b/>
          <w:lang w:val="es-ES_tradnl"/>
        </w:rPr>
        <w:t xml:space="preserve"> </w:t>
      </w:r>
      <w:r w:rsidRPr="00D36021">
        <w:rPr>
          <w:rFonts w:ascii="Palatino Linotype" w:hAnsi="Palatino Linotype"/>
          <w:color w:val="222222"/>
          <w:lang w:eastAsia="es-MX"/>
        </w:rPr>
        <w:t>la presente resolución, vía Sistema de Acceso a la Información Mexiquense (SAIMEX).</w:t>
      </w:r>
    </w:p>
    <w:p w14:paraId="6DC47132" w14:textId="77777777" w:rsidR="00D31204" w:rsidRPr="00D36021" w:rsidRDefault="00D31204" w:rsidP="008203A6">
      <w:pPr>
        <w:spacing w:line="360" w:lineRule="auto"/>
        <w:jc w:val="both"/>
        <w:rPr>
          <w:rFonts w:ascii="Palatino Linotype" w:hAnsi="Palatino Linotype"/>
          <w:color w:val="222222"/>
          <w:lang w:eastAsia="es-MX"/>
        </w:rPr>
      </w:pPr>
    </w:p>
    <w:p w14:paraId="243789DF" w14:textId="77777777" w:rsidR="00D31204" w:rsidRPr="00D36021" w:rsidRDefault="00D31204" w:rsidP="008203A6">
      <w:pPr>
        <w:spacing w:line="360" w:lineRule="auto"/>
        <w:jc w:val="both"/>
        <w:rPr>
          <w:rFonts w:ascii="Palatino Linotype" w:eastAsia="MS Mincho" w:hAnsi="Palatino Linotype"/>
          <w:color w:val="000000"/>
        </w:rPr>
      </w:pPr>
      <w:r w:rsidRPr="00D36021">
        <w:rPr>
          <w:rFonts w:ascii="Palatino Linotype" w:eastAsia="MS Mincho" w:hAnsi="Palatino Linotype"/>
          <w:b/>
          <w:lang w:val="es-MX"/>
        </w:rPr>
        <w:t>CUARTO.</w:t>
      </w:r>
      <w:r w:rsidRPr="00D36021">
        <w:rPr>
          <w:rFonts w:ascii="Palatino Linotype" w:eastAsia="MS Mincho" w:hAnsi="Palatino Linotype"/>
          <w:lang w:val="es-MX"/>
        </w:rPr>
        <w:t xml:space="preserve"> </w:t>
      </w:r>
      <w:r w:rsidRPr="00D36021">
        <w:rPr>
          <w:rFonts w:ascii="Palatino Linotype" w:eastAsia="MS Mincho" w:hAnsi="Palatino Linotype"/>
        </w:rPr>
        <w:t>Se hace del conocimiento de</w:t>
      </w:r>
      <w:r w:rsidRPr="00D36021">
        <w:rPr>
          <w:rFonts w:ascii="Palatino Linotype" w:eastAsiaTheme="minorEastAsia" w:hAnsi="Palatino Linotype" w:cstheme="minorBidi"/>
          <w:lang w:val="es-MX"/>
        </w:rPr>
        <w:t>l</w:t>
      </w:r>
      <w:r w:rsidRPr="00D36021">
        <w:rPr>
          <w:rFonts w:ascii="Palatino Linotype" w:eastAsiaTheme="minorEastAsia" w:hAnsi="Palatino Linotype" w:cstheme="minorBidi"/>
          <w:b/>
          <w:lang w:val="es-MX"/>
        </w:rPr>
        <w:t xml:space="preserve"> RECURRENTE </w:t>
      </w:r>
      <w:r w:rsidRPr="00D36021">
        <w:rPr>
          <w:rFonts w:ascii="Palatino Linotype" w:eastAsia="MS Mincho" w:hAnsi="Palatino Linotype"/>
        </w:rPr>
        <w:t xml:space="preserve">que, </w:t>
      </w:r>
      <w:r w:rsidRPr="00D36021">
        <w:rPr>
          <w:rFonts w:ascii="Palatino Linotype" w:eastAsia="MS Mincho" w:hAnsi="Palatino Linotype"/>
          <w:color w:val="000000"/>
          <w:lang w:val="es-MX"/>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D36021">
        <w:rPr>
          <w:rFonts w:ascii="Palatino Linotype" w:eastAsia="MS Mincho" w:hAnsi="Palatino Linotype"/>
          <w:bCs/>
          <w:color w:val="000000"/>
        </w:rPr>
        <w:t xml:space="preserve">juicio de amparo </w:t>
      </w:r>
      <w:r w:rsidRPr="00D36021">
        <w:rPr>
          <w:rFonts w:ascii="Palatino Linotype" w:eastAsia="MS Mincho" w:hAnsi="Palatino Linotype"/>
          <w:color w:val="000000"/>
        </w:rPr>
        <w:t>en los términos de las Leyes aplicables.</w:t>
      </w:r>
    </w:p>
    <w:p w14:paraId="01B0E97C" w14:textId="77777777" w:rsidR="00D31204" w:rsidRPr="00D36021" w:rsidRDefault="00D31204" w:rsidP="008203A6">
      <w:pPr>
        <w:spacing w:line="360" w:lineRule="auto"/>
        <w:jc w:val="both"/>
        <w:rPr>
          <w:rFonts w:ascii="Palatino Linotype" w:eastAsia="MS Mincho" w:hAnsi="Palatino Linotype"/>
        </w:rPr>
      </w:pPr>
    </w:p>
    <w:p w14:paraId="28931825" w14:textId="77777777" w:rsidR="00067159" w:rsidRPr="008628BF" w:rsidRDefault="00067159" w:rsidP="00067159">
      <w:pPr>
        <w:spacing w:before="240" w:after="240" w:line="360" w:lineRule="auto"/>
        <w:ind w:firstLine="1"/>
        <w:jc w:val="both"/>
        <w:rPr>
          <w:rFonts w:ascii="Palatino Linotype" w:hAnsi="Palatino Linotype"/>
          <w:smallCaps/>
        </w:rPr>
      </w:pPr>
      <w:bookmarkStart w:id="38" w:name="_Hlk129792997"/>
      <w:r w:rsidRPr="00D36021">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8628BF">
        <w:rPr>
          <w:rStyle w:val="Referenciasutil"/>
          <w:rFonts w:ascii="Palatino Linotype" w:hAnsi="Palatino Linotype"/>
          <w:color w:val="auto"/>
        </w:rPr>
        <w:t xml:space="preserve"> </w:t>
      </w:r>
      <w:bookmarkEnd w:id="38"/>
    </w:p>
    <w:p w14:paraId="62EE8A46" w14:textId="77777777" w:rsidR="00D31204" w:rsidRPr="00D31204" w:rsidRDefault="00D31204" w:rsidP="008203A6">
      <w:pPr>
        <w:spacing w:before="240" w:after="240" w:line="360" w:lineRule="auto"/>
        <w:jc w:val="both"/>
        <w:rPr>
          <w:rFonts w:ascii="Palatino Linotype" w:eastAsiaTheme="minorEastAsia" w:hAnsi="Palatino Linotype" w:cstheme="minorBidi"/>
          <w:lang w:val="es-MX"/>
        </w:rPr>
      </w:pPr>
    </w:p>
    <w:p w14:paraId="4453F8E6" w14:textId="0999C4CD" w:rsidR="00090DE6" w:rsidRPr="00157093" w:rsidRDefault="00090DE6" w:rsidP="008203A6">
      <w:pPr>
        <w:spacing w:before="240" w:after="240" w:line="360" w:lineRule="auto"/>
        <w:ind w:firstLine="1"/>
        <w:jc w:val="both"/>
        <w:rPr>
          <w:rFonts w:ascii="Palatino Linotype" w:hAnsi="Palatino Linotype"/>
        </w:rPr>
      </w:pPr>
    </w:p>
    <w:sectPr w:rsidR="00090DE6" w:rsidRPr="00157093" w:rsidSect="00130703">
      <w:headerReference w:type="default" r:id="rId8"/>
      <w:footerReference w:type="default" r:id="rId9"/>
      <w:headerReference w:type="first" r:id="rId10"/>
      <w:footerReference w:type="first" r:id="rId11"/>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B847F" w14:textId="77777777" w:rsidR="00AE5698" w:rsidRDefault="00AE5698" w:rsidP="00C80F8C">
      <w:r>
        <w:separator/>
      </w:r>
    </w:p>
  </w:endnote>
  <w:endnote w:type="continuationSeparator" w:id="0">
    <w:p w14:paraId="519ACBB1" w14:textId="77777777" w:rsidR="00AE5698" w:rsidRDefault="00AE56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E13AD4B" w:rsidR="00551828" w:rsidRPr="00817AAB" w:rsidRDefault="005518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9247C">
      <w:rPr>
        <w:rFonts w:ascii="Palatino Linotype" w:hAnsi="Palatino Linotype" w:cs="Arial"/>
        <w:b/>
        <w:bCs/>
        <w:noProof/>
      </w:rPr>
      <w:t>23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9247C">
      <w:rPr>
        <w:rFonts w:ascii="Palatino Linotype" w:hAnsi="Palatino Linotype" w:cs="Arial"/>
        <w:b/>
        <w:bCs/>
        <w:noProof/>
      </w:rPr>
      <w:t>26</w:t>
    </w:r>
    <w:r w:rsidRPr="00817AAB">
      <w:rPr>
        <w:rFonts w:ascii="Palatino Linotype" w:hAnsi="Palatino Linotype" w:cs="Arial"/>
        <w:b/>
        <w:bCs/>
      </w:rPr>
      <w:fldChar w:fldCharType="end"/>
    </w:r>
  </w:p>
  <w:p w14:paraId="1192A578" w14:textId="77777777" w:rsidR="00551828" w:rsidRDefault="00551828" w:rsidP="00935A0D">
    <w:pPr>
      <w:pStyle w:val="Piedepgina"/>
      <w:rPr>
        <w:rFonts w:ascii="Times New Roman" w:hAnsi="Times New Roman" w:cs="Times New Roman"/>
      </w:rPr>
    </w:pPr>
  </w:p>
  <w:p w14:paraId="14A770F8" w14:textId="77777777" w:rsidR="00551828" w:rsidRDefault="005518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DEE2C00" w:rsidR="00551828" w:rsidRDefault="005518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9247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9247C">
      <w:rPr>
        <w:rFonts w:ascii="Arial" w:hAnsi="Arial" w:cs="Arial"/>
        <w:b/>
        <w:bCs/>
        <w:noProof/>
        <w:sz w:val="20"/>
        <w:szCs w:val="20"/>
      </w:rPr>
      <w:t>26</w:t>
    </w:r>
    <w:r>
      <w:rPr>
        <w:rFonts w:ascii="Arial" w:hAnsi="Arial" w:cs="Arial"/>
        <w:b/>
        <w:bCs/>
        <w:sz w:val="20"/>
        <w:szCs w:val="20"/>
      </w:rPr>
      <w:fldChar w:fldCharType="end"/>
    </w:r>
  </w:p>
  <w:p w14:paraId="5D98ABD5" w14:textId="77777777" w:rsidR="00551828" w:rsidRDefault="00551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FEEB0" w14:textId="77777777" w:rsidR="00AE5698" w:rsidRDefault="00AE5698" w:rsidP="00C80F8C">
      <w:r>
        <w:separator/>
      </w:r>
    </w:p>
  </w:footnote>
  <w:footnote w:type="continuationSeparator" w:id="0">
    <w:p w14:paraId="5631DFE3" w14:textId="77777777" w:rsidR="00AE5698" w:rsidRDefault="00AE569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51828" w14:paraId="6B4E3B81" w14:textId="77777777" w:rsidTr="00B4299A">
      <w:tc>
        <w:tcPr>
          <w:tcW w:w="2701" w:type="dxa"/>
          <w:vAlign w:val="center"/>
          <w:hideMark/>
        </w:tcPr>
        <w:p w14:paraId="0ABBC6C0" w14:textId="1226DAAF" w:rsidR="00551828" w:rsidRPr="00B4299A" w:rsidRDefault="005518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61D8203" w:rsidR="00551828" w:rsidRPr="00B4299A" w:rsidRDefault="00090FD8" w:rsidP="006E011A">
          <w:pPr>
            <w:rPr>
              <w:rFonts w:ascii="Palatino Linotype" w:hAnsi="Palatino Linotype"/>
              <w:b/>
              <w:szCs w:val="22"/>
              <w:lang w:val="es-ES_tradnl"/>
            </w:rPr>
          </w:pPr>
          <w:r w:rsidRPr="00090FD8">
            <w:rPr>
              <w:rFonts w:ascii="Palatino Linotype" w:hAnsi="Palatino Linotype"/>
              <w:b/>
              <w:szCs w:val="22"/>
              <w:lang w:val="es-ES_tradnl"/>
            </w:rPr>
            <w:t>14948/INFOEM/IP/RR/2022</w:t>
          </w:r>
        </w:p>
      </w:tc>
    </w:tr>
    <w:tr w:rsidR="00551828" w14:paraId="31CB780F" w14:textId="77777777" w:rsidTr="00B4299A">
      <w:trPr>
        <w:trHeight w:val="228"/>
      </w:trPr>
      <w:tc>
        <w:tcPr>
          <w:tcW w:w="2701" w:type="dxa"/>
          <w:vAlign w:val="center"/>
          <w:hideMark/>
        </w:tcPr>
        <w:p w14:paraId="4F49CB4A" w14:textId="6966D32E" w:rsidR="00551828" w:rsidRPr="00B4299A" w:rsidRDefault="005518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DAA4931" w:rsidR="00551828" w:rsidRPr="00B4299A" w:rsidRDefault="00090FD8" w:rsidP="000779F4">
          <w:pPr>
            <w:jc w:val="both"/>
            <w:rPr>
              <w:rFonts w:ascii="Palatino Linotype" w:hAnsi="Palatino Linotype"/>
              <w:b/>
              <w:szCs w:val="22"/>
              <w:lang w:val="es-ES_tradnl"/>
            </w:rPr>
          </w:pPr>
          <w:r w:rsidRPr="00090FD8">
            <w:rPr>
              <w:rFonts w:ascii="Palatino Linotype" w:hAnsi="Palatino Linotype"/>
              <w:b/>
              <w:szCs w:val="22"/>
              <w:lang w:val="es-ES_tradnl"/>
            </w:rPr>
            <w:t>Ayuntamiento de Coacalco de Berriozábal</w:t>
          </w:r>
        </w:p>
      </w:tc>
    </w:tr>
    <w:tr w:rsidR="00551828" w14:paraId="69050F56" w14:textId="77777777" w:rsidTr="00B4299A">
      <w:tc>
        <w:tcPr>
          <w:tcW w:w="2701" w:type="dxa"/>
          <w:vAlign w:val="center"/>
          <w:hideMark/>
        </w:tcPr>
        <w:p w14:paraId="65C9B735" w14:textId="75C78F81" w:rsidR="00551828" w:rsidRPr="00B4299A" w:rsidRDefault="005518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51828" w:rsidRPr="00B4299A" w:rsidRDefault="005518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551828" w:rsidRDefault="005518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51828" w:rsidRDefault="005518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51828" w:rsidRDefault="005518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51828" w14:paraId="477E149B" w14:textId="77777777" w:rsidTr="00CB57FD">
      <w:trPr>
        <w:trHeight w:val="277"/>
      </w:trPr>
      <w:tc>
        <w:tcPr>
          <w:tcW w:w="2693" w:type="dxa"/>
          <w:vAlign w:val="center"/>
          <w:hideMark/>
        </w:tcPr>
        <w:p w14:paraId="5C0586E4" w14:textId="77777777"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68294B0" w:rsidR="00551828" w:rsidRPr="009B3353" w:rsidRDefault="00090FD8" w:rsidP="00BD01B6">
          <w:pPr>
            <w:rPr>
              <w:rFonts w:ascii="Palatino Linotype" w:hAnsi="Palatino Linotype"/>
              <w:b/>
              <w:szCs w:val="22"/>
              <w:lang w:val="es-ES_tradnl"/>
            </w:rPr>
          </w:pPr>
          <w:r w:rsidRPr="00090FD8">
            <w:rPr>
              <w:rFonts w:ascii="Palatino Linotype" w:hAnsi="Palatino Linotype"/>
              <w:b/>
              <w:szCs w:val="22"/>
              <w:lang w:val="es-ES_tradnl"/>
            </w:rPr>
            <w:t>14948/INFOEM/IP/RR/2022</w:t>
          </w:r>
        </w:p>
      </w:tc>
    </w:tr>
    <w:tr w:rsidR="00551828" w14:paraId="5B5BE21C" w14:textId="77777777" w:rsidTr="00CB57FD">
      <w:tc>
        <w:tcPr>
          <w:tcW w:w="2693" w:type="dxa"/>
          <w:vAlign w:val="center"/>
          <w:hideMark/>
        </w:tcPr>
        <w:p w14:paraId="4AE96902" w14:textId="4E063913"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6DDE040" w:rsidR="00551828" w:rsidRPr="009B3353" w:rsidRDefault="00B9247C" w:rsidP="00BD01B6">
          <w:pPr>
            <w:rPr>
              <w:rFonts w:ascii="Palatino Linotype" w:hAnsi="Palatino Linotype"/>
              <w:b/>
              <w:szCs w:val="22"/>
              <w:lang w:val="es-ES_tradnl"/>
            </w:rPr>
          </w:pPr>
          <w:r>
            <w:rPr>
              <w:rFonts w:ascii="Palatino Linotype" w:hAnsi="Palatino Linotype"/>
              <w:b/>
              <w:szCs w:val="22"/>
              <w:lang w:val="es-ES_tradnl"/>
            </w:rPr>
            <w:t>XXXXXXX</w:t>
          </w:r>
        </w:p>
      </w:tc>
    </w:tr>
    <w:tr w:rsidR="00551828" w14:paraId="22601A11" w14:textId="77777777" w:rsidTr="00CB57FD">
      <w:trPr>
        <w:trHeight w:val="228"/>
      </w:trPr>
      <w:tc>
        <w:tcPr>
          <w:tcW w:w="2693" w:type="dxa"/>
          <w:vAlign w:val="center"/>
          <w:hideMark/>
        </w:tcPr>
        <w:p w14:paraId="6EFE221D" w14:textId="49C5F800"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548065F" w:rsidR="00551828" w:rsidRPr="009B3353" w:rsidRDefault="00090FD8" w:rsidP="006E050D">
          <w:pPr>
            <w:jc w:val="both"/>
            <w:rPr>
              <w:rFonts w:ascii="Palatino Linotype" w:eastAsia="Calibri" w:hAnsi="Palatino Linotype"/>
              <w:b/>
              <w:szCs w:val="22"/>
              <w:lang w:val="es-MX" w:eastAsia="en-US"/>
            </w:rPr>
          </w:pPr>
          <w:r w:rsidRPr="00090FD8">
            <w:rPr>
              <w:rFonts w:ascii="Palatino Linotype" w:eastAsia="Calibri" w:hAnsi="Palatino Linotype"/>
              <w:b/>
              <w:szCs w:val="22"/>
              <w:lang w:val="es-MX" w:eastAsia="en-US"/>
            </w:rPr>
            <w:t>Ayuntamiento de Coacalco de Berriozábal</w:t>
          </w:r>
        </w:p>
      </w:tc>
    </w:tr>
    <w:tr w:rsidR="00551828" w14:paraId="2D6C630E" w14:textId="77777777" w:rsidTr="00CB57FD">
      <w:tc>
        <w:tcPr>
          <w:tcW w:w="2693" w:type="dxa"/>
          <w:vAlign w:val="center"/>
          <w:hideMark/>
        </w:tcPr>
        <w:p w14:paraId="5BD4C6DB" w14:textId="7CF21504" w:rsidR="00551828" w:rsidRPr="009B3353" w:rsidRDefault="005518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51828" w:rsidRPr="009B3353" w:rsidRDefault="005518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51828" w:rsidRDefault="005518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1C577B95"/>
    <w:multiLevelType w:val="hybridMultilevel"/>
    <w:tmpl w:val="4FD043FA"/>
    <w:lvl w:ilvl="0" w:tplc="29783204">
      <w:start w:val="8"/>
      <w:numFmt w:val="bullet"/>
      <w:lvlText w:val="-"/>
      <w:lvlJc w:val="left"/>
      <w:pPr>
        <w:ind w:left="1353" w:hanging="360"/>
      </w:pPr>
      <w:rPr>
        <w:rFonts w:ascii="Palatino Linotype" w:eastAsiaTheme="minorEastAsia" w:hAnsi="Palatino Linotype" w:cstheme="minorBidi" w:hint="default"/>
      </w:rPr>
    </w:lvl>
    <w:lvl w:ilvl="1" w:tplc="080A0003">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E938CE"/>
    <w:multiLevelType w:val="hybridMultilevel"/>
    <w:tmpl w:val="16BCA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18778F"/>
    <w:multiLevelType w:val="hybridMultilevel"/>
    <w:tmpl w:val="EFCCEEA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7"/>
  </w:num>
  <w:num w:numId="5">
    <w:abstractNumId w:val="5"/>
  </w:num>
  <w:num w:numId="6">
    <w:abstractNumId w:val="1"/>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4B78"/>
    <w:rsid w:val="000059C3"/>
    <w:rsid w:val="000059CF"/>
    <w:rsid w:val="000061F4"/>
    <w:rsid w:val="0000625E"/>
    <w:rsid w:val="000064FC"/>
    <w:rsid w:val="0000746A"/>
    <w:rsid w:val="000115F7"/>
    <w:rsid w:val="00012A5F"/>
    <w:rsid w:val="00012D1B"/>
    <w:rsid w:val="00012DD5"/>
    <w:rsid w:val="0001333E"/>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2F3E"/>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C27"/>
    <w:rsid w:val="00053D74"/>
    <w:rsid w:val="00054EFE"/>
    <w:rsid w:val="00055938"/>
    <w:rsid w:val="00055F7A"/>
    <w:rsid w:val="00056C37"/>
    <w:rsid w:val="00057073"/>
    <w:rsid w:val="00060CD1"/>
    <w:rsid w:val="0006184D"/>
    <w:rsid w:val="00062587"/>
    <w:rsid w:val="000646E3"/>
    <w:rsid w:val="00065AFF"/>
    <w:rsid w:val="00066610"/>
    <w:rsid w:val="000667B0"/>
    <w:rsid w:val="000667E0"/>
    <w:rsid w:val="00067159"/>
    <w:rsid w:val="00070A81"/>
    <w:rsid w:val="00071462"/>
    <w:rsid w:val="00071A99"/>
    <w:rsid w:val="00072BEF"/>
    <w:rsid w:val="00072D06"/>
    <w:rsid w:val="00072F62"/>
    <w:rsid w:val="00074010"/>
    <w:rsid w:val="000752EF"/>
    <w:rsid w:val="00075D7A"/>
    <w:rsid w:val="00076CAF"/>
    <w:rsid w:val="0007730D"/>
    <w:rsid w:val="00077347"/>
    <w:rsid w:val="00077788"/>
    <w:rsid w:val="000779F4"/>
    <w:rsid w:val="00077C21"/>
    <w:rsid w:val="00080FA4"/>
    <w:rsid w:val="00080FDE"/>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0FD8"/>
    <w:rsid w:val="00091682"/>
    <w:rsid w:val="0009456A"/>
    <w:rsid w:val="00094E67"/>
    <w:rsid w:val="000965A1"/>
    <w:rsid w:val="0009719D"/>
    <w:rsid w:val="00097C05"/>
    <w:rsid w:val="00097EF0"/>
    <w:rsid w:val="000A057A"/>
    <w:rsid w:val="000A05A2"/>
    <w:rsid w:val="000A0D0B"/>
    <w:rsid w:val="000A1C9A"/>
    <w:rsid w:val="000A1E1F"/>
    <w:rsid w:val="000A261A"/>
    <w:rsid w:val="000A351A"/>
    <w:rsid w:val="000A3A51"/>
    <w:rsid w:val="000A4EC4"/>
    <w:rsid w:val="000A515A"/>
    <w:rsid w:val="000A577A"/>
    <w:rsid w:val="000A57E9"/>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747"/>
    <w:rsid w:val="000E693E"/>
    <w:rsid w:val="000E7511"/>
    <w:rsid w:val="000E7FE0"/>
    <w:rsid w:val="000F0938"/>
    <w:rsid w:val="000F1BBF"/>
    <w:rsid w:val="000F219C"/>
    <w:rsid w:val="000F2EB3"/>
    <w:rsid w:val="000F4598"/>
    <w:rsid w:val="000F6144"/>
    <w:rsid w:val="000F71B5"/>
    <w:rsid w:val="000F7FE2"/>
    <w:rsid w:val="001002A8"/>
    <w:rsid w:val="00100D51"/>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F31"/>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7093"/>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65FD"/>
    <w:rsid w:val="001D0631"/>
    <w:rsid w:val="001D064E"/>
    <w:rsid w:val="001D19AB"/>
    <w:rsid w:val="001D1AC0"/>
    <w:rsid w:val="001D2EB5"/>
    <w:rsid w:val="001D475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409"/>
    <w:rsid w:val="00203E4E"/>
    <w:rsid w:val="00204475"/>
    <w:rsid w:val="00204C2A"/>
    <w:rsid w:val="0020500D"/>
    <w:rsid w:val="00205361"/>
    <w:rsid w:val="00205ADF"/>
    <w:rsid w:val="002066DF"/>
    <w:rsid w:val="002070E6"/>
    <w:rsid w:val="00212FE4"/>
    <w:rsid w:val="00213228"/>
    <w:rsid w:val="002133DB"/>
    <w:rsid w:val="0021442C"/>
    <w:rsid w:val="002155B0"/>
    <w:rsid w:val="002158CB"/>
    <w:rsid w:val="00215922"/>
    <w:rsid w:val="00217444"/>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0B9"/>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471"/>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909"/>
    <w:rsid w:val="00271FC2"/>
    <w:rsid w:val="00273204"/>
    <w:rsid w:val="00275080"/>
    <w:rsid w:val="00275423"/>
    <w:rsid w:val="00275AD6"/>
    <w:rsid w:val="00276D8F"/>
    <w:rsid w:val="00276F2E"/>
    <w:rsid w:val="0027702B"/>
    <w:rsid w:val="0027772D"/>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458C"/>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5F33"/>
    <w:rsid w:val="002A6A41"/>
    <w:rsid w:val="002A6CC7"/>
    <w:rsid w:val="002B0A10"/>
    <w:rsid w:val="002B0A1D"/>
    <w:rsid w:val="002B0EF8"/>
    <w:rsid w:val="002B1708"/>
    <w:rsid w:val="002B1960"/>
    <w:rsid w:val="002B2274"/>
    <w:rsid w:val="002B2467"/>
    <w:rsid w:val="002B27E7"/>
    <w:rsid w:val="002B2B24"/>
    <w:rsid w:val="002B393B"/>
    <w:rsid w:val="002B3A2C"/>
    <w:rsid w:val="002B3E09"/>
    <w:rsid w:val="002B45EF"/>
    <w:rsid w:val="002B45F2"/>
    <w:rsid w:val="002B4950"/>
    <w:rsid w:val="002B62AF"/>
    <w:rsid w:val="002B7622"/>
    <w:rsid w:val="002B78F7"/>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186F"/>
    <w:rsid w:val="002D2014"/>
    <w:rsid w:val="002D21B3"/>
    <w:rsid w:val="002D2486"/>
    <w:rsid w:val="002D38CF"/>
    <w:rsid w:val="002D46BF"/>
    <w:rsid w:val="002D4AF1"/>
    <w:rsid w:val="002D4C95"/>
    <w:rsid w:val="002D508B"/>
    <w:rsid w:val="002D678A"/>
    <w:rsid w:val="002D6AD2"/>
    <w:rsid w:val="002D7631"/>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16BA4"/>
    <w:rsid w:val="00320B63"/>
    <w:rsid w:val="003214D5"/>
    <w:rsid w:val="003217D7"/>
    <w:rsid w:val="0032180D"/>
    <w:rsid w:val="00321D72"/>
    <w:rsid w:val="00321DF2"/>
    <w:rsid w:val="003221AA"/>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20D"/>
    <w:rsid w:val="003349F4"/>
    <w:rsid w:val="00335047"/>
    <w:rsid w:val="0033544E"/>
    <w:rsid w:val="003374EB"/>
    <w:rsid w:val="00337E43"/>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9C"/>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4EE3"/>
    <w:rsid w:val="00387128"/>
    <w:rsid w:val="00390C86"/>
    <w:rsid w:val="00392E2B"/>
    <w:rsid w:val="00394BCB"/>
    <w:rsid w:val="00394E20"/>
    <w:rsid w:val="003964CE"/>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140F"/>
    <w:rsid w:val="003B5A6C"/>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1E1"/>
    <w:rsid w:val="003D1883"/>
    <w:rsid w:val="003D18A4"/>
    <w:rsid w:val="003D1A39"/>
    <w:rsid w:val="003D1DF9"/>
    <w:rsid w:val="003D1E19"/>
    <w:rsid w:val="003D1ED1"/>
    <w:rsid w:val="003D25A4"/>
    <w:rsid w:val="003D30A5"/>
    <w:rsid w:val="003D473A"/>
    <w:rsid w:val="003D47D8"/>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12B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B6B"/>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984"/>
    <w:rsid w:val="004754E1"/>
    <w:rsid w:val="0047559D"/>
    <w:rsid w:val="004763B5"/>
    <w:rsid w:val="00476A24"/>
    <w:rsid w:val="004772B4"/>
    <w:rsid w:val="0047775E"/>
    <w:rsid w:val="00481ABD"/>
    <w:rsid w:val="004823E2"/>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1BF1"/>
    <w:rsid w:val="004A21F6"/>
    <w:rsid w:val="004A2680"/>
    <w:rsid w:val="004A3FD1"/>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C69"/>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7F9"/>
    <w:rsid w:val="005079B9"/>
    <w:rsid w:val="00510866"/>
    <w:rsid w:val="00511092"/>
    <w:rsid w:val="00511602"/>
    <w:rsid w:val="005119CD"/>
    <w:rsid w:val="00513EAE"/>
    <w:rsid w:val="00514166"/>
    <w:rsid w:val="00515FD4"/>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828"/>
    <w:rsid w:val="00551BA4"/>
    <w:rsid w:val="00552D59"/>
    <w:rsid w:val="00553835"/>
    <w:rsid w:val="00553A04"/>
    <w:rsid w:val="00555349"/>
    <w:rsid w:val="005553D7"/>
    <w:rsid w:val="00555595"/>
    <w:rsid w:val="005555CB"/>
    <w:rsid w:val="005556E4"/>
    <w:rsid w:val="0055597D"/>
    <w:rsid w:val="00555F36"/>
    <w:rsid w:val="00556E99"/>
    <w:rsid w:val="00557314"/>
    <w:rsid w:val="005603D9"/>
    <w:rsid w:val="0056136A"/>
    <w:rsid w:val="005614BD"/>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3FC6"/>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0330"/>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03F"/>
    <w:rsid w:val="005E6282"/>
    <w:rsid w:val="005E63C7"/>
    <w:rsid w:val="005E67EC"/>
    <w:rsid w:val="005E6F8C"/>
    <w:rsid w:val="005F082D"/>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3F42"/>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40D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4A2"/>
    <w:rsid w:val="00697E9E"/>
    <w:rsid w:val="006A03CD"/>
    <w:rsid w:val="006A06FE"/>
    <w:rsid w:val="006A09BA"/>
    <w:rsid w:val="006A22AD"/>
    <w:rsid w:val="006A3BCF"/>
    <w:rsid w:val="006A42D4"/>
    <w:rsid w:val="006A48CE"/>
    <w:rsid w:val="006A4E98"/>
    <w:rsid w:val="006A505E"/>
    <w:rsid w:val="006A737B"/>
    <w:rsid w:val="006A77F3"/>
    <w:rsid w:val="006A7829"/>
    <w:rsid w:val="006A7D53"/>
    <w:rsid w:val="006B10F6"/>
    <w:rsid w:val="006B17EF"/>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5B9F"/>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19A2"/>
    <w:rsid w:val="00701E40"/>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92F"/>
    <w:rsid w:val="00773EA1"/>
    <w:rsid w:val="007753ED"/>
    <w:rsid w:val="00775414"/>
    <w:rsid w:val="00775772"/>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337"/>
    <w:rsid w:val="007A49CE"/>
    <w:rsid w:val="007A4E83"/>
    <w:rsid w:val="007A583C"/>
    <w:rsid w:val="007A5F1A"/>
    <w:rsid w:val="007A67F7"/>
    <w:rsid w:val="007A7693"/>
    <w:rsid w:val="007B0197"/>
    <w:rsid w:val="007B15EA"/>
    <w:rsid w:val="007B33CC"/>
    <w:rsid w:val="007B4726"/>
    <w:rsid w:val="007B5B76"/>
    <w:rsid w:val="007B6CA0"/>
    <w:rsid w:val="007B70B3"/>
    <w:rsid w:val="007B7166"/>
    <w:rsid w:val="007B755C"/>
    <w:rsid w:val="007C025F"/>
    <w:rsid w:val="007C09AA"/>
    <w:rsid w:val="007C0AFD"/>
    <w:rsid w:val="007C20AF"/>
    <w:rsid w:val="007C3253"/>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021"/>
    <w:rsid w:val="00814930"/>
    <w:rsid w:val="00815752"/>
    <w:rsid w:val="00817AAB"/>
    <w:rsid w:val="008203A6"/>
    <w:rsid w:val="008207CA"/>
    <w:rsid w:val="008223A5"/>
    <w:rsid w:val="008228A2"/>
    <w:rsid w:val="008235DE"/>
    <w:rsid w:val="008246C9"/>
    <w:rsid w:val="00824873"/>
    <w:rsid w:val="008254D3"/>
    <w:rsid w:val="00825CA4"/>
    <w:rsid w:val="00826018"/>
    <w:rsid w:val="0082641D"/>
    <w:rsid w:val="008266BC"/>
    <w:rsid w:val="008320C8"/>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5C2B"/>
    <w:rsid w:val="00856585"/>
    <w:rsid w:val="00856E3C"/>
    <w:rsid w:val="00856F7A"/>
    <w:rsid w:val="00857279"/>
    <w:rsid w:val="0085736B"/>
    <w:rsid w:val="0085795F"/>
    <w:rsid w:val="00857B52"/>
    <w:rsid w:val="008600E8"/>
    <w:rsid w:val="00860265"/>
    <w:rsid w:val="00861B32"/>
    <w:rsid w:val="00861DD8"/>
    <w:rsid w:val="00863781"/>
    <w:rsid w:val="008665F8"/>
    <w:rsid w:val="00867111"/>
    <w:rsid w:val="00867C9A"/>
    <w:rsid w:val="008701A1"/>
    <w:rsid w:val="008712EF"/>
    <w:rsid w:val="0087173E"/>
    <w:rsid w:val="008718F3"/>
    <w:rsid w:val="00871DD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172F"/>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0F5"/>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B80"/>
    <w:rsid w:val="008E4F15"/>
    <w:rsid w:val="008E537E"/>
    <w:rsid w:val="008E5BC1"/>
    <w:rsid w:val="008E72F5"/>
    <w:rsid w:val="008E7698"/>
    <w:rsid w:val="008E7709"/>
    <w:rsid w:val="008E7D11"/>
    <w:rsid w:val="008E7D60"/>
    <w:rsid w:val="008F07D2"/>
    <w:rsid w:val="008F0988"/>
    <w:rsid w:val="008F0A0A"/>
    <w:rsid w:val="008F0F17"/>
    <w:rsid w:val="008F1049"/>
    <w:rsid w:val="008F10DA"/>
    <w:rsid w:val="008F148D"/>
    <w:rsid w:val="008F33D3"/>
    <w:rsid w:val="008F355E"/>
    <w:rsid w:val="008F4C62"/>
    <w:rsid w:val="008F5E3B"/>
    <w:rsid w:val="008F6B01"/>
    <w:rsid w:val="008F6B38"/>
    <w:rsid w:val="008F72A6"/>
    <w:rsid w:val="008F7CEB"/>
    <w:rsid w:val="008F7D25"/>
    <w:rsid w:val="00900226"/>
    <w:rsid w:val="0090055C"/>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3567"/>
    <w:rsid w:val="00913BC0"/>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0D48"/>
    <w:rsid w:val="0096146C"/>
    <w:rsid w:val="00961769"/>
    <w:rsid w:val="00962E4E"/>
    <w:rsid w:val="00964C60"/>
    <w:rsid w:val="00964E79"/>
    <w:rsid w:val="00964F37"/>
    <w:rsid w:val="0096576D"/>
    <w:rsid w:val="00966711"/>
    <w:rsid w:val="00966926"/>
    <w:rsid w:val="00966C2B"/>
    <w:rsid w:val="00966FEC"/>
    <w:rsid w:val="00967C2E"/>
    <w:rsid w:val="00971134"/>
    <w:rsid w:val="00971434"/>
    <w:rsid w:val="00972B9D"/>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96BDC"/>
    <w:rsid w:val="009A00BC"/>
    <w:rsid w:val="009A0645"/>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4B37"/>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2E4"/>
    <w:rsid w:val="00A717E4"/>
    <w:rsid w:val="00A719D8"/>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40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69AC"/>
    <w:rsid w:val="00AA7806"/>
    <w:rsid w:val="00AB1362"/>
    <w:rsid w:val="00AB2F04"/>
    <w:rsid w:val="00AB3F5E"/>
    <w:rsid w:val="00AB4396"/>
    <w:rsid w:val="00AB6036"/>
    <w:rsid w:val="00AB61CC"/>
    <w:rsid w:val="00AB66F0"/>
    <w:rsid w:val="00AB7491"/>
    <w:rsid w:val="00AB7AB6"/>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D5E4D"/>
    <w:rsid w:val="00AE013D"/>
    <w:rsid w:val="00AE039E"/>
    <w:rsid w:val="00AE125E"/>
    <w:rsid w:val="00AE1D9E"/>
    <w:rsid w:val="00AE34E5"/>
    <w:rsid w:val="00AE4286"/>
    <w:rsid w:val="00AE45EA"/>
    <w:rsid w:val="00AE5698"/>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60E"/>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5FB1"/>
    <w:rsid w:val="00B373AD"/>
    <w:rsid w:val="00B41343"/>
    <w:rsid w:val="00B4134E"/>
    <w:rsid w:val="00B4137E"/>
    <w:rsid w:val="00B41BE7"/>
    <w:rsid w:val="00B42775"/>
    <w:rsid w:val="00B4299A"/>
    <w:rsid w:val="00B42B2D"/>
    <w:rsid w:val="00B42CD8"/>
    <w:rsid w:val="00B441CE"/>
    <w:rsid w:val="00B44DA3"/>
    <w:rsid w:val="00B461C1"/>
    <w:rsid w:val="00B46853"/>
    <w:rsid w:val="00B47A27"/>
    <w:rsid w:val="00B5061D"/>
    <w:rsid w:val="00B5114C"/>
    <w:rsid w:val="00B518F7"/>
    <w:rsid w:val="00B51A2C"/>
    <w:rsid w:val="00B52026"/>
    <w:rsid w:val="00B52B41"/>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0BB"/>
    <w:rsid w:val="00B85D36"/>
    <w:rsid w:val="00B86876"/>
    <w:rsid w:val="00B86A4A"/>
    <w:rsid w:val="00B86D2D"/>
    <w:rsid w:val="00B86DC2"/>
    <w:rsid w:val="00B86E05"/>
    <w:rsid w:val="00B8733A"/>
    <w:rsid w:val="00B90397"/>
    <w:rsid w:val="00B90CBE"/>
    <w:rsid w:val="00B90D16"/>
    <w:rsid w:val="00B91560"/>
    <w:rsid w:val="00B91A02"/>
    <w:rsid w:val="00B91C28"/>
    <w:rsid w:val="00B91F2F"/>
    <w:rsid w:val="00B92423"/>
    <w:rsid w:val="00B9247C"/>
    <w:rsid w:val="00B92B46"/>
    <w:rsid w:val="00B92E1C"/>
    <w:rsid w:val="00B95A00"/>
    <w:rsid w:val="00B95CDD"/>
    <w:rsid w:val="00B96729"/>
    <w:rsid w:val="00B97E48"/>
    <w:rsid w:val="00BA00A9"/>
    <w:rsid w:val="00BA0426"/>
    <w:rsid w:val="00BA09D6"/>
    <w:rsid w:val="00BA1854"/>
    <w:rsid w:val="00BA1B7A"/>
    <w:rsid w:val="00BA1DCE"/>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1B6"/>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5E08"/>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FCE"/>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7DE"/>
    <w:rsid w:val="00C77CD0"/>
    <w:rsid w:val="00C77FCC"/>
    <w:rsid w:val="00C80153"/>
    <w:rsid w:val="00C8083C"/>
    <w:rsid w:val="00C809A7"/>
    <w:rsid w:val="00C80F64"/>
    <w:rsid w:val="00C80F8C"/>
    <w:rsid w:val="00C8162E"/>
    <w:rsid w:val="00C81D68"/>
    <w:rsid w:val="00C828BE"/>
    <w:rsid w:val="00C82C57"/>
    <w:rsid w:val="00C82D04"/>
    <w:rsid w:val="00C8343C"/>
    <w:rsid w:val="00C83B36"/>
    <w:rsid w:val="00C84585"/>
    <w:rsid w:val="00C8497C"/>
    <w:rsid w:val="00C84A04"/>
    <w:rsid w:val="00C866A8"/>
    <w:rsid w:val="00C86799"/>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7E4"/>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4A8A"/>
    <w:rsid w:val="00D06536"/>
    <w:rsid w:val="00D07F0D"/>
    <w:rsid w:val="00D11533"/>
    <w:rsid w:val="00D11F5B"/>
    <w:rsid w:val="00D12E08"/>
    <w:rsid w:val="00D13BA4"/>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204"/>
    <w:rsid w:val="00D31B06"/>
    <w:rsid w:val="00D31BFC"/>
    <w:rsid w:val="00D31F2E"/>
    <w:rsid w:val="00D32B38"/>
    <w:rsid w:val="00D33B5C"/>
    <w:rsid w:val="00D35C16"/>
    <w:rsid w:val="00D36021"/>
    <w:rsid w:val="00D36C80"/>
    <w:rsid w:val="00D371C6"/>
    <w:rsid w:val="00D372B2"/>
    <w:rsid w:val="00D407D5"/>
    <w:rsid w:val="00D4136B"/>
    <w:rsid w:val="00D41D70"/>
    <w:rsid w:val="00D42123"/>
    <w:rsid w:val="00D42175"/>
    <w:rsid w:val="00D42497"/>
    <w:rsid w:val="00D42D6A"/>
    <w:rsid w:val="00D43A16"/>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1F45"/>
    <w:rsid w:val="00D63904"/>
    <w:rsid w:val="00D64514"/>
    <w:rsid w:val="00D649B8"/>
    <w:rsid w:val="00D64A87"/>
    <w:rsid w:val="00D65DA3"/>
    <w:rsid w:val="00D666F3"/>
    <w:rsid w:val="00D66740"/>
    <w:rsid w:val="00D66BD4"/>
    <w:rsid w:val="00D66FEB"/>
    <w:rsid w:val="00D7015C"/>
    <w:rsid w:val="00D70B6F"/>
    <w:rsid w:val="00D71102"/>
    <w:rsid w:val="00D71585"/>
    <w:rsid w:val="00D7164E"/>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6F2A"/>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95"/>
    <w:rsid w:val="00DE71E4"/>
    <w:rsid w:val="00DE74D7"/>
    <w:rsid w:val="00DE7834"/>
    <w:rsid w:val="00DE7F9A"/>
    <w:rsid w:val="00DF05F0"/>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BDF"/>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1CA2"/>
    <w:rsid w:val="00E423B1"/>
    <w:rsid w:val="00E42620"/>
    <w:rsid w:val="00E42F9F"/>
    <w:rsid w:val="00E4309D"/>
    <w:rsid w:val="00E430A9"/>
    <w:rsid w:val="00E43B4A"/>
    <w:rsid w:val="00E45F6B"/>
    <w:rsid w:val="00E468BA"/>
    <w:rsid w:val="00E46FEC"/>
    <w:rsid w:val="00E47425"/>
    <w:rsid w:val="00E500AB"/>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0F09"/>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A7212"/>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4C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194B"/>
    <w:rsid w:val="00F4347B"/>
    <w:rsid w:val="00F43FEC"/>
    <w:rsid w:val="00F45839"/>
    <w:rsid w:val="00F4715B"/>
    <w:rsid w:val="00F47385"/>
    <w:rsid w:val="00F47EF8"/>
    <w:rsid w:val="00F5164C"/>
    <w:rsid w:val="00F51FE9"/>
    <w:rsid w:val="00F533A1"/>
    <w:rsid w:val="00F552FA"/>
    <w:rsid w:val="00F555BE"/>
    <w:rsid w:val="00F567A8"/>
    <w:rsid w:val="00F57296"/>
    <w:rsid w:val="00F574F8"/>
    <w:rsid w:val="00F576E4"/>
    <w:rsid w:val="00F600F2"/>
    <w:rsid w:val="00F6065B"/>
    <w:rsid w:val="00F62E09"/>
    <w:rsid w:val="00F63C1F"/>
    <w:rsid w:val="00F6567C"/>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3CC"/>
    <w:rsid w:val="00F86921"/>
    <w:rsid w:val="00F8710D"/>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861"/>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CAA094F-A6B9-4FFA-BC89-8E7AFDB9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06715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11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5545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6042646">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2403763">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01706458">
      <w:bodyDiv w:val="1"/>
      <w:marLeft w:val="0"/>
      <w:marRight w:val="0"/>
      <w:marTop w:val="0"/>
      <w:marBottom w:val="0"/>
      <w:divBdr>
        <w:top w:val="none" w:sz="0" w:space="0" w:color="auto"/>
        <w:left w:val="none" w:sz="0" w:space="0" w:color="auto"/>
        <w:bottom w:val="none" w:sz="0" w:space="0" w:color="auto"/>
        <w:right w:val="none" w:sz="0" w:space="0" w:color="auto"/>
      </w:divBdr>
      <w:divsChild>
        <w:div w:id="26178333">
          <w:marLeft w:val="0"/>
          <w:marRight w:val="0"/>
          <w:marTop w:val="0"/>
          <w:marBottom w:val="0"/>
          <w:divBdr>
            <w:top w:val="none" w:sz="0" w:space="0" w:color="auto"/>
            <w:left w:val="none" w:sz="0" w:space="0" w:color="auto"/>
            <w:bottom w:val="none" w:sz="0" w:space="0" w:color="auto"/>
            <w:right w:val="none" w:sz="0" w:space="0" w:color="auto"/>
          </w:divBdr>
        </w:div>
        <w:div w:id="101845608">
          <w:marLeft w:val="0"/>
          <w:marRight w:val="0"/>
          <w:marTop w:val="0"/>
          <w:marBottom w:val="0"/>
          <w:divBdr>
            <w:top w:val="none" w:sz="0" w:space="0" w:color="auto"/>
            <w:left w:val="none" w:sz="0" w:space="0" w:color="auto"/>
            <w:bottom w:val="none" w:sz="0" w:space="0" w:color="auto"/>
            <w:right w:val="none" w:sz="0" w:space="0" w:color="auto"/>
          </w:divBdr>
        </w:div>
        <w:div w:id="309870207">
          <w:marLeft w:val="0"/>
          <w:marRight w:val="0"/>
          <w:marTop w:val="0"/>
          <w:marBottom w:val="0"/>
          <w:divBdr>
            <w:top w:val="none" w:sz="0" w:space="0" w:color="auto"/>
            <w:left w:val="none" w:sz="0" w:space="0" w:color="auto"/>
            <w:bottom w:val="none" w:sz="0" w:space="0" w:color="auto"/>
            <w:right w:val="none" w:sz="0" w:space="0" w:color="auto"/>
          </w:divBdr>
        </w:div>
        <w:div w:id="399329768">
          <w:marLeft w:val="0"/>
          <w:marRight w:val="0"/>
          <w:marTop w:val="0"/>
          <w:marBottom w:val="0"/>
          <w:divBdr>
            <w:top w:val="none" w:sz="0" w:space="0" w:color="auto"/>
            <w:left w:val="none" w:sz="0" w:space="0" w:color="auto"/>
            <w:bottom w:val="none" w:sz="0" w:space="0" w:color="auto"/>
            <w:right w:val="none" w:sz="0" w:space="0" w:color="auto"/>
          </w:divBdr>
        </w:div>
        <w:div w:id="671839268">
          <w:marLeft w:val="0"/>
          <w:marRight w:val="0"/>
          <w:marTop w:val="0"/>
          <w:marBottom w:val="0"/>
          <w:divBdr>
            <w:top w:val="none" w:sz="0" w:space="0" w:color="auto"/>
            <w:left w:val="none" w:sz="0" w:space="0" w:color="auto"/>
            <w:bottom w:val="none" w:sz="0" w:space="0" w:color="auto"/>
            <w:right w:val="none" w:sz="0" w:space="0" w:color="auto"/>
          </w:divBdr>
        </w:div>
        <w:div w:id="683481655">
          <w:marLeft w:val="0"/>
          <w:marRight w:val="0"/>
          <w:marTop w:val="0"/>
          <w:marBottom w:val="0"/>
          <w:divBdr>
            <w:top w:val="none" w:sz="0" w:space="0" w:color="auto"/>
            <w:left w:val="none" w:sz="0" w:space="0" w:color="auto"/>
            <w:bottom w:val="none" w:sz="0" w:space="0" w:color="auto"/>
            <w:right w:val="none" w:sz="0" w:space="0" w:color="auto"/>
          </w:divBdr>
        </w:div>
        <w:div w:id="742992631">
          <w:marLeft w:val="0"/>
          <w:marRight w:val="0"/>
          <w:marTop w:val="0"/>
          <w:marBottom w:val="0"/>
          <w:divBdr>
            <w:top w:val="none" w:sz="0" w:space="0" w:color="auto"/>
            <w:left w:val="none" w:sz="0" w:space="0" w:color="auto"/>
            <w:bottom w:val="none" w:sz="0" w:space="0" w:color="auto"/>
            <w:right w:val="none" w:sz="0" w:space="0" w:color="auto"/>
          </w:divBdr>
        </w:div>
        <w:div w:id="773938372">
          <w:marLeft w:val="0"/>
          <w:marRight w:val="0"/>
          <w:marTop w:val="0"/>
          <w:marBottom w:val="0"/>
          <w:divBdr>
            <w:top w:val="none" w:sz="0" w:space="0" w:color="auto"/>
            <w:left w:val="none" w:sz="0" w:space="0" w:color="auto"/>
            <w:bottom w:val="none" w:sz="0" w:space="0" w:color="auto"/>
            <w:right w:val="none" w:sz="0" w:space="0" w:color="auto"/>
          </w:divBdr>
        </w:div>
        <w:div w:id="798374008">
          <w:marLeft w:val="0"/>
          <w:marRight w:val="0"/>
          <w:marTop w:val="0"/>
          <w:marBottom w:val="0"/>
          <w:divBdr>
            <w:top w:val="none" w:sz="0" w:space="0" w:color="auto"/>
            <w:left w:val="none" w:sz="0" w:space="0" w:color="auto"/>
            <w:bottom w:val="none" w:sz="0" w:space="0" w:color="auto"/>
            <w:right w:val="none" w:sz="0" w:space="0" w:color="auto"/>
          </w:divBdr>
        </w:div>
        <w:div w:id="806357452">
          <w:marLeft w:val="0"/>
          <w:marRight w:val="0"/>
          <w:marTop w:val="0"/>
          <w:marBottom w:val="0"/>
          <w:divBdr>
            <w:top w:val="none" w:sz="0" w:space="0" w:color="auto"/>
            <w:left w:val="none" w:sz="0" w:space="0" w:color="auto"/>
            <w:bottom w:val="none" w:sz="0" w:space="0" w:color="auto"/>
            <w:right w:val="none" w:sz="0" w:space="0" w:color="auto"/>
          </w:divBdr>
        </w:div>
        <w:div w:id="824782982">
          <w:marLeft w:val="0"/>
          <w:marRight w:val="0"/>
          <w:marTop w:val="0"/>
          <w:marBottom w:val="0"/>
          <w:divBdr>
            <w:top w:val="none" w:sz="0" w:space="0" w:color="auto"/>
            <w:left w:val="none" w:sz="0" w:space="0" w:color="auto"/>
            <w:bottom w:val="none" w:sz="0" w:space="0" w:color="auto"/>
            <w:right w:val="none" w:sz="0" w:space="0" w:color="auto"/>
          </w:divBdr>
        </w:div>
        <w:div w:id="847716128">
          <w:marLeft w:val="0"/>
          <w:marRight w:val="0"/>
          <w:marTop w:val="0"/>
          <w:marBottom w:val="0"/>
          <w:divBdr>
            <w:top w:val="none" w:sz="0" w:space="0" w:color="auto"/>
            <w:left w:val="none" w:sz="0" w:space="0" w:color="auto"/>
            <w:bottom w:val="none" w:sz="0" w:space="0" w:color="auto"/>
            <w:right w:val="none" w:sz="0" w:space="0" w:color="auto"/>
          </w:divBdr>
        </w:div>
        <w:div w:id="877930543">
          <w:marLeft w:val="0"/>
          <w:marRight w:val="0"/>
          <w:marTop w:val="0"/>
          <w:marBottom w:val="0"/>
          <w:divBdr>
            <w:top w:val="none" w:sz="0" w:space="0" w:color="auto"/>
            <w:left w:val="none" w:sz="0" w:space="0" w:color="auto"/>
            <w:bottom w:val="none" w:sz="0" w:space="0" w:color="auto"/>
            <w:right w:val="none" w:sz="0" w:space="0" w:color="auto"/>
          </w:divBdr>
        </w:div>
        <w:div w:id="964507371">
          <w:marLeft w:val="0"/>
          <w:marRight w:val="0"/>
          <w:marTop w:val="0"/>
          <w:marBottom w:val="0"/>
          <w:divBdr>
            <w:top w:val="none" w:sz="0" w:space="0" w:color="auto"/>
            <w:left w:val="none" w:sz="0" w:space="0" w:color="auto"/>
            <w:bottom w:val="none" w:sz="0" w:space="0" w:color="auto"/>
            <w:right w:val="none" w:sz="0" w:space="0" w:color="auto"/>
          </w:divBdr>
        </w:div>
        <w:div w:id="980843779">
          <w:marLeft w:val="0"/>
          <w:marRight w:val="0"/>
          <w:marTop w:val="0"/>
          <w:marBottom w:val="0"/>
          <w:divBdr>
            <w:top w:val="none" w:sz="0" w:space="0" w:color="auto"/>
            <w:left w:val="none" w:sz="0" w:space="0" w:color="auto"/>
            <w:bottom w:val="none" w:sz="0" w:space="0" w:color="auto"/>
            <w:right w:val="none" w:sz="0" w:space="0" w:color="auto"/>
          </w:divBdr>
        </w:div>
        <w:div w:id="999309565">
          <w:marLeft w:val="0"/>
          <w:marRight w:val="0"/>
          <w:marTop w:val="0"/>
          <w:marBottom w:val="0"/>
          <w:divBdr>
            <w:top w:val="none" w:sz="0" w:space="0" w:color="auto"/>
            <w:left w:val="none" w:sz="0" w:space="0" w:color="auto"/>
            <w:bottom w:val="none" w:sz="0" w:space="0" w:color="auto"/>
            <w:right w:val="none" w:sz="0" w:space="0" w:color="auto"/>
          </w:divBdr>
        </w:div>
        <w:div w:id="1012150556">
          <w:marLeft w:val="0"/>
          <w:marRight w:val="0"/>
          <w:marTop w:val="0"/>
          <w:marBottom w:val="0"/>
          <w:divBdr>
            <w:top w:val="none" w:sz="0" w:space="0" w:color="auto"/>
            <w:left w:val="none" w:sz="0" w:space="0" w:color="auto"/>
            <w:bottom w:val="none" w:sz="0" w:space="0" w:color="auto"/>
            <w:right w:val="none" w:sz="0" w:space="0" w:color="auto"/>
          </w:divBdr>
        </w:div>
        <w:div w:id="1050304956">
          <w:marLeft w:val="0"/>
          <w:marRight w:val="0"/>
          <w:marTop w:val="0"/>
          <w:marBottom w:val="0"/>
          <w:divBdr>
            <w:top w:val="none" w:sz="0" w:space="0" w:color="auto"/>
            <w:left w:val="none" w:sz="0" w:space="0" w:color="auto"/>
            <w:bottom w:val="none" w:sz="0" w:space="0" w:color="auto"/>
            <w:right w:val="none" w:sz="0" w:space="0" w:color="auto"/>
          </w:divBdr>
        </w:div>
        <w:div w:id="1094781864">
          <w:marLeft w:val="0"/>
          <w:marRight w:val="0"/>
          <w:marTop w:val="0"/>
          <w:marBottom w:val="0"/>
          <w:divBdr>
            <w:top w:val="none" w:sz="0" w:space="0" w:color="auto"/>
            <w:left w:val="none" w:sz="0" w:space="0" w:color="auto"/>
            <w:bottom w:val="none" w:sz="0" w:space="0" w:color="auto"/>
            <w:right w:val="none" w:sz="0" w:space="0" w:color="auto"/>
          </w:divBdr>
        </w:div>
        <w:div w:id="1259295660">
          <w:marLeft w:val="0"/>
          <w:marRight w:val="0"/>
          <w:marTop w:val="0"/>
          <w:marBottom w:val="0"/>
          <w:divBdr>
            <w:top w:val="none" w:sz="0" w:space="0" w:color="auto"/>
            <w:left w:val="none" w:sz="0" w:space="0" w:color="auto"/>
            <w:bottom w:val="none" w:sz="0" w:space="0" w:color="auto"/>
            <w:right w:val="none" w:sz="0" w:space="0" w:color="auto"/>
          </w:divBdr>
        </w:div>
        <w:div w:id="1308978623">
          <w:marLeft w:val="0"/>
          <w:marRight w:val="0"/>
          <w:marTop w:val="0"/>
          <w:marBottom w:val="0"/>
          <w:divBdr>
            <w:top w:val="none" w:sz="0" w:space="0" w:color="auto"/>
            <w:left w:val="none" w:sz="0" w:space="0" w:color="auto"/>
            <w:bottom w:val="none" w:sz="0" w:space="0" w:color="auto"/>
            <w:right w:val="none" w:sz="0" w:space="0" w:color="auto"/>
          </w:divBdr>
        </w:div>
        <w:div w:id="1682122702">
          <w:marLeft w:val="0"/>
          <w:marRight w:val="0"/>
          <w:marTop w:val="0"/>
          <w:marBottom w:val="0"/>
          <w:divBdr>
            <w:top w:val="none" w:sz="0" w:space="0" w:color="auto"/>
            <w:left w:val="none" w:sz="0" w:space="0" w:color="auto"/>
            <w:bottom w:val="none" w:sz="0" w:space="0" w:color="auto"/>
            <w:right w:val="none" w:sz="0" w:space="0" w:color="auto"/>
          </w:divBdr>
        </w:div>
        <w:div w:id="1796217106">
          <w:marLeft w:val="0"/>
          <w:marRight w:val="0"/>
          <w:marTop w:val="0"/>
          <w:marBottom w:val="0"/>
          <w:divBdr>
            <w:top w:val="none" w:sz="0" w:space="0" w:color="auto"/>
            <w:left w:val="none" w:sz="0" w:space="0" w:color="auto"/>
            <w:bottom w:val="none" w:sz="0" w:space="0" w:color="auto"/>
            <w:right w:val="none" w:sz="0" w:space="0" w:color="auto"/>
          </w:divBdr>
        </w:div>
        <w:div w:id="1834056336">
          <w:marLeft w:val="0"/>
          <w:marRight w:val="0"/>
          <w:marTop w:val="0"/>
          <w:marBottom w:val="0"/>
          <w:divBdr>
            <w:top w:val="none" w:sz="0" w:space="0" w:color="auto"/>
            <w:left w:val="none" w:sz="0" w:space="0" w:color="auto"/>
            <w:bottom w:val="none" w:sz="0" w:space="0" w:color="auto"/>
            <w:right w:val="none" w:sz="0" w:space="0" w:color="auto"/>
          </w:divBdr>
        </w:div>
        <w:div w:id="1860042890">
          <w:marLeft w:val="0"/>
          <w:marRight w:val="0"/>
          <w:marTop w:val="0"/>
          <w:marBottom w:val="0"/>
          <w:divBdr>
            <w:top w:val="none" w:sz="0" w:space="0" w:color="auto"/>
            <w:left w:val="none" w:sz="0" w:space="0" w:color="auto"/>
            <w:bottom w:val="none" w:sz="0" w:space="0" w:color="auto"/>
            <w:right w:val="none" w:sz="0" w:space="0" w:color="auto"/>
          </w:divBdr>
        </w:div>
        <w:div w:id="1867325195">
          <w:marLeft w:val="0"/>
          <w:marRight w:val="0"/>
          <w:marTop w:val="0"/>
          <w:marBottom w:val="0"/>
          <w:divBdr>
            <w:top w:val="none" w:sz="0" w:space="0" w:color="auto"/>
            <w:left w:val="none" w:sz="0" w:space="0" w:color="auto"/>
            <w:bottom w:val="none" w:sz="0" w:space="0" w:color="auto"/>
            <w:right w:val="none" w:sz="0" w:space="0" w:color="auto"/>
          </w:divBdr>
        </w:div>
        <w:div w:id="1877892613">
          <w:marLeft w:val="0"/>
          <w:marRight w:val="0"/>
          <w:marTop w:val="0"/>
          <w:marBottom w:val="0"/>
          <w:divBdr>
            <w:top w:val="none" w:sz="0" w:space="0" w:color="auto"/>
            <w:left w:val="none" w:sz="0" w:space="0" w:color="auto"/>
            <w:bottom w:val="none" w:sz="0" w:space="0" w:color="auto"/>
            <w:right w:val="none" w:sz="0" w:space="0" w:color="auto"/>
          </w:divBdr>
        </w:div>
        <w:div w:id="1901595717">
          <w:marLeft w:val="0"/>
          <w:marRight w:val="0"/>
          <w:marTop w:val="0"/>
          <w:marBottom w:val="0"/>
          <w:divBdr>
            <w:top w:val="none" w:sz="0" w:space="0" w:color="auto"/>
            <w:left w:val="none" w:sz="0" w:space="0" w:color="auto"/>
            <w:bottom w:val="none" w:sz="0" w:space="0" w:color="auto"/>
            <w:right w:val="none" w:sz="0" w:space="0" w:color="auto"/>
          </w:divBdr>
        </w:div>
        <w:div w:id="1932470086">
          <w:marLeft w:val="0"/>
          <w:marRight w:val="0"/>
          <w:marTop w:val="0"/>
          <w:marBottom w:val="0"/>
          <w:divBdr>
            <w:top w:val="none" w:sz="0" w:space="0" w:color="auto"/>
            <w:left w:val="none" w:sz="0" w:space="0" w:color="auto"/>
            <w:bottom w:val="none" w:sz="0" w:space="0" w:color="auto"/>
            <w:right w:val="none" w:sz="0" w:space="0" w:color="auto"/>
          </w:divBdr>
        </w:div>
        <w:div w:id="2126993937">
          <w:marLeft w:val="0"/>
          <w:marRight w:val="0"/>
          <w:marTop w:val="0"/>
          <w:marBottom w:val="0"/>
          <w:divBdr>
            <w:top w:val="none" w:sz="0" w:space="0" w:color="auto"/>
            <w:left w:val="none" w:sz="0" w:space="0" w:color="auto"/>
            <w:bottom w:val="none" w:sz="0" w:space="0" w:color="auto"/>
            <w:right w:val="none" w:sz="0" w:space="0" w:color="auto"/>
          </w:divBdr>
        </w:div>
        <w:div w:id="2136874705">
          <w:marLeft w:val="0"/>
          <w:marRight w:val="0"/>
          <w:marTop w:val="0"/>
          <w:marBottom w:val="0"/>
          <w:divBdr>
            <w:top w:val="none" w:sz="0" w:space="0" w:color="auto"/>
            <w:left w:val="none" w:sz="0" w:space="0" w:color="auto"/>
            <w:bottom w:val="none" w:sz="0" w:space="0" w:color="auto"/>
            <w:right w:val="none" w:sz="0" w:space="0" w:color="auto"/>
          </w:divBdr>
        </w:div>
        <w:div w:id="2143185564">
          <w:marLeft w:val="0"/>
          <w:marRight w:val="0"/>
          <w:marTop w:val="0"/>
          <w:marBottom w:val="0"/>
          <w:divBdr>
            <w:top w:val="none" w:sz="0" w:space="0" w:color="auto"/>
            <w:left w:val="none" w:sz="0" w:space="0" w:color="auto"/>
            <w:bottom w:val="none" w:sz="0" w:space="0" w:color="auto"/>
            <w:right w:val="none" w:sz="0" w:space="0" w:color="auto"/>
          </w:divBdr>
        </w:div>
      </w:divsChild>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B873-CEFF-4811-A36A-35C1A5AD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5156</Words>
  <Characters>28363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2021-10-21T22:39:00Z</cp:lastPrinted>
  <dcterms:created xsi:type="dcterms:W3CDTF">2023-04-12T17:51:00Z</dcterms:created>
  <dcterms:modified xsi:type="dcterms:W3CDTF">2023-04-24T23:55:00Z</dcterms:modified>
</cp:coreProperties>
</file>