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F01" w:rsidRPr="00D9195B" w:rsidRDefault="00E34F01" w:rsidP="00E34F01">
      <w:pPr>
        <w:spacing w:line="360" w:lineRule="auto"/>
        <w:jc w:val="both"/>
        <w:rPr>
          <w:rFonts w:ascii="Palatino Linotype" w:eastAsiaTheme="minorEastAsia" w:hAnsi="Palatino Linotype"/>
          <w:lang w:val="es-ES_tradnl" w:eastAsia="es-ES"/>
        </w:rPr>
      </w:pPr>
      <w:r w:rsidRPr="00D9195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veinticinco (25) de octubre  de dos mil veintitrés.</w:t>
      </w:r>
    </w:p>
    <w:p w:rsidR="00E34F01" w:rsidRPr="00D9195B" w:rsidRDefault="00E34F01" w:rsidP="00E34F01">
      <w:pPr>
        <w:spacing w:line="360" w:lineRule="auto"/>
        <w:jc w:val="both"/>
        <w:rPr>
          <w:rFonts w:ascii="Palatino Linotype" w:eastAsiaTheme="minorEastAsia" w:hAnsi="Palatino Linotype"/>
          <w:lang w:val="es-ES_tradnl" w:eastAsia="es-ES"/>
        </w:rPr>
      </w:pPr>
    </w:p>
    <w:p w:rsidR="00E34F01" w:rsidRPr="00D9195B" w:rsidRDefault="00E34F01" w:rsidP="00E34F01">
      <w:pPr>
        <w:spacing w:line="360" w:lineRule="auto"/>
        <w:jc w:val="both"/>
        <w:rPr>
          <w:rFonts w:ascii="Palatino Linotype" w:hAnsi="Palatino Linotype"/>
        </w:rPr>
      </w:pPr>
      <w:r w:rsidRPr="00D9195B">
        <w:rPr>
          <w:rFonts w:ascii="Palatino Linotype" w:hAnsi="Palatino Linotype"/>
          <w:b/>
        </w:rPr>
        <w:t>VISTO</w:t>
      </w:r>
      <w:r w:rsidRPr="00D9195B">
        <w:rPr>
          <w:rFonts w:ascii="Palatino Linotype" w:hAnsi="Palatino Linotype"/>
        </w:rPr>
        <w:t xml:space="preserve"> el expediente electrónico formado con motivo del recurso de revisión </w:t>
      </w:r>
      <w:r w:rsidRPr="00D9195B">
        <w:rPr>
          <w:rFonts w:ascii="Palatino Linotype" w:hAnsi="Palatino Linotype"/>
          <w:b/>
        </w:rPr>
        <w:t>00123/INFOEM/IP/RR/2023,</w:t>
      </w:r>
      <w:r w:rsidRPr="00D9195B">
        <w:rPr>
          <w:rFonts w:ascii="Palatino Linotype" w:hAnsi="Palatino Linotype" w:cs="Arial"/>
          <w:b/>
          <w:bCs/>
        </w:rPr>
        <w:t xml:space="preserve"> </w:t>
      </w:r>
      <w:r w:rsidRPr="00D9195B">
        <w:rPr>
          <w:rFonts w:ascii="Palatino Linotype" w:eastAsiaTheme="minorEastAsia" w:hAnsi="Palatino Linotype"/>
          <w:lang w:val="es-ES_tradnl" w:eastAsia="es-ES"/>
        </w:rPr>
        <w:t>promovido por</w:t>
      </w:r>
      <w:r w:rsidRPr="00D9195B">
        <w:rPr>
          <w:rFonts w:ascii="Palatino Linotype" w:eastAsiaTheme="minorEastAsia" w:hAnsi="Palatino Linotype"/>
          <w:b/>
          <w:bCs/>
          <w:lang w:eastAsia="es-ES"/>
        </w:rPr>
        <w:t xml:space="preserve"> </w:t>
      </w:r>
      <w:r w:rsidR="00EE2418">
        <w:rPr>
          <w:rFonts w:ascii="Palatino Linotype" w:eastAsiaTheme="minorEastAsia" w:hAnsi="Palatino Linotype"/>
          <w:b/>
          <w:bCs/>
          <w:lang w:eastAsia="es-ES"/>
        </w:rPr>
        <w:t xml:space="preserve">XXX </w:t>
      </w:r>
      <w:proofErr w:type="spellStart"/>
      <w:r w:rsidR="00EE2418">
        <w:rPr>
          <w:rFonts w:ascii="Palatino Linotype" w:eastAsiaTheme="minorEastAsia" w:hAnsi="Palatino Linotype"/>
          <w:b/>
          <w:bCs/>
          <w:lang w:eastAsia="es-ES"/>
        </w:rPr>
        <w:t>XXX</w:t>
      </w:r>
      <w:proofErr w:type="spellEnd"/>
      <w:r w:rsidR="00EE2418">
        <w:rPr>
          <w:rFonts w:ascii="Palatino Linotype" w:eastAsiaTheme="minorEastAsia" w:hAnsi="Palatino Linotype"/>
          <w:b/>
          <w:bCs/>
          <w:lang w:eastAsia="es-ES"/>
        </w:rPr>
        <w:t xml:space="preserve"> </w:t>
      </w:r>
      <w:proofErr w:type="spellStart"/>
      <w:r w:rsidR="00EE2418">
        <w:rPr>
          <w:rFonts w:ascii="Palatino Linotype" w:eastAsiaTheme="minorEastAsia" w:hAnsi="Palatino Linotype"/>
          <w:b/>
          <w:bCs/>
          <w:lang w:eastAsia="es-ES"/>
        </w:rPr>
        <w:t>XXX</w:t>
      </w:r>
      <w:proofErr w:type="spellEnd"/>
      <w:r w:rsidRPr="00D9195B">
        <w:rPr>
          <w:rFonts w:ascii="Palatino Linotype" w:eastAsiaTheme="minorEastAsia" w:hAnsi="Palatino Linotype"/>
          <w:b/>
          <w:bCs/>
          <w:lang w:eastAsia="es-ES"/>
        </w:rPr>
        <w:t xml:space="preserve"> </w:t>
      </w:r>
      <w:r w:rsidRPr="00D9195B">
        <w:rPr>
          <w:rFonts w:ascii="Palatino Linotype" w:eastAsiaTheme="minorEastAsia" w:hAnsi="Palatino Linotype"/>
          <w:lang w:eastAsia="es-ES"/>
        </w:rPr>
        <w:t xml:space="preserve">quien </w:t>
      </w:r>
      <w:r w:rsidRPr="00D9195B">
        <w:rPr>
          <w:rFonts w:ascii="Palatino Linotype" w:hAnsi="Palatino Linotype"/>
        </w:rPr>
        <w:t xml:space="preserve">en lo sucesivo se identificará como </w:t>
      </w:r>
      <w:r w:rsidRPr="00D9195B">
        <w:rPr>
          <w:rFonts w:ascii="Palatino Linotype" w:hAnsi="Palatino Linotype"/>
          <w:b/>
        </w:rPr>
        <w:t xml:space="preserve">EL </w:t>
      </w:r>
      <w:r w:rsidRPr="00D9195B">
        <w:rPr>
          <w:rFonts w:ascii="Palatino Linotype" w:hAnsi="Palatino Linotype" w:cs="Arial"/>
          <w:b/>
        </w:rPr>
        <w:t>RECURRENTE</w:t>
      </w:r>
      <w:r w:rsidRPr="00D9195B">
        <w:rPr>
          <w:rFonts w:ascii="Palatino Linotype" w:hAnsi="Palatino Linotype" w:cs="Arial"/>
        </w:rPr>
        <w:t xml:space="preserve">, en contra de la respuesta del </w:t>
      </w:r>
      <w:r w:rsidRPr="00D9195B">
        <w:rPr>
          <w:rFonts w:ascii="Palatino Linotype" w:hAnsi="Palatino Linotype" w:cs="Arial"/>
          <w:b/>
          <w:bCs/>
        </w:rPr>
        <w:t xml:space="preserve">Ayuntamiento de Naucalpan de Juárez, </w:t>
      </w:r>
      <w:r w:rsidRPr="00D9195B">
        <w:rPr>
          <w:rFonts w:ascii="Palatino Linotype" w:hAnsi="Palatino Linotype"/>
        </w:rPr>
        <w:t xml:space="preserve">en </w:t>
      </w:r>
      <w:r w:rsidR="004E4476" w:rsidRPr="00D9195B">
        <w:rPr>
          <w:rFonts w:ascii="Palatino Linotype" w:hAnsi="Palatino Linotype"/>
        </w:rPr>
        <w:t>adelante</w:t>
      </w:r>
      <w:r w:rsidRPr="00D9195B">
        <w:rPr>
          <w:rFonts w:ascii="Palatino Linotype" w:hAnsi="Palatino Linotype"/>
        </w:rPr>
        <w:t xml:space="preserve"> el</w:t>
      </w:r>
      <w:r w:rsidRPr="00D9195B">
        <w:rPr>
          <w:rFonts w:ascii="Palatino Linotype" w:hAnsi="Palatino Linotype"/>
          <w:b/>
        </w:rPr>
        <w:t xml:space="preserve"> SUJETO OBLIGADO</w:t>
      </w:r>
      <w:r w:rsidRPr="00D9195B">
        <w:rPr>
          <w:rFonts w:ascii="Palatino Linotype" w:hAnsi="Palatino Linotype"/>
        </w:rPr>
        <w:t>, por lo que se procede a dictar la presente resolución, con base en los siguientes:</w:t>
      </w:r>
    </w:p>
    <w:p w:rsidR="00E34F01" w:rsidRPr="00D9195B" w:rsidRDefault="00E34F01" w:rsidP="00E34F01">
      <w:pPr>
        <w:spacing w:line="360" w:lineRule="auto"/>
        <w:jc w:val="both"/>
        <w:rPr>
          <w:rFonts w:ascii="Palatino Linotype" w:hAnsi="Palatino Linotype"/>
        </w:rPr>
      </w:pPr>
    </w:p>
    <w:p w:rsidR="00E34F01" w:rsidRPr="00D9195B" w:rsidRDefault="00E34F01" w:rsidP="00E34F01">
      <w:pPr>
        <w:keepNext/>
        <w:keepLines/>
        <w:spacing w:line="360" w:lineRule="auto"/>
        <w:jc w:val="center"/>
        <w:outlineLvl w:val="0"/>
        <w:rPr>
          <w:rFonts w:ascii="Palatino Linotype" w:eastAsiaTheme="majorEastAsia" w:hAnsi="Palatino Linotype" w:cstheme="majorBidi"/>
          <w:b/>
          <w:szCs w:val="32"/>
        </w:rPr>
      </w:pPr>
      <w:bookmarkStart w:id="0" w:name="_Toc83301633"/>
      <w:r w:rsidRPr="00D9195B">
        <w:rPr>
          <w:rFonts w:ascii="Palatino Linotype" w:eastAsiaTheme="majorEastAsia" w:hAnsi="Palatino Linotype" w:cstheme="majorBidi"/>
          <w:b/>
          <w:szCs w:val="32"/>
        </w:rPr>
        <w:t>ANTECEDENTES</w:t>
      </w:r>
      <w:bookmarkEnd w:id="0"/>
    </w:p>
    <w:p w:rsidR="00E34F01" w:rsidRPr="00D9195B" w:rsidRDefault="00E34F01" w:rsidP="00E34F01">
      <w:pPr>
        <w:spacing w:line="360" w:lineRule="auto"/>
        <w:rPr>
          <w:rFonts w:ascii="Palatino Linotype" w:eastAsiaTheme="minorEastAsia" w:hAnsi="Palatino Linotype"/>
        </w:rPr>
      </w:pPr>
    </w:p>
    <w:p w:rsidR="00E34F01" w:rsidRPr="00D9195B" w:rsidRDefault="00E34F01" w:rsidP="00E34F01">
      <w:pPr>
        <w:numPr>
          <w:ilvl w:val="0"/>
          <w:numId w:val="1"/>
        </w:numPr>
        <w:spacing w:line="360" w:lineRule="auto"/>
        <w:ind w:left="0" w:firstLine="0"/>
        <w:contextualSpacing/>
        <w:jc w:val="both"/>
        <w:rPr>
          <w:rFonts w:ascii="Palatino Linotype" w:hAnsi="Palatino Linotype" w:cs="Arial"/>
          <w:lang w:val="es-ES" w:eastAsia="es-ES"/>
        </w:rPr>
      </w:pPr>
      <w:r w:rsidRPr="00D9195B">
        <w:rPr>
          <w:rFonts w:ascii="Palatino Linotype" w:eastAsia="Calibri" w:hAnsi="Palatino Linotype" w:cs="Arial"/>
          <w:lang w:val="es-ES" w:eastAsia="es-ES"/>
        </w:rPr>
        <w:t>El dieciocho (18) de noviembre de dos mil veintidós,</w:t>
      </w:r>
      <w:r w:rsidRPr="00D9195B">
        <w:rPr>
          <w:rFonts w:ascii="Palatino Linotype" w:eastAsia="Calibri" w:hAnsi="Palatino Linotype"/>
          <w:lang w:val="es-ES" w:eastAsia="es-ES"/>
        </w:rPr>
        <w:t xml:space="preserve"> </w:t>
      </w:r>
      <w:r w:rsidRPr="00D9195B">
        <w:rPr>
          <w:rFonts w:ascii="Palatino Linotype" w:eastAsia="Calibri" w:hAnsi="Palatino Linotype"/>
          <w:b/>
          <w:lang w:val="es-ES" w:eastAsia="es-ES"/>
        </w:rPr>
        <w:t>EL RECURRENTE</w:t>
      </w:r>
      <w:r w:rsidRPr="00D9195B">
        <w:rPr>
          <w:rFonts w:ascii="Palatino Linotype" w:eastAsiaTheme="minorEastAsia" w:hAnsi="Palatino Linotype"/>
          <w:b/>
          <w:lang w:val="es-ES_tradnl" w:eastAsia="es-ES"/>
        </w:rPr>
        <w:t>,</w:t>
      </w:r>
      <w:r w:rsidRPr="00D9195B">
        <w:rPr>
          <w:rFonts w:ascii="Palatino Linotype" w:eastAsia="Calibri" w:hAnsi="Palatino Linotype" w:cs="Arial"/>
          <w:lang w:val="es-ES" w:eastAsia="es-ES"/>
        </w:rPr>
        <w:t xml:space="preserve"> ante el </w:t>
      </w:r>
      <w:r w:rsidRPr="00D9195B">
        <w:rPr>
          <w:rFonts w:ascii="Palatino Linotype" w:eastAsia="Calibri" w:hAnsi="Palatino Linotype" w:cs="Arial"/>
          <w:b/>
          <w:lang w:val="es-ES" w:eastAsia="es-ES"/>
        </w:rPr>
        <w:t>SUJETO OBLIGADO</w:t>
      </w:r>
      <w:r w:rsidRPr="00D9195B">
        <w:rPr>
          <w:rFonts w:ascii="Palatino Linotype" w:eastAsia="Calibri" w:hAnsi="Palatino Linotype" w:cs="Arial"/>
          <w:lang w:val="es-ES_tradnl" w:eastAsia="es-ES"/>
        </w:rPr>
        <w:t xml:space="preserve"> vía </w:t>
      </w:r>
      <w:r w:rsidRPr="00D9195B">
        <w:rPr>
          <w:rFonts w:ascii="Palatino Linotype" w:eastAsia="Calibri" w:hAnsi="Palatino Linotype" w:cs="Arial"/>
          <w:lang w:val="es-ES" w:eastAsia="es-ES"/>
        </w:rPr>
        <w:t>Sistema de Acceso a la Información Mexiquense (</w:t>
      </w:r>
      <w:r w:rsidRPr="00D9195B">
        <w:rPr>
          <w:rFonts w:ascii="Palatino Linotype" w:eastAsia="Calibri" w:hAnsi="Palatino Linotype" w:cs="Arial"/>
          <w:b/>
          <w:lang w:val="es-ES" w:eastAsia="es-ES"/>
        </w:rPr>
        <w:t>SAIMEX)</w:t>
      </w:r>
      <w:r w:rsidRPr="00D9195B">
        <w:rPr>
          <w:rFonts w:ascii="Palatino Linotype" w:eastAsia="Calibri" w:hAnsi="Palatino Linotype" w:cs="Arial"/>
          <w:lang w:val="es-ES" w:eastAsia="es-ES"/>
        </w:rPr>
        <w:t xml:space="preserve">, presentó una solicitud de información registrada con el número </w:t>
      </w:r>
      <w:r w:rsidR="004A0A17" w:rsidRPr="00D9195B">
        <w:rPr>
          <w:rFonts w:ascii="Palatino Linotype" w:hAnsi="Palatino Linotype"/>
          <w:b/>
          <w:bCs/>
        </w:rPr>
        <w:t>00123/INFOEM/IP/RR/2023</w:t>
      </w:r>
      <w:r w:rsidRPr="00D9195B">
        <w:rPr>
          <w:rFonts w:ascii="Palatino Linotype" w:eastAsiaTheme="minorEastAsia" w:hAnsi="Palatino Linotype"/>
          <w:b/>
          <w:lang w:val="es-ES_tradnl" w:eastAsia="es-ES"/>
        </w:rPr>
        <w:t xml:space="preserve">, </w:t>
      </w:r>
      <w:r w:rsidR="004E4476" w:rsidRPr="00D9195B">
        <w:rPr>
          <w:rFonts w:ascii="Palatino Linotype" w:eastAsia="Calibri" w:hAnsi="Palatino Linotype" w:cs="Arial"/>
          <w:lang w:val="es-ES" w:eastAsia="es-ES"/>
        </w:rPr>
        <w:t>en la que</w:t>
      </w:r>
      <w:r w:rsidRPr="00D9195B">
        <w:rPr>
          <w:rFonts w:ascii="Palatino Linotype" w:eastAsia="Calibri" w:hAnsi="Palatino Linotype" w:cs="Arial"/>
          <w:lang w:val="es-ES" w:eastAsia="es-ES"/>
        </w:rPr>
        <w:t xml:space="preserve"> solicitó lo siguiente:</w:t>
      </w:r>
    </w:p>
    <w:p w:rsidR="00E34F01" w:rsidRPr="00D9195B" w:rsidRDefault="00E34F01" w:rsidP="00E34F01">
      <w:pPr>
        <w:spacing w:line="360" w:lineRule="auto"/>
        <w:contextualSpacing/>
        <w:jc w:val="both"/>
        <w:rPr>
          <w:rFonts w:ascii="Palatino Linotype" w:hAnsi="Palatino Linotype" w:cs="Arial"/>
          <w:sz w:val="28"/>
          <w:lang w:val="es-ES" w:eastAsia="es-ES"/>
        </w:rPr>
      </w:pPr>
    </w:p>
    <w:p w:rsidR="00E34F01" w:rsidRPr="00D9195B" w:rsidRDefault="00E34F01" w:rsidP="00E34F01">
      <w:pPr>
        <w:pStyle w:val="Prrafodelista"/>
        <w:spacing w:line="360" w:lineRule="auto"/>
        <w:ind w:left="1069" w:right="567"/>
        <w:jc w:val="both"/>
        <w:rPr>
          <w:rFonts w:ascii="Palatino Linotype" w:hAnsi="Palatino Linotype"/>
          <w:i/>
          <w:color w:val="000000"/>
          <w:sz w:val="24"/>
        </w:rPr>
      </w:pPr>
      <w:r w:rsidRPr="00D9195B">
        <w:rPr>
          <w:rFonts w:ascii="Palatino Linotype" w:hAnsi="Palatino Linotype"/>
          <w:i/>
          <w:color w:val="000000"/>
          <w:sz w:val="24"/>
        </w:rPr>
        <w:t xml:space="preserve"> “</w:t>
      </w:r>
      <w:r w:rsidR="004A0A17" w:rsidRPr="00D9195B">
        <w:rPr>
          <w:rFonts w:ascii="Palatino Linotype" w:hAnsi="Palatino Linotype"/>
          <w:i/>
          <w:color w:val="000000"/>
          <w:sz w:val="24"/>
        </w:rPr>
        <w:t xml:space="preserve">solicito cuantas resoluciones judiciales que obligan al municipio de </w:t>
      </w:r>
      <w:proofErr w:type="spellStart"/>
      <w:r w:rsidR="004A0A17" w:rsidRPr="00D9195B">
        <w:rPr>
          <w:rFonts w:ascii="Palatino Linotype" w:hAnsi="Palatino Linotype"/>
          <w:i/>
          <w:color w:val="000000"/>
          <w:sz w:val="24"/>
        </w:rPr>
        <w:t>naucalpan</w:t>
      </w:r>
      <w:proofErr w:type="spellEnd"/>
      <w:r w:rsidR="004A0A17" w:rsidRPr="00D9195B">
        <w:rPr>
          <w:rFonts w:ascii="Palatino Linotype" w:hAnsi="Palatino Linotype"/>
          <w:i/>
          <w:color w:val="000000"/>
          <w:sz w:val="24"/>
        </w:rPr>
        <w:t xml:space="preserve"> de </w:t>
      </w:r>
      <w:proofErr w:type="spellStart"/>
      <w:r w:rsidR="004A0A17" w:rsidRPr="00D9195B">
        <w:rPr>
          <w:rFonts w:ascii="Palatino Linotype" w:hAnsi="Palatino Linotype"/>
          <w:i/>
          <w:color w:val="000000"/>
          <w:sz w:val="24"/>
        </w:rPr>
        <w:t>juárez</w:t>
      </w:r>
      <w:proofErr w:type="spellEnd"/>
      <w:r w:rsidR="004A0A17" w:rsidRPr="00D9195B">
        <w:rPr>
          <w:rFonts w:ascii="Palatino Linotype" w:hAnsi="Palatino Linotype"/>
          <w:i/>
          <w:color w:val="000000"/>
          <w:sz w:val="24"/>
        </w:rPr>
        <w:t xml:space="preserve"> a pagar contratos con proveedores se han pagado en los últimos 5 años y solicito un expediente completo que ya haya concluido y que el sentido de la resolución haya sido en favor del proveedor y se le haya pagado.</w:t>
      </w:r>
      <w:r w:rsidRPr="00D9195B">
        <w:rPr>
          <w:rFonts w:ascii="Palatino Linotype" w:hAnsi="Palatino Linotype"/>
          <w:i/>
          <w:color w:val="000000"/>
          <w:sz w:val="24"/>
        </w:rPr>
        <w:t>” (Sic)</w:t>
      </w:r>
    </w:p>
    <w:p w:rsidR="00E34F01" w:rsidRPr="00D9195B" w:rsidRDefault="00E34F01" w:rsidP="00E34F01">
      <w:pPr>
        <w:spacing w:line="360" w:lineRule="auto"/>
        <w:ind w:right="567"/>
        <w:jc w:val="both"/>
        <w:rPr>
          <w:rFonts w:ascii="Palatino Linotype" w:hAnsi="Palatino Linotype"/>
          <w:i/>
          <w:color w:val="000000"/>
        </w:rPr>
      </w:pPr>
    </w:p>
    <w:p w:rsidR="00E34F01" w:rsidRPr="00D9195B" w:rsidRDefault="00E34F01" w:rsidP="00E34F01">
      <w:pPr>
        <w:numPr>
          <w:ilvl w:val="0"/>
          <w:numId w:val="1"/>
        </w:numPr>
        <w:spacing w:line="360" w:lineRule="auto"/>
        <w:ind w:left="0" w:firstLine="0"/>
        <w:contextualSpacing/>
        <w:jc w:val="both"/>
        <w:rPr>
          <w:rFonts w:ascii="Palatino Linotype" w:eastAsia="Calibri" w:hAnsi="Palatino Linotype"/>
          <w:lang w:val="es-ES" w:eastAsia="es-ES"/>
        </w:rPr>
      </w:pPr>
      <w:r w:rsidRPr="00D9195B">
        <w:rPr>
          <w:rFonts w:ascii="Palatino Linotype" w:eastAsia="Calibri" w:hAnsi="Palatino Linotype"/>
          <w:lang w:val="es-ES" w:eastAsia="es-ES"/>
        </w:rPr>
        <w:lastRenderedPageBreak/>
        <w:t>Se eligió como modalidad de entrega a través de la plataforma digital Sistema de Acceso a la Información Mexiquense (SAIMEX).</w:t>
      </w:r>
    </w:p>
    <w:p w:rsidR="004E4476" w:rsidRPr="00D9195B" w:rsidRDefault="004E4476" w:rsidP="004E4476">
      <w:pPr>
        <w:spacing w:line="360" w:lineRule="auto"/>
        <w:contextualSpacing/>
        <w:jc w:val="both"/>
        <w:rPr>
          <w:rFonts w:ascii="Palatino Linotype" w:eastAsia="Calibri" w:hAnsi="Palatino Linotype"/>
          <w:lang w:val="es-ES" w:eastAsia="es-ES"/>
        </w:rPr>
      </w:pPr>
    </w:p>
    <w:p w:rsidR="00E34F01" w:rsidRPr="00D9195B" w:rsidRDefault="00E34F01" w:rsidP="00E34F01">
      <w:pPr>
        <w:numPr>
          <w:ilvl w:val="0"/>
          <w:numId w:val="1"/>
        </w:numPr>
        <w:spacing w:line="360" w:lineRule="auto"/>
        <w:ind w:left="0" w:firstLine="0"/>
        <w:contextualSpacing/>
        <w:jc w:val="both"/>
        <w:rPr>
          <w:rFonts w:ascii="Palatino Linotype" w:hAnsi="Palatino Linotype" w:cs="Arial"/>
          <w:lang w:val="es-ES" w:eastAsia="es-ES"/>
        </w:rPr>
      </w:pPr>
      <w:r w:rsidRPr="00D9195B">
        <w:rPr>
          <w:rFonts w:ascii="Palatino Linotype" w:hAnsi="Palatino Linotype" w:cs="Arial"/>
          <w:lang w:val="es-ES" w:eastAsia="es-ES"/>
        </w:rPr>
        <w:t xml:space="preserve">El </w:t>
      </w:r>
      <w:r w:rsidR="004A0A17" w:rsidRPr="00D9195B">
        <w:rPr>
          <w:rFonts w:ascii="Palatino Linotype" w:hAnsi="Palatino Linotype" w:cs="Arial"/>
          <w:lang w:val="es-ES" w:eastAsia="es-ES"/>
        </w:rPr>
        <w:t>dieciocho (18) de noviembre</w:t>
      </w:r>
      <w:r w:rsidRPr="00D9195B">
        <w:rPr>
          <w:rFonts w:ascii="Palatino Linotype" w:hAnsi="Palatino Linotype" w:cs="Arial"/>
          <w:lang w:val="es-ES" w:eastAsia="es-ES"/>
        </w:rPr>
        <w:t xml:space="preserve"> de dos mil </w:t>
      </w:r>
      <w:r w:rsidR="004A0A17" w:rsidRPr="00D9195B">
        <w:rPr>
          <w:rFonts w:ascii="Palatino Linotype" w:hAnsi="Palatino Linotype" w:cs="Arial"/>
          <w:lang w:val="es-ES" w:eastAsia="es-ES"/>
        </w:rPr>
        <w:t>veintidós</w:t>
      </w:r>
      <w:r w:rsidRPr="00D9195B">
        <w:rPr>
          <w:rFonts w:ascii="Palatino Linotype" w:hAnsi="Palatino Linotype" w:cs="Arial"/>
          <w:lang w:val="es-ES" w:eastAsia="es-ES"/>
        </w:rPr>
        <w:t>, se realizó un requerimiento al servidor público habilitado.</w:t>
      </w:r>
    </w:p>
    <w:p w:rsidR="00E34F01" w:rsidRPr="00D9195B" w:rsidRDefault="00E34F01" w:rsidP="00E34F01">
      <w:pPr>
        <w:spacing w:line="360" w:lineRule="auto"/>
        <w:contextualSpacing/>
        <w:jc w:val="both"/>
        <w:rPr>
          <w:rFonts w:ascii="Palatino Linotype" w:hAnsi="Palatino Linotype" w:cs="Arial"/>
          <w:lang w:val="es-ES" w:eastAsia="es-ES"/>
        </w:rPr>
      </w:pPr>
    </w:p>
    <w:p w:rsidR="00E34F01" w:rsidRPr="00D9195B" w:rsidRDefault="00E34F01" w:rsidP="00E34F01">
      <w:pPr>
        <w:numPr>
          <w:ilvl w:val="0"/>
          <w:numId w:val="1"/>
        </w:numPr>
        <w:spacing w:line="360" w:lineRule="auto"/>
        <w:ind w:left="0" w:firstLine="0"/>
        <w:contextualSpacing/>
        <w:jc w:val="both"/>
        <w:rPr>
          <w:rFonts w:ascii="Palatino Linotype" w:hAnsi="Palatino Linotype" w:cs="Arial"/>
          <w:lang w:val="es-ES" w:eastAsia="es-ES"/>
        </w:rPr>
      </w:pPr>
      <w:r w:rsidRPr="00D9195B">
        <w:rPr>
          <w:rFonts w:ascii="Palatino Linotype" w:eastAsia="Calibri" w:hAnsi="Palatino Linotype"/>
          <w:lang w:val="es-ES" w:eastAsia="es-ES"/>
        </w:rPr>
        <w:t xml:space="preserve">El </w:t>
      </w:r>
      <w:r w:rsidR="004A0A17" w:rsidRPr="00D9195B">
        <w:rPr>
          <w:rFonts w:ascii="Palatino Linotype" w:eastAsia="Calibri" w:hAnsi="Palatino Linotype"/>
          <w:lang w:val="es-ES" w:eastAsia="es-ES"/>
        </w:rPr>
        <w:t>cuatro (04) de enero</w:t>
      </w:r>
      <w:r w:rsidRPr="00D9195B">
        <w:rPr>
          <w:rFonts w:ascii="Palatino Linotype" w:eastAsia="Calibri" w:hAnsi="Palatino Linotype"/>
          <w:lang w:val="es-ES" w:eastAsia="es-ES"/>
        </w:rPr>
        <w:t xml:space="preserve"> de dos mil veintitrés, el Sujeto Obligado </w:t>
      </w:r>
      <w:r w:rsidRPr="00D9195B">
        <w:rPr>
          <w:rFonts w:ascii="Palatino Linotype" w:hAnsi="Palatino Linotype" w:cs="Arial"/>
          <w:lang w:val="es-ES" w:eastAsia="es-ES"/>
        </w:rPr>
        <w:t>dio respuesta a la solicitud de información en los siguientes términos:</w:t>
      </w:r>
    </w:p>
    <w:p w:rsidR="00E34F01" w:rsidRPr="00D9195B" w:rsidRDefault="00E34F01" w:rsidP="00E34F01">
      <w:pPr>
        <w:spacing w:line="360" w:lineRule="auto"/>
        <w:contextualSpacing/>
        <w:jc w:val="both"/>
        <w:rPr>
          <w:rFonts w:ascii="Palatino Linotype" w:eastAsia="Calibri" w:hAnsi="Palatino Linotype"/>
          <w:lang w:val="es-ES" w:eastAsia="es-ES"/>
        </w:rPr>
      </w:pPr>
    </w:p>
    <w:tbl>
      <w:tblPr>
        <w:tblW w:w="7871" w:type="dxa"/>
        <w:jc w:val="center"/>
        <w:tblCellSpacing w:w="0" w:type="dxa"/>
        <w:tblCellMar>
          <w:left w:w="0" w:type="dxa"/>
          <w:right w:w="0" w:type="dxa"/>
        </w:tblCellMar>
        <w:tblLook w:val="04A0" w:firstRow="1" w:lastRow="0" w:firstColumn="1" w:lastColumn="0" w:noHBand="0" w:noVBand="1"/>
      </w:tblPr>
      <w:tblGrid>
        <w:gridCol w:w="7871"/>
      </w:tblGrid>
      <w:tr w:rsidR="004A0A17" w:rsidRPr="00D9195B" w:rsidTr="004A0A17">
        <w:trPr>
          <w:trHeight w:val="312"/>
          <w:tblCellSpacing w:w="0" w:type="dxa"/>
          <w:jc w:val="center"/>
        </w:trPr>
        <w:tc>
          <w:tcPr>
            <w:tcW w:w="0" w:type="auto"/>
            <w:vAlign w:val="center"/>
            <w:hideMark/>
          </w:tcPr>
          <w:p w:rsidR="004A0A17" w:rsidRPr="00D9195B" w:rsidRDefault="004A0A17" w:rsidP="004A0A17">
            <w:pPr>
              <w:jc w:val="right"/>
              <w:rPr>
                <w:rFonts w:ascii="Palatino Linotype" w:hAnsi="Palatino Linotype"/>
                <w:i/>
                <w:sz w:val="22"/>
                <w:lang w:val="es-ES" w:eastAsia="es-ES"/>
              </w:rPr>
            </w:pPr>
            <w:r w:rsidRPr="00D9195B">
              <w:rPr>
                <w:rFonts w:ascii="Palatino Linotype" w:hAnsi="Palatino Linotype"/>
                <w:i/>
                <w:sz w:val="22"/>
                <w:szCs w:val="18"/>
                <w:lang w:val="es-ES" w:eastAsia="es-ES"/>
              </w:rPr>
              <w:t>Naucalpan de Juárez, México a 04 de Enero de 2023</w:t>
            </w:r>
          </w:p>
        </w:tc>
      </w:tr>
      <w:tr w:rsidR="004A0A17" w:rsidRPr="00D9195B" w:rsidTr="004A0A17">
        <w:trPr>
          <w:trHeight w:val="312"/>
          <w:tblCellSpacing w:w="0" w:type="dxa"/>
          <w:jc w:val="center"/>
        </w:trPr>
        <w:tc>
          <w:tcPr>
            <w:tcW w:w="0" w:type="auto"/>
            <w:vAlign w:val="center"/>
            <w:hideMark/>
          </w:tcPr>
          <w:p w:rsidR="004A0A17" w:rsidRPr="00D9195B" w:rsidRDefault="004A0A17" w:rsidP="004A0A17">
            <w:pPr>
              <w:jc w:val="right"/>
              <w:rPr>
                <w:rFonts w:ascii="Palatino Linotype" w:hAnsi="Palatino Linotype"/>
                <w:i/>
                <w:sz w:val="22"/>
                <w:lang w:val="es-ES" w:eastAsia="es-ES"/>
              </w:rPr>
            </w:pPr>
            <w:r w:rsidRPr="00D9195B">
              <w:rPr>
                <w:rFonts w:ascii="Palatino Linotype" w:hAnsi="Palatino Linotype"/>
                <w:i/>
                <w:sz w:val="22"/>
                <w:szCs w:val="18"/>
                <w:lang w:val="es-ES" w:eastAsia="es-ES"/>
              </w:rPr>
              <w:t>Nombre del solicitante: C. Solicitante</w:t>
            </w:r>
          </w:p>
        </w:tc>
      </w:tr>
      <w:tr w:rsidR="004A0A17" w:rsidRPr="00D9195B" w:rsidTr="004A0A17">
        <w:trPr>
          <w:trHeight w:val="312"/>
          <w:tblCellSpacing w:w="0" w:type="dxa"/>
          <w:jc w:val="center"/>
        </w:trPr>
        <w:tc>
          <w:tcPr>
            <w:tcW w:w="0" w:type="auto"/>
            <w:vAlign w:val="center"/>
            <w:hideMark/>
          </w:tcPr>
          <w:p w:rsidR="004A0A17" w:rsidRPr="00D9195B" w:rsidRDefault="004A0A17" w:rsidP="004A0A17">
            <w:pPr>
              <w:jc w:val="right"/>
              <w:rPr>
                <w:rFonts w:ascii="Palatino Linotype" w:hAnsi="Palatino Linotype"/>
                <w:i/>
                <w:sz w:val="22"/>
                <w:lang w:val="es-ES" w:eastAsia="es-ES"/>
              </w:rPr>
            </w:pPr>
            <w:r w:rsidRPr="00D9195B">
              <w:rPr>
                <w:rFonts w:ascii="Palatino Linotype" w:hAnsi="Palatino Linotype"/>
                <w:i/>
                <w:sz w:val="22"/>
                <w:szCs w:val="18"/>
                <w:lang w:val="es-ES" w:eastAsia="es-ES"/>
              </w:rPr>
              <w:t>Folio de la solicitud: 00989/NAUCALPA/IP/2022</w:t>
            </w:r>
          </w:p>
        </w:tc>
      </w:tr>
      <w:tr w:rsidR="004A0A17" w:rsidRPr="00D9195B" w:rsidTr="004A0A17">
        <w:trPr>
          <w:trHeight w:val="468"/>
          <w:tblCellSpacing w:w="0" w:type="dxa"/>
          <w:jc w:val="center"/>
        </w:trPr>
        <w:tc>
          <w:tcPr>
            <w:tcW w:w="0" w:type="auto"/>
            <w:vAlign w:val="center"/>
            <w:hideMark/>
          </w:tcPr>
          <w:p w:rsidR="004A0A17" w:rsidRPr="00D9195B" w:rsidRDefault="004A0A17" w:rsidP="004A0A17">
            <w:pPr>
              <w:jc w:val="right"/>
              <w:rPr>
                <w:rFonts w:ascii="Palatino Linotype" w:hAnsi="Palatino Linotype"/>
                <w:i/>
                <w:sz w:val="22"/>
                <w:lang w:val="es-ES" w:eastAsia="es-ES"/>
              </w:rPr>
            </w:pPr>
          </w:p>
        </w:tc>
      </w:tr>
      <w:tr w:rsidR="004A0A17" w:rsidRPr="00D9195B" w:rsidTr="004A0A17">
        <w:trPr>
          <w:trHeight w:val="156"/>
          <w:tblCellSpacing w:w="0" w:type="dxa"/>
          <w:jc w:val="center"/>
        </w:trPr>
        <w:tc>
          <w:tcPr>
            <w:tcW w:w="0" w:type="auto"/>
            <w:vAlign w:val="center"/>
            <w:hideMark/>
          </w:tcPr>
          <w:p w:rsidR="004A0A17" w:rsidRPr="00D9195B" w:rsidRDefault="004A0A17" w:rsidP="004A0A17">
            <w:pPr>
              <w:jc w:val="both"/>
              <w:rPr>
                <w:rFonts w:ascii="Palatino Linotype" w:hAnsi="Palatino Linotype"/>
                <w:i/>
                <w:sz w:val="22"/>
                <w:lang w:val="es-ES" w:eastAsia="es-ES"/>
              </w:rPr>
            </w:pPr>
            <w:r w:rsidRPr="00D9195B">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A0A17" w:rsidRPr="00D9195B" w:rsidTr="004A0A17">
        <w:trPr>
          <w:trHeight w:val="390"/>
          <w:tblCellSpacing w:w="0" w:type="dxa"/>
          <w:jc w:val="center"/>
        </w:trPr>
        <w:tc>
          <w:tcPr>
            <w:tcW w:w="0" w:type="auto"/>
            <w:vAlign w:val="center"/>
            <w:hideMark/>
          </w:tcPr>
          <w:p w:rsidR="004A0A17" w:rsidRPr="00D9195B" w:rsidRDefault="004A0A17" w:rsidP="004A0A17">
            <w:pPr>
              <w:jc w:val="both"/>
              <w:rPr>
                <w:rFonts w:ascii="Palatino Linotype" w:hAnsi="Palatino Linotype"/>
                <w:i/>
                <w:sz w:val="22"/>
                <w:lang w:val="es-ES" w:eastAsia="es-ES"/>
              </w:rPr>
            </w:pPr>
          </w:p>
        </w:tc>
      </w:tr>
      <w:tr w:rsidR="004A0A17" w:rsidRPr="00D9195B" w:rsidTr="004A0A17">
        <w:trPr>
          <w:trHeight w:val="156"/>
          <w:tblCellSpacing w:w="0" w:type="dxa"/>
          <w:jc w:val="center"/>
        </w:trPr>
        <w:tc>
          <w:tcPr>
            <w:tcW w:w="0" w:type="auto"/>
            <w:vAlign w:val="center"/>
            <w:hideMark/>
          </w:tcPr>
          <w:p w:rsidR="004A0A17" w:rsidRPr="00D9195B" w:rsidRDefault="004A0A17" w:rsidP="004A0A17">
            <w:pPr>
              <w:jc w:val="both"/>
              <w:rPr>
                <w:rFonts w:ascii="Palatino Linotype" w:hAnsi="Palatino Linotype"/>
                <w:i/>
                <w:sz w:val="22"/>
                <w:lang w:val="es-ES" w:eastAsia="es-ES"/>
              </w:rPr>
            </w:pPr>
            <w:r w:rsidRPr="00D9195B">
              <w:rPr>
                <w:rFonts w:ascii="Palatino Linotype" w:hAnsi="Palatino Linotype"/>
                <w:i/>
                <w:sz w:val="22"/>
                <w:szCs w:val="18"/>
                <w:lang w:val="es-ES" w:eastAsia="es-ES"/>
              </w:rPr>
              <w:t>En atención a la solicitud de información capturada a través de la plataforma SAIMEX bajo el folio 00989/NAUCALPA/IP/2022 relativa a: “solicito cuantas resoluciones judiciales que obligan al municipio de Naucalpan de Juárez a pagar contratos con proveedores se han pagado en los últimos 5 años y solicito un expediente completo que ya haya concluido y que el sentido de la resolución haya sido en favor del proveedor y se le haya pagado.”(</w:t>
            </w:r>
            <w:proofErr w:type="gramStart"/>
            <w:r w:rsidRPr="00D9195B">
              <w:rPr>
                <w:rFonts w:ascii="Palatino Linotype" w:hAnsi="Palatino Linotype"/>
                <w:i/>
                <w:sz w:val="22"/>
                <w:szCs w:val="18"/>
                <w:lang w:val="es-ES" w:eastAsia="es-ES"/>
              </w:rPr>
              <w:t>sic</w:t>
            </w:r>
            <w:proofErr w:type="gramEnd"/>
            <w:r w:rsidRPr="00D9195B">
              <w:rPr>
                <w:rFonts w:ascii="Palatino Linotype" w:hAnsi="Palatino Linotype"/>
                <w:i/>
                <w:sz w:val="22"/>
                <w:szCs w:val="18"/>
                <w:lang w:val="es-ES" w:eastAsia="es-ES"/>
              </w:rPr>
              <w:t xml:space="preserve">.) Sobre el particular, informo primeramente que, conforme a lo dispuesto en los artículos 1, 4 y 23 de la Ley de Contratación Pública del Estado de México y Municipios, en relación con lo dispuesto en el Libro Séptimo del Reglamento Orgánico de la Administración Pública Municipal de Naucalpan de Juárez, México; no corresponde a esta Subdirección de Recursos Materiales generar, recopilar, almacenar, manejar ni procesar la información relativa a resoluciones judiciales dictadas en procedimientos jurisdiccionales en los que el Municipio de Naucalpan de Juárez sea parte; resultando evidente la incompetencia de esta Subdirección de Recursos Materiales para proporcionar la información solicitada, manifestando que la información puede solicitarse a la Dirección General Jurídica y Consultiva o, en su caso, la Tesorería Municipal, en virtud de que se encuentran regulados por legislación diversa a la Ley de Contratación Pública del Estado </w:t>
            </w:r>
            <w:r w:rsidRPr="00D9195B">
              <w:rPr>
                <w:rFonts w:ascii="Palatino Linotype" w:hAnsi="Palatino Linotype"/>
                <w:i/>
                <w:sz w:val="22"/>
                <w:szCs w:val="18"/>
                <w:lang w:val="es-ES" w:eastAsia="es-ES"/>
              </w:rPr>
              <w:lastRenderedPageBreak/>
              <w:t>de México y Municipios. Lo que informo en términos del artículo 12 de la Ley de Transparencia y Acceso a la Información Pública del Estado de México y Municipios, para su debida atención y demás efectos a los que haya lugar. Sin más por el momento, quedo de usted.</w:t>
            </w:r>
          </w:p>
        </w:tc>
      </w:tr>
      <w:tr w:rsidR="004A0A17" w:rsidRPr="00D9195B" w:rsidTr="004A0A17">
        <w:trPr>
          <w:trHeight w:val="390"/>
          <w:tblCellSpacing w:w="0" w:type="dxa"/>
          <w:jc w:val="center"/>
        </w:trPr>
        <w:tc>
          <w:tcPr>
            <w:tcW w:w="0" w:type="auto"/>
            <w:vAlign w:val="center"/>
            <w:hideMark/>
          </w:tcPr>
          <w:p w:rsidR="004A0A17" w:rsidRPr="00D9195B" w:rsidRDefault="004A0A17" w:rsidP="004A0A17">
            <w:pPr>
              <w:rPr>
                <w:rFonts w:ascii="Palatino Linotype" w:hAnsi="Palatino Linotype"/>
                <w:i/>
                <w:sz w:val="22"/>
                <w:lang w:val="es-ES" w:eastAsia="es-ES"/>
              </w:rPr>
            </w:pPr>
          </w:p>
        </w:tc>
      </w:tr>
      <w:tr w:rsidR="004A0A17" w:rsidRPr="00D9195B" w:rsidTr="004A0A17">
        <w:trPr>
          <w:trHeight w:val="156"/>
          <w:tblCellSpacing w:w="0" w:type="dxa"/>
          <w:jc w:val="center"/>
        </w:trPr>
        <w:tc>
          <w:tcPr>
            <w:tcW w:w="0" w:type="auto"/>
            <w:vAlign w:val="center"/>
            <w:hideMark/>
          </w:tcPr>
          <w:p w:rsidR="004A0A17" w:rsidRPr="00D9195B" w:rsidRDefault="004A0A17" w:rsidP="004A0A17">
            <w:pPr>
              <w:jc w:val="center"/>
              <w:rPr>
                <w:rFonts w:ascii="Palatino Linotype" w:hAnsi="Palatino Linotype"/>
                <w:i/>
                <w:sz w:val="22"/>
                <w:szCs w:val="20"/>
                <w:lang w:val="es-ES" w:eastAsia="es-ES"/>
              </w:rPr>
            </w:pPr>
          </w:p>
        </w:tc>
      </w:tr>
      <w:tr w:rsidR="004A0A17" w:rsidRPr="00D9195B" w:rsidTr="004A0A17">
        <w:trPr>
          <w:trHeight w:val="156"/>
          <w:tblCellSpacing w:w="0" w:type="dxa"/>
          <w:jc w:val="center"/>
        </w:trPr>
        <w:tc>
          <w:tcPr>
            <w:tcW w:w="0" w:type="auto"/>
            <w:vAlign w:val="center"/>
            <w:hideMark/>
          </w:tcPr>
          <w:p w:rsidR="004A0A17" w:rsidRPr="00D9195B" w:rsidRDefault="004A0A17" w:rsidP="004A0A17">
            <w:pPr>
              <w:rPr>
                <w:rFonts w:ascii="Palatino Linotype" w:hAnsi="Palatino Linotype"/>
                <w:i/>
                <w:sz w:val="22"/>
                <w:szCs w:val="20"/>
                <w:lang w:val="es-ES" w:eastAsia="es-ES"/>
              </w:rPr>
            </w:pPr>
          </w:p>
        </w:tc>
      </w:tr>
      <w:tr w:rsidR="004A0A17" w:rsidRPr="00D9195B" w:rsidTr="004A0A17">
        <w:trPr>
          <w:trHeight w:val="156"/>
          <w:tblCellSpacing w:w="0" w:type="dxa"/>
          <w:jc w:val="center"/>
        </w:trPr>
        <w:tc>
          <w:tcPr>
            <w:tcW w:w="0" w:type="auto"/>
            <w:vAlign w:val="center"/>
            <w:hideMark/>
          </w:tcPr>
          <w:p w:rsidR="004A0A17" w:rsidRPr="00D9195B" w:rsidRDefault="004A0A17" w:rsidP="004A0A17">
            <w:pPr>
              <w:rPr>
                <w:rFonts w:ascii="Palatino Linotype" w:hAnsi="Palatino Linotype"/>
                <w:i/>
                <w:sz w:val="22"/>
                <w:lang w:val="es-ES" w:eastAsia="es-ES"/>
              </w:rPr>
            </w:pPr>
            <w:r w:rsidRPr="00D9195B">
              <w:rPr>
                <w:rFonts w:ascii="Palatino Linotype" w:hAnsi="Palatino Linotype"/>
                <w:i/>
                <w:sz w:val="22"/>
                <w:szCs w:val="18"/>
                <w:lang w:val="es-ES" w:eastAsia="es-ES"/>
              </w:rPr>
              <w:t>ATENTAMENTE</w:t>
            </w:r>
          </w:p>
        </w:tc>
      </w:tr>
      <w:tr w:rsidR="004A0A17" w:rsidRPr="00D9195B" w:rsidTr="004A0A17">
        <w:trPr>
          <w:trHeight w:val="234"/>
          <w:tblCellSpacing w:w="0" w:type="dxa"/>
          <w:jc w:val="center"/>
        </w:trPr>
        <w:tc>
          <w:tcPr>
            <w:tcW w:w="0" w:type="auto"/>
            <w:vAlign w:val="center"/>
            <w:hideMark/>
          </w:tcPr>
          <w:p w:rsidR="004A0A17" w:rsidRPr="00D9195B" w:rsidRDefault="004A0A17" w:rsidP="004A0A17">
            <w:pPr>
              <w:rPr>
                <w:rFonts w:ascii="Palatino Linotype" w:hAnsi="Palatino Linotype"/>
                <w:i/>
                <w:sz w:val="22"/>
                <w:lang w:val="es-ES" w:eastAsia="es-ES"/>
              </w:rPr>
            </w:pPr>
          </w:p>
        </w:tc>
      </w:tr>
      <w:tr w:rsidR="004A0A17" w:rsidRPr="00D9195B" w:rsidTr="004A0A17">
        <w:trPr>
          <w:trHeight w:val="156"/>
          <w:tblCellSpacing w:w="0" w:type="dxa"/>
          <w:jc w:val="center"/>
        </w:trPr>
        <w:tc>
          <w:tcPr>
            <w:tcW w:w="0" w:type="auto"/>
            <w:vAlign w:val="center"/>
            <w:hideMark/>
          </w:tcPr>
          <w:p w:rsidR="004A0A17" w:rsidRPr="00D9195B" w:rsidRDefault="004A0A17" w:rsidP="004A0A17">
            <w:pPr>
              <w:rPr>
                <w:rFonts w:ascii="Palatino Linotype" w:hAnsi="Palatino Linotype"/>
                <w:i/>
                <w:sz w:val="22"/>
                <w:lang w:val="es-ES" w:eastAsia="es-ES"/>
              </w:rPr>
            </w:pPr>
            <w:r w:rsidRPr="00D9195B">
              <w:rPr>
                <w:rFonts w:ascii="Palatino Linotype" w:hAnsi="Palatino Linotype"/>
                <w:i/>
                <w:sz w:val="22"/>
                <w:szCs w:val="18"/>
                <w:lang w:val="es-ES" w:eastAsia="es-ES"/>
              </w:rPr>
              <w:t>MTRO. CARLOS MICHEL MOLINA HERRERA</w:t>
            </w:r>
          </w:p>
        </w:tc>
      </w:tr>
    </w:tbl>
    <w:p w:rsidR="00E34F01" w:rsidRPr="00D9195B" w:rsidRDefault="00E34F01" w:rsidP="00E34F01">
      <w:pPr>
        <w:spacing w:line="360" w:lineRule="auto"/>
        <w:ind w:right="567"/>
        <w:jc w:val="both"/>
        <w:rPr>
          <w:rFonts w:ascii="Palatino Linotype" w:hAnsi="Palatino Linotype"/>
          <w:szCs w:val="22"/>
        </w:rPr>
      </w:pPr>
    </w:p>
    <w:p w:rsidR="004A0A17" w:rsidRPr="00D9195B" w:rsidRDefault="004A0A17" w:rsidP="00A1492A">
      <w:pPr>
        <w:pStyle w:val="Prrafodelista"/>
        <w:numPr>
          <w:ilvl w:val="0"/>
          <w:numId w:val="9"/>
        </w:numPr>
        <w:spacing w:line="360" w:lineRule="auto"/>
        <w:ind w:right="567"/>
        <w:jc w:val="both"/>
        <w:rPr>
          <w:rFonts w:ascii="Palatino Linotype" w:hAnsi="Palatino Linotype"/>
          <w:sz w:val="24"/>
          <w:szCs w:val="22"/>
        </w:rPr>
      </w:pPr>
      <w:r w:rsidRPr="00D9195B">
        <w:rPr>
          <w:rFonts w:ascii="Palatino Linotype" w:hAnsi="Palatino Linotype"/>
          <w:sz w:val="24"/>
          <w:szCs w:val="22"/>
        </w:rPr>
        <w:t xml:space="preserve">A la respuesta, se adjuntó el archivo denominado </w:t>
      </w:r>
      <w:hyperlink r:id="rId7" w:tgtFrame="_blank" w:history="1">
        <w:r w:rsidRPr="00D9195B">
          <w:rPr>
            <w:rStyle w:val="Hipervnculo"/>
            <w:rFonts w:ascii="Palatino Linotype" w:hAnsi="Palatino Linotype"/>
            <w:b/>
            <w:bCs/>
            <w:sz w:val="24"/>
            <w:szCs w:val="22"/>
          </w:rPr>
          <w:t>Naucalpan.png</w:t>
        </w:r>
      </w:hyperlink>
      <w:r w:rsidRPr="00D9195B">
        <w:rPr>
          <w:rFonts w:ascii="Palatino Linotype" w:hAnsi="Palatino Linotype"/>
          <w:sz w:val="24"/>
          <w:szCs w:val="22"/>
        </w:rPr>
        <w:t xml:space="preserve">, </w:t>
      </w:r>
      <w:r w:rsidR="00A1492A" w:rsidRPr="00D9195B">
        <w:rPr>
          <w:rFonts w:ascii="Palatino Linotype" w:hAnsi="Palatino Linotype"/>
          <w:sz w:val="24"/>
          <w:szCs w:val="22"/>
        </w:rPr>
        <w:t xml:space="preserve">en el que se advierte una imagen del logo del ayuntamiento de Naucalpan de Juárez. </w:t>
      </w:r>
    </w:p>
    <w:p w:rsidR="004A0A17" w:rsidRPr="00D9195B" w:rsidRDefault="004A0A17" w:rsidP="00E34F01">
      <w:pPr>
        <w:spacing w:line="360" w:lineRule="auto"/>
        <w:ind w:right="567"/>
        <w:jc w:val="both"/>
        <w:rPr>
          <w:rFonts w:ascii="Palatino Linotype" w:hAnsi="Palatino Linotype"/>
          <w:szCs w:val="22"/>
        </w:rPr>
      </w:pPr>
    </w:p>
    <w:p w:rsidR="00E34F01" w:rsidRPr="00D9195B" w:rsidRDefault="00E34F01" w:rsidP="00E34F01">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9195B">
        <w:rPr>
          <w:rFonts w:ascii="Palatino Linotype" w:eastAsia="Calibri" w:hAnsi="Palatino Linotype" w:cs="Arial"/>
          <w:lang w:val="es-AR" w:eastAsia="es-ES"/>
        </w:rPr>
        <w:t xml:space="preserve">El </w:t>
      </w:r>
      <w:r w:rsidR="00A1492A" w:rsidRPr="00D9195B">
        <w:rPr>
          <w:rFonts w:ascii="Palatino Linotype" w:eastAsia="Calibri" w:hAnsi="Palatino Linotype" w:cs="Arial"/>
          <w:lang w:val="es-AR" w:eastAsia="es-ES"/>
        </w:rPr>
        <w:t>nueve (09) de enero</w:t>
      </w:r>
      <w:r w:rsidRPr="00D9195B">
        <w:rPr>
          <w:rFonts w:ascii="Palatino Linotype" w:eastAsia="Calibri" w:hAnsi="Palatino Linotype" w:cs="Arial"/>
          <w:lang w:val="es-AR" w:eastAsia="es-ES"/>
        </w:rPr>
        <w:t xml:space="preserve">  de dos mil veintitrés</w:t>
      </w:r>
      <w:r w:rsidRPr="00D9195B">
        <w:rPr>
          <w:rFonts w:ascii="Palatino Linotype" w:hAnsi="Palatino Linotype" w:cs="Arial"/>
          <w:lang w:val="es-ES" w:eastAsia="es-ES"/>
        </w:rPr>
        <w:t xml:space="preserve">, </w:t>
      </w:r>
      <w:r w:rsidRPr="00D9195B">
        <w:rPr>
          <w:rFonts w:ascii="Palatino Linotype" w:eastAsiaTheme="minorEastAsia" w:hAnsi="Palatino Linotype"/>
          <w:b/>
          <w:lang w:val="es-ES_tradnl" w:eastAsia="es-ES"/>
        </w:rPr>
        <w:t>EL RECURRENTE</w:t>
      </w:r>
      <w:r w:rsidRPr="00D9195B">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rsidR="00E34F01" w:rsidRPr="00D9195B" w:rsidRDefault="00E34F01" w:rsidP="00E34F01">
      <w:pPr>
        <w:spacing w:line="360" w:lineRule="auto"/>
        <w:ind w:left="567" w:right="567"/>
        <w:contextualSpacing/>
        <w:rPr>
          <w:rFonts w:ascii="Palatino Linotype" w:eastAsiaTheme="minorEastAsia" w:hAnsi="Palatino Linotype" w:cs="Arial"/>
          <w:i/>
          <w:sz w:val="22"/>
          <w:lang w:val="es-ES_tradnl" w:eastAsia="es-ES"/>
        </w:rPr>
      </w:pPr>
    </w:p>
    <w:p w:rsidR="00E34F01" w:rsidRPr="00D9195B" w:rsidRDefault="00E34F01" w:rsidP="00E34F01">
      <w:pPr>
        <w:spacing w:line="360" w:lineRule="auto"/>
        <w:ind w:left="567" w:right="567"/>
        <w:contextualSpacing/>
        <w:jc w:val="both"/>
        <w:rPr>
          <w:rFonts w:ascii="Palatino Linotype" w:eastAsia="Calibri" w:hAnsi="Palatino Linotype" w:cs="Arial"/>
          <w:i/>
          <w:sz w:val="22"/>
          <w:lang w:val="es-ES" w:eastAsia="es-ES"/>
        </w:rPr>
      </w:pPr>
      <w:r w:rsidRPr="00D9195B">
        <w:rPr>
          <w:rFonts w:ascii="Palatino Linotype" w:eastAsiaTheme="minorEastAsia" w:hAnsi="Palatino Linotype"/>
          <w:b/>
          <w:sz w:val="22"/>
          <w:lang w:val="es-ES_tradnl" w:eastAsia="es-ES"/>
        </w:rPr>
        <w:t>Acto impugnado</w:t>
      </w:r>
      <w:r w:rsidRPr="00D9195B">
        <w:rPr>
          <w:rFonts w:ascii="Palatino Linotype" w:eastAsiaTheme="minorEastAsia" w:hAnsi="Palatino Linotype"/>
          <w:b/>
          <w:i/>
          <w:sz w:val="22"/>
          <w:lang w:val="es-ES_tradnl" w:eastAsia="es-ES"/>
        </w:rPr>
        <w:t>:</w:t>
      </w:r>
      <w:r w:rsidRPr="00D9195B">
        <w:rPr>
          <w:rFonts w:ascii="Palatino Linotype" w:hAnsi="Palatino Linotype"/>
          <w:i/>
          <w:color w:val="000000"/>
          <w:sz w:val="22"/>
        </w:rPr>
        <w:t xml:space="preserve"> “</w:t>
      </w:r>
      <w:r w:rsidR="00A1492A" w:rsidRPr="00D9195B">
        <w:rPr>
          <w:rFonts w:ascii="Palatino Linotype" w:hAnsi="Palatino Linotype"/>
          <w:i/>
          <w:color w:val="000000"/>
          <w:sz w:val="22"/>
        </w:rPr>
        <w:t>NO SE DA RESPUESTA A LO SOLICITADO</w:t>
      </w:r>
      <w:r w:rsidRPr="00D9195B">
        <w:rPr>
          <w:rFonts w:ascii="Palatino Linotype" w:hAnsi="Palatino Linotype"/>
          <w:i/>
          <w:color w:val="000000"/>
          <w:sz w:val="22"/>
        </w:rPr>
        <w:t>” (Sic)</w:t>
      </w:r>
    </w:p>
    <w:p w:rsidR="00E34F01" w:rsidRPr="00D9195B" w:rsidRDefault="00E34F01" w:rsidP="00E34F01">
      <w:pPr>
        <w:spacing w:line="360" w:lineRule="auto"/>
        <w:ind w:left="567" w:right="567"/>
        <w:contextualSpacing/>
        <w:jc w:val="both"/>
        <w:rPr>
          <w:rFonts w:ascii="Palatino Linotype" w:eastAsia="Calibri" w:hAnsi="Palatino Linotype" w:cs="Arial"/>
          <w:sz w:val="22"/>
          <w:lang w:val="es-ES" w:eastAsia="es-ES"/>
        </w:rPr>
      </w:pPr>
    </w:p>
    <w:p w:rsidR="00E34F01" w:rsidRPr="00D9195B" w:rsidRDefault="00E34F01" w:rsidP="00E34F01">
      <w:pPr>
        <w:spacing w:line="360" w:lineRule="auto"/>
        <w:ind w:left="567" w:right="567"/>
        <w:contextualSpacing/>
        <w:jc w:val="both"/>
        <w:rPr>
          <w:rFonts w:ascii="Palatino Linotype" w:hAnsi="Palatino Linotype"/>
          <w:i/>
          <w:color w:val="000000"/>
          <w:sz w:val="22"/>
        </w:rPr>
      </w:pPr>
      <w:r w:rsidRPr="00D9195B">
        <w:rPr>
          <w:rFonts w:ascii="Palatino Linotype" w:eastAsiaTheme="minorEastAsia" w:hAnsi="Palatino Linotype"/>
          <w:b/>
          <w:sz w:val="22"/>
          <w:lang w:val="es-ES_tradnl" w:eastAsia="es-ES"/>
        </w:rPr>
        <w:t>Razones o Motivos de inconformidad:</w:t>
      </w:r>
      <w:r w:rsidRPr="00D9195B">
        <w:rPr>
          <w:rFonts w:ascii="Palatino Linotype" w:eastAsiaTheme="majorEastAsia" w:hAnsi="Palatino Linotype" w:cstheme="majorBidi"/>
          <w:b/>
          <w:color w:val="2E74B5" w:themeColor="accent1" w:themeShade="BF"/>
          <w:szCs w:val="26"/>
          <w:lang w:val="es-ES" w:eastAsia="es-ES"/>
        </w:rPr>
        <w:t xml:space="preserve"> </w:t>
      </w:r>
      <w:r w:rsidRPr="00D9195B">
        <w:rPr>
          <w:rFonts w:ascii="Palatino Linotype" w:eastAsiaTheme="majorEastAsia" w:hAnsi="Palatino Linotype" w:cstheme="majorBidi"/>
          <w:i/>
          <w:sz w:val="22"/>
          <w:lang w:val="es-ES" w:eastAsia="es-ES"/>
        </w:rPr>
        <w:t>“</w:t>
      </w:r>
      <w:r w:rsidR="00A1492A" w:rsidRPr="00D9195B">
        <w:rPr>
          <w:rFonts w:ascii="Palatino Linotype" w:hAnsi="Palatino Linotype"/>
          <w:i/>
          <w:color w:val="000000"/>
          <w:sz w:val="22"/>
        </w:rPr>
        <w:t>NO SE ATIENDE MI SOLICITUD DE INFORMACIÓN</w:t>
      </w:r>
      <w:r w:rsidRPr="00D9195B">
        <w:rPr>
          <w:rFonts w:ascii="Palatino Linotype" w:hAnsi="Palatino Linotype"/>
          <w:i/>
          <w:color w:val="000000"/>
          <w:sz w:val="22"/>
        </w:rPr>
        <w:t>” (Sic).</w:t>
      </w:r>
    </w:p>
    <w:bookmarkEnd w:id="1"/>
    <w:bookmarkEnd w:id="2"/>
    <w:bookmarkEnd w:id="3"/>
    <w:p w:rsidR="00E34F01" w:rsidRPr="00D9195B" w:rsidRDefault="00E34F01" w:rsidP="00E34F01">
      <w:pPr>
        <w:spacing w:line="360" w:lineRule="auto"/>
        <w:jc w:val="both"/>
        <w:rPr>
          <w:rFonts w:ascii="Palatino Linotype" w:hAnsi="Palatino Linotype"/>
          <w:i/>
          <w:sz w:val="20"/>
          <w:szCs w:val="22"/>
        </w:rPr>
      </w:pPr>
      <w:r w:rsidRPr="00D9195B">
        <w:rPr>
          <w:rFonts w:ascii="Palatino Linotype" w:eastAsia="Calibri" w:hAnsi="Palatino Linotype" w:cs="Arial"/>
          <w:sz w:val="22"/>
          <w:lang w:val="es-AR" w:eastAsia="es-ES"/>
        </w:rPr>
        <w:tab/>
      </w:r>
    </w:p>
    <w:p w:rsidR="00E34F01" w:rsidRPr="00D9195B" w:rsidRDefault="00E34F01" w:rsidP="00E34F01">
      <w:pPr>
        <w:numPr>
          <w:ilvl w:val="0"/>
          <w:numId w:val="1"/>
        </w:numPr>
        <w:spacing w:line="360" w:lineRule="auto"/>
        <w:ind w:left="0" w:firstLine="0"/>
        <w:contextualSpacing/>
        <w:jc w:val="both"/>
        <w:rPr>
          <w:rFonts w:ascii="Palatino Linotype" w:eastAsia="Calibri" w:hAnsi="Palatino Linotype" w:cs="Arial"/>
          <w:lang w:val="es-AR" w:eastAsia="es-ES"/>
        </w:rPr>
      </w:pPr>
      <w:r w:rsidRPr="00D9195B">
        <w:rPr>
          <w:rFonts w:ascii="Palatino Linotype" w:hAnsi="Palatino Linotype" w:cs="Arial"/>
          <w:lang w:val="es-ES" w:eastAsia="es-ES"/>
        </w:rPr>
        <w:t xml:space="preserve">Se registró el recurso de revisión bajo el número de expediente </w:t>
      </w:r>
      <w:r w:rsidRPr="00D9195B">
        <w:rPr>
          <w:rFonts w:ascii="Palatino Linotype" w:eastAsiaTheme="minorEastAsia" w:hAnsi="Palatino Linotype" w:cs="Arial"/>
          <w:bCs/>
          <w:lang w:val="es-ES_tradnl" w:eastAsia="es-ES"/>
        </w:rPr>
        <w:t xml:space="preserve">al rubro indicado, asimismo con fundamento en lo dispuesto por el </w:t>
      </w:r>
      <w:r w:rsidRPr="00D9195B">
        <w:rPr>
          <w:rFonts w:ascii="Palatino Linotype" w:eastAsia="Calibri" w:hAnsi="Palatino Linotype" w:cs="Arial"/>
          <w:lang w:val="es-ES" w:eastAsia="es-ES"/>
        </w:rPr>
        <w:t xml:space="preserve">artículo 185 fracción I de la </w:t>
      </w:r>
      <w:r w:rsidRPr="00D9195B">
        <w:rPr>
          <w:rFonts w:ascii="Palatino Linotype" w:eastAsia="Calibri" w:hAnsi="Palatino Linotype" w:cs="Arial"/>
          <w:b/>
          <w:lang w:val="es-ES" w:eastAsia="es-ES"/>
        </w:rPr>
        <w:t xml:space="preserve">Ley de Transparencia y Acceso a la Información Pública del Estado de México y Municipios </w:t>
      </w:r>
      <w:r w:rsidRPr="00D9195B">
        <w:rPr>
          <w:rFonts w:ascii="Palatino Linotype" w:hAnsi="Palatino Linotype" w:cs="Arial"/>
          <w:lang w:val="es-ES" w:eastAsia="es-ES"/>
        </w:rPr>
        <w:t xml:space="preserve">se turnó a la </w:t>
      </w:r>
      <w:r w:rsidRPr="00D9195B">
        <w:rPr>
          <w:rFonts w:ascii="Palatino Linotype" w:hAnsi="Palatino Linotype" w:cs="Arial"/>
          <w:b/>
          <w:lang w:val="es-ES" w:eastAsia="es-ES"/>
        </w:rPr>
        <w:t xml:space="preserve">Comisionada María del Rosario Mejía Ayala, </w:t>
      </w:r>
      <w:r w:rsidR="004E4476" w:rsidRPr="00D9195B">
        <w:rPr>
          <w:rFonts w:ascii="Palatino Linotype" w:hAnsi="Palatino Linotype" w:cs="Arial"/>
          <w:lang w:val="es-ES" w:eastAsia="es-ES"/>
        </w:rPr>
        <w:t>para</w:t>
      </w:r>
      <w:r w:rsidRPr="00D9195B">
        <w:rPr>
          <w:rFonts w:ascii="Palatino Linotype" w:hAnsi="Palatino Linotype" w:cs="Arial"/>
          <w:lang w:val="es-ES" w:eastAsia="es-ES"/>
        </w:rPr>
        <w:t xml:space="preserve"> </w:t>
      </w:r>
      <w:r w:rsidRPr="00D9195B">
        <w:rPr>
          <w:rFonts w:ascii="Palatino Linotype" w:hAnsi="Palatino Linotype" w:cs="Arial"/>
          <w:lang w:eastAsia="es-ES"/>
        </w:rPr>
        <w:t xml:space="preserve">su análisis. </w:t>
      </w:r>
    </w:p>
    <w:p w:rsidR="00E34F01" w:rsidRPr="00D9195B" w:rsidRDefault="00E34F01" w:rsidP="00E34F01">
      <w:pPr>
        <w:spacing w:line="360" w:lineRule="auto"/>
        <w:contextualSpacing/>
        <w:jc w:val="both"/>
        <w:rPr>
          <w:rFonts w:ascii="Palatino Linotype" w:eastAsia="Calibri" w:hAnsi="Palatino Linotype" w:cs="Arial"/>
          <w:lang w:val="es-AR" w:eastAsia="es-ES"/>
        </w:rPr>
      </w:pPr>
    </w:p>
    <w:p w:rsidR="00E34F01" w:rsidRPr="00D9195B" w:rsidRDefault="004E4476" w:rsidP="00E34F01">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D9195B">
        <w:rPr>
          <w:rFonts w:ascii="Palatino Linotype" w:eastAsia="Calibri" w:hAnsi="Palatino Linotype" w:cs="Arial"/>
          <w:lang w:val="es-ES" w:eastAsia="es-ES"/>
        </w:rPr>
        <w:lastRenderedPageBreak/>
        <w:t>La Comisionada</w:t>
      </w:r>
      <w:r w:rsidR="00E34F01" w:rsidRPr="00D9195B">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00A1492A" w:rsidRPr="00D9195B">
        <w:rPr>
          <w:rFonts w:ascii="Palatino Linotype" w:eastAsia="Calibri" w:hAnsi="Palatino Linotype" w:cs="Arial"/>
          <w:lang w:val="es-ES" w:eastAsia="es-ES"/>
        </w:rPr>
        <w:t>doce (12) de enero</w:t>
      </w:r>
      <w:r w:rsidR="00E34F01" w:rsidRPr="00D9195B">
        <w:rPr>
          <w:rFonts w:ascii="Palatino Linotype" w:eastAsia="Calibri" w:hAnsi="Palatino Linotype" w:cs="Arial"/>
          <w:lang w:val="es-ES" w:eastAsia="es-ES"/>
        </w:rPr>
        <w:t xml:space="preserve"> de dos mil veintitrés, puso a disposición de las partes el expediente electrónico </w:t>
      </w:r>
      <w:r w:rsidR="00E34F01" w:rsidRPr="00D9195B">
        <w:rPr>
          <w:rFonts w:ascii="Palatino Linotype" w:eastAsia="Calibri" w:hAnsi="Palatino Linotype" w:cs="Arial"/>
          <w:lang w:val="es-ES_tradnl" w:eastAsia="es-ES"/>
        </w:rPr>
        <w:t xml:space="preserve">vía </w:t>
      </w:r>
      <w:r w:rsidR="00E34F01" w:rsidRPr="00D9195B">
        <w:rPr>
          <w:rFonts w:ascii="Palatino Linotype" w:eastAsia="Calibri" w:hAnsi="Palatino Linotype" w:cs="Arial"/>
          <w:b/>
          <w:lang w:val="es-ES" w:eastAsia="es-ES"/>
        </w:rPr>
        <w:t xml:space="preserve">SAIMEX </w:t>
      </w:r>
      <w:r w:rsidR="00E34F01" w:rsidRPr="00D9195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E34F01" w:rsidRPr="00D9195B">
        <w:rPr>
          <w:rFonts w:ascii="Palatino Linotype" w:eastAsia="Calibri" w:hAnsi="Palatino Linotype" w:cs="Arial"/>
          <w:b/>
          <w:lang w:val="es-ES" w:eastAsia="es-ES"/>
        </w:rPr>
        <w:t>SUJETO OBLIGADO</w:t>
      </w:r>
      <w:r w:rsidR="00E34F01" w:rsidRPr="00D9195B">
        <w:rPr>
          <w:rFonts w:ascii="Palatino Linotype" w:eastAsia="Calibri" w:hAnsi="Palatino Linotype" w:cs="Arial"/>
          <w:lang w:val="es-ES" w:eastAsia="es-ES"/>
        </w:rPr>
        <w:t xml:space="preserve"> presentara el informe justificado procedente. </w:t>
      </w:r>
    </w:p>
    <w:p w:rsidR="00E34F01" w:rsidRPr="00D9195B" w:rsidRDefault="00E34F01" w:rsidP="00E34F01">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E34F01" w:rsidRPr="00D9195B" w:rsidRDefault="00E34F01" w:rsidP="00E34F01">
      <w:pPr>
        <w:numPr>
          <w:ilvl w:val="0"/>
          <w:numId w:val="1"/>
        </w:numPr>
        <w:spacing w:line="360" w:lineRule="auto"/>
        <w:ind w:left="0" w:firstLine="0"/>
        <w:contextualSpacing/>
        <w:jc w:val="both"/>
        <w:rPr>
          <w:rFonts w:ascii="Arial" w:hAnsi="Arial" w:cs="Arial"/>
          <w:lang w:eastAsia="es-ES"/>
        </w:rPr>
      </w:pPr>
      <w:r w:rsidRPr="00D9195B">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a su derecho convinieran; por su parte, el Sujeto Obligado </w:t>
      </w:r>
      <w:r w:rsidR="00A1492A" w:rsidRPr="00D9195B">
        <w:rPr>
          <w:rFonts w:ascii="Palatino Linotype" w:eastAsia="Calibri" w:hAnsi="Palatino Linotype" w:cs="Arial"/>
          <w:lang w:val="es-ES" w:eastAsia="es-ES"/>
        </w:rPr>
        <w:t>entregó su informe justificado en tres (03) de febrero de dos mil veintitrés, a través de los archivos que se describen enseguida:</w:t>
      </w:r>
    </w:p>
    <w:p w:rsidR="00A1492A" w:rsidRPr="00D9195B" w:rsidRDefault="00A1492A" w:rsidP="00A1492A">
      <w:pPr>
        <w:spacing w:line="360" w:lineRule="auto"/>
        <w:contextualSpacing/>
        <w:jc w:val="both"/>
        <w:rPr>
          <w:rFonts w:ascii="Palatino Linotype" w:eastAsia="Calibri" w:hAnsi="Palatino Linotype" w:cs="Arial"/>
          <w:lang w:val="es-ES" w:eastAsia="es-ES"/>
        </w:rPr>
      </w:pPr>
    </w:p>
    <w:p w:rsidR="00A1492A" w:rsidRPr="00D9195B" w:rsidRDefault="00A1492A" w:rsidP="00A1492A">
      <w:pPr>
        <w:pStyle w:val="Prrafodelista"/>
        <w:numPr>
          <w:ilvl w:val="0"/>
          <w:numId w:val="9"/>
        </w:numPr>
        <w:spacing w:line="360" w:lineRule="auto"/>
        <w:jc w:val="both"/>
        <w:rPr>
          <w:rFonts w:ascii="Palatino Linotype" w:eastAsia="Calibri" w:hAnsi="Palatino Linotype" w:cs="Arial"/>
          <w:b/>
          <w:u w:val="single"/>
          <w:lang w:val="es-ES" w:eastAsia="es-ES"/>
        </w:rPr>
      </w:pPr>
      <w:r w:rsidRPr="00D9195B">
        <w:rPr>
          <w:rFonts w:ascii="Palatino Linotype" w:eastAsia="Calibri" w:hAnsi="Palatino Linotype" w:cs="Arial"/>
          <w:b/>
          <w:u w:val="single"/>
          <w:lang w:val="es-ES" w:eastAsia="es-ES"/>
        </w:rPr>
        <w:t>Exp_13-2020.pdf:</w:t>
      </w:r>
      <w:r w:rsidRPr="00D9195B">
        <w:rPr>
          <w:rFonts w:ascii="Palatino Linotype" w:eastAsia="Calibri" w:hAnsi="Palatino Linotype" w:cs="Arial"/>
          <w:b/>
          <w:lang w:val="es-ES" w:eastAsia="es-ES"/>
        </w:rPr>
        <w:t xml:space="preserve"> </w:t>
      </w:r>
      <w:r w:rsidRPr="00D9195B">
        <w:rPr>
          <w:rFonts w:ascii="Palatino Linotype" w:eastAsia="Calibri" w:hAnsi="Palatino Linotype" w:cs="Arial"/>
          <w:lang w:val="es-ES" w:eastAsia="es-ES"/>
        </w:rPr>
        <w:t>expediente 13/2020</w:t>
      </w:r>
      <w:r w:rsidR="003903A8" w:rsidRPr="00D9195B">
        <w:rPr>
          <w:rFonts w:ascii="Palatino Linotype" w:eastAsia="Calibri" w:hAnsi="Palatino Linotype" w:cs="Arial"/>
          <w:lang w:val="es-ES" w:eastAsia="es-ES"/>
        </w:rPr>
        <w:t xml:space="preserve"> del Juicio Administrativo entre el Ayuntamiento de Naucalpan de Juárez y uno de los proveedores.</w:t>
      </w:r>
      <w:r w:rsidR="003903A8" w:rsidRPr="00D9195B">
        <w:rPr>
          <w:rFonts w:ascii="Palatino Linotype" w:eastAsia="Calibri" w:hAnsi="Palatino Linotype" w:cs="Arial"/>
          <w:b/>
          <w:lang w:val="es-ES" w:eastAsia="es-ES"/>
        </w:rPr>
        <w:t xml:space="preserve"> </w:t>
      </w:r>
    </w:p>
    <w:p w:rsidR="003903A8" w:rsidRPr="00D9195B" w:rsidRDefault="003903A8" w:rsidP="003903A8">
      <w:pPr>
        <w:pStyle w:val="Prrafodelista"/>
        <w:spacing w:line="360" w:lineRule="auto"/>
        <w:jc w:val="both"/>
        <w:rPr>
          <w:rFonts w:ascii="Palatino Linotype" w:eastAsia="Calibri" w:hAnsi="Palatino Linotype" w:cs="Arial"/>
          <w:b/>
          <w:u w:val="single"/>
          <w:lang w:val="es-ES" w:eastAsia="es-ES"/>
        </w:rPr>
      </w:pPr>
    </w:p>
    <w:p w:rsidR="00A1492A" w:rsidRPr="00D9195B" w:rsidRDefault="001A24B6" w:rsidP="00A1492A">
      <w:pPr>
        <w:pStyle w:val="Prrafodelista"/>
        <w:numPr>
          <w:ilvl w:val="0"/>
          <w:numId w:val="9"/>
        </w:numPr>
        <w:spacing w:line="360" w:lineRule="auto"/>
        <w:jc w:val="both"/>
        <w:rPr>
          <w:rFonts w:ascii="Palatino Linotype" w:eastAsia="Calibri" w:hAnsi="Palatino Linotype" w:cs="Arial"/>
          <w:b/>
          <w:lang w:val="es-ES" w:eastAsia="es-ES"/>
        </w:rPr>
      </w:pPr>
      <w:hyperlink r:id="rId8" w:history="1">
        <w:r w:rsidR="00A1492A" w:rsidRPr="00D9195B">
          <w:rPr>
            <w:rStyle w:val="Hipervnculo"/>
            <w:rFonts w:ascii="Palatino Linotype" w:eastAsia="Calibri" w:hAnsi="Palatino Linotype" w:cs="Arial"/>
            <w:b/>
            <w:bCs/>
            <w:color w:val="auto"/>
            <w:lang w:eastAsia="es-ES"/>
          </w:rPr>
          <w:t>DGJYC-SJC-DD-650-2023.pdf</w:t>
        </w:r>
      </w:hyperlink>
      <w:r w:rsidR="00A1492A" w:rsidRPr="00D9195B">
        <w:rPr>
          <w:rFonts w:ascii="Palatino Linotype" w:eastAsia="Calibri" w:hAnsi="Palatino Linotype" w:cs="Arial"/>
          <w:b/>
          <w:u w:val="single"/>
          <w:lang w:val="es-ES" w:eastAsia="es-ES"/>
        </w:rPr>
        <w:t>:</w:t>
      </w:r>
      <w:r w:rsidR="003903A8" w:rsidRPr="00D9195B">
        <w:rPr>
          <w:rFonts w:ascii="Palatino Linotype" w:eastAsia="Calibri" w:hAnsi="Palatino Linotype" w:cs="Arial"/>
          <w:b/>
          <w:lang w:val="es-ES" w:eastAsia="es-ES"/>
        </w:rPr>
        <w:t xml:space="preserve"> </w:t>
      </w:r>
      <w:r w:rsidR="003903A8" w:rsidRPr="00D9195B">
        <w:rPr>
          <w:rFonts w:ascii="Palatino Linotype" w:eastAsia="Calibri" w:hAnsi="Palatino Linotype" w:cs="Arial"/>
          <w:lang w:val="es-ES" w:eastAsia="es-ES"/>
        </w:rPr>
        <w:t xml:space="preserve">oficio suscrito por la Titular de la Dirección General Jurídica y Consultiva, </w:t>
      </w:r>
      <w:r w:rsidR="00440B25" w:rsidRPr="00D9195B">
        <w:rPr>
          <w:rFonts w:ascii="Palatino Linotype" w:eastAsia="Calibri" w:hAnsi="Palatino Linotype" w:cs="Arial"/>
          <w:lang w:val="es-ES" w:eastAsia="es-ES"/>
        </w:rPr>
        <w:t xml:space="preserve">en el que señaló </w:t>
      </w:r>
      <w:r w:rsidR="00440B25" w:rsidRPr="00D9195B">
        <w:rPr>
          <w:rFonts w:ascii="Palatino Linotype" w:eastAsia="Calibri" w:hAnsi="Palatino Linotype" w:cs="Arial"/>
          <w:i/>
          <w:lang w:val="es-ES" w:eastAsia="es-ES"/>
        </w:rPr>
        <w:t xml:space="preserve">“de una revisión exhaustiva en los archivos internos de esta Dependencia, se localizaron 5 resoluciones en los términos precisados en la solicitud de información que nos ocupa. Así mismo, y en tención a la petición de la remisión de un expediente concluido, sirva el presente para remitirle de manera adjunta la versión pública del expediente identificado con el número 13/2020, que cuenta con las características descritas y que actualmente se encuentra concluido.”. </w:t>
      </w:r>
    </w:p>
    <w:p w:rsidR="003903A8" w:rsidRPr="00D9195B" w:rsidRDefault="003903A8" w:rsidP="003903A8">
      <w:pPr>
        <w:spacing w:line="360" w:lineRule="auto"/>
        <w:jc w:val="both"/>
        <w:rPr>
          <w:rFonts w:ascii="Palatino Linotype" w:eastAsia="Calibri" w:hAnsi="Palatino Linotype" w:cs="Arial"/>
          <w:b/>
          <w:u w:val="single"/>
          <w:lang w:val="es-ES" w:eastAsia="es-ES"/>
        </w:rPr>
      </w:pPr>
    </w:p>
    <w:p w:rsidR="00A1492A" w:rsidRPr="00D9195B" w:rsidRDefault="001A24B6" w:rsidP="00A1492A">
      <w:pPr>
        <w:pStyle w:val="Prrafodelista"/>
        <w:numPr>
          <w:ilvl w:val="0"/>
          <w:numId w:val="9"/>
        </w:numPr>
        <w:spacing w:line="360" w:lineRule="auto"/>
        <w:jc w:val="both"/>
        <w:rPr>
          <w:rFonts w:ascii="Palatino Linotype" w:eastAsia="Calibri" w:hAnsi="Palatino Linotype" w:cs="Arial"/>
          <w:b/>
          <w:u w:val="single"/>
          <w:lang w:val="es-ES" w:eastAsia="es-ES"/>
        </w:rPr>
      </w:pPr>
      <w:hyperlink r:id="rId9" w:history="1">
        <w:r w:rsidR="00A1492A" w:rsidRPr="00D9195B">
          <w:rPr>
            <w:rStyle w:val="Hipervnculo"/>
            <w:rFonts w:ascii="Palatino Linotype" w:eastAsia="Calibri" w:hAnsi="Palatino Linotype" w:cs="Arial"/>
            <w:b/>
            <w:bCs/>
            <w:color w:val="auto"/>
            <w:lang w:eastAsia="es-ES"/>
          </w:rPr>
          <w:t>Acuerdo CT-NAU-ACTA-EXT-001-2023-007.pdf</w:t>
        </w:r>
      </w:hyperlink>
      <w:r w:rsidR="00A1492A" w:rsidRPr="00D9195B">
        <w:rPr>
          <w:rFonts w:ascii="Palatino Linotype" w:eastAsia="Calibri" w:hAnsi="Palatino Linotype" w:cs="Arial"/>
          <w:b/>
          <w:u w:val="single"/>
          <w:lang w:val="es-ES" w:eastAsia="es-ES"/>
        </w:rPr>
        <w:t>:</w:t>
      </w:r>
      <w:r w:rsidR="00A1492A" w:rsidRPr="00D9195B">
        <w:rPr>
          <w:rFonts w:ascii="Palatino Linotype" w:eastAsia="Calibri" w:hAnsi="Palatino Linotype" w:cs="Arial"/>
          <w:b/>
          <w:lang w:val="es-ES" w:eastAsia="es-ES"/>
        </w:rPr>
        <w:t xml:space="preserve"> </w:t>
      </w:r>
      <w:r w:rsidR="00440B25" w:rsidRPr="00D9195B">
        <w:rPr>
          <w:rFonts w:ascii="Palatino Linotype" w:eastAsia="Calibri" w:hAnsi="Palatino Linotype" w:cs="Arial"/>
          <w:lang w:val="es-ES" w:eastAsia="es-ES"/>
        </w:rPr>
        <w:t xml:space="preserve">Acta de la primera sesión </w:t>
      </w:r>
      <w:r w:rsidR="00266261" w:rsidRPr="00D9195B">
        <w:rPr>
          <w:rFonts w:ascii="Palatino Linotype" w:eastAsia="Calibri" w:hAnsi="Palatino Linotype" w:cs="Arial"/>
          <w:lang w:val="es-ES" w:eastAsia="es-ES"/>
        </w:rPr>
        <w:t>Extraordinaria</w:t>
      </w:r>
      <w:r w:rsidR="00440B25" w:rsidRPr="00D9195B">
        <w:rPr>
          <w:rFonts w:ascii="Palatino Linotype" w:eastAsia="Calibri" w:hAnsi="Palatino Linotype" w:cs="Arial"/>
          <w:lang w:val="es-ES" w:eastAsia="es-ES"/>
        </w:rPr>
        <w:t xml:space="preserve"> del Comité de Transparencia del Ayuntamiento de Naucalpan de Juárez, en el que se aprueba la clasificación de la informaci</w:t>
      </w:r>
      <w:r w:rsidR="00266261" w:rsidRPr="00D9195B">
        <w:rPr>
          <w:rFonts w:ascii="Palatino Linotype" w:eastAsia="Calibri" w:hAnsi="Palatino Linotype" w:cs="Arial"/>
          <w:lang w:val="es-ES" w:eastAsia="es-ES"/>
        </w:rPr>
        <w:t xml:space="preserve">ón como confidencial referente a nombres, domicilio, firma, RFC y fotografías. </w:t>
      </w:r>
    </w:p>
    <w:p w:rsidR="00E34F01" w:rsidRPr="00D9195B" w:rsidRDefault="00E34F01" w:rsidP="00E34F01">
      <w:pPr>
        <w:spacing w:line="360" w:lineRule="auto"/>
        <w:contextualSpacing/>
        <w:jc w:val="both"/>
        <w:rPr>
          <w:rFonts w:ascii="Palatino Linotype" w:eastAsiaTheme="minorEastAsia" w:hAnsi="Palatino Linotype"/>
          <w:b/>
          <w:u w:val="single"/>
          <w:lang w:val="es-ES_tradnl" w:eastAsia="es-ES"/>
        </w:rPr>
      </w:pPr>
    </w:p>
    <w:p w:rsidR="00266261" w:rsidRPr="00D9195B" w:rsidRDefault="00266261" w:rsidP="00266261">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D9195B">
        <w:rPr>
          <w:rFonts w:ascii="Palatino Linotype" w:eastAsiaTheme="minorEastAsia" w:hAnsi="Palatino Linotype"/>
          <w:lang w:val="es-ES_tradnl" w:eastAsia="es-ES"/>
        </w:rPr>
        <w:t>El  dieciséis (16) de marzo de dos mil veintitrés, se notificó el acuerdo mediante el cual se aprobó la ampliación de plazo para emitir resolución.</w:t>
      </w:r>
    </w:p>
    <w:p w:rsidR="00266261" w:rsidRPr="00D9195B" w:rsidRDefault="00266261" w:rsidP="00266261">
      <w:pPr>
        <w:spacing w:line="360" w:lineRule="auto"/>
        <w:contextualSpacing/>
        <w:jc w:val="both"/>
        <w:rPr>
          <w:rFonts w:ascii="Palatino Linotype" w:eastAsiaTheme="minorEastAsia" w:hAnsi="Palatino Linotype"/>
          <w:b/>
          <w:u w:val="single"/>
          <w:lang w:val="es-ES_tradnl" w:eastAsia="es-ES"/>
        </w:rPr>
      </w:pPr>
    </w:p>
    <w:p w:rsidR="00E34F01" w:rsidRPr="00D9195B" w:rsidRDefault="00E34F01" w:rsidP="00E34F01">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D9195B">
        <w:rPr>
          <w:rFonts w:ascii="Palatino Linotype" w:eastAsiaTheme="minorEastAsia" w:hAnsi="Palatino Linotype"/>
          <w:lang w:val="es-ES_tradnl" w:eastAsia="es-ES"/>
        </w:rPr>
        <w:t xml:space="preserve">El Comisionado Ponente decretó el cierre de instrucción a través de acuerdo que fue notificado en fecha </w:t>
      </w:r>
      <w:r w:rsidR="00266261" w:rsidRPr="00D9195B">
        <w:rPr>
          <w:rFonts w:ascii="Palatino Linotype" w:eastAsiaTheme="minorEastAsia" w:hAnsi="Palatino Linotype"/>
          <w:lang w:val="es-ES_tradnl" w:eastAsia="es-ES"/>
        </w:rPr>
        <w:t>veintitrés (23) de octubre</w:t>
      </w:r>
      <w:r w:rsidRPr="00D9195B">
        <w:rPr>
          <w:rFonts w:ascii="Palatino Linotype" w:eastAsiaTheme="minorEastAsia" w:hAnsi="Palatino Linotype"/>
          <w:lang w:val="es-ES_tradnl" w:eastAsia="es-ES"/>
        </w:rPr>
        <w:t xml:space="preserve"> de dos mil veintitrés. </w:t>
      </w:r>
    </w:p>
    <w:p w:rsidR="00E34F01" w:rsidRPr="00D9195B" w:rsidRDefault="00E34F01" w:rsidP="00E34F01">
      <w:pPr>
        <w:pStyle w:val="Prrafodelista"/>
        <w:spacing w:line="360" w:lineRule="auto"/>
        <w:ind w:left="0" w:right="113"/>
        <w:jc w:val="both"/>
        <w:rPr>
          <w:rFonts w:ascii="Palatino Linotype" w:hAnsi="Palatino Linotype"/>
          <w:sz w:val="24"/>
        </w:rPr>
      </w:pPr>
    </w:p>
    <w:p w:rsidR="00E34F01" w:rsidRPr="00D9195B" w:rsidRDefault="00E34F01" w:rsidP="00E34F01">
      <w:pPr>
        <w:keepNext/>
        <w:keepLines/>
        <w:spacing w:line="360" w:lineRule="auto"/>
        <w:jc w:val="center"/>
        <w:outlineLvl w:val="0"/>
        <w:rPr>
          <w:rFonts w:ascii="Palatino Linotype" w:eastAsiaTheme="majorEastAsia" w:hAnsi="Palatino Linotype" w:cstheme="majorBidi"/>
        </w:rPr>
      </w:pPr>
      <w:bookmarkStart w:id="4" w:name="_Toc83301634"/>
      <w:r w:rsidRPr="00D9195B">
        <w:rPr>
          <w:rFonts w:ascii="Palatino Linotype" w:eastAsiaTheme="majorEastAsia" w:hAnsi="Palatino Linotype" w:cstheme="majorBidi"/>
          <w:b/>
        </w:rPr>
        <w:t>CONSIDERANDO</w:t>
      </w:r>
      <w:bookmarkEnd w:id="4"/>
      <w:r w:rsidRPr="00D9195B">
        <w:rPr>
          <w:rFonts w:ascii="Palatino Linotype" w:eastAsiaTheme="majorEastAsia" w:hAnsi="Palatino Linotype" w:cstheme="majorBidi"/>
          <w:b/>
        </w:rPr>
        <w:t xml:space="preserve"> </w:t>
      </w:r>
    </w:p>
    <w:p w:rsidR="00E34F01" w:rsidRPr="00D9195B" w:rsidRDefault="00E34F01" w:rsidP="00E34F01">
      <w:pPr>
        <w:spacing w:line="360" w:lineRule="auto"/>
        <w:rPr>
          <w:rFonts w:ascii="Palatino Linotype" w:eastAsiaTheme="minorEastAsia" w:hAnsi="Palatino Linotype"/>
        </w:rPr>
      </w:pPr>
    </w:p>
    <w:p w:rsidR="00E34F01" w:rsidRPr="00D9195B" w:rsidRDefault="00E34F01" w:rsidP="00E34F01">
      <w:pPr>
        <w:keepNext/>
        <w:keepLines/>
        <w:spacing w:line="360" w:lineRule="auto"/>
        <w:outlineLvl w:val="1"/>
        <w:rPr>
          <w:rFonts w:ascii="Palatino Linotype" w:eastAsiaTheme="majorEastAsia" w:hAnsi="Palatino Linotype" w:cstheme="majorBidi"/>
          <w:b/>
          <w:szCs w:val="26"/>
        </w:rPr>
      </w:pPr>
      <w:bookmarkStart w:id="5" w:name="_Toc83301635"/>
      <w:r w:rsidRPr="00D9195B">
        <w:rPr>
          <w:rFonts w:ascii="Palatino Linotype" w:eastAsiaTheme="majorEastAsia" w:hAnsi="Palatino Linotype" w:cstheme="majorBidi"/>
          <w:b/>
          <w:szCs w:val="26"/>
        </w:rPr>
        <w:t>PRIMERO. De la competencia</w:t>
      </w:r>
      <w:bookmarkEnd w:id="5"/>
    </w:p>
    <w:p w:rsidR="00E34F01" w:rsidRPr="00D9195B" w:rsidRDefault="00E34F01" w:rsidP="00E34F01">
      <w:pPr>
        <w:pStyle w:val="Prrafodelista"/>
        <w:numPr>
          <w:ilvl w:val="0"/>
          <w:numId w:val="1"/>
        </w:numPr>
        <w:spacing w:line="360" w:lineRule="auto"/>
        <w:ind w:left="0" w:firstLine="0"/>
        <w:jc w:val="both"/>
        <w:rPr>
          <w:rFonts w:ascii="Palatino Linotype" w:hAnsi="Palatino Linotype"/>
          <w:sz w:val="24"/>
        </w:rPr>
      </w:pPr>
      <w:r w:rsidRPr="00D9195B">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E34F01" w:rsidRPr="00D9195B" w:rsidRDefault="00E34F01" w:rsidP="00E34F01">
      <w:pPr>
        <w:pStyle w:val="Prrafodelista"/>
        <w:spacing w:line="360" w:lineRule="auto"/>
        <w:ind w:left="0"/>
        <w:jc w:val="both"/>
        <w:rPr>
          <w:rFonts w:ascii="Palatino Linotype" w:hAnsi="Palatino Linotype"/>
          <w:sz w:val="24"/>
        </w:rPr>
      </w:pPr>
    </w:p>
    <w:p w:rsidR="00E34F01" w:rsidRPr="00D9195B" w:rsidRDefault="00E34F01" w:rsidP="00E34F01">
      <w:pPr>
        <w:keepNext/>
        <w:keepLines/>
        <w:spacing w:line="360" w:lineRule="auto"/>
        <w:outlineLvl w:val="1"/>
        <w:rPr>
          <w:rFonts w:ascii="Palatino Linotype" w:eastAsiaTheme="majorEastAsia" w:hAnsi="Palatino Linotype" w:cstheme="majorBidi"/>
          <w:b/>
          <w:szCs w:val="26"/>
        </w:rPr>
      </w:pPr>
      <w:bookmarkStart w:id="6" w:name="_Toc83301636"/>
      <w:r w:rsidRPr="00D9195B">
        <w:rPr>
          <w:rFonts w:ascii="Palatino Linotype" w:eastAsiaTheme="majorEastAsia" w:hAnsi="Palatino Linotype" w:cstheme="majorBidi"/>
          <w:b/>
          <w:szCs w:val="26"/>
        </w:rPr>
        <w:t>SEGUNDO. De la oportunidad y procedencia.</w:t>
      </w:r>
      <w:bookmarkEnd w:id="6"/>
    </w:p>
    <w:p w:rsidR="00E34F01" w:rsidRPr="00D9195B" w:rsidRDefault="00E34F01" w:rsidP="00E34F01">
      <w:pPr>
        <w:spacing w:line="360" w:lineRule="auto"/>
        <w:rPr>
          <w:rFonts w:ascii="Palatino Linotype" w:eastAsiaTheme="minorEastAsia" w:hAnsi="Palatino Linotype"/>
        </w:rPr>
      </w:pPr>
    </w:p>
    <w:p w:rsidR="00210316" w:rsidRPr="00D9195B" w:rsidRDefault="00E34F01" w:rsidP="0021031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eastAsia="Calibri" w:hAnsi="Palatino Linotype" w:cs="Arial"/>
          <w:lang w:val="es-ES_tradnl" w:eastAsia="es-ES"/>
        </w:rPr>
        <w:t xml:space="preserve">El medio de impugnación fue presentado a través del </w:t>
      </w:r>
      <w:r w:rsidRPr="00D9195B">
        <w:rPr>
          <w:rFonts w:ascii="Palatino Linotype" w:eastAsia="Calibri" w:hAnsi="Palatino Linotype" w:cs="Arial"/>
          <w:b/>
          <w:lang w:val="es-ES_tradnl" w:eastAsia="es-ES"/>
        </w:rPr>
        <w:t>SAIMEX,</w:t>
      </w:r>
      <w:r w:rsidRPr="00D9195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D9195B">
        <w:rPr>
          <w:rFonts w:ascii="Palatino Linotype" w:eastAsia="Calibri" w:hAnsi="Palatino Linotype" w:cs="Arial"/>
          <w:b/>
          <w:lang w:val="es-ES_tradnl" w:eastAsia="es-ES"/>
        </w:rPr>
        <w:t>SUJETO OBLIGADO</w:t>
      </w:r>
      <w:r w:rsidRPr="00D9195B">
        <w:rPr>
          <w:rFonts w:ascii="Palatino Linotype" w:eastAsia="Calibri" w:hAnsi="Palatino Linotype" w:cs="Arial"/>
          <w:lang w:val="es-ES_tradnl" w:eastAsia="es-ES"/>
        </w:rPr>
        <w:t xml:space="preserve"> entregó respuesta a la solicitud el día </w:t>
      </w:r>
      <w:r w:rsidR="00210316" w:rsidRPr="00D9195B">
        <w:rPr>
          <w:rFonts w:ascii="Palatino Linotype" w:eastAsia="Calibri" w:hAnsi="Palatino Linotype" w:cs="Arial"/>
          <w:lang w:val="es-ES_tradnl" w:eastAsia="es-ES"/>
        </w:rPr>
        <w:t>cuatro (04) de enero</w:t>
      </w:r>
      <w:r w:rsidRPr="00D9195B">
        <w:rPr>
          <w:rFonts w:ascii="Palatino Linotype" w:eastAsia="Calibri" w:hAnsi="Palatino Linotype" w:cs="Arial"/>
          <w:lang w:val="es-ES_tradnl" w:eastAsia="es-ES"/>
        </w:rPr>
        <w:t xml:space="preserve"> de dos mil veintitrés, </w:t>
      </w:r>
      <w:r w:rsidRPr="00D9195B">
        <w:rPr>
          <w:rFonts w:ascii="Palatino Linotype" w:eastAsiaTheme="minorEastAsia" w:hAnsi="Palatino Linotype" w:cs="Arial"/>
          <w:lang w:val="es-ES_tradnl" w:eastAsia="es-ES"/>
        </w:rPr>
        <w:t xml:space="preserve">de tal forma que el plazo para interponer el recurso de revisión transcurrió del </w:t>
      </w:r>
      <w:r w:rsidR="00210316" w:rsidRPr="00D9195B">
        <w:rPr>
          <w:rFonts w:ascii="Palatino Linotype" w:eastAsiaTheme="minorEastAsia" w:hAnsi="Palatino Linotype" w:cs="Arial"/>
          <w:lang w:val="es-ES_tradnl" w:eastAsia="es-ES"/>
        </w:rPr>
        <w:t>diez (10) al treinta (30) de enero</w:t>
      </w:r>
      <w:r w:rsidRPr="00D9195B">
        <w:rPr>
          <w:rFonts w:ascii="Palatino Linotype" w:eastAsiaTheme="minorEastAsia" w:hAnsi="Palatino Linotype" w:cs="Arial"/>
          <w:lang w:val="es-ES_tradnl" w:eastAsia="es-ES"/>
        </w:rPr>
        <w:t xml:space="preserve"> de dos mil veintitrés; en consecuencia, presentó su inconformidad el </w:t>
      </w:r>
      <w:r w:rsidR="00210316" w:rsidRPr="00D9195B">
        <w:rPr>
          <w:rFonts w:ascii="Palatino Linotype" w:eastAsiaTheme="minorEastAsia" w:hAnsi="Palatino Linotype" w:cs="Arial"/>
          <w:lang w:val="es-ES_tradnl" w:eastAsia="es-ES"/>
        </w:rPr>
        <w:t>nueve (09) de enero</w:t>
      </w:r>
      <w:r w:rsidRPr="00D9195B">
        <w:rPr>
          <w:rFonts w:ascii="Palatino Linotype" w:eastAsiaTheme="minorEastAsia" w:hAnsi="Palatino Linotype" w:cs="Arial"/>
          <w:lang w:val="es-ES_tradnl" w:eastAsia="es-ES"/>
        </w:rPr>
        <w:t xml:space="preserve"> de dos mil veintitrés, por lo que se encuentra dentro de los márgenes temporales previstos en el artículo 3, fracción X y 178 de la </w:t>
      </w:r>
      <w:r w:rsidRPr="00D9195B">
        <w:rPr>
          <w:rFonts w:ascii="Palatino Linotype" w:eastAsiaTheme="minorEastAsia" w:hAnsi="Palatino Linotype" w:cs="Arial"/>
          <w:b/>
          <w:lang w:val="es-ES_tradnl" w:eastAsia="es-ES"/>
        </w:rPr>
        <w:t xml:space="preserve">Ley de Transparencia y Acceso a la Información Pública del Estado de México y Municipios </w:t>
      </w:r>
      <w:r w:rsidRPr="00D9195B">
        <w:rPr>
          <w:rFonts w:ascii="Palatino Linotype" w:eastAsiaTheme="minorEastAsia" w:hAnsi="Palatino Linotype" w:cs="Arial"/>
          <w:lang w:val="es-ES_tradnl" w:eastAsia="es-ES"/>
        </w:rPr>
        <w:t>vigente.</w:t>
      </w:r>
    </w:p>
    <w:p w:rsidR="00E34F01" w:rsidRPr="00D9195B" w:rsidRDefault="00E34F01" w:rsidP="00E34F01">
      <w:pPr>
        <w:rPr>
          <w:rFonts w:ascii="Palatino Linotype" w:hAnsi="Palatino Linotype" w:cs="Arial"/>
          <w:i/>
          <w:szCs w:val="20"/>
        </w:rPr>
      </w:pPr>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E34F01">
      <w:pPr>
        <w:spacing w:line="360" w:lineRule="auto"/>
        <w:ind w:right="49"/>
        <w:contextualSpacing/>
        <w:jc w:val="both"/>
        <w:rPr>
          <w:rFonts w:ascii="Palatino Linotype" w:eastAsia="MS Gothic" w:hAnsi="Palatino Linotype" w:cstheme="majorBidi"/>
          <w:b/>
          <w:lang w:eastAsia="es-ES"/>
        </w:rPr>
      </w:pPr>
      <w:r w:rsidRPr="00D9195B">
        <w:rPr>
          <w:rFonts w:ascii="Palatino Linotype" w:eastAsia="MS Gothic" w:hAnsi="Palatino Linotype" w:cstheme="majorBidi"/>
          <w:b/>
          <w:lang w:val="es-ES_tradnl" w:eastAsia="es-ES"/>
        </w:rPr>
        <w:t>TERCERO. Planteamiento de la Litis</w:t>
      </w:r>
      <w:r w:rsidRPr="00D9195B">
        <w:rPr>
          <w:rFonts w:ascii="Palatino Linotype" w:eastAsia="MS Gothic" w:hAnsi="Palatino Linotype" w:cstheme="majorBidi"/>
          <w:b/>
          <w:lang w:eastAsia="es-ES"/>
        </w:rPr>
        <w:t>.</w:t>
      </w:r>
      <w:bookmarkEnd w:id="7"/>
      <w:bookmarkEnd w:id="8"/>
    </w:p>
    <w:p w:rsidR="00210316" w:rsidRPr="00D9195B" w:rsidRDefault="00E34F01" w:rsidP="00E34F0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D9195B">
        <w:rPr>
          <w:rFonts w:ascii="Palatino Linotype" w:eastAsia="MS Gothic" w:hAnsi="Palatino Linotype" w:cstheme="majorBidi"/>
          <w:lang w:eastAsia="es-ES"/>
        </w:rPr>
        <w:t>El particular solicitó</w:t>
      </w:r>
      <w:r w:rsidR="00210316" w:rsidRPr="00D9195B">
        <w:rPr>
          <w:rFonts w:ascii="Palatino Linotype" w:eastAsia="MS Gothic" w:hAnsi="Palatino Linotype" w:cstheme="majorBidi"/>
          <w:lang w:eastAsia="es-ES"/>
        </w:rPr>
        <w:t>:</w:t>
      </w:r>
    </w:p>
    <w:p w:rsidR="00210316" w:rsidRPr="00D9195B" w:rsidRDefault="00210316" w:rsidP="00210316">
      <w:pPr>
        <w:spacing w:line="360" w:lineRule="auto"/>
        <w:ind w:right="49"/>
        <w:contextualSpacing/>
        <w:jc w:val="both"/>
        <w:rPr>
          <w:rFonts w:ascii="Palatino Linotype" w:eastAsia="MS Gothic" w:hAnsi="Palatino Linotype" w:cstheme="majorBidi"/>
          <w:sz w:val="22"/>
          <w:lang w:val="es-ES_tradnl" w:eastAsia="es-ES"/>
        </w:rPr>
      </w:pPr>
    </w:p>
    <w:p w:rsidR="00210316" w:rsidRPr="00D9195B" w:rsidRDefault="00210316" w:rsidP="00210316">
      <w:pPr>
        <w:pStyle w:val="Prrafodelista"/>
        <w:numPr>
          <w:ilvl w:val="0"/>
          <w:numId w:val="10"/>
        </w:numPr>
        <w:spacing w:line="360" w:lineRule="auto"/>
        <w:ind w:right="49"/>
        <w:jc w:val="both"/>
        <w:rPr>
          <w:rFonts w:ascii="Palatino Linotype" w:eastAsia="MS Gothic" w:hAnsi="Palatino Linotype" w:cstheme="majorBidi"/>
          <w:lang w:val="es-ES_tradnl" w:eastAsia="es-ES"/>
        </w:rPr>
      </w:pPr>
      <w:r w:rsidRPr="00D9195B">
        <w:rPr>
          <w:rFonts w:ascii="Palatino Linotype" w:hAnsi="Palatino Linotype"/>
          <w:color w:val="000000"/>
        </w:rPr>
        <w:t>Conocer el número de resoluciones judiciales que obligan al municipio de Naucalpan de Juárez a pagar contratos con proveedores en los últimos cinco años;</w:t>
      </w:r>
    </w:p>
    <w:p w:rsidR="00E34F01" w:rsidRPr="00D9195B" w:rsidRDefault="00210316" w:rsidP="00210316">
      <w:pPr>
        <w:pStyle w:val="Prrafodelista"/>
        <w:numPr>
          <w:ilvl w:val="0"/>
          <w:numId w:val="10"/>
        </w:numPr>
        <w:spacing w:line="360" w:lineRule="auto"/>
        <w:ind w:right="49"/>
        <w:jc w:val="both"/>
        <w:rPr>
          <w:rFonts w:ascii="Palatino Linotype" w:eastAsia="MS Gothic" w:hAnsi="Palatino Linotype" w:cstheme="majorBidi"/>
          <w:lang w:val="es-ES_tradnl" w:eastAsia="es-ES"/>
        </w:rPr>
      </w:pPr>
      <w:r w:rsidRPr="00D9195B">
        <w:rPr>
          <w:rFonts w:ascii="Palatino Linotype" w:hAnsi="Palatino Linotype"/>
          <w:color w:val="000000"/>
        </w:rPr>
        <w:t xml:space="preserve">Expediente completo que haya concluido y que el sentido de la resolución haya sido en favor del proveedor y se la haya pagado.  </w:t>
      </w:r>
      <w:r w:rsidR="00E34F01" w:rsidRPr="00D9195B">
        <w:rPr>
          <w:rFonts w:ascii="Palatino Linotype" w:hAnsi="Palatino Linotype"/>
          <w:color w:val="000000"/>
        </w:rPr>
        <w:t xml:space="preserve"> </w:t>
      </w:r>
    </w:p>
    <w:p w:rsidR="00E34F01" w:rsidRPr="00D9195B" w:rsidRDefault="00E34F01" w:rsidP="00E34F01">
      <w:pPr>
        <w:spacing w:line="360" w:lineRule="auto"/>
        <w:ind w:right="49"/>
        <w:contextualSpacing/>
        <w:jc w:val="both"/>
        <w:rPr>
          <w:rFonts w:ascii="Palatino Linotype" w:eastAsia="MS Gothic" w:hAnsi="Palatino Linotype" w:cstheme="majorBidi"/>
          <w:lang w:val="es-ES_tradnl" w:eastAsia="es-ES"/>
        </w:rPr>
      </w:pPr>
    </w:p>
    <w:p w:rsidR="00E34F01" w:rsidRPr="00D9195B" w:rsidRDefault="00E34F01" w:rsidP="00E34F01">
      <w:pPr>
        <w:pStyle w:val="Prrafodelista"/>
        <w:numPr>
          <w:ilvl w:val="0"/>
          <w:numId w:val="1"/>
        </w:numPr>
        <w:spacing w:line="360" w:lineRule="auto"/>
        <w:ind w:left="0" w:right="113" w:firstLine="0"/>
        <w:jc w:val="both"/>
        <w:rPr>
          <w:rFonts w:ascii="Palatino Linotype" w:hAnsi="Palatino Linotype"/>
          <w:sz w:val="24"/>
          <w:szCs w:val="22"/>
        </w:rPr>
      </w:pPr>
      <w:r w:rsidRPr="00D9195B">
        <w:rPr>
          <w:rFonts w:ascii="Palatino Linotype" w:eastAsia="MS Gothic" w:hAnsi="Palatino Linotype" w:cstheme="majorBidi"/>
          <w:iCs/>
          <w:sz w:val="24"/>
          <w:lang w:eastAsia="es-ES"/>
        </w:rPr>
        <w:t xml:space="preserve">En respuesta, el Sujeto Obligado adjuntó </w:t>
      </w:r>
      <w:r w:rsidR="003E64FB" w:rsidRPr="00D9195B">
        <w:rPr>
          <w:rFonts w:ascii="Palatino Linotype" w:eastAsia="MS Gothic" w:hAnsi="Palatino Linotype" w:cstheme="majorBidi"/>
          <w:iCs/>
          <w:sz w:val="24"/>
          <w:lang w:eastAsia="es-ES"/>
        </w:rPr>
        <w:t>una imagen del logo del ayuntamiento</w:t>
      </w:r>
      <w:r w:rsidRPr="00D9195B">
        <w:rPr>
          <w:rFonts w:ascii="Palatino Linotype" w:eastAsia="MS Gothic" w:hAnsi="Palatino Linotype" w:cstheme="majorBidi"/>
          <w:iCs/>
          <w:sz w:val="24"/>
          <w:lang w:eastAsia="es-ES"/>
        </w:rPr>
        <w:t>. Consecuentemente, inconforme con la respuesta, el hoy Recurrente interpuso recur</w:t>
      </w:r>
      <w:r w:rsidR="003E64FB" w:rsidRPr="00D9195B">
        <w:rPr>
          <w:rFonts w:ascii="Palatino Linotype" w:eastAsia="MS Gothic" w:hAnsi="Palatino Linotype" w:cstheme="majorBidi"/>
          <w:iCs/>
          <w:sz w:val="24"/>
          <w:lang w:eastAsia="es-ES"/>
        </w:rPr>
        <w:t>so de revisión en el que señaló</w:t>
      </w:r>
      <w:r w:rsidRPr="00D9195B">
        <w:rPr>
          <w:rFonts w:ascii="Palatino Linotype" w:eastAsia="MS Gothic" w:hAnsi="Palatino Linotype" w:cstheme="majorBidi"/>
          <w:iCs/>
          <w:sz w:val="24"/>
          <w:lang w:eastAsia="es-ES"/>
        </w:rPr>
        <w:t xml:space="preserve"> su inconformidad</w:t>
      </w:r>
      <w:r w:rsidR="003E64FB" w:rsidRPr="00D9195B">
        <w:rPr>
          <w:rFonts w:ascii="Palatino Linotype" w:eastAsia="MS Gothic" w:hAnsi="Palatino Linotype" w:cstheme="majorBidi"/>
          <w:iCs/>
          <w:sz w:val="24"/>
          <w:lang w:eastAsia="es-ES"/>
        </w:rPr>
        <w:t>, de forma medular, por la negativa de la información</w:t>
      </w:r>
      <w:r w:rsidRPr="00D9195B">
        <w:rPr>
          <w:rFonts w:ascii="Palatino Linotype" w:eastAsia="MS Gothic" w:hAnsi="Palatino Linotype" w:cstheme="majorBidi"/>
          <w:iCs/>
          <w:sz w:val="24"/>
          <w:lang w:eastAsia="es-ES"/>
        </w:rPr>
        <w:t xml:space="preserve">.  </w:t>
      </w:r>
    </w:p>
    <w:p w:rsidR="00E34F01" w:rsidRPr="00D9195B" w:rsidRDefault="00E34F01" w:rsidP="00E34F01">
      <w:pPr>
        <w:pStyle w:val="Prrafodelista"/>
        <w:spacing w:line="360" w:lineRule="auto"/>
        <w:ind w:left="0" w:right="113"/>
        <w:jc w:val="both"/>
        <w:rPr>
          <w:rFonts w:ascii="Palatino Linotype" w:hAnsi="Palatino Linotype"/>
          <w:sz w:val="24"/>
          <w:szCs w:val="22"/>
        </w:rPr>
      </w:pPr>
    </w:p>
    <w:p w:rsidR="00E34F01" w:rsidRPr="00D9195B" w:rsidRDefault="00E34F01" w:rsidP="00E34F01">
      <w:pPr>
        <w:pStyle w:val="Prrafodelista"/>
        <w:numPr>
          <w:ilvl w:val="0"/>
          <w:numId w:val="1"/>
        </w:numPr>
        <w:spacing w:line="360" w:lineRule="auto"/>
        <w:ind w:left="0" w:right="113" w:firstLine="0"/>
        <w:jc w:val="both"/>
        <w:rPr>
          <w:rFonts w:ascii="Palatino Linotype" w:hAnsi="Palatino Linotype"/>
          <w:sz w:val="24"/>
          <w:szCs w:val="22"/>
        </w:rPr>
      </w:pPr>
      <w:r w:rsidRPr="00D9195B">
        <w:rPr>
          <w:rFonts w:ascii="Palatino Linotype" w:eastAsia="MS Gothic" w:hAnsi="Palatino Linotype" w:cstheme="majorBidi"/>
          <w:sz w:val="24"/>
          <w:lang w:eastAsia="es-ES"/>
        </w:rPr>
        <w:t>En consecuencia, la Litis a resolver en este recurso, se circunscribe a determinar si la respuesta colma con lo solicitado o si se actualizan la causal de procedencia prevista en el artículo 179, fracción I</w:t>
      </w:r>
      <w:r w:rsidR="009C3360" w:rsidRPr="00D9195B">
        <w:rPr>
          <w:rFonts w:ascii="Palatino Linotype" w:eastAsia="MS Gothic" w:hAnsi="Palatino Linotype" w:cstheme="majorBidi"/>
          <w:sz w:val="24"/>
          <w:lang w:eastAsia="es-ES"/>
        </w:rPr>
        <w:t xml:space="preserve"> </w:t>
      </w:r>
      <w:r w:rsidRPr="00D9195B">
        <w:rPr>
          <w:rFonts w:ascii="Palatino Linotype" w:eastAsia="MS Gothic" w:hAnsi="Palatino Linotype" w:cstheme="majorBidi"/>
          <w:sz w:val="24"/>
          <w:lang w:eastAsia="es-ES"/>
        </w:rPr>
        <w:t xml:space="preserve"> de la Ley de Transparencia y Acceso a la Información Pública del Estado de México y Municipios; que establece la negativa de la información. </w:t>
      </w:r>
    </w:p>
    <w:p w:rsidR="00E34F01" w:rsidRPr="00D9195B" w:rsidRDefault="00E34F01" w:rsidP="00E34F01">
      <w:pPr>
        <w:spacing w:line="360" w:lineRule="auto"/>
        <w:ind w:right="49"/>
        <w:contextualSpacing/>
        <w:jc w:val="both"/>
        <w:rPr>
          <w:rFonts w:ascii="Palatino Linotype" w:eastAsia="MS Gothic" w:hAnsi="Palatino Linotype"/>
        </w:rPr>
      </w:pPr>
    </w:p>
    <w:p w:rsidR="00E34F01" w:rsidRPr="00D9195B" w:rsidRDefault="00E34F01" w:rsidP="00E34F01">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D9195B">
        <w:rPr>
          <w:rFonts w:ascii="Palatino Linotype" w:eastAsia="MS Gothic" w:hAnsi="Palatino Linotype" w:cstheme="majorBidi"/>
          <w:b/>
          <w:lang w:val="es-ES_tradnl" w:eastAsia="es-ES"/>
        </w:rPr>
        <w:t>CUARTO. Del estudio y resolución del recurso de revisión.</w:t>
      </w:r>
      <w:bookmarkEnd w:id="12"/>
      <w:bookmarkEnd w:id="13"/>
      <w:bookmarkEnd w:id="14"/>
    </w:p>
    <w:p w:rsidR="00E34F01" w:rsidRPr="00D9195B" w:rsidRDefault="00E34F01" w:rsidP="00E34F01">
      <w:pPr>
        <w:keepNext/>
        <w:keepLines/>
        <w:spacing w:line="360" w:lineRule="auto"/>
        <w:ind w:right="48"/>
        <w:outlineLvl w:val="0"/>
        <w:rPr>
          <w:rFonts w:ascii="Palatino Linotype" w:eastAsia="MS Gothic" w:hAnsi="Palatino Linotype" w:cstheme="majorBidi"/>
          <w:b/>
          <w:lang w:val="es-ES_tradnl" w:eastAsia="es-ES"/>
        </w:rPr>
      </w:pPr>
    </w:p>
    <w:p w:rsidR="00E34F01" w:rsidRPr="00D9195B" w:rsidRDefault="00E34F01" w:rsidP="00E34F01">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D9195B">
        <w:rPr>
          <w:rFonts w:ascii="Palatino Linotype" w:eastAsia="MS Gothic" w:hAnsi="Palatino Linotype"/>
          <w:b/>
          <w:sz w:val="24"/>
          <w:lang w:val="es-ES_tradnl" w:eastAsia="es-ES"/>
        </w:rPr>
        <w:t>De</w:t>
      </w:r>
      <w:bookmarkEnd w:id="15"/>
      <w:r w:rsidRPr="00D9195B">
        <w:rPr>
          <w:rFonts w:ascii="Palatino Linotype" w:eastAsia="MS Gothic" w:hAnsi="Palatino Linotype"/>
          <w:b/>
          <w:sz w:val="24"/>
          <w:lang w:val="es-ES_tradnl" w:eastAsia="es-ES"/>
        </w:rPr>
        <w:t>l derecho de acceso a la información.</w:t>
      </w:r>
      <w:bookmarkEnd w:id="16"/>
      <w:bookmarkEnd w:id="17"/>
      <w:bookmarkEnd w:id="18"/>
      <w:bookmarkEnd w:id="19"/>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eastAsiaTheme="minorEastAsia" w:hAnsi="Palatino Linotype"/>
          <w:lang w:val="es-ES_tradnl" w:eastAsia="es-ES"/>
        </w:rPr>
        <w:t>E</w:t>
      </w:r>
      <w:r w:rsidRPr="00D9195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9195B">
        <w:rPr>
          <w:rFonts w:ascii="Palatino Linotype" w:hAnsi="Palatino Linotype" w:cs="Arial"/>
          <w:color w:val="000000"/>
          <w:lang w:val="es-ES_tradnl" w:eastAsia="es-ES"/>
        </w:rPr>
        <w:t xml:space="preserve">. </w:t>
      </w:r>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hAnsi="Palatino Linotype"/>
          <w:lang w:val="es-ES_tradnl" w:eastAsia="es-ES"/>
        </w:rPr>
        <w:t xml:space="preserve">Definiendo el Derecho de Acceso a la Información Pública como: </w:t>
      </w:r>
      <w:r w:rsidRPr="00D9195B">
        <w:rPr>
          <w:rFonts w:ascii="Palatino Linotype" w:eastAsiaTheme="minorEastAsia" w:hAnsi="Palatino Linotype"/>
          <w:i/>
          <w:color w:val="000000"/>
          <w:lang w:val="es-ES_tradnl" w:eastAsia="es-ES"/>
        </w:rPr>
        <w:t>La igualdad de oportunidades para recibir, buscar e impartir información</w:t>
      </w:r>
      <w:r w:rsidRPr="00D9195B">
        <w:rPr>
          <w:rFonts w:ascii="Palatino Linotype" w:eastAsiaTheme="minorEastAsia" w:hAnsi="Palatino Linotype"/>
          <w:i/>
          <w:vertAlign w:val="superscript"/>
          <w:lang w:val="es-ES_tradnl" w:eastAsia="es-ES"/>
        </w:rPr>
        <w:footnoteReference w:id="1"/>
      </w:r>
      <w:r w:rsidRPr="00D9195B">
        <w:rPr>
          <w:rFonts w:ascii="Palatino Linotype" w:eastAsiaTheme="minorEastAsia" w:hAnsi="Palatino Linotype"/>
          <w:i/>
          <w:color w:val="000000"/>
          <w:lang w:val="es-ES_tradnl" w:eastAsia="es-ES"/>
        </w:rPr>
        <w:t xml:space="preserve">en posesión de cualquier autoridad, </w:t>
      </w:r>
      <w:r w:rsidRPr="00D9195B">
        <w:rPr>
          <w:rFonts w:ascii="Palatino Linotype" w:eastAsiaTheme="minorEastAsia" w:hAnsi="Palatino Linotype"/>
          <w:i/>
          <w:color w:val="000000"/>
          <w:lang w:val="es-ES_tradnl" w:eastAsia="es-ES"/>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9195B">
        <w:rPr>
          <w:rFonts w:ascii="Palatino Linotype" w:eastAsiaTheme="minorEastAsia" w:hAnsi="Palatino Linotype"/>
          <w:i/>
          <w:vertAlign w:val="superscript"/>
          <w:lang w:val="es-ES_tradnl" w:eastAsia="es-ES"/>
        </w:rPr>
        <w:footnoteReference w:id="2"/>
      </w:r>
      <w:r w:rsidRPr="00D9195B">
        <w:rPr>
          <w:rFonts w:ascii="Palatino Linotype" w:eastAsiaTheme="minorEastAsia" w:hAnsi="Palatino Linotype"/>
          <w:color w:val="000000"/>
          <w:lang w:val="es-ES_tradnl" w:eastAsia="es-ES"/>
        </w:rPr>
        <w:t>que se constituye como una herramienta fundamental para ejercer</w:t>
      </w:r>
      <w:r w:rsidRPr="00D9195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D9195B">
        <w:rPr>
          <w:rFonts w:ascii="Palatino Linotype" w:eastAsiaTheme="minorEastAsia" w:hAnsi="Palatino Linotype"/>
          <w:i/>
          <w:vertAlign w:val="superscript"/>
          <w:lang w:val="es-ES_tradnl" w:eastAsia="es-ES"/>
        </w:rPr>
        <w:footnoteReference w:id="3"/>
      </w:r>
      <w:r w:rsidRPr="00D9195B">
        <w:rPr>
          <w:rFonts w:ascii="Palatino Linotype" w:eastAsiaTheme="minorEastAsia" w:hAnsi="Palatino Linotype"/>
          <w:color w:val="000000"/>
          <w:lang w:val="es-ES_tradnl" w:eastAsia="es-ES"/>
        </w:rPr>
        <w:t>fomentando</w:t>
      </w:r>
      <w:r w:rsidRPr="00D9195B">
        <w:rPr>
          <w:rFonts w:ascii="Palatino Linotype" w:eastAsiaTheme="minorEastAsia" w:hAnsi="Palatino Linotype"/>
          <w:i/>
          <w:color w:val="000000"/>
          <w:lang w:val="es-ES_tradnl" w:eastAsia="es-ES"/>
        </w:rPr>
        <w:t xml:space="preserve"> la transparencia de las actividades estatales y </w:t>
      </w:r>
      <w:r w:rsidRPr="00D9195B">
        <w:rPr>
          <w:rFonts w:ascii="Palatino Linotype" w:eastAsiaTheme="minorEastAsia" w:hAnsi="Palatino Linotype"/>
          <w:color w:val="000000"/>
          <w:lang w:val="es-ES_tradnl" w:eastAsia="es-ES"/>
        </w:rPr>
        <w:t>promoviendo</w:t>
      </w:r>
      <w:r w:rsidRPr="00D9195B">
        <w:rPr>
          <w:rFonts w:ascii="Palatino Linotype" w:eastAsiaTheme="minorEastAsia" w:hAnsi="Palatino Linotype"/>
          <w:i/>
          <w:color w:val="000000"/>
          <w:lang w:val="es-ES_tradnl" w:eastAsia="es-ES"/>
        </w:rPr>
        <w:t xml:space="preserve"> la responsabilidad de los funcionarios sobre su gestión pública,</w:t>
      </w:r>
      <w:r w:rsidRPr="00D9195B">
        <w:rPr>
          <w:rFonts w:ascii="Palatino Linotype" w:eastAsiaTheme="minorEastAsia" w:hAnsi="Palatino Linotype"/>
          <w:i/>
          <w:vertAlign w:val="superscript"/>
          <w:lang w:val="es-ES_tradnl" w:eastAsia="es-ES"/>
        </w:rPr>
        <w:footnoteReference w:id="4"/>
      </w:r>
      <w:r w:rsidRPr="00D9195B">
        <w:rPr>
          <w:rFonts w:ascii="Palatino Linotype" w:eastAsiaTheme="minorEastAsia" w:hAnsi="Palatino Linotype"/>
          <w:color w:val="000000"/>
          <w:lang w:val="es-ES_tradnl" w:eastAsia="es-ES"/>
        </w:rPr>
        <w:t>que permite</w:t>
      </w:r>
      <w:r w:rsidRPr="00D9195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E34F01" w:rsidRPr="00D9195B" w:rsidRDefault="00E34F01" w:rsidP="00E34F01">
      <w:pPr>
        <w:spacing w:line="360" w:lineRule="auto"/>
        <w:ind w:right="49"/>
        <w:contextualSpacing/>
        <w:jc w:val="both"/>
        <w:rPr>
          <w:rFonts w:ascii="Palatino Linotype" w:hAnsi="Palatino Linotype"/>
          <w:lang w:val="es-ES_tradnl" w:eastAsia="es-ES"/>
        </w:rPr>
      </w:pPr>
    </w:p>
    <w:p w:rsidR="00E34F01" w:rsidRPr="00D9195B" w:rsidRDefault="00E34F01" w:rsidP="00E34F01">
      <w:pPr>
        <w:spacing w:line="360" w:lineRule="auto"/>
        <w:ind w:left="567" w:right="567"/>
        <w:contextualSpacing/>
        <w:jc w:val="both"/>
        <w:rPr>
          <w:rFonts w:ascii="Palatino Linotype" w:hAnsi="Palatino Linotype"/>
          <w:i/>
          <w:sz w:val="22"/>
          <w:lang w:val="es-ES_tradnl" w:eastAsia="es-ES"/>
        </w:rPr>
      </w:pPr>
      <w:r w:rsidRPr="00D9195B">
        <w:rPr>
          <w:rFonts w:ascii="Palatino Linotype" w:hAnsi="Palatino Linotype"/>
          <w:i/>
          <w:sz w:val="22"/>
          <w:lang w:val="es-ES_tradnl" w:eastAsia="es-ES"/>
        </w:rPr>
        <w:t>“</w:t>
      </w:r>
      <w:r w:rsidRPr="00D9195B">
        <w:rPr>
          <w:rFonts w:ascii="Palatino Linotype" w:hAnsi="Palatino Linotype"/>
          <w:b/>
          <w:i/>
          <w:sz w:val="22"/>
          <w:lang w:val="es-ES_tradnl" w:eastAsia="es-ES"/>
        </w:rPr>
        <w:t>Artículo 1.-</w:t>
      </w:r>
      <w:r w:rsidRPr="00D9195B">
        <w:rPr>
          <w:rFonts w:ascii="Palatino Linotype" w:hAnsi="Palatino Linotype"/>
          <w:i/>
          <w:sz w:val="22"/>
          <w:lang w:val="es-ES_tradnl" w:eastAsia="es-ES"/>
        </w:rPr>
        <w:t xml:space="preserve"> </w:t>
      </w:r>
    </w:p>
    <w:p w:rsidR="00E34F01" w:rsidRPr="00D9195B" w:rsidRDefault="00E34F01" w:rsidP="00E34F01">
      <w:pPr>
        <w:spacing w:line="360" w:lineRule="auto"/>
        <w:ind w:left="567" w:right="567"/>
        <w:contextualSpacing/>
        <w:jc w:val="both"/>
        <w:rPr>
          <w:rFonts w:ascii="Palatino Linotype" w:hAnsi="Palatino Linotype"/>
          <w:i/>
          <w:sz w:val="22"/>
          <w:lang w:val="es-ES_tradnl" w:eastAsia="es-ES"/>
        </w:rPr>
      </w:pPr>
      <w:r w:rsidRPr="00D9195B">
        <w:rPr>
          <w:rFonts w:ascii="Palatino Linotype" w:hAnsi="Palatino Linotype"/>
          <w:i/>
          <w:sz w:val="22"/>
          <w:lang w:val="es-ES_tradnl" w:eastAsia="es-ES"/>
        </w:rPr>
        <w:t>(…)</w:t>
      </w:r>
    </w:p>
    <w:p w:rsidR="00E34F01" w:rsidRPr="00D9195B" w:rsidRDefault="00E34F01" w:rsidP="00E34F01">
      <w:pPr>
        <w:spacing w:line="360" w:lineRule="auto"/>
        <w:ind w:left="567" w:right="567"/>
        <w:contextualSpacing/>
        <w:jc w:val="both"/>
        <w:rPr>
          <w:rFonts w:ascii="Palatino Linotype" w:hAnsi="Palatino Linotype"/>
          <w:i/>
          <w:sz w:val="22"/>
        </w:rPr>
      </w:pPr>
      <w:r w:rsidRPr="00D9195B">
        <w:rPr>
          <w:rFonts w:ascii="Palatino Linotype" w:hAnsi="Palatino Linotype"/>
          <w:i/>
          <w:sz w:val="22"/>
          <w:lang w:val="es-ES_tradnl" w:eastAsia="es-ES"/>
        </w:rPr>
        <w:t>Todas las</w:t>
      </w:r>
      <w:r w:rsidRPr="00D9195B">
        <w:rPr>
          <w:rFonts w:ascii="Palatino Linotype" w:hAnsi="Palatino Linotype"/>
          <w:sz w:val="22"/>
          <w:lang w:val="es-ES_tradnl" w:eastAsia="es-ES"/>
        </w:rPr>
        <w:t xml:space="preserve"> </w:t>
      </w:r>
      <w:r w:rsidRPr="00D9195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34F01" w:rsidRPr="00D9195B" w:rsidRDefault="00E34F01" w:rsidP="00E34F01">
      <w:pPr>
        <w:spacing w:line="360" w:lineRule="auto"/>
        <w:ind w:left="567" w:right="567"/>
        <w:contextualSpacing/>
        <w:jc w:val="both"/>
        <w:rPr>
          <w:rFonts w:ascii="Palatino Linotype" w:hAnsi="Palatino Linotype"/>
          <w:sz w:val="22"/>
          <w:lang w:val="es-ES_tradnl" w:eastAsia="es-ES"/>
        </w:rPr>
      </w:pPr>
      <w:r w:rsidRPr="00D9195B">
        <w:rPr>
          <w:rFonts w:ascii="Palatino Linotype" w:hAnsi="Palatino Linotype"/>
          <w:i/>
          <w:sz w:val="22"/>
        </w:rPr>
        <w:lastRenderedPageBreak/>
        <w:t>(…)</w:t>
      </w:r>
      <w:r w:rsidRPr="00D9195B">
        <w:rPr>
          <w:rFonts w:ascii="Palatino Linotype" w:hAnsi="Palatino Linotype"/>
          <w:sz w:val="22"/>
          <w:lang w:val="es-ES_tradnl" w:eastAsia="es-ES"/>
        </w:rPr>
        <w:t>”.</w:t>
      </w:r>
    </w:p>
    <w:p w:rsidR="00E34F01" w:rsidRPr="00D9195B" w:rsidRDefault="00E34F01" w:rsidP="00E34F01">
      <w:pPr>
        <w:spacing w:line="360" w:lineRule="auto"/>
        <w:ind w:left="567" w:right="567"/>
        <w:contextualSpacing/>
        <w:jc w:val="both"/>
        <w:rPr>
          <w:rFonts w:ascii="Palatino Linotype" w:hAnsi="Palatino Linotype"/>
          <w:b/>
          <w:sz w:val="22"/>
          <w:lang w:val="es-ES_tradnl" w:eastAsia="es-ES"/>
        </w:rPr>
      </w:pPr>
      <w:r w:rsidRPr="00D9195B">
        <w:rPr>
          <w:rFonts w:ascii="Palatino Linotype" w:hAnsi="Palatino Linotype"/>
          <w:b/>
          <w:i/>
          <w:sz w:val="22"/>
        </w:rPr>
        <w:t>(Énfasis Añadido)</w:t>
      </w:r>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eastAsiaTheme="minorEastAsia" w:hAnsi="Palatino Linotype"/>
          <w:lang w:val="es-ES_tradnl" w:eastAsia="es-ES"/>
        </w:rPr>
        <w:t xml:space="preserve">Así, conforme a la Constitución Política de las Estado Unidos Mexicanos </w:t>
      </w:r>
      <w:r w:rsidRPr="00D9195B">
        <w:rPr>
          <w:rFonts w:ascii="Palatino Linotype" w:eastAsia="Calibri" w:hAnsi="Palatino Linotype"/>
          <w:lang w:val="es-ES_tradnl" w:eastAsia="es-ES"/>
        </w:rPr>
        <w:t>y la Constitución Política del Estado Libre y Soberano de México respectivamente</w:t>
      </w:r>
      <w:r w:rsidRPr="00D9195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E34F01">
      <w:pPr>
        <w:spacing w:line="360" w:lineRule="auto"/>
        <w:ind w:left="567" w:right="567"/>
        <w:jc w:val="center"/>
        <w:rPr>
          <w:rFonts w:ascii="Palatino Linotype" w:eastAsiaTheme="minorEastAsia" w:hAnsi="Palatino Linotype" w:cs="Arial"/>
          <w:b/>
          <w:bCs/>
          <w:i/>
          <w:sz w:val="22"/>
          <w:lang w:val="es-ES_tradnl" w:eastAsia="es-ES"/>
        </w:rPr>
      </w:pPr>
      <w:r w:rsidRPr="00D9195B">
        <w:rPr>
          <w:rFonts w:ascii="Palatino Linotype" w:eastAsiaTheme="minorEastAsia" w:hAnsi="Palatino Linotype" w:cs="Arial"/>
          <w:b/>
          <w:bCs/>
          <w:i/>
          <w:sz w:val="22"/>
          <w:lang w:val="es-ES_tradnl" w:eastAsia="es-ES"/>
        </w:rPr>
        <w:t>Constitución Política de los Estados Unidos Mexicanos</w:t>
      </w:r>
    </w:p>
    <w:p w:rsidR="00E34F01" w:rsidRPr="00D9195B" w:rsidRDefault="00E34F01" w:rsidP="00E34F01">
      <w:pPr>
        <w:spacing w:line="360" w:lineRule="auto"/>
        <w:ind w:left="567" w:right="567"/>
        <w:jc w:val="both"/>
        <w:rPr>
          <w:rFonts w:ascii="Palatino Linotype" w:eastAsiaTheme="minorEastAsia" w:hAnsi="Palatino Linotype" w:cs="Arial"/>
          <w:b/>
          <w:bCs/>
          <w:i/>
          <w:sz w:val="22"/>
          <w:lang w:val="es-ES_tradnl" w:eastAsia="es-ES"/>
        </w:rPr>
      </w:pPr>
      <w:r w:rsidRPr="00D9195B">
        <w:rPr>
          <w:rFonts w:ascii="Palatino Linotype" w:eastAsiaTheme="minorEastAsia" w:hAnsi="Palatino Linotype" w:cs="Arial"/>
          <w:b/>
          <w:bCs/>
          <w:i/>
          <w:sz w:val="22"/>
          <w:lang w:val="es-ES_tradnl" w:eastAsia="es-ES"/>
        </w:rPr>
        <w:t>“Artículo 6.</w:t>
      </w:r>
      <w:r w:rsidRPr="00D9195B">
        <w:rPr>
          <w:rFonts w:ascii="Palatino Linotype" w:eastAsiaTheme="minorEastAsia" w:hAnsi="Palatino Linotype" w:cs="Arial"/>
          <w:bCs/>
          <w:i/>
          <w:sz w:val="22"/>
          <w:lang w:val="es-ES_tradnl" w:eastAsia="es-ES"/>
        </w:rPr>
        <w:t xml:space="preserve"> …</w:t>
      </w:r>
    </w:p>
    <w:p w:rsidR="00E34F01" w:rsidRPr="00D9195B" w:rsidRDefault="00E34F01" w:rsidP="00E34F01">
      <w:pPr>
        <w:spacing w:line="360" w:lineRule="auto"/>
        <w:ind w:left="567" w:right="567"/>
        <w:jc w:val="both"/>
        <w:rPr>
          <w:rFonts w:ascii="Palatino Linotype" w:eastAsiaTheme="minorEastAsia" w:hAnsi="Palatino Linotype" w:cs="Arial"/>
          <w:bCs/>
          <w:i/>
          <w:sz w:val="22"/>
          <w:lang w:val="es-ES_tradnl" w:eastAsia="es-ES"/>
        </w:rPr>
      </w:pPr>
      <w:r w:rsidRPr="00D9195B">
        <w:rPr>
          <w:rFonts w:ascii="Palatino Linotype" w:eastAsiaTheme="minorEastAsia" w:hAnsi="Palatino Linotype" w:cs="Arial"/>
          <w:bCs/>
          <w:i/>
          <w:sz w:val="22"/>
          <w:lang w:val="es-ES_tradnl" w:eastAsia="es-ES"/>
        </w:rPr>
        <w:t>…</w:t>
      </w:r>
    </w:p>
    <w:p w:rsidR="00E34F01" w:rsidRPr="00D9195B" w:rsidRDefault="00E34F01" w:rsidP="00E34F01">
      <w:pPr>
        <w:spacing w:line="360" w:lineRule="auto"/>
        <w:ind w:left="567" w:right="567"/>
        <w:jc w:val="both"/>
        <w:rPr>
          <w:rFonts w:ascii="Palatino Linotype" w:eastAsiaTheme="minorEastAsia" w:hAnsi="Palatino Linotype" w:cs="Arial"/>
          <w:bCs/>
          <w:i/>
          <w:sz w:val="22"/>
          <w:lang w:val="es-ES_tradnl" w:eastAsia="es-ES"/>
        </w:rPr>
      </w:pPr>
      <w:r w:rsidRPr="00D9195B">
        <w:rPr>
          <w:rFonts w:ascii="Palatino Linotype" w:eastAsiaTheme="minorEastAsia" w:hAnsi="Palatino Linotype" w:cs="Arial"/>
          <w:bCs/>
          <w:i/>
          <w:sz w:val="22"/>
          <w:lang w:val="es-ES_tradnl" w:eastAsia="es-ES"/>
        </w:rPr>
        <w:t>Para efectos de lo dispuesto en el presente artículo se observará lo siguiente:</w:t>
      </w:r>
    </w:p>
    <w:p w:rsidR="00E34F01" w:rsidRPr="00D9195B" w:rsidRDefault="00E34F01" w:rsidP="00E34F01">
      <w:pPr>
        <w:spacing w:line="360" w:lineRule="auto"/>
        <w:ind w:left="567" w:right="567"/>
        <w:jc w:val="both"/>
        <w:rPr>
          <w:rFonts w:ascii="Palatino Linotype" w:eastAsiaTheme="minorEastAsia" w:hAnsi="Palatino Linotype" w:cs="Arial"/>
          <w:b/>
          <w:bCs/>
          <w:i/>
          <w:sz w:val="22"/>
          <w:lang w:val="es-ES_tradnl" w:eastAsia="es-ES"/>
        </w:rPr>
      </w:pPr>
      <w:r w:rsidRPr="00D9195B">
        <w:rPr>
          <w:rFonts w:ascii="Palatino Linotype" w:eastAsiaTheme="minorEastAsia" w:hAnsi="Palatino Linotype" w:cs="Arial"/>
          <w:b/>
          <w:bCs/>
          <w:i/>
          <w:sz w:val="22"/>
          <w:lang w:val="es-ES_tradnl" w:eastAsia="es-ES"/>
        </w:rPr>
        <w:t>A</w:t>
      </w:r>
      <w:r w:rsidRPr="00D9195B">
        <w:rPr>
          <w:rFonts w:ascii="Palatino Linotype" w:eastAsiaTheme="minorEastAsia" w:hAnsi="Palatino Linotype" w:cs="Arial"/>
          <w:bCs/>
          <w:i/>
          <w:sz w:val="22"/>
          <w:lang w:val="es-ES_tradnl" w:eastAsia="es-ES"/>
        </w:rPr>
        <w:t xml:space="preserve">. </w:t>
      </w:r>
      <w:r w:rsidRPr="00D9195B">
        <w:rPr>
          <w:rFonts w:ascii="Palatino Linotype" w:eastAsiaTheme="minorEastAsia" w:hAnsi="Palatino Linotype" w:cs="Arial"/>
          <w:b/>
          <w:bCs/>
          <w:i/>
          <w:sz w:val="22"/>
          <w:lang w:val="es-ES_tradnl" w:eastAsia="es-ES"/>
        </w:rPr>
        <w:t>Para el ejercicio del derecho de acceso a la información</w:t>
      </w:r>
      <w:r w:rsidRPr="00D9195B">
        <w:rPr>
          <w:rFonts w:ascii="Palatino Linotype" w:eastAsiaTheme="minorEastAsia" w:hAnsi="Palatino Linotype" w:cs="Arial"/>
          <w:bCs/>
          <w:i/>
          <w:sz w:val="22"/>
          <w:lang w:val="es-ES_tradnl" w:eastAsia="es-ES"/>
        </w:rPr>
        <w:t xml:space="preserve">, la Federación y </w:t>
      </w:r>
      <w:r w:rsidRPr="00D9195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E34F01" w:rsidRPr="00D9195B" w:rsidRDefault="00E34F01" w:rsidP="00E34F01">
      <w:pPr>
        <w:spacing w:line="360" w:lineRule="auto"/>
        <w:ind w:left="567" w:right="567"/>
        <w:jc w:val="both"/>
        <w:rPr>
          <w:rFonts w:ascii="Palatino Linotype" w:eastAsiaTheme="minorEastAsia" w:hAnsi="Palatino Linotype" w:cs="Arial"/>
          <w:bCs/>
          <w:i/>
          <w:sz w:val="22"/>
          <w:lang w:val="es-ES_tradnl" w:eastAsia="es-ES"/>
        </w:rPr>
      </w:pPr>
      <w:r w:rsidRPr="00D9195B">
        <w:rPr>
          <w:rFonts w:ascii="Palatino Linotype" w:eastAsiaTheme="minorEastAsia" w:hAnsi="Palatino Linotype" w:cs="Arial"/>
          <w:b/>
          <w:bCs/>
          <w:i/>
          <w:sz w:val="22"/>
          <w:lang w:val="es-ES_tradnl" w:eastAsia="es-ES"/>
        </w:rPr>
        <w:t xml:space="preserve">I. </w:t>
      </w:r>
      <w:r w:rsidRPr="00D9195B">
        <w:rPr>
          <w:rFonts w:ascii="Palatino Linotype" w:eastAsiaTheme="minorEastAsia" w:hAnsi="Palatino Linotype" w:cs="Arial"/>
          <w:b/>
          <w:bCs/>
          <w:i/>
          <w:sz w:val="22"/>
          <w:lang w:val="es-ES_tradnl" w:eastAsia="es-ES"/>
        </w:rPr>
        <w:tab/>
        <w:t>Toda la información en posesión de cualquier</w:t>
      </w:r>
      <w:r w:rsidRPr="00D9195B">
        <w:rPr>
          <w:rFonts w:ascii="Palatino Linotype" w:eastAsiaTheme="minorEastAsia" w:hAnsi="Palatino Linotype" w:cs="Arial"/>
          <w:bCs/>
          <w:i/>
          <w:sz w:val="22"/>
          <w:lang w:val="es-ES_tradnl" w:eastAsia="es-ES"/>
        </w:rPr>
        <w:t xml:space="preserve"> </w:t>
      </w:r>
      <w:r w:rsidRPr="00D9195B">
        <w:rPr>
          <w:rFonts w:ascii="Palatino Linotype" w:eastAsiaTheme="minorEastAsia" w:hAnsi="Palatino Linotype" w:cs="Arial"/>
          <w:b/>
          <w:bCs/>
          <w:i/>
          <w:sz w:val="22"/>
          <w:lang w:val="es-ES_tradnl" w:eastAsia="es-ES"/>
        </w:rPr>
        <w:t>autoridad</w:t>
      </w:r>
      <w:r w:rsidRPr="00D9195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D9195B">
        <w:rPr>
          <w:rFonts w:ascii="Palatino Linotype" w:eastAsiaTheme="minorEastAsia" w:hAnsi="Palatino Linotype" w:cs="Arial"/>
          <w:bCs/>
          <w:i/>
          <w:sz w:val="22"/>
          <w:lang w:val="es-ES_tradnl" w:eastAsia="es-ES"/>
        </w:rPr>
        <w:lastRenderedPageBreak/>
        <w:t xml:space="preserve">federal, estatal y </w:t>
      </w:r>
      <w:r w:rsidRPr="00D9195B">
        <w:rPr>
          <w:rFonts w:ascii="Palatino Linotype" w:eastAsiaTheme="minorEastAsia" w:hAnsi="Palatino Linotype" w:cs="Arial"/>
          <w:b/>
          <w:bCs/>
          <w:i/>
          <w:sz w:val="22"/>
          <w:lang w:val="es-ES_tradnl" w:eastAsia="es-ES"/>
        </w:rPr>
        <w:t>municipal</w:t>
      </w:r>
      <w:r w:rsidRPr="00D9195B">
        <w:rPr>
          <w:rFonts w:ascii="Palatino Linotype" w:eastAsiaTheme="minorEastAsia" w:hAnsi="Palatino Linotype" w:cs="Arial"/>
          <w:bCs/>
          <w:i/>
          <w:sz w:val="22"/>
          <w:lang w:val="es-ES_tradnl" w:eastAsia="es-ES"/>
        </w:rPr>
        <w:t xml:space="preserve">, </w:t>
      </w:r>
      <w:r w:rsidRPr="00D9195B">
        <w:rPr>
          <w:rFonts w:ascii="Palatino Linotype" w:eastAsiaTheme="minorEastAsia" w:hAnsi="Palatino Linotype" w:cs="Arial"/>
          <w:b/>
          <w:bCs/>
          <w:i/>
          <w:sz w:val="22"/>
          <w:lang w:val="es-ES_tradnl" w:eastAsia="es-ES"/>
        </w:rPr>
        <w:t>es pública</w:t>
      </w:r>
      <w:r w:rsidRPr="00D9195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D9195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D9195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34F01" w:rsidRPr="00D9195B" w:rsidRDefault="00E34F01" w:rsidP="00E34F01">
      <w:pPr>
        <w:pStyle w:val="Prrafodelista"/>
        <w:tabs>
          <w:tab w:val="left" w:pos="567"/>
        </w:tabs>
        <w:spacing w:line="360" w:lineRule="auto"/>
        <w:ind w:left="567" w:right="567"/>
        <w:jc w:val="both"/>
        <w:rPr>
          <w:rFonts w:ascii="Palatino Linotype" w:hAnsi="Palatino Linotype" w:cs="Arial"/>
          <w:b/>
          <w:bCs/>
          <w:i/>
        </w:rPr>
      </w:pPr>
      <w:r w:rsidRPr="00D9195B">
        <w:rPr>
          <w:rFonts w:ascii="Palatino Linotype" w:hAnsi="Palatino Linotype" w:cs="Arial"/>
          <w:b/>
          <w:bCs/>
          <w:i/>
        </w:rPr>
        <w:t>(Énfasis añadido)</w:t>
      </w:r>
    </w:p>
    <w:p w:rsidR="00E34F01" w:rsidRPr="00D9195B" w:rsidRDefault="00E34F01" w:rsidP="00E34F01">
      <w:pPr>
        <w:pStyle w:val="Prrafodelista"/>
        <w:tabs>
          <w:tab w:val="left" w:pos="567"/>
        </w:tabs>
        <w:spacing w:line="360" w:lineRule="auto"/>
        <w:ind w:left="567" w:right="567"/>
        <w:jc w:val="both"/>
        <w:rPr>
          <w:rFonts w:ascii="Palatino Linotype" w:hAnsi="Palatino Linotype" w:cs="Arial"/>
          <w:b/>
          <w:bCs/>
          <w:i/>
        </w:rPr>
      </w:pPr>
    </w:p>
    <w:p w:rsidR="00E34F01" w:rsidRPr="00D9195B" w:rsidRDefault="00E34F01" w:rsidP="00E34F01">
      <w:pPr>
        <w:spacing w:line="360" w:lineRule="auto"/>
        <w:ind w:left="567" w:right="567"/>
        <w:jc w:val="center"/>
        <w:rPr>
          <w:rFonts w:ascii="Palatino Linotype" w:eastAsiaTheme="minorEastAsia" w:hAnsi="Palatino Linotype" w:cs="Arial"/>
          <w:b/>
          <w:bCs/>
          <w:i/>
          <w:sz w:val="22"/>
          <w:lang w:val="es-ES_tradnl" w:eastAsia="es-ES"/>
        </w:rPr>
      </w:pPr>
      <w:r w:rsidRPr="00D9195B">
        <w:rPr>
          <w:rFonts w:ascii="Palatino Linotype" w:eastAsiaTheme="minorEastAsia" w:hAnsi="Palatino Linotype" w:cs="Arial"/>
          <w:b/>
          <w:bCs/>
          <w:i/>
          <w:sz w:val="22"/>
          <w:lang w:val="es-ES_tradnl" w:eastAsia="es-ES"/>
        </w:rPr>
        <w:t>Constitución Política del Estado Libre y Soberano de México</w:t>
      </w:r>
    </w:p>
    <w:p w:rsidR="00E34F01" w:rsidRPr="00D9195B" w:rsidRDefault="00E34F01" w:rsidP="00E34F01">
      <w:pPr>
        <w:spacing w:line="360" w:lineRule="auto"/>
        <w:ind w:left="567" w:right="567"/>
        <w:jc w:val="both"/>
        <w:rPr>
          <w:rFonts w:ascii="Palatino Linotype" w:eastAsiaTheme="minorEastAsia" w:hAnsi="Palatino Linotype" w:cs="Arial"/>
          <w:bCs/>
          <w:i/>
          <w:sz w:val="22"/>
          <w:lang w:val="es-ES_tradnl" w:eastAsia="es-ES"/>
        </w:rPr>
      </w:pPr>
      <w:r w:rsidRPr="00D9195B">
        <w:rPr>
          <w:rFonts w:ascii="Palatino Linotype" w:eastAsiaTheme="minorEastAsia" w:hAnsi="Palatino Linotype" w:cs="Arial"/>
          <w:b/>
          <w:bCs/>
          <w:i/>
          <w:sz w:val="22"/>
          <w:lang w:val="es-ES_tradnl" w:eastAsia="es-ES"/>
        </w:rPr>
        <w:t>“Artículo 5</w:t>
      </w:r>
      <w:r w:rsidRPr="00D9195B">
        <w:rPr>
          <w:rFonts w:ascii="Palatino Linotype" w:eastAsiaTheme="minorEastAsia" w:hAnsi="Palatino Linotype" w:cs="Arial"/>
          <w:bCs/>
          <w:i/>
          <w:sz w:val="22"/>
          <w:lang w:val="es-ES_tradnl" w:eastAsia="es-ES"/>
        </w:rPr>
        <w:t>.</w:t>
      </w:r>
      <w:proofErr w:type="gramStart"/>
      <w:r w:rsidRPr="00D9195B">
        <w:rPr>
          <w:rFonts w:ascii="Palatino Linotype" w:eastAsiaTheme="minorEastAsia" w:hAnsi="Palatino Linotype" w:cs="Arial"/>
          <w:bCs/>
          <w:i/>
          <w:sz w:val="22"/>
          <w:lang w:val="es-ES_tradnl" w:eastAsia="es-ES"/>
        </w:rPr>
        <w:t>- …</w:t>
      </w:r>
      <w:proofErr w:type="gramEnd"/>
    </w:p>
    <w:p w:rsidR="00E34F01" w:rsidRPr="00D9195B" w:rsidRDefault="00E34F01" w:rsidP="00E34F01">
      <w:pPr>
        <w:spacing w:line="360" w:lineRule="auto"/>
        <w:ind w:left="567" w:right="567"/>
        <w:jc w:val="both"/>
        <w:rPr>
          <w:rFonts w:ascii="Palatino Linotype" w:eastAsiaTheme="minorEastAsia" w:hAnsi="Palatino Linotype" w:cs="Arial"/>
          <w:bCs/>
          <w:i/>
          <w:sz w:val="22"/>
          <w:lang w:val="es-ES_tradnl" w:eastAsia="es-ES"/>
        </w:rPr>
      </w:pPr>
      <w:r w:rsidRPr="00D9195B">
        <w:rPr>
          <w:rFonts w:ascii="Palatino Linotype" w:eastAsiaTheme="minorEastAsia" w:hAnsi="Palatino Linotype" w:cs="Arial"/>
          <w:bCs/>
          <w:i/>
          <w:sz w:val="22"/>
          <w:lang w:val="es-ES_tradnl" w:eastAsia="es-ES"/>
        </w:rPr>
        <w:t>…</w:t>
      </w:r>
    </w:p>
    <w:p w:rsidR="00E34F01" w:rsidRPr="00D9195B" w:rsidRDefault="00E34F01" w:rsidP="00E34F01">
      <w:pPr>
        <w:spacing w:line="360" w:lineRule="auto"/>
        <w:ind w:left="567" w:right="567"/>
        <w:jc w:val="both"/>
        <w:rPr>
          <w:rFonts w:ascii="Palatino Linotype" w:eastAsiaTheme="minorEastAsia" w:hAnsi="Palatino Linotype" w:cs="Arial"/>
          <w:bCs/>
          <w:i/>
          <w:sz w:val="22"/>
          <w:lang w:val="es-ES_tradnl" w:eastAsia="es-ES"/>
        </w:rPr>
      </w:pPr>
      <w:r w:rsidRPr="00D9195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D9195B">
        <w:rPr>
          <w:rFonts w:ascii="Palatino Linotype" w:eastAsiaTheme="minorEastAsia" w:hAnsi="Palatino Linotype" w:cs="Arial"/>
          <w:bCs/>
          <w:i/>
          <w:sz w:val="22"/>
          <w:lang w:val="es-ES_tradnl" w:eastAsia="es-ES"/>
        </w:rPr>
        <w:t>.</w:t>
      </w:r>
    </w:p>
    <w:p w:rsidR="00E34F01" w:rsidRPr="00D9195B" w:rsidRDefault="00E34F01" w:rsidP="00E34F01">
      <w:pPr>
        <w:spacing w:line="360" w:lineRule="auto"/>
        <w:ind w:left="567" w:right="567"/>
        <w:jc w:val="both"/>
        <w:rPr>
          <w:rFonts w:ascii="Palatino Linotype" w:eastAsiaTheme="minorEastAsia" w:hAnsi="Palatino Linotype" w:cs="Arial"/>
          <w:bCs/>
          <w:i/>
          <w:sz w:val="22"/>
          <w:lang w:val="es-ES_tradnl" w:eastAsia="es-ES"/>
        </w:rPr>
      </w:pPr>
      <w:r w:rsidRPr="00D9195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34F01" w:rsidRPr="00D9195B" w:rsidRDefault="00E34F01" w:rsidP="00E34F01">
      <w:pPr>
        <w:spacing w:line="360" w:lineRule="auto"/>
        <w:ind w:left="567" w:right="567"/>
        <w:jc w:val="both"/>
        <w:rPr>
          <w:rFonts w:ascii="Palatino Linotype" w:eastAsiaTheme="minorEastAsia" w:hAnsi="Palatino Linotype" w:cs="Arial"/>
          <w:bCs/>
          <w:i/>
          <w:sz w:val="22"/>
          <w:lang w:val="es-ES_tradnl" w:eastAsia="es-ES"/>
        </w:rPr>
      </w:pPr>
      <w:r w:rsidRPr="00D9195B">
        <w:rPr>
          <w:rFonts w:ascii="Palatino Linotype" w:eastAsiaTheme="minorEastAsia" w:hAnsi="Palatino Linotype" w:cs="Arial"/>
          <w:b/>
          <w:bCs/>
          <w:i/>
          <w:sz w:val="22"/>
          <w:lang w:val="es-ES_tradnl" w:eastAsia="es-ES"/>
        </w:rPr>
        <w:t>Este derecho se regirá por los principios y bases siguientes</w:t>
      </w:r>
      <w:r w:rsidRPr="00D9195B">
        <w:rPr>
          <w:rFonts w:ascii="Palatino Linotype" w:eastAsiaTheme="minorEastAsia" w:hAnsi="Palatino Linotype" w:cs="Arial"/>
          <w:bCs/>
          <w:i/>
          <w:sz w:val="22"/>
          <w:lang w:val="es-ES_tradnl" w:eastAsia="es-ES"/>
        </w:rPr>
        <w:t>:</w:t>
      </w:r>
    </w:p>
    <w:p w:rsidR="00E34F01" w:rsidRPr="00D9195B" w:rsidRDefault="00E34F01" w:rsidP="00E34F01">
      <w:pPr>
        <w:spacing w:line="360" w:lineRule="auto"/>
        <w:ind w:left="567" w:right="567"/>
        <w:jc w:val="both"/>
        <w:rPr>
          <w:rFonts w:ascii="Palatino Linotype" w:eastAsiaTheme="minorEastAsia" w:hAnsi="Palatino Linotype" w:cs="Arial"/>
          <w:bCs/>
          <w:i/>
          <w:sz w:val="22"/>
          <w:lang w:val="es-ES_tradnl" w:eastAsia="es-ES"/>
        </w:rPr>
      </w:pPr>
      <w:r w:rsidRPr="00D9195B">
        <w:rPr>
          <w:rFonts w:ascii="Palatino Linotype" w:eastAsiaTheme="minorEastAsia" w:hAnsi="Palatino Linotype" w:cs="Arial"/>
          <w:b/>
          <w:bCs/>
          <w:i/>
          <w:sz w:val="22"/>
          <w:lang w:val="es-ES_tradnl" w:eastAsia="es-ES"/>
        </w:rPr>
        <w:t>I. Toda la información en posesión de cualquier autoridad, entidad, órgano y organismos de los</w:t>
      </w:r>
      <w:r w:rsidRPr="00D9195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D9195B">
        <w:rPr>
          <w:rFonts w:ascii="Palatino Linotype" w:eastAsiaTheme="minorEastAsia" w:hAnsi="Palatino Linotype" w:cs="Arial"/>
          <w:b/>
          <w:bCs/>
          <w:i/>
          <w:sz w:val="22"/>
          <w:lang w:val="es-ES_tradnl" w:eastAsia="es-ES"/>
        </w:rPr>
        <w:t>municipales</w:t>
      </w:r>
      <w:r w:rsidRPr="00D9195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9195B">
        <w:rPr>
          <w:rFonts w:ascii="Palatino Linotype" w:eastAsiaTheme="minorEastAsia" w:hAnsi="Palatino Linotype" w:cs="Arial"/>
          <w:b/>
          <w:bCs/>
          <w:i/>
          <w:sz w:val="22"/>
          <w:lang w:val="es-ES_tradnl" w:eastAsia="es-ES"/>
        </w:rPr>
        <w:t>es pública</w:t>
      </w:r>
      <w:r w:rsidRPr="00D9195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D9195B">
        <w:rPr>
          <w:rFonts w:ascii="Palatino Linotype" w:eastAsiaTheme="minorEastAsia" w:hAnsi="Palatino Linotype" w:cs="Arial"/>
          <w:b/>
          <w:bCs/>
          <w:i/>
          <w:sz w:val="22"/>
          <w:lang w:val="es-ES_tradnl" w:eastAsia="es-ES"/>
        </w:rPr>
        <w:t xml:space="preserve">En </w:t>
      </w:r>
      <w:r w:rsidRPr="00D9195B">
        <w:rPr>
          <w:rFonts w:ascii="Palatino Linotype" w:eastAsiaTheme="minorEastAsia" w:hAnsi="Palatino Linotype" w:cs="Arial"/>
          <w:b/>
          <w:bCs/>
          <w:i/>
          <w:sz w:val="22"/>
          <w:lang w:val="es-ES_tradnl" w:eastAsia="es-ES"/>
        </w:rPr>
        <w:lastRenderedPageBreak/>
        <w:t>la interpretación de este derecho deberá prevalecer el principio de máxima publicidad</w:t>
      </w:r>
      <w:r w:rsidRPr="00D9195B">
        <w:rPr>
          <w:rFonts w:ascii="Palatino Linotype" w:eastAsiaTheme="minorEastAsia" w:hAnsi="Palatino Linotype" w:cs="Arial"/>
          <w:bCs/>
          <w:i/>
          <w:sz w:val="22"/>
          <w:lang w:val="es-ES_tradnl" w:eastAsia="es-ES"/>
        </w:rPr>
        <w:t xml:space="preserve">. </w:t>
      </w:r>
      <w:r w:rsidRPr="00D9195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D9195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E34F01" w:rsidRPr="00D9195B" w:rsidRDefault="00E34F01" w:rsidP="00E34F01">
      <w:pPr>
        <w:pStyle w:val="Prrafodelista"/>
        <w:tabs>
          <w:tab w:val="left" w:pos="567"/>
        </w:tabs>
        <w:spacing w:line="360" w:lineRule="auto"/>
        <w:ind w:left="567" w:right="567"/>
        <w:jc w:val="both"/>
        <w:rPr>
          <w:rFonts w:ascii="Palatino Linotype" w:hAnsi="Palatino Linotype" w:cs="Arial"/>
          <w:b/>
          <w:bCs/>
          <w:i/>
        </w:rPr>
      </w:pPr>
      <w:r w:rsidRPr="00D9195B">
        <w:rPr>
          <w:rFonts w:ascii="Palatino Linotype" w:hAnsi="Palatino Linotype" w:cs="Arial"/>
          <w:b/>
          <w:bCs/>
          <w:i/>
        </w:rPr>
        <w:t>(Énfasis añadido)</w:t>
      </w:r>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9195B">
        <w:rPr>
          <w:rFonts w:ascii="Palatino Linotype" w:eastAsiaTheme="minorEastAsia" w:hAnsi="Palatino Linotype" w:cs="Arial"/>
          <w:i/>
          <w:lang w:val="es-ES_tradnl" w:eastAsia="es-ES"/>
        </w:rPr>
        <w:t>por los principios de simplicidad, rapidez gratuidad del procedimiento, auxilio y orientación a los particulares</w:t>
      </w:r>
      <w:r w:rsidRPr="00D9195B">
        <w:rPr>
          <w:rFonts w:ascii="Palatino Linotype" w:eastAsiaTheme="minorEastAsia" w:hAnsi="Palatino Linotype" w:cs="Arial"/>
          <w:lang w:val="es-ES_tradnl" w:eastAsia="es-ES"/>
        </w:rPr>
        <w:t>, contemplando el derecho de las personas con discapacidad y hablantes de lengua indígena.</w:t>
      </w:r>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9195B">
        <w:rPr>
          <w:rFonts w:ascii="Palatino Linotype" w:eastAsiaTheme="minorEastAsia" w:hAnsi="Palatino Linotype" w:cs="Arial"/>
          <w:i/>
          <w:lang w:val="es-ES_tradnl" w:eastAsia="es-ES"/>
        </w:rPr>
        <w:t>solicitudes de acceso a la información</w:t>
      </w:r>
      <w:r w:rsidRPr="00D9195B">
        <w:rPr>
          <w:rFonts w:ascii="Palatino Linotype" w:eastAsiaTheme="minorEastAsia" w:hAnsi="Palatino Linotype" w:cs="Arial"/>
          <w:lang w:val="es-ES_tradnl" w:eastAsia="es-ES"/>
        </w:rPr>
        <w:t>.</w:t>
      </w:r>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E34F01" w:rsidRPr="00D9195B" w:rsidRDefault="00E34F01" w:rsidP="00E34F01">
      <w:pPr>
        <w:spacing w:line="360" w:lineRule="auto"/>
        <w:ind w:right="49"/>
        <w:contextualSpacing/>
        <w:jc w:val="both"/>
        <w:rPr>
          <w:rFonts w:ascii="Palatino Linotype" w:eastAsiaTheme="minorEastAsia" w:hAnsi="Palatino Linotype" w:cs="Arial"/>
          <w:lang w:val="es-ES_tradnl" w:eastAsia="es-ES"/>
        </w:rPr>
      </w:pPr>
    </w:p>
    <w:p w:rsidR="00E34F01" w:rsidRPr="00D9195B" w:rsidRDefault="00E34F01" w:rsidP="00E34F01">
      <w:pPr>
        <w:pStyle w:val="Ttulo1"/>
        <w:spacing w:before="0" w:line="360" w:lineRule="auto"/>
        <w:rPr>
          <w:rFonts w:ascii="Palatino Linotype" w:hAnsi="Palatino Linotype"/>
          <w:b/>
          <w:color w:val="auto"/>
          <w:sz w:val="24"/>
          <w:szCs w:val="24"/>
        </w:rPr>
      </w:pPr>
      <w:bookmarkStart w:id="20" w:name="_Toc80812777"/>
      <w:bookmarkStart w:id="21" w:name="_Toc83301641"/>
      <w:r w:rsidRPr="00D9195B">
        <w:rPr>
          <w:rFonts w:ascii="Palatino Linotype" w:hAnsi="Palatino Linotype"/>
          <w:b/>
          <w:color w:val="auto"/>
          <w:sz w:val="24"/>
          <w:szCs w:val="24"/>
        </w:rPr>
        <w:t>II. De la información solicitada y la respuesta del Sujeto Obligado.</w:t>
      </w:r>
      <w:bookmarkEnd w:id="20"/>
      <w:bookmarkEnd w:id="21"/>
    </w:p>
    <w:p w:rsidR="00E34F01" w:rsidRPr="00D9195B" w:rsidRDefault="00E34F01" w:rsidP="00E34F0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9195B">
        <w:rPr>
          <w:rFonts w:ascii="Palatino Linotype" w:eastAsia="Cambria" w:hAnsi="Palatino Linotype" w:cs="Arial"/>
        </w:rPr>
        <w:t xml:space="preserve">Se procede analizar el contenido íntegro de las actuaciones que obran en el expediente electrónico, y así este Órgano Garante dicte la resolución correspondiente, </w:t>
      </w:r>
      <w:r w:rsidRPr="00D9195B">
        <w:rPr>
          <w:rFonts w:ascii="Palatino Linotype" w:eastAsia="Cambria" w:hAnsi="Palatino Linotype" w:cs="Arial"/>
        </w:rPr>
        <w:lastRenderedPageBreak/>
        <w:t xml:space="preserve">apegándose en todo momento al principio de máxima publicidad de acuerdo con lo establecido en el artículo 8 de la </w:t>
      </w:r>
      <w:r w:rsidRPr="00D9195B">
        <w:rPr>
          <w:rFonts w:ascii="Palatino Linotype" w:eastAsia="Calibri" w:hAnsi="Palatino Linotype" w:cs="Arial"/>
          <w:lang w:val="es-ES"/>
        </w:rPr>
        <w:t>Ley de Transparencia y Acceso a la Información Pública del Estado de México y Municipios</w:t>
      </w:r>
      <w:r w:rsidRPr="00D9195B">
        <w:rPr>
          <w:rFonts w:ascii="Palatino Linotype" w:hAnsi="Palatino Linotype" w:cs="Arial"/>
          <w:lang w:val="es-ES"/>
        </w:rPr>
        <w:t>.</w:t>
      </w:r>
    </w:p>
    <w:p w:rsidR="00E34F01" w:rsidRPr="00D9195B" w:rsidRDefault="00E34F01" w:rsidP="00E34F01">
      <w:pPr>
        <w:spacing w:line="360" w:lineRule="auto"/>
        <w:ind w:right="49"/>
        <w:contextualSpacing/>
        <w:jc w:val="both"/>
        <w:rPr>
          <w:rFonts w:ascii="Palatino Linotype" w:eastAsiaTheme="minorEastAsia" w:hAnsi="Palatino Linotype"/>
          <w:lang w:val="es-ES_tradnl" w:eastAsia="es-ES"/>
        </w:rPr>
      </w:pPr>
    </w:p>
    <w:p w:rsidR="00E34F01" w:rsidRPr="00D9195B" w:rsidRDefault="00E34F01" w:rsidP="009C3360">
      <w:pPr>
        <w:numPr>
          <w:ilvl w:val="0"/>
          <w:numId w:val="1"/>
        </w:numPr>
        <w:spacing w:after="160" w:line="360" w:lineRule="auto"/>
        <w:ind w:left="0" w:right="49" w:firstLine="0"/>
        <w:contextualSpacing/>
        <w:jc w:val="both"/>
        <w:rPr>
          <w:rFonts w:ascii="Palatino Linotype" w:hAnsi="Palatino Linotype"/>
        </w:rPr>
      </w:pPr>
      <w:r w:rsidRPr="00D9195B">
        <w:rPr>
          <w:rFonts w:ascii="Palatino Linotype" w:hAnsi="Palatino Linotype" w:cs="Arial"/>
          <w:lang w:val="es-ES"/>
        </w:rPr>
        <w:t xml:space="preserve">En este caso, </w:t>
      </w:r>
      <w:r w:rsidR="009C3360" w:rsidRPr="00D9195B">
        <w:rPr>
          <w:rFonts w:ascii="Palatino Linotype" w:eastAsia="MS Gothic" w:hAnsi="Palatino Linotype" w:cstheme="majorBidi"/>
          <w:lang w:eastAsia="es-ES"/>
        </w:rPr>
        <w:t>el particular solicitó:</w:t>
      </w:r>
    </w:p>
    <w:p w:rsidR="009C3360" w:rsidRPr="00D9195B" w:rsidRDefault="009C3360" w:rsidP="009C3360">
      <w:pPr>
        <w:pStyle w:val="Prrafodelista"/>
        <w:numPr>
          <w:ilvl w:val="0"/>
          <w:numId w:val="11"/>
        </w:numPr>
        <w:spacing w:line="360" w:lineRule="auto"/>
        <w:ind w:right="49"/>
        <w:jc w:val="both"/>
        <w:rPr>
          <w:rFonts w:ascii="Palatino Linotype" w:eastAsia="MS Gothic" w:hAnsi="Palatino Linotype" w:cstheme="majorBidi"/>
          <w:lang w:val="es-ES_tradnl" w:eastAsia="es-ES"/>
        </w:rPr>
      </w:pPr>
      <w:r w:rsidRPr="00D9195B">
        <w:rPr>
          <w:rFonts w:ascii="Palatino Linotype" w:hAnsi="Palatino Linotype"/>
          <w:color w:val="000000"/>
        </w:rPr>
        <w:t>Conocer el número de resoluciones judiciales que obligan al municipio de Naucalpan de Juárez a pagar contratos con proveedores en los últimos cinco años;</w:t>
      </w:r>
    </w:p>
    <w:p w:rsidR="009C3360" w:rsidRPr="00D9195B" w:rsidRDefault="009C3360" w:rsidP="009C3360">
      <w:pPr>
        <w:pStyle w:val="Prrafodelista"/>
        <w:numPr>
          <w:ilvl w:val="0"/>
          <w:numId w:val="11"/>
        </w:numPr>
        <w:spacing w:line="360" w:lineRule="auto"/>
        <w:ind w:right="49"/>
        <w:jc w:val="both"/>
        <w:rPr>
          <w:rFonts w:ascii="Palatino Linotype" w:eastAsia="MS Gothic" w:hAnsi="Palatino Linotype" w:cstheme="majorBidi"/>
          <w:lang w:val="es-ES_tradnl" w:eastAsia="es-ES"/>
        </w:rPr>
      </w:pPr>
      <w:r w:rsidRPr="00D9195B">
        <w:rPr>
          <w:rFonts w:ascii="Palatino Linotype" w:hAnsi="Palatino Linotype"/>
          <w:color w:val="000000"/>
        </w:rPr>
        <w:t xml:space="preserve">Expediente completo que haya concluido y que el sentido de la resolución haya sido en favor del proveedor y se la haya pagado.   </w:t>
      </w:r>
    </w:p>
    <w:p w:rsidR="009C3360" w:rsidRPr="00D9195B" w:rsidRDefault="009C3360" w:rsidP="009C3360">
      <w:pPr>
        <w:spacing w:line="360" w:lineRule="auto"/>
        <w:ind w:right="49"/>
        <w:contextualSpacing/>
        <w:jc w:val="both"/>
        <w:rPr>
          <w:rFonts w:ascii="Palatino Linotype" w:eastAsia="MS Gothic" w:hAnsi="Palatino Linotype" w:cstheme="majorBidi"/>
          <w:lang w:val="es-ES_tradnl" w:eastAsia="es-ES"/>
        </w:rPr>
      </w:pPr>
    </w:p>
    <w:p w:rsidR="009C3360" w:rsidRPr="00D9195B" w:rsidRDefault="009C3360" w:rsidP="009C3360">
      <w:pPr>
        <w:pStyle w:val="Prrafodelista"/>
        <w:numPr>
          <w:ilvl w:val="0"/>
          <w:numId w:val="1"/>
        </w:numPr>
        <w:spacing w:line="360" w:lineRule="auto"/>
        <w:ind w:left="0" w:right="113" w:firstLine="0"/>
        <w:jc w:val="both"/>
        <w:rPr>
          <w:rFonts w:ascii="Palatino Linotype" w:hAnsi="Palatino Linotype"/>
          <w:sz w:val="24"/>
          <w:szCs w:val="22"/>
        </w:rPr>
      </w:pPr>
      <w:r w:rsidRPr="00D9195B">
        <w:rPr>
          <w:rFonts w:ascii="Palatino Linotype" w:eastAsia="MS Gothic" w:hAnsi="Palatino Linotype" w:cstheme="majorBidi"/>
          <w:iCs/>
          <w:sz w:val="24"/>
          <w:lang w:eastAsia="es-ES"/>
        </w:rPr>
        <w:t xml:space="preserve">En respuesta, el Sujeto Obligado adjuntó una imagen del logo del ayuntamiento. Consecuentemente, inconforme con la respuesta, el hoy Recurrente interpuso recurso de revisión en el que señaló su inconformidad, de forma medular, por la negativa de la información.  </w:t>
      </w:r>
    </w:p>
    <w:p w:rsidR="009C3360" w:rsidRPr="00D9195B" w:rsidRDefault="009C3360" w:rsidP="009C3360">
      <w:pPr>
        <w:pStyle w:val="Prrafodelista"/>
        <w:spacing w:line="360" w:lineRule="auto"/>
        <w:ind w:left="0" w:right="113"/>
        <w:jc w:val="both"/>
        <w:rPr>
          <w:rFonts w:ascii="Palatino Linotype" w:hAnsi="Palatino Linotype"/>
          <w:sz w:val="24"/>
          <w:szCs w:val="22"/>
        </w:rPr>
      </w:pPr>
    </w:p>
    <w:p w:rsidR="009C3360" w:rsidRPr="00D9195B" w:rsidRDefault="009C3360" w:rsidP="009C3360">
      <w:pPr>
        <w:pStyle w:val="Prrafodelista"/>
        <w:numPr>
          <w:ilvl w:val="0"/>
          <w:numId w:val="1"/>
        </w:numPr>
        <w:spacing w:line="360" w:lineRule="auto"/>
        <w:ind w:left="0" w:right="113" w:firstLine="0"/>
        <w:jc w:val="both"/>
        <w:rPr>
          <w:rFonts w:ascii="Palatino Linotype" w:hAnsi="Palatino Linotype"/>
          <w:sz w:val="24"/>
          <w:szCs w:val="22"/>
        </w:rPr>
      </w:pPr>
      <w:r w:rsidRPr="00D9195B">
        <w:rPr>
          <w:rFonts w:ascii="Palatino Linotype" w:hAnsi="Palatino Linotype"/>
          <w:sz w:val="24"/>
        </w:rPr>
        <w:t xml:space="preserve">Ahora bien, en la Ley de Transparencia vigente en la entidad, se entiende que la información pública es toda aquella que sea generada, obtenida, adquirida, transformada, administrada o en posesión de los </w:t>
      </w:r>
      <w:r w:rsidRPr="00D9195B">
        <w:rPr>
          <w:rFonts w:ascii="Palatino Linotype" w:hAnsi="Palatino Linotype"/>
          <w:b/>
          <w:sz w:val="24"/>
        </w:rPr>
        <w:t>SUJETOS OBLIGADOS</w:t>
      </w:r>
      <w:r w:rsidRPr="00D9195B">
        <w:rPr>
          <w:rFonts w:ascii="Palatino Linotype" w:hAnsi="Palatino Linotype"/>
          <w:sz w:val="24"/>
        </w:rPr>
        <w:t>, misma que debe ser accesible de manera permanente a cualquier persona, siempre privilegiando el principio de máxima publicidad, como se prevé su artículo 4, segundo párrafo:</w:t>
      </w:r>
    </w:p>
    <w:p w:rsidR="009C3360" w:rsidRPr="00D9195B" w:rsidRDefault="009C3360" w:rsidP="009C3360">
      <w:pPr>
        <w:pStyle w:val="Prrafodelista"/>
        <w:spacing w:line="360" w:lineRule="auto"/>
        <w:ind w:left="0" w:right="48"/>
        <w:rPr>
          <w:rFonts w:ascii="Palatino Linotype" w:hAnsi="Palatino Linotype"/>
          <w:lang w:val="es-ES_tradnl"/>
        </w:rPr>
      </w:pPr>
    </w:p>
    <w:p w:rsidR="009C3360" w:rsidRPr="00D9195B" w:rsidRDefault="009C3360" w:rsidP="009C3360">
      <w:pPr>
        <w:pStyle w:val="Prrafodelista"/>
        <w:spacing w:line="360" w:lineRule="auto"/>
        <w:ind w:right="567"/>
        <w:jc w:val="both"/>
        <w:rPr>
          <w:rFonts w:ascii="Palatino Linotype" w:hAnsi="Palatino Linotype"/>
          <w:i/>
          <w:lang w:val="es-ES"/>
        </w:rPr>
      </w:pPr>
      <w:r w:rsidRPr="00D9195B">
        <w:rPr>
          <w:rFonts w:ascii="Palatino Linotype" w:hAnsi="Palatino Linotype"/>
          <w:i/>
          <w:lang w:val="es-ES"/>
        </w:rPr>
        <w:t>“</w:t>
      </w:r>
      <w:r w:rsidRPr="00D9195B">
        <w:rPr>
          <w:rFonts w:ascii="Palatino Linotype" w:hAnsi="Palatino Linotype"/>
          <w:b/>
          <w:i/>
          <w:lang w:val="es-ES"/>
        </w:rPr>
        <w:t>Artículo 4.</w:t>
      </w:r>
      <w:r w:rsidRPr="00D9195B">
        <w:rPr>
          <w:rFonts w:ascii="Palatino Linotype" w:hAnsi="Palatino Linotype"/>
          <w:i/>
          <w:lang w:val="es-ES"/>
        </w:rPr>
        <w:t xml:space="preserve"> </w:t>
      </w:r>
    </w:p>
    <w:p w:rsidR="009C3360" w:rsidRPr="00D9195B" w:rsidRDefault="009C3360" w:rsidP="009C3360">
      <w:pPr>
        <w:pStyle w:val="Prrafodelista"/>
        <w:spacing w:line="360" w:lineRule="auto"/>
        <w:ind w:right="567"/>
        <w:jc w:val="both"/>
        <w:rPr>
          <w:rFonts w:ascii="Palatino Linotype" w:hAnsi="Palatino Linotype"/>
          <w:i/>
          <w:lang w:val="es-ES"/>
        </w:rPr>
      </w:pPr>
      <w:r w:rsidRPr="00D9195B">
        <w:rPr>
          <w:rFonts w:ascii="Palatino Linotype" w:hAnsi="Palatino Linotype"/>
          <w:i/>
          <w:lang w:val="es-ES"/>
        </w:rPr>
        <w:t>(…)</w:t>
      </w:r>
    </w:p>
    <w:p w:rsidR="009C3360" w:rsidRPr="00D9195B" w:rsidRDefault="009C3360" w:rsidP="009C3360">
      <w:pPr>
        <w:pStyle w:val="Prrafodelista"/>
        <w:spacing w:line="360" w:lineRule="auto"/>
        <w:ind w:right="567"/>
        <w:jc w:val="both"/>
        <w:rPr>
          <w:rFonts w:ascii="Palatino Linotype" w:hAnsi="Palatino Linotype"/>
          <w:i/>
          <w:lang w:val="es-ES"/>
        </w:rPr>
      </w:pPr>
    </w:p>
    <w:p w:rsidR="009C3360" w:rsidRPr="00D9195B" w:rsidRDefault="009C3360" w:rsidP="009C3360">
      <w:pPr>
        <w:pStyle w:val="Prrafodelista"/>
        <w:spacing w:line="360" w:lineRule="auto"/>
        <w:ind w:right="567"/>
        <w:jc w:val="both"/>
        <w:rPr>
          <w:rFonts w:ascii="Palatino Linotype" w:hAnsi="Palatino Linotype"/>
          <w:i/>
          <w:lang w:val="es-ES"/>
        </w:rPr>
      </w:pPr>
      <w:r w:rsidRPr="00D9195B">
        <w:rPr>
          <w:rFonts w:ascii="Palatino Linotype" w:hAnsi="Palatino Linotype"/>
          <w:i/>
          <w:lang w:val="es-ES"/>
        </w:rPr>
        <w:lastRenderedPageBreak/>
        <w:t xml:space="preserve">Toda la información </w:t>
      </w:r>
      <w:r w:rsidRPr="00D9195B">
        <w:rPr>
          <w:rFonts w:ascii="Palatino Linotype" w:hAnsi="Palatino Linotype"/>
          <w:b/>
          <w:i/>
          <w:lang w:val="es-ES"/>
        </w:rPr>
        <w:t>generada, obtenida, adquirida, transformada, administrada o en posesión</w:t>
      </w:r>
      <w:r w:rsidRPr="00D9195B">
        <w:rPr>
          <w:rFonts w:ascii="Palatino Linotype" w:hAnsi="Palatino Linotype"/>
          <w:i/>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D9195B">
        <w:rPr>
          <w:rFonts w:ascii="Palatino Linotype" w:hAnsi="Palatino Linotype"/>
          <w:b/>
          <w:i/>
          <w:lang w:val="es-ES"/>
        </w:rPr>
        <w:t>principio de máxima publicidad</w:t>
      </w:r>
      <w:r w:rsidRPr="00D9195B">
        <w:rPr>
          <w:rFonts w:ascii="Palatino Linotype" w:hAnsi="Palatino Linotype"/>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9C3360" w:rsidRPr="00D9195B" w:rsidRDefault="009C3360" w:rsidP="009C3360">
      <w:pPr>
        <w:pStyle w:val="Prrafodelista"/>
        <w:spacing w:line="360" w:lineRule="auto"/>
        <w:ind w:right="567"/>
        <w:jc w:val="both"/>
        <w:rPr>
          <w:rFonts w:ascii="Palatino Linotype" w:hAnsi="Palatino Linotype"/>
          <w:b/>
          <w:i/>
          <w:lang w:val="es-ES"/>
        </w:rPr>
      </w:pPr>
      <w:r w:rsidRPr="00D9195B">
        <w:rPr>
          <w:rFonts w:ascii="Palatino Linotype" w:hAnsi="Palatino Linotype"/>
          <w:b/>
          <w:i/>
          <w:lang w:val="es-ES"/>
        </w:rPr>
        <w:t>(…)</w:t>
      </w:r>
    </w:p>
    <w:p w:rsidR="009C3360" w:rsidRPr="00D9195B" w:rsidRDefault="009C3360" w:rsidP="009C3360">
      <w:pPr>
        <w:pStyle w:val="Prrafodelista"/>
        <w:spacing w:line="360" w:lineRule="auto"/>
        <w:ind w:right="567"/>
        <w:jc w:val="both"/>
        <w:rPr>
          <w:rFonts w:ascii="Palatino Linotype" w:hAnsi="Palatino Linotype"/>
          <w:lang w:val="es-ES"/>
        </w:rPr>
      </w:pPr>
    </w:p>
    <w:p w:rsidR="009C3360" w:rsidRPr="00D9195B" w:rsidRDefault="009C3360" w:rsidP="009C3360">
      <w:pPr>
        <w:pStyle w:val="Prrafodelista"/>
        <w:spacing w:line="360" w:lineRule="auto"/>
        <w:ind w:right="567"/>
        <w:jc w:val="both"/>
        <w:rPr>
          <w:rFonts w:ascii="Palatino Linotype" w:hAnsi="Palatino Linotype"/>
          <w:i/>
          <w:lang w:val="es-ES"/>
        </w:rPr>
      </w:pPr>
      <w:r w:rsidRPr="00D9195B">
        <w:rPr>
          <w:rFonts w:ascii="Palatino Linotype" w:hAnsi="Palatino Linotype"/>
          <w:i/>
          <w:lang w:val="es-ES"/>
        </w:rPr>
        <w:t>(Énfasis añadido)</w:t>
      </w:r>
    </w:p>
    <w:p w:rsidR="009C3360" w:rsidRPr="00D9195B" w:rsidRDefault="009C3360" w:rsidP="009C3360">
      <w:pPr>
        <w:pStyle w:val="Prrafodelista"/>
        <w:spacing w:line="360" w:lineRule="auto"/>
        <w:ind w:left="0" w:right="48"/>
        <w:rPr>
          <w:rFonts w:ascii="Palatino Linotype" w:hAnsi="Palatino Linotype"/>
          <w:lang w:val="es-ES_tradnl"/>
        </w:rPr>
      </w:pPr>
    </w:p>
    <w:p w:rsidR="009C3360" w:rsidRPr="00D9195B" w:rsidRDefault="009C3360" w:rsidP="009C3360">
      <w:pPr>
        <w:pStyle w:val="Prrafodelista"/>
        <w:numPr>
          <w:ilvl w:val="0"/>
          <w:numId w:val="1"/>
        </w:numPr>
        <w:spacing w:line="360" w:lineRule="auto"/>
        <w:ind w:left="0" w:right="48" w:firstLine="0"/>
        <w:jc w:val="both"/>
        <w:rPr>
          <w:rFonts w:ascii="Palatino Linotype" w:hAnsi="Palatino Linotype"/>
          <w:lang w:val="es-ES_tradnl"/>
        </w:rPr>
      </w:pPr>
      <w:r w:rsidRPr="00D9195B">
        <w:rPr>
          <w:rFonts w:ascii="Palatino Linotype" w:eastAsia="MS Mincho" w:hAnsi="Palatino Linotype" w:cs="Arial"/>
          <w:sz w:val="24"/>
        </w:rPr>
        <w:t xml:space="preserve">En ese sentido, no debe de pasar de vista para el </w:t>
      </w:r>
      <w:r w:rsidRPr="00D9195B">
        <w:rPr>
          <w:rFonts w:ascii="Palatino Linotype" w:eastAsia="MS Mincho" w:hAnsi="Palatino Linotype" w:cs="Arial"/>
          <w:b/>
          <w:sz w:val="24"/>
        </w:rPr>
        <w:t>SUJETO OBLIGADO</w:t>
      </w:r>
      <w:r w:rsidRPr="00D9195B">
        <w:rPr>
          <w:rFonts w:ascii="Palatino Linotype" w:eastAsia="MS Mincho" w:hAnsi="Palatino Linotype" w:cs="Arial"/>
          <w:sz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9C3360" w:rsidRPr="00D9195B" w:rsidRDefault="009C3360" w:rsidP="009C3360">
      <w:pPr>
        <w:pStyle w:val="Prrafodelista"/>
        <w:spacing w:line="360" w:lineRule="auto"/>
        <w:ind w:left="0" w:right="48"/>
        <w:rPr>
          <w:rFonts w:ascii="Palatino Linotype" w:hAnsi="Palatino Linotype"/>
          <w:lang w:val="es-ES_tradnl"/>
        </w:rPr>
      </w:pPr>
    </w:p>
    <w:p w:rsidR="009C3360" w:rsidRPr="00D9195B" w:rsidRDefault="009C3360" w:rsidP="009C3360">
      <w:pPr>
        <w:pStyle w:val="Prrafodelista"/>
        <w:spacing w:line="360" w:lineRule="auto"/>
        <w:ind w:right="567"/>
        <w:jc w:val="both"/>
        <w:rPr>
          <w:rFonts w:ascii="Palatino Linotype" w:eastAsia="MS Mincho" w:hAnsi="Palatino Linotype"/>
          <w:i/>
        </w:rPr>
      </w:pPr>
      <w:r w:rsidRPr="00D9195B">
        <w:rPr>
          <w:rFonts w:ascii="Palatino Linotype" w:eastAsia="MS Mincho" w:hAnsi="Palatino Linotype"/>
          <w:i/>
        </w:rPr>
        <w:t>“</w:t>
      </w:r>
      <w:r w:rsidRPr="00D9195B">
        <w:rPr>
          <w:rFonts w:ascii="Palatino Linotype" w:eastAsia="MS Mincho" w:hAnsi="Palatino Linotype"/>
          <w:b/>
          <w:i/>
        </w:rPr>
        <w:t>Artículo 8.</w:t>
      </w:r>
      <w:r w:rsidRPr="00D9195B">
        <w:rPr>
          <w:rFonts w:ascii="Palatino Linotype" w:eastAsia="MS Mincho"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9C3360" w:rsidRPr="00D9195B" w:rsidRDefault="009C3360" w:rsidP="009C3360">
      <w:pPr>
        <w:pStyle w:val="Prrafodelista"/>
        <w:spacing w:line="360" w:lineRule="auto"/>
        <w:ind w:right="567"/>
        <w:jc w:val="both"/>
        <w:rPr>
          <w:rFonts w:ascii="Palatino Linotype" w:eastAsia="MS Mincho" w:hAnsi="Palatino Linotype"/>
          <w:i/>
        </w:rPr>
      </w:pPr>
    </w:p>
    <w:p w:rsidR="009C3360" w:rsidRPr="00D9195B" w:rsidRDefault="009C3360" w:rsidP="009C3360">
      <w:pPr>
        <w:pStyle w:val="Prrafodelista"/>
        <w:spacing w:line="360" w:lineRule="auto"/>
        <w:ind w:right="567"/>
        <w:jc w:val="both"/>
        <w:rPr>
          <w:rFonts w:ascii="Palatino Linotype" w:eastAsia="MS Mincho" w:hAnsi="Palatino Linotype"/>
          <w:i/>
        </w:rPr>
      </w:pPr>
      <w:r w:rsidRPr="00D9195B">
        <w:rPr>
          <w:rFonts w:ascii="Palatino Linotype" w:eastAsia="MS Mincho" w:hAnsi="Palatino Linotype"/>
          <w:b/>
          <w:i/>
        </w:rPr>
        <w:lastRenderedPageBreak/>
        <w:t>En la aplicación e interpretación de la presente Ley deberá prevalecer el principio de máxima publicidad,</w:t>
      </w:r>
      <w:r w:rsidRPr="00D9195B">
        <w:rPr>
          <w:rFonts w:ascii="Palatino Linotype" w:eastAsia="MS Mincho"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D9195B">
        <w:rPr>
          <w:rFonts w:ascii="Palatino Linotype" w:eastAsia="MS Mincho" w:hAnsi="Palatino Linotype"/>
          <w:i/>
        </w:rPr>
        <w:t>pro</w:t>
      </w:r>
      <w:proofErr w:type="spellEnd"/>
      <w:r w:rsidRPr="00D9195B">
        <w:rPr>
          <w:rFonts w:ascii="Palatino Linotype" w:eastAsia="MS Mincho" w:hAnsi="Palatino Linotype"/>
          <w:i/>
        </w:rPr>
        <w:t xml:space="preserve"> persona.</w:t>
      </w:r>
    </w:p>
    <w:p w:rsidR="009C3360" w:rsidRPr="00D9195B" w:rsidRDefault="009C3360" w:rsidP="009C3360">
      <w:pPr>
        <w:pStyle w:val="Prrafodelista"/>
        <w:spacing w:line="360" w:lineRule="auto"/>
        <w:ind w:right="567"/>
        <w:jc w:val="both"/>
        <w:rPr>
          <w:rFonts w:ascii="Palatino Linotype" w:eastAsia="MS Mincho" w:hAnsi="Palatino Linotype"/>
          <w:i/>
        </w:rPr>
      </w:pPr>
    </w:p>
    <w:p w:rsidR="009C3360" w:rsidRPr="00D9195B" w:rsidRDefault="009C3360" w:rsidP="009C3360">
      <w:pPr>
        <w:pStyle w:val="Prrafodelista"/>
        <w:spacing w:line="360" w:lineRule="auto"/>
        <w:ind w:right="567"/>
        <w:jc w:val="both"/>
        <w:rPr>
          <w:rFonts w:ascii="Palatino Linotype" w:eastAsia="MS Mincho" w:hAnsi="Palatino Linotype"/>
          <w:i/>
        </w:rPr>
      </w:pPr>
      <w:r w:rsidRPr="00D9195B">
        <w:rPr>
          <w:rFonts w:ascii="Palatino Linotype" w:eastAsia="MS Mincho" w:hAnsi="Palatino Linotype"/>
          <w:i/>
        </w:rPr>
        <w:t>Para el caso de la interpretación se podrá tomar en cuenta los criterios, determinaciones y opiniones de los organismos nacionales e internacionales, en materia de transparencia y el derecho de acceso a la información.</w:t>
      </w:r>
    </w:p>
    <w:p w:rsidR="009C3360" w:rsidRPr="00D9195B" w:rsidRDefault="009C3360" w:rsidP="009C3360">
      <w:pPr>
        <w:pStyle w:val="Prrafodelista"/>
        <w:spacing w:line="360" w:lineRule="auto"/>
        <w:ind w:right="567"/>
        <w:jc w:val="both"/>
        <w:rPr>
          <w:rFonts w:ascii="Palatino Linotype" w:eastAsia="MS Mincho" w:hAnsi="Palatino Linotype"/>
          <w:i/>
        </w:rPr>
      </w:pPr>
    </w:p>
    <w:p w:rsidR="009C3360" w:rsidRPr="00D9195B" w:rsidRDefault="009C3360" w:rsidP="009C3360">
      <w:pPr>
        <w:pStyle w:val="Prrafodelista"/>
        <w:spacing w:line="360" w:lineRule="auto"/>
        <w:ind w:right="567"/>
        <w:jc w:val="both"/>
        <w:rPr>
          <w:rFonts w:ascii="Palatino Linotype" w:eastAsia="MS Mincho" w:hAnsi="Palatino Linotype"/>
          <w:i/>
        </w:rPr>
      </w:pPr>
      <w:r w:rsidRPr="00D9195B">
        <w:rPr>
          <w:rFonts w:ascii="Palatino Linotype" w:eastAsia="MS Mincho" w:hAnsi="Palatino Linotype"/>
          <w:i/>
        </w:rPr>
        <w:t>(Énfasis añadido)</w:t>
      </w:r>
    </w:p>
    <w:p w:rsidR="009C3360" w:rsidRPr="00D9195B" w:rsidRDefault="009C3360" w:rsidP="009C3360">
      <w:pPr>
        <w:pStyle w:val="Prrafodelista"/>
        <w:spacing w:line="360" w:lineRule="auto"/>
        <w:ind w:left="0" w:right="48"/>
        <w:rPr>
          <w:rFonts w:ascii="Palatino Linotype" w:hAnsi="Palatino Linotype"/>
          <w:lang w:val="es-ES_tradnl"/>
        </w:rPr>
      </w:pPr>
    </w:p>
    <w:p w:rsidR="009C3360" w:rsidRPr="00D9195B" w:rsidRDefault="009C3360" w:rsidP="009C3360">
      <w:pPr>
        <w:pStyle w:val="Prrafodelista"/>
        <w:numPr>
          <w:ilvl w:val="0"/>
          <w:numId w:val="1"/>
        </w:numPr>
        <w:spacing w:line="360" w:lineRule="auto"/>
        <w:ind w:left="0" w:right="48" w:firstLine="0"/>
        <w:jc w:val="both"/>
        <w:rPr>
          <w:rFonts w:ascii="Palatino Linotype" w:hAnsi="Palatino Linotype"/>
          <w:lang w:val="es-ES_tradnl"/>
        </w:rPr>
      </w:pPr>
      <w:r w:rsidRPr="00D9195B">
        <w:rPr>
          <w:rFonts w:ascii="Palatino Linotype" w:eastAsia="MS Mincho" w:hAnsi="Palatino Linotype"/>
          <w:sz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9C3360" w:rsidRPr="00D9195B" w:rsidRDefault="009C3360" w:rsidP="009C3360">
      <w:pPr>
        <w:pStyle w:val="Prrafodelista"/>
        <w:spacing w:line="360" w:lineRule="auto"/>
        <w:ind w:left="0" w:right="48"/>
        <w:jc w:val="both"/>
        <w:rPr>
          <w:rFonts w:ascii="Palatino Linotype" w:eastAsia="MS Mincho" w:hAnsi="Palatino Linotype"/>
          <w:sz w:val="24"/>
        </w:rPr>
      </w:pPr>
    </w:p>
    <w:p w:rsidR="009C3360" w:rsidRPr="00D9195B" w:rsidRDefault="009C3360" w:rsidP="009C3360">
      <w:pPr>
        <w:spacing w:line="360" w:lineRule="auto"/>
        <w:ind w:left="567" w:right="567"/>
        <w:contextualSpacing/>
        <w:jc w:val="both"/>
        <w:rPr>
          <w:rFonts w:ascii="Palatino Linotype" w:eastAsia="MS Mincho" w:hAnsi="Palatino Linotype"/>
          <w:b/>
          <w:i/>
          <w:sz w:val="22"/>
        </w:rPr>
      </w:pPr>
      <w:r w:rsidRPr="00D9195B">
        <w:rPr>
          <w:rFonts w:ascii="Palatino Linotype" w:eastAsia="MS Mincho" w:hAnsi="Palatino Linotype"/>
          <w:b/>
          <w:i/>
          <w:sz w:val="22"/>
        </w:rPr>
        <w:t xml:space="preserve">“Artículo 12. Quienes generen, recopilen, administren, manejen, procesen, archiven o conserven información pública serán responsables de la misma en los términos de las disposiciones jurídicas aplicables. </w:t>
      </w:r>
    </w:p>
    <w:p w:rsidR="009C3360" w:rsidRPr="00D9195B" w:rsidRDefault="009C3360" w:rsidP="009C3360">
      <w:pPr>
        <w:spacing w:line="360" w:lineRule="auto"/>
        <w:ind w:left="567" w:right="567"/>
        <w:contextualSpacing/>
        <w:jc w:val="both"/>
        <w:rPr>
          <w:rFonts w:ascii="Palatino Linotype" w:eastAsia="MS Mincho" w:hAnsi="Palatino Linotype"/>
          <w:i/>
          <w:sz w:val="22"/>
        </w:rPr>
      </w:pPr>
    </w:p>
    <w:p w:rsidR="009C3360" w:rsidRPr="00D9195B" w:rsidRDefault="009C3360" w:rsidP="009C3360">
      <w:pPr>
        <w:spacing w:line="360" w:lineRule="auto"/>
        <w:ind w:left="567" w:right="567"/>
        <w:contextualSpacing/>
        <w:jc w:val="both"/>
        <w:rPr>
          <w:rFonts w:ascii="Palatino Linotype" w:eastAsia="MS Mincho" w:hAnsi="Palatino Linotype"/>
          <w:i/>
          <w:sz w:val="22"/>
        </w:rPr>
      </w:pPr>
      <w:r w:rsidRPr="00D9195B">
        <w:rPr>
          <w:rFonts w:ascii="Palatino Linotype" w:eastAsia="MS Mincho" w:hAnsi="Palatino Linotype"/>
          <w:b/>
          <w:i/>
          <w:sz w:val="22"/>
        </w:rPr>
        <w:t>Los sujetos obligados sólo proporcionarán la información pública que se les requiera y que obre en sus archivos y en el estado en que ésta se encuentre.</w:t>
      </w:r>
      <w:r w:rsidRPr="00D9195B">
        <w:rPr>
          <w:rFonts w:ascii="Palatino Linotype" w:eastAsia="MS Mincho" w:hAnsi="Palatino Linotype"/>
          <w:i/>
          <w:sz w:val="22"/>
        </w:rPr>
        <w:t xml:space="preserve"> La obligación de proporcionar información no comprende el procesamiento de la misma, ni el </w:t>
      </w:r>
      <w:r w:rsidRPr="00D9195B">
        <w:rPr>
          <w:rFonts w:ascii="Palatino Linotype" w:eastAsia="MS Mincho" w:hAnsi="Palatino Linotype"/>
          <w:i/>
          <w:sz w:val="22"/>
        </w:rPr>
        <w:lastRenderedPageBreak/>
        <w:t>presentarla conforme al interés del solicitante; no estarán obligados a generarla, resumirla, efectuar cálculos o practicar investigaciones.”</w:t>
      </w:r>
    </w:p>
    <w:p w:rsidR="009C3360" w:rsidRPr="00D9195B" w:rsidRDefault="009C3360" w:rsidP="009C3360">
      <w:pPr>
        <w:spacing w:line="360" w:lineRule="auto"/>
        <w:ind w:left="567" w:right="567"/>
        <w:contextualSpacing/>
        <w:jc w:val="both"/>
        <w:rPr>
          <w:rFonts w:ascii="Palatino Linotype" w:eastAsia="MS Mincho" w:hAnsi="Palatino Linotype"/>
          <w:i/>
          <w:sz w:val="22"/>
        </w:rPr>
      </w:pPr>
    </w:p>
    <w:p w:rsidR="009C3360" w:rsidRPr="00D9195B" w:rsidRDefault="009C3360" w:rsidP="009C3360">
      <w:pPr>
        <w:spacing w:line="360" w:lineRule="auto"/>
        <w:ind w:left="567" w:right="567"/>
        <w:contextualSpacing/>
        <w:jc w:val="both"/>
        <w:rPr>
          <w:rFonts w:ascii="Palatino Linotype" w:eastAsia="MS Mincho" w:hAnsi="Palatino Linotype"/>
          <w:i/>
          <w:sz w:val="22"/>
        </w:rPr>
      </w:pPr>
      <w:r w:rsidRPr="00D9195B">
        <w:rPr>
          <w:rFonts w:ascii="Palatino Linotype" w:eastAsia="MS Mincho" w:hAnsi="Palatino Linotype"/>
          <w:b/>
          <w:i/>
          <w:sz w:val="22"/>
        </w:rPr>
        <w:t xml:space="preserve">“Artículo 160. </w:t>
      </w:r>
      <w:r w:rsidRPr="00D9195B">
        <w:rPr>
          <w:rFonts w:ascii="Palatino Linotype" w:eastAsia="MS Mincho" w:hAnsi="Palatino Linotype"/>
          <w:i/>
          <w:sz w:val="22"/>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9C3360" w:rsidRPr="00D9195B" w:rsidRDefault="009C3360" w:rsidP="009C3360">
      <w:pPr>
        <w:spacing w:line="360" w:lineRule="auto"/>
        <w:ind w:left="567" w:right="567"/>
        <w:contextualSpacing/>
        <w:jc w:val="both"/>
        <w:rPr>
          <w:rFonts w:ascii="Palatino Linotype" w:eastAsia="MS Mincho" w:hAnsi="Palatino Linotype"/>
          <w:i/>
          <w:sz w:val="22"/>
        </w:rPr>
      </w:pPr>
    </w:p>
    <w:p w:rsidR="009C3360" w:rsidRPr="00D9195B" w:rsidRDefault="009C3360" w:rsidP="009C3360">
      <w:pPr>
        <w:spacing w:line="360" w:lineRule="auto"/>
        <w:ind w:left="567" w:right="567"/>
        <w:contextualSpacing/>
        <w:jc w:val="both"/>
        <w:rPr>
          <w:rFonts w:ascii="Palatino Linotype" w:eastAsia="MS Mincho" w:hAnsi="Palatino Linotype"/>
          <w:i/>
          <w:sz w:val="22"/>
        </w:rPr>
      </w:pPr>
      <w:r w:rsidRPr="00D9195B">
        <w:rPr>
          <w:rFonts w:ascii="Palatino Linotype" w:eastAsia="MS Mincho" w:hAnsi="Palatino Linotype"/>
          <w:i/>
          <w:sz w:val="22"/>
        </w:rPr>
        <w:t>En caso que la información solicitada consista en bases de datos se deberá privilegiar la entrega de la misma en formatos abiertos. “</w:t>
      </w:r>
    </w:p>
    <w:p w:rsidR="009C3360" w:rsidRPr="00D9195B" w:rsidRDefault="009C3360" w:rsidP="009C3360">
      <w:pPr>
        <w:spacing w:line="360" w:lineRule="auto"/>
        <w:ind w:left="567" w:right="567"/>
        <w:contextualSpacing/>
        <w:jc w:val="both"/>
        <w:rPr>
          <w:rFonts w:ascii="Palatino Linotype" w:eastAsia="MS Mincho" w:hAnsi="Palatino Linotype"/>
          <w:i/>
          <w:sz w:val="22"/>
        </w:rPr>
      </w:pPr>
    </w:p>
    <w:p w:rsidR="009C3360" w:rsidRPr="00D9195B" w:rsidRDefault="009C3360" w:rsidP="009C3360">
      <w:pPr>
        <w:spacing w:line="360" w:lineRule="auto"/>
        <w:ind w:left="567" w:right="567"/>
        <w:contextualSpacing/>
        <w:jc w:val="both"/>
        <w:rPr>
          <w:rFonts w:ascii="Palatino Linotype" w:eastAsia="MS Mincho" w:hAnsi="Palatino Linotype"/>
          <w:i/>
          <w:sz w:val="22"/>
        </w:rPr>
      </w:pPr>
      <w:r w:rsidRPr="00D9195B">
        <w:rPr>
          <w:rFonts w:ascii="Palatino Linotype" w:eastAsia="MS Mincho" w:hAnsi="Palatino Linotype"/>
          <w:i/>
          <w:sz w:val="22"/>
        </w:rPr>
        <w:t>(Énfasis añadido)</w:t>
      </w:r>
    </w:p>
    <w:p w:rsidR="009C3360" w:rsidRPr="00D9195B" w:rsidRDefault="009C3360" w:rsidP="009C3360">
      <w:pPr>
        <w:spacing w:line="360" w:lineRule="auto"/>
        <w:ind w:left="567" w:right="567"/>
        <w:contextualSpacing/>
        <w:jc w:val="both"/>
        <w:rPr>
          <w:rFonts w:ascii="Palatino Linotype" w:eastAsia="MS Mincho" w:hAnsi="Palatino Linotype"/>
          <w:i/>
          <w:sz w:val="22"/>
        </w:rPr>
      </w:pPr>
    </w:p>
    <w:p w:rsidR="00D2642C" w:rsidRPr="00D9195B" w:rsidRDefault="00D2642C" w:rsidP="00D2642C">
      <w:pPr>
        <w:numPr>
          <w:ilvl w:val="0"/>
          <w:numId w:val="1"/>
        </w:numPr>
        <w:spacing w:line="360" w:lineRule="auto"/>
        <w:ind w:left="0" w:right="49" w:firstLine="0"/>
        <w:contextualSpacing/>
        <w:jc w:val="both"/>
        <w:rPr>
          <w:rFonts w:ascii="Palatino Linotype" w:hAnsi="Palatino Linotype" w:cs="Tahoma"/>
          <w:bCs/>
          <w:iCs/>
          <w:lang w:val="es-ES" w:eastAsia="es-ES"/>
        </w:rPr>
      </w:pPr>
      <w:r w:rsidRPr="00D9195B">
        <w:rPr>
          <w:rFonts w:ascii="Palatino Linotype" w:hAnsi="Palatino Linotype" w:cs="Tahoma"/>
          <w:bCs/>
          <w:iCs/>
          <w:lang w:val="es-ES" w:eastAsia="es-ES"/>
        </w:rPr>
        <w:t xml:space="preserve">Ahora bien, debemos recordar que el Sujeto Obligado remitió en respuesta una imagen que no colma con la solicitud de acceso a la información; sin embargo, mediante informe justificado, el Sujeto Obligado señaló, a través de la Dirección General Jurídica y Consultiva, que se localizaron cinco resoluciones y se anexó el expediente 13/2020 </w:t>
      </w:r>
      <w:r w:rsidR="00D41C0F" w:rsidRPr="00D9195B">
        <w:rPr>
          <w:rFonts w:ascii="Palatino Linotype" w:hAnsi="Palatino Linotype" w:cs="Tahoma"/>
          <w:bCs/>
          <w:iCs/>
          <w:lang w:val="es-ES" w:eastAsia="es-ES"/>
        </w:rPr>
        <w:t xml:space="preserve">(el cual no fue puesto a la vista del particular por contener información confidencial), </w:t>
      </w:r>
      <w:r w:rsidRPr="00D9195B">
        <w:rPr>
          <w:rFonts w:ascii="Palatino Linotype" w:hAnsi="Palatino Linotype" w:cs="Tahoma"/>
          <w:bCs/>
          <w:iCs/>
          <w:lang w:val="es-ES" w:eastAsia="es-ES"/>
        </w:rPr>
        <w:t>en términos de la información solicitada.</w:t>
      </w:r>
    </w:p>
    <w:p w:rsidR="00D2642C" w:rsidRPr="00D9195B" w:rsidRDefault="00D2642C" w:rsidP="00D2642C">
      <w:pPr>
        <w:spacing w:line="360" w:lineRule="auto"/>
        <w:ind w:right="49"/>
        <w:contextualSpacing/>
        <w:jc w:val="both"/>
        <w:rPr>
          <w:rFonts w:ascii="Palatino Linotype" w:hAnsi="Palatino Linotype" w:cs="Tahoma"/>
          <w:bCs/>
          <w:iCs/>
          <w:lang w:val="es-ES" w:eastAsia="es-ES"/>
        </w:rPr>
      </w:pPr>
    </w:p>
    <w:p w:rsidR="00B852AB" w:rsidRPr="00D9195B" w:rsidRDefault="00B852AB" w:rsidP="00B852AB">
      <w:pPr>
        <w:numPr>
          <w:ilvl w:val="0"/>
          <w:numId w:val="1"/>
        </w:numPr>
        <w:spacing w:line="360" w:lineRule="auto"/>
        <w:ind w:left="0" w:right="49" w:firstLine="0"/>
        <w:contextualSpacing/>
        <w:jc w:val="both"/>
        <w:rPr>
          <w:rFonts w:ascii="Palatino Linotype" w:hAnsi="Palatino Linotype" w:cs="Tahoma"/>
          <w:bCs/>
          <w:iCs/>
          <w:lang w:val="es-ES" w:eastAsia="es-ES"/>
        </w:rPr>
      </w:pPr>
      <w:r w:rsidRPr="00D9195B">
        <w:rPr>
          <w:rFonts w:ascii="Palatino Linotype" w:hAnsi="Palatino Linotype" w:cs="Tahoma"/>
          <w:bCs/>
          <w:iCs/>
          <w:lang w:val="es-ES" w:eastAsia="es-ES"/>
        </w:rPr>
        <w:t xml:space="preserve">Puntualizado loa anterior, </w:t>
      </w:r>
      <w:r w:rsidRPr="00D9195B">
        <w:rPr>
          <w:rFonts w:ascii="Palatino Linotype" w:hAnsi="Palatino Linotype"/>
          <w:bCs/>
          <w:color w:val="000000" w:themeColor="text1"/>
        </w:rPr>
        <w:t xml:space="preserve">es necesario traer a contexto lo establecido en </w:t>
      </w:r>
      <w:r w:rsidRPr="00D9195B">
        <w:rPr>
          <w:rFonts w:ascii="Palatino Linotype" w:eastAsia="MS Gothic" w:hAnsi="Palatino Linotype" w:cstheme="majorBidi"/>
          <w:lang w:eastAsia="es-ES"/>
        </w:rPr>
        <w:t xml:space="preserve"> el artículo </w:t>
      </w:r>
      <w:r w:rsidRPr="00D9195B">
        <w:rPr>
          <w:rFonts w:ascii="Palatino Linotype" w:eastAsia="MS Mincho" w:hAnsi="Palatino Linotype" w:cs="Arial"/>
          <w:lang w:val="es-ES_tradnl" w:eastAsia="es-ES"/>
        </w:rPr>
        <w:t xml:space="preserve">162 de la Ley de Transparencia y Acceso a la Información Pública del Estado de México que establece  que para atender una solicitud de acceso a la información, la Unidad de Transparencia debe turnar el requerimiento a todas las áreas que pudieran haber generado o poseer la información requerida para efectos de que </w:t>
      </w:r>
      <w:r w:rsidRPr="00D9195B">
        <w:rPr>
          <w:rFonts w:ascii="Palatino Linotype" w:eastAsia="MS Mincho" w:hAnsi="Palatino Linotype" w:cs="Arial"/>
          <w:lang w:val="es-ES_tradnl" w:eastAsia="es-ES"/>
        </w:rPr>
        <w:lastRenderedPageBreak/>
        <w:t xml:space="preserve">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w:t>
      </w:r>
    </w:p>
    <w:p w:rsidR="00B852AB" w:rsidRPr="00D9195B" w:rsidRDefault="00B852AB" w:rsidP="00B852AB">
      <w:pPr>
        <w:tabs>
          <w:tab w:val="left" w:pos="426"/>
        </w:tabs>
        <w:spacing w:after="160" w:line="360" w:lineRule="auto"/>
        <w:ind w:right="51"/>
        <w:contextualSpacing/>
        <w:jc w:val="both"/>
        <w:outlineLvl w:val="1"/>
        <w:rPr>
          <w:rFonts w:ascii="Palatino Linotype" w:hAnsi="Palatino Linotype"/>
          <w:bCs/>
          <w:color w:val="000000" w:themeColor="text1"/>
        </w:rPr>
      </w:pPr>
    </w:p>
    <w:p w:rsidR="00B852AB" w:rsidRPr="00D9195B" w:rsidRDefault="00B852AB" w:rsidP="00B852AB">
      <w:pPr>
        <w:numPr>
          <w:ilvl w:val="0"/>
          <w:numId w:val="1"/>
        </w:numPr>
        <w:tabs>
          <w:tab w:val="left" w:pos="426"/>
        </w:tabs>
        <w:spacing w:after="160" w:line="360" w:lineRule="auto"/>
        <w:ind w:left="0" w:right="51" w:firstLine="0"/>
        <w:contextualSpacing/>
        <w:jc w:val="both"/>
        <w:outlineLvl w:val="1"/>
        <w:rPr>
          <w:rFonts w:ascii="Palatino Linotype" w:hAnsi="Palatino Linotype"/>
          <w:bCs/>
          <w:color w:val="000000" w:themeColor="text1"/>
        </w:rPr>
      </w:pPr>
      <w:r w:rsidRPr="00D9195B">
        <w:rPr>
          <w:rFonts w:ascii="Palatino Linotype" w:eastAsia="MS Mincho" w:hAnsi="Palatino Linotype" w:cs="Arial"/>
          <w:lang w:val="es-ES_tradnl" w:eastAsia="es-ES"/>
        </w:rPr>
        <w:t>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cuales se hacen constar en un nuevo documento que se genera como consecuencia de la investigación practicada.</w:t>
      </w:r>
    </w:p>
    <w:p w:rsidR="00B852AB" w:rsidRPr="00D9195B" w:rsidRDefault="00B852AB" w:rsidP="00B852AB">
      <w:pPr>
        <w:pStyle w:val="Prrafodelista"/>
        <w:spacing w:before="240" w:after="240" w:line="360" w:lineRule="auto"/>
        <w:ind w:right="49"/>
        <w:jc w:val="both"/>
        <w:rPr>
          <w:rFonts w:ascii="Palatino Linotype" w:eastAsia="MS Mincho" w:hAnsi="Palatino Linotype" w:cs="Arial"/>
          <w:lang w:val="es-ES_tradnl" w:eastAsia="es-ES"/>
        </w:rPr>
      </w:pPr>
    </w:p>
    <w:p w:rsidR="00B852AB" w:rsidRPr="00D9195B" w:rsidRDefault="00B852AB" w:rsidP="00B852AB">
      <w:pPr>
        <w:pStyle w:val="Prrafodelista"/>
        <w:spacing w:before="240" w:after="240" w:line="360" w:lineRule="auto"/>
        <w:ind w:left="851" w:right="822"/>
        <w:jc w:val="both"/>
        <w:rPr>
          <w:rFonts w:ascii="Palatino Linotype" w:eastAsia="MS Mincho" w:hAnsi="Palatino Linotype"/>
          <w:i/>
          <w:lang w:val="es-ES_tradnl" w:eastAsia="es-ES"/>
        </w:rPr>
      </w:pPr>
      <w:r w:rsidRPr="00D9195B">
        <w:rPr>
          <w:rFonts w:ascii="Palatino Linotype" w:eastAsia="MS Mincho" w:hAnsi="Palatino Linotype"/>
          <w:b/>
          <w:i/>
          <w:lang w:val="es-ES_tradnl" w:eastAsia="es-ES"/>
        </w:rPr>
        <w:t>Artículo 162.</w:t>
      </w:r>
      <w:r w:rsidRPr="00D9195B">
        <w:rPr>
          <w:rFonts w:ascii="Palatino Linotype" w:eastAsia="MS Mincho" w:hAnsi="Palatino Linotype"/>
          <w:i/>
          <w:lang w:val="es-ES_tradnl" w:eastAsia="es-ES"/>
        </w:rPr>
        <w:t xml:space="preserve"> Las unidades de transparencia deberán garantizar que las solicitudes se </w:t>
      </w:r>
      <w:r w:rsidRPr="00D9195B">
        <w:rPr>
          <w:rFonts w:ascii="Palatino Linotype" w:eastAsia="MS Mincho" w:hAnsi="Palatino Linotype"/>
          <w:b/>
          <w:i/>
          <w:lang w:val="es-ES_tradnl" w:eastAsia="es-ES"/>
        </w:rPr>
        <w:t>turnen a todas las Áreas competentes</w:t>
      </w:r>
      <w:r w:rsidRPr="00D9195B">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p>
    <w:p w:rsidR="00B852AB" w:rsidRPr="00D9195B" w:rsidRDefault="00B852AB" w:rsidP="00B852AB">
      <w:pPr>
        <w:pStyle w:val="Prrafodelista"/>
        <w:spacing w:before="240" w:after="240" w:line="360" w:lineRule="auto"/>
        <w:ind w:left="851" w:right="822"/>
        <w:jc w:val="both"/>
        <w:rPr>
          <w:rFonts w:ascii="Palatino Linotype" w:eastAsia="MS Mincho" w:hAnsi="Palatino Linotype" w:cs="Arial"/>
          <w:i/>
          <w:lang w:val="es-ES_tradnl" w:eastAsia="es-ES"/>
        </w:rPr>
      </w:pPr>
    </w:p>
    <w:p w:rsidR="00B852AB" w:rsidRPr="00D9195B" w:rsidRDefault="00B852AB" w:rsidP="00B852AB">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D9195B">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D9195B">
        <w:rPr>
          <w:rFonts w:ascii="Palatino Linotype" w:eastAsia="MS Mincho" w:hAnsi="Palatino Linotype" w:cs="Arial"/>
          <w:i/>
          <w:sz w:val="24"/>
          <w:lang w:val="es-ES_tradnl" w:eastAsia="es-ES"/>
        </w:rPr>
        <w:t xml:space="preserve">a todas las áreas competentes que cuenten con la información o deban tenerla de acuerdo a sus facultades, competencias y funciones, </w:t>
      </w:r>
      <w:r w:rsidRPr="00D9195B">
        <w:rPr>
          <w:rFonts w:ascii="Palatino Linotype" w:eastAsia="MS Mincho" w:hAnsi="Palatino Linotype" w:cs="Arial"/>
          <w:b/>
          <w:i/>
          <w:sz w:val="24"/>
          <w:lang w:val="es-ES_tradnl" w:eastAsia="es-ES"/>
        </w:rPr>
        <w:t xml:space="preserve">con el objeto de que realicen una búsqueda </w:t>
      </w:r>
      <w:r w:rsidRPr="00D9195B">
        <w:rPr>
          <w:rFonts w:ascii="Palatino Linotype" w:eastAsia="MS Mincho" w:hAnsi="Palatino Linotype" w:cs="Arial"/>
          <w:b/>
          <w:i/>
          <w:sz w:val="24"/>
          <w:lang w:val="es-ES_tradnl" w:eastAsia="es-ES"/>
        </w:rPr>
        <w:lastRenderedPageBreak/>
        <w:t>exhaustiva y razonable de la información solicitada</w:t>
      </w:r>
      <w:r w:rsidRPr="00D9195B">
        <w:rPr>
          <w:rFonts w:ascii="Palatino Linotype" w:eastAsia="MS Mincho" w:hAnsi="Palatino Linotype" w:cs="Arial"/>
          <w:i/>
          <w:sz w:val="24"/>
          <w:lang w:val="es-ES_tradnl" w:eastAsia="es-ES"/>
        </w:rPr>
        <w:t>,</w:t>
      </w:r>
      <w:r w:rsidRPr="00D9195B">
        <w:rPr>
          <w:rFonts w:ascii="Palatino Linotype" w:eastAsia="MS Mincho" w:hAnsi="Palatino Linotype" w:cs="Arial"/>
          <w:sz w:val="24"/>
          <w:lang w:val="es-ES_tradnl" w:eastAsia="es-ES"/>
        </w:rPr>
        <w:t xml:space="preserve"> según se asienta en el artículo 162 de la ley citada. </w:t>
      </w:r>
    </w:p>
    <w:p w:rsidR="00B852AB" w:rsidRPr="00D9195B" w:rsidRDefault="00B852AB" w:rsidP="00B852AB">
      <w:pPr>
        <w:pStyle w:val="Prrafodelista"/>
        <w:spacing w:line="360" w:lineRule="auto"/>
        <w:ind w:left="0"/>
        <w:jc w:val="both"/>
        <w:rPr>
          <w:rFonts w:ascii="Palatino Linotype" w:eastAsia="MS Mincho" w:hAnsi="Palatino Linotype" w:cs="Arial"/>
          <w:sz w:val="24"/>
          <w:lang w:val="es-ES_tradnl" w:eastAsia="es-ES"/>
        </w:rPr>
      </w:pPr>
    </w:p>
    <w:p w:rsidR="00D2642C" w:rsidRPr="00D9195B" w:rsidRDefault="00B852AB" w:rsidP="00B852AB">
      <w:pPr>
        <w:pStyle w:val="Prrafodelista"/>
        <w:numPr>
          <w:ilvl w:val="0"/>
          <w:numId w:val="1"/>
        </w:numPr>
        <w:spacing w:before="240" w:after="240" w:line="360" w:lineRule="auto"/>
        <w:ind w:left="0" w:right="49" w:firstLine="0"/>
        <w:jc w:val="both"/>
        <w:rPr>
          <w:rFonts w:ascii="Palatino Linotype" w:eastAsia="MS Mincho" w:hAnsi="Palatino Linotype" w:cs="Arial"/>
          <w:sz w:val="24"/>
          <w:lang w:val="es-ES_tradnl" w:eastAsia="es-ES"/>
        </w:rPr>
      </w:pPr>
      <w:r w:rsidRPr="00D9195B">
        <w:rPr>
          <w:rFonts w:ascii="Palatino Linotype" w:eastAsia="MS Mincho" w:hAnsi="Palatino Linotype" w:cs="Arial"/>
          <w:sz w:val="24"/>
          <w:lang w:val="es-ES_tradnl" w:eastAsia="es-ES"/>
        </w:rPr>
        <w:t xml:space="preserve">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 </w:t>
      </w:r>
    </w:p>
    <w:p w:rsidR="00D2642C" w:rsidRPr="00D9195B" w:rsidRDefault="00D2642C" w:rsidP="00D2642C">
      <w:pPr>
        <w:pStyle w:val="Prrafodelista"/>
        <w:spacing w:before="240" w:after="240" w:line="360" w:lineRule="auto"/>
        <w:ind w:left="0" w:right="49"/>
        <w:jc w:val="both"/>
        <w:rPr>
          <w:rFonts w:ascii="Palatino Linotype" w:eastAsia="MS Mincho" w:hAnsi="Palatino Linotype" w:cs="Arial"/>
          <w:sz w:val="24"/>
          <w:lang w:val="es-ES_tradnl" w:eastAsia="es-ES"/>
        </w:rPr>
      </w:pPr>
    </w:p>
    <w:p w:rsidR="00D2642C" w:rsidRPr="00D9195B" w:rsidRDefault="00B852AB" w:rsidP="00B852AB">
      <w:pPr>
        <w:pStyle w:val="Prrafodelista"/>
        <w:numPr>
          <w:ilvl w:val="0"/>
          <w:numId w:val="1"/>
        </w:numPr>
        <w:spacing w:before="240" w:after="240" w:line="360" w:lineRule="auto"/>
        <w:ind w:left="0" w:right="49" w:firstLine="0"/>
        <w:jc w:val="both"/>
        <w:rPr>
          <w:rFonts w:ascii="Palatino Linotype" w:eastAsia="MS Mincho" w:hAnsi="Palatino Linotype" w:cs="Arial"/>
          <w:sz w:val="24"/>
          <w:lang w:val="es-ES_tradnl" w:eastAsia="es-ES"/>
        </w:rPr>
      </w:pPr>
      <w:r w:rsidRPr="00D9195B">
        <w:rPr>
          <w:rFonts w:ascii="Palatino Linotype" w:eastAsia="Calibri" w:hAnsi="Palatino Linotype"/>
          <w:sz w:val="24"/>
        </w:rPr>
        <w:t xml:space="preserve">En este caso, podemos advertir </w:t>
      </w:r>
      <w:r w:rsidR="00D2642C" w:rsidRPr="00D9195B">
        <w:rPr>
          <w:rFonts w:ascii="Palatino Linotype" w:eastAsia="Calibri" w:hAnsi="Palatino Linotype"/>
          <w:sz w:val="24"/>
        </w:rPr>
        <w:t>el informe justificado fue emitido por la Dirección General Jurídica y Consultiva</w:t>
      </w:r>
      <w:r w:rsidRPr="00D9195B">
        <w:rPr>
          <w:rFonts w:ascii="Palatino Linotype" w:eastAsia="Calibri" w:hAnsi="Palatino Linotype" w:cs="Tahoma"/>
          <w:bCs/>
          <w:sz w:val="24"/>
          <w:lang w:val="es-ES" w:eastAsia="en-US"/>
        </w:rPr>
        <w:t xml:space="preserve">, área </w:t>
      </w:r>
      <w:r w:rsidR="00D41C0F" w:rsidRPr="00D9195B">
        <w:rPr>
          <w:rFonts w:ascii="Palatino Linotype" w:eastAsia="Calibri" w:hAnsi="Palatino Linotype" w:cs="Tahoma"/>
          <w:bCs/>
          <w:sz w:val="24"/>
          <w:lang w:val="es-ES" w:eastAsia="en-US"/>
        </w:rPr>
        <w:t xml:space="preserve">que de acuerdo </w:t>
      </w:r>
      <w:r w:rsidR="00D2642C" w:rsidRPr="00D9195B">
        <w:rPr>
          <w:rFonts w:ascii="Palatino Linotype" w:eastAsia="Calibri" w:hAnsi="Palatino Linotype" w:cs="Tahoma"/>
          <w:bCs/>
          <w:sz w:val="24"/>
          <w:lang w:val="es-ES" w:eastAsia="en-US"/>
        </w:rPr>
        <w:t xml:space="preserve">al Reglamento Interno de la Dirección General Jurídica y Consultiva del Municipio de Naucalpan de Juárez, </w:t>
      </w:r>
      <w:r w:rsidR="00D41C0F" w:rsidRPr="00D9195B">
        <w:rPr>
          <w:rFonts w:ascii="Palatino Linotype" w:eastAsia="Calibri" w:hAnsi="Palatino Linotype" w:cs="Tahoma"/>
          <w:bCs/>
          <w:sz w:val="24"/>
          <w:lang w:val="es-ES" w:eastAsia="en-US"/>
        </w:rPr>
        <w:t xml:space="preserve">genera, posee y administra la información solicitada, y </w:t>
      </w:r>
      <w:r w:rsidR="00D2642C" w:rsidRPr="00D9195B">
        <w:rPr>
          <w:rFonts w:ascii="Palatino Linotype" w:eastAsia="Calibri" w:hAnsi="Palatino Linotype" w:cs="Tahoma"/>
          <w:bCs/>
          <w:sz w:val="24"/>
          <w:lang w:val="es-ES" w:eastAsia="en-US"/>
        </w:rPr>
        <w:t>que establece:</w:t>
      </w:r>
    </w:p>
    <w:p w:rsidR="00D2642C" w:rsidRPr="00D9195B" w:rsidRDefault="00D2642C" w:rsidP="00D2642C">
      <w:pPr>
        <w:pStyle w:val="Prrafodelista"/>
        <w:spacing w:before="240" w:after="240" w:line="360" w:lineRule="auto"/>
        <w:ind w:left="0" w:right="49"/>
        <w:jc w:val="both"/>
        <w:rPr>
          <w:rFonts w:ascii="Palatino Linotype" w:eastAsia="Calibri" w:hAnsi="Palatino Linotype" w:cs="Tahoma"/>
          <w:bCs/>
          <w:sz w:val="24"/>
          <w:lang w:val="es-ES" w:eastAsia="en-US"/>
        </w:rPr>
      </w:pPr>
    </w:p>
    <w:p w:rsidR="00B852AB" w:rsidRPr="00D9195B" w:rsidRDefault="00D2642C" w:rsidP="00D2642C">
      <w:pPr>
        <w:pStyle w:val="Prrafodelista"/>
        <w:spacing w:before="240" w:after="240" w:line="360" w:lineRule="auto"/>
        <w:ind w:left="851" w:right="822"/>
        <w:jc w:val="both"/>
        <w:rPr>
          <w:rFonts w:ascii="Palatino Linotype" w:eastAsia="Calibri" w:hAnsi="Palatino Linotype" w:cs="Tahoma"/>
          <w:bCs/>
          <w:i/>
          <w:lang w:eastAsia="en-US"/>
        </w:rPr>
      </w:pPr>
      <w:r w:rsidRPr="00D9195B">
        <w:rPr>
          <w:rFonts w:ascii="Palatino Linotype" w:eastAsia="Calibri" w:hAnsi="Palatino Linotype" w:cs="Tahoma"/>
          <w:bCs/>
          <w:i/>
          <w:lang w:val="es-ES" w:eastAsia="en-US"/>
        </w:rPr>
        <w:t>“</w:t>
      </w:r>
      <w:r w:rsidRPr="00D9195B">
        <w:rPr>
          <w:rFonts w:ascii="Palatino Linotype" w:eastAsia="Calibri" w:hAnsi="Palatino Linotype" w:cs="Tahoma"/>
          <w:bCs/>
          <w:i/>
          <w:lang w:eastAsia="en-US"/>
        </w:rPr>
        <w:t>Artículo 8.- La Dirección General, estará a cargo de un Titular, quien adicional a lo que establece el Reglamento Orgánico, tendrá las atribuciones siguientes:</w:t>
      </w:r>
    </w:p>
    <w:p w:rsidR="00D2642C" w:rsidRPr="00D9195B" w:rsidRDefault="00D2642C" w:rsidP="00D2642C">
      <w:pPr>
        <w:pStyle w:val="Prrafodelista"/>
        <w:spacing w:before="240" w:after="240" w:line="360" w:lineRule="auto"/>
        <w:ind w:left="851" w:right="822"/>
        <w:jc w:val="both"/>
        <w:rPr>
          <w:rFonts w:ascii="Palatino Linotype" w:eastAsia="Calibri" w:hAnsi="Palatino Linotype" w:cs="Tahoma"/>
          <w:bCs/>
          <w:i/>
          <w:lang w:eastAsia="en-US"/>
        </w:rPr>
      </w:pPr>
      <w:r w:rsidRPr="00D9195B">
        <w:rPr>
          <w:rFonts w:ascii="Palatino Linotype" w:eastAsia="Calibri" w:hAnsi="Palatino Linotype" w:cs="Tahoma"/>
          <w:bCs/>
          <w:i/>
          <w:lang w:eastAsia="en-US"/>
        </w:rPr>
        <w:t>…</w:t>
      </w:r>
    </w:p>
    <w:p w:rsidR="00D2642C" w:rsidRPr="00D9195B" w:rsidRDefault="00D2642C" w:rsidP="00D2642C">
      <w:pPr>
        <w:pStyle w:val="Prrafodelista"/>
        <w:spacing w:before="240" w:after="240" w:line="360" w:lineRule="auto"/>
        <w:ind w:left="851" w:right="822"/>
        <w:jc w:val="both"/>
        <w:rPr>
          <w:rFonts w:ascii="Palatino Linotype" w:eastAsia="MS Mincho" w:hAnsi="Palatino Linotype" w:cs="Arial"/>
          <w:i/>
          <w:lang w:eastAsia="es-ES"/>
        </w:rPr>
      </w:pPr>
      <w:r w:rsidRPr="00D9195B">
        <w:rPr>
          <w:rFonts w:ascii="Palatino Linotype" w:eastAsia="MS Mincho" w:hAnsi="Palatino Linotype" w:cs="Arial"/>
          <w:i/>
          <w:lang w:eastAsia="es-ES"/>
        </w:rPr>
        <w:t xml:space="preserve">X. Atender los actos jurídicos, medios de defensa o juicios de los que tenga conocimiento y en los que el Municipio, el Ayuntamiento, sus integrantes o sus Dependencias y Unidades Administrativas formen parte o tenga in- </w:t>
      </w:r>
      <w:proofErr w:type="spellStart"/>
      <w:r w:rsidRPr="00D9195B">
        <w:rPr>
          <w:rFonts w:ascii="Palatino Linotype" w:eastAsia="MS Mincho" w:hAnsi="Palatino Linotype" w:cs="Arial"/>
          <w:i/>
          <w:lang w:eastAsia="es-ES"/>
        </w:rPr>
        <w:t>terés</w:t>
      </w:r>
      <w:proofErr w:type="spellEnd"/>
      <w:r w:rsidRPr="00D9195B">
        <w:rPr>
          <w:rFonts w:ascii="Palatino Linotype" w:eastAsia="MS Mincho" w:hAnsi="Palatino Linotype" w:cs="Arial"/>
          <w:i/>
          <w:lang w:eastAsia="es-ES"/>
        </w:rPr>
        <w:t>; lo que realizará a través de las Unidades Administrativas a su cargo;</w:t>
      </w:r>
      <w:bookmarkStart w:id="22" w:name="_GoBack"/>
      <w:bookmarkEnd w:id="22"/>
    </w:p>
    <w:p w:rsidR="00D2642C" w:rsidRPr="00D9195B" w:rsidRDefault="00D2642C" w:rsidP="00D2642C">
      <w:pPr>
        <w:pStyle w:val="Prrafodelista"/>
        <w:spacing w:before="240" w:after="240" w:line="360" w:lineRule="auto"/>
        <w:ind w:left="851" w:right="822"/>
        <w:jc w:val="both"/>
        <w:rPr>
          <w:rFonts w:ascii="Palatino Linotype" w:eastAsia="MS Mincho" w:hAnsi="Palatino Linotype" w:cs="Arial"/>
          <w:i/>
          <w:lang w:val="es-ES_tradnl" w:eastAsia="es-ES"/>
        </w:rPr>
      </w:pPr>
      <w:r w:rsidRPr="00D9195B">
        <w:rPr>
          <w:rFonts w:ascii="Palatino Linotype" w:eastAsia="MS Mincho" w:hAnsi="Palatino Linotype" w:cs="Arial"/>
          <w:i/>
          <w:lang w:eastAsia="es-ES"/>
        </w:rPr>
        <w:t>…”</w:t>
      </w:r>
    </w:p>
    <w:p w:rsidR="00D41C0F" w:rsidRPr="00D9195B" w:rsidRDefault="00D41C0F" w:rsidP="00D41C0F">
      <w:pPr>
        <w:pStyle w:val="Prrafodelista"/>
        <w:numPr>
          <w:ilvl w:val="0"/>
          <w:numId w:val="1"/>
        </w:numPr>
        <w:tabs>
          <w:tab w:val="left" w:pos="284"/>
        </w:tabs>
        <w:spacing w:line="360" w:lineRule="auto"/>
        <w:ind w:left="0" w:firstLine="0"/>
        <w:jc w:val="both"/>
        <w:rPr>
          <w:rFonts w:ascii="Palatino Linotype" w:hAnsi="Palatino Linotype"/>
          <w:color w:val="000000"/>
          <w:sz w:val="24"/>
        </w:rPr>
      </w:pPr>
      <w:r w:rsidRPr="00D9195B">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D9195B">
        <w:rPr>
          <w:rFonts w:ascii="Palatino Linotype" w:hAnsi="Palatino Linotype"/>
          <w:color w:val="000000"/>
          <w:sz w:val="24"/>
        </w:rPr>
        <w:t xml:space="preserve">máxime que al momento que ponen a disposición ésta, la misma tiene el </w:t>
      </w:r>
      <w:r w:rsidRPr="00D9195B">
        <w:rPr>
          <w:rFonts w:ascii="Palatino Linotype" w:hAnsi="Palatino Linotype"/>
          <w:color w:val="000000"/>
          <w:sz w:val="24"/>
        </w:rPr>
        <w:lastRenderedPageBreak/>
        <w:t>carácter oficial y se presume veraz, tan es así que la misma queda registrada en el Sistema de Acceso a la Información Mexiquense (SAIMEX).</w:t>
      </w:r>
    </w:p>
    <w:p w:rsidR="00D41C0F" w:rsidRPr="00D9195B" w:rsidRDefault="00D41C0F" w:rsidP="00D41C0F">
      <w:pPr>
        <w:pStyle w:val="Default"/>
        <w:numPr>
          <w:ilvl w:val="0"/>
          <w:numId w:val="1"/>
        </w:numPr>
        <w:tabs>
          <w:tab w:val="left" w:pos="284"/>
        </w:tabs>
        <w:spacing w:before="240" w:after="360" w:line="360" w:lineRule="auto"/>
        <w:ind w:left="0" w:firstLine="0"/>
        <w:jc w:val="both"/>
        <w:rPr>
          <w:rFonts w:ascii="Palatino Linotype" w:hAnsi="Palatino Linotype"/>
        </w:rPr>
      </w:pPr>
      <w:r w:rsidRPr="00D9195B">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D41C0F" w:rsidRPr="00D9195B" w:rsidRDefault="00D41C0F" w:rsidP="00D41C0F">
      <w:pPr>
        <w:pStyle w:val="Default"/>
        <w:spacing w:before="240" w:after="360" w:line="360" w:lineRule="auto"/>
        <w:ind w:left="851" w:right="850"/>
        <w:jc w:val="both"/>
        <w:rPr>
          <w:rFonts w:ascii="Palatino Linotype" w:hAnsi="Palatino Linotype"/>
          <w:i/>
          <w:sz w:val="22"/>
          <w:szCs w:val="20"/>
        </w:rPr>
      </w:pPr>
      <w:r w:rsidRPr="00D9195B">
        <w:rPr>
          <w:rFonts w:ascii="Palatino Linotype" w:hAnsi="Palatino Linotype"/>
          <w:i/>
          <w:sz w:val="22"/>
          <w:szCs w:val="20"/>
        </w:rPr>
        <w:t xml:space="preserve">El Instituto Federal de Acceso a la Información y Protección de Datos </w:t>
      </w:r>
      <w:r w:rsidRPr="00D9195B">
        <w:rPr>
          <w:rFonts w:ascii="Palatino Linotype" w:hAnsi="Palatino Linotype"/>
          <w:b/>
          <w:i/>
          <w:sz w:val="22"/>
          <w:szCs w:val="20"/>
        </w:rPr>
        <w:t>no cuenta con facultades para pronunciarse respecto de la veracidad de los documentos proporcionados por los sujetos obligados.</w:t>
      </w:r>
      <w:r w:rsidRPr="00D9195B">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41C0F" w:rsidRPr="00D9195B" w:rsidRDefault="00D41C0F" w:rsidP="00D41C0F">
      <w:pPr>
        <w:pStyle w:val="Prrafodelista"/>
        <w:numPr>
          <w:ilvl w:val="0"/>
          <w:numId w:val="1"/>
        </w:numPr>
        <w:spacing w:line="360" w:lineRule="auto"/>
        <w:ind w:left="0" w:firstLine="0"/>
        <w:jc w:val="both"/>
        <w:rPr>
          <w:rFonts w:ascii="Palatino Linotype" w:hAnsi="Palatino Linotype" w:cs="Arial"/>
          <w:sz w:val="24"/>
        </w:rPr>
      </w:pPr>
      <w:r w:rsidRPr="00D9195B">
        <w:rPr>
          <w:rFonts w:ascii="Palatino Linotype" w:hAnsi="Palatino Linotype" w:cs="Arial"/>
          <w:sz w:val="24"/>
        </w:rPr>
        <w:t xml:space="preserve">Así mismo, la </w:t>
      </w:r>
      <w:r w:rsidRPr="00D9195B">
        <w:rPr>
          <w:rFonts w:ascii="Palatino Linotype" w:hAnsi="Palatino Linotype" w:cs="Arial"/>
          <w:b/>
          <w:sz w:val="24"/>
        </w:rPr>
        <w:t>Ley de Transparencia y Acceso a la Información Pública del Estado de México y Municipios</w:t>
      </w:r>
      <w:r w:rsidRPr="00D9195B">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D9195B">
        <w:rPr>
          <w:rFonts w:ascii="Palatino Linotype" w:hAnsi="Palatino Linotype" w:cs="Arial"/>
          <w:sz w:val="24"/>
        </w:rPr>
        <w:lastRenderedPageBreak/>
        <w:t>momento a los criterios de publicidad, veracidad, oportunidad entre otros, numeral en comento que a la letra señala;</w:t>
      </w:r>
    </w:p>
    <w:p w:rsidR="00D41C0F" w:rsidRPr="00D9195B" w:rsidRDefault="00D41C0F" w:rsidP="00D41C0F">
      <w:pPr>
        <w:pStyle w:val="Prrafodelista"/>
        <w:spacing w:line="360" w:lineRule="auto"/>
        <w:ind w:left="644"/>
        <w:jc w:val="both"/>
        <w:rPr>
          <w:rFonts w:ascii="Palatino Linotype" w:hAnsi="Palatino Linotype" w:cs="Arial"/>
        </w:rPr>
      </w:pPr>
    </w:p>
    <w:p w:rsidR="00D41C0F" w:rsidRPr="00D9195B" w:rsidRDefault="00D41C0F" w:rsidP="00D41C0F">
      <w:pPr>
        <w:pStyle w:val="Prrafodelista"/>
        <w:spacing w:line="360" w:lineRule="auto"/>
        <w:ind w:left="851" w:right="902"/>
        <w:jc w:val="both"/>
        <w:rPr>
          <w:rFonts w:ascii="Palatino Linotype" w:hAnsi="Palatino Linotype" w:cs="Arial"/>
          <w:b/>
          <w:i/>
        </w:rPr>
      </w:pPr>
      <w:r w:rsidRPr="00D9195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9195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D41C0F" w:rsidRPr="00D9195B" w:rsidRDefault="00D41C0F" w:rsidP="00D41C0F">
      <w:pPr>
        <w:pStyle w:val="Prrafodelista"/>
        <w:tabs>
          <w:tab w:val="left" w:pos="709"/>
        </w:tabs>
        <w:spacing w:line="360" w:lineRule="auto"/>
        <w:ind w:left="644" w:right="51"/>
        <w:jc w:val="both"/>
        <w:rPr>
          <w:rFonts w:ascii="Palatino Linotype" w:hAnsi="Palatino Linotype" w:cs="Arial"/>
          <w:noProof/>
        </w:rPr>
      </w:pPr>
    </w:p>
    <w:p w:rsidR="00B852AB" w:rsidRPr="00D9195B" w:rsidRDefault="00D41C0F" w:rsidP="00D41C0F">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D9195B">
        <w:rPr>
          <w:rFonts w:ascii="Palatino Linotype" w:hAnsi="Palatino Linotype" w:cs="Arial"/>
          <w:noProof/>
          <w:sz w:val="24"/>
        </w:rPr>
        <w:t xml:space="preserve">Numerales que compelen al </w:t>
      </w:r>
      <w:r w:rsidRPr="00D9195B">
        <w:rPr>
          <w:rFonts w:ascii="Palatino Linotype" w:hAnsi="Palatino Linotype" w:cs="Arial"/>
          <w:b/>
          <w:noProof/>
          <w:sz w:val="24"/>
        </w:rPr>
        <w:t>SUJETO OBLIGADO</w:t>
      </w:r>
      <w:r w:rsidRPr="00D9195B">
        <w:rPr>
          <w:rFonts w:ascii="Palatino Linotype" w:hAnsi="Palatino Linotype" w:cs="Arial"/>
          <w:noProof/>
          <w:sz w:val="24"/>
        </w:rPr>
        <w:t xml:space="preserve"> a apegarse en todo momento a los criterios ya expuestos, imipidiendo a este Órgano Colegiado cuestionar la veracidad de la información. Por lo tanto, la información respecto al número de resoluciones judiciales que obligan al municipio a pagar contratos con proveedores en los últimos cinco años, se colma con lo referido en informe justificado. </w:t>
      </w:r>
    </w:p>
    <w:p w:rsidR="00B852AB" w:rsidRPr="00D9195B" w:rsidRDefault="00B852AB" w:rsidP="00B852AB">
      <w:pPr>
        <w:spacing w:line="360" w:lineRule="auto"/>
        <w:ind w:right="49"/>
        <w:contextualSpacing/>
        <w:jc w:val="both"/>
        <w:rPr>
          <w:rFonts w:ascii="Palatino Linotype" w:hAnsi="Palatino Linotype" w:cs="Tahoma"/>
          <w:bCs/>
          <w:iCs/>
          <w:lang w:val="es-ES" w:eastAsia="es-ES"/>
        </w:rPr>
      </w:pPr>
    </w:p>
    <w:p w:rsidR="009C3360" w:rsidRPr="00D9195B" w:rsidRDefault="00D41C0F" w:rsidP="00D338C6">
      <w:pPr>
        <w:numPr>
          <w:ilvl w:val="0"/>
          <w:numId w:val="1"/>
        </w:numPr>
        <w:spacing w:line="360" w:lineRule="auto"/>
        <w:ind w:left="0" w:right="49" w:firstLine="0"/>
        <w:contextualSpacing/>
        <w:jc w:val="both"/>
        <w:rPr>
          <w:rFonts w:ascii="Palatino Linotype" w:hAnsi="Palatino Linotype" w:cs="Tahoma"/>
          <w:bCs/>
          <w:iCs/>
          <w:lang w:val="es-ES" w:eastAsia="es-ES"/>
        </w:rPr>
      </w:pPr>
      <w:r w:rsidRPr="00D9195B">
        <w:rPr>
          <w:rFonts w:ascii="Palatino Linotype" w:hAnsi="Palatino Linotype" w:cs="Tahoma"/>
          <w:bCs/>
          <w:iCs/>
          <w:lang w:val="es-ES" w:eastAsia="es-ES"/>
        </w:rPr>
        <w:t xml:space="preserve">Por otro lado, respecto al expediente concluido que solicitó el particular, </w:t>
      </w:r>
      <w:r w:rsidR="003D6204" w:rsidRPr="00D9195B">
        <w:rPr>
          <w:rFonts w:ascii="Palatino Linotype" w:hAnsi="Palatino Linotype" w:cs="Tahoma"/>
          <w:bCs/>
          <w:iCs/>
          <w:lang w:val="es-ES" w:eastAsia="es-ES"/>
        </w:rPr>
        <w:t>en aras de dar cumplimiento al derecho de acceso a la información del Recurrente, el Sujeto Obligado remitió a través de informe justificado el expediente 13/2020</w:t>
      </w:r>
      <w:r w:rsidRPr="00D9195B">
        <w:rPr>
          <w:rFonts w:ascii="Palatino Linotype" w:hAnsi="Palatino Linotype" w:cs="Tahoma"/>
          <w:bCs/>
          <w:iCs/>
          <w:lang w:val="es-ES" w:eastAsia="es-ES"/>
        </w:rPr>
        <w:t xml:space="preserve">, </w:t>
      </w:r>
      <w:r w:rsidR="003D6204" w:rsidRPr="00D9195B">
        <w:rPr>
          <w:rFonts w:ascii="Palatino Linotype" w:hAnsi="Palatino Linotype" w:cs="Tahoma"/>
          <w:bCs/>
          <w:iCs/>
          <w:lang w:val="es-ES" w:eastAsia="es-ES"/>
        </w:rPr>
        <w:t xml:space="preserve">el que refirió que cumple con las características descritas y que actualmente se encuentra concluido, </w:t>
      </w:r>
      <w:r w:rsidRPr="00D9195B">
        <w:rPr>
          <w:rFonts w:ascii="Palatino Linotype" w:hAnsi="Palatino Linotype" w:cs="Tahoma"/>
          <w:bCs/>
          <w:iCs/>
          <w:lang w:val="es-ES" w:eastAsia="es-ES"/>
        </w:rPr>
        <w:t>sin embargo, no fue puesto a la vista del particular por contener información que por su naturaleza es de car</w:t>
      </w:r>
      <w:r w:rsidR="003D6204" w:rsidRPr="00D9195B">
        <w:rPr>
          <w:rFonts w:ascii="Palatino Linotype" w:hAnsi="Palatino Linotype" w:cs="Tahoma"/>
          <w:bCs/>
          <w:iCs/>
          <w:lang w:val="es-ES" w:eastAsia="es-ES"/>
        </w:rPr>
        <w:t>ácter confidencial</w:t>
      </w:r>
      <w:r w:rsidR="00D338C6" w:rsidRPr="00D9195B">
        <w:rPr>
          <w:rFonts w:ascii="Palatino Linotype" w:hAnsi="Palatino Linotype" w:cs="Tahoma"/>
          <w:bCs/>
          <w:iCs/>
          <w:lang w:val="es-ES" w:eastAsia="es-ES"/>
        </w:rPr>
        <w:t xml:space="preserve"> (dirección, CURP, RFC)</w:t>
      </w:r>
      <w:r w:rsidR="003D6204" w:rsidRPr="00D9195B">
        <w:rPr>
          <w:rFonts w:ascii="Palatino Linotype" w:hAnsi="Palatino Linotype" w:cs="Tahoma"/>
          <w:bCs/>
          <w:iCs/>
          <w:lang w:val="es-ES" w:eastAsia="es-ES"/>
        </w:rPr>
        <w:t xml:space="preserve">, por lo tanto, es dable ordenar nuevamente su entrega. </w:t>
      </w:r>
    </w:p>
    <w:p w:rsidR="00E34F01" w:rsidRPr="00D9195B" w:rsidRDefault="00E34F01" w:rsidP="00E34F01">
      <w:pPr>
        <w:numPr>
          <w:ilvl w:val="0"/>
          <w:numId w:val="1"/>
        </w:numPr>
        <w:tabs>
          <w:tab w:val="left" w:pos="426"/>
        </w:tabs>
        <w:spacing w:after="160" w:line="360" w:lineRule="auto"/>
        <w:ind w:left="0" w:right="51" w:firstLine="0"/>
        <w:contextualSpacing/>
        <w:jc w:val="both"/>
        <w:outlineLvl w:val="1"/>
        <w:rPr>
          <w:rFonts w:ascii="Palatino Linotype" w:hAnsi="Palatino Linotype"/>
          <w:b/>
          <w:bCs/>
          <w:color w:val="000000" w:themeColor="text1"/>
        </w:rPr>
      </w:pPr>
      <w:r w:rsidRPr="00D9195B">
        <w:rPr>
          <w:rFonts w:ascii="Palatino Linotype" w:hAnsi="Palatino Linotype" w:cs="Tahoma"/>
        </w:rPr>
        <w:lastRenderedPageBreak/>
        <w:t xml:space="preserve">Por lo tanto, con fundamento en el artículo 186, fracción III, de la Ley de Transparencia y Acceso a la Información Pública del Estado de México y Municipios, este Instituto considera procedente </w:t>
      </w:r>
      <w:r w:rsidRPr="00D9195B">
        <w:rPr>
          <w:rFonts w:ascii="Palatino Linotype" w:hAnsi="Palatino Linotype" w:cs="Tahoma"/>
          <w:b/>
        </w:rPr>
        <w:t xml:space="preserve">REVOCAR </w:t>
      </w:r>
      <w:r w:rsidRPr="00D9195B">
        <w:rPr>
          <w:rFonts w:ascii="Palatino Linotype" w:hAnsi="Palatino Linotype" w:cs="Tahoma"/>
        </w:rPr>
        <w:t xml:space="preserve">la respuesta otorgada por el Sujeto Obligado, y determina que es dable </w:t>
      </w:r>
      <w:r w:rsidRPr="00D9195B">
        <w:rPr>
          <w:rFonts w:ascii="Palatino Linotype" w:hAnsi="Palatino Linotype" w:cs="Tahoma"/>
          <w:b/>
        </w:rPr>
        <w:t>ORDENAR</w:t>
      </w:r>
      <w:bookmarkStart w:id="23" w:name="_Toc89350464"/>
      <w:bookmarkStart w:id="24" w:name="_Toc94119619"/>
      <w:r w:rsidR="00D338C6" w:rsidRPr="00D9195B">
        <w:rPr>
          <w:rFonts w:ascii="Palatino Linotype" w:hAnsi="Palatino Linotype" w:cs="Tahoma"/>
        </w:rPr>
        <w:t>, de ser procedente en versión pública, expediente completo y concluido resuelto en favor del proveedor y en el que se le haya pagado</w:t>
      </w:r>
      <w:r w:rsidRPr="00D9195B">
        <w:rPr>
          <w:rFonts w:ascii="Palatino Linotype" w:hAnsi="Palatino Linotype" w:cs="Tahoma"/>
          <w:b/>
        </w:rPr>
        <w:t>.</w:t>
      </w:r>
    </w:p>
    <w:p w:rsidR="00E34F01" w:rsidRPr="00D9195B" w:rsidRDefault="00E34F01" w:rsidP="00E34F01">
      <w:pPr>
        <w:tabs>
          <w:tab w:val="left" w:pos="426"/>
        </w:tabs>
        <w:spacing w:after="160" w:line="360" w:lineRule="auto"/>
        <w:ind w:right="51"/>
        <w:contextualSpacing/>
        <w:jc w:val="both"/>
        <w:outlineLvl w:val="1"/>
        <w:rPr>
          <w:rFonts w:ascii="Palatino Linotype" w:hAnsi="Palatino Linotype"/>
          <w:b/>
          <w:bCs/>
          <w:color w:val="000000" w:themeColor="text1"/>
        </w:rPr>
      </w:pPr>
    </w:p>
    <w:p w:rsidR="00E34F01" w:rsidRPr="00D9195B" w:rsidRDefault="00E34F01" w:rsidP="00E34F01">
      <w:pPr>
        <w:tabs>
          <w:tab w:val="left" w:pos="426"/>
        </w:tabs>
        <w:spacing w:after="160" w:line="360" w:lineRule="auto"/>
        <w:ind w:right="51"/>
        <w:contextualSpacing/>
        <w:jc w:val="both"/>
        <w:outlineLvl w:val="1"/>
        <w:rPr>
          <w:rFonts w:ascii="Palatino Linotype" w:hAnsi="Palatino Linotype"/>
          <w:b/>
          <w:bCs/>
          <w:color w:val="000000" w:themeColor="text1"/>
        </w:rPr>
      </w:pPr>
      <w:r w:rsidRPr="00D9195B">
        <w:rPr>
          <w:rFonts w:ascii="Palatino Linotype" w:eastAsia="Calibri" w:hAnsi="Palatino Linotype" w:cs="Tahoma"/>
          <w:b/>
          <w:bCs/>
          <w:lang w:eastAsia="en-US"/>
        </w:rPr>
        <w:t>QUIN</w:t>
      </w:r>
      <w:r w:rsidRPr="00D9195B">
        <w:rPr>
          <w:rFonts w:ascii="Palatino Linotype" w:hAnsi="Palatino Linotype"/>
          <w:b/>
          <w:bCs/>
          <w:color w:val="000000" w:themeColor="text1"/>
        </w:rPr>
        <w:t>TO. De la versión pública.</w:t>
      </w:r>
      <w:bookmarkEnd w:id="23"/>
      <w:bookmarkEnd w:id="24"/>
    </w:p>
    <w:p w:rsidR="00E34F01" w:rsidRPr="00D9195B" w:rsidRDefault="00E34F01" w:rsidP="00E34F0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D9195B">
        <w:rPr>
          <w:rFonts w:ascii="Palatino Linotype" w:hAnsi="Palatino Linotype"/>
          <w:color w:val="000000" w:themeColor="text1"/>
          <w:sz w:val="24"/>
        </w:rPr>
        <w:t>Debe destacarse que, debido a la naturaleza de la información solicitada</w:t>
      </w:r>
      <w:r w:rsidRPr="00D9195B">
        <w:rPr>
          <w:rFonts w:ascii="Palatino Linotype" w:hAnsi="Palatino Linotype"/>
          <w:b/>
          <w:color w:val="000000" w:themeColor="text1"/>
          <w:sz w:val="24"/>
        </w:rPr>
        <w:t xml:space="preserve"> </w:t>
      </w:r>
      <w:r w:rsidRPr="00D9195B">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E34F01" w:rsidRPr="00D9195B" w:rsidRDefault="00E34F01" w:rsidP="00E34F01">
      <w:pPr>
        <w:pStyle w:val="Prrafodelista"/>
        <w:tabs>
          <w:tab w:val="left" w:pos="426"/>
        </w:tabs>
        <w:spacing w:line="360" w:lineRule="auto"/>
        <w:ind w:left="0" w:right="51"/>
        <w:jc w:val="both"/>
        <w:rPr>
          <w:rFonts w:ascii="Palatino Linotype" w:hAnsi="Palatino Linotype"/>
          <w:color w:val="000000" w:themeColor="text1"/>
          <w:sz w:val="24"/>
        </w:rPr>
      </w:pPr>
    </w:p>
    <w:p w:rsidR="00E34F01" w:rsidRPr="00D9195B" w:rsidRDefault="00E34F01" w:rsidP="00E34F01">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rPr>
      </w:pPr>
      <w:r w:rsidRPr="00D9195B">
        <w:rPr>
          <w:rFonts w:ascii="Palatino Linotype" w:hAnsi="Palatino Linotype"/>
          <w:color w:val="000000" w:themeColor="text1"/>
          <w:sz w:val="24"/>
        </w:rPr>
        <w:t xml:space="preserve">La </w:t>
      </w:r>
      <w:r w:rsidRPr="00D9195B">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rsidR="00E34F01" w:rsidRPr="00D9195B" w:rsidRDefault="00E34F01" w:rsidP="00E34F01">
      <w:pPr>
        <w:pStyle w:val="Prrafodelista"/>
        <w:tabs>
          <w:tab w:val="left" w:pos="284"/>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E34F01" w:rsidRPr="00D9195B" w:rsidTr="00AF38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34F01" w:rsidRPr="00D9195B" w:rsidRDefault="00E34F01" w:rsidP="00AF384F">
            <w:pPr>
              <w:spacing w:line="360" w:lineRule="auto"/>
              <w:rPr>
                <w:rFonts w:ascii="Palatino Linotype" w:hAnsi="Palatino Linotype"/>
                <w:sz w:val="20"/>
                <w:szCs w:val="20"/>
              </w:rPr>
            </w:pPr>
            <w:r w:rsidRPr="00D9195B">
              <w:rPr>
                <w:rFonts w:ascii="Palatino Linotype" w:hAnsi="Palatino Linotype" w:cstheme="majorBidi"/>
                <w:b w:val="0"/>
                <w:sz w:val="20"/>
                <w:szCs w:val="20"/>
              </w:rPr>
              <w:t>a) Requisitos previos.</w:t>
            </w:r>
          </w:p>
        </w:tc>
        <w:tc>
          <w:tcPr>
            <w:tcW w:w="6990" w:type="dxa"/>
          </w:tcPr>
          <w:p w:rsidR="00E34F01" w:rsidRPr="00D9195B" w:rsidRDefault="00E34F01" w:rsidP="00AF384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 xml:space="preserve">Los artículos 100 y 122 de la Ley Estatal y de la Ley General, respectivamente, señalan que si los </w:t>
            </w:r>
            <w:r w:rsidRPr="00D9195B">
              <w:rPr>
                <w:rFonts w:ascii="Palatino Linotype" w:hAnsi="Palatino Linotype" w:cs="Arial"/>
                <w:b w:val="0"/>
                <w:color w:val="000000"/>
                <w:sz w:val="20"/>
                <w:szCs w:val="20"/>
              </w:rPr>
              <w:t>Sujetos Obligados</w:t>
            </w:r>
            <w:r w:rsidRPr="00D9195B">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E34F01" w:rsidRPr="00D9195B" w:rsidRDefault="00E34F01" w:rsidP="00AF384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lastRenderedPageBreak/>
              <w:t>Al hacerlo tienen que precisar de qué información se trata, señalando el supuesto de clasificación (confidencialidad o reserva).</w:t>
            </w:r>
          </w:p>
          <w:p w:rsidR="00E34F01" w:rsidRPr="00D9195B" w:rsidRDefault="00E34F01" w:rsidP="00AF384F">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Además, se debe señalar el procedimiento, de los tres que establecen los artículos 132 y 106 de la Ley Estatal y General, respectivamente.</w:t>
            </w:r>
          </w:p>
          <w:p w:rsidR="00E34F01" w:rsidRPr="00D9195B" w:rsidRDefault="00E34F01" w:rsidP="00AF384F">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D9195B">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D9195B">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D9195B">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E34F01" w:rsidRPr="00D9195B" w:rsidTr="00AF3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34F01" w:rsidRPr="00D9195B" w:rsidRDefault="00E34F01" w:rsidP="00AF384F">
            <w:pPr>
              <w:spacing w:line="360" w:lineRule="auto"/>
              <w:rPr>
                <w:rFonts w:ascii="Palatino Linotype" w:hAnsi="Palatino Linotype"/>
                <w:sz w:val="20"/>
                <w:szCs w:val="20"/>
              </w:rPr>
            </w:pPr>
            <w:r w:rsidRPr="00D9195B">
              <w:rPr>
                <w:rFonts w:ascii="Palatino Linotype" w:hAnsi="Palatino Linotype" w:cstheme="majorBidi"/>
                <w:b w:val="0"/>
                <w:sz w:val="20"/>
                <w:szCs w:val="20"/>
              </w:rPr>
              <w:lastRenderedPageBreak/>
              <w:t>b) Supuestos de clasificación.</w:t>
            </w:r>
          </w:p>
        </w:tc>
        <w:tc>
          <w:tcPr>
            <w:tcW w:w="6990" w:type="dxa"/>
          </w:tcPr>
          <w:p w:rsidR="00E34F01" w:rsidRPr="00D9195B" w:rsidRDefault="00E34F01" w:rsidP="00AF384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E34F01" w:rsidRPr="00D9195B" w:rsidRDefault="00E34F01" w:rsidP="00AF384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34F01" w:rsidRPr="00D9195B" w:rsidRDefault="00E34F01" w:rsidP="00AF384F">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D9195B">
              <w:rPr>
                <w:rFonts w:ascii="Palatino Linotype" w:hAnsi="Palatino Linotype" w:cs="Arial"/>
                <w:color w:val="000000"/>
                <w:sz w:val="20"/>
                <w:szCs w:val="20"/>
              </w:rPr>
              <w:t xml:space="preserve">El </w:t>
            </w:r>
            <w:r w:rsidRPr="00D9195B">
              <w:rPr>
                <w:rFonts w:ascii="Palatino Linotype" w:hAnsi="Palatino Linotype" w:cs="Arial"/>
                <w:b/>
                <w:color w:val="000000"/>
                <w:sz w:val="20"/>
                <w:szCs w:val="20"/>
              </w:rPr>
              <w:t>SUJETO OBLIGADO</w:t>
            </w:r>
            <w:r w:rsidRPr="00D9195B">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34F01" w:rsidRPr="00D9195B" w:rsidTr="00AF384F">
        <w:tc>
          <w:tcPr>
            <w:cnfStyle w:val="001000000000" w:firstRow="0" w:lastRow="0" w:firstColumn="1" w:lastColumn="0" w:oddVBand="0" w:evenVBand="0" w:oddHBand="0" w:evenHBand="0" w:firstRowFirstColumn="0" w:firstRowLastColumn="0" w:lastRowFirstColumn="0" w:lastRowLastColumn="0"/>
            <w:tcW w:w="1838" w:type="dxa"/>
          </w:tcPr>
          <w:p w:rsidR="00E34F01" w:rsidRPr="00D9195B" w:rsidRDefault="00E34F01" w:rsidP="00AF384F">
            <w:pPr>
              <w:spacing w:line="360" w:lineRule="auto"/>
              <w:rPr>
                <w:rFonts w:ascii="Palatino Linotype" w:hAnsi="Palatino Linotype"/>
                <w:sz w:val="20"/>
                <w:szCs w:val="20"/>
              </w:rPr>
            </w:pPr>
            <w:r w:rsidRPr="00D9195B">
              <w:rPr>
                <w:rFonts w:ascii="Palatino Linotype" w:hAnsi="Palatino Linotype" w:cstheme="majorBidi"/>
                <w:b w:val="0"/>
                <w:sz w:val="20"/>
                <w:szCs w:val="20"/>
              </w:rPr>
              <w:t>c) Formalidades para emitir el acuerdo de clasificación.</w:t>
            </w:r>
          </w:p>
        </w:tc>
        <w:tc>
          <w:tcPr>
            <w:tcW w:w="6990" w:type="dxa"/>
          </w:tcPr>
          <w:p w:rsidR="00E34F01" w:rsidRPr="00D9195B" w:rsidRDefault="00E34F01" w:rsidP="00AF384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E34F01" w:rsidRPr="00D9195B" w:rsidRDefault="00E34F01" w:rsidP="00AF384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lastRenderedPageBreak/>
              <w:t xml:space="preserve">Es necesario que </w:t>
            </w:r>
            <w:r w:rsidRPr="00D9195B">
              <w:rPr>
                <w:rFonts w:ascii="Palatino Linotype" w:hAnsi="Palatino Linotype" w:cs="Arial"/>
                <w:b/>
                <w:color w:val="000000"/>
                <w:sz w:val="20"/>
                <w:szCs w:val="20"/>
                <w:u w:val="single"/>
              </w:rPr>
              <w:t>el acto reúna con los requisitos elementales</w:t>
            </w:r>
            <w:r w:rsidRPr="00D9195B">
              <w:rPr>
                <w:rFonts w:ascii="Palatino Linotype" w:hAnsi="Palatino Linotype" w:cs="Arial"/>
                <w:color w:val="000000"/>
                <w:sz w:val="20"/>
                <w:szCs w:val="20"/>
              </w:rPr>
              <w:t>, entre ellos, que la autoridad que va a emitir el acto de autoridad sea la legalmente facultada para ello.</w:t>
            </w:r>
          </w:p>
          <w:p w:rsidR="00E34F01" w:rsidRPr="00D9195B" w:rsidRDefault="00E34F01" w:rsidP="00AF384F">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9195B">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34F01" w:rsidRPr="00D9195B" w:rsidTr="00AF3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34F01" w:rsidRPr="00D9195B" w:rsidRDefault="00E34F01" w:rsidP="00AF384F">
            <w:pPr>
              <w:spacing w:line="360" w:lineRule="auto"/>
              <w:rPr>
                <w:rFonts w:ascii="Palatino Linotype" w:hAnsi="Palatino Linotype"/>
                <w:b w:val="0"/>
                <w:sz w:val="20"/>
                <w:szCs w:val="20"/>
              </w:rPr>
            </w:pPr>
          </w:p>
          <w:p w:rsidR="00E34F01" w:rsidRPr="00D9195B" w:rsidRDefault="00E34F01" w:rsidP="00AF384F">
            <w:pPr>
              <w:spacing w:line="360" w:lineRule="auto"/>
              <w:jc w:val="both"/>
              <w:rPr>
                <w:rFonts w:ascii="Palatino Linotype" w:hAnsi="Palatino Linotype"/>
                <w:b w:val="0"/>
                <w:sz w:val="20"/>
                <w:szCs w:val="20"/>
              </w:rPr>
            </w:pPr>
            <w:r w:rsidRPr="00D9195B">
              <w:rPr>
                <w:rFonts w:ascii="Palatino Linotype" w:hAnsi="Palatino Linotype" w:cs="Arial"/>
                <w:b w:val="0"/>
                <w:color w:val="000000"/>
                <w:sz w:val="20"/>
                <w:szCs w:val="20"/>
              </w:rPr>
              <w:t xml:space="preserve">d) Requisitos de fondo del acuerdo de clasificación. </w:t>
            </w:r>
          </w:p>
        </w:tc>
        <w:tc>
          <w:tcPr>
            <w:tcW w:w="6990" w:type="dxa"/>
          </w:tcPr>
          <w:p w:rsidR="00E34F01" w:rsidRPr="00D9195B" w:rsidRDefault="00E34F01" w:rsidP="00AF384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9195B">
              <w:rPr>
                <w:rFonts w:ascii="Palatino Linotype" w:hAnsi="Palatino Linotype" w:cs="Arial"/>
                <w:b/>
                <w:color w:val="000000"/>
                <w:sz w:val="20"/>
                <w:szCs w:val="20"/>
              </w:rPr>
              <w:t>Sujetos Obligados</w:t>
            </w:r>
            <w:r w:rsidRPr="00D9195B">
              <w:rPr>
                <w:rFonts w:ascii="Palatino Linotype" w:hAnsi="Palatino Linotype" w:cs="Arial"/>
                <w:color w:val="000000"/>
                <w:sz w:val="20"/>
                <w:szCs w:val="20"/>
              </w:rPr>
              <w:t xml:space="preserve">, por lo que deberán fundar y motivar debidamente la clasificación. </w:t>
            </w:r>
          </w:p>
          <w:p w:rsidR="00E34F01" w:rsidRPr="00D9195B" w:rsidRDefault="00E34F01" w:rsidP="00AF384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 xml:space="preserve">De lo anterior, se desprende que para una correcta </w:t>
            </w:r>
            <w:r w:rsidRPr="00D9195B">
              <w:rPr>
                <w:rFonts w:ascii="Palatino Linotype" w:hAnsi="Palatino Linotype" w:cs="Arial"/>
                <w:b/>
                <w:color w:val="000000"/>
                <w:sz w:val="20"/>
                <w:szCs w:val="20"/>
              </w:rPr>
              <w:t>clasificación total o parcial</w:t>
            </w:r>
            <w:r w:rsidRPr="00D9195B">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34F01" w:rsidRPr="00D9195B" w:rsidRDefault="00E34F01" w:rsidP="00AF384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34F01" w:rsidRPr="00D9195B" w:rsidRDefault="00E34F01" w:rsidP="00AF384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rsidR="00E34F01" w:rsidRPr="00D9195B" w:rsidRDefault="00E34F01" w:rsidP="00AF384F">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 xml:space="preserve">Ahora bien, </w:t>
            </w:r>
            <w:r w:rsidRPr="00D9195B">
              <w:rPr>
                <w:rFonts w:ascii="Palatino Linotype" w:hAnsi="Palatino Linotype" w:cs="Arial"/>
                <w:b/>
                <w:color w:val="000000"/>
                <w:sz w:val="20"/>
                <w:szCs w:val="20"/>
                <w:u w:val="single"/>
              </w:rPr>
              <w:t>para cada caso además de fundar y motivar</w:t>
            </w:r>
            <w:r w:rsidRPr="00D9195B">
              <w:rPr>
                <w:rFonts w:ascii="Palatino Linotype" w:hAnsi="Palatino Linotype" w:cs="Arial"/>
                <w:color w:val="000000"/>
                <w:sz w:val="20"/>
                <w:szCs w:val="20"/>
              </w:rPr>
              <w:t xml:space="preserve">, se debe identificar con claridad que datos contenidos en las documentales que son susceptibles de suprimirse, por ejemplo; </w:t>
            </w:r>
            <w:r w:rsidRPr="00D9195B">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34F01" w:rsidRPr="00D9195B" w:rsidTr="00AF384F">
        <w:tc>
          <w:tcPr>
            <w:cnfStyle w:val="001000000000" w:firstRow="0" w:lastRow="0" w:firstColumn="1" w:lastColumn="0" w:oddVBand="0" w:evenVBand="0" w:oddHBand="0" w:evenHBand="0" w:firstRowFirstColumn="0" w:firstRowLastColumn="0" w:lastRowFirstColumn="0" w:lastRowLastColumn="0"/>
            <w:tcW w:w="1838" w:type="dxa"/>
          </w:tcPr>
          <w:p w:rsidR="00E34F01" w:rsidRPr="00D9195B" w:rsidRDefault="00E34F01" w:rsidP="00AF384F">
            <w:pPr>
              <w:spacing w:line="360" w:lineRule="auto"/>
              <w:ind w:right="49"/>
              <w:jc w:val="both"/>
              <w:rPr>
                <w:rFonts w:ascii="Palatino Linotype" w:hAnsi="Palatino Linotype" w:cs="Arial"/>
                <w:color w:val="000000"/>
                <w:sz w:val="20"/>
                <w:szCs w:val="20"/>
              </w:rPr>
            </w:pPr>
            <w:r w:rsidRPr="00D9195B">
              <w:rPr>
                <w:rFonts w:ascii="Palatino Linotype" w:eastAsia="MS Gothic" w:hAnsi="Palatino Linotype"/>
                <w:b w:val="0"/>
                <w:sz w:val="20"/>
                <w:szCs w:val="20"/>
              </w:rPr>
              <w:lastRenderedPageBreak/>
              <w:t xml:space="preserve">e) Condiciones especiales de la clasificación de la información como confidencial. </w:t>
            </w:r>
          </w:p>
          <w:p w:rsidR="00E34F01" w:rsidRPr="00D9195B" w:rsidRDefault="00E34F01" w:rsidP="00AF384F">
            <w:pPr>
              <w:spacing w:line="360" w:lineRule="auto"/>
              <w:rPr>
                <w:rFonts w:ascii="Palatino Linotype" w:hAnsi="Palatino Linotype"/>
                <w:sz w:val="20"/>
                <w:szCs w:val="20"/>
              </w:rPr>
            </w:pPr>
          </w:p>
        </w:tc>
        <w:tc>
          <w:tcPr>
            <w:tcW w:w="6990" w:type="dxa"/>
          </w:tcPr>
          <w:p w:rsidR="00E34F01" w:rsidRPr="00D9195B" w:rsidRDefault="00E34F01" w:rsidP="00AF384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E34F01" w:rsidRPr="00D9195B" w:rsidRDefault="00E34F01" w:rsidP="00AF384F">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D9195B">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34F01" w:rsidRPr="00D9195B" w:rsidRDefault="00E34F01" w:rsidP="00AF384F">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D9195B">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34F01" w:rsidRPr="00D9195B" w:rsidRDefault="00E34F01" w:rsidP="00E34F01">
      <w:pPr>
        <w:spacing w:line="360" w:lineRule="auto"/>
        <w:rPr>
          <w:rFonts w:ascii="Palatino Linotype" w:eastAsia="Calibri" w:hAnsi="Palatino Linotype"/>
        </w:rPr>
      </w:pPr>
    </w:p>
    <w:p w:rsidR="00E34F01" w:rsidRPr="00D9195B" w:rsidRDefault="00E34F01" w:rsidP="00E34F01">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D9195B">
        <w:rPr>
          <w:rFonts w:ascii="Palatino Linotype" w:eastAsia="Calibri" w:hAnsi="Palatino Linotype"/>
        </w:rPr>
        <w:t xml:space="preserve">Por lo anteriormente expuesto y fundado, este </w:t>
      </w:r>
      <w:r w:rsidRPr="00D9195B">
        <w:rPr>
          <w:rFonts w:ascii="Palatino Linotype" w:eastAsia="Calibri" w:hAnsi="Palatino Linotype"/>
          <w:b/>
          <w:bCs/>
        </w:rPr>
        <w:t>ÓRGANO GARANTE</w:t>
      </w:r>
      <w:r w:rsidRPr="00D9195B">
        <w:rPr>
          <w:rFonts w:ascii="Palatino Linotype" w:eastAsia="Calibri" w:hAnsi="Palatino Linotype"/>
        </w:rPr>
        <w:t xml:space="preserve"> emite los siguientes:</w:t>
      </w:r>
    </w:p>
    <w:p w:rsidR="00E34F01" w:rsidRPr="00D9195B" w:rsidRDefault="00E34F01" w:rsidP="00E34F01">
      <w:pPr>
        <w:spacing w:line="360" w:lineRule="auto"/>
        <w:contextualSpacing/>
        <w:jc w:val="both"/>
        <w:rPr>
          <w:rFonts w:ascii="Palatino Linotype" w:eastAsia="Calibri" w:hAnsi="Palatino Linotype"/>
        </w:rPr>
      </w:pPr>
    </w:p>
    <w:p w:rsidR="00E34F01" w:rsidRPr="00D9195B" w:rsidRDefault="00E34F01" w:rsidP="00E34F01">
      <w:pPr>
        <w:spacing w:line="360" w:lineRule="auto"/>
        <w:contextualSpacing/>
        <w:jc w:val="both"/>
        <w:rPr>
          <w:rFonts w:ascii="Palatino Linotype" w:eastAsia="Calibri" w:hAnsi="Palatino Linotype"/>
        </w:rPr>
      </w:pPr>
    </w:p>
    <w:p w:rsidR="00E34F01" w:rsidRPr="00D9195B" w:rsidRDefault="00E34F01" w:rsidP="00E34F0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5" w:name="_Toc528153792"/>
      <w:bookmarkStart w:id="26" w:name="_Toc71158406"/>
      <w:bookmarkStart w:id="27" w:name="_Toc83301643"/>
      <w:r w:rsidRPr="00D9195B">
        <w:rPr>
          <w:rFonts w:ascii="Palatino Linotype" w:eastAsiaTheme="majorEastAsia" w:hAnsi="Palatino Linotype" w:cstheme="majorBidi"/>
          <w:b/>
          <w:color w:val="000000" w:themeColor="text1"/>
          <w:lang w:eastAsia="en-US"/>
        </w:rPr>
        <w:lastRenderedPageBreak/>
        <w:t>R E S O L U T I V O S</w:t>
      </w:r>
      <w:bookmarkEnd w:id="25"/>
      <w:bookmarkEnd w:id="26"/>
      <w:bookmarkEnd w:id="27"/>
    </w:p>
    <w:p w:rsidR="00E34F01" w:rsidRPr="00D9195B" w:rsidRDefault="00E34F01" w:rsidP="00E34F01">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rsidR="00E34F01" w:rsidRPr="00D9195B" w:rsidRDefault="00E34F01" w:rsidP="00E34F01">
      <w:pPr>
        <w:spacing w:line="360" w:lineRule="auto"/>
        <w:ind w:right="48"/>
        <w:jc w:val="both"/>
        <w:rPr>
          <w:rFonts w:ascii="Palatino Linotype" w:hAnsi="Palatino Linotype" w:cs="Arial"/>
          <w:bCs/>
        </w:rPr>
      </w:pPr>
      <w:r w:rsidRPr="00D9195B">
        <w:rPr>
          <w:rFonts w:ascii="Palatino Linotype" w:hAnsi="Palatino Linotype" w:cs="Arial"/>
          <w:b/>
        </w:rPr>
        <w:t xml:space="preserve">PRIMERO. </w:t>
      </w:r>
      <w:r w:rsidRPr="00D9195B">
        <w:rPr>
          <w:rFonts w:ascii="Palatino Linotype" w:hAnsi="Palatino Linotype" w:cs="Arial"/>
        </w:rPr>
        <w:t>Resultan fundadas las</w:t>
      </w:r>
      <w:r w:rsidRPr="00D9195B">
        <w:rPr>
          <w:rFonts w:ascii="Palatino Linotype" w:hAnsi="Palatino Linotype" w:cs="Arial"/>
          <w:b/>
        </w:rPr>
        <w:t xml:space="preserve"> </w:t>
      </w:r>
      <w:r w:rsidRPr="00D9195B">
        <w:rPr>
          <w:rFonts w:ascii="Palatino Linotype" w:hAnsi="Palatino Linotype" w:cs="Arial"/>
          <w:lang w:val="es-ES"/>
        </w:rPr>
        <w:t xml:space="preserve">razones o motivos de inconformidad hechos valer </w:t>
      </w:r>
      <w:r w:rsidRPr="00D9195B">
        <w:rPr>
          <w:rFonts w:ascii="Palatino Linotype" w:eastAsia="Calibri" w:hAnsi="Palatino Linotype" w:cs="Arial"/>
          <w:lang w:val="es-ES"/>
        </w:rPr>
        <w:t xml:space="preserve">en el recurso de revisión </w:t>
      </w:r>
      <w:r w:rsidR="00D338C6" w:rsidRPr="00D9195B">
        <w:rPr>
          <w:rFonts w:ascii="Palatino Linotype" w:hAnsi="Palatino Linotype" w:cs="Arial"/>
          <w:b/>
          <w:bCs/>
        </w:rPr>
        <w:t>00123</w:t>
      </w:r>
      <w:r w:rsidRPr="00D9195B">
        <w:rPr>
          <w:rFonts w:ascii="Palatino Linotype" w:hAnsi="Palatino Linotype" w:cs="Arial"/>
          <w:b/>
          <w:bCs/>
        </w:rPr>
        <w:t xml:space="preserve">/INFOEM/IP/RR/2023, </w:t>
      </w:r>
      <w:r w:rsidRPr="00D9195B">
        <w:rPr>
          <w:rFonts w:ascii="Palatino Linotype" w:hAnsi="Palatino Linotype" w:cs="Arial"/>
          <w:bCs/>
        </w:rPr>
        <w:t xml:space="preserve">en términos de los </w:t>
      </w:r>
      <w:r w:rsidR="004E4476" w:rsidRPr="00D9195B">
        <w:rPr>
          <w:rFonts w:ascii="Palatino Linotype" w:hAnsi="Palatino Linotype" w:cs="Arial"/>
          <w:b/>
          <w:bCs/>
        </w:rPr>
        <w:t>c</w:t>
      </w:r>
      <w:r w:rsidRPr="00D9195B">
        <w:rPr>
          <w:rFonts w:ascii="Palatino Linotype" w:hAnsi="Palatino Linotype" w:cs="Arial"/>
          <w:b/>
          <w:bCs/>
        </w:rPr>
        <w:t>onsiderandos</w:t>
      </w:r>
      <w:r w:rsidRPr="00D9195B">
        <w:rPr>
          <w:rFonts w:ascii="Palatino Linotype" w:hAnsi="Palatino Linotype" w:cs="Arial"/>
          <w:bCs/>
        </w:rPr>
        <w:t xml:space="preserve"> </w:t>
      </w:r>
      <w:r w:rsidRPr="00D9195B">
        <w:rPr>
          <w:rFonts w:ascii="Palatino Linotype" w:hAnsi="Palatino Linotype" w:cs="Arial"/>
          <w:b/>
          <w:bCs/>
        </w:rPr>
        <w:t xml:space="preserve">CUARTO y QUINTO </w:t>
      </w:r>
      <w:r w:rsidRPr="00D9195B">
        <w:rPr>
          <w:rFonts w:ascii="Palatino Linotype" w:hAnsi="Palatino Linotype" w:cs="Arial"/>
          <w:bCs/>
        </w:rPr>
        <w:t>de la presente resolución.</w:t>
      </w:r>
    </w:p>
    <w:p w:rsidR="00E34F01" w:rsidRPr="00D9195B" w:rsidRDefault="00E34F01" w:rsidP="00E34F01">
      <w:pPr>
        <w:spacing w:line="360" w:lineRule="auto"/>
        <w:ind w:right="48"/>
        <w:jc w:val="both"/>
        <w:rPr>
          <w:rFonts w:ascii="Palatino Linotype" w:hAnsi="Palatino Linotype" w:cs="Arial"/>
          <w:bCs/>
        </w:rPr>
      </w:pPr>
    </w:p>
    <w:p w:rsidR="00E34F01" w:rsidRPr="00D9195B" w:rsidRDefault="00E34F01" w:rsidP="00E34F01">
      <w:pPr>
        <w:spacing w:line="360" w:lineRule="auto"/>
        <w:ind w:right="48"/>
        <w:jc w:val="both"/>
        <w:rPr>
          <w:rFonts w:ascii="Palatino Linotype" w:hAnsi="Palatino Linotype" w:cs="Arial"/>
          <w:bC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D9195B">
        <w:rPr>
          <w:rFonts w:ascii="Palatino Linotype" w:hAnsi="Palatino Linotype"/>
          <w:b/>
        </w:rPr>
        <w:t>SEGUNDO.</w:t>
      </w:r>
      <w:r w:rsidRPr="00D9195B">
        <w:rPr>
          <w:rStyle w:val="Ttulo2Car"/>
          <w:rFonts w:ascii="Palatino Linotype" w:hAnsi="Palatino Linotype"/>
          <w:sz w:val="28"/>
        </w:rPr>
        <w:t xml:space="preserve"> </w:t>
      </w:r>
      <w:bookmarkEnd w:id="28"/>
      <w:bookmarkEnd w:id="29"/>
      <w:bookmarkEnd w:id="30"/>
      <w:bookmarkEnd w:id="31"/>
      <w:bookmarkEnd w:id="32"/>
      <w:bookmarkEnd w:id="33"/>
      <w:bookmarkEnd w:id="34"/>
      <w:r w:rsidRPr="00D9195B">
        <w:rPr>
          <w:rFonts w:ascii="Palatino Linotype" w:eastAsia="Calibri" w:hAnsi="Palatino Linotype" w:cs="Arial"/>
          <w:lang w:val="es-ES"/>
        </w:rPr>
        <w:t>Se</w:t>
      </w:r>
      <w:r w:rsidRPr="00D9195B">
        <w:rPr>
          <w:rFonts w:ascii="Palatino Linotype" w:eastAsia="Calibri" w:hAnsi="Palatino Linotype" w:cs="Arial"/>
          <w:b/>
          <w:lang w:val="es-ES"/>
        </w:rPr>
        <w:t xml:space="preserve"> REVOCA </w:t>
      </w:r>
      <w:r w:rsidRPr="00D9195B">
        <w:rPr>
          <w:rFonts w:ascii="Palatino Linotype" w:eastAsia="Calibri" w:hAnsi="Palatino Linotype" w:cs="Arial"/>
          <w:lang w:val="es-ES"/>
        </w:rPr>
        <w:t xml:space="preserve">la respuesta emitida por el </w:t>
      </w:r>
      <w:r w:rsidRPr="00D9195B">
        <w:rPr>
          <w:rFonts w:ascii="Palatino Linotype" w:hAnsi="Palatino Linotype" w:cs="Arial"/>
          <w:b/>
          <w:bCs/>
        </w:rPr>
        <w:t xml:space="preserve">Ayuntamiento de </w:t>
      </w:r>
      <w:r w:rsidR="00D338C6" w:rsidRPr="00D9195B">
        <w:rPr>
          <w:rFonts w:ascii="Palatino Linotype" w:hAnsi="Palatino Linotype" w:cs="Arial"/>
          <w:b/>
          <w:bCs/>
        </w:rPr>
        <w:t>Naucalpan de Juárez</w:t>
      </w:r>
      <w:r w:rsidRPr="00D9195B">
        <w:rPr>
          <w:rFonts w:ascii="Palatino Linotype" w:hAnsi="Palatino Linotype" w:cs="Arial"/>
          <w:b/>
          <w:bCs/>
        </w:rPr>
        <w:t xml:space="preserve"> </w:t>
      </w:r>
      <w:r w:rsidRPr="00D9195B">
        <w:rPr>
          <w:rFonts w:ascii="Palatino Linotype" w:eastAsia="Calibri" w:hAnsi="Palatino Linotype" w:cs="Arial"/>
          <w:lang w:val="es-ES"/>
        </w:rPr>
        <w:t>y se</w:t>
      </w:r>
      <w:r w:rsidRPr="00D9195B">
        <w:rPr>
          <w:rFonts w:ascii="Palatino Linotype" w:eastAsia="Calibri" w:hAnsi="Palatino Linotype" w:cs="Arial"/>
          <w:b/>
          <w:lang w:val="es-ES"/>
        </w:rPr>
        <w:t xml:space="preserve"> ORDENA </w:t>
      </w:r>
      <w:r w:rsidRPr="00D9195B">
        <w:rPr>
          <w:rFonts w:ascii="Palatino Linotype" w:hAnsi="Palatino Linotype" w:cs="Arial"/>
          <w:lang w:val="es-ES"/>
        </w:rPr>
        <w:t xml:space="preserve">entregar vía Sistema de Accesos a la Información Mexiquense (SAIMEX), </w:t>
      </w:r>
      <w:r w:rsidR="00D338C6" w:rsidRPr="00D9195B">
        <w:rPr>
          <w:rFonts w:ascii="Palatino Linotype" w:hAnsi="Palatino Linotype" w:cs="Arial"/>
          <w:lang w:val="es-ES"/>
        </w:rPr>
        <w:t>en versión pública</w:t>
      </w:r>
      <w:r w:rsidRPr="00D9195B">
        <w:rPr>
          <w:rFonts w:ascii="Palatino Linotype" w:hAnsi="Palatino Linotype" w:cs="Arial"/>
          <w:lang w:val="es-ES"/>
        </w:rPr>
        <w:t>, la siguiente información:</w:t>
      </w:r>
    </w:p>
    <w:p w:rsidR="00E34F01" w:rsidRPr="00D9195B" w:rsidRDefault="00E34F01" w:rsidP="00E34F01">
      <w:pPr>
        <w:spacing w:line="360" w:lineRule="auto"/>
        <w:ind w:right="48"/>
        <w:jc w:val="both"/>
        <w:rPr>
          <w:rFonts w:ascii="Palatino Linotype" w:hAnsi="Palatino Linotype" w:cs="Arial"/>
          <w:b/>
          <w:bCs/>
        </w:rPr>
      </w:pPr>
    </w:p>
    <w:p w:rsidR="00D338C6" w:rsidRPr="00D9195B" w:rsidRDefault="00D338C6" w:rsidP="00E34F01">
      <w:pPr>
        <w:pStyle w:val="Prrafodelista"/>
        <w:numPr>
          <w:ilvl w:val="0"/>
          <w:numId w:val="3"/>
        </w:numPr>
        <w:spacing w:line="360" w:lineRule="auto"/>
        <w:ind w:right="48"/>
        <w:rPr>
          <w:rFonts w:ascii="Palatino Linotype" w:eastAsia="Palatino Linotype" w:hAnsi="Palatino Linotype" w:cs="Palatino Linotype"/>
          <w:b/>
          <w:sz w:val="24"/>
          <w:lang w:val="es-ES_tradnl"/>
        </w:rPr>
      </w:pPr>
      <w:bookmarkStart w:id="35" w:name="_Toc460947013"/>
      <w:r w:rsidRPr="00D9195B">
        <w:rPr>
          <w:rFonts w:ascii="Palatino Linotype" w:hAnsi="Palatino Linotype" w:cs="Tahoma"/>
          <w:b/>
          <w:sz w:val="24"/>
        </w:rPr>
        <w:t>Expediente completo y concluido resuelto en favor del proveedor y en el que se le haya pagado.</w:t>
      </w:r>
    </w:p>
    <w:p w:rsidR="00E34F01" w:rsidRPr="00D9195B" w:rsidRDefault="00E34F01" w:rsidP="00E34F01">
      <w:pPr>
        <w:spacing w:line="360" w:lineRule="auto"/>
        <w:ind w:right="48"/>
        <w:jc w:val="both"/>
        <w:rPr>
          <w:rFonts w:ascii="Palatino Linotype" w:eastAsia="Palatino Linotype" w:hAnsi="Palatino Linotype" w:cs="Palatino Linotype"/>
          <w:b/>
        </w:rPr>
      </w:pPr>
    </w:p>
    <w:p w:rsidR="00E34F01" w:rsidRPr="00D9195B" w:rsidRDefault="00E34F01" w:rsidP="00E34F01">
      <w:pPr>
        <w:spacing w:line="360" w:lineRule="auto"/>
        <w:jc w:val="both"/>
        <w:rPr>
          <w:rFonts w:ascii="Palatino Linotype" w:hAnsi="Palatino Linotype"/>
        </w:rPr>
      </w:pPr>
      <w:r w:rsidRPr="00D9195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D9195B">
        <w:rPr>
          <w:rFonts w:ascii="Palatino Linotype" w:hAnsi="Palatino Linotype"/>
        </w:rPr>
        <w:t xml:space="preserve"> </w:t>
      </w:r>
    </w:p>
    <w:p w:rsidR="00E34F01" w:rsidRPr="00D9195B" w:rsidRDefault="00E34F01" w:rsidP="00E34F01">
      <w:pPr>
        <w:spacing w:line="360" w:lineRule="auto"/>
        <w:ind w:right="48"/>
        <w:jc w:val="both"/>
        <w:rPr>
          <w:rFonts w:ascii="Palatino Linotype" w:eastAsia="Palatino Linotype" w:hAnsi="Palatino Linotype" w:cs="Palatino Linotype"/>
          <w:b/>
        </w:rPr>
      </w:pPr>
    </w:p>
    <w:p w:rsidR="00E34F01" w:rsidRPr="00D9195B" w:rsidRDefault="00E34F01" w:rsidP="00E34F01">
      <w:pPr>
        <w:tabs>
          <w:tab w:val="left" w:pos="8080"/>
        </w:tabs>
        <w:spacing w:line="360" w:lineRule="auto"/>
        <w:ind w:right="48"/>
        <w:contextualSpacing/>
        <w:jc w:val="both"/>
        <w:rPr>
          <w:rFonts w:ascii="Palatino Linotype" w:hAnsi="Palatino Linotype"/>
          <w:color w:val="222222"/>
          <w:shd w:val="clear" w:color="auto" w:fill="FFFFFF"/>
        </w:rPr>
      </w:pPr>
      <w:r w:rsidRPr="00D9195B">
        <w:rPr>
          <w:rFonts w:ascii="Palatino Linotype" w:eastAsia="Palatino Linotype" w:hAnsi="Palatino Linotype" w:cs="Palatino Linotype"/>
          <w:b/>
        </w:rPr>
        <w:t xml:space="preserve">TERCERO. Notifíquese </w:t>
      </w:r>
      <w:r w:rsidRPr="00D9195B">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9195B">
        <w:rPr>
          <w:rFonts w:ascii="Palatino Linotype" w:eastAsia="Palatino Linotype" w:hAnsi="Palatino Linotype" w:cs="Palatino Linotype"/>
          <w:b/>
        </w:rPr>
        <w:t>dé cumplimiento a lo ordenado dentro del plazo de diez días hábiles,</w:t>
      </w:r>
      <w:r w:rsidRPr="00D9195B">
        <w:rPr>
          <w:rFonts w:ascii="Palatino Linotype" w:eastAsia="Palatino Linotype" w:hAnsi="Palatino Linotype" w:cs="Palatino Linotype"/>
        </w:rPr>
        <w:t xml:space="preserve"> e informe a este Instituto en un plazo </w:t>
      </w:r>
      <w:r w:rsidRPr="00D9195B">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34F01" w:rsidRPr="00D9195B" w:rsidRDefault="00E34F01" w:rsidP="00E34F01">
      <w:pPr>
        <w:tabs>
          <w:tab w:val="left" w:pos="8080"/>
        </w:tabs>
        <w:spacing w:line="360" w:lineRule="auto"/>
        <w:ind w:right="48"/>
        <w:contextualSpacing/>
        <w:jc w:val="both"/>
        <w:rPr>
          <w:rFonts w:ascii="Palatino Linotype" w:hAnsi="Palatino Linotype"/>
          <w:color w:val="222222"/>
          <w:shd w:val="clear" w:color="auto" w:fill="FFFFFF"/>
        </w:rPr>
      </w:pPr>
    </w:p>
    <w:p w:rsidR="00E34F01" w:rsidRPr="00D9195B" w:rsidRDefault="00E34F01" w:rsidP="00E34F01">
      <w:pPr>
        <w:shd w:val="clear" w:color="auto" w:fill="FFFFFF"/>
        <w:spacing w:line="360" w:lineRule="auto"/>
        <w:ind w:right="48"/>
        <w:jc w:val="both"/>
        <w:rPr>
          <w:rFonts w:ascii="Palatino Linotype" w:hAnsi="Palatino Linotype"/>
        </w:rPr>
      </w:pPr>
      <w:r w:rsidRPr="00D9195B">
        <w:rPr>
          <w:rFonts w:ascii="Palatino Linotype" w:hAnsi="Palatino Linotype" w:cs="Arial"/>
          <w:b/>
        </w:rPr>
        <w:t xml:space="preserve">CUARTO. </w:t>
      </w:r>
      <w:r w:rsidRPr="00D9195B">
        <w:rPr>
          <w:rFonts w:ascii="Palatino Linotype" w:hAnsi="Palatino Linotype"/>
          <w:b/>
          <w:bCs/>
          <w:lang w:val="es-ES"/>
        </w:rPr>
        <w:t xml:space="preserve">Notifíquese </w:t>
      </w:r>
      <w:r w:rsidRPr="00D9195B">
        <w:rPr>
          <w:rFonts w:ascii="Palatino Linotype" w:hAnsi="Palatino Linotype"/>
          <w:bCs/>
          <w:lang w:val="es-ES"/>
        </w:rPr>
        <w:t>al</w:t>
      </w:r>
      <w:r w:rsidRPr="00D9195B">
        <w:rPr>
          <w:rFonts w:ascii="Palatino Linotype" w:hAnsi="Palatino Linotype"/>
          <w:b/>
          <w:bCs/>
          <w:lang w:val="es-ES"/>
        </w:rPr>
        <w:t xml:space="preserve"> RECURRENTE</w:t>
      </w:r>
      <w:r w:rsidRPr="00D9195B">
        <w:rPr>
          <w:rFonts w:ascii="Palatino Linotype" w:hAnsi="Palatino Linotype"/>
        </w:rPr>
        <w:t xml:space="preserve"> la presente resolución.</w:t>
      </w:r>
    </w:p>
    <w:p w:rsidR="00E34F01" w:rsidRPr="00D9195B" w:rsidRDefault="00E34F01" w:rsidP="00E34F01">
      <w:pPr>
        <w:shd w:val="clear" w:color="auto" w:fill="FFFFFF"/>
        <w:spacing w:line="360" w:lineRule="auto"/>
        <w:ind w:right="48"/>
        <w:jc w:val="both"/>
        <w:rPr>
          <w:rFonts w:ascii="Palatino Linotype" w:hAnsi="Palatino Linotype"/>
          <w:b/>
          <w:color w:val="FF0000"/>
        </w:rPr>
      </w:pPr>
    </w:p>
    <w:bookmarkEnd w:id="35"/>
    <w:p w:rsidR="00E34F01" w:rsidRPr="00D9195B" w:rsidRDefault="00E34F01" w:rsidP="00E34F01">
      <w:pPr>
        <w:spacing w:line="360" w:lineRule="auto"/>
        <w:ind w:right="48"/>
        <w:jc w:val="both"/>
        <w:rPr>
          <w:rFonts w:ascii="Palatino Linotype" w:eastAsia="MS Mincho" w:hAnsi="Palatino Linotype"/>
          <w:lang w:val="es-ES"/>
        </w:rPr>
      </w:pPr>
      <w:r w:rsidRPr="00D9195B">
        <w:rPr>
          <w:rFonts w:ascii="Palatino Linotype" w:eastAsia="MS Mincho" w:hAnsi="Palatino Linotype"/>
          <w:b/>
        </w:rPr>
        <w:t>QUINTO.</w:t>
      </w:r>
      <w:r w:rsidRPr="00D9195B">
        <w:rPr>
          <w:rFonts w:ascii="Palatino Linotype" w:eastAsia="MS Mincho" w:hAnsi="Palatino Linotype"/>
        </w:rPr>
        <w:t xml:space="preserve"> </w:t>
      </w:r>
      <w:r w:rsidRPr="00D9195B">
        <w:rPr>
          <w:rFonts w:ascii="Palatino Linotype" w:eastAsia="MS Mincho" w:hAnsi="Palatino Linotype"/>
          <w:lang w:val="es-ES"/>
        </w:rPr>
        <w:t xml:space="preserve">Se hace del conocimiento del </w:t>
      </w:r>
      <w:r w:rsidRPr="00D9195B">
        <w:rPr>
          <w:rFonts w:ascii="Palatino Linotype" w:hAnsi="Palatino Linotype"/>
          <w:b/>
        </w:rPr>
        <w:t>RECURRENTE</w:t>
      </w:r>
      <w:r w:rsidRPr="00D9195B">
        <w:rPr>
          <w:rFonts w:ascii="Palatino Linotype" w:hAnsi="Palatino Linotype"/>
        </w:rPr>
        <w:t xml:space="preserve"> </w:t>
      </w:r>
      <w:r w:rsidRPr="00D9195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9195B">
        <w:rPr>
          <w:rFonts w:ascii="Palatino Linotype" w:eastAsia="MS Mincho" w:hAnsi="Palatino Linotype"/>
          <w:bCs/>
          <w:lang w:val="es-ES"/>
        </w:rPr>
        <w:t>vía juicio de amparo</w:t>
      </w:r>
      <w:r w:rsidRPr="00D9195B">
        <w:rPr>
          <w:rFonts w:ascii="Palatino Linotype" w:eastAsia="MS Mincho" w:hAnsi="Palatino Linotype"/>
          <w:lang w:val="es-ES"/>
        </w:rPr>
        <w:t> en los términos de las leyes aplicables.</w:t>
      </w:r>
    </w:p>
    <w:p w:rsidR="00E34F01" w:rsidRPr="00D9195B" w:rsidRDefault="00E34F01" w:rsidP="00E34F01">
      <w:pPr>
        <w:spacing w:line="360" w:lineRule="auto"/>
        <w:ind w:right="48"/>
        <w:jc w:val="both"/>
        <w:rPr>
          <w:rFonts w:ascii="Palatino Linotype" w:hAnsi="Palatino Linotype"/>
          <w:color w:val="000000"/>
          <w:shd w:val="clear" w:color="auto" w:fill="FFFFFF"/>
        </w:rPr>
      </w:pPr>
    </w:p>
    <w:p w:rsidR="00E34F01" w:rsidRPr="00D9195B" w:rsidRDefault="00E34F01" w:rsidP="00E34F01">
      <w:pPr>
        <w:spacing w:line="360" w:lineRule="auto"/>
        <w:ind w:right="48"/>
        <w:jc w:val="both"/>
        <w:rPr>
          <w:rFonts w:ascii="Palatino Linotype" w:eastAsia="Calibri" w:hAnsi="Palatino Linotype" w:cs="Arial"/>
          <w:bCs/>
        </w:rPr>
      </w:pPr>
      <w:r w:rsidRPr="00D9195B">
        <w:rPr>
          <w:rFonts w:ascii="Palatino Linotype" w:hAnsi="Palatino Linotype"/>
          <w:b/>
          <w:color w:val="000000"/>
          <w:shd w:val="clear" w:color="auto" w:fill="FFFFFF"/>
        </w:rPr>
        <w:t xml:space="preserve">SEXTO. </w:t>
      </w:r>
      <w:r w:rsidRPr="00D9195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34F01" w:rsidRPr="00D9195B" w:rsidRDefault="00E34F01" w:rsidP="00E34F01">
      <w:pPr>
        <w:spacing w:line="360" w:lineRule="auto"/>
        <w:ind w:right="48"/>
        <w:jc w:val="both"/>
        <w:rPr>
          <w:rFonts w:ascii="Palatino Linotype" w:hAnsi="Palatino Linotype"/>
        </w:rPr>
      </w:pPr>
    </w:p>
    <w:p w:rsidR="000033BF" w:rsidRPr="00BC5669" w:rsidRDefault="000033BF" w:rsidP="000033BF">
      <w:pPr>
        <w:spacing w:before="240" w:after="240" w:line="360" w:lineRule="auto"/>
        <w:ind w:firstLine="1"/>
        <w:jc w:val="both"/>
        <w:rPr>
          <w:rFonts w:ascii="Palatino Linotype" w:hAnsi="Palatino Linotype"/>
          <w:smallCaps/>
        </w:rPr>
      </w:pPr>
      <w:bookmarkStart w:id="36" w:name="_Hlk129792997"/>
      <w:r w:rsidRPr="00D9195B">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D9195B">
        <w:rPr>
          <w:rStyle w:val="Referenciasutil"/>
          <w:rFonts w:ascii="Palatino Linotype" w:eastAsiaTheme="majorEastAsia" w:hAnsi="Palatino Linotype"/>
          <w:color w:val="auto"/>
        </w:rPr>
        <w:lastRenderedPageBreak/>
        <w:t>PARRA NORIEGA Y GUADALUPE RAMÍREZ PEÑA; EN LA TRIGÉSIMA OCTAVA SESIÓN ORDINARIA CELEBRADA EL VEINTICINCO (25) DE OCTUBRE DE DOS MIL VEINTITRÉS, ANTE EL SECRETARIO TÉCNICO DEL PLENO ALEXIS TAPIA RAMÍREZ.</w:t>
      </w:r>
      <w:r w:rsidRPr="00BC5669">
        <w:rPr>
          <w:rStyle w:val="Referenciasutil"/>
          <w:rFonts w:ascii="Palatino Linotype" w:eastAsiaTheme="majorEastAsia" w:hAnsi="Palatino Linotype"/>
          <w:color w:val="auto"/>
        </w:rPr>
        <w:t xml:space="preserve"> </w:t>
      </w:r>
      <w:bookmarkEnd w:id="36"/>
    </w:p>
    <w:p w:rsidR="00E34F01" w:rsidRDefault="00E34F01"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Default="000033BF" w:rsidP="00E34F01">
      <w:pPr>
        <w:spacing w:line="360" w:lineRule="auto"/>
        <w:ind w:right="48"/>
        <w:rPr>
          <w:rFonts w:ascii="Palatino Linotype" w:hAnsi="Palatino Linotype"/>
        </w:rPr>
      </w:pPr>
    </w:p>
    <w:p w:rsidR="000033BF" w:rsidRPr="00991BA9" w:rsidRDefault="000033BF" w:rsidP="00E34F01">
      <w:pPr>
        <w:spacing w:line="360" w:lineRule="auto"/>
        <w:ind w:right="48"/>
        <w:rPr>
          <w:rFonts w:ascii="Palatino Linotype" w:hAnsi="Palatino Linotype"/>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ind w:right="49"/>
        <w:jc w:val="both"/>
        <w:rPr>
          <w:rFonts w:ascii="Palatino Linotype" w:eastAsiaTheme="minorEastAsia" w:hAnsi="Palatino Linotype" w:cs="Arial"/>
          <w:lang w:val="es-ES_tradnl" w:eastAsia="es-ES"/>
        </w:rPr>
      </w:pPr>
    </w:p>
    <w:p w:rsidR="00E34F01" w:rsidRPr="00991BA9" w:rsidRDefault="00E34F01" w:rsidP="00E34F01">
      <w:pPr>
        <w:spacing w:line="360" w:lineRule="auto"/>
        <w:rPr>
          <w:rFonts w:ascii="Palatino Linotype" w:hAnsi="Palatino Linotype"/>
        </w:rPr>
      </w:pPr>
    </w:p>
    <w:p w:rsidR="00E34F01" w:rsidRDefault="00E34F01" w:rsidP="00E34F01"/>
    <w:p w:rsidR="00E34F01" w:rsidRDefault="00E34F01" w:rsidP="00E34F01"/>
    <w:p w:rsidR="00E34F01" w:rsidRDefault="00E34F01" w:rsidP="00E34F01"/>
    <w:p w:rsidR="00E34F01" w:rsidRDefault="00E34F01" w:rsidP="00E34F01"/>
    <w:p w:rsidR="00E34F01" w:rsidRDefault="00E34F01" w:rsidP="00E34F01"/>
    <w:p w:rsidR="00E34F01" w:rsidRDefault="00E34F01" w:rsidP="00E34F01"/>
    <w:p w:rsidR="00E34F01" w:rsidRDefault="00E34F01" w:rsidP="00E34F01"/>
    <w:p w:rsidR="004E1710" w:rsidRDefault="001A24B6"/>
    <w:sectPr w:rsidR="004E1710" w:rsidSect="00AE4DB9">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4B6" w:rsidRDefault="001A24B6" w:rsidP="00E34F01">
      <w:r>
        <w:separator/>
      </w:r>
    </w:p>
  </w:endnote>
  <w:endnote w:type="continuationSeparator" w:id="0">
    <w:p w:rsidR="001A24B6" w:rsidRDefault="001A24B6" w:rsidP="00E3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0E" w:rsidRDefault="00006EA2">
    <w:pPr>
      <w:pStyle w:val="Piedepgina"/>
      <w:jc w:val="right"/>
    </w:pPr>
    <w:r>
      <w:rPr>
        <w:lang w:val="es-ES"/>
      </w:rPr>
      <w:t xml:space="preserve">Página </w:t>
    </w:r>
    <w:r>
      <w:rPr>
        <w:b/>
        <w:bCs/>
      </w:rPr>
      <w:fldChar w:fldCharType="begin"/>
    </w:r>
    <w:r>
      <w:rPr>
        <w:b/>
        <w:bCs/>
      </w:rPr>
      <w:instrText>PAGE</w:instrText>
    </w:r>
    <w:r>
      <w:rPr>
        <w:b/>
        <w:bCs/>
      </w:rPr>
      <w:fldChar w:fldCharType="separate"/>
    </w:r>
    <w:r w:rsidR="000F1FE9">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F1FE9">
      <w:rPr>
        <w:b/>
        <w:bCs/>
        <w:noProof/>
      </w:rPr>
      <w:t>27</w:t>
    </w:r>
    <w:r>
      <w:rPr>
        <w:b/>
        <w:bCs/>
      </w:rPr>
      <w:fldChar w:fldCharType="end"/>
    </w:r>
  </w:p>
  <w:p w:rsidR="0092740E" w:rsidRDefault="001A24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0E" w:rsidRDefault="00006EA2">
    <w:pPr>
      <w:pStyle w:val="Piedepgina"/>
      <w:jc w:val="right"/>
    </w:pPr>
    <w:r>
      <w:rPr>
        <w:lang w:val="es-ES"/>
      </w:rPr>
      <w:t xml:space="preserve">Página </w:t>
    </w:r>
    <w:r>
      <w:rPr>
        <w:b/>
        <w:bCs/>
      </w:rPr>
      <w:fldChar w:fldCharType="begin"/>
    </w:r>
    <w:r>
      <w:rPr>
        <w:b/>
        <w:bCs/>
      </w:rPr>
      <w:instrText>PAGE</w:instrText>
    </w:r>
    <w:r>
      <w:rPr>
        <w:b/>
        <w:bCs/>
      </w:rPr>
      <w:fldChar w:fldCharType="separate"/>
    </w:r>
    <w:r w:rsidR="00EE241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E2418">
      <w:rPr>
        <w:b/>
        <w:bCs/>
        <w:noProof/>
      </w:rPr>
      <w:t>27</w:t>
    </w:r>
    <w:r>
      <w:rPr>
        <w:b/>
        <w:bCs/>
      </w:rPr>
      <w:fldChar w:fldCharType="end"/>
    </w:r>
  </w:p>
  <w:p w:rsidR="0092740E" w:rsidRDefault="001A24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4B6" w:rsidRDefault="001A24B6" w:rsidP="00E34F01">
      <w:r>
        <w:separator/>
      </w:r>
    </w:p>
  </w:footnote>
  <w:footnote w:type="continuationSeparator" w:id="0">
    <w:p w:rsidR="001A24B6" w:rsidRDefault="001A24B6" w:rsidP="00E34F01">
      <w:r>
        <w:continuationSeparator/>
      </w:r>
    </w:p>
  </w:footnote>
  <w:footnote w:id="1">
    <w:p w:rsidR="00E34F01" w:rsidRDefault="00E34F01" w:rsidP="00E34F01">
      <w:pPr>
        <w:pStyle w:val="Textonotapie"/>
      </w:pPr>
      <w:r>
        <w:rPr>
          <w:rStyle w:val="Refdenotaalpie"/>
        </w:rPr>
        <w:footnoteRef/>
      </w:r>
      <w:r>
        <w:t xml:space="preserve"> Convención Americana sobre Derechos Humanos. Artículo 13.</w:t>
      </w:r>
    </w:p>
  </w:footnote>
  <w:footnote w:id="2">
    <w:p w:rsidR="00E34F01" w:rsidRDefault="00E34F01" w:rsidP="00E34F01">
      <w:pPr>
        <w:pStyle w:val="Textonotapie"/>
      </w:pPr>
      <w:r>
        <w:rPr>
          <w:rStyle w:val="Refdenotaalpie"/>
        </w:rPr>
        <w:footnoteRef/>
      </w:r>
      <w:r>
        <w:t xml:space="preserve"> Constitución Política de los Estados Unidos Mexicanos. Artículo sexto, sección A, fracción I.</w:t>
      </w:r>
    </w:p>
  </w:footnote>
  <w:footnote w:id="3">
    <w:p w:rsidR="00E34F01" w:rsidRDefault="00E34F01" w:rsidP="00E34F0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34F01" w:rsidRDefault="00E34F01" w:rsidP="00E34F01">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0E" w:rsidRDefault="001A24B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2740E" w:rsidRPr="005C106F" w:rsidTr="00AE4DB9">
      <w:trPr>
        <w:trHeight w:val="1435"/>
      </w:trPr>
      <w:tc>
        <w:tcPr>
          <w:tcW w:w="2268" w:type="dxa"/>
          <w:shd w:val="clear" w:color="auto" w:fill="auto"/>
        </w:tcPr>
        <w:p w:rsidR="0092740E" w:rsidRPr="005C106F" w:rsidRDefault="001A24B6" w:rsidP="00AE4DB9">
          <w:pPr>
            <w:tabs>
              <w:tab w:val="right" w:pos="4273"/>
            </w:tabs>
            <w:rPr>
              <w:rFonts w:ascii="Garamond" w:eastAsia="Calibri" w:hAnsi="Garamond"/>
              <w:sz w:val="16"/>
              <w:szCs w:val="16"/>
              <w:lang w:eastAsia="en-US"/>
            </w:rPr>
          </w:pPr>
        </w:p>
      </w:tc>
      <w:tc>
        <w:tcPr>
          <w:tcW w:w="6946" w:type="dxa"/>
          <w:shd w:val="clear" w:color="auto" w:fill="auto"/>
        </w:tcPr>
        <w:tbl>
          <w:tblPr>
            <w:tblW w:w="7507" w:type="dxa"/>
            <w:tblInd w:w="459" w:type="dxa"/>
            <w:tblLayout w:type="fixed"/>
            <w:tblLook w:val="0420" w:firstRow="1" w:lastRow="0" w:firstColumn="0" w:lastColumn="0" w:noHBand="0" w:noVBand="1"/>
          </w:tblPr>
          <w:tblGrid>
            <w:gridCol w:w="2551"/>
            <w:gridCol w:w="4956"/>
          </w:tblGrid>
          <w:tr w:rsidR="0092740E" w:rsidTr="004E4476">
            <w:trPr>
              <w:trHeight w:val="150"/>
            </w:trPr>
            <w:tc>
              <w:tcPr>
                <w:tcW w:w="2551" w:type="dxa"/>
                <w:shd w:val="clear" w:color="auto" w:fill="auto"/>
              </w:tcPr>
              <w:p w:rsidR="0092740E" w:rsidRPr="00020E73" w:rsidRDefault="00006EA2" w:rsidP="00AE4D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956" w:type="dxa"/>
                <w:shd w:val="clear" w:color="auto" w:fill="auto"/>
              </w:tcPr>
              <w:p w:rsidR="0092740E" w:rsidRPr="00020E73" w:rsidRDefault="00E34F01" w:rsidP="00AE4DB9">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00123</w:t>
                </w:r>
                <w:r w:rsidR="00006EA2">
                  <w:rPr>
                    <w:rFonts w:ascii="Palatino Linotype" w:eastAsia="Calibri" w:hAnsi="Palatino Linotype" w:cs="Tahoma"/>
                    <w:bCs/>
                    <w:sz w:val="22"/>
                    <w:szCs w:val="22"/>
                    <w:lang w:eastAsia="en-US"/>
                  </w:rPr>
                  <w:t>/INFOEM/IP/RR/2023</w:t>
                </w:r>
              </w:p>
            </w:tc>
          </w:tr>
          <w:tr w:rsidR="0092740E" w:rsidTr="004E4476">
            <w:trPr>
              <w:trHeight w:val="295"/>
            </w:trPr>
            <w:tc>
              <w:tcPr>
                <w:tcW w:w="2551" w:type="dxa"/>
                <w:shd w:val="clear" w:color="auto" w:fill="auto"/>
              </w:tcPr>
              <w:p w:rsidR="0092740E" w:rsidRPr="00020E73" w:rsidRDefault="00006EA2" w:rsidP="00AE4DB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956" w:type="dxa"/>
                <w:shd w:val="clear" w:color="auto" w:fill="auto"/>
              </w:tcPr>
              <w:p w:rsidR="0092740E" w:rsidRPr="00E34F01" w:rsidRDefault="00E34F01" w:rsidP="00D053AC">
                <w:pPr>
                  <w:tabs>
                    <w:tab w:val="left" w:pos="2834"/>
                    <w:tab w:val="right" w:pos="8838"/>
                  </w:tabs>
                  <w:ind w:left="-108" w:right="-102"/>
                  <w:jc w:val="both"/>
                  <w:rPr>
                    <w:rFonts w:ascii="Palatino Linotype" w:eastAsia="Calibri" w:hAnsi="Palatino Linotype" w:cs="Tahoma"/>
                    <w:sz w:val="22"/>
                    <w:szCs w:val="22"/>
                    <w:lang w:val="es-ES" w:eastAsia="en-US"/>
                  </w:rPr>
                </w:pPr>
                <w:r w:rsidRPr="00E34F01">
                  <w:rPr>
                    <w:rFonts w:ascii="Palatino Linotype" w:eastAsia="Calibri" w:hAnsi="Palatino Linotype" w:cs="Tahoma"/>
                    <w:bCs/>
                    <w:sz w:val="22"/>
                    <w:szCs w:val="22"/>
                    <w:lang w:eastAsia="en-US"/>
                  </w:rPr>
                  <w:t>Ayuntamiento de Naucalpan de Juárez</w:t>
                </w:r>
              </w:p>
            </w:tc>
          </w:tr>
          <w:tr w:rsidR="0092740E" w:rsidTr="004E4476">
            <w:trPr>
              <w:trHeight w:val="295"/>
            </w:trPr>
            <w:tc>
              <w:tcPr>
                <w:tcW w:w="2551" w:type="dxa"/>
                <w:shd w:val="clear" w:color="auto" w:fill="auto"/>
              </w:tcPr>
              <w:p w:rsidR="0092740E" w:rsidRPr="00020E73" w:rsidRDefault="00006EA2" w:rsidP="00AE4DB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956" w:type="dxa"/>
                <w:shd w:val="clear" w:color="auto" w:fill="auto"/>
              </w:tcPr>
              <w:p w:rsidR="0092740E" w:rsidRPr="00020E73" w:rsidRDefault="00006EA2" w:rsidP="00AE4DB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2740E" w:rsidRPr="00020E73" w:rsidRDefault="001A24B6" w:rsidP="00AE4DB9">
                <w:pPr>
                  <w:tabs>
                    <w:tab w:val="right" w:pos="8838"/>
                  </w:tabs>
                  <w:ind w:left="-108" w:right="171"/>
                  <w:jc w:val="both"/>
                  <w:rPr>
                    <w:rFonts w:ascii="Palatino Linotype" w:eastAsia="Calibri" w:hAnsi="Palatino Linotype" w:cs="Tahoma"/>
                    <w:b/>
                    <w:sz w:val="22"/>
                    <w:szCs w:val="22"/>
                    <w:lang w:val="es-ES" w:eastAsia="en-US"/>
                  </w:rPr>
                </w:pPr>
              </w:p>
            </w:tc>
          </w:tr>
        </w:tbl>
        <w:p w:rsidR="0092740E" w:rsidRPr="005C106F" w:rsidRDefault="001A24B6" w:rsidP="00AE4DB9">
          <w:pPr>
            <w:tabs>
              <w:tab w:val="right" w:pos="8838"/>
            </w:tabs>
            <w:ind w:left="-28"/>
            <w:jc w:val="both"/>
            <w:rPr>
              <w:rFonts w:ascii="Arial" w:eastAsia="Calibri" w:hAnsi="Arial" w:cs="Arial"/>
              <w:b/>
              <w:sz w:val="22"/>
              <w:szCs w:val="22"/>
              <w:lang w:eastAsia="en-US"/>
            </w:rPr>
          </w:pPr>
        </w:p>
      </w:tc>
    </w:tr>
  </w:tbl>
  <w:p w:rsidR="0092740E" w:rsidRPr="00443C6B" w:rsidRDefault="001A24B6" w:rsidP="00AE4DB9">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2740E" w:rsidRPr="00330DA7" w:rsidTr="00AE4DB9">
      <w:trPr>
        <w:trHeight w:val="1435"/>
      </w:trPr>
      <w:tc>
        <w:tcPr>
          <w:tcW w:w="2268" w:type="dxa"/>
          <w:shd w:val="clear" w:color="auto" w:fill="auto"/>
        </w:tcPr>
        <w:p w:rsidR="0092740E" w:rsidRPr="00330DA7" w:rsidRDefault="001A24B6" w:rsidP="00AE4DB9">
          <w:pPr>
            <w:tabs>
              <w:tab w:val="right" w:pos="4273"/>
            </w:tabs>
            <w:rPr>
              <w:rFonts w:ascii="Garamond" w:eastAsia="Calibri" w:hAnsi="Garamond"/>
              <w:sz w:val="22"/>
              <w:szCs w:val="22"/>
              <w:lang w:eastAsia="en-US"/>
            </w:rPr>
          </w:pPr>
        </w:p>
      </w:tc>
      <w:tc>
        <w:tcPr>
          <w:tcW w:w="6804" w:type="dxa"/>
          <w:shd w:val="clear" w:color="auto" w:fill="auto"/>
        </w:tcPr>
        <w:tbl>
          <w:tblPr>
            <w:tblW w:w="7365" w:type="dxa"/>
            <w:tblInd w:w="318" w:type="dxa"/>
            <w:tblLayout w:type="fixed"/>
            <w:tblLook w:val="0420" w:firstRow="1" w:lastRow="0" w:firstColumn="0" w:lastColumn="0" w:noHBand="0" w:noVBand="1"/>
          </w:tblPr>
          <w:tblGrid>
            <w:gridCol w:w="2444"/>
            <w:gridCol w:w="4921"/>
          </w:tblGrid>
          <w:tr w:rsidR="0092740E" w:rsidRPr="00330DA7" w:rsidTr="004E4476">
            <w:trPr>
              <w:trHeight w:val="144"/>
            </w:trPr>
            <w:tc>
              <w:tcPr>
                <w:tcW w:w="2444" w:type="dxa"/>
                <w:shd w:val="clear" w:color="auto" w:fill="auto"/>
              </w:tcPr>
              <w:p w:rsidR="0092740E" w:rsidRPr="00020E73" w:rsidRDefault="00006EA2" w:rsidP="00AE4DB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921" w:type="dxa"/>
                <w:shd w:val="clear" w:color="auto" w:fill="auto"/>
              </w:tcPr>
              <w:p w:rsidR="0092740E" w:rsidRPr="00020E73" w:rsidRDefault="00E34F01" w:rsidP="004E4476">
                <w:pPr>
                  <w:tabs>
                    <w:tab w:val="right" w:pos="8838"/>
                  </w:tabs>
                  <w:ind w:left="-74" w:right="-105"/>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00123</w:t>
                </w:r>
                <w:r w:rsidR="00006EA2">
                  <w:rPr>
                    <w:rFonts w:ascii="Palatino Linotype" w:eastAsia="Calibri" w:hAnsi="Palatino Linotype" w:cs="Tahoma"/>
                    <w:sz w:val="22"/>
                    <w:szCs w:val="22"/>
                    <w:lang w:eastAsia="en-US"/>
                  </w:rPr>
                  <w:t>/INFOEM/IP/RR/2023</w:t>
                </w:r>
                <w:r w:rsidR="00006EA2">
                  <w:rPr>
                    <w:rFonts w:ascii="Palatino Linotype" w:eastAsia="Calibri" w:hAnsi="Palatino Linotype" w:cs="Tahoma"/>
                    <w:b/>
                    <w:bCs/>
                    <w:sz w:val="22"/>
                    <w:szCs w:val="22"/>
                    <w:lang w:eastAsia="en-US"/>
                  </w:rPr>
                  <w:t xml:space="preserve"> </w:t>
                </w:r>
              </w:p>
            </w:tc>
          </w:tr>
          <w:tr w:rsidR="0092740E" w:rsidRPr="00330DA7" w:rsidTr="004E4476">
            <w:trPr>
              <w:trHeight w:val="144"/>
            </w:trPr>
            <w:tc>
              <w:tcPr>
                <w:tcW w:w="2444" w:type="dxa"/>
                <w:shd w:val="clear" w:color="auto" w:fill="auto"/>
              </w:tcPr>
              <w:p w:rsidR="0092740E" w:rsidRPr="00020E73" w:rsidRDefault="00006EA2" w:rsidP="00AE4DB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921" w:type="dxa"/>
                <w:shd w:val="clear" w:color="auto" w:fill="auto"/>
              </w:tcPr>
              <w:p w:rsidR="0092740E" w:rsidRPr="00E34F01" w:rsidRDefault="00EE2418" w:rsidP="004E4476">
                <w:pPr>
                  <w:tabs>
                    <w:tab w:val="left" w:pos="3122"/>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92740E" w:rsidRPr="00330DA7" w:rsidTr="004E4476">
            <w:trPr>
              <w:trHeight w:val="283"/>
            </w:trPr>
            <w:tc>
              <w:tcPr>
                <w:tcW w:w="2444" w:type="dxa"/>
                <w:shd w:val="clear" w:color="auto" w:fill="auto"/>
              </w:tcPr>
              <w:p w:rsidR="0092740E" w:rsidRPr="00020E73" w:rsidRDefault="00006EA2" w:rsidP="00AE4DB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921" w:type="dxa"/>
                <w:shd w:val="clear" w:color="auto" w:fill="auto"/>
              </w:tcPr>
              <w:p w:rsidR="0092740E" w:rsidRPr="00E34F01" w:rsidRDefault="00E34F01" w:rsidP="004E4476">
                <w:pPr>
                  <w:tabs>
                    <w:tab w:val="left" w:pos="2834"/>
                    <w:tab w:val="right" w:pos="8838"/>
                  </w:tabs>
                  <w:ind w:left="-74" w:right="-105"/>
                  <w:rPr>
                    <w:rFonts w:ascii="Palatino Linotype" w:eastAsia="Calibri" w:hAnsi="Palatino Linotype" w:cs="Tahoma"/>
                    <w:sz w:val="22"/>
                    <w:szCs w:val="22"/>
                    <w:lang w:val="es-ES" w:eastAsia="en-US"/>
                  </w:rPr>
                </w:pPr>
                <w:r w:rsidRPr="00E34F01">
                  <w:rPr>
                    <w:rFonts w:ascii="Palatino Linotype" w:eastAsia="Calibri" w:hAnsi="Palatino Linotype" w:cs="Tahoma"/>
                    <w:bCs/>
                    <w:sz w:val="22"/>
                    <w:szCs w:val="22"/>
                    <w:lang w:eastAsia="en-US"/>
                  </w:rPr>
                  <w:t>Ayuntamiento de Naucalpan de Juárez</w:t>
                </w:r>
              </w:p>
            </w:tc>
          </w:tr>
          <w:tr w:rsidR="0092740E" w:rsidRPr="00330DA7" w:rsidTr="004E4476">
            <w:trPr>
              <w:trHeight w:val="283"/>
            </w:trPr>
            <w:tc>
              <w:tcPr>
                <w:tcW w:w="2444" w:type="dxa"/>
                <w:shd w:val="clear" w:color="auto" w:fill="auto"/>
              </w:tcPr>
              <w:p w:rsidR="0092740E" w:rsidRPr="00020E73" w:rsidRDefault="00006EA2" w:rsidP="00AE4DB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921" w:type="dxa"/>
                <w:shd w:val="clear" w:color="auto" w:fill="auto"/>
              </w:tcPr>
              <w:p w:rsidR="0092740E" w:rsidRPr="00020E73" w:rsidRDefault="00006EA2" w:rsidP="004E4476">
                <w:pPr>
                  <w:tabs>
                    <w:tab w:val="right" w:pos="8838"/>
                  </w:tabs>
                  <w:ind w:left="-74" w:right="-105"/>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2740E" w:rsidRPr="00020E73" w:rsidRDefault="001A24B6" w:rsidP="004E4476">
                <w:pPr>
                  <w:tabs>
                    <w:tab w:val="right" w:pos="8838"/>
                  </w:tabs>
                  <w:ind w:left="-74" w:right="-105"/>
                  <w:rPr>
                    <w:rFonts w:ascii="Palatino Linotype" w:eastAsia="Calibri" w:hAnsi="Palatino Linotype" w:cs="Tahoma"/>
                    <w:b/>
                    <w:sz w:val="22"/>
                    <w:szCs w:val="22"/>
                    <w:lang w:val="es-ES" w:eastAsia="en-US"/>
                  </w:rPr>
                </w:pPr>
              </w:p>
            </w:tc>
          </w:tr>
        </w:tbl>
        <w:p w:rsidR="0092740E" w:rsidRPr="00330DA7" w:rsidRDefault="001A24B6" w:rsidP="00AE4DB9">
          <w:pPr>
            <w:tabs>
              <w:tab w:val="right" w:pos="8838"/>
            </w:tabs>
            <w:ind w:left="-28"/>
            <w:jc w:val="both"/>
            <w:rPr>
              <w:rFonts w:ascii="Arial" w:eastAsia="Calibri" w:hAnsi="Arial" w:cs="Arial"/>
              <w:b/>
              <w:sz w:val="22"/>
              <w:szCs w:val="22"/>
              <w:lang w:eastAsia="en-US"/>
            </w:rPr>
          </w:pPr>
        </w:p>
      </w:tc>
    </w:tr>
  </w:tbl>
  <w:p w:rsidR="0092740E" w:rsidRPr="00827FA0" w:rsidRDefault="001A24B6" w:rsidP="00AE4DB9">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62AF"/>
    <w:multiLevelType w:val="hybridMultilevel"/>
    <w:tmpl w:val="186EB4BA"/>
    <w:lvl w:ilvl="0" w:tplc="80D84F5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DB45872"/>
    <w:multiLevelType w:val="hybridMultilevel"/>
    <w:tmpl w:val="BA70C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22209C"/>
    <w:multiLevelType w:val="hybridMultilevel"/>
    <w:tmpl w:val="5AB89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394A6C"/>
    <w:multiLevelType w:val="hybridMultilevel"/>
    <w:tmpl w:val="4DEA7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1BDAE07A"/>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A419C7"/>
    <w:multiLevelType w:val="hybridMultilevel"/>
    <w:tmpl w:val="2C7C1E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A00BE8"/>
    <w:multiLevelType w:val="hybridMultilevel"/>
    <w:tmpl w:val="D7906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0228A4"/>
    <w:multiLevelType w:val="hybridMultilevel"/>
    <w:tmpl w:val="A35A446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8"/>
  </w:num>
  <w:num w:numId="5">
    <w:abstractNumId w:val="9"/>
  </w:num>
  <w:num w:numId="6">
    <w:abstractNumId w:val="0"/>
  </w:num>
  <w:num w:numId="7">
    <w:abstractNumId w:val="10"/>
  </w:num>
  <w:num w:numId="8">
    <w:abstractNumId w:val="6"/>
  </w:num>
  <w:num w:numId="9">
    <w:abstractNumId w:val="3"/>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01"/>
    <w:rsid w:val="000033BF"/>
    <w:rsid w:val="00006EA2"/>
    <w:rsid w:val="00007A3C"/>
    <w:rsid w:val="000F1FE9"/>
    <w:rsid w:val="001A24B6"/>
    <w:rsid w:val="00210316"/>
    <w:rsid w:val="00214EBE"/>
    <w:rsid w:val="00266261"/>
    <w:rsid w:val="003903A8"/>
    <w:rsid w:val="003D6204"/>
    <w:rsid w:val="003E64FB"/>
    <w:rsid w:val="00440B25"/>
    <w:rsid w:val="004A0A17"/>
    <w:rsid w:val="004E4476"/>
    <w:rsid w:val="0076643E"/>
    <w:rsid w:val="00913F67"/>
    <w:rsid w:val="009C3360"/>
    <w:rsid w:val="00A1492A"/>
    <w:rsid w:val="00B852AB"/>
    <w:rsid w:val="00CB42B3"/>
    <w:rsid w:val="00D2642C"/>
    <w:rsid w:val="00D338C6"/>
    <w:rsid w:val="00D41C0F"/>
    <w:rsid w:val="00D9195B"/>
    <w:rsid w:val="00DD3931"/>
    <w:rsid w:val="00E34F01"/>
    <w:rsid w:val="00EE24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5352E35-2883-4689-8EF7-126676E6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0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34F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4F0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4F01"/>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E34F01"/>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E34F01"/>
    <w:pPr>
      <w:tabs>
        <w:tab w:val="center" w:pos="4419"/>
        <w:tab w:val="right" w:pos="8838"/>
      </w:tabs>
    </w:pPr>
  </w:style>
  <w:style w:type="character" w:customStyle="1" w:styleId="EncabezadoCar">
    <w:name w:val="Encabezado Car"/>
    <w:basedOn w:val="Fuentedeprrafopredeter"/>
    <w:link w:val="Encabezado"/>
    <w:uiPriority w:val="99"/>
    <w:rsid w:val="00E34F0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34F01"/>
    <w:pPr>
      <w:tabs>
        <w:tab w:val="center" w:pos="4419"/>
        <w:tab w:val="right" w:pos="8838"/>
      </w:tabs>
    </w:pPr>
  </w:style>
  <w:style w:type="character" w:customStyle="1" w:styleId="PiedepginaCar">
    <w:name w:val="Pie de página Car"/>
    <w:basedOn w:val="Fuentedeprrafopredeter"/>
    <w:link w:val="Piedepgina"/>
    <w:uiPriority w:val="99"/>
    <w:rsid w:val="00E34F0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4F0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34F0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34F01"/>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34F0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E34F0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34F0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34F01"/>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E34F01"/>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D41C0F"/>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0033B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01117.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673531.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1701118.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27</Pages>
  <Words>6070</Words>
  <Characters>33387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2023-10-18T18:33:00Z</dcterms:created>
  <dcterms:modified xsi:type="dcterms:W3CDTF">2023-10-30T16:22:00Z</dcterms:modified>
</cp:coreProperties>
</file>