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F55" w:rsidRPr="00264986" w:rsidRDefault="003D2E2B">
      <w:pPr>
        <w:spacing w:before="240"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264986">
        <w:rPr>
          <w:rFonts w:ascii="Palatino Linotype" w:eastAsia="Palatino Linotype" w:hAnsi="Palatino Linotype" w:cs="Palatino Linotype"/>
          <w:b/>
        </w:rPr>
        <w:t>veintiséis de abril de dos mil veintitrés</w:t>
      </w:r>
      <w:r w:rsidRPr="00264986">
        <w:rPr>
          <w:rFonts w:ascii="Palatino Linotype" w:eastAsia="Palatino Linotype" w:hAnsi="Palatino Linotype" w:cs="Palatino Linotype"/>
        </w:rPr>
        <w:t xml:space="preserve">. </w:t>
      </w:r>
    </w:p>
    <w:p w:rsidR="00320F55" w:rsidRPr="00264986" w:rsidRDefault="003D2E2B">
      <w:pPr>
        <w:spacing w:before="240"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b/>
        </w:rPr>
        <w:t>Visto</w:t>
      </w:r>
      <w:r w:rsidRPr="00264986">
        <w:rPr>
          <w:rFonts w:ascii="Palatino Linotype" w:eastAsia="Palatino Linotype" w:hAnsi="Palatino Linotype" w:cs="Palatino Linotype"/>
        </w:rPr>
        <w:t xml:space="preserve"> el expediente formado con motivo del recurso de revisión </w:t>
      </w:r>
      <w:r w:rsidRPr="00264986">
        <w:rPr>
          <w:rFonts w:ascii="Palatino Linotype" w:eastAsia="Palatino Linotype" w:hAnsi="Palatino Linotype" w:cs="Palatino Linotype"/>
          <w:b/>
        </w:rPr>
        <w:t>16954/INFOEM/IP/RR/2022</w:t>
      </w:r>
      <w:r w:rsidRPr="00264986">
        <w:rPr>
          <w:rFonts w:ascii="Palatino Linotype" w:eastAsia="Palatino Linotype" w:hAnsi="Palatino Linotype" w:cs="Palatino Linotype"/>
        </w:rPr>
        <w:t>, por interpuesto por</w:t>
      </w:r>
      <w:r w:rsidR="007831B0">
        <w:rPr>
          <w:rFonts w:ascii="Palatino Linotype" w:eastAsia="Palatino Linotype" w:hAnsi="Palatino Linotype" w:cs="Palatino Linotype"/>
          <w:b/>
        </w:rPr>
        <w:t xml:space="preserve"> XXXXXXXXX XX XXX</w:t>
      </w:r>
      <w:bookmarkStart w:id="0" w:name="_GoBack"/>
      <w:bookmarkEnd w:id="0"/>
      <w:r w:rsidRPr="00264986">
        <w:rPr>
          <w:rFonts w:ascii="Palatino Linotype" w:eastAsia="Palatino Linotype" w:hAnsi="Palatino Linotype" w:cs="Palatino Linotype"/>
        </w:rPr>
        <w:t xml:space="preserve">, en lo sucesivo </w:t>
      </w:r>
      <w:r w:rsidRPr="00264986">
        <w:rPr>
          <w:rFonts w:ascii="Palatino Linotype" w:eastAsia="Palatino Linotype" w:hAnsi="Palatino Linotype" w:cs="Palatino Linotype"/>
          <w:b/>
        </w:rPr>
        <w:t>la Recurrente,</w:t>
      </w:r>
      <w:r w:rsidRPr="00264986">
        <w:rPr>
          <w:rFonts w:ascii="Palatino Linotype" w:eastAsia="Palatino Linotype" w:hAnsi="Palatino Linotype" w:cs="Palatino Linotype"/>
        </w:rPr>
        <w:t xml:space="preserve"> en contra de la respuesta a su solicitud por parte del </w:t>
      </w:r>
      <w:r w:rsidRPr="00264986">
        <w:rPr>
          <w:rFonts w:ascii="Palatino Linotype" w:eastAsia="Palatino Linotype" w:hAnsi="Palatino Linotype" w:cs="Palatino Linotype"/>
          <w:b/>
        </w:rPr>
        <w:t xml:space="preserve">Instituto Electoral del Estado de México, </w:t>
      </w:r>
      <w:r w:rsidRPr="00264986">
        <w:rPr>
          <w:rFonts w:ascii="Palatino Linotype" w:eastAsia="Palatino Linotype" w:hAnsi="Palatino Linotype" w:cs="Palatino Linotype"/>
        </w:rPr>
        <w:t xml:space="preserve">en lo sucesivo el </w:t>
      </w:r>
      <w:r w:rsidRPr="00264986">
        <w:rPr>
          <w:rFonts w:ascii="Palatino Linotype" w:eastAsia="Palatino Linotype" w:hAnsi="Palatino Linotype" w:cs="Palatino Linotype"/>
          <w:b/>
        </w:rPr>
        <w:t xml:space="preserve">Sujeto Obligado, </w:t>
      </w:r>
      <w:r w:rsidRPr="00264986">
        <w:rPr>
          <w:rFonts w:ascii="Palatino Linotype" w:eastAsia="Palatino Linotype" w:hAnsi="Palatino Linotype" w:cs="Palatino Linotype"/>
        </w:rPr>
        <w:t xml:space="preserve">se procede a dictar la presente resolución con base en los siguientes: </w:t>
      </w:r>
    </w:p>
    <w:p w:rsidR="00320F55" w:rsidRPr="00264986" w:rsidRDefault="003D2E2B">
      <w:pPr>
        <w:spacing w:before="240" w:after="240" w:line="360" w:lineRule="auto"/>
        <w:jc w:val="center"/>
        <w:rPr>
          <w:rFonts w:ascii="Palatino Linotype" w:eastAsia="Palatino Linotype" w:hAnsi="Palatino Linotype" w:cs="Palatino Linotype"/>
          <w:b/>
        </w:rPr>
      </w:pPr>
      <w:r w:rsidRPr="00264986">
        <w:rPr>
          <w:rFonts w:ascii="Palatino Linotype" w:eastAsia="Palatino Linotype" w:hAnsi="Palatino Linotype" w:cs="Palatino Linotype"/>
          <w:b/>
        </w:rPr>
        <w:t>I. A N T E C E D E N T E S</w:t>
      </w:r>
    </w:p>
    <w:p w:rsidR="00320F55" w:rsidRPr="00264986" w:rsidRDefault="003D2E2B">
      <w:pPr>
        <w:spacing w:before="240"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b/>
        </w:rPr>
        <w:t>1. Solicitud de acceso a la información.</w:t>
      </w:r>
      <w:r w:rsidRPr="00264986">
        <w:rPr>
          <w:rFonts w:ascii="Palatino Linotype" w:eastAsia="Palatino Linotype" w:hAnsi="Palatino Linotype" w:cs="Palatino Linotype"/>
        </w:rPr>
        <w:t xml:space="preserve"> El </w:t>
      </w:r>
      <w:r w:rsidRPr="00264986">
        <w:rPr>
          <w:rFonts w:ascii="Palatino Linotype" w:eastAsia="Palatino Linotype" w:hAnsi="Palatino Linotype" w:cs="Palatino Linotype"/>
          <w:b/>
        </w:rPr>
        <w:t>veintisiete</w:t>
      </w:r>
      <w:r w:rsidRPr="00264986">
        <w:rPr>
          <w:rFonts w:ascii="Palatino Linotype" w:eastAsia="Palatino Linotype" w:hAnsi="Palatino Linotype" w:cs="Palatino Linotype"/>
        </w:rPr>
        <w:t xml:space="preserve"> </w:t>
      </w:r>
      <w:r w:rsidRPr="00264986">
        <w:rPr>
          <w:rFonts w:ascii="Palatino Linotype" w:eastAsia="Palatino Linotype" w:hAnsi="Palatino Linotype" w:cs="Palatino Linotype"/>
          <w:b/>
        </w:rPr>
        <w:t>de octubre del dos mil veintidós,</w:t>
      </w:r>
      <w:r w:rsidRPr="00264986">
        <w:rPr>
          <w:rFonts w:ascii="Palatino Linotype" w:eastAsia="Palatino Linotype" w:hAnsi="Palatino Linotype" w:cs="Palatino Linotype"/>
        </w:rPr>
        <w:t xml:space="preserve"> </w:t>
      </w:r>
      <w:r w:rsidRPr="00264986">
        <w:rPr>
          <w:rFonts w:ascii="Palatino Linotype" w:eastAsia="Palatino Linotype" w:hAnsi="Palatino Linotype" w:cs="Palatino Linotype"/>
          <w:b/>
        </w:rPr>
        <w:t xml:space="preserve">la Recurrente </w:t>
      </w:r>
      <w:r w:rsidRPr="00264986">
        <w:rPr>
          <w:rFonts w:ascii="Palatino Linotype" w:eastAsia="Palatino Linotype" w:hAnsi="Palatino Linotype" w:cs="Palatino Linotype"/>
        </w:rPr>
        <w:t xml:space="preserve">presentó, a través del Sistema de Acceso a la Información Mexiquense, en lo subsecuente el </w:t>
      </w:r>
      <w:r w:rsidRPr="00264986">
        <w:rPr>
          <w:rFonts w:ascii="Palatino Linotype" w:eastAsia="Palatino Linotype" w:hAnsi="Palatino Linotype" w:cs="Palatino Linotype"/>
          <w:b/>
        </w:rPr>
        <w:t>SAIMEX,</w:t>
      </w:r>
      <w:r w:rsidRPr="00264986">
        <w:rPr>
          <w:rFonts w:ascii="Palatino Linotype" w:eastAsia="Palatino Linotype" w:hAnsi="Palatino Linotype" w:cs="Palatino Linotype"/>
        </w:rPr>
        <w:t xml:space="preserve"> ante 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la solicitud de acceso a la información pública, a la que se le asignó el número</w:t>
      </w:r>
      <w:r w:rsidRPr="00264986">
        <w:rPr>
          <w:rFonts w:ascii="Palatino Linotype" w:eastAsia="Palatino Linotype" w:hAnsi="Palatino Linotype" w:cs="Palatino Linotype"/>
          <w:b/>
        </w:rPr>
        <w:t xml:space="preserve"> 00500/IEEM/IP/2022, </w:t>
      </w:r>
      <w:r w:rsidRPr="00264986">
        <w:rPr>
          <w:rFonts w:ascii="Palatino Linotype" w:eastAsia="Palatino Linotype" w:hAnsi="Palatino Linotype" w:cs="Palatino Linotype"/>
        </w:rPr>
        <w:t xml:space="preserve">mediante la cual requirió la información siguiente: </w:t>
      </w:r>
    </w:p>
    <w:p w:rsidR="00320F55" w:rsidRPr="00264986" w:rsidRDefault="003D2E2B">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264986">
        <w:rPr>
          <w:rFonts w:ascii="Palatino Linotype" w:eastAsia="Palatino Linotype" w:hAnsi="Palatino Linotype" w:cs="Palatino Linotype"/>
          <w:i/>
          <w:sz w:val="22"/>
          <w:szCs w:val="22"/>
        </w:rPr>
        <w:t>“</w:t>
      </w:r>
      <w:r w:rsidRPr="00264986">
        <w:rPr>
          <w:rFonts w:ascii="Palatino Linotype" w:eastAsia="Palatino Linotype" w:hAnsi="Palatino Linotype" w:cs="Palatino Linotype"/>
          <w:b/>
          <w:i/>
          <w:sz w:val="22"/>
          <w:szCs w:val="22"/>
        </w:rPr>
        <w:t xml:space="preserve">Nombre y </w:t>
      </w:r>
      <w:proofErr w:type="spellStart"/>
      <w:r w:rsidRPr="00264986">
        <w:rPr>
          <w:rFonts w:ascii="Palatino Linotype" w:eastAsia="Palatino Linotype" w:hAnsi="Palatino Linotype" w:cs="Palatino Linotype"/>
          <w:b/>
          <w:i/>
          <w:sz w:val="22"/>
          <w:szCs w:val="22"/>
        </w:rPr>
        <w:t>curriculum</w:t>
      </w:r>
      <w:proofErr w:type="spellEnd"/>
      <w:r w:rsidRPr="00264986">
        <w:rPr>
          <w:rFonts w:ascii="Palatino Linotype" w:eastAsia="Palatino Linotype" w:hAnsi="Palatino Linotype" w:cs="Palatino Linotype"/>
          <w:b/>
          <w:i/>
          <w:sz w:val="22"/>
          <w:szCs w:val="22"/>
        </w:rPr>
        <w:t xml:space="preserve"> vitae presentado</w:t>
      </w:r>
      <w:r w:rsidRPr="00264986">
        <w:rPr>
          <w:rFonts w:ascii="Palatino Linotype" w:eastAsia="Palatino Linotype" w:hAnsi="Palatino Linotype" w:cs="Palatino Linotype"/>
          <w:i/>
          <w:sz w:val="22"/>
          <w:szCs w:val="22"/>
        </w:rPr>
        <w:t xml:space="preserve">, </w:t>
      </w:r>
      <w:r w:rsidRPr="00264986">
        <w:rPr>
          <w:rFonts w:ascii="Palatino Linotype" w:eastAsia="Palatino Linotype" w:hAnsi="Palatino Linotype" w:cs="Palatino Linotype"/>
          <w:b/>
          <w:i/>
          <w:sz w:val="22"/>
          <w:szCs w:val="22"/>
          <w:u w:val="single"/>
        </w:rPr>
        <w:t xml:space="preserve">de las personas que se inscribieron o presentaron </w:t>
      </w:r>
      <w:proofErr w:type="spellStart"/>
      <w:r w:rsidRPr="00264986">
        <w:rPr>
          <w:rFonts w:ascii="Palatino Linotype" w:eastAsia="Palatino Linotype" w:hAnsi="Palatino Linotype" w:cs="Palatino Linotype"/>
          <w:b/>
          <w:i/>
          <w:sz w:val="22"/>
          <w:szCs w:val="22"/>
          <w:u w:val="single"/>
        </w:rPr>
        <w:t>curriculums</w:t>
      </w:r>
      <w:proofErr w:type="spellEnd"/>
      <w:r w:rsidRPr="00264986">
        <w:rPr>
          <w:rFonts w:ascii="Palatino Linotype" w:eastAsia="Palatino Linotype" w:hAnsi="Palatino Linotype" w:cs="Palatino Linotype"/>
          <w:b/>
          <w:i/>
          <w:sz w:val="22"/>
          <w:szCs w:val="22"/>
          <w:u w:val="single"/>
        </w:rPr>
        <w:t xml:space="preserve"> al proceso de designación</w:t>
      </w:r>
      <w:r w:rsidRPr="00264986">
        <w:rPr>
          <w:rFonts w:ascii="Palatino Linotype" w:eastAsia="Palatino Linotype" w:hAnsi="Palatino Linotype" w:cs="Palatino Linotype"/>
          <w:i/>
          <w:sz w:val="22"/>
          <w:szCs w:val="22"/>
        </w:rPr>
        <w:t xml:space="preserve"> </w:t>
      </w:r>
      <w:r w:rsidRPr="00264986">
        <w:rPr>
          <w:rFonts w:ascii="Palatino Linotype" w:eastAsia="Palatino Linotype" w:hAnsi="Palatino Linotype" w:cs="Palatino Linotype"/>
          <w:b/>
          <w:i/>
          <w:sz w:val="22"/>
          <w:szCs w:val="22"/>
        </w:rPr>
        <w:t xml:space="preserve">de titulares de las áreas vacantes del IEEM, que son la Contraloría </w:t>
      </w:r>
      <w:proofErr w:type="spellStart"/>
      <w:r w:rsidRPr="00264986">
        <w:rPr>
          <w:rFonts w:ascii="Palatino Linotype" w:eastAsia="Palatino Linotype" w:hAnsi="Palatino Linotype" w:cs="Palatino Linotype"/>
          <w:b/>
          <w:i/>
          <w:sz w:val="22"/>
          <w:szCs w:val="22"/>
        </w:rPr>
        <w:t>GEneral</w:t>
      </w:r>
      <w:proofErr w:type="spellEnd"/>
      <w:r w:rsidRPr="00264986">
        <w:rPr>
          <w:rFonts w:ascii="Palatino Linotype" w:eastAsia="Palatino Linotype" w:hAnsi="Palatino Linotype" w:cs="Palatino Linotype"/>
          <w:b/>
          <w:i/>
          <w:sz w:val="22"/>
          <w:szCs w:val="22"/>
        </w:rPr>
        <w:t>, la Dirección de informática, La dirección de la coordinación de órganos desconcentrados, el centro de formación, comunicación social y el área de igualdad de género</w:t>
      </w:r>
      <w:r w:rsidRPr="00264986">
        <w:rPr>
          <w:rFonts w:ascii="Palatino Linotype" w:eastAsia="Palatino Linotype" w:hAnsi="Palatino Linotype" w:cs="Palatino Linotype"/>
          <w:i/>
          <w:sz w:val="22"/>
          <w:szCs w:val="22"/>
        </w:rPr>
        <w:t xml:space="preserve">. </w:t>
      </w:r>
      <w:proofErr w:type="gramStart"/>
      <w:r w:rsidRPr="00264986">
        <w:rPr>
          <w:rFonts w:ascii="Palatino Linotype" w:eastAsia="Palatino Linotype" w:hAnsi="Palatino Linotype" w:cs="Palatino Linotype"/>
          <w:i/>
          <w:sz w:val="22"/>
          <w:szCs w:val="22"/>
        </w:rPr>
        <w:t>se</w:t>
      </w:r>
      <w:proofErr w:type="gramEnd"/>
      <w:r w:rsidRPr="00264986">
        <w:rPr>
          <w:rFonts w:ascii="Palatino Linotype" w:eastAsia="Palatino Linotype" w:hAnsi="Palatino Linotype" w:cs="Palatino Linotype"/>
          <w:i/>
          <w:sz w:val="22"/>
          <w:szCs w:val="22"/>
        </w:rPr>
        <w:t xml:space="preserve"> solicita la información asumiendo que la información se procesó con recursos públicos, además de que se publicó una convocatoria y se realizó un proceso de selección que involucró funcionarios y funcionarias del </w:t>
      </w:r>
      <w:proofErr w:type="spellStart"/>
      <w:r w:rsidRPr="00264986">
        <w:rPr>
          <w:rFonts w:ascii="Palatino Linotype" w:eastAsia="Palatino Linotype" w:hAnsi="Palatino Linotype" w:cs="Palatino Linotype"/>
          <w:i/>
          <w:sz w:val="22"/>
          <w:szCs w:val="22"/>
        </w:rPr>
        <w:t>Ieem</w:t>
      </w:r>
      <w:proofErr w:type="spellEnd"/>
      <w:r w:rsidRPr="00264986">
        <w:rPr>
          <w:rFonts w:ascii="Palatino Linotype" w:eastAsia="Palatino Linotype" w:hAnsi="Palatino Linotype" w:cs="Palatino Linotype"/>
          <w:i/>
          <w:sz w:val="22"/>
          <w:szCs w:val="22"/>
        </w:rPr>
        <w:t>, todo generando información pública.” (Sic) (Énfasis añadido)</w:t>
      </w:r>
    </w:p>
    <w:p w:rsidR="00320F55" w:rsidRPr="00264986" w:rsidRDefault="00320F55">
      <w:pPr>
        <w:spacing w:line="360" w:lineRule="auto"/>
        <w:jc w:val="both"/>
        <w:rPr>
          <w:rFonts w:ascii="Palatino Linotype" w:eastAsia="Palatino Linotype" w:hAnsi="Palatino Linotype" w:cs="Palatino Linotype"/>
          <w:b/>
        </w:rPr>
      </w:pPr>
    </w:p>
    <w:p w:rsidR="00320F55" w:rsidRPr="00264986" w:rsidRDefault="003D2E2B">
      <w:pPr>
        <w:spacing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b/>
        </w:rPr>
        <w:lastRenderedPageBreak/>
        <w:t>Modalidad de Entrega:</w:t>
      </w:r>
      <w:r w:rsidRPr="00264986">
        <w:rPr>
          <w:rFonts w:ascii="Palatino Linotype" w:eastAsia="Palatino Linotype" w:hAnsi="Palatino Linotype" w:cs="Palatino Linotype"/>
        </w:rPr>
        <w:t xml:space="preserve"> A través de </w:t>
      </w:r>
      <w:r w:rsidRPr="00264986">
        <w:rPr>
          <w:rFonts w:ascii="Palatino Linotype" w:eastAsia="Palatino Linotype" w:hAnsi="Palatino Linotype" w:cs="Palatino Linotype"/>
          <w:b/>
        </w:rPr>
        <w:t>SAIMEX</w:t>
      </w:r>
      <w:r w:rsidRPr="00264986">
        <w:rPr>
          <w:rFonts w:ascii="Palatino Linotype" w:eastAsia="Palatino Linotype" w:hAnsi="Palatino Linotype" w:cs="Palatino Linotype"/>
        </w:rPr>
        <w:t>.</w:t>
      </w:r>
    </w:p>
    <w:p w:rsidR="00320F55" w:rsidRPr="00264986" w:rsidRDefault="00320F55">
      <w:pPr>
        <w:spacing w:line="360" w:lineRule="auto"/>
        <w:jc w:val="both"/>
        <w:rPr>
          <w:rFonts w:ascii="Palatino Linotype" w:eastAsia="Palatino Linotype" w:hAnsi="Palatino Linotype" w:cs="Palatino Linotype"/>
        </w:rPr>
      </w:pPr>
    </w:p>
    <w:p w:rsidR="00320F55" w:rsidRPr="00264986" w:rsidRDefault="003D2E2B">
      <w:pPr>
        <w:spacing w:after="240" w:line="360" w:lineRule="auto"/>
        <w:jc w:val="both"/>
        <w:rPr>
          <w:rFonts w:ascii="Palatino Linotype" w:eastAsia="Palatino Linotype" w:hAnsi="Palatino Linotype" w:cs="Palatino Linotype"/>
          <w:b/>
        </w:rPr>
      </w:pPr>
      <w:r w:rsidRPr="00264986">
        <w:rPr>
          <w:rFonts w:ascii="Palatino Linotype" w:eastAsia="Palatino Linotype" w:hAnsi="Palatino Linotype" w:cs="Palatino Linotype"/>
          <w:b/>
        </w:rPr>
        <w:t xml:space="preserve">2. Respuesta. </w:t>
      </w:r>
      <w:r w:rsidRPr="00264986">
        <w:rPr>
          <w:rFonts w:ascii="Palatino Linotype" w:eastAsia="Palatino Linotype" w:hAnsi="Palatino Linotype" w:cs="Palatino Linotype"/>
        </w:rPr>
        <w:t xml:space="preserve">El </w:t>
      </w:r>
      <w:r w:rsidRPr="00264986">
        <w:rPr>
          <w:rFonts w:ascii="Palatino Linotype" w:eastAsia="Palatino Linotype" w:hAnsi="Palatino Linotype" w:cs="Palatino Linotype"/>
          <w:b/>
        </w:rPr>
        <w:t>dieciocho de noviembre de dos mil veintidós</w:t>
      </w:r>
      <w:r w:rsidRPr="00264986">
        <w:rPr>
          <w:rFonts w:ascii="Palatino Linotype" w:eastAsia="Palatino Linotype" w:hAnsi="Palatino Linotype" w:cs="Palatino Linotype"/>
        </w:rPr>
        <w:t xml:space="preserve">, el </w:t>
      </w:r>
      <w:r w:rsidRPr="00264986">
        <w:rPr>
          <w:rFonts w:ascii="Palatino Linotype" w:eastAsia="Palatino Linotype" w:hAnsi="Palatino Linotype" w:cs="Palatino Linotype"/>
          <w:b/>
        </w:rPr>
        <w:t xml:space="preserve">Sujeto Obligado </w:t>
      </w:r>
      <w:r w:rsidRPr="00264986">
        <w:rPr>
          <w:rFonts w:ascii="Palatino Linotype" w:eastAsia="Palatino Linotype" w:hAnsi="Palatino Linotype" w:cs="Palatino Linotype"/>
        </w:rPr>
        <w:t xml:space="preserve">remitió su respuesta a la solicitud de acceso a la información a través de SAIMEX, sustancialmente en los términos siguientes:   </w:t>
      </w:r>
    </w:p>
    <w:p w:rsidR="00320F55" w:rsidRPr="00264986" w:rsidRDefault="003D2E2B">
      <w:pPr>
        <w:spacing w:before="240" w:after="240"/>
        <w:ind w:left="567" w:right="902"/>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20F55" w:rsidRPr="00264986" w:rsidRDefault="003D2E2B">
      <w:pPr>
        <w:spacing w:before="240" w:after="240"/>
        <w:ind w:left="567" w:right="902"/>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Se adjunta respuesta a su solicitud de información.</w:t>
      </w:r>
    </w:p>
    <w:p w:rsidR="00320F55" w:rsidRPr="00264986" w:rsidRDefault="003D2E2B">
      <w:pPr>
        <w:spacing w:before="240" w:after="240"/>
        <w:ind w:left="567" w:right="902"/>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ATENTAMENTE</w:t>
      </w:r>
    </w:p>
    <w:p w:rsidR="00320F55" w:rsidRPr="00264986" w:rsidRDefault="003D2E2B">
      <w:pPr>
        <w:spacing w:before="240" w:after="240"/>
        <w:ind w:left="567" w:right="902"/>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MAESTRA LILIBETH ÁLVAREZ RODRÍGUEZ” (Sic)</w:t>
      </w:r>
    </w:p>
    <w:p w:rsidR="00320F55" w:rsidRPr="00264986" w:rsidRDefault="003D2E2B">
      <w:pPr>
        <w:spacing w:before="240" w:after="240" w:line="360" w:lineRule="auto"/>
        <w:ind w:left="567" w:right="49"/>
        <w:jc w:val="both"/>
        <w:rPr>
          <w:rFonts w:ascii="Palatino Linotype" w:eastAsia="Palatino Linotype" w:hAnsi="Palatino Linotype" w:cs="Palatino Linotype"/>
          <w:b/>
        </w:rPr>
      </w:pPr>
      <w:r w:rsidRPr="00264986">
        <w:rPr>
          <w:rFonts w:ascii="Palatino Linotype" w:eastAsia="Palatino Linotype" w:hAnsi="Palatino Linotype" w:cs="Palatino Linotype"/>
          <w:b/>
        </w:rPr>
        <w:t xml:space="preserve">Archivos adjuntos: </w:t>
      </w:r>
    </w:p>
    <w:p w:rsidR="00320F55" w:rsidRPr="00264986" w:rsidRDefault="003D2E2B">
      <w:pPr>
        <w:spacing w:before="240" w:after="240" w:line="360" w:lineRule="auto"/>
        <w:ind w:left="567" w:right="900"/>
        <w:jc w:val="both"/>
        <w:rPr>
          <w:rFonts w:ascii="Palatino Linotype" w:eastAsia="Palatino Linotype" w:hAnsi="Palatino Linotype" w:cs="Palatino Linotype"/>
        </w:rPr>
      </w:pPr>
      <w:r w:rsidRPr="00264986">
        <w:rPr>
          <w:rFonts w:ascii="Palatino Linotype" w:eastAsia="Palatino Linotype" w:hAnsi="Palatino Linotype" w:cs="Palatino Linotype"/>
          <w:b/>
          <w:i/>
          <w:sz w:val="22"/>
          <w:szCs w:val="22"/>
        </w:rPr>
        <w:t>“CARATULA SOL 500.docx”:</w:t>
      </w:r>
      <w:r w:rsidRPr="00264986">
        <w:rPr>
          <w:rFonts w:ascii="Palatino Linotype" w:eastAsia="Palatino Linotype" w:hAnsi="Palatino Linotype" w:cs="Palatino Linotype"/>
        </w:rPr>
        <w:t xml:space="preserve"> Carátula de clasificación confidencial de documentos. </w:t>
      </w:r>
    </w:p>
    <w:p w:rsidR="00320F55" w:rsidRPr="00264986" w:rsidRDefault="003D2E2B">
      <w:pPr>
        <w:spacing w:before="240" w:after="240" w:line="360" w:lineRule="auto"/>
        <w:ind w:left="567" w:right="49"/>
        <w:jc w:val="both"/>
        <w:rPr>
          <w:rFonts w:ascii="Palatino Linotype" w:eastAsia="Palatino Linotype" w:hAnsi="Palatino Linotype" w:cs="Palatino Linotype"/>
          <w:b/>
          <w:i/>
          <w:sz w:val="22"/>
          <w:szCs w:val="22"/>
        </w:rPr>
      </w:pPr>
      <w:r w:rsidRPr="00264986">
        <w:rPr>
          <w:rFonts w:ascii="Palatino Linotype" w:eastAsia="Palatino Linotype" w:hAnsi="Palatino Linotype" w:cs="Palatino Linotype"/>
          <w:b/>
          <w:i/>
          <w:noProof/>
          <w:sz w:val="22"/>
          <w:szCs w:val="22"/>
          <w:lang w:val="es-MX"/>
        </w:rPr>
        <w:lastRenderedPageBreak/>
        <w:drawing>
          <wp:inline distT="0" distB="0" distL="0" distR="0">
            <wp:extent cx="4176763" cy="5326107"/>
            <wp:effectExtent l="0" t="0" r="0" b="0"/>
            <wp:docPr id="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176763" cy="5326107"/>
                    </a:xfrm>
                    <a:prstGeom prst="rect">
                      <a:avLst/>
                    </a:prstGeom>
                    <a:ln/>
                  </pic:spPr>
                </pic:pic>
              </a:graphicData>
            </a:graphic>
          </wp:inline>
        </w:drawing>
      </w:r>
    </w:p>
    <w:p w:rsidR="00320F55" w:rsidRPr="00264986" w:rsidRDefault="003D2E2B">
      <w:pPr>
        <w:spacing w:before="240" w:after="240" w:line="360" w:lineRule="auto"/>
        <w:ind w:left="567" w:right="900"/>
        <w:jc w:val="both"/>
        <w:rPr>
          <w:rFonts w:ascii="Palatino Linotype" w:eastAsia="Palatino Linotype" w:hAnsi="Palatino Linotype" w:cs="Palatino Linotype"/>
          <w:sz w:val="22"/>
          <w:szCs w:val="22"/>
        </w:rPr>
      </w:pPr>
      <w:r w:rsidRPr="00264986">
        <w:rPr>
          <w:rFonts w:ascii="Palatino Linotype" w:eastAsia="Palatino Linotype" w:hAnsi="Palatino Linotype" w:cs="Palatino Linotype"/>
          <w:b/>
          <w:i/>
          <w:sz w:val="22"/>
          <w:szCs w:val="22"/>
        </w:rPr>
        <w:t xml:space="preserve">“VP_UCS.pdf”: </w:t>
      </w:r>
      <w:proofErr w:type="spellStart"/>
      <w:r w:rsidRPr="00264986">
        <w:rPr>
          <w:rFonts w:ascii="Palatino Linotype" w:eastAsia="Palatino Linotype" w:hAnsi="Palatino Linotype" w:cs="Palatino Linotype"/>
        </w:rPr>
        <w:t>Curriculum</w:t>
      </w:r>
      <w:proofErr w:type="spellEnd"/>
      <w:r w:rsidRPr="00264986">
        <w:rPr>
          <w:rFonts w:ascii="Palatino Linotype" w:eastAsia="Palatino Linotype" w:hAnsi="Palatino Linotype" w:cs="Palatino Linotype"/>
        </w:rPr>
        <w:t xml:space="preserve"> de Mónica Argelia Mendoza Salgado, en versión pública, Titular de la Unidad de Comunicación Social.</w:t>
      </w:r>
    </w:p>
    <w:p w:rsidR="00320F55" w:rsidRPr="00264986" w:rsidRDefault="003D2E2B">
      <w:pPr>
        <w:spacing w:before="240" w:after="240" w:line="360" w:lineRule="auto"/>
        <w:ind w:left="567" w:right="49"/>
        <w:jc w:val="both"/>
        <w:rPr>
          <w:rFonts w:ascii="Palatino Linotype" w:eastAsia="Palatino Linotype" w:hAnsi="Palatino Linotype" w:cs="Palatino Linotype"/>
          <w:sz w:val="22"/>
          <w:szCs w:val="22"/>
        </w:rPr>
      </w:pPr>
      <w:r w:rsidRPr="00264986">
        <w:rPr>
          <w:rFonts w:ascii="Palatino Linotype" w:eastAsia="Palatino Linotype" w:hAnsi="Palatino Linotype" w:cs="Palatino Linotype"/>
          <w:noProof/>
          <w:sz w:val="22"/>
          <w:szCs w:val="22"/>
          <w:lang w:val="es-MX"/>
        </w:rPr>
        <w:lastRenderedPageBreak/>
        <w:drawing>
          <wp:inline distT="0" distB="0" distL="0" distR="0">
            <wp:extent cx="3929188" cy="5033077"/>
            <wp:effectExtent l="0" t="0" r="0" b="0"/>
            <wp:docPr id="5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3929188" cy="5033077"/>
                    </a:xfrm>
                    <a:prstGeom prst="rect">
                      <a:avLst/>
                    </a:prstGeom>
                    <a:ln/>
                  </pic:spPr>
                </pic:pic>
              </a:graphicData>
            </a:graphic>
          </wp:inline>
        </w:drawing>
      </w:r>
    </w:p>
    <w:p w:rsidR="00320F55" w:rsidRPr="00264986" w:rsidRDefault="003D2E2B">
      <w:pPr>
        <w:spacing w:before="240" w:after="240" w:line="360" w:lineRule="auto"/>
        <w:ind w:left="567" w:right="900"/>
        <w:jc w:val="both"/>
        <w:rPr>
          <w:rFonts w:ascii="Palatino Linotype" w:eastAsia="Palatino Linotype" w:hAnsi="Palatino Linotype" w:cs="Palatino Linotype"/>
          <w:sz w:val="22"/>
          <w:szCs w:val="22"/>
        </w:rPr>
      </w:pPr>
      <w:r w:rsidRPr="00264986">
        <w:rPr>
          <w:rFonts w:ascii="Palatino Linotype" w:eastAsia="Palatino Linotype" w:hAnsi="Palatino Linotype" w:cs="Palatino Linotype"/>
          <w:b/>
          <w:i/>
          <w:sz w:val="22"/>
          <w:szCs w:val="22"/>
        </w:rPr>
        <w:t>“VP UCTIGEV.pdf”:</w:t>
      </w:r>
      <w:r w:rsidRPr="00264986">
        <w:rPr>
          <w:rFonts w:ascii="Palatino Linotype" w:eastAsia="Palatino Linotype" w:hAnsi="Palatino Linotype" w:cs="Palatino Linotype"/>
          <w:sz w:val="22"/>
          <w:szCs w:val="22"/>
        </w:rPr>
        <w:t xml:space="preserve"> </w:t>
      </w:r>
      <w:proofErr w:type="spellStart"/>
      <w:r w:rsidRPr="00264986">
        <w:rPr>
          <w:rFonts w:ascii="Palatino Linotype" w:eastAsia="Palatino Linotype" w:hAnsi="Palatino Linotype" w:cs="Palatino Linotype"/>
          <w:sz w:val="22"/>
          <w:szCs w:val="22"/>
        </w:rPr>
        <w:t>Curriculum</w:t>
      </w:r>
      <w:proofErr w:type="spellEnd"/>
      <w:r w:rsidRPr="00264986">
        <w:rPr>
          <w:rFonts w:ascii="Palatino Linotype" w:eastAsia="Palatino Linotype" w:hAnsi="Palatino Linotype" w:cs="Palatino Linotype"/>
          <w:sz w:val="22"/>
          <w:szCs w:val="22"/>
        </w:rPr>
        <w:t xml:space="preserve"> vitae de Susana Munguía Fernández, en versión pública, Titular de la Unidad para la Coordinación de los Trabajos de Igualdad de Género y Erradicación de la Política en Razón de Género.</w:t>
      </w:r>
    </w:p>
    <w:p w:rsidR="00320F55" w:rsidRPr="00264986" w:rsidRDefault="003D2E2B">
      <w:pPr>
        <w:spacing w:before="240" w:after="240" w:line="360" w:lineRule="auto"/>
        <w:ind w:left="567" w:right="49"/>
        <w:jc w:val="both"/>
        <w:rPr>
          <w:rFonts w:ascii="Palatino Linotype" w:eastAsia="Palatino Linotype" w:hAnsi="Palatino Linotype" w:cs="Palatino Linotype"/>
          <w:b/>
          <w:i/>
          <w:sz w:val="22"/>
          <w:szCs w:val="22"/>
        </w:rPr>
      </w:pPr>
      <w:r w:rsidRPr="00264986">
        <w:rPr>
          <w:rFonts w:ascii="Palatino Linotype" w:eastAsia="Palatino Linotype" w:hAnsi="Palatino Linotype" w:cs="Palatino Linotype"/>
          <w:b/>
          <w:i/>
          <w:noProof/>
          <w:sz w:val="22"/>
          <w:szCs w:val="22"/>
          <w:lang w:val="es-MX"/>
        </w:rPr>
        <w:lastRenderedPageBreak/>
        <w:drawing>
          <wp:inline distT="0" distB="0" distL="0" distR="0">
            <wp:extent cx="4274206" cy="5507913"/>
            <wp:effectExtent l="0" t="0" r="0" b="0"/>
            <wp:docPr id="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274206" cy="5507913"/>
                    </a:xfrm>
                    <a:prstGeom prst="rect">
                      <a:avLst/>
                    </a:prstGeom>
                    <a:ln/>
                  </pic:spPr>
                </pic:pic>
              </a:graphicData>
            </a:graphic>
          </wp:inline>
        </w:drawing>
      </w:r>
    </w:p>
    <w:p w:rsidR="00320F55" w:rsidRPr="00264986" w:rsidRDefault="003D2E2B">
      <w:pPr>
        <w:spacing w:before="240" w:after="240" w:line="360" w:lineRule="auto"/>
        <w:ind w:left="567" w:right="900"/>
        <w:jc w:val="both"/>
        <w:rPr>
          <w:rFonts w:ascii="Palatino Linotype" w:eastAsia="Palatino Linotype" w:hAnsi="Palatino Linotype" w:cs="Palatino Linotype"/>
          <w:sz w:val="22"/>
          <w:szCs w:val="22"/>
        </w:rPr>
      </w:pPr>
      <w:r w:rsidRPr="00264986">
        <w:rPr>
          <w:rFonts w:ascii="Palatino Linotype" w:eastAsia="Palatino Linotype" w:hAnsi="Palatino Linotype" w:cs="Palatino Linotype"/>
          <w:b/>
          <w:i/>
          <w:sz w:val="22"/>
          <w:szCs w:val="22"/>
        </w:rPr>
        <w:t>“a056_22.pdf”:</w:t>
      </w:r>
      <w:r w:rsidRPr="00264986">
        <w:t xml:space="preserve"> </w:t>
      </w:r>
      <w:r w:rsidRPr="00264986">
        <w:rPr>
          <w:rFonts w:ascii="Palatino Linotype" w:eastAsia="Palatino Linotype" w:hAnsi="Palatino Linotype" w:cs="Palatino Linotype"/>
          <w:sz w:val="22"/>
          <w:szCs w:val="22"/>
        </w:rPr>
        <w:t>Acuerdo N°. IEEM/CG/56/2022 por el que se designan titulares de Unidades Administrativas del Instituto Electoral del Estado de México, específicamente de titulares de la UCS, UIE y UTAPE</w:t>
      </w:r>
    </w:p>
    <w:p w:rsidR="00320F55" w:rsidRPr="00264986" w:rsidRDefault="003D2E2B">
      <w:pPr>
        <w:spacing w:before="240" w:after="240" w:line="360" w:lineRule="auto"/>
        <w:ind w:left="567" w:right="900"/>
        <w:jc w:val="both"/>
        <w:rPr>
          <w:rFonts w:ascii="Palatino Linotype" w:eastAsia="Palatino Linotype" w:hAnsi="Palatino Linotype" w:cs="Palatino Linotype"/>
          <w:sz w:val="22"/>
          <w:szCs w:val="22"/>
        </w:rPr>
      </w:pPr>
      <w:r w:rsidRPr="00264986">
        <w:rPr>
          <w:rFonts w:ascii="Palatino Linotype" w:eastAsia="Palatino Linotype" w:hAnsi="Palatino Linotype" w:cs="Palatino Linotype"/>
          <w:b/>
          <w:i/>
          <w:sz w:val="22"/>
          <w:szCs w:val="22"/>
        </w:rPr>
        <w:t>“RESPUESTA 500-2022 SE.pdf”:</w:t>
      </w:r>
      <w:r w:rsidRPr="00264986">
        <w:rPr>
          <w:rFonts w:ascii="Palatino Linotype" w:eastAsia="Palatino Linotype" w:hAnsi="Palatino Linotype" w:cs="Palatino Linotype"/>
          <w:sz w:val="22"/>
          <w:szCs w:val="22"/>
        </w:rPr>
        <w:t xml:space="preserve"> Oficio SE/CS/OF51/2022, suscrito por el Coordinador del Secretariado, quien medularmente señala que los nombres </w:t>
      </w:r>
      <w:r w:rsidRPr="00264986">
        <w:rPr>
          <w:rFonts w:ascii="Palatino Linotype" w:eastAsia="Palatino Linotype" w:hAnsi="Palatino Linotype" w:cs="Palatino Linotype"/>
          <w:sz w:val="22"/>
          <w:szCs w:val="22"/>
        </w:rPr>
        <w:lastRenderedPageBreak/>
        <w:t xml:space="preserve">y los formatos de </w:t>
      </w:r>
      <w:proofErr w:type="spellStart"/>
      <w:r w:rsidRPr="00264986">
        <w:rPr>
          <w:rFonts w:ascii="Palatino Linotype" w:eastAsia="Palatino Linotype" w:hAnsi="Palatino Linotype" w:cs="Palatino Linotype"/>
          <w:sz w:val="22"/>
          <w:szCs w:val="22"/>
        </w:rPr>
        <w:t>curriculum</w:t>
      </w:r>
      <w:proofErr w:type="spellEnd"/>
      <w:r w:rsidRPr="00264986">
        <w:rPr>
          <w:rFonts w:ascii="Palatino Linotype" w:eastAsia="Palatino Linotype" w:hAnsi="Palatino Linotype" w:cs="Palatino Linotype"/>
          <w:sz w:val="22"/>
          <w:szCs w:val="22"/>
        </w:rPr>
        <w:t xml:space="preserve"> vitae presentados por aquellas personas en su carácter de aspirantes a ocupar una de las titularidades de las Unidades Administrativas vacantes del Instituto, es información susceptible de ser clasificada como confidencial, por tratase de datos personales, en razón a que las personas titulares de los mismos, no fueron designadas para ocupar los cargos públicos por los cuales se postularon, en razón de ello no adquirieron la condición de servidores públicos, en términos de los artículos 108 de la Constitución Política de los Estados Unidos Mexicanos y 130 de la Constitución Política del Estado Libre y Soberano de México.</w:t>
      </w:r>
    </w:p>
    <w:p w:rsidR="00320F55" w:rsidRPr="00264986" w:rsidRDefault="003D2E2B">
      <w:pPr>
        <w:spacing w:before="240" w:after="240" w:line="360" w:lineRule="auto"/>
        <w:ind w:left="567" w:right="900"/>
        <w:jc w:val="both"/>
        <w:rPr>
          <w:rFonts w:ascii="Palatino Linotype" w:eastAsia="Palatino Linotype" w:hAnsi="Palatino Linotype" w:cs="Palatino Linotype"/>
          <w:sz w:val="22"/>
          <w:szCs w:val="22"/>
        </w:rPr>
      </w:pPr>
      <w:r w:rsidRPr="00264986">
        <w:rPr>
          <w:rFonts w:ascii="Palatino Linotype" w:eastAsia="Palatino Linotype" w:hAnsi="Palatino Linotype" w:cs="Palatino Linotype"/>
          <w:sz w:val="22"/>
          <w:szCs w:val="22"/>
        </w:rPr>
        <w:t>En este sentido, se adjunta a la presente el Acuerdo IEEM/CT/126/2022, aprobado por el Comité de Transparencia en su Décimo Séptima Sesión Extraordinaria, en el cual se motiva y sustenta la clasificación de dichos datos personales.</w:t>
      </w:r>
    </w:p>
    <w:p w:rsidR="00320F55" w:rsidRPr="00264986" w:rsidRDefault="003D2E2B">
      <w:pPr>
        <w:spacing w:before="240" w:after="240" w:line="360" w:lineRule="auto"/>
        <w:ind w:left="567" w:right="900"/>
        <w:jc w:val="both"/>
        <w:rPr>
          <w:rFonts w:ascii="Palatino Linotype" w:eastAsia="Palatino Linotype" w:hAnsi="Palatino Linotype" w:cs="Palatino Linotype"/>
          <w:sz w:val="22"/>
          <w:szCs w:val="22"/>
        </w:rPr>
      </w:pPr>
      <w:r w:rsidRPr="00264986">
        <w:rPr>
          <w:rFonts w:ascii="Palatino Linotype" w:eastAsia="Palatino Linotype" w:hAnsi="Palatino Linotype" w:cs="Palatino Linotype"/>
          <w:sz w:val="22"/>
          <w:szCs w:val="22"/>
        </w:rPr>
        <w:t>Asimismo refiere que el IEEM no es competente ni cuenta con atribuciones para llevar a cabo el nombramiento del titular de la Contraloría General, por lo que, se adjunta a la presente el Acuerdo IEEM/CT/124/2022, aprobado por el Comité de Transparencia, de incompetencia parcial debidamente fundado y motivado, para la debida atención a este punto de la solicitud de información, indicándole que el Sujeto Obligado competente es el Poder Legislativo.</w:t>
      </w:r>
    </w:p>
    <w:p w:rsidR="00320F55" w:rsidRPr="00264986" w:rsidRDefault="003D2E2B">
      <w:pPr>
        <w:spacing w:before="240" w:after="240" w:line="360" w:lineRule="auto"/>
        <w:ind w:left="567" w:right="900"/>
        <w:jc w:val="both"/>
        <w:rPr>
          <w:rFonts w:ascii="Palatino Linotype" w:eastAsia="Palatino Linotype" w:hAnsi="Palatino Linotype" w:cs="Palatino Linotype"/>
          <w:sz w:val="22"/>
          <w:szCs w:val="22"/>
        </w:rPr>
      </w:pPr>
      <w:r w:rsidRPr="00264986">
        <w:rPr>
          <w:rFonts w:ascii="Palatino Linotype" w:eastAsia="Palatino Linotype" w:hAnsi="Palatino Linotype" w:cs="Palatino Linotype"/>
          <w:sz w:val="22"/>
          <w:szCs w:val="22"/>
        </w:rPr>
        <w:t xml:space="preserve">Ahora, con relación a “La dirección de la coordinación de órganos desconcentrados” (sic), expresa que dentro de la estructura orgánica de este </w:t>
      </w:r>
      <w:r w:rsidRPr="00264986">
        <w:rPr>
          <w:rFonts w:ascii="Palatino Linotype" w:eastAsia="Palatino Linotype" w:hAnsi="Palatino Linotype" w:cs="Palatino Linotype"/>
          <w:b/>
          <w:sz w:val="22"/>
          <w:szCs w:val="22"/>
        </w:rPr>
        <w:t>Sujeto Obligado</w:t>
      </w:r>
      <w:r w:rsidRPr="00264986">
        <w:rPr>
          <w:rFonts w:ascii="Palatino Linotype" w:eastAsia="Palatino Linotype" w:hAnsi="Palatino Linotype" w:cs="Palatino Linotype"/>
          <w:sz w:val="22"/>
          <w:szCs w:val="22"/>
        </w:rPr>
        <w:t xml:space="preserve"> no se cuenta con una Dirección de la Coordinación de Órganos Desconcentrados.</w:t>
      </w:r>
    </w:p>
    <w:p w:rsidR="00320F55" w:rsidRPr="00264986" w:rsidRDefault="003D2E2B">
      <w:pPr>
        <w:spacing w:before="240" w:after="240" w:line="360" w:lineRule="auto"/>
        <w:ind w:left="567" w:right="49"/>
        <w:jc w:val="both"/>
        <w:rPr>
          <w:rFonts w:ascii="Palatino Linotype" w:eastAsia="Palatino Linotype" w:hAnsi="Palatino Linotype" w:cs="Palatino Linotype"/>
          <w:sz w:val="22"/>
          <w:szCs w:val="22"/>
        </w:rPr>
      </w:pPr>
      <w:r w:rsidRPr="00264986">
        <w:rPr>
          <w:rFonts w:ascii="Palatino Linotype" w:eastAsia="Palatino Linotype" w:hAnsi="Palatino Linotype" w:cs="Palatino Linotype"/>
          <w:noProof/>
          <w:sz w:val="22"/>
          <w:szCs w:val="22"/>
          <w:lang w:val="es-MX"/>
        </w:rPr>
        <w:lastRenderedPageBreak/>
        <w:drawing>
          <wp:inline distT="0" distB="0" distL="0" distR="0">
            <wp:extent cx="4813813" cy="5636267"/>
            <wp:effectExtent l="0" t="0" r="0" b="0"/>
            <wp:docPr id="5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4813813" cy="5636267"/>
                    </a:xfrm>
                    <a:prstGeom prst="rect">
                      <a:avLst/>
                    </a:prstGeom>
                    <a:ln/>
                  </pic:spPr>
                </pic:pic>
              </a:graphicData>
            </a:graphic>
          </wp:inline>
        </w:drawing>
      </w:r>
    </w:p>
    <w:p w:rsidR="00320F55" w:rsidRPr="00264986" w:rsidRDefault="003D2E2B">
      <w:pPr>
        <w:tabs>
          <w:tab w:val="left" w:pos="7938"/>
        </w:tabs>
        <w:spacing w:before="240" w:after="240" w:line="360" w:lineRule="auto"/>
        <w:ind w:left="567" w:right="900"/>
        <w:jc w:val="both"/>
        <w:rPr>
          <w:rFonts w:ascii="Palatino Linotype" w:eastAsia="Palatino Linotype" w:hAnsi="Palatino Linotype" w:cs="Palatino Linotype"/>
        </w:rPr>
      </w:pPr>
      <w:r w:rsidRPr="00264986">
        <w:rPr>
          <w:rFonts w:ascii="Palatino Linotype" w:eastAsia="Palatino Linotype" w:hAnsi="Palatino Linotype" w:cs="Palatino Linotype"/>
          <w:b/>
          <w:i/>
          <w:sz w:val="22"/>
          <w:szCs w:val="22"/>
        </w:rPr>
        <w:t>“Acuerdo IEEM-CT-124-2022.pdf”:</w:t>
      </w:r>
      <w:r w:rsidRPr="00264986">
        <w:rPr>
          <w:rFonts w:ascii="Palatino Linotype" w:eastAsia="Palatino Linotype" w:hAnsi="Palatino Linotype" w:cs="Palatino Linotype"/>
          <w:b/>
          <w:sz w:val="22"/>
          <w:szCs w:val="22"/>
        </w:rPr>
        <w:t xml:space="preserve"> </w:t>
      </w:r>
      <w:r w:rsidRPr="00264986">
        <w:rPr>
          <w:rFonts w:ascii="Palatino Linotype" w:eastAsia="Palatino Linotype" w:hAnsi="Palatino Linotype" w:cs="Palatino Linotype"/>
        </w:rPr>
        <w:t xml:space="preserve">Acuerdo No. IEEM/CT/124/2022, por el que se declara incompetencia parcial para otorgar respuesta a la solicitud de acceso a la información pública 00500/IEEM/IP/2022, en virtud de que no es la instancia competente para llevar a cabo la designación del Titular del Órgano de Control Interno del IEEM, toda </w:t>
      </w:r>
      <w:r w:rsidRPr="00264986">
        <w:rPr>
          <w:rFonts w:ascii="Palatino Linotype" w:eastAsia="Palatino Linotype" w:hAnsi="Palatino Linotype" w:cs="Palatino Linotype"/>
        </w:rPr>
        <w:lastRenderedPageBreak/>
        <w:t>vez que el sujeto obligado que cuenta con las facultades normativas para llevar a cabo la designación del Titular del Órgano de Control Interno del IEEM es el Poder Legislativo del Estado de México.</w:t>
      </w:r>
    </w:p>
    <w:p w:rsidR="00320F55" w:rsidRPr="00264986" w:rsidRDefault="003D2E2B">
      <w:pPr>
        <w:spacing w:before="240" w:after="240" w:line="360" w:lineRule="auto"/>
        <w:ind w:left="567" w:right="49"/>
        <w:jc w:val="both"/>
        <w:rPr>
          <w:rFonts w:ascii="Palatino Linotype" w:eastAsia="Palatino Linotype" w:hAnsi="Palatino Linotype" w:cs="Palatino Linotype"/>
          <w:b/>
          <w:i/>
          <w:sz w:val="22"/>
          <w:szCs w:val="22"/>
        </w:rPr>
      </w:pPr>
      <w:r w:rsidRPr="00264986">
        <w:rPr>
          <w:rFonts w:ascii="Palatino Linotype" w:eastAsia="Palatino Linotype" w:hAnsi="Palatino Linotype" w:cs="Palatino Linotype"/>
          <w:b/>
          <w:i/>
          <w:noProof/>
          <w:sz w:val="22"/>
          <w:szCs w:val="22"/>
          <w:lang w:val="es-MX"/>
        </w:rPr>
        <w:drawing>
          <wp:inline distT="0" distB="0" distL="0" distR="0">
            <wp:extent cx="4197942" cy="5453610"/>
            <wp:effectExtent l="0" t="0" r="0" b="0"/>
            <wp:docPr id="5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4197942" cy="5453610"/>
                    </a:xfrm>
                    <a:prstGeom prst="rect">
                      <a:avLst/>
                    </a:prstGeom>
                    <a:ln/>
                  </pic:spPr>
                </pic:pic>
              </a:graphicData>
            </a:graphic>
          </wp:inline>
        </w:drawing>
      </w:r>
    </w:p>
    <w:p w:rsidR="00320F55" w:rsidRPr="00264986" w:rsidRDefault="003D2E2B">
      <w:pPr>
        <w:spacing w:before="240" w:after="240" w:line="360" w:lineRule="auto"/>
        <w:ind w:left="567" w:right="900"/>
        <w:jc w:val="both"/>
        <w:rPr>
          <w:rFonts w:ascii="Palatino Linotype" w:eastAsia="Palatino Linotype" w:hAnsi="Palatino Linotype" w:cs="Palatino Linotype"/>
        </w:rPr>
      </w:pPr>
      <w:r w:rsidRPr="00264986">
        <w:rPr>
          <w:rFonts w:ascii="Palatino Linotype" w:eastAsia="Palatino Linotype" w:hAnsi="Palatino Linotype" w:cs="Palatino Linotype"/>
          <w:b/>
          <w:i/>
          <w:sz w:val="22"/>
          <w:szCs w:val="22"/>
        </w:rPr>
        <w:t xml:space="preserve">“Acuerdo IEEM-CT-126-2022.pdf”: </w:t>
      </w:r>
      <w:r w:rsidRPr="00264986">
        <w:rPr>
          <w:rFonts w:ascii="Palatino Linotype" w:eastAsia="Palatino Linotype" w:hAnsi="Palatino Linotype" w:cs="Palatino Linotype"/>
        </w:rPr>
        <w:t xml:space="preserve">Acuerdo No. IEEM/CT/126/2022, por el que 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xml:space="preserve"> clasifica como confidencial el Nombre y </w:t>
      </w:r>
      <w:proofErr w:type="spellStart"/>
      <w:r w:rsidRPr="00264986">
        <w:rPr>
          <w:rFonts w:ascii="Palatino Linotype" w:eastAsia="Palatino Linotype" w:hAnsi="Palatino Linotype" w:cs="Palatino Linotype"/>
        </w:rPr>
        <w:lastRenderedPageBreak/>
        <w:t>Curriculum</w:t>
      </w:r>
      <w:proofErr w:type="spellEnd"/>
      <w:r w:rsidRPr="00264986">
        <w:rPr>
          <w:rFonts w:ascii="Palatino Linotype" w:eastAsia="Palatino Linotype" w:hAnsi="Palatino Linotype" w:cs="Palatino Linotype"/>
        </w:rPr>
        <w:t xml:space="preserve"> vitae de aspirantes, así como el Registro Federal de Contribuyentes; clave de elector; clave CURP; lugar de nacimiento; género; entidad, municipio, domicilio particular; correo electrónico particular; redes sociales; firma (autógrafa y electrónica); teléfono particular; teléfono celular; (contenidos en los formatos de </w:t>
      </w:r>
      <w:proofErr w:type="spellStart"/>
      <w:r w:rsidRPr="00264986">
        <w:rPr>
          <w:rFonts w:ascii="Palatino Linotype" w:eastAsia="Palatino Linotype" w:hAnsi="Palatino Linotype" w:cs="Palatino Linotype"/>
        </w:rPr>
        <w:t>Curriculum</w:t>
      </w:r>
      <w:proofErr w:type="spellEnd"/>
      <w:r w:rsidRPr="00264986">
        <w:rPr>
          <w:rFonts w:ascii="Palatino Linotype" w:eastAsia="Palatino Linotype" w:hAnsi="Palatino Linotype" w:cs="Palatino Linotype"/>
        </w:rPr>
        <w:t xml:space="preserve"> vitae de las personas que resultaron designados)</w:t>
      </w:r>
    </w:p>
    <w:p w:rsidR="00320F55" w:rsidRPr="00264986" w:rsidRDefault="003D2E2B">
      <w:pPr>
        <w:spacing w:before="240" w:after="240" w:line="360" w:lineRule="auto"/>
        <w:ind w:left="567" w:right="49"/>
        <w:jc w:val="both"/>
        <w:rPr>
          <w:rFonts w:ascii="Palatino Linotype" w:eastAsia="Palatino Linotype" w:hAnsi="Palatino Linotype" w:cs="Palatino Linotype"/>
          <w:b/>
          <w:i/>
          <w:sz w:val="22"/>
          <w:szCs w:val="22"/>
        </w:rPr>
      </w:pPr>
      <w:r w:rsidRPr="00264986">
        <w:rPr>
          <w:rFonts w:ascii="Palatino Linotype" w:eastAsia="Palatino Linotype" w:hAnsi="Palatino Linotype" w:cs="Palatino Linotype"/>
          <w:b/>
          <w:i/>
          <w:noProof/>
          <w:sz w:val="22"/>
          <w:szCs w:val="22"/>
          <w:lang w:val="es-MX"/>
        </w:rPr>
        <w:drawing>
          <wp:inline distT="0" distB="0" distL="0" distR="0">
            <wp:extent cx="3939401" cy="5113019"/>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939401" cy="5113019"/>
                    </a:xfrm>
                    <a:prstGeom prst="rect">
                      <a:avLst/>
                    </a:prstGeom>
                    <a:ln/>
                  </pic:spPr>
                </pic:pic>
              </a:graphicData>
            </a:graphic>
          </wp:inline>
        </w:drawing>
      </w:r>
    </w:p>
    <w:p w:rsidR="00320F55" w:rsidRPr="00264986" w:rsidRDefault="003D2E2B">
      <w:pPr>
        <w:spacing w:before="240" w:after="240" w:line="360" w:lineRule="auto"/>
        <w:ind w:left="567" w:right="900"/>
        <w:jc w:val="both"/>
        <w:rPr>
          <w:rFonts w:ascii="Palatino Linotype" w:eastAsia="Palatino Linotype" w:hAnsi="Palatino Linotype" w:cs="Palatino Linotype"/>
          <w:sz w:val="22"/>
          <w:szCs w:val="22"/>
        </w:rPr>
      </w:pPr>
      <w:r w:rsidRPr="00264986">
        <w:rPr>
          <w:rFonts w:ascii="Palatino Linotype" w:eastAsia="Palatino Linotype" w:hAnsi="Palatino Linotype" w:cs="Palatino Linotype"/>
          <w:b/>
          <w:i/>
          <w:sz w:val="22"/>
          <w:szCs w:val="22"/>
        </w:rPr>
        <w:lastRenderedPageBreak/>
        <w:t>“AVISO TITULARES AREAS.pdf”:</w:t>
      </w:r>
      <w:r w:rsidRPr="00264986">
        <w:rPr>
          <w:rFonts w:ascii="Palatino Linotype" w:eastAsia="Palatino Linotype" w:hAnsi="Palatino Linotype" w:cs="Palatino Linotype"/>
          <w:sz w:val="22"/>
          <w:szCs w:val="22"/>
        </w:rPr>
        <w:t xml:space="preserve"> Aviso para la designación de titulares de unidades.</w:t>
      </w:r>
    </w:p>
    <w:p w:rsidR="00320F55" w:rsidRPr="00264986" w:rsidRDefault="003D2E2B">
      <w:pPr>
        <w:spacing w:before="240" w:after="240" w:line="360" w:lineRule="auto"/>
        <w:ind w:left="567" w:right="49"/>
        <w:jc w:val="both"/>
        <w:rPr>
          <w:rFonts w:ascii="Palatino Linotype" w:eastAsia="Palatino Linotype" w:hAnsi="Palatino Linotype" w:cs="Palatino Linotype"/>
          <w:b/>
          <w:i/>
          <w:sz w:val="22"/>
          <w:szCs w:val="22"/>
        </w:rPr>
      </w:pPr>
      <w:r w:rsidRPr="00264986">
        <w:rPr>
          <w:rFonts w:ascii="Palatino Linotype" w:eastAsia="Palatino Linotype" w:hAnsi="Palatino Linotype" w:cs="Palatino Linotype"/>
          <w:b/>
          <w:i/>
          <w:noProof/>
          <w:sz w:val="22"/>
          <w:szCs w:val="22"/>
          <w:lang w:val="es-MX"/>
        </w:rPr>
        <w:drawing>
          <wp:inline distT="0" distB="0" distL="0" distR="0">
            <wp:extent cx="4073767" cy="4814495"/>
            <wp:effectExtent l="0" t="0" r="0" b="0"/>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073767" cy="4814495"/>
                    </a:xfrm>
                    <a:prstGeom prst="rect">
                      <a:avLst/>
                    </a:prstGeom>
                    <a:ln/>
                  </pic:spPr>
                </pic:pic>
              </a:graphicData>
            </a:graphic>
          </wp:inline>
        </w:drawing>
      </w:r>
    </w:p>
    <w:p w:rsidR="00320F55" w:rsidRPr="00264986" w:rsidRDefault="003D2E2B">
      <w:pPr>
        <w:spacing w:before="240" w:after="240" w:line="360" w:lineRule="auto"/>
        <w:ind w:left="567" w:right="900"/>
        <w:jc w:val="both"/>
        <w:rPr>
          <w:rFonts w:ascii="Palatino Linotype" w:eastAsia="Palatino Linotype" w:hAnsi="Palatino Linotype" w:cs="Palatino Linotype"/>
        </w:rPr>
      </w:pPr>
      <w:r w:rsidRPr="00264986">
        <w:rPr>
          <w:rFonts w:ascii="Palatino Linotype" w:eastAsia="Palatino Linotype" w:hAnsi="Palatino Linotype" w:cs="Palatino Linotype"/>
          <w:b/>
          <w:i/>
          <w:sz w:val="22"/>
          <w:szCs w:val="22"/>
        </w:rPr>
        <w:t>“OFICIO RESPUESTA 500-2022 UT.pdf”:</w:t>
      </w:r>
      <w:r w:rsidRPr="00264986">
        <w:rPr>
          <w:rFonts w:ascii="Palatino Linotype" w:eastAsia="Palatino Linotype" w:hAnsi="Palatino Linotype" w:cs="Palatino Linotype"/>
          <w:sz w:val="22"/>
          <w:szCs w:val="22"/>
        </w:rPr>
        <w:t xml:space="preserve"> </w:t>
      </w:r>
      <w:r w:rsidRPr="00264986">
        <w:rPr>
          <w:rFonts w:ascii="Palatino Linotype" w:eastAsia="Palatino Linotype" w:hAnsi="Palatino Linotype" w:cs="Palatino Linotype"/>
        </w:rPr>
        <w:t>Oficio IEEM/UT/1446/2022, signado por la Titular de la Unidad de Transparencia, quien refiere que remite la respuesta a la solicitud de información.</w:t>
      </w:r>
    </w:p>
    <w:p w:rsidR="00320F55" w:rsidRPr="00264986" w:rsidRDefault="003D2E2B">
      <w:pPr>
        <w:spacing w:before="240" w:after="240" w:line="360" w:lineRule="auto"/>
        <w:ind w:left="567" w:right="49"/>
        <w:jc w:val="both"/>
        <w:rPr>
          <w:rFonts w:ascii="Palatino Linotype" w:eastAsia="Palatino Linotype" w:hAnsi="Palatino Linotype" w:cs="Palatino Linotype"/>
          <w:b/>
          <w:i/>
          <w:sz w:val="22"/>
          <w:szCs w:val="22"/>
        </w:rPr>
      </w:pPr>
      <w:r w:rsidRPr="00264986">
        <w:rPr>
          <w:rFonts w:ascii="Palatino Linotype" w:eastAsia="Palatino Linotype" w:hAnsi="Palatino Linotype" w:cs="Palatino Linotype"/>
          <w:b/>
          <w:i/>
          <w:noProof/>
          <w:sz w:val="22"/>
          <w:szCs w:val="22"/>
          <w:lang w:val="es-MX"/>
        </w:rPr>
        <w:lastRenderedPageBreak/>
        <w:drawing>
          <wp:inline distT="0" distB="0" distL="0" distR="0">
            <wp:extent cx="4213987" cy="4889618"/>
            <wp:effectExtent l="0" t="0" r="0" b="0"/>
            <wp:docPr id="6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4213987" cy="4889618"/>
                    </a:xfrm>
                    <a:prstGeom prst="rect">
                      <a:avLst/>
                    </a:prstGeom>
                    <a:ln/>
                  </pic:spPr>
                </pic:pic>
              </a:graphicData>
            </a:graphic>
          </wp:inline>
        </w:drawing>
      </w:r>
    </w:p>
    <w:p w:rsidR="00320F55" w:rsidRPr="00264986" w:rsidRDefault="003D2E2B">
      <w:pPr>
        <w:spacing w:before="240" w:after="240" w:line="360" w:lineRule="auto"/>
        <w:ind w:left="567" w:right="900"/>
        <w:jc w:val="both"/>
        <w:rPr>
          <w:rFonts w:ascii="Palatino Linotype" w:eastAsia="Palatino Linotype" w:hAnsi="Palatino Linotype" w:cs="Palatino Linotype"/>
        </w:rPr>
      </w:pPr>
      <w:r w:rsidRPr="00264986">
        <w:rPr>
          <w:rFonts w:ascii="Palatino Linotype" w:eastAsia="Palatino Linotype" w:hAnsi="Palatino Linotype" w:cs="Palatino Linotype"/>
          <w:b/>
          <w:i/>
          <w:sz w:val="22"/>
          <w:szCs w:val="22"/>
        </w:rPr>
        <w:t xml:space="preserve">“VP UIE.pdf”: </w:t>
      </w:r>
      <w:r w:rsidRPr="00264986">
        <w:rPr>
          <w:rFonts w:ascii="Palatino Linotype" w:eastAsia="Palatino Linotype" w:hAnsi="Palatino Linotype" w:cs="Palatino Linotype"/>
        </w:rPr>
        <w:t xml:space="preserve">Versión pública del </w:t>
      </w:r>
      <w:proofErr w:type="spellStart"/>
      <w:r w:rsidRPr="00264986">
        <w:rPr>
          <w:rFonts w:ascii="Palatino Linotype" w:eastAsia="Palatino Linotype" w:hAnsi="Palatino Linotype" w:cs="Palatino Linotype"/>
        </w:rPr>
        <w:t>curriculum</w:t>
      </w:r>
      <w:proofErr w:type="spellEnd"/>
      <w:r w:rsidRPr="00264986">
        <w:rPr>
          <w:rFonts w:ascii="Palatino Linotype" w:eastAsia="Palatino Linotype" w:hAnsi="Palatino Linotype" w:cs="Palatino Linotype"/>
        </w:rPr>
        <w:t xml:space="preserve"> de Juan Carlos Baca Belmontes, Titular de la Unidad de Informática y Estadística.</w:t>
      </w:r>
    </w:p>
    <w:p w:rsidR="00320F55" w:rsidRPr="00264986" w:rsidRDefault="003D2E2B">
      <w:pPr>
        <w:spacing w:before="240" w:after="240" w:line="360" w:lineRule="auto"/>
        <w:ind w:left="567" w:right="49"/>
        <w:jc w:val="both"/>
        <w:rPr>
          <w:rFonts w:ascii="Palatino Linotype" w:eastAsia="Palatino Linotype" w:hAnsi="Palatino Linotype" w:cs="Palatino Linotype"/>
          <w:sz w:val="22"/>
          <w:szCs w:val="22"/>
        </w:rPr>
      </w:pPr>
      <w:r w:rsidRPr="00264986">
        <w:rPr>
          <w:rFonts w:ascii="Palatino Linotype" w:eastAsia="Palatino Linotype" w:hAnsi="Palatino Linotype" w:cs="Palatino Linotype"/>
          <w:noProof/>
          <w:sz w:val="22"/>
          <w:szCs w:val="22"/>
          <w:lang w:val="es-MX"/>
        </w:rPr>
        <w:lastRenderedPageBreak/>
        <w:drawing>
          <wp:inline distT="0" distB="0" distL="0" distR="0">
            <wp:extent cx="4313887" cy="5470212"/>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4313887" cy="5470212"/>
                    </a:xfrm>
                    <a:prstGeom prst="rect">
                      <a:avLst/>
                    </a:prstGeom>
                    <a:ln/>
                  </pic:spPr>
                </pic:pic>
              </a:graphicData>
            </a:graphic>
          </wp:inline>
        </w:drawing>
      </w:r>
    </w:p>
    <w:p w:rsidR="00320F55" w:rsidRPr="00264986" w:rsidRDefault="003D2E2B">
      <w:pPr>
        <w:spacing w:before="240" w:after="240" w:line="360" w:lineRule="auto"/>
        <w:ind w:left="567" w:right="900"/>
        <w:jc w:val="both"/>
        <w:rPr>
          <w:rFonts w:ascii="Palatino Linotype" w:eastAsia="Palatino Linotype" w:hAnsi="Palatino Linotype" w:cs="Palatino Linotype"/>
          <w:sz w:val="22"/>
          <w:szCs w:val="22"/>
        </w:rPr>
      </w:pPr>
      <w:r w:rsidRPr="00264986">
        <w:rPr>
          <w:rFonts w:ascii="Palatino Linotype" w:eastAsia="Palatino Linotype" w:hAnsi="Palatino Linotype" w:cs="Palatino Linotype"/>
          <w:b/>
          <w:i/>
          <w:sz w:val="22"/>
          <w:szCs w:val="22"/>
        </w:rPr>
        <w:t>“VP UTAPE.pdf”:</w:t>
      </w:r>
      <w:r w:rsidRPr="00264986">
        <w:rPr>
          <w:rFonts w:ascii="Palatino Linotype" w:eastAsia="Palatino Linotype" w:hAnsi="Palatino Linotype" w:cs="Palatino Linotype"/>
          <w:sz w:val="22"/>
          <w:szCs w:val="22"/>
        </w:rPr>
        <w:t xml:space="preserve"> </w:t>
      </w:r>
      <w:proofErr w:type="spellStart"/>
      <w:r w:rsidRPr="00264986">
        <w:rPr>
          <w:rFonts w:ascii="Palatino Linotype" w:eastAsia="Palatino Linotype" w:hAnsi="Palatino Linotype" w:cs="Palatino Linotype"/>
          <w:sz w:val="22"/>
          <w:szCs w:val="22"/>
        </w:rPr>
        <w:t>Curriculum</w:t>
      </w:r>
      <w:proofErr w:type="spellEnd"/>
      <w:r w:rsidRPr="00264986">
        <w:rPr>
          <w:rFonts w:ascii="Palatino Linotype" w:eastAsia="Palatino Linotype" w:hAnsi="Palatino Linotype" w:cs="Palatino Linotype"/>
          <w:sz w:val="22"/>
          <w:szCs w:val="22"/>
        </w:rPr>
        <w:t xml:space="preserve"> de José Zeferino Rivera Flores, Titular de la Unidad Técnica para la Administración de Personal Electoral.</w:t>
      </w:r>
    </w:p>
    <w:p w:rsidR="00320F55" w:rsidRPr="00264986" w:rsidRDefault="003D2E2B">
      <w:pPr>
        <w:spacing w:before="240" w:after="240" w:line="360" w:lineRule="auto"/>
        <w:ind w:left="567" w:right="49"/>
        <w:jc w:val="both"/>
        <w:rPr>
          <w:rFonts w:ascii="Palatino Linotype" w:eastAsia="Palatino Linotype" w:hAnsi="Palatino Linotype" w:cs="Palatino Linotype"/>
          <w:b/>
          <w:i/>
          <w:sz w:val="22"/>
          <w:szCs w:val="22"/>
        </w:rPr>
      </w:pPr>
      <w:r w:rsidRPr="00264986">
        <w:rPr>
          <w:rFonts w:ascii="Palatino Linotype" w:eastAsia="Palatino Linotype" w:hAnsi="Palatino Linotype" w:cs="Palatino Linotype"/>
          <w:b/>
          <w:i/>
          <w:noProof/>
          <w:sz w:val="22"/>
          <w:szCs w:val="22"/>
          <w:lang w:val="es-MX"/>
        </w:rPr>
        <w:lastRenderedPageBreak/>
        <w:drawing>
          <wp:inline distT="0" distB="0" distL="0" distR="0">
            <wp:extent cx="4726707" cy="6245585"/>
            <wp:effectExtent l="0" t="0" r="0" b="0"/>
            <wp:docPr id="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726707" cy="6245585"/>
                    </a:xfrm>
                    <a:prstGeom prst="rect">
                      <a:avLst/>
                    </a:prstGeom>
                    <a:ln/>
                  </pic:spPr>
                </pic:pic>
              </a:graphicData>
            </a:graphic>
          </wp:inline>
        </w:drawing>
      </w:r>
    </w:p>
    <w:p w:rsidR="00320F55" w:rsidRPr="00264986" w:rsidRDefault="003D2E2B">
      <w:pPr>
        <w:spacing w:before="240" w:after="240" w:line="360" w:lineRule="auto"/>
        <w:ind w:right="49"/>
        <w:jc w:val="both"/>
        <w:rPr>
          <w:rFonts w:ascii="Palatino Linotype" w:eastAsia="Palatino Linotype" w:hAnsi="Palatino Linotype" w:cs="Palatino Linotype"/>
        </w:rPr>
      </w:pPr>
      <w:r w:rsidRPr="00264986">
        <w:rPr>
          <w:rFonts w:ascii="Palatino Linotype" w:eastAsia="Palatino Linotype" w:hAnsi="Palatino Linotype" w:cs="Palatino Linotype"/>
          <w:b/>
        </w:rPr>
        <w:t xml:space="preserve">3. Interposición del recurso de revisión. </w:t>
      </w:r>
      <w:r w:rsidRPr="00264986">
        <w:rPr>
          <w:rFonts w:ascii="Palatino Linotype" w:eastAsia="Palatino Linotype" w:hAnsi="Palatino Linotype" w:cs="Palatino Linotype"/>
        </w:rPr>
        <w:t xml:space="preserve">Inconforme con los términos de la respuesta emitida por parte del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xml:space="preserve">, el </w:t>
      </w:r>
      <w:r w:rsidRPr="00264986">
        <w:rPr>
          <w:rFonts w:ascii="Palatino Linotype" w:eastAsia="Palatino Linotype" w:hAnsi="Palatino Linotype" w:cs="Palatino Linotype"/>
          <w:b/>
        </w:rPr>
        <w:t xml:space="preserve">veintiocho de noviembre de </w:t>
      </w:r>
      <w:r w:rsidRPr="00264986">
        <w:rPr>
          <w:rFonts w:ascii="Palatino Linotype" w:eastAsia="Palatino Linotype" w:hAnsi="Palatino Linotype" w:cs="Palatino Linotype"/>
          <w:b/>
        </w:rPr>
        <w:lastRenderedPageBreak/>
        <w:t>dos mil veintidós,</w:t>
      </w:r>
      <w:r w:rsidRPr="00264986">
        <w:rPr>
          <w:rFonts w:ascii="Palatino Linotype" w:eastAsia="Palatino Linotype" w:hAnsi="Palatino Linotype" w:cs="Palatino Linotype"/>
        </w:rPr>
        <w:t xml:space="preserve"> </w:t>
      </w:r>
      <w:r w:rsidRPr="00264986">
        <w:rPr>
          <w:rFonts w:ascii="Palatino Linotype" w:eastAsia="Palatino Linotype" w:hAnsi="Palatino Linotype" w:cs="Palatino Linotype"/>
          <w:b/>
        </w:rPr>
        <w:t>la Recurrente</w:t>
      </w:r>
      <w:r w:rsidRPr="00264986">
        <w:rPr>
          <w:rFonts w:ascii="Palatino Linotype" w:eastAsia="Palatino Linotype" w:hAnsi="Palatino Linotype" w:cs="Palatino Linotype"/>
        </w:rPr>
        <w:t xml:space="preserve"> interpuso el recurso de revisión a través de </w:t>
      </w:r>
      <w:r w:rsidRPr="00264986">
        <w:rPr>
          <w:rFonts w:ascii="Palatino Linotype" w:eastAsia="Palatino Linotype" w:hAnsi="Palatino Linotype" w:cs="Palatino Linotype"/>
          <w:b/>
        </w:rPr>
        <w:t xml:space="preserve">SAIMEX, </w:t>
      </w:r>
      <w:r w:rsidRPr="00264986">
        <w:rPr>
          <w:rFonts w:ascii="Palatino Linotype" w:eastAsia="Palatino Linotype" w:hAnsi="Palatino Linotype" w:cs="Palatino Linotype"/>
        </w:rPr>
        <w:t>en donde se manifestó de la siguiente manera:</w:t>
      </w:r>
    </w:p>
    <w:p w:rsidR="00320F55" w:rsidRPr="00264986" w:rsidRDefault="003D2E2B">
      <w:pPr>
        <w:tabs>
          <w:tab w:val="left" w:pos="2745"/>
        </w:tabs>
        <w:spacing w:before="240" w:after="240" w:line="360" w:lineRule="auto"/>
        <w:jc w:val="both"/>
        <w:rPr>
          <w:rFonts w:ascii="Palatino Linotype" w:eastAsia="Palatino Linotype" w:hAnsi="Palatino Linotype" w:cs="Palatino Linotype"/>
          <w:b/>
        </w:rPr>
      </w:pPr>
      <w:r w:rsidRPr="00264986">
        <w:rPr>
          <w:rFonts w:ascii="Palatino Linotype" w:eastAsia="Palatino Linotype" w:hAnsi="Palatino Linotype" w:cs="Palatino Linotype"/>
          <w:b/>
        </w:rPr>
        <w:t xml:space="preserve">a) Acto impugnado: </w:t>
      </w:r>
      <w:r w:rsidRPr="00264986">
        <w:rPr>
          <w:rFonts w:ascii="Palatino Linotype" w:eastAsia="Palatino Linotype" w:hAnsi="Palatino Linotype" w:cs="Palatino Linotype"/>
          <w:b/>
        </w:rPr>
        <w:tab/>
      </w:r>
    </w:p>
    <w:p w:rsidR="00320F55" w:rsidRPr="00264986" w:rsidRDefault="003D2E2B">
      <w:pPr>
        <w:ind w:left="567" w:right="902"/>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“No se dio la información requerida en la solicitud” (Sic)</w:t>
      </w:r>
    </w:p>
    <w:p w:rsidR="00320F55" w:rsidRPr="00264986" w:rsidRDefault="00320F55">
      <w:pPr>
        <w:ind w:left="851" w:right="902"/>
        <w:jc w:val="both"/>
        <w:rPr>
          <w:rFonts w:ascii="Palatino Linotype" w:eastAsia="Palatino Linotype" w:hAnsi="Palatino Linotype" w:cs="Palatino Linotype"/>
          <w:i/>
          <w:sz w:val="22"/>
          <w:szCs w:val="22"/>
        </w:rPr>
      </w:pPr>
    </w:p>
    <w:p w:rsidR="00320F55" w:rsidRPr="00264986" w:rsidRDefault="003D2E2B">
      <w:pPr>
        <w:spacing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b/>
        </w:rPr>
        <w:t>b) Razones o motivos de inconformidad</w:t>
      </w:r>
      <w:r w:rsidRPr="00264986">
        <w:rPr>
          <w:rFonts w:ascii="Palatino Linotype" w:eastAsia="Palatino Linotype" w:hAnsi="Palatino Linotype" w:cs="Palatino Linotype"/>
        </w:rPr>
        <w:t>:</w:t>
      </w:r>
    </w:p>
    <w:p w:rsidR="00320F55" w:rsidRPr="00264986" w:rsidRDefault="003D2E2B">
      <w:pPr>
        <w:ind w:left="567" w:right="902"/>
        <w:jc w:val="both"/>
        <w:rPr>
          <w:rFonts w:ascii="Palatino Linotype" w:eastAsia="Palatino Linotype" w:hAnsi="Palatino Linotype" w:cs="Palatino Linotype"/>
          <w:i/>
          <w:sz w:val="22"/>
          <w:szCs w:val="22"/>
        </w:rPr>
      </w:pPr>
      <w:bookmarkStart w:id="2" w:name="_heading=h.30j0zll" w:colFirst="0" w:colLast="0"/>
      <w:bookmarkEnd w:id="2"/>
      <w:r w:rsidRPr="00264986">
        <w:rPr>
          <w:rFonts w:ascii="Palatino Linotype" w:eastAsia="Palatino Linotype" w:hAnsi="Palatino Linotype" w:cs="Palatino Linotype"/>
          <w:i/>
          <w:sz w:val="22"/>
          <w:szCs w:val="22"/>
        </w:rPr>
        <w:t xml:space="preserve"> “Se solicitó “Nombre y </w:t>
      </w:r>
      <w:proofErr w:type="spellStart"/>
      <w:r w:rsidRPr="00264986">
        <w:rPr>
          <w:rFonts w:ascii="Palatino Linotype" w:eastAsia="Palatino Linotype" w:hAnsi="Palatino Linotype" w:cs="Palatino Linotype"/>
          <w:i/>
          <w:sz w:val="22"/>
          <w:szCs w:val="22"/>
        </w:rPr>
        <w:t>curriculum</w:t>
      </w:r>
      <w:proofErr w:type="spellEnd"/>
      <w:r w:rsidRPr="00264986">
        <w:rPr>
          <w:rFonts w:ascii="Palatino Linotype" w:eastAsia="Palatino Linotype" w:hAnsi="Palatino Linotype" w:cs="Palatino Linotype"/>
          <w:i/>
          <w:sz w:val="22"/>
          <w:szCs w:val="22"/>
        </w:rPr>
        <w:t xml:space="preserve"> vitae presentado, de las personas que se inscribieron o presentaron </w:t>
      </w:r>
      <w:proofErr w:type="spellStart"/>
      <w:r w:rsidRPr="00264986">
        <w:rPr>
          <w:rFonts w:ascii="Palatino Linotype" w:eastAsia="Palatino Linotype" w:hAnsi="Palatino Linotype" w:cs="Palatino Linotype"/>
          <w:i/>
          <w:sz w:val="22"/>
          <w:szCs w:val="22"/>
        </w:rPr>
        <w:t>curriculums</w:t>
      </w:r>
      <w:proofErr w:type="spellEnd"/>
      <w:r w:rsidRPr="00264986">
        <w:rPr>
          <w:rFonts w:ascii="Palatino Linotype" w:eastAsia="Palatino Linotype" w:hAnsi="Palatino Linotype" w:cs="Palatino Linotype"/>
          <w:i/>
          <w:sz w:val="22"/>
          <w:szCs w:val="22"/>
        </w:rPr>
        <w:t xml:space="preserve"> al proceso de designación de titulares de las áreas vacantes del IEEM, que son la Contraloría </w:t>
      </w:r>
      <w:proofErr w:type="spellStart"/>
      <w:r w:rsidRPr="00264986">
        <w:rPr>
          <w:rFonts w:ascii="Palatino Linotype" w:eastAsia="Palatino Linotype" w:hAnsi="Palatino Linotype" w:cs="Palatino Linotype"/>
          <w:i/>
          <w:sz w:val="22"/>
          <w:szCs w:val="22"/>
        </w:rPr>
        <w:t>GEneral</w:t>
      </w:r>
      <w:proofErr w:type="spellEnd"/>
      <w:r w:rsidRPr="00264986">
        <w:rPr>
          <w:rFonts w:ascii="Palatino Linotype" w:eastAsia="Palatino Linotype" w:hAnsi="Palatino Linotype" w:cs="Palatino Linotype"/>
          <w:i/>
          <w:sz w:val="22"/>
          <w:szCs w:val="22"/>
        </w:rPr>
        <w:t xml:space="preserve">, la Dirección de informática, La dirección de la coordinación de órganos desconcentrados, el centro de formación, comunicación social y el área de igualdad de género. </w:t>
      </w:r>
      <w:proofErr w:type="gramStart"/>
      <w:r w:rsidRPr="00264986">
        <w:rPr>
          <w:rFonts w:ascii="Palatino Linotype" w:eastAsia="Palatino Linotype" w:hAnsi="Palatino Linotype" w:cs="Palatino Linotype"/>
          <w:i/>
          <w:sz w:val="22"/>
          <w:szCs w:val="22"/>
        </w:rPr>
        <w:t>se</w:t>
      </w:r>
      <w:proofErr w:type="gramEnd"/>
      <w:r w:rsidRPr="00264986">
        <w:rPr>
          <w:rFonts w:ascii="Palatino Linotype" w:eastAsia="Palatino Linotype" w:hAnsi="Palatino Linotype" w:cs="Palatino Linotype"/>
          <w:i/>
          <w:sz w:val="22"/>
          <w:szCs w:val="22"/>
        </w:rPr>
        <w:t xml:space="preserve"> solicita la información asumiendo que la información se procesó con recursos públicos, además de que se publicó una convocatoria y se realizó un proceso de selección que involucró funcionarios y funcionarias del </w:t>
      </w:r>
      <w:proofErr w:type="spellStart"/>
      <w:r w:rsidRPr="00264986">
        <w:rPr>
          <w:rFonts w:ascii="Palatino Linotype" w:eastAsia="Palatino Linotype" w:hAnsi="Palatino Linotype" w:cs="Palatino Linotype"/>
          <w:i/>
          <w:sz w:val="22"/>
          <w:szCs w:val="22"/>
        </w:rPr>
        <w:t>Ieem</w:t>
      </w:r>
      <w:proofErr w:type="spellEnd"/>
      <w:r w:rsidRPr="00264986">
        <w:rPr>
          <w:rFonts w:ascii="Palatino Linotype" w:eastAsia="Palatino Linotype" w:hAnsi="Palatino Linotype" w:cs="Palatino Linotype"/>
          <w:i/>
          <w:sz w:val="22"/>
          <w:szCs w:val="22"/>
        </w:rPr>
        <w:t xml:space="preserve">, todo generando información pública.” </w:t>
      </w:r>
      <w:r w:rsidRPr="00264986">
        <w:rPr>
          <w:rFonts w:ascii="Palatino Linotype" w:eastAsia="Palatino Linotype" w:hAnsi="Palatino Linotype" w:cs="Palatino Linotype"/>
          <w:b/>
          <w:i/>
          <w:sz w:val="22"/>
          <w:szCs w:val="22"/>
        </w:rPr>
        <w:t xml:space="preserve">La respuesta tiene el nombre de las personas que fueron designadas, pero como claramente dice la solicitud, se pidió el nombre y </w:t>
      </w:r>
      <w:proofErr w:type="spellStart"/>
      <w:r w:rsidRPr="00264986">
        <w:rPr>
          <w:rFonts w:ascii="Palatino Linotype" w:eastAsia="Palatino Linotype" w:hAnsi="Palatino Linotype" w:cs="Palatino Linotype"/>
          <w:b/>
          <w:i/>
          <w:sz w:val="22"/>
          <w:szCs w:val="22"/>
        </w:rPr>
        <w:t>curiculum</w:t>
      </w:r>
      <w:proofErr w:type="spellEnd"/>
      <w:r w:rsidRPr="00264986">
        <w:rPr>
          <w:rFonts w:ascii="Palatino Linotype" w:eastAsia="Palatino Linotype" w:hAnsi="Palatino Linotype" w:cs="Palatino Linotype"/>
          <w:b/>
          <w:i/>
          <w:sz w:val="22"/>
          <w:szCs w:val="22"/>
        </w:rPr>
        <w:t xml:space="preserve"> vitae presentado, de las personas QUE SE INSCRIBIERON O PRESENTARON CURRICULUMS" al proceso de designación de titulares de las áreas vacantes</w:t>
      </w:r>
      <w:r w:rsidRPr="00264986">
        <w:rPr>
          <w:rFonts w:ascii="Palatino Linotype" w:eastAsia="Palatino Linotype" w:hAnsi="Palatino Linotype" w:cs="Palatino Linotype"/>
          <w:i/>
          <w:sz w:val="22"/>
          <w:szCs w:val="22"/>
        </w:rPr>
        <w:t>. Es por ello que la información que se dio no corresponde con la información solicitada.” (Sic) (Énfasis añadido)</w:t>
      </w:r>
    </w:p>
    <w:p w:rsidR="00320F55" w:rsidRPr="00264986" w:rsidRDefault="00320F55">
      <w:pPr>
        <w:ind w:left="851" w:right="902"/>
        <w:jc w:val="both"/>
        <w:rPr>
          <w:rFonts w:ascii="Palatino Linotype" w:eastAsia="Palatino Linotype" w:hAnsi="Palatino Linotype" w:cs="Palatino Linotype"/>
          <w:i/>
          <w:sz w:val="22"/>
          <w:szCs w:val="22"/>
        </w:rPr>
      </w:pPr>
    </w:p>
    <w:p w:rsidR="00320F55" w:rsidRPr="00264986" w:rsidRDefault="00320F55">
      <w:pPr>
        <w:ind w:right="902"/>
        <w:jc w:val="both"/>
        <w:rPr>
          <w:rFonts w:ascii="Palatino Linotype" w:eastAsia="Palatino Linotype" w:hAnsi="Palatino Linotype" w:cs="Palatino Linotype"/>
          <w:sz w:val="22"/>
          <w:szCs w:val="22"/>
        </w:rPr>
      </w:pPr>
    </w:p>
    <w:p w:rsidR="00320F55" w:rsidRPr="00264986" w:rsidRDefault="003D2E2B">
      <w:pPr>
        <w:spacing w:line="360" w:lineRule="auto"/>
        <w:ind w:right="51"/>
        <w:jc w:val="both"/>
        <w:rPr>
          <w:rFonts w:ascii="Palatino Linotype" w:eastAsia="Palatino Linotype" w:hAnsi="Palatino Linotype" w:cs="Palatino Linotype"/>
        </w:rPr>
      </w:pPr>
      <w:r w:rsidRPr="00264986">
        <w:rPr>
          <w:rFonts w:ascii="Palatino Linotype" w:eastAsia="Palatino Linotype" w:hAnsi="Palatino Linotype" w:cs="Palatino Linotype"/>
          <w:b/>
        </w:rPr>
        <w:t xml:space="preserve">4. Turno. </w:t>
      </w:r>
      <w:r w:rsidRPr="00264986">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264986">
        <w:rPr>
          <w:rFonts w:ascii="Palatino Linotype" w:eastAsia="Palatino Linotype" w:hAnsi="Palatino Linotype" w:cs="Palatino Linotype"/>
          <w:b/>
        </w:rPr>
        <w:t>Comisionada</w:t>
      </w:r>
      <w:r w:rsidRPr="00264986">
        <w:rPr>
          <w:rFonts w:ascii="Palatino Linotype" w:eastAsia="Palatino Linotype" w:hAnsi="Palatino Linotype" w:cs="Palatino Linotype"/>
        </w:rPr>
        <w:t xml:space="preserve"> </w:t>
      </w:r>
      <w:r w:rsidRPr="00264986">
        <w:rPr>
          <w:rFonts w:ascii="Palatino Linotype" w:eastAsia="Palatino Linotype" w:hAnsi="Palatino Linotype" w:cs="Palatino Linotype"/>
          <w:b/>
        </w:rPr>
        <w:t xml:space="preserve">Guadalupe Ramírez Peña, </w:t>
      </w:r>
      <w:r w:rsidRPr="00264986">
        <w:rPr>
          <w:rFonts w:ascii="Palatino Linotype" w:eastAsia="Palatino Linotype" w:hAnsi="Palatino Linotype" w:cs="Palatino Linotype"/>
        </w:rPr>
        <w:t xml:space="preserve">a efecto de que analizara sobre su admisión o su </w:t>
      </w:r>
      <w:proofErr w:type="spellStart"/>
      <w:r w:rsidRPr="00264986">
        <w:rPr>
          <w:rFonts w:ascii="Palatino Linotype" w:eastAsia="Palatino Linotype" w:hAnsi="Palatino Linotype" w:cs="Palatino Linotype"/>
        </w:rPr>
        <w:t>desechamiento</w:t>
      </w:r>
      <w:proofErr w:type="spellEnd"/>
      <w:r w:rsidRPr="00264986">
        <w:rPr>
          <w:rFonts w:ascii="Palatino Linotype" w:eastAsia="Palatino Linotype" w:hAnsi="Palatino Linotype" w:cs="Palatino Linotype"/>
        </w:rPr>
        <w:t>.</w:t>
      </w:r>
    </w:p>
    <w:p w:rsidR="00320F55" w:rsidRPr="00264986" w:rsidRDefault="00320F55">
      <w:pPr>
        <w:spacing w:line="360" w:lineRule="auto"/>
        <w:ind w:right="51"/>
        <w:jc w:val="both"/>
        <w:rPr>
          <w:rFonts w:ascii="Palatino Linotype" w:eastAsia="Palatino Linotype" w:hAnsi="Palatino Linotype" w:cs="Palatino Linotype"/>
        </w:rPr>
      </w:pPr>
    </w:p>
    <w:p w:rsidR="00320F55" w:rsidRPr="00264986" w:rsidRDefault="003D2E2B">
      <w:pPr>
        <w:spacing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b/>
        </w:rPr>
        <w:lastRenderedPageBreak/>
        <w:t>5. Admisión del Recurso de Revisión.</w:t>
      </w:r>
      <w:r w:rsidRPr="00264986">
        <w:rPr>
          <w:rFonts w:ascii="Palatino Linotype" w:eastAsia="Palatino Linotype" w:hAnsi="Palatino Linotype" w:cs="Palatino Linotype"/>
        </w:rPr>
        <w:t xml:space="preserve"> El </w:t>
      </w:r>
      <w:r w:rsidRPr="00264986">
        <w:rPr>
          <w:rFonts w:ascii="Palatino Linotype" w:eastAsia="Palatino Linotype" w:hAnsi="Palatino Linotype" w:cs="Palatino Linotype"/>
          <w:b/>
        </w:rPr>
        <w:t xml:space="preserve">primero de  diciembre de dos mil veintidós, </w:t>
      </w:r>
      <w:r w:rsidRPr="00264986">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264986">
        <w:rPr>
          <w:rFonts w:ascii="Palatino Linotype" w:eastAsia="Palatino Linotype" w:hAnsi="Palatino Linotype" w:cs="Palatino Linotype"/>
          <w:b/>
        </w:rPr>
        <w:t xml:space="preserve">Sujeto Obligado </w:t>
      </w:r>
      <w:r w:rsidRPr="00264986">
        <w:rPr>
          <w:rFonts w:ascii="Palatino Linotype" w:eastAsia="Palatino Linotype" w:hAnsi="Palatino Linotype" w:cs="Palatino Linotype"/>
        </w:rPr>
        <w:t>presentara su informe justificado.</w:t>
      </w:r>
    </w:p>
    <w:p w:rsidR="00320F55" w:rsidRPr="00264986" w:rsidRDefault="003D2E2B">
      <w:pPr>
        <w:spacing w:after="240" w:line="360" w:lineRule="auto"/>
        <w:jc w:val="both"/>
        <w:rPr>
          <w:rFonts w:ascii="Palatino Linotype" w:eastAsia="Palatino Linotype" w:hAnsi="Palatino Linotype" w:cs="Palatino Linotype"/>
        </w:rPr>
      </w:pPr>
      <w:bookmarkStart w:id="3" w:name="_heading=h.2s8eyo1" w:colFirst="0" w:colLast="0"/>
      <w:bookmarkEnd w:id="3"/>
      <w:r w:rsidRPr="00264986">
        <w:rPr>
          <w:rFonts w:ascii="Palatino Linotype" w:eastAsia="Palatino Linotype" w:hAnsi="Palatino Linotype" w:cs="Palatino Linotype"/>
          <w:b/>
        </w:rPr>
        <w:t>6. Manifestaciones</w:t>
      </w:r>
      <w:r w:rsidRPr="00264986">
        <w:rPr>
          <w:rFonts w:ascii="Palatino Linotype" w:eastAsia="Palatino Linotype" w:hAnsi="Palatino Linotype" w:cs="Palatino Linotype"/>
        </w:rPr>
        <w:t xml:space="preserve">. El </w:t>
      </w:r>
      <w:r w:rsidRPr="00264986">
        <w:rPr>
          <w:rFonts w:ascii="Palatino Linotype" w:eastAsia="Palatino Linotype" w:hAnsi="Palatino Linotype" w:cs="Palatino Linotype"/>
          <w:b/>
        </w:rPr>
        <w:t>siete de diciembre de dos mil veintidós</w:t>
      </w:r>
      <w:r w:rsidRPr="00264986">
        <w:rPr>
          <w:rFonts w:ascii="Palatino Linotype" w:eastAsia="Palatino Linotype" w:hAnsi="Palatino Linotype" w:cs="Palatino Linotype"/>
        </w:rPr>
        <w:t xml:space="preserve">, 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xml:space="preserve"> remitió su informe justificado mediante el siguiente archivo electrónico:</w:t>
      </w:r>
    </w:p>
    <w:p w:rsidR="00320F55" w:rsidRPr="00264986" w:rsidRDefault="003D2E2B">
      <w:pPr>
        <w:spacing w:after="240" w:line="360" w:lineRule="auto"/>
        <w:ind w:left="567" w:right="900"/>
        <w:jc w:val="both"/>
        <w:rPr>
          <w:rFonts w:ascii="Palatino Linotype" w:eastAsia="Palatino Linotype" w:hAnsi="Palatino Linotype" w:cs="Palatino Linotype"/>
          <w:i/>
        </w:rPr>
      </w:pPr>
      <w:r w:rsidRPr="00264986">
        <w:rPr>
          <w:rFonts w:ascii="Palatino Linotype" w:eastAsia="Palatino Linotype" w:hAnsi="Palatino Linotype" w:cs="Palatino Linotype"/>
          <w:b/>
          <w:i/>
          <w:sz w:val="22"/>
          <w:szCs w:val="22"/>
        </w:rPr>
        <w:t>“</w:t>
      </w:r>
      <w:r w:rsidRPr="00264986">
        <w:rPr>
          <w:rFonts w:ascii="Palatino Linotype" w:eastAsia="Palatino Linotype" w:hAnsi="Palatino Linotype" w:cs="Palatino Linotype"/>
          <w:b/>
          <w:i/>
          <w:sz w:val="22"/>
          <w:szCs w:val="22"/>
        </w:rPr>
        <w:tab/>
        <w:t>INFORME JUSTIFICADO 16954-2022.pdf”:</w:t>
      </w:r>
      <w:r w:rsidRPr="00264986">
        <w:rPr>
          <w:rFonts w:ascii="Palatino Linotype" w:eastAsia="Palatino Linotype" w:hAnsi="Palatino Linotype" w:cs="Palatino Linotype"/>
          <w:b/>
          <w:i/>
          <w:sz w:val="22"/>
          <w:szCs w:val="22"/>
        </w:rPr>
        <w:tab/>
      </w:r>
      <w:r w:rsidRPr="00264986">
        <w:rPr>
          <w:rFonts w:ascii="Palatino Linotype" w:eastAsia="Palatino Linotype" w:hAnsi="Palatino Linotype" w:cs="Palatino Linotype"/>
        </w:rPr>
        <w:t xml:space="preserve">Archivo electrónico de veintidós fojas, en las cuales 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xml:space="preserve"> medularmente ratifica los términos de su respuesta inicial pero  destaca el hecho de que no se advierte agravio alguno respecto a “</w:t>
      </w:r>
      <w:r w:rsidRPr="00264986">
        <w:rPr>
          <w:rFonts w:ascii="Palatino Linotype" w:eastAsia="Palatino Linotype" w:hAnsi="Palatino Linotype" w:cs="Palatino Linotype"/>
          <w:b/>
          <w:i/>
        </w:rPr>
        <w:t xml:space="preserve">el nombre de las personas que fueron designadas” </w:t>
      </w:r>
      <w:r w:rsidRPr="00264986">
        <w:rPr>
          <w:rFonts w:ascii="Palatino Linotype" w:eastAsia="Palatino Linotype" w:hAnsi="Palatino Linotype" w:cs="Palatino Linotype"/>
        </w:rPr>
        <w:t xml:space="preserve">ni respecto a la respuesta emitida por el IEEM, relacionada con </w:t>
      </w:r>
      <w:r w:rsidRPr="00264986">
        <w:rPr>
          <w:rFonts w:ascii="Palatino Linotype" w:eastAsia="Palatino Linotype" w:hAnsi="Palatino Linotype" w:cs="Palatino Linotype"/>
          <w:i/>
        </w:rPr>
        <w:t xml:space="preserve">“la Contraloría General… y La dirección de la coordinación de órganos desconcentrados”. </w:t>
      </w:r>
    </w:p>
    <w:p w:rsidR="00320F55" w:rsidRPr="00264986" w:rsidRDefault="003D2E2B">
      <w:pPr>
        <w:spacing w:after="240" w:line="360" w:lineRule="auto"/>
        <w:ind w:left="567" w:right="900"/>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En este tenor, respecto a dichos puntos que no fueron combatidos o bien, impugnado por la parte recurrente, debe tenerse en consideración que de acuerdo con la doctrina hay consentimiento expreso del acto reclamado, cuando directamente se exterioriza que se está de acuerdo o conforme con dicho acto; o cuando media una </w:t>
      </w:r>
      <w:r w:rsidRPr="00264986">
        <w:rPr>
          <w:rFonts w:ascii="Palatino Linotype" w:eastAsia="Palatino Linotype" w:hAnsi="Palatino Linotype" w:cs="Palatino Linotype"/>
        </w:rPr>
        <w:lastRenderedPageBreak/>
        <w:t>manifestación de voluntad que entrañe ese consentimiento; y por último, se actualiza el consentimiento tácito del acto reclamado.</w:t>
      </w:r>
    </w:p>
    <w:p w:rsidR="00320F55" w:rsidRPr="00264986" w:rsidRDefault="003D2E2B">
      <w:pPr>
        <w:spacing w:after="240" w:line="360" w:lineRule="auto"/>
        <w:ind w:left="567" w:right="900"/>
        <w:jc w:val="both"/>
        <w:rPr>
          <w:rFonts w:ascii="Palatino Linotype" w:eastAsia="Palatino Linotype" w:hAnsi="Palatino Linotype" w:cs="Palatino Linotype"/>
        </w:rPr>
      </w:pPr>
      <w:r w:rsidRPr="00264986">
        <w:rPr>
          <w:rFonts w:ascii="Palatino Linotype" w:eastAsia="Palatino Linotype" w:hAnsi="Palatino Linotype" w:cs="Palatino Linotype"/>
        </w:rPr>
        <w:t>En conclusión, toda vez que, del agravio expresado por parte del recurrente, no se tiene inconformidad de la información que fue puesta a disposición en la respuesta, relativa a “</w:t>
      </w:r>
      <w:r w:rsidRPr="00264986">
        <w:rPr>
          <w:rFonts w:ascii="Palatino Linotype" w:eastAsia="Palatino Linotype" w:hAnsi="Palatino Linotype" w:cs="Palatino Linotype"/>
          <w:b/>
          <w:i/>
        </w:rPr>
        <w:t>el nombre de las personas que fueron designadas”</w:t>
      </w:r>
      <w:r w:rsidRPr="00264986">
        <w:rPr>
          <w:rFonts w:ascii="Palatino Linotype" w:eastAsia="Palatino Linotype" w:hAnsi="Palatino Linotype" w:cs="Palatino Linotype"/>
        </w:rPr>
        <w:t xml:space="preserve"> ni respecto a la respuesta emitida por el IEEM, relacionada con </w:t>
      </w:r>
      <w:r w:rsidRPr="00264986">
        <w:rPr>
          <w:rFonts w:ascii="Palatino Linotype" w:eastAsia="Palatino Linotype" w:hAnsi="Palatino Linotype" w:cs="Palatino Linotype"/>
          <w:i/>
        </w:rPr>
        <w:t xml:space="preserve">“la Contraloría General… y La dirección de la coordinación de órganos desconcentrados”, </w:t>
      </w:r>
      <w:r w:rsidRPr="00264986">
        <w:rPr>
          <w:rFonts w:ascii="Palatino Linotype" w:eastAsia="Palatino Linotype" w:hAnsi="Palatino Linotype" w:cs="Palatino Linotype"/>
        </w:rPr>
        <w:t>se establece que se encuentra satisfecho con la misma, y en consecuencia la parte recurrente consiente tácitamente el contenido de la respuesta.</w:t>
      </w:r>
    </w:p>
    <w:p w:rsidR="00320F55" w:rsidRPr="00264986" w:rsidRDefault="003D2E2B">
      <w:pPr>
        <w:spacing w:after="240" w:line="360" w:lineRule="auto"/>
        <w:ind w:left="567" w:right="900"/>
        <w:jc w:val="both"/>
        <w:rPr>
          <w:rFonts w:ascii="Palatino Linotype" w:eastAsia="Palatino Linotype" w:hAnsi="Palatino Linotype" w:cs="Palatino Linotype"/>
        </w:rPr>
      </w:pPr>
      <w:r w:rsidRPr="00264986">
        <w:rPr>
          <w:rFonts w:ascii="Palatino Linotype" w:eastAsia="Palatino Linotype" w:hAnsi="Palatino Linotype" w:cs="Palatino Linotype"/>
        </w:rPr>
        <w:t>Entonces, se tiene que se ha configurado un consentimiento tácito por parte de la recurrente, toda vez que, de los requerimientos inicialmente solicitados, se abocó únicamente a impugnar otro punto de la solicitud de información, lo cual constituye que se analiza se tiene por atendido y consentido.</w:t>
      </w:r>
    </w:p>
    <w:p w:rsidR="00320F55" w:rsidRPr="00264986" w:rsidRDefault="003D2E2B">
      <w:pPr>
        <w:spacing w:after="240" w:line="360" w:lineRule="auto"/>
        <w:jc w:val="both"/>
        <w:rPr>
          <w:rFonts w:ascii="Palatino Linotype" w:eastAsia="Palatino Linotype" w:hAnsi="Palatino Linotype" w:cs="Palatino Linotype"/>
          <w:b/>
          <w:i/>
          <w:sz w:val="22"/>
          <w:szCs w:val="22"/>
        </w:rPr>
      </w:pPr>
      <w:r w:rsidRPr="00264986">
        <w:rPr>
          <w:rFonts w:ascii="Palatino Linotype" w:eastAsia="Palatino Linotype" w:hAnsi="Palatino Linotype" w:cs="Palatino Linotype"/>
        </w:rPr>
        <w:t xml:space="preserve">Posteriormente el </w:t>
      </w:r>
      <w:r w:rsidRPr="00264986">
        <w:rPr>
          <w:rFonts w:ascii="Palatino Linotype" w:eastAsia="Palatino Linotype" w:hAnsi="Palatino Linotype" w:cs="Palatino Linotype"/>
          <w:b/>
        </w:rPr>
        <w:t xml:space="preserve">ocho de diciembre de dos mil veintidós, </w:t>
      </w:r>
      <w:r w:rsidRPr="00264986">
        <w:rPr>
          <w:rFonts w:ascii="Palatino Linotype" w:eastAsia="Palatino Linotype" w:hAnsi="Palatino Linotype" w:cs="Palatino Linotype"/>
        </w:rPr>
        <w:t>el</w:t>
      </w:r>
      <w:r w:rsidRPr="00264986">
        <w:rPr>
          <w:rFonts w:ascii="Palatino Linotype" w:eastAsia="Palatino Linotype" w:hAnsi="Palatino Linotype" w:cs="Palatino Linotype"/>
          <w:b/>
        </w:rPr>
        <w:t xml:space="preserve"> Sujeto Obligado </w:t>
      </w:r>
      <w:r w:rsidRPr="00264986">
        <w:rPr>
          <w:rFonts w:ascii="Palatino Linotype" w:eastAsia="Palatino Linotype" w:hAnsi="Palatino Linotype" w:cs="Palatino Linotype"/>
        </w:rPr>
        <w:t xml:space="preserve">remitió, a través del </w:t>
      </w:r>
      <w:r w:rsidRPr="00264986">
        <w:rPr>
          <w:rFonts w:ascii="Palatino Linotype" w:eastAsia="Palatino Linotype" w:hAnsi="Palatino Linotype" w:cs="Palatino Linotype"/>
          <w:b/>
        </w:rPr>
        <w:t>SAIMEX</w:t>
      </w:r>
      <w:r w:rsidRPr="00264986">
        <w:rPr>
          <w:rFonts w:ascii="Palatino Linotype" w:eastAsia="Palatino Linotype" w:hAnsi="Palatino Linotype" w:cs="Palatino Linotype"/>
        </w:rPr>
        <w:t xml:space="preserve">, un alcance al informe justificado, mediante el siguiente archivo electrónico: </w:t>
      </w:r>
    </w:p>
    <w:p w:rsidR="00320F55" w:rsidRPr="00264986" w:rsidRDefault="003D2E2B">
      <w:pPr>
        <w:spacing w:before="240" w:after="240" w:line="360" w:lineRule="auto"/>
        <w:ind w:left="567" w:right="900"/>
        <w:jc w:val="both"/>
        <w:rPr>
          <w:rFonts w:ascii="Palatino Linotype" w:eastAsia="Palatino Linotype" w:hAnsi="Palatino Linotype" w:cs="Palatino Linotype"/>
        </w:rPr>
      </w:pPr>
      <w:r w:rsidRPr="00264986">
        <w:rPr>
          <w:rFonts w:ascii="Palatino Linotype" w:eastAsia="Palatino Linotype" w:hAnsi="Palatino Linotype" w:cs="Palatino Linotype"/>
          <w:b/>
          <w:i/>
          <w:sz w:val="22"/>
          <w:szCs w:val="22"/>
        </w:rPr>
        <w:t xml:space="preserve"> “IEEM-CT-126-2022 FIRMADO.pdf”: </w:t>
      </w:r>
      <w:r w:rsidRPr="00264986">
        <w:rPr>
          <w:rFonts w:ascii="Palatino Linotype" w:eastAsia="Palatino Linotype" w:hAnsi="Palatino Linotype" w:cs="Palatino Linotype"/>
        </w:rPr>
        <w:t xml:space="preserve">Acuerdo No. IEEM/CT/126/2022, por el que el Sujeto Obligado clasifica como confidencial el Nombre y </w:t>
      </w:r>
      <w:proofErr w:type="spellStart"/>
      <w:r w:rsidRPr="00264986">
        <w:rPr>
          <w:rFonts w:ascii="Palatino Linotype" w:eastAsia="Palatino Linotype" w:hAnsi="Palatino Linotype" w:cs="Palatino Linotype"/>
        </w:rPr>
        <w:t>Curriculum</w:t>
      </w:r>
      <w:proofErr w:type="spellEnd"/>
      <w:r w:rsidRPr="00264986">
        <w:rPr>
          <w:rFonts w:ascii="Palatino Linotype" w:eastAsia="Palatino Linotype" w:hAnsi="Palatino Linotype" w:cs="Palatino Linotype"/>
        </w:rPr>
        <w:t xml:space="preserve"> vitae de aspirantes, así como el Registro Federal de Contribuyentes; clave de elector; clave CURP; lugar de nacimiento; </w:t>
      </w:r>
      <w:r w:rsidRPr="00264986">
        <w:rPr>
          <w:rFonts w:ascii="Palatino Linotype" w:eastAsia="Palatino Linotype" w:hAnsi="Palatino Linotype" w:cs="Palatino Linotype"/>
        </w:rPr>
        <w:lastRenderedPageBreak/>
        <w:t xml:space="preserve">género; entidad, municipio, domicilio particular; correo electrónico particular; redes sociales; firma (autógrafa y electrónica); teléfono particular; teléfono celular; (contenidos en los formatos de </w:t>
      </w:r>
      <w:proofErr w:type="spellStart"/>
      <w:r w:rsidRPr="00264986">
        <w:rPr>
          <w:rFonts w:ascii="Palatino Linotype" w:eastAsia="Palatino Linotype" w:hAnsi="Palatino Linotype" w:cs="Palatino Linotype"/>
        </w:rPr>
        <w:t>Curriculum</w:t>
      </w:r>
      <w:proofErr w:type="spellEnd"/>
      <w:r w:rsidRPr="00264986">
        <w:rPr>
          <w:rFonts w:ascii="Palatino Linotype" w:eastAsia="Palatino Linotype" w:hAnsi="Palatino Linotype" w:cs="Palatino Linotype"/>
        </w:rPr>
        <w:t xml:space="preserve"> vitae de las personas que resultaron designados), firmado por las autoridades competentes.</w:t>
      </w:r>
    </w:p>
    <w:p w:rsidR="00320F55" w:rsidRPr="00264986" w:rsidRDefault="003D2E2B">
      <w:pPr>
        <w:spacing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Es de precisar que </w:t>
      </w:r>
      <w:r w:rsidRPr="00264986">
        <w:rPr>
          <w:rFonts w:ascii="Palatino Linotype" w:eastAsia="Palatino Linotype" w:hAnsi="Palatino Linotype" w:cs="Palatino Linotype"/>
          <w:b/>
        </w:rPr>
        <w:t>la Recurrente</w:t>
      </w:r>
      <w:r w:rsidRPr="00264986">
        <w:rPr>
          <w:rFonts w:ascii="Palatino Linotype" w:eastAsia="Palatino Linotype" w:hAnsi="Palatino Linotype" w:cs="Palatino Linotype"/>
        </w:rPr>
        <w:t xml:space="preserve"> fue omisa en pronunciarse durante esta etapa, asimismo una vez analizado estos soportes documentales, se hicieron del conocimiento de la </w:t>
      </w:r>
      <w:r w:rsidRPr="00264986">
        <w:rPr>
          <w:rFonts w:ascii="Palatino Linotype" w:eastAsia="Palatino Linotype" w:hAnsi="Palatino Linotype" w:cs="Palatino Linotype"/>
          <w:b/>
        </w:rPr>
        <w:t>Recurrente</w:t>
      </w:r>
      <w:r w:rsidRPr="00264986">
        <w:rPr>
          <w:rFonts w:ascii="Palatino Linotype" w:eastAsia="Palatino Linotype" w:hAnsi="Palatino Linotype" w:cs="Palatino Linotype"/>
        </w:rPr>
        <w:t xml:space="preserve">, mediante acuerdo emitido por la Comisionada Ponente, el </w:t>
      </w:r>
      <w:r w:rsidRPr="00264986">
        <w:rPr>
          <w:rFonts w:ascii="Palatino Linotype" w:eastAsia="Palatino Linotype" w:hAnsi="Palatino Linotype" w:cs="Palatino Linotype"/>
          <w:b/>
        </w:rPr>
        <w:t>diecisiete de abril de dos mil veintitrés</w:t>
      </w:r>
      <w:r w:rsidRPr="00264986">
        <w:rPr>
          <w:rFonts w:ascii="Palatino Linotype" w:eastAsia="Palatino Linotype" w:hAnsi="Palatino Linotype" w:cs="Palatino Linotype"/>
        </w:rPr>
        <w:t>.</w:t>
      </w:r>
    </w:p>
    <w:p w:rsidR="00320F55" w:rsidRPr="00264986" w:rsidRDefault="003D2E2B">
      <w:pPr>
        <w:spacing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noProof/>
          <w:lang w:val="es-MX"/>
        </w:rPr>
        <w:drawing>
          <wp:inline distT="0" distB="0" distL="0" distR="0">
            <wp:extent cx="5612130" cy="2370455"/>
            <wp:effectExtent l="0" t="0" r="0" b="0"/>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612130" cy="2370455"/>
                    </a:xfrm>
                    <a:prstGeom prst="rect">
                      <a:avLst/>
                    </a:prstGeom>
                    <a:ln/>
                  </pic:spPr>
                </pic:pic>
              </a:graphicData>
            </a:graphic>
          </wp:inline>
        </w:drawing>
      </w:r>
    </w:p>
    <w:p w:rsidR="00320F55" w:rsidRPr="00264986" w:rsidRDefault="003D2E2B">
      <w:pPr>
        <w:widowControl w:val="0"/>
        <w:spacing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b/>
        </w:rPr>
        <w:t>7.- Ampliación del plazo para emitir resolución.</w:t>
      </w:r>
      <w:r w:rsidRPr="00264986">
        <w:rPr>
          <w:rFonts w:ascii="Palatino Linotype" w:eastAsia="Palatino Linotype" w:hAnsi="Palatino Linotype" w:cs="Palatino Linotype"/>
        </w:rPr>
        <w:t xml:space="preserve"> El </w:t>
      </w:r>
      <w:r w:rsidRPr="00264986">
        <w:rPr>
          <w:rFonts w:ascii="Palatino Linotype" w:eastAsia="Palatino Linotype" w:hAnsi="Palatino Linotype" w:cs="Palatino Linotype"/>
          <w:b/>
        </w:rPr>
        <w:t>dieciocho de abril del año dos mil veintitrés</w:t>
      </w:r>
      <w:r w:rsidRPr="00264986">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320F55" w:rsidRPr="00264986" w:rsidRDefault="003D2E2B">
      <w:pPr>
        <w:spacing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rsidR="00320F55" w:rsidRPr="00264986" w:rsidRDefault="00320F55">
      <w:pPr>
        <w:spacing w:line="360" w:lineRule="auto"/>
        <w:jc w:val="both"/>
        <w:rPr>
          <w:rFonts w:ascii="Palatino Linotype" w:eastAsia="Palatino Linotype" w:hAnsi="Palatino Linotype" w:cs="Palatino Linotype"/>
        </w:rPr>
      </w:pPr>
    </w:p>
    <w:p w:rsidR="00320F55" w:rsidRPr="00264986" w:rsidRDefault="003D2E2B">
      <w:pPr>
        <w:spacing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320F55" w:rsidRPr="00264986" w:rsidRDefault="00320F55">
      <w:pPr>
        <w:spacing w:line="360" w:lineRule="auto"/>
        <w:jc w:val="both"/>
        <w:rPr>
          <w:rFonts w:ascii="Palatino Linotype" w:eastAsia="Palatino Linotype" w:hAnsi="Palatino Linotype" w:cs="Palatino Linotype"/>
        </w:rPr>
      </w:pPr>
    </w:p>
    <w:p w:rsidR="00320F55" w:rsidRPr="00264986" w:rsidRDefault="003D2E2B">
      <w:pPr>
        <w:spacing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20F55" w:rsidRPr="00264986" w:rsidRDefault="00320F55">
      <w:pPr>
        <w:spacing w:line="360" w:lineRule="auto"/>
        <w:jc w:val="both"/>
        <w:rPr>
          <w:rFonts w:ascii="Palatino Linotype" w:eastAsia="Palatino Linotype" w:hAnsi="Palatino Linotype" w:cs="Palatino Linotype"/>
        </w:rPr>
      </w:pPr>
    </w:p>
    <w:p w:rsidR="00320F55" w:rsidRPr="00264986" w:rsidRDefault="003D2E2B">
      <w:pPr>
        <w:spacing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320F55" w:rsidRPr="00264986" w:rsidRDefault="00320F55">
      <w:pPr>
        <w:spacing w:line="360" w:lineRule="auto"/>
        <w:jc w:val="both"/>
        <w:rPr>
          <w:rFonts w:ascii="Palatino Linotype" w:eastAsia="Palatino Linotype" w:hAnsi="Palatino Linotype" w:cs="Palatino Linotype"/>
        </w:rPr>
      </w:pPr>
    </w:p>
    <w:p w:rsidR="00320F55" w:rsidRPr="00264986" w:rsidRDefault="003D2E2B">
      <w:pPr>
        <w:spacing w:line="360" w:lineRule="auto"/>
        <w:jc w:val="both"/>
        <w:rPr>
          <w:rFonts w:ascii="Palatino Linotype" w:eastAsia="Palatino Linotype" w:hAnsi="Palatino Linotype" w:cs="Palatino Linotype"/>
          <w:strike/>
        </w:rPr>
      </w:pPr>
      <w:r w:rsidRPr="00264986">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320F55" w:rsidRPr="00264986" w:rsidRDefault="00320F55">
      <w:pPr>
        <w:spacing w:line="360" w:lineRule="auto"/>
        <w:jc w:val="both"/>
        <w:rPr>
          <w:rFonts w:ascii="Palatino Linotype" w:eastAsia="Palatino Linotype" w:hAnsi="Palatino Linotype" w:cs="Palatino Linotype"/>
        </w:rPr>
      </w:pPr>
    </w:p>
    <w:p w:rsidR="00320F55" w:rsidRPr="00264986" w:rsidRDefault="003D2E2B">
      <w:pPr>
        <w:numPr>
          <w:ilvl w:val="0"/>
          <w:numId w:val="1"/>
        </w:numPr>
        <w:spacing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b/>
        </w:rPr>
        <w:t>Complejidad del Asunto:</w:t>
      </w:r>
      <w:r w:rsidRPr="00264986">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320F55" w:rsidRPr="00264986" w:rsidRDefault="00320F55">
      <w:pPr>
        <w:spacing w:line="360" w:lineRule="auto"/>
        <w:ind w:left="927"/>
        <w:jc w:val="both"/>
        <w:rPr>
          <w:rFonts w:ascii="Palatino Linotype" w:eastAsia="Palatino Linotype" w:hAnsi="Palatino Linotype" w:cs="Palatino Linotype"/>
        </w:rPr>
      </w:pPr>
    </w:p>
    <w:p w:rsidR="00320F55" w:rsidRPr="00264986" w:rsidRDefault="003D2E2B">
      <w:pPr>
        <w:numPr>
          <w:ilvl w:val="0"/>
          <w:numId w:val="1"/>
        </w:numPr>
        <w:spacing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b/>
        </w:rPr>
        <w:t>Actividad Procesal del interesado</w:t>
      </w:r>
      <w:r w:rsidRPr="00264986">
        <w:rPr>
          <w:rFonts w:ascii="Palatino Linotype" w:eastAsia="Palatino Linotype" w:hAnsi="Palatino Linotype" w:cs="Palatino Linotype"/>
        </w:rPr>
        <w:t>. Acciones u omisiones del interesado.</w:t>
      </w:r>
    </w:p>
    <w:p w:rsidR="00320F55" w:rsidRPr="00264986" w:rsidRDefault="00320F55">
      <w:pPr>
        <w:spacing w:line="360" w:lineRule="auto"/>
        <w:jc w:val="both"/>
        <w:rPr>
          <w:rFonts w:ascii="Palatino Linotype" w:eastAsia="Palatino Linotype" w:hAnsi="Palatino Linotype" w:cs="Palatino Linotype"/>
          <w:b/>
        </w:rPr>
      </w:pPr>
    </w:p>
    <w:p w:rsidR="00320F55" w:rsidRPr="00264986" w:rsidRDefault="003D2E2B">
      <w:pPr>
        <w:numPr>
          <w:ilvl w:val="0"/>
          <w:numId w:val="1"/>
        </w:numPr>
        <w:spacing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b/>
        </w:rPr>
        <w:t>Conducta de la Autoridad:</w:t>
      </w:r>
      <w:r w:rsidRPr="00264986">
        <w:rPr>
          <w:rFonts w:ascii="Palatino Linotype" w:eastAsia="Palatino Linotype" w:hAnsi="Palatino Linotype" w:cs="Palatino Linotype"/>
        </w:rPr>
        <w:t xml:space="preserve"> Las Acciones u omisiones realizadas en el procedimiento. Así como si la autoridad actuó con la debida diligencia.</w:t>
      </w:r>
    </w:p>
    <w:p w:rsidR="00320F55" w:rsidRPr="00264986" w:rsidRDefault="00320F55">
      <w:pPr>
        <w:spacing w:line="360" w:lineRule="auto"/>
        <w:ind w:left="708"/>
        <w:rPr>
          <w:rFonts w:ascii="Palatino Linotype" w:eastAsia="Palatino Linotype" w:hAnsi="Palatino Linotype" w:cs="Palatino Linotype"/>
        </w:rPr>
      </w:pPr>
    </w:p>
    <w:p w:rsidR="00320F55" w:rsidRPr="00264986" w:rsidRDefault="003D2E2B">
      <w:pPr>
        <w:spacing w:line="360" w:lineRule="auto"/>
        <w:ind w:left="567"/>
        <w:jc w:val="both"/>
        <w:rPr>
          <w:rFonts w:ascii="Palatino Linotype" w:eastAsia="Palatino Linotype" w:hAnsi="Palatino Linotype" w:cs="Palatino Linotype"/>
        </w:rPr>
      </w:pPr>
      <w:r w:rsidRPr="00264986">
        <w:rPr>
          <w:rFonts w:ascii="Palatino Linotype" w:eastAsia="Palatino Linotype" w:hAnsi="Palatino Linotype" w:cs="Palatino Linotype"/>
          <w:b/>
        </w:rPr>
        <w:t>d) La afectación generada en la situación jurídica de la persona involucrada en el proceso:</w:t>
      </w:r>
      <w:r w:rsidRPr="00264986">
        <w:rPr>
          <w:rFonts w:ascii="Palatino Linotype" w:eastAsia="Palatino Linotype" w:hAnsi="Palatino Linotype" w:cs="Palatino Linotype"/>
        </w:rPr>
        <w:t xml:space="preserve"> Violación a sus derechos humanos.</w:t>
      </w:r>
    </w:p>
    <w:p w:rsidR="00320F55" w:rsidRPr="00264986" w:rsidRDefault="00320F55">
      <w:pPr>
        <w:spacing w:line="360" w:lineRule="auto"/>
        <w:jc w:val="both"/>
        <w:rPr>
          <w:rFonts w:ascii="Palatino Linotype" w:eastAsia="Palatino Linotype" w:hAnsi="Palatino Linotype" w:cs="Palatino Linotype"/>
        </w:rPr>
      </w:pPr>
    </w:p>
    <w:p w:rsidR="00320F55" w:rsidRPr="00264986" w:rsidRDefault="003D2E2B">
      <w:pPr>
        <w:spacing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20F55" w:rsidRPr="00264986" w:rsidRDefault="00320F55">
      <w:pPr>
        <w:spacing w:line="360" w:lineRule="auto"/>
        <w:jc w:val="both"/>
        <w:rPr>
          <w:rFonts w:ascii="Palatino Linotype" w:eastAsia="Palatino Linotype" w:hAnsi="Palatino Linotype" w:cs="Palatino Linotype"/>
        </w:rPr>
      </w:pPr>
    </w:p>
    <w:p w:rsidR="00320F55" w:rsidRPr="00264986" w:rsidRDefault="003D2E2B">
      <w:pPr>
        <w:spacing w:line="360" w:lineRule="auto"/>
        <w:jc w:val="both"/>
        <w:rPr>
          <w:rFonts w:ascii="Palatino Linotype" w:eastAsia="Palatino Linotype" w:hAnsi="Palatino Linotype" w:cs="Palatino Linotype"/>
          <w:b/>
        </w:rPr>
      </w:pPr>
      <w:r w:rsidRPr="00264986">
        <w:rPr>
          <w:rFonts w:ascii="Palatino Linotype" w:eastAsia="Palatino Linotype" w:hAnsi="Palatino Linotype" w:cs="Palatino Linotype"/>
        </w:rPr>
        <w:lastRenderedPageBreak/>
        <w:t>Argumento que encuentra sustento en la jurisprudencia P</w:t>
      </w:r>
      <w:proofErr w:type="gramStart"/>
      <w:r w:rsidRPr="00264986">
        <w:rPr>
          <w:rFonts w:ascii="Palatino Linotype" w:eastAsia="Palatino Linotype" w:hAnsi="Palatino Linotype" w:cs="Palatino Linotype"/>
        </w:rPr>
        <w:t>./</w:t>
      </w:r>
      <w:proofErr w:type="gramEnd"/>
      <w:r w:rsidRPr="00264986">
        <w:rPr>
          <w:rFonts w:ascii="Palatino Linotype" w:eastAsia="Palatino Linotype" w:hAnsi="Palatino Linotype" w:cs="Palatino Linotype"/>
        </w:rPr>
        <w:t xml:space="preserve">J. 32/92 emitida por el Pleno de la Suprema Corte de Justicia de la Nación de rubro </w:t>
      </w:r>
      <w:r w:rsidRPr="00264986">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64986">
        <w:rPr>
          <w:rFonts w:ascii="Palatino Linotype" w:eastAsia="Palatino Linotype" w:hAnsi="Palatino Linotype" w:cs="Palatino Linotype"/>
        </w:rPr>
        <w:t>, visible en la Gaceta del Seminario Judicial de la Federación con el registro digital 205635.</w:t>
      </w:r>
    </w:p>
    <w:p w:rsidR="00320F55" w:rsidRPr="00264986" w:rsidRDefault="00320F55">
      <w:pPr>
        <w:spacing w:line="360" w:lineRule="auto"/>
        <w:jc w:val="both"/>
        <w:rPr>
          <w:rFonts w:ascii="Palatino Linotype" w:eastAsia="Palatino Linotype" w:hAnsi="Palatino Linotype" w:cs="Palatino Linotype"/>
        </w:rPr>
      </w:pPr>
    </w:p>
    <w:p w:rsidR="00320F55" w:rsidRPr="00264986" w:rsidRDefault="003D2E2B">
      <w:pPr>
        <w:spacing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20F55" w:rsidRPr="00264986" w:rsidRDefault="00320F55">
      <w:pPr>
        <w:spacing w:line="360" w:lineRule="auto"/>
        <w:jc w:val="both"/>
        <w:rPr>
          <w:rFonts w:ascii="Palatino Linotype" w:eastAsia="Palatino Linotype" w:hAnsi="Palatino Linotype" w:cs="Palatino Linotype"/>
        </w:rPr>
      </w:pPr>
    </w:p>
    <w:p w:rsidR="00320F55" w:rsidRPr="00264986" w:rsidRDefault="003D2E2B">
      <w:pPr>
        <w:spacing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320F55" w:rsidRPr="00264986" w:rsidRDefault="00320F55">
      <w:pPr>
        <w:spacing w:line="360" w:lineRule="auto"/>
        <w:jc w:val="both"/>
        <w:rPr>
          <w:rFonts w:ascii="Palatino Linotype" w:eastAsia="Palatino Linotype" w:hAnsi="Palatino Linotype" w:cs="Palatino Linotype"/>
        </w:rPr>
      </w:pPr>
    </w:p>
    <w:p w:rsidR="00320F55" w:rsidRPr="00264986" w:rsidRDefault="003D2E2B">
      <w:pPr>
        <w:spacing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lastRenderedPageBreak/>
        <w:t xml:space="preserve"> </w:t>
      </w:r>
      <w:r w:rsidRPr="00264986">
        <w:rPr>
          <w:rFonts w:ascii="Palatino Linotype" w:eastAsia="Palatino Linotype" w:hAnsi="Palatino Linotype" w:cs="Palatino Linotype"/>
          <w:i/>
        </w:rPr>
        <w:t>“PLAZO RAZONABLE PARA RESOLVER. DIMENSIÓN Y EFECTOS DE ESTE CONCEPTO CUANDO SE ADUCE EXCESIVA CARGA DE TRABAJO.”</w:t>
      </w:r>
      <w:r w:rsidRPr="00264986">
        <w:rPr>
          <w:rFonts w:ascii="Palatino Linotype" w:eastAsia="Palatino Linotype" w:hAnsi="Palatino Linotype" w:cs="Palatino Linotype"/>
        </w:rPr>
        <w:t xml:space="preserve"> consultable en el Seminario Judicial de la Federación y su gaceta, con el registro digital 2002351.</w:t>
      </w:r>
    </w:p>
    <w:p w:rsidR="00320F55" w:rsidRPr="00264986" w:rsidRDefault="00320F55">
      <w:pPr>
        <w:spacing w:line="360" w:lineRule="auto"/>
        <w:jc w:val="both"/>
        <w:rPr>
          <w:rFonts w:ascii="Palatino Linotype" w:eastAsia="Palatino Linotype" w:hAnsi="Palatino Linotype" w:cs="Palatino Linotype"/>
          <w:b/>
        </w:rPr>
      </w:pPr>
    </w:p>
    <w:p w:rsidR="00320F55" w:rsidRPr="00264986" w:rsidRDefault="003D2E2B">
      <w:pPr>
        <w:spacing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i/>
        </w:rPr>
        <w:t>“PLAZO RAZONABLE PARA RESOLVER. CONCEPTO Y ELEMENTOS QUE LO INTEGRAN A LA LUZ DEL DERECHO INTERNACIONAL DE LOS DERECHOS HUMANOS.”</w:t>
      </w:r>
      <w:r w:rsidRPr="00264986">
        <w:rPr>
          <w:rFonts w:ascii="Palatino Linotype" w:eastAsia="Palatino Linotype" w:hAnsi="Palatino Linotype" w:cs="Palatino Linotype"/>
        </w:rPr>
        <w:t>, visible en el Seminario Judicial de la Federación y su gaceta, con el registro digital 2002350.</w:t>
      </w:r>
    </w:p>
    <w:p w:rsidR="00320F55" w:rsidRPr="00264986" w:rsidRDefault="00320F55">
      <w:pPr>
        <w:spacing w:line="360" w:lineRule="auto"/>
        <w:jc w:val="both"/>
        <w:rPr>
          <w:rFonts w:ascii="Palatino Linotype" w:eastAsia="Palatino Linotype" w:hAnsi="Palatino Linotype" w:cs="Palatino Linotype"/>
        </w:rPr>
      </w:pPr>
    </w:p>
    <w:p w:rsidR="00320F55" w:rsidRPr="00264986" w:rsidRDefault="003D2E2B">
      <w:pPr>
        <w:spacing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320F55" w:rsidRPr="00264986" w:rsidRDefault="00320F55">
      <w:pPr>
        <w:spacing w:line="360" w:lineRule="auto"/>
        <w:jc w:val="both"/>
        <w:rPr>
          <w:rFonts w:ascii="Palatino Linotype" w:eastAsia="Palatino Linotype" w:hAnsi="Palatino Linotype" w:cs="Palatino Linotype"/>
        </w:rPr>
      </w:pPr>
    </w:p>
    <w:p w:rsidR="00320F55" w:rsidRPr="00264986" w:rsidRDefault="003D2E2B">
      <w:pPr>
        <w:widowControl w:val="0"/>
        <w:spacing w:line="360" w:lineRule="auto"/>
        <w:ind w:right="49"/>
        <w:jc w:val="both"/>
        <w:rPr>
          <w:rFonts w:ascii="Palatino Linotype" w:eastAsia="Palatino Linotype" w:hAnsi="Palatino Linotype" w:cs="Palatino Linotype"/>
          <w:b/>
        </w:rPr>
      </w:pPr>
      <w:r w:rsidRPr="00264986">
        <w:rPr>
          <w:rFonts w:ascii="Palatino Linotype" w:eastAsia="Palatino Linotype" w:hAnsi="Palatino Linotype" w:cs="Palatino Linotype"/>
          <w:b/>
        </w:rPr>
        <w:t xml:space="preserve">8. Cierre de instrucción. </w:t>
      </w:r>
      <w:r w:rsidRPr="00264986">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264986">
        <w:rPr>
          <w:rFonts w:ascii="Palatino Linotype" w:eastAsia="Palatino Linotype" w:hAnsi="Palatino Linotype" w:cs="Palatino Linotype"/>
          <w:b/>
        </w:rPr>
        <w:t>veintiuno de abril de dos mil veintitrés</w:t>
      </w:r>
      <w:r w:rsidRPr="00264986">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320F55" w:rsidRPr="00264986" w:rsidRDefault="003D2E2B">
      <w:pPr>
        <w:spacing w:before="240"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320F55" w:rsidRPr="00264986" w:rsidRDefault="003D2E2B">
      <w:pPr>
        <w:widowControl w:val="0"/>
        <w:spacing w:line="360" w:lineRule="auto"/>
        <w:jc w:val="center"/>
        <w:rPr>
          <w:rFonts w:ascii="Palatino Linotype" w:eastAsia="Palatino Linotype" w:hAnsi="Palatino Linotype" w:cs="Palatino Linotype"/>
          <w:b/>
        </w:rPr>
      </w:pPr>
      <w:r w:rsidRPr="00264986">
        <w:rPr>
          <w:rFonts w:ascii="Palatino Linotype" w:eastAsia="Palatino Linotype" w:hAnsi="Palatino Linotype" w:cs="Palatino Linotype"/>
          <w:b/>
        </w:rPr>
        <w:t>II. C O N S I D E R A N D O S</w:t>
      </w:r>
    </w:p>
    <w:p w:rsidR="00320F55" w:rsidRPr="00264986" w:rsidRDefault="00320F55">
      <w:pPr>
        <w:widowControl w:val="0"/>
        <w:spacing w:line="360" w:lineRule="auto"/>
        <w:jc w:val="center"/>
        <w:rPr>
          <w:rFonts w:ascii="Palatino Linotype" w:eastAsia="Palatino Linotype" w:hAnsi="Palatino Linotype" w:cs="Palatino Linotype"/>
          <w:b/>
        </w:rPr>
      </w:pPr>
    </w:p>
    <w:p w:rsidR="00320F55" w:rsidRPr="00264986" w:rsidRDefault="003D2E2B">
      <w:pPr>
        <w:spacing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b/>
        </w:rPr>
        <w:t>Primero. Competencia.</w:t>
      </w:r>
      <w:r w:rsidRPr="0026498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320F55" w:rsidRPr="00264986" w:rsidRDefault="003D2E2B">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264986">
        <w:rPr>
          <w:rFonts w:ascii="Palatino Linotype" w:eastAsia="Palatino Linotype" w:hAnsi="Palatino Linotype" w:cs="Palatino Linotype"/>
          <w:b/>
        </w:rPr>
        <w:t xml:space="preserve">Segundo. Oportunidad y </w:t>
      </w:r>
      <w:proofErr w:type="spellStart"/>
      <w:r w:rsidRPr="00264986">
        <w:rPr>
          <w:rFonts w:ascii="Palatino Linotype" w:eastAsia="Palatino Linotype" w:hAnsi="Palatino Linotype" w:cs="Palatino Linotype"/>
          <w:b/>
        </w:rPr>
        <w:t>Procedibilidad</w:t>
      </w:r>
      <w:proofErr w:type="spellEnd"/>
      <w:r w:rsidRPr="00264986">
        <w:rPr>
          <w:rFonts w:ascii="Palatino Linotype" w:eastAsia="Palatino Linotype" w:hAnsi="Palatino Linotype" w:cs="Palatino Linotype"/>
          <w:b/>
        </w:rPr>
        <w:t xml:space="preserve"> del Recurso de Revisión. </w:t>
      </w:r>
      <w:r w:rsidRPr="00264986">
        <w:rPr>
          <w:rFonts w:ascii="Palatino Linotype" w:eastAsia="Palatino Linotype" w:hAnsi="Palatino Linotype" w:cs="Palatino Linotype"/>
        </w:rPr>
        <w:t xml:space="preserve">Previo al estudio del fondo del asunto, se procede a analizar los requisitos de oportunidad y </w:t>
      </w:r>
      <w:proofErr w:type="spellStart"/>
      <w:r w:rsidRPr="00264986">
        <w:rPr>
          <w:rFonts w:ascii="Palatino Linotype" w:eastAsia="Palatino Linotype" w:hAnsi="Palatino Linotype" w:cs="Palatino Linotype"/>
        </w:rPr>
        <w:t>procedibilidad</w:t>
      </w:r>
      <w:proofErr w:type="spellEnd"/>
      <w:r w:rsidRPr="00264986">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320F55" w:rsidRPr="00264986" w:rsidRDefault="003D2E2B">
      <w:pPr>
        <w:spacing w:before="240"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Al respecto la Ley de Transparencia y Acceso a la Información Pública del Estado de México y Municipios, establece lo siguiente:</w:t>
      </w:r>
    </w:p>
    <w:p w:rsidR="00320F55" w:rsidRPr="00264986" w:rsidRDefault="003D2E2B">
      <w:pPr>
        <w:ind w:left="851" w:right="900"/>
        <w:jc w:val="both"/>
        <w:rPr>
          <w:rFonts w:ascii="Palatino Linotype" w:eastAsia="Palatino Linotype" w:hAnsi="Palatino Linotype" w:cs="Palatino Linotype"/>
          <w:i/>
          <w:sz w:val="28"/>
          <w:szCs w:val="28"/>
        </w:rPr>
      </w:pPr>
      <w:r w:rsidRPr="00264986">
        <w:rPr>
          <w:rFonts w:ascii="Palatino Linotype" w:eastAsia="Palatino Linotype" w:hAnsi="Palatino Linotype" w:cs="Palatino Linotype"/>
          <w:b/>
          <w:i/>
          <w:sz w:val="22"/>
          <w:szCs w:val="22"/>
        </w:rPr>
        <w:t xml:space="preserve">“Artículo 178. </w:t>
      </w:r>
      <w:r w:rsidRPr="00264986">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320F55" w:rsidRPr="00264986" w:rsidRDefault="003D2E2B">
      <w:pPr>
        <w:spacing w:before="240"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lastRenderedPageBreak/>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264986">
        <w:rPr>
          <w:rFonts w:ascii="Palatino Linotype" w:eastAsia="Palatino Linotype" w:hAnsi="Palatino Linotype" w:cs="Palatino Linotype"/>
          <w:b/>
        </w:rPr>
        <w:t xml:space="preserve">Sujeto Obligado </w:t>
      </w:r>
      <w:r w:rsidRPr="00264986">
        <w:rPr>
          <w:rFonts w:ascii="Palatino Linotype" w:eastAsia="Palatino Linotype" w:hAnsi="Palatino Linotype" w:cs="Palatino Linotype"/>
        </w:rPr>
        <w:t xml:space="preserve">remitió la respuesta a la solicitud de información el día </w:t>
      </w:r>
      <w:r w:rsidRPr="00264986">
        <w:rPr>
          <w:rFonts w:ascii="Palatino Linotype" w:eastAsia="Palatino Linotype" w:hAnsi="Palatino Linotype" w:cs="Palatino Linotype"/>
          <w:b/>
        </w:rPr>
        <w:t xml:space="preserve">dieciocho de noviembre de dos mil veintidós, </w:t>
      </w:r>
      <w:r w:rsidRPr="00264986">
        <w:rPr>
          <w:rFonts w:ascii="Palatino Linotype" w:eastAsia="Palatino Linotype" w:hAnsi="Palatino Linotype" w:cs="Palatino Linotype"/>
        </w:rPr>
        <w:t xml:space="preserve">mientras que el recurso de revisión interpuesto por </w:t>
      </w:r>
      <w:r w:rsidRPr="00264986">
        <w:rPr>
          <w:rFonts w:ascii="Palatino Linotype" w:eastAsia="Palatino Linotype" w:hAnsi="Palatino Linotype" w:cs="Palatino Linotype"/>
          <w:b/>
        </w:rPr>
        <w:t>la Recurrente</w:t>
      </w:r>
      <w:r w:rsidRPr="00264986">
        <w:rPr>
          <w:rFonts w:ascii="Palatino Linotype" w:eastAsia="Palatino Linotype" w:hAnsi="Palatino Linotype" w:cs="Palatino Linotype"/>
        </w:rPr>
        <w:t xml:space="preserve">, se tuvo por presentado el día </w:t>
      </w:r>
      <w:r w:rsidRPr="00264986">
        <w:rPr>
          <w:rFonts w:ascii="Palatino Linotype" w:eastAsia="Palatino Linotype" w:hAnsi="Palatino Linotype" w:cs="Palatino Linotype"/>
          <w:b/>
        </w:rPr>
        <w:t>veintiocho de noviembre de dos mil veintidós</w:t>
      </w:r>
      <w:r w:rsidRPr="00264986">
        <w:rPr>
          <w:rFonts w:ascii="Palatino Linotype" w:eastAsia="Palatino Linotype" w:hAnsi="Palatino Linotype" w:cs="Palatino Linotype"/>
        </w:rPr>
        <w:t xml:space="preserve">; esto es, al </w:t>
      </w:r>
      <w:r w:rsidRPr="00264986">
        <w:rPr>
          <w:rFonts w:ascii="Palatino Linotype" w:eastAsia="Palatino Linotype" w:hAnsi="Palatino Linotype" w:cs="Palatino Linotype"/>
          <w:b/>
        </w:rPr>
        <w:t xml:space="preserve">quinto día hábil siguiente </w:t>
      </w:r>
      <w:r w:rsidRPr="00264986">
        <w:rPr>
          <w:rFonts w:ascii="Palatino Linotype" w:eastAsia="Palatino Linotype" w:hAnsi="Palatino Linotype" w:cs="Palatino Linotype"/>
        </w:rPr>
        <w:t xml:space="preserve">en que tuvo conocimiento de la respuesta impugnada. </w:t>
      </w:r>
    </w:p>
    <w:p w:rsidR="00320F55" w:rsidRPr="00264986" w:rsidRDefault="003D2E2B">
      <w:pPr>
        <w:spacing w:before="240"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En este sentido, al considerar la fecha en que se formuló la solicitud y la fecha en que respondió a esta 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320F55" w:rsidRPr="00264986" w:rsidRDefault="003D2E2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Asimismo, por cuanto hace a la </w:t>
      </w:r>
      <w:proofErr w:type="spellStart"/>
      <w:r w:rsidRPr="00264986">
        <w:rPr>
          <w:rFonts w:ascii="Palatino Linotype" w:eastAsia="Palatino Linotype" w:hAnsi="Palatino Linotype" w:cs="Palatino Linotype"/>
        </w:rPr>
        <w:t>procedibilidad</w:t>
      </w:r>
      <w:proofErr w:type="spellEnd"/>
      <w:r w:rsidRPr="00264986">
        <w:rPr>
          <w:rFonts w:ascii="Palatino Linotype" w:eastAsia="Palatino Linotype" w:hAnsi="Palatino Linotype" w:cs="Palatino Linotype"/>
        </w:rPr>
        <w:t xml:space="preserve"> del  recurso de revisión, es de suma importancia señalar que </w:t>
      </w:r>
      <w:r w:rsidRPr="00264986">
        <w:rPr>
          <w:rFonts w:ascii="Palatino Linotype" w:eastAsia="Palatino Linotype" w:hAnsi="Palatino Linotype" w:cs="Palatino Linotype"/>
          <w:b/>
        </w:rPr>
        <w:t>la parte Recurrente</w:t>
      </w:r>
      <w:r w:rsidRPr="00264986">
        <w:rPr>
          <w:rFonts w:ascii="Palatino Linotype" w:eastAsia="Palatino Linotype" w:hAnsi="Palatino Linotype" w:cs="Palatino Linotype"/>
        </w:rPr>
        <w:t xml:space="preserve"> no refirió nombre completo con el que desee ser identificada, tal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320F55" w:rsidRPr="00264986" w:rsidRDefault="003D2E2B">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rsidR="00320F55" w:rsidRPr="00264986" w:rsidRDefault="003D2E2B">
      <w:pPr>
        <w:spacing w:before="240"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Así también, por cuanto hace a la </w:t>
      </w:r>
      <w:proofErr w:type="spellStart"/>
      <w:r w:rsidRPr="00264986">
        <w:rPr>
          <w:rFonts w:ascii="Palatino Linotype" w:eastAsia="Palatino Linotype" w:hAnsi="Palatino Linotype" w:cs="Palatino Linotype"/>
        </w:rPr>
        <w:t>procedibilidad</w:t>
      </w:r>
      <w:proofErr w:type="spellEnd"/>
      <w:r w:rsidRPr="00264986">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320F55" w:rsidRPr="00264986" w:rsidRDefault="003D2E2B">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264986">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fracción VI  de la Ley de Transparencia y Acceso a la Información Pública del Estado de México y Municipios; que a la letra dice:</w:t>
      </w:r>
    </w:p>
    <w:p w:rsidR="00320F55" w:rsidRPr="00264986" w:rsidRDefault="003D2E2B">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b/>
          <w:i/>
          <w:sz w:val="22"/>
          <w:szCs w:val="22"/>
        </w:rPr>
        <w:t>“Artículo 179</w:t>
      </w:r>
      <w:r w:rsidRPr="00264986">
        <w:rPr>
          <w:rFonts w:ascii="Palatino Linotype" w:eastAsia="Palatino Linotype" w:hAnsi="Palatino Linotype" w:cs="Palatino Linotype"/>
          <w:i/>
          <w:sz w:val="22"/>
          <w:szCs w:val="22"/>
        </w:rPr>
        <w:t xml:space="preserve">. </w:t>
      </w:r>
      <w:r w:rsidRPr="00264986">
        <w:rPr>
          <w:rFonts w:ascii="Palatino Linotype" w:eastAsia="Palatino Linotype" w:hAnsi="Palatino Linotype" w:cs="Palatino Linotype"/>
          <w:b/>
          <w:i/>
          <w:sz w:val="22"/>
          <w:szCs w:val="22"/>
        </w:rPr>
        <w:t>El recurso de revisión</w:t>
      </w:r>
      <w:r w:rsidRPr="00264986">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264986">
        <w:rPr>
          <w:rFonts w:ascii="Palatino Linotype" w:eastAsia="Palatino Linotype" w:hAnsi="Palatino Linotype" w:cs="Palatino Linotype"/>
          <w:b/>
          <w:i/>
          <w:sz w:val="22"/>
          <w:szCs w:val="22"/>
        </w:rPr>
        <w:t>, y procederá en contra de las siguientes causas</w:t>
      </w:r>
      <w:r w:rsidRPr="00264986">
        <w:rPr>
          <w:rFonts w:ascii="Palatino Linotype" w:eastAsia="Palatino Linotype" w:hAnsi="Palatino Linotype" w:cs="Palatino Linotype"/>
          <w:i/>
          <w:sz w:val="22"/>
          <w:szCs w:val="22"/>
        </w:rPr>
        <w:t>:</w:t>
      </w:r>
    </w:p>
    <w:p w:rsidR="00320F55" w:rsidRPr="00264986" w:rsidRDefault="003D2E2B">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w:t>
      </w:r>
    </w:p>
    <w:p w:rsidR="00320F55" w:rsidRPr="00264986" w:rsidRDefault="003D2E2B">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b/>
          <w:i/>
          <w:sz w:val="22"/>
          <w:szCs w:val="22"/>
        </w:rPr>
        <w:t>VI. La entrega de información que no corresponda con lo solicitado</w:t>
      </w:r>
      <w:r w:rsidRPr="00264986">
        <w:rPr>
          <w:rFonts w:ascii="Palatino Linotype" w:eastAsia="Palatino Linotype" w:hAnsi="Palatino Linotype" w:cs="Palatino Linotype"/>
          <w:i/>
          <w:sz w:val="22"/>
          <w:szCs w:val="22"/>
        </w:rPr>
        <w:t>;</w:t>
      </w:r>
    </w:p>
    <w:p w:rsidR="00320F55" w:rsidRPr="00264986" w:rsidRDefault="003D2E2B">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 (Sic) (Énfasis añadido)</w:t>
      </w:r>
    </w:p>
    <w:p w:rsidR="00320F55" w:rsidRPr="00264986" w:rsidRDefault="003D2E2B">
      <w:pPr>
        <w:spacing w:before="240"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b/>
        </w:rPr>
        <w:t xml:space="preserve">Tercero. Análisis de las causas de sobreseimiento del recurso de revisión. </w:t>
      </w:r>
      <w:r w:rsidRPr="00264986">
        <w:rPr>
          <w:rFonts w:ascii="Palatino Linotype" w:eastAsia="Palatino Linotype" w:hAnsi="Palatino Linotype" w:cs="Palatino Linotype"/>
        </w:rPr>
        <w:t xml:space="preserve">En primera instancia, debe apuntarse que del análisis al recurso de revisión que ahora se resuelve, se tiene que se actualiza la causal de sobreseimiento del recurso de </w:t>
      </w:r>
      <w:r w:rsidRPr="00264986">
        <w:rPr>
          <w:rFonts w:ascii="Palatino Linotype" w:eastAsia="Palatino Linotype" w:hAnsi="Palatino Linotype" w:cs="Palatino Linotype"/>
        </w:rPr>
        <w:lastRenderedPageBreak/>
        <w:t>revisión establecido en la fracción III del artículo 192</w:t>
      </w:r>
      <w:r w:rsidRPr="00264986">
        <w:rPr>
          <w:rFonts w:ascii="Palatino Linotype" w:eastAsia="Palatino Linotype" w:hAnsi="Palatino Linotype" w:cs="Palatino Linotype"/>
          <w:vertAlign w:val="superscript"/>
        </w:rPr>
        <w:footnoteReference w:id="1"/>
      </w:r>
      <w:r w:rsidRPr="00264986">
        <w:rPr>
          <w:rFonts w:ascii="Palatino Linotype" w:eastAsia="Palatino Linotype" w:hAnsi="Palatino Linotype" w:cs="Palatino Linotype"/>
        </w:rPr>
        <w:t xml:space="preserve"> en relación con el diverso 186 fracción I</w:t>
      </w:r>
      <w:r w:rsidRPr="00264986">
        <w:rPr>
          <w:rFonts w:ascii="Palatino Linotype" w:eastAsia="Palatino Linotype" w:hAnsi="Palatino Linotype" w:cs="Palatino Linotype"/>
          <w:vertAlign w:val="superscript"/>
        </w:rPr>
        <w:footnoteReference w:id="2"/>
      </w:r>
      <w:r w:rsidRPr="00264986">
        <w:rPr>
          <w:rFonts w:ascii="Palatino Linotype" w:eastAsia="Palatino Linotype" w:hAnsi="Palatino Linotype" w:cs="Palatino Linotype"/>
        </w:rPr>
        <w:t xml:space="preserve">, ambos de la Ley de Transparencia y Acceso a la Información Pública del Estado de México y Municipios, derivado del contenido del informe justificado rendido por 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xml:space="preserve"> </w:t>
      </w:r>
    </w:p>
    <w:p w:rsidR="00320F55" w:rsidRPr="00264986" w:rsidRDefault="003D2E2B">
      <w:pPr>
        <w:tabs>
          <w:tab w:val="left" w:pos="7513"/>
        </w:tabs>
        <w:spacing w:after="240" w:line="360" w:lineRule="auto"/>
        <w:ind w:right="49"/>
        <w:jc w:val="both"/>
        <w:rPr>
          <w:rFonts w:ascii="Palatino Linotype" w:eastAsia="Palatino Linotype" w:hAnsi="Palatino Linotype" w:cs="Palatino Linotype"/>
        </w:rPr>
      </w:pPr>
      <w:r w:rsidRPr="00264986">
        <w:rPr>
          <w:rFonts w:ascii="Palatino Linotype" w:eastAsia="Palatino Linotype" w:hAnsi="Palatino Linotype" w:cs="Palatino Linotype"/>
        </w:rPr>
        <w:t>Para una mejor comprensión del asunto, de las constancias que obran en el expediente electrónico, valoradas anteriormente, destacan por su importancia los antecedentes siguientes:</w:t>
      </w:r>
    </w:p>
    <w:p w:rsidR="00320F55" w:rsidRPr="00264986" w:rsidRDefault="003D2E2B">
      <w:pPr>
        <w:tabs>
          <w:tab w:val="left" w:pos="7513"/>
        </w:tabs>
        <w:spacing w:line="360" w:lineRule="auto"/>
        <w:ind w:right="49"/>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En la solicitud de información materia del presente recurso, la parte solicitante requirió al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xml:space="preserve"> lo siguiente:</w:t>
      </w:r>
    </w:p>
    <w:p w:rsidR="00320F55" w:rsidRPr="00264986" w:rsidRDefault="00320F55">
      <w:pPr>
        <w:tabs>
          <w:tab w:val="left" w:pos="7513"/>
        </w:tabs>
        <w:spacing w:line="360" w:lineRule="auto"/>
        <w:ind w:right="49"/>
        <w:jc w:val="both"/>
        <w:rPr>
          <w:rFonts w:ascii="Palatino Linotype" w:eastAsia="Palatino Linotype" w:hAnsi="Palatino Linotype" w:cs="Palatino Linotype"/>
        </w:rPr>
      </w:pPr>
    </w:p>
    <w:p w:rsidR="00320F55" w:rsidRPr="00264986" w:rsidRDefault="003D2E2B">
      <w:pPr>
        <w:spacing w:after="240" w:line="360" w:lineRule="auto"/>
        <w:ind w:left="567" w:right="900"/>
        <w:jc w:val="both"/>
        <w:rPr>
          <w:rFonts w:ascii="Palatino Linotype" w:eastAsia="Palatino Linotype" w:hAnsi="Palatino Linotype" w:cs="Palatino Linotype"/>
        </w:rPr>
      </w:pPr>
      <w:r w:rsidRPr="00264986">
        <w:rPr>
          <w:rFonts w:ascii="Palatino Linotype" w:eastAsia="Palatino Linotype" w:hAnsi="Palatino Linotype" w:cs="Palatino Linotype"/>
          <w:b/>
        </w:rPr>
        <w:t xml:space="preserve">Nombre y </w:t>
      </w:r>
      <w:proofErr w:type="spellStart"/>
      <w:r w:rsidRPr="00264986">
        <w:rPr>
          <w:rFonts w:ascii="Palatino Linotype" w:eastAsia="Palatino Linotype" w:hAnsi="Palatino Linotype" w:cs="Palatino Linotype"/>
          <w:b/>
        </w:rPr>
        <w:t>curriculum</w:t>
      </w:r>
      <w:proofErr w:type="spellEnd"/>
      <w:r w:rsidRPr="00264986">
        <w:rPr>
          <w:rFonts w:ascii="Palatino Linotype" w:eastAsia="Palatino Linotype" w:hAnsi="Palatino Linotype" w:cs="Palatino Linotype"/>
          <w:b/>
        </w:rPr>
        <w:t xml:space="preserve"> vitae presentado de las personas que se inscribieron o presentaron </w:t>
      </w:r>
      <w:proofErr w:type="spellStart"/>
      <w:r w:rsidRPr="00264986">
        <w:rPr>
          <w:rFonts w:ascii="Palatino Linotype" w:eastAsia="Palatino Linotype" w:hAnsi="Palatino Linotype" w:cs="Palatino Linotype"/>
          <w:b/>
        </w:rPr>
        <w:t>curriculums</w:t>
      </w:r>
      <w:proofErr w:type="spellEnd"/>
      <w:r w:rsidRPr="00264986">
        <w:rPr>
          <w:rFonts w:ascii="Palatino Linotype" w:eastAsia="Palatino Linotype" w:hAnsi="Palatino Linotype" w:cs="Palatino Linotype"/>
          <w:b/>
        </w:rPr>
        <w:t xml:space="preserve"> al proceso de designación de titulares de las áreas vacantes</w:t>
      </w:r>
      <w:r w:rsidRPr="00264986">
        <w:rPr>
          <w:rFonts w:ascii="Palatino Linotype" w:eastAsia="Palatino Linotype" w:hAnsi="Palatino Linotype" w:cs="Palatino Linotype"/>
        </w:rPr>
        <w:t xml:space="preserve"> </w:t>
      </w:r>
      <w:r w:rsidRPr="00264986">
        <w:rPr>
          <w:rFonts w:ascii="Palatino Linotype" w:eastAsia="Palatino Linotype" w:hAnsi="Palatino Linotype" w:cs="Palatino Linotype"/>
          <w:b/>
        </w:rPr>
        <w:t>del IEEM</w:t>
      </w:r>
      <w:r w:rsidRPr="00264986">
        <w:rPr>
          <w:rFonts w:ascii="Palatino Linotype" w:eastAsia="Palatino Linotype" w:hAnsi="Palatino Linotype" w:cs="Palatino Linotype"/>
        </w:rPr>
        <w:t xml:space="preserve"> que son:</w:t>
      </w:r>
    </w:p>
    <w:p w:rsidR="00320F55" w:rsidRPr="00264986" w:rsidRDefault="003D2E2B">
      <w:pPr>
        <w:numPr>
          <w:ilvl w:val="0"/>
          <w:numId w:val="2"/>
        </w:numPr>
        <w:pBdr>
          <w:top w:val="nil"/>
          <w:left w:val="nil"/>
          <w:bottom w:val="nil"/>
          <w:right w:val="nil"/>
          <w:between w:val="nil"/>
        </w:pBdr>
        <w:spacing w:before="240" w:line="360" w:lineRule="auto"/>
        <w:ind w:right="900"/>
        <w:jc w:val="both"/>
        <w:rPr>
          <w:rFonts w:ascii="Palatino Linotype" w:eastAsia="Palatino Linotype" w:hAnsi="Palatino Linotype" w:cs="Palatino Linotype"/>
        </w:rPr>
      </w:pPr>
      <w:r w:rsidRPr="00264986">
        <w:rPr>
          <w:rFonts w:ascii="Palatino Linotype" w:eastAsia="Palatino Linotype" w:hAnsi="Palatino Linotype" w:cs="Palatino Linotype"/>
        </w:rPr>
        <w:t>Contraloría General</w:t>
      </w:r>
    </w:p>
    <w:p w:rsidR="00320F55" w:rsidRPr="00264986" w:rsidRDefault="003D2E2B">
      <w:pPr>
        <w:numPr>
          <w:ilvl w:val="0"/>
          <w:numId w:val="2"/>
        </w:numPr>
        <w:pBdr>
          <w:top w:val="nil"/>
          <w:left w:val="nil"/>
          <w:bottom w:val="nil"/>
          <w:right w:val="nil"/>
          <w:between w:val="nil"/>
        </w:pBdr>
        <w:spacing w:line="360" w:lineRule="auto"/>
        <w:ind w:right="900"/>
        <w:jc w:val="both"/>
        <w:rPr>
          <w:rFonts w:ascii="Palatino Linotype" w:eastAsia="Palatino Linotype" w:hAnsi="Palatino Linotype" w:cs="Palatino Linotype"/>
        </w:rPr>
      </w:pPr>
      <w:r w:rsidRPr="00264986">
        <w:rPr>
          <w:rFonts w:ascii="Palatino Linotype" w:eastAsia="Palatino Linotype" w:hAnsi="Palatino Linotype" w:cs="Palatino Linotype"/>
        </w:rPr>
        <w:t>Unidad de Informática y Estadística</w:t>
      </w:r>
    </w:p>
    <w:p w:rsidR="00320F55" w:rsidRPr="00264986" w:rsidRDefault="003D2E2B">
      <w:pPr>
        <w:numPr>
          <w:ilvl w:val="0"/>
          <w:numId w:val="2"/>
        </w:numPr>
        <w:pBdr>
          <w:top w:val="nil"/>
          <w:left w:val="nil"/>
          <w:bottom w:val="nil"/>
          <w:right w:val="nil"/>
          <w:between w:val="nil"/>
        </w:pBdr>
        <w:spacing w:line="360" w:lineRule="auto"/>
        <w:ind w:right="900"/>
        <w:jc w:val="both"/>
        <w:rPr>
          <w:rFonts w:ascii="Palatino Linotype" w:eastAsia="Palatino Linotype" w:hAnsi="Palatino Linotype" w:cs="Palatino Linotype"/>
        </w:rPr>
      </w:pPr>
      <w:r w:rsidRPr="00264986">
        <w:rPr>
          <w:rFonts w:ascii="Palatino Linotype" w:eastAsia="Palatino Linotype" w:hAnsi="Palatino Linotype" w:cs="Palatino Linotype"/>
        </w:rPr>
        <w:t>Dirección de la coordinación de órganos desconcentrados</w:t>
      </w:r>
    </w:p>
    <w:p w:rsidR="00320F55" w:rsidRPr="00264986" w:rsidRDefault="003D2E2B">
      <w:pPr>
        <w:numPr>
          <w:ilvl w:val="0"/>
          <w:numId w:val="2"/>
        </w:numPr>
        <w:pBdr>
          <w:top w:val="nil"/>
          <w:left w:val="nil"/>
          <w:bottom w:val="nil"/>
          <w:right w:val="nil"/>
          <w:between w:val="nil"/>
        </w:pBdr>
        <w:spacing w:line="360" w:lineRule="auto"/>
        <w:ind w:right="900"/>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Centro de Formación y Documentación Electoral. </w:t>
      </w:r>
    </w:p>
    <w:p w:rsidR="00320F55" w:rsidRPr="00264986" w:rsidRDefault="003D2E2B">
      <w:pPr>
        <w:numPr>
          <w:ilvl w:val="0"/>
          <w:numId w:val="2"/>
        </w:numPr>
        <w:pBdr>
          <w:top w:val="nil"/>
          <w:left w:val="nil"/>
          <w:bottom w:val="nil"/>
          <w:right w:val="nil"/>
          <w:between w:val="nil"/>
        </w:pBdr>
        <w:spacing w:line="360" w:lineRule="auto"/>
        <w:ind w:right="900"/>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Unidad de Comunicación Social </w:t>
      </w:r>
    </w:p>
    <w:p w:rsidR="00320F55" w:rsidRPr="00264986" w:rsidRDefault="003D2E2B">
      <w:pPr>
        <w:numPr>
          <w:ilvl w:val="0"/>
          <w:numId w:val="2"/>
        </w:numPr>
        <w:pBdr>
          <w:top w:val="nil"/>
          <w:left w:val="nil"/>
          <w:bottom w:val="nil"/>
          <w:right w:val="nil"/>
          <w:between w:val="nil"/>
        </w:pBdr>
        <w:spacing w:after="240" w:line="360" w:lineRule="auto"/>
        <w:ind w:right="900"/>
        <w:jc w:val="both"/>
        <w:rPr>
          <w:rFonts w:ascii="Palatino Linotype" w:eastAsia="Palatino Linotype" w:hAnsi="Palatino Linotype" w:cs="Palatino Linotype"/>
        </w:rPr>
      </w:pPr>
      <w:r w:rsidRPr="00264986">
        <w:rPr>
          <w:rFonts w:ascii="Palatino Linotype" w:eastAsia="Palatino Linotype" w:hAnsi="Palatino Linotype" w:cs="Palatino Linotype"/>
        </w:rPr>
        <w:lastRenderedPageBreak/>
        <w:t>Unidad para la Coordinación de los Trabajos de Igualdad de Género y Erradicación de la Política en Razón de Género</w:t>
      </w:r>
    </w:p>
    <w:p w:rsidR="00320F55" w:rsidRPr="00264986" w:rsidRDefault="003D2E2B">
      <w:pPr>
        <w:spacing w:before="240" w:after="240" w:line="360" w:lineRule="auto"/>
        <w:ind w:right="-93"/>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xml:space="preserve"> en respuesta remitió diversos archivos electrónicos, de los cuales se desprenden los siguientes supuestos: </w:t>
      </w:r>
    </w:p>
    <w:p w:rsidR="00320F55" w:rsidRPr="00264986" w:rsidRDefault="00320F55">
      <w:pPr>
        <w:pBdr>
          <w:top w:val="nil"/>
          <w:left w:val="nil"/>
          <w:bottom w:val="nil"/>
          <w:right w:val="nil"/>
          <w:between w:val="nil"/>
        </w:pBdr>
        <w:spacing w:before="240" w:line="360" w:lineRule="auto"/>
        <w:ind w:left="720" w:right="900"/>
        <w:jc w:val="both"/>
        <w:rPr>
          <w:rFonts w:ascii="Palatino Linotype" w:eastAsia="Palatino Linotype" w:hAnsi="Palatino Linotype" w:cs="Palatino Linotype"/>
        </w:rPr>
      </w:pPr>
    </w:p>
    <w:p w:rsidR="00320F55" w:rsidRPr="00264986" w:rsidRDefault="003D2E2B">
      <w:pPr>
        <w:numPr>
          <w:ilvl w:val="0"/>
          <w:numId w:val="4"/>
        </w:numPr>
        <w:pBdr>
          <w:top w:val="nil"/>
          <w:left w:val="nil"/>
          <w:bottom w:val="nil"/>
          <w:right w:val="nil"/>
          <w:between w:val="nil"/>
        </w:pBdr>
        <w:spacing w:line="360" w:lineRule="auto"/>
        <w:ind w:right="900"/>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rPr>
        <w:t xml:space="preserve">El </w:t>
      </w:r>
      <w:r w:rsidRPr="00264986">
        <w:rPr>
          <w:rFonts w:ascii="Palatino Linotype" w:eastAsia="Palatino Linotype" w:hAnsi="Palatino Linotype" w:cs="Palatino Linotype"/>
          <w:b/>
        </w:rPr>
        <w:t>Coordinador del Secretariado</w:t>
      </w:r>
      <w:r w:rsidRPr="00264986">
        <w:rPr>
          <w:rFonts w:ascii="Palatino Linotype" w:eastAsia="Palatino Linotype" w:hAnsi="Palatino Linotype" w:cs="Palatino Linotype"/>
        </w:rPr>
        <w:t xml:space="preserve"> señala lo siguiente:</w:t>
      </w:r>
    </w:p>
    <w:p w:rsidR="00320F55" w:rsidRPr="00264986" w:rsidRDefault="00320F55">
      <w:pPr>
        <w:pBdr>
          <w:top w:val="nil"/>
          <w:left w:val="nil"/>
          <w:bottom w:val="nil"/>
          <w:right w:val="nil"/>
          <w:between w:val="nil"/>
        </w:pBdr>
        <w:ind w:left="720"/>
        <w:rPr>
          <w:rFonts w:ascii="Palatino Linotype" w:eastAsia="Palatino Linotype" w:hAnsi="Palatino Linotype" w:cs="Palatino Linotype"/>
          <w:i/>
          <w:sz w:val="22"/>
          <w:szCs w:val="22"/>
        </w:rPr>
      </w:pPr>
    </w:p>
    <w:p w:rsidR="00320F55" w:rsidRPr="00264986" w:rsidRDefault="003D2E2B">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 xml:space="preserve">“…por cuanto hace a: “Nombre y </w:t>
      </w:r>
      <w:proofErr w:type="spellStart"/>
      <w:r w:rsidRPr="00264986">
        <w:rPr>
          <w:rFonts w:ascii="Palatino Linotype" w:eastAsia="Palatino Linotype" w:hAnsi="Palatino Linotype" w:cs="Palatino Linotype"/>
          <w:i/>
          <w:sz w:val="22"/>
          <w:szCs w:val="22"/>
        </w:rPr>
        <w:t>curriculum</w:t>
      </w:r>
      <w:proofErr w:type="spellEnd"/>
      <w:r w:rsidRPr="00264986">
        <w:rPr>
          <w:rFonts w:ascii="Palatino Linotype" w:eastAsia="Palatino Linotype" w:hAnsi="Palatino Linotype" w:cs="Palatino Linotype"/>
          <w:i/>
          <w:sz w:val="22"/>
          <w:szCs w:val="22"/>
        </w:rPr>
        <w:t xml:space="preserve"> vitae presentado, de las personas </w:t>
      </w:r>
      <w:proofErr w:type="spellStart"/>
      <w:r w:rsidRPr="00264986">
        <w:rPr>
          <w:rFonts w:ascii="Palatino Linotype" w:eastAsia="Palatino Linotype" w:hAnsi="Palatino Linotype" w:cs="Palatino Linotype"/>
          <w:i/>
          <w:sz w:val="22"/>
          <w:szCs w:val="22"/>
        </w:rPr>
        <w:t>quese</w:t>
      </w:r>
      <w:proofErr w:type="spellEnd"/>
      <w:r w:rsidRPr="00264986">
        <w:rPr>
          <w:rFonts w:ascii="Palatino Linotype" w:eastAsia="Palatino Linotype" w:hAnsi="Palatino Linotype" w:cs="Palatino Linotype"/>
          <w:i/>
          <w:sz w:val="22"/>
          <w:szCs w:val="22"/>
        </w:rPr>
        <w:t xml:space="preserve"> inscribieron o presentaron currículums al proceso de designación de titulares de </w:t>
      </w:r>
      <w:proofErr w:type="spellStart"/>
      <w:r w:rsidRPr="00264986">
        <w:rPr>
          <w:rFonts w:ascii="Palatino Linotype" w:eastAsia="Palatino Linotype" w:hAnsi="Palatino Linotype" w:cs="Palatino Linotype"/>
          <w:i/>
          <w:sz w:val="22"/>
          <w:szCs w:val="22"/>
        </w:rPr>
        <w:t>lasáreas</w:t>
      </w:r>
      <w:proofErr w:type="spellEnd"/>
      <w:r w:rsidRPr="00264986">
        <w:rPr>
          <w:rFonts w:ascii="Palatino Linotype" w:eastAsia="Palatino Linotype" w:hAnsi="Palatino Linotype" w:cs="Palatino Linotype"/>
          <w:i/>
          <w:sz w:val="22"/>
          <w:szCs w:val="22"/>
        </w:rPr>
        <w:t xml:space="preserve"> vacantes del IEEM…” (sic), me permito señalar que </w:t>
      </w:r>
      <w:r w:rsidRPr="00264986">
        <w:rPr>
          <w:rFonts w:ascii="Palatino Linotype" w:eastAsia="Palatino Linotype" w:hAnsi="Palatino Linotype" w:cs="Palatino Linotype"/>
          <w:b/>
          <w:i/>
          <w:sz w:val="22"/>
          <w:szCs w:val="22"/>
          <w:u w:val="single"/>
        </w:rPr>
        <w:t xml:space="preserve">los nombres y los formatos de </w:t>
      </w:r>
      <w:proofErr w:type="spellStart"/>
      <w:r w:rsidRPr="00264986">
        <w:rPr>
          <w:rFonts w:ascii="Palatino Linotype" w:eastAsia="Palatino Linotype" w:hAnsi="Palatino Linotype" w:cs="Palatino Linotype"/>
          <w:b/>
          <w:i/>
          <w:sz w:val="22"/>
          <w:szCs w:val="22"/>
          <w:u w:val="single"/>
        </w:rPr>
        <w:t>curriculum</w:t>
      </w:r>
      <w:proofErr w:type="spellEnd"/>
      <w:r w:rsidRPr="00264986">
        <w:rPr>
          <w:rFonts w:ascii="Palatino Linotype" w:eastAsia="Palatino Linotype" w:hAnsi="Palatino Linotype" w:cs="Palatino Linotype"/>
          <w:b/>
          <w:i/>
          <w:sz w:val="22"/>
          <w:szCs w:val="22"/>
          <w:u w:val="single"/>
        </w:rPr>
        <w:t xml:space="preserve"> vitae presentados por aquellas personas en su carácter de aspirantes a ocupar una de las titularidades de las Unidades Administrativas vacantes del Instituto, es información susceptible de ser clasificada como confidencial, por tratase de datos personales, en razón a que las personas titulares de los mismos, no fueron designadas para ocupar los cargos públicos por los cuales se postularon, en razón de ello no adquirieron la condición de servidores públicos</w:t>
      </w:r>
      <w:r w:rsidRPr="00264986">
        <w:rPr>
          <w:rFonts w:ascii="Palatino Linotype" w:eastAsia="Palatino Linotype" w:hAnsi="Palatino Linotype" w:cs="Palatino Linotype"/>
          <w:i/>
          <w:sz w:val="22"/>
          <w:szCs w:val="22"/>
        </w:rPr>
        <w:t>, en términos de los artículos 108 de la Constitución Política de los Estados Unidos Mexicanos y 130 de la Constitución Política del Estado Libre y Soberano de México.</w:t>
      </w:r>
    </w:p>
    <w:p w:rsidR="00320F55" w:rsidRPr="00264986" w:rsidRDefault="00320F55">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rPr>
      </w:pPr>
    </w:p>
    <w:p w:rsidR="00320F55" w:rsidRPr="00264986" w:rsidRDefault="003D2E2B">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 xml:space="preserve">En este sentido, </w:t>
      </w:r>
      <w:r w:rsidRPr="00264986">
        <w:rPr>
          <w:rFonts w:ascii="Palatino Linotype" w:eastAsia="Palatino Linotype" w:hAnsi="Palatino Linotype" w:cs="Palatino Linotype"/>
          <w:b/>
          <w:i/>
          <w:sz w:val="22"/>
          <w:szCs w:val="22"/>
        </w:rPr>
        <w:t>se adjunta a la presente el Acuerdo IEEM/CT/126/2022</w:t>
      </w:r>
      <w:r w:rsidRPr="00264986">
        <w:rPr>
          <w:rFonts w:ascii="Palatino Linotype" w:eastAsia="Palatino Linotype" w:hAnsi="Palatino Linotype" w:cs="Palatino Linotype"/>
          <w:i/>
          <w:sz w:val="22"/>
          <w:szCs w:val="22"/>
        </w:rPr>
        <w:t>, aprobado por el Comité de Transparencia en su Décimo Séptima Sesión Extraordinaria, en el cual se motiva y sustenta la clasificación de dichos datos personales.</w:t>
      </w:r>
    </w:p>
    <w:p w:rsidR="00320F55" w:rsidRPr="00264986" w:rsidRDefault="00320F55">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rPr>
      </w:pPr>
    </w:p>
    <w:p w:rsidR="00320F55" w:rsidRPr="00264986" w:rsidRDefault="003D2E2B">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lastRenderedPageBreak/>
        <w:t>Ahora bien, por lo que hace al punto de la solicitud de información relativo a: “…que son la Contraloría General,… La dirección de la coordinación de órganos desconcentrados…” (sic), en primer lugar, es de señalar que el Instituto Electoral del Estado de México (IEEM), es un Organismo Autónomo dotado de personalidad jurídica y patrimonio propio, conforme a lo señalado en el artículo 11 de la Constitución Local.</w:t>
      </w:r>
    </w:p>
    <w:p w:rsidR="00320F55" w:rsidRPr="00264986" w:rsidRDefault="003D2E2B">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w:t>
      </w:r>
    </w:p>
    <w:p w:rsidR="00320F55" w:rsidRPr="00264986" w:rsidRDefault="00320F55">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rPr>
      </w:pPr>
    </w:p>
    <w:p w:rsidR="00320F55" w:rsidRPr="00264986" w:rsidRDefault="003D2E2B">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 xml:space="preserve">Asimismo, el párrafo cuarto de dicho artículo refiere que: </w:t>
      </w:r>
    </w:p>
    <w:p w:rsidR="00320F55" w:rsidRPr="00264986" w:rsidRDefault="003D2E2B">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 xml:space="preserve">“El Instituto Electoral del Estado de México contará con una Contraloría General adscrita al Consejo General, que tendrá a su cargo la fiscalización de las finanzas y recursos que este ejerza y conocerá de las responsabilidades administrativas de sus servidores públicos. El Titular de la Contraloría General del Organismo será </w:t>
      </w:r>
      <w:r w:rsidRPr="00264986">
        <w:rPr>
          <w:rFonts w:ascii="Palatino Linotype" w:eastAsia="Palatino Linotype" w:hAnsi="Palatino Linotype" w:cs="Palatino Linotype"/>
          <w:b/>
          <w:i/>
          <w:sz w:val="22"/>
          <w:szCs w:val="22"/>
          <w:u w:val="single"/>
        </w:rPr>
        <w:t>designado por la Legislatura del Estado</w:t>
      </w:r>
      <w:r w:rsidRPr="00264986">
        <w:rPr>
          <w:rFonts w:ascii="Palatino Linotype" w:eastAsia="Palatino Linotype" w:hAnsi="Palatino Linotype" w:cs="Palatino Linotype"/>
          <w:i/>
          <w:sz w:val="22"/>
          <w:szCs w:val="22"/>
        </w:rPr>
        <w:t xml:space="preserve">, mediante las dos terceras partes de la votación de sus integrantes presentes, en la forma y términos que señale la ley. Durará seis años en el cargo y podrá ser reelecto por una sola vez y mantendrá la coordinación técnica necesaria con el Órgano Superior de Fiscalización del Estado de México.” (Énfasis añadido) </w:t>
      </w:r>
    </w:p>
    <w:p w:rsidR="00320F55" w:rsidRPr="00264986" w:rsidRDefault="00320F55">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rPr>
      </w:pPr>
    </w:p>
    <w:p w:rsidR="00320F55" w:rsidRPr="00264986" w:rsidRDefault="003D2E2B">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De igual manera, el artículo 61, fracción LIV de la Constitución Local; establece que la Legislatura del Estado de México, dentro de sus facultades y obligaciones, tiene la de designar a las y los titulares de los órganos internos de control, como se advierte a continuación:</w:t>
      </w:r>
    </w:p>
    <w:p w:rsidR="00320F55" w:rsidRPr="00264986" w:rsidRDefault="00320F55">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rPr>
      </w:pPr>
    </w:p>
    <w:p w:rsidR="00320F55" w:rsidRPr="00264986" w:rsidRDefault="003D2E2B">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 xml:space="preserve"> “Artículo 61. Son facultades y obligaciones de la legislatura: </w:t>
      </w:r>
    </w:p>
    <w:p w:rsidR="00320F55" w:rsidRPr="00264986" w:rsidRDefault="003D2E2B">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 xml:space="preserve">… </w:t>
      </w:r>
    </w:p>
    <w:p w:rsidR="00320F55" w:rsidRPr="00264986" w:rsidRDefault="003D2E2B">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lastRenderedPageBreak/>
        <w:t xml:space="preserve">LIV. Designar por el voto de las dos terceras partes de sus miembros presentes, a los titulares de los órganos internos de control de los organismos a los que esta Constitución reconoce autonomía y que ejerzan recursos del Presupuesto de Egresos del Estado, en términos que disponga la Ley. </w:t>
      </w:r>
    </w:p>
    <w:p w:rsidR="00320F55" w:rsidRPr="00264986" w:rsidRDefault="003D2E2B">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 xml:space="preserve">…” </w:t>
      </w:r>
    </w:p>
    <w:p w:rsidR="00320F55" w:rsidRPr="00264986" w:rsidRDefault="003D2E2B">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 xml:space="preserve">En concordancia con lo anterior, el artículo 33 Ter. </w:t>
      </w:r>
      <w:proofErr w:type="gramStart"/>
      <w:r w:rsidRPr="00264986">
        <w:rPr>
          <w:rFonts w:ascii="Palatino Linotype" w:eastAsia="Palatino Linotype" w:hAnsi="Palatino Linotype" w:cs="Palatino Linotype"/>
          <w:i/>
          <w:sz w:val="22"/>
          <w:szCs w:val="22"/>
        </w:rPr>
        <w:t>de</w:t>
      </w:r>
      <w:proofErr w:type="gramEnd"/>
      <w:r w:rsidRPr="00264986">
        <w:rPr>
          <w:rFonts w:ascii="Palatino Linotype" w:eastAsia="Palatino Linotype" w:hAnsi="Palatino Linotype" w:cs="Palatino Linotype"/>
          <w:i/>
          <w:sz w:val="22"/>
          <w:szCs w:val="22"/>
        </w:rPr>
        <w:t xml:space="preserve"> la Ley Orgánica del Poder Legislativo señala: </w:t>
      </w:r>
    </w:p>
    <w:p w:rsidR="00320F55" w:rsidRPr="00264986" w:rsidRDefault="003D2E2B">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“Artículo 33 Ter.- Conforme a lo previsto en la Constitución Política del Estado Libre y Soberano de México, y la Ley del Sistema Anticorrupción del Estado de México y Municipios corresponde a la Legislatura del Estado designar por el voto de las dos terceras partes de sus miembros presentes, a los Titulares de los Órganos Internos de Control de los Organismos a los que la Constitución reconoce Autonomía y que ejerzan recursos del Presupuesto de Egresos del Estado.” (Énfasis añadido)</w:t>
      </w:r>
    </w:p>
    <w:p w:rsidR="00320F55" w:rsidRPr="00264986" w:rsidRDefault="003D2E2B">
      <w:pPr>
        <w:pBdr>
          <w:top w:val="nil"/>
          <w:left w:val="nil"/>
          <w:bottom w:val="nil"/>
          <w:right w:val="nil"/>
          <w:between w:val="nil"/>
        </w:pBdr>
        <w:spacing w:line="360" w:lineRule="auto"/>
        <w:ind w:left="720" w:right="900"/>
        <w:jc w:val="both"/>
        <w:rPr>
          <w:rFonts w:ascii="Palatino Linotype" w:eastAsia="Palatino Linotype" w:hAnsi="Palatino Linotype" w:cs="Palatino Linotype"/>
          <w:b/>
          <w:i/>
          <w:sz w:val="22"/>
          <w:szCs w:val="22"/>
        </w:rPr>
      </w:pPr>
      <w:r w:rsidRPr="00264986">
        <w:rPr>
          <w:rFonts w:ascii="Palatino Linotype" w:eastAsia="Palatino Linotype" w:hAnsi="Palatino Linotype" w:cs="Palatino Linotype"/>
          <w:b/>
          <w:i/>
          <w:sz w:val="22"/>
          <w:szCs w:val="22"/>
        </w:rPr>
        <w:t xml:space="preserve">De todo lo anterior, </w:t>
      </w:r>
      <w:r w:rsidRPr="00264986">
        <w:rPr>
          <w:rFonts w:ascii="Palatino Linotype" w:eastAsia="Palatino Linotype" w:hAnsi="Palatino Linotype" w:cs="Palatino Linotype"/>
          <w:b/>
          <w:i/>
          <w:sz w:val="22"/>
          <w:szCs w:val="22"/>
          <w:u w:val="single"/>
        </w:rPr>
        <w:t>el IEEM no es competente ni cuenta con atribuciones para llevar a cabo el nombramiento del titular de la Contraloría General</w:t>
      </w:r>
      <w:r w:rsidRPr="00264986">
        <w:rPr>
          <w:rFonts w:ascii="Palatino Linotype" w:eastAsia="Palatino Linotype" w:hAnsi="Palatino Linotype" w:cs="Palatino Linotype"/>
          <w:b/>
          <w:i/>
          <w:sz w:val="22"/>
          <w:szCs w:val="22"/>
        </w:rPr>
        <w:t xml:space="preserve">, por lo que, se adjunta a la presente el Acuerdo IEEM/CT/124/2022, aprobado por el Comité de Transparencia, de incompetencia parcial debidamente fundado y motivado, para la debida atención a este punto de la solicitud de información. </w:t>
      </w:r>
    </w:p>
    <w:p w:rsidR="00320F55" w:rsidRPr="00264986" w:rsidRDefault="00320F55">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rPr>
      </w:pPr>
    </w:p>
    <w:p w:rsidR="00320F55" w:rsidRPr="00264986" w:rsidRDefault="003D2E2B">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u w:val="single"/>
        </w:rPr>
      </w:pPr>
      <w:r w:rsidRPr="00264986">
        <w:rPr>
          <w:rFonts w:ascii="Palatino Linotype" w:eastAsia="Palatino Linotype" w:hAnsi="Palatino Linotype" w:cs="Palatino Linotype"/>
          <w:i/>
          <w:sz w:val="22"/>
          <w:szCs w:val="22"/>
        </w:rPr>
        <w:t>Ahora, con relación a “La dirección de la coordinación de órganos desconcentrados” (sic), me permito hacer de su conocimiento que, de conformidad con el Código Electoral del Estado de México, así como el Reglamento Interno y el Manual de Organización y del IEEM, consultables en las ligas electrónicas https://www.ieem.org.mx/transparencia2/pdf/fraccionI/reglamentos/REG%20IN</w:t>
      </w:r>
      <w:r w:rsidRPr="00264986">
        <w:rPr>
          <w:rFonts w:ascii="Palatino Linotype" w:eastAsia="Palatino Linotype" w:hAnsi="Palatino Linotype" w:cs="Palatino Linotype"/>
          <w:i/>
          <w:sz w:val="22"/>
          <w:szCs w:val="22"/>
        </w:rPr>
        <w:lastRenderedPageBreak/>
        <w:t xml:space="preserve">TERNO%20IEEM %205%20OCT%202022.pdf y https://www.ieem.org.mx/transparencia2/pdf/fraccionI/manuales/MANUAL%20ORG%20IEEM%2 05%20OCT%202022.pdf </w:t>
      </w:r>
      <w:r w:rsidRPr="00264986">
        <w:rPr>
          <w:rFonts w:ascii="Palatino Linotype" w:eastAsia="Palatino Linotype" w:hAnsi="Palatino Linotype" w:cs="Palatino Linotype"/>
          <w:b/>
          <w:i/>
          <w:sz w:val="22"/>
          <w:szCs w:val="22"/>
          <w:u w:val="single"/>
        </w:rPr>
        <w:t>dentro de la estructura orgánica de este Sujeto Obligado no se cuenta con una Dirección de la Coordinación de Órganos Desconcentrados</w:t>
      </w:r>
      <w:r w:rsidRPr="00264986">
        <w:rPr>
          <w:rFonts w:ascii="Palatino Linotype" w:eastAsia="Palatino Linotype" w:hAnsi="Palatino Linotype" w:cs="Palatino Linotype"/>
          <w:i/>
          <w:sz w:val="22"/>
          <w:szCs w:val="22"/>
          <w:u w:val="single"/>
        </w:rPr>
        <w:t xml:space="preserve">. </w:t>
      </w:r>
    </w:p>
    <w:p w:rsidR="00320F55" w:rsidRPr="00264986" w:rsidRDefault="003D2E2B">
      <w:pPr>
        <w:pBdr>
          <w:top w:val="nil"/>
          <w:left w:val="nil"/>
          <w:bottom w:val="nil"/>
          <w:right w:val="nil"/>
          <w:between w:val="nil"/>
        </w:pBdr>
        <w:spacing w:line="360" w:lineRule="auto"/>
        <w:ind w:left="720" w:right="900"/>
        <w:jc w:val="both"/>
        <w:rPr>
          <w:rFonts w:ascii="Palatino Linotype" w:eastAsia="Palatino Linotype" w:hAnsi="Palatino Linotype" w:cs="Palatino Linotype"/>
          <w:b/>
          <w:i/>
          <w:sz w:val="22"/>
          <w:szCs w:val="22"/>
        </w:rPr>
      </w:pPr>
      <w:r w:rsidRPr="00264986">
        <w:rPr>
          <w:rFonts w:ascii="Palatino Linotype" w:eastAsia="Palatino Linotype" w:hAnsi="Palatino Linotype" w:cs="Palatino Linotype"/>
          <w:b/>
          <w:i/>
          <w:sz w:val="22"/>
          <w:szCs w:val="22"/>
        </w:rPr>
        <w:t>No se omite mencionar que, el “Aviso para designación de Titulares de las Unidades y Centro de Formación y Documentación”, mismo que se adjunta para su consulta, se señalaron las Unidades Administrativas a designar, siendo las Unidades de Comunicación Social, de Informática y Estadística, Técnica para la Administración de Personal Electoral y para la Coordinación de los Trabajos de Igualdad de Género y Erradicación de la Violencia Política en Razón de Género</w:t>
      </w:r>
      <w:r w:rsidRPr="00264986">
        <w:rPr>
          <w:rFonts w:ascii="Palatino Linotype" w:eastAsia="Palatino Linotype" w:hAnsi="Palatino Linotype" w:cs="Palatino Linotype"/>
          <w:i/>
          <w:sz w:val="22"/>
          <w:szCs w:val="22"/>
        </w:rPr>
        <w:t xml:space="preserve">, </w:t>
      </w:r>
      <w:r w:rsidRPr="00264986">
        <w:rPr>
          <w:rFonts w:ascii="Palatino Linotype" w:eastAsia="Palatino Linotype" w:hAnsi="Palatino Linotype" w:cs="Palatino Linotype"/>
          <w:b/>
          <w:i/>
          <w:sz w:val="22"/>
          <w:szCs w:val="22"/>
        </w:rPr>
        <w:t>así como del Centro de Formación y Documentación Electoral…</w:t>
      </w:r>
    </w:p>
    <w:p w:rsidR="00320F55" w:rsidRPr="00264986" w:rsidRDefault="00320F55">
      <w:pPr>
        <w:pBdr>
          <w:top w:val="nil"/>
          <w:left w:val="nil"/>
          <w:bottom w:val="nil"/>
          <w:right w:val="nil"/>
          <w:between w:val="nil"/>
        </w:pBdr>
        <w:spacing w:line="360" w:lineRule="auto"/>
        <w:ind w:left="720" w:right="900"/>
        <w:jc w:val="both"/>
        <w:rPr>
          <w:rFonts w:ascii="Palatino Linotype" w:eastAsia="Palatino Linotype" w:hAnsi="Palatino Linotype" w:cs="Palatino Linotype"/>
          <w:b/>
          <w:i/>
          <w:sz w:val="22"/>
          <w:szCs w:val="22"/>
        </w:rPr>
      </w:pPr>
    </w:p>
    <w:p w:rsidR="00320F55" w:rsidRPr="00264986" w:rsidRDefault="003D2E2B">
      <w:pPr>
        <w:pBdr>
          <w:top w:val="nil"/>
          <w:left w:val="nil"/>
          <w:bottom w:val="nil"/>
          <w:right w:val="nil"/>
          <w:between w:val="nil"/>
        </w:pBdr>
        <w:spacing w:line="360" w:lineRule="auto"/>
        <w:ind w:left="720" w:right="900"/>
        <w:jc w:val="both"/>
        <w:rPr>
          <w:rFonts w:ascii="Palatino Linotype" w:eastAsia="Palatino Linotype" w:hAnsi="Palatino Linotype" w:cs="Palatino Linotype"/>
          <w:b/>
          <w:i/>
          <w:sz w:val="22"/>
          <w:szCs w:val="22"/>
        </w:rPr>
      </w:pPr>
      <w:r w:rsidRPr="00264986">
        <w:rPr>
          <w:rFonts w:ascii="Palatino Linotype" w:eastAsia="Palatino Linotype" w:hAnsi="Palatino Linotype" w:cs="Palatino Linotype"/>
          <w:b/>
          <w:i/>
          <w:sz w:val="22"/>
          <w:szCs w:val="22"/>
        </w:rPr>
        <w:t>Derivado de ello, el máximo órgano de dirección de este Instituto, mediante Acuerdo IEEM/CG/56/2022</w:t>
      </w:r>
      <w:r w:rsidRPr="00264986">
        <w:rPr>
          <w:rFonts w:ascii="Palatino Linotype" w:eastAsia="Palatino Linotype" w:hAnsi="Palatino Linotype" w:cs="Palatino Linotype"/>
          <w:i/>
          <w:sz w:val="22"/>
          <w:szCs w:val="22"/>
        </w:rPr>
        <w:t xml:space="preserve"> (disponible en la liga electrónica https://www.ieem.org.mx/consejo_general/cg/2022/AC_22/a056_22.pdf), </w:t>
      </w:r>
      <w:r w:rsidRPr="00264986">
        <w:rPr>
          <w:rFonts w:ascii="Palatino Linotype" w:eastAsia="Palatino Linotype" w:hAnsi="Palatino Linotype" w:cs="Palatino Linotype"/>
          <w:b/>
          <w:i/>
          <w:sz w:val="22"/>
          <w:szCs w:val="22"/>
        </w:rPr>
        <w:t xml:space="preserve">aprobó la designación de las titularidades de la Unidades administrativas, por lo que, en atención a la solicitud de información, se hacen de su conocimiento los nombres de las personas que resultaron designadas para ocupar la titularidad de dichas Unidades Administrativas: </w:t>
      </w:r>
    </w:p>
    <w:p w:rsidR="00320F55" w:rsidRPr="00264986" w:rsidRDefault="00320F55">
      <w:pPr>
        <w:pBdr>
          <w:top w:val="nil"/>
          <w:left w:val="nil"/>
          <w:bottom w:val="nil"/>
          <w:right w:val="nil"/>
          <w:between w:val="nil"/>
        </w:pBdr>
        <w:spacing w:line="360" w:lineRule="auto"/>
        <w:ind w:left="720" w:right="900"/>
        <w:jc w:val="both"/>
        <w:rPr>
          <w:rFonts w:ascii="Palatino Linotype" w:eastAsia="Palatino Linotype" w:hAnsi="Palatino Linotype" w:cs="Palatino Linotype"/>
          <w:b/>
          <w:i/>
          <w:sz w:val="22"/>
          <w:szCs w:val="22"/>
        </w:rPr>
      </w:pPr>
    </w:p>
    <w:p w:rsidR="00320F55" w:rsidRPr="00264986" w:rsidRDefault="003D2E2B">
      <w:pPr>
        <w:pBdr>
          <w:top w:val="nil"/>
          <w:left w:val="nil"/>
          <w:bottom w:val="nil"/>
          <w:right w:val="nil"/>
          <w:between w:val="nil"/>
        </w:pBdr>
        <w:spacing w:line="360" w:lineRule="auto"/>
        <w:ind w:left="720" w:right="900"/>
        <w:jc w:val="both"/>
        <w:rPr>
          <w:rFonts w:ascii="Palatino Linotype" w:eastAsia="Palatino Linotype" w:hAnsi="Palatino Linotype" w:cs="Palatino Linotype"/>
          <w:b/>
          <w:i/>
          <w:sz w:val="22"/>
          <w:szCs w:val="22"/>
        </w:rPr>
      </w:pPr>
      <w:r w:rsidRPr="00264986">
        <w:rPr>
          <w:rFonts w:ascii="Symbol" w:eastAsia="Symbol" w:hAnsi="Symbol" w:cs="Symbol"/>
          <w:b/>
          <w:i/>
          <w:sz w:val="22"/>
          <w:szCs w:val="22"/>
        </w:rPr>
        <w:t>∙</w:t>
      </w:r>
      <w:r w:rsidRPr="00264986">
        <w:rPr>
          <w:rFonts w:ascii="Palatino Linotype" w:eastAsia="Palatino Linotype" w:hAnsi="Palatino Linotype" w:cs="Palatino Linotype"/>
          <w:b/>
          <w:i/>
          <w:sz w:val="22"/>
          <w:szCs w:val="22"/>
        </w:rPr>
        <w:t xml:space="preserve"> Mónica Argelia Mendoza Salgado, como titular de la Unidad de Comunicación Social del Instituto Electoral del Estado de México </w:t>
      </w:r>
    </w:p>
    <w:p w:rsidR="00320F55" w:rsidRPr="00264986" w:rsidRDefault="003D2E2B">
      <w:pPr>
        <w:pBdr>
          <w:top w:val="nil"/>
          <w:left w:val="nil"/>
          <w:bottom w:val="nil"/>
          <w:right w:val="nil"/>
          <w:between w:val="nil"/>
        </w:pBdr>
        <w:spacing w:line="360" w:lineRule="auto"/>
        <w:ind w:left="720" w:right="900"/>
        <w:jc w:val="both"/>
        <w:rPr>
          <w:rFonts w:ascii="Palatino Linotype" w:eastAsia="Palatino Linotype" w:hAnsi="Palatino Linotype" w:cs="Palatino Linotype"/>
          <w:b/>
          <w:i/>
          <w:sz w:val="22"/>
          <w:szCs w:val="22"/>
        </w:rPr>
      </w:pPr>
      <w:r w:rsidRPr="00264986">
        <w:rPr>
          <w:rFonts w:ascii="Symbol" w:eastAsia="Symbol" w:hAnsi="Symbol" w:cs="Symbol"/>
          <w:b/>
          <w:i/>
          <w:sz w:val="22"/>
          <w:szCs w:val="22"/>
        </w:rPr>
        <w:t>∙</w:t>
      </w:r>
      <w:r w:rsidRPr="00264986">
        <w:rPr>
          <w:rFonts w:ascii="Palatino Linotype" w:eastAsia="Palatino Linotype" w:hAnsi="Palatino Linotype" w:cs="Palatino Linotype"/>
          <w:b/>
          <w:i/>
          <w:sz w:val="22"/>
          <w:szCs w:val="22"/>
        </w:rPr>
        <w:t xml:space="preserve"> Juan Carlos Baca Belmontes, como titular de la Unidad de Informática y Estadística del Instituto Electoral del Estado de México. </w:t>
      </w:r>
    </w:p>
    <w:p w:rsidR="00320F55" w:rsidRPr="00264986" w:rsidRDefault="00320F55">
      <w:pPr>
        <w:pBdr>
          <w:top w:val="nil"/>
          <w:left w:val="nil"/>
          <w:bottom w:val="nil"/>
          <w:right w:val="nil"/>
          <w:between w:val="nil"/>
        </w:pBdr>
        <w:spacing w:line="360" w:lineRule="auto"/>
        <w:ind w:left="720" w:right="900"/>
        <w:jc w:val="both"/>
        <w:rPr>
          <w:rFonts w:ascii="Palatino Linotype" w:eastAsia="Palatino Linotype" w:hAnsi="Palatino Linotype" w:cs="Palatino Linotype"/>
          <w:b/>
          <w:i/>
          <w:sz w:val="22"/>
          <w:szCs w:val="22"/>
        </w:rPr>
      </w:pPr>
    </w:p>
    <w:p w:rsidR="00320F55" w:rsidRPr="00264986" w:rsidRDefault="003D2E2B">
      <w:pPr>
        <w:pBdr>
          <w:top w:val="nil"/>
          <w:left w:val="nil"/>
          <w:bottom w:val="nil"/>
          <w:right w:val="nil"/>
          <w:between w:val="nil"/>
        </w:pBdr>
        <w:spacing w:line="360" w:lineRule="auto"/>
        <w:ind w:left="720" w:right="900"/>
        <w:jc w:val="both"/>
        <w:rPr>
          <w:rFonts w:ascii="Palatino Linotype" w:eastAsia="Palatino Linotype" w:hAnsi="Palatino Linotype" w:cs="Palatino Linotype"/>
          <w:b/>
          <w:i/>
          <w:sz w:val="22"/>
          <w:szCs w:val="22"/>
        </w:rPr>
      </w:pPr>
      <w:r w:rsidRPr="00264986">
        <w:rPr>
          <w:rFonts w:ascii="Symbol" w:eastAsia="Symbol" w:hAnsi="Symbol" w:cs="Symbol"/>
          <w:b/>
          <w:i/>
          <w:sz w:val="22"/>
          <w:szCs w:val="22"/>
        </w:rPr>
        <w:t>∙</w:t>
      </w:r>
      <w:r w:rsidRPr="00264986">
        <w:rPr>
          <w:rFonts w:ascii="Palatino Linotype" w:eastAsia="Palatino Linotype" w:hAnsi="Palatino Linotype" w:cs="Palatino Linotype"/>
          <w:b/>
          <w:i/>
          <w:sz w:val="22"/>
          <w:szCs w:val="22"/>
        </w:rPr>
        <w:t xml:space="preserve"> Susana Munguía Fernández, como titular de la Unidad para la Coordinación de los Trabajos de Igualdad de Género y Erradicación de la Violencia Política en Razón de Género, del Instituto Electoral del Estado de México </w:t>
      </w:r>
    </w:p>
    <w:p w:rsidR="00320F55" w:rsidRPr="00264986" w:rsidRDefault="00320F55">
      <w:pPr>
        <w:pBdr>
          <w:top w:val="nil"/>
          <w:left w:val="nil"/>
          <w:bottom w:val="nil"/>
          <w:right w:val="nil"/>
          <w:between w:val="nil"/>
        </w:pBdr>
        <w:spacing w:line="360" w:lineRule="auto"/>
        <w:ind w:left="720" w:right="900"/>
        <w:jc w:val="both"/>
        <w:rPr>
          <w:rFonts w:ascii="Palatino Linotype" w:eastAsia="Palatino Linotype" w:hAnsi="Palatino Linotype" w:cs="Palatino Linotype"/>
          <w:b/>
          <w:i/>
          <w:sz w:val="22"/>
          <w:szCs w:val="22"/>
        </w:rPr>
      </w:pPr>
    </w:p>
    <w:p w:rsidR="00320F55" w:rsidRPr="00264986" w:rsidRDefault="003D2E2B">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b/>
          <w:i/>
          <w:sz w:val="22"/>
          <w:szCs w:val="22"/>
        </w:rPr>
        <w:t xml:space="preserve">En este sentido, y toda vez que las personas designadas ya cuentan con el carácter de servidoras y servidores públicos, se adjuntan a la presente las versiones públicas de los formatos de </w:t>
      </w:r>
      <w:proofErr w:type="spellStart"/>
      <w:r w:rsidRPr="00264986">
        <w:rPr>
          <w:rFonts w:ascii="Palatino Linotype" w:eastAsia="Palatino Linotype" w:hAnsi="Palatino Linotype" w:cs="Palatino Linotype"/>
          <w:b/>
          <w:i/>
          <w:sz w:val="22"/>
          <w:szCs w:val="22"/>
        </w:rPr>
        <w:t>curriculum</w:t>
      </w:r>
      <w:proofErr w:type="spellEnd"/>
      <w:r w:rsidRPr="00264986">
        <w:rPr>
          <w:rFonts w:ascii="Palatino Linotype" w:eastAsia="Palatino Linotype" w:hAnsi="Palatino Linotype" w:cs="Palatino Linotype"/>
          <w:b/>
          <w:i/>
          <w:sz w:val="22"/>
          <w:szCs w:val="22"/>
        </w:rPr>
        <w:t xml:space="preserve"> vitae, mismas que fueron aprobadas por el Comité</w:t>
      </w:r>
      <w:r w:rsidRPr="00264986">
        <w:rPr>
          <w:rFonts w:ascii="Palatino Linotype" w:eastAsia="Palatino Linotype" w:hAnsi="Palatino Linotype" w:cs="Palatino Linotype"/>
          <w:i/>
          <w:sz w:val="22"/>
          <w:szCs w:val="22"/>
        </w:rPr>
        <w:t xml:space="preserve"> </w:t>
      </w:r>
      <w:r w:rsidRPr="00264986">
        <w:rPr>
          <w:rFonts w:ascii="Palatino Linotype" w:eastAsia="Palatino Linotype" w:hAnsi="Palatino Linotype" w:cs="Palatino Linotype"/>
          <w:b/>
          <w:i/>
          <w:sz w:val="22"/>
          <w:szCs w:val="22"/>
        </w:rPr>
        <w:t>de Transparencia en términos del acuerdo IEEM/CT/126/2022 anteriormente citado</w:t>
      </w:r>
      <w:r w:rsidRPr="00264986">
        <w:rPr>
          <w:rFonts w:ascii="Palatino Linotype" w:eastAsia="Palatino Linotype" w:hAnsi="Palatino Linotype" w:cs="Palatino Linotype"/>
          <w:i/>
          <w:sz w:val="22"/>
          <w:szCs w:val="22"/>
        </w:rPr>
        <w:t xml:space="preserve">. </w:t>
      </w:r>
    </w:p>
    <w:p w:rsidR="00320F55" w:rsidRPr="00264986" w:rsidRDefault="00320F55">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rPr>
      </w:pPr>
    </w:p>
    <w:p w:rsidR="00320F55" w:rsidRPr="00264986" w:rsidRDefault="003D2E2B">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 xml:space="preserve">Finalmente, señalar que </w:t>
      </w:r>
      <w:r w:rsidRPr="00264986">
        <w:rPr>
          <w:rFonts w:ascii="Palatino Linotype" w:eastAsia="Palatino Linotype" w:hAnsi="Palatino Linotype" w:cs="Palatino Linotype"/>
          <w:b/>
          <w:i/>
          <w:sz w:val="22"/>
          <w:szCs w:val="22"/>
          <w:u w:val="single"/>
        </w:rPr>
        <w:t>una vez que sea aprobada por el Consejo General del IEEM la designación de la persona que ocupe la titularidad del Centro de Formación y Documentación Electoral, dicha información será hará pública, en términos del principio de máxima publicidad señalado en el aviso para designación de Titulares de Unidades y Centro de Formación y Documentación Electoral</w:t>
      </w:r>
      <w:r w:rsidRPr="00264986">
        <w:rPr>
          <w:rFonts w:ascii="Palatino Linotype" w:eastAsia="Palatino Linotype" w:hAnsi="Palatino Linotype" w:cs="Palatino Linotype"/>
          <w:i/>
          <w:sz w:val="22"/>
          <w:szCs w:val="22"/>
        </w:rPr>
        <w:t>.” (Sic) (Énfasis añadido)</w:t>
      </w:r>
    </w:p>
    <w:p w:rsidR="00320F55" w:rsidRPr="00264986" w:rsidRDefault="00320F55">
      <w:pPr>
        <w:pBdr>
          <w:top w:val="nil"/>
          <w:left w:val="nil"/>
          <w:bottom w:val="nil"/>
          <w:right w:val="nil"/>
          <w:between w:val="nil"/>
        </w:pBdr>
        <w:spacing w:line="360" w:lineRule="auto"/>
        <w:ind w:left="720" w:right="900"/>
        <w:jc w:val="both"/>
        <w:rPr>
          <w:rFonts w:ascii="Palatino Linotype" w:eastAsia="Palatino Linotype" w:hAnsi="Palatino Linotype" w:cs="Palatino Linotype"/>
          <w:i/>
          <w:sz w:val="22"/>
          <w:szCs w:val="22"/>
        </w:rPr>
      </w:pPr>
    </w:p>
    <w:p w:rsidR="00320F55" w:rsidRPr="00264986" w:rsidRDefault="003D2E2B">
      <w:pPr>
        <w:numPr>
          <w:ilvl w:val="0"/>
          <w:numId w:val="4"/>
        </w:numPr>
        <w:pBdr>
          <w:top w:val="nil"/>
          <w:left w:val="nil"/>
          <w:bottom w:val="nil"/>
          <w:right w:val="nil"/>
          <w:between w:val="nil"/>
        </w:pBdr>
        <w:spacing w:line="360" w:lineRule="auto"/>
        <w:ind w:right="900"/>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Remite el Acuerdo No. IEEM/CT/126/2022, que clasifica como información confidencial el Nombre y </w:t>
      </w:r>
      <w:proofErr w:type="spellStart"/>
      <w:r w:rsidRPr="00264986">
        <w:rPr>
          <w:rFonts w:ascii="Palatino Linotype" w:eastAsia="Palatino Linotype" w:hAnsi="Palatino Linotype" w:cs="Palatino Linotype"/>
        </w:rPr>
        <w:t>Curriculum</w:t>
      </w:r>
      <w:proofErr w:type="spellEnd"/>
      <w:r w:rsidRPr="00264986">
        <w:rPr>
          <w:rFonts w:ascii="Palatino Linotype" w:eastAsia="Palatino Linotype" w:hAnsi="Palatino Linotype" w:cs="Palatino Linotype"/>
        </w:rPr>
        <w:t xml:space="preserve"> vitae de aspirantes, así como el Registro Federal de Contribuyentes; clave de elector; clave CURP; lugar de nacimiento; género; entidad, municipio, domicilio particular; correo electrónico particular; redes sociales; firma (autógrafa y electrónica); teléfono particular; teléfono </w:t>
      </w:r>
      <w:r w:rsidRPr="00264986">
        <w:rPr>
          <w:rFonts w:ascii="Palatino Linotype" w:eastAsia="Palatino Linotype" w:hAnsi="Palatino Linotype" w:cs="Palatino Linotype"/>
        </w:rPr>
        <w:lastRenderedPageBreak/>
        <w:t xml:space="preserve">celular; (contenidos en los formatos de </w:t>
      </w:r>
      <w:proofErr w:type="spellStart"/>
      <w:r w:rsidRPr="00264986">
        <w:rPr>
          <w:rFonts w:ascii="Palatino Linotype" w:eastAsia="Palatino Linotype" w:hAnsi="Palatino Linotype" w:cs="Palatino Linotype"/>
        </w:rPr>
        <w:t>Curriculum</w:t>
      </w:r>
      <w:proofErr w:type="spellEnd"/>
      <w:r w:rsidRPr="00264986">
        <w:rPr>
          <w:rFonts w:ascii="Palatino Linotype" w:eastAsia="Palatino Linotype" w:hAnsi="Palatino Linotype" w:cs="Palatino Linotype"/>
        </w:rPr>
        <w:t xml:space="preserve"> vitae de las personas que resultaron designados)</w:t>
      </w:r>
    </w:p>
    <w:p w:rsidR="00320F55" w:rsidRPr="00264986" w:rsidRDefault="00320F55">
      <w:pPr>
        <w:pBdr>
          <w:top w:val="nil"/>
          <w:left w:val="nil"/>
          <w:bottom w:val="nil"/>
          <w:right w:val="nil"/>
          <w:between w:val="nil"/>
        </w:pBdr>
        <w:spacing w:line="360" w:lineRule="auto"/>
        <w:ind w:left="720" w:right="900"/>
        <w:jc w:val="both"/>
        <w:rPr>
          <w:rFonts w:ascii="Palatino Linotype" w:eastAsia="Palatino Linotype" w:hAnsi="Palatino Linotype" w:cs="Palatino Linotype"/>
        </w:rPr>
      </w:pPr>
    </w:p>
    <w:p w:rsidR="00320F55" w:rsidRPr="00264986" w:rsidRDefault="003D2E2B">
      <w:pPr>
        <w:numPr>
          <w:ilvl w:val="0"/>
          <w:numId w:val="4"/>
        </w:numPr>
        <w:pBdr>
          <w:top w:val="nil"/>
          <w:left w:val="nil"/>
          <w:bottom w:val="nil"/>
          <w:right w:val="nil"/>
          <w:between w:val="nil"/>
        </w:pBdr>
        <w:spacing w:line="360" w:lineRule="auto"/>
        <w:ind w:right="900"/>
        <w:jc w:val="both"/>
        <w:rPr>
          <w:rFonts w:ascii="Palatino Linotype" w:eastAsia="Palatino Linotype" w:hAnsi="Palatino Linotype" w:cs="Palatino Linotype"/>
        </w:rPr>
      </w:pPr>
      <w:r w:rsidRPr="00264986">
        <w:rPr>
          <w:rFonts w:ascii="Palatino Linotype" w:eastAsia="Palatino Linotype" w:hAnsi="Palatino Linotype" w:cs="Palatino Linotype"/>
        </w:rPr>
        <w:t>Se advierte el Aviso para designación de Titulares de Unidades y Centro de Formación y Documentación Electoral.</w:t>
      </w:r>
    </w:p>
    <w:p w:rsidR="00320F55" w:rsidRPr="00264986" w:rsidRDefault="00320F55">
      <w:pPr>
        <w:pBdr>
          <w:top w:val="nil"/>
          <w:left w:val="nil"/>
          <w:bottom w:val="nil"/>
          <w:right w:val="nil"/>
          <w:between w:val="nil"/>
        </w:pBdr>
        <w:ind w:left="720"/>
        <w:rPr>
          <w:rFonts w:ascii="Palatino Linotype" w:eastAsia="Palatino Linotype" w:hAnsi="Palatino Linotype" w:cs="Palatino Linotype"/>
        </w:rPr>
      </w:pPr>
    </w:p>
    <w:p w:rsidR="00320F55" w:rsidRPr="00264986" w:rsidRDefault="003D2E2B">
      <w:pPr>
        <w:numPr>
          <w:ilvl w:val="0"/>
          <w:numId w:val="4"/>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rPr>
      </w:pPr>
      <w:r w:rsidRPr="00264986">
        <w:rPr>
          <w:rFonts w:ascii="Palatino Linotype" w:eastAsia="Palatino Linotype" w:hAnsi="Palatino Linotype" w:cs="Palatino Linotype"/>
        </w:rPr>
        <w:t>Acuerdo N°. IEEM/CG/56/2022 por el que se designan titulares de Unidades Administrativas del Instituto Electoral del Estado de México, específicamente de titulares de la Unidad de Comunicación Social, Unidad de Informática y Estadística, Unidad Técnica para la Administración de Personal Electoral del Instituto Electoral del Estado de México y la Unidad para la Coordinación de los Trabajos de Igualdad de Género y Erradicación de la Violencia Política en Razón de Género del Instituto Electoral del Estado de México.</w:t>
      </w:r>
    </w:p>
    <w:p w:rsidR="00320F55" w:rsidRPr="00264986" w:rsidRDefault="00320F55">
      <w:pPr>
        <w:pBdr>
          <w:top w:val="nil"/>
          <w:left w:val="nil"/>
          <w:bottom w:val="nil"/>
          <w:right w:val="nil"/>
          <w:between w:val="nil"/>
        </w:pBdr>
        <w:ind w:left="720"/>
        <w:rPr>
          <w:rFonts w:ascii="Palatino Linotype" w:eastAsia="Palatino Linotype" w:hAnsi="Palatino Linotype" w:cs="Palatino Linotype"/>
        </w:rPr>
      </w:pPr>
    </w:p>
    <w:p w:rsidR="00320F55" w:rsidRPr="00264986" w:rsidRDefault="003D2E2B">
      <w:pPr>
        <w:numPr>
          <w:ilvl w:val="0"/>
          <w:numId w:val="4"/>
        </w:numPr>
        <w:pBdr>
          <w:top w:val="nil"/>
          <w:left w:val="nil"/>
          <w:bottom w:val="nil"/>
          <w:right w:val="nil"/>
          <w:between w:val="nil"/>
        </w:pBdr>
        <w:spacing w:line="360" w:lineRule="auto"/>
        <w:ind w:right="900"/>
        <w:jc w:val="both"/>
        <w:rPr>
          <w:rFonts w:ascii="Palatino Linotype" w:eastAsia="Palatino Linotype" w:hAnsi="Palatino Linotype" w:cs="Palatino Linotype"/>
        </w:rPr>
      </w:pPr>
      <w:r w:rsidRPr="00264986">
        <w:rPr>
          <w:rFonts w:ascii="Palatino Linotype" w:eastAsia="Palatino Linotype" w:hAnsi="Palatino Linotype" w:cs="Palatino Linotype"/>
        </w:rPr>
        <w:t>Acuerdo No. IEEM/CT/124/2022, por el que se declara incompetencia parcial para otorgar respuesta a la solicitud de acceso a la información pública 00500/IEEM/IP/2022, en virtud de que no es la instancia competente para llevar a cabo la designación del Titular del Órgano de Control Interno del IEEM.</w:t>
      </w:r>
    </w:p>
    <w:p w:rsidR="00320F55" w:rsidRPr="00264986" w:rsidRDefault="00320F55">
      <w:pPr>
        <w:pBdr>
          <w:top w:val="nil"/>
          <w:left w:val="nil"/>
          <w:bottom w:val="nil"/>
          <w:right w:val="nil"/>
          <w:between w:val="nil"/>
        </w:pBdr>
        <w:ind w:left="720"/>
        <w:rPr>
          <w:rFonts w:ascii="Palatino Linotype" w:eastAsia="Palatino Linotype" w:hAnsi="Palatino Linotype" w:cs="Palatino Linotype"/>
        </w:rPr>
      </w:pPr>
    </w:p>
    <w:p w:rsidR="00320F55" w:rsidRPr="00264986" w:rsidRDefault="003D2E2B">
      <w:pPr>
        <w:numPr>
          <w:ilvl w:val="0"/>
          <w:numId w:val="4"/>
        </w:numPr>
        <w:pBdr>
          <w:top w:val="nil"/>
          <w:left w:val="nil"/>
          <w:bottom w:val="nil"/>
          <w:right w:val="nil"/>
          <w:between w:val="nil"/>
        </w:pBdr>
        <w:spacing w:after="240" w:line="360" w:lineRule="auto"/>
        <w:ind w:right="900"/>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Versión pública de los </w:t>
      </w:r>
      <w:proofErr w:type="spellStart"/>
      <w:r w:rsidRPr="00264986">
        <w:rPr>
          <w:rFonts w:ascii="Palatino Linotype" w:eastAsia="Palatino Linotype" w:hAnsi="Palatino Linotype" w:cs="Palatino Linotype"/>
        </w:rPr>
        <w:t>curriculum</w:t>
      </w:r>
      <w:proofErr w:type="spellEnd"/>
      <w:r w:rsidRPr="00264986">
        <w:rPr>
          <w:rFonts w:ascii="Palatino Linotype" w:eastAsia="Palatino Linotype" w:hAnsi="Palatino Linotype" w:cs="Palatino Linotype"/>
        </w:rPr>
        <w:t xml:space="preserve"> vitae de los actuales Titulares de las Unidades Administrativas.</w:t>
      </w:r>
    </w:p>
    <w:p w:rsidR="00320F55" w:rsidRPr="00264986" w:rsidRDefault="003D2E2B">
      <w:pPr>
        <w:spacing w:before="240" w:after="240" w:line="360" w:lineRule="auto"/>
        <w:ind w:right="49"/>
        <w:jc w:val="both"/>
        <w:rPr>
          <w:rFonts w:ascii="Palatino Linotype" w:eastAsia="Palatino Linotype" w:hAnsi="Palatino Linotype" w:cs="Palatino Linotype"/>
          <w:i/>
        </w:rPr>
      </w:pPr>
      <w:r w:rsidRPr="00264986">
        <w:rPr>
          <w:rFonts w:ascii="Palatino Linotype" w:eastAsia="Palatino Linotype" w:hAnsi="Palatino Linotype" w:cs="Palatino Linotype"/>
        </w:rPr>
        <w:lastRenderedPageBreak/>
        <w:t xml:space="preserve">Una vez conocida la respuesta del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xml:space="preserve">, el particular interpuso el recurso de revisión que nos ocupa, inconformándose por la entrega de información incompleta, expresando en sus razones o motivos de inconformidad, lo siguiente: </w:t>
      </w:r>
      <w:r w:rsidRPr="00264986">
        <w:rPr>
          <w:rFonts w:ascii="Palatino Linotype" w:eastAsia="Palatino Linotype" w:hAnsi="Palatino Linotype" w:cs="Palatino Linotype"/>
          <w:i/>
        </w:rPr>
        <w:t>“…</w:t>
      </w:r>
      <w:r w:rsidRPr="00264986">
        <w:rPr>
          <w:rFonts w:ascii="Palatino Linotype" w:eastAsia="Palatino Linotype" w:hAnsi="Palatino Linotype" w:cs="Palatino Linotype"/>
          <w:b/>
          <w:i/>
        </w:rPr>
        <w:t xml:space="preserve">La respuesta tiene el nombre de las personas que fueron designadas, pero como claramente dice la solicitud, </w:t>
      </w:r>
      <w:r w:rsidRPr="00264986">
        <w:rPr>
          <w:rFonts w:ascii="Palatino Linotype" w:eastAsia="Palatino Linotype" w:hAnsi="Palatino Linotype" w:cs="Palatino Linotype"/>
          <w:b/>
          <w:i/>
          <w:u w:val="single"/>
        </w:rPr>
        <w:t xml:space="preserve">se pidió el nombre y </w:t>
      </w:r>
      <w:proofErr w:type="spellStart"/>
      <w:r w:rsidRPr="00264986">
        <w:rPr>
          <w:rFonts w:ascii="Palatino Linotype" w:eastAsia="Palatino Linotype" w:hAnsi="Palatino Linotype" w:cs="Palatino Linotype"/>
          <w:b/>
          <w:i/>
          <w:u w:val="single"/>
        </w:rPr>
        <w:t>curiculum</w:t>
      </w:r>
      <w:proofErr w:type="spellEnd"/>
      <w:r w:rsidRPr="00264986">
        <w:rPr>
          <w:rFonts w:ascii="Palatino Linotype" w:eastAsia="Palatino Linotype" w:hAnsi="Palatino Linotype" w:cs="Palatino Linotype"/>
          <w:b/>
          <w:i/>
          <w:u w:val="single"/>
        </w:rPr>
        <w:t xml:space="preserve"> vitae presentado, de las personas QUE SE INSCRIBIERON O PRESENTARON CURRICULUMS" al proceso de designación de titulares de las áreas vacantes</w:t>
      </w:r>
      <w:r w:rsidRPr="00264986">
        <w:rPr>
          <w:rFonts w:ascii="Palatino Linotype" w:eastAsia="Palatino Linotype" w:hAnsi="Palatino Linotype" w:cs="Palatino Linotype"/>
          <w:i/>
        </w:rPr>
        <w:t xml:space="preserve">. </w:t>
      </w:r>
      <w:r w:rsidRPr="00264986">
        <w:rPr>
          <w:rFonts w:ascii="Palatino Linotype" w:eastAsia="Palatino Linotype" w:hAnsi="Palatino Linotype" w:cs="Palatino Linotype"/>
          <w:b/>
          <w:i/>
        </w:rPr>
        <w:t>Es por ello que la información que se dio no corresponde con la información solicitada.</w:t>
      </w:r>
      <w:r w:rsidRPr="00264986">
        <w:rPr>
          <w:rFonts w:ascii="Palatino Linotype" w:eastAsia="Palatino Linotype" w:hAnsi="Palatino Linotype" w:cs="Palatino Linotype"/>
          <w:i/>
        </w:rPr>
        <w:t>” (Sic) (Énfasis añadido)</w:t>
      </w:r>
    </w:p>
    <w:p w:rsidR="00320F55" w:rsidRPr="00264986" w:rsidRDefault="003D2E2B">
      <w:pPr>
        <w:spacing w:before="240" w:after="240" w:line="360" w:lineRule="auto"/>
        <w:ind w:right="49"/>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Así, una vez admitido el presente recurso de revisión, dentro del término otorgado para realizar toda clase de manifestaciones, 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xml:space="preserve"> remitió a través del SAIMEX, su informe justificado, del cual se desprenden los siguientes supuestos:</w:t>
      </w:r>
    </w:p>
    <w:p w:rsidR="00320F55" w:rsidRPr="00264986" w:rsidRDefault="003D2E2B">
      <w:pPr>
        <w:numPr>
          <w:ilvl w:val="0"/>
          <w:numId w:val="5"/>
        </w:numPr>
        <w:pBdr>
          <w:top w:val="nil"/>
          <w:left w:val="nil"/>
          <w:bottom w:val="nil"/>
          <w:right w:val="nil"/>
          <w:between w:val="nil"/>
        </w:pBdr>
        <w:spacing w:line="360" w:lineRule="auto"/>
        <w:ind w:right="900"/>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xml:space="preserve"> medularmente ratifica los términos de su respuesta inicial pero  destaca el hecho de que no se advierte agravio alguno respecto a “el nombre de las personas que fueron designadas” ni respecto a la respuesta emitida por el IEEM, relacionada con “la Contraloría General… y La dirección de la coordinación de órganos desconcentrados”. </w:t>
      </w:r>
    </w:p>
    <w:p w:rsidR="00320F55" w:rsidRPr="00264986" w:rsidRDefault="00320F55">
      <w:pPr>
        <w:pBdr>
          <w:top w:val="nil"/>
          <w:left w:val="nil"/>
          <w:bottom w:val="nil"/>
          <w:right w:val="nil"/>
          <w:between w:val="nil"/>
        </w:pBdr>
        <w:spacing w:line="360" w:lineRule="auto"/>
        <w:ind w:left="927" w:right="900"/>
        <w:jc w:val="both"/>
        <w:rPr>
          <w:rFonts w:ascii="Palatino Linotype" w:eastAsia="Palatino Linotype" w:hAnsi="Palatino Linotype" w:cs="Palatino Linotype"/>
        </w:rPr>
      </w:pPr>
    </w:p>
    <w:p w:rsidR="00320F55" w:rsidRPr="00264986" w:rsidRDefault="003D2E2B">
      <w:pPr>
        <w:pBdr>
          <w:top w:val="nil"/>
          <w:left w:val="nil"/>
          <w:bottom w:val="nil"/>
          <w:right w:val="nil"/>
          <w:between w:val="nil"/>
        </w:pBdr>
        <w:spacing w:line="360" w:lineRule="auto"/>
        <w:ind w:left="927" w:right="900"/>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En este tenor, respecto a dichos puntos que no fueron combatidos o bien, impugnado por la parte recurrente, debe tenerse en consideración que de acuerdo con la doctrina hay consentimiento expreso del acto reclamado, cuando directamente se exterioriza </w:t>
      </w:r>
      <w:r w:rsidRPr="00264986">
        <w:rPr>
          <w:rFonts w:ascii="Palatino Linotype" w:eastAsia="Palatino Linotype" w:hAnsi="Palatino Linotype" w:cs="Palatino Linotype"/>
        </w:rPr>
        <w:lastRenderedPageBreak/>
        <w:t>que se está de acuerdo o conforme con dicho acto; o cuando media una manifestación de voluntad que entrañe ese consentimiento; y por último, se actualiza el consentimiento tácito del acto reclamado.</w:t>
      </w:r>
    </w:p>
    <w:p w:rsidR="00320F55" w:rsidRPr="00264986" w:rsidRDefault="00320F55">
      <w:pPr>
        <w:pBdr>
          <w:top w:val="nil"/>
          <w:left w:val="nil"/>
          <w:bottom w:val="nil"/>
          <w:right w:val="nil"/>
          <w:between w:val="nil"/>
        </w:pBdr>
        <w:spacing w:line="360" w:lineRule="auto"/>
        <w:ind w:left="927" w:right="900"/>
        <w:jc w:val="both"/>
        <w:rPr>
          <w:rFonts w:ascii="Palatino Linotype" w:eastAsia="Palatino Linotype" w:hAnsi="Palatino Linotype" w:cs="Palatino Linotype"/>
        </w:rPr>
      </w:pPr>
    </w:p>
    <w:p w:rsidR="00320F55" w:rsidRPr="00264986" w:rsidRDefault="003D2E2B">
      <w:pPr>
        <w:pBdr>
          <w:top w:val="nil"/>
          <w:left w:val="nil"/>
          <w:bottom w:val="nil"/>
          <w:right w:val="nil"/>
          <w:between w:val="nil"/>
        </w:pBdr>
        <w:spacing w:line="360" w:lineRule="auto"/>
        <w:ind w:left="927" w:right="900"/>
        <w:jc w:val="both"/>
        <w:rPr>
          <w:rFonts w:ascii="Palatino Linotype" w:eastAsia="Palatino Linotype" w:hAnsi="Palatino Linotype" w:cs="Palatino Linotype"/>
        </w:rPr>
      </w:pPr>
      <w:r w:rsidRPr="00264986">
        <w:rPr>
          <w:rFonts w:ascii="Palatino Linotype" w:eastAsia="Palatino Linotype" w:hAnsi="Palatino Linotype" w:cs="Palatino Linotype"/>
        </w:rPr>
        <w:t>En conclusión, toda vez que, del agravio expresado por parte del recurrente, no se tiene inconformidad de la información que fue puesta a disposición en la respuesta, relativa a “el nombre de las personas que fueron designadas” ni respecto a la respuesta emitida por el IEEM, relacionada con “la Contraloría General… y La dirección de la coordinación de órganos desconcentrados”, se establece que se encuentra satisfecho con la misma, y en consecuencia la parte recurrente consiente tácitamente el contenido de la respuesta.</w:t>
      </w:r>
    </w:p>
    <w:p w:rsidR="00320F55" w:rsidRPr="00264986" w:rsidRDefault="00320F55">
      <w:pPr>
        <w:pBdr>
          <w:top w:val="nil"/>
          <w:left w:val="nil"/>
          <w:bottom w:val="nil"/>
          <w:right w:val="nil"/>
          <w:between w:val="nil"/>
        </w:pBdr>
        <w:spacing w:line="360" w:lineRule="auto"/>
        <w:ind w:left="927" w:right="900"/>
        <w:jc w:val="both"/>
        <w:rPr>
          <w:rFonts w:ascii="Palatino Linotype" w:eastAsia="Palatino Linotype" w:hAnsi="Palatino Linotype" w:cs="Palatino Linotype"/>
        </w:rPr>
      </w:pPr>
    </w:p>
    <w:p w:rsidR="00320F55" w:rsidRPr="00264986" w:rsidRDefault="003D2E2B">
      <w:pPr>
        <w:pBdr>
          <w:top w:val="nil"/>
          <w:left w:val="nil"/>
          <w:bottom w:val="nil"/>
          <w:right w:val="nil"/>
          <w:between w:val="nil"/>
        </w:pBdr>
        <w:spacing w:after="240" w:line="360" w:lineRule="auto"/>
        <w:ind w:left="927" w:right="900"/>
        <w:jc w:val="both"/>
        <w:rPr>
          <w:rFonts w:ascii="Palatino Linotype" w:eastAsia="Palatino Linotype" w:hAnsi="Palatino Linotype" w:cs="Palatino Linotype"/>
        </w:rPr>
      </w:pPr>
      <w:r w:rsidRPr="00264986">
        <w:rPr>
          <w:rFonts w:ascii="Palatino Linotype" w:eastAsia="Palatino Linotype" w:hAnsi="Palatino Linotype" w:cs="Palatino Linotype"/>
        </w:rPr>
        <w:t>Entonces, se tiene que se ha configurado un consentimiento tácito por parte de la recurrente, toda vez que, de los requerimientos inicialmente solicitados, se abocó únicamente a impugnar otro punto de la solicitud de información, lo cual constituye que se analiza se tiene por atendido y consentido.</w:t>
      </w:r>
    </w:p>
    <w:p w:rsidR="00320F55" w:rsidRPr="00264986" w:rsidRDefault="003D2E2B">
      <w:pPr>
        <w:spacing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En un acto posterior, en alcance al informe justificado, remitió el Acuerdo No. IEEM/CT/126/2022, que clasifica como información confidencial que clasifica como información confidencial el Nombre y </w:t>
      </w:r>
      <w:proofErr w:type="spellStart"/>
      <w:r w:rsidRPr="00264986">
        <w:rPr>
          <w:rFonts w:ascii="Palatino Linotype" w:eastAsia="Palatino Linotype" w:hAnsi="Palatino Linotype" w:cs="Palatino Linotype"/>
        </w:rPr>
        <w:t>Curriculum</w:t>
      </w:r>
      <w:proofErr w:type="spellEnd"/>
      <w:r w:rsidRPr="00264986">
        <w:rPr>
          <w:rFonts w:ascii="Palatino Linotype" w:eastAsia="Palatino Linotype" w:hAnsi="Palatino Linotype" w:cs="Palatino Linotype"/>
        </w:rPr>
        <w:t xml:space="preserve"> vitae de aspirantes, así como el </w:t>
      </w:r>
      <w:r w:rsidRPr="00264986">
        <w:rPr>
          <w:rFonts w:ascii="Palatino Linotype" w:eastAsia="Palatino Linotype" w:hAnsi="Palatino Linotype" w:cs="Palatino Linotype"/>
        </w:rPr>
        <w:lastRenderedPageBreak/>
        <w:t xml:space="preserve">Registro Federal de Contribuyentes; clave de elector; clave CURP; lugar de nacimiento; género; entidad, municipio, domicilio particular; correo electrónico particular; redes sociales; firma (autógrafa y electrónica); teléfono particular; teléfono celular; (contenidos en los formatos de </w:t>
      </w:r>
      <w:proofErr w:type="spellStart"/>
      <w:r w:rsidRPr="00264986">
        <w:rPr>
          <w:rFonts w:ascii="Palatino Linotype" w:eastAsia="Palatino Linotype" w:hAnsi="Palatino Linotype" w:cs="Palatino Linotype"/>
        </w:rPr>
        <w:t>Curriculum</w:t>
      </w:r>
      <w:proofErr w:type="spellEnd"/>
      <w:r w:rsidRPr="00264986">
        <w:rPr>
          <w:rFonts w:ascii="Palatino Linotype" w:eastAsia="Palatino Linotype" w:hAnsi="Palatino Linotype" w:cs="Palatino Linotype"/>
        </w:rPr>
        <w:t xml:space="preserve"> vitae de las personas que resultaron designados), firmado por las autoridades competentes.</w:t>
      </w:r>
    </w:p>
    <w:p w:rsidR="00320F55" w:rsidRPr="00264986" w:rsidRDefault="003D2E2B">
      <w:pPr>
        <w:spacing w:before="240" w:after="240" w:line="360" w:lineRule="auto"/>
        <w:ind w:right="49"/>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Por lo antes señalado, primeramente es necesario precisar que de la lectura a los motivos de inconformidad de </w:t>
      </w:r>
      <w:r w:rsidRPr="00264986">
        <w:rPr>
          <w:rFonts w:ascii="Palatino Linotype" w:eastAsia="Palatino Linotype" w:hAnsi="Palatino Linotype" w:cs="Palatino Linotype"/>
          <w:b/>
        </w:rPr>
        <w:t>la parte Recurrente</w:t>
      </w:r>
      <w:r w:rsidRPr="00264986">
        <w:rPr>
          <w:rFonts w:ascii="Palatino Linotype" w:eastAsia="Palatino Linotype" w:hAnsi="Palatino Linotype" w:cs="Palatino Linotype"/>
        </w:rPr>
        <w:t xml:space="preserve"> se tiene que no fue impugnada en su totalidad la respuesta del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xml:space="preserve">, esto en virtud de que no se impugnaron los puntos concernientes a la incompetencia referida para la designación del Titular de la Contraloría General, los </w:t>
      </w:r>
      <w:proofErr w:type="spellStart"/>
      <w:r w:rsidRPr="00264986">
        <w:rPr>
          <w:rFonts w:ascii="Palatino Linotype" w:eastAsia="Palatino Linotype" w:hAnsi="Palatino Linotype" w:cs="Palatino Linotype"/>
        </w:rPr>
        <w:t>curriculum</w:t>
      </w:r>
      <w:proofErr w:type="spellEnd"/>
      <w:r w:rsidRPr="00264986">
        <w:rPr>
          <w:rFonts w:ascii="Palatino Linotype" w:eastAsia="Palatino Linotype" w:hAnsi="Palatino Linotype" w:cs="Palatino Linotype"/>
        </w:rPr>
        <w:t xml:space="preserve"> vitae o la falta de entrega de información respecto a la designación de titulares de las áreas referidas, lo anterior en virtud de que </w:t>
      </w:r>
      <w:r w:rsidRPr="00264986">
        <w:rPr>
          <w:rFonts w:ascii="Palatino Linotype" w:eastAsia="Palatino Linotype" w:hAnsi="Palatino Linotype" w:cs="Palatino Linotype"/>
          <w:b/>
        </w:rPr>
        <w:t xml:space="preserve">únicamente expresa lo siguiente: </w:t>
      </w:r>
      <w:r w:rsidRPr="00264986">
        <w:rPr>
          <w:rFonts w:ascii="Palatino Linotype" w:eastAsia="Palatino Linotype" w:hAnsi="Palatino Linotype" w:cs="Palatino Linotype"/>
          <w:i/>
        </w:rPr>
        <w:t>“…</w:t>
      </w:r>
      <w:r w:rsidRPr="00264986">
        <w:rPr>
          <w:rFonts w:ascii="Palatino Linotype" w:eastAsia="Palatino Linotype" w:hAnsi="Palatino Linotype" w:cs="Palatino Linotype"/>
          <w:b/>
          <w:i/>
          <w:u w:val="single"/>
        </w:rPr>
        <w:t xml:space="preserve">La respuesta tiene el nombre de las personas que fueron designadas, pero como claramente dice la solicitud, se pidió el nombre y </w:t>
      </w:r>
      <w:proofErr w:type="spellStart"/>
      <w:r w:rsidRPr="00264986">
        <w:rPr>
          <w:rFonts w:ascii="Palatino Linotype" w:eastAsia="Palatino Linotype" w:hAnsi="Palatino Linotype" w:cs="Palatino Linotype"/>
          <w:b/>
          <w:i/>
          <w:u w:val="single"/>
        </w:rPr>
        <w:t>curiculum</w:t>
      </w:r>
      <w:proofErr w:type="spellEnd"/>
      <w:r w:rsidRPr="00264986">
        <w:rPr>
          <w:rFonts w:ascii="Palatino Linotype" w:eastAsia="Palatino Linotype" w:hAnsi="Palatino Linotype" w:cs="Palatino Linotype"/>
          <w:b/>
          <w:i/>
          <w:u w:val="single"/>
        </w:rPr>
        <w:t xml:space="preserve"> vitae presentado, de las personas QUE SE INSCRIBIERON O PRESENTARON CURRICULUMS" al proceso de designación de titulares de las áreas vacantes.</w:t>
      </w:r>
      <w:r w:rsidRPr="00264986">
        <w:rPr>
          <w:rFonts w:ascii="Palatino Linotype" w:eastAsia="Palatino Linotype" w:hAnsi="Palatino Linotype" w:cs="Palatino Linotype"/>
          <w:i/>
        </w:rPr>
        <w:t>” (Sic) (Énfasis añadido)</w:t>
      </w:r>
      <w:r w:rsidRPr="00264986">
        <w:rPr>
          <w:rFonts w:ascii="Palatino Linotype" w:eastAsia="Palatino Linotype" w:hAnsi="Palatino Linotype" w:cs="Palatino Linotype"/>
        </w:rPr>
        <w:t>, por lo que al no haber realizado manifestaciones de inconformidad sobre la respuesta vertida respecto a</w:t>
      </w:r>
      <w:r w:rsidRPr="00264986">
        <w:t xml:space="preserve"> </w:t>
      </w:r>
      <w:r w:rsidRPr="00264986">
        <w:rPr>
          <w:rFonts w:ascii="Palatino Linotype" w:eastAsia="Palatino Linotype" w:hAnsi="Palatino Linotype" w:cs="Palatino Linotype"/>
          <w:b/>
        </w:rPr>
        <w:t xml:space="preserve">la incompetencia referida para la designación del Titular de la Contraloría General, así como a los </w:t>
      </w:r>
      <w:proofErr w:type="spellStart"/>
      <w:r w:rsidRPr="00264986">
        <w:rPr>
          <w:rFonts w:ascii="Palatino Linotype" w:eastAsia="Palatino Linotype" w:hAnsi="Palatino Linotype" w:cs="Palatino Linotype"/>
          <w:b/>
        </w:rPr>
        <w:t>curriculum</w:t>
      </w:r>
      <w:proofErr w:type="spellEnd"/>
      <w:r w:rsidRPr="00264986">
        <w:rPr>
          <w:rFonts w:ascii="Palatino Linotype" w:eastAsia="Palatino Linotype" w:hAnsi="Palatino Linotype" w:cs="Palatino Linotype"/>
          <w:b/>
        </w:rPr>
        <w:t xml:space="preserve"> vitae o la falta de entrega de información respecto a la designación de titulares de las áreas referidas</w:t>
      </w:r>
      <w:r w:rsidRPr="00264986">
        <w:rPr>
          <w:rFonts w:ascii="Palatino Linotype" w:eastAsia="Palatino Linotype" w:hAnsi="Palatino Linotype" w:cs="Palatino Linotype"/>
        </w:rPr>
        <w:t xml:space="preserve">, se infiere que la información proporcionada por 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se entiende que está conforme con dicha información.</w:t>
      </w:r>
    </w:p>
    <w:p w:rsidR="00320F55" w:rsidRPr="00264986" w:rsidRDefault="003D2E2B">
      <w:pPr>
        <w:spacing w:before="240" w:after="240" w:line="360" w:lineRule="auto"/>
        <w:jc w:val="both"/>
      </w:pPr>
      <w:r w:rsidRPr="00264986">
        <w:rPr>
          <w:rFonts w:ascii="Palatino Linotype" w:eastAsia="Palatino Linotype" w:hAnsi="Palatino Linotype" w:cs="Palatino Linotype"/>
        </w:rPr>
        <w:lastRenderedPageBreak/>
        <w:t>Lo anterior es así, debido a que cuando un Recurrente impugna la respuesta del Sujeto Obligado, y este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320F55" w:rsidRPr="00264986" w:rsidRDefault="003D2E2B">
      <w:pPr>
        <w:spacing w:before="240" w:after="240" w:line="276" w:lineRule="auto"/>
        <w:ind w:left="851" w:right="900"/>
        <w:jc w:val="both"/>
      </w:pPr>
      <w:r w:rsidRPr="00264986">
        <w:rPr>
          <w:rFonts w:ascii="Palatino Linotype" w:eastAsia="Palatino Linotype" w:hAnsi="Palatino Linotype" w:cs="Palatino Linotype"/>
          <w:b/>
          <w:i/>
          <w:sz w:val="22"/>
          <w:szCs w:val="22"/>
        </w:rPr>
        <w:t xml:space="preserve">“REVISIÓN EN AMPARO. LOS RESOLUTIVOS NO COMBATIDOS DEBEN DECLARARSE FIRMES. </w:t>
      </w:r>
      <w:r w:rsidRPr="00264986">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320F55" w:rsidRPr="00264986" w:rsidRDefault="003D2E2B">
      <w:pPr>
        <w:spacing w:before="240" w:after="240" w:line="360" w:lineRule="auto"/>
        <w:jc w:val="both"/>
      </w:pPr>
      <w:r w:rsidRPr="00264986">
        <w:rPr>
          <w:rFonts w:ascii="Palatino Linotype" w:eastAsia="Palatino Linotype" w:hAnsi="Palatino Linotype" w:cs="Palatino Linotype"/>
        </w:rPr>
        <w:t xml:space="preserve">Consecuentemente, se reitera que la parte de la solicitud que no fue impugnada debe declararse consentida por </w:t>
      </w:r>
      <w:r w:rsidRPr="00264986">
        <w:rPr>
          <w:rFonts w:ascii="Palatino Linotype" w:eastAsia="Palatino Linotype" w:hAnsi="Palatino Linotype" w:cs="Palatino Linotype"/>
          <w:b/>
        </w:rPr>
        <w:t>la parte Recurrente</w:t>
      </w:r>
      <w:r w:rsidRPr="00264986">
        <w:rPr>
          <w:rFonts w:ascii="Palatino Linotype" w:eastAsia="Palatino Linotype" w:hAnsi="Palatino Linotype" w:cs="Palatino Linotype"/>
        </w:rPr>
        <w:t>,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rsidR="00320F55" w:rsidRPr="00264986" w:rsidRDefault="003D2E2B">
      <w:pPr>
        <w:spacing w:before="240" w:after="240" w:line="360" w:lineRule="auto"/>
        <w:jc w:val="both"/>
      </w:pPr>
      <w:r w:rsidRPr="00264986">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rsidR="00320F55" w:rsidRPr="00264986" w:rsidRDefault="003D2E2B">
      <w:pPr>
        <w:spacing w:before="240" w:after="240" w:line="276" w:lineRule="auto"/>
        <w:ind w:left="851" w:right="900"/>
        <w:jc w:val="both"/>
      </w:pPr>
      <w:r w:rsidRPr="00264986">
        <w:rPr>
          <w:rFonts w:ascii="Palatino Linotype" w:eastAsia="Palatino Linotype" w:hAnsi="Palatino Linotype" w:cs="Palatino Linotype"/>
          <w:b/>
          <w:i/>
          <w:smallCaps/>
          <w:sz w:val="22"/>
          <w:szCs w:val="22"/>
        </w:rPr>
        <w:lastRenderedPageBreak/>
        <w:t xml:space="preserve">“ACTOS CONSENTIDOS. SON LOS QUE NO SE IMPUGNAN MEDIANTE EL RECURSO IDÓNEO. </w:t>
      </w:r>
      <w:r w:rsidRPr="00264986">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320F55" w:rsidRPr="00264986" w:rsidRDefault="003D2E2B">
      <w:pPr>
        <w:spacing w:before="240" w:after="240" w:line="360" w:lineRule="auto"/>
        <w:ind w:right="49"/>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Acotado lo anterior, resulta pertinente señalar que el presente estudio versará sobre la clasificación de la información concerniente a los nombres y currículos de los aspirantes a titulares de unidades administrativas. </w:t>
      </w:r>
    </w:p>
    <w:p w:rsidR="00320F55" w:rsidRPr="00264986" w:rsidRDefault="003D2E2B">
      <w:pPr>
        <w:pBdr>
          <w:top w:val="nil"/>
          <w:left w:val="nil"/>
          <w:bottom w:val="nil"/>
          <w:right w:val="nil"/>
          <w:between w:val="nil"/>
        </w:pBdr>
        <w:shd w:val="clear" w:color="auto" w:fill="FFFFFF"/>
        <w:spacing w:after="240" w:line="360" w:lineRule="auto"/>
        <w:jc w:val="both"/>
      </w:pPr>
      <w:r w:rsidRPr="00264986">
        <w:rPr>
          <w:rFonts w:ascii="Palatino Linotype" w:eastAsia="Palatino Linotype" w:hAnsi="Palatino Linotype" w:cs="Palatino Linotype"/>
        </w:rPr>
        <w:t xml:space="preserve">En primera instancia, resulta importante señalar que 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xml:space="preserve"> no niega la competencia para conocer de la información solicitada, sino por el contrario, con el pronunciamiento proporcionado por </w:t>
      </w:r>
      <w:r w:rsidRPr="00264986">
        <w:rPr>
          <w:rFonts w:ascii="Palatino Linotype" w:eastAsia="Palatino Linotype" w:hAnsi="Palatino Linotype" w:cs="Palatino Linotype"/>
          <w:b/>
        </w:rPr>
        <w:t>la Coordinación del Secretariado, adscrito a la Secretaría Ejecutiva</w:t>
      </w:r>
      <w:r w:rsidRPr="00264986">
        <w:rPr>
          <w:rFonts w:ascii="Palatino Linotype" w:eastAsia="Palatino Linotype" w:hAnsi="Palatino Linotype" w:cs="Palatino Linotype"/>
        </w:rPr>
        <w:t>, en su carácter de servidor público habilitado asevera que es competente para conocer de la solicitud de información</w:t>
      </w:r>
      <w:r w:rsidRPr="00264986">
        <w:rPr>
          <w:rFonts w:ascii="Palatino Linotype" w:eastAsia="Palatino Linotype" w:hAnsi="Palatino Linotype" w:cs="Palatino Linotype"/>
          <w:i/>
        </w:rPr>
        <w:t xml:space="preserve">, </w:t>
      </w:r>
      <w:r w:rsidRPr="00264986">
        <w:rPr>
          <w:rFonts w:ascii="Palatino Linotype" w:eastAsia="Palatino Linotype" w:hAnsi="Palatino Linotype" w:cs="Palatino Linotype"/>
        </w:rPr>
        <w:t>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actualizándose el supuesto previsto en el artículo 12 de la legislación aplicable en la materia, que es del tenor literal siguiente: </w:t>
      </w:r>
    </w:p>
    <w:p w:rsidR="00320F55" w:rsidRPr="00264986" w:rsidRDefault="003D2E2B">
      <w:pPr>
        <w:pBdr>
          <w:top w:val="nil"/>
          <w:left w:val="nil"/>
          <w:bottom w:val="nil"/>
          <w:right w:val="nil"/>
          <w:between w:val="nil"/>
        </w:pBdr>
        <w:spacing w:before="240" w:after="240"/>
        <w:ind w:left="851" w:right="902"/>
        <w:jc w:val="both"/>
      </w:pPr>
      <w:r w:rsidRPr="00264986">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w:t>
      </w:r>
      <w:r w:rsidRPr="00264986">
        <w:rPr>
          <w:rFonts w:ascii="Palatino Linotype" w:eastAsia="Palatino Linotype" w:hAnsi="Palatino Linotype" w:cs="Palatino Linotype"/>
          <w:i/>
          <w:sz w:val="22"/>
          <w:szCs w:val="22"/>
        </w:rPr>
        <w:t xml:space="preserve"> en los términos de las disposiciones jurídicas aplicables. </w:t>
      </w:r>
    </w:p>
    <w:p w:rsidR="00320F55" w:rsidRPr="00264986" w:rsidRDefault="003D2E2B">
      <w:pPr>
        <w:spacing w:before="240" w:line="360" w:lineRule="auto"/>
        <w:ind w:right="49"/>
        <w:jc w:val="both"/>
        <w:rPr>
          <w:rFonts w:ascii="Palatino Linotype" w:eastAsia="Palatino Linotype" w:hAnsi="Palatino Linotype" w:cs="Palatino Linotype"/>
        </w:rPr>
      </w:pPr>
      <w:r w:rsidRPr="00264986">
        <w:rPr>
          <w:rFonts w:ascii="Palatino Linotype" w:eastAsia="Palatino Linotype" w:hAnsi="Palatino Linotype" w:cs="Palatino Linotype"/>
        </w:rPr>
        <w:lastRenderedPageBreak/>
        <w:t xml:space="preserve">Acotado lo anterior, respecto a la clasificación como confidencial, invocada por 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xml:space="preserve"> en lo concerniente a los nombres de aspirantes a titulares de unidades administrativas, resulta importante esquematizar los pronunciamientos obtenidos en respuesta, en informe justificado </w:t>
      </w:r>
      <w:r w:rsidRPr="00264986">
        <w:rPr>
          <w:rFonts w:ascii="Palatino Linotype" w:eastAsia="Palatino Linotype" w:hAnsi="Palatino Linotype" w:cs="Palatino Linotype"/>
          <w:b/>
        </w:rPr>
        <w:t>y el alcance al informe justificado</w:t>
      </w:r>
      <w:r w:rsidRPr="00264986">
        <w:rPr>
          <w:rFonts w:ascii="Palatino Linotype" w:eastAsia="Palatino Linotype" w:hAnsi="Palatino Linotype" w:cs="Palatino Linotype"/>
        </w:rPr>
        <w:t xml:space="preserve"> para efecto de analizar si dicha actuación se encuentra apegada a derecho.</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765"/>
        <w:gridCol w:w="1766"/>
        <w:gridCol w:w="1766"/>
        <w:gridCol w:w="1766"/>
      </w:tblGrid>
      <w:tr w:rsidR="00264986" w:rsidRPr="00264986">
        <w:tc>
          <w:tcPr>
            <w:tcW w:w="1765" w:type="dxa"/>
            <w:shd w:val="clear" w:color="auto" w:fill="C00000"/>
          </w:tcPr>
          <w:p w:rsidR="00320F55" w:rsidRPr="00264986" w:rsidRDefault="003D2E2B">
            <w:pPr>
              <w:spacing w:before="240" w:line="276" w:lineRule="auto"/>
              <w:ind w:right="49"/>
              <w:jc w:val="center"/>
              <w:rPr>
                <w:rFonts w:ascii="Palatino Linotype" w:eastAsia="Palatino Linotype" w:hAnsi="Palatino Linotype" w:cs="Palatino Linotype"/>
                <w:b/>
                <w:sz w:val="20"/>
                <w:szCs w:val="20"/>
              </w:rPr>
            </w:pPr>
            <w:r w:rsidRPr="00264986">
              <w:rPr>
                <w:rFonts w:ascii="Palatino Linotype" w:eastAsia="Palatino Linotype" w:hAnsi="Palatino Linotype" w:cs="Palatino Linotype"/>
                <w:b/>
                <w:sz w:val="20"/>
                <w:szCs w:val="20"/>
              </w:rPr>
              <w:t>Requerimiento de información</w:t>
            </w:r>
          </w:p>
        </w:tc>
        <w:tc>
          <w:tcPr>
            <w:tcW w:w="1765" w:type="dxa"/>
            <w:shd w:val="clear" w:color="auto" w:fill="C00000"/>
          </w:tcPr>
          <w:p w:rsidR="00320F55" w:rsidRPr="00264986" w:rsidRDefault="003D2E2B">
            <w:pPr>
              <w:spacing w:before="240" w:line="276" w:lineRule="auto"/>
              <w:ind w:right="49"/>
              <w:jc w:val="center"/>
              <w:rPr>
                <w:rFonts w:ascii="Palatino Linotype" w:eastAsia="Palatino Linotype" w:hAnsi="Palatino Linotype" w:cs="Palatino Linotype"/>
                <w:b/>
                <w:sz w:val="20"/>
                <w:szCs w:val="20"/>
              </w:rPr>
            </w:pPr>
            <w:r w:rsidRPr="00264986">
              <w:rPr>
                <w:rFonts w:ascii="Palatino Linotype" w:eastAsia="Palatino Linotype" w:hAnsi="Palatino Linotype" w:cs="Palatino Linotype"/>
                <w:b/>
                <w:sz w:val="20"/>
                <w:szCs w:val="20"/>
              </w:rPr>
              <w:t>Respuesta</w:t>
            </w:r>
          </w:p>
        </w:tc>
        <w:tc>
          <w:tcPr>
            <w:tcW w:w="1766" w:type="dxa"/>
            <w:shd w:val="clear" w:color="auto" w:fill="C00000"/>
          </w:tcPr>
          <w:p w:rsidR="00320F55" w:rsidRPr="00264986" w:rsidRDefault="003D2E2B">
            <w:pPr>
              <w:spacing w:before="240" w:line="276" w:lineRule="auto"/>
              <w:ind w:right="49"/>
              <w:jc w:val="center"/>
              <w:rPr>
                <w:rFonts w:ascii="Palatino Linotype" w:eastAsia="Palatino Linotype" w:hAnsi="Palatino Linotype" w:cs="Palatino Linotype"/>
                <w:b/>
                <w:sz w:val="20"/>
                <w:szCs w:val="20"/>
              </w:rPr>
            </w:pPr>
            <w:r w:rsidRPr="00264986">
              <w:rPr>
                <w:rFonts w:ascii="Palatino Linotype" w:eastAsia="Palatino Linotype" w:hAnsi="Palatino Linotype" w:cs="Palatino Linotype"/>
                <w:b/>
                <w:sz w:val="20"/>
                <w:szCs w:val="20"/>
              </w:rPr>
              <w:t>Informe Justificado</w:t>
            </w:r>
          </w:p>
        </w:tc>
        <w:tc>
          <w:tcPr>
            <w:tcW w:w="1766" w:type="dxa"/>
            <w:shd w:val="clear" w:color="auto" w:fill="C00000"/>
          </w:tcPr>
          <w:p w:rsidR="00320F55" w:rsidRPr="00264986" w:rsidRDefault="003D2E2B">
            <w:pPr>
              <w:spacing w:before="240" w:line="276" w:lineRule="auto"/>
              <w:ind w:right="49"/>
              <w:jc w:val="center"/>
              <w:rPr>
                <w:rFonts w:ascii="Palatino Linotype" w:eastAsia="Palatino Linotype" w:hAnsi="Palatino Linotype" w:cs="Palatino Linotype"/>
                <w:b/>
                <w:sz w:val="20"/>
                <w:szCs w:val="20"/>
              </w:rPr>
            </w:pPr>
            <w:r w:rsidRPr="00264986">
              <w:rPr>
                <w:rFonts w:ascii="Palatino Linotype" w:eastAsia="Palatino Linotype" w:hAnsi="Palatino Linotype" w:cs="Palatino Linotype"/>
                <w:b/>
                <w:sz w:val="20"/>
                <w:szCs w:val="20"/>
              </w:rPr>
              <w:t>Alcance al informe justificado</w:t>
            </w:r>
          </w:p>
        </w:tc>
        <w:tc>
          <w:tcPr>
            <w:tcW w:w="1766" w:type="dxa"/>
            <w:shd w:val="clear" w:color="auto" w:fill="C00000"/>
          </w:tcPr>
          <w:p w:rsidR="00320F55" w:rsidRPr="00264986" w:rsidRDefault="003D2E2B">
            <w:pPr>
              <w:spacing w:before="240" w:line="276" w:lineRule="auto"/>
              <w:ind w:right="49"/>
              <w:jc w:val="center"/>
              <w:rPr>
                <w:rFonts w:ascii="Palatino Linotype" w:eastAsia="Palatino Linotype" w:hAnsi="Palatino Linotype" w:cs="Palatino Linotype"/>
                <w:b/>
                <w:sz w:val="20"/>
                <w:szCs w:val="20"/>
              </w:rPr>
            </w:pPr>
            <w:r w:rsidRPr="00264986">
              <w:rPr>
                <w:rFonts w:ascii="Palatino Linotype" w:eastAsia="Palatino Linotype" w:hAnsi="Palatino Linotype" w:cs="Palatino Linotype"/>
                <w:b/>
                <w:sz w:val="20"/>
                <w:szCs w:val="20"/>
              </w:rPr>
              <w:t>Observaciones</w:t>
            </w:r>
          </w:p>
        </w:tc>
      </w:tr>
      <w:tr w:rsidR="00264986" w:rsidRPr="00264986">
        <w:tc>
          <w:tcPr>
            <w:tcW w:w="1765" w:type="dxa"/>
          </w:tcPr>
          <w:p w:rsidR="00320F55" w:rsidRPr="00264986" w:rsidRDefault="003D2E2B">
            <w:pPr>
              <w:spacing w:before="240"/>
              <w:ind w:right="49"/>
              <w:jc w:val="both"/>
              <w:rPr>
                <w:rFonts w:ascii="Palatino Linotype" w:eastAsia="Palatino Linotype" w:hAnsi="Palatino Linotype" w:cs="Palatino Linotype"/>
                <w:sz w:val="19"/>
                <w:szCs w:val="19"/>
              </w:rPr>
            </w:pPr>
            <w:r w:rsidRPr="00264986">
              <w:rPr>
                <w:rFonts w:ascii="Palatino Linotype" w:eastAsia="Palatino Linotype" w:hAnsi="Palatino Linotype" w:cs="Palatino Linotype"/>
                <w:b/>
                <w:sz w:val="19"/>
                <w:szCs w:val="19"/>
              </w:rPr>
              <w:t xml:space="preserve">Nombre y </w:t>
            </w:r>
            <w:proofErr w:type="spellStart"/>
            <w:r w:rsidRPr="00264986">
              <w:rPr>
                <w:rFonts w:ascii="Palatino Linotype" w:eastAsia="Palatino Linotype" w:hAnsi="Palatino Linotype" w:cs="Palatino Linotype"/>
                <w:b/>
                <w:sz w:val="19"/>
                <w:szCs w:val="19"/>
              </w:rPr>
              <w:t>curriculum</w:t>
            </w:r>
            <w:proofErr w:type="spellEnd"/>
            <w:r w:rsidRPr="00264986">
              <w:rPr>
                <w:rFonts w:ascii="Palatino Linotype" w:eastAsia="Palatino Linotype" w:hAnsi="Palatino Linotype" w:cs="Palatino Linotype"/>
                <w:b/>
                <w:sz w:val="19"/>
                <w:szCs w:val="19"/>
              </w:rPr>
              <w:t xml:space="preserve"> vitae presentado de las personas </w:t>
            </w:r>
            <w:r w:rsidRPr="00264986">
              <w:rPr>
                <w:rFonts w:ascii="Palatino Linotype" w:eastAsia="Palatino Linotype" w:hAnsi="Palatino Linotype" w:cs="Palatino Linotype"/>
                <w:b/>
                <w:sz w:val="19"/>
                <w:szCs w:val="19"/>
                <w:u w:val="single"/>
              </w:rPr>
              <w:t xml:space="preserve">que se inscribieron o presentaron </w:t>
            </w:r>
            <w:proofErr w:type="spellStart"/>
            <w:r w:rsidRPr="00264986">
              <w:rPr>
                <w:rFonts w:ascii="Palatino Linotype" w:eastAsia="Palatino Linotype" w:hAnsi="Palatino Linotype" w:cs="Palatino Linotype"/>
                <w:b/>
                <w:sz w:val="19"/>
                <w:szCs w:val="19"/>
                <w:u w:val="single"/>
              </w:rPr>
              <w:t>curriculums</w:t>
            </w:r>
            <w:proofErr w:type="spellEnd"/>
            <w:r w:rsidRPr="00264986">
              <w:rPr>
                <w:rFonts w:ascii="Palatino Linotype" w:eastAsia="Palatino Linotype" w:hAnsi="Palatino Linotype" w:cs="Palatino Linotype"/>
                <w:b/>
                <w:sz w:val="19"/>
                <w:szCs w:val="19"/>
              </w:rPr>
              <w:t xml:space="preserve"> al proceso de designación de titulares de las áreas vacantes del IEEM</w:t>
            </w:r>
            <w:r w:rsidRPr="00264986">
              <w:rPr>
                <w:rFonts w:ascii="Palatino Linotype" w:eastAsia="Palatino Linotype" w:hAnsi="Palatino Linotype" w:cs="Palatino Linotype"/>
                <w:sz w:val="19"/>
                <w:szCs w:val="19"/>
              </w:rPr>
              <w:t xml:space="preserve"> que son:</w:t>
            </w:r>
          </w:p>
          <w:p w:rsidR="00320F55" w:rsidRPr="00264986" w:rsidRDefault="003D2E2B">
            <w:pPr>
              <w:spacing w:before="240"/>
              <w:ind w:right="49"/>
              <w:jc w:val="both"/>
              <w:rPr>
                <w:rFonts w:ascii="Palatino Linotype" w:eastAsia="Palatino Linotype" w:hAnsi="Palatino Linotype" w:cs="Palatino Linotype"/>
                <w:sz w:val="19"/>
                <w:szCs w:val="19"/>
              </w:rPr>
            </w:pPr>
            <w:r w:rsidRPr="00264986">
              <w:rPr>
                <w:rFonts w:ascii="Palatino Linotype" w:eastAsia="Palatino Linotype" w:hAnsi="Palatino Linotype" w:cs="Palatino Linotype"/>
                <w:sz w:val="19"/>
                <w:szCs w:val="19"/>
              </w:rPr>
              <w:t>•Unidad de Informática y Estadística</w:t>
            </w:r>
          </w:p>
          <w:p w:rsidR="00320F55" w:rsidRPr="00264986" w:rsidRDefault="003D2E2B">
            <w:pPr>
              <w:spacing w:before="240"/>
              <w:ind w:right="49"/>
              <w:jc w:val="both"/>
              <w:rPr>
                <w:rFonts w:ascii="Palatino Linotype" w:eastAsia="Palatino Linotype" w:hAnsi="Palatino Linotype" w:cs="Palatino Linotype"/>
                <w:sz w:val="19"/>
                <w:szCs w:val="19"/>
              </w:rPr>
            </w:pPr>
            <w:r w:rsidRPr="00264986">
              <w:rPr>
                <w:rFonts w:ascii="Palatino Linotype" w:eastAsia="Palatino Linotype" w:hAnsi="Palatino Linotype" w:cs="Palatino Linotype"/>
                <w:sz w:val="19"/>
                <w:szCs w:val="19"/>
              </w:rPr>
              <w:t xml:space="preserve">•Unidad de Comunicación Social </w:t>
            </w:r>
          </w:p>
          <w:p w:rsidR="00320F55" w:rsidRPr="00264986" w:rsidRDefault="003D2E2B">
            <w:pPr>
              <w:spacing w:before="240"/>
              <w:ind w:right="49"/>
              <w:jc w:val="both"/>
              <w:rPr>
                <w:rFonts w:ascii="Palatino Linotype" w:eastAsia="Palatino Linotype" w:hAnsi="Palatino Linotype" w:cs="Palatino Linotype"/>
                <w:sz w:val="19"/>
                <w:szCs w:val="19"/>
              </w:rPr>
            </w:pPr>
            <w:r w:rsidRPr="00264986">
              <w:rPr>
                <w:rFonts w:ascii="Palatino Linotype" w:eastAsia="Palatino Linotype" w:hAnsi="Palatino Linotype" w:cs="Palatino Linotype"/>
                <w:sz w:val="19"/>
                <w:szCs w:val="19"/>
              </w:rPr>
              <w:t>•Unidad para la Coordinación de los Trabajos de Igualdad de Género y Erradicación de la Política en Razón de Género</w:t>
            </w:r>
          </w:p>
        </w:tc>
        <w:tc>
          <w:tcPr>
            <w:tcW w:w="1765" w:type="dxa"/>
          </w:tcPr>
          <w:p w:rsidR="00320F55" w:rsidRPr="00264986" w:rsidRDefault="003D2E2B">
            <w:pPr>
              <w:spacing w:before="240"/>
              <w:ind w:right="49"/>
              <w:jc w:val="both"/>
              <w:rPr>
                <w:rFonts w:ascii="Palatino Linotype" w:eastAsia="Palatino Linotype" w:hAnsi="Palatino Linotype" w:cs="Palatino Linotype"/>
                <w:sz w:val="19"/>
                <w:szCs w:val="19"/>
              </w:rPr>
            </w:pPr>
            <w:r w:rsidRPr="00264986">
              <w:rPr>
                <w:rFonts w:ascii="Palatino Linotype" w:eastAsia="Palatino Linotype" w:hAnsi="Palatino Linotype" w:cs="Palatino Linotype"/>
                <w:sz w:val="19"/>
                <w:szCs w:val="19"/>
              </w:rPr>
              <w:t xml:space="preserve">El </w:t>
            </w:r>
            <w:r w:rsidRPr="00264986">
              <w:rPr>
                <w:rFonts w:ascii="Palatino Linotype" w:eastAsia="Palatino Linotype" w:hAnsi="Palatino Linotype" w:cs="Palatino Linotype"/>
                <w:b/>
                <w:sz w:val="19"/>
                <w:szCs w:val="19"/>
              </w:rPr>
              <w:t>Sujeto Obligado</w:t>
            </w:r>
            <w:r w:rsidRPr="00264986">
              <w:rPr>
                <w:rFonts w:ascii="Palatino Linotype" w:eastAsia="Palatino Linotype" w:hAnsi="Palatino Linotype" w:cs="Palatino Linotype"/>
                <w:sz w:val="19"/>
                <w:szCs w:val="19"/>
              </w:rPr>
              <w:t xml:space="preserve"> clasifica los nombres y los formatos de </w:t>
            </w:r>
            <w:proofErr w:type="spellStart"/>
            <w:r w:rsidRPr="00264986">
              <w:rPr>
                <w:rFonts w:ascii="Palatino Linotype" w:eastAsia="Palatino Linotype" w:hAnsi="Palatino Linotype" w:cs="Palatino Linotype"/>
                <w:sz w:val="19"/>
                <w:szCs w:val="19"/>
              </w:rPr>
              <w:t>curriculum</w:t>
            </w:r>
            <w:proofErr w:type="spellEnd"/>
            <w:r w:rsidRPr="00264986">
              <w:rPr>
                <w:rFonts w:ascii="Palatino Linotype" w:eastAsia="Palatino Linotype" w:hAnsi="Palatino Linotype" w:cs="Palatino Linotype"/>
                <w:sz w:val="19"/>
                <w:szCs w:val="19"/>
              </w:rPr>
              <w:t xml:space="preserve"> vitae presentados por aquellas personas en su carácter de aspirantes a ocupar una de las titularidades de las Unidades Administrativas vacantes del Instituto, es información susceptible de ser clasificada como confidencial, por tratase de datos personales, </w:t>
            </w:r>
            <w:r w:rsidRPr="00264986">
              <w:rPr>
                <w:rFonts w:ascii="Palatino Linotype" w:eastAsia="Palatino Linotype" w:hAnsi="Palatino Linotype" w:cs="Palatino Linotype"/>
                <w:b/>
                <w:sz w:val="19"/>
                <w:szCs w:val="19"/>
              </w:rPr>
              <w:t xml:space="preserve">en razón a que las personas titulares de los mismos, no fueron designadas para ocupar los cargos públicos por los </w:t>
            </w:r>
            <w:r w:rsidRPr="00264986">
              <w:rPr>
                <w:rFonts w:ascii="Palatino Linotype" w:eastAsia="Palatino Linotype" w:hAnsi="Palatino Linotype" w:cs="Palatino Linotype"/>
                <w:b/>
                <w:sz w:val="19"/>
                <w:szCs w:val="19"/>
              </w:rPr>
              <w:lastRenderedPageBreak/>
              <w:t>cuales se postularon, en razón de ello no adquirieron la condición de servidores públicos</w:t>
            </w:r>
            <w:r w:rsidRPr="00264986">
              <w:rPr>
                <w:rFonts w:ascii="Palatino Linotype" w:eastAsia="Palatino Linotype" w:hAnsi="Palatino Linotype" w:cs="Palatino Linotype"/>
                <w:sz w:val="19"/>
                <w:szCs w:val="19"/>
              </w:rPr>
              <w:t>.</w:t>
            </w:r>
          </w:p>
          <w:p w:rsidR="00320F55" w:rsidRPr="00264986" w:rsidRDefault="003D2E2B">
            <w:pPr>
              <w:spacing w:before="240"/>
              <w:ind w:right="49"/>
              <w:jc w:val="both"/>
              <w:rPr>
                <w:rFonts w:ascii="Palatino Linotype" w:eastAsia="Palatino Linotype" w:hAnsi="Palatino Linotype" w:cs="Palatino Linotype"/>
                <w:b/>
                <w:sz w:val="19"/>
                <w:szCs w:val="19"/>
                <w:u w:val="single"/>
              </w:rPr>
            </w:pPr>
            <w:r w:rsidRPr="00264986">
              <w:rPr>
                <w:rFonts w:ascii="Palatino Linotype" w:eastAsia="Palatino Linotype" w:hAnsi="Palatino Linotype" w:cs="Palatino Linotype"/>
                <w:sz w:val="19"/>
                <w:szCs w:val="19"/>
              </w:rPr>
              <w:t>Dicha clasificación encuentra sustento en el Acuerdo N°. IEEM/CT/126/2022</w:t>
            </w:r>
          </w:p>
          <w:p w:rsidR="00320F55" w:rsidRPr="00264986" w:rsidRDefault="00320F55">
            <w:pPr>
              <w:spacing w:before="240"/>
              <w:ind w:right="49"/>
              <w:jc w:val="both"/>
              <w:rPr>
                <w:rFonts w:ascii="Palatino Linotype" w:eastAsia="Palatino Linotype" w:hAnsi="Palatino Linotype" w:cs="Palatino Linotype"/>
                <w:sz w:val="19"/>
                <w:szCs w:val="19"/>
              </w:rPr>
            </w:pPr>
          </w:p>
        </w:tc>
        <w:tc>
          <w:tcPr>
            <w:tcW w:w="1766" w:type="dxa"/>
          </w:tcPr>
          <w:p w:rsidR="00320F55" w:rsidRPr="00264986" w:rsidRDefault="003D2E2B">
            <w:pPr>
              <w:spacing w:before="240"/>
              <w:ind w:right="49"/>
              <w:jc w:val="both"/>
              <w:rPr>
                <w:rFonts w:ascii="Palatino Linotype" w:eastAsia="Palatino Linotype" w:hAnsi="Palatino Linotype" w:cs="Palatino Linotype"/>
                <w:sz w:val="19"/>
                <w:szCs w:val="19"/>
              </w:rPr>
            </w:pPr>
            <w:r w:rsidRPr="00264986">
              <w:rPr>
                <w:rFonts w:ascii="Palatino Linotype" w:eastAsia="Palatino Linotype" w:hAnsi="Palatino Linotype" w:cs="Palatino Linotype"/>
                <w:sz w:val="19"/>
                <w:szCs w:val="19"/>
              </w:rPr>
              <w:lastRenderedPageBreak/>
              <w:t>Ratifica la respuesta inicial.</w:t>
            </w:r>
          </w:p>
          <w:p w:rsidR="00320F55" w:rsidRPr="00264986" w:rsidRDefault="00320F55">
            <w:pPr>
              <w:spacing w:before="240"/>
              <w:ind w:right="49"/>
              <w:jc w:val="both"/>
              <w:rPr>
                <w:rFonts w:ascii="Palatino Linotype" w:eastAsia="Palatino Linotype" w:hAnsi="Palatino Linotype" w:cs="Palatino Linotype"/>
                <w:sz w:val="19"/>
                <w:szCs w:val="19"/>
              </w:rPr>
            </w:pPr>
          </w:p>
        </w:tc>
        <w:tc>
          <w:tcPr>
            <w:tcW w:w="1766" w:type="dxa"/>
          </w:tcPr>
          <w:p w:rsidR="00320F55" w:rsidRPr="00264986" w:rsidRDefault="003D2E2B">
            <w:pPr>
              <w:spacing w:after="160" w:line="259" w:lineRule="auto"/>
              <w:jc w:val="both"/>
              <w:rPr>
                <w:rFonts w:ascii="Calibri" w:eastAsia="Calibri" w:hAnsi="Calibri" w:cs="Calibri"/>
                <w:sz w:val="22"/>
                <w:szCs w:val="22"/>
              </w:rPr>
            </w:pPr>
            <w:r w:rsidRPr="00264986">
              <w:rPr>
                <w:rFonts w:ascii="Palatino Linotype" w:eastAsia="Palatino Linotype" w:hAnsi="Palatino Linotype" w:cs="Palatino Linotype"/>
                <w:sz w:val="19"/>
                <w:szCs w:val="19"/>
              </w:rPr>
              <w:t xml:space="preserve">Remitió el acuerdo de clasificación </w:t>
            </w:r>
            <w:r w:rsidRPr="00264986">
              <w:rPr>
                <w:rFonts w:ascii="Palatino Linotype" w:eastAsia="Palatino Linotype" w:hAnsi="Palatino Linotype" w:cs="Palatino Linotype"/>
                <w:b/>
                <w:sz w:val="19"/>
                <w:szCs w:val="19"/>
              </w:rPr>
              <w:t>firmado por las autoridades correspondientes.</w:t>
            </w:r>
          </w:p>
          <w:p w:rsidR="00320F55" w:rsidRPr="00264986" w:rsidRDefault="00320F55">
            <w:pPr>
              <w:spacing w:before="240"/>
              <w:ind w:right="49"/>
              <w:jc w:val="both"/>
              <w:rPr>
                <w:rFonts w:ascii="Palatino Linotype" w:eastAsia="Palatino Linotype" w:hAnsi="Palatino Linotype" w:cs="Palatino Linotype"/>
                <w:sz w:val="19"/>
                <w:szCs w:val="19"/>
              </w:rPr>
            </w:pPr>
          </w:p>
        </w:tc>
        <w:tc>
          <w:tcPr>
            <w:tcW w:w="1766" w:type="dxa"/>
          </w:tcPr>
          <w:p w:rsidR="00320F55" w:rsidRPr="00264986" w:rsidRDefault="003D2E2B">
            <w:pPr>
              <w:spacing w:before="240"/>
              <w:ind w:right="49"/>
              <w:jc w:val="both"/>
              <w:rPr>
                <w:rFonts w:ascii="Palatino Linotype" w:eastAsia="Palatino Linotype" w:hAnsi="Palatino Linotype" w:cs="Palatino Linotype"/>
                <w:sz w:val="19"/>
                <w:szCs w:val="19"/>
              </w:rPr>
            </w:pPr>
            <w:r w:rsidRPr="00264986">
              <w:rPr>
                <w:rFonts w:ascii="Palatino Linotype" w:eastAsia="Palatino Linotype" w:hAnsi="Palatino Linotype" w:cs="Palatino Linotype"/>
                <w:sz w:val="19"/>
                <w:szCs w:val="19"/>
              </w:rPr>
              <w:t>El acuerdo remitido en respuesta no contaba con las firmas de los integrantes del comité de transparencia, únicamente se encontraba rubricado, dicha situación la subsanó en el alcance al informe justificado.</w:t>
            </w:r>
          </w:p>
        </w:tc>
      </w:tr>
    </w:tbl>
    <w:p w:rsidR="00320F55" w:rsidRPr="00264986" w:rsidRDefault="003D2E2B">
      <w:pPr>
        <w:spacing w:before="240" w:line="360" w:lineRule="auto"/>
        <w:ind w:right="49"/>
        <w:jc w:val="both"/>
        <w:rPr>
          <w:rFonts w:ascii="Palatino Linotype" w:eastAsia="Palatino Linotype" w:hAnsi="Palatino Linotype" w:cs="Palatino Linotype"/>
        </w:rPr>
      </w:pPr>
      <w:r w:rsidRPr="00264986">
        <w:rPr>
          <w:rFonts w:ascii="Palatino Linotype" w:eastAsia="Palatino Linotype" w:hAnsi="Palatino Linotype" w:cs="Palatino Linotype"/>
        </w:rPr>
        <w:lastRenderedPageBreak/>
        <w:t xml:space="preserve">Como se desprende del cuadro de análisis insertado previamente, se advierte que 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xml:space="preserve"> no sólo ratifica en informe justificado la clasificación de información como confidencial sustentada desde la respuesta con el acuerdo de clasificación respectivo, el cual se encuentra rubricado, además en congruencia a este acto, y bajo el principio de máxima publicidad remite los nombres y versión pública de los </w:t>
      </w:r>
      <w:proofErr w:type="spellStart"/>
      <w:r w:rsidRPr="00264986">
        <w:rPr>
          <w:rFonts w:ascii="Palatino Linotype" w:eastAsia="Palatino Linotype" w:hAnsi="Palatino Linotype" w:cs="Palatino Linotype"/>
        </w:rPr>
        <w:t>curriculum</w:t>
      </w:r>
      <w:proofErr w:type="spellEnd"/>
      <w:r w:rsidRPr="00264986">
        <w:rPr>
          <w:rFonts w:ascii="Palatino Linotype" w:eastAsia="Palatino Linotype" w:hAnsi="Palatino Linotype" w:cs="Palatino Linotype"/>
        </w:rPr>
        <w:t xml:space="preserve"> vitae de los servidores públicos que fueron designados como titulares de las unidades administrativas requeridas, siendo estos: </w:t>
      </w:r>
    </w:p>
    <w:p w:rsidR="00320F55" w:rsidRPr="00264986" w:rsidRDefault="003D2E2B">
      <w:pPr>
        <w:pBdr>
          <w:top w:val="nil"/>
          <w:left w:val="nil"/>
          <w:bottom w:val="nil"/>
          <w:right w:val="nil"/>
          <w:between w:val="nil"/>
        </w:pBdr>
        <w:spacing w:before="240" w:line="360" w:lineRule="auto"/>
        <w:ind w:left="720" w:right="900"/>
        <w:jc w:val="both"/>
        <w:rPr>
          <w:rFonts w:ascii="Palatino Linotype" w:eastAsia="Palatino Linotype" w:hAnsi="Palatino Linotype" w:cs="Palatino Linotype"/>
          <w:b/>
          <w:i/>
          <w:sz w:val="22"/>
          <w:szCs w:val="22"/>
        </w:rPr>
      </w:pPr>
      <w:r w:rsidRPr="00264986">
        <w:rPr>
          <w:rFonts w:ascii="Symbol" w:eastAsia="Symbol" w:hAnsi="Symbol" w:cs="Symbol"/>
          <w:b/>
          <w:i/>
          <w:sz w:val="22"/>
          <w:szCs w:val="22"/>
        </w:rPr>
        <w:t>∙</w:t>
      </w:r>
      <w:r w:rsidRPr="00264986">
        <w:rPr>
          <w:rFonts w:ascii="Palatino Linotype" w:eastAsia="Palatino Linotype" w:hAnsi="Palatino Linotype" w:cs="Palatino Linotype"/>
          <w:b/>
          <w:i/>
          <w:sz w:val="22"/>
          <w:szCs w:val="22"/>
        </w:rPr>
        <w:t xml:space="preserve"> Mónica Argelia Mendoza Salgado, como titular de la </w:t>
      </w:r>
      <w:r w:rsidRPr="00264986">
        <w:rPr>
          <w:rFonts w:ascii="Palatino Linotype" w:eastAsia="Palatino Linotype" w:hAnsi="Palatino Linotype" w:cs="Palatino Linotype"/>
          <w:b/>
          <w:i/>
          <w:sz w:val="22"/>
          <w:szCs w:val="22"/>
          <w:u w:val="single"/>
        </w:rPr>
        <w:t xml:space="preserve">Unidad de Comunicación Social </w:t>
      </w:r>
      <w:r w:rsidRPr="00264986">
        <w:rPr>
          <w:rFonts w:ascii="Palatino Linotype" w:eastAsia="Palatino Linotype" w:hAnsi="Palatino Linotype" w:cs="Palatino Linotype"/>
          <w:b/>
          <w:i/>
          <w:sz w:val="22"/>
          <w:szCs w:val="22"/>
        </w:rPr>
        <w:t xml:space="preserve">del Instituto Electoral del Estado de México. </w:t>
      </w:r>
    </w:p>
    <w:p w:rsidR="00320F55" w:rsidRPr="00264986" w:rsidRDefault="003D2E2B">
      <w:pPr>
        <w:pBdr>
          <w:top w:val="nil"/>
          <w:left w:val="nil"/>
          <w:bottom w:val="nil"/>
          <w:right w:val="nil"/>
          <w:between w:val="nil"/>
        </w:pBdr>
        <w:spacing w:line="360" w:lineRule="auto"/>
        <w:ind w:left="720" w:right="900"/>
        <w:jc w:val="both"/>
        <w:rPr>
          <w:rFonts w:ascii="Palatino Linotype" w:eastAsia="Palatino Linotype" w:hAnsi="Palatino Linotype" w:cs="Palatino Linotype"/>
          <w:b/>
          <w:i/>
          <w:sz w:val="22"/>
          <w:szCs w:val="22"/>
        </w:rPr>
      </w:pPr>
      <w:r w:rsidRPr="00264986">
        <w:rPr>
          <w:rFonts w:ascii="Symbol" w:eastAsia="Symbol" w:hAnsi="Symbol" w:cs="Symbol"/>
          <w:b/>
          <w:i/>
          <w:sz w:val="22"/>
          <w:szCs w:val="22"/>
        </w:rPr>
        <w:t>∙</w:t>
      </w:r>
      <w:r w:rsidRPr="00264986">
        <w:rPr>
          <w:rFonts w:ascii="Palatino Linotype" w:eastAsia="Palatino Linotype" w:hAnsi="Palatino Linotype" w:cs="Palatino Linotype"/>
          <w:b/>
          <w:i/>
          <w:sz w:val="22"/>
          <w:szCs w:val="22"/>
        </w:rPr>
        <w:t xml:space="preserve"> Juan Carlos Baca Belmontes, como titular de la </w:t>
      </w:r>
      <w:r w:rsidRPr="00264986">
        <w:rPr>
          <w:rFonts w:ascii="Palatino Linotype" w:eastAsia="Palatino Linotype" w:hAnsi="Palatino Linotype" w:cs="Palatino Linotype"/>
          <w:b/>
          <w:i/>
          <w:sz w:val="22"/>
          <w:szCs w:val="22"/>
          <w:u w:val="single"/>
        </w:rPr>
        <w:t xml:space="preserve">Unidad de Informática y Estadística </w:t>
      </w:r>
      <w:r w:rsidRPr="00264986">
        <w:rPr>
          <w:rFonts w:ascii="Palatino Linotype" w:eastAsia="Palatino Linotype" w:hAnsi="Palatino Linotype" w:cs="Palatino Linotype"/>
          <w:b/>
          <w:i/>
          <w:sz w:val="22"/>
          <w:szCs w:val="22"/>
        </w:rPr>
        <w:t xml:space="preserve">del Instituto Electoral del Estado de México. </w:t>
      </w:r>
    </w:p>
    <w:p w:rsidR="00320F55" w:rsidRPr="00264986" w:rsidRDefault="003D2E2B">
      <w:pPr>
        <w:pBdr>
          <w:top w:val="nil"/>
          <w:left w:val="nil"/>
          <w:bottom w:val="nil"/>
          <w:right w:val="nil"/>
          <w:between w:val="nil"/>
        </w:pBdr>
        <w:spacing w:after="240" w:line="360" w:lineRule="auto"/>
        <w:ind w:left="720" w:right="900"/>
        <w:jc w:val="both"/>
        <w:rPr>
          <w:rFonts w:ascii="Palatino Linotype" w:eastAsia="Palatino Linotype" w:hAnsi="Palatino Linotype" w:cs="Palatino Linotype"/>
          <w:b/>
          <w:i/>
          <w:sz w:val="22"/>
          <w:szCs w:val="22"/>
          <w:u w:val="single"/>
        </w:rPr>
      </w:pPr>
      <w:r w:rsidRPr="00264986">
        <w:rPr>
          <w:rFonts w:ascii="Symbol" w:eastAsia="Symbol" w:hAnsi="Symbol" w:cs="Symbol"/>
          <w:b/>
          <w:i/>
          <w:sz w:val="22"/>
          <w:szCs w:val="22"/>
        </w:rPr>
        <w:t>∙</w:t>
      </w:r>
      <w:r w:rsidRPr="00264986">
        <w:rPr>
          <w:rFonts w:ascii="Palatino Linotype" w:eastAsia="Palatino Linotype" w:hAnsi="Palatino Linotype" w:cs="Palatino Linotype"/>
          <w:b/>
          <w:i/>
          <w:sz w:val="22"/>
          <w:szCs w:val="22"/>
        </w:rPr>
        <w:t xml:space="preserve"> Susana Munguía Fernández, como titular de la </w:t>
      </w:r>
      <w:r w:rsidRPr="00264986">
        <w:rPr>
          <w:rFonts w:ascii="Palatino Linotype" w:eastAsia="Palatino Linotype" w:hAnsi="Palatino Linotype" w:cs="Palatino Linotype"/>
          <w:b/>
          <w:i/>
          <w:sz w:val="22"/>
          <w:szCs w:val="22"/>
          <w:u w:val="single"/>
        </w:rPr>
        <w:t>Unidad para la Coordinación de los Trabajos de Igualdad de Género y Erradicación de la Violencia Política en Razón de Género, del Instituto Electoral del Estado de México.</w:t>
      </w:r>
    </w:p>
    <w:p w:rsidR="00320F55" w:rsidRPr="00264986" w:rsidRDefault="003D2E2B">
      <w:pPr>
        <w:spacing w:before="240" w:line="360" w:lineRule="auto"/>
        <w:ind w:right="49"/>
        <w:jc w:val="both"/>
        <w:rPr>
          <w:rFonts w:ascii="Palatino Linotype" w:eastAsia="Palatino Linotype" w:hAnsi="Palatino Linotype" w:cs="Palatino Linotype"/>
        </w:rPr>
      </w:pPr>
      <w:r w:rsidRPr="00264986">
        <w:rPr>
          <w:rFonts w:ascii="Palatino Linotype" w:eastAsia="Palatino Linotype" w:hAnsi="Palatino Linotype" w:cs="Palatino Linotype"/>
        </w:rPr>
        <w:lastRenderedPageBreak/>
        <w:t>Aunado a lo anterior, se advierte que es hasta la etapa de alcance al informe justificado que remite el acuerdo de clasificación firmado por las autoridades correspondientes.</w:t>
      </w:r>
    </w:p>
    <w:p w:rsidR="00320F55" w:rsidRPr="00264986" w:rsidRDefault="003D2E2B">
      <w:pPr>
        <w:spacing w:before="240" w:line="360" w:lineRule="auto"/>
        <w:ind w:right="49"/>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En este sentido, este Organismo Garante considera que efectivamente como lo refiere 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xml:space="preserve">, los nombres de los aspirantes encuadran dentro de los supuestos de clasificación de información como confidencial, al no haber obtenido aún un resultado favorable en la participación de la convocatoria para ser titulares de la Unidad de Informática y Estadística, Unidad de Comunicación Social y la Unidad para la Coordinación de los Trabajos de Igualdad de Género y Erradicación de la Política en Razón de Género, respectivamente, el nombre y </w:t>
      </w:r>
      <w:proofErr w:type="spellStart"/>
      <w:r w:rsidRPr="00264986">
        <w:rPr>
          <w:rFonts w:ascii="Palatino Linotype" w:eastAsia="Palatino Linotype" w:hAnsi="Palatino Linotype" w:cs="Palatino Linotype"/>
        </w:rPr>
        <w:t>curriculum</w:t>
      </w:r>
      <w:proofErr w:type="spellEnd"/>
      <w:r w:rsidRPr="00264986">
        <w:rPr>
          <w:rFonts w:ascii="Palatino Linotype" w:eastAsia="Palatino Linotype" w:hAnsi="Palatino Linotype" w:cs="Palatino Linotype"/>
        </w:rPr>
        <w:t xml:space="preserve"> vitae actualizan la condición de información confidencial, toda vez que al tomar en consideración que aún no obtienen o bien no obtuvieron un resultado favorable y que su participación fue en calidad de ciudadanos, no así de servidores públicos, es que este hecho encuadra con lo dispuesto por el numeral 143 de la Ley de Transparencia local, cuyo contenido literal es el siguiente:</w:t>
      </w:r>
    </w:p>
    <w:p w:rsidR="00320F55" w:rsidRPr="00264986" w:rsidRDefault="003D2E2B">
      <w:pPr>
        <w:spacing w:before="240" w:line="276" w:lineRule="auto"/>
        <w:ind w:left="567" w:right="900"/>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 xml:space="preserve"> “Artículo 143. Para los efectos de esta Ley se considera información confidencial, la clasificada como tal, de manera permanente, por su naturaleza, cuando:</w:t>
      </w:r>
    </w:p>
    <w:p w:rsidR="00320F55" w:rsidRPr="00264986" w:rsidRDefault="003D2E2B">
      <w:pPr>
        <w:spacing w:before="240" w:line="276" w:lineRule="auto"/>
        <w:ind w:left="567" w:right="900"/>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 xml:space="preserve"> I. Se refiera a la información privada y los datos personales concernientes a una persona física o </w:t>
      </w:r>
      <w:proofErr w:type="gramStart"/>
      <w:r w:rsidRPr="00264986">
        <w:rPr>
          <w:rFonts w:ascii="Palatino Linotype" w:eastAsia="Palatino Linotype" w:hAnsi="Palatino Linotype" w:cs="Palatino Linotype"/>
          <w:i/>
          <w:sz w:val="22"/>
          <w:szCs w:val="22"/>
        </w:rPr>
        <w:t>jurídico</w:t>
      </w:r>
      <w:proofErr w:type="gramEnd"/>
      <w:r w:rsidRPr="00264986">
        <w:rPr>
          <w:rFonts w:ascii="Palatino Linotype" w:eastAsia="Palatino Linotype" w:hAnsi="Palatino Linotype" w:cs="Palatino Linotype"/>
          <w:i/>
          <w:sz w:val="22"/>
          <w:szCs w:val="22"/>
        </w:rPr>
        <w:t xml:space="preserve"> colectiva identificada o identificable; </w:t>
      </w:r>
    </w:p>
    <w:p w:rsidR="00320F55" w:rsidRPr="00264986" w:rsidRDefault="003D2E2B">
      <w:pPr>
        <w:spacing w:before="240" w:line="276" w:lineRule="auto"/>
        <w:ind w:left="567" w:right="900"/>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 xml:space="preserve">II. Los secretos bancario, fiduciario, industrial, comercial, fiscal, bursátil y postal, cuya titularidad corresponda a particulares, sujetos de derecho internacional o a sujetos obligados cuando no involucren el ejercicio de recursos públicos; y </w:t>
      </w:r>
    </w:p>
    <w:p w:rsidR="00320F55" w:rsidRPr="00264986" w:rsidRDefault="003D2E2B">
      <w:pPr>
        <w:spacing w:before="240" w:line="276" w:lineRule="auto"/>
        <w:ind w:left="567" w:right="900"/>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 xml:space="preserve">III. La que presenten los particulares a los sujetos obligados, de conformidad con lo dispuesto por las leyes o los tratados internacionales. La información confidencial no </w:t>
      </w:r>
      <w:r w:rsidRPr="00264986">
        <w:rPr>
          <w:rFonts w:ascii="Palatino Linotype" w:eastAsia="Palatino Linotype" w:hAnsi="Palatino Linotype" w:cs="Palatino Linotype"/>
          <w:i/>
          <w:sz w:val="22"/>
          <w:szCs w:val="22"/>
        </w:rPr>
        <w:lastRenderedPageBreak/>
        <w:t xml:space="preserve">estará sujeta a temporalidad alguna y sólo podrán tener acceso a ella los titulares de la misma, sus representantes y los servidores públicos facultados para ello. No se considerará confidencial la información que se encuentre en los registros públicos o en fuentes de acceso público, ni tampoco la que sea considerada por la presente ley como información pública.” (Sic) </w:t>
      </w:r>
    </w:p>
    <w:p w:rsidR="00320F55" w:rsidRPr="00264986" w:rsidRDefault="003D2E2B">
      <w:pPr>
        <w:spacing w:before="240" w:line="360" w:lineRule="auto"/>
        <w:ind w:right="49"/>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De manera que al resultar procedente la clasificación como confidencial de los nombres y </w:t>
      </w:r>
      <w:proofErr w:type="spellStart"/>
      <w:r w:rsidRPr="00264986">
        <w:rPr>
          <w:rFonts w:ascii="Palatino Linotype" w:eastAsia="Palatino Linotype" w:hAnsi="Palatino Linotype" w:cs="Palatino Linotype"/>
        </w:rPr>
        <w:t>curriculum</w:t>
      </w:r>
      <w:proofErr w:type="spellEnd"/>
      <w:r w:rsidRPr="00264986">
        <w:rPr>
          <w:rFonts w:ascii="Palatino Linotype" w:eastAsia="Palatino Linotype" w:hAnsi="Palatino Linotype" w:cs="Palatino Linotype"/>
        </w:rPr>
        <w:t xml:space="preserve"> vitae de los aspirantes a titulares de unidades administrativas, lo concerniente es emitir el acuerdo de clasificación como confidencial, conforme a las formalidades establecidas por la normatividad aplicable.</w:t>
      </w:r>
    </w:p>
    <w:p w:rsidR="00320F55" w:rsidRPr="00264986" w:rsidRDefault="003D2E2B">
      <w:pPr>
        <w:spacing w:before="240" w:line="360" w:lineRule="auto"/>
        <w:ind w:right="49"/>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No obstante lo anterior, es importante analizar el acuerdo que clasifica como confidencial los nombres y </w:t>
      </w:r>
      <w:proofErr w:type="spellStart"/>
      <w:r w:rsidRPr="00264986">
        <w:rPr>
          <w:rFonts w:ascii="Palatino Linotype" w:eastAsia="Palatino Linotype" w:hAnsi="Palatino Linotype" w:cs="Palatino Linotype"/>
        </w:rPr>
        <w:t>curriculum</w:t>
      </w:r>
      <w:proofErr w:type="spellEnd"/>
      <w:r w:rsidRPr="00264986">
        <w:rPr>
          <w:rFonts w:ascii="Palatino Linotype" w:eastAsia="Palatino Linotype" w:hAnsi="Palatino Linotype" w:cs="Palatino Linotype"/>
        </w:rPr>
        <w:t xml:space="preserve"> vitae de los aspirantes a las unidades de Informática y Estadística, Comunicación Social y la Unidad para la Coordinación de los Trabajos de Igualdad de Género y Erradicación de la Política en Razón de Género, remitido en alcance al informe justificado, ello para determinar si se realizó conforme a derecho, para ello se inserta el siguiente cuadro de análisis:</w:t>
      </w:r>
    </w:p>
    <w:tbl>
      <w:tblPr>
        <w:tblStyle w:val="a0"/>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7"/>
        <w:gridCol w:w="6013"/>
        <w:gridCol w:w="1499"/>
      </w:tblGrid>
      <w:tr w:rsidR="00264986" w:rsidRPr="00264986">
        <w:trPr>
          <w:trHeight w:val="569"/>
        </w:trPr>
        <w:tc>
          <w:tcPr>
            <w:tcW w:w="1548" w:type="dxa"/>
            <w:shd w:val="clear" w:color="auto" w:fill="C00000"/>
          </w:tcPr>
          <w:p w:rsidR="00320F55" w:rsidRPr="00264986" w:rsidRDefault="003D2E2B">
            <w:pPr>
              <w:spacing w:before="100" w:after="200" w:line="276" w:lineRule="auto"/>
              <w:jc w:val="center"/>
              <w:rPr>
                <w:rFonts w:ascii="Palatino Linotype" w:eastAsia="Palatino Linotype" w:hAnsi="Palatino Linotype" w:cs="Palatino Linotype"/>
                <w:b/>
                <w:sz w:val="18"/>
                <w:szCs w:val="18"/>
              </w:rPr>
            </w:pPr>
            <w:r w:rsidRPr="00264986">
              <w:rPr>
                <w:rFonts w:ascii="Palatino Linotype" w:eastAsia="Palatino Linotype" w:hAnsi="Palatino Linotype" w:cs="Palatino Linotype"/>
                <w:b/>
                <w:sz w:val="18"/>
                <w:szCs w:val="18"/>
              </w:rPr>
              <w:t>Elementos del acuerdo de clasificación</w:t>
            </w:r>
          </w:p>
        </w:tc>
        <w:tc>
          <w:tcPr>
            <w:tcW w:w="6020" w:type="dxa"/>
            <w:gridSpan w:val="2"/>
            <w:shd w:val="clear" w:color="auto" w:fill="C00000"/>
          </w:tcPr>
          <w:p w:rsidR="00320F55" w:rsidRPr="00264986" w:rsidRDefault="003D2E2B">
            <w:pPr>
              <w:spacing w:before="100" w:after="200" w:line="276" w:lineRule="auto"/>
              <w:jc w:val="center"/>
              <w:rPr>
                <w:rFonts w:ascii="Palatino Linotype" w:eastAsia="Palatino Linotype" w:hAnsi="Palatino Linotype" w:cs="Palatino Linotype"/>
                <w:b/>
                <w:sz w:val="18"/>
                <w:szCs w:val="18"/>
              </w:rPr>
            </w:pPr>
            <w:r w:rsidRPr="00264986">
              <w:rPr>
                <w:rFonts w:ascii="Palatino Linotype" w:eastAsia="Palatino Linotype" w:hAnsi="Palatino Linotype" w:cs="Palatino Linotype"/>
                <w:b/>
                <w:sz w:val="18"/>
                <w:szCs w:val="18"/>
              </w:rPr>
              <w:t>Contenido</w:t>
            </w:r>
          </w:p>
        </w:tc>
        <w:tc>
          <w:tcPr>
            <w:tcW w:w="1499" w:type="dxa"/>
            <w:shd w:val="clear" w:color="auto" w:fill="C00000"/>
          </w:tcPr>
          <w:p w:rsidR="00320F55" w:rsidRPr="00264986" w:rsidRDefault="003D2E2B">
            <w:pPr>
              <w:spacing w:before="100" w:after="200" w:line="276" w:lineRule="auto"/>
              <w:jc w:val="center"/>
              <w:rPr>
                <w:rFonts w:ascii="Palatino Linotype" w:eastAsia="Palatino Linotype" w:hAnsi="Palatino Linotype" w:cs="Palatino Linotype"/>
                <w:b/>
                <w:sz w:val="18"/>
                <w:szCs w:val="18"/>
              </w:rPr>
            </w:pPr>
            <w:r w:rsidRPr="00264986">
              <w:rPr>
                <w:rFonts w:ascii="Palatino Linotype" w:eastAsia="Palatino Linotype" w:hAnsi="Palatino Linotype" w:cs="Palatino Linotype"/>
                <w:b/>
                <w:sz w:val="18"/>
                <w:szCs w:val="18"/>
              </w:rPr>
              <w:t>¿Cumple?</w:t>
            </w:r>
          </w:p>
        </w:tc>
      </w:tr>
      <w:tr w:rsidR="00264986" w:rsidRPr="00264986">
        <w:tc>
          <w:tcPr>
            <w:tcW w:w="1548" w:type="dxa"/>
          </w:tcPr>
          <w:p w:rsidR="00320F55" w:rsidRPr="00264986" w:rsidRDefault="003D2E2B">
            <w:pPr>
              <w:spacing w:before="100" w:after="200" w:line="276" w:lineRule="auto"/>
              <w:jc w:val="center"/>
              <w:rPr>
                <w:rFonts w:ascii="Palatino Linotype" w:eastAsia="Palatino Linotype" w:hAnsi="Palatino Linotype" w:cs="Palatino Linotype"/>
                <w:sz w:val="18"/>
                <w:szCs w:val="18"/>
              </w:rPr>
            </w:pPr>
            <w:r w:rsidRPr="00264986">
              <w:rPr>
                <w:rFonts w:ascii="Palatino Linotype" w:eastAsia="Palatino Linotype" w:hAnsi="Palatino Linotype" w:cs="Palatino Linotype"/>
                <w:b/>
                <w:sz w:val="18"/>
                <w:szCs w:val="18"/>
              </w:rPr>
              <w:t>Número de folio de la solicitud</w:t>
            </w:r>
          </w:p>
        </w:tc>
        <w:tc>
          <w:tcPr>
            <w:tcW w:w="6020" w:type="dxa"/>
            <w:gridSpan w:val="2"/>
          </w:tcPr>
          <w:p w:rsidR="00320F55" w:rsidRPr="00264986" w:rsidRDefault="003D2E2B">
            <w:pPr>
              <w:spacing w:before="100" w:after="200" w:line="276" w:lineRule="auto"/>
              <w:rPr>
                <w:rFonts w:ascii="Calibri" w:eastAsia="Calibri" w:hAnsi="Calibri" w:cs="Calibri"/>
                <w:sz w:val="20"/>
                <w:szCs w:val="20"/>
              </w:rPr>
            </w:pPr>
            <w:r w:rsidRPr="00264986">
              <w:rPr>
                <w:rFonts w:ascii="Calibri" w:eastAsia="Calibri" w:hAnsi="Calibri" w:cs="Calibri"/>
                <w:noProof/>
                <w:sz w:val="20"/>
                <w:szCs w:val="20"/>
                <w:lang w:val="es-MX"/>
              </w:rPr>
              <w:drawing>
                <wp:inline distT="0" distB="0" distL="0" distR="0">
                  <wp:extent cx="3306538" cy="1204345"/>
                  <wp:effectExtent l="0" t="0" r="0" b="0"/>
                  <wp:docPr id="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3306538" cy="1204345"/>
                          </a:xfrm>
                          <a:prstGeom prst="rect">
                            <a:avLst/>
                          </a:prstGeom>
                          <a:ln/>
                        </pic:spPr>
                      </pic:pic>
                    </a:graphicData>
                  </a:graphic>
                </wp:inline>
              </w:drawing>
            </w:r>
          </w:p>
        </w:tc>
        <w:tc>
          <w:tcPr>
            <w:tcW w:w="1499" w:type="dxa"/>
          </w:tcPr>
          <w:p w:rsidR="00320F55" w:rsidRPr="00264986" w:rsidRDefault="003D2E2B">
            <w:pPr>
              <w:spacing w:before="100" w:after="200" w:line="276" w:lineRule="auto"/>
              <w:jc w:val="center"/>
              <w:rPr>
                <w:rFonts w:ascii="Palatino Linotype" w:eastAsia="Palatino Linotype" w:hAnsi="Palatino Linotype" w:cs="Palatino Linotype"/>
                <w:b/>
                <w:sz w:val="22"/>
                <w:szCs w:val="22"/>
              </w:rPr>
            </w:pPr>
            <w:r w:rsidRPr="00264986">
              <w:rPr>
                <w:rFonts w:ascii="Palatino Linotype" w:eastAsia="Palatino Linotype" w:hAnsi="Palatino Linotype" w:cs="Palatino Linotype"/>
                <w:b/>
                <w:sz w:val="22"/>
                <w:szCs w:val="22"/>
              </w:rPr>
              <w:t>Sí</w:t>
            </w:r>
          </w:p>
        </w:tc>
      </w:tr>
      <w:tr w:rsidR="00264986" w:rsidRPr="00264986">
        <w:tc>
          <w:tcPr>
            <w:tcW w:w="1548" w:type="dxa"/>
          </w:tcPr>
          <w:p w:rsidR="00320F55" w:rsidRPr="00264986" w:rsidRDefault="003D2E2B">
            <w:pPr>
              <w:spacing w:before="100" w:after="200" w:line="276" w:lineRule="auto"/>
              <w:jc w:val="center"/>
              <w:rPr>
                <w:rFonts w:ascii="Palatino Linotype" w:eastAsia="Palatino Linotype" w:hAnsi="Palatino Linotype" w:cs="Palatino Linotype"/>
                <w:sz w:val="18"/>
                <w:szCs w:val="18"/>
              </w:rPr>
            </w:pPr>
            <w:r w:rsidRPr="00264986">
              <w:rPr>
                <w:rFonts w:ascii="Palatino Linotype" w:eastAsia="Palatino Linotype" w:hAnsi="Palatino Linotype" w:cs="Palatino Linotype"/>
                <w:b/>
                <w:sz w:val="18"/>
                <w:szCs w:val="18"/>
              </w:rPr>
              <w:lastRenderedPageBreak/>
              <w:t>Referencia de la información solicitada</w:t>
            </w:r>
          </w:p>
        </w:tc>
        <w:tc>
          <w:tcPr>
            <w:tcW w:w="6020" w:type="dxa"/>
            <w:gridSpan w:val="2"/>
          </w:tcPr>
          <w:p w:rsidR="00320F55" w:rsidRPr="00264986" w:rsidRDefault="003D2E2B">
            <w:pPr>
              <w:spacing w:before="100" w:after="200" w:line="276" w:lineRule="auto"/>
              <w:rPr>
                <w:rFonts w:ascii="Palatino Linotype" w:eastAsia="Palatino Linotype" w:hAnsi="Palatino Linotype" w:cs="Palatino Linotype"/>
              </w:rPr>
            </w:pPr>
            <w:r w:rsidRPr="00264986">
              <w:rPr>
                <w:rFonts w:ascii="Palatino Linotype" w:eastAsia="Palatino Linotype" w:hAnsi="Palatino Linotype" w:cs="Palatino Linotype"/>
                <w:noProof/>
                <w:lang w:val="es-MX"/>
              </w:rPr>
              <w:drawing>
                <wp:inline distT="0" distB="0" distL="0" distR="0">
                  <wp:extent cx="3685540" cy="1696085"/>
                  <wp:effectExtent l="0" t="0" r="0" b="0"/>
                  <wp:docPr id="6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3685540" cy="1696085"/>
                          </a:xfrm>
                          <a:prstGeom prst="rect">
                            <a:avLst/>
                          </a:prstGeom>
                          <a:ln/>
                        </pic:spPr>
                      </pic:pic>
                    </a:graphicData>
                  </a:graphic>
                </wp:inline>
              </w:drawing>
            </w:r>
          </w:p>
        </w:tc>
        <w:tc>
          <w:tcPr>
            <w:tcW w:w="1499" w:type="dxa"/>
          </w:tcPr>
          <w:p w:rsidR="00320F55" w:rsidRPr="00264986" w:rsidRDefault="003D2E2B">
            <w:pPr>
              <w:spacing w:before="100" w:after="200" w:line="276" w:lineRule="auto"/>
              <w:jc w:val="center"/>
              <w:rPr>
                <w:rFonts w:ascii="Palatino Linotype" w:eastAsia="Palatino Linotype" w:hAnsi="Palatino Linotype" w:cs="Palatino Linotype"/>
                <w:b/>
                <w:sz w:val="22"/>
                <w:szCs w:val="22"/>
              </w:rPr>
            </w:pPr>
            <w:r w:rsidRPr="00264986">
              <w:rPr>
                <w:rFonts w:ascii="Palatino Linotype" w:eastAsia="Palatino Linotype" w:hAnsi="Palatino Linotype" w:cs="Palatino Linotype"/>
                <w:b/>
                <w:sz w:val="22"/>
                <w:szCs w:val="22"/>
              </w:rPr>
              <w:t>Sí</w:t>
            </w:r>
          </w:p>
        </w:tc>
      </w:tr>
      <w:tr w:rsidR="00264986" w:rsidRPr="00264986">
        <w:tc>
          <w:tcPr>
            <w:tcW w:w="1548" w:type="dxa"/>
          </w:tcPr>
          <w:p w:rsidR="00320F55" w:rsidRPr="00264986" w:rsidRDefault="003D2E2B">
            <w:pPr>
              <w:spacing w:before="100" w:after="200" w:line="276" w:lineRule="auto"/>
              <w:jc w:val="center"/>
              <w:rPr>
                <w:rFonts w:ascii="Palatino Linotype" w:eastAsia="Palatino Linotype" w:hAnsi="Palatino Linotype" w:cs="Palatino Linotype"/>
                <w:b/>
                <w:sz w:val="18"/>
                <w:szCs w:val="18"/>
              </w:rPr>
            </w:pPr>
            <w:r w:rsidRPr="00264986">
              <w:rPr>
                <w:rFonts w:ascii="Palatino Linotype" w:eastAsia="Palatino Linotype" w:hAnsi="Palatino Linotype" w:cs="Palatino Linotype"/>
                <w:b/>
                <w:sz w:val="18"/>
                <w:szCs w:val="18"/>
              </w:rPr>
              <w:t>Artículo, fracción, inciso, párrafo o numeral de la ley que le otorga el carácter de confidencial.</w:t>
            </w:r>
          </w:p>
        </w:tc>
        <w:tc>
          <w:tcPr>
            <w:tcW w:w="6020" w:type="dxa"/>
            <w:gridSpan w:val="2"/>
          </w:tcPr>
          <w:p w:rsidR="00320F55" w:rsidRPr="00264986" w:rsidRDefault="003D2E2B">
            <w:pPr>
              <w:spacing w:before="100" w:after="200" w:line="276" w:lineRule="auto"/>
              <w:rPr>
                <w:rFonts w:ascii="Calibri" w:eastAsia="Calibri" w:hAnsi="Calibri" w:cs="Calibri"/>
                <w:sz w:val="20"/>
                <w:szCs w:val="20"/>
              </w:rPr>
            </w:pPr>
            <w:r w:rsidRPr="00264986">
              <w:rPr>
                <w:rFonts w:ascii="Calibri" w:eastAsia="Calibri" w:hAnsi="Calibri" w:cs="Calibri"/>
                <w:noProof/>
                <w:sz w:val="20"/>
                <w:szCs w:val="20"/>
                <w:lang w:val="es-MX"/>
              </w:rPr>
              <w:drawing>
                <wp:inline distT="0" distB="0" distL="0" distR="0">
                  <wp:extent cx="3685540" cy="2534920"/>
                  <wp:effectExtent l="0" t="0" r="0" b="0"/>
                  <wp:docPr id="6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3685540" cy="2534920"/>
                          </a:xfrm>
                          <a:prstGeom prst="rect">
                            <a:avLst/>
                          </a:prstGeom>
                          <a:ln/>
                        </pic:spPr>
                      </pic:pic>
                    </a:graphicData>
                  </a:graphic>
                </wp:inline>
              </w:drawing>
            </w:r>
          </w:p>
          <w:p w:rsidR="00320F55" w:rsidRPr="00264986" w:rsidRDefault="003D2E2B">
            <w:pPr>
              <w:spacing w:before="100" w:after="200" w:line="276" w:lineRule="auto"/>
              <w:rPr>
                <w:rFonts w:ascii="Calibri" w:eastAsia="Calibri" w:hAnsi="Calibri" w:cs="Calibri"/>
                <w:sz w:val="20"/>
                <w:szCs w:val="20"/>
              </w:rPr>
            </w:pPr>
            <w:r w:rsidRPr="00264986">
              <w:rPr>
                <w:rFonts w:ascii="Calibri" w:eastAsia="Calibri" w:hAnsi="Calibri" w:cs="Calibri"/>
                <w:noProof/>
                <w:sz w:val="20"/>
                <w:szCs w:val="20"/>
                <w:lang w:val="es-MX"/>
              </w:rPr>
              <w:lastRenderedPageBreak/>
              <w:drawing>
                <wp:inline distT="0" distB="0" distL="0" distR="0">
                  <wp:extent cx="3685540" cy="4763770"/>
                  <wp:effectExtent l="0" t="0" r="0" b="0"/>
                  <wp:docPr id="6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3685540" cy="4763770"/>
                          </a:xfrm>
                          <a:prstGeom prst="rect">
                            <a:avLst/>
                          </a:prstGeom>
                          <a:ln/>
                        </pic:spPr>
                      </pic:pic>
                    </a:graphicData>
                  </a:graphic>
                </wp:inline>
              </w:drawing>
            </w:r>
          </w:p>
          <w:p w:rsidR="00320F55" w:rsidRPr="00264986" w:rsidRDefault="003D2E2B">
            <w:pPr>
              <w:spacing w:before="100" w:after="200" w:line="276" w:lineRule="auto"/>
              <w:rPr>
                <w:rFonts w:ascii="Calibri" w:eastAsia="Calibri" w:hAnsi="Calibri" w:cs="Calibri"/>
                <w:sz w:val="20"/>
                <w:szCs w:val="20"/>
              </w:rPr>
            </w:pPr>
            <w:r w:rsidRPr="00264986">
              <w:rPr>
                <w:rFonts w:ascii="Calibri" w:eastAsia="Calibri" w:hAnsi="Calibri" w:cs="Calibri"/>
                <w:noProof/>
                <w:sz w:val="20"/>
                <w:szCs w:val="20"/>
                <w:lang w:val="es-MX"/>
              </w:rPr>
              <w:lastRenderedPageBreak/>
              <w:drawing>
                <wp:inline distT="0" distB="0" distL="0" distR="0">
                  <wp:extent cx="3593242" cy="4391878"/>
                  <wp:effectExtent l="0" t="0" r="0" b="0"/>
                  <wp:docPr id="6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3593242" cy="4391878"/>
                          </a:xfrm>
                          <a:prstGeom prst="rect">
                            <a:avLst/>
                          </a:prstGeom>
                          <a:ln/>
                        </pic:spPr>
                      </pic:pic>
                    </a:graphicData>
                  </a:graphic>
                </wp:inline>
              </w:drawing>
            </w:r>
          </w:p>
        </w:tc>
        <w:tc>
          <w:tcPr>
            <w:tcW w:w="1499" w:type="dxa"/>
          </w:tcPr>
          <w:p w:rsidR="00320F55" w:rsidRPr="00264986" w:rsidRDefault="003D2E2B">
            <w:pPr>
              <w:spacing w:before="100" w:after="200"/>
              <w:jc w:val="center"/>
              <w:rPr>
                <w:rFonts w:ascii="Palatino Linotype" w:eastAsia="Palatino Linotype" w:hAnsi="Palatino Linotype" w:cs="Palatino Linotype"/>
                <w:b/>
                <w:sz w:val="22"/>
                <w:szCs w:val="22"/>
              </w:rPr>
            </w:pPr>
            <w:r w:rsidRPr="00264986">
              <w:rPr>
                <w:rFonts w:ascii="Palatino Linotype" w:eastAsia="Palatino Linotype" w:hAnsi="Palatino Linotype" w:cs="Palatino Linotype"/>
                <w:b/>
                <w:sz w:val="22"/>
                <w:szCs w:val="22"/>
              </w:rPr>
              <w:lastRenderedPageBreak/>
              <w:t>Sí</w:t>
            </w:r>
          </w:p>
        </w:tc>
      </w:tr>
      <w:tr w:rsidR="00264986" w:rsidRPr="00264986">
        <w:tc>
          <w:tcPr>
            <w:tcW w:w="1548" w:type="dxa"/>
          </w:tcPr>
          <w:p w:rsidR="00320F55" w:rsidRPr="00264986" w:rsidRDefault="003D2E2B">
            <w:pPr>
              <w:spacing w:before="100" w:after="200" w:line="276" w:lineRule="auto"/>
              <w:jc w:val="center"/>
              <w:rPr>
                <w:rFonts w:ascii="Palatino Linotype" w:eastAsia="Palatino Linotype" w:hAnsi="Palatino Linotype" w:cs="Palatino Linotype"/>
                <w:sz w:val="18"/>
                <w:szCs w:val="18"/>
              </w:rPr>
            </w:pPr>
            <w:r w:rsidRPr="00264986">
              <w:rPr>
                <w:rFonts w:ascii="Palatino Linotype" w:eastAsia="Palatino Linotype" w:hAnsi="Palatino Linotype" w:cs="Palatino Linotype"/>
                <w:b/>
                <w:sz w:val="18"/>
                <w:szCs w:val="18"/>
              </w:rPr>
              <w:lastRenderedPageBreak/>
              <w:t>Motivación Legal</w:t>
            </w:r>
          </w:p>
        </w:tc>
        <w:tc>
          <w:tcPr>
            <w:tcW w:w="6020" w:type="dxa"/>
            <w:gridSpan w:val="2"/>
          </w:tcPr>
          <w:p w:rsidR="00320F55" w:rsidRPr="00264986" w:rsidRDefault="00320F55">
            <w:pPr>
              <w:spacing w:before="100" w:after="200" w:line="276" w:lineRule="auto"/>
              <w:rPr>
                <w:rFonts w:ascii="Calibri" w:eastAsia="Calibri" w:hAnsi="Calibri" w:cs="Calibri"/>
                <w:sz w:val="20"/>
                <w:szCs w:val="20"/>
              </w:rPr>
            </w:pPr>
          </w:p>
          <w:p w:rsidR="00320F55" w:rsidRPr="00264986" w:rsidRDefault="003D2E2B">
            <w:pPr>
              <w:spacing w:before="100" w:after="200" w:line="276" w:lineRule="auto"/>
              <w:rPr>
                <w:rFonts w:ascii="Calibri" w:eastAsia="Calibri" w:hAnsi="Calibri" w:cs="Calibri"/>
                <w:sz w:val="20"/>
                <w:szCs w:val="20"/>
              </w:rPr>
            </w:pPr>
            <w:r w:rsidRPr="00264986">
              <w:rPr>
                <w:rFonts w:ascii="Calibri" w:eastAsia="Calibri" w:hAnsi="Calibri" w:cs="Calibri"/>
                <w:noProof/>
                <w:sz w:val="20"/>
                <w:szCs w:val="20"/>
                <w:lang w:val="es-MX"/>
              </w:rPr>
              <w:lastRenderedPageBreak/>
              <w:drawing>
                <wp:inline distT="0" distB="0" distL="0" distR="0">
                  <wp:extent cx="3685540" cy="4110355"/>
                  <wp:effectExtent l="0" t="0" r="0" b="0"/>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3685540" cy="4110355"/>
                          </a:xfrm>
                          <a:prstGeom prst="rect">
                            <a:avLst/>
                          </a:prstGeom>
                          <a:ln/>
                        </pic:spPr>
                      </pic:pic>
                    </a:graphicData>
                  </a:graphic>
                </wp:inline>
              </w:drawing>
            </w:r>
          </w:p>
          <w:p w:rsidR="00320F55" w:rsidRPr="00264986" w:rsidRDefault="003D2E2B">
            <w:pPr>
              <w:spacing w:before="100" w:after="200" w:line="276" w:lineRule="auto"/>
              <w:rPr>
                <w:rFonts w:ascii="Calibri" w:eastAsia="Calibri" w:hAnsi="Calibri" w:cs="Calibri"/>
                <w:sz w:val="20"/>
                <w:szCs w:val="20"/>
              </w:rPr>
            </w:pPr>
            <w:r w:rsidRPr="00264986">
              <w:rPr>
                <w:rFonts w:ascii="Calibri" w:eastAsia="Calibri" w:hAnsi="Calibri" w:cs="Calibri"/>
                <w:noProof/>
                <w:sz w:val="20"/>
                <w:szCs w:val="20"/>
                <w:lang w:val="es-MX"/>
              </w:rPr>
              <w:lastRenderedPageBreak/>
              <w:drawing>
                <wp:inline distT="0" distB="0" distL="0" distR="0">
                  <wp:extent cx="3685540" cy="4509135"/>
                  <wp:effectExtent l="0" t="0" r="0" b="0"/>
                  <wp:docPr id="7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3685540" cy="4509135"/>
                          </a:xfrm>
                          <a:prstGeom prst="rect">
                            <a:avLst/>
                          </a:prstGeom>
                          <a:ln/>
                        </pic:spPr>
                      </pic:pic>
                    </a:graphicData>
                  </a:graphic>
                </wp:inline>
              </w:drawing>
            </w:r>
          </w:p>
          <w:p w:rsidR="00320F55" w:rsidRPr="00264986" w:rsidRDefault="003D2E2B">
            <w:pPr>
              <w:spacing w:before="100" w:after="200" w:line="276" w:lineRule="auto"/>
              <w:rPr>
                <w:rFonts w:ascii="Calibri" w:eastAsia="Calibri" w:hAnsi="Calibri" w:cs="Calibri"/>
                <w:sz w:val="20"/>
                <w:szCs w:val="20"/>
              </w:rPr>
            </w:pPr>
            <w:r w:rsidRPr="00264986">
              <w:rPr>
                <w:rFonts w:ascii="Calibri" w:eastAsia="Calibri" w:hAnsi="Calibri" w:cs="Calibri"/>
                <w:noProof/>
                <w:sz w:val="20"/>
                <w:szCs w:val="20"/>
                <w:lang w:val="es-MX"/>
              </w:rPr>
              <w:lastRenderedPageBreak/>
              <w:drawing>
                <wp:inline distT="0" distB="0" distL="0" distR="0">
                  <wp:extent cx="3685540" cy="4615815"/>
                  <wp:effectExtent l="0" t="0" r="0" b="0"/>
                  <wp:docPr id="7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3685540" cy="4615815"/>
                          </a:xfrm>
                          <a:prstGeom prst="rect">
                            <a:avLst/>
                          </a:prstGeom>
                          <a:ln/>
                        </pic:spPr>
                      </pic:pic>
                    </a:graphicData>
                  </a:graphic>
                </wp:inline>
              </w:drawing>
            </w:r>
          </w:p>
          <w:p w:rsidR="00320F55" w:rsidRPr="00264986" w:rsidRDefault="003D2E2B">
            <w:pPr>
              <w:spacing w:before="100" w:after="200" w:line="276" w:lineRule="auto"/>
              <w:rPr>
                <w:rFonts w:ascii="Calibri" w:eastAsia="Calibri" w:hAnsi="Calibri" w:cs="Calibri"/>
                <w:sz w:val="20"/>
                <w:szCs w:val="20"/>
              </w:rPr>
            </w:pPr>
            <w:r w:rsidRPr="00264986">
              <w:rPr>
                <w:rFonts w:ascii="Calibri" w:eastAsia="Calibri" w:hAnsi="Calibri" w:cs="Calibri"/>
                <w:noProof/>
                <w:sz w:val="20"/>
                <w:szCs w:val="20"/>
                <w:lang w:val="es-MX"/>
              </w:rPr>
              <w:lastRenderedPageBreak/>
              <w:drawing>
                <wp:inline distT="0" distB="0" distL="0" distR="0">
                  <wp:extent cx="3542047" cy="4155986"/>
                  <wp:effectExtent l="0" t="0" r="0" b="0"/>
                  <wp:docPr id="7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3542047" cy="4155986"/>
                          </a:xfrm>
                          <a:prstGeom prst="rect">
                            <a:avLst/>
                          </a:prstGeom>
                          <a:ln/>
                        </pic:spPr>
                      </pic:pic>
                    </a:graphicData>
                  </a:graphic>
                </wp:inline>
              </w:drawing>
            </w:r>
          </w:p>
        </w:tc>
        <w:tc>
          <w:tcPr>
            <w:tcW w:w="1499" w:type="dxa"/>
          </w:tcPr>
          <w:p w:rsidR="00320F55" w:rsidRPr="00264986" w:rsidRDefault="003D2E2B">
            <w:pPr>
              <w:spacing w:before="100" w:after="200" w:line="276" w:lineRule="auto"/>
              <w:jc w:val="center"/>
              <w:rPr>
                <w:rFonts w:ascii="Palatino Linotype" w:eastAsia="Palatino Linotype" w:hAnsi="Palatino Linotype" w:cs="Palatino Linotype"/>
                <w:b/>
                <w:sz w:val="20"/>
                <w:szCs w:val="20"/>
              </w:rPr>
            </w:pPr>
            <w:r w:rsidRPr="00264986">
              <w:rPr>
                <w:rFonts w:ascii="Palatino Linotype" w:eastAsia="Palatino Linotype" w:hAnsi="Palatino Linotype" w:cs="Palatino Linotype"/>
                <w:b/>
                <w:sz w:val="20"/>
                <w:szCs w:val="20"/>
              </w:rPr>
              <w:lastRenderedPageBreak/>
              <w:t>Sí</w:t>
            </w:r>
          </w:p>
        </w:tc>
      </w:tr>
      <w:tr w:rsidR="00264986" w:rsidRPr="00264986">
        <w:tc>
          <w:tcPr>
            <w:tcW w:w="1555" w:type="dxa"/>
            <w:gridSpan w:val="2"/>
            <w:shd w:val="clear" w:color="auto" w:fill="auto"/>
          </w:tcPr>
          <w:p w:rsidR="00320F55" w:rsidRPr="00264986" w:rsidRDefault="003D2E2B">
            <w:pPr>
              <w:spacing w:before="100" w:after="200" w:line="276" w:lineRule="auto"/>
              <w:jc w:val="center"/>
              <w:rPr>
                <w:rFonts w:ascii="Palatino Linotype" w:eastAsia="Palatino Linotype" w:hAnsi="Palatino Linotype" w:cs="Palatino Linotype"/>
                <w:b/>
                <w:sz w:val="22"/>
                <w:szCs w:val="22"/>
              </w:rPr>
            </w:pPr>
            <w:r w:rsidRPr="00264986">
              <w:rPr>
                <w:rFonts w:ascii="Palatino Linotype" w:eastAsia="Palatino Linotype" w:hAnsi="Palatino Linotype" w:cs="Palatino Linotype"/>
                <w:b/>
                <w:sz w:val="18"/>
                <w:szCs w:val="18"/>
              </w:rPr>
              <w:lastRenderedPageBreak/>
              <w:t>Autoridades competentes.</w:t>
            </w:r>
          </w:p>
        </w:tc>
        <w:tc>
          <w:tcPr>
            <w:tcW w:w="6013" w:type="dxa"/>
            <w:shd w:val="clear" w:color="auto" w:fill="auto"/>
          </w:tcPr>
          <w:p w:rsidR="00320F55" w:rsidRPr="00264986" w:rsidRDefault="003D2E2B">
            <w:pPr>
              <w:spacing w:before="100" w:after="200" w:line="276" w:lineRule="auto"/>
            </w:pPr>
            <w:r w:rsidRPr="00264986">
              <w:rPr>
                <w:noProof/>
                <w:lang w:val="es-MX"/>
              </w:rPr>
              <w:drawing>
                <wp:inline distT="0" distB="0" distL="0" distR="0">
                  <wp:extent cx="3681095" cy="3653790"/>
                  <wp:effectExtent l="0" t="0" r="0" b="0"/>
                  <wp:docPr id="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3681095" cy="3653790"/>
                          </a:xfrm>
                          <a:prstGeom prst="rect">
                            <a:avLst/>
                          </a:prstGeom>
                          <a:ln/>
                        </pic:spPr>
                      </pic:pic>
                    </a:graphicData>
                  </a:graphic>
                </wp:inline>
              </w:drawing>
            </w:r>
          </w:p>
        </w:tc>
        <w:tc>
          <w:tcPr>
            <w:tcW w:w="1499" w:type="dxa"/>
            <w:shd w:val="clear" w:color="auto" w:fill="auto"/>
          </w:tcPr>
          <w:p w:rsidR="00320F55" w:rsidRPr="00264986" w:rsidRDefault="003D2E2B">
            <w:pPr>
              <w:spacing w:before="100" w:after="200" w:line="276" w:lineRule="auto"/>
              <w:jc w:val="center"/>
              <w:rPr>
                <w:rFonts w:ascii="Palatino Linotype" w:eastAsia="Palatino Linotype" w:hAnsi="Palatino Linotype" w:cs="Palatino Linotype"/>
                <w:b/>
                <w:sz w:val="22"/>
                <w:szCs w:val="22"/>
              </w:rPr>
            </w:pPr>
            <w:r w:rsidRPr="00264986">
              <w:rPr>
                <w:rFonts w:ascii="Palatino Linotype" w:eastAsia="Palatino Linotype" w:hAnsi="Palatino Linotype" w:cs="Palatino Linotype"/>
                <w:b/>
                <w:sz w:val="18"/>
                <w:szCs w:val="18"/>
              </w:rPr>
              <w:t>Si</w:t>
            </w:r>
          </w:p>
        </w:tc>
      </w:tr>
    </w:tbl>
    <w:p w:rsidR="00320F55" w:rsidRPr="00264986" w:rsidRDefault="00320F55">
      <w:pPr>
        <w:spacing w:line="360" w:lineRule="auto"/>
        <w:ind w:right="49"/>
        <w:jc w:val="both"/>
        <w:rPr>
          <w:rFonts w:ascii="Palatino Linotype" w:eastAsia="Palatino Linotype" w:hAnsi="Palatino Linotype" w:cs="Palatino Linotype"/>
        </w:rPr>
      </w:pPr>
    </w:p>
    <w:p w:rsidR="00320F55" w:rsidRPr="00264986" w:rsidRDefault="003D2E2B">
      <w:pPr>
        <w:spacing w:line="360" w:lineRule="auto"/>
        <w:ind w:right="49"/>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Es por lo anteriormente analizado que se concluye que efectivamente, el acuerdo de clasificación remitido en alcance al informe justificado cumple con todas las formalidades previstas por la normatividad, asimismo este Organismo Garante considera pertinente la clasificación como confidencial de los nombres y </w:t>
      </w:r>
      <w:proofErr w:type="spellStart"/>
      <w:r w:rsidRPr="00264986">
        <w:rPr>
          <w:rFonts w:ascii="Palatino Linotype" w:eastAsia="Palatino Linotype" w:hAnsi="Palatino Linotype" w:cs="Palatino Linotype"/>
        </w:rPr>
        <w:t>curriculum</w:t>
      </w:r>
      <w:proofErr w:type="spellEnd"/>
      <w:r w:rsidRPr="00264986">
        <w:rPr>
          <w:rFonts w:ascii="Palatino Linotype" w:eastAsia="Palatino Linotype" w:hAnsi="Palatino Linotype" w:cs="Palatino Linotype"/>
        </w:rPr>
        <w:t xml:space="preserve"> vitae de los aspirantes, en virtud de que como se señaló en el acuerdo, la información materia de la solicitud de información, corresponde a los nombres y </w:t>
      </w:r>
      <w:proofErr w:type="spellStart"/>
      <w:r w:rsidRPr="00264986">
        <w:rPr>
          <w:rFonts w:ascii="Palatino Linotype" w:eastAsia="Palatino Linotype" w:hAnsi="Palatino Linotype" w:cs="Palatino Linotype"/>
        </w:rPr>
        <w:t>curriculum</w:t>
      </w:r>
      <w:proofErr w:type="spellEnd"/>
      <w:r w:rsidRPr="00264986">
        <w:rPr>
          <w:rFonts w:ascii="Palatino Linotype" w:eastAsia="Palatino Linotype" w:hAnsi="Palatino Linotype" w:cs="Palatino Linotype"/>
        </w:rPr>
        <w:t xml:space="preserve"> vitae de las personas aspirantes a titulares de unidades y, por ende, dichos nombres pertenecen a personas físicas, que aún no tienen un cargo dentro del servicio público o bien, no tienen el carácter de servidores públicos, por lo que acorde a lo establecido en los artículos 2.3, 2.13 y 2.14 del Código Civil, al ser el  </w:t>
      </w:r>
      <w:r w:rsidRPr="00264986">
        <w:rPr>
          <w:rFonts w:ascii="Palatino Linotype" w:eastAsia="Palatino Linotype" w:hAnsi="Palatino Linotype" w:cs="Palatino Linotype"/>
        </w:rPr>
        <w:lastRenderedPageBreak/>
        <w:t>nombre un atributo de la personalidad que individualiza a los sujetos y se forma con el sustantivo propio, el primer apellido del padre y el primer apellido de la madre, en el orden que de común acuerdo determinen, es que se concluye que en efecto, el nombre identifica y hace identificables a las personas, por lo que además constituye un dato personal, susceptible de clasificación.</w:t>
      </w:r>
    </w:p>
    <w:p w:rsidR="00320F55" w:rsidRPr="00264986" w:rsidRDefault="00320F55">
      <w:pPr>
        <w:spacing w:line="360" w:lineRule="auto"/>
        <w:ind w:right="49"/>
        <w:jc w:val="both"/>
        <w:rPr>
          <w:rFonts w:ascii="Palatino Linotype" w:eastAsia="Palatino Linotype" w:hAnsi="Palatino Linotype" w:cs="Palatino Linotype"/>
        </w:rPr>
      </w:pPr>
    </w:p>
    <w:p w:rsidR="00320F55" w:rsidRPr="00264986" w:rsidRDefault="003D2E2B">
      <w:pPr>
        <w:spacing w:line="360" w:lineRule="auto"/>
        <w:ind w:right="49"/>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Por otra parte, resulta importante destacar que por mandato de los artículos 70, fracción XVII de la Ley General de Transparencia y 92, fracción XXI de la Ley de Transparencia del Estado, así como los Lineamientos Técnicos Generales, se considera como pública la información curricular, no confidencial, relacionada con las y los servidores públicos o personas que desempeñen actualmente un empleo, cargo o comisión y se les pague con dinero del erario público, o ejerzan actos de autoridad en los sujetos obligados, desde nivel de jefe de departamento o equivalente y hasta el titular del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xml:space="preserve">, no obstante, debemos recordar que en el caso particular, al tratarse de ciudadanos y no así de servidores públicos, no es susceptible de divulgación esta documentación y, por el contrario, lo pertinente es clasificarla como lo realizó 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w:t>
      </w:r>
    </w:p>
    <w:p w:rsidR="00320F55" w:rsidRPr="00264986" w:rsidRDefault="00320F55">
      <w:pPr>
        <w:spacing w:line="360" w:lineRule="auto"/>
        <w:ind w:right="49"/>
        <w:jc w:val="both"/>
        <w:rPr>
          <w:rFonts w:ascii="Palatino Linotype" w:eastAsia="Palatino Linotype" w:hAnsi="Palatino Linotype" w:cs="Palatino Linotype"/>
        </w:rPr>
      </w:pPr>
    </w:p>
    <w:p w:rsidR="00320F55" w:rsidRPr="00264986" w:rsidRDefault="003D2E2B">
      <w:pPr>
        <w:spacing w:line="360" w:lineRule="auto"/>
        <w:ind w:right="49"/>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Ahora bien, del análisis al acuerdo de clasificación remitido en respuesta, se advirtió que no contaba con las firmas de las autoridades competentes, en virtud de que únicamente se encontraba rubricado, sin embargo, como se ha referido en páginas anteriores, es mediante el alcance al informe justificado que se subsanó dicha falta, adjuntando para tal efecto el acuerdo con las firmas de los integrantes del Comité de Transparencia, por lo que dicho acuerdo goza de validez plena, tal como lo </w:t>
      </w:r>
      <w:r w:rsidRPr="00264986">
        <w:rPr>
          <w:rFonts w:ascii="Palatino Linotype" w:eastAsia="Palatino Linotype" w:hAnsi="Palatino Linotype" w:cs="Palatino Linotype"/>
        </w:rPr>
        <w:lastRenderedPageBreak/>
        <w:t>señala el criterio orientador SO/004/2017, emitido por el Instituto Nacional de Acceso a la Información y Protección de Datos Personales (INAI), el cual se inserta a continuación:</w:t>
      </w:r>
    </w:p>
    <w:p w:rsidR="00320F55" w:rsidRPr="00264986" w:rsidRDefault="00320F55">
      <w:pPr>
        <w:spacing w:line="360" w:lineRule="auto"/>
        <w:ind w:right="49"/>
        <w:jc w:val="both"/>
        <w:rPr>
          <w:rFonts w:ascii="Palatino Linotype" w:eastAsia="Palatino Linotype" w:hAnsi="Palatino Linotype" w:cs="Palatino Linotype"/>
        </w:rPr>
      </w:pPr>
    </w:p>
    <w:p w:rsidR="00320F55" w:rsidRPr="00264986" w:rsidRDefault="003D2E2B">
      <w:pPr>
        <w:spacing w:line="276" w:lineRule="auto"/>
        <w:ind w:left="567" w:right="900"/>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b/>
          <w:i/>
          <w:sz w:val="22"/>
          <w:szCs w:val="22"/>
        </w:rPr>
        <w:t xml:space="preserve">“Resoluciones del Comité de Transparencia, gozan de validez siempre que contengan la firma de quien los emite. </w:t>
      </w:r>
      <w:r w:rsidRPr="00264986">
        <w:rPr>
          <w:rFonts w:ascii="Palatino Linotype" w:eastAsia="Palatino Linotype" w:hAnsi="Palatino Linotype" w:cs="Palatino Linotype"/>
          <w:i/>
          <w:sz w:val="22"/>
          <w:szCs w:val="22"/>
        </w:rPr>
        <w:t>En términos de lo dispuesto en la fracción IV del artículo 3 de la Ley Federal de Procedimiento Administrativo, supletoria de la Ley Federal de Transparencia y Acceso a la Información Pública, uno de los elementos de validez del acto administrativo es la firma autógrafa de la autoridad que lo expida; en consecuencia, las resoluciones del Comité de Transparencia del sujeto obligado, deberán contener la firma autógrafa de los integrantes que la emitan, ya que dicho signo gráfico otorga validez a la resolución decretada y, al mismo tiempo, constituye la forma en que el particular tiene la certeza de que fue emitida por la autoridad respectiva y su contenido representa la voluntad manifestada por ésta.”</w:t>
      </w:r>
    </w:p>
    <w:p w:rsidR="00320F55" w:rsidRPr="00264986" w:rsidRDefault="00320F55">
      <w:pPr>
        <w:spacing w:line="360" w:lineRule="auto"/>
        <w:jc w:val="both"/>
        <w:rPr>
          <w:rFonts w:ascii="Palatino Linotype" w:eastAsia="Palatino Linotype" w:hAnsi="Palatino Linotype" w:cs="Palatino Linotype"/>
        </w:rPr>
      </w:pPr>
    </w:p>
    <w:p w:rsidR="00320F55" w:rsidRPr="00264986" w:rsidRDefault="003D2E2B">
      <w:pPr>
        <w:spacing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Por lo que en el caso concreto, es evidente que 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xml:space="preserve"> modificó su respuesta, ya que, mediante el alcance al informe justificado remitió el acuerdo de clasificación como confidencial de los nombres de los aspirantes a ser titulares de la Unidad de Informática y Estadística, Unidad de Comunicación Social y la Unidad para la Coordinación de los Trabajos de Igualdad de Género y Erradicación de la Política en Razón de Género y sus </w:t>
      </w:r>
      <w:proofErr w:type="spellStart"/>
      <w:r w:rsidRPr="00264986">
        <w:rPr>
          <w:rFonts w:ascii="Palatino Linotype" w:eastAsia="Palatino Linotype" w:hAnsi="Palatino Linotype" w:cs="Palatino Linotype"/>
        </w:rPr>
        <w:t>curriculum</w:t>
      </w:r>
      <w:proofErr w:type="spellEnd"/>
      <w:r w:rsidRPr="00264986">
        <w:rPr>
          <w:rFonts w:ascii="Palatino Linotype" w:eastAsia="Palatino Linotype" w:hAnsi="Palatino Linotype" w:cs="Palatino Linotype"/>
        </w:rPr>
        <w:t xml:space="preserve"> vitae, debidamente firmado por las autoridades competentes.</w:t>
      </w:r>
    </w:p>
    <w:p w:rsidR="00320F55" w:rsidRPr="00264986" w:rsidRDefault="00320F55">
      <w:pPr>
        <w:spacing w:line="360" w:lineRule="auto"/>
        <w:ind w:right="49"/>
        <w:jc w:val="both"/>
        <w:rPr>
          <w:rFonts w:ascii="Palatino Linotype" w:eastAsia="Palatino Linotype" w:hAnsi="Palatino Linotype" w:cs="Palatino Linotype"/>
        </w:rPr>
      </w:pPr>
    </w:p>
    <w:p w:rsidR="00320F55" w:rsidRPr="00264986" w:rsidRDefault="003D2E2B">
      <w:pPr>
        <w:spacing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rsidR="00320F55" w:rsidRPr="00264986" w:rsidRDefault="00320F55">
      <w:pPr>
        <w:spacing w:line="360" w:lineRule="auto"/>
        <w:jc w:val="both"/>
        <w:rPr>
          <w:rFonts w:ascii="Palatino Linotype" w:eastAsia="Palatino Linotype" w:hAnsi="Palatino Linotype" w:cs="Palatino Linotype"/>
        </w:rPr>
      </w:pPr>
    </w:p>
    <w:p w:rsidR="00320F55" w:rsidRPr="00264986" w:rsidRDefault="003D2E2B">
      <w:pPr>
        <w:ind w:left="992" w:right="1043"/>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b/>
          <w:i/>
          <w:sz w:val="22"/>
          <w:szCs w:val="22"/>
        </w:rPr>
        <w:lastRenderedPageBreak/>
        <w:t xml:space="preserve">“Artículo 192. </w:t>
      </w:r>
      <w:r w:rsidRPr="00264986">
        <w:rPr>
          <w:rFonts w:ascii="Palatino Linotype" w:eastAsia="Palatino Linotype" w:hAnsi="Palatino Linotype" w:cs="Palatino Linotype"/>
          <w:i/>
          <w:sz w:val="22"/>
          <w:szCs w:val="22"/>
        </w:rPr>
        <w:t>El recurso será sobreseído en todo o en parte cuando una vez admitido, se actualicen alguno de los siguientes supuestos:</w:t>
      </w:r>
    </w:p>
    <w:p w:rsidR="00320F55" w:rsidRPr="00264986" w:rsidRDefault="003D2E2B">
      <w:pPr>
        <w:ind w:left="992" w:right="1043"/>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b/>
          <w:i/>
          <w:sz w:val="22"/>
          <w:szCs w:val="22"/>
        </w:rPr>
        <w:t>…</w:t>
      </w:r>
    </w:p>
    <w:p w:rsidR="00320F55" w:rsidRPr="00264986" w:rsidRDefault="003D2E2B">
      <w:pPr>
        <w:ind w:left="992" w:right="1043"/>
        <w:jc w:val="both"/>
        <w:rPr>
          <w:rFonts w:ascii="Palatino Linotype" w:eastAsia="Palatino Linotype" w:hAnsi="Palatino Linotype" w:cs="Palatino Linotype"/>
          <w:b/>
          <w:i/>
          <w:sz w:val="22"/>
          <w:szCs w:val="22"/>
        </w:rPr>
      </w:pPr>
      <w:r w:rsidRPr="00264986">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rsidR="00320F55" w:rsidRPr="00264986" w:rsidRDefault="00320F55">
      <w:pPr>
        <w:spacing w:line="360" w:lineRule="auto"/>
        <w:jc w:val="both"/>
        <w:rPr>
          <w:rFonts w:ascii="Palatino Linotype" w:eastAsia="Palatino Linotype" w:hAnsi="Palatino Linotype" w:cs="Palatino Linotype"/>
          <w:b/>
          <w:i/>
        </w:rPr>
      </w:pPr>
    </w:p>
    <w:p w:rsidR="00320F55" w:rsidRPr="00264986" w:rsidRDefault="003D2E2B">
      <w:pPr>
        <w:spacing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De lo establecido en el precepto legal citado se advierte que el sobreseimiento del recurso de revisión procede en los siguientes casos:</w:t>
      </w:r>
    </w:p>
    <w:p w:rsidR="00320F55" w:rsidRPr="00264986" w:rsidRDefault="003D2E2B">
      <w:pPr>
        <w:spacing w:before="240"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a) Cuando el sujeto obligado modifique el acto impugnado.</w:t>
      </w:r>
    </w:p>
    <w:p w:rsidR="00320F55" w:rsidRPr="00264986" w:rsidRDefault="003D2E2B">
      <w:pPr>
        <w:spacing w:before="240"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b) Cuando el sujeto obligado revoque el acto impugnado.</w:t>
      </w:r>
    </w:p>
    <w:p w:rsidR="00320F55" w:rsidRPr="00264986" w:rsidRDefault="003D2E2B">
      <w:pPr>
        <w:spacing w:before="240"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Quedando en ambos casos el acto combatido sin materia o sin efectos.</w:t>
      </w:r>
    </w:p>
    <w:p w:rsidR="00320F55" w:rsidRPr="00264986" w:rsidRDefault="003D2E2B">
      <w:pPr>
        <w:spacing w:before="240"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Como se observa de lo anterior, un acto impugnado es modificado en aquellos casos en los que 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sidRPr="00264986">
        <w:rPr>
          <w:rFonts w:ascii="Palatino Linotype" w:eastAsia="Palatino Linotype" w:hAnsi="Palatino Linotype" w:cs="Palatino Linotype"/>
          <w:b/>
        </w:rPr>
        <w:t>Recurrente</w:t>
      </w:r>
      <w:r w:rsidRPr="00264986">
        <w:rPr>
          <w:rFonts w:ascii="Palatino Linotype" w:eastAsia="Palatino Linotype" w:hAnsi="Palatino Linotype" w:cs="Palatino Linotype"/>
        </w:rPr>
        <w:t>.</w:t>
      </w:r>
    </w:p>
    <w:p w:rsidR="00320F55" w:rsidRPr="00264986" w:rsidRDefault="003D2E2B">
      <w:pPr>
        <w:spacing w:before="240"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Por lo que hace a la revocación, esta se actualiza cuando el </w:t>
      </w:r>
      <w:r w:rsidRPr="00264986">
        <w:rPr>
          <w:rFonts w:ascii="Palatino Linotype" w:eastAsia="Palatino Linotype" w:hAnsi="Palatino Linotype" w:cs="Palatino Linotype"/>
          <w:b/>
        </w:rPr>
        <w:t xml:space="preserve">Sujeto Obligado </w:t>
      </w:r>
      <w:r w:rsidRPr="00264986">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rsidR="00320F55" w:rsidRPr="00264986" w:rsidRDefault="003D2E2B">
      <w:pPr>
        <w:spacing w:before="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rsidR="00320F55" w:rsidRPr="00264986" w:rsidRDefault="00320F55">
      <w:pPr>
        <w:spacing w:before="240" w:line="360" w:lineRule="auto"/>
        <w:jc w:val="both"/>
        <w:rPr>
          <w:rFonts w:ascii="Palatino Linotype" w:eastAsia="Palatino Linotype" w:hAnsi="Palatino Linotype" w:cs="Palatino Linotype"/>
        </w:rPr>
      </w:pPr>
    </w:p>
    <w:p w:rsidR="00320F55" w:rsidRPr="00264986" w:rsidRDefault="003D2E2B">
      <w:pPr>
        <w:spacing w:line="360" w:lineRule="auto"/>
        <w:jc w:val="both"/>
        <w:rPr>
          <w:rFonts w:ascii="Palatino Linotype" w:eastAsia="Palatino Linotype" w:hAnsi="Palatino Linotype" w:cs="Palatino Linotype"/>
          <w:b/>
        </w:rPr>
      </w:pPr>
      <w:r w:rsidRPr="00264986">
        <w:rPr>
          <w:rFonts w:ascii="Palatino Linotype" w:eastAsia="Palatino Linotype" w:hAnsi="Palatino Linotype" w:cs="Palatino Linotype"/>
        </w:rPr>
        <w:t xml:space="preserve">En tanto, en el presente caso queda sin materia, toda vez que con el Informe Justificado, 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xml:space="preserve"> modificó la respuesta </w:t>
      </w:r>
      <w:r w:rsidRPr="00264986">
        <w:rPr>
          <w:rFonts w:ascii="Palatino Linotype" w:eastAsia="Palatino Linotype" w:hAnsi="Palatino Linotype" w:cs="Palatino Linotype"/>
          <w:b/>
        </w:rPr>
        <w:t xml:space="preserve">al adjuntar el respectivo acuerdo de clasificación con todas las formalidades requeridas por la ley, </w:t>
      </w:r>
      <w:r w:rsidRPr="00264986">
        <w:rPr>
          <w:rFonts w:ascii="Palatino Linotype" w:eastAsia="Palatino Linotype" w:hAnsi="Palatino Linotype" w:cs="Palatino Linotype"/>
        </w:rPr>
        <w:t xml:space="preserve">por lo que tomando en consideración dicha circunstancia, así como el hecho de que la información proporcionada por 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xml:space="preserve"> fue puesta a la vista de la parte </w:t>
      </w:r>
      <w:r w:rsidRPr="00264986">
        <w:rPr>
          <w:rFonts w:ascii="Palatino Linotype" w:eastAsia="Palatino Linotype" w:hAnsi="Palatino Linotype" w:cs="Palatino Linotype"/>
          <w:b/>
        </w:rPr>
        <w:t xml:space="preserve">Recurrente </w:t>
      </w:r>
      <w:r w:rsidRPr="00264986">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rsidR="00320F55" w:rsidRPr="00264986" w:rsidRDefault="003D2E2B">
      <w:pPr>
        <w:spacing w:before="240"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En resumen, 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xml:space="preserve"> dio respuesta completa a la solicitud de acceso a la información pública del ahora </w:t>
      </w:r>
      <w:r w:rsidRPr="00264986">
        <w:rPr>
          <w:rFonts w:ascii="Palatino Linotype" w:eastAsia="Palatino Linotype" w:hAnsi="Palatino Linotype" w:cs="Palatino Linotype"/>
          <w:b/>
        </w:rPr>
        <w:t>Recurrente</w:t>
      </w:r>
      <w:r w:rsidRPr="00264986">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320F55" w:rsidRPr="00264986" w:rsidRDefault="003D2E2B">
      <w:pPr>
        <w:spacing w:before="240"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 xml:space="preserve">Siendo el </w:t>
      </w:r>
      <w:r w:rsidRPr="00264986">
        <w:rPr>
          <w:rFonts w:ascii="Palatino Linotype" w:eastAsia="Palatino Linotype" w:hAnsi="Palatino Linotype" w:cs="Palatino Linotype"/>
          <w:i/>
        </w:rPr>
        <w:t>sobreseimiento</w:t>
      </w:r>
      <w:r w:rsidRPr="00264986">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w:t>
      </w:r>
      <w:r w:rsidRPr="00264986">
        <w:rPr>
          <w:rFonts w:ascii="Palatino Linotype" w:eastAsia="Palatino Linotype" w:hAnsi="Palatino Linotype" w:cs="Palatino Linotype"/>
          <w:b/>
        </w:rPr>
        <w:t>Recurrente</w:t>
      </w:r>
      <w:r w:rsidRPr="00264986">
        <w:rPr>
          <w:rFonts w:ascii="Palatino Linotype" w:eastAsia="Palatino Linotype" w:hAnsi="Palatino Linotype" w:cs="Palatino Linotype"/>
        </w:rPr>
        <w:t xml:space="preserve">, los efectos del sobreseimiento son los dar por concluido el recurso administrativo sin entrar al estudio de fondo del asunto de que </w:t>
      </w:r>
      <w:r w:rsidRPr="00264986">
        <w:rPr>
          <w:rFonts w:ascii="Palatino Linotype" w:eastAsia="Palatino Linotype" w:hAnsi="Palatino Linotype" w:cs="Palatino Linotype"/>
        </w:rPr>
        <w:lastRenderedPageBreak/>
        <w:t>se trate; lo anterior con apoyo en el criterio del Poder Judicial de la Federación con rubro:</w:t>
      </w:r>
    </w:p>
    <w:p w:rsidR="00320F55" w:rsidRPr="00264986" w:rsidRDefault="003D2E2B">
      <w:pPr>
        <w:spacing w:before="240"/>
        <w:ind w:left="567" w:right="567"/>
        <w:jc w:val="both"/>
        <w:rPr>
          <w:rFonts w:ascii="Palatino Linotype" w:eastAsia="Palatino Linotype" w:hAnsi="Palatino Linotype" w:cs="Palatino Linotype"/>
          <w:b/>
          <w:i/>
        </w:rPr>
      </w:pPr>
      <w:r w:rsidRPr="00264986">
        <w:rPr>
          <w:rFonts w:ascii="Palatino Linotype" w:eastAsia="Palatino Linotype" w:hAnsi="Palatino Linotype" w:cs="Palatino Linotype"/>
          <w:i/>
          <w:sz w:val="22"/>
          <w:szCs w:val="22"/>
        </w:rPr>
        <w:t>“</w:t>
      </w:r>
      <w:r w:rsidRPr="00264986">
        <w:rPr>
          <w:rFonts w:ascii="Palatino Linotype" w:eastAsia="Palatino Linotype" w:hAnsi="Palatino Linotype" w:cs="Palatino Linotype"/>
          <w:b/>
          <w:i/>
          <w:sz w:val="22"/>
          <w:szCs w:val="22"/>
        </w:rPr>
        <w:t>SOBRESEIMIENTO, NO PERMITE ENTRAR AL ESTUDIO DE LAS CUESTIONES DE FONDO</w:t>
      </w:r>
    </w:p>
    <w:p w:rsidR="00320F55" w:rsidRPr="00264986" w:rsidRDefault="003D2E2B">
      <w:pPr>
        <w:ind w:left="567" w:right="567"/>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320F55" w:rsidRPr="00264986" w:rsidRDefault="003D2E2B">
      <w:pPr>
        <w:ind w:left="567" w:right="567"/>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320F55" w:rsidRPr="00264986" w:rsidRDefault="00320F55">
      <w:pPr>
        <w:ind w:left="567" w:right="567"/>
        <w:jc w:val="both"/>
        <w:rPr>
          <w:rFonts w:ascii="Palatino Linotype" w:eastAsia="Palatino Linotype" w:hAnsi="Palatino Linotype" w:cs="Palatino Linotype"/>
          <w:i/>
          <w:sz w:val="22"/>
          <w:szCs w:val="22"/>
        </w:rPr>
      </w:pPr>
    </w:p>
    <w:p w:rsidR="00320F55" w:rsidRPr="00264986" w:rsidRDefault="003D2E2B">
      <w:pPr>
        <w:spacing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rsidR="00320F55" w:rsidRPr="00264986" w:rsidRDefault="003D2E2B">
      <w:pPr>
        <w:spacing w:before="240"/>
        <w:ind w:left="567" w:right="567"/>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rPr>
        <w:t xml:space="preserve"> </w:t>
      </w:r>
      <w:r w:rsidRPr="00264986">
        <w:rPr>
          <w:rFonts w:ascii="Palatino Linotype" w:eastAsia="Palatino Linotype" w:hAnsi="Palatino Linotype" w:cs="Palatino Linotype"/>
          <w:i/>
          <w:sz w:val="22"/>
          <w:szCs w:val="22"/>
        </w:rPr>
        <w:t>“DESECHAMIENTO O SOBRESEIMIENTO EN EL JUICIO DE AMPARO. NO IMPLICA DENEGACIÓN DE JUSTICIA NI GENERA INSEGURIDAD JURÍDICA”</w:t>
      </w:r>
    </w:p>
    <w:p w:rsidR="00320F55" w:rsidRPr="00264986" w:rsidRDefault="003D2E2B">
      <w:pPr>
        <w:ind w:left="567" w:right="567"/>
        <w:jc w:val="both"/>
        <w:rPr>
          <w:rFonts w:ascii="Palatino Linotype" w:eastAsia="Palatino Linotype" w:hAnsi="Palatino Linotype" w:cs="Palatino Linotype"/>
          <w:i/>
          <w:sz w:val="22"/>
          <w:szCs w:val="22"/>
        </w:rPr>
      </w:pPr>
      <w:r w:rsidRPr="00264986">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264986">
        <w:rPr>
          <w:rFonts w:ascii="Palatino Linotype" w:eastAsia="Palatino Linotype" w:hAnsi="Palatino Linotype" w:cs="Palatino Linotype"/>
          <w:i/>
          <w:sz w:val="22"/>
          <w:szCs w:val="22"/>
        </w:rPr>
        <w:t>promovente</w:t>
      </w:r>
      <w:proofErr w:type="spellEnd"/>
      <w:r w:rsidRPr="00264986">
        <w:rPr>
          <w:rFonts w:ascii="Palatino Linotype" w:eastAsia="Palatino Linotype" w:hAnsi="Palatino Linotype" w:cs="Palatino Linotype"/>
          <w:i/>
          <w:sz w:val="22"/>
          <w:szCs w:val="22"/>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320F55" w:rsidRPr="00264986" w:rsidRDefault="00320F55">
      <w:pPr>
        <w:spacing w:line="360" w:lineRule="auto"/>
        <w:jc w:val="both"/>
        <w:rPr>
          <w:rFonts w:ascii="Palatino Linotype" w:eastAsia="Palatino Linotype" w:hAnsi="Palatino Linotype" w:cs="Palatino Linotype"/>
        </w:rPr>
      </w:pPr>
    </w:p>
    <w:p w:rsidR="00320F55" w:rsidRPr="00264986" w:rsidRDefault="003D2E2B">
      <w:pPr>
        <w:spacing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lastRenderedPageBreak/>
        <w:t xml:space="preserve">Finalmente, no escapa de la óptica de este Organismo Garante bajo el principio de máxima publicidad 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xml:space="preserve"> le indicó los nombres y </w:t>
      </w:r>
      <w:proofErr w:type="spellStart"/>
      <w:r w:rsidRPr="00264986">
        <w:rPr>
          <w:rFonts w:ascii="Palatino Linotype" w:eastAsia="Palatino Linotype" w:hAnsi="Palatino Linotype" w:cs="Palatino Linotype"/>
        </w:rPr>
        <w:t>curriculum</w:t>
      </w:r>
      <w:proofErr w:type="spellEnd"/>
      <w:r w:rsidRPr="00264986">
        <w:rPr>
          <w:rFonts w:ascii="Palatino Linotype" w:eastAsia="Palatino Linotype" w:hAnsi="Palatino Linotype" w:cs="Palatino Linotype"/>
        </w:rPr>
        <w:t xml:space="preserve"> vitae de las personas que fueron seleccionadas derivado de este proceso, es decir, aquellas que ostentan la calidad de servidores públicos y ahora se desempeñan como Titulares de la Unidad de Informática y Estadística, Unidad de Comunicación Social y la Unidad para la Coordinación de los Trabajos de Igualdad de Género y Erradicación de la Política en Razón de Género, sin embargo, no fue posible proporcionarle el nombre del titular del Centro de Formación y Documentación Electoral, en virtud de que a la fecha de la solicitud no se designó.</w:t>
      </w:r>
    </w:p>
    <w:p w:rsidR="00320F55" w:rsidRPr="00264986" w:rsidRDefault="003D2E2B">
      <w:pPr>
        <w:spacing w:before="240"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México y Municipios, este Pleno:</w:t>
      </w:r>
    </w:p>
    <w:p w:rsidR="00320F55" w:rsidRPr="00264986" w:rsidRDefault="003D2E2B">
      <w:pPr>
        <w:numPr>
          <w:ilvl w:val="0"/>
          <w:numId w:val="3"/>
        </w:numPr>
        <w:spacing w:before="280" w:after="280" w:line="360" w:lineRule="auto"/>
        <w:ind w:left="284" w:hanging="426"/>
        <w:jc w:val="center"/>
        <w:rPr>
          <w:rFonts w:ascii="Palatino Linotype" w:eastAsia="Palatino Linotype" w:hAnsi="Palatino Linotype" w:cs="Palatino Linotype"/>
          <w:b/>
        </w:rPr>
      </w:pPr>
      <w:r w:rsidRPr="00264986">
        <w:rPr>
          <w:rFonts w:ascii="Palatino Linotype" w:eastAsia="Palatino Linotype" w:hAnsi="Palatino Linotype" w:cs="Palatino Linotype"/>
          <w:b/>
        </w:rPr>
        <w:t>R E S U E L V E:</w:t>
      </w:r>
    </w:p>
    <w:p w:rsidR="00320F55" w:rsidRPr="00264986" w:rsidRDefault="003D2E2B">
      <w:pPr>
        <w:spacing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b/>
        </w:rPr>
        <w:t>Primero.</w:t>
      </w:r>
      <w:r w:rsidRPr="00264986">
        <w:rPr>
          <w:rFonts w:ascii="Palatino Linotype" w:eastAsia="Palatino Linotype" w:hAnsi="Palatino Linotype" w:cs="Palatino Linotype"/>
        </w:rPr>
        <w:t xml:space="preserve"> Se </w:t>
      </w:r>
      <w:r w:rsidRPr="00264986">
        <w:rPr>
          <w:rFonts w:ascii="Palatino Linotype" w:eastAsia="Palatino Linotype" w:hAnsi="Palatino Linotype" w:cs="Palatino Linotype"/>
          <w:b/>
        </w:rPr>
        <w:t>SOBRESEE</w:t>
      </w:r>
      <w:r w:rsidRPr="00264986">
        <w:rPr>
          <w:rFonts w:ascii="Palatino Linotype" w:eastAsia="Palatino Linotype" w:hAnsi="Palatino Linotype" w:cs="Palatino Linotype"/>
        </w:rPr>
        <w:t xml:space="preserve"> el recurso de revisión </w:t>
      </w:r>
      <w:r w:rsidRPr="00264986">
        <w:rPr>
          <w:rFonts w:ascii="Palatino Linotype" w:eastAsia="Palatino Linotype" w:hAnsi="Palatino Linotype" w:cs="Palatino Linotype"/>
          <w:b/>
        </w:rPr>
        <w:t xml:space="preserve">16954/INFOEM/IP/RR/2022, </w:t>
      </w:r>
      <w:r w:rsidRPr="00264986">
        <w:rPr>
          <w:rFonts w:ascii="Palatino Linotype" w:eastAsia="Palatino Linotype" w:hAnsi="Palatino Linotype" w:cs="Palatino Linotype"/>
        </w:rPr>
        <w:t xml:space="preserve">porque al </w:t>
      </w:r>
      <w:r w:rsidRPr="00264986">
        <w:rPr>
          <w:rFonts w:ascii="Palatino Linotype" w:eastAsia="Palatino Linotype" w:hAnsi="Palatino Linotype" w:cs="Palatino Linotype"/>
          <w:b/>
        </w:rPr>
        <w:t>modificar la respuesta</w:t>
      </w:r>
      <w:r w:rsidRPr="00264986">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264986">
        <w:rPr>
          <w:rFonts w:ascii="Palatino Linotype" w:eastAsia="Palatino Linotype" w:hAnsi="Palatino Linotype" w:cs="Palatino Linotype"/>
          <w:b/>
        </w:rPr>
        <w:t xml:space="preserve">Tercero </w:t>
      </w:r>
      <w:r w:rsidRPr="00264986">
        <w:rPr>
          <w:rFonts w:ascii="Palatino Linotype" w:eastAsia="Palatino Linotype" w:hAnsi="Palatino Linotype" w:cs="Palatino Linotype"/>
        </w:rPr>
        <w:t>de la presente Resolución.</w:t>
      </w:r>
    </w:p>
    <w:p w:rsidR="00320F55" w:rsidRPr="00264986" w:rsidRDefault="003D2E2B">
      <w:pPr>
        <w:spacing w:before="240" w:after="240" w:line="360" w:lineRule="auto"/>
        <w:ind w:right="49"/>
        <w:jc w:val="both"/>
        <w:rPr>
          <w:rFonts w:ascii="Palatino Linotype" w:eastAsia="Palatino Linotype" w:hAnsi="Palatino Linotype" w:cs="Palatino Linotype"/>
        </w:rPr>
      </w:pPr>
      <w:r w:rsidRPr="00264986">
        <w:rPr>
          <w:rFonts w:ascii="Palatino Linotype" w:eastAsia="Palatino Linotype" w:hAnsi="Palatino Linotype" w:cs="Palatino Linotype"/>
          <w:b/>
        </w:rPr>
        <w:lastRenderedPageBreak/>
        <w:t>Segundo</w:t>
      </w:r>
      <w:r w:rsidRPr="00264986">
        <w:rPr>
          <w:rFonts w:ascii="Palatino Linotype" w:eastAsia="Palatino Linotype" w:hAnsi="Palatino Linotype" w:cs="Palatino Linotype"/>
          <w:b/>
          <w:sz w:val="28"/>
          <w:szCs w:val="28"/>
        </w:rPr>
        <w:t>.</w:t>
      </w:r>
      <w:r w:rsidRPr="00264986">
        <w:rPr>
          <w:rFonts w:ascii="Palatino Linotype" w:eastAsia="Palatino Linotype" w:hAnsi="Palatino Linotype" w:cs="Palatino Linotype"/>
          <w:b/>
          <w:sz w:val="19"/>
          <w:szCs w:val="19"/>
        </w:rPr>
        <w:t xml:space="preserve"> </w:t>
      </w:r>
      <w:r w:rsidRPr="00264986">
        <w:rPr>
          <w:rFonts w:ascii="Palatino Linotype" w:eastAsia="Palatino Linotype" w:hAnsi="Palatino Linotype" w:cs="Palatino Linotype"/>
          <w:b/>
        </w:rPr>
        <w:t>Notifíquese vía Sistema de Acceso a la Información Mexiquense</w:t>
      </w:r>
      <w:r w:rsidRPr="00264986">
        <w:rPr>
          <w:rFonts w:ascii="Palatino Linotype" w:eastAsia="Palatino Linotype" w:hAnsi="Palatino Linotype" w:cs="Palatino Linotype"/>
        </w:rPr>
        <w:t xml:space="preserve"> (</w:t>
      </w:r>
      <w:r w:rsidRPr="00264986">
        <w:rPr>
          <w:rFonts w:ascii="Palatino Linotype" w:eastAsia="Palatino Linotype" w:hAnsi="Palatino Linotype" w:cs="Palatino Linotype"/>
          <w:b/>
        </w:rPr>
        <w:t>SAIMEX)</w:t>
      </w:r>
      <w:r w:rsidRPr="00264986">
        <w:rPr>
          <w:rFonts w:ascii="Palatino Linotype" w:eastAsia="Palatino Linotype" w:hAnsi="Palatino Linotype" w:cs="Palatino Linotype"/>
          <w:b/>
          <w:i/>
        </w:rPr>
        <w:t xml:space="preserve">, </w:t>
      </w:r>
      <w:r w:rsidRPr="00264986">
        <w:rPr>
          <w:rFonts w:ascii="Palatino Linotype" w:eastAsia="Palatino Linotype" w:hAnsi="Palatino Linotype" w:cs="Palatino Linotype"/>
        </w:rPr>
        <w:t xml:space="preserve">al Titular de la Unidad de Transparencia del </w:t>
      </w:r>
      <w:r w:rsidRPr="00264986">
        <w:rPr>
          <w:rFonts w:ascii="Palatino Linotype" w:eastAsia="Palatino Linotype" w:hAnsi="Palatino Linotype" w:cs="Palatino Linotype"/>
          <w:b/>
        </w:rPr>
        <w:t>Sujeto Obligado</w:t>
      </w:r>
      <w:r w:rsidRPr="00264986">
        <w:rPr>
          <w:rFonts w:ascii="Palatino Linotype" w:eastAsia="Palatino Linotype" w:hAnsi="Palatino Linotype" w:cs="Palatino Linotype"/>
        </w:rPr>
        <w:t xml:space="preserve"> la presente resolución, para su conocimiento.</w:t>
      </w:r>
    </w:p>
    <w:p w:rsidR="00320F55" w:rsidRPr="00264986" w:rsidRDefault="003D2E2B">
      <w:pPr>
        <w:spacing w:before="240" w:after="240" w:line="360" w:lineRule="auto"/>
        <w:jc w:val="both"/>
        <w:rPr>
          <w:rFonts w:ascii="Palatino Linotype" w:eastAsia="Palatino Linotype" w:hAnsi="Palatino Linotype" w:cs="Palatino Linotype"/>
        </w:rPr>
      </w:pPr>
      <w:bookmarkStart w:id="5" w:name="_heading=h.3rdcrjn" w:colFirst="0" w:colLast="0"/>
      <w:bookmarkEnd w:id="5"/>
      <w:r w:rsidRPr="00264986">
        <w:rPr>
          <w:rFonts w:ascii="Palatino Linotype" w:eastAsia="Palatino Linotype" w:hAnsi="Palatino Linotype" w:cs="Palatino Linotype"/>
          <w:b/>
        </w:rPr>
        <w:t>Tercero.</w:t>
      </w:r>
      <w:r w:rsidRPr="00264986">
        <w:rPr>
          <w:rFonts w:ascii="Palatino Linotype" w:eastAsia="Palatino Linotype" w:hAnsi="Palatino Linotype" w:cs="Palatino Linotype"/>
          <w:b/>
          <w:sz w:val="28"/>
          <w:szCs w:val="28"/>
        </w:rPr>
        <w:t xml:space="preserve"> </w:t>
      </w:r>
      <w:r w:rsidRPr="00264986">
        <w:rPr>
          <w:rFonts w:ascii="Palatino Linotype" w:eastAsia="Palatino Linotype" w:hAnsi="Palatino Linotype" w:cs="Palatino Linotype"/>
          <w:b/>
        </w:rPr>
        <w:t xml:space="preserve">Notifíquese, vía Sistema de Acceso a la Información Mexiquense (SAIMEX), </w:t>
      </w:r>
      <w:r w:rsidRPr="00264986">
        <w:rPr>
          <w:rFonts w:ascii="Palatino Linotype" w:eastAsia="Palatino Linotype" w:hAnsi="Palatino Linotype" w:cs="Palatino Linotype"/>
        </w:rPr>
        <w:t xml:space="preserve">la presente resolución a la parte recurrente, así como que podrá impugnarla vía </w:t>
      </w:r>
      <w:r w:rsidRPr="00264986">
        <w:rPr>
          <w:rFonts w:ascii="Palatino Linotype" w:eastAsia="Palatino Linotype" w:hAnsi="Palatino Linotype" w:cs="Palatino Linotype"/>
          <w:b/>
        </w:rPr>
        <w:t>Juicio de Amparo</w:t>
      </w:r>
      <w:r w:rsidRPr="00264986">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320F55" w:rsidRPr="00264986" w:rsidRDefault="003D2E2B">
      <w:pPr>
        <w:spacing w:before="240" w:after="240" w:line="360" w:lineRule="auto"/>
        <w:jc w:val="both"/>
        <w:rPr>
          <w:rFonts w:ascii="Palatino Linotype" w:eastAsia="Palatino Linotype" w:hAnsi="Palatino Linotype" w:cs="Palatino Linotype"/>
        </w:rPr>
      </w:pPr>
      <w:r w:rsidRPr="00264986">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DÉCIMA QUINTA SESIÓN ORDINARIA CELEBRADA EL VEINTISÉIS DE ABRIL DE DOS MIL VEINTITRÉS, ANTE EL SECRETARIO TÉCNICO DEL PLENO ALEXIS TAPIA RAMÍREZ.</w:t>
      </w:r>
    </w:p>
    <w:p w:rsidR="00320F55" w:rsidRPr="00264986" w:rsidRDefault="00320F55">
      <w:pPr>
        <w:spacing w:before="240" w:after="240" w:line="360" w:lineRule="auto"/>
        <w:jc w:val="both"/>
        <w:rPr>
          <w:rFonts w:ascii="Palatino Linotype" w:eastAsia="Palatino Linotype" w:hAnsi="Palatino Linotype" w:cs="Palatino Linotype"/>
        </w:rPr>
      </w:pPr>
    </w:p>
    <w:p w:rsidR="00320F55" w:rsidRPr="00264986" w:rsidRDefault="00320F55">
      <w:pPr>
        <w:spacing w:before="240" w:after="240" w:line="360" w:lineRule="auto"/>
        <w:jc w:val="both"/>
        <w:rPr>
          <w:rFonts w:ascii="Palatino Linotype" w:eastAsia="Palatino Linotype" w:hAnsi="Palatino Linotype" w:cs="Palatino Linotype"/>
        </w:rPr>
      </w:pPr>
    </w:p>
    <w:p w:rsidR="00320F55" w:rsidRPr="00264986" w:rsidRDefault="00320F55">
      <w:pPr>
        <w:spacing w:before="240" w:after="240" w:line="360" w:lineRule="auto"/>
        <w:jc w:val="both"/>
        <w:rPr>
          <w:rFonts w:ascii="Palatino Linotype" w:eastAsia="Palatino Linotype" w:hAnsi="Palatino Linotype" w:cs="Palatino Linotype"/>
        </w:rPr>
      </w:pPr>
    </w:p>
    <w:p w:rsidR="00320F55" w:rsidRPr="00264986" w:rsidRDefault="00320F55">
      <w:pPr>
        <w:spacing w:before="240" w:after="240" w:line="360" w:lineRule="auto"/>
        <w:jc w:val="both"/>
        <w:rPr>
          <w:rFonts w:ascii="Palatino Linotype" w:eastAsia="Palatino Linotype" w:hAnsi="Palatino Linotype" w:cs="Palatino Linotype"/>
        </w:rPr>
      </w:pPr>
    </w:p>
    <w:p w:rsidR="00320F55" w:rsidRPr="00264986" w:rsidRDefault="00320F55">
      <w:pPr>
        <w:spacing w:before="240" w:after="240" w:line="360" w:lineRule="auto"/>
        <w:jc w:val="both"/>
        <w:rPr>
          <w:rFonts w:ascii="Palatino Linotype" w:eastAsia="Palatino Linotype" w:hAnsi="Palatino Linotype" w:cs="Palatino Linotype"/>
        </w:rPr>
      </w:pPr>
    </w:p>
    <w:p w:rsidR="00320F55" w:rsidRPr="00264986" w:rsidRDefault="00320F55">
      <w:pPr>
        <w:spacing w:before="240" w:after="240" w:line="360" w:lineRule="auto"/>
        <w:jc w:val="both"/>
        <w:rPr>
          <w:rFonts w:ascii="Palatino Linotype" w:eastAsia="Palatino Linotype" w:hAnsi="Palatino Linotype" w:cs="Palatino Linotype"/>
        </w:rPr>
      </w:pPr>
    </w:p>
    <w:p w:rsidR="00320F55" w:rsidRPr="00264986" w:rsidRDefault="00320F55">
      <w:pPr>
        <w:spacing w:before="240" w:after="240" w:line="360" w:lineRule="auto"/>
        <w:jc w:val="both"/>
        <w:rPr>
          <w:rFonts w:ascii="Palatino Linotype" w:eastAsia="Palatino Linotype" w:hAnsi="Palatino Linotype" w:cs="Palatino Linotype"/>
        </w:rPr>
      </w:pPr>
    </w:p>
    <w:p w:rsidR="00320F55" w:rsidRPr="00264986" w:rsidRDefault="00320F55">
      <w:pPr>
        <w:spacing w:before="240" w:after="240" w:line="360" w:lineRule="auto"/>
        <w:jc w:val="both"/>
        <w:rPr>
          <w:rFonts w:ascii="Palatino Linotype" w:eastAsia="Palatino Linotype" w:hAnsi="Palatino Linotype" w:cs="Palatino Linotype"/>
        </w:rPr>
      </w:pPr>
    </w:p>
    <w:p w:rsidR="00320F55" w:rsidRPr="00264986" w:rsidRDefault="00320F55">
      <w:pPr>
        <w:spacing w:before="240" w:after="240" w:line="360" w:lineRule="auto"/>
        <w:jc w:val="both"/>
        <w:rPr>
          <w:rFonts w:ascii="Palatino Linotype" w:eastAsia="Palatino Linotype" w:hAnsi="Palatino Linotype" w:cs="Palatino Linotype"/>
        </w:rPr>
      </w:pPr>
    </w:p>
    <w:p w:rsidR="00320F55" w:rsidRPr="00264986" w:rsidRDefault="00320F55">
      <w:pPr>
        <w:spacing w:before="240" w:after="240" w:line="360" w:lineRule="auto"/>
        <w:jc w:val="both"/>
        <w:rPr>
          <w:rFonts w:ascii="Palatino Linotype" w:eastAsia="Palatino Linotype" w:hAnsi="Palatino Linotype" w:cs="Palatino Linotype"/>
        </w:rPr>
      </w:pPr>
    </w:p>
    <w:p w:rsidR="00320F55" w:rsidRPr="00264986" w:rsidRDefault="00320F55">
      <w:pPr>
        <w:spacing w:before="240" w:after="240" w:line="360" w:lineRule="auto"/>
        <w:jc w:val="both"/>
        <w:rPr>
          <w:rFonts w:ascii="Palatino Linotype" w:eastAsia="Palatino Linotype" w:hAnsi="Palatino Linotype" w:cs="Palatino Linotype"/>
        </w:rPr>
      </w:pPr>
    </w:p>
    <w:p w:rsidR="00320F55" w:rsidRPr="00264986" w:rsidRDefault="00320F55">
      <w:pPr>
        <w:spacing w:before="240" w:after="240" w:line="360" w:lineRule="auto"/>
        <w:jc w:val="both"/>
        <w:rPr>
          <w:rFonts w:ascii="Palatino Linotype" w:eastAsia="Palatino Linotype" w:hAnsi="Palatino Linotype" w:cs="Palatino Linotype"/>
        </w:rPr>
      </w:pPr>
    </w:p>
    <w:p w:rsidR="00320F55" w:rsidRPr="00264986" w:rsidRDefault="00320F55">
      <w:pPr>
        <w:spacing w:before="240" w:after="240" w:line="360" w:lineRule="auto"/>
        <w:jc w:val="both"/>
        <w:rPr>
          <w:rFonts w:ascii="Palatino Linotype" w:eastAsia="Palatino Linotype" w:hAnsi="Palatino Linotype" w:cs="Palatino Linotype"/>
        </w:rPr>
      </w:pPr>
    </w:p>
    <w:p w:rsidR="00320F55" w:rsidRPr="00264986" w:rsidRDefault="00320F55">
      <w:pPr>
        <w:spacing w:before="240" w:after="240" w:line="360" w:lineRule="auto"/>
        <w:jc w:val="both"/>
        <w:rPr>
          <w:rFonts w:ascii="Palatino Linotype" w:eastAsia="Palatino Linotype" w:hAnsi="Palatino Linotype" w:cs="Palatino Linotype"/>
        </w:rPr>
      </w:pPr>
    </w:p>
    <w:sectPr w:rsidR="00320F55" w:rsidRPr="00264986">
      <w:headerReference w:type="default" r:id="rId29"/>
      <w:footerReference w:type="default" r:id="rId30"/>
      <w:headerReference w:type="first" r:id="rId31"/>
      <w:footerReference w:type="first" r:id="rId3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43D" w:rsidRDefault="0093643D">
      <w:r>
        <w:separator/>
      </w:r>
    </w:p>
  </w:endnote>
  <w:endnote w:type="continuationSeparator" w:id="0">
    <w:p w:rsidR="0093643D" w:rsidRDefault="00936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F55" w:rsidRDefault="003D2E2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831B0">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831B0">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p>
  <w:p w:rsidR="00320F55" w:rsidRDefault="00320F5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F55" w:rsidRDefault="003D2E2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831B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831B0">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p>
  <w:p w:rsidR="00320F55" w:rsidRDefault="00320F5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43D" w:rsidRDefault="0093643D">
      <w:r>
        <w:separator/>
      </w:r>
    </w:p>
  </w:footnote>
  <w:footnote w:type="continuationSeparator" w:id="0">
    <w:p w:rsidR="0093643D" w:rsidRDefault="0093643D">
      <w:r>
        <w:continuationSeparator/>
      </w:r>
    </w:p>
  </w:footnote>
  <w:footnote w:id="1">
    <w:p w:rsidR="00320F55" w:rsidRDefault="003D2E2B">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color w:val="000000"/>
          <w:sz w:val="18"/>
          <w:szCs w:val="18"/>
        </w:rPr>
        <w:t>Artículo 192.</w:t>
      </w:r>
      <w:r>
        <w:rPr>
          <w:rFonts w:ascii="Palatino Linotype" w:eastAsia="Palatino Linotype" w:hAnsi="Palatino Linotype" w:cs="Palatino Linotype"/>
          <w:color w:val="000000"/>
          <w:sz w:val="18"/>
          <w:szCs w:val="18"/>
        </w:rPr>
        <w:t xml:space="preserve"> El recurso será sobreseído, en todo o en parte, cuando una vez admitido, se actualicen alguno de los siguientes supuestos:</w:t>
      </w:r>
    </w:p>
    <w:p w:rsidR="00320F55" w:rsidRDefault="003D2E2B">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p w:rsidR="00320F55" w:rsidRDefault="003D2E2B">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III. El sujeto obligado responsable del acto lo modifique o revoque de tal manera que el recurso de revisión quede sin materia;</w:t>
      </w:r>
    </w:p>
  </w:footnote>
  <w:footnote w:id="2">
    <w:p w:rsidR="00320F55" w:rsidRDefault="003D2E2B">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Artículo 186</w:t>
      </w:r>
      <w:r>
        <w:rPr>
          <w:rFonts w:ascii="Palatino Linotype" w:eastAsia="Palatino Linotype" w:hAnsi="Palatino Linotype" w:cs="Palatino Linotype"/>
          <w:color w:val="000000"/>
          <w:sz w:val="18"/>
          <w:szCs w:val="18"/>
        </w:rPr>
        <w:t>. Las resoluciones del Instituto podrán:</w:t>
      </w:r>
    </w:p>
    <w:p w:rsidR="00320F55" w:rsidRDefault="003D2E2B">
      <w:pPr>
        <w:pBdr>
          <w:top w:val="nil"/>
          <w:left w:val="nil"/>
          <w:bottom w:val="nil"/>
          <w:right w:val="nil"/>
          <w:between w:val="nil"/>
        </w:pBdr>
        <w:rPr>
          <w:rFonts w:ascii="Cambria" w:eastAsia="Cambria" w:hAnsi="Cambria" w:cs="Cambria"/>
          <w:color w:val="000000"/>
          <w:sz w:val="20"/>
          <w:szCs w:val="20"/>
        </w:rPr>
      </w:pPr>
      <w:r>
        <w:rPr>
          <w:rFonts w:ascii="Palatino Linotype" w:eastAsia="Palatino Linotype" w:hAnsi="Palatino Linotype" w:cs="Palatino Linotype"/>
          <w:color w:val="000000"/>
          <w:sz w:val="18"/>
          <w:szCs w:val="18"/>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F55" w:rsidRDefault="003D2E2B">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-1127124</wp:posOffset>
          </wp:positionH>
          <wp:positionV relativeFrom="paragraph">
            <wp:posOffset>-344804</wp:posOffset>
          </wp:positionV>
          <wp:extent cx="7809865" cy="10165715"/>
          <wp:effectExtent l="0" t="0" r="0" b="0"/>
          <wp:wrapNone/>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953" w:type="dxa"/>
      <w:tblInd w:w="3261" w:type="dxa"/>
      <w:tblLayout w:type="fixed"/>
      <w:tblLook w:val="0400" w:firstRow="0" w:lastRow="0" w:firstColumn="0" w:lastColumn="0" w:noHBand="0" w:noVBand="1"/>
    </w:tblPr>
    <w:tblGrid>
      <w:gridCol w:w="2489"/>
      <w:gridCol w:w="3464"/>
    </w:tblGrid>
    <w:tr w:rsidR="00320F55">
      <w:tc>
        <w:tcPr>
          <w:tcW w:w="2489" w:type="dxa"/>
          <w:shd w:val="clear" w:color="auto" w:fill="auto"/>
        </w:tcPr>
        <w:p w:rsidR="00320F55" w:rsidRDefault="003D2E2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320F55" w:rsidRDefault="003D2E2B">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16954/INFOEM/IP/RR/2022</w:t>
          </w:r>
        </w:p>
      </w:tc>
    </w:tr>
    <w:tr w:rsidR="00320F55">
      <w:trPr>
        <w:trHeight w:val="228"/>
      </w:trPr>
      <w:tc>
        <w:tcPr>
          <w:tcW w:w="2489" w:type="dxa"/>
          <w:shd w:val="clear" w:color="auto" w:fill="auto"/>
          <w:vAlign w:val="center"/>
        </w:tcPr>
        <w:p w:rsidR="00320F55" w:rsidRDefault="003D2E2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320F55" w:rsidRDefault="003D2E2B">
          <w:pPr>
            <w:ind w:left="-45"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Electoral del Estado de México</w:t>
          </w:r>
        </w:p>
      </w:tc>
    </w:tr>
    <w:tr w:rsidR="00320F55">
      <w:tc>
        <w:tcPr>
          <w:tcW w:w="2489" w:type="dxa"/>
          <w:shd w:val="clear" w:color="auto" w:fill="auto"/>
          <w:vAlign w:val="center"/>
        </w:tcPr>
        <w:p w:rsidR="00320F55" w:rsidRDefault="003D2E2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320F55" w:rsidRDefault="003D2E2B">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20F55" w:rsidRDefault="003D2E2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F55" w:rsidRDefault="003D2E2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-955674</wp:posOffset>
          </wp:positionH>
          <wp:positionV relativeFrom="paragraph">
            <wp:posOffset>-288924</wp:posOffset>
          </wp:positionV>
          <wp:extent cx="7809865" cy="10165715"/>
          <wp:effectExtent l="0" t="0" r="0" b="0"/>
          <wp:wrapNone/>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670" w:type="dxa"/>
      <w:tblInd w:w="3261" w:type="dxa"/>
      <w:tblLayout w:type="fixed"/>
      <w:tblLook w:val="0400" w:firstRow="0" w:lastRow="0" w:firstColumn="0" w:lastColumn="0" w:noHBand="0" w:noVBand="1"/>
    </w:tblPr>
    <w:tblGrid>
      <w:gridCol w:w="2551"/>
      <w:gridCol w:w="3119"/>
    </w:tblGrid>
    <w:tr w:rsidR="00320F55">
      <w:tc>
        <w:tcPr>
          <w:tcW w:w="2551" w:type="dxa"/>
          <w:shd w:val="clear" w:color="auto" w:fill="auto"/>
          <w:vAlign w:val="center"/>
        </w:tcPr>
        <w:p w:rsidR="00320F55" w:rsidRDefault="003D2E2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320F55" w:rsidRDefault="003D2E2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16954/INFOEM/IP/RR/2022</w:t>
          </w:r>
        </w:p>
      </w:tc>
    </w:tr>
    <w:tr w:rsidR="00320F55">
      <w:trPr>
        <w:trHeight w:val="130"/>
      </w:trPr>
      <w:tc>
        <w:tcPr>
          <w:tcW w:w="2551" w:type="dxa"/>
          <w:shd w:val="clear" w:color="auto" w:fill="auto"/>
          <w:vAlign w:val="center"/>
        </w:tcPr>
        <w:p w:rsidR="00320F55" w:rsidRDefault="003D2E2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320F55" w:rsidRDefault="007831B0" w:rsidP="007831B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 XX XXX</w:t>
          </w:r>
        </w:p>
      </w:tc>
    </w:tr>
    <w:tr w:rsidR="00320F55">
      <w:trPr>
        <w:trHeight w:val="228"/>
      </w:trPr>
      <w:tc>
        <w:tcPr>
          <w:tcW w:w="2551" w:type="dxa"/>
          <w:shd w:val="clear" w:color="auto" w:fill="auto"/>
          <w:vAlign w:val="center"/>
        </w:tcPr>
        <w:p w:rsidR="00320F55" w:rsidRDefault="003D2E2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320F55" w:rsidRDefault="003D2E2B">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Electoral del Estado de México</w:t>
          </w:r>
        </w:p>
      </w:tc>
    </w:tr>
    <w:tr w:rsidR="00320F55">
      <w:tc>
        <w:tcPr>
          <w:tcW w:w="2551" w:type="dxa"/>
          <w:shd w:val="clear" w:color="auto" w:fill="auto"/>
          <w:vAlign w:val="center"/>
        </w:tcPr>
        <w:p w:rsidR="00320F55" w:rsidRDefault="003D2E2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320F55" w:rsidRDefault="003D2E2B">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20F55" w:rsidRDefault="00320F5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F84BFE"/>
    <w:multiLevelType w:val="multilevel"/>
    <w:tmpl w:val="1AB85904"/>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0103948"/>
    <w:multiLevelType w:val="multilevel"/>
    <w:tmpl w:val="88EEA9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9226496"/>
    <w:multiLevelType w:val="multilevel"/>
    <w:tmpl w:val="204A317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570B175F"/>
    <w:multiLevelType w:val="multilevel"/>
    <w:tmpl w:val="8138A0DE"/>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F025C3E"/>
    <w:multiLevelType w:val="multilevel"/>
    <w:tmpl w:val="E926E7EC"/>
    <w:lvl w:ilvl="0">
      <w:start w:val="1"/>
      <w:numFmt w:val="lowerLetter"/>
      <w:lvlText w:val="%1)"/>
      <w:lvlJc w:val="left"/>
      <w:pPr>
        <w:ind w:left="927" w:hanging="360"/>
      </w:pPr>
      <w:rPr>
        <w:sz w:val="22"/>
        <w:szCs w:val="22"/>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F55"/>
    <w:rsid w:val="00264986"/>
    <w:rsid w:val="00320F55"/>
    <w:rsid w:val="003D2E2B"/>
    <w:rsid w:val="007831B0"/>
    <w:rsid w:val="0093643D"/>
    <w:rsid w:val="009724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D31467-400F-4A4B-AEBC-7B314B1EC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F0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
    <w:name w:val="6"/>
    <w:basedOn w:val="TableNormal1"/>
    <w:tblPr>
      <w:tblStyleRowBandSize w:val="1"/>
      <w:tblStyleColBandSize w:val="1"/>
      <w:tblCellMar>
        <w:top w:w="0" w:type="dxa"/>
        <w:left w:w="115" w:type="dxa"/>
        <w:bottom w:w="0" w:type="dxa"/>
        <w:right w:w="115" w:type="dxa"/>
      </w:tblCellMar>
    </w:tblPr>
  </w:style>
  <w:style w:type="table" w:customStyle="1" w:styleId="5">
    <w:name w:val="5"/>
    <w:basedOn w:val="TableNormal1"/>
    <w:tblPr>
      <w:tblStyleRowBandSize w:val="1"/>
      <w:tblStyleColBandSize w:val="1"/>
      <w:tblCellMar>
        <w:top w:w="0" w:type="dxa"/>
        <w:left w:w="108" w:type="dxa"/>
        <w:bottom w:w="0" w:type="dxa"/>
        <w:right w:w="108" w:type="dxa"/>
      </w:tblCellMar>
    </w:tbl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A944AD"/>
    <w:rPr>
      <w:rFonts w:asciiTheme="minorHAnsi" w:eastAsiaTheme="minorEastAsia" w:hAnsiTheme="minorHAnsi" w:cstheme="minorBid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0"/>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0">
    <w:basedOn w:val="TableNormal0"/>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4QRGfoBQZP9WCcrbvU67dP2egdg==">AMUW2mUA/3IwXXzplwjjuKlGZX/bJ94SPrrDCvsuKDBatpqoHJBsJdpYlyGdJzW5PtSkagqTJNM9LHfcOpRmHDPvfJ8AWi06ogUWmCnDHE68xa88y7UlBUsMXCpX2K8Zeki5FpWLZ/GK8Cz+xu/y+U7psKZ9U61Q/tmSB83fFbMt6+OZseCQevE=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8963</Words>
  <Characters>49298</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2023-04-28T16:45:00Z</cp:lastPrinted>
  <dcterms:created xsi:type="dcterms:W3CDTF">2023-05-03T18:49:00Z</dcterms:created>
  <dcterms:modified xsi:type="dcterms:W3CDTF">2023-05-03T18:49:00Z</dcterms:modified>
</cp:coreProperties>
</file>