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0DCF5F47" w:rsidR="005C2E26" w:rsidRPr="005949DB" w:rsidRDefault="005C2E26" w:rsidP="005949DB">
      <w:pPr>
        <w:spacing w:before="100" w:beforeAutospacing="1" w:after="100" w:afterAutospacing="1" w:line="360" w:lineRule="auto"/>
        <w:jc w:val="both"/>
        <w:rPr>
          <w:rFonts w:ascii="Palatino Linotype" w:hAnsi="Palatino Linotype"/>
        </w:rPr>
      </w:pPr>
      <w:r w:rsidRPr="005949D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A3CC1" w:rsidRPr="005949DB">
        <w:rPr>
          <w:rFonts w:ascii="Palatino Linotype" w:hAnsi="Palatino Linotype"/>
        </w:rPr>
        <w:t xml:space="preserve">del </w:t>
      </w:r>
      <w:r w:rsidR="00EA3CC1" w:rsidRPr="005949DB">
        <w:rPr>
          <w:rFonts w:ascii="Palatino Linotype" w:hAnsi="Palatino Linotype"/>
          <w:b/>
          <w:bCs/>
        </w:rPr>
        <w:t>siete de junio</w:t>
      </w:r>
      <w:r w:rsidR="00F01595" w:rsidRPr="005949DB">
        <w:rPr>
          <w:rFonts w:ascii="Palatino Linotype" w:hAnsi="Palatino Linotype"/>
          <w:b/>
          <w:bCs/>
        </w:rPr>
        <w:t xml:space="preserve"> de dos mil veintitrés</w:t>
      </w:r>
      <w:r w:rsidR="00943122" w:rsidRPr="005949DB">
        <w:rPr>
          <w:rFonts w:ascii="Palatino Linotype" w:hAnsi="Palatino Linotype"/>
        </w:rPr>
        <w:t>.</w:t>
      </w:r>
    </w:p>
    <w:p w14:paraId="2C11FACB" w14:textId="0DFCA5FA" w:rsidR="00457BB8" w:rsidRPr="005949DB" w:rsidRDefault="00457BB8" w:rsidP="005949DB">
      <w:pPr>
        <w:spacing w:before="100" w:beforeAutospacing="1" w:after="100" w:afterAutospacing="1" w:line="360" w:lineRule="auto"/>
        <w:jc w:val="both"/>
        <w:rPr>
          <w:rFonts w:ascii="Palatino Linotype" w:hAnsi="Palatino Linotype"/>
          <w:b/>
        </w:rPr>
      </w:pPr>
      <w:r w:rsidRPr="005949DB">
        <w:rPr>
          <w:rFonts w:ascii="Palatino Linotype" w:hAnsi="Palatino Linotype"/>
          <w:b/>
        </w:rPr>
        <w:t>VISTO</w:t>
      </w:r>
      <w:r w:rsidRPr="005949DB">
        <w:rPr>
          <w:rFonts w:ascii="Palatino Linotype" w:hAnsi="Palatino Linotype"/>
        </w:rPr>
        <w:t xml:space="preserve"> el exp</w:t>
      </w:r>
      <w:r w:rsidR="00CB5585" w:rsidRPr="005949DB">
        <w:rPr>
          <w:rFonts w:ascii="Palatino Linotype" w:hAnsi="Palatino Linotype"/>
        </w:rPr>
        <w:t xml:space="preserve">ediente formado con motivo del </w:t>
      </w:r>
      <w:r w:rsidR="00D86297" w:rsidRPr="005949DB">
        <w:rPr>
          <w:rFonts w:ascii="Palatino Linotype" w:hAnsi="Palatino Linotype"/>
        </w:rPr>
        <w:t>Recurso Revisión</w:t>
      </w:r>
      <w:r w:rsidRPr="005949DB">
        <w:rPr>
          <w:rFonts w:ascii="Palatino Linotype" w:hAnsi="Palatino Linotype"/>
        </w:rPr>
        <w:t xml:space="preserve"> </w:t>
      </w:r>
      <w:r w:rsidR="00C8481F" w:rsidRPr="005949DB">
        <w:rPr>
          <w:rFonts w:ascii="Palatino Linotype" w:hAnsi="Palatino Linotype"/>
          <w:b/>
          <w:lang w:val="es-ES_tradnl"/>
        </w:rPr>
        <w:t>16482</w:t>
      </w:r>
      <w:r w:rsidR="008834CE" w:rsidRPr="005949DB">
        <w:rPr>
          <w:rFonts w:ascii="Palatino Linotype" w:hAnsi="Palatino Linotype"/>
          <w:b/>
          <w:lang w:val="es-ES_tradnl"/>
        </w:rPr>
        <w:t>/INFOEM/IP/RR/2022</w:t>
      </w:r>
      <w:r w:rsidRPr="005949DB">
        <w:rPr>
          <w:rFonts w:ascii="Palatino Linotype" w:hAnsi="Palatino Linotype"/>
        </w:rPr>
        <w:t xml:space="preserve">, </w:t>
      </w:r>
      <w:r w:rsidR="006C52D7" w:rsidRPr="005949DB">
        <w:rPr>
          <w:rFonts w:ascii="Palatino Linotype" w:hAnsi="Palatino Linotype"/>
        </w:rPr>
        <w:t xml:space="preserve">promovido </w:t>
      </w:r>
      <w:r w:rsidR="005C250B" w:rsidRPr="005949DB">
        <w:rPr>
          <w:rFonts w:ascii="Palatino Linotype" w:hAnsi="Palatino Linotype"/>
        </w:rPr>
        <w:t>por</w:t>
      </w:r>
      <w:r w:rsidR="000B0D01" w:rsidRPr="005949DB">
        <w:rPr>
          <w:rFonts w:ascii="Palatino Linotype" w:hAnsi="Palatino Linotype"/>
          <w:b/>
          <w:bCs/>
        </w:rPr>
        <w:t xml:space="preserve"> </w:t>
      </w:r>
      <w:r w:rsidR="00E61FD3" w:rsidRPr="005949DB">
        <w:rPr>
          <w:rFonts w:ascii="Palatino Linotype" w:hAnsi="Palatino Linotype"/>
        </w:rPr>
        <w:t>el</w:t>
      </w:r>
      <w:r w:rsidR="00E61FD3" w:rsidRPr="005949DB">
        <w:rPr>
          <w:rFonts w:ascii="Palatino Linotype" w:hAnsi="Palatino Linotype"/>
          <w:b/>
          <w:bCs/>
        </w:rPr>
        <w:t xml:space="preserve"> C. </w:t>
      </w:r>
      <w:r w:rsidR="00340E8B">
        <w:rPr>
          <w:rFonts w:ascii="Palatino Linotype" w:hAnsi="Palatino Linotype"/>
          <w:b/>
          <w:bCs/>
        </w:rPr>
        <w:t>Xxxx</w:t>
      </w:r>
      <w:bookmarkStart w:id="0" w:name="_GoBack"/>
      <w:bookmarkEnd w:id="0"/>
      <w:r w:rsidR="00C8481F" w:rsidRPr="005949DB">
        <w:rPr>
          <w:rFonts w:ascii="Palatino Linotype" w:hAnsi="Palatino Linotype"/>
          <w:b/>
          <w:bCs/>
        </w:rPr>
        <w:t xml:space="preserve"> </w:t>
      </w:r>
      <w:r w:rsidR="009F2477">
        <w:rPr>
          <w:rFonts w:ascii="Palatino Linotype" w:hAnsi="Palatino Linotype"/>
          <w:b/>
          <w:bCs/>
        </w:rPr>
        <w:t>XXXXX XXXXX</w:t>
      </w:r>
      <w:r w:rsidR="005C250B" w:rsidRPr="005949DB">
        <w:rPr>
          <w:rFonts w:ascii="Palatino Linotype" w:hAnsi="Palatino Linotype"/>
        </w:rPr>
        <w:t>,</w:t>
      </w:r>
      <w:r w:rsidR="005C250B" w:rsidRPr="005949DB">
        <w:rPr>
          <w:rFonts w:ascii="Palatino Linotype" w:hAnsi="Palatino Linotype" w:cs="Arial"/>
          <w:b/>
          <w:lang w:val="es-ES"/>
        </w:rPr>
        <w:t xml:space="preserve"> </w:t>
      </w:r>
      <w:r w:rsidR="007E09B0" w:rsidRPr="005949DB">
        <w:rPr>
          <w:rFonts w:ascii="Palatino Linotype" w:hAnsi="Palatino Linotype" w:cs="Arial"/>
          <w:lang w:val="es-ES"/>
        </w:rPr>
        <w:t xml:space="preserve">a </w:t>
      </w:r>
      <w:r w:rsidR="007E09B0" w:rsidRPr="005949DB">
        <w:rPr>
          <w:rFonts w:ascii="Palatino Linotype" w:hAnsi="Palatino Linotype"/>
          <w:lang w:val="es-ES"/>
        </w:rPr>
        <w:t>quien</w:t>
      </w:r>
      <w:r w:rsidR="005C250B" w:rsidRPr="005949DB">
        <w:rPr>
          <w:rFonts w:ascii="Palatino Linotype" w:hAnsi="Palatino Linotype" w:cs="Arial"/>
          <w:b/>
          <w:lang w:val="es-ES"/>
        </w:rPr>
        <w:t xml:space="preserve"> </w:t>
      </w:r>
      <w:r w:rsidR="005C250B" w:rsidRPr="005949DB">
        <w:rPr>
          <w:rFonts w:ascii="Palatino Linotype" w:hAnsi="Palatino Linotype"/>
        </w:rPr>
        <w:t>en lo sucesivo se</w:t>
      </w:r>
      <w:r w:rsidR="007E09B0" w:rsidRPr="005949DB">
        <w:rPr>
          <w:rFonts w:ascii="Palatino Linotype" w:hAnsi="Palatino Linotype"/>
        </w:rPr>
        <w:t xml:space="preserve"> le</w:t>
      </w:r>
      <w:r w:rsidR="005C250B" w:rsidRPr="005949DB">
        <w:rPr>
          <w:rFonts w:ascii="Palatino Linotype" w:hAnsi="Palatino Linotype"/>
        </w:rPr>
        <w:t xml:space="preserve"> denominará </w:t>
      </w:r>
      <w:r w:rsidR="00DE32E9" w:rsidRPr="005949DB">
        <w:rPr>
          <w:rFonts w:ascii="Palatino Linotype" w:hAnsi="Palatino Linotype" w:cs="Arial"/>
          <w:b/>
          <w:lang w:val="es-ES"/>
        </w:rPr>
        <w:t>EL</w:t>
      </w:r>
      <w:r w:rsidR="005C250B" w:rsidRPr="005949DB">
        <w:rPr>
          <w:rFonts w:ascii="Palatino Linotype" w:hAnsi="Palatino Linotype" w:cs="Arial"/>
          <w:b/>
          <w:lang w:val="es-ES"/>
        </w:rPr>
        <w:t xml:space="preserve"> RECURRENTE</w:t>
      </w:r>
      <w:r w:rsidR="005C250B" w:rsidRPr="005949DB">
        <w:rPr>
          <w:rFonts w:ascii="Palatino Linotype" w:hAnsi="Palatino Linotype"/>
        </w:rPr>
        <w:t>,</w:t>
      </w:r>
      <w:r w:rsidRPr="005949DB">
        <w:rPr>
          <w:rFonts w:ascii="Palatino Linotype" w:hAnsi="Palatino Linotype"/>
        </w:rPr>
        <w:t xml:space="preserve"> </w:t>
      </w:r>
      <w:r w:rsidR="00E24730" w:rsidRPr="005949DB">
        <w:rPr>
          <w:rFonts w:ascii="Palatino Linotype" w:hAnsi="Palatino Linotype"/>
        </w:rPr>
        <w:t xml:space="preserve">en contra de </w:t>
      </w:r>
      <w:r w:rsidR="00DD7C89" w:rsidRPr="005949DB">
        <w:rPr>
          <w:rFonts w:ascii="Palatino Linotype" w:hAnsi="Palatino Linotype" w:cs="Arial"/>
          <w:lang w:val="es-ES"/>
        </w:rPr>
        <w:t>la</w:t>
      </w:r>
      <w:r w:rsidR="00E24730" w:rsidRPr="005949DB">
        <w:rPr>
          <w:rFonts w:ascii="Palatino Linotype" w:hAnsi="Palatino Linotype" w:cs="Arial"/>
          <w:lang w:val="es-ES"/>
        </w:rPr>
        <w:t xml:space="preserve"> respuesta</w:t>
      </w:r>
      <w:r w:rsidR="00F74502" w:rsidRPr="005949DB">
        <w:rPr>
          <w:rFonts w:ascii="Palatino Linotype" w:hAnsi="Palatino Linotype" w:cs="Arial"/>
          <w:lang w:val="es-ES"/>
        </w:rPr>
        <w:t xml:space="preserve"> d</w:t>
      </w:r>
      <w:r w:rsidR="000C0B7F" w:rsidRPr="005949DB">
        <w:rPr>
          <w:rFonts w:ascii="Palatino Linotype" w:hAnsi="Palatino Linotype" w:cs="Arial"/>
          <w:lang w:val="es-ES"/>
        </w:rPr>
        <w:t>e</w:t>
      </w:r>
      <w:r w:rsidR="00F13E79" w:rsidRPr="005949DB">
        <w:rPr>
          <w:rFonts w:ascii="Palatino Linotype" w:hAnsi="Palatino Linotype" w:cs="Arial"/>
          <w:lang w:val="es-ES"/>
        </w:rPr>
        <w:t>l</w:t>
      </w:r>
      <w:r w:rsidR="005C250B" w:rsidRPr="005949DB">
        <w:rPr>
          <w:rFonts w:ascii="Palatino Linotype" w:hAnsi="Palatino Linotype" w:cs="Arial"/>
          <w:lang w:val="es-ES"/>
        </w:rPr>
        <w:t xml:space="preserve"> </w:t>
      </w:r>
      <w:r w:rsidR="00C8481F" w:rsidRPr="005949DB">
        <w:rPr>
          <w:rFonts w:ascii="Palatino Linotype" w:hAnsi="Palatino Linotype" w:cs="Arial"/>
          <w:b/>
        </w:rPr>
        <w:t>Tribunal de Justicia Administrativa del Estado de México</w:t>
      </w:r>
      <w:r w:rsidRPr="005949DB">
        <w:rPr>
          <w:rFonts w:ascii="Palatino Linotype" w:hAnsi="Palatino Linotype"/>
          <w:b/>
        </w:rPr>
        <w:t xml:space="preserve">, </w:t>
      </w:r>
      <w:r w:rsidR="00A66569" w:rsidRPr="005949DB">
        <w:rPr>
          <w:rFonts w:ascii="Palatino Linotype" w:hAnsi="Palatino Linotype"/>
          <w:lang w:val="es-419"/>
        </w:rPr>
        <w:t xml:space="preserve">que en </w:t>
      </w:r>
      <w:r w:rsidRPr="005949DB">
        <w:rPr>
          <w:rFonts w:ascii="Palatino Linotype" w:hAnsi="Palatino Linotype"/>
        </w:rPr>
        <w:t xml:space="preserve">lo sucesivo </w:t>
      </w:r>
      <w:r w:rsidR="009E2E2C" w:rsidRPr="005949DB">
        <w:rPr>
          <w:rFonts w:ascii="Palatino Linotype" w:hAnsi="Palatino Linotype"/>
        </w:rPr>
        <w:t xml:space="preserve">se denominará </w:t>
      </w:r>
      <w:r w:rsidRPr="005949DB">
        <w:rPr>
          <w:rFonts w:ascii="Palatino Linotype" w:hAnsi="Palatino Linotype"/>
          <w:b/>
        </w:rPr>
        <w:t>EL SUJETO OBLIGADO</w:t>
      </w:r>
      <w:r w:rsidRPr="005949DB">
        <w:rPr>
          <w:rFonts w:ascii="Palatino Linotype" w:hAnsi="Palatino Linotype"/>
        </w:rPr>
        <w:t>, se procede a dictar la presente resol</w:t>
      </w:r>
      <w:r w:rsidR="009A60AC" w:rsidRPr="005949DB">
        <w:rPr>
          <w:rFonts w:ascii="Palatino Linotype" w:hAnsi="Palatino Linotype"/>
        </w:rPr>
        <w:t>ución con base en lo siguiente:</w:t>
      </w:r>
    </w:p>
    <w:p w14:paraId="480E521A" w14:textId="1C45FB4A" w:rsidR="00457BB8" w:rsidRPr="005949DB" w:rsidRDefault="003103D9" w:rsidP="005949DB">
      <w:pPr>
        <w:spacing w:before="600" w:after="600"/>
        <w:jc w:val="center"/>
        <w:rPr>
          <w:rFonts w:ascii="Palatino Linotype" w:hAnsi="Palatino Linotype"/>
          <w:b/>
          <w:bCs/>
          <w:spacing w:val="40"/>
          <w:sz w:val="28"/>
        </w:rPr>
      </w:pPr>
      <w:r w:rsidRPr="005949DB">
        <w:rPr>
          <w:rFonts w:ascii="Palatino Linotype" w:hAnsi="Palatino Linotype"/>
          <w:b/>
          <w:bCs/>
          <w:spacing w:val="40"/>
          <w:sz w:val="28"/>
        </w:rPr>
        <w:t>ANTECEDENTES</w:t>
      </w:r>
    </w:p>
    <w:p w14:paraId="27A028CA" w14:textId="38A75BD8" w:rsidR="0046481A" w:rsidRPr="005949DB" w:rsidRDefault="00457BB8" w:rsidP="005949DB">
      <w:pPr>
        <w:spacing w:before="100" w:beforeAutospacing="1" w:after="100" w:afterAutospacing="1" w:line="360" w:lineRule="auto"/>
        <w:jc w:val="both"/>
        <w:rPr>
          <w:rFonts w:ascii="Palatino Linotype" w:hAnsi="Palatino Linotype"/>
          <w:b/>
          <w:sz w:val="28"/>
          <w:szCs w:val="28"/>
        </w:rPr>
      </w:pPr>
      <w:r w:rsidRPr="005949DB">
        <w:rPr>
          <w:rFonts w:ascii="Palatino Linotype" w:hAnsi="Palatino Linotype"/>
          <w:b/>
          <w:sz w:val="28"/>
          <w:szCs w:val="28"/>
        </w:rPr>
        <w:t xml:space="preserve">I. </w:t>
      </w:r>
      <w:r w:rsidR="00747069" w:rsidRPr="005949DB">
        <w:rPr>
          <w:rFonts w:ascii="Palatino Linotype" w:hAnsi="Palatino Linotype"/>
          <w:b/>
          <w:sz w:val="28"/>
          <w:szCs w:val="28"/>
        </w:rPr>
        <w:t>De la Solicitud de Información</w:t>
      </w:r>
      <w:r w:rsidR="00E547B6" w:rsidRPr="005949DB">
        <w:rPr>
          <w:rFonts w:ascii="Palatino Linotype" w:hAnsi="Palatino Linotype"/>
          <w:b/>
          <w:sz w:val="28"/>
          <w:szCs w:val="28"/>
        </w:rPr>
        <w:t>.</w:t>
      </w:r>
    </w:p>
    <w:p w14:paraId="4EA39801" w14:textId="2E998C88" w:rsidR="00F67B0E" w:rsidRPr="005949DB" w:rsidRDefault="00EA3CC1" w:rsidP="005949DB">
      <w:pPr>
        <w:spacing w:before="100" w:beforeAutospacing="1" w:after="100" w:afterAutospacing="1" w:line="360" w:lineRule="auto"/>
        <w:jc w:val="both"/>
        <w:rPr>
          <w:rFonts w:ascii="Palatino Linotype" w:hAnsi="Palatino Linotype" w:cs="Arial"/>
          <w:b/>
          <w:bCs/>
          <w:lang w:val="es-ES"/>
        </w:rPr>
      </w:pPr>
      <w:r w:rsidRPr="005949DB">
        <w:rPr>
          <w:rFonts w:ascii="Palatino Linotype" w:hAnsi="Palatino Linotype" w:cs="Arial"/>
        </w:rPr>
        <w:t>El</w:t>
      </w:r>
      <w:r w:rsidR="00D73171" w:rsidRPr="005949DB">
        <w:rPr>
          <w:rFonts w:ascii="Palatino Linotype" w:hAnsi="Palatino Linotype" w:cs="Arial"/>
        </w:rPr>
        <w:t xml:space="preserve"> </w:t>
      </w:r>
      <w:r w:rsidR="00C8481F" w:rsidRPr="005949DB">
        <w:rPr>
          <w:rFonts w:ascii="Palatino Linotype" w:hAnsi="Palatino Linotype" w:cs="Arial"/>
          <w:b/>
          <w:bCs/>
        </w:rPr>
        <w:t>diez</w:t>
      </w:r>
      <w:r w:rsidR="00E61FD3" w:rsidRPr="005949DB">
        <w:rPr>
          <w:rFonts w:ascii="Palatino Linotype" w:hAnsi="Palatino Linotype" w:cs="Arial"/>
          <w:b/>
          <w:bCs/>
        </w:rPr>
        <w:t xml:space="preserve"> de octubre</w:t>
      </w:r>
      <w:r w:rsidR="00D73171" w:rsidRPr="005949DB">
        <w:rPr>
          <w:rFonts w:ascii="Palatino Linotype" w:hAnsi="Palatino Linotype" w:cs="Arial"/>
          <w:b/>
          <w:bCs/>
        </w:rPr>
        <w:t xml:space="preserve"> de dos mil veintidós</w:t>
      </w:r>
      <w:r w:rsidR="00D73171" w:rsidRPr="005949DB">
        <w:rPr>
          <w:rFonts w:ascii="Palatino Linotype" w:hAnsi="Palatino Linotype" w:cs="Arial"/>
        </w:rPr>
        <w:t xml:space="preserve">, </w:t>
      </w:r>
      <w:r w:rsidR="001B1A92" w:rsidRPr="005949DB">
        <w:rPr>
          <w:rFonts w:ascii="Palatino Linotype" w:hAnsi="Palatino Linotype" w:cs="Arial"/>
          <w:b/>
        </w:rPr>
        <w:t>EL</w:t>
      </w:r>
      <w:r w:rsidR="00D73171" w:rsidRPr="005949DB">
        <w:rPr>
          <w:rFonts w:ascii="Palatino Linotype" w:hAnsi="Palatino Linotype" w:cs="Arial"/>
          <w:b/>
        </w:rPr>
        <w:t xml:space="preserve"> RECURRENTE</w:t>
      </w:r>
      <w:r w:rsidR="00D73171" w:rsidRPr="005949DB">
        <w:rPr>
          <w:rFonts w:ascii="Palatino Linotype" w:hAnsi="Palatino Linotype" w:cs="Arial"/>
        </w:rPr>
        <w:t xml:space="preserve"> </w:t>
      </w:r>
      <w:r w:rsidR="001B1A92" w:rsidRPr="005949DB">
        <w:rPr>
          <w:rFonts w:ascii="Palatino Linotype" w:eastAsia="Palatino Linotype" w:hAnsi="Palatino Linotype" w:cs="Palatino Linotype"/>
        </w:rPr>
        <w:t xml:space="preserve">a través de la plataforma del </w:t>
      </w:r>
      <w:r w:rsidR="007D6468" w:rsidRPr="005949DB">
        <w:rPr>
          <w:rFonts w:ascii="Palatino Linotype" w:eastAsia="Palatino Linotype" w:hAnsi="Palatino Linotype" w:cs="Palatino Linotype"/>
        </w:rPr>
        <w:t>Sistema de Acceso a la Información Mexiquense</w:t>
      </w:r>
      <w:r w:rsidR="00D73171" w:rsidRPr="005949DB">
        <w:rPr>
          <w:rFonts w:ascii="Palatino Linotype" w:hAnsi="Palatino Linotype" w:cs="Arial"/>
        </w:rPr>
        <w:t xml:space="preserve">, en lo subsecuente </w:t>
      </w:r>
      <w:r w:rsidR="00D73171" w:rsidRPr="005949DB">
        <w:rPr>
          <w:rFonts w:ascii="Palatino Linotype" w:hAnsi="Palatino Linotype" w:cs="Arial"/>
          <w:b/>
        </w:rPr>
        <w:t>EL SAIMEX</w:t>
      </w:r>
      <w:r w:rsidR="00D73171" w:rsidRPr="005949DB">
        <w:rPr>
          <w:rFonts w:ascii="Palatino Linotype" w:hAnsi="Palatino Linotype" w:cs="Arial"/>
        </w:rPr>
        <w:t xml:space="preserve"> ante </w:t>
      </w:r>
      <w:r w:rsidR="00D73171" w:rsidRPr="005949DB">
        <w:rPr>
          <w:rFonts w:ascii="Palatino Linotype" w:hAnsi="Palatino Linotype" w:cs="Arial"/>
          <w:b/>
        </w:rPr>
        <w:t>EL SUJETO OBLIGADO</w:t>
      </w:r>
      <w:r w:rsidR="004E1571" w:rsidRPr="005949DB">
        <w:rPr>
          <w:rFonts w:ascii="Palatino Linotype" w:hAnsi="Palatino Linotype" w:cs="Arial"/>
          <w:b/>
        </w:rPr>
        <w:t xml:space="preserve"> </w:t>
      </w:r>
      <w:r w:rsidR="004E1571" w:rsidRPr="005949DB">
        <w:rPr>
          <w:rFonts w:ascii="Palatino Linotype" w:hAnsi="Palatino Linotype" w:cs="Arial"/>
        </w:rPr>
        <w:t>presento</w:t>
      </w:r>
      <w:r w:rsidR="00D73171" w:rsidRPr="005949DB">
        <w:rPr>
          <w:rFonts w:ascii="Palatino Linotype" w:hAnsi="Palatino Linotype" w:cs="Arial"/>
        </w:rPr>
        <w:t>, la solicitud de acceso a la Información Pública, a la que se le</w:t>
      </w:r>
      <w:r w:rsidR="00181639" w:rsidRPr="005949DB">
        <w:rPr>
          <w:rFonts w:ascii="Palatino Linotype" w:hAnsi="Palatino Linotype" w:cs="Arial"/>
        </w:rPr>
        <w:t xml:space="preserve"> asignó el número de </w:t>
      </w:r>
      <w:r w:rsidR="007909DA" w:rsidRPr="005949DB">
        <w:rPr>
          <w:rFonts w:ascii="Palatino Linotype" w:hAnsi="Palatino Linotype" w:cs="Arial"/>
        </w:rPr>
        <w:t>expediente</w:t>
      </w:r>
      <w:r w:rsidR="007909DA" w:rsidRPr="005949DB">
        <w:rPr>
          <w:rFonts w:ascii="Palatino Linotype" w:hAnsi="Palatino Linotype" w:cs="Arial"/>
          <w:b/>
        </w:rPr>
        <w:t xml:space="preserve"> </w:t>
      </w:r>
      <w:r w:rsidR="00C8481F" w:rsidRPr="005949DB">
        <w:rPr>
          <w:rFonts w:ascii="Palatino Linotype" w:hAnsi="Palatino Linotype" w:cs="Arial"/>
          <w:b/>
        </w:rPr>
        <w:t>00191/TRIJAEM/IP/2022</w:t>
      </w:r>
      <w:r w:rsidR="00D73171" w:rsidRPr="005949DB">
        <w:rPr>
          <w:rFonts w:ascii="Palatino Linotype" w:hAnsi="Palatino Linotype" w:cs="Arial"/>
        </w:rPr>
        <w:t>, mediante la cual solicitó:</w:t>
      </w:r>
    </w:p>
    <w:p w14:paraId="2A3302E7" w14:textId="1A8D8B60" w:rsidR="005D1CB5" w:rsidRPr="005949DB" w:rsidRDefault="00457BB8" w:rsidP="005949DB">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5949DB">
        <w:rPr>
          <w:rFonts w:ascii="Palatino Linotype" w:hAnsi="Palatino Linotype" w:cs="Arial"/>
          <w:i/>
          <w:sz w:val="22"/>
          <w:szCs w:val="22"/>
        </w:rPr>
        <w:t>“</w:t>
      </w:r>
      <w:r w:rsidR="00C8481F" w:rsidRPr="005949DB">
        <w:rPr>
          <w:rFonts w:ascii="Palatino Linotype" w:hAnsi="Palatino Linotype" w:cs="Arial"/>
          <w:i/>
          <w:sz w:val="22"/>
          <w:szCs w:val="22"/>
        </w:rPr>
        <w:t xml:space="preserve">Buen día! Me gustaría conocer las actividades programadas y realizadas por el </w:t>
      </w:r>
      <w:r w:rsidR="00C8481F" w:rsidRPr="005949DB">
        <w:rPr>
          <w:rFonts w:ascii="Palatino Linotype" w:hAnsi="Palatino Linotype" w:cs="Arial"/>
          <w:i/>
          <w:sz w:val="22"/>
          <w:szCs w:val="22"/>
          <w:u w:val="single"/>
        </w:rPr>
        <w:t>instituto de justicia administrativa</w:t>
      </w:r>
      <w:r w:rsidR="00C8481F" w:rsidRPr="005949DB">
        <w:rPr>
          <w:rFonts w:ascii="Palatino Linotype" w:hAnsi="Palatino Linotype" w:cs="Arial"/>
          <w:i/>
          <w:sz w:val="22"/>
          <w:szCs w:val="22"/>
        </w:rPr>
        <w:t xml:space="preserve"> de los años 2019, 2020, 2021 y 2022, así como el personal que ha estado como titular, responsable, encargado, etc, servidores públicos </w:t>
      </w:r>
      <w:r w:rsidR="00C8481F" w:rsidRPr="005949DB">
        <w:rPr>
          <w:rFonts w:ascii="Palatino Linotype" w:hAnsi="Palatino Linotype" w:cs="Arial"/>
          <w:i/>
          <w:sz w:val="22"/>
          <w:szCs w:val="22"/>
        </w:rPr>
        <w:lastRenderedPageBreak/>
        <w:t>adscritos, con documento probatorio, cuáles son sus funciones, normatividad, evaluaciones, capacitaciones impartidas de manera propia, el plan general de profesionalización, finalmente el documento en el l que se note el cumplimiento de lo dispuesto por el precepto 71 de la ley orgánica de dicha autoridad y lo señalado por el reglamento, y todos los oficios recibidos y enviados en lo que va de 2022.</w:t>
      </w:r>
      <w:r w:rsidR="00426951" w:rsidRPr="005949DB">
        <w:rPr>
          <w:rFonts w:ascii="Palatino Linotype" w:hAnsi="Palatino Linotype" w:cs="Arial"/>
          <w:i/>
          <w:sz w:val="22"/>
          <w:szCs w:val="22"/>
        </w:rPr>
        <w:t>” (</w:t>
      </w:r>
      <w:r w:rsidR="004E74D1" w:rsidRPr="005949DB">
        <w:rPr>
          <w:rFonts w:ascii="Palatino Linotype" w:hAnsi="Palatino Linotype" w:cs="Arial"/>
          <w:i/>
          <w:sz w:val="22"/>
          <w:szCs w:val="22"/>
        </w:rPr>
        <w:t>S</w:t>
      </w:r>
      <w:r w:rsidRPr="005949DB">
        <w:rPr>
          <w:rFonts w:ascii="Palatino Linotype" w:hAnsi="Palatino Linotype" w:cs="Arial"/>
          <w:i/>
          <w:sz w:val="22"/>
          <w:szCs w:val="22"/>
        </w:rPr>
        <w:t>ic)</w:t>
      </w:r>
      <w:r w:rsidR="004E74D1" w:rsidRPr="005949DB">
        <w:rPr>
          <w:rFonts w:ascii="Palatino Linotype" w:hAnsi="Palatino Linotype" w:cs="Arial"/>
          <w:i/>
          <w:sz w:val="22"/>
          <w:szCs w:val="22"/>
        </w:rPr>
        <w:t>.</w:t>
      </w:r>
    </w:p>
    <w:p w14:paraId="0FB2753E" w14:textId="4CBAADF7" w:rsidR="002B5838" w:rsidRPr="005949DB" w:rsidRDefault="00457BB8" w:rsidP="005949DB">
      <w:pPr>
        <w:widowControl w:val="0"/>
        <w:spacing w:before="100" w:beforeAutospacing="1" w:after="100" w:afterAutospacing="1" w:line="360" w:lineRule="auto"/>
        <w:jc w:val="both"/>
        <w:rPr>
          <w:rFonts w:ascii="Palatino Linotype" w:eastAsia="Palatino Linotype" w:hAnsi="Palatino Linotype" w:cs="Palatino Linotype"/>
        </w:rPr>
      </w:pPr>
      <w:r w:rsidRPr="005949DB">
        <w:rPr>
          <w:rFonts w:ascii="Palatino Linotype" w:hAnsi="Palatino Linotype" w:cs="Arial"/>
          <w:b/>
          <w:sz w:val="26"/>
          <w:szCs w:val="26"/>
        </w:rPr>
        <w:t>MODALIDAD DE ENTREGA</w:t>
      </w:r>
      <w:r w:rsidRPr="005949DB">
        <w:rPr>
          <w:rFonts w:ascii="Palatino Linotype" w:hAnsi="Palatino Linotype" w:cs="Arial"/>
          <w:b/>
        </w:rPr>
        <w:t>:</w:t>
      </w:r>
      <w:r w:rsidRPr="005949DB">
        <w:rPr>
          <w:rFonts w:ascii="Palatino Linotype" w:hAnsi="Palatino Linotype" w:cs="Arial"/>
        </w:rPr>
        <w:t xml:space="preserve"> </w:t>
      </w:r>
      <w:r w:rsidR="007D6468" w:rsidRPr="005949DB">
        <w:rPr>
          <w:rFonts w:ascii="Palatino Linotype" w:eastAsia="Palatino Linotype" w:hAnsi="Palatino Linotype" w:cs="Palatino Linotype"/>
        </w:rPr>
        <w:t xml:space="preserve">Sistema de Acceso a la </w:t>
      </w:r>
      <w:r w:rsidR="00302F1B" w:rsidRPr="005949DB">
        <w:rPr>
          <w:rFonts w:ascii="Palatino Linotype" w:eastAsia="Palatino Linotype" w:hAnsi="Palatino Linotype" w:cs="Palatino Linotype"/>
        </w:rPr>
        <w:t>I</w:t>
      </w:r>
      <w:r w:rsidR="00681016" w:rsidRPr="005949DB">
        <w:rPr>
          <w:rFonts w:ascii="Palatino Linotype" w:eastAsia="Palatino Linotype" w:hAnsi="Palatino Linotype" w:cs="Palatino Linotype"/>
        </w:rPr>
        <w:t>nformación Mexiquense (SAIMEX).</w:t>
      </w:r>
    </w:p>
    <w:p w14:paraId="3E37F371" w14:textId="77777777" w:rsidR="00A83DDE" w:rsidRPr="005949DB" w:rsidRDefault="00A83DDE" w:rsidP="005949D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8"/>
          <w:szCs w:val="28"/>
          <w:lang w:val="es-ES" w:eastAsia="en-US"/>
        </w:rPr>
      </w:pPr>
      <w:r w:rsidRPr="005949DB">
        <w:rPr>
          <w:rFonts w:ascii="Palatino Linotype" w:eastAsia="Palatino Linotype" w:hAnsi="Palatino Linotype" w:cs="Palatino Linotype"/>
          <w:b/>
          <w:sz w:val="28"/>
          <w:szCs w:val="28"/>
        </w:rPr>
        <w:t xml:space="preserve">II. </w:t>
      </w:r>
      <w:r w:rsidRPr="005949DB">
        <w:rPr>
          <w:rFonts w:ascii="Palatino Linotype" w:eastAsia="Calibri" w:hAnsi="Palatino Linotype" w:cs="Arial"/>
          <w:b/>
          <w:sz w:val="28"/>
          <w:szCs w:val="28"/>
          <w:lang w:eastAsia="en-US"/>
        </w:rPr>
        <w:t>Turno de requerimiento del Sujeto Obligado</w:t>
      </w:r>
    </w:p>
    <w:p w14:paraId="038308C7" w14:textId="77A76851" w:rsidR="00A83DDE" w:rsidRPr="005949DB" w:rsidRDefault="00A83DDE" w:rsidP="005949D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5949DB">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C8481F" w:rsidRPr="005949DB">
        <w:rPr>
          <w:rFonts w:ascii="Palatino Linotype" w:eastAsia="Calibri" w:hAnsi="Palatino Linotype" w:cs="Arial"/>
          <w:b/>
          <w:bCs/>
          <w:lang w:val="es-ES" w:eastAsia="en-US"/>
        </w:rPr>
        <w:t>diez</w:t>
      </w:r>
      <w:r w:rsidR="00184A59" w:rsidRPr="005949DB">
        <w:rPr>
          <w:rFonts w:ascii="Palatino Linotype" w:eastAsia="Calibri" w:hAnsi="Palatino Linotype" w:cs="Arial"/>
          <w:b/>
          <w:bCs/>
          <w:lang w:val="es-ES" w:eastAsia="en-US"/>
        </w:rPr>
        <w:t xml:space="preserve"> de octubre</w:t>
      </w:r>
      <w:r w:rsidRPr="005949DB">
        <w:rPr>
          <w:rFonts w:ascii="Palatino Linotype" w:eastAsia="Calibri" w:hAnsi="Palatino Linotype" w:cs="Arial"/>
          <w:b/>
          <w:bCs/>
          <w:lang w:val="es-ES" w:eastAsia="en-US"/>
        </w:rPr>
        <w:t xml:space="preserve"> de dos mil veintidós</w:t>
      </w:r>
      <w:r w:rsidRPr="005949DB">
        <w:rPr>
          <w:rFonts w:ascii="Palatino Linotype" w:eastAsia="Calibri" w:hAnsi="Palatino Linotype" w:cs="Arial"/>
          <w:lang w:val="es-ES" w:eastAsia="en-US"/>
        </w:rPr>
        <w:t xml:space="preserve">, </w:t>
      </w:r>
      <w:r w:rsidRPr="005949DB">
        <w:rPr>
          <w:rFonts w:ascii="Palatino Linotype" w:eastAsia="Calibri" w:hAnsi="Palatino Linotype" w:cs="Arial"/>
          <w:b/>
          <w:lang w:val="es-ES" w:eastAsia="en-US"/>
        </w:rPr>
        <w:t>EL SUJETO OBLIGADO</w:t>
      </w:r>
      <w:r w:rsidRPr="005949DB">
        <w:rPr>
          <w:rFonts w:ascii="Palatino Linotype" w:eastAsia="Calibri" w:hAnsi="Palatino Linotype" w:cs="Arial"/>
          <w:lang w:val="es-ES" w:eastAsia="en-US"/>
        </w:rPr>
        <w:t xml:space="preserve"> turnó mediante requerimiento, el contenido de la solicitud de información a</w:t>
      </w:r>
      <w:r w:rsidR="00184A59" w:rsidRPr="005949DB">
        <w:rPr>
          <w:rFonts w:ascii="Palatino Linotype" w:eastAsia="Calibri" w:hAnsi="Palatino Linotype" w:cs="Arial"/>
          <w:lang w:val="es-ES" w:eastAsia="en-US"/>
        </w:rPr>
        <w:t xml:space="preserve"> </w:t>
      </w:r>
      <w:r w:rsidRPr="005949DB">
        <w:rPr>
          <w:rFonts w:ascii="Palatino Linotype" w:eastAsia="Calibri" w:hAnsi="Palatino Linotype" w:cs="Arial"/>
          <w:lang w:val="es-ES" w:eastAsia="en-US"/>
        </w:rPr>
        <w:t>l</w:t>
      </w:r>
      <w:r w:rsidR="00184A59" w:rsidRPr="005949DB">
        <w:rPr>
          <w:rFonts w:ascii="Palatino Linotype" w:eastAsia="Calibri" w:hAnsi="Palatino Linotype" w:cs="Arial"/>
          <w:lang w:val="es-ES" w:eastAsia="en-US"/>
        </w:rPr>
        <w:t>os</w:t>
      </w:r>
      <w:r w:rsidRPr="005949DB">
        <w:rPr>
          <w:rFonts w:ascii="Palatino Linotype" w:eastAsia="Calibri" w:hAnsi="Palatino Linotype" w:cs="Arial"/>
          <w:lang w:val="es-ES" w:eastAsia="en-US"/>
        </w:rPr>
        <w:t xml:space="preserve"> servidor</w:t>
      </w:r>
      <w:r w:rsidR="00184A59" w:rsidRPr="005949DB">
        <w:rPr>
          <w:rFonts w:ascii="Palatino Linotype" w:eastAsia="Calibri" w:hAnsi="Palatino Linotype" w:cs="Arial"/>
          <w:lang w:val="es-ES" w:eastAsia="en-US"/>
        </w:rPr>
        <w:t>es</w:t>
      </w:r>
      <w:r w:rsidRPr="005949DB">
        <w:rPr>
          <w:rFonts w:ascii="Palatino Linotype" w:eastAsia="Calibri" w:hAnsi="Palatino Linotype" w:cs="Arial"/>
          <w:lang w:val="es-ES" w:eastAsia="en-US"/>
        </w:rPr>
        <w:t xml:space="preserve"> público</w:t>
      </w:r>
      <w:r w:rsidR="00184A59" w:rsidRPr="005949DB">
        <w:rPr>
          <w:rFonts w:ascii="Palatino Linotype" w:eastAsia="Calibri" w:hAnsi="Palatino Linotype" w:cs="Arial"/>
          <w:lang w:val="es-ES" w:eastAsia="en-US"/>
        </w:rPr>
        <w:t>s</w:t>
      </w:r>
      <w:r w:rsidRPr="005949DB">
        <w:rPr>
          <w:rFonts w:ascii="Palatino Linotype" w:eastAsia="Calibri" w:hAnsi="Palatino Linotype" w:cs="Arial"/>
          <w:lang w:val="es-ES" w:eastAsia="en-US"/>
        </w:rPr>
        <w:t xml:space="preserve"> habilitado</w:t>
      </w:r>
      <w:r w:rsidR="00184A59" w:rsidRPr="005949DB">
        <w:rPr>
          <w:rFonts w:ascii="Palatino Linotype" w:eastAsia="Calibri" w:hAnsi="Palatino Linotype" w:cs="Arial"/>
          <w:lang w:val="es-ES" w:eastAsia="en-US"/>
        </w:rPr>
        <w:t>s</w:t>
      </w:r>
      <w:r w:rsidRPr="005949DB">
        <w:rPr>
          <w:rFonts w:ascii="Palatino Linotype" w:eastAsia="Calibri" w:hAnsi="Palatino Linotype" w:cs="Arial"/>
          <w:lang w:val="es-ES" w:eastAsia="en-US"/>
        </w:rPr>
        <w:t xml:space="preserve"> que consideró competente</w:t>
      </w:r>
      <w:r w:rsidR="00184A59" w:rsidRPr="005949DB">
        <w:rPr>
          <w:rFonts w:ascii="Palatino Linotype" w:eastAsia="Calibri" w:hAnsi="Palatino Linotype" w:cs="Arial"/>
          <w:lang w:val="es-ES" w:eastAsia="en-US"/>
        </w:rPr>
        <w:t>s</w:t>
      </w:r>
      <w:r w:rsidRPr="005949DB">
        <w:rPr>
          <w:rFonts w:ascii="Palatino Linotype" w:eastAsia="Calibri" w:hAnsi="Palatino Linotype" w:cs="Arial"/>
          <w:lang w:val="es-ES" w:eastAsia="en-US"/>
        </w:rPr>
        <w:t>, a efecto de realizar la búsqueda y localización de la información solicitada, tal como se desprende de la imagen que se inserta a continuación:</w:t>
      </w:r>
    </w:p>
    <w:p w14:paraId="54F45BC9" w14:textId="1736E362" w:rsidR="00A83DDE" w:rsidRPr="005949DB" w:rsidRDefault="00C8481F" w:rsidP="005949DB">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5949DB">
        <w:rPr>
          <w:rFonts w:ascii="Palatino Linotype" w:eastAsia="Calibri" w:hAnsi="Palatino Linotype" w:cs="Arial"/>
          <w:noProof/>
          <w:lang w:eastAsia="es-MX"/>
        </w:rPr>
        <w:drawing>
          <wp:inline distT="0" distB="0" distL="0" distR="0" wp14:anchorId="2FBDE22C" wp14:editId="756C40E0">
            <wp:extent cx="5791835" cy="1431290"/>
            <wp:effectExtent l="0" t="0" r="0" b="0"/>
            <wp:docPr id="782813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13454" name=""/>
                    <pic:cNvPicPr/>
                  </pic:nvPicPr>
                  <pic:blipFill>
                    <a:blip r:embed="rId8"/>
                    <a:stretch>
                      <a:fillRect/>
                    </a:stretch>
                  </pic:blipFill>
                  <pic:spPr>
                    <a:xfrm>
                      <a:off x="0" y="0"/>
                      <a:ext cx="5791835" cy="1431290"/>
                    </a:xfrm>
                    <a:prstGeom prst="rect">
                      <a:avLst/>
                    </a:prstGeom>
                  </pic:spPr>
                </pic:pic>
              </a:graphicData>
            </a:graphic>
          </wp:inline>
        </w:drawing>
      </w:r>
    </w:p>
    <w:p w14:paraId="4F0224A2" w14:textId="77777777" w:rsidR="00C8481F" w:rsidRPr="005949DB" w:rsidRDefault="00C8481F" w:rsidP="005949DB">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p>
    <w:p w14:paraId="7549E917" w14:textId="77777777" w:rsidR="00C8481F" w:rsidRPr="005949DB" w:rsidRDefault="00C8481F" w:rsidP="005949DB">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p>
    <w:p w14:paraId="23C24C27" w14:textId="77777777" w:rsidR="00C8481F" w:rsidRPr="005949DB" w:rsidRDefault="00C8481F" w:rsidP="005949D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sz w:val="28"/>
          <w:szCs w:val="28"/>
          <w:lang w:val="es-ES" w:eastAsia="en-US"/>
        </w:rPr>
      </w:pPr>
      <w:r w:rsidRPr="005949DB">
        <w:rPr>
          <w:rFonts w:ascii="Palatino Linotype" w:eastAsia="Calibri" w:hAnsi="Palatino Linotype" w:cs="Arial"/>
          <w:b/>
          <w:bCs/>
          <w:sz w:val="28"/>
          <w:szCs w:val="28"/>
          <w:lang w:val="es-ES" w:eastAsia="en-US"/>
        </w:rPr>
        <w:lastRenderedPageBreak/>
        <w:t>III.</w:t>
      </w:r>
      <w:r w:rsidRPr="005949DB">
        <w:rPr>
          <w:rFonts w:ascii="Palatino Linotype" w:eastAsia="Calibri" w:hAnsi="Palatino Linotype" w:cs="Arial"/>
          <w:sz w:val="28"/>
          <w:szCs w:val="28"/>
          <w:lang w:val="es-ES" w:eastAsia="en-US"/>
        </w:rPr>
        <w:t xml:space="preserve"> </w:t>
      </w:r>
      <w:r w:rsidRPr="005949DB">
        <w:rPr>
          <w:rFonts w:ascii="Palatino Linotype" w:eastAsia="Calibri" w:hAnsi="Palatino Linotype" w:cs="Arial"/>
          <w:b/>
          <w:sz w:val="28"/>
          <w:szCs w:val="28"/>
          <w:lang w:val="es-ES" w:eastAsia="en-US"/>
        </w:rPr>
        <w:t>Prorroga</w:t>
      </w:r>
    </w:p>
    <w:p w14:paraId="6FF0429E" w14:textId="5DC096D5" w:rsidR="00C8481F" w:rsidRPr="005949DB" w:rsidRDefault="00C8481F" w:rsidP="005949D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5949DB">
        <w:rPr>
          <w:rFonts w:ascii="Palatino Linotype" w:eastAsia="Calibri" w:hAnsi="Palatino Linotype" w:cs="Arial"/>
          <w:bCs/>
          <w:lang w:val="es-ES" w:eastAsia="en-US"/>
        </w:rPr>
        <w:t xml:space="preserve">De las constancias que obran en el expediente electrónico del </w:t>
      </w:r>
      <w:r w:rsidRPr="005949DB">
        <w:rPr>
          <w:rFonts w:ascii="Palatino Linotype" w:eastAsia="Calibri" w:hAnsi="Palatino Linotype" w:cs="Arial"/>
          <w:bCs/>
          <w:lang w:eastAsia="en-US"/>
        </w:rPr>
        <w:t xml:space="preserve">Sistema de Acceso a la Información Mexiquense, el </w:t>
      </w:r>
      <w:r w:rsidRPr="005949DB">
        <w:rPr>
          <w:rFonts w:ascii="Palatino Linotype" w:eastAsia="Calibri" w:hAnsi="Palatino Linotype" w:cs="Arial"/>
          <w:b/>
          <w:bCs/>
          <w:lang w:val="es-ES" w:eastAsia="en-US"/>
        </w:rPr>
        <w:t xml:space="preserve">veintiocho de octubre </w:t>
      </w:r>
      <w:r w:rsidRPr="005949DB">
        <w:rPr>
          <w:rFonts w:ascii="Palatino Linotype" w:eastAsia="Calibri" w:hAnsi="Palatino Linotype" w:cs="Arial"/>
          <w:b/>
          <w:bCs/>
          <w:lang w:eastAsia="en-US"/>
        </w:rPr>
        <w:t>de dos mil veintidós</w:t>
      </w:r>
      <w:r w:rsidRPr="005949DB">
        <w:rPr>
          <w:rFonts w:ascii="Palatino Linotype" w:eastAsia="Calibri" w:hAnsi="Palatino Linotype" w:cs="Arial"/>
          <w:bCs/>
          <w:lang w:eastAsia="en-US"/>
        </w:rPr>
        <w:t xml:space="preserve">, en atención a lo establecido en el artículo 163, </w:t>
      </w:r>
      <w:r w:rsidRPr="005949DB">
        <w:rPr>
          <w:rFonts w:ascii="Palatino Linotype" w:eastAsia="Calibri" w:hAnsi="Palatino Linotype" w:cs="Arial"/>
          <w:lang w:val="es-ES" w:eastAsia="en-US"/>
        </w:rPr>
        <w:t xml:space="preserve">de la Ley de Transparencia y Acceso a la Información Pública del Estado de México y Municipios, </w:t>
      </w:r>
      <w:r w:rsidRPr="005949DB">
        <w:rPr>
          <w:rFonts w:ascii="Palatino Linotype" w:eastAsia="Calibri" w:hAnsi="Palatino Linotype" w:cs="Arial"/>
          <w:b/>
          <w:bCs/>
          <w:lang w:val="es-ES" w:eastAsia="en-US"/>
        </w:rPr>
        <w:t>EL SUJETO OBLIGADO</w:t>
      </w:r>
      <w:r w:rsidRPr="005949DB">
        <w:rPr>
          <w:rFonts w:ascii="Palatino Linotype" w:eastAsia="Calibri" w:hAnsi="Palatino Linotype" w:cs="Arial"/>
          <w:lang w:val="es-ES" w:eastAsia="en-US"/>
        </w:rPr>
        <w:t xml:space="preserve"> solicito una prórroga de 7 días hábiles, para dar contestación a las solicitudes de información, en los términos siguientes:</w:t>
      </w:r>
    </w:p>
    <w:p w14:paraId="203110EE" w14:textId="77777777" w:rsidR="00C8481F" w:rsidRPr="005949DB" w:rsidRDefault="00C8481F" w:rsidP="005949DB">
      <w:pPr>
        <w:widowControl w:val="0"/>
        <w:autoSpaceDE w:val="0"/>
        <w:autoSpaceDN w:val="0"/>
        <w:adjustRightInd w:val="0"/>
        <w:spacing w:before="100" w:beforeAutospacing="1" w:after="100" w:afterAutospacing="1"/>
        <w:ind w:left="850" w:right="901"/>
        <w:jc w:val="both"/>
        <w:rPr>
          <w:rFonts w:ascii="Palatino Linotype" w:eastAsia="Calibri" w:hAnsi="Palatino Linotype" w:cs="Arial"/>
          <w:i/>
          <w:iCs/>
          <w:sz w:val="22"/>
          <w:szCs w:val="22"/>
          <w:lang w:val="es-ES" w:eastAsia="en-US"/>
        </w:rPr>
      </w:pPr>
      <w:r w:rsidRPr="005949DB">
        <w:rPr>
          <w:rFonts w:ascii="Palatino Linotype" w:eastAsia="Calibri" w:hAnsi="Palatino Linotype" w:cs="Arial"/>
          <w:i/>
          <w:iCs/>
          <w:sz w:val="22"/>
          <w:szCs w:val="22"/>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6C86736" w14:textId="1D331054" w:rsidR="00C8481F" w:rsidRPr="005949DB" w:rsidRDefault="00C8481F" w:rsidP="005949DB">
      <w:pPr>
        <w:widowControl w:val="0"/>
        <w:autoSpaceDE w:val="0"/>
        <w:autoSpaceDN w:val="0"/>
        <w:adjustRightInd w:val="0"/>
        <w:spacing w:before="100" w:beforeAutospacing="1" w:after="100" w:afterAutospacing="1"/>
        <w:ind w:left="850" w:right="901"/>
        <w:jc w:val="both"/>
        <w:rPr>
          <w:rFonts w:ascii="Palatino Linotype" w:eastAsia="Calibri" w:hAnsi="Palatino Linotype" w:cs="Arial"/>
          <w:i/>
          <w:iCs/>
          <w:sz w:val="22"/>
          <w:szCs w:val="22"/>
          <w:lang w:val="es-ES" w:eastAsia="en-US"/>
        </w:rPr>
      </w:pPr>
      <w:r w:rsidRPr="005949DB">
        <w:rPr>
          <w:rFonts w:ascii="Palatino Linotype" w:eastAsia="Calibri" w:hAnsi="Palatino Linotype" w:cs="Arial"/>
          <w:i/>
          <w:iCs/>
          <w:sz w:val="22"/>
          <w:szCs w:val="22"/>
          <w:lang w:val="es-ES" w:eastAsia="en-US"/>
        </w:rPr>
        <w:t>Se apueba ampliación de plazo…”</w:t>
      </w:r>
    </w:p>
    <w:p w14:paraId="312C72A3" w14:textId="5EEF7957" w:rsidR="00C8481F" w:rsidRPr="005949DB" w:rsidRDefault="00C8481F" w:rsidP="005949DB">
      <w:pPr>
        <w:widowControl w:val="0"/>
        <w:spacing w:before="100" w:beforeAutospacing="1" w:after="100" w:afterAutospacing="1" w:line="360" w:lineRule="auto"/>
        <w:jc w:val="both"/>
        <w:rPr>
          <w:rFonts w:ascii="Palatino Linotype" w:eastAsia="Palatino Linotype" w:hAnsi="Palatino Linotype" w:cs="Palatino Linotype"/>
        </w:rPr>
      </w:pPr>
      <w:r w:rsidRPr="005949DB">
        <w:rPr>
          <w:rFonts w:ascii="Palatino Linotype" w:eastAsia="Palatino Linotype" w:hAnsi="Palatino Linotype" w:cs="Palatino Linotype"/>
        </w:rPr>
        <w:t xml:space="preserve">Así mismo, </w:t>
      </w:r>
      <w:r w:rsidRPr="005949DB">
        <w:rPr>
          <w:rFonts w:ascii="Palatino Linotype" w:eastAsia="Palatino Linotype" w:hAnsi="Palatino Linotype" w:cs="Palatino Linotype"/>
          <w:b/>
        </w:rPr>
        <w:t>EL SUJETO OBLIGADO</w:t>
      </w:r>
      <w:r w:rsidRPr="005949DB">
        <w:rPr>
          <w:rFonts w:ascii="Palatino Linotype" w:eastAsia="Palatino Linotype" w:hAnsi="Palatino Linotype" w:cs="Palatino Linotype"/>
        </w:rPr>
        <w:t xml:space="preserve"> </w:t>
      </w:r>
      <w:bookmarkStart w:id="1" w:name="_Hlk136267517"/>
      <w:r w:rsidRPr="005949DB">
        <w:rPr>
          <w:rFonts w:ascii="Palatino Linotype" w:eastAsia="Palatino Linotype" w:hAnsi="Palatino Linotype" w:cs="Palatino Linotype"/>
        </w:rPr>
        <w:t>adjuntó el acta de la Cuadragésima Segunda Sesión Extraordinaria del Comité de Transparencia del Tribunal de Justicia Administrativa del Estado de México</w:t>
      </w:r>
      <w:r w:rsidR="004D079D" w:rsidRPr="005949DB">
        <w:rPr>
          <w:rFonts w:ascii="Palatino Linotype" w:eastAsia="Palatino Linotype" w:hAnsi="Palatino Linotype" w:cs="Palatino Linotype"/>
        </w:rPr>
        <w:t>,</w:t>
      </w:r>
      <w:bookmarkEnd w:id="1"/>
      <w:r w:rsidR="004D079D" w:rsidRPr="005949DB">
        <w:rPr>
          <w:rFonts w:ascii="Palatino Linotype" w:eastAsia="Palatino Linotype" w:hAnsi="Palatino Linotype" w:cs="Palatino Linotype"/>
        </w:rPr>
        <w:t xml:space="preserve"> con número TJAEM/CT/EXT-42/2022 y su respectivo acuerdo, donde se aprueba la ampliación </w:t>
      </w:r>
      <w:r w:rsidR="000E77FF" w:rsidRPr="005949DB">
        <w:rPr>
          <w:rFonts w:ascii="Palatino Linotype" w:eastAsia="Palatino Linotype" w:hAnsi="Palatino Linotype" w:cs="Palatino Linotype"/>
        </w:rPr>
        <w:t xml:space="preserve">en la solicitud de acceso a la </w:t>
      </w:r>
      <w:r w:rsidR="004F4AF5" w:rsidRPr="005949DB">
        <w:rPr>
          <w:rFonts w:ascii="Palatino Linotype" w:eastAsia="Palatino Linotype" w:hAnsi="Palatino Linotype" w:cs="Palatino Linotype"/>
        </w:rPr>
        <w:t>información 00191</w:t>
      </w:r>
      <w:r w:rsidR="000E77FF" w:rsidRPr="005949DB">
        <w:rPr>
          <w:rFonts w:ascii="Palatino Linotype" w:eastAsia="Palatino Linotype" w:hAnsi="Palatino Linotype" w:cs="Palatino Linotype"/>
        </w:rPr>
        <w:t>/TRIJAEM/IP/2022, en razón del volumen de documentos y por la carga de trabajo del Instituto se encuentra imposibilitado materialmente para cumplir con el plazo otorgado.</w:t>
      </w:r>
    </w:p>
    <w:p w14:paraId="428D49DE" w14:textId="77777777" w:rsidR="004D079D" w:rsidRPr="005949DB" w:rsidRDefault="004D079D" w:rsidP="005949DB">
      <w:pPr>
        <w:widowControl w:val="0"/>
        <w:spacing w:before="100" w:beforeAutospacing="1" w:after="100" w:afterAutospacing="1" w:line="360" w:lineRule="auto"/>
        <w:jc w:val="both"/>
        <w:rPr>
          <w:rFonts w:ascii="Palatino Linotype" w:eastAsia="Palatino Linotype" w:hAnsi="Palatino Linotype" w:cs="Palatino Linotype"/>
        </w:rPr>
      </w:pPr>
    </w:p>
    <w:p w14:paraId="5A8F3F6D" w14:textId="77777777" w:rsidR="004D079D" w:rsidRPr="005949DB" w:rsidRDefault="004D079D" w:rsidP="005949DB">
      <w:pPr>
        <w:widowControl w:val="0"/>
        <w:spacing w:before="100" w:beforeAutospacing="1" w:after="100" w:afterAutospacing="1" w:line="360" w:lineRule="auto"/>
        <w:jc w:val="both"/>
        <w:rPr>
          <w:rFonts w:ascii="Palatino Linotype" w:eastAsia="Palatino Linotype" w:hAnsi="Palatino Linotype" w:cs="Palatino Linotype"/>
        </w:rPr>
      </w:pPr>
    </w:p>
    <w:p w14:paraId="6A8E91EB" w14:textId="51D39978" w:rsidR="00FA5972" w:rsidRPr="005949DB" w:rsidRDefault="00A83DDE" w:rsidP="005949DB">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5949DB">
        <w:rPr>
          <w:rFonts w:ascii="Palatino Linotype" w:eastAsia="Palatino Linotype" w:hAnsi="Palatino Linotype" w:cs="Palatino Linotype"/>
          <w:b/>
          <w:sz w:val="28"/>
          <w:szCs w:val="28"/>
        </w:rPr>
        <w:lastRenderedPageBreak/>
        <w:t>I</w:t>
      </w:r>
      <w:r w:rsidR="005949DB">
        <w:rPr>
          <w:rFonts w:ascii="Palatino Linotype" w:eastAsia="Palatino Linotype" w:hAnsi="Palatino Linotype" w:cs="Palatino Linotype"/>
          <w:b/>
          <w:sz w:val="28"/>
          <w:szCs w:val="28"/>
        </w:rPr>
        <w:t>V</w:t>
      </w:r>
      <w:r w:rsidR="00C36C86" w:rsidRPr="005949DB">
        <w:rPr>
          <w:rFonts w:ascii="Palatino Linotype" w:eastAsia="Palatino Linotype" w:hAnsi="Palatino Linotype" w:cs="Palatino Linotype"/>
          <w:b/>
          <w:sz w:val="28"/>
          <w:szCs w:val="28"/>
        </w:rPr>
        <w:t>.</w:t>
      </w:r>
      <w:r w:rsidR="00773AE3" w:rsidRPr="005949DB">
        <w:rPr>
          <w:rFonts w:ascii="Palatino Linotype" w:eastAsia="Calibri" w:hAnsi="Palatino Linotype" w:cs="Arial"/>
          <w:sz w:val="28"/>
          <w:szCs w:val="28"/>
          <w:lang w:val="es-ES" w:eastAsia="en-US"/>
        </w:rPr>
        <w:t xml:space="preserve"> </w:t>
      </w:r>
      <w:r w:rsidR="00FA5972" w:rsidRPr="005949DB">
        <w:rPr>
          <w:rFonts w:ascii="Palatino Linotype" w:hAnsi="Palatino Linotype" w:cs="Arial"/>
          <w:b/>
          <w:sz w:val="28"/>
          <w:szCs w:val="28"/>
        </w:rPr>
        <w:t>Respuesta del Sujeto Obligado</w:t>
      </w:r>
      <w:r w:rsidR="00D73171" w:rsidRPr="005949DB">
        <w:rPr>
          <w:rFonts w:ascii="Palatino Linotype" w:hAnsi="Palatino Linotype" w:cs="Arial"/>
          <w:b/>
          <w:sz w:val="28"/>
          <w:szCs w:val="28"/>
        </w:rPr>
        <w:t>.</w:t>
      </w:r>
    </w:p>
    <w:p w14:paraId="7C3BA728" w14:textId="2DB30CBE" w:rsidR="00C9398D" w:rsidRPr="005949DB" w:rsidRDefault="00641A03" w:rsidP="005949DB">
      <w:pPr>
        <w:spacing w:before="100" w:beforeAutospacing="1" w:after="100" w:afterAutospacing="1" w:line="360" w:lineRule="auto"/>
        <w:jc w:val="both"/>
        <w:rPr>
          <w:rFonts w:ascii="Palatino Linotype" w:hAnsi="Palatino Linotype" w:cs="Arial"/>
        </w:rPr>
      </w:pPr>
      <w:r w:rsidRPr="005949DB">
        <w:rPr>
          <w:rFonts w:ascii="Palatino Linotype" w:hAnsi="Palatino Linotype"/>
        </w:rPr>
        <w:t xml:space="preserve">De las constancias que obran en el </w:t>
      </w:r>
      <w:r w:rsidRPr="005949DB">
        <w:rPr>
          <w:rFonts w:ascii="Palatino Linotype" w:hAnsi="Palatino Linotype"/>
          <w:b/>
        </w:rPr>
        <w:t>SAIMEX,</w:t>
      </w:r>
      <w:r w:rsidRPr="005949DB">
        <w:rPr>
          <w:rFonts w:ascii="Palatino Linotype" w:hAnsi="Palatino Linotype"/>
        </w:rPr>
        <w:t xml:space="preserve"> se advierte que</w:t>
      </w:r>
      <w:r w:rsidR="00773AE3" w:rsidRPr="005949DB">
        <w:rPr>
          <w:rFonts w:ascii="Palatino Linotype" w:hAnsi="Palatino Linotype"/>
        </w:rPr>
        <w:t xml:space="preserve"> el </w:t>
      </w:r>
      <w:r w:rsidR="004D079D" w:rsidRPr="005949DB">
        <w:rPr>
          <w:rFonts w:ascii="Palatino Linotype" w:hAnsi="Palatino Linotype"/>
          <w:b/>
          <w:bCs/>
        </w:rPr>
        <w:t>diez</w:t>
      </w:r>
      <w:r w:rsidR="00426951" w:rsidRPr="005949DB">
        <w:rPr>
          <w:rFonts w:ascii="Palatino Linotype" w:hAnsi="Palatino Linotype"/>
          <w:b/>
          <w:bCs/>
        </w:rPr>
        <w:t xml:space="preserve"> de </w:t>
      </w:r>
      <w:r w:rsidR="000E77FF" w:rsidRPr="005949DB">
        <w:rPr>
          <w:rFonts w:ascii="Palatino Linotype" w:hAnsi="Palatino Linotype"/>
          <w:b/>
          <w:bCs/>
        </w:rPr>
        <w:t>noviembre</w:t>
      </w:r>
      <w:r w:rsidR="00D0570C" w:rsidRPr="005949DB">
        <w:rPr>
          <w:rFonts w:ascii="Palatino Linotype" w:hAnsi="Palatino Linotype"/>
          <w:b/>
          <w:bCs/>
        </w:rPr>
        <w:t xml:space="preserve"> de</w:t>
      </w:r>
      <w:r w:rsidR="00DF6645" w:rsidRPr="005949DB">
        <w:rPr>
          <w:rFonts w:ascii="Palatino Linotype" w:hAnsi="Palatino Linotype"/>
          <w:b/>
          <w:bCs/>
        </w:rPr>
        <w:t xml:space="preserve"> dos mil veintidós</w:t>
      </w:r>
      <w:r w:rsidR="00D0570C" w:rsidRPr="005949DB">
        <w:rPr>
          <w:rFonts w:ascii="Palatino Linotype" w:hAnsi="Palatino Linotype"/>
        </w:rPr>
        <w:t>,</w:t>
      </w:r>
      <w:r w:rsidRPr="005949DB">
        <w:rPr>
          <w:rFonts w:ascii="Palatino Linotype" w:hAnsi="Palatino Linotype"/>
        </w:rPr>
        <w:t xml:space="preserve"> </w:t>
      </w:r>
      <w:r w:rsidRPr="005949DB">
        <w:rPr>
          <w:rFonts w:ascii="Palatino Linotype" w:hAnsi="Palatino Linotype" w:cs="Arial"/>
          <w:b/>
        </w:rPr>
        <w:t>EL SUJETO OBLIGADO</w:t>
      </w:r>
      <w:r w:rsidRPr="005949DB">
        <w:rPr>
          <w:rFonts w:ascii="Palatino Linotype" w:hAnsi="Palatino Linotype" w:cs="Arial"/>
        </w:rPr>
        <w:t xml:space="preserve"> </w:t>
      </w:r>
      <w:r w:rsidR="0068657B" w:rsidRPr="005949DB">
        <w:rPr>
          <w:rFonts w:ascii="Palatino Linotype" w:hAnsi="Palatino Linotype" w:cs="Arial"/>
        </w:rPr>
        <w:t>entregó</w:t>
      </w:r>
      <w:r w:rsidRPr="005949DB">
        <w:rPr>
          <w:rFonts w:ascii="Palatino Linotype" w:hAnsi="Palatino Linotype" w:cs="Arial"/>
        </w:rPr>
        <w:t xml:space="preserve"> la respuesta a la solicitud de </w:t>
      </w:r>
      <w:r w:rsidR="00D86297" w:rsidRPr="005949DB">
        <w:rPr>
          <w:rFonts w:ascii="Palatino Linotype" w:hAnsi="Palatino Linotype" w:cs="Arial"/>
        </w:rPr>
        <w:t>Información Pública</w:t>
      </w:r>
      <w:r w:rsidR="0068657B" w:rsidRPr="005949DB">
        <w:rPr>
          <w:rFonts w:ascii="Palatino Linotype" w:hAnsi="Palatino Linotype" w:cs="Arial"/>
        </w:rPr>
        <w:t xml:space="preserve"> del particular</w:t>
      </w:r>
      <w:r w:rsidR="00C9398D" w:rsidRPr="005949DB">
        <w:rPr>
          <w:rFonts w:ascii="Palatino Linotype" w:hAnsi="Palatino Linotype" w:cs="Arial"/>
        </w:rPr>
        <w:t xml:space="preserve"> en los siguientes términos:</w:t>
      </w:r>
    </w:p>
    <w:p w14:paraId="132E73B3" w14:textId="77777777" w:rsidR="000E77FF" w:rsidRPr="005949DB" w:rsidRDefault="003945BA" w:rsidP="005949DB">
      <w:pPr>
        <w:spacing w:before="100" w:beforeAutospacing="1" w:after="100" w:afterAutospacing="1" w:line="276" w:lineRule="auto"/>
        <w:ind w:left="851" w:right="899"/>
        <w:jc w:val="both"/>
        <w:rPr>
          <w:rFonts w:ascii="Palatino Linotype" w:hAnsi="Palatino Linotype" w:cs="Arial"/>
          <w:i/>
          <w:sz w:val="22"/>
        </w:rPr>
      </w:pPr>
      <w:r w:rsidRPr="005949DB">
        <w:rPr>
          <w:rFonts w:ascii="Palatino Linotype" w:hAnsi="Palatino Linotype" w:cs="Arial"/>
          <w:i/>
          <w:sz w:val="22"/>
        </w:rPr>
        <w:t>“</w:t>
      </w:r>
      <w:r w:rsidR="000E77FF" w:rsidRPr="005949D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78194376" w:rsidR="00924A3A" w:rsidRPr="005949DB" w:rsidRDefault="000E77FF" w:rsidP="005949DB">
      <w:pPr>
        <w:spacing w:before="100" w:beforeAutospacing="1" w:after="100" w:afterAutospacing="1" w:line="276" w:lineRule="auto"/>
        <w:ind w:left="851" w:right="899"/>
        <w:jc w:val="both"/>
        <w:rPr>
          <w:rFonts w:ascii="Palatino Linotype" w:hAnsi="Palatino Linotype" w:cs="Arial"/>
          <w:i/>
          <w:sz w:val="22"/>
        </w:rPr>
      </w:pPr>
      <w:r w:rsidRPr="005949DB">
        <w:rPr>
          <w:rFonts w:ascii="Palatino Linotype" w:hAnsi="Palatino Linotype" w:cs="Arial"/>
          <w:i/>
          <w:sz w:val="22"/>
        </w:rPr>
        <w:t>En atención a la solicitud de referencia, se proporcionan los archivos que contienen la información requerida por el particular, así como acta del Comité de Transparencia, acuerdo y acuerdo de respuesta.</w:t>
      </w:r>
      <w:r w:rsidR="003945BA" w:rsidRPr="005949DB">
        <w:rPr>
          <w:rFonts w:ascii="Palatino Linotype" w:hAnsi="Palatino Linotype" w:cs="Arial"/>
          <w:i/>
          <w:sz w:val="22"/>
        </w:rPr>
        <w:t>” (Sic)</w:t>
      </w:r>
    </w:p>
    <w:p w14:paraId="7BE4BBA8" w14:textId="4DA0EC06" w:rsidR="00624864" w:rsidRPr="005949DB" w:rsidRDefault="00314435" w:rsidP="005949DB">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5949DB">
        <w:rPr>
          <w:rFonts w:ascii="Palatino Linotype" w:hAnsi="Palatino Linotype" w:cs="Arial"/>
          <w:bCs/>
        </w:rPr>
        <w:t xml:space="preserve">A la </w:t>
      </w:r>
      <w:r w:rsidR="0013694E" w:rsidRPr="005949DB">
        <w:rPr>
          <w:rFonts w:ascii="Palatino Linotype" w:hAnsi="Palatino Linotype" w:cs="Arial"/>
          <w:bCs/>
        </w:rPr>
        <w:t>respuesta</w:t>
      </w:r>
      <w:r w:rsidRPr="005949DB">
        <w:rPr>
          <w:rFonts w:ascii="Palatino Linotype" w:hAnsi="Palatino Linotype" w:cs="Arial"/>
          <w:bCs/>
        </w:rPr>
        <w:t xml:space="preserve"> </w:t>
      </w:r>
      <w:r w:rsidRPr="005949DB">
        <w:rPr>
          <w:rFonts w:ascii="Palatino Linotype" w:hAnsi="Palatino Linotype" w:cs="Arial"/>
          <w:b/>
        </w:rPr>
        <w:t>EL SUJETO OBLIGADO</w:t>
      </w:r>
      <w:r w:rsidRPr="005949DB">
        <w:rPr>
          <w:rFonts w:ascii="Palatino Linotype" w:hAnsi="Palatino Linotype" w:cs="Arial"/>
          <w:bCs/>
        </w:rPr>
        <w:t xml:space="preserve"> adjunt</w:t>
      </w:r>
      <w:r w:rsidR="0013694E" w:rsidRPr="005949DB">
        <w:rPr>
          <w:rFonts w:ascii="Palatino Linotype" w:hAnsi="Palatino Linotype" w:cs="Arial"/>
          <w:bCs/>
        </w:rPr>
        <w:t>ó</w:t>
      </w:r>
      <w:r w:rsidRPr="005949DB">
        <w:rPr>
          <w:rFonts w:ascii="Palatino Linotype" w:hAnsi="Palatino Linotype" w:cs="Arial"/>
          <w:bCs/>
        </w:rPr>
        <w:t xml:space="preserve"> </w:t>
      </w:r>
      <w:r w:rsidR="00624864" w:rsidRPr="005949DB">
        <w:rPr>
          <w:rFonts w:ascii="Palatino Linotype" w:hAnsi="Palatino Linotype" w:cs="Arial"/>
          <w:bCs/>
        </w:rPr>
        <w:t>los</w:t>
      </w:r>
      <w:r w:rsidR="00A91B31" w:rsidRPr="005949DB">
        <w:rPr>
          <w:rFonts w:ascii="Palatino Linotype" w:hAnsi="Palatino Linotype" w:cs="Arial"/>
          <w:bCs/>
        </w:rPr>
        <w:t xml:space="preserve"> archivo</w:t>
      </w:r>
      <w:r w:rsidR="00624864" w:rsidRPr="005949DB">
        <w:rPr>
          <w:rFonts w:ascii="Palatino Linotype" w:hAnsi="Palatino Linotype" w:cs="Arial"/>
          <w:bCs/>
        </w:rPr>
        <w:t>s</w:t>
      </w:r>
      <w:r w:rsidR="00A91B31" w:rsidRPr="005949DB">
        <w:rPr>
          <w:rFonts w:ascii="Palatino Linotype" w:hAnsi="Palatino Linotype" w:cs="Arial"/>
          <w:bCs/>
        </w:rPr>
        <w:t xml:space="preserve"> electrónico</w:t>
      </w:r>
      <w:r w:rsidR="00624864" w:rsidRPr="005949DB">
        <w:rPr>
          <w:rFonts w:ascii="Palatino Linotype" w:hAnsi="Palatino Linotype" w:cs="Arial"/>
          <w:bCs/>
        </w:rPr>
        <w:t>s que a continuación se describen:</w:t>
      </w:r>
    </w:p>
    <w:p w14:paraId="2FECA5F4" w14:textId="35DFA920"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5949DB">
        <w:rPr>
          <w:rFonts w:ascii="Palatino Linotype" w:hAnsi="Palatino Linotype" w:cs="Arial"/>
          <w:b/>
        </w:rPr>
        <w:t>RESPUESTA 191.pdf</w:t>
      </w:r>
      <w:r w:rsidR="00983286" w:rsidRPr="005949DB">
        <w:rPr>
          <w:rFonts w:ascii="Palatino Linotype" w:hAnsi="Palatino Linotype" w:cs="Arial"/>
          <w:b/>
        </w:rPr>
        <w:t xml:space="preserve">: </w:t>
      </w:r>
      <w:r w:rsidR="00983286" w:rsidRPr="005949DB">
        <w:rPr>
          <w:rFonts w:ascii="Palatino Linotype" w:hAnsi="Palatino Linotype" w:cs="Arial"/>
          <w:bCs/>
        </w:rPr>
        <w:t xml:space="preserve">Contiene el Oficio TJA/SA/SMYNA/155/2022, signado por el Subdirector de Modernización y Normatividad Administrativa, quien informa respecto a las actividades programadas y realizadas por el Instituto de Justicia Administrativa no </w:t>
      </w:r>
      <w:r w:rsidR="004F4AF5" w:rsidRPr="005949DB">
        <w:rPr>
          <w:rFonts w:ascii="Palatino Linotype" w:hAnsi="Palatino Linotype" w:cs="Arial"/>
          <w:bCs/>
        </w:rPr>
        <w:t>es competencia de su unidad administrativa, de lo que respecta los servidores adscritos al Instituto anexando los nombres y de los años 2019, 2020, 2021 y 2022, por lo que respecta</w:t>
      </w:r>
      <w:r w:rsidR="004C45D6" w:rsidRPr="005949DB">
        <w:rPr>
          <w:rFonts w:ascii="Palatino Linotype" w:hAnsi="Palatino Linotype" w:cs="Arial"/>
          <w:bCs/>
        </w:rPr>
        <w:t xml:space="preserve">, a los expedientes del personal respectivamente se obran en los archivos del Departamento de Recursos Humanos; respecto a las funciones se encuentran en la Ley Orgánica del Tribunal de Justicia Administrativa del Estado de México y Reglamento Interior del Tribunal de Justicia Administrativa del Estado de </w:t>
      </w:r>
      <w:r w:rsidR="004C45D6" w:rsidRPr="005949DB">
        <w:rPr>
          <w:rFonts w:ascii="Palatino Linotype" w:hAnsi="Palatino Linotype" w:cs="Arial"/>
          <w:bCs/>
        </w:rPr>
        <w:lastRenderedPageBreak/>
        <w:t xml:space="preserve">México, consultables en las direcciones electrónicas siguientes: </w:t>
      </w:r>
      <w:hyperlink r:id="rId9" w:history="1">
        <w:r w:rsidR="004C45D6" w:rsidRPr="005949DB">
          <w:rPr>
            <w:rStyle w:val="Hipervnculo"/>
            <w:rFonts w:ascii="Palatino Linotype" w:hAnsi="Palatino Linotype" w:cs="Arial"/>
            <w:bCs/>
            <w:color w:val="auto"/>
          </w:rPr>
          <w:t>https://legislacion.edomex.gob.mx/node/22084</w:t>
        </w:r>
      </w:hyperlink>
      <w:r w:rsidR="004C45D6" w:rsidRPr="005949DB">
        <w:rPr>
          <w:rFonts w:ascii="Palatino Linotype" w:hAnsi="Palatino Linotype" w:cs="Arial"/>
          <w:bCs/>
        </w:rPr>
        <w:t xml:space="preserve"> y </w:t>
      </w:r>
      <w:hyperlink r:id="rId10" w:history="1">
        <w:r w:rsidR="004C45D6" w:rsidRPr="005949DB">
          <w:rPr>
            <w:rStyle w:val="Hipervnculo"/>
            <w:rFonts w:ascii="Palatino Linotype" w:hAnsi="Palatino Linotype" w:cs="Arial"/>
            <w:bCs/>
            <w:color w:val="auto"/>
          </w:rPr>
          <w:t>https://legislacion.edomex.gob.mx/node/106</w:t>
        </w:r>
      </w:hyperlink>
      <w:r w:rsidR="00612340" w:rsidRPr="005949DB">
        <w:rPr>
          <w:rFonts w:ascii="Palatino Linotype" w:hAnsi="Palatino Linotype" w:cs="Arial"/>
          <w:bCs/>
        </w:rPr>
        <w:t xml:space="preserve">, en cuanto, a las capacitaciones no es de su competencia. </w:t>
      </w:r>
    </w:p>
    <w:p w14:paraId="24A75F14" w14:textId="278ADA75" w:rsidR="000E77FF" w:rsidRPr="005949DB" w:rsidRDefault="001D10CE" w:rsidP="005949DB">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5949DB">
        <w:rPr>
          <w:rFonts w:ascii="Palatino Linotype" w:hAnsi="Palatino Linotype" w:cs="Arial"/>
          <w:bCs/>
          <w:noProof/>
          <w:lang w:eastAsia="es-MX"/>
        </w:rPr>
        <mc:AlternateContent>
          <mc:Choice Requires="wps">
            <w:drawing>
              <wp:anchor distT="0" distB="0" distL="114300" distR="114300" simplePos="0" relativeHeight="251660288" behindDoc="0" locked="0" layoutInCell="1" allowOverlap="1" wp14:anchorId="187B77D7" wp14:editId="126BA0F6">
                <wp:simplePos x="0" y="0"/>
                <wp:positionH relativeFrom="column">
                  <wp:posOffset>624840</wp:posOffset>
                </wp:positionH>
                <wp:positionV relativeFrom="paragraph">
                  <wp:posOffset>2909570</wp:posOffset>
                </wp:positionV>
                <wp:extent cx="4648200" cy="2286000"/>
                <wp:effectExtent l="0" t="0" r="19050" b="19050"/>
                <wp:wrapNone/>
                <wp:docPr id="318888988" name="Rectángulo 1"/>
                <wp:cNvGraphicFramePr/>
                <a:graphic xmlns:a="http://schemas.openxmlformats.org/drawingml/2006/main">
                  <a:graphicData uri="http://schemas.microsoft.com/office/word/2010/wordprocessingShape">
                    <wps:wsp>
                      <wps:cNvSpPr/>
                      <wps:spPr>
                        <a:xfrm>
                          <a:off x="0" y="0"/>
                          <a:ext cx="4648200" cy="22860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28724C" id="Rectángulo 1" o:spid="_x0000_s1026" style="position:absolute;margin-left:49.2pt;margin-top:229.1pt;width:366pt;height:18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" filled="f" strokecolor="#c0504d [3205]" strokeweight="2pt"/>
            </w:pict>
          </mc:Fallback>
        </mc:AlternateContent>
      </w:r>
      <w:r w:rsidR="000E77FF" w:rsidRPr="005949DB">
        <w:rPr>
          <w:rFonts w:ascii="Palatino Linotype" w:hAnsi="Palatino Linotype" w:cs="Arial"/>
          <w:b/>
        </w:rPr>
        <w:t>TRIJAEM-IJA-680.pdf</w:t>
      </w:r>
      <w:r w:rsidR="00AE27C1" w:rsidRPr="005949DB">
        <w:rPr>
          <w:rFonts w:ascii="Palatino Linotype" w:hAnsi="Palatino Linotype" w:cs="Arial"/>
          <w:b/>
        </w:rPr>
        <w:t xml:space="preserve">: </w:t>
      </w:r>
      <w:r w:rsidR="00AE27C1" w:rsidRPr="005949DB">
        <w:rPr>
          <w:rFonts w:ascii="Palatino Linotype" w:hAnsi="Palatino Linotype" w:cs="Arial"/>
          <w:bCs/>
        </w:rPr>
        <w:t xml:space="preserve">Oficio </w:t>
      </w:r>
      <w:r w:rsidR="00DB4DBD" w:rsidRPr="005949DB">
        <w:rPr>
          <w:rFonts w:ascii="Palatino Linotype" w:hAnsi="Palatino Linotype" w:cs="Arial"/>
          <w:bCs/>
        </w:rPr>
        <w:t>n</w:t>
      </w:r>
      <w:r w:rsidR="000D4259" w:rsidRPr="005949DB">
        <w:rPr>
          <w:rFonts w:ascii="Palatino Linotype" w:hAnsi="Palatino Linotype" w:cs="Arial"/>
          <w:bCs/>
        </w:rPr>
        <w:t>ú</w:t>
      </w:r>
      <w:r w:rsidR="00DB4DBD" w:rsidRPr="005949DB">
        <w:rPr>
          <w:rFonts w:ascii="Palatino Linotype" w:hAnsi="Palatino Linotype" w:cs="Arial"/>
          <w:bCs/>
        </w:rPr>
        <w:t xml:space="preserve">mero TRIJAEM-IJA-680/2022, </w:t>
      </w:r>
      <w:r w:rsidR="000D4259" w:rsidRPr="005949DB">
        <w:rPr>
          <w:rFonts w:ascii="Palatino Linotype" w:hAnsi="Palatino Linotype" w:cs="Arial"/>
          <w:bCs/>
        </w:rPr>
        <w:t xml:space="preserve">signado por el encargado del Despacho del Instituto de Justicia Administrativa, informa que respecto  a las actividades programadas del 2019 a 2021, se encuentra en el hipervínculo </w:t>
      </w:r>
      <w:hyperlink r:id="rId11" w:history="1">
        <w:r w:rsidR="000D4259" w:rsidRPr="005949DB">
          <w:rPr>
            <w:rStyle w:val="Hipervnculo"/>
            <w:rFonts w:ascii="Palatino Linotype" w:hAnsi="Palatino Linotype" w:cs="Arial"/>
            <w:bCs/>
            <w:color w:val="auto"/>
          </w:rPr>
          <w:t>https://trijaem.gob.mx/informes/</w:t>
        </w:r>
      </w:hyperlink>
      <w:r w:rsidR="000D4259" w:rsidRPr="005949DB">
        <w:rPr>
          <w:rFonts w:ascii="Palatino Linotype" w:hAnsi="Palatino Linotype" w:cs="Arial"/>
          <w:bCs/>
        </w:rPr>
        <w:t xml:space="preserve">, respecto a la información del año 2022, se encuentra en las Obligaciones de Transparencia Común publicadas en el portal del </w:t>
      </w:r>
      <w:r w:rsidR="00666F54" w:rsidRPr="005949DB">
        <w:rPr>
          <w:rFonts w:ascii="Palatino Linotype" w:hAnsi="Palatino Linotype" w:cs="Arial"/>
          <w:bCs/>
        </w:rPr>
        <w:t>IPOMEX</w:t>
      </w:r>
      <w:r w:rsidR="000D4259" w:rsidRPr="005949DB">
        <w:rPr>
          <w:rFonts w:ascii="Palatino Linotype" w:hAnsi="Palatino Linotype" w:cs="Arial"/>
          <w:bCs/>
        </w:rPr>
        <w:t xml:space="preserve">, en el Índice del </w:t>
      </w:r>
      <w:r w:rsidR="000D4259" w:rsidRPr="005949DB">
        <w:rPr>
          <w:rFonts w:ascii="Palatino Linotype" w:hAnsi="Palatino Linotype" w:cs="Arial"/>
          <w:b/>
        </w:rPr>
        <w:t>SUJETO OBLIGADO</w:t>
      </w:r>
      <w:r w:rsidR="000D4259" w:rsidRPr="005949DB">
        <w:rPr>
          <w:rFonts w:ascii="Palatino Linotype" w:hAnsi="Palatino Linotype" w:cs="Arial"/>
          <w:bCs/>
        </w:rPr>
        <w:t xml:space="preserve">, </w:t>
      </w:r>
      <w:r w:rsidR="00666F54" w:rsidRPr="005949DB">
        <w:rPr>
          <w:rFonts w:ascii="Palatino Linotype" w:hAnsi="Palatino Linotype" w:cs="Arial"/>
          <w:bCs/>
        </w:rPr>
        <w:t>específico</w:t>
      </w:r>
      <w:r w:rsidR="000D4259" w:rsidRPr="005949DB">
        <w:rPr>
          <w:rFonts w:ascii="Palatino Linotype" w:hAnsi="Palatino Linotype" w:cs="Arial"/>
          <w:bCs/>
        </w:rPr>
        <w:t xml:space="preserve"> en el </w:t>
      </w:r>
      <w:r w:rsidR="005F6B6A" w:rsidRPr="005949DB">
        <w:rPr>
          <w:rFonts w:ascii="Palatino Linotype" w:hAnsi="Palatino Linotype" w:cs="Arial"/>
          <w:bCs/>
        </w:rPr>
        <w:t>artículo</w:t>
      </w:r>
      <w:r w:rsidR="000D4259" w:rsidRPr="005949DB">
        <w:rPr>
          <w:rFonts w:ascii="Palatino Linotype" w:hAnsi="Palatino Linotype" w:cs="Arial"/>
          <w:bCs/>
        </w:rPr>
        <w:t xml:space="preserve"> 92, fracción VI, referente al avance de metas; evaluaciones y capacitaciones impartidas se puede visualizar en los apartados del articulo 92 fracciones VI y VII B</w:t>
      </w:r>
      <w:r w:rsidRPr="005949DB">
        <w:rPr>
          <w:rFonts w:ascii="Palatino Linotype" w:hAnsi="Palatino Linotype" w:cs="Arial"/>
          <w:bCs/>
        </w:rPr>
        <w:t>, para ello se adjuntó las siguientes ligas electrónicas:</w:t>
      </w:r>
    </w:p>
    <w:p w14:paraId="0B7DC8F3" w14:textId="042765BE" w:rsidR="001D10CE" w:rsidRPr="005949DB" w:rsidRDefault="001D10CE" w:rsidP="005949DB">
      <w:pPr>
        <w:pStyle w:val="Prrafodelista"/>
        <w:tabs>
          <w:tab w:val="left" w:pos="709"/>
        </w:tabs>
        <w:spacing w:line="360" w:lineRule="auto"/>
        <w:ind w:left="0"/>
        <w:jc w:val="center"/>
        <w:rPr>
          <w:rFonts w:ascii="Palatino Linotype" w:hAnsi="Palatino Linotype" w:cs="Arial"/>
          <w:bCs/>
        </w:rPr>
      </w:pPr>
      <w:r w:rsidRPr="005949DB">
        <w:rPr>
          <w:rFonts w:ascii="Palatino Linotype" w:hAnsi="Palatino Linotype" w:cs="Arial"/>
          <w:bCs/>
          <w:noProof/>
          <w:lang w:eastAsia="es-MX"/>
        </w:rPr>
        <w:drawing>
          <wp:inline distT="0" distB="0" distL="0" distR="0" wp14:anchorId="7C5BA8AB" wp14:editId="1316570D">
            <wp:extent cx="4610100" cy="185642"/>
            <wp:effectExtent l="0" t="0" r="0" b="5080"/>
            <wp:docPr id="1545500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00310" name=""/>
                    <pic:cNvPicPr/>
                  </pic:nvPicPr>
                  <pic:blipFill>
                    <a:blip r:embed="rId12"/>
                    <a:stretch>
                      <a:fillRect/>
                    </a:stretch>
                  </pic:blipFill>
                  <pic:spPr>
                    <a:xfrm>
                      <a:off x="0" y="0"/>
                      <a:ext cx="4694933" cy="189058"/>
                    </a:xfrm>
                    <a:prstGeom prst="rect">
                      <a:avLst/>
                    </a:prstGeom>
                  </pic:spPr>
                </pic:pic>
              </a:graphicData>
            </a:graphic>
          </wp:inline>
        </w:drawing>
      </w:r>
    </w:p>
    <w:p w14:paraId="5B361C94" w14:textId="45F3461D" w:rsidR="001D10CE" w:rsidRPr="005949DB" w:rsidRDefault="001D10CE" w:rsidP="005949DB">
      <w:pPr>
        <w:pStyle w:val="Prrafodelista"/>
        <w:tabs>
          <w:tab w:val="left" w:pos="709"/>
        </w:tabs>
        <w:spacing w:line="360" w:lineRule="auto"/>
        <w:ind w:left="0"/>
        <w:jc w:val="center"/>
        <w:rPr>
          <w:rFonts w:ascii="Palatino Linotype" w:hAnsi="Palatino Linotype"/>
          <w:noProof/>
        </w:rPr>
      </w:pPr>
      <w:r w:rsidRPr="005949DB">
        <w:rPr>
          <w:rFonts w:ascii="Palatino Linotype" w:hAnsi="Palatino Linotype" w:cs="Arial"/>
          <w:bCs/>
          <w:noProof/>
          <w:lang w:eastAsia="es-MX"/>
        </w:rPr>
        <w:drawing>
          <wp:inline distT="0" distB="0" distL="0" distR="0" wp14:anchorId="3B6A8A99" wp14:editId="103E8654">
            <wp:extent cx="4524943" cy="1781175"/>
            <wp:effectExtent l="0" t="0" r="9525" b="0"/>
            <wp:docPr id="1946558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58293" name=""/>
                    <pic:cNvPicPr/>
                  </pic:nvPicPr>
                  <pic:blipFill>
                    <a:blip r:embed="rId13"/>
                    <a:stretch>
                      <a:fillRect/>
                    </a:stretch>
                  </pic:blipFill>
                  <pic:spPr>
                    <a:xfrm>
                      <a:off x="0" y="0"/>
                      <a:ext cx="4542568" cy="1788113"/>
                    </a:xfrm>
                    <a:prstGeom prst="rect">
                      <a:avLst/>
                    </a:prstGeom>
                  </pic:spPr>
                </pic:pic>
              </a:graphicData>
            </a:graphic>
          </wp:inline>
        </w:drawing>
      </w:r>
    </w:p>
    <w:p w14:paraId="5A26BF6C" w14:textId="1E662091" w:rsidR="001D10CE" w:rsidRPr="005949DB" w:rsidRDefault="001D10CE" w:rsidP="005949DB">
      <w:pPr>
        <w:pStyle w:val="Prrafodelista"/>
        <w:tabs>
          <w:tab w:val="left" w:pos="709"/>
        </w:tabs>
        <w:spacing w:line="360" w:lineRule="auto"/>
        <w:ind w:left="0"/>
        <w:jc w:val="center"/>
        <w:rPr>
          <w:rFonts w:ascii="Palatino Linotype" w:hAnsi="Palatino Linotype"/>
          <w:noProof/>
        </w:rPr>
      </w:pPr>
      <w:r w:rsidRPr="005949DB">
        <w:rPr>
          <w:rFonts w:ascii="Palatino Linotype" w:hAnsi="Palatino Linotype" w:cs="Arial"/>
          <w:bCs/>
          <w:noProof/>
          <w:lang w:eastAsia="es-MX"/>
        </w:rPr>
        <w:lastRenderedPageBreak/>
        <mc:AlternateContent>
          <mc:Choice Requires="wps">
            <w:drawing>
              <wp:anchor distT="0" distB="0" distL="114300" distR="114300" simplePos="0" relativeHeight="251661312" behindDoc="0" locked="0" layoutInCell="1" allowOverlap="1" wp14:anchorId="4EFC192A" wp14:editId="408559DD">
                <wp:simplePos x="0" y="0"/>
                <wp:positionH relativeFrom="column">
                  <wp:posOffset>624840</wp:posOffset>
                </wp:positionH>
                <wp:positionV relativeFrom="paragraph">
                  <wp:posOffset>-3175</wp:posOffset>
                </wp:positionV>
                <wp:extent cx="4562475" cy="2133600"/>
                <wp:effectExtent l="0" t="0" r="28575" b="19050"/>
                <wp:wrapNone/>
                <wp:docPr id="1826071943" name="Rectángulo 2"/>
                <wp:cNvGraphicFramePr/>
                <a:graphic xmlns:a="http://schemas.openxmlformats.org/drawingml/2006/main">
                  <a:graphicData uri="http://schemas.microsoft.com/office/word/2010/wordprocessingShape">
                    <wps:wsp>
                      <wps:cNvSpPr/>
                      <wps:spPr>
                        <a:xfrm>
                          <a:off x="0" y="0"/>
                          <a:ext cx="4562475" cy="21336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B247CB" id="Rectángulo 2" o:spid="_x0000_s1026" style="position:absolute;margin-left:49.2pt;margin-top:-.25pt;width:359.25pt;height:1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" filled="f" strokecolor="#c0504d [3205]" strokeweight="2pt"/>
            </w:pict>
          </mc:Fallback>
        </mc:AlternateContent>
      </w:r>
      <w:r w:rsidRPr="005949DB">
        <w:rPr>
          <w:rFonts w:ascii="Palatino Linotype" w:hAnsi="Palatino Linotype" w:cs="Arial"/>
          <w:bCs/>
          <w:noProof/>
          <w:lang w:eastAsia="es-MX"/>
        </w:rPr>
        <w:drawing>
          <wp:inline distT="0" distB="0" distL="0" distR="0" wp14:anchorId="267BB681" wp14:editId="6D7E6D4C">
            <wp:extent cx="4581525" cy="810754"/>
            <wp:effectExtent l="0" t="0" r="0" b="8890"/>
            <wp:docPr id="615080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80938" name=""/>
                    <pic:cNvPicPr/>
                  </pic:nvPicPr>
                  <pic:blipFill>
                    <a:blip r:embed="rId14"/>
                    <a:stretch>
                      <a:fillRect/>
                    </a:stretch>
                  </pic:blipFill>
                  <pic:spPr>
                    <a:xfrm>
                      <a:off x="0" y="0"/>
                      <a:ext cx="4640772" cy="821238"/>
                    </a:xfrm>
                    <a:prstGeom prst="rect">
                      <a:avLst/>
                    </a:prstGeom>
                  </pic:spPr>
                </pic:pic>
              </a:graphicData>
            </a:graphic>
          </wp:inline>
        </w:drawing>
      </w:r>
    </w:p>
    <w:p w14:paraId="3A77D159" w14:textId="6F494A7A" w:rsidR="001D10CE" w:rsidRPr="005949DB" w:rsidRDefault="001D10CE" w:rsidP="005949DB">
      <w:pPr>
        <w:pStyle w:val="Prrafodelista"/>
        <w:tabs>
          <w:tab w:val="left" w:pos="709"/>
        </w:tabs>
        <w:spacing w:line="360" w:lineRule="auto"/>
        <w:ind w:left="0"/>
        <w:jc w:val="center"/>
        <w:rPr>
          <w:rFonts w:ascii="Palatino Linotype" w:hAnsi="Palatino Linotype" w:cs="Arial"/>
          <w:bCs/>
        </w:rPr>
      </w:pPr>
      <w:r w:rsidRPr="005949DB">
        <w:rPr>
          <w:rFonts w:ascii="Palatino Linotype" w:hAnsi="Palatino Linotype" w:cs="Arial"/>
          <w:bCs/>
          <w:noProof/>
          <w:lang w:eastAsia="es-MX"/>
        </w:rPr>
        <mc:AlternateContent>
          <mc:Choice Requires="wps">
            <w:drawing>
              <wp:anchor distT="0" distB="0" distL="114300" distR="114300" simplePos="0" relativeHeight="251662336" behindDoc="0" locked="0" layoutInCell="1" allowOverlap="1" wp14:anchorId="69BB3011" wp14:editId="047024CC">
                <wp:simplePos x="0" y="0"/>
                <wp:positionH relativeFrom="column">
                  <wp:posOffset>624840</wp:posOffset>
                </wp:positionH>
                <wp:positionV relativeFrom="paragraph">
                  <wp:posOffset>1303655</wp:posOffset>
                </wp:positionV>
                <wp:extent cx="4562475" cy="2285365"/>
                <wp:effectExtent l="0" t="0" r="28575" b="19685"/>
                <wp:wrapNone/>
                <wp:docPr id="1377577664" name="Rectángulo 3"/>
                <wp:cNvGraphicFramePr/>
                <a:graphic xmlns:a="http://schemas.openxmlformats.org/drawingml/2006/main">
                  <a:graphicData uri="http://schemas.microsoft.com/office/word/2010/wordprocessingShape">
                    <wps:wsp>
                      <wps:cNvSpPr/>
                      <wps:spPr>
                        <a:xfrm>
                          <a:off x="0" y="0"/>
                          <a:ext cx="4562475" cy="228536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4EF2B2" id="Rectángulo 3" o:spid="_x0000_s1026" style="position:absolute;margin-left:49.2pt;margin-top:102.65pt;width:359.25pt;height:179.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" filled="f" strokecolor="#c0504d [3205]" strokeweight="2pt"/>
            </w:pict>
          </mc:Fallback>
        </mc:AlternateContent>
      </w:r>
      <w:r w:rsidRPr="005949DB">
        <w:rPr>
          <w:rFonts w:ascii="Palatino Linotype" w:hAnsi="Palatino Linotype" w:cs="Arial"/>
          <w:bCs/>
          <w:noProof/>
          <w:lang w:eastAsia="es-MX"/>
        </w:rPr>
        <w:drawing>
          <wp:inline distT="0" distB="0" distL="0" distR="0" wp14:anchorId="4A716FDB" wp14:editId="4604F005">
            <wp:extent cx="4531360" cy="3590438"/>
            <wp:effectExtent l="0" t="0" r="2540" b="0"/>
            <wp:docPr id="719177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77620" name=""/>
                    <pic:cNvPicPr/>
                  </pic:nvPicPr>
                  <pic:blipFill>
                    <a:blip r:embed="rId15"/>
                    <a:stretch>
                      <a:fillRect/>
                    </a:stretch>
                  </pic:blipFill>
                  <pic:spPr>
                    <a:xfrm>
                      <a:off x="0" y="0"/>
                      <a:ext cx="4554320" cy="3608631"/>
                    </a:xfrm>
                    <a:prstGeom prst="rect">
                      <a:avLst/>
                    </a:prstGeom>
                  </pic:spPr>
                </pic:pic>
              </a:graphicData>
            </a:graphic>
          </wp:inline>
        </w:drawing>
      </w:r>
    </w:p>
    <w:p w14:paraId="6FA3F707" w14:textId="3276232B" w:rsidR="001D10CE" w:rsidRPr="005949DB" w:rsidRDefault="001D10CE" w:rsidP="005949DB">
      <w:pPr>
        <w:pStyle w:val="Prrafodelista"/>
        <w:tabs>
          <w:tab w:val="left" w:pos="709"/>
        </w:tabs>
        <w:spacing w:line="360" w:lineRule="auto"/>
        <w:ind w:left="0"/>
        <w:jc w:val="center"/>
        <w:rPr>
          <w:rFonts w:ascii="Palatino Linotype" w:hAnsi="Palatino Linotype" w:cs="Arial"/>
          <w:bCs/>
        </w:rPr>
      </w:pPr>
      <w:r w:rsidRPr="005949DB">
        <w:rPr>
          <w:rFonts w:ascii="Palatino Linotype" w:hAnsi="Palatino Linotype" w:cs="Arial"/>
          <w:bCs/>
          <w:noProof/>
          <w:lang w:eastAsia="es-MX"/>
        </w:rPr>
        <w:drawing>
          <wp:inline distT="0" distB="0" distL="0" distR="0" wp14:anchorId="792FEBAE" wp14:editId="302E64C2">
            <wp:extent cx="4359910" cy="2372197"/>
            <wp:effectExtent l="0" t="0" r="2540" b="9525"/>
            <wp:docPr id="974504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04613" name=""/>
                    <pic:cNvPicPr/>
                  </pic:nvPicPr>
                  <pic:blipFill>
                    <a:blip r:embed="rId16"/>
                    <a:stretch>
                      <a:fillRect/>
                    </a:stretch>
                  </pic:blipFill>
                  <pic:spPr>
                    <a:xfrm>
                      <a:off x="0" y="0"/>
                      <a:ext cx="4389117" cy="2388088"/>
                    </a:xfrm>
                    <a:prstGeom prst="rect">
                      <a:avLst/>
                    </a:prstGeom>
                  </pic:spPr>
                </pic:pic>
              </a:graphicData>
            </a:graphic>
          </wp:inline>
        </w:drawing>
      </w:r>
    </w:p>
    <w:p w14:paraId="0CF4177E" w14:textId="22ED648D" w:rsidR="001D10CE" w:rsidRPr="005949DB" w:rsidRDefault="001D10CE" w:rsidP="005949DB">
      <w:pPr>
        <w:pStyle w:val="Prrafodelista"/>
        <w:tabs>
          <w:tab w:val="left" w:pos="709"/>
        </w:tabs>
        <w:spacing w:line="360" w:lineRule="auto"/>
        <w:ind w:left="0"/>
        <w:jc w:val="center"/>
        <w:rPr>
          <w:rFonts w:ascii="Palatino Linotype" w:hAnsi="Palatino Linotype" w:cs="Arial"/>
          <w:b/>
        </w:rPr>
      </w:pPr>
      <w:r w:rsidRPr="005949DB">
        <w:rPr>
          <w:rFonts w:ascii="Palatino Linotype" w:hAnsi="Palatino Linotype" w:cs="Arial"/>
          <w:b/>
          <w:noProof/>
          <w:lang w:eastAsia="es-MX"/>
        </w:rPr>
        <w:lastRenderedPageBreak/>
        <w:drawing>
          <wp:inline distT="0" distB="0" distL="0" distR="0" wp14:anchorId="08372794" wp14:editId="519A25EC">
            <wp:extent cx="4495800" cy="1488576"/>
            <wp:effectExtent l="0" t="0" r="0" b="0"/>
            <wp:docPr id="1559534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34369" name=""/>
                    <pic:cNvPicPr/>
                  </pic:nvPicPr>
                  <pic:blipFill>
                    <a:blip r:embed="rId17"/>
                    <a:stretch>
                      <a:fillRect/>
                    </a:stretch>
                  </pic:blipFill>
                  <pic:spPr>
                    <a:xfrm>
                      <a:off x="0" y="0"/>
                      <a:ext cx="4515569" cy="1495122"/>
                    </a:xfrm>
                    <a:prstGeom prst="rect">
                      <a:avLst/>
                    </a:prstGeom>
                  </pic:spPr>
                </pic:pic>
              </a:graphicData>
            </a:graphic>
          </wp:inline>
        </w:drawing>
      </w:r>
    </w:p>
    <w:p w14:paraId="43F74926" w14:textId="7AB40C4D"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oficios recibidos con censura.pdf</w:t>
      </w:r>
      <w:r w:rsidR="001D10CE" w:rsidRPr="005949DB">
        <w:rPr>
          <w:rFonts w:ascii="Palatino Linotype" w:hAnsi="Palatino Linotype" w:cs="Arial"/>
          <w:b/>
        </w:rPr>
        <w:t xml:space="preserve">: </w:t>
      </w:r>
      <w:r w:rsidR="00C67D20" w:rsidRPr="005949DB">
        <w:rPr>
          <w:rFonts w:ascii="Palatino Linotype" w:hAnsi="Palatino Linotype" w:cs="Arial"/>
          <w:bCs/>
        </w:rPr>
        <w:t>Documentos con 224 fojas que contiene distintos oficios de distintas áreas administrativas enviados al Encargado del Despacho de Instituto de Justicia Administrativas</w:t>
      </w:r>
      <w:r w:rsidR="005548C0" w:rsidRPr="005949DB">
        <w:rPr>
          <w:rFonts w:ascii="Palatino Linotype" w:hAnsi="Palatino Linotype" w:cs="Arial"/>
          <w:b/>
        </w:rPr>
        <w:t xml:space="preserve">, </w:t>
      </w:r>
      <w:r w:rsidR="005548C0" w:rsidRPr="005949DB">
        <w:rPr>
          <w:rFonts w:ascii="Palatino Linotype" w:hAnsi="Palatino Linotype" w:cs="Arial"/>
          <w:bCs/>
        </w:rPr>
        <w:t>del año 2022.</w:t>
      </w:r>
    </w:p>
    <w:p w14:paraId="00BE0A34" w14:textId="69977979"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cuadro oficios recibidos.pdf</w:t>
      </w:r>
      <w:r w:rsidR="00C67D20" w:rsidRPr="005949DB">
        <w:rPr>
          <w:rFonts w:ascii="Palatino Linotype" w:hAnsi="Palatino Linotype" w:cs="Arial"/>
          <w:b/>
        </w:rPr>
        <w:t xml:space="preserve">: </w:t>
      </w:r>
      <w:r w:rsidR="00C67D20" w:rsidRPr="005949DB">
        <w:rPr>
          <w:rFonts w:ascii="Palatino Linotype" w:hAnsi="Palatino Linotype" w:cs="Arial"/>
          <w:bCs/>
        </w:rPr>
        <w:t xml:space="preserve">Contiene el cuadro de clasificación respecto a los oficios recibidos, del año 2022. </w:t>
      </w:r>
    </w:p>
    <w:p w14:paraId="159A26BD" w14:textId="79A82FB0"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5949DB">
        <w:rPr>
          <w:rFonts w:ascii="Palatino Linotype" w:hAnsi="Palatino Linotype" w:cs="Arial"/>
          <w:b/>
        </w:rPr>
        <w:t>oficios emitidos 2-2 con censura aplicada.pdf</w:t>
      </w:r>
      <w:r w:rsidR="005548C0" w:rsidRPr="005949DB">
        <w:rPr>
          <w:rFonts w:ascii="Palatino Linotype" w:hAnsi="Palatino Linotype" w:cs="Arial"/>
          <w:b/>
        </w:rPr>
        <w:t xml:space="preserve">: </w:t>
      </w:r>
      <w:r w:rsidR="005548C0" w:rsidRPr="005949DB">
        <w:rPr>
          <w:rFonts w:ascii="Palatino Linotype" w:hAnsi="Palatino Linotype" w:cs="Arial"/>
          <w:bCs/>
        </w:rPr>
        <w:t>Documentos con 377 fojas que contiene los oficios emitidos por el Encargado del Despacho de Instituto de Justicia Administrativas a distintas áreas administrativas del año 2022.</w:t>
      </w:r>
    </w:p>
    <w:p w14:paraId="36626D6D" w14:textId="4F6ECCE2" w:rsidR="00C67D20"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cuadro oficios emitidos.pdf</w:t>
      </w:r>
      <w:r w:rsidR="00C67D20" w:rsidRPr="005949DB">
        <w:rPr>
          <w:rFonts w:ascii="Palatino Linotype" w:hAnsi="Palatino Linotype" w:cs="Arial"/>
          <w:bCs/>
        </w:rPr>
        <w:t xml:space="preserve"> Contiene el cuadro de clasificación respecto a los oficios emitidos, del año 2022. </w:t>
      </w:r>
    </w:p>
    <w:p w14:paraId="2F4090E3" w14:textId="35156BF4"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oficios emitidos 1-2 concensura.pdf</w:t>
      </w:r>
      <w:r w:rsidR="005548C0" w:rsidRPr="005949DB">
        <w:rPr>
          <w:rFonts w:ascii="Palatino Linotype" w:hAnsi="Palatino Linotype" w:cs="Arial"/>
          <w:b/>
        </w:rPr>
        <w:t xml:space="preserve">: </w:t>
      </w:r>
      <w:r w:rsidR="005548C0" w:rsidRPr="005949DB">
        <w:rPr>
          <w:rFonts w:ascii="Palatino Linotype" w:hAnsi="Palatino Linotype" w:cs="Arial"/>
          <w:bCs/>
        </w:rPr>
        <w:t>Documentos con 637 fojas que contiene los oficios emitidos por el Encargado del Despacho de Instituto de Justicia Administrativas a distintas áreas administrativas del año 2022.</w:t>
      </w:r>
    </w:p>
    <w:p w14:paraId="5B032AC8" w14:textId="72726401"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lastRenderedPageBreak/>
        <w:t>191. ACUERDO DE VERSIÓN PÚBLICA.09-11-2022-220204.pdf</w:t>
      </w:r>
      <w:r w:rsidR="005548C0" w:rsidRPr="005949DB">
        <w:rPr>
          <w:rFonts w:ascii="Palatino Linotype" w:hAnsi="Palatino Linotype" w:cs="Arial"/>
          <w:b/>
        </w:rPr>
        <w:t xml:space="preserve">: </w:t>
      </w:r>
      <w:r w:rsidR="005548C0" w:rsidRPr="005949DB">
        <w:rPr>
          <w:rFonts w:ascii="Palatino Linotype" w:hAnsi="Palatino Linotype" w:cs="Arial"/>
          <w:bCs/>
        </w:rPr>
        <w:t xml:space="preserve">Contiene el acuerdo mediante el cual se modifica la clasificación como </w:t>
      </w:r>
      <w:r w:rsidR="0060611A" w:rsidRPr="005949DB">
        <w:rPr>
          <w:rFonts w:ascii="Palatino Linotype" w:hAnsi="Palatino Linotype" w:cs="Arial"/>
          <w:bCs/>
        </w:rPr>
        <w:t>confidencial</w:t>
      </w:r>
      <w:r w:rsidR="005548C0" w:rsidRPr="005949DB">
        <w:rPr>
          <w:rFonts w:ascii="Palatino Linotype" w:hAnsi="Palatino Linotype" w:cs="Arial"/>
          <w:bCs/>
        </w:rPr>
        <w:t xml:space="preserve"> </w:t>
      </w:r>
      <w:r w:rsidR="0060611A" w:rsidRPr="005949DB">
        <w:rPr>
          <w:rFonts w:ascii="Palatino Linotype" w:hAnsi="Palatino Linotype" w:cs="Arial"/>
          <w:bCs/>
        </w:rPr>
        <w:t>para la elaboración de la versión publica de los oficios enviados y recibidos del año 2022.</w:t>
      </w:r>
      <w:r w:rsidR="0060611A" w:rsidRPr="005949DB">
        <w:rPr>
          <w:rFonts w:ascii="Palatino Linotype" w:hAnsi="Palatino Linotype" w:cs="Arial"/>
          <w:b/>
        </w:rPr>
        <w:t xml:space="preserve"> </w:t>
      </w:r>
    </w:p>
    <w:p w14:paraId="238D1E17" w14:textId="4B43473A"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44. ACTA DE LA CUADRAGÉSIMA CUARTA SESIÓN DEL C.T.pdf</w:t>
      </w:r>
      <w:r w:rsidR="005548C0" w:rsidRPr="005949DB">
        <w:rPr>
          <w:rFonts w:ascii="Palatino Linotype" w:hAnsi="Palatino Linotype" w:cs="Arial"/>
          <w:b/>
        </w:rPr>
        <w:t xml:space="preserve">: </w:t>
      </w:r>
      <w:r w:rsidR="0060611A" w:rsidRPr="005949DB">
        <w:rPr>
          <w:rFonts w:ascii="Palatino Linotype" w:hAnsi="Palatino Linotype" w:cs="Arial"/>
          <w:bCs/>
        </w:rPr>
        <w:t>Se advierte el A</w:t>
      </w:r>
      <w:r w:rsidR="005548C0" w:rsidRPr="005949DB">
        <w:rPr>
          <w:rFonts w:ascii="Palatino Linotype" w:hAnsi="Palatino Linotype" w:cs="Arial"/>
          <w:bCs/>
        </w:rPr>
        <w:t xml:space="preserve">cta de la Cuadragésima </w:t>
      </w:r>
      <w:r w:rsidR="0060611A" w:rsidRPr="005949DB">
        <w:rPr>
          <w:rFonts w:ascii="Palatino Linotype" w:hAnsi="Palatino Linotype" w:cs="Arial"/>
          <w:bCs/>
        </w:rPr>
        <w:t>Cuarta</w:t>
      </w:r>
      <w:r w:rsidR="005548C0" w:rsidRPr="005949DB">
        <w:rPr>
          <w:rFonts w:ascii="Palatino Linotype" w:hAnsi="Palatino Linotype" w:cs="Arial"/>
          <w:bCs/>
        </w:rPr>
        <w:t xml:space="preserve"> Sesión Extraordinaria del Comité de Transparencia del Tribunal de Justicia Administrativa del Estado de México, </w:t>
      </w:r>
      <w:r w:rsidR="0060611A" w:rsidRPr="005949DB">
        <w:rPr>
          <w:rFonts w:ascii="Palatino Linotype" w:hAnsi="Palatino Linotype" w:cs="Arial"/>
          <w:bCs/>
        </w:rPr>
        <w:t xml:space="preserve">donde se modifica la versión publica de los Oficios recibidos y emitidos. </w:t>
      </w:r>
    </w:p>
    <w:p w14:paraId="151F84A0" w14:textId="78B0D1B0" w:rsidR="000E77FF" w:rsidRPr="005949DB" w:rsidRDefault="000E77FF"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191. acuerdo de respuesta.pdf</w:t>
      </w:r>
      <w:r w:rsidR="0060611A" w:rsidRPr="005949DB">
        <w:rPr>
          <w:rFonts w:ascii="Palatino Linotype" w:hAnsi="Palatino Linotype" w:cs="Arial"/>
          <w:b/>
        </w:rPr>
        <w:t xml:space="preserve">: </w:t>
      </w:r>
      <w:r w:rsidR="0060611A" w:rsidRPr="005949DB">
        <w:rPr>
          <w:rFonts w:ascii="Palatino Linotype" w:hAnsi="Palatino Linotype" w:cs="Arial"/>
          <w:bCs/>
        </w:rPr>
        <w:t xml:space="preserve">Contiene el </w:t>
      </w:r>
      <w:r w:rsidR="00F54030" w:rsidRPr="005949DB">
        <w:rPr>
          <w:rFonts w:ascii="Palatino Linotype" w:hAnsi="Palatino Linotype" w:cs="Arial"/>
          <w:bCs/>
        </w:rPr>
        <w:t xml:space="preserve">acuerdo con número </w:t>
      </w:r>
      <w:r w:rsidR="0060611A" w:rsidRPr="005949DB">
        <w:rPr>
          <w:rFonts w:ascii="Palatino Linotype" w:hAnsi="Palatino Linotype" w:cs="Arial"/>
          <w:bCs/>
        </w:rPr>
        <w:t xml:space="preserve">TJA/00191/TRIJAEM/IP/2022, </w:t>
      </w:r>
      <w:r w:rsidR="00F54030" w:rsidRPr="005949DB">
        <w:rPr>
          <w:rFonts w:ascii="Palatino Linotype" w:hAnsi="Palatino Linotype" w:cs="Arial"/>
          <w:bCs/>
        </w:rPr>
        <w:t>donde se acuerda la clasificación de la información para la elaboración de versión pública de este punto de la información requerida.</w:t>
      </w:r>
      <w:r w:rsidR="00F54030" w:rsidRPr="005949DB">
        <w:rPr>
          <w:rFonts w:ascii="Palatino Linotype" w:hAnsi="Palatino Linotype" w:cs="Arial"/>
          <w:b/>
        </w:rPr>
        <w:t xml:space="preserve"> </w:t>
      </w:r>
    </w:p>
    <w:p w14:paraId="5AF077F6" w14:textId="3DB37BAB" w:rsidR="007D38BB" w:rsidRPr="005949DB" w:rsidRDefault="00162834" w:rsidP="005949DB">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5949DB">
        <w:rPr>
          <w:rFonts w:ascii="Palatino Linotype" w:hAnsi="Palatino Linotype" w:cs="Arial"/>
          <w:b/>
          <w:sz w:val="28"/>
          <w:szCs w:val="28"/>
        </w:rPr>
        <w:t>V</w:t>
      </w:r>
      <w:r w:rsidR="00E24730" w:rsidRPr="005949DB">
        <w:rPr>
          <w:rFonts w:ascii="Palatino Linotype" w:hAnsi="Palatino Linotype" w:cs="Arial"/>
          <w:b/>
          <w:sz w:val="28"/>
          <w:szCs w:val="28"/>
        </w:rPr>
        <w:t>.</w:t>
      </w:r>
      <w:r w:rsidR="000171D8" w:rsidRPr="005949DB">
        <w:rPr>
          <w:rFonts w:ascii="Palatino Linotype" w:hAnsi="Palatino Linotype" w:cs="Arial"/>
          <w:b/>
          <w:sz w:val="28"/>
          <w:szCs w:val="28"/>
        </w:rPr>
        <w:t xml:space="preserve"> </w:t>
      </w:r>
      <w:r w:rsidR="007D38BB" w:rsidRPr="005949DB">
        <w:rPr>
          <w:rFonts w:ascii="Palatino Linotype" w:hAnsi="Palatino Linotype" w:cs="Arial"/>
          <w:b/>
          <w:bCs/>
          <w:sz w:val="28"/>
          <w:szCs w:val="28"/>
        </w:rPr>
        <w:t xml:space="preserve">Del </w:t>
      </w:r>
      <w:r w:rsidR="00D86297" w:rsidRPr="005949DB">
        <w:rPr>
          <w:rFonts w:ascii="Palatino Linotype" w:hAnsi="Palatino Linotype" w:cs="Arial"/>
          <w:b/>
          <w:bCs/>
          <w:sz w:val="28"/>
          <w:szCs w:val="28"/>
        </w:rPr>
        <w:t>Recurso Revisión</w:t>
      </w:r>
      <w:r w:rsidR="00D73171" w:rsidRPr="005949DB">
        <w:rPr>
          <w:rFonts w:ascii="Palatino Linotype" w:hAnsi="Palatino Linotype" w:cs="Arial"/>
          <w:b/>
          <w:bCs/>
          <w:sz w:val="28"/>
          <w:szCs w:val="28"/>
        </w:rPr>
        <w:t>.</w:t>
      </w:r>
    </w:p>
    <w:p w14:paraId="66BB23E8" w14:textId="50F11E3F" w:rsidR="00EA6DA7" w:rsidRDefault="000171D8" w:rsidP="005949DB">
      <w:pPr>
        <w:spacing w:before="100" w:beforeAutospacing="1" w:after="100" w:afterAutospacing="1" w:line="360" w:lineRule="auto"/>
        <w:jc w:val="both"/>
        <w:rPr>
          <w:rFonts w:ascii="Palatino Linotype" w:hAnsi="Palatino Linotype" w:cs="Arial"/>
          <w:lang w:val="es-419"/>
        </w:rPr>
      </w:pPr>
      <w:r w:rsidRPr="005949DB">
        <w:rPr>
          <w:rFonts w:ascii="Palatino Linotype" w:hAnsi="Palatino Linotype" w:cs="Arial"/>
        </w:rPr>
        <w:t xml:space="preserve">Inconforme </w:t>
      </w:r>
      <w:r w:rsidR="00FA3204" w:rsidRPr="005949DB">
        <w:rPr>
          <w:rFonts w:ascii="Palatino Linotype" w:hAnsi="Palatino Linotype" w:cs="Arial"/>
        </w:rPr>
        <w:t xml:space="preserve">con la </w:t>
      </w:r>
      <w:r w:rsidRPr="005949DB">
        <w:rPr>
          <w:rFonts w:ascii="Palatino Linotype" w:hAnsi="Palatino Linotype" w:cs="Arial"/>
        </w:rPr>
        <w:t xml:space="preserve">respuesta, en fecha </w:t>
      </w:r>
      <w:r w:rsidR="00F54030" w:rsidRPr="005949DB">
        <w:rPr>
          <w:rFonts w:ascii="Palatino Linotype" w:hAnsi="Palatino Linotype" w:cs="Arial"/>
          <w:b/>
          <w:bCs/>
        </w:rPr>
        <w:t>quince de noviembre</w:t>
      </w:r>
      <w:r w:rsidR="00162834" w:rsidRPr="005949DB">
        <w:rPr>
          <w:rFonts w:ascii="Palatino Linotype" w:hAnsi="Palatino Linotype" w:cs="Arial"/>
          <w:b/>
          <w:bCs/>
        </w:rPr>
        <w:t xml:space="preserve"> de octubre</w:t>
      </w:r>
      <w:r w:rsidR="003945BA" w:rsidRPr="005949DB">
        <w:rPr>
          <w:rFonts w:ascii="Palatino Linotype" w:hAnsi="Palatino Linotype" w:cs="Arial"/>
          <w:b/>
          <w:bCs/>
        </w:rPr>
        <w:t xml:space="preserve"> </w:t>
      </w:r>
      <w:r w:rsidR="00B41543" w:rsidRPr="005949DB">
        <w:rPr>
          <w:rFonts w:ascii="Palatino Linotype" w:hAnsi="Palatino Linotype" w:cs="Arial"/>
          <w:b/>
          <w:bCs/>
        </w:rPr>
        <w:t>de dos mil veintidós</w:t>
      </w:r>
      <w:r w:rsidRPr="005949DB">
        <w:rPr>
          <w:rFonts w:ascii="Palatino Linotype" w:hAnsi="Palatino Linotype" w:cs="Arial"/>
        </w:rPr>
        <w:t xml:space="preserve">, </w:t>
      </w:r>
      <w:r w:rsidR="00554F41" w:rsidRPr="005949DB">
        <w:rPr>
          <w:rFonts w:ascii="Palatino Linotype" w:hAnsi="Palatino Linotype" w:cs="Arial"/>
          <w:b/>
        </w:rPr>
        <w:t>EL</w:t>
      </w:r>
      <w:r w:rsidR="00B41543" w:rsidRPr="005949DB">
        <w:rPr>
          <w:rFonts w:ascii="Palatino Linotype" w:hAnsi="Palatino Linotype" w:cs="Arial"/>
          <w:b/>
        </w:rPr>
        <w:t xml:space="preserve"> </w:t>
      </w:r>
      <w:r w:rsidRPr="005949DB">
        <w:rPr>
          <w:rFonts w:ascii="Palatino Linotype" w:hAnsi="Palatino Linotype" w:cs="Arial"/>
          <w:b/>
        </w:rPr>
        <w:t>RECURRENTE</w:t>
      </w:r>
      <w:r w:rsidRPr="005949DB">
        <w:rPr>
          <w:rFonts w:ascii="Palatino Linotype" w:hAnsi="Palatino Linotype" w:cs="Arial"/>
        </w:rPr>
        <w:t xml:space="preserve"> interpuso el </w:t>
      </w:r>
      <w:r w:rsidR="00D86297" w:rsidRPr="005949DB">
        <w:rPr>
          <w:rFonts w:ascii="Palatino Linotype" w:hAnsi="Palatino Linotype" w:cs="Arial"/>
        </w:rPr>
        <w:t>Recurso Revisión</w:t>
      </w:r>
      <w:r w:rsidRPr="005949DB">
        <w:rPr>
          <w:rFonts w:ascii="Palatino Linotype" w:hAnsi="Palatino Linotype" w:cs="Arial"/>
        </w:rPr>
        <w:t xml:space="preserve"> sujeto del presente estudio, el cual fue registrado en </w:t>
      </w:r>
      <w:r w:rsidRPr="005949DB">
        <w:rPr>
          <w:rFonts w:ascii="Palatino Linotype" w:hAnsi="Palatino Linotype" w:cs="Arial"/>
          <w:b/>
        </w:rPr>
        <w:t xml:space="preserve">EL SAIMEX, </w:t>
      </w:r>
      <w:r w:rsidRPr="005949DB">
        <w:rPr>
          <w:rFonts w:ascii="Palatino Linotype" w:hAnsi="Palatino Linotype" w:cs="Arial"/>
          <w:bCs/>
        </w:rPr>
        <w:t>y</w:t>
      </w:r>
      <w:r w:rsidRPr="005949DB">
        <w:rPr>
          <w:rFonts w:ascii="Palatino Linotype" w:hAnsi="Palatino Linotype" w:cs="Arial"/>
        </w:rPr>
        <w:t xml:space="preserve"> se le asignó el número de expediente </w:t>
      </w:r>
      <w:r w:rsidR="00F54030" w:rsidRPr="005949DB">
        <w:rPr>
          <w:rFonts w:ascii="Palatino Linotype" w:hAnsi="Palatino Linotype" w:cs="Arial"/>
          <w:b/>
          <w:lang w:val="es-ES"/>
        </w:rPr>
        <w:t>16482</w:t>
      </w:r>
      <w:r w:rsidR="00CD3BC9" w:rsidRPr="005949DB">
        <w:rPr>
          <w:rFonts w:ascii="Palatino Linotype" w:hAnsi="Palatino Linotype" w:cs="Arial"/>
          <w:b/>
          <w:lang w:val="es-ES"/>
        </w:rPr>
        <w:t>/INFOEM/IP/RR/2022</w:t>
      </w:r>
      <w:r w:rsidRPr="005949DB">
        <w:rPr>
          <w:rFonts w:ascii="Palatino Linotype" w:hAnsi="Palatino Linotype" w:cs="Arial"/>
          <w:b/>
        </w:rPr>
        <w:t>,</w:t>
      </w:r>
      <w:r w:rsidRPr="005949DB">
        <w:rPr>
          <w:rFonts w:ascii="Palatino Linotype" w:hAnsi="Palatino Linotype" w:cs="Arial"/>
        </w:rPr>
        <w:t xml:space="preserve"> en el que señaló como</w:t>
      </w:r>
      <w:r w:rsidR="00EA6DA7" w:rsidRPr="005949DB">
        <w:rPr>
          <w:rFonts w:ascii="Palatino Linotype" w:hAnsi="Palatino Linotype" w:cs="Arial"/>
          <w:lang w:val="es-419"/>
        </w:rPr>
        <w:t>:</w:t>
      </w:r>
    </w:p>
    <w:p w14:paraId="4D22409C" w14:textId="77777777" w:rsidR="005949DB" w:rsidRPr="005949DB" w:rsidRDefault="005949DB" w:rsidP="005949DB">
      <w:pPr>
        <w:spacing w:before="100" w:beforeAutospacing="1" w:after="100" w:afterAutospacing="1" w:line="360" w:lineRule="auto"/>
        <w:jc w:val="both"/>
        <w:rPr>
          <w:rFonts w:ascii="Palatino Linotype" w:hAnsi="Palatino Linotype" w:cs="Arial"/>
          <w:lang w:val="es-419"/>
        </w:rPr>
      </w:pPr>
    </w:p>
    <w:p w14:paraId="2FF577A5" w14:textId="26D18D1C" w:rsidR="004F149E" w:rsidRPr="005949DB" w:rsidRDefault="00EA6DA7" w:rsidP="005949DB">
      <w:pPr>
        <w:pStyle w:val="Prrafodelista"/>
        <w:numPr>
          <w:ilvl w:val="0"/>
          <w:numId w:val="3"/>
        </w:numPr>
        <w:spacing w:before="100" w:beforeAutospacing="1" w:after="100" w:afterAutospacing="1" w:line="360" w:lineRule="auto"/>
        <w:ind w:left="700"/>
        <w:jc w:val="both"/>
        <w:rPr>
          <w:rFonts w:ascii="Palatino Linotype" w:hAnsi="Palatino Linotype" w:cs="Arial"/>
          <w:b/>
        </w:rPr>
      </w:pPr>
      <w:r w:rsidRPr="005949DB">
        <w:rPr>
          <w:rFonts w:ascii="Palatino Linotype" w:hAnsi="Palatino Linotype" w:cs="Arial"/>
          <w:b/>
          <w:lang w:val="es-419"/>
        </w:rPr>
        <w:t>A</w:t>
      </w:r>
      <w:r w:rsidRPr="005949DB">
        <w:rPr>
          <w:rFonts w:ascii="Palatino Linotype" w:hAnsi="Palatino Linotype" w:cs="Arial"/>
          <w:b/>
        </w:rPr>
        <w:t>cto</w:t>
      </w:r>
      <w:r w:rsidR="000171D8" w:rsidRPr="005949DB">
        <w:rPr>
          <w:rFonts w:ascii="Palatino Linotype" w:hAnsi="Palatino Linotype" w:cs="Arial"/>
          <w:b/>
        </w:rPr>
        <w:t xml:space="preserve"> impugnado</w:t>
      </w:r>
      <w:r w:rsidRPr="005949DB">
        <w:rPr>
          <w:rFonts w:ascii="Palatino Linotype" w:hAnsi="Palatino Linotype" w:cs="Arial"/>
          <w:b/>
        </w:rPr>
        <w:t>:</w:t>
      </w:r>
    </w:p>
    <w:p w14:paraId="4981CCD3" w14:textId="299C1841" w:rsidR="00EA6DA7" w:rsidRDefault="00EA6DA7" w:rsidP="005949DB">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5949DB">
        <w:rPr>
          <w:rFonts w:ascii="Palatino Linotype" w:hAnsi="Palatino Linotype" w:cs="Arial"/>
          <w:i/>
          <w:sz w:val="22"/>
          <w:szCs w:val="22"/>
        </w:rPr>
        <w:t>“</w:t>
      </w:r>
      <w:r w:rsidR="00F54030" w:rsidRPr="005949DB">
        <w:rPr>
          <w:rFonts w:ascii="Palatino Linotype" w:hAnsi="Palatino Linotype" w:cs="Arial"/>
          <w:i/>
          <w:sz w:val="22"/>
          <w:szCs w:val="22"/>
        </w:rPr>
        <w:t xml:space="preserve">La respuesta del sujeto obligado. </w:t>
      </w:r>
      <w:r w:rsidR="00BC5F28" w:rsidRPr="005949DB">
        <w:rPr>
          <w:rFonts w:ascii="Palatino Linotype" w:hAnsi="Palatino Linotype" w:cs="Arial"/>
          <w:i/>
          <w:sz w:val="22"/>
          <w:szCs w:val="22"/>
        </w:rPr>
        <w:t>"</w:t>
      </w:r>
      <w:r w:rsidRPr="005949DB">
        <w:rPr>
          <w:rFonts w:ascii="Palatino Linotype" w:hAnsi="Palatino Linotype" w:cs="Arial"/>
          <w:i/>
          <w:sz w:val="22"/>
          <w:szCs w:val="22"/>
        </w:rPr>
        <w:t xml:space="preserve"> (</w:t>
      </w:r>
      <w:r w:rsidR="008608BC" w:rsidRPr="005949DB">
        <w:rPr>
          <w:rFonts w:ascii="Palatino Linotype" w:hAnsi="Palatino Linotype" w:cs="Arial"/>
          <w:i/>
          <w:sz w:val="22"/>
          <w:szCs w:val="22"/>
        </w:rPr>
        <w:t>s</w:t>
      </w:r>
      <w:r w:rsidRPr="005949DB">
        <w:rPr>
          <w:rFonts w:ascii="Palatino Linotype" w:hAnsi="Palatino Linotype" w:cs="Arial"/>
          <w:i/>
          <w:sz w:val="22"/>
          <w:szCs w:val="22"/>
        </w:rPr>
        <w:t>ic)</w:t>
      </w:r>
    </w:p>
    <w:p w14:paraId="48FBAD77" w14:textId="72485E94" w:rsidR="000F5ABB" w:rsidRPr="005949DB" w:rsidRDefault="000F5ABB" w:rsidP="005949DB">
      <w:pPr>
        <w:pStyle w:val="Prrafodelista"/>
        <w:numPr>
          <w:ilvl w:val="0"/>
          <w:numId w:val="3"/>
        </w:numPr>
        <w:tabs>
          <w:tab w:val="left" w:pos="851"/>
        </w:tabs>
        <w:spacing w:before="100" w:beforeAutospacing="1" w:after="100" w:afterAutospacing="1" w:line="360" w:lineRule="auto"/>
        <w:ind w:left="700" w:right="901"/>
        <w:jc w:val="both"/>
        <w:rPr>
          <w:rFonts w:ascii="Palatino Linotype" w:hAnsi="Palatino Linotype" w:cs="Arial"/>
          <w:b/>
          <w:szCs w:val="22"/>
        </w:rPr>
      </w:pPr>
      <w:r w:rsidRPr="005949DB">
        <w:rPr>
          <w:rFonts w:ascii="Palatino Linotype" w:hAnsi="Palatino Linotype" w:cs="Arial"/>
          <w:b/>
          <w:szCs w:val="22"/>
        </w:rPr>
        <w:lastRenderedPageBreak/>
        <w:t>Razones o motivos de inconformidad:</w:t>
      </w:r>
    </w:p>
    <w:p w14:paraId="4DC32BEE" w14:textId="5900F05B" w:rsidR="000F5ABB" w:rsidRPr="005949DB" w:rsidRDefault="000F5ABB" w:rsidP="005949DB">
      <w:pPr>
        <w:tabs>
          <w:tab w:val="left" w:pos="851"/>
        </w:tabs>
        <w:spacing w:before="100" w:beforeAutospacing="1" w:after="100" w:afterAutospacing="1" w:line="276" w:lineRule="auto"/>
        <w:ind w:left="850" w:right="901"/>
        <w:jc w:val="both"/>
        <w:rPr>
          <w:rFonts w:ascii="Palatino Linotype" w:hAnsi="Palatino Linotype" w:cs="Arial"/>
          <w:sz w:val="22"/>
          <w:szCs w:val="22"/>
        </w:rPr>
      </w:pPr>
      <w:r w:rsidRPr="005949DB">
        <w:rPr>
          <w:rFonts w:ascii="Palatino Linotype" w:hAnsi="Palatino Linotype" w:cs="Arial"/>
          <w:i/>
          <w:sz w:val="22"/>
          <w:szCs w:val="22"/>
        </w:rPr>
        <w:t>“</w:t>
      </w:r>
      <w:r w:rsidR="00F54030" w:rsidRPr="005949DB">
        <w:rPr>
          <w:rFonts w:ascii="Palatino Linotype" w:hAnsi="Palatino Linotype" w:cs="Arial"/>
          <w:i/>
          <w:sz w:val="22"/>
          <w:szCs w:val="22"/>
        </w:rPr>
        <w:t>La respuesta del sujeto obligado, no cumplen con la normativa en materia de transparencia en cuanto al tratamiento de solicitudes de información</w:t>
      </w:r>
      <w:r w:rsidR="00720528" w:rsidRPr="005949DB">
        <w:rPr>
          <w:rFonts w:ascii="Palatino Linotype" w:hAnsi="Palatino Linotype" w:cs="Arial"/>
          <w:i/>
          <w:sz w:val="22"/>
          <w:szCs w:val="22"/>
        </w:rPr>
        <w:t>.</w:t>
      </w:r>
      <w:r w:rsidRPr="005949DB">
        <w:rPr>
          <w:rFonts w:ascii="Palatino Linotype" w:hAnsi="Palatino Linotype" w:cs="Arial"/>
          <w:i/>
          <w:sz w:val="22"/>
          <w:szCs w:val="22"/>
        </w:rPr>
        <w:t xml:space="preserve">” </w:t>
      </w:r>
      <w:r w:rsidR="005D72B3" w:rsidRPr="005949DB">
        <w:rPr>
          <w:rFonts w:ascii="Palatino Linotype" w:hAnsi="Palatino Linotype" w:cs="Arial"/>
          <w:sz w:val="22"/>
          <w:szCs w:val="22"/>
        </w:rPr>
        <w:t>(S</w:t>
      </w:r>
      <w:r w:rsidRPr="005949DB">
        <w:rPr>
          <w:rFonts w:ascii="Palatino Linotype" w:hAnsi="Palatino Linotype" w:cs="Arial"/>
          <w:sz w:val="22"/>
          <w:szCs w:val="22"/>
        </w:rPr>
        <w:t>ic).</w:t>
      </w:r>
    </w:p>
    <w:p w14:paraId="11CDF804" w14:textId="361585D3" w:rsidR="007D38BB" w:rsidRPr="005949DB" w:rsidRDefault="003508A6" w:rsidP="005949DB">
      <w:pPr>
        <w:spacing w:before="100" w:beforeAutospacing="1" w:after="100" w:afterAutospacing="1" w:line="360" w:lineRule="auto"/>
        <w:jc w:val="both"/>
        <w:rPr>
          <w:rFonts w:ascii="Palatino Linotype" w:hAnsi="Palatino Linotype" w:cs="Arial"/>
          <w:b/>
          <w:sz w:val="28"/>
          <w:szCs w:val="28"/>
        </w:rPr>
      </w:pPr>
      <w:r w:rsidRPr="005949DB">
        <w:rPr>
          <w:rFonts w:ascii="Palatino Linotype" w:hAnsi="Palatino Linotype" w:cs="Arial"/>
          <w:b/>
          <w:sz w:val="28"/>
          <w:szCs w:val="28"/>
        </w:rPr>
        <w:t>V</w:t>
      </w:r>
      <w:r w:rsidR="005949DB">
        <w:rPr>
          <w:rFonts w:ascii="Palatino Linotype" w:hAnsi="Palatino Linotype" w:cs="Arial"/>
          <w:b/>
          <w:sz w:val="28"/>
          <w:szCs w:val="28"/>
        </w:rPr>
        <w:t>I</w:t>
      </w:r>
      <w:r w:rsidR="000171D8" w:rsidRPr="005949DB">
        <w:rPr>
          <w:rFonts w:ascii="Palatino Linotype" w:hAnsi="Palatino Linotype" w:cs="Arial"/>
          <w:b/>
          <w:sz w:val="28"/>
          <w:szCs w:val="28"/>
        </w:rPr>
        <w:t xml:space="preserve">. </w:t>
      </w:r>
      <w:r w:rsidR="007D38BB" w:rsidRPr="005949DB">
        <w:rPr>
          <w:rFonts w:ascii="Palatino Linotype" w:hAnsi="Palatino Linotype" w:cs="Arial"/>
          <w:b/>
          <w:sz w:val="28"/>
          <w:szCs w:val="28"/>
        </w:rPr>
        <w:t xml:space="preserve">Del turno del </w:t>
      </w:r>
      <w:r w:rsidR="00D86297" w:rsidRPr="005949DB">
        <w:rPr>
          <w:rFonts w:ascii="Palatino Linotype" w:hAnsi="Palatino Linotype" w:cs="Arial"/>
          <w:b/>
          <w:sz w:val="28"/>
          <w:szCs w:val="28"/>
        </w:rPr>
        <w:t>Recurso Revisión</w:t>
      </w:r>
      <w:r w:rsidR="00D8393F" w:rsidRPr="005949DB">
        <w:rPr>
          <w:rFonts w:ascii="Palatino Linotype" w:hAnsi="Palatino Linotype" w:cs="Arial"/>
          <w:b/>
          <w:sz w:val="28"/>
          <w:szCs w:val="28"/>
        </w:rPr>
        <w:t>.</w:t>
      </w:r>
    </w:p>
    <w:p w14:paraId="7F32BE8B" w14:textId="0EB0E83E" w:rsidR="001E3F54" w:rsidRPr="005949DB" w:rsidRDefault="004E1571" w:rsidP="005949DB">
      <w:pPr>
        <w:spacing w:before="100" w:beforeAutospacing="1" w:after="100" w:afterAutospacing="1" w:line="360" w:lineRule="auto"/>
        <w:jc w:val="both"/>
        <w:rPr>
          <w:rFonts w:ascii="Palatino Linotype" w:hAnsi="Palatino Linotype" w:cs="Arial"/>
        </w:rPr>
      </w:pPr>
      <w:r w:rsidRPr="005949DB">
        <w:rPr>
          <w:rFonts w:ascii="Palatino Linotype" w:hAnsi="Palatino Linotype" w:cs="Arial"/>
        </w:rPr>
        <w:t>El</w:t>
      </w:r>
      <w:r w:rsidR="000171D8" w:rsidRPr="005949DB">
        <w:rPr>
          <w:rFonts w:ascii="Palatino Linotype" w:hAnsi="Palatino Linotype" w:cs="Arial"/>
        </w:rPr>
        <w:t xml:space="preserve"> </w:t>
      </w:r>
      <w:r w:rsidR="00F54030" w:rsidRPr="005949DB">
        <w:rPr>
          <w:rFonts w:ascii="Palatino Linotype" w:hAnsi="Palatino Linotype" w:cs="Arial"/>
          <w:b/>
        </w:rPr>
        <w:t>quince de noviembre</w:t>
      </w:r>
      <w:r w:rsidR="007D6AE0" w:rsidRPr="005949DB">
        <w:rPr>
          <w:rFonts w:ascii="Palatino Linotype" w:hAnsi="Palatino Linotype" w:cs="Arial"/>
          <w:b/>
        </w:rPr>
        <w:t xml:space="preserve"> </w:t>
      </w:r>
      <w:r w:rsidR="005C250B" w:rsidRPr="005949DB">
        <w:rPr>
          <w:rFonts w:ascii="Palatino Linotype" w:hAnsi="Palatino Linotype" w:cs="Arial"/>
          <w:b/>
        </w:rPr>
        <w:t>de</w:t>
      </w:r>
      <w:r w:rsidR="00B41543" w:rsidRPr="005949DB">
        <w:rPr>
          <w:rFonts w:ascii="Palatino Linotype" w:hAnsi="Palatino Linotype" w:cs="Arial"/>
          <w:b/>
        </w:rPr>
        <w:t xml:space="preserve"> dos mil veintidós</w:t>
      </w:r>
      <w:r w:rsidR="000171D8" w:rsidRPr="005949DB">
        <w:rPr>
          <w:rFonts w:ascii="Palatino Linotype" w:hAnsi="Palatino Linotype" w:cs="Arial"/>
        </w:rPr>
        <w:t xml:space="preserve">, el </w:t>
      </w:r>
      <w:r w:rsidR="00D8393F" w:rsidRPr="005949DB">
        <w:rPr>
          <w:rFonts w:ascii="Palatino Linotype" w:hAnsi="Palatino Linotype" w:cs="Arial"/>
        </w:rPr>
        <w:t>medio de impugnación</w:t>
      </w:r>
      <w:r w:rsidR="000171D8" w:rsidRPr="005949DB">
        <w:rPr>
          <w:rFonts w:ascii="Palatino Linotype" w:hAnsi="Palatino Linotype" w:cs="Arial"/>
        </w:rPr>
        <w:t xml:space="preserve"> que se trata se envió electrónicamente al Instituto de </w:t>
      </w:r>
      <w:r w:rsidR="000171D8" w:rsidRPr="005949DB">
        <w:rPr>
          <w:rFonts w:ascii="Palatino Linotype" w:eastAsia="Arial Unicode MS" w:hAnsi="Palatino Linotype" w:cs="Arial"/>
        </w:rPr>
        <w:t>Transparencia</w:t>
      </w:r>
      <w:r w:rsidR="000171D8" w:rsidRPr="005949DB">
        <w:rPr>
          <w:rFonts w:ascii="Palatino Linotype" w:hAnsi="Palatino Linotype" w:cs="Arial"/>
        </w:rPr>
        <w:t xml:space="preserve">, Acceso a la </w:t>
      </w:r>
      <w:r w:rsidR="00D86297" w:rsidRPr="005949DB">
        <w:rPr>
          <w:rFonts w:ascii="Palatino Linotype" w:hAnsi="Palatino Linotype" w:cs="Arial"/>
        </w:rPr>
        <w:t>Información Pública</w:t>
      </w:r>
      <w:r w:rsidR="000171D8" w:rsidRPr="005949DB">
        <w:rPr>
          <w:rFonts w:ascii="Palatino Linotype" w:hAnsi="Palatino Linotype" w:cs="Arial"/>
        </w:rPr>
        <w:t xml:space="preserve"> y Protección de Datos Personales del Estado de México y Municipios; </w:t>
      </w:r>
      <w:r w:rsidR="009E2E2C" w:rsidRPr="005949DB">
        <w:rPr>
          <w:rFonts w:ascii="Palatino Linotype" w:hAnsi="Palatino Linotype" w:cs="Arial"/>
        </w:rPr>
        <w:t xml:space="preserve">por lo que, </w:t>
      </w:r>
      <w:r w:rsidR="000171D8" w:rsidRPr="005949DB">
        <w:rPr>
          <w:rFonts w:ascii="Palatino Linotype" w:hAnsi="Palatino Linotype" w:cs="Arial"/>
        </w:rPr>
        <w:t xml:space="preserve">con fundamento en el artículo 185, fracción I de la </w:t>
      </w:r>
      <w:r w:rsidR="000171D8" w:rsidRPr="005949DB">
        <w:rPr>
          <w:rFonts w:ascii="Palatino Linotype" w:hAnsi="Palatino Linotype"/>
        </w:rPr>
        <w:t xml:space="preserve">Ley de Transparencia y Acceso a la </w:t>
      </w:r>
      <w:r w:rsidR="00D86297" w:rsidRPr="005949DB">
        <w:rPr>
          <w:rFonts w:ascii="Palatino Linotype" w:hAnsi="Palatino Linotype"/>
        </w:rPr>
        <w:t>Información Pública</w:t>
      </w:r>
      <w:r w:rsidR="000171D8" w:rsidRPr="005949DB">
        <w:rPr>
          <w:rFonts w:ascii="Palatino Linotype" w:hAnsi="Palatino Linotype"/>
        </w:rPr>
        <w:t xml:space="preserve"> del Estado de México y Municipios</w:t>
      </w:r>
      <w:r w:rsidR="000171D8" w:rsidRPr="005949DB">
        <w:rPr>
          <w:rFonts w:ascii="Palatino Linotype" w:hAnsi="Palatino Linotype" w:cs="Arial"/>
        </w:rPr>
        <w:t xml:space="preserve">, se turnó </w:t>
      </w:r>
      <w:r w:rsidR="00727578" w:rsidRPr="005949DB">
        <w:rPr>
          <w:rFonts w:ascii="Palatino Linotype" w:hAnsi="Palatino Linotype" w:cs="Arial"/>
        </w:rPr>
        <w:t xml:space="preserve">mediante </w:t>
      </w:r>
      <w:r w:rsidR="00727578" w:rsidRPr="005949DB">
        <w:rPr>
          <w:rFonts w:ascii="Palatino Linotype" w:hAnsi="Palatino Linotype" w:cs="Arial"/>
          <w:b/>
        </w:rPr>
        <w:t xml:space="preserve">EL </w:t>
      </w:r>
      <w:r w:rsidR="000171D8" w:rsidRPr="005949DB">
        <w:rPr>
          <w:rFonts w:ascii="Palatino Linotype" w:eastAsia="Arial Unicode MS" w:hAnsi="Palatino Linotype" w:cs="Arial"/>
          <w:b/>
        </w:rPr>
        <w:t>SAIMEX</w:t>
      </w:r>
      <w:r w:rsidR="00B41543" w:rsidRPr="005949DB">
        <w:rPr>
          <w:rFonts w:ascii="Palatino Linotype" w:hAnsi="Palatino Linotype"/>
        </w:rPr>
        <w:t xml:space="preserve">, </w:t>
      </w:r>
      <w:r w:rsidR="00A20CBF" w:rsidRPr="005949DB">
        <w:rPr>
          <w:rFonts w:ascii="Palatino Linotype" w:hAnsi="Palatino Linotype"/>
        </w:rPr>
        <w:t>a</w:t>
      </w:r>
      <w:r w:rsidR="00FA3204" w:rsidRPr="005949DB">
        <w:rPr>
          <w:rFonts w:ascii="Palatino Linotype" w:hAnsi="Palatino Linotype"/>
        </w:rPr>
        <w:t xml:space="preserve"> </w:t>
      </w:r>
      <w:r w:rsidR="0094062A" w:rsidRPr="005949DB">
        <w:rPr>
          <w:rFonts w:ascii="Palatino Linotype" w:hAnsi="Palatino Linotype"/>
        </w:rPr>
        <w:t>l</w:t>
      </w:r>
      <w:r w:rsidR="00FA3204" w:rsidRPr="005949DB">
        <w:rPr>
          <w:rFonts w:ascii="Palatino Linotype" w:hAnsi="Palatino Linotype"/>
        </w:rPr>
        <w:t>a</w:t>
      </w:r>
      <w:r w:rsidR="00CE22BE" w:rsidRPr="005949DB">
        <w:rPr>
          <w:rFonts w:ascii="Palatino Linotype" w:hAnsi="Palatino Linotype"/>
        </w:rPr>
        <w:t xml:space="preserve"> </w:t>
      </w:r>
      <w:r w:rsidR="0046481A" w:rsidRPr="005949DB">
        <w:rPr>
          <w:rFonts w:ascii="Palatino Linotype" w:hAnsi="Palatino Linotype"/>
          <w:b/>
        </w:rPr>
        <w:t>C</w:t>
      </w:r>
      <w:r w:rsidR="000171D8" w:rsidRPr="005949DB">
        <w:rPr>
          <w:rFonts w:ascii="Palatino Linotype" w:hAnsi="Palatino Linotype" w:cs="Arial"/>
          <w:b/>
        </w:rPr>
        <w:t>omisionad</w:t>
      </w:r>
      <w:r w:rsidR="00FA3204" w:rsidRPr="005949DB">
        <w:rPr>
          <w:rFonts w:ascii="Palatino Linotype" w:hAnsi="Palatino Linotype" w:cs="Arial"/>
          <w:b/>
        </w:rPr>
        <w:t>a</w:t>
      </w:r>
      <w:r w:rsidR="00F02503" w:rsidRPr="005949DB">
        <w:rPr>
          <w:rFonts w:ascii="Palatino Linotype" w:hAnsi="Palatino Linotype" w:cs="Arial"/>
        </w:rPr>
        <w:t xml:space="preserve"> </w:t>
      </w:r>
      <w:r w:rsidR="00FA3204" w:rsidRPr="005949DB">
        <w:rPr>
          <w:rFonts w:ascii="Palatino Linotype" w:hAnsi="Palatino Linotype" w:cs="Arial"/>
          <w:b/>
        </w:rPr>
        <w:t>Sharon Cristina Morales Martínez</w:t>
      </w:r>
      <w:r w:rsidR="000171D8" w:rsidRPr="005949DB">
        <w:rPr>
          <w:rFonts w:ascii="Palatino Linotype" w:hAnsi="Palatino Linotype" w:cs="Arial"/>
        </w:rPr>
        <w:t xml:space="preserve"> a efecto de decretar su admisión o desechamiento.</w:t>
      </w:r>
    </w:p>
    <w:p w14:paraId="6E2E972C" w14:textId="65595861" w:rsidR="007D38BB" w:rsidRPr="005949DB" w:rsidRDefault="007D38BB" w:rsidP="005949DB">
      <w:pPr>
        <w:tabs>
          <w:tab w:val="center" w:pos="4252"/>
          <w:tab w:val="right" w:pos="8504"/>
        </w:tabs>
        <w:spacing w:before="100" w:beforeAutospacing="1" w:after="100" w:afterAutospacing="1" w:line="360" w:lineRule="auto"/>
        <w:jc w:val="both"/>
        <w:rPr>
          <w:rFonts w:ascii="Palatino Linotype" w:hAnsi="Palatino Linotype" w:cs="Arial"/>
          <w:b/>
        </w:rPr>
      </w:pPr>
      <w:r w:rsidRPr="005949DB">
        <w:rPr>
          <w:rFonts w:ascii="Palatino Linotype" w:hAnsi="Palatino Linotype" w:cs="Arial"/>
          <w:b/>
        </w:rPr>
        <w:t xml:space="preserve">a) Admisión del </w:t>
      </w:r>
      <w:r w:rsidR="00D86297" w:rsidRPr="005949DB">
        <w:rPr>
          <w:rFonts w:ascii="Palatino Linotype" w:hAnsi="Palatino Linotype" w:cs="Arial"/>
          <w:b/>
        </w:rPr>
        <w:t>Recurso Revisión</w:t>
      </w:r>
      <w:r w:rsidR="00D8393F" w:rsidRPr="005949DB">
        <w:rPr>
          <w:rFonts w:ascii="Palatino Linotype" w:hAnsi="Palatino Linotype" w:cs="Arial"/>
          <w:b/>
        </w:rPr>
        <w:t>.</w:t>
      </w:r>
    </w:p>
    <w:p w14:paraId="700EE037" w14:textId="396EB515" w:rsidR="00F74502" w:rsidRPr="005949DB" w:rsidRDefault="000171D8" w:rsidP="005949DB">
      <w:pPr>
        <w:tabs>
          <w:tab w:val="center" w:pos="4252"/>
          <w:tab w:val="right" w:pos="8504"/>
        </w:tabs>
        <w:spacing w:before="100" w:beforeAutospacing="1" w:after="100" w:afterAutospacing="1" w:line="360" w:lineRule="auto"/>
        <w:jc w:val="both"/>
        <w:rPr>
          <w:rFonts w:ascii="Palatino Linotype" w:hAnsi="Palatino Linotype" w:cs="Arial"/>
        </w:rPr>
      </w:pPr>
      <w:r w:rsidRPr="005949DB">
        <w:rPr>
          <w:rFonts w:ascii="Palatino Linotype" w:hAnsi="Palatino Linotype" w:cs="Arial"/>
        </w:rPr>
        <w:t>De las constancias del expediente electrónico del</w:t>
      </w:r>
      <w:r w:rsidRPr="005949DB">
        <w:rPr>
          <w:rFonts w:ascii="Palatino Linotype" w:hAnsi="Palatino Linotype" w:cs="Arial"/>
          <w:b/>
        </w:rPr>
        <w:t xml:space="preserve"> SAIMEX</w:t>
      </w:r>
      <w:r w:rsidRPr="005949DB">
        <w:rPr>
          <w:rFonts w:ascii="Palatino Linotype" w:hAnsi="Palatino Linotype" w:cs="Arial"/>
        </w:rPr>
        <w:t xml:space="preserve">, se advierte que </w:t>
      </w:r>
      <w:r w:rsidR="00F54030" w:rsidRPr="005949DB">
        <w:rPr>
          <w:rFonts w:ascii="Palatino Linotype" w:hAnsi="Palatino Linotype" w:cs="Arial"/>
          <w:b/>
          <w:bCs/>
        </w:rPr>
        <w:t>dieciocho de noviembre</w:t>
      </w:r>
      <w:r w:rsidR="003809EC" w:rsidRPr="005949DB">
        <w:rPr>
          <w:rFonts w:ascii="Palatino Linotype" w:hAnsi="Palatino Linotype" w:cs="Arial"/>
          <w:b/>
          <w:bCs/>
        </w:rPr>
        <w:t xml:space="preserve"> </w:t>
      </w:r>
      <w:r w:rsidR="00B41543" w:rsidRPr="005949DB">
        <w:rPr>
          <w:rFonts w:ascii="Palatino Linotype" w:hAnsi="Palatino Linotype" w:cs="Arial"/>
          <w:b/>
          <w:bCs/>
        </w:rPr>
        <w:t>de dos mil veintidós</w:t>
      </w:r>
      <w:r w:rsidRPr="005949DB">
        <w:rPr>
          <w:rFonts w:ascii="Palatino Linotype" w:hAnsi="Palatino Linotype" w:cs="Arial"/>
        </w:rPr>
        <w:t xml:space="preserve">, se </w:t>
      </w:r>
      <w:r w:rsidR="004D1753" w:rsidRPr="005949DB">
        <w:rPr>
          <w:rFonts w:ascii="Palatino Linotype" w:hAnsi="Palatino Linotype" w:cs="Arial"/>
        </w:rPr>
        <w:t>notificó</w:t>
      </w:r>
      <w:r w:rsidRPr="005949DB">
        <w:rPr>
          <w:rFonts w:ascii="Palatino Linotype" w:hAnsi="Palatino Linotype" w:cs="Arial"/>
        </w:rPr>
        <w:t xml:space="preserve"> la admisión a trámite del </w:t>
      </w:r>
      <w:r w:rsidR="00D86297" w:rsidRPr="005949DB">
        <w:rPr>
          <w:rFonts w:ascii="Palatino Linotype" w:hAnsi="Palatino Linotype" w:cs="Arial"/>
        </w:rPr>
        <w:t>Recurso Revisión</w:t>
      </w:r>
      <w:r w:rsidRPr="005949DB">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5949DB">
        <w:rPr>
          <w:rFonts w:ascii="Palatino Linotype" w:hAnsi="Palatino Linotype" w:cs="Arial"/>
        </w:rPr>
        <w:t>Información Pública</w:t>
      </w:r>
      <w:r w:rsidRPr="005949DB">
        <w:rPr>
          <w:rFonts w:ascii="Palatino Linotype" w:hAnsi="Palatino Linotype" w:cs="Arial"/>
        </w:rPr>
        <w:t xml:space="preserve"> del Estado de México y Municipios</w:t>
      </w:r>
      <w:r w:rsidR="00F74A05" w:rsidRPr="005949DB">
        <w:rPr>
          <w:rFonts w:ascii="Palatino Linotype" w:hAnsi="Palatino Linotype" w:cs="Arial"/>
        </w:rPr>
        <w:t>;</w:t>
      </w:r>
      <w:r w:rsidRPr="005949DB">
        <w:rPr>
          <w:rFonts w:ascii="Palatino Linotype" w:hAnsi="Palatino Linotype" w:cs="Arial"/>
        </w:rPr>
        <w:t xml:space="preserve"> </w:t>
      </w:r>
      <w:r w:rsidR="0094062A" w:rsidRPr="005949DB">
        <w:rPr>
          <w:rFonts w:ascii="Palatino Linotype" w:hAnsi="Palatino Linotype" w:cs="Arial"/>
          <w:b/>
        </w:rPr>
        <w:t>EL</w:t>
      </w:r>
      <w:r w:rsidR="00F74A05" w:rsidRPr="005949DB">
        <w:rPr>
          <w:rFonts w:ascii="Palatino Linotype" w:hAnsi="Palatino Linotype" w:cs="Arial"/>
          <w:b/>
        </w:rPr>
        <w:t xml:space="preserve"> RECURRENTE </w:t>
      </w:r>
      <w:r w:rsidRPr="005949DB">
        <w:rPr>
          <w:rFonts w:ascii="Palatino Linotype" w:hAnsi="Palatino Linotype" w:cs="Arial"/>
        </w:rPr>
        <w:t>manifestara</w:t>
      </w:r>
      <w:r w:rsidR="00F74A05" w:rsidRPr="005949DB">
        <w:rPr>
          <w:rFonts w:ascii="Palatino Linotype" w:hAnsi="Palatino Linotype" w:cs="Arial"/>
        </w:rPr>
        <w:t xml:space="preserve"> </w:t>
      </w:r>
      <w:r w:rsidRPr="005949DB">
        <w:rPr>
          <w:rFonts w:ascii="Palatino Linotype" w:hAnsi="Palatino Linotype" w:cs="Arial"/>
        </w:rPr>
        <w:t xml:space="preserve">lo que a su derecho conviniera, a efecto de presentar pruebas </w:t>
      </w:r>
      <w:r w:rsidR="00727578" w:rsidRPr="005949DB">
        <w:rPr>
          <w:rFonts w:ascii="Palatino Linotype" w:hAnsi="Palatino Linotype" w:cs="Arial"/>
        </w:rPr>
        <w:t>o</w:t>
      </w:r>
      <w:r w:rsidRPr="005949DB">
        <w:rPr>
          <w:rFonts w:ascii="Palatino Linotype" w:hAnsi="Palatino Linotype" w:cs="Arial"/>
        </w:rPr>
        <w:t xml:space="preserve"> alegatos</w:t>
      </w:r>
      <w:r w:rsidR="00727578" w:rsidRPr="005949DB">
        <w:rPr>
          <w:rFonts w:ascii="Palatino Linotype" w:hAnsi="Palatino Linotype" w:cs="Arial"/>
        </w:rPr>
        <w:t xml:space="preserve"> y</w:t>
      </w:r>
      <w:r w:rsidR="00D5111B" w:rsidRPr="005949DB">
        <w:rPr>
          <w:rFonts w:ascii="Palatino Linotype" w:hAnsi="Palatino Linotype" w:cs="Arial"/>
        </w:rPr>
        <w:t>,</w:t>
      </w:r>
      <w:r w:rsidR="00727578" w:rsidRPr="005949DB">
        <w:rPr>
          <w:rFonts w:ascii="Palatino Linotype" w:hAnsi="Palatino Linotype" w:cs="Arial"/>
        </w:rPr>
        <w:t xml:space="preserve"> en su caso, </w:t>
      </w:r>
      <w:r w:rsidRPr="005949DB">
        <w:rPr>
          <w:rFonts w:ascii="Palatino Linotype" w:hAnsi="Palatino Linotype" w:cs="Arial"/>
          <w:b/>
        </w:rPr>
        <w:t xml:space="preserve">EL SUJETO OBLIGADO </w:t>
      </w:r>
      <w:r w:rsidRPr="005949DB">
        <w:rPr>
          <w:rFonts w:ascii="Palatino Linotype" w:hAnsi="Palatino Linotype" w:cs="Arial"/>
        </w:rPr>
        <w:t>rindiera su</w:t>
      </w:r>
      <w:r w:rsidR="00727578" w:rsidRPr="005949DB">
        <w:rPr>
          <w:rFonts w:ascii="Palatino Linotype" w:hAnsi="Palatino Linotype" w:cs="Arial"/>
        </w:rPr>
        <w:t xml:space="preserve"> correspondiente </w:t>
      </w:r>
      <w:r w:rsidRPr="005949DB">
        <w:rPr>
          <w:rFonts w:ascii="Palatino Linotype" w:hAnsi="Palatino Linotype" w:cs="Arial"/>
        </w:rPr>
        <w:t>Informe Justificado.</w:t>
      </w:r>
    </w:p>
    <w:p w14:paraId="28CF2940" w14:textId="4370F684" w:rsidR="00F74A05" w:rsidRPr="005949DB" w:rsidRDefault="00FA3204" w:rsidP="005949DB">
      <w:pPr>
        <w:spacing w:before="100" w:beforeAutospacing="1" w:after="100" w:afterAutospacing="1" w:line="360" w:lineRule="auto"/>
        <w:jc w:val="both"/>
        <w:rPr>
          <w:rFonts w:ascii="Palatino Linotype" w:eastAsia="Arial Unicode MS" w:hAnsi="Palatino Linotype" w:cs="Arial"/>
          <w:b/>
        </w:rPr>
      </w:pPr>
      <w:r w:rsidRPr="005949DB">
        <w:rPr>
          <w:rFonts w:ascii="Palatino Linotype" w:eastAsia="Arial Unicode MS" w:hAnsi="Palatino Linotype" w:cs="Arial"/>
          <w:b/>
        </w:rPr>
        <w:lastRenderedPageBreak/>
        <w:t>b</w:t>
      </w:r>
      <w:r w:rsidR="00F74A05" w:rsidRPr="005949DB">
        <w:rPr>
          <w:rFonts w:ascii="Palatino Linotype" w:eastAsia="Arial Unicode MS" w:hAnsi="Palatino Linotype" w:cs="Arial"/>
          <w:b/>
        </w:rPr>
        <w:t xml:space="preserve">) </w:t>
      </w:r>
      <w:r w:rsidR="00E437E8" w:rsidRPr="005949DB">
        <w:rPr>
          <w:rFonts w:ascii="Palatino Linotype" w:hAnsi="Palatino Linotype" w:cs="Arial"/>
          <w:b/>
          <w:bCs/>
        </w:rPr>
        <w:t>Manifestaciones.</w:t>
      </w:r>
    </w:p>
    <w:p w14:paraId="7E5D6F63" w14:textId="42C56B0E" w:rsidR="00DE648C" w:rsidRPr="005949DB" w:rsidRDefault="003C2C41" w:rsidP="005949DB">
      <w:pPr>
        <w:spacing w:before="100" w:beforeAutospacing="1" w:after="100" w:afterAutospacing="1" w:line="360" w:lineRule="auto"/>
        <w:jc w:val="both"/>
        <w:rPr>
          <w:rFonts w:ascii="Palatino Linotype" w:eastAsia="Arial Unicode MS" w:hAnsi="Palatino Linotype" w:cs="Arial"/>
        </w:rPr>
      </w:pPr>
      <w:r w:rsidRPr="005949DB">
        <w:rPr>
          <w:rFonts w:ascii="Palatino Linotype" w:eastAsia="Arial Unicode MS" w:hAnsi="Palatino Linotype" w:cs="Arial"/>
        </w:rPr>
        <w:t xml:space="preserve">De acuerdo </w:t>
      </w:r>
      <w:r w:rsidR="000171D8" w:rsidRPr="005949DB">
        <w:rPr>
          <w:rFonts w:ascii="Palatino Linotype" w:eastAsia="Arial Unicode MS" w:hAnsi="Palatino Linotype" w:cs="Arial"/>
        </w:rPr>
        <w:t xml:space="preserve">a las constancias </w:t>
      </w:r>
      <w:r w:rsidRPr="005949DB">
        <w:rPr>
          <w:rFonts w:ascii="Palatino Linotype" w:eastAsia="Arial Unicode MS" w:hAnsi="Palatino Linotype" w:cs="Arial"/>
        </w:rPr>
        <w:t xml:space="preserve">digitales que obran en </w:t>
      </w:r>
      <w:r w:rsidRPr="005949DB">
        <w:rPr>
          <w:rFonts w:ascii="Palatino Linotype" w:eastAsia="Arial Unicode MS" w:hAnsi="Palatino Linotype" w:cs="Arial"/>
          <w:b/>
        </w:rPr>
        <w:t>EL</w:t>
      </w:r>
      <w:r w:rsidR="000171D8" w:rsidRPr="005949DB">
        <w:rPr>
          <w:rFonts w:ascii="Palatino Linotype" w:eastAsia="Arial Unicode MS" w:hAnsi="Palatino Linotype" w:cs="Arial"/>
        </w:rPr>
        <w:t xml:space="preserve"> </w:t>
      </w:r>
      <w:r w:rsidR="000171D8" w:rsidRPr="005949DB">
        <w:rPr>
          <w:rFonts w:ascii="Palatino Linotype" w:eastAsia="Arial Unicode MS" w:hAnsi="Palatino Linotype" w:cs="Arial"/>
          <w:b/>
        </w:rPr>
        <w:t>SAIMEX</w:t>
      </w:r>
      <w:r w:rsidR="004E1571" w:rsidRPr="005949DB">
        <w:rPr>
          <w:rFonts w:ascii="Palatino Linotype" w:eastAsia="Arial Unicode MS" w:hAnsi="Palatino Linotype" w:cs="Arial"/>
          <w:b/>
        </w:rPr>
        <w:t xml:space="preserve"> </w:t>
      </w:r>
      <w:r w:rsidR="004E1571" w:rsidRPr="005949DB">
        <w:rPr>
          <w:rFonts w:ascii="Palatino Linotype" w:eastAsia="Arial Unicode MS" w:hAnsi="Palatino Linotype" w:cs="Arial"/>
        </w:rPr>
        <w:t>del expediente materia del presente asunto</w:t>
      </w:r>
      <w:r w:rsidR="000171D8" w:rsidRPr="005949DB">
        <w:rPr>
          <w:rFonts w:ascii="Palatino Linotype" w:eastAsia="Arial Unicode MS" w:hAnsi="Palatino Linotype" w:cs="Arial"/>
        </w:rPr>
        <w:t xml:space="preserve"> se desprende que </w:t>
      </w:r>
      <w:r w:rsidRPr="005949DB">
        <w:rPr>
          <w:rFonts w:ascii="Palatino Linotype" w:eastAsia="Arial Unicode MS" w:hAnsi="Palatino Linotype" w:cs="Arial"/>
        </w:rPr>
        <w:t>conforme</w:t>
      </w:r>
      <w:r w:rsidR="000171D8" w:rsidRPr="005949DB">
        <w:rPr>
          <w:rFonts w:ascii="Palatino Linotype" w:eastAsia="Arial Unicode MS" w:hAnsi="Palatino Linotype" w:cs="Arial"/>
        </w:rPr>
        <w:t xml:space="preserve"> a </w:t>
      </w:r>
      <w:r w:rsidR="006951F3" w:rsidRPr="005949DB">
        <w:rPr>
          <w:rFonts w:ascii="Palatino Linotype" w:eastAsia="Arial Unicode MS" w:hAnsi="Palatino Linotype" w:cs="Arial"/>
        </w:rPr>
        <w:t xml:space="preserve">lo dispuesto en el artículo 185, fracciones II y IV </w:t>
      </w:r>
      <w:r w:rsidR="000171D8" w:rsidRPr="005949DB">
        <w:rPr>
          <w:rFonts w:ascii="Palatino Linotype" w:eastAsia="Arial Unicode MS" w:hAnsi="Palatino Linotype" w:cs="Arial"/>
        </w:rPr>
        <w:t xml:space="preserve">de la Ley de Transparencia y Acceso a la </w:t>
      </w:r>
      <w:r w:rsidR="00D86297" w:rsidRPr="005949DB">
        <w:rPr>
          <w:rFonts w:ascii="Palatino Linotype" w:eastAsia="Arial Unicode MS" w:hAnsi="Palatino Linotype" w:cs="Arial"/>
        </w:rPr>
        <w:t>Información Pública</w:t>
      </w:r>
      <w:r w:rsidR="000171D8" w:rsidRPr="005949DB">
        <w:rPr>
          <w:rFonts w:ascii="Palatino Linotype" w:eastAsia="Arial Unicode MS" w:hAnsi="Palatino Linotype" w:cs="Arial"/>
        </w:rPr>
        <w:t xml:space="preserve"> del Estado de México y Municipios, dentro del término legalmente concedido a</w:t>
      </w:r>
      <w:r w:rsidR="00B6479E" w:rsidRPr="005949DB">
        <w:rPr>
          <w:rFonts w:ascii="Palatino Linotype" w:eastAsia="Arial Unicode MS" w:hAnsi="Palatino Linotype" w:cs="Arial"/>
        </w:rPr>
        <w:t xml:space="preserve"> </w:t>
      </w:r>
      <w:r w:rsidR="00777ADC" w:rsidRPr="005949DB">
        <w:rPr>
          <w:rFonts w:ascii="Palatino Linotype" w:eastAsia="Arial Unicode MS" w:hAnsi="Palatino Linotype" w:cs="Arial"/>
          <w:b/>
        </w:rPr>
        <w:t>EL</w:t>
      </w:r>
      <w:r w:rsidR="000171D8" w:rsidRPr="005949DB">
        <w:rPr>
          <w:rFonts w:ascii="Palatino Linotype" w:eastAsia="Arial Unicode MS" w:hAnsi="Palatino Linotype" w:cs="Arial"/>
        </w:rPr>
        <w:t xml:space="preserve"> </w:t>
      </w:r>
      <w:r w:rsidR="000171D8" w:rsidRPr="005949DB">
        <w:rPr>
          <w:rFonts w:ascii="Palatino Linotype" w:eastAsia="Arial Unicode MS" w:hAnsi="Palatino Linotype" w:cs="Arial"/>
          <w:b/>
        </w:rPr>
        <w:t>RECURRENTE</w:t>
      </w:r>
      <w:r w:rsidR="000171D8" w:rsidRPr="005949DB">
        <w:rPr>
          <w:rFonts w:ascii="Palatino Linotype" w:eastAsia="Arial Unicode MS" w:hAnsi="Palatino Linotype" w:cs="Arial"/>
        </w:rPr>
        <w:t xml:space="preserve">, </w:t>
      </w:r>
      <w:r w:rsidR="0013694E" w:rsidRPr="005949DB">
        <w:rPr>
          <w:rFonts w:ascii="Palatino Linotype" w:eastAsia="Arial Unicode MS" w:hAnsi="Palatino Linotype" w:cs="Arial"/>
        </w:rPr>
        <w:t xml:space="preserve">no </w:t>
      </w:r>
      <w:r w:rsidR="006951F3" w:rsidRPr="005949DB">
        <w:rPr>
          <w:rFonts w:ascii="Palatino Linotype" w:eastAsia="Arial Unicode MS" w:hAnsi="Palatino Linotype" w:cs="Arial"/>
        </w:rPr>
        <w:t>realizó</w:t>
      </w:r>
      <w:r w:rsidR="00F13E79" w:rsidRPr="005949DB">
        <w:rPr>
          <w:rFonts w:ascii="Palatino Linotype" w:eastAsia="Arial Unicode MS" w:hAnsi="Palatino Linotype" w:cs="Arial"/>
        </w:rPr>
        <w:t xml:space="preserve"> sus</w:t>
      </w:r>
      <w:r w:rsidR="006951F3" w:rsidRPr="005949DB">
        <w:rPr>
          <w:rFonts w:ascii="Palatino Linotype" w:eastAsia="Arial Unicode MS" w:hAnsi="Palatino Linotype" w:cs="Arial"/>
        </w:rPr>
        <w:t xml:space="preserve"> </w:t>
      </w:r>
      <w:r w:rsidR="00F13E79" w:rsidRPr="005949DB">
        <w:rPr>
          <w:rFonts w:ascii="Palatino Linotype" w:eastAsia="Arial Unicode MS" w:hAnsi="Palatino Linotype" w:cs="Arial"/>
        </w:rPr>
        <w:t xml:space="preserve">manifestaciones </w:t>
      </w:r>
      <w:r w:rsidR="0013694E" w:rsidRPr="005949DB">
        <w:rPr>
          <w:rFonts w:ascii="Palatino Linotype" w:eastAsia="Arial Unicode MS" w:hAnsi="Palatino Linotype" w:cs="Arial"/>
        </w:rPr>
        <w:t xml:space="preserve">que le correspondían; </w:t>
      </w:r>
      <w:r w:rsidR="00B80A1B" w:rsidRPr="005949DB">
        <w:rPr>
          <w:rFonts w:ascii="Palatino Linotype" w:eastAsia="Arial Unicode MS" w:hAnsi="Palatino Linotype" w:cs="Arial"/>
        </w:rPr>
        <w:t>así mismo</w:t>
      </w:r>
      <w:r w:rsidR="00B6479E" w:rsidRPr="005949DB">
        <w:rPr>
          <w:rFonts w:ascii="Palatino Linotype" w:eastAsia="Arial Unicode MS" w:hAnsi="Palatino Linotype" w:cs="Arial"/>
        </w:rPr>
        <w:t>,</w:t>
      </w:r>
      <w:r w:rsidR="00E1073B" w:rsidRPr="005949DB">
        <w:rPr>
          <w:rFonts w:ascii="Palatino Linotype" w:eastAsia="Arial Unicode MS" w:hAnsi="Palatino Linotype" w:cs="Arial"/>
        </w:rPr>
        <w:t xml:space="preserve"> </w:t>
      </w:r>
      <w:r w:rsidR="00E1073B" w:rsidRPr="005949DB">
        <w:rPr>
          <w:rFonts w:ascii="Palatino Linotype" w:eastAsia="Arial Unicode MS" w:hAnsi="Palatino Linotype" w:cs="Arial"/>
          <w:b/>
        </w:rPr>
        <w:t xml:space="preserve">EL SUJETO OBLIGADO </w:t>
      </w:r>
      <w:r w:rsidR="003809EC" w:rsidRPr="005949DB">
        <w:rPr>
          <w:rFonts w:ascii="Palatino Linotype" w:eastAsia="Arial Unicode MS" w:hAnsi="Palatino Linotype" w:cs="Arial"/>
        </w:rPr>
        <w:t xml:space="preserve"> </w:t>
      </w:r>
      <w:r w:rsidR="00C8252C" w:rsidRPr="005949DB">
        <w:rPr>
          <w:rFonts w:ascii="Palatino Linotype" w:eastAsia="Arial Unicode MS" w:hAnsi="Palatino Linotype" w:cs="Arial"/>
        </w:rPr>
        <w:t xml:space="preserve">rindió su </w:t>
      </w:r>
      <w:r w:rsidR="00707755" w:rsidRPr="005949DB">
        <w:rPr>
          <w:rFonts w:ascii="Palatino Linotype" w:eastAsia="Arial Unicode MS" w:hAnsi="Palatino Linotype" w:cs="Arial"/>
        </w:rPr>
        <w:t xml:space="preserve">Informe Justificado en fecha </w:t>
      </w:r>
      <w:r w:rsidR="00F54030" w:rsidRPr="005949DB">
        <w:rPr>
          <w:rFonts w:ascii="Palatino Linotype" w:eastAsia="Arial Unicode MS" w:hAnsi="Palatino Linotype" w:cs="Arial"/>
          <w:b/>
          <w:bCs/>
        </w:rPr>
        <w:t xml:space="preserve">veinte de diciembre de dos mil veintidós, </w:t>
      </w:r>
      <w:r w:rsidR="004E1571" w:rsidRPr="005949DB">
        <w:rPr>
          <w:rFonts w:ascii="Palatino Linotype" w:eastAsia="Arial Unicode MS" w:hAnsi="Palatino Linotype" w:cs="Arial"/>
        </w:rPr>
        <w:t>como se observa de la imagen que se anexa a continuación para mayor referencia:</w:t>
      </w:r>
    </w:p>
    <w:p w14:paraId="0D869D37" w14:textId="024DE978" w:rsidR="00125626" w:rsidRPr="005949DB" w:rsidRDefault="00F54030" w:rsidP="005949DB">
      <w:pPr>
        <w:spacing w:before="100" w:beforeAutospacing="1" w:after="100" w:afterAutospacing="1" w:line="360" w:lineRule="auto"/>
        <w:jc w:val="both"/>
        <w:rPr>
          <w:rFonts w:ascii="Palatino Linotype" w:hAnsi="Palatino Linotype"/>
          <w:b/>
          <w:sz w:val="26"/>
          <w:szCs w:val="26"/>
        </w:rPr>
      </w:pPr>
      <w:r w:rsidRPr="005949DB">
        <w:rPr>
          <w:rFonts w:ascii="Palatino Linotype" w:hAnsi="Palatino Linotype"/>
          <w:b/>
          <w:noProof/>
          <w:sz w:val="26"/>
          <w:szCs w:val="26"/>
          <w:lang w:eastAsia="es-MX"/>
        </w:rPr>
        <w:drawing>
          <wp:inline distT="0" distB="0" distL="0" distR="0" wp14:anchorId="020248FC" wp14:editId="51DDB8B2">
            <wp:extent cx="5791835" cy="3780155"/>
            <wp:effectExtent l="0" t="0" r="0" b="0"/>
            <wp:docPr id="1942209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09044" name=""/>
                    <pic:cNvPicPr/>
                  </pic:nvPicPr>
                  <pic:blipFill>
                    <a:blip r:embed="rId18"/>
                    <a:stretch>
                      <a:fillRect/>
                    </a:stretch>
                  </pic:blipFill>
                  <pic:spPr>
                    <a:xfrm>
                      <a:off x="0" y="0"/>
                      <a:ext cx="5791835" cy="3780155"/>
                    </a:xfrm>
                    <a:prstGeom prst="rect">
                      <a:avLst/>
                    </a:prstGeom>
                  </pic:spPr>
                </pic:pic>
              </a:graphicData>
            </a:graphic>
          </wp:inline>
        </w:drawing>
      </w:r>
    </w:p>
    <w:p w14:paraId="516C28F7" w14:textId="5B4BFC07" w:rsidR="00720528" w:rsidRPr="005949DB" w:rsidRDefault="00720528" w:rsidP="005949DB">
      <w:pPr>
        <w:spacing w:before="100" w:beforeAutospacing="1" w:after="100" w:afterAutospacing="1" w:line="360" w:lineRule="auto"/>
        <w:jc w:val="both"/>
        <w:rPr>
          <w:rFonts w:ascii="Palatino Linotype" w:hAnsi="Palatino Linotype"/>
          <w:bCs/>
        </w:rPr>
      </w:pPr>
      <w:r w:rsidRPr="005949DB">
        <w:rPr>
          <w:rFonts w:ascii="Palatino Linotype" w:hAnsi="Palatino Linotype"/>
          <w:bCs/>
        </w:rPr>
        <w:lastRenderedPageBreak/>
        <w:t xml:space="preserve">Informe Justificado que se puso a la vista del particular el </w:t>
      </w:r>
      <w:r w:rsidR="006340FD" w:rsidRPr="005949DB">
        <w:rPr>
          <w:rFonts w:ascii="Palatino Linotype" w:hAnsi="Palatino Linotype"/>
          <w:bCs/>
        </w:rPr>
        <w:t>veintisiete de marzo de dos mil veintitrés</w:t>
      </w:r>
      <w:r w:rsidRPr="005949DB">
        <w:rPr>
          <w:rFonts w:ascii="Palatino Linotype" w:hAnsi="Palatino Linotype"/>
          <w:bCs/>
        </w:rPr>
        <w:t xml:space="preserve">, </w:t>
      </w:r>
      <w:r w:rsidR="00666F54" w:rsidRPr="005949DB">
        <w:rPr>
          <w:rFonts w:ascii="Palatino Linotype" w:hAnsi="Palatino Linotype"/>
          <w:bCs/>
        </w:rPr>
        <w:t xml:space="preserve">en el cual </w:t>
      </w:r>
      <w:r w:rsidR="00666F54" w:rsidRPr="005949DB">
        <w:rPr>
          <w:rFonts w:ascii="Palatino Linotype" w:hAnsi="Palatino Linotype"/>
          <w:b/>
        </w:rPr>
        <w:t>EL SUJETO OBLIGADO</w:t>
      </w:r>
      <w:r w:rsidR="00666F54" w:rsidRPr="005949DB">
        <w:rPr>
          <w:rFonts w:ascii="Palatino Linotype" w:hAnsi="Palatino Linotype"/>
          <w:bCs/>
        </w:rPr>
        <w:t>, adjunto distintos archivos que a continuación se describen:</w:t>
      </w:r>
    </w:p>
    <w:p w14:paraId="775A9DDC" w14:textId="50E25493" w:rsidR="006E77AE" w:rsidRPr="005949DB" w:rsidRDefault="006E77AE" w:rsidP="005949DB">
      <w:pPr>
        <w:spacing w:before="100" w:beforeAutospacing="1" w:after="100" w:afterAutospacing="1" w:line="360" w:lineRule="auto"/>
        <w:ind w:left="567" w:right="567"/>
        <w:jc w:val="both"/>
        <w:rPr>
          <w:rFonts w:ascii="Palatino Linotype" w:hAnsi="Palatino Linotype"/>
          <w:bCs/>
        </w:rPr>
      </w:pPr>
      <w:r w:rsidRPr="005949DB">
        <w:rPr>
          <w:rFonts w:ascii="Palatino Linotype" w:hAnsi="Palatino Linotype"/>
          <w:b/>
        </w:rPr>
        <w:t>1 INFORME 2019,.pdf</w:t>
      </w:r>
      <w:r w:rsidR="00124A91" w:rsidRPr="005949DB">
        <w:rPr>
          <w:rFonts w:ascii="Palatino Linotype" w:hAnsi="Palatino Linotype"/>
          <w:b/>
        </w:rPr>
        <w:t xml:space="preserve"> </w:t>
      </w:r>
      <w:r w:rsidR="00124A91" w:rsidRPr="005949DB">
        <w:rPr>
          <w:rFonts w:ascii="Palatino Linotype" w:hAnsi="Palatino Linotype"/>
          <w:bCs/>
        </w:rPr>
        <w:t>y</w:t>
      </w:r>
      <w:r w:rsidR="00124A91" w:rsidRPr="005949DB">
        <w:rPr>
          <w:rFonts w:ascii="Palatino Linotype" w:hAnsi="Palatino Linotype"/>
          <w:b/>
        </w:rPr>
        <w:t xml:space="preserve"> 3 INFORME 2019, - copia.pdf</w:t>
      </w:r>
      <w:r w:rsidR="000763F5" w:rsidRPr="005949DB">
        <w:rPr>
          <w:rFonts w:ascii="Palatino Linotype" w:hAnsi="Palatino Linotype"/>
          <w:bCs/>
        </w:rPr>
        <w:t xml:space="preserve">: Contiene el tercer Informe de Actividades de año 2019, de </w:t>
      </w:r>
      <w:r w:rsidR="00124A91" w:rsidRPr="005949DB">
        <w:rPr>
          <w:rFonts w:ascii="Palatino Linotype" w:hAnsi="Palatino Linotype"/>
          <w:bCs/>
        </w:rPr>
        <w:t>la Magistrada</w:t>
      </w:r>
      <w:r w:rsidR="000763F5" w:rsidRPr="005949DB">
        <w:rPr>
          <w:rFonts w:ascii="Palatino Linotype" w:hAnsi="Palatino Linotype"/>
          <w:bCs/>
        </w:rPr>
        <w:t xml:space="preserve"> Presidente de Tribunal y de la Junta de Gobierno y Administración Myrna Araceli García Morón. </w:t>
      </w:r>
    </w:p>
    <w:p w14:paraId="12E8EC36" w14:textId="47BCDEBD" w:rsidR="000763F5" w:rsidRPr="005949DB" w:rsidRDefault="006E77AE" w:rsidP="005949DB">
      <w:pPr>
        <w:spacing w:before="100" w:beforeAutospacing="1" w:after="100" w:afterAutospacing="1" w:line="360" w:lineRule="auto"/>
        <w:ind w:left="567" w:right="567"/>
        <w:jc w:val="both"/>
        <w:rPr>
          <w:rFonts w:ascii="Palatino Linotype" w:hAnsi="Palatino Linotype"/>
          <w:bCs/>
        </w:rPr>
      </w:pPr>
      <w:r w:rsidRPr="005949DB">
        <w:rPr>
          <w:rFonts w:ascii="Palatino Linotype" w:hAnsi="Palatino Linotype"/>
          <w:b/>
        </w:rPr>
        <w:t>1 Informe 2021_compressed.pdf</w:t>
      </w:r>
      <w:r w:rsidR="00907F6B" w:rsidRPr="005949DB">
        <w:rPr>
          <w:rFonts w:ascii="Palatino Linotype" w:hAnsi="Palatino Linotype"/>
          <w:b/>
        </w:rPr>
        <w:t>, 3 Informe 2021 - copia - copia_compressed.pdf</w:t>
      </w:r>
      <w:r w:rsidR="00124A91" w:rsidRPr="005949DB">
        <w:rPr>
          <w:rFonts w:ascii="Palatino Linotype" w:hAnsi="Palatino Linotype"/>
          <w:b/>
        </w:rPr>
        <w:t xml:space="preserve"> y 4 Informe 2021 - copia_compressed.pdf</w:t>
      </w:r>
      <w:r w:rsidR="000763F5" w:rsidRPr="005949DB">
        <w:rPr>
          <w:rFonts w:ascii="Palatino Linotype" w:hAnsi="Palatino Linotype"/>
          <w:b/>
        </w:rPr>
        <w:t>:</w:t>
      </w:r>
      <w:r w:rsidR="000763F5" w:rsidRPr="005949DB">
        <w:rPr>
          <w:rFonts w:ascii="Palatino Linotype" w:hAnsi="Palatino Linotype"/>
          <w:bCs/>
        </w:rPr>
        <w:t xml:space="preserve"> Contiene el Segundo Informe de Actividades de año 2021, de la Magistrada Presidente de Tribunal y de la Junta de Gobierno y Administración Arlen Siu Jaime Merlos. </w:t>
      </w:r>
    </w:p>
    <w:p w14:paraId="3F002735" w14:textId="77777777" w:rsidR="006E77AE" w:rsidRPr="005949DB" w:rsidRDefault="006E77AE" w:rsidP="005949DB">
      <w:pPr>
        <w:spacing w:before="100" w:beforeAutospacing="1" w:after="100" w:afterAutospacing="1" w:line="360" w:lineRule="auto"/>
        <w:ind w:left="567" w:right="567"/>
        <w:jc w:val="both"/>
        <w:rPr>
          <w:rFonts w:ascii="Palatino Linotype" w:hAnsi="Palatino Linotype"/>
          <w:bCs/>
        </w:rPr>
      </w:pPr>
      <w:r w:rsidRPr="005949DB">
        <w:rPr>
          <w:rFonts w:ascii="Palatino Linotype" w:hAnsi="Palatino Linotype"/>
          <w:b/>
        </w:rPr>
        <w:t>74811-23-2022-131642.pdf</w:t>
      </w:r>
      <w:r w:rsidR="000763F5" w:rsidRPr="005949DB">
        <w:rPr>
          <w:rFonts w:ascii="Palatino Linotype" w:hAnsi="Palatino Linotype"/>
          <w:b/>
        </w:rPr>
        <w:t xml:space="preserve">: </w:t>
      </w:r>
      <w:r w:rsidR="000763F5" w:rsidRPr="005949DB">
        <w:rPr>
          <w:rFonts w:ascii="Palatino Linotype" w:hAnsi="Palatino Linotype"/>
          <w:bCs/>
        </w:rPr>
        <w:t xml:space="preserve">Oficio signado por el TRIJAEM-IJA-748/2022, en el cual la Encargada de Despacho de Instituto de Justifica Administrativa, en el cual </w:t>
      </w:r>
      <w:r w:rsidR="00907F6B" w:rsidRPr="005949DB">
        <w:rPr>
          <w:rFonts w:ascii="Palatino Linotype" w:hAnsi="Palatino Linotype"/>
          <w:bCs/>
        </w:rPr>
        <w:t xml:space="preserve">confirma su respuesta. </w:t>
      </w:r>
    </w:p>
    <w:p w14:paraId="7AD68A6E" w14:textId="61C0E595" w:rsidR="006E77AE" w:rsidRPr="005949DB" w:rsidRDefault="00907F6B" w:rsidP="005949DB">
      <w:pPr>
        <w:spacing w:before="100" w:beforeAutospacing="1" w:after="100" w:afterAutospacing="1" w:line="360" w:lineRule="auto"/>
        <w:ind w:left="567" w:right="567"/>
        <w:jc w:val="both"/>
        <w:rPr>
          <w:rFonts w:ascii="Palatino Linotype" w:hAnsi="Palatino Linotype"/>
          <w:b/>
        </w:rPr>
      </w:pPr>
      <w:r w:rsidRPr="005949DB">
        <w:rPr>
          <w:rFonts w:ascii="Palatino Linotype" w:hAnsi="Palatino Linotype"/>
          <w:b/>
        </w:rPr>
        <w:t xml:space="preserve"> </w:t>
      </w:r>
      <w:r w:rsidR="006E77AE" w:rsidRPr="005949DB">
        <w:rPr>
          <w:rFonts w:ascii="Palatino Linotype" w:hAnsi="Palatino Linotype"/>
          <w:b/>
        </w:rPr>
        <w:t>1 2022 - 1.pdf</w:t>
      </w:r>
      <w:r w:rsidR="00124A91" w:rsidRPr="005949DB">
        <w:rPr>
          <w:rFonts w:ascii="Palatino Linotype" w:hAnsi="Palatino Linotype"/>
          <w:b/>
        </w:rPr>
        <w:t>, 1 2022-2.pdf y 1 2022-3.pdf</w:t>
      </w:r>
      <w:r w:rsidRPr="005949DB">
        <w:rPr>
          <w:rFonts w:ascii="Palatino Linotype" w:hAnsi="Palatino Linotype"/>
          <w:b/>
        </w:rPr>
        <w:t xml:space="preserve">: </w:t>
      </w:r>
      <w:r w:rsidRPr="005949DB">
        <w:rPr>
          <w:rFonts w:ascii="Palatino Linotype" w:hAnsi="Palatino Linotype"/>
          <w:bCs/>
        </w:rPr>
        <w:t>Contiene fichas técnicas de diseño y seguimiento de indicadores 2022, respecto al objetivo del pilar 4, Garantizar una procuración de justicia de calidad.</w:t>
      </w:r>
      <w:r w:rsidRPr="005949DB">
        <w:rPr>
          <w:rFonts w:ascii="Palatino Linotype" w:hAnsi="Palatino Linotype"/>
          <w:b/>
        </w:rPr>
        <w:t xml:space="preserve"> </w:t>
      </w:r>
    </w:p>
    <w:p w14:paraId="13898B6F" w14:textId="63614DED" w:rsidR="006E77AE" w:rsidRPr="005949DB" w:rsidRDefault="006E77AE" w:rsidP="005949DB">
      <w:pPr>
        <w:spacing w:before="100" w:beforeAutospacing="1" w:after="100" w:afterAutospacing="1" w:line="360" w:lineRule="auto"/>
        <w:ind w:left="567" w:right="567"/>
        <w:jc w:val="both"/>
        <w:rPr>
          <w:rFonts w:ascii="Palatino Linotype" w:hAnsi="Palatino Linotype"/>
          <w:bCs/>
        </w:rPr>
      </w:pPr>
      <w:r w:rsidRPr="005949DB">
        <w:rPr>
          <w:rFonts w:ascii="Palatino Linotype" w:hAnsi="Palatino Linotype"/>
          <w:b/>
        </w:rPr>
        <w:t>respuesta saimex 16482.rar</w:t>
      </w:r>
      <w:r w:rsidR="00907F6B" w:rsidRPr="005949DB">
        <w:rPr>
          <w:rFonts w:ascii="Palatino Linotype" w:hAnsi="Palatino Linotype"/>
          <w:bCs/>
        </w:rPr>
        <w:t>: Contiene la siguiente información:</w:t>
      </w:r>
    </w:p>
    <w:p w14:paraId="7BF12E49" w14:textId="72788F89" w:rsidR="00907F6B" w:rsidRPr="005949DB" w:rsidRDefault="00124A91" w:rsidP="005949DB">
      <w:pPr>
        <w:spacing w:before="100" w:beforeAutospacing="1" w:after="100" w:afterAutospacing="1" w:line="360" w:lineRule="auto"/>
        <w:ind w:left="567" w:right="567"/>
        <w:jc w:val="center"/>
        <w:rPr>
          <w:rFonts w:ascii="Palatino Linotype" w:hAnsi="Palatino Linotype"/>
          <w:bCs/>
        </w:rPr>
      </w:pPr>
      <w:r w:rsidRPr="005949DB">
        <w:rPr>
          <w:rFonts w:ascii="Palatino Linotype" w:hAnsi="Palatino Linotype"/>
          <w:bCs/>
          <w:noProof/>
          <w:lang w:eastAsia="es-MX"/>
        </w:rPr>
        <w:lastRenderedPageBreak/>
        <w:drawing>
          <wp:inline distT="0" distB="0" distL="0" distR="0" wp14:anchorId="162780AB" wp14:editId="26A7B292">
            <wp:extent cx="3616578" cy="4324350"/>
            <wp:effectExtent l="0" t="0" r="3175" b="0"/>
            <wp:docPr id="1661175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75171" name=""/>
                    <pic:cNvPicPr/>
                  </pic:nvPicPr>
                  <pic:blipFill>
                    <a:blip r:embed="rId19"/>
                    <a:stretch>
                      <a:fillRect/>
                    </a:stretch>
                  </pic:blipFill>
                  <pic:spPr>
                    <a:xfrm>
                      <a:off x="0" y="0"/>
                      <a:ext cx="3629599" cy="4339919"/>
                    </a:xfrm>
                    <a:prstGeom prst="rect">
                      <a:avLst/>
                    </a:prstGeom>
                  </pic:spPr>
                </pic:pic>
              </a:graphicData>
            </a:graphic>
          </wp:inline>
        </w:drawing>
      </w:r>
    </w:p>
    <w:p w14:paraId="0B84A936" w14:textId="6A32FC4C" w:rsidR="00124A91" w:rsidRPr="005949DB" w:rsidRDefault="00124A91" w:rsidP="005949DB">
      <w:pPr>
        <w:spacing w:before="100" w:beforeAutospacing="1" w:after="100" w:afterAutospacing="1" w:line="360" w:lineRule="auto"/>
        <w:ind w:left="567" w:right="567"/>
        <w:jc w:val="center"/>
        <w:rPr>
          <w:rFonts w:ascii="Palatino Linotype" w:hAnsi="Palatino Linotype"/>
          <w:bCs/>
        </w:rPr>
      </w:pPr>
      <w:r w:rsidRPr="005949DB">
        <w:rPr>
          <w:rFonts w:ascii="Palatino Linotype" w:hAnsi="Palatino Linotype"/>
          <w:bCs/>
          <w:noProof/>
          <w:lang w:eastAsia="es-MX"/>
        </w:rPr>
        <w:drawing>
          <wp:inline distT="0" distB="0" distL="0" distR="0" wp14:anchorId="4105EBC4" wp14:editId="1CBF7433">
            <wp:extent cx="3656965" cy="2200275"/>
            <wp:effectExtent l="0" t="0" r="635" b="9525"/>
            <wp:docPr id="76377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7113" name=""/>
                    <pic:cNvPicPr/>
                  </pic:nvPicPr>
                  <pic:blipFill rotWithShape="1">
                    <a:blip r:embed="rId20"/>
                    <a:srcRect b="33993"/>
                    <a:stretch/>
                  </pic:blipFill>
                  <pic:spPr bwMode="auto">
                    <a:xfrm>
                      <a:off x="0" y="0"/>
                      <a:ext cx="3675164" cy="2211225"/>
                    </a:xfrm>
                    <a:prstGeom prst="rect">
                      <a:avLst/>
                    </a:prstGeom>
                    <a:ln>
                      <a:noFill/>
                    </a:ln>
                    <a:extLst>
                      <a:ext uri="{53640926-AAD7-44D8-BBD7-CCE9431645EC}">
                        <a14:shadowObscured xmlns:a14="http://schemas.microsoft.com/office/drawing/2010/main"/>
                      </a:ext>
                    </a:extLst>
                  </pic:spPr>
                </pic:pic>
              </a:graphicData>
            </a:graphic>
          </wp:inline>
        </w:drawing>
      </w:r>
    </w:p>
    <w:p w14:paraId="03ECE05E" w14:textId="634B7C51" w:rsidR="006E77AE" w:rsidRPr="005949DB" w:rsidRDefault="006E77AE" w:rsidP="005949DB">
      <w:pPr>
        <w:spacing w:before="100" w:beforeAutospacing="1" w:after="100" w:afterAutospacing="1" w:line="360" w:lineRule="auto"/>
        <w:ind w:left="567" w:right="567"/>
        <w:jc w:val="both"/>
        <w:rPr>
          <w:rFonts w:ascii="Palatino Linotype" w:hAnsi="Palatino Linotype"/>
          <w:bCs/>
        </w:rPr>
      </w:pPr>
      <w:r w:rsidRPr="005949DB">
        <w:rPr>
          <w:rFonts w:ascii="Palatino Linotype" w:hAnsi="Palatino Linotype"/>
          <w:b/>
        </w:rPr>
        <w:lastRenderedPageBreak/>
        <w:t>1 Informe 2020.rar</w:t>
      </w:r>
      <w:r w:rsidR="00124A91" w:rsidRPr="005949DB">
        <w:rPr>
          <w:rFonts w:ascii="Palatino Linotype" w:hAnsi="Palatino Linotype"/>
          <w:bCs/>
        </w:rPr>
        <w:t xml:space="preserve">: Contiene el tercer Informe de Actividades de año 2020, de </w:t>
      </w:r>
      <w:r w:rsidR="00666F54" w:rsidRPr="005949DB">
        <w:rPr>
          <w:rFonts w:ascii="Palatino Linotype" w:hAnsi="Palatino Linotype"/>
          <w:bCs/>
        </w:rPr>
        <w:t>la Magistrada</w:t>
      </w:r>
      <w:r w:rsidR="00124A91" w:rsidRPr="005949DB">
        <w:rPr>
          <w:rFonts w:ascii="Palatino Linotype" w:hAnsi="Palatino Linotype"/>
          <w:bCs/>
        </w:rPr>
        <w:t xml:space="preserve"> Presidente de Tribunal y de la Junta de Gobierno y Administración Myrna Araceli García Morón.</w:t>
      </w:r>
    </w:p>
    <w:p w14:paraId="46CB52F1" w14:textId="3C75586B" w:rsidR="006E77AE" w:rsidRPr="005949DB" w:rsidRDefault="006E77AE" w:rsidP="005949DB">
      <w:pPr>
        <w:spacing w:before="100" w:beforeAutospacing="1" w:after="100" w:afterAutospacing="1" w:line="360" w:lineRule="auto"/>
        <w:ind w:left="567" w:right="567"/>
        <w:jc w:val="both"/>
        <w:rPr>
          <w:rFonts w:ascii="Palatino Linotype" w:hAnsi="Palatino Linotype"/>
          <w:bCs/>
        </w:rPr>
      </w:pPr>
      <w:r w:rsidRPr="005949DB">
        <w:rPr>
          <w:rFonts w:ascii="Palatino Linotype" w:hAnsi="Palatino Linotype"/>
          <w:b/>
        </w:rPr>
        <w:t>INFORME JUSTIFICADO SOL 19120-12-2022-225501.pdf</w:t>
      </w:r>
      <w:r w:rsidR="00124A91" w:rsidRPr="005949DB">
        <w:rPr>
          <w:rFonts w:ascii="Palatino Linotype" w:hAnsi="Palatino Linotype"/>
          <w:bCs/>
        </w:rPr>
        <w:t>: Contiene el Informe Justificado del Titular de la Unidad de Información, Planeación, Programación y Evaluación</w:t>
      </w:r>
      <w:r w:rsidR="00BB5671" w:rsidRPr="005949DB">
        <w:rPr>
          <w:rFonts w:ascii="Palatino Linotype" w:hAnsi="Palatino Linotype"/>
          <w:bCs/>
        </w:rPr>
        <w:t xml:space="preserve">, donde adjunta las respuestas de los servidores públicos habilitados. </w:t>
      </w:r>
    </w:p>
    <w:p w14:paraId="36EF9DD5" w14:textId="0F0D551B" w:rsidR="0013097E" w:rsidRPr="005949DB" w:rsidRDefault="0013097E" w:rsidP="005949DB">
      <w:pPr>
        <w:spacing w:before="100" w:beforeAutospacing="1" w:after="100" w:afterAutospacing="1" w:line="360" w:lineRule="auto"/>
        <w:jc w:val="both"/>
        <w:rPr>
          <w:rFonts w:ascii="Palatino Linotype" w:hAnsi="Palatino Linotype"/>
          <w:b/>
          <w:bCs/>
          <w:sz w:val="26"/>
          <w:szCs w:val="26"/>
        </w:rPr>
      </w:pPr>
      <w:r w:rsidRPr="005949DB">
        <w:rPr>
          <w:rFonts w:ascii="Palatino Linotype" w:hAnsi="Palatino Linotype"/>
          <w:b/>
          <w:sz w:val="26"/>
          <w:szCs w:val="26"/>
        </w:rPr>
        <w:t xml:space="preserve">c) </w:t>
      </w:r>
      <w:r w:rsidRPr="005949DB">
        <w:rPr>
          <w:rFonts w:ascii="Palatino Linotype" w:hAnsi="Palatino Linotype"/>
          <w:b/>
          <w:bCs/>
          <w:sz w:val="26"/>
          <w:szCs w:val="26"/>
        </w:rPr>
        <w:t>Ampliación del plazo para resolver el Recurso de Revisión</w:t>
      </w:r>
    </w:p>
    <w:p w14:paraId="2186D6C3" w14:textId="7B153266" w:rsidR="0013097E" w:rsidRPr="005949DB" w:rsidRDefault="0013097E" w:rsidP="005949DB">
      <w:pPr>
        <w:spacing w:before="100" w:beforeAutospacing="1" w:after="100" w:afterAutospacing="1" w:line="360" w:lineRule="auto"/>
        <w:jc w:val="both"/>
        <w:rPr>
          <w:rFonts w:ascii="Palatino Linotype" w:hAnsi="Palatino Linotype"/>
        </w:rPr>
      </w:pPr>
      <w:r w:rsidRPr="005949DB">
        <w:rPr>
          <w:rFonts w:ascii="Palatino Linotype" w:eastAsia="Palatino Linotype" w:hAnsi="Palatino Linotype" w:cs="Palatino Linotype"/>
          <w:lang w:val="es-ES"/>
        </w:rPr>
        <w:t xml:space="preserve">El </w:t>
      </w:r>
      <w:r w:rsidR="00BB5671" w:rsidRPr="005949DB">
        <w:rPr>
          <w:rFonts w:ascii="Palatino Linotype" w:hAnsi="Palatino Linotype" w:cs="Arial"/>
          <w:b/>
          <w:bCs/>
        </w:rPr>
        <w:t xml:space="preserve">veinticuatro de enero de dos mil </w:t>
      </w:r>
      <w:r w:rsidR="004F3ECA" w:rsidRPr="005949DB">
        <w:rPr>
          <w:rFonts w:ascii="Palatino Linotype" w:hAnsi="Palatino Linotype" w:cs="Arial"/>
          <w:b/>
          <w:bCs/>
        </w:rPr>
        <w:t>veintitrés</w:t>
      </w:r>
      <w:r w:rsidRPr="005949DB">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5949DB">
        <w:rPr>
          <w:rFonts w:ascii="Palatino Linotype" w:hAnsi="Palatino Linotype"/>
        </w:rPr>
        <w:t>.</w:t>
      </w:r>
    </w:p>
    <w:p w14:paraId="3E0EF661"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b)     Actividad Procesal del interesado: Acciones u omisiones del interesado.</w:t>
      </w:r>
    </w:p>
    <w:p w14:paraId="7291736B" w14:textId="3EA4EEBC"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lastRenderedPageBreak/>
        <w:t>c)      Conducta de la Autoridad: Las Acciones u omisiones realizadas en el procedimiento. Así como si la autoridad actuó con la debida diligencia.</w:t>
      </w:r>
    </w:p>
    <w:p w14:paraId="5105C548" w14:textId="77777777"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5949DB">
        <w:rPr>
          <w:rFonts w:ascii="Palatino Linotype" w:hAnsi="Palatino Linotype" w:cs="Arial"/>
          <w:lang w:eastAsia="es-MX"/>
        </w:rPr>
        <w:br/>
      </w:r>
      <w:r w:rsidRPr="005949DB">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5949DB">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5949DB">
        <w:rPr>
          <w:rFonts w:ascii="Palatino Linotype" w:hAnsi="Palatino Linotype" w:cs="Arial"/>
          <w:lang w:eastAsia="es-MX"/>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r w:rsidRPr="005949DB">
        <w:rPr>
          <w:rFonts w:ascii="Palatino Linotype" w:hAnsi="Palatino Linotype" w:cs="Arial"/>
          <w:lang w:eastAsia="es-MX"/>
        </w:rPr>
        <w:br/>
      </w:r>
      <w:r w:rsidRPr="005949DB">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5949DB" w:rsidRDefault="0013097E" w:rsidP="005949DB">
      <w:pPr>
        <w:spacing w:before="100" w:beforeAutospacing="1" w:after="100" w:afterAutospacing="1" w:line="360" w:lineRule="auto"/>
        <w:ind w:left="850" w:right="850"/>
        <w:jc w:val="both"/>
        <w:rPr>
          <w:rFonts w:ascii="Palatino Linotype" w:hAnsi="Palatino Linotype" w:cs="Arial"/>
          <w:lang w:eastAsia="es-MX"/>
        </w:rPr>
      </w:pPr>
      <w:r w:rsidRPr="005949DB">
        <w:rPr>
          <w:rFonts w:ascii="Palatino Linotype" w:hAnsi="Palatino Linotype" w:cs="Arial"/>
          <w:i/>
          <w:iCs/>
          <w:lang w:eastAsia="es-MX"/>
        </w:rPr>
        <w:t>“PLAZO RAZONABLE PARA RESOLVER. DIMENSIÓN Y EFECTOS DE ESTE CONCEPTO CUANDO SE ADUCE EXCESIVA CARGA DE TRABAJO.”</w:t>
      </w:r>
      <w:r w:rsidRPr="005949DB">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5949DB" w:rsidRDefault="0013097E" w:rsidP="005949DB">
      <w:pPr>
        <w:spacing w:before="100" w:beforeAutospacing="1" w:after="100" w:afterAutospacing="1" w:line="360" w:lineRule="auto"/>
        <w:ind w:left="850" w:right="850"/>
        <w:jc w:val="both"/>
        <w:rPr>
          <w:rFonts w:ascii="Palatino Linotype" w:hAnsi="Palatino Linotype" w:cs="Arial"/>
          <w:lang w:eastAsia="es-MX"/>
        </w:rPr>
      </w:pPr>
      <w:r w:rsidRPr="005949DB">
        <w:rPr>
          <w:rFonts w:ascii="Palatino Linotype" w:hAnsi="Palatino Linotype" w:cs="Arial"/>
          <w:i/>
          <w:iCs/>
          <w:lang w:eastAsia="es-MX"/>
        </w:rPr>
        <w:t>“PLAZO RAZONABLE PARA RESOLVER. CONCEPTO Y ELEMENTOS QUE LO INTEGRAN A LA LUZ DEL DERECHO INTERNACIONAL DE LOS DERECHOS HUMANOS.”,</w:t>
      </w:r>
      <w:r w:rsidRPr="005949DB">
        <w:rPr>
          <w:rFonts w:ascii="Palatino Linotype" w:hAnsi="Palatino Linotype" w:cs="Arial"/>
          <w:lang w:eastAsia="es-MX"/>
        </w:rPr>
        <w:t xml:space="preserve"> visible en el Seminario Judicial de la Federación y su gaceta, con el registro digital 2002350.</w:t>
      </w:r>
    </w:p>
    <w:p w14:paraId="6CDB70A9" w14:textId="56E284B6" w:rsidR="0013097E" w:rsidRPr="005949DB" w:rsidRDefault="0013097E"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698C1D0B" w14:textId="77777777" w:rsidR="00666F54" w:rsidRPr="005949DB" w:rsidRDefault="00666F54" w:rsidP="005949DB">
      <w:pPr>
        <w:spacing w:before="100" w:beforeAutospacing="1" w:after="100" w:afterAutospacing="1" w:line="360" w:lineRule="auto"/>
        <w:jc w:val="both"/>
        <w:rPr>
          <w:rFonts w:ascii="Palatino Linotype" w:hAnsi="Palatino Linotype" w:cs="Arial"/>
          <w:lang w:eastAsia="es-MX"/>
        </w:rPr>
      </w:pPr>
    </w:p>
    <w:p w14:paraId="49E94EF4" w14:textId="04AC126A" w:rsidR="00F74A05" w:rsidRPr="005949DB" w:rsidRDefault="0013097E" w:rsidP="005949DB">
      <w:pPr>
        <w:pStyle w:val="Prrafodelista"/>
        <w:spacing w:before="100" w:beforeAutospacing="1" w:after="100" w:afterAutospacing="1" w:line="360" w:lineRule="auto"/>
        <w:ind w:left="0"/>
        <w:jc w:val="both"/>
        <w:rPr>
          <w:rFonts w:ascii="Palatino Linotype" w:hAnsi="Palatino Linotype" w:cs="Arial"/>
          <w:b/>
          <w:bCs/>
        </w:rPr>
      </w:pPr>
      <w:r w:rsidRPr="005949DB">
        <w:rPr>
          <w:rFonts w:ascii="Palatino Linotype" w:hAnsi="Palatino Linotype" w:cs="Arial"/>
          <w:b/>
          <w:bCs/>
        </w:rPr>
        <w:lastRenderedPageBreak/>
        <w:t>d</w:t>
      </w:r>
      <w:r w:rsidR="00F74A05" w:rsidRPr="005949DB">
        <w:rPr>
          <w:rFonts w:ascii="Palatino Linotype" w:hAnsi="Palatino Linotype" w:cs="Arial"/>
          <w:b/>
          <w:bCs/>
        </w:rPr>
        <w:t>) Cierre de Instrucción</w:t>
      </w:r>
      <w:r w:rsidR="00D8393F" w:rsidRPr="005949DB">
        <w:rPr>
          <w:rFonts w:ascii="Palatino Linotype" w:hAnsi="Palatino Linotype" w:cs="Arial"/>
          <w:b/>
          <w:bCs/>
        </w:rPr>
        <w:t>.</w:t>
      </w:r>
    </w:p>
    <w:p w14:paraId="410ED933" w14:textId="75C1770A" w:rsidR="00832240" w:rsidRPr="005949DB" w:rsidRDefault="009E2E2C" w:rsidP="005949DB">
      <w:pPr>
        <w:spacing w:before="100" w:beforeAutospacing="1" w:after="100" w:afterAutospacing="1" w:line="360" w:lineRule="auto"/>
        <w:jc w:val="both"/>
        <w:rPr>
          <w:rFonts w:ascii="Palatino Linotype" w:hAnsi="Palatino Linotype" w:cs="Arial"/>
        </w:rPr>
      </w:pPr>
      <w:r w:rsidRPr="005949DB">
        <w:rPr>
          <w:rFonts w:ascii="Palatino Linotype" w:hAnsi="Palatino Linotype"/>
        </w:rPr>
        <w:t>Una vez analizado el estado procesal que guarda el expediente, el</w:t>
      </w:r>
      <w:r w:rsidR="000171D8" w:rsidRPr="005949DB">
        <w:rPr>
          <w:rFonts w:ascii="Palatino Linotype" w:hAnsi="Palatino Linotype"/>
        </w:rPr>
        <w:t xml:space="preserve"> </w:t>
      </w:r>
      <w:r w:rsidR="00BB5671" w:rsidRPr="005949DB">
        <w:rPr>
          <w:rFonts w:ascii="Palatino Linotype" w:hAnsi="Palatino Linotype"/>
          <w:b/>
        </w:rPr>
        <w:t>seis de junio</w:t>
      </w:r>
      <w:r w:rsidR="003809EC" w:rsidRPr="005949DB">
        <w:rPr>
          <w:rFonts w:ascii="Palatino Linotype" w:hAnsi="Palatino Linotype"/>
          <w:b/>
        </w:rPr>
        <w:t xml:space="preserve"> de dos mil veintitrés</w:t>
      </w:r>
      <w:r w:rsidR="000171D8" w:rsidRPr="005949DB">
        <w:rPr>
          <w:rFonts w:ascii="Palatino Linotype" w:hAnsi="Palatino Linotype"/>
        </w:rPr>
        <w:t xml:space="preserve">, </w:t>
      </w:r>
      <w:r w:rsidR="00CE22BE" w:rsidRPr="005949DB">
        <w:rPr>
          <w:rFonts w:ascii="Palatino Linotype" w:hAnsi="Palatino Linotype"/>
        </w:rPr>
        <w:t>la</w:t>
      </w:r>
      <w:r w:rsidR="00F74502" w:rsidRPr="005949DB">
        <w:rPr>
          <w:rFonts w:ascii="Palatino Linotype" w:hAnsi="Palatino Linotype"/>
        </w:rPr>
        <w:t xml:space="preserve"> </w:t>
      </w:r>
      <w:r w:rsidR="00C77536" w:rsidRPr="005949DB">
        <w:rPr>
          <w:rFonts w:ascii="Palatino Linotype" w:hAnsi="Palatino Linotype"/>
          <w:b/>
        </w:rPr>
        <w:t>Comisionada Sharon Cristina Morales Martínez</w:t>
      </w:r>
      <w:r w:rsidR="00C77536" w:rsidRPr="005949DB">
        <w:rPr>
          <w:rFonts w:ascii="Palatino Linotype" w:hAnsi="Palatino Linotype"/>
          <w:lang w:val="es-419"/>
        </w:rPr>
        <w:t xml:space="preserve"> </w:t>
      </w:r>
      <w:r w:rsidRPr="005949DB">
        <w:rPr>
          <w:rFonts w:ascii="Palatino Linotype" w:hAnsi="Palatino Linotype"/>
        </w:rPr>
        <w:t>acordó el cierre de instrucción;</w:t>
      </w:r>
      <w:r w:rsidR="00C2778A" w:rsidRPr="005949DB">
        <w:rPr>
          <w:rFonts w:ascii="Palatino Linotype" w:hAnsi="Palatino Linotype" w:cs="Arial"/>
        </w:rPr>
        <w:t xml:space="preserve"> así como</w:t>
      </w:r>
      <w:r w:rsidRPr="005949DB">
        <w:rPr>
          <w:rFonts w:ascii="Palatino Linotype" w:hAnsi="Palatino Linotype" w:cs="Arial"/>
        </w:rPr>
        <w:t>,</w:t>
      </w:r>
      <w:r w:rsidR="00C2778A" w:rsidRPr="005949D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5949DB">
        <w:rPr>
          <w:rFonts w:ascii="Palatino Linotype" w:hAnsi="Palatino Linotype" w:cs="Arial"/>
        </w:rPr>
        <w:t>Información Pública</w:t>
      </w:r>
      <w:r w:rsidR="00C2778A" w:rsidRPr="005949DB">
        <w:rPr>
          <w:rFonts w:ascii="Palatino Linotype" w:hAnsi="Palatino Linotype" w:cs="Arial"/>
        </w:rPr>
        <w:t xml:space="preserve"> del Estado de México y Municipios</w:t>
      </w:r>
      <w:r w:rsidR="0028330F" w:rsidRPr="005949DB">
        <w:rPr>
          <w:rFonts w:ascii="Palatino Linotype" w:hAnsi="Palatino Linotype" w:cs="Arial"/>
        </w:rPr>
        <w:t>.</w:t>
      </w:r>
    </w:p>
    <w:p w14:paraId="3AB9D768" w14:textId="3D856E2D" w:rsidR="000171D8" w:rsidRPr="005949DB" w:rsidRDefault="000171D8" w:rsidP="005949DB">
      <w:pPr>
        <w:spacing w:before="600" w:after="600" w:line="276" w:lineRule="auto"/>
        <w:jc w:val="center"/>
        <w:rPr>
          <w:rFonts w:ascii="Palatino Linotype" w:hAnsi="Palatino Linotype" w:cs="Arial"/>
          <w:b/>
          <w:bCs/>
          <w:spacing w:val="60"/>
          <w:sz w:val="28"/>
        </w:rPr>
      </w:pPr>
      <w:r w:rsidRPr="005949DB">
        <w:rPr>
          <w:rFonts w:ascii="Palatino Linotype" w:hAnsi="Palatino Linotype" w:cs="Arial"/>
          <w:b/>
          <w:bCs/>
          <w:spacing w:val="60"/>
          <w:sz w:val="28"/>
        </w:rPr>
        <w:t>CONSIDERANDO</w:t>
      </w:r>
      <w:r w:rsidR="00DC75AB" w:rsidRPr="005949DB">
        <w:rPr>
          <w:rFonts w:ascii="Palatino Linotype" w:hAnsi="Palatino Linotype" w:cs="Arial"/>
          <w:b/>
          <w:bCs/>
          <w:spacing w:val="60"/>
          <w:sz w:val="28"/>
        </w:rPr>
        <w:t>S</w:t>
      </w:r>
    </w:p>
    <w:p w14:paraId="7F105395" w14:textId="2EDBBF94" w:rsidR="00964F6B" w:rsidRPr="005949DB" w:rsidRDefault="000171D8" w:rsidP="005949DB">
      <w:pPr>
        <w:spacing w:before="100" w:beforeAutospacing="1" w:after="100" w:afterAutospacing="1" w:line="360" w:lineRule="auto"/>
        <w:ind w:right="50"/>
        <w:jc w:val="both"/>
        <w:rPr>
          <w:rFonts w:ascii="Palatino Linotype" w:hAnsi="Palatino Linotype"/>
          <w:b/>
          <w:sz w:val="28"/>
          <w:szCs w:val="28"/>
        </w:rPr>
      </w:pPr>
      <w:r w:rsidRPr="005949DB">
        <w:rPr>
          <w:rFonts w:ascii="Palatino Linotype" w:hAnsi="Palatino Linotype"/>
          <w:b/>
          <w:sz w:val="28"/>
          <w:szCs w:val="28"/>
        </w:rPr>
        <w:t>PRIMERO.</w:t>
      </w:r>
      <w:r w:rsidRPr="005949DB">
        <w:rPr>
          <w:rFonts w:ascii="Palatino Linotype" w:hAnsi="Palatino Linotype"/>
          <w:sz w:val="28"/>
          <w:szCs w:val="28"/>
        </w:rPr>
        <w:t xml:space="preserve"> </w:t>
      </w:r>
      <w:r w:rsidRPr="005949DB">
        <w:rPr>
          <w:rFonts w:ascii="Palatino Linotype" w:hAnsi="Palatino Linotype"/>
          <w:b/>
          <w:sz w:val="28"/>
          <w:szCs w:val="28"/>
        </w:rPr>
        <w:t>Competencia</w:t>
      </w:r>
      <w:r w:rsidRPr="005949DB">
        <w:rPr>
          <w:rFonts w:ascii="Palatino Linotype" w:hAnsi="Palatino Linotype"/>
          <w:sz w:val="28"/>
          <w:szCs w:val="28"/>
        </w:rPr>
        <w:t>.</w:t>
      </w:r>
    </w:p>
    <w:p w14:paraId="07007E92" w14:textId="3E9EB4B2" w:rsidR="008B239D" w:rsidRPr="005949DB" w:rsidRDefault="008B239D" w:rsidP="005949DB">
      <w:pPr>
        <w:spacing w:before="100" w:beforeAutospacing="1" w:after="100" w:afterAutospacing="1" w:line="360" w:lineRule="auto"/>
        <w:ind w:right="50"/>
        <w:jc w:val="both"/>
        <w:rPr>
          <w:rFonts w:ascii="Palatino Linotype" w:hAnsi="Palatino Linotype" w:cs="Arial"/>
        </w:rPr>
      </w:pPr>
      <w:r w:rsidRPr="005949DB">
        <w:rPr>
          <w:rFonts w:ascii="Palatino Linotype" w:hAnsi="Palatino Linotype"/>
        </w:rPr>
        <w:t xml:space="preserve">Este Instituto de Transparencia, Acceso a la </w:t>
      </w:r>
      <w:r w:rsidR="00D86297" w:rsidRPr="005949DB">
        <w:rPr>
          <w:rFonts w:ascii="Palatino Linotype" w:hAnsi="Palatino Linotype"/>
        </w:rPr>
        <w:t>Información Pública</w:t>
      </w:r>
      <w:r w:rsidRPr="005949DB">
        <w:rPr>
          <w:rFonts w:ascii="Palatino Linotype" w:hAnsi="Palatino Linotype"/>
        </w:rPr>
        <w:t xml:space="preserve"> y Protección de Datos Personales del Estado de México y Municipios, es competente para </w:t>
      </w:r>
      <w:r w:rsidR="00CB5585" w:rsidRPr="005949DB">
        <w:rPr>
          <w:rFonts w:ascii="Palatino Linotype" w:hAnsi="Palatino Linotype"/>
        </w:rPr>
        <w:t xml:space="preserve">conocer y resolver el presente </w:t>
      </w:r>
      <w:r w:rsidR="00D86297" w:rsidRPr="005949DB">
        <w:rPr>
          <w:rFonts w:ascii="Palatino Linotype" w:hAnsi="Palatino Linotype"/>
        </w:rPr>
        <w:t>Recurso Revisión</w:t>
      </w:r>
      <w:r w:rsidRPr="005949DB">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5949DB">
        <w:rPr>
          <w:rFonts w:ascii="Palatino Linotype" w:hAnsi="Palatino Linotype"/>
        </w:rPr>
        <w:t xml:space="preserve"> ordinal</w:t>
      </w:r>
      <w:r w:rsidRPr="005949DB">
        <w:rPr>
          <w:rFonts w:ascii="Palatino Linotype" w:hAnsi="Palatino Linotype"/>
        </w:rPr>
        <w:t xml:space="preserve"> 2</w:t>
      </w:r>
      <w:r w:rsidR="00727578" w:rsidRPr="005949DB">
        <w:rPr>
          <w:rFonts w:ascii="Palatino Linotype" w:hAnsi="Palatino Linotype"/>
        </w:rPr>
        <w:t>,</w:t>
      </w:r>
      <w:r w:rsidRPr="005949DB">
        <w:rPr>
          <w:rFonts w:ascii="Palatino Linotype" w:hAnsi="Palatino Linotype"/>
        </w:rPr>
        <w:t xml:space="preserve"> fracción II, 13, 29, 36, fracciones I y II, 176, 178, 179, 181 párrafo tercero y 185 de la Ley de Transparencia y Acceso a la </w:t>
      </w:r>
      <w:r w:rsidR="00D86297" w:rsidRPr="005949DB">
        <w:rPr>
          <w:rFonts w:ascii="Palatino Linotype" w:hAnsi="Palatino Linotype"/>
        </w:rPr>
        <w:t>Información Pública</w:t>
      </w:r>
      <w:r w:rsidRPr="005949DB">
        <w:rPr>
          <w:rFonts w:ascii="Palatino Linotype" w:hAnsi="Palatino Linotype"/>
        </w:rPr>
        <w:t xml:space="preserve"> del Estado de México y Municipios</w:t>
      </w:r>
      <w:r w:rsidRPr="005949DB">
        <w:rPr>
          <w:rFonts w:ascii="Palatino Linotype" w:hAnsi="Palatino Linotype" w:cs="Arial"/>
        </w:rPr>
        <w:t xml:space="preserve">; y 9, fracciones I y XXIV y 11 del Reglamento Interior del Instituto de Transparencia, Acceso a la </w:t>
      </w:r>
      <w:r w:rsidR="00D86297" w:rsidRPr="005949DB">
        <w:rPr>
          <w:rFonts w:ascii="Palatino Linotype" w:hAnsi="Palatino Linotype" w:cs="Arial"/>
        </w:rPr>
        <w:t>Información Pública</w:t>
      </w:r>
      <w:r w:rsidRPr="005949DB">
        <w:rPr>
          <w:rFonts w:ascii="Palatino Linotype" w:hAnsi="Palatino Linotype" w:cs="Arial"/>
        </w:rPr>
        <w:t xml:space="preserve"> y Protección de Datos Personales del Estado de México y Municipios.</w:t>
      </w:r>
    </w:p>
    <w:p w14:paraId="0F6DE997" w14:textId="77777777" w:rsidR="00666F54" w:rsidRPr="005949DB" w:rsidRDefault="00666F54" w:rsidP="005949DB">
      <w:pPr>
        <w:spacing w:before="100" w:beforeAutospacing="1" w:after="100" w:afterAutospacing="1" w:line="360" w:lineRule="auto"/>
        <w:ind w:right="50"/>
        <w:jc w:val="both"/>
        <w:rPr>
          <w:rFonts w:ascii="Palatino Linotype" w:hAnsi="Palatino Linotype" w:cs="Arial"/>
        </w:rPr>
      </w:pPr>
    </w:p>
    <w:p w14:paraId="508C9D22" w14:textId="35439B0C" w:rsidR="004510AB" w:rsidRPr="005949DB" w:rsidRDefault="00E74792" w:rsidP="005949DB">
      <w:pPr>
        <w:spacing w:before="100" w:beforeAutospacing="1" w:after="100" w:afterAutospacing="1" w:line="360" w:lineRule="auto"/>
        <w:jc w:val="both"/>
        <w:rPr>
          <w:rFonts w:ascii="Palatino Linotype" w:hAnsi="Palatino Linotype" w:cs="Arial"/>
          <w:b/>
          <w:sz w:val="28"/>
          <w:szCs w:val="28"/>
        </w:rPr>
      </w:pPr>
      <w:r w:rsidRPr="005949DB">
        <w:rPr>
          <w:rFonts w:ascii="Palatino Linotype" w:hAnsi="Palatino Linotype" w:cs="Arial"/>
          <w:b/>
          <w:sz w:val="28"/>
          <w:szCs w:val="28"/>
        </w:rPr>
        <w:lastRenderedPageBreak/>
        <w:t>SEGUNDO. Interés.</w:t>
      </w:r>
    </w:p>
    <w:p w14:paraId="42239410" w14:textId="3F515434" w:rsidR="0028330F" w:rsidRPr="005949DB" w:rsidRDefault="000171D8" w:rsidP="005949DB">
      <w:pPr>
        <w:spacing w:before="100" w:beforeAutospacing="1" w:after="100" w:afterAutospacing="1" w:line="360" w:lineRule="auto"/>
        <w:jc w:val="both"/>
        <w:rPr>
          <w:rFonts w:ascii="Palatino Linotype" w:hAnsi="Palatino Linotype" w:cs="Arial"/>
          <w:lang w:eastAsia="es-MX"/>
        </w:rPr>
      </w:pPr>
      <w:r w:rsidRPr="005949DB">
        <w:rPr>
          <w:rFonts w:ascii="Palatino Linotype" w:hAnsi="Palatino Linotype" w:cs="Arial"/>
          <w:bCs/>
        </w:rPr>
        <w:t xml:space="preserve">El </w:t>
      </w:r>
      <w:r w:rsidR="00D86297" w:rsidRPr="005949DB">
        <w:rPr>
          <w:rFonts w:ascii="Palatino Linotype" w:hAnsi="Palatino Linotype" w:cs="Arial"/>
          <w:bCs/>
        </w:rPr>
        <w:t>Recurso Revisión</w:t>
      </w:r>
      <w:r w:rsidRPr="005949DB">
        <w:rPr>
          <w:rFonts w:ascii="Palatino Linotype" w:hAnsi="Palatino Linotype" w:cs="Arial"/>
          <w:bCs/>
        </w:rPr>
        <w:t xml:space="preserve"> fue interpuesto por parte legítima, en atención a que se presentó por </w:t>
      </w:r>
      <w:r w:rsidR="00AE51C8" w:rsidRPr="005949DB">
        <w:rPr>
          <w:rFonts w:ascii="Palatino Linotype" w:hAnsi="Palatino Linotype" w:cs="Arial"/>
          <w:b/>
        </w:rPr>
        <w:t>EL</w:t>
      </w:r>
      <w:r w:rsidRPr="005949DB">
        <w:rPr>
          <w:rFonts w:ascii="Palatino Linotype" w:hAnsi="Palatino Linotype" w:cs="Arial"/>
          <w:b/>
          <w:bCs/>
        </w:rPr>
        <w:t xml:space="preserve"> RECURRENTE,</w:t>
      </w:r>
      <w:r w:rsidRPr="005949DB">
        <w:rPr>
          <w:rFonts w:ascii="Palatino Linotype" w:hAnsi="Palatino Linotype" w:cs="Arial"/>
          <w:bCs/>
        </w:rPr>
        <w:t xml:space="preserve"> quien es la misma persona que formuló la solicitud de acceso a la </w:t>
      </w:r>
      <w:r w:rsidR="00D86297" w:rsidRPr="005949DB">
        <w:rPr>
          <w:rFonts w:ascii="Palatino Linotype" w:hAnsi="Palatino Linotype" w:cs="Arial"/>
          <w:bCs/>
        </w:rPr>
        <w:t>Información Pública</w:t>
      </w:r>
      <w:r w:rsidRPr="005949DB">
        <w:rPr>
          <w:rFonts w:ascii="Palatino Linotype" w:hAnsi="Palatino Linotype" w:cs="Arial"/>
          <w:bCs/>
        </w:rPr>
        <w:t xml:space="preserve"> al </w:t>
      </w:r>
      <w:r w:rsidRPr="005949DB">
        <w:rPr>
          <w:rFonts w:ascii="Palatino Linotype" w:hAnsi="Palatino Linotype" w:cs="Arial"/>
          <w:b/>
          <w:bCs/>
        </w:rPr>
        <w:t>SUJETO OBLIGADO</w:t>
      </w:r>
      <w:r w:rsidR="005B5043" w:rsidRPr="005949DB">
        <w:rPr>
          <w:rFonts w:ascii="Palatino Linotype" w:hAnsi="Palatino Linotype" w:cs="Arial"/>
          <w:b/>
          <w:bCs/>
        </w:rPr>
        <w:t xml:space="preserve">, </w:t>
      </w:r>
      <w:r w:rsidR="005B5043" w:rsidRPr="005949DB">
        <w:rPr>
          <w:rFonts w:ascii="Palatino Linotype" w:hAnsi="Palatino Linotype" w:cs="Arial"/>
          <w:bCs/>
        </w:rPr>
        <w:t xml:space="preserve">pues para ello, es </w:t>
      </w:r>
      <w:r w:rsidR="005B5043" w:rsidRPr="005949DB">
        <w:rPr>
          <w:rFonts w:ascii="Palatino Linotype" w:hAnsi="Palatino Linotype" w:cs="Arial"/>
          <w:lang w:eastAsia="es-MX"/>
        </w:rPr>
        <w:t xml:space="preserve">necesario que el particular ingrese al </w:t>
      </w:r>
      <w:r w:rsidR="005B5043" w:rsidRPr="005949DB">
        <w:rPr>
          <w:rFonts w:ascii="Palatino Linotype" w:hAnsi="Palatino Linotype" w:cs="Arial"/>
          <w:b/>
          <w:lang w:eastAsia="es-MX"/>
        </w:rPr>
        <w:t xml:space="preserve">SAIMEX </w:t>
      </w:r>
      <w:r w:rsidR="005B5043" w:rsidRPr="005949DB">
        <w:rPr>
          <w:rFonts w:ascii="Palatino Linotype" w:hAnsi="Palatino Linotype" w:cs="Arial"/>
          <w:lang w:eastAsia="es-MX"/>
        </w:rPr>
        <w:t>mediante la utilización de su clave de usuario y contraseña.</w:t>
      </w:r>
    </w:p>
    <w:p w14:paraId="73B57685" w14:textId="77777777" w:rsidR="005C250B" w:rsidRPr="005949DB" w:rsidRDefault="005C250B" w:rsidP="005949DB">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lang w:val="es-ES"/>
        </w:rPr>
      </w:pPr>
      <w:r w:rsidRPr="005949DB">
        <w:rPr>
          <w:rFonts w:ascii="Palatino Linotype" w:hAnsi="Palatino Linotype" w:cs="Arial"/>
          <w:b/>
          <w:sz w:val="28"/>
          <w:szCs w:val="28"/>
        </w:rPr>
        <w:t xml:space="preserve">TERCERO. </w:t>
      </w:r>
      <w:r w:rsidRPr="005949DB">
        <w:rPr>
          <w:rFonts w:ascii="Palatino Linotype" w:hAnsi="Palatino Linotype" w:cs="Arial"/>
          <w:b/>
          <w:sz w:val="28"/>
          <w:szCs w:val="28"/>
          <w:lang w:val="es-ES"/>
        </w:rPr>
        <w:t xml:space="preserve">Oportunidad. </w:t>
      </w:r>
    </w:p>
    <w:p w14:paraId="4CAF7CD0" w14:textId="77777777" w:rsidR="0028330F" w:rsidRPr="005949DB" w:rsidRDefault="0028330F" w:rsidP="005949DB">
      <w:pPr>
        <w:spacing w:before="100" w:beforeAutospacing="1" w:after="100" w:afterAutospacing="1" w:line="360" w:lineRule="auto"/>
        <w:jc w:val="both"/>
        <w:rPr>
          <w:rFonts w:ascii="Palatino Linotype" w:hAnsi="Palatino Linotype" w:cs="Arial"/>
          <w:lang w:val="es-ES"/>
        </w:rPr>
      </w:pPr>
      <w:r w:rsidRPr="005949DB">
        <w:rPr>
          <w:rFonts w:ascii="Palatino Linotype" w:hAnsi="Palatino Linotype" w:cs="Arial"/>
          <w:lang w:val="es-ES"/>
        </w:rPr>
        <w:t xml:space="preserve">El Recurso de Revisión fue interpuesto dentro del plazo de quince días hábiles, contados a partir del día siguiente al en que </w:t>
      </w:r>
      <w:r w:rsidRPr="005949DB">
        <w:rPr>
          <w:rFonts w:ascii="Palatino Linotype" w:hAnsi="Palatino Linotype" w:cs="Arial"/>
          <w:b/>
          <w:lang w:val="es-ES"/>
        </w:rPr>
        <w:t>EL RECURRENTE</w:t>
      </w:r>
      <w:r w:rsidRPr="005949DB">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5949DB" w:rsidRDefault="0028330F" w:rsidP="005949DB">
      <w:pPr>
        <w:spacing w:before="100" w:beforeAutospacing="1" w:after="100" w:afterAutospacing="1" w:line="276" w:lineRule="auto"/>
        <w:ind w:left="851" w:right="901"/>
        <w:jc w:val="both"/>
        <w:rPr>
          <w:rFonts w:ascii="Palatino Linotype" w:hAnsi="Palatino Linotype" w:cs="Arial"/>
          <w:i/>
          <w:sz w:val="22"/>
          <w:lang w:val="es-ES"/>
        </w:rPr>
      </w:pPr>
      <w:r w:rsidRPr="005949DB">
        <w:rPr>
          <w:rFonts w:ascii="Palatino Linotype" w:hAnsi="Palatino Linotype" w:cs="Arial"/>
          <w:b/>
          <w:i/>
          <w:sz w:val="22"/>
          <w:lang w:val="es-ES"/>
        </w:rPr>
        <w:t>“Artículo 178</w:t>
      </w:r>
      <w:r w:rsidRPr="005949DB">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5949DB" w:rsidRDefault="0028330F" w:rsidP="005949DB">
      <w:pPr>
        <w:spacing w:before="100" w:beforeAutospacing="1" w:after="100" w:afterAutospacing="1" w:line="276" w:lineRule="auto"/>
        <w:ind w:left="851" w:right="901"/>
        <w:jc w:val="both"/>
        <w:rPr>
          <w:rFonts w:ascii="Palatino Linotype" w:hAnsi="Palatino Linotype" w:cs="Arial"/>
          <w:i/>
          <w:sz w:val="22"/>
          <w:lang w:val="es-ES"/>
        </w:rPr>
      </w:pPr>
      <w:r w:rsidRPr="005949DB">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7CEE13A0" w:rsidR="0028330F" w:rsidRPr="005949DB" w:rsidRDefault="0028330F" w:rsidP="005949DB">
      <w:pPr>
        <w:spacing w:before="100" w:beforeAutospacing="1" w:after="100" w:afterAutospacing="1" w:line="276" w:lineRule="auto"/>
        <w:ind w:left="851" w:right="901"/>
        <w:jc w:val="both"/>
        <w:rPr>
          <w:rFonts w:ascii="Palatino Linotype" w:hAnsi="Palatino Linotype" w:cs="Arial"/>
          <w:i/>
          <w:sz w:val="22"/>
          <w:lang w:val="es-ES"/>
        </w:rPr>
      </w:pPr>
      <w:r w:rsidRPr="005949DB">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327EEEFD" w14:textId="6F8922E9" w:rsidR="00FA00A4" w:rsidRPr="005949DB" w:rsidRDefault="0028330F" w:rsidP="005949DB">
      <w:pPr>
        <w:spacing w:before="100" w:beforeAutospacing="1" w:after="100" w:afterAutospacing="1" w:line="360" w:lineRule="auto"/>
        <w:jc w:val="both"/>
        <w:rPr>
          <w:rFonts w:ascii="Palatino Linotype" w:hAnsi="Palatino Linotype" w:cs="Arial"/>
          <w:lang w:val="es-ES"/>
        </w:rPr>
      </w:pPr>
      <w:r w:rsidRPr="005949DB">
        <w:rPr>
          <w:rFonts w:ascii="Palatino Linotype" w:hAnsi="Palatino Linotype" w:cs="Arial"/>
          <w:lang w:val="es-ES"/>
        </w:rPr>
        <w:lastRenderedPageBreak/>
        <w:t xml:space="preserve">En esa tesitura, atendiendo a que </w:t>
      </w:r>
      <w:r w:rsidRPr="005949DB">
        <w:rPr>
          <w:rFonts w:ascii="Palatino Linotype" w:hAnsi="Palatino Linotype" w:cs="Arial"/>
          <w:b/>
          <w:lang w:val="es-ES"/>
        </w:rPr>
        <w:t>EL SUJETO OBLIGADO</w:t>
      </w:r>
      <w:r w:rsidRPr="005949DB">
        <w:rPr>
          <w:rFonts w:ascii="Palatino Linotype" w:hAnsi="Palatino Linotype" w:cs="Arial"/>
          <w:lang w:val="es-ES"/>
        </w:rPr>
        <w:t xml:space="preserve"> notificó la respuesta a la solicitud de Acceso a la Información Pública el </w:t>
      </w:r>
      <w:r w:rsidRPr="005949DB">
        <w:rPr>
          <w:rFonts w:ascii="Palatino Linotype" w:hAnsi="Palatino Linotype" w:cs="Arial"/>
          <w:bCs/>
          <w:lang w:val="es-ES"/>
        </w:rPr>
        <w:t>día</w:t>
      </w:r>
      <w:r w:rsidRPr="005949DB">
        <w:rPr>
          <w:rFonts w:ascii="Palatino Linotype" w:hAnsi="Palatino Linotype" w:cs="Arial"/>
          <w:b/>
          <w:lang w:val="es-ES"/>
        </w:rPr>
        <w:t xml:space="preserve"> </w:t>
      </w:r>
      <w:r w:rsidR="00BB5671" w:rsidRPr="005949DB">
        <w:rPr>
          <w:rFonts w:ascii="Palatino Linotype" w:hAnsi="Palatino Linotype" w:cs="Arial"/>
          <w:b/>
          <w:lang w:val="es-ES"/>
        </w:rPr>
        <w:t>diez de noviembre</w:t>
      </w:r>
      <w:r w:rsidRPr="005949DB">
        <w:rPr>
          <w:rFonts w:ascii="Palatino Linotype" w:hAnsi="Palatino Linotype" w:cs="Arial"/>
          <w:b/>
          <w:lang w:val="es-ES"/>
        </w:rPr>
        <w:t xml:space="preserve"> de dos mil veintidós</w:t>
      </w:r>
      <w:r w:rsidRPr="005949DB">
        <w:rPr>
          <w:rFonts w:ascii="Palatino Linotype" w:hAnsi="Palatino Linotype" w:cs="Arial"/>
          <w:lang w:val="es-ES"/>
        </w:rPr>
        <w:t xml:space="preserve">, así, el plazo de quince días hábiles que el artículo 178 de la Ley de la materia otorga al hoy </w:t>
      </w:r>
      <w:r w:rsidRPr="005949DB">
        <w:rPr>
          <w:rFonts w:ascii="Palatino Linotype" w:hAnsi="Palatino Linotype" w:cs="Arial"/>
          <w:b/>
          <w:lang w:val="es-ES"/>
        </w:rPr>
        <w:t>RECURRENTE</w:t>
      </w:r>
      <w:r w:rsidRPr="005949DB">
        <w:rPr>
          <w:rFonts w:ascii="Palatino Linotype" w:hAnsi="Palatino Linotype" w:cs="Arial"/>
          <w:lang w:val="es-ES"/>
        </w:rPr>
        <w:t xml:space="preserve"> para presentar el respectivo Recurso de Revisión, transcurrió del </w:t>
      </w:r>
      <w:r w:rsidR="00BB5671" w:rsidRPr="005949DB">
        <w:rPr>
          <w:rFonts w:ascii="Palatino Linotype" w:hAnsi="Palatino Linotype" w:cs="Arial"/>
          <w:b/>
          <w:lang w:val="es-ES"/>
        </w:rPr>
        <w:t>trece de noviembre al cuatro de diciembre</w:t>
      </w:r>
      <w:r w:rsidR="00FA00A4" w:rsidRPr="005949DB">
        <w:rPr>
          <w:rFonts w:ascii="Palatino Linotype" w:hAnsi="Palatino Linotype" w:cs="Arial"/>
          <w:b/>
          <w:lang w:val="es-ES"/>
        </w:rPr>
        <w:t xml:space="preserve"> </w:t>
      </w:r>
      <w:r w:rsidRPr="005949DB">
        <w:rPr>
          <w:rFonts w:ascii="Palatino Linotype" w:hAnsi="Palatino Linotype" w:cs="Arial"/>
          <w:b/>
          <w:lang w:val="es-ES"/>
        </w:rPr>
        <w:t>de dos mil veintidós</w:t>
      </w:r>
      <w:r w:rsidRPr="005949DB">
        <w:rPr>
          <w:rFonts w:ascii="Palatino Linotype" w:hAnsi="Palatino Linotype" w:cs="Arial"/>
          <w:lang w:val="es-ES"/>
        </w:rPr>
        <w:t>, sin contemplar en el cómputo los días</w:t>
      </w:r>
      <w:r w:rsidR="00B24EC0" w:rsidRPr="005949DB">
        <w:rPr>
          <w:rFonts w:ascii="Palatino Linotype" w:hAnsi="Palatino Linotype" w:cs="Arial"/>
          <w:lang w:val="es-ES"/>
        </w:rPr>
        <w:t xml:space="preserve"> </w:t>
      </w:r>
      <w:r w:rsidR="00BB5671" w:rsidRPr="005949DB">
        <w:rPr>
          <w:rFonts w:ascii="Palatino Linotype" w:hAnsi="Palatino Linotype" w:cs="Arial"/>
          <w:lang w:val="es-ES"/>
        </w:rPr>
        <w:t xml:space="preserve">once, doce, dieciocho, diecinueve, veinticinco y veintiséis </w:t>
      </w:r>
      <w:r w:rsidR="00FA00A4" w:rsidRPr="005949DB">
        <w:rPr>
          <w:rFonts w:ascii="Palatino Linotype" w:hAnsi="Palatino Linotype" w:cs="Arial"/>
          <w:lang w:val="es-ES"/>
        </w:rPr>
        <w:t xml:space="preserve">de </w:t>
      </w:r>
      <w:r w:rsidR="00BB5671" w:rsidRPr="005949DB">
        <w:rPr>
          <w:rFonts w:ascii="Palatino Linotype" w:hAnsi="Palatino Linotype" w:cs="Arial"/>
          <w:lang w:val="es-ES"/>
        </w:rPr>
        <w:t>noviembre</w:t>
      </w:r>
      <w:r w:rsidR="00FA00A4" w:rsidRPr="005949DB">
        <w:rPr>
          <w:rFonts w:ascii="Palatino Linotype" w:hAnsi="Palatino Linotype" w:cs="Arial"/>
          <w:lang w:val="es-ES"/>
        </w:rPr>
        <w:t>, así como,</w:t>
      </w:r>
      <w:r w:rsidR="00BB5671" w:rsidRPr="005949DB">
        <w:rPr>
          <w:rFonts w:ascii="Palatino Linotype" w:hAnsi="Palatino Linotype" w:cs="Arial"/>
          <w:lang w:val="es-ES"/>
        </w:rPr>
        <w:t xml:space="preserve"> dos y tres de </w:t>
      </w:r>
      <w:r w:rsidR="00751251" w:rsidRPr="005949DB">
        <w:rPr>
          <w:rFonts w:ascii="Palatino Linotype" w:hAnsi="Palatino Linotype" w:cs="Arial"/>
          <w:lang w:val="es-ES"/>
        </w:rPr>
        <w:t>diciembre</w:t>
      </w:r>
      <w:r w:rsidR="00FA00A4" w:rsidRPr="005949DB">
        <w:rPr>
          <w:rFonts w:ascii="Palatino Linotype" w:hAnsi="Palatino Linotype" w:cs="Arial"/>
          <w:lang w:val="es-ES"/>
        </w:rPr>
        <w:t xml:space="preserve"> </w:t>
      </w:r>
      <w:r w:rsidR="004137C1" w:rsidRPr="005949DB">
        <w:rPr>
          <w:rFonts w:ascii="Palatino Linotype" w:hAnsi="Palatino Linotype" w:cs="Arial"/>
          <w:lang w:val="es-ES"/>
        </w:rPr>
        <w:t xml:space="preserve">de dos mil veintidós, </w:t>
      </w:r>
      <w:r w:rsidR="002E0907" w:rsidRPr="005949DB">
        <w:rPr>
          <w:rFonts w:ascii="Palatino Linotype" w:hAnsi="Palatino Linotype" w:cs="Arial"/>
          <w:lang w:val="es-ES"/>
        </w:rPr>
        <w:t xml:space="preserve">por </w:t>
      </w:r>
      <w:r w:rsidRPr="005949DB">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FA00A4" w:rsidRPr="005949DB">
        <w:rPr>
          <w:rFonts w:ascii="Palatino Linotype" w:hAnsi="Palatino Linotype" w:cs="Arial"/>
          <w:lang w:val="es-ES"/>
        </w:rPr>
        <w:t>; así como, dos de noviembre de dos mil veintidós, por corresponder a un día de suspensión de labores de conformidad con el Calendario Oficial en materia de Transparencia aprobado por el Pleno en fecha quince de diciembre de dos mil veintiuno.</w:t>
      </w:r>
    </w:p>
    <w:p w14:paraId="0F7E0D5B" w14:textId="110104C3" w:rsidR="005C250B" w:rsidRPr="005949DB" w:rsidRDefault="0028330F" w:rsidP="005949DB">
      <w:pPr>
        <w:spacing w:before="100" w:beforeAutospacing="1" w:after="100" w:afterAutospacing="1" w:line="360" w:lineRule="auto"/>
        <w:jc w:val="both"/>
        <w:rPr>
          <w:rFonts w:ascii="Palatino Linotype" w:hAnsi="Palatino Linotype" w:cs="Arial"/>
          <w:lang w:val="es-ES"/>
        </w:rPr>
      </w:pPr>
      <w:r w:rsidRPr="005949DB">
        <w:rPr>
          <w:rFonts w:ascii="Palatino Linotype" w:hAnsi="Palatino Linotype" w:cs="Arial"/>
          <w:lang w:val="es-ES"/>
        </w:rPr>
        <w:t xml:space="preserve">Por tanto, si el Recurso de Revisión que nos ocupa, se interpuso el </w:t>
      </w:r>
      <w:r w:rsidR="00707755" w:rsidRPr="005949DB">
        <w:rPr>
          <w:rFonts w:ascii="Palatino Linotype" w:hAnsi="Palatino Linotype" w:cs="Arial"/>
          <w:b/>
          <w:lang w:val="es-ES"/>
        </w:rPr>
        <w:t>veintisiete de noviembre</w:t>
      </w:r>
      <w:r w:rsidR="000C2066" w:rsidRPr="005949DB">
        <w:rPr>
          <w:rFonts w:ascii="Palatino Linotype" w:hAnsi="Palatino Linotype" w:cs="Arial"/>
          <w:b/>
          <w:lang w:val="es-ES"/>
        </w:rPr>
        <w:t xml:space="preserve"> </w:t>
      </w:r>
      <w:r w:rsidRPr="005949DB">
        <w:rPr>
          <w:rFonts w:ascii="Palatino Linotype" w:hAnsi="Palatino Linotype" w:cs="Arial"/>
          <w:b/>
          <w:lang w:val="es-ES"/>
        </w:rPr>
        <w:t>de dos mil veintidós</w:t>
      </w:r>
      <w:r w:rsidRPr="005949DB">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5949DB" w:rsidRDefault="005C250B" w:rsidP="005949DB">
      <w:pPr>
        <w:autoSpaceDE w:val="0"/>
        <w:autoSpaceDN w:val="0"/>
        <w:adjustRightInd w:val="0"/>
        <w:spacing w:before="100" w:beforeAutospacing="1" w:after="100" w:afterAutospacing="1" w:line="360" w:lineRule="auto"/>
        <w:ind w:right="49"/>
        <w:jc w:val="both"/>
        <w:rPr>
          <w:rFonts w:ascii="Palatino Linotype" w:hAnsi="Palatino Linotype"/>
          <w:b/>
          <w:sz w:val="28"/>
          <w:szCs w:val="28"/>
        </w:rPr>
      </w:pPr>
      <w:r w:rsidRPr="005949DB">
        <w:rPr>
          <w:rFonts w:ascii="Palatino Linotype" w:hAnsi="Palatino Linotype" w:cs="Arial"/>
          <w:b/>
          <w:sz w:val="28"/>
          <w:szCs w:val="28"/>
        </w:rPr>
        <w:t>CUARTO</w:t>
      </w:r>
      <w:r w:rsidR="0030772C" w:rsidRPr="005949DB">
        <w:rPr>
          <w:rFonts w:ascii="Palatino Linotype" w:hAnsi="Palatino Linotype"/>
          <w:b/>
          <w:sz w:val="28"/>
          <w:szCs w:val="28"/>
        </w:rPr>
        <w:t>. Procedibilidad.</w:t>
      </w:r>
    </w:p>
    <w:p w14:paraId="65E3CF26" w14:textId="77777777" w:rsidR="00371DFF" w:rsidRPr="005949DB" w:rsidRDefault="00371DFF" w:rsidP="005949DB">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5949DB">
        <w:rPr>
          <w:rFonts w:ascii="Palatino Linotype" w:hAnsi="Palatino Linotype" w:cs="Arial"/>
          <w:lang w:val="es-ES"/>
        </w:rPr>
        <w:t xml:space="preserve">Esté Órgano Garante considera importante precisar que conforme al artículo 180, fracción II, último párrafo de la </w:t>
      </w:r>
      <w:r w:rsidRPr="005949DB">
        <w:rPr>
          <w:rFonts w:ascii="Palatino Linotype" w:hAnsi="Palatino Linotype" w:cs="Arial"/>
          <w:lang w:val="es-ES" w:eastAsia="es-MX"/>
        </w:rPr>
        <w:t xml:space="preserve">Ley de Transparencia y Acceso a la </w:t>
      </w:r>
      <w:r w:rsidRPr="005949DB">
        <w:rPr>
          <w:rFonts w:ascii="Palatino Linotype" w:hAnsi="Palatino Linotype" w:cs="Arial"/>
          <w:lang w:val="es-ES"/>
        </w:rPr>
        <w:t>Información Pública</w:t>
      </w:r>
      <w:r w:rsidRPr="005949DB">
        <w:rPr>
          <w:rFonts w:ascii="Palatino Linotype" w:hAnsi="Palatino Linotype" w:cs="Arial"/>
          <w:lang w:val="es-ES" w:eastAsia="es-MX"/>
        </w:rPr>
        <w:t xml:space="preserve"> del Estado de México y Municipios, el cual prevé que cuando las solicitudes </w:t>
      </w:r>
      <w:r w:rsidRPr="005949DB">
        <w:rPr>
          <w:rFonts w:ascii="Palatino Linotype" w:hAnsi="Palatino Linotype" w:cs="Arial"/>
          <w:lang w:val="es-ES" w:eastAsia="es-MX"/>
        </w:rPr>
        <w:lastRenderedPageBreak/>
        <w:t xml:space="preserve">se presenten de manera electrónica no es requisito indispensable el proporcionar el nombre, tal como se muestra a continuación: </w:t>
      </w:r>
    </w:p>
    <w:p w14:paraId="6F8EC71C" w14:textId="77777777" w:rsidR="00371DFF" w:rsidRPr="005949DB" w:rsidRDefault="00371DFF" w:rsidP="005949DB">
      <w:pPr>
        <w:tabs>
          <w:tab w:val="left" w:pos="851"/>
        </w:tabs>
        <w:spacing w:before="100" w:beforeAutospacing="1" w:after="100" w:afterAutospacing="1"/>
        <w:ind w:left="851" w:right="901"/>
        <w:jc w:val="both"/>
        <w:rPr>
          <w:rFonts w:ascii="Palatino Linotype" w:hAnsi="Palatino Linotype"/>
          <w:b/>
          <w:i/>
          <w:sz w:val="22"/>
          <w:szCs w:val="22"/>
          <w:lang w:val="es-ES"/>
        </w:rPr>
      </w:pPr>
      <w:r w:rsidRPr="005949DB">
        <w:rPr>
          <w:rFonts w:ascii="Palatino Linotype" w:hAnsi="Palatino Linotype"/>
          <w:b/>
          <w:i/>
          <w:sz w:val="22"/>
          <w:szCs w:val="22"/>
          <w:lang w:val="es-ES"/>
        </w:rPr>
        <w:t xml:space="preserve">“Artículo 180. </w:t>
      </w:r>
      <w:r w:rsidRPr="005949DB">
        <w:rPr>
          <w:rFonts w:ascii="Palatino Linotype" w:hAnsi="Palatino Linotype"/>
          <w:i/>
          <w:sz w:val="22"/>
          <w:szCs w:val="22"/>
          <w:lang w:val="es-ES"/>
        </w:rPr>
        <w:t xml:space="preserve">El </w:t>
      </w:r>
      <w:r w:rsidRPr="005949DB">
        <w:rPr>
          <w:rFonts w:ascii="Palatino Linotype" w:hAnsi="Palatino Linotype" w:cs="Arial"/>
          <w:i/>
          <w:sz w:val="22"/>
          <w:szCs w:val="22"/>
          <w:lang w:val="es-ES"/>
        </w:rPr>
        <w:t>Recurso Revisión</w:t>
      </w:r>
      <w:r w:rsidRPr="005949DB">
        <w:rPr>
          <w:rFonts w:ascii="Palatino Linotype" w:hAnsi="Palatino Linotype"/>
          <w:i/>
          <w:sz w:val="22"/>
          <w:szCs w:val="22"/>
          <w:lang w:val="es-ES"/>
        </w:rPr>
        <w:t xml:space="preserve"> contendrá:</w:t>
      </w:r>
      <w:r w:rsidRPr="005949DB">
        <w:rPr>
          <w:rFonts w:ascii="Palatino Linotype" w:hAnsi="Palatino Linotype"/>
          <w:b/>
          <w:i/>
          <w:sz w:val="22"/>
          <w:szCs w:val="22"/>
          <w:lang w:val="es-ES"/>
        </w:rPr>
        <w:t xml:space="preserve"> </w:t>
      </w:r>
    </w:p>
    <w:p w14:paraId="53796300" w14:textId="77777777" w:rsidR="00371DFF" w:rsidRPr="005949DB" w:rsidRDefault="00371DFF" w:rsidP="005949DB">
      <w:pPr>
        <w:tabs>
          <w:tab w:val="left" w:pos="851"/>
        </w:tabs>
        <w:spacing w:before="100" w:beforeAutospacing="1" w:after="100" w:afterAutospacing="1"/>
        <w:ind w:left="851" w:right="901"/>
        <w:jc w:val="both"/>
        <w:rPr>
          <w:rFonts w:ascii="Palatino Linotype" w:hAnsi="Palatino Linotype"/>
          <w:b/>
          <w:i/>
          <w:sz w:val="22"/>
          <w:szCs w:val="22"/>
          <w:lang w:val="es-ES"/>
        </w:rPr>
      </w:pPr>
      <w:r w:rsidRPr="005949DB">
        <w:rPr>
          <w:rFonts w:ascii="Palatino Linotype" w:hAnsi="Palatino Linotype"/>
          <w:b/>
          <w:i/>
          <w:sz w:val="22"/>
          <w:szCs w:val="22"/>
          <w:lang w:val="es-ES"/>
        </w:rPr>
        <w:t>…</w:t>
      </w:r>
    </w:p>
    <w:p w14:paraId="72D7CB24" w14:textId="77777777" w:rsidR="00371DFF" w:rsidRPr="005949DB" w:rsidRDefault="00371DFF" w:rsidP="005949DB">
      <w:pPr>
        <w:tabs>
          <w:tab w:val="left" w:pos="851"/>
        </w:tabs>
        <w:spacing w:before="100" w:beforeAutospacing="1" w:after="100" w:afterAutospacing="1"/>
        <w:ind w:left="851" w:right="901"/>
        <w:jc w:val="both"/>
        <w:rPr>
          <w:rFonts w:ascii="Palatino Linotype" w:hAnsi="Palatino Linotype"/>
          <w:i/>
          <w:sz w:val="22"/>
          <w:szCs w:val="22"/>
          <w:lang w:val="es-ES"/>
        </w:rPr>
      </w:pPr>
      <w:r w:rsidRPr="005949DB">
        <w:rPr>
          <w:rFonts w:ascii="Palatino Linotype" w:hAnsi="Palatino Linotype"/>
          <w:b/>
          <w:i/>
          <w:sz w:val="22"/>
          <w:szCs w:val="22"/>
          <w:lang w:val="es-ES"/>
        </w:rPr>
        <w:t xml:space="preserve">II. El nombre del solicitante </w:t>
      </w:r>
      <w:r w:rsidRPr="005949DB">
        <w:rPr>
          <w:rFonts w:ascii="Palatino Linotype" w:hAnsi="Palatino Linotype" w:cs="Arial"/>
          <w:b/>
          <w:i/>
          <w:sz w:val="22"/>
          <w:szCs w:val="22"/>
          <w:lang w:val="es-ES" w:eastAsia="es-MX"/>
        </w:rPr>
        <w:t>que</w:t>
      </w:r>
      <w:r w:rsidRPr="005949DB">
        <w:rPr>
          <w:rFonts w:ascii="Palatino Linotype" w:hAnsi="Palatino Linotype"/>
          <w:b/>
          <w:i/>
          <w:sz w:val="22"/>
          <w:szCs w:val="22"/>
          <w:lang w:val="es-ES"/>
        </w:rPr>
        <w:t xml:space="preserve"> recurre </w:t>
      </w:r>
      <w:r w:rsidRPr="005949DB">
        <w:rPr>
          <w:rFonts w:ascii="Palatino Linotype" w:hAnsi="Palatino Linotype"/>
          <w:i/>
          <w:sz w:val="22"/>
          <w:szCs w:val="22"/>
          <w:lang w:val="es-ES"/>
        </w:rPr>
        <w:t>o de su representante y, en su caso, …</w:t>
      </w:r>
    </w:p>
    <w:p w14:paraId="5B99239B" w14:textId="77777777" w:rsidR="00371DFF" w:rsidRPr="005949DB" w:rsidRDefault="00371DFF" w:rsidP="005949DB">
      <w:pPr>
        <w:tabs>
          <w:tab w:val="left" w:pos="851"/>
        </w:tabs>
        <w:spacing w:before="100" w:beforeAutospacing="1" w:after="100" w:afterAutospacing="1"/>
        <w:ind w:left="851" w:right="901"/>
        <w:jc w:val="both"/>
        <w:rPr>
          <w:rFonts w:ascii="Palatino Linotype" w:hAnsi="Palatino Linotype"/>
          <w:b/>
          <w:i/>
          <w:sz w:val="22"/>
          <w:szCs w:val="22"/>
          <w:lang w:val="es-ES"/>
        </w:rPr>
      </w:pPr>
      <w:r w:rsidRPr="005949DB">
        <w:rPr>
          <w:rFonts w:ascii="Palatino Linotype" w:hAnsi="Palatino Linotype"/>
          <w:b/>
          <w:i/>
          <w:sz w:val="22"/>
          <w:szCs w:val="22"/>
          <w:lang w:val="es-ES"/>
        </w:rPr>
        <w:t xml:space="preserve">En caso de </w:t>
      </w:r>
      <w:r w:rsidRPr="005949DB">
        <w:rPr>
          <w:rFonts w:ascii="Palatino Linotype" w:hAnsi="Palatino Linotype" w:cs="Arial"/>
          <w:b/>
          <w:i/>
          <w:sz w:val="22"/>
          <w:szCs w:val="22"/>
          <w:lang w:val="es-ES" w:eastAsia="es-MX"/>
        </w:rPr>
        <w:t>que</w:t>
      </w:r>
      <w:r w:rsidRPr="005949DB">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949DB">
        <w:rPr>
          <w:rFonts w:ascii="Palatino Linotype" w:hAnsi="Palatino Linotype"/>
          <w:i/>
          <w:sz w:val="22"/>
          <w:szCs w:val="22"/>
          <w:lang w:val="es-ES"/>
        </w:rPr>
        <w:t>, IV, VII y VIII.</w:t>
      </w:r>
      <w:r w:rsidRPr="005949DB">
        <w:rPr>
          <w:rFonts w:ascii="Palatino Linotype" w:hAnsi="Palatino Linotype"/>
          <w:b/>
          <w:i/>
          <w:sz w:val="22"/>
          <w:szCs w:val="22"/>
          <w:lang w:val="es-ES"/>
        </w:rPr>
        <w:t>”</w:t>
      </w:r>
    </w:p>
    <w:p w14:paraId="1CF7D125" w14:textId="77777777" w:rsidR="00371DFF" w:rsidRPr="005949DB" w:rsidRDefault="00371DFF" w:rsidP="005949DB">
      <w:pPr>
        <w:tabs>
          <w:tab w:val="left" w:pos="851"/>
        </w:tabs>
        <w:spacing w:before="100" w:beforeAutospacing="1" w:after="100" w:afterAutospacing="1"/>
        <w:ind w:left="851" w:right="901"/>
        <w:jc w:val="both"/>
        <w:rPr>
          <w:rFonts w:ascii="Palatino Linotype" w:hAnsi="Palatino Linotype"/>
          <w:i/>
          <w:sz w:val="22"/>
          <w:szCs w:val="22"/>
          <w:lang w:val="es-ES"/>
        </w:rPr>
      </w:pPr>
      <w:r w:rsidRPr="005949DB">
        <w:rPr>
          <w:rFonts w:ascii="Palatino Linotype" w:hAnsi="Palatino Linotype"/>
          <w:i/>
          <w:sz w:val="22"/>
          <w:szCs w:val="22"/>
          <w:lang w:val="es-ES"/>
        </w:rPr>
        <w:t>(Énfasis añadido)</w:t>
      </w:r>
    </w:p>
    <w:p w14:paraId="6A1F3821" w14:textId="77777777" w:rsidR="00371DFF" w:rsidRPr="005949DB" w:rsidRDefault="00371DFF" w:rsidP="005949DB">
      <w:pPr>
        <w:spacing w:before="100" w:beforeAutospacing="1" w:after="100" w:afterAutospacing="1" w:line="360" w:lineRule="auto"/>
        <w:jc w:val="both"/>
        <w:rPr>
          <w:rFonts w:ascii="Palatino Linotype" w:hAnsi="Palatino Linotype"/>
          <w:lang w:val="es-ES"/>
        </w:rPr>
      </w:pPr>
      <w:r w:rsidRPr="005949DB">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5949DB">
        <w:rPr>
          <w:rFonts w:ascii="Palatino Linotype" w:hAnsi="Palatino Linotype" w:cs="Arial"/>
          <w:b/>
          <w:lang w:val="es-ES"/>
        </w:rPr>
        <w:t xml:space="preserve"> RECURRENTE;</w:t>
      </w:r>
      <w:r w:rsidRPr="005949DB">
        <w:rPr>
          <w:rFonts w:ascii="Palatino Linotype" w:hAnsi="Palatino Linotype"/>
          <w:lang w:val="es-ES"/>
        </w:rPr>
        <w:t xml:space="preserve"> en ese sentido en el presente caso, al haber sido presentado el Recurso Revisión vía </w:t>
      </w:r>
      <w:r w:rsidRPr="005949DB">
        <w:rPr>
          <w:rFonts w:ascii="Palatino Linotype" w:hAnsi="Palatino Linotype"/>
          <w:b/>
          <w:lang w:val="es-ES"/>
        </w:rPr>
        <w:t>SAIMEX</w:t>
      </w:r>
      <w:r w:rsidRPr="005949DB">
        <w:rPr>
          <w:rFonts w:ascii="Palatino Linotype" w:hAnsi="Palatino Linotype"/>
          <w:lang w:val="es-ES"/>
        </w:rPr>
        <w:t>, dicho requisito resulta innecesario.</w:t>
      </w:r>
    </w:p>
    <w:p w14:paraId="4AB932F6" w14:textId="77777777" w:rsidR="00371DFF" w:rsidRPr="005949DB" w:rsidRDefault="00371DFF" w:rsidP="005949DB">
      <w:pPr>
        <w:spacing w:before="100" w:beforeAutospacing="1" w:after="100" w:afterAutospacing="1" w:line="360" w:lineRule="auto"/>
        <w:jc w:val="both"/>
        <w:rPr>
          <w:rFonts w:ascii="Palatino Linotype" w:hAnsi="Palatino Linotype" w:cs="Arial"/>
          <w:lang w:val="es-ES"/>
        </w:rPr>
      </w:pPr>
      <w:r w:rsidRPr="005949DB">
        <w:rPr>
          <w:rFonts w:ascii="Palatino Linotype" w:hAnsi="Palatino Linotype"/>
          <w:lang w:val="es-ES"/>
        </w:rPr>
        <w:t xml:space="preserve">Lo anterior es así, pues el artículo 15 de </w:t>
      </w:r>
      <w:r w:rsidRPr="005949DB">
        <w:rPr>
          <w:rFonts w:ascii="Palatino Linotype" w:hAnsi="Palatino Linotype" w:cs="Arial"/>
          <w:lang w:val="es-ES" w:eastAsia="es-MX"/>
        </w:rPr>
        <w:t xml:space="preserve">Ley de Transparencia y Acceso a la </w:t>
      </w:r>
      <w:r w:rsidRPr="005949DB">
        <w:rPr>
          <w:rFonts w:ascii="Palatino Linotype" w:hAnsi="Palatino Linotype" w:cs="Arial"/>
          <w:lang w:val="es-ES"/>
        </w:rPr>
        <w:t>Información Pública</w:t>
      </w:r>
      <w:r w:rsidRPr="005949DB">
        <w:rPr>
          <w:rFonts w:ascii="Palatino Linotype" w:hAnsi="Palatino Linotype" w:cs="Arial"/>
          <w:lang w:val="es-ES" w:eastAsia="es-MX"/>
        </w:rPr>
        <w:t xml:space="preserve"> del Estado de México y Municipios </w:t>
      </w:r>
      <w:r w:rsidRPr="005949DB">
        <w:rPr>
          <w:rFonts w:ascii="Palatino Linotype" w:hAnsi="Palatino Linotype" w:cs="Arial"/>
          <w:iCs/>
          <w:lang w:val="es-ES"/>
        </w:rPr>
        <w:t xml:space="preserve">prevé que, </w:t>
      </w:r>
      <w:r w:rsidRPr="005949DB">
        <w:rPr>
          <w:rFonts w:ascii="Palatino Linotype" w:hAnsi="Palatino Linotype"/>
          <w:lang w:val="es-ES"/>
        </w:rPr>
        <w:t xml:space="preserve">toda persona tendrá acceso a la información </w:t>
      </w:r>
      <w:r w:rsidRPr="005949DB">
        <w:rPr>
          <w:rFonts w:ascii="Palatino Linotype" w:hAnsi="Palatino Linotype" w:cs="Arial"/>
          <w:lang w:val="es-ES"/>
        </w:rPr>
        <w:t xml:space="preserve">sin necesidad de acreditar interés alguno o justificar su utilización, de lo que se infiere que para el </w:t>
      </w:r>
      <w:r w:rsidRPr="005949DB">
        <w:rPr>
          <w:rFonts w:ascii="Palatino Linotype" w:hAnsi="Palatino Linotype"/>
          <w:lang w:val="es-ES"/>
        </w:rPr>
        <w:t>ejercicio</w:t>
      </w:r>
      <w:r w:rsidRPr="005949DB">
        <w:rPr>
          <w:rFonts w:ascii="Palatino Linotype" w:hAnsi="Palatino Linotype" w:cs="Arial"/>
          <w:lang w:val="es-ES"/>
        </w:rPr>
        <w:t xml:space="preserve"> del derecho de acceso a la Información Pública, </w:t>
      </w:r>
      <w:r w:rsidRPr="005949DB">
        <w:rPr>
          <w:rFonts w:ascii="Palatino Linotype" w:hAnsi="Palatino Linotype" w:cs="Arial"/>
          <w:b/>
          <w:u w:val="single"/>
          <w:lang w:val="es-ES"/>
        </w:rPr>
        <w:t xml:space="preserve">el nombre no es un requisito </w:t>
      </w:r>
      <w:r w:rsidRPr="005949DB">
        <w:rPr>
          <w:rFonts w:ascii="Palatino Linotype" w:hAnsi="Palatino Linotype" w:cs="Arial"/>
          <w:b/>
          <w:i/>
          <w:u w:val="single"/>
          <w:lang w:val="es-ES"/>
        </w:rPr>
        <w:t>sine qua non</w:t>
      </w:r>
      <w:r w:rsidRPr="005949DB">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3DE4F390" w14:textId="77777777" w:rsidR="00371DFF" w:rsidRPr="005949DB" w:rsidRDefault="00371DFF" w:rsidP="005949DB">
      <w:pPr>
        <w:spacing w:before="100" w:beforeAutospacing="1" w:after="100" w:afterAutospacing="1" w:line="360" w:lineRule="auto"/>
        <w:jc w:val="both"/>
        <w:rPr>
          <w:rFonts w:ascii="Palatino Linotype" w:hAnsi="Palatino Linotype"/>
          <w:sz w:val="22"/>
          <w:szCs w:val="22"/>
          <w:lang w:val="es-ES"/>
        </w:rPr>
      </w:pPr>
      <w:r w:rsidRPr="005949DB">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1360C03E" w14:textId="77777777" w:rsidR="00371DFF" w:rsidRPr="005949DB" w:rsidRDefault="00371DFF" w:rsidP="005949DB">
      <w:pPr>
        <w:spacing w:before="100" w:beforeAutospacing="1" w:after="100" w:afterAutospacing="1" w:line="360" w:lineRule="auto"/>
        <w:jc w:val="both"/>
        <w:rPr>
          <w:rFonts w:ascii="Palatino Linotype" w:hAnsi="Palatino Linotype"/>
          <w:lang w:val="es-ES"/>
        </w:rPr>
      </w:pPr>
      <w:r w:rsidRPr="005949DB">
        <w:rPr>
          <w:rFonts w:ascii="Palatino Linotype" w:hAnsi="Palatino Linotype"/>
          <w:lang w:val="es-ES"/>
        </w:rPr>
        <w:t xml:space="preserve">Asimismo, se estima que el requisito relativo al nombre del </w:t>
      </w:r>
      <w:r w:rsidRPr="005949DB">
        <w:rPr>
          <w:rFonts w:ascii="Palatino Linotype" w:hAnsi="Palatino Linotype" w:cs="Arial"/>
          <w:b/>
          <w:lang w:val="es-ES"/>
        </w:rPr>
        <w:t>RECURRENTE</w:t>
      </w:r>
      <w:r w:rsidRPr="005949DB">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5949DB">
        <w:rPr>
          <w:rFonts w:ascii="Palatino Linotype" w:hAnsi="Palatino Linotype" w:cs="Arial"/>
          <w:b/>
          <w:lang w:val="es-ES"/>
        </w:rPr>
        <w:t>EL RECURRENTE</w:t>
      </w:r>
      <w:r w:rsidRPr="005949DB">
        <w:rPr>
          <w:rFonts w:ascii="Palatino Linotype" w:hAnsi="Palatino Linotype"/>
          <w:lang w:val="es-ES"/>
        </w:rPr>
        <w:t xml:space="preserve"> es la misma persona que realizó la solicitud de acceso a la Información Pública que ahora se impugna.</w:t>
      </w:r>
    </w:p>
    <w:p w14:paraId="01BBD7B4" w14:textId="77777777" w:rsidR="00371DFF" w:rsidRPr="005949DB" w:rsidRDefault="00371DFF" w:rsidP="005949DB">
      <w:pPr>
        <w:spacing w:before="100" w:beforeAutospacing="1" w:after="100" w:afterAutospacing="1" w:line="360" w:lineRule="auto"/>
        <w:jc w:val="both"/>
        <w:rPr>
          <w:rFonts w:ascii="Palatino Linotype" w:hAnsi="Palatino Linotype"/>
          <w:lang w:val="es-ES"/>
        </w:rPr>
      </w:pPr>
      <w:r w:rsidRPr="005949DB">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w:t>
      </w:r>
      <w:r w:rsidRPr="005949DB">
        <w:rPr>
          <w:rFonts w:ascii="Palatino Linotype" w:hAnsi="Palatino Linotype"/>
          <w:lang w:val="es-ES"/>
        </w:rPr>
        <w:lastRenderedPageBreak/>
        <w:t>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58C382A7" w14:textId="77777777" w:rsidR="00E23BC1" w:rsidRPr="005949DB" w:rsidRDefault="000171D8" w:rsidP="005949DB">
      <w:pPr>
        <w:spacing w:before="100" w:beforeAutospacing="1" w:after="100" w:afterAutospacing="1" w:line="360" w:lineRule="auto"/>
        <w:jc w:val="both"/>
        <w:textAlignment w:val="baseline"/>
        <w:rPr>
          <w:rFonts w:ascii="Palatino Linotype" w:eastAsiaTheme="minorEastAsia" w:hAnsi="Palatino Linotype" w:cstheme="minorBidi"/>
          <w:b/>
          <w:sz w:val="28"/>
          <w:szCs w:val="28"/>
          <w:lang w:val="es-ES_tradnl"/>
        </w:rPr>
      </w:pPr>
      <w:r w:rsidRPr="005949DB">
        <w:rPr>
          <w:rFonts w:ascii="Palatino Linotype" w:hAnsi="Palatino Linotype"/>
          <w:b/>
          <w:sz w:val="28"/>
          <w:szCs w:val="28"/>
          <w:lang w:eastAsia="es-MX"/>
        </w:rPr>
        <w:t>QUINTO</w:t>
      </w:r>
      <w:r w:rsidRPr="005949DB">
        <w:rPr>
          <w:rFonts w:ascii="Palatino Linotype" w:hAnsi="Palatino Linotype" w:cs="Arial"/>
          <w:b/>
          <w:sz w:val="28"/>
          <w:szCs w:val="28"/>
          <w:lang w:eastAsia="es-MX"/>
        </w:rPr>
        <w:t xml:space="preserve">. </w:t>
      </w:r>
      <w:r w:rsidR="00FC2954" w:rsidRPr="005949DB">
        <w:rPr>
          <w:rFonts w:ascii="Palatino Linotype" w:eastAsiaTheme="minorEastAsia" w:hAnsi="Palatino Linotype" w:cs="Arial"/>
          <w:b/>
          <w:sz w:val="28"/>
          <w:szCs w:val="28"/>
          <w:lang w:val="es-ES_tradnl"/>
        </w:rPr>
        <w:t>Análisis de las causales de sobreseimiento</w:t>
      </w:r>
      <w:r w:rsidR="00FC2954" w:rsidRPr="005949DB">
        <w:rPr>
          <w:rFonts w:ascii="Palatino Linotype" w:eastAsiaTheme="minorEastAsia" w:hAnsi="Palatino Linotype" w:cstheme="minorBidi"/>
          <w:b/>
          <w:sz w:val="28"/>
          <w:szCs w:val="28"/>
          <w:lang w:val="es-ES_tradnl"/>
        </w:rPr>
        <w:t xml:space="preserve">. </w:t>
      </w:r>
    </w:p>
    <w:p w14:paraId="6E40165E" w14:textId="08B6E9AE" w:rsidR="00FC2954" w:rsidRPr="005949DB" w:rsidRDefault="00FC2954" w:rsidP="005949DB">
      <w:pPr>
        <w:spacing w:before="100" w:beforeAutospacing="1" w:after="100" w:afterAutospacing="1" w:line="360" w:lineRule="auto"/>
        <w:jc w:val="both"/>
        <w:textAlignment w:val="baseline"/>
        <w:rPr>
          <w:rFonts w:ascii="Palatino Linotype" w:eastAsia="Calibri" w:hAnsi="Palatino Linotype" w:cs="Arial"/>
        </w:rPr>
      </w:pPr>
      <w:r w:rsidRPr="005949DB">
        <w:rPr>
          <w:rFonts w:ascii="Palatino Linotype" w:hAnsi="Palatino Linotype"/>
        </w:rPr>
        <w:t xml:space="preserve">Este Órgano Colegiado advierte que en el caso se actualiza las causales previstas en la fracción VII de </w:t>
      </w:r>
      <w:r w:rsidR="005F6B6A" w:rsidRPr="005949DB">
        <w:rPr>
          <w:rFonts w:ascii="Palatino Linotype" w:hAnsi="Palatino Linotype"/>
        </w:rPr>
        <w:t>artículo</w:t>
      </w:r>
      <w:r w:rsidRPr="005949DB">
        <w:rPr>
          <w:rFonts w:ascii="Palatino Linotype" w:hAnsi="Palatino Linotype"/>
        </w:rPr>
        <w:t xml:space="preserve"> 191 y en la fracción IV del artículo 192 de la Ley de Transparencia y Acceso a la Información Pública del Estado de México y Municipios, que a la letra dice: </w:t>
      </w:r>
    </w:p>
    <w:p w14:paraId="2BA6F735"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i/>
          <w:sz w:val="22"/>
        </w:rPr>
      </w:pPr>
      <w:r w:rsidRPr="005949DB">
        <w:rPr>
          <w:rFonts w:ascii="Palatino Linotype" w:hAnsi="Palatino Linotype" w:cs="Arial"/>
          <w:i/>
          <w:sz w:val="22"/>
        </w:rPr>
        <w:t>“</w:t>
      </w:r>
      <w:r w:rsidRPr="005949DB">
        <w:rPr>
          <w:rFonts w:ascii="Palatino Linotype" w:hAnsi="Palatino Linotype" w:cs="Arial"/>
          <w:b/>
          <w:bCs/>
          <w:i/>
          <w:sz w:val="22"/>
        </w:rPr>
        <w:t>Artículo 191.</w:t>
      </w:r>
      <w:r w:rsidRPr="005949DB">
        <w:rPr>
          <w:rFonts w:ascii="Palatino Linotype" w:hAnsi="Palatino Linotype" w:cs="Arial"/>
          <w:i/>
          <w:sz w:val="22"/>
        </w:rPr>
        <w:t xml:space="preserve"> El recurso será desechado por improcedente cuando:</w:t>
      </w:r>
    </w:p>
    <w:p w14:paraId="3F6664D3"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i/>
          <w:sz w:val="22"/>
        </w:rPr>
      </w:pPr>
      <w:r w:rsidRPr="005949DB">
        <w:rPr>
          <w:rFonts w:ascii="Palatino Linotype" w:hAnsi="Palatino Linotype" w:cs="Arial"/>
          <w:i/>
          <w:sz w:val="22"/>
        </w:rPr>
        <w:t>(…)</w:t>
      </w:r>
    </w:p>
    <w:p w14:paraId="5636D1CF"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b/>
          <w:bCs/>
          <w:i/>
          <w:sz w:val="22"/>
        </w:rPr>
      </w:pPr>
      <w:r w:rsidRPr="005949DB">
        <w:rPr>
          <w:rFonts w:ascii="Palatino Linotype" w:hAnsi="Palatino Linotype" w:cs="Arial"/>
          <w:b/>
          <w:bCs/>
          <w:i/>
          <w:sz w:val="22"/>
        </w:rPr>
        <w:t>VII. El recurrente amplíe su solicitud en el recurso de revisión, únicamente respecto de los nuevos contenidos.</w:t>
      </w:r>
    </w:p>
    <w:p w14:paraId="101BE644"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b/>
          <w:bCs/>
          <w:i/>
          <w:sz w:val="22"/>
        </w:rPr>
      </w:pPr>
    </w:p>
    <w:p w14:paraId="195D800B"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i/>
          <w:sz w:val="22"/>
        </w:rPr>
      </w:pPr>
      <w:r w:rsidRPr="005949DB">
        <w:rPr>
          <w:rFonts w:ascii="Palatino Linotype" w:hAnsi="Palatino Linotype" w:cs="Arial"/>
          <w:b/>
          <w:i/>
          <w:sz w:val="22"/>
        </w:rPr>
        <w:t xml:space="preserve">Artículo 192. </w:t>
      </w:r>
      <w:r w:rsidRPr="005949DB">
        <w:rPr>
          <w:rFonts w:ascii="Palatino Linotype" w:hAnsi="Palatino Linotype" w:cs="Arial"/>
          <w:i/>
          <w:sz w:val="22"/>
        </w:rPr>
        <w:t>El recurso será sobreseído, en todo o en parte, cuando una vez admitido, se actualicen alguno de los siguientes supuestos:</w:t>
      </w:r>
    </w:p>
    <w:p w14:paraId="3305E875" w14:textId="77777777" w:rsidR="00FC2954" w:rsidRPr="005949DB" w:rsidRDefault="00FC2954" w:rsidP="005949DB">
      <w:pPr>
        <w:suppressAutoHyphens/>
        <w:spacing w:line="276" w:lineRule="auto"/>
        <w:ind w:left="851" w:right="902"/>
        <w:jc w:val="both"/>
        <w:rPr>
          <w:rFonts w:ascii="Palatino Linotype" w:hAnsi="Palatino Linotype" w:cs="Arial"/>
          <w:i/>
          <w:sz w:val="22"/>
        </w:rPr>
      </w:pPr>
      <w:r w:rsidRPr="005949DB">
        <w:rPr>
          <w:rFonts w:ascii="Palatino Linotype" w:hAnsi="Palatino Linotype" w:cs="Arial"/>
          <w:i/>
          <w:sz w:val="22"/>
        </w:rPr>
        <w:t>(…)</w:t>
      </w:r>
    </w:p>
    <w:p w14:paraId="04B3AEC5"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b/>
          <w:i/>
          <w:sz w:val="22"/>
        </w:rPr>
      </w:pPr>
      <w:r w:rsidRPr="005949DB">
        <w:rPr>
          <w:rFonts w:ascii="Palatino Linotype" w:hAnsi="Palatino Linotype" w:cs="Arial"/>
          <w:b/>
          <w:i/>
          <w:sz w:val="22"/>
        </w:rPr>
        <w:t>IV. Admitido el recurso de revisión, aparezca alguna causal de improcedencia en los términos de la presente Ley;</w:t>
      </w:r>
    </w:p>
    <w:p w14:paraId="7C445C02" w14:textId="77777777" w:rsidR="00FC2954" w:rsidRPr="005949DB" w:rsidRDefault="00FC2954" w:rsidP="005949DB">
      <w:pPr>
        <w:tabs>
          <w:tab w:val="left" w:pos="851"/>
        </w:tabs>
        <w:suppressAutoHyphens/>
        <w:spacing w:line="276" w:lineRule="auto"/>
        <w:ind w:left="851" w:right="902"/>
        <w:jc w:val="both"/>
        <w:rPr>
          <w:rFonts w:ascii="Palatino Linotype" w:hAnsi="Palatino Linotype" w:cs="Arial"/>
          <w:i/>
          <w:sz w:val="22"/>
        </w:rPr>
      </w:pPr>
      <w:r w:rsidRPr="005949DB">
        <w:rPr>
          <w:rFonts w:ascii="Palatino Linotype" w:hAnsi="Palatino Linotype" w:cs="Arial"/>
          <w:i/>
          <w:sz w:val="22"/>
        </w:rPr>
        <w:t xml:space="preserve">(Énfasis añadido)” </w:t>
      </w:r>
    </w:p>
    <w:p w14:paraId="658AAB84" w14:textId="77777777" w:rsidR="00FC2954" w:rsidRPr="005949DB" w:rsidRDefault="00FC2954" w:rsidP="005949DB">
      <w:pPr>
        <w:spacing w:line="360" w:lineRule="auto"/>
        <w:jc w:val="both"/>
        <w:rPr>
          <w:rFonts w:ascii="Palatino Linotype" w:hAnsi="Palatino Linotype" w:cs="Arial"/>
        </w:rPr>
      </w:pPr>
    </w:p>
    <w:p w14:paraId="13E2CB49" w14:textId="7193B87F" w:rsidR="00FC2954" w:rsidRPr="005949DB" w:rsidRDefault="00FC2954" w:rsidP="005949DB">
      <w:pPr>
        <w:spacing w:line="360" w:lineRule="auto"/>
        <w:jc w:val="both"/>
        <w:rPr>
          <w:rFonts w:ascii="Palatino Linotype" w:eastAsia="Arial Unicode MS" w:hAnsi="Palatino Linotype" w:cs="Arial"/>
        </w:rPr>
      </w:pPr>
      <w:r w:rsidRPr="005949DB">
        <w:rPr>
          <w:rFonts w:ascii="Palatino Linotype" w:hAnsi="Palatino Linotype" w:cs="Arial"/>
          <w:sz w:val="22"/>
          <w:szCs w:val="22"/>
        </w:rPr>
        <w:t xml:space="preserve">Primeramente, </w:t>
      </w:r>
      <w:r w:rsidRPr="005949DB">
        <w:rPr>
          <w:rFonts w:ascii="Palatino Linotype" w:eastAsia="Arial Unicode MS" w:hAnsi="Palatino Linotype" w:cs="Arial"/>
        </w:rPr>
        <w:t xml:space="preserve">es importante destacar en el caso concreto que, a través de la solicitud de información pública, </w:t>
      </w:r>
      <w:r w:rsidRPr="005949DB">
        <w:rPr>
          <w:rFonts w:ascii="Palatino Linotype" w:hAnsi="Palatino Linotype"/>
          <w:b/>
        </w:rPr>
        <w:t xml:space="preserve">EL RECURRENTE </w:t>
      </w:r>
      <w:r w:rsidRPr="005949DB">
        <w:rPr>
          <w:rFonts w:ascii="Palatino Linotype" w:hAnsi="Palatino Linotype"/>
          <w:bCs/>
        </w:rPr>
        <w:t xml:space="preserve">al presentar el Recurso de revisión sus razones o motivos no actualizan ninguna causal de procedencia prevista en el </w:t>
      </w:r>
      <w:r w:rsidR="005F6B6A" w:rsidRPr="005949DB">
        <w:rPr>
          <w:rFonts w:ascii="Palatino Linotype" w:hAnsi="Palatino Linotype"/>
          <w:bCs/>
        </w:rPr>
        <w:t>artículo</w:t>
      </w:r>
      <w:r w:rsidRPr="005949DB">
        <w:rPr>
          <w:rFonts w:ascii="Palatino Linotype" w:hAnsi="Palatino Linotype"/>
          <w:bCs/>
        </w:rPr>
        <w:t xml:space="preserve"> 179, de </w:t>
      </w:r>
      <w:r w:rsidRPr="005949DB">
        <w:rPr>
          <w:rFonts w:ascii="Palatino Linotype" w:hAnsi="Palatino Linotype"/>
          <w:bCs/>
        </w:rPr>
        <w:lastRenderedPageBreak/>
        <w:t>la Ley de materia</w:t>
      </w:r>
      <w:r w:rsidRPr="005949DB">
        <w:rPr>
          <w:rFonts w:ascii="Palatino Linotype" w:eastAsia="Arial Unicode MS" w:hAnsi="Palatino Linotype" w:cs="Arial"/>
        </w:rPr>
        <w:t>, por lo que imposibilita entrar al fondo y análisis de las constancias que entregan el expediente del presente asunto.</w:t>
      </w:r>
    </w:p>
    <w:p w14:paraId="05C8ED16" w14:textId="77777777" w:rsidR="003104D4" w:rsidRPr="005949DB" w:rsidRDefault="003104D4" w:rsidP="005949DB">
      <w:pPr>
        <w:widowControl w:val="0"/>
        <w:autoSpaceDE w:val="0"/>
        <w:autoSpaceDN w:val="0"/>
        <w:adjustRightInd w:val="0"/>
        <w:spacing w:before="100" w:beforeAutospacing="1" w:after="100" w:afterAutospacing="1" w:line="360" w:lineRule="auto"/>
        <w:jc w:val="both"/>
        <w:rPr>
          <w:rFonts w:ascii="Palatino Linotype" w:hAnsi="Palatino Linotype"/>
          <w:b/>
        </w:rPr>
      </w:pPr>
      <w:r w:rsidRPr="005949DB">
        <w:rPr>
          <w:rFonts w:ascii="Palatino Linotype" w:hAnsi="Palatino Linotype" w:cs="Arial"/>
        </w:rPr>
        <w:t xml:space="preserve">En primer término, debemos recordar que </w:t>
      </w:r>
      <w:r w:rsidRPr="005949DB">
        <w:rPr>
          <w:rFonts w:ascii="Palatino Linotype" w:hAnsi="Palatino Linotype" w:cs="Arial"/>
          <w:b/>
        </w:rPr>
        <w:t xml:space="preserve">EL RECURRENTE </w:t>
      </w:r>
      <w:r w:rsidRPr="005949DB">
        <w:rPr>
          <w:rFonts w:ascii="Palatino Linotype" w:hAnsi="Palatino Linotype"/>
        </w:rPr>
        <w:t xml:space="preserve">solicitó al </w:t>
      </w:r>
      <w:r w:rsidRPr="005949DB">
        <w:rPr>
          <w:rFonts w:ascii="Palatino Linotype" w:hAnsi="Palatino Linotype"/>
          <w:b/>
        </w:rPr>
        <w:t>SUJETO OBLIGADO:</w:t>
      </w:r>
    </w:p>
    <w:p w14:paraId="214D6F94" w14:textId="77777777" w:rsidR="00411E1C" w:rsidRPr="005949DB" w:rsidRDefault="00411E1C" w:rsidP="005949DB">
      <w:pPr>
        <w:tabs>
          <w:tab w:val="left" w:pos="851"/>
        </w:tabs>
        <w:spacing w:before="100" w:beforeAutospacing="1" w:after="100" w:afterAutospacing="1" w:line="276" w:lineRule="auto"/>
        <w:ind w:left="567" w:right="567"/>
        <w:jc w:val="both"/>
        <w:rPr>
          <w:rFonts w:ascii="Palatino Linotype" w:hAnsi="Palatino Linotype" w:cs="Arial"/>
          <w:i/>
          <w:sz w:val="22"/>
          <w:szCs w:val="22"/>
        </w:rPr>
      </w:pPr>
      <w:r w:rsidRPr="005949DB">
        <w:rPr>
          <w:rFonts w:ascii="Palatino Linotype" w:hAnsi="Palatino Linotype" w:cs="Arial"/>
          <w:i/>
          <w:sz w:val="22"/>
          <w:szCs w:val="22"/>
        </w:rPr>
        <w:t xml:space="preserve">“Buen día! Me gustaría conocer las actividades programadas y realizadas por el </w:t>
      </w:r>
      <w:r w:rsidRPr="005949DB">
        <w:rPr>
          <w:rFonts w:ascii="Palatino Linotype" w:hAnsi="Palatino Linotype" w:cs="Arial"/>
          <w:i/>
          <w:sz w:val="22"/>
          <w:szCs w:val="22"/>
          <w:u w:val="single"/>
        </w:rPr>
        <w:t>instituto de justicia administrativa</w:t>
      </w:r>
      <w:r w:rsidRPr="005949DB">
        <w:rPr>
          <w:rFonts w:ascii="Palatino Linotype" w:hAnsi="Palatino Linotype" w:cs="Arial"/>
          <w:i/>
          <w:sz w:val="22"/>
          <w:szCs w:val="22"/>
        </w:rPr>
        <w:t xml:space="preserve"> de los años 2019, 2020, 2021 y 2022, así como el personal que ha estado como titular, responsable, encargado, etc, servidores públicos adscritos, con documento probatorio, cuáles son sus funciones, normatividad, evaluaciones, capacitaciones impartidas de manera propia, el plan general de profesionalización, finalmente el documento en el l que se note el cumplimiento de lo dispuesto por el precepto 71 de la ley orgánica de dicha autoridad y lo señalado por el reglamento, y todos los oficios recibidos y enviados en lo que va de 2022.” (Sic).</w:t>
      </w:r>
    </w:p>
    <w:p w14:paraId="039AAFBF" w14:textId="6A531527" w:rsidR="003104D4" w:rsidRPr="005949DB" w:rsidRDefault="003104D4" w:rsidP="005949DB">
      <w:p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rPr>
        <w:t xml:space="preserve">Así, como se indicó en el Antecedente III de la presente Resolución, </w:t>
      </w:r>
      <w:r w:rsidR="00411E1C" w:rsidRPr="005949DB">
        <w:rPr>
          <w:rFonts w:ascii="Palatino Linotype" w:hAnsi="Palatino Linotype" w:cs="Arial"/>
          <w:b/>
          <w:bCs/>
        </w:rPr>
        <w:t>EL SUJETO OBLIGADO</w:t>
      </w:r>
      <w:r w:rsidR="00411E1C" w:rsidRPr="005949DB">
        <w:rPr>
          <w:rFonts w:ascii="Palatino Linotype" w:hAnsi="Palatino Linotype" w:cs="Arial"/>
        </w:rPr>
        <w:t xml:space="preserve"> a través de</w:t>
      </w:r>
      <w:r w:rsidR="006340FD" w:rsidRPr="005949DB">
        <w:rPr>
          <w:rFonts w:ascii="Palatino Linotype" w:hAnsi="Palatino Linotype" w:cs="Arial"/>
        </w:rPr>
        <w:t xml:space="preserve"> los sujetos habilitados que estimo competentes</w:t>
      </w:r>
      <w:r w:rsidR="00411E1C" w:rsidRPr="005949DB">
        <w:rPr>
          <w:rFonts w:ascii="Palatino Linotype" w:hAnsi="Palatino Linotype" w:cs="Arial"/>
        </w:rPr>
        <w:t xml:space="preserve"> entrega la siguiente información como respuesta:</w:t>
      </w:r>
      <w:r w:rsidRPr="005949DB">
        <w:rPr>
          <w:rFonts w:ascii="Palatino Linotype" w:hAnsi="Palatino Linotype" w:cs="Arial"/>
        </w:rPr>
        <w:t xml:space="preserve"> </w:t>
      </w:r>
    </w:p>
    <w:p w14:paraId="1D04E296" w14:textId="77777777" w:rsidR="00411E1C" w:rsidRPr="005949DB" w:rsidRDefault="00411E1C" w:rsidP="005949DB">
      <w:pPr>
        <w:numPr>
          <w:ilvl w:val="0"/>
          <w:numId w:val="25"/>
        </w:num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
          <w:bCs/>
          <w:iCs/>
        </w:rPr>
        <w:t>Las actividades programadas y realizadas por el instituto de justicia administrativa de los años 2019, 2020, 2021 y 2022;</w:t>
      </w:r>
    </w:p>
    <w:p w14:paraId="0D94FCA2" w14:textId="381F999E" w:rsidR="00E23BC1" w:rsidRPr="005949DB" w:rsidRDefault="00A54041" w:rsidP="005949DB">
      <w:pPr>
        <w:tabs>
          <w:tab w:val="left" w:pos="709"/>
        </w:tabs>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Cs/>
        </w:rPr>
        <w:t xml:space="preserve">El encargado del Despacho del Instituto de Justicia Administrativa, informa que respecto  a las actividades programadas del 2019 a 2021, se encuentra en el hipervínculo </w:t>
      </w:r>
      <w:hyperlink r:id="rId21" w:history="1">
        <w:r w:rsidRPr="005949DB">
          <w:rPr>
            <w:rStyle w:val="Hipervnculo"/>
            <w:rFonts w:ascii="Palatino Linotype" w:hAnsi="Palatino Linotype" w:cs="Arial"/>
            <w:bCs/>
            <w:color w:val="auto"/>
          </w:rPr>
          <w:t>https://trijaem.gob.mx/informes/</w:t>
        </w:r>
      </w:hyperlink>
      <w:r w:rsidRPr="005949DB">
        <w:rPr>
          <w:rFonts w:ascii="Palatino Linotype" w:hAnsi="Palatino Linotype" w:cs="Arial"/>
          <w:bCs/>
        </w:rPr>
        <w:t xml:space="preserve">, respecto a la información del año 2022, se encuentra en las Obligaciones de Transparencia Común publicadas en el portal del IPOMEX, en el Índice del </w:t>
      </w:r>
      <w:r w:rsidRPr="005949DB">
        <w:rPr>
          <w:rFonts w:ascii="Palatino Linotype" w:hAnsi="Palatino Linotype" w:cs="Arial"/>
          <w:b/>
        </w:rPr>
        <w:t>SUJETO OBLIGADO</w:t>
      </w:r>
      <w:r w:rsidRPr="005949DB">
        <w:rPr>
          <w:rFonts w:ascii="Palatino Linotype" w:hAnsi="Palatino Linotype" w:cs="Arial"/>
          <w:bCs/>
        </w:rPr>
        <w:t xml:space="preserve">, específico en el </w:t>
      </w:r>
      <w:r w:rsidR="005F6B6A" w:rsidRPr="005949DB">
        <w:rPr>
          <w:rFonts w:ascii="Palatino Linotype" w:hAnsi="Palatino Linotype" w:cs="Arial"/>
          <w:bCs/>
        </w:rPr>
        <w:t>artículo</w:t>
      </w:r>
      <w:r w:rsidRPr="005949DB">
        <w:rPr>
          <w:rFonts w:ascii="Palatino Linotype" w:hAnsi="Palatino Linotype" w:cs="Arial"/>
          <w:bCs/>
        </w:rPr>
        <w:t xml:space="preserve"> 92, fracción VI, referente </w:t>
      </w:r>
      <w:r w:rsidRPr="005949DB">
        <w:rPr>
          <w:rFonts w:ascii="Palatino Linotype" w:hAnsi="Palatino Linotype" w:cs="Arial"/>
          <w:bCs/>
        </w:rPr>
        <w:lastRenderedPageBreak/>
        <w:t>al avance de metas; evaluaciones y capacitaciones impartidas se puede visualizar en los apartados del articulo 92 fracciones VI y VII B</w:t>
      </w:r>
      <w:r w:rsidR="00E23BC1" w:rsidRPr="005949DB">
        <w:rPr>
          <w:rFonts w:ascii="Palatino Linotype" w:hAnsi="Palatino Linotype" w:cs="Arial"/>
          <w:bCs/>
        </w:rPr>
        <w:t xml:space="preserve">. </w:t>
      </w:r>
    </w:p>
    <w:p w14:paraId="5F754D10" w14:textId="215323E6" w:rsidR="00411E1C" w:rsidRPr="005949DB" w:rsidRDefault="00411E1C" w:rsidP="005949DB">
      <w:pPr>
        <w:pStyle w:val="Prrafodelista"/>
        <w:numPr>
          <w:ilvl w:val="0"/>
          <w:numId w:val="25"/>
        </w:numPr>
        <w:tabs>
          <w:tab w:val="left" w:pos="709"/>
        </w:tabs>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
          <w:bCs/>
          <w:iCs/>
        </w:rPr>
        <w:t>Así como el personal que ha estado como titular, responsable, encargado y servidores públicos adscritos, con documento probatorio;</w:t>
      </w:r>
    </w:p>
    <w:p w14:paraId="0DD912CF" w14:textId="524AD22A" w:rsidR="005F4312" w:rsidRPr="005949DB" w:rsidRDefault="00411E1C" w:rsidP="005949DB">
      <w:p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Cs/>
        </w:rPr>
        <w:t xml:space="preserve">El Subdirector de Modernización y Normatividad Administrativa, informa </w:t>
      </w:r>
      <w:r w:rsidR="006340FD" w:rsidRPr="005949DB">
        <w:rPr>
          <w:rFonts w:ascii="Palatino Linotype" w:hAnsi="Palatino Linotype" w:cs="Arial"/>
          <w:bCs/>
        </w:rPr>
        <w:t xml:space="preserve">por </w:t>
      </w:r>
      <w:r w:rsidRPr="005949DB">
        <w:rPr>
          <w:rFonts w:ascii="Palatino Linotype" w:hAnsi="Palatino Linotype" w:cs="Arial"/>
          <w:bCs/>
        </w:rPr>
        <w:t xml:space="preserve">lo que respecta </w:t>
      </w:r>
      <w:r w:rsidR="006340FD" w:rsidRPr="005949DB">
        <w:rPr>
          <w:rFonts w:ascii="Palatino Linotype" w:hAnsi="Palatino Linotype" w:cs="Arial"/>
          <w:bCs/>
        </w:rPr>
        <w:t xml:space="preserve">a </w:t>
      </w:r>
      <w:r w:rsidRPr="005949DB">
        <w:rPr>
          <w:rFonts w:ascii="Palatino Linotype" w:hAnsi="Palatino Linotype" w:cs="Arial"/>
          <w:bCs/>
        </w:rPr>
        <w:t>los servidores adscritos al Instituto</w:t>
      </w:r>
      <w:r w:rsidR="006340FD" w:rsidRPr="005949DB">
        <w:rPr>
          <w:rFonts w:ascii="Palatino Linotype" w:hAnsi="Palatino Linotype" w:cs="Arial"/>
          <w:bCs/>
        </w:rPr>
        <w:t>, anexa</w:t>
      </w:r>
      <w:r w:rsidRPr="005949DB">
        <w:rPr>
          <w:rFonts w:ascii="Palatino Linotype" w:hAnsi="Palatino Linotype" w:cs="Arial"/>
          <w:bCs/>
        </w:rPr>
        <w:t xml:space="preserve"> los nombres de los años 2019, 2020, 2021 y 2022,</w:t>
      </w:r>
      <w:r w:rsidR="005F4312" w:rsidRPr="005949DB">
        <w:rPr>
          <w:rFonts w:ascii="Palatino Linotype" w:hAnsi="Palatino Linotype" w:cs="Arial"/>
          <w:bCs/>
        </w:rPr>
        <w:t xml:space="preserve"> entrega la siguiente tabla:</w:t>
      </w:r>
    </w:p>
    <w:p w14:paraId="053A4DBC" w14:textId="36B7F6A2" w:rsidR="005F4312" w:rsidRPr="005949DB" w:rsidRDefault="005F4312" w:rsidP="005949DB">
      <w:pPr>
        <w:spacing w:before="100" w:beforeAutospacing="1" w:after="100" w:afterAutospacing="1" w:line="360" w:lineRule="auto"/>
        <w:jc w:val="center"/>
        <w:rPr>
          <w:rFonts w:ascii="Palatino Linotype" w:hAnsi="Palatino Linotype" w:cs="Arial"/>
          <w:bCs/>
        </w:rPr>
      </w:pPr>
      <w:r w:rsidRPr="005949DB">
        <w:rPr>
          <w:rFonts w:ascii="Palatino Linotype" w:hAnsi="Palatino Linotype" w:cs="Arial"/>
          <w:bCs/>
          <w:noProof/>
          <w:lang w:eastAsia="es-MX"/>
        </w:rPr>
        <w:drawing>
          <wp:inline distT="0" distB="0" distL="0" distR="0" wp14:anchorId="4A7D643E" wp14:editId="36184E9D">
            <wp:extent cx="3390900" cy="2641043"/>
            <wp:effectExtent l="0" t="0" r="0" b="6985"/>
            <wp:docPr id="1289453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53110" name=""/>
                    <pic:cNvPicPr/>
                  </pic:nvPicPr>
                  <pic:blipFill>
                    <a:blip r:embed="rId22"/>
                    <a:stretch>
                      <a:fillRect/>
                    </a:stretch>
                  </pic:blipFill>
                  <pic:spPr>
                    <a:xfrm>
                      <a:off x="0" y="0"/>
                      <a:ext cx="3392502" cy="2642291"/>
                    </a:xfrm>
                    <a:prstGeom prst="rect">
                      <a:avLst/>
                    </a:prstGeom>
                  </pic:spPr>
                </pic:pic>
              </a:graphicData>
            </a:graphic>
          </wp:inline>
        </w:drawing>
      </w:r>
    </w:p>
    <w:p w14:paraId="122DC9E5" w14:textId="29CAE6D9" w:rsidR="00411E1C" w:rsidRPr="005949DB" w:rsidRDefault="00A54041" w:rsidP="005949DB">
      <w:p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Cs/>
        </w:rPr>
        <w:t>P</w:t>
      </w:r>
      <w:r w:rsidR="006340FD" w:rsidRPr="005949DB">
        <w:rPr>
          <w:rFonts w:ascii="Palatino Linotype" w:hAnsi="Palatino Linotype" w:cs="Arial"/>
          <w:bCs/>
        </w:rPr>
        <w:t xml:space="preserve">or lo que hace </w:t>
      </w:r>
      <w:r w:rsidRPr="005949DB">
        <w:rPr>
          <w:rFonts w:ascii="Palatino Linotype" w:hAnsi="Palatino Linotype" w:cs="Arial"/>
          <w:bCs/>
        </w:rPr>
        <w:t xml:space="preserve">a los comprobantes probatorios </w:t>
      </w:r>
      <w:r w:rsidR="006340FD" w:rsidRPr="005949DB">
        <w:rPr>
          <w:rFonts w:ascii="Palatino Linotype" w:hAnsi="Palatino Linotype" w:cs="Arial"/>
          <w:bCs/>
        </w:rPr>
        <w:t xml:space="preserve">de </w:t>
      </w:r>
      <w:r w:rsidR="00411E1C" w:rsidRPr="005949DB">
        <w:rPr>
          <w:rFonts w:ascii="Palatino Linotype" w:hAnsi="Palatino Linotype" w:cs="Arial"/>
          <w:bCs/>
        </w:rPr>
        <w:t xml:space="preserve">los expedientes del personal </w:t>
      </w:r>
      <w:r w:rsidR="006340FD" w:rsidRPr="005949DB">
        <w:rPr>
          <w:rFonts w:ascii="Palatino Linotype" w:hAnsi="Palatino Linotype" w:cs="Arial"/>
          <w:bCs/>
        </w:rPr>
        <w:t xml:space="preserve">éstos,  </w:t>
      </w:r>
      <w:r w:rsidR="00411E1C" w:rsidRPr="005949DB">
        <w:rPr>
          <w:rFonts w:ascii="Palatino Linotype" w:hAnsi="Palatino Linotype" w:cs="Arial"/>
          <w:bCs/>
        </w:rPr>
        <w:t>obran en los archivos del Departamento de Recursos Humanos</w:t>
      </w:r>
      <w:r w:rsidR="006340FD" w:rsidRPr="005949DB">
        <w:rPr>
          <w:rFonts w:ascii="Palatino Linotype" w:hAnsi="Palatino Linotype" w:cs="Arial"/>
          <w:bCs/>
        </w:rPr>
        <w:t>.</w:t>
      </w:r>
    </w:p>
    <w:p w14:paraId="321A3DF9" w14:textId="77777777" w:rsidR="00411E1C" w:rsidRPr="005949DB" w:rsidRDefault="00411E1C" w:rsidP="005949DB">
      <w:pPr>
        <w:numPr>
          <w:ilvl w:val="0"/>
          <w:numId w:val="25"/>
        </w:num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
          <w:bCs/>
          <w:iCs/>
        </w:rPr>
        <w:t xml:space="preserve"> Cuáles son sus funciones, normatividad, evaluaciones, capacitaciones impartidas de manera propia;</w:t>
      </w:r>
    </w:p>
    <w:p w14:paraId="3F8D8965" w14:textId="6806D61E" w:rsidR="00A54041" w:rsidRPr="005949DB" w:rsidRDefault="00A54041" w:rsidP="005949DB">
      <w:p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Cs/>
        </w:rPr>
        <w:lastRenderedPageBreak/>
        <w:t>El Subdirector de Modernización y Normatividad Administrativa, informa respecto a las funciones</w:t>
      </w:r>
      <w:r w:rsidR="006340FD" w:rsidRPr="005949DB">
        <w:rPr>
          <w:rFonts w:ascii="Palatino Linotype" w:hAnsi="Palatino Linotype" w:cs="Arial"/>
          <w:bCs/>
        </w:rPr>
        <w:t xml:space="preserve"> que</w:t>
      </w:r>
      <w:r w:rsidRPr="005949DB">
        <w:rPr>
          <w:rFonts w:ascii="Palatino Linotype" w:hAnsi="Palatino Linotype" w:cs="Arial"/>
          <w:bCs/>
        </w:rPr>
        <w:t xml:space="preserve"> se encuentran en la Ley Orgánica del Tribunal de Justicia Administrativa del Estado de México y Reglamento Interior del Tribunal de Justicia Administrativa del Estado de México, consultables en las direcciones electrónicas siguientes: </w:t>
      </w:r>
      <w:hyperlink r:id="rId23" w:history="1">
        <w:r w:rsidRPr="005949DB">
          <w:rPr>
            <w:rStyle w:val="Hipervnculo"/>
            <w:rFonts w:ascii="Palatino Linotype" w:hAnsi="Palatino Linotype" w:cs="Arial"/>
            <w:bCs/>
            <w:color w:val="auto"/>
          </w:rPr>
          <w:t>https://legislacion.edomex.gob.mx/node/22084</w:t>
        </w:r>
      </w:hyperlink>
      <w:r w:rsidRPr="005949DB">
        <w:rPr>
          <w:rFonts w:ascii="Palatino Linotype" w:hAnsi="Palatino Linotype" w:cs="Arial"/>
          <w:bCs/>
        </w:rPr>
        <w:t xml:space="preserve">  y </w:t>
      </w:r>
      <w:hyperlink r:id="rId24" w:history="1">
        <w:r w:rsidRPr="005949DB">
          <w:rPr>
            <w:rStyle w:val="Hipervnculo"/>
            <w:rFonts w:ascii="Palatino Linotype" w:hAnsi="Palatino Linotype" w:cs="Arial"/>
            <w:bCs/>
            <w:color w:val="auto"/>
          </w:rPr>
          <w:t>https://legislacion.edomex.gob.mx/node/106</w:t>
        </w:r>
      </w:hyperlink>
      <w:r w:rsidRPr="005949DB">
        <w:rPr>
          <w:rFonts w:ascii="Palatino Linotype" w:hAnsi="Palatino Linotype" w:cs="Arial"/>
          <w:bCs/>
        </w:rPr>
        <w:t>, en cuanto, a las capacitaciones no es de su competencia.</w:t>
      </w:r>
    </w:p>
    <w:p w14:paraId="255EB13C" w14:textId="0CCC9FA3" w:rsidR="00411E1C" w:rsidRPr="005949DB" w:rsidRDefault="00411E1C" w:rsidP="005949DB">
      <w:pPr>
        <w:numPr>
          <w:ilvl w:val="0"/>
          <w:numId w:val="25"/>
        </w:num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
          <w:bCs/>
          <w:iCs/>
        </w:rPr>
        <w:t>El plan general de profesionalización</w:t>
      </w:r>
      <w:r w:rsidR="00A54041" w:rsidRPr="005949DB">
        <w:rPr>
          <w:rFonts w:ascii="Palatino Linotype" w:hAnsi="Palatino Linotype" w:cs="Arial"/>
          <w:b/>
          <w:bCs/>
          <w:iCs/>
        </w:rPr>
        <w:t>, f</w:t>
      </w:r>
      <w:r w:rsidRPr="005949DB">
        <w:rPr>
          <w:rFonts w:ascii="Palatino Linotype" w:hAnsi="Palatino Linotype" w:cs="Arial"/>
          <w:b/>
          <w:bCs/>
          <w:iCs/>
        </w:rPr>
        <w:t>inalmente, el documento en el que se note el cumplimiento de lo dispuesto por el precepto 71, de la Ley Orgánica de dicha autoridad y lo señalado por el reglamento;</w:t>
      </w:r>
    </w:p>
    <w:p w14:paraId="4AAEFA5A" w14:textId="35C72ADC" w:rsidR="00A54041" w:rsidRPr="005949DB" w:rsidRDefault="00A54041" w:rsidP="005949DB">
      <w:pPr>
        <w:spacing w:before="100" w:beforeAutospacing="1" w:after="100" w:afterAutospacing="1" w:line="360" w:lineRule="auto"/>
        <w:jc w:val="center"/>
        <w:rPr>
          <w:rFonts w:ascii="Palatino Linotype" w:hAnsi="Palatino Linotype" w:cs="Arial"/>
          <w:bCs/>
        </w:rPr>
      </w:pPr>
      <w:r w:rsidRPr="005949DB">
        <w:rPr>
          <w:rFonts w:ascii="Palatino Linotype" w:hAnsi="Palatino Linotype" w:cs="Arial"/>
          <w:noProof/>
          <w:lang w:eastAsia="es-MX"/>
        </w:rPr>
        <w:drawing>
          <wp:inline distT="0" distB="0" distL="0" distR="0" wp14:anchorId="34C3FD6F" wp14:editId="5DDE580D">
            <wp:extent cx="4476750" cy="2438400"/>
            <wp:effectExtent l="0" t="0" r="0" b="0"/>
            <wp:docPr id="5697045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2438400"/>
                    </a:xfrm>
                    <a:prstGeom prst="rect">
                      <a:avLst/>
                    </a:prstGeom>
                    <a:noFill/>
                    <a:ln>
                      <a:noFill/>
                    </a:ln>
                  </pic:spPr>
                </pic:pic>
              </a:graphicData>
            </a:graphic>
          </wp:inline>
        </w:drawing>
      </w:r>
    </w:p>
    <w:p w14:paraId="3CC20D42" w14:textId="77777777" w:rsidR="00411E1C" w:rsidRPr="005949DB" w:rsidRDefault="00411E1C" w:rsidP="005949DB">
      <w:pPr>
        <w:numPr>
          <w:ilvl w:val="0"/>
          <w:numId w:val="25"/>
        </w:num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
          <w:bCs/>
          <w:iCs/>
        </w:rPr>
        <w:t>Todos los oficios recibidos y enviados en lo que va de 2022.</w:t>
      </w:r>
    </w:p>
    <w:p w14:paraId="53E2310D" w14:textId="2780979E" w:rsidR="00382C83" w:rsidRPr="005949DB" w:rsidRDefault="00382C83" w:rsidP="005949DB">
      <w:pPr>
        <w:spacing w:before="100" w:beforeAutospacing="1" w:after="100" w:afterAutospacing="1" w:line="360" w:lineRule="auto"/>
        <w:ind w:left="720"/>
        <w:jc w:val="center"/>
        <w:rPr>
          <w:rFonts w:ascii="Palatino Linotype" w:hAnsi="Palatino Linotype" w:cs="Arial"/>
          <w:bCs/>
        </w:rPr>
      </w:pPr>
      <w:r w:rsidRPr="005949DB">
        <w:rPr>
          <w:rFonts w:ascii="Palatino Linotype" w:hAnsi="Palatino Linotype" w:cs="Arial"/>
          <w:b/>
          <w:noProof/>
          <w:lang w:eastAsia="es-MX"/>
        </w:rPr>
        <w:lastRenderedPageBreak/>
        <w:drawing>
          <wp:inline distT="0" distB="0" distL="0" distR="0" wp14:anchorId="0B453E5A" wp14:editId="1324738F">
            <wp:extent cx="4495800" cy="1028700"/>
            <wp:effectExtent l="0" t="0" r="0" b="0"/>
            <wp:docPr id="1702828780" name="Imagen 170282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0769"/>
                    <a:stretch/>
                  </pic:blipFill>
                  <pic:spPr bwMode="auto">
                    <a:xfrm>
                      <a:off x="0" y="0"/>
                      <a:ext cx="4495800"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7D52AD67" w14:textId="396ECDF4" w:rsidR="00411E1C" w:rsidRPr="005949DB" w:rsidRDefault="00382C83" w:rsidP="005949DB">
      <w:pPr>
        <w:spacing w:before="100" w:beforeAutospacing="1" w:after="100" w:afterAutospacing="1" w:line="360" w:lineRule="auto"/>
        <w:jc w:val="both"/>
        <w:rPr>
          <w:rFonts w:ascii="Palatino Linotype" w:hAnsi="Palatino Linotype" w:cs="Arial"/>
          <w:bCs/>
        </w:rPr>
      </w:pPr>
      <w:r w:rsidRPr="005949DB">
        <w:rPr>
          <w:rFonts w:ascii="Palatino Linotype" w:hAnsi="Palatino Linotype" w:cs="Arial"/>
          <w:bCs/>
        </w:rPr>
        <w:t>A ello, se entregaron los documentos electrónicos que contiene la siguiente información:</w:t>
      </w:r>
    </w:p>
    <w:p w14:paraId="171300F4" w14:textId="63894D43" w:rsidR="00382C83" w:rsidRPr="005949DB" w:rsidRDefault="00382C83"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 xml:space="preserve">oficios recibidos con censura.pdf: </w:t>
      </w:r>
      <w:r w:rsidR="006340FD" w:rsidRPr="005949DB">
        <w:rPr>
          <w:rFonts w:ascii="Palatino Linotype" w:hAnsi="Palatino Linotype" w:cs="Arial"/>
          <w:bCs/>
        </w:rPr>
        <w:t>Archivo constante de</w:t>
      </w:r>
      <w:r w:rsidRPr="005949DB">
        <w:rPr>
          <w:rFonts w:ascii="Palatino Linotype" w:hAnsi="Palatino Linotype" w:cs="Arial"/>
          <w:bCs/>
        </w:rPr>
        <w:t xml:space="preserve"> 224 fojas que contiene distintos oficios de </w:t>
      </w:r>
      <w:r w:rsidR="006340FD" w:rsidRPr="005949DB">
        <w:rPr>
          <w:rFonts w:ascii="Palatino Linotype" w:hAnsi="Palatino Linotype" w:cs="Arial"/>
          <w:bCs/>
        </w:rPr>
        <w:t>diversas</w:t>
      </w:r>
      <w:r w:rsidRPr="005949DB">
        <w:rPr>
          <w:rFonts w:ascii="Palatino Linotype" w:hAnsi="Palatino Linotype" w:cs="Arial"/>
          <w:bCs/>
        </w:rPr>
        <w:t xml:space="preserve"> áreas administrativas</w:t>
      </w:r>
      <w:r w:rsidR="006340FD" w:rsidRPr="005949DB">
        <w:rPr>
          <w:rFonts w:ascii="Palatino Linotype" w:hAnsi="Palatino Linotype" w:cs="Arial"/>
          <w:bCs/>
        </w:rPr>
        <w:t>, información que es enviada por el</w:t>
      </w:r>
      <w:r w:rsidRPr="005949DB">
        <w:rPr>
          <w:rFonts w:ascii="Palatino Linotype" w:hAnsi="Palatino Linotype" w:cs="Arial"/>
          <w:bCs/>
        </w:rPr>
        <w:t xml:space="preserve"> Encargado del Despacho de Instituto de Justicia Administrativas</w:t>
      </w:r>
      <w:r w:rsidRPr="005949DB">
        <w:rPr>
          <w:rFonts w:ascii="Palatino Linotype" w:hAnsi="Palatino Linotype" w:cs="Arial"/>
          <w:b/>
        </w:rPr>
        <w:t xml:space="preserve">, </w:t>
      </w:r>
      <w:r w:rsidRPr="005949DB">
        <w:rPr>
          <w:rFonts w:ascii="Palatino Linotype" w:hAnsi="Palatino Linotype" w:cs="Arial"/>
          <w:bCs/>
        </w:rPr>
        <w:t>del año 2022.</w:t>
      </w:r>
    </w:p>
    <w:p w14:paraId="1C4E90A8" w14:textId="5BA49DBE" w:rsidR="00382C83" w:rsidRPr="005949DB" w:rsidRDefault="00382C83" w:rsidP="005949DB">
      <w:pPr>
        <w:pStyle w:val="Prrafodelista"/>
        <w:tabs>
          <w:tab w:val="left" w:pos="709"/>
        </w:tabs>
        <w:spacing w:before="100" w:beforeAutospacing="1" w:after="100" w:afterAutospacing="1" w:line="360" w:lineRule="auto"/>
        <w:ind w:left="0"/>
        <w:jc w:val="both"/>
        <w:rPr>
          <w:rFonts w:ascii="Palatino Linotype" w:hAnsi="Palatino Linotype" w:cs="Arial"/>
          <w:b/>
        </w:rPr>
      </w:pPr>
      <w:r w:rsidRPr="005949DB">
        <w:rPr>
          <w:rFonts w:ascii="Palatino Linotype" w:hAnsi="Palatino Linotype" w:cs="Arial"/>
          <w:b/>
        </w:rPr>
        <w:t xml:space="preserve">oficios emitidos 1-2 concensura.pdf: </w:t>
      </w:r>
      <w:r w:rsidR="006340FD" w:rsidRPr="005949DB">
        <w:rPr>
          <w:rFonts w:ascii="Palatino Linotype" w:hAnsi="Palatino Linotype" w:cs="Arial"/>
          <w:bCs/>
        </w:rPr>
        <w:t>Archivo constante de</w:t>
      </w:r>
      <w:r w:rsidRPr="005949DB">
        <w:rPr>
          <w:rFonts w:ascii="Palatino Linotype" w:hAnsi="Palatino Linotype" w:cs="Arial"/>
          <w:bCs/>
        </w:rPr>
        <w:t xml:space="preserve"> 637 fojas</w:t>
      </w:r>
      <w:r w:rsidR="00603299" w:rsidRPr="005949DB">
        <w:rPr>
          <w:rFonts w:ascii="Palatino Linotype" w:hAnsi="Palatino Linotype" w:cs="Arial"/>
          <w:bCs/>
        </w:rPr>
        <w:t xml:space="preserve">, </w:t>
      </w:r>
      <w:r w:rsidRPr="005949DB">
        <w:rPr>
          <w:rFonts w:ascii="Palatino Linotype" w:hAnsi="Palatino Linotype" w:cs="Arial"/>
          <w:bCs/>
        </w:rPr>
        <w:t xml:space="preserve"> que contiene los oficios emitidos por el Encargado del Despacho de Instituto de Justicia Administrativas a distintas áreas administrativas del año 2022.</w:t>
      </w:r>
    </w:p>
    <w:p w14:paraId="7460FD62" w14:textId="51EC2577" w:rsidR="00382C83" w:rsidRPr="005949DB" w:rsidRDefault="00382C83" w:rsidP="005949DB">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5949DB">
        <w:rPr>
          <w:rFonts w:ascii="Palatino Linotype" w:hAnsi="Palatino Linotype" w:cs="Arial"/>
          <w:b/>
        </w:rPr>
        <w:t xml:space="preserve"> oficios emitidos 2-2 con censura aplicada.pdf: </w:t>
      </w:r>
      <w:r w:rsidR="00603299" w:rsidRPr="005949DB">
        <w:rPr>
          <w:rFonts w:ascii="Palatino Linotype" w:hAnsi="Palatino Linotype" w:cs="Arial"/>
          <w:bCs/>
        </w:rPr>
        <w:t>Archivo constante</w:t>
      </w:r>
      <w:r w:rsidRPr="005949DB">
        <w:rPr>
          <w:rFonts w:ascii="Palatino Linotype" w:hAnsi="Palatino Linotype" w:cs="Arial"/>
          <w:bCs/>
        </w:rPr>
        <w:t xml:space="preserve"> con 377 fojas que contiene los oficios emitidos por el Encargado del Despacho de Instituto de Justicia Administrativas a distintas áreas administrativas del año 2022.</w:t>
      </w:r>
    </w:p>
    <w:p w14:paraId="70D4233C" w14:textId="77777777" w:rsidR="005949DB" w:rsidRDefault="003104D4" w:rsidP="005949DB">
      <w:pPr>
        <w:spacing w:before="100" w:beforeAutospacing="1" w:after="100" w:afterAutospacing="1" w:line="360" w:lineRule="auto"/>
        <w:jc w:val="both"/>
        <w:rPr>
          <w:rFonts w:ascii="Palatino Linotype" w:hAnsi="Palatino Linotype" w:cs="Arial"/>
        </w:rPr>
      </w:pPr>
      <w:r w:rsidRPr="005949DB">
        <w:rPr>
          <w:rFonts w:ascii="Palatino Linotype" w:hAnsi="Palatino Linotype" w:cs="Arial"/>
        </w:rPr>
        <w:t xml:space="preserve">Inconforme por la respuesta </w:t>
      </w:r>
      <w:r w:rsidRPr="005949DB">
        <w:rPr>
          <w:rFonts w:ascii="Palatino Linotype" w:hAnsi="Palatino Linotype" w:cs="Arial"/>
          <w:b/>
          <w:bCs/>
        </w:rPr>
        <w:t xml:space="preserve">EL RECURRENTE </w:t>
      </w:r>
      <w:r w:rsidRPr="005949DB">
        <w:rPr>
          <w:rFonts w:ascii="Palatino Linotype" w:hAnsi="Palatino Linotype" w:cs="Arial"/>
        </w:rPr>
        <w:t xml:space="preserve">interpuso el presente Recurso de Revisión, realizando los siguientes </w:t>
      </w:r>
      <w:r w:rsidRPr="005949DB">
        <w:rPr>
          <w:rFonts w:ascii="Palatino Linotype" w:hAnsi="Palatino Linotype" w:cs="Arial"/>
          <w:b/>
          <w:bCs/>
        </w:rPr>
        <w:t>agravios</w:t>
      </w:r>
      <w:r w:rsidR="005949DB">
        <w:rPr>
          <w:rFonts w:ascii="Palatino Linotype" w:hAnsi="Palatino Linotype" w:cs="Arial"/>
        </w:rPr>
        <w:t>:</w:t>
      </w:r>
    </w:p>
    <w:p w14:paraId="51EAD12E" w14:textId="15589BFA" w:rsidR="00382C83" w:rsidRPr="005949DB" w:rsidRDefault="003104D4" w:rsidP="005949DB">
      <w:pPr>
        <w:spacing w:before="100" w:beforeAutospacing="1" w:after="100" w:afterAutospacing="1" w:line="360" w:lineRule="auto"/>
        <w:jc w:val="both"/>
        <w:rPr>
          <w:rFonts w:ascii="Palatino Linotype" w:hAnsi="Palatino Linotype" w:cs="Arial"/>
          <w:b/>
        </w:rPr>
      </w:pPr>
      <w:r w:rsidRPr="005949DB">
        <w:rPr>
          <w:rFonts w:ascii="Palatino Linotype" w:hAnsi="Palatino Linotype" w:cs="Arial"/>
          <w:b/>
          <w:bCs/>
        </w:rPr>
        <w:t xml:space="preserve">Acto impugnado: </w:t>
      </w:r>
    </w:p>
    <w:p w14:paraId="3867A721" w14:textId="77777777" w:rsidR="00382C83" w:rsidRPr="005949DB" w:rsidRDefault="00382C83" w:rsidP="005949DB">
      <w:pPr>
        <w:tabs>
          <w:tab w:val="left" w:pos="851"/>
        </w:tabs>
        <w:spacing w:before="100" w:beforeAutospacing="1" w:after="100" w:afterAutospacing="1" w:line="360" w:lineRule="auto"/>
        <w:ind w:left="850" w:right="901"/>
        <w:jc w:val="both"/>
        <w:rPr>
          <w:rFonts w:ascii="Palatino Linotype" w:hAnsi="Palatino Linotype" w:cs="Arial"/>
          <w:i/>
          <w:sz w:val="22"/>
          <w:szCs w:val="22"/>
        </w:rPr>
      </w:pPr>
      <w:r w:rsidRPr="005949DB">
        <w:rPr>
          <w:rFonts w:ascii="Palatino Linotype" w:hAnsi="Palatino Linotype" w:cs="Arial"/>
          <w:i/>
          <w:sz w:val="22"/>
          <w:szCs w:val="22"/>
        </w:rPr>
        <w:t>“La respuesta del sujeto obligado. " (sic)</w:t>
      </w:r>
    </w:p>
    <w:p w14:paraId="7B837985" w14:textId="77777777" w:rsidR="00382C83" w:rsidRPr="005949DB" w:rsidRDefault="00382C83" w:rsidP="005949DB">
      <w:pPr>
        <w:tabs>
          <w:tab w:val="left" w:pos="851"/>
        </w:tabs>
        <w:spacing w:before="100" w:beforeAutospacing="1" w:after="100" w:afterAutospacing="1" w:line="360" w:lineRule="auto"/>
        <w:ind w:right="901"/>
        <w:jc w:val="both"/>
        <w:rPr>
          <w:rFonts w:ascii="Palatino Linotype" w:hAnsi="Palatino Linotype" w:cs="Arial"/>
          <w:b/>
          <w:szCs w:val="22"/>
        </w:rPr>
      </w:pPr>
      <w:bookmarkStart w:id="2" w:name="_Hlk136348121"/>
      <w:r w:rsidRPr="005949DB">
        <w:rPr>
          <w:rFonts w:ascii="Palatino Linotype" w:hAnsi="Palatino Linotype" w:cs="Arial"/>
          <w:b/>
          <w:szCs w:val="22"/>
        </w:rPr>
        <w:lastRenderedPageBreak/>
        <w:t>Razones o motivos de inconformidad:</w:t>
      </w:r>
    </w:p>
    <w:p w14:paraId="7DD9F007" w14:textId="77777777" w:rsidR="00382C83" w:rsidRPr="005949DB" w:rsidRDefault="00382C83" w:rsidP="005949DB">
      <w:pPr>
        <w:tabs>
          <w:tab w:val="left" w:pos="851"/>
        </w:tabs>
        <w:spacing w:before="100" w:beforeAutospacing="1" w:after="100" w:afterAutospacing="1" w:line="360" w:lineRule="auto"/>
        <w:ind w:left="850" w:right="901"/>
        <w:jc w:val="both"/>
        <w:rPr>
          <w:rFonts w:ascii="Palatino Linotype" w:hAnsi="Palatino Linotype" w:cs="Arial"/>
          <w:b/>
          <w:bCs/>
          <w:sz w:val="22"/>
          <w:szCs w:val="22"/>
        </w:rPr>
      </w:pPr>
      <w:r w:rsidRPr="005949DB">
        <w:rPr>
          <w:rFonts w:ascii="Palatino Linotype" w:hAnsi="Palatino Linotype" w:cs="Arial"/>
          <w:b/>
          <w:bCs/>
          <w:i/>
          <w:sz w:val="22"/>
          <w:szCs w:val="22"/>
        </w:rPr>
        <w:t xml:space="preserve">“La respuesta del sujeto obligado, no cumplen con la normativa en materia de transparencia en cuanto al tratamiento de solicitudes de información.” </w:t>
      </w:r>
      <w:bookmarkEnd w:id="2"/>
      <w:r w:rsidRPr="005949DB">
        <w:rPr>
          <w:rFonts w:ascii="Palatino Linotype" w:hAnsi="Palatino Linotype" w:cs="Arial"/>
          <w:b/>
          <w:bCs/>
          <w:sz w:val="22"/>
          <w:szCs w:val="22"/>
        </w:rPr>
        <w:t>(Sic).</w:t>
      </w:r>
    </w:p>
    <w:p w14:paraId="0003EC04" w14:textId="6B2CAFBE" w:rsidR="00F333AB" w:rsidRPr="005949DB" w:rsidRDefault="00603299" w:rsidP="005949DB">
      <w:pPr>
        <w:spacing w:before="100" w:beforeAutospacing="1" w:after="100" w:afterAutospacing="1" w:line="360" w:lineRule="auto"/>
        <w:jc w:val="both"/>
        <w:rPr>
          <w:rFonts w:ascii="Palatino Linotype" w:hAnsi="Palatino Linotype" w:cs="Arial"/>
        </w:rPr>
      </w:pPr>
      <w:r w:rsidRPr="005949DB">
        <w:rPr>
          <w:rFonts w:ascii="Palatino Linotype" w:hAnsi="Palatino Linotype" w:cs="Arial"/>
          <w:bCs/>
        </w:rPr>
        <w:t>Ahora bien,</w:t>
      </w:r>
      <w:r w:rsidR="00D33764" w:rsidRPr="005949DB">
        <w:rPr>
          <w:rFonts w:ascii="Palatino Linotype" w:hAnsi="Palatino Linotype" w:cs="Arial"/>
          <w:bCs/>
        </w:rPr>
        <w:t xml:space="preserve"> este estudio preferente de la presente Resolución se llevara a cabo de acuerdo a </w:t>
      </w:r>
      <w:bookmarkStart w:id="3" w:name="_Hlk136513897"/>
      <w:r w:rsidR="00E23BC1" w:rsidRPr="005949DB">
        <w:rPr>
          <w:rFonts w:ascii="Palatino Linotype" w:hAnsi="Palatino Linotype" w:cs="Arial"/>
          <w:bCs/>
        </w:rPr>
        <w:t>las razones o motivos</w:t>
      </w:r>
      <w:r w:rsidR="00D33764" w:rsidRPr="005949DB">
        <w:rPr>
          <w:rFonts w:ascii="Palatino Linotype" w:hAnsi="Palatino Linotype" w:cs="Arial"/>
          <w:bCs/>
        </w:rPr>
        <w:t xml:space="preserve"> de inconformidad</w:t>
      </w:r>
      <w:r w:rsidR="00E23BC1" w:rsidRPr="005949DB">
        <w:rPr>
          <w:rFonts w:ascii="Palatino Linotype" w:hAnsi="Palatino Linotype" w:cs="Arial"/>
          <w:bCs/>
        </w:rPr>
        <w:t xml:space="preserve"> </w:t>
      </w:r>
      <w:bookmarkEnd w:id="3"/>
      <w:r w:rsidR="00D33764" w:rsidRPr="005949DB">
        <w:rPr>
          <w:rFonts w:ascii="Palatino Linotype" w:hAnsi="Palatino Linotype" w:cs="Arial"/>
          <w:bCs/>
        </w:rPr>
        <w:t>formulados por</w:t>
      </w:r>
      <w:r w:rsidRPr="005949DB">
        <w:rPr>
          <w:rFonts w:ascii="Palatino Linotype" w:hAnsi="Palatino Linotype" w:cs="Arial"/>
          <w:bCs/>
        </w:rPr>
        <w:t xml:space="preserve"> </w:t>
      </w:r>
      <w:r w:rsidR="00E94D44" w:rsidRPr="005949DB">
        <w:rPr>
          <w:rFonts w:ascii="Palatino Linotype" w:hAnsi="Palatino Linotype" w:cs="Arial"/>
          <w:b/>
          <w:bCs/>
        </w:rPr>
        <w:t>EL RECURRENTE</w:t>
      </w:r>
      <w:r w:rsidR="00D33764" w:rsidRPr="005949DB">
        <w:rPr>
          <w:rFonts w:ascii="Palatino Linotype" w:hAnsi="Palatino Linotype" w:cs="Arial"/>
          <w:b/>
          <w:bCs/>
        </w:rPr>
        <w:t xml:space="preserve">; </w:t>
      </w:r>
      <w:r w:rsidR="00D33764" w:rsidRPr="005949DB">
        <w:rPr>
          <w:rFonts w:ascii="Palatino Linotype" w:hAnsi="Palatino Linotype" w:cs="Arial"/>
        </w:rPr>
        <w:t>si bien,</w:t>
      </w:r>
      <w:r w:rsidR="00D33764" w:rsidRPr="005949DB">
        <w:rPr>
          <w:rFonts w:ascii="Palatino Linotype" w:hAnsi="Palatino Linotype" w:cs="Arial"/>
          <w:b/>
          <w:bCs/>
        </w:rPr>
        <w:t xml:space="preserve"> </w:t>
      </w:r>
      <w:r w:rsidR="00E94D44" w:rsidRPr="005949DB">
        <w:rPr>
          <w:rFonts w:ascii="Palatino Linotype" w:hAnsi="Palatino Linotype" w:cs="Arial"/>
        </w:rPr>
        <w:t>hizo uso de su garantía secundaria que prevé</w:t>
      </w:r>
      <w:r w:rsidR="00D33764" w:rsidRPr="005949DB">
        <w:rPr>
          <w:rFonts w:ascii="Palatino Linotype" w:hAnsi="Palatino Linotype" w:cs="Arial"/>
        </w:rPr>
        <w:t xml:space="preserve"> el</w:t>
      </w:r>
      <w:r w:rsidR="00D33764" w:rsidRPr="005949DB">
        <w:t xml:space="preserve"> </w:t>
      </w:r>
      <w:r w:rsidR="005F6B6A" w:rsidRPr="005949DB">
        <w:rPr>
          <w:rFonts w:ascii="Palatino Linotype" w:hAnsi="Palatino Linotype" w:cs="Arial"/>
        </w:rPr>
        <w:t>artículo</w:t>
      </w:r>
      <w:r w:rsidR="00D33764" w:rsidRPr="005949DB">
        <w:rPr>
          <w:rFonts w:ascii="Palatino Linotype" w:hAnsi="Palatino Linotype" w:cs="Arial"/>
        </w:rPr>
        <w:t xml:space="preserve"> 176</w:t>
      </w:r>
      <w:r w:rsidR="00D33764" w:rsidRPr="005949DB">
        <w:rPr>
          <w:rStyle w:val="Refdenotaalpie"/>
          <w:rFonts w:ascii="Palatino Linotype" w:hAnsi="Palatino Linotype" w:cs="Arial"/>
        </w:rPr>
        <w:footnoteReference w:id="2"/>
      </w:r>
      <w:r w:rsidR="00D33764" w:rsidRPr="005949DB">
        <w:rPr>
          <w:rFonts w:ascii="Palatino Linotype" w:hAnsi="Palatino Linotype" w:cs="Arial"/>
        </w:rPr>
        <w:t>,</w:t>
      </w:r>
      <w:r w:rsidR="00E94D44" w:rsidRPr="005949DB">
        <w:rPr>
          <w:rFonts w:ascii="Palatino Linotype" w:hAnsi="Palatino Linotype" w:cs="Arial"/>
        </w:rPr>
        <w:t xml:space="preserve"> la Ley de Transparencia y Acceso a la Información Pública del Estado de México y Municipios</w:t>
      </w:r>
      <w:r w:rsidR="00437CEB" w:rsidRPr="005949DB">
        <w:rPr>
          <w:rFonts w:ascii="Palatino Linotype" w:hAnsi="Palatino Linotype" w:cs="Arial"/>
        </w:rPr>
        <w:t>, presentando su respecto</w:t>
      </w:r>
      <w:r w:rsidR="00E94D44" w:rsidRPr="005949DB">
        <w:rPr>
          <w:rFonts w:ascii="Palatino Linotype" w:hAnsi="Palatino Linotype" w:cs="Arial"/>
        </w:rPr>
        <w:t xml:space="preserve"> Recurso de Revisión </w:t>
      </w:r>
      <w:r w:rsidR="00437CEB" w:rsidRPr="005949DB">
        <w:rPr>
          <w:rFonts w:ascii="Palatino Linotype" w:hAnsi="Palatino Linotype" w:cs="Arial"/>
        </w:rPr>
        <w:t xml:space="preserve">con el fin </w:t>
      </w:r>
      <w:r w:rsidR="00E94D44" w:rsidRPr="005949DB">
        <w:rPr>
          <w:rFonts w:ascii="Palatino Linotype" w:hAnsi="Palatino Linotype" w:cs="Arial"/>
        </w:rPr>
        <w:t>reparar cualquier posible afectación al derecho de acceso a la información pública</w:t>
      </w:r>
      <w:r w:rsidR="00437CEB" w:rsidRPr="005949DB">
        <w:rPr>
          <w:rFonts w:ascii="Palatino Linotype" w:hAnsi="Palatino Linotype" w:cs="Arial"/>
        </w:rPr>
        <w:t xml:space="preserve">, sin embargo, </w:t>
      </w:r>
      <w:r w:rsidR="00D33764" w:rsidRPr="005949DB">
        <w:rPr>
          <w:rFonts w:ascii="Palatino Linotype" w:hAnsi="Palatino Linotype" w:cs="Arial"/>
        </w:rPr>
        <w:t>las razones o motivos de inconformidad se encuentran ajustadas en</w:t>
      </w:r>
      <w:r w:rsidR="00E94D44" w:rsidRPr="005949DB">
        <w:rPr>
          <w:rFonts w:ascii="Palatino Linotype" w:hAnsi="Palatino Linotype" w:cs="Arial"/>
        </w:rPr>
        <w:t xml:space="preserve"> las causales previstas en el artículo 179, de la</w:t>
      </w:r>
      <w:r w:rsidR="00437CEB" w:rsidRPr="005949DB">
        <w:rPr>
          <w:rFonts w:ascii="Palatino Linotype" w:hAnsi="Palatino Linotype" w:cs="Arial"/>
        </w:rPr>
        <w:t xml:space="preserve"> multicitada</w:t>
      </w:r>
      <w:r w:rsidR="00E94D44" w:rsidRPr="005949DB">
        <w:rPr>
          <w:rFonts w:ascii="Palatino Linotype" w:hAnsi="Palatino Linotype" w:cs="Arial"/>
        </w:rPr>
        <w:t xml:space="preserve"> Ley </w:t>
      </w:r>
      <w:r w:rsidR="00437CEB" w:rsidRPr="005949DB">
        <w:rPr>
          <w:rFonts w:ascii="Palatino Linotype" w:hAnsi="Palatino Linotype" w:cs="Arial"/>
        </w:rPr>
        <w:t>de transparencia local:</w:t>
      </w:r>
    </w:p>
    <w:p w14:paraId="7F3480B1" w14:textId="704DDC82"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w:t>
      </w:r>
      <w:r w:rsidRPr="005949DB">
        <w:rPr>
          <w:rFonts w:ascii="Palatino Linotype" w:hAnsi="Palatino Linotype" w:cs="Arial"/>
          <w:b/>
          <w:bCs/>
          <w:i/>
          <w:iCs/>
          <w:sz w:val="22"/>
          <w:szCs w:val="22"/>
        </w:rPr>
        <w:t>Artículo 179.</w:t>
      </w:r>
      <w:r w:rsidRPr="005949DB">
        <w:rPr>
          <w:rFonts w:ascii="Palatino Linotype" w:hAnsi="Palatino Linotype" w:cs="Arial"/>
          <w:i/>
          <w:iCs/>
          <w:sz w:val="22"/>
          <w:szCs w:val="22"/>
        </w:rPr>
        <w:t xml:space="preserve"> El recurso de revisión es un medio de protección que la Ley otorga a los particulares, para hacer valer su derecho de acceso a la información pública, y procederá en contra de las siguientes causas:</w:t>
      </w:r>
    </w:p>
    <w:p w14:paraId="418523DD"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I. La negativa a la información solicitada;</w:t>
      </w:r>
    </w:p>
    <w:p w14:paraId="2BBDB412"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II. La clasificación de la información;</w:t>
      </w:r>
    </w:p>
    <w:p w14:paraId="27B1E7C3"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III. La declaración de inexistencia de la información;</w:t>
      </w:r>
    </w:p>
    <w:p w14:paraId="6F14F9C8"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IV. La declaración de incompetencia por el sujeto obligado;</w:t>
      </w:r>
    </w:p>
    <w:p w14:paraId="12BF549C"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lastRenderedPageBreak/>
        <w:t>V. La entrega de información incompleta;</w:t>
      </w:r>
    </w:p>
    <w:p w14:paraId="511DAE53"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VI. La entrega de información que no corresponda con lo solicitado;</w:t>
      </w:r>
    </w:p>
    <w:p w14:paraId="7AB59531"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VII. La falta de respuesta a una solicitud de acceso a la información;</w:t>
      </w:r>
    </w:p>
    <w:p w14:paraId="0A2DA071" w14:textId="5B02D245"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VIII. La notificación, entrega o puesta a disposición de información en</w:t>
      </w:r>
      <w:r w:rsidR="00193B06" w:rsidRPr="005949DB">
        <w:rPr>
          <w:rFonts w:ascii="Palatino Linotype" w:hAnsi="Palatino Linotype" w:cs="Arial"/>
          <w:i/>
          <w:iCs/>
          <w:sz w:val="22"/>
          <w:szCs w:val="22"/>
        </w:rPr>
        <w:t xml:space="preserve"> </w:t>
      </w:r>
      <w:r w:rsidRPr="005949DB">
        <w:rPr>
          <w:rFonts w:ascii="Palatino Linotype" w:hAnsi="Palatino Linotype" w:cs="Arial"/>
          <w:i/>
          <w:iCs/>
          <w:sz w:val="22"/>
          <w:szCs w:val="22"/>
        </w:rPr>
        <w:t>una modalidad o formato distinto al solicitado;</w:t>
      </w:r>
    </w:p>
    <w:p w14:paraId="65D57E61" w14:textId="240FA508"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IX. La entrega o puesta a disposición de información en un formato incomprensible y/o no accesible para el solicitante;</w:t>
      </w:r>
    </w:p>
    <w:p w14:paraId="4A5E41E1"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X. Los costos o tiempos de entrega de la información;</w:t>
      </w:r>
    </w:p>
    <w:p w14:paraId="1D122B22"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XI. La falta de trámite a una solicitud;</w:t>
      </w:r>
    </w:p>
    <w:p w14:paraId="5D0D7B63" w14:textId="77777777"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XII. La negativa a permitir la consulta directa de la información;</w:t>
      </w:r>
    </w:p>
    <w:p w14:paraId="58315B2A" w14:textId="774F79C1"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XIII. La falta, deficiencia o insuficiencia de la fundamentación y/o motivación en la respuesta; y</w:t>
      </w:r>
    </w:p>
    <w:p w14:paraId="78832E8D" w14:textId="4275F83A" w:rsidR="00437CEB" w:rsidRPr="005949DB" w:rsidRDefault="00437CEB" w:rsidP="005949DB">
      <w:pPr>
        <w:spacing w:before="100" w:beforeAutospacing="1" w:after="100" w:afterAutospacing="1"/>
        <w:ind w:left="850" w:right="901"/>
        <w:jc w:val="both"/>
        <w:rPr>
          <w:rFonts w:ascii="Palatino Linotype" w:hAnsi="Palatino Linotype" w:cs="Arial"/>
          <w:i/>
          <w:iCs/>
          <w:sz w:val="22"/>
          <w:szCs w:val="22"/>
        </w:rPr>
      </w:pPr>
      <w:r w:rsidRPr="005949DB">
        <w:rPr>
          <w:rFonts w:ascii="Palatino Linotype" w:hAnsi="Palatino Linotype" w:cs="Arial"/>
          <w:i/>
          <w:iCs/>
          <w:sz w:val="22"/>
          <w:szCs w:val="22"/>
        </w:rPr>
        <w:t>XIV. La orientación a un trámite específico.”</w:t>
      </w:r>
    </w:p>
    <w:p w14:paraId="48D7B944" w14:textId="2B4EB70B" w:rsidR="00D33764" w:rsidRPr="005949DB" w:rsidRDefault="005F0C32" w:rsidP="005949DB">
      <w:pPr>
        <w:spacing w:before="100" w:beforeAutospacing="1" w:after="100" w:afterAutospacing="1" w:line="360" w:lineRule="auto"/>
        <w:ind w:right="49"/>
        <w:jc w:val="both"/>
        <w:rPr>
          <w:rFonts w:ascii="Palatino Linotype" w:hAnsi="Palatino Linotype" w:cs="Arial"/>
        </w:rPr>
      </w:pPr>
      <w:r w:rsidRPr="005949DB">
        <w:rPr>
          <w:rFonts w:ascii="Palatino Linotype" w:hAnsi="Palatino Linotype" w:cs="Arial"/>
        </w:rPr>
        <w:t xml:space="preserve">En tal virtud, </w:t>
      </w:r>
      <w:r w:rsidR="007E348A" w:rsidRPr="005949DB">
        <w:rPr>
          <w:rFonts w:ascii="Palatino Linotype" w:hAnsi="Palatino Linotype" w:cs="Arial"/>
        </w:rPr>
        <w:t xml:space="preserve">las Razones o motivos de inconformidad </w:t>
      </w:r>
      <w:r w:rsidR="00D33764" w:rsidRPr="005949DB">
        <w:rPr>
          <w:rFonts w:ascii="Palatino Linotype" w:hAnsi="Palatino Linotype" w:cs="Arial"/>
        </w:rPr>
        <w:t>d</w:t>
      </w:r>
      <w:r w:rsidR="007E348A" w:rsidRPr="005949DB">
        <w:rPr>
          <w:rFonts w:ascii="Palatino Linotype" w:hAnsi="Palatino Linotype" w:cs="Arial"/>
        </w:rPr>
        <w:t>el particular refiere</w:t>
      </w:r>
      <w:r w:rsidR="007E348A" w:rsidRPr="005949DB">
        <w:rPr>
          <w:rFonts w:ascii="Palatino Linotype" w:hAnsi="Palatino Linotype" w:cs="Arial"/>
          <w:b/>
          <w:bCs/>
          <w:i/>
          <w:iCs/>
        </w:rPr>
        <w:t xml:space="preserve">: “La respuesta del sujeto obligado, no cumplen con la normativa en materia de transparencia </w:t>
      </w:r>
      <w:r w:rsidR="007E348A" w:rsidRPr="005949DB">
        <w:rPr>
          <w:rFonts w:ascii="Palatino Linotype" w:hAnsi="Palatino Linotype" w:cs="Arial"/>
          <w:b/>
          <w:bCs/>
          <w:i/>
          <w:iCs/>
          <w:u w:val="single"/>
        </w:rPr>
        <w:t>en cuanto al tratamiento de solicitudes de información</w:t>
      </w:r>
      <w:r w:rsidR="007E348A" w:rsidRPr="005949DB">
        <w:rPr>
          <w:rFonts w:ascii="Palatino Linotype" w:hAnsi="Palatino Linotype" w:cs="Arial"/>
          <w:b/>
          <w:bCs/>
          <w:i/>
          <w:iCs/>
        </w:rPr>
        <w:t>.”</w:t>
      </w:r>
      <w:r w:rsidR="007E348A" w:rsidRPr="005949DB">
        <w:rPr>
          <w:rFonts w:ascii="Palatino Linotype" w:hAnsi="Palatino Linotype" w:cs="Arial"/>
        </w:rPr>
        <w:t>, y este Órgano Garante señala</w:t>
      </w:r>
      <w:r w:rsidR="00D33764" w:rsidRPr="005949DB">
        <w:rPr>
          <w:rFonts w:ascii="Palatino Linotype" w:hAnsi="Palatino Linotype" w:cs="Arial"/>
        </w:rPr>
        <w:t xml:space="preserve"> que debió de impugnar la respuesta del </w:t>
      </w:r>
      <w:r w:rsidR="00D33764" w:rsidRPr="005949DB">
        <w:rPr>
          <w:rFonts w:ascii="Palatino Linotype" w:hAnsi="Palatino Linotype" w:cs="Arial"/>
          <w:b/>
          <w:bCs/>
        </w:rPr>
        <w:t>SUJETO OBLIGADO</w:t>
      </w:r>
      <w:r w:rsidR="00D33764" w:rsidRPr="005949DB">
        <w:rPr>
          <w:rFonts w:ascii="Palatino Linotype" w:hAnsi="Palatino Linotype" w:cs="Arial"/>
        </w:rPr>
        <w:t xml:space="preserve"> de acuerdo a las causales antes citadas, pues, en la sustanciación de este medio de impugnación es obligación del Pleno analizar </w:t>
      </w:r>
      <w:r w:rsidR="00F555BB" w:rsidRPr="005949DB">
        <w:rPr>
          <w:rFonts w:ascii="Palatino Linotype" w:hAnsi="Palatino Linotype" w:cs="Arial"/>
        </w:rPr>
        <w:t xml:space="preserve">y reparar </w:t>
      </w:r>
      <w:r w:rsidR="00D33764" w:rsidRPr="005949DB">
        <w:rPr>
          <w:rFonts w:ascii="Palatino Linotype" w:hAnsi="Palatino Linotype" w:cs="Arial"/>
        </w:rPr>
        <w:t xml:space="preserve">el derecho al acceso a la información </w:t>
      </w:r>
      <w:r w:rsidR="00F555BB" w:rsidRPr="005949DB">
        <w:rPr>
          <w:rFonts w:ascii="Palatino Linotype" w:hAnsi="Palatino Linotype" w:cs="Arial"/>
        </w:rPr>
        <w:t xml:space="preserve">del </w:t>
      </w:r>
      <w:r w:rsidR="00F555BB" w:rsidRPr="005949DB">
        <w:rPr>
          <w:rFonts w:ascii="Palatino Linotype" w:hAnsi="Palatino Linotype" w:cs="Arial"/>
          <w:b/>
          <w:bCs/>
        </w:rPr>
        <w:t>RECURRENTE</w:t>
      </w:r>
      <w:r w:rsidR="00F555BB" w:rsidRPr="005949DB">
        <w:rPr>
          <w:rFonts w:ascii="Palatino Linotype" w:hAnsi="Palatino Linotype" w:cs="Arial"/>
        </w:rPr>
        <w:t xml:space="preserve">, rigiéndose conforme a los principios de certeza, eficacia, imparcialidad, independencia, legalidad, objetividad y profesionalismo, haciendo un estudio profundo si es que </w:t>
      </w:r>
      <w:r w:rsidR="00F555BB" w:rsidRPr="005949DB">
        <w:rPr>
          <w:rFonts w:ascii="Palatino Linotype" w:hAnsi="Palatino Linotype" w:cs="Arial"/>
          <w:b/>
          <w:bCs/>
        </w:rPr>
        <w:t>EL SUJETO OBLIGADO</w:t>
      </w:r>
      <w:r w:rsidR="00F555BB" w:rsidRPr="005949DB">
        <w:rPr>
          <w:rFonts w:ascii="Palatino Linotype" w:hAnsi="Palatino Linotype" w:cs="Arial"/>
        </w:rPr>
        <w:t xml:space="preserve"> </w:t>
      </w:r>
      <w:r w:rsidR="005949DB" w:rsidRPr="005949DB">
        <w:rPr>
          <w:rFonts w:ascii="Palatino Linotype" w:hAnsi="Palatino Linotype" w:cs="Arial"/>
        </w:rPr>
        <w:t>cumplió</w:t>
      </w:r>
      <w:r w:rsidR="00F555BB" w:rsidRPr="005949DB">
        <w:rPr>
          <w:rFonts w:ascii="Palatino Linotype" w:hAnsi="Palatino Linotype" w:cs="Arial"/>
        </w:rPr>
        <w:t xml:space="preserve"> con el </w:t>
      </w:r>
      <w:r w:rsidR="00F555BB" w:rsidRPr="005949DB">
        <w:rPr>
          <w:rFonts w:ascii="Palatino Linotype" w:hAnsi="Palatino Linotype" w:cs="Arial"/>
        </w:rPr>
        <w:lastRenderedPageBreak/>
        <w:t xml:space="preserve">tratamiento idóneo en las solicitudes de acceso a la información pública, de conformidad con los artículos </w:t>
      </w:r>
      <w:r w:rsidR="00D33764" w:rsidRPr="005949DB">
        <w:rPr>
          <w:rFonts w:ascii="Palatino Linotype" w:hAnsi="Palatino Linotype" w:cs="Arial"/>
        </w:rPr>
        <w:t xml:space="preserve">cumplido con </w:t>
      </w:r>
    </w:p>
    <w:p w14:paraId="1BFF287E" w14:textId="25C20257" w:rsidR="00F555BB" w:rsidRPr="005949DB" w:rsidRDefault="00DB745E" w:rsidP="005949DB">
      <w:pPr>
        <w:spacing w:before="100" w:beforeAutospacing="1" w:after="100" w:afterAutospacing="1"/>
        <w:ind w:left="901" w:right="901"/>
        <w:jc w:val="both"/>
        <w:rPr>
          <w:rFonts w:ascii="Palatino Linotype" w:hAnsi="Palatino Linotype" w:cs="Arial"/>
          <w:i/>
          <w:iCs/>
          <w:sz w:val="22"/>
          <w:szCs w:val="22"/>
        </w:rPr>
      </w:pPr>
      <w:r w:rsidRPr="005949DB">
        <w:rPr>
          <w:rFonts w:ascii="Palatino Linotype" w:hAnsi="Palatino Linotype"/>
          <w:i/>
          <w:iCs/>
          <w:sz w:val="22"/>
          <w:szCs w:val="22"/>
        </w:rPr>
        <w:t>“</w:t>
      </w:r>
      <w:r w:rsidR="00F555BB" w:rsidRPr="005949DB">
        <w:rPr>
          <w:rFonts w:ascii="Palatino Linotype" w:hAnsi="Palatino Linotype"/>
          <w:b/>
          <w:bCs/>
          <w:i/>
          <w:iCs/>
          <w:sz w:val="22"/>
          <w:szCs w:val="22"/>
        </w:rPr>
        <w:t>Artículo 160.</w:t>
      </w:r>
      <w:r w:rsidR="00F555BB" w:rsidRPr="005949DB">
        <w:rPr>
          <w:rFonts w:ascii="Palatino Linotype" w:hAnsi="Palatino Linotype"/>
          <w:i/>
          <w:iCs/>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B31FD55" w14:textId="471CBEC0" w:rsidR="00F555BB" w:rsidRPr="005949DB" w:rsidRDefault="00F555BB" w:rsidP="005949DB">
      <w:pPr>
        <w:spacing w:before="100" w:beforeAutospacing="1" w:after="100" w:afterAutospacing="1"/>
        <w:ind w:left="901" w:right="901"/>
        <w:jc w:val="both"/>
        <w:rPr>
          <w:rFonts w:ascii="Palatino Linotype" w:hAnsi="Palatino Linotype" w:cs="Arial"/>
          <w:i/>
          <w:iCs/>
          <w:sz w:val="22"/>
          <w:szCs w:val="22"/>
        </w:rPr>
      </w:pPr>
      <w:r w:rsidRPr="005949DB">
        <w:rPr>
          <w:rFonts w:ascii="Palatino Linotype" w:hAnsi="Palatino Linotype" w:cs="Arial"/>
          <w:b/>
          <w:bCs/>
          <w:i/>
          <w:iCs/>
          <w:sz w:val="22"/>
          <w:szCs w:val="22"/>
        </w:rPr>
        <w:t>Artículo 162.</w:t>
      </w:r>
      <w:r w:rsidRPr="005949DB">
        <w:rPr>
          <w:rFonts w:ascii="Palatino Linotype" w:hAnsi="Palatino Linotype" w:cs="Arial"/>
          <w:i/>
          <w:iCs/>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5AF1CC9" w14:textId="26EE1F68" w:rsidR="00F555BB" w:rsidRPr="005949DB" w:rsidRDefault="00F555BB" w:rsidP="005949DB">
      <w:pPr>
        <w:spacing w:before="100" w:beforeAutospacing="1" w:after="100" w:afterAutospacing="1"/>
        <w:ind w:left="901" w:right="901"/>
        <w:jc w:val="both"/>
        <w:rPr>
          <w:rFonts w:ascii="Palatino Linotype" w:hAnsi="Palatino Linotype" w:cs="Arial"/>
          <w:i/>
          <w:iCs/>
          <w:sz w:val="22"/>
          <w:szCs w:val="22"/>
        </w:rPr>
      </w:pPr>
      <w:r w:rsidRPr="005949DB">
        <w:rPr>
          <w:rFonts w:ascii="Palatino Linotype" w:hAnsi="Palatino Linotype" w:cs="Arial"/>
          <w:b/>
          <w:bCs/>
          <w:i/>
          <w:iCs/>
          <w:sz w:val="22"/>
          <w:szCs w:val="22"/>
        </w:rPr>
        <w:t>Artículo 165.</w:t>
      </w:r>
      <w:r w:rsidRPr="005949DB">
        <w:rPr>
          <w:rFonts w:ascii="Palatino Linotype" w:hAnsi="Palatino Linotype" w:cs="Arial"/>
          <w:i/>
          <w:iCs/>
          <w:sz w:val="22"/>
          <w:szCs w:val="22"/>
        </w:rPr>
        <w:t xml:space="preserve"> Los sujetos obligados establecerán la forma y términos en que darán trámite interno a las solicitudes en materia de acceso a la información…</w:t>
      </w:r>
      <w:r w:rsidR="00DB745E" w:rsidRPr="005949DB">
        <w:rPr>
          <w:rFonts w:ascii="Palatino Linotype" w:hAnsi="Palatino Linotype" w:cs="Arial"/>
          <w:i/>
          <w:iCs/>
          <w:sz w:val="22"/>
          <w:szCs w:val="22"/>
        </w:rPr>
        <w:t>”</w:t>
      </w:r>
    </w:p>
    <w:p w14:paraId="2AB644D5" w14:textId="577B6B59" w:rsidR="00437CEB" w:rsidRPr="005949DB" w:rsidRDefault="00C60E66" w:rsidP="005949DB">
      <w:pPr>
        <w:spacing w:before="100" w:beforeAutospacing="1" w:after="100" w:afterAutospacing="1" w:line="360" w:lineRule="auto"/>
        <w:ind w:right="49"/>
        <w:jc w:val="both"/>
        <w:rPr>
          <w:rFonts w:ascii="Palatino Linotype" w:hAnsi="Palatino Linotype" w:cs="Arial"/>
        </w:rPr>
      </w:pPr>
      <w:r w:rsidRPr="005949DB">
        <w:rPr>
          <w:rFonts w:ascii="Palatino Linotype" w:hAnsi="Palatino Linotype" w:cs="Arial"/>
        </w:rPr>
        <w:t>En conclusión</w:t>
      </w:r>
      <w:r w:rsidR="00DB745E" w:rsidRPr="005949DB">
        <w:rPr>
          <w:rFonts w:ascii="Palatino Linotype" w:hAnsi="Palatino Linotype" w:cs="Arial"/>
        </w:rPr>
        <w:t>, de acuerdo a sus razones o motivos de inconformidad</w:t>
      </w:r>
      <w:r w:rsidR="007E348A" w:rsidRPr="005949DB">
        <w:rPr>
          <w:rFonts w:ascii="Palatino Linotype" w:hAnsi="Palatino Linotype" w:cs="Arial"/>
        </w:rPr>
        <w:t xml:space="preserve">, se </w:t>
      </w:r>
      <w:r w:rsidR="00DB745E" w:rsidRPr="005949DB">
        <w:rPr>
          <w:rFonts w:ascii="Palatino Linotype" w:hAnsi="Palatino Linotype" w:cs="Arial"/>
        </w:rPr>
        <w:t xml:space="preserve">advierte que </w:t>
      </w:r>
      <w:r w:rsidR="00DB745E" w:rsidRPr="005949DB">
        <w:rPr>
          <w:rFonts w:ascii="Palatino Linotype" w:hAnsi="Palatino Linotype" w:cs="Arial"/>
          <w:b/>
          <w:bCs/>
        </w:rPr>
        <w:t>EL RECURRENTE</w:t>
      </w:r>
      <w:r w:rsidR="00DB745E" w:rsidRPr="005949DB">
        <w:rPr>
          <w:rFonts w:ascii="Palatino Linotype" w:hAnsi="Palatino Linotype" w:cs="Arial"/>
        </w:rPr>
        <w:t xml:space="preserve"> no tuvo afectación o </w:t>
      </w:r>
      <w:r w:rsidRPr="005949DB">
        <w:rPr>
          <w:rFonts w:ascii="Palatino Linotype" w:hAnsi="Palatino Linotype" w:cs="Arial"/>
        </w:rPr>
        <w:t xml:space="preserve">le </w:t>
      </w:r>
      <w:r w:rsidR="00DB745E" w:rsidRPr="005949DB">
        <w:rPr>
          <w:rFonts w:ascii="Palatino Linotype" w:hAnsi="Palatino Linotype" w:cs="Arial"/>
        </w:rPr>
        <w:t>caus</w:t>
      </w:r>
      <w:r w:rsidRPr="005949DB">
        <w:rPr>
          <w:rFonts w:ascii="Palatino Linotype" w:hAnsi="Palatino Linotype" w:cs="Arial"/>
        </w:rPr>
        <w:t>aron</w:t>
      </w:r>
      <w:r w:rsidR="00DB745E" w:rsidRPr="005949DB">
        <w:rPr>
          <w:rFonts w:ascii="Palatino Linotype" w:hAnsi="Palatino Linotype" w:cs="Arial"/>
        </w:rPr>
        <w:t xml:space="preserve"> agravios la respuesta </w:t>
      </w:r>
      <w:r w:rsidR="007E348A" w:rsidRPr="005949DB">
        <w:rPr>
          <w:rFonts w:ascii="Palatino Linotype" w:hAnsi="Palatino Linotype" w:cs="Arial"/>
        </w:rPr>
        <w:t xml:space="preserve"> </w:t>
      </w:r>
      <w:r w:rsidR="007E348A" w:rsidRPr="005949DB">
        <w:rPr>
          <w:rFonts w:ascii="Palatino Linotype" w:hAnsi="Palatino Linotype" w:cs="Arial"/>
          <w:b/>
          <w:bCs/>
        </w:rPr>
        <w:t>EL SUJETO OBLIGADO</w:t>
      </w:r>
      <w:r w:rsidRPr="005949DB">
        <w:rPr>
          <w:rFonts w:ascii="Palatino Linotype" w:hAnsi="Palatino Linotype" w:cs="Arial"/>
          <w:b/>
          <w:bCs/>
        </w:rPr>
        <w:t xml:space="preserve">, </w:t>
      </w:r>
      <w:r w:rsidRPr="005949DB">
        <w:rPr>
          <w:rFonts w:ascii="Palatino Linotype" w:hAnsi="Palatino Linotype" w:cs="Arial"/>
        </w:rPr>
        <w:t>más bien,</w:t>
      </w:r>
      <w:r w:rsidRPr="005949DB">
        <w:rPr>
          <w:rFonts w:ascii="Palatino Linotype" w:hAnsi="Palatino Linotype" w:cs="Arial"/>
          <w:b/>
          <w:bCs/>
        </w:rPr>
        <w:t xml:space="preserve"> impugna el tratamiento de las solicitudes de acceso a la información pública</w:t>
      </w:r>
      <w:r w:rsidR="00030F2C" w:rsidRPr="005949DB">
        <w:rPr>
          <w:rFonts w:ascii="Palatino Linotype" w:hAnsi="Palatino Linotype" w:cs="Arial"/>
        </w:rPr>
        <w:t>, por lo que,</w:t>
      </w:r>
      <w:r w:rsidR="007E348A" w:rsidRPr="005949DB">
        <w:rPr>
          <w:rFonts w:ascii="Palatino Linotype" w:hAnsi="Palatino Linotype" w:cs="Arial"/>
        </w:rPr>
        <w:t xml:space="preserve"> </w:t>
      </w:r>
      <w:r w:rsidR="005F0C32" w:rsidRPr="005949DB">
        <w:rPr>
          <w:rFonts w:ascii="Palatino Linotype" w:hAnsi="Palatino Linotype" w:cs="Arial"/>
        </w:rPr>
        <w:t>al no actualizarse ninguno de los supuestos aludidos</w:t>
      </w:r>
      <w:r w:rsidR="00030F2C" w:rsidRPr="005949DB">
        <w:rPr>
          <w:rFonts w:ascii="Palatino Linotype" w:hAnsi="Palatino Linotype" w:cs="Arial"/>
        </w:rPr>
        <w:t xml:space="preserve"> en el artículo 179, de la citada Ley de la materia de la entidad</w:t>
      </w:r>
      <w:r w:rsidRPr="005949DB">
        <w:rPr>
          <w:rFonts w:ascii="Palatino Linotype" w:hAnsi="Palatino Linotype" w:cs="Arial"/>
        </w:rPr>
        <w:t>, con el fin de que este Órgano Garante analice las constancias a fondo</w:t>
      </w:r>
      <w:r w:rsidRPr="005949DB">
        <w:rPr>
          <w:rFonts w:ascii="Palatino Linotype" w:eastAsia="Palatino Linotype" w:hAnsi="Palatino Linotype" w:cs="Palatino Linotype"/>
        </w:rPr>
        <w:t xml:space="preserve">, se </w:t>
      </w:r>
      <w:r w:rsidR="002477D4" w:rsidRPr="005949DB">
        <w:rPr>
          <w:rFonts w:ascii="Palatino Linotype" w:eastAsia="Palatino Linotype" w:hAnsi="Palatino Linotype" w:cs="Palatino Linotype"/>
        </w:rPr>
        <w:t>determina que</w:t>
      </w:r>
      <w:r w:rsidR="00437CEB" w:rsidRPr="005949DB">
        <w:rPr>
          <w:rFonts w:ascii="Palatino Linotype" w:eastAsia="Palatino Linotype" w:hAnsi="Palatino Linotype" w:cs="Palatino Linotype"/>
        </w:rPr>
        <w:t xml:space="preserve"> se actualiza la causal de improcedencia prevista en la fracción III del artículo 191 </w:t>
      </w:r>
      <w:r w:rsidR="00193B06" w:rsidRPr="005949DB">
        <w:rPr>
          <w:rFonts w:ascii="Palatino Linotype" w:eastAsia="Palatino Linotype" w:hAnsi="Palatino Linotype" w:cs="Palatino Linotype"/>
        </w:rPr>
        <w:t>correlacionado</w:t>
      </w:r>
      <w:r w:rsidR="00437CEB" w:rsidRPr="005949DB">
        <w:rPr>
          <w:rFonts w:ascii="Palatino Linotype" w:eastAsia="Palatino Linotype" w:hAnsi="Palatino Linotype" w:cs="Palatino Linotype"/>
        </w:rPr>
        <w:t xml:space="preserve"> con la fracción IV del artículo 192, ambos de la Ley de Transparencia y Acceso a la Información Pública del Estado de México y Municipios, </w:t>
      </w:r>
      <w:r w:rsidRPr="005949DB">
        <w:rPr>
          <w:rFonts w:ascii="Palatino Linotype" w:eastAsia="Palatino Linotype" w:hAnsi="Palatino Linotype" w:cs="Palatino Linotype"/>
        </w:rPr>
        <w:t xml:space="preserve">pues </w:t>
      </w:r>
      <w:r w:rsidR="00437CEB" w:rsidRPr="005949DB">
        <w:rPr>
          <w:rFonts w:ascii="Palatino Linotype" w:hAnsi="Palatino Linotype" w:cs="Arial"/>
        </w:rPr>
        <w:t xml:space="preserve">se </w:t>
      </w:r>
      <w:r w:rsidR="002477D4" w:rsidRPr="005949DB">
        <w:rPr>
          <w:rFonts w:ascii="Palatino Linotype" w:hAnsi="Palatino Linotype" w:cs="Arial"/>
        </w:rPr>
        <w:t>desprende</w:t>
      </w:r>
      <w:r w:rsidR="00030F2C" w:rsidRPr="005949DB">
        <w:rPr>
          <w:rFonts w:ascii="Palatino Linotype" w:hAnsi="Palatino Linotype" w:cs="Arial"/>
        </w:rPr>
        <w:t xml:space="preserve"> que las </w:t>
      </w:r>
      <w:r w:rsidR="00437CEB" w:rsidRPr="005949DB">
        <w:rPr>
          <w:rFonts w:ascii="Palatino Linotype" w:hAnsi="Palatino Linotype" w:cs="Arial"/>
        </w:rPr>
        <w:t xml:space="preserve">razones o motivos de inconformidad </w:t>
      </w:r>
      <w:r w:rsidR="00030F2C" w:rsidRPr="005949DB">
        <w:rPr>
          <w:rFonts w:ascii="Palatino Linotype" w:hAnsi="Palatino Linotype" w:cs="Arial"/>
        </w:rPr>
        <w:t xml:space="preserve">del </w:t>
      </w:r>
      <w:r w:rsidR="00030F2C" w:rsidRPr="005949DB">
        <w:rPr>
          <w:rFonts w:ascii="Palatino Linotype" w:hAnsi="Palatino Linotype" w:cs="Arial"/>
          <w:b/>
          <w:bCs/>
        </w:rPr>
        <w:t>RECURRENTE</w:t>
      </w:r>
      <w:r w:rsidR="00030F2C" w:rsidRPr="005949DB">
        <w:rPr>
          <w:rFonts w:ascii="Palatino Linotype" w:hAnsi="Palatino Linotype" w:cs="Arial"/>
        </w:rPr>
        <w:t xml:space="preserve"> no se encuentran </w:t>
      </w:r>
      <w:r w:rsidR="00437CEB" w:rsidRPr="005949DB">
        <w:rPr>
          <w:rFonts w:ascii="Palatino Linotype" w:hAnsi="Palatino Linotype" w:cs="Arial"/>
        </w:rPr>
        <w:t xml:space="preserve">tendentes a contravenir la </w:t>
      </w:r>
      <w:r w:rsidR="00030F2C" w:rsidRPr="005949DB">
        <w:rPr>
          <w:rFonts w:ascii="Palatino Linotype" w:hAnsi="Palatino Linotype" w:cs="Arial"/>
        </w:rPr>
        <w:t>respuesta del</w:t>
      </w:r>
      <w:r w:rsidR="00437CEB" w:rsidRPr="005949DB">
        <w:rPr>
          <w:rFonts w:ascii="Palatino Linotype" w:hAnsi="Palatino Linotype" w:cs="Arial"/>
        </w:rPr>
        <w:t xml:space="preserve"> </w:t>
      </w:r>
      <w:r w:rsidR="00437CEB" w:rsidRPr="005949DB">
        <w:rPr>
          <w:rFonts w:ascii="Palatino Linotype" w:hAnsi="Palatino Linotype" w:cs="Arial"/>
          <w:b/>
        </w:rPr>
        <w:t>SUJETO OBLIGADO</w:t>
      </w:r>
      <w:r w:rsidR="00437CEB" w:rsidRPr="005949DB">
        <w:rPr>
          <w:rFonts w:ascii="Palatino Linotype" w:hAnsi="Palatino Linotype" w:cs="Arial"/>
        </w:rPr>
        <w:t xml:space="preserve">, </w:t>
      </w:r>
      <w:r w:rsidR="002477D4" w:rsidRPr="005949DB">
        <w:rPr>
          <w:rFonts w:ascii="Palatino Linotype" w:hAnsi="Palatino Linotype" w:cs="Arial"/>
        </w:rPr>
        <w:t xml:space="preserve">por lo que </w:t>
      </w:r>
      <w:r w:rsidR="00437CEB" w:rsidRPr="005949DB">
        <w:rPr>
          <w:rFonts w:ascii="Palatino Linotype" w:hAnsi="Palatino Linotype" w:cs="Arial"/>
        </w:rPr>
        <w:t xml:space="preserve">este Instituto no </w:t>
      </w:r>
      <w:r w:rsidR="002477D4" w:rsidRPr="005949DB">
        <w:rPr>
          <w:rFonts w:ascii="Palatino Linotype" w:hAnsi="Palatino Linotype" w:cs="Arial"/>
        </w:rPr>
        <w:t>cuenta con</w:t>
      </w:r>
      <w:r w:rsidR="00437CEB" w:rsidRPr="005949DB">
        <w:rPr>
          <w:rFonts w:ascii="Palatino Linotype" w:hAnsi="Palatino Linotype" w:cs="Arial"/>
        </w:rPr>
        <w:t xml:space="preserve"> atribuciones para pronunciarse al respecto, lo que impide analizar las </w:t>
      </w:r>
      <w:r w:rsidR="00437CEB" w:rsidRPr="005949DB">
        <w:rPr>
          <w:rFonts w:ascii="Palatino Linotype" w:hAnsi="Palatino Linotype" w:cs="Arial"/>
        </w:rPr>
        <w:lastRenderedPageBreak/>
        <w:t>cuestiones de fondo del asunto; lo anterior, se refuerza con los criterios Jurisprudenciales que se cita a continuación:</w:t>
      </w:r>
    </w:p>
    <w:p w14:paraId="7142D4EA" w14:textId="77777777" w:rsidR="00437CEB" w:rsidRPr="005949DB" w:rsidRDefault="00437CEB" w:rsidP="005949DB">
      <w:pPr>
        <w:spacing w:before="100" w:beforeAutospacing="1" w:after="100" w:afterAutospacing="1" w:line="360" w:lineRule="auto"/>
        <w:rPr>
          <w:rFonts w:ascii="Palatino Linotype" w:hAnsi="Palatino Linotype" w:cs="Arial"/>
          <w:lang w:eastAsia="es-MX"/>
        </w:rPr>
      </w:pPr>
      <w:r w:rsidRPr="005949DB">
        <w:rPr>
          <w:rFonts w:ascii="Palatino Linotype" w:hAnsi="Palatino Linotype" w:cs="Arial"/>
          <w:lang w:eastAsia="es-MX"/>
        </w:rPr>
        <w:t>El criterio jurisprudencial, emitido por el Primer Tribunal Colegiado en Materia Civil del Séptimo Circuito, encontrado en el Tomo XXIV, octubre de 2006, página 1191</w:t>
      </w:r>
      <w:bookmarkStart w:id="4" w:name="_Hlk68787734"/>
      <w:r w:rsidRPr="005949DB">
        <w:rPr>
          <w:rFonts w:ascii="Palatino Linotype" w:hAnsi="Palatino Linotype" w:cs="Arial"/>
          <w:lang w:eastAsia="es-MX"/>
        </w:rPr>
        <w:t>, en el Semanario Judicial de la Federación y su Gaceta</w:t>
      </w:r>
      <w:bookmarkEnd w:id="4"/>
      <w:r w:rsidRPr="005949DB">
        <w:rPr>
          <w:rFonts w:ascii="Palatino Linotype" w:hAnsi="Palatino Linotype" w:cs="Arial"/>
          <w:lang w:eastAsia="es-MX"/>
        </w:rPr>
        <w:t>, Novena Época, 174106, que en su tenor literal nos refiere lo siguiente:</w:t>
      </w:r>
    </w:p>
    <w:p w14:paraId="0CDCD813" w14:textId="77777777" w:rsidR="00437CEB" w:rsidRPr="005949DB" w:rsidRDefault="00437CEB" w:rsidP="005949DB">
      <w:pPr>
        <w:spacing w:before="100" w:beforeAutospacing="1" w:after="100" w:afterAutospacing="1"/>
        <w:ind w:left="851" w:right="901"/>
        <w:jc w:val="both"/>
        <w:rPr>
          <w:rFonts w:ascii="Palatino Linotype" w:hAnsi="Palatino Linotype" w:cs="Arial"/>
          <w:i/>
          <w:sz w:val="22"/>
          <w:szCs w:val="22"/>
        </w:rPr>
      </w:pPr>
      <w:r w:rsidRPr="005949DB">
        <w:rPr>
          <w:rFonts w:ascii="Palatino Linotype" w:hAnsi="Palatino Linotype" w:cs="Arial"/>
          <w:b/>
          <w:bCs/>
          <w:i/>
          <w:sz w:val="22"/>
          <w:szCs w:val="22"/>
        </w:rPr>
        <w:t xml:space="preserve">DEMANDA DE AMPARO. SU DESECHAMIENTO IMPIDE ESTUDIAR LAS CUESTIONES DE FONDO. </w:t>
      </w:r>
      <w:r w:rsidRPr="005949DB">
        <w:rPr>
          <w:rFonts w:ascii="Palatino Linotype" w:hAnsi="Palatino Linotype" w:cs="Arial"/>
          <w:i/>
          <w:sz w:val="22"/>
          <w:szCs w:val="22"/>
        </w:rPr>
        <w:t xml:space="preserve"> El artículo 73 de la Ley de Amparo establece de manera enunciativa, no limitativa, las causas de improcedencia del juicio de garantías; por tanto, si la demanda relativa se desecha por actualizarse cualquiera de las hipótesis previstas por el precepto invocado, no causa agravio la falta de estudio de los argumentos tendientes a demostrar la violación de garantías individuales por el acto reclamado de las autoridades responsables, en razón de que el desechamiento de la demanda impide el análisis ulterior de los problemas de fondo.</w:t>
      </w:r>
    </w:p>
    <w:p w14:paraId="3D73390E" w14:textId="5A6DA7DE" w:rsidR="00024A74" w:rsidRPr="005949DB" w:rsidRDefault="00024A74" w:rsidP="005949DB">
      <w:pPr>
        <w:spacing w:before="100" w:beforeAutospacing="1" w:after="100" w:afterAutospacing="1" w:line="360" w:lineRule="auto"/>
        <w:jc w:val="both"/>
        <w:rPr>
          <w:rFonts w:ascii="Palatino Linotype" w:eastAsia="Calibri" w:hAnsi="Palatino Linotype" w:cs="Arial"/>
        </w:rPr>
      </w:pPr>
      <w:r w:rsidRPr="005949DB">
        <w:rPr>
          <w:rFonts w:ascii="Palatino Linotype" w:eastAsia="Calibri" w:hAnsi="Palatino Linotype" w:cs="Arial"/>
        </w:rPr>
        <w:t xml:space="preserve">Así, con fundamento en lo previsto en los artículos 5, párrafos </w:t>
      </w:r>
      <w:r w:rsidRPr="005949DB">
        <w:rPr>
          <w:rFonts w:ascii="Palatino Linotype" w:hAnsi="Palatino Linotype"/>
        </w:rPr>
        <w:t>trigésimo, trigésimo primero y trigésimo segundo</w:t>
      </w:r>
      <w:r w:rsidRPr="005949DB">
        <w:rPr>
          <w:rFonts w:ascii="Palatino Linotype" w:eastAsia="Calibri" w:hAnsi="Palatino Linotype" w:cs="Arial"/>
        </w:rPr>
        <w:t xml:space="preserve">, fracciones IV y V de la Constitución Política del Estado Libre y Soberano de México; </w:t>
      </w:r>
      <w:r w:rsidRPr="005949DB">
        <w:rPr>
          <w:rFonts w:ascii="Palatino Linotype" w:hAnsi="Palatino Linotype" w:cs="Arial"/>
        </w:rPr>
        <w:t>2, fracción II, 29, 36, fracciones I y II, 176, 178, 179, 181, 185 fracción I, 186 y 188</w:t>
      </w:r>
      <w:r w:rsidRPr="005949DB">
        <w:rPr>
          <w:rFonts w:ascii="Palatino Linotype" w:eastAsia="Calibri" w:hAnsi="Palatino Linotype" w:cs="Arial"/>
        </w:rPr>
        <w:t xml:space="preserve"> de la Ley de Transparencia y Acceso a la Información Pública del Estado de México y Municipios, este Pleno: </w:t>
      </w:r>
    </w:p>
    <w:p w14:paraId="3B1D0D78" w14:textId="77777777" w:rsidR="005949DB" w:rsidRDefault="005949DB" w:rsidP="005949DB">
      <w:pPr>
        <w:spacing w:before="360" w:after="480"/>
        <w:jc w:val="center"/>
        <w:rPr>
          <w:rFonts w:ascii="Palatino Linotype" w:hAnsi="Palatino Linotype"/>
          <w:b/>
          <w:spacing w:val="60"/>
          <w:sz w:val="28"/>
          <w:szCs w:val="28"/>
        </w:rPr>
      </w:pPr>
    </w:p>
    <w:p w14:paraId="18290C11" w14:textId="77777777" w:rsidR="005949DB" w:rsidRDefault="005949DB" w:rsidP="005949DB">
      <w:pPr>
        <w:spacing w:before="360" w:after="480"/>
        <w:jc w:val="center"/>
        <w:rPr>
          <w:rFonts w:ascii="Palatino Linotype" w:hAnsi="Palatino Linotype"/>
          <w:b/>
          <w:spacing w:val="60"/>
          <w:sz w:val="28"/>
          <w:szCs w:val="28"/>
        </w:rPr>
      </w:pPr>
    </w:p>
    <w:p w14:paraId="7130B885" w14:textId="77777777" w:rsidR="005949DB" w:rsidRDefault="005949DB" w:rsidP="005949DB">
      <w:pPr>
        <w:spacing w:before="360" w:after="480"/>
        <w:jc w:val="center"/>
        <w:rPr>
          <w:rFonts w:ascii="Palatino Linotype" w:hAnsi="Palatino Linotype"/>
          <w:b/>
          <w:spacing w:val="60"/>
          <w:sz w:val="28"/>
          <w:szCs w:val="28"/>
        </w:rPr>
      </w:pPr>
    </w:p>
    <w:p w14:paraId="08609319" w14:textId="79C0B6C6" w:rsidR="00024A74" w:rsidRPr="005949DB" w:rsidRDefault="00024A74" w:rsidP="005949DB">
      <w:pPr>
        <w:spacing w:before="360" w:after="480"/>
        <w:jc w:val="center"/>
        <w:rPr>
          <w:rFonts w:ascii="Palatino Linotype" w:hAnsi="Palatino Linotype"/>
          <w:b/>
          <w:spacing w:val="60"/>
          <w:sz w:val="28"/>
          <w:szCs w:val="28"/>
        </w:rPr>
      </w:pPr>
      <w:r w:rsidRPr="005949DB">
        <w:rPr>
          <w:rFonts w:ascii="Palatino Linotype" w:hAnsi="Palatino Linotype"/>
          <w:b/>
          <w:spacing w:val="60"/>
          <w:sz w:val="28"/>
          <w:szCs w:val="28"/>
        </w:rPr>
        <w:lastRenderedPageBreak/>
        <w:t>RESUELVE</w:t>
      </w:r>
    </w:p>
    <w:p w14:paraId="44596F00" w14:textId="33E0010E" w:rsidR="00437CEB" w:rsidRPr="005949DB" w:rsidRDefault="00437CEB" w:rsidP="005949DB">
      <w:pPr>
        <w:spacing w:before="100" w:beforeAutospacing="1" w:after="100" w:afterAutospacing="1" w:line="360" w:lineRule="auto"/>
        <w:jc w:val="both"/>
        <w:rPr>
          <w:rFonts w:ascii="Palatino Linotype" w:eastAsia="Palatino Linotype" w:hAnsi="Palatino Linotype" w:cs="Palatino Linotype"/>
          <w:lang w:eastAsia="es-MX"/>
        </w:rPr>
      </w:pPr>
      <w:r w:rsidRPr="005949DB">
        <w:rPr>
          <w:rFonts w:ascii="Palatino Linotype" w:eastAsia="Palatino Linotype" w:hAnsi="Palatino Linotype" w:cs="Palatino Linotype"/>
          <w:b/>
          <w:sz w:val="26"/>
          <w:szCs w:val="26"/>
          <w:lang w:eastAsia="es-MX"/>
        </w:rPr>
        <w:t>PRIMERO</w:t>
      </w:r>
      <w:r w:rsidRPr="005949DB">
        <w:rPr>
          <w:rFonts w:ascii="Palatino Linotype" w:eastAsia="Palatino Linotype" w:hAnsi="Palatino Linotype" w:cs="Palatino Linotype"/>
          <w:sz w:val="28"/>
          <w:szCs w:val="28"/>
          <w:lang w:eastAsia="es-MX"/>
        </w:rPr>
        <w:t>.</w:t>
      </w:r>
      <w:r w:rsidRPr="005949DB">
        <w:rPr>
          <w:rFonts w:ascii="Palatino Linotype" w:eastAsia="Palatino Linotype" w:hAnsi="Palatino Linotype" w:cs="Palatino Linotype"/>
          <w:lang w:eastAsia="es-MX"/>
        </w:rPr>
        <w:t xml:space="preserve"> Se </w:t>
      </w:r>
      <w:r w:rsidRPr="005949DB">
        <w:rPr>
          <w:rFonts w:ascii="Palatino Linotype" w:eastAsia="Palatino Linotype" w:hAnsi="Palatino Linotype" w:cs="Palatino Linotype"/>
          <w:b/>
          <w:lang w:eastAsia="es-MX"/>
        </w:rPr>
        <w:t>SOBRESEE</w:t>
      </w:r>
      <w:r w:rsidRPr="005949DB">
        <w:rPr>
          <w:rFonts w:ascii="Palatino Linotype" w:eastAsia="Palatino Linotype" w:hAnsi="Palatino Linotype" w:cs="Palatino Linotype"/>
          <w:lang w:eastAsia="es-MX"/>
        </w:rPr>
        <w:t xml:space="preserve"> el Recurso de Revisión </w:t>
      </w:r>
      <w:r w:rsidR="00030F2C" w:rsidRPr="005949DB">
        <w:rPr>
          <w:rFonts w:ascii="Palatino Linotype" w:eastAsia="Palatino Linotype" w:hAnsi="Palatino Linotype" w:cs="Palatino Linotype"/>
          <w:b/>
          <w:lang w:eastAsia="es-MX"/>
        </w:rPr>
        <w:t>16482</w:t>
      </w:r>
      <w:r w:rsidRPr="005949DB">
        <w:rPr>
          <w:rFonts w:ascii="Palatino Linotype" w:eastAsia="Palatino Linotype" w:hAnsi="Palatino Linotype" w:cs="Palatino Linotype"/>
          <w:b/>
          <w:lang w:eastAsia="es-MX"/>
        </w:rPr>
        <w:t>/INFOEM/IP/RR/2022</w:t>
      </w:r>
      <w:r w:rsidRPr="005949DB">
        <w:rPr>
          <w:rFonts w:ascii="Palatino Linotype" w:eastAsia="Palatino Linotype" w:hAnsi="Palatino Linotype" w:cs="Palatino Linotype"/>
          <w:lang w:eastAsia="es-MX"/>
        </w:rPr>
        <w:t xml:space="preserve">, </w:t>
      </w:r>
      <w:r w:rsidRPr="005949DB">
        <w:rPr>
          <w:rFonts w:ascii="Palatino Linotype" w:hAnsi="Palatino Linotype" w:cs="Arial"/>
        </w:rPr>
        <w:t>en términos de lo establecido en el artículo 192, fracción IV de la Ley de Transparencia y Acceso a la Información Pública del Estado de México y Municipios</w:t>
      </w:r>
      <w:r w:rsidRPr="005949DB">
        <w:rPr>
          <w:rFonts w:ascii="Palatino Linotype" w:eastAsia="Palatino Linotype" w:hAnsi="Palatino Linotype" w:cs="Palatino Linotype"/>
          <w:lang w:eastAsia="es-MX"/>
        </w:rPr>
        <w:t xml:space="preserve">, porque una vez admitido apareció una causal de improcedencia en términos del </w:t>
      </w:r>
      <w:r w:rsidR="00193B06" w:rsidRPr="005949DB">
        <w:rPr>
          <w:rFonts w:ascii="Palatino Linotype" w:eastAsia="Palatino Linotype" w:hAnsi="Palatino Linotype" w:cs="Palatino Linotype"/>
          <w:b/>
          <w:lang w:eastAsia="es-MX"/>
        </w:rPr>
        <w:t>CONSIDERANDO QUINTO</w:t>
      </w:r>
      <w:r w:rsidR="00193B06" w:rsidRPr="005949DB">
        <w:rPr>
          <w:rFonts w:ascii="Palatino Linotype" w:eastAsia="Palatino Linotype" w:hAnsi="Palatino Linotype" w:cs="Palatino Linotype"/>
          <w:lang w:eastAsia="es-MX"/>
        </w:rPr>
        <w:t xml:space="preserve"> </w:t>
      </w:r>
      <w:r w:rsidRPr="005949DB">
        <w:rPr>
          <w:rFonts w:ascii="Palatino Linotype" w:eastAsia="Palatino Linotype" w:hAnsi="Palatino Linotype" w:cs="Palatino Linotype"/>
          <w:lang w:eastAsia="es-MX"/>
        </w:rPr>
        <w:t xml:space="preserve">de la presente Resolución. </w:t>
      </w:r>
    </w:p>
    <w:p w14:paraId="4CA01EFA" w14:textId="77777777" w:rsidR="00193B06" w:rsidRPr="005949DB" w:rsidRDefault="00437CEB" w:rsidP="005949DB">
      <w:pPr>
        <w:widowControl w:val="0"/>
        <w:tabs>
          <w:tab w:val="left" w:pos="1701"/>
        </w:tabs>
        <w:spacing w:before="100" w:beforeAutospacing="1" w:after="100" w:afterAutospacing="1" w:line="360" w:lineRule="auto"/>
        <w:jc w:val="both"/>
        <w:rPr>
          <w:rFonts w:ascii="Palatino Linotype" w:eastAsia="Palatino Linotype" w:hAnsi="Palatino Linotype" w:cs="Palatino Linotype"/>
          <w:b/>
          <w:lang w:eastAsia="es-MX"/>
        </w:rPr>
      </w:pPr>
      <w:r w:rsidRPr="005949DB">
        <w:rPr>
          <w:rFonts w:ascii="Palatino Linotype" w:eastAsia="Palatino Linotype" w:hAnsi="Palatino Linotype" w:cs="Palatino Linotype"/>
          <w:b/>
          <w:lang w:eastAsia="es-MX"/>
        </w:rPr>
        <w:t xml:space="preserve">SEGUNDO. Notifíquese </w:t>
      </w:r>
      <w:r w:rsidRPr="005949DB">
        <w:rPr>
          <w:rFonts w:ascii="Palatino Linotype" w:eastAsia="Palatino Linotype" w:hAnsi="Palatino Linotype" w:cs="Palatino Linotype"/>
          <w:lang w:eastAsia="es-MX"/>
        </w:rPr>
        <w:t>a</w:t>
      </w:r>
      <w:r w:rsidR="00193B06" w:rsidRPr="005949DB">
        <w:rPr>
          <w:rFonts w:ascii="Palatino Linotype" w:eastAsia="Palatino Linotype" w:hAnsi="Palatino Linotype" w:cs="Palatino Linotype"/>
          <w:lang w:eastAsia="es-MX"/>
        </w:rPr>
        <w:t xml:space="preserve"> </w:t>
      </w:r>
      <w:r w:rsidRPr="005949DB">
        <w:rPr>
          <w:rFonts w:ascii="Palatino Linotype" w:eastAsia="Palatino Linotype" w:hAnsi="Palatino Linotype" w:cs="Palatino Linotype"/>
          <w:lang w:eastAsia="es-MX"/>
        </w:rPr>
        <w:t>l</w:t>
      </w:r>
      <w:r w:rsidR="00193B06" w:rsidRPr="005949DB">
        <w:rPr>
          <w:rFonts w:ascii="Palatino Linotype" w:eastAsia="Palatino Linotype" w:hAnsi="Palatino Linotype" w:cs="Palatino Linotype"/>
          <w:lang w:eastAsia="es-MX"/>
        </w:rPr>
        <w:t>a</w:t>
      </w:r>
      <w:r w:rsidRPr="005949DB">
        <w:rPr>
          <w:rFonts w:ascii="Palatino Linotype" w:eastAsia="Palatino Linotype" w:hAnsi="Palatino Linotype" w:cs="Palatino Linotype"/>
          <w:lang w:eastAsia="es-MX"/>
        </w:rPr>
        <w:t xml:space="preserve"> Titular de la Unidad de Transparencia del </w:t>
      </w:r>
      <w:r w:rsidRPr="005949DB">
        <w:rPr>
          <w:rFonts w:ascii="Palatino Linotype" w:eastAsia="Palatino Linotype" w:hAnsi="Palatino Linotype" w:cs="Palatino Linotype"/>
          <w:b/>
          <w:lang w:eastAsia="es-MX"/>
        </w:rPr>
        <w:t>SUJETO OBLIGADO</w:t>
      </w:r>
      <w:r w:rsidRPr="005949DB">
        <w:rPr>
          <w:rFonts w:ascii="Palatino Linotype" w:eastAsia="Palatino Linotype" w:hAnsi="Palatino Linotype" w:cs="Palatino Linotype"/>
          <w:lang w:eastAsia="es-MX"/>
        </w:rPr>
        <w:t xml:space="preserve"> para su conocimiento</w:t>
      </w:r>
      <w:r w:rsidR="00193B06" w:rsidRPr="005949DB">
        <w:rPr>
          <w:rFonts w:ascii="Palatino Linotype" w:eastAsia="Palatino Linotype" w:hAnsi="Palatino Linotype" w:cs="Palatino Linotype"/>
          <w:lang w:eastAsia="es-MX"/>
        </w:rPr>
        <w:t>, vía Sistema de Acceso a la Información Mexiquense (</w:t>
      </w:r>
      <w:r w:rsidR="00193B06" w:rsidRPr="005949DB">
        <w:rPr>
          <w:rFonts w:ascii="Palatino Linotype" w:eastAsia="Palatino Linotype" w:hAnsi="Palatino Linotype" w:cs="Palatino Linotype"/>
          <w:b/>
          <w:lang w:eastAsia="es-MX"/>
        </w:rPr>
        <w:t>SAIMEX).</w:t>
      </w:r>
    </w:p>
    <w:p w14:paraId="0E18494C" w14:textId="77777777" w:rsidR="00437CEB" w:rsidRPr="005949DB" w:rsidRDefault="00437CEB" w:rsidP="005949DB">
      <w:pPr>
        <w:widowControl w:val="0"/>
        <w:tabs>
          <w:tab w:val="left" w:pos="1701"/>
        </w:tabs>
        <w:spacing w:before="100" w:beforeAutospacing="1" w:after="100" w:afterAutospacing="1" w:line="360" w:lineRule="auto"/>
        <w:jc w:val="both"/>
        <w:rPr>
          <w:rFonts w:ascii="Palatino Linotype" w:eastAsia="Palatino Linotype" w:hAnsi="Palatino Linotype" w:cs="Palatino Linotype"/>
          <w:b/>
          <w:lang w:eastAsia="es-MX"/>
        </w:rPr>
      </w:pPr>
      <w:r w:rsidRPr="005949DB">
        <w:rPr>
          <w:rFonts w:ascii="Palatino Linotype" w:eastAsia="Palatino Linotype" w:hAnsi="Palatino Linotype" w:cs="Palatino Linotype"/>
          <w:b/>
          <w:sz w:val="28"/>
          <w:szCs w:val="28"/>
          <w:lang w:eastAsia="es-MX"/>
        </w:rPr>
        <w:t>TERCERO</w:t>
      </w:r>
      <w:r w:rsidRPr="005949DB">
        <w:rPr>
          <w:rFonts w:ascii="Palatino Linotype" w:eastAsia="Palatino Linotype" w:hAnsi="Palatino Linotype" w:cs="Palatino Linotype"/>
          <w:lang w:eastAsia="es-MX"/>
        </w:rPr>
        <w:t xml:space="preserve">. </w:t>
      </w:r>
      <w:r w:rsidRPr="005949DB">
        <w:rPr>
          <w:rFonts w:ascii="Palatino Linotype" w:eastAsia="Palatino Linotype" w:hAnsi="Palatino Linotype" w:cs="Palatino Linotype"/>
          <w:b/>
          <w:lang w:eastAsia="es-MX"/>
        </w:rPr>
        <w:t>Notifíquese</w:t>
      </w:r>
      <w:r w:rsidRPr="005949DB">
        <w:rPr>
          <w:rFonts w:ascii="Palatino Linotype" w:eastAsia="Palatino Linotype" w:hAnsi="Palatino Linotype" w:cs="Palatino Linotype"/>
          <w:lang w:eastAsia="es-MX"/>
        </w:rPr>
        <w:t xml:space="preserve"> al </w:t>
      </w:r>
      <w:r w:rsidRPr="005949DB">
        <w:rPr>
          <w:rFonts w:ascii="Palatino Linotype" w:eastAsia="Palatino Linotype" w:hAnsi="Palatino Linotype" w:cs="Palatino Linotype"/>
          <w:b/>
          <w:lang w:eastAsia="es-MX"/>
        </w:rPr>
        <w:t>RECURRENTE</w:t>
      </w:r>
      <w:r w:rsidRPr="005949DB">
        <w:rPr>
          <w:rFonts w:ascii="Palatino Linotype" w:eastAsia="Palatino Linotype" w:hAnsi="Palatino Linotype" w:cs="Palatino Linotype"/>
          <w:lang w:eastAsia="es-MX"/>
        </w:rPr>
        <w:t xml:space="preserve"> la presente resolución vía Sistema de Acceso a la Información Mexiquense (</w:t>
      </w:r>
      <w:r w:rsidRPr="005949DB">
        <w:rPr>
          <w:rFonts w:ascii="Palatino Linotype" w:eastAsia="Palatino Linotype" w:hAnsi="Palatino Linotype" w:cs="Palatino Linotype"/>
          <w:b/>
          <w:lang w:eastAsia="es-MX"/>
        </w:rPr>
        <w:t>SAIMEX).</w:t>
      </w:r>
    </w:p>
    <w:p w14:paraId="7BA11021" w14:textId="7523CA69" w:rsidR="00437CEB" w:rsidRDefault="00437CEB" w:rsidP="005949DB">
      <w:pPr>
        <w:widowControl w:val="0"/>
        <w:tabs>
          <w:tab w:val="left" w:pos="1701"/>
        </w:tabs>
        <w:spacing w:before="100" w:beforeAutospacing="1" w:after="100" w:afterAutospacing="1" w:line="360" w:lineRule="auto"/>
        <w:jc w:val="both"/>
        <w:rPr>
          <w:rFonts w:ascii="Palatino Linotype" w:eastAsia="Palatino Linotype" w:hAnsi="Palatino Linotype" w:cs="Palatino Linotype"/>
          <w:lang w:eastAsia="es-MX"/>
        </w:rPr>
      </w:pPr>
      <w:r w:rsidRPr="005949DB">
        <w:rPr>
          <w:rFonts w:ascii="Palatino Linotype" w:eastAsia="Palatino Linotype" w:hAnsi="Palatino Linotype" w:cs="Palatino Linotype"/>
          <w:b/>
          <w:sz w:val="26"/>
          <w:szCs w:val="26"/>
          <w:lang w:eastAsia="es-MX"/>
        </w:rPr>
        <w:t>CUARTO.</w:t>
      </w:r>
      <w:r w:rsidRPr="005949DB">
        <w:rPr>
          <w:rFonts w:ascii="Palatino Linotype" w:eastAsia="Palatino Linotype" w:hAnsi="Palatino Linotype" w:cs="Palatino Linotype"/>
          <w:b/>
          <w:lang w:eastAsia="es-MX"/>
        </w:rPr>
        <w:t xml:space="preserve"> Hágase del conocimiento</w:t>
      </w:r>
      <w:r w:rsidRPr="005949DB">
        <w:rPr>
          <w:rFonts w:ascii="Palatino Linotype" w:eastAsia="Palatino Linotype" w:hAnsi="Palatino Linotype" w:cs="Palatino Linotype"/>
          <w:lang w:eastAsia="es-MX"/>
        </w:rPr>
        <w:t xml:space="preserve"> al </w:t>
      </w:r>
      <w:r w:rsidRPr="005949DB">
        <w:rPr>
          <w:rFonts w:ascii="Palatino Linotype" w:eastAsia="Palatino Linotype" w:hAnsi="Palatino Linotype" w:cs="Palatino Linotype"/>
          <w:b/>
          <w:lang w:eastAsia="es-MX"/>
        </w:rPr>
        <w:t>RECURRENTE</w:t>
      </w:r>
      <w:r w:rsidRPr="005949DB">
        <w:rPr>
          <w:rFonts w:ascii="Palatino Linotype" w:eastAsia="Palatino Linotype" w:hAnsi="Palatino Linotype" w:cs="Palatino Linotype"/>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9192756" w14:textId="5506FE8F" w:rsidR="005949DB" w:rsidRDefault="005949DB" w:rsidP="005949DB">
      <w:pPr>
        <w:widowControl w:val="0"/>
        <w:tabs>
          <w:tab w:val="left" w:pos="1701"/>
        </w:tabs>
        <w:spacing w:before="100" w:beforeAutospacing="1" w:after="100" w:afterAutospacing="1" w:line="360" w:lineRule="auto"/>
        <w:jc w:val="both"/>
        <w:rPr>
          <w:rFonts w:ascii="Palatino Linotype" w:eastAsia="Palatino Linotype" w:hAnsi="Palatino Linotype" w:cs="Palatino Linotype"/>
          <w:lang w:eastAsia="es-MX"/>
        </w:rPr>
      </w:pPr>
    </w:p>
    <w:p w14:paraId="08609895" w14:textId="77777777" w:rsidR="005949DB" w:rsidRPr="005949DB" w:rsidRDefault="005949DB" w:rsidP="005949DB">
      <w:pPr>
        <w:widowControl w:val="0"/>
        <w:tabs>
          <w:tab w:val="left" w:pos="1701"/>
        </w:tabs>
        <w:spacing w:before="100" w:beforeAutospacing="1" w:after="100" w:afterAutospacing="1" w:line="360" w:lineRule="auto"/>
        <w:jc w:val="both"/>
        <w:rPr>
          <w:rFonts w:ascii="Palatino Linotype" w:eastAsia="Palatino Linotype" w:hAnsi="Palatino Linotype" w:cs="Palatino Linotype"/>
          <w:lang w:eastAsia="es-MX"/>
        </w:rPr>
      </w:pPr>
    </w:p>
    <w:p w14:paraId="6462CD1A" w14:textId="129783C7" w:rsidR="0057519E" w:rsidRPr="005949DB" w:rsidRDefault="0057519E" w:rsidP="005949DB">
      <w:pPr>
        <w:spacing w:line="360" w:lineRule="auto"/>
        <w:jc w:val="both"/>
        <w:rPr>
          <w:rFonts w:ascii="Palatino Linotype" w:hAnsi="Palatino Linotype"/>
        </w:rPr>
      </w:pPr>
      <w:r w:rsidRPr="005949DB">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F6B6A" w:rsidRPr="005949DB">
        <w:rPr>
          <w:rFonts w:ascii="Palatino Linotype" w:hAnsi="Palatino Linotype"/>
        </w:rPr>
        <w:t>VIGÉSIMA PRIMERA</w:t>
      </w:r>
      <w:r w:rsidRPr="005949DB">
        <w:rPr>
          <w:rFonts w:ascii="Palatino Linotype" w:hAnsi="Palatino Linotype"/>
        </w:rPr>
        <w:t xml:space="preserve"> SESIÓN ORDINARIA CELEBRADA EL </w:t>
      </w:r>
      <w:r w:rsidR="005F6B6A" w:rsidRPr="005949DB">
        <w:rPr>
          <w:rFonts w:ascii="Palatino Linotype" w:hAnsi="Palatino Linotype"/>
        </w:rPr>
        <w:t>SIETE DE JUNIO</w:t>
      </w:r>
      <w:r w:rsidRPr="005949DB">
        <w:rPr>
          <w:rFonts w:ascii="Palatino Linotype" w:hAnsi="Palatino Linotype"/>
        </w:rPr>
        <w:t xml:space="preserve"> DE DOS MIL VEINTI</w:t>
      </w:r>
      <w:r w:rsidR="005267DB" w:rsidRPr="005949DB">
        <w:rPr>
          <w:rFonts w:ascii="Palatino Linotype" w:hAnsi="Palatino Linotype"/>
        </w:rPr>
        <w:t>TRÉS</w:t>
      </w:r>
      <w:r w:rsidRPr="005949DB">
        <w:rPr>
          <w:rFonts w:ascii="Palatino Linotype" w:hAnsi="Palatino Linotype"/>
        </w:rPr>
        <w:t>, ANTE EL SECRETARIO TÉCNICO DEL PLENO, ALEXIS TAPIA RAMÍREZ.</w:t>
      </w:r>
    </w:p>
    <w:p w14:paraId="3D634FBD" w14:textId="77777777" w:rsidR="0057519E" w:rsidRPr="005949DB" w:rsidRDefault="0057519E" w:rsidP="005949DB">
      <w:pPr>
        <w:spacing w:line="360" w:lineRule="auto"/>
        <w:jc w:val="both"/>
        <w:rPr>
          <w:rFonts w:ascii="Palatino Linotype" w:hAnsi="Palatino Linotype"/>
          <w:sz w:val="20"/>
          <w:szCs w:val="20"/>
        </w:rPr>
      </w:pPr>
      <w:r w:rsidRPr="005949DB">
        <w:rPr>
          <w:rFonts w:ascii="Palatino Linotype" w:hAnsi="Palatino Linotype"/>
          <w:sz w:val="20"/>
          <w:szCs w:val="20"/>
        </w:rPr>
        <w:t>SCMM/BLA/DEMF/CCC</w:t>
      </w:r>
    </w:p>
    <w:p w14:paraId="14129A6F" w14:textId="77777777" w:rsidR="00E60BC9" w:rsidRPr="005949DB" w:rsidRDefault="00E60BC9" w:rsidP="005949DB">
      <w:pPr>
        <w:spacing w:before="100" w:beforeAutospacing="1" w:after="100" w:afterAutospacing="1" w:line="360" w:lineRule="auto"/>
        <w:rPr>
          <w:rFonts w:ascii="Palatino Linotype" w:hAnsi="Palatino Linotype"/>
          <w:b/>
          <w:sz w:val="28"/>
          <w:szCs w:val="28"/>
        </w:rPr>
      </w:pPr>
    </w:p>
    <w:p w14:paraId="28BB592F" w14:textId="77777777" w:rsidR="00E60BC9" w:rsidRPr="005949DB" w:rsidRDefault="00E60BC9" w:rsidP="005949DB">
      <w:pPr>
        <w:spacing w:before="100" w:beforeAutospacing="1" w:after="100" w:afterAutospacing="1" w:line="360" w:lineRule="auto"/>
        <w:rPr>
          <w:rFonts w:ascii="Palatino Linotype" w:hAnsi="Palatino Linotype"/>
          <w:b/>
          <w:sz w:val="28"/>
          <w:szCs w:val="28"/>
        </w:rPr>
      </w:pPr>
    </w:p>
    <w:p w14:paraId="70CC180A" w14:textId="77777777" w:rsidR="00A85848" w:rsidRPr="005949DB" w:rsidRDefault="00A85848" w:rsidP="005949DB">
      <w:pPr>
        <w:spacing w:before="100" w:beforeAutospacing="1" w:after="100" w:afterAutospacing="1" w:line="360" w:lineRule="auto"/>
        <w:rPr>
          <w:rFonts w:ascii="Palatino Linotype" w:hAnsi="Palatino Linotype"/>
          <w:b/>
          <w:sz w:val="28"/>
          <w:szCs w:val="28"/>
        </w:rPr>
      </w:pPr>
    </w:p>
    <w:p w14:paraId="36E1560A" w14:textId="77777777" w:rsidR="00003E22" w:rsidRPr="005949DB" w:rsidRDefault="00003E22" w:rsidP="005949DB">
      <w:pPr>
        <w:spacing w:before="100" w:beforeAutospacing="1" w:after="100" w:afterAutospacing="1" w:line="360" w:lineRule="auto"/>
        <w:rPr>
          <w:rFonts w:ascii="Palatino Linotype" w:hAnsi="Palatino Linotype"/>
          <w:b/>
          <w:sz w:val="28"/>
          <w:szCs w:val="28"/>
        </w:rPr>
      </w:pPr>
    </w:p>
    <w:p w14:paraId="7DAE978B" w14:textId="77777777" w:rsidR="00003E22" w:rsidRPr="005949DB" w:rsidRDefault="00003E22" w:rsidP="005949DB">
      <w:pPr>
        <w:spacing w:before="100" w:beforeAutospacing="1" w:after="100" w:afterAutospacing="1" w:line="360" w:lineRule="auto"/>
        <w:rPr>
          <w:rFonts w:ascii="Palatino Linotype" w:hAnsi="Palatino Linotype"/>
          <w:b/>
          <w:sz w:val="28"/>
          <w:szCs w:val="28"/>
        </w:rPr>
      </w:pPr>
    </w:p>
    <w:p w14:paraId="2DF8AE80" w14:textId="77777777" w:rsidR="00003E22" w:rsidRPr="005949DB" w:rsidRDefault="00003E22" w:rsidP="005949DB">
      <w:pPr>
        <w:spacing w:before="100" w:beforeAutospacing="1" w:after="100" w:afterAutospacing="1" w:line="360" w:lineRule="auto"/>
        <w:rPr>
          <w:rFonts w:ascii="Palatino Linotype" w:hAnsi="Palatino Linotype"/>
          <w:b/>
          <w:sz w:val="28"/>
          <w:szCs w:val="28"/>
        </w:rPr>
      </w:pPr>
    </w:p>
    <w:p w14:paraId="384B39D8" w14:textId="77777777" w:rsidR="00003E22" w:rsidRPr="005949DB" w:rsidRDefault="00003E22" w:rsidP="005949DB">
      <w:pPr>
        <w:spacing w:before="100" w:beforeAutospacing="1" w:after="100" w:afterAutospacing="1" w:line="360" w:lineRule="auto"/>
        <w:rPr>
          <w:rFonts w:ascii="Palatino Linotype" w:hAnsi="Palatino Linotype"/>
          <w:b/>
          <w:sz w:val="28"/>
          <w:szCs w:val="28"/>
        </w:rPr>
      </w:pPr>
    </w:p>
    <w:p w14:paraId="38F6E90A" w14:textId="77777777" w:rsidR="00003E22" w:rsidRPr="005949DB" w:rsidRDefault="00003E22" w:rsidP="005949DB">
      <w:pPr>
        <w:spacing w:before="100" w:beforeAutospacing="1" w:after="100" w:afterAutospacing="1" w:line="360" w:lineRule="auto"/>
        <w:rPr>
          <w:rFonts w:ascii="Palatino Linotype" w:hAnsi="Palatino Linotype"/>
          <w:b/>
          <w:sz w:val="28"/>
          <w:szCs w:val="28"/>
        </w:rPr>
      </w:pPr>
    </w:p>
    <w:p w14:paraId="7356E8BD" w14:textId="77777777" w:rsidR="00003E22" w:rsidRPr="005949DB" w:rsidRDefault="00003E22" w:rsidP="005949DB">
      <w:pPr>
        <w:spacing w:before="100" w:beforeAutospacing="1" w:after="100" w:afterAutospacing="1" w:line="360" w:lineRule="auto"/>
        <w:rPr>
          <w:rFonts w:ascii="Palatino Linotype" w:hAnsi="Palatino Linotype"/>
          <w:b/>
          <w:sz w:val="28"/>
          <w:szCs w:val="28"/>
        </w:rPr>
      </w:pPr>
    </w:p>
    <w:p w14:paraId="60C323FA" w14:textId="77777777" w:rsidR="00A85848" w:rsidRPr="005949DB" w:rsidRDefault="00A85848" w:rsidP="005949DB">
      <w:pPr>
        <w:spacing w:before="100" w:beforeAutospacing="1" w:after="100" w:afterAutospacing="1" w:line="360" w:lineRule="auto"/>
        <w:rPr>
          <w:rFonts w:ascii="Palatino Linotype" w:hAnsi="Palatino Linotype"/>
          <w:b/>
          <w:sz w:val="28"/>
          <w:szCs w:val="28"/>
        </w:rPr>
      </w:pPr>
    </w:p>
    <w:p w14:paraId="394820D6" w14:textId="77777777" w:rsidR="00A85848" w:rsidRPr="005949DB" w:rsidRDefault="00A85848" w:rsidP="005949DB">
      <w:pPr>
        <w:spacing w:before="100" w:beforeAutospacing="1" w:after="100" w:afterAutospacing="1" w:line="360" w:lineRule="auto"/>
        <w:rPr>
          <w:rFonts w:ascii="Palatino Linotype" w:hAnsi="Palatino Linotype"/>
          <w:b/>
          <w:sz w:val="28"/>
          <w:szCs w:val="28"/>
        </w:rPr>
      </w:pPr>
    </w:p>
    <w:p w14:paraId="1F20849D" w14:textId="77777777" w:rsidR="00A85848" w:rsidRPr="005949DB" w:rsidRDefault="00A85848" w:rsidP="005949DB">
      <w:pPr>
        <w:spacing w:before="100" w:beforeAutospacing="1" w:after="100" w:afterAutospacing="1" w:line="360" w:lineRule="auto"/>
        <w:rPr>
          <w:rFonts w:ascii="Palatino Linotype" w:hAnsi="Palatino Linotype"/>
          <w:b/>
          <w:sz w:val="28"/>
          <w:szCs w:val="28"/>
        </w:rPr>
      </w:pPr>
    </w:p>
    <w:p w14:paraId="36593724" w14:textId="77777777" w:rsidR="00E60BC9" w:rsidRPr="005949DB" w:rsidRDefault="00E60BC9" w:rsidP="005949DB">
      <w:pPr>
        <w:spacing w:before="100" w:beforeAutospacing="1" w:after="100" w:afterAutospacing="1" w:line="360" w:lineRule="auto"/>
        <w:rPr>
          <w:rFonts w:ascii="Palatino Linotype" w:hAnsi="Palatino Linotype"/>
          <w:b/>
          <w:sz w:val="28"/>
          <w:szCs w:val="28"/>
        </w:rPr>
      </w:pPr>
    </w:p>
    <w:p w14:paraId="17A53C78" w14:textId="77777777" w:rsidR="00E60BC9" w:rsidRPr="005949DB" w:rsidRDefault="00E60BC9" w:rsidP="005949DB">
      <w:pPr>
        <w:spacing w:before="100" w:beforeAutospacing="1" w:after="100" w:afterAutospacing="1" w:line="360" w:lineRule="auto"/>
        <w:rPr>
          <w:rFonts w:ascii="Palatino Linotype" w:hAnsi="Palatino Linotype"/>
          <w:b/>
          <w:sz w:val="28"/>
          <w:szCs w:val="28"/>
        </w:rPr>
      </w:pPr>
    </w:p>
    <w:p w14:paraId="26305362" w14:textId="77777777" w:rsidR="0030625D" w:rsidRPr="005949DB" w:rsidRDefault="0030625D" w:rsidP="005949DB">
      <w:pPr>
        <w:spacing w:before="100" w:beforeAutospacing="1" w:after="100" w:afterAutospacing="1" w:line="360" w:lineRule="auto"/>
        <w:rPr>
          <w:rFonts w:ascii="Palatino Linotype" w:hAnsi="Palatino Linotype"/>
          <w:b/>
          <w:sz w:val="28"/>
          <w:szCs w:val="28"/>
        </w:rPr>
      </w:pPr>
    </w:p>
    <w:sectPr w:rsidR="0030625D" w:rsidRPr="005949DB"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2477D4" w:rsidRDefault="002477D4" w:rsidP="00C80F8C">
      <w:r>
        <w:separator/>
      </w:r>
    </w:p>
  </w:endnote>
  <w:endnote w:type="continuationSeparator" w:id="0">
    <w:p w14:paraId="2CA1E1DE" w14:textId="77777777" w:rsidR="002477D4" w:rsidRDefault="002477D4" w:rsidP="00C80F8C">
      <w:r>
        <w:continuationSeparator/>
      </w:r>
    </w:p>
  </w:endnote>
  <w:endnote w:type="continuationNotice" w:id="1">
    <w:p w14:paraId="03854133" w14:textId="77777777" w:rsidR="002477D4" w:rsidRDefault="00247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477D4" w:rsidRPr="0010196A" w:rsidRDefault="002477D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0E8B">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0E8B">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477D4" w:rsidRPr="0010196A" w:rsidRDefault="002477D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0E8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0E8B">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2477D4" w:rsidRDefault="002477D4" w:rsidP="00C80F8C">
      <w:r>
        <w:separator/>
      </w:r>
    </w:p>
  </w:footnote>
  <w:footnote w:type="continuationSeparator" w:id="0">
    <w:p w14:paraId="2D50F1A5" w14:textId="77777777" w:rsidR="002477D4" w:rsidRDefault="002477D4" w:rsidP="00C80F8C">
      <w:r>
        <w:continuationSeparator/>
      </w:r>
    </w:p>
  </w:footnote>
  <w:footnote w:type="continuationNotice" w:id="1">
    <w:p w14:paraId="5769B609" w14:textId="77777777" w:rsidR="002477D4" w:rsidRDefault="002477D4"/>
  </w:footnote>
  <w:footnote w:id="2">
    <w:p w14:paraId="349FD3CE" w14:textId="669B663B" w:rsidR="00D33764" w:rsidRDefault="00D33764" w:rsidP="00D33764">
      <w:pPr>
        <w:pStyle w:val="Textonotapie"/>
        <w:jc w:val="both"/>
      </w:pPr>
      <w:r>
        <w:rPr>
          <w:rStyle w:val="Refdenotaalpie"/>
        </w:rPr>
        <w:footnoteRef/>
      </w:r>
      <w:r>
        <w:t xml:space="preserve"> </w:t>
      </w:r>
      <w:r w:rsidRPr="00D33764">
        <w:rPr>
          <w:rFonts w:ascii="Palatino Linotype" w:hAnsi="Palatino Linotype"/>
          <w:b/>
          <w:bCs/>
          <w:i/>
          <w:iCs/>
        </w:rPr>
        <w:t>Artículo 176</w:t>
      </w:r>
      <w:r w:rsidRPr="00D33764">
        <w:rPr>
          <w:rFonts w:ascii="Palatino Linotype" w:hAnsi="Palatino Linotype"/>
          <w:i/>
          <w:iCs/>
        </w:rPr>
        <w:t>. El recurso de revisión es la garantía secundaria mediante la cual se pretende reparar cualquier posible afectación al derecho de acceso a la información pública en términos del presente y del siguiente Capítulo</w:t>
      </w:r>
      <w:r w:rsidRPr="00D33764">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2477D4" w:rsidRDefault="002477D4">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2477D4" w:rsidRPr="0010196A" w:rsidRDefault="002477D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2477D4" w:rsidRPr="008F2CCC" w14:paraId="1F097D8A" w14:textId="77777777" w:rsidTr="00F13E79">
      <w:tc>
        <w:tcPr>
          <w:tcW w:w="3261" w:type="dxa"/>
          <w:vMerge w:val="restart"/>
        </w:tcPr>
        <w:p w14:paraId="1F780A0C" w14:textId="1EFF25F4" w:rsidR="002477D4" w:rsidRPr="008F2CCC" w:rsidRDefault="002477D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2477D4" w:rsidRPr="00664658" w:rsidRDefault="002477D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30BF332F" w:rsidR="002477D4" w:rsidRPr="00A91B31" w:rsidRDefault="002477D4" w:rsidP="005C250B">
          <w:pPr>
            <w:jc w:val="both"/>
            <w:rPr>
              <w:rFonts w:ascii="Palatino Linotype" w:hAnsi="Palatino Linotype"/>
              <w:b/>
              <w:sz w:val="22"/>
              <w:szCs w:val="22"/>
              <w:lang w:val="es-ES_tradnl"/>
            </w:rPr>
          </w:pPr>
          <w:r>
            <w:rPr>
              <w:rFonts w:ascii="Palatino Linotype" w:hAnsi="Palatino Linotype"/>
              <w:b/>
              <w:bCs/>
              <w:sz w:val="22"/>
              <w:szCs w:val="22"/>
            </w:rPr>
            <w:t>16482</w:t>
          </w:r>
          <w:r w:rsidRPr="00A91B31">
            <w:rPr>
              <w:rFonts w:ascii="Palatino Linotype" w:hAnsi="Palatino Linotype"/>
              <w:b/>
              <w:sz w:val="22"/>
              <w:szCs w:val="22"/>
              <w:lang w:val="es-ES_tradnl"/>
            </w:rPr>
            <w:t>/INFOEM/IP/RR/2022</w:t>
          </w:r>
        </w:p>
      </w:tc>
    </w:tr>
    <w:tr w:rsidR="002477D4" w:rsidRPr="008F2CCC" w14:paraId="049677A3" w14:textId="77777777" w:rsidTr="00F13E79">
      <w:tc>
        <w:tcPr>
          <w:tcW w:w="3261" w:type="dxa"/>
          <w:vMerge/>
        </w:tcPr>
        <w:p w14:paraId="4A21EAC1" w14:textId="5C1F145E" w:rsidR="002477D4" w:rsidRPr="008F2CCC" w:rsidRDefault="002477D4" w:rsidP="00D41D47">
          <w:pPr>
            <w:rPr>
              <w:rFonts w:ascii="Palatino Linotype" w:hAnsi="Palatino Linotype"/>
              <w:b/>
              <w:sz w:val="22"/>
              <w:szCs w:val="22"/>
              <w:lang w:val="es-ES_tradnl"/>
            </w:rPr>
          </w:pPr>
        </w:p>
      </w:tc>
      <w:tc>
        <w:tcPr>
          <w:tcW w:w="2835" w:type="dxa"/>
          <w:shd w:val="clear" w:color="auto" w:fill="auto"/>
        </w:tcPr>
        <w:p w14:paraId="1237BCDE" w14:textId="77777777" w:rsidR="002477D4" w:rsidRPr="00664658" w:rsidRDefault="002477D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2D8A3744" w:rsidR="002477D4" w:rsidRPr="00A91B31" w:rsidRDefault="002477D4" w:rsidP="002B50FF">
          <w:pPr>
            <w:jc w:val="both"/>
            <w:rPr>
              <w:sz w:val="22"/>
              <w:szCs w:val="22"/>
              <w:lang w:val="es-419"/>
            </w:rPr>
          </w:pPr>
          <w:bookmarkStart w:id="5" w:name="_Hlk136258798"/>
          <w:r w:rsidRPr="00C8481F">
            <w:rPr>
              <w:rFonts w:ascii="Palatino Linotype" w:hAnsi="Palatino Linotype"/>
              <w:b/>
              <w:sz w:val="22"/>
              <w:szCs w:val="22"/>
              <w:lang w:val="es-ES_tradnl"/>
            </w:rPr>
            <w:t>Tribunal de Justicia Administrativa del Estado de México</w:t>
          </w:r>
          <w:bookmarkEnd w:id="5"/>
        </w:p>
      </w:tc>
    </w:tr>
    <w:tr w:rsidR="002477D4" w:rsidRPr="008F2CCC" w14:paraId="72CD087D" w14:textId="77777777" w:rsidTr="00F13E79">
      <w:trPr>
        <w:trHeight w:val="228"/>
      </w:trPr>
      <w:tc>
        <w:tcPr>
          <w:tcW w:w="3261" w:type="dxa"/>
          <w:vMerge/>
        </w:tcPr>
        <w:p w14:paraId="1B78656F" w14:textId="01E6F6F6" w:rsidR="002477D4" w:rsidRPr="008F2CCC" w:rsidRDefault="002477D4" w:rsidP="00070856">
          <w:pPr>
            <w:rPr>
              <w:rFonts w:ascii="Palatino Linotype" w:hAnsi="Palatino Linotype"/>
              <w:b/>
              <w:sz w:val="22"/>
              <w:szCs w:val="22"/>
              <w:lang w:val="es-ES_tradnl"/>
            </w:rPr>
          </w:pPr>
        </w:p>
      </w:tc>
      <w:tc>
        <w:tcPr>
          <w:tcW w:w="2835" w:type="dxa"/>
          <w:shd w:val="clear" w:color="auto" w:fill="auto"/>
        </w:tcPr>
        <w:p w14:paraId="74D81628" w14:textId="3839B3E6" w:rsidR="002477D4" w:rsidRPr="00664658" w:rsidRDefault="002477D4"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2477D4" w:rsidRPr="00A91B31" w:rsidRDefault="002477D4"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2477D4" w:rsidRPr="0010196A" w:rsidRDefault="002477D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2477D4" w:rsidRPr="0010196A" w:rsidRDefault="002477D4">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535A7E7C">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2477D4" w:rsidRPr="008F2CCC" w14:paraId="6ABABA57" w14:textId="77777777" w:rsidTr="00F13E79">
      <w:tc>
        <w:tcPr>
          <w:tcW w:w="4253" w:type="dxa"/>
          <w:vMerge w:val="restart"/>
          <w:shd w:val="clear" w:color="auto" w:fill="auto"/>
        </w:tcPr>
        <w:p w14:paraId="6AA376CC" w14:textId="1E62217E" w:rsidR="002477D4" w:rsidRPr="008F2CCC" w:rsidRDefault="002477D4"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2477D4" w:rsidRPr="008F2CCC" w:rsidRDefault="002477D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466DE6E9" w:rsidR="002477D4" w:rsidRPr="008F2CCC" w:rsidRDefault="002477D4" w:rsidP="003305CB">
          <w:pPr>
            <w:jc w:val="both"/>
            <w:rPr>
              <w:rFonts w:ascii="Palatino Linotype" w:hAnsi="Palatino Linotype"/>
              <w:b/>
              <w:sz w:val="22"/>
              <w:szCs w:val="22"/>
              <w:lang w:val="es-ES_tradnl"/>
            </w:rPr>
          </w:pPr>
          <w:r w:rsidRPr="00C8481F">
            <w:rPr>
              <w:rFonts w:ascii="Palatino Linotype" w:hAnsi="Palatino Linotype"/>
              <w:b/>
              <w:sz w:val="22"/>
              <w:szCs w:val="22"/>
              <w:lang w:val="es-ES_tradnl"/>
            </w:rPr>
            <w:t>16482</w:t>
          </w:r>
          <w:r w:rsidRPr="00F67B0E">
            <w:rPr>
              <w:rFonts w:ascii="Palatino Linotype" w:hAnsi="Palatino Linotype"/>
              <w:b/>
              <w:sz w:val="22"/>
              <w:szCs w:val="22"/>
              <w:lang w:val="es-ES_tradnl"/>
            </w:rPr>
            <w:t>/INFOEM/IP/RR/2022</w:t>
          </w:r>
        </w:p>
      </w:tc>
    </w:tr>
    <w:tr w:rsidR="002477D4" w:rsidRPr="008F2CCC" w14:paraId="3B45FB53" w14:textId="77777777" w:rsidTr="00F13E79">
      <w:tc>
        <w:tcPr>
          <w:tcW w:w="4253" w:type="dxa"/>
          <w:vMerge/>
          <w:shd w:val="clear" w:color="auto" w:fill="auto"/>
        </w:tcPr>
        <w:p w14:paraId="188B82EF" w14:textId="77777777" w:rsidR="002477D4" w:rsidRPr="008F2CCC" w:rsidRDefault="002477D4" w:rsidP="00A2780F">
          <w:pPr>
            <w:rPr>
              <w:rFonts w:ascii="Palatino Linotype" w:hAnsi="Palatino Linotype"/>
              <w:b/>
              <w:sz w:val="22"/>
              <w:szCs w:val="22"/>
              <w:lang w:val="es-ES_tradnl"/>
            </w:rPr>
          </w:pPr>
        </w:p>
      </w:tc>
      <w:tc>
        <w:tcPr>
          <w:tcW w:w="2835" w:type="dxa"/>
          <w:shd w:val="clear" w:color="auto" w:fill="auto"/>
        </w:tcPr>
        <w:p w14:paraId="3B2AD0CF" w14:textId="77777777" w:rsidR="002477D4" w:rsidRPr="008F2CCC" w:rsidRDefault="002477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6ED74111" w:rsidR="002477D4" w:rsidRPr="003305CB" w:rsidRDefault="00340E8B" w:rsidP="00DD7C89">
          <w:pPr>
            <w:jc w:val="both"/>
            <w:rPr>
              <w:rFonts w:ascii="Palatino Linotype" w:hAnsi="Palatino Linotype"/>
              <w:b/>
              <w:sz w:val="22"/>
              <w:szCs w:val="22"/>
              <w:lang w:val="es-419"/>
            </w:rPr>
          </w:pPr>
          <w:r>
            <w:rPr>
              <w:rFonts w:ascii="Palatino Linotype" w:hAnsi="Palatino Linotype"/>
              <w:b/>
              <w:sz w:val="22"/>
              <w:szCs w:val="22"/>
              <w:lang w:val="es-419"/>
            </w:rPr>
            <w:t>Xxxx</w:t>
          </w:r>
          <w:r w:rsidR="002477D4" w:rsidRPr="00C8481F">
            <w:rPr>
              <w:rFonts w:ascii="Palatino Linotype" w:hAnsi="Palatino Linotype"/>
              <w:b/>
              <w:sz w:val="22"/>
              <w:szCs w:val="22"/>
              <w:lang w:val="es-419"/>
            </w:rPr>
            <w:t xml:space="preserve"> </w:t>
          </w:r>
          <w:r w:rsidR="009F2477">
            <w:rPr>
              <w:rFonts w:ascii="Palatino Linotype" w:hAnsi="Palatino Linotype"/>
              <w:b/>
              <w:sz w:val="22"/>
              <w:szCs w:val="22"/>
              <w:lang w:val="es-419"/>
            </w:rPr>
            <w:t>XXXXX XXXXX</w:t>
          </w:r>
        </w:p>
      </w:tc>
    </w:tr>
    <w:tr w:rsidR="002477D4" w:rsidRPr="008F2CCC" w14:paraId="28A493EB" w14:textId="77777777" w:rsidTr="00F13E79">
      <w:trPr>
        <w:trHeight w:val="228"/>
      </w:trPr>
      <w:tc>
        <w:tcPr>
          <w:tcW w:w="4253" w:type="dxa"/>
          <w:vMerge/>
          <w:shd w:val="clear" w:color="auto" w:fill="auto"/>
        </w:tcPr>
        <w:p w14:paraId="06C77D31" w14:textId="77777777" w:rsidR="002477D4" w:rsidRPr="008F2CCC" w:rsidRDefault="002477D4" w:rsidP="00E37C88">
          <w:pPr>
            <w:rPr>
              <w:rFonts w:ascii="Palatino Linotype" w:hAnsi="Palatino Linotype"/>
              <w:b/>
              <w:sz w:val="22"/>
              <w:szCs w:val="22"/>
              <w:lang w:val="es-ES_tradnl"/>
            </w:rPr>
          </w:pPr>
        </w:p>
      </w:tc>
      <w:tc>
        <w:tcPr>
          <w:tcW w:w="2835" w:type="dxa"/>
          <w:shd w:val="clear" w:color="auto" w:fill="auto"/>
        </w:tcPr>
        <w:p w14:paraId="2E1A72B4" w14:textId="77777777" w:rsidR="002477D4" w:rsidRPr="008F2CCC" w:rsidRDefault="002477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6AC34731" w:rsidR="002477D4" w:rsidRPr="00F67B0E" w:rsidRDefault="002477D4" w:rsidP="00F67B0E">
          <w:pPr>
            <w:jc w:val="both"/>
            <w:rPr>
              <w:lang w:val="es-419"/>
            </w:rPr>
          </w:pPr>
          <w:r w:rsidRPr="00C8481F">
            <w:rPr>
              <w:rFonts w:ascii="Palatino Linotype" w:hAnsi="Palatino Linotype"/>
              <w:b/>
              <w:sz w:val="22"/>
              <w:szCs w:val="22"/>
              <w:lang w:val="es-ES_tradnl"/>
            </w:rPr>
            <w:t>Tribunal de Justicia Administrativa del Estado de México</w:t>
          </w:r>
        </w:p>
      </w:tc>
    </w:tr>
    <w:tr w:rsidR="002477D4" w:rsidRPr="008F2CCC" w14:paraId="0F114FF0" w14:textId="77777777" w:rsidTr="00F13E79">
      <w:tc>
        <w:tcPr>
          <w:tcW w:w="4253" w:type="dxa"/>
          <w:vMerge/>
          <w:shd w:val="clear" w:color="auto" w:fill="auto"/>
        </w:tcPr>
        <w:p w14:paraId="4CCB64BA" w14:textId="77777777" w:rsidR="002477D4" w:rsidRPr="008F2CCC" w:rsidRDefault="002477D4" w:rsidP="00A2780F">
          <w:pPr>
            <w:rPr>
              <w:rFonts w:ascii="Palatino Linotype" w:hAnsi="Palatino Linotype"/>
              <w:b/>
              <w:sz w:val="22"/>
              <w:szCs w:val="22"/>
              <w:lang w:val="es-ES_tradnl"/>
            </w:rPr>
          </w:pPr>
        </w:p>
      </w:tc>
      <w:tc>
        <w:tcPr>
          <w:tcW w:w="2835" w:type="dxa"/>
          <w:shd w:val="clear" w:color="auto" w:fill="auto"/>
        </w:tcPr>
        <w:p w14:paraId="31E422EA" w14:textId="63649A07" w:rsidR="002477D4" w:rsidRPr="008F2CCC" w:rsidRDefault="002477D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2477D4" w:rsidRPr="008F2CCC" w:rsidRDefault="002477D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477D4" w:rsidRPr="0010196A" w:rsidRDefault="002477D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9"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F5F5833"/>
    <w:multiLevelType w:val="hybridMultilevel"/>
    <w:tmpl w:val="540A6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8"/>
  </w:num>
  <w:num w:numId="4">
    <w:abstractNumId w:val="15"/>
  </w:num>
  <w:num w:numId="5">
    <w:abstractNumId w:val="9"/>
  </w:num>
  <w:num w:numId="6">
    <w:abstractNumId w:val="10"/>
  </w:num>
  <w:num w:numId="7">
    <w:abstractNumId w:val="16"/>
  </w:num>
  <w:num w:numId="8">
    <w:abstractNumId w:val="3"/>
  </w:num>
  <w:num w:numId="9">
    <w:abstractNumId w:val="19"/>
  </w:num>
  <w:num w:numId="10">
    <w:abstractNumId w:val="11"/>
  </w:num>
  <w:num w:numId="11">
    <w:abstractNumId w:val="1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6"/>
  </w:num>
  <w:num w:numId="16">
    <w:abstractNumId w:val="8"/>
  </w:num>
  <w:num w:numId="17">
    <w:abstractNumId w:val="13"/>
  </w:num>
  <w:num w:numId="18">
    <w:abstractNumId w:val="2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num>
  <w:num w:numId="22">
    <w:abstractNumId w:val="5"/>
  </w:num>
  <w:num w:numId="23">
    <w:abstractNumId w:val="20"/>
  </w:num>
  <w:num w:numId="24">
    <w:abstractNumId w:val="23"/>
  </w:num>
  <w:num w:numId="25">
    <w:abstractNumId w:val="14"/>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809"/>
    <w:rsid w:val="00024A5F"/>
    <w:rsid w:val="00024A64"/>
    <w:rsid w:val="00024A74"/>
    <w:rsid w:val="00024E68"/>
    <w:rsid w:val="000254C2"/>
    <w:rsid w:val="00025DB0"/>
    <w:rsid w:val="00026618"/>
    <w:rsid w:val="0002685C"/>
    <w:rsid w:val="0002690E"/>
    <w:rsid w:val="00026A3C"/>
    <w:rsid w:val="00027195"/>
    <w:rsid w:val="00027FDB"/>
    <w:rsid w:val="0003033D"/>
    <w:rsid w:val="00030B10"/>
    <w:rsid w:val="00030F2C"/>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3F5"/>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F0F1C"/>
    <w:rsid w:val="000F13E6"/>
    <w:rsid w:val="000F1D57"/>
    <w:rsid w:val="000F1E20"/>
    <w:rsid w:val="000F2185"/>
    <w:rsid w:val="000F22FE"/>
    <w:rsid w:val="000F251F"/>
    <w:rsid w:val="000F28F5"/>
    <w:rsid w:val="000F2B5F"/>
    <w:rsid w:val="000F2B9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DB1"/>
    <w:rsid w:val="00115E6B"/>
    <w:rsid w:val="00116272"/>
    <w:rsid w:val="00116376"/>
    <w:rsid w:val="001166AB"/>
    <w:rsid w:val="00116B8E"/>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91"/>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B06"/>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5E3B"/>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0F07"/>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7D4"/>
    <w:rsid w:val="0024785C"/>
    <w:rsid w:val="00247ADF"/>
    <w:rsid w:val="00247C7F"/>
    <w:rsid w:val="00247FF9"/>
    <w:rsid w:val="002502B5"/>
    <w:rsid w:val="00250AF1"/>
    <w:rsid w:val="00250F99"/>
    <w:rsid w:val="00251009"/>
    <w:rsid w:val="0025192F"/>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0E8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D6"/>
    <w:rsid w:val="004C45EE"/>
    <w:rsid w:val="004C498A"/>
    <w:rsid w:val="004C597A"/>
    <w:rsid w:val="004C5CF9"/>
    <w:rsid w:val="004C5DF9"/>
    <w:rsid w:val="004C64C2"/>
    <w:rsid w:val="004C652E"/>
    <w:rsid w:val="004C7286"/>
    <w:rsid w:val="004C771C"/>
    <w:rsid w:val="004D062E"/>
    <w:rsid w:val="004D06D1"/>
    <w:rsid w:val="004D0752"/>
    <w:rsid w:val="004D079D"/>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9D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312"/>
    <w:rsid w:val="005F4830"/>
    <w:rsid w:val="005F48A8"/>
    <w:rsid w:val="005F4A88"/>
    <w:rsid w:val="005F50D7"/>
    <w:rsid w:val="005F54BC"/>
    <w:rsid w:val="005F56AF"/>
    <w:rsid w:val="005F64B7"/>
    <w:rsid w:val="005F68DF"/>
    <w:rsid w:val="005F6AA0"/>
    <w:rsid w:val="005F6B6A"/>
    <w:rsid w:val="00600A8E"/>
    <w:rsid w:val="00601150"/>
    <w:rsid w:val="006011C5"/>
    <w:rsid w:val="00601329"/>
    <w:rsid w:val="006017E2"/>
    <w:rsid w:val="00602A6F"/>
    <w:rsid w:val="00603299"/>
    <w:rsid w:val="006044B8"/>
    <w:rsid w:val="00604940"/>
    <w:rsid w:val="00604AE6"/>
    <w:rsid w:val="00604CE9"/>
    <w:rsid w:val="006053EB"/>
    <w:rsid w:val="00605746"/>
    <w:rsid w:val="00605BE2"/>
    <w:rsid w:val="0060611A"/>
    <w:rsid w:val="0060628C"/>
    <w:rsid w:val="006064F4"/>
    <w:rsid w:val="00606759"/>
    <w:rsid w:val="006079D6"/>
    <w:rsid w:val="00607B93"/>
    <w:rsid w:val="00610C11"/>
    <w:rsid w:val="00611280"/>
    <w:rsid w:val="00611408"/>
    <w:rsid w:val="00611B99"/>
    <w:rsid w:val="00611C39"/>
    <w:rsid w:val="00611C73"/>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0FD"/>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6F54"/>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9DA"/>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4180"/>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030"/>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477"/>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183"/>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4B6"/>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E66"/>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67D2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81F"/>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6BA"/>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764"/>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DBD"/>
    <w:rsid w:val="00DB4FA7"/>
    <w:rsid w:val="00DB5EC6"/>
    <w:rsid w:val="00DB6177"/>
    <w:rsid w:val="00DB63E0"/>
    <w:rsid w:val="00DB63FB"/>
    <w:rsid w:val="00DB6554"/>
    <w:rsid w:val="00DB70F1"/>
    <w:rsid w:val="00DB71EB"/>
    <w:rsid w:val="00DB745E"/>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BC1"/>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478"/>
    <w:rsid w:val="00E92585"/>
    <w:rsid w:val="00E925FB"/>
    <w:rsid w:val="00E926F7"/>
    <w:rsid w:val="00E92A98"/>
    <w:rsid w:val="00E9369B"/>
    <w:rsid w:val="00E947D0"/>
    <w:rsid w:val="00E94D44"/>
    <w:rsid w:val="00E94F26"/>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7D1"/>
    <w:rsid w:val="00EA2F4B"/>
    <w:rsid w:val="00EA3C41"/>
    <w:rsid w:val="00EA3CC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30"/>
    <w:rsid w:val="00F540C0"/>
    <w:rsid w:val="00F541E1"/>
    <w:rsid w:val="00F5458A"/>
    <w:rsid w:val="00F54718"/>
    <w:rsid w:val="00F547BE"/>
    <w:rsid w:val="00F547F5"/>
    <w:rsid w:val="00F5530F"/>
    <w:rsid w:val="00F55394"/>
    <w:rsid w:val="00F55473"/>
    <w:rsid w:val="00F55505"/>
    <w:rsid w:val="00F555BB"/>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2954"/>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19886E"/>
  <w15:docId w15:val="{7E153E82-82C8-4E6B-BFBB-E9B6FCE7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B0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7093741">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rijaem.gob.mx/inform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ijaem.gob.mx/informes/" TargetMode="External"/><Relationship Id="rId24" Type="http://schemas.openxmlformats.org/officeDocument/2006/relationships/hyperlink" Target="https://legislacion.edomex.gob.mx/node/10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egislacion.edomex.gob.mx/node/22084" TargetMode="External"/><Relationship Id="rId28" Type="http://schemas.openxmlformats.org/officeDocument/2006/relationships/header" Target="header3.xml"/><Relationship Id="rId10" Type="http://schemas.openxmlformats.org/officeDocument/2006/relationships/hyperlink" Target="https://legislacion.edomex.gob.mx/node/106"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islacion.edomex.gob.mx/node/22084"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FB6EE-E1A2-4AAD-A230-1325CDD8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5794</Words>
  <Characters>31872</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2023-06-09T15:47:00Z</cp:lastPrinted>
  <dcterms:created xsi:type="dcterms:W3CDTF">2023-06-01T19:06:00Z</dcterms:created>
  <dcterms:modified xsi:type="dcterms:W3CDTF">2023-07-14T18:38:00Z</dcterms:modified>
</cp:coreProperties>
</file>