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Resolución del Pleno del Instituto de Transparencia, Acceso a la Información Pública y Protección de Datos Personales del Estado de México y Municipios, con domicilio en Metepec, Estado de México, a quince de noviembre de dos mil veintitrés.</w:t>
      </w:r>
    </w:p>
    <w:p w:rsidR="00000000" w:rsidDel="00000000" w:rsidP="00000000" w:rsidRDefault="00000000" w:rsidRPr="00000000" w14:paraId="00000002">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360" w:lineRule="auto"/>
        <w:jc w:val="both"/>
        <w:rPr>
          <w:rFonts w:ascii="Palatino Linotype" w:cs="Palatino Linotype" w:eastAsia="Palatino Linotype" w:hAnsi="Palatino Linotype"/>
          <w:b w:val="1"/>
          <w:sz w:val="24"/>
          <w:szCs w:val="24"/>
        </w:rPr>
      </w:pPr>
      <w:bookmarkStart w:colFirst="0" w:colLast="0" w:name="_heading=h.2et92p0" w:id="0"/>
      <w:bookmarkEnd w:id="0"/>
      <w:r w:rsidDel="00000000" w:rsidR="00000000" w:rsidRPr="00000000">
        <w:rPr>
          <w:rFonts w:ascii="Palatino Linotype" w:cs="Palatino Linotype" w:eastAsia="Palatino Linotype" w:hAnsi="Palatino Linotype"/>
          <w:b w:val="1"/>
          <w:sz w:val="24"/>
          <w:szCs w:val="24"/>
          <w:rtl w:val="0"/>
        </w:rPr>
        <w:t xml:space="preserve">Visto </w:t>
      </w:r>
      <w:r w:rsidDel="00000000" w:rsidR="00000000" w:rsidRPr="00000000">
        <w:rPr>
          <w:rFonts w:ascii="Palatino Linotype" w:cs="Palatino Linotype" w:eastAsia="Palatino Linotype" w:hAnsi="Palatino Linotype"/>
          <w:sz w:val="24"/>
          <w:szCs w:val="24"/>
          <w:rtl w:val="0"/>
        </w:rPr>
        <w:t xml:space="preserve">el expediente relativo al recurso de revisión </w:t>
      </w:r>
      <w:r w:rsidDel="00000000" w:rsidR="00000000" w:rsidRPr="00000000">
        <w:rPr>
          <w:rFonts w:ascii="Palatino Linotype" w:cs="Palatino Linotype" w:eastAsia="Palatino Linotype" w:hAnsi="Palatino Linotype"/>
          <w:b w:val="1"/>
          <w:sz w:val="24"/>
          <w:szCs w:val="24"/>
          <w:rtl w:val="0"/>
        </w:rPr>
        <w:t xml:space="preserve">06289/INFOEM/IP/RR/2023</w:t>
      </w:r>
      <w:r w:rsidDel="00000000" w:rsidR="00000000" w:rsidRPr="00000000">
        <w:rPr>
          <w:rFonts w:ascii="Palatino Linotype" w:cs="Palatino Linotype" w:eastAsia="Palatino Linotype" w:hAnsi="Palatino Linotype"/>
          <w:sz w:val="24"/>
          <w:szCs w:val="24"/>
          <w:rtl w:val="0"/>
        </w:rPr>
        <w:t xml:space="preserve">, interpuesto por </w:t>
      </w:r>
      <w:r w:rsidDel="00000000" w:rsidR="00000000" w:rsidRPr="00000000">
        <w:rPr>
          <w:rFonts w:ascii="Palatino Linotype" w:cs="Palatino Linotype" w:eastAsia="Palatino Linotype" w:hAnsi="Palatino Linotype"/>
          <w:b w:val="1"/>
          <w:sz w:val="24"/>
          <w:szCs w:val="24"/>
          <w:rtl w:val="0"/>
        </w:rPr>
        <w:t xml:space="preserve">XXXXXXXX XX XXXXXXXXXXX XXXXXXXX XXXXXXX</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a quien en lo sucesivo se le denominara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en contra de la falta de respuesta a la solicitud de información con número de folio </w:t>
      </w:r>
      <w:r w:rsidDel="00000000" w:rsidR="00000000" w:rsidRPr="00000000">
        <w:rPr>
          <w:rFonts w:ascii="Palatino Linotype" w:cs="Palatino Linotype" w:eastAsia="Palatino Linotype" w:hAnsi="Palatino Linotype"/>
          <w:b w:val="1"/>
          <w:sz w:val="24"/>
          <w:szCs w:val="24"/>
          <w:rtl w:val="0"/>
        </w:rPr>
        <w:t xml:space="preserve">00416/IXTAPALU/IP/2023</w:t>
      </w:r>
      <w:r w:rsidDel="00000000" w:rsidR="00000000" w:rsidRPr="00000000">
        <w:rPr>
          <w:rFonts w:ascii="Palatino Linotype" w:cs="Palatino Linotype" w:eastAsia="Palatino Linotype" w:hAnsi="Palatino Linotype"/>
          <w:sz w:val="24"/>
          <w:szCs w:val="24"/>
          <w:rtl w:val="0"/>
        </w:rPr>
        <w:t xml:space="preserve">, por parte del </w:t>
      </w:r>
      <w:r w:rsidDel="00000000" w:rsidR="00000000" w:rsidRPr="00000000">
        <w:rPr>
          <w:rFonts w:ascii="Palatino Linotype" w:cs="Palatino Linotype" w:eastAsia="Palatino Linotype" w:hAnsi="Palatino Linotype"/>
          <w:b w:val="1"/>
          <w:sz w:val="24"/>
          <w:szCs w:val="24"/>
          <w:rtl w:val="0"/>
        </w:rPr>
        <w:t xml:space="preserve">Ayuntamiento de Ixtapaluca</w:t>
      </w:r>
      <w:r w:rsidDel="00000000" w:rsidR="00000000" w:rsidRPr="00000000">
        <w:rPr>
          <w:rFonts w:ascii="Palatino Linotype" w:cs="Palatino Linotype" w:eastAsia="Palatino Linotype" w:hAnsi="Palatino Linotype"/>
          <w:sz w:val="24"/>
          <w:szCs w:val="24"/>
          <w:rtl w:val="0"/>
        </w:rPr>
        <w:t xml:space="preserve">, en lo sucesivo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se procede a dictar la presente resolución, con base en lo siguiente.</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after="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N T E C E D E N T E S </w:t>
      </w:r>
    </w:p>
    <w:p w:rsidR="00000000" w:rsidDel="00000000" w:rsidP="00000000" w:rsidRDefault="00000000" w:rsidRPr="00000000" w14:paraId="0000000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7">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1.</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SOLICITUD DE INFORMACIÓN. </w:t>
      </w:r>
      <w:r w:rsidDel="00000000" w:rsidR="00000000" w:rsidRPr="00000000">
        <w:rPr>
          <w:rFonts w:ascii="Palatino Linotype" w:cs="Palatino Linotype" w:eastAsia="Palatino Linotype" w:hAnsi="Palatino Linotype"/>
          <w:sz w:val="24"/>
          <w:szCs w:val="24"/>
          <w:rtl w:val="0"/>
        </w:rPr>
        <w:t xml:space="preserve">Con fecha </w:t>
      </w:r>
      <w:r w:rsidDel="00000000" w:rsidR="00000000" w:rsidRPr="00000000">
        <w:rPr>
          <w:rFonts w:ascii="Palatino Linotype" w:cs="Palatino Linotype" w:eastAsia="Palatino Linotype" w:hAnsi="Palatino Linotype"/>
          <w:b w:val="1"/>
          <w:sz w:val="24"/>
          <w:szCs w:val="24"/>
          <w:rtl w:val="0"/>
        </w:rPr>
        <w:t xml:space="preserve">veinticuatro de agosto de dos mil veintitrés,</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presentó a través del Sistema de Acceso a la Información Mexiquense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ante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solicitud de acceso a la información pública, registrada bajo el número de expediente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sz w:val="24"/>
          <w:szCs w:val="24"/>
          <w:rtl w:val="0"/>
        </w:rPr>
        <w:t xml:space="preserve">00416/IXTAPALU/IP/2023</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mediante la cual solicitó la siguiente información:</w:t>
      </w:r>
    </w:p>
    <w:p w:rsidR="00000000" w:rsidDel="00000000" w:rsidP="00000000" w:rsidRDefault="00000000" w:rsidRPr="00000000" w14:paraId="00000008">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9">
      <w:pPr>
        <w:spacing w:after="0" w:line="240" w:lineRule="auto"/>
        <w:ind w:left="709" w:right="75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“Solicito los oficios emitidos por el Titular de la Oficina de la Presidencia con fundamento en el artículo 71 del Bando Municipal dirigidos durante los meses de, julio y agosto del año 2023 a la Dirección de Gobierno, a la Dirección de Fomento y Desarrollo Económico y a la Dirección de Asuntos Jurídicos, que incluyan aquellos que se hayan dirigido a las subidrecciones que conforman a estas Direcciones.” (Sic).</w:t>
      </w:r>
    </w:p>
    <w:p w:rsidR="00000000" w:rsidDel="00000000" w:rsidP="00000000" w:rsidRDefault="00000000" w:rsidRPr="00000000" w14:paraId="0000000A">
      <w:pPr>
        <w:spacing w:after="0" w:line="276" w:lineRule="auto"/>
        <w:ind w:left="709" w:right="758"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Modalidad de entrega: A través del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0C">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0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2. RESPUESTA. </w:t>
      </w:r>
      <w:r w:rsidDel="00000000" w:rsidR="00000000" w:rsidRPr="00000000">
        <w:rPr>
          <w:rFonts w:ascii="Palatino Linotype" w:cs="Palatino Linotype" w:eastAsia="Palatino Linotype" w:hAnsi="Palatino Linotype"/>
          <w:sz w:val="24"/>
          <w:szCs w:val="24"/>
          <w:rtl w:val="0"/>
        </w:rPr>
        <w:t xml:space="preserve">De las constancias que obran en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se observa que </w:t>
      </w:r>
      <w:r w:rsidDel="00000000" w:rsidR="00000000" w:rsidRPr="00000000">
        <w:rPr>
          <w:rFonts w:ascii="Palatino Linotype" w:cs="Palatino Linotype" w:eastAsia="Palatino Linotype" w:hAnsi="Palatino Linotype"/>
          <w:b w:val="1"/>
          <w:sz w:val="24"/>
          <w:szCs w:val="24"/>
          <w:rtl w:val="0"/>
        </w:rPr>
        <w:t xml:space="preserve">EL SUJETO OBLIGADO </w:t>
      </w:r>
      <w:r w:rsidDel="00000000" w:rsidR="00000000" w:rsidRPr="00000000">
        <w:rPr>
          <w:rFonts w:ascii="Palatino Linotype" w:cs="Palatino Linotype" w:eastAsia="Palatino Linotype" w:hAnsi="Palatino Linotype"/>
          <w:sz w:val="24"/>
          <w:szCs w:val="24"/>
          <w:rtl w:val="0"/>
        </w:rPr>
        <w:t xml:space="preserve">no emitió respuesta a la solicitud de información formulada por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tl w:val="0"/>
        </w:rPr>
      </w:r>
    </w:p>
    <w:p w:rsidR="00000000" w:rsidDel="00000000" w:rsidP="00000000" w:rsidRDefault="00000000" w:rsidRPr="00000000" w14:paraId="0000000E">
      <w:pPr>
        <w:spacing w:after="0" w:line="360" w:lineRule="auto"/>
        <w:ind w:right="-234"/>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0F">
      <w:pPr>
        <w:spacing w:after="0" w:line="360" w:lineRule="auto"/>
        <w:ind w:right="-234"/>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3. INTERPOSICIÓN DEL RECURSO DE REVISIÓN. </w:t>
      </w:r>
      <w:r w:rsidDel="00000000" w:rsidR="00000000" w:rsidRPr="00000000">
        <w:rPr>
          <w:rFonts w:ascii="Palatino Linotype" w:cs="Palatino Linotype" w:eastAsia="Palatino Linotype" w:hAnsi="Palatino Linotype"/>
          <w:sz w:val="24"/>
          <w:szCs w:val="24"/>
          <w:rtl w:val="0"/>
        </w:rPr>
        <w:t xml:space="preserve">Inconforme con la falta de respuesta del</w:t>
      </w:r>
      <w:r w:rsidDel="00000000" w:rsidR="00000000" w:rsidRPr="00000000">
        <w:rPr>
          <w:rFonts w:ascii="Palatino Linotype" w:cs="Palatino Linotype" w:eastAsia="Palatino Linotype" w:hAnsi="Palatino Linotype"/>
          <w:b w:val="1"/>
          <w:sz w:val="24"/>
          <w:szCs w:val="24"/>
          <w:rtl w:val="0"/>
        </w:rPr>
        <w:t xml:space="preserve"> SUJETO OBLIGADO, </w:t>
      </w:r>
      <w:r w:rsidDel="00000000" w:rsidR="00000000" w:rsidRPr="00000000">
        <w:rPr>
          <w:rFonts w:ascii="Palatino Linotype" w:cs="Palatino Linotype" w:eastAsia="Palatino Linotype" w:hAnsi="Palatino Linotype"/>
          <w:sz w:val="24"/>
          <w:szCs w:val="24"/>
          <w:rtl w:val="0"/>
        </w:rPr>
        <w:t xml:space="preserve">en </w:t>
      </w:r>
      <w:r w:rsidDel="00000000" w:rsidR="00000000" w:rsidRPr="00000000">
        <w:rPr>
          <w:rFonts w:ascii="Palatino Linotype" w:cs="Palatino Linotype" w:eastAsia="Palatino Linotype" w:hAnsi="Palatino Linotype"/>
          <w:b w:val="1"/>
          <w:sz w:val="24"/>
          <w:szCs w:val="24"/>
          <w:rtl w:val="0"/>
        </w:rPr>
        <w:t xml:space="preserve">fecha diecinueve de septiembre de dos mil veintitrés, LA PARTE RECURRENTE </w:t>
      </w:r>
      <w:r w:rsidDel="00000000" w:rsidR="00000000" w:rsidRPr="00000000">
        <w:rPr>
          <w:rFonts w:ascii="Palatino Linotype" w:cs="Palatino Linotype" w:eastAsia="Palatino Linotype" w:hAnsi="Palatino Linotype"/>
          <w:sz w:val="24"/>
          <w:szCs w:val="24"/>
          <w:rtl w:val="0"/>
        </w:rPr>
        <w:t xml:space="preserve">interpuso el recurso de revisión, el cual fue registrado</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en el sistema electrónico con el expediente número </w:t>
      </w:r>
      <w:r w:rsidDel="00000000" w:rsidR="00000000" w:rsidRPr="00000000">
        <w:rPr>
          <w:rFonts w:ascii="Palatino Linotype" w:cs="Palatino Linotype" w:eastAsia="Palatino Linotype" w:hAnsi="Palatino Linotype"/>
          <w:b w:val="1"/>
          <w:sz w:val="24"/>
          <w:szCs w:val="24"/>
          <w:rtl w:val="0"/>
        </w:rPr>
        <w:t xml:space="preserve">06289/INFOEM/IP/RR/2023</w:t>
      </w:r>
      <w:r w:rsidDel="00000000" w:rsidR="00000000" w:rsidRPr="00000000">
        <w:rPr>
          <w:rFonts w:ascii="Palatino Linotype" w:cs="Palatino Linotype" w:eastAsia="Palatino Linotype" w:hAnsi="Palatino Linotype"/>
          <w:sz w:val="24"/>
          <w:szCs w:val="24"/>
          <w:rtl w:val="0"/>
        </w:rPr>
        <w:t xml:space="preserve">, en el cual manifiesta, lo siguiente:</w:t>
      </w:r>
      <w:r w:rsidDel="00000000" w:rsidR="00000000" w:rsidRPr="00000000">
        <w:rPr>
          <w:rtl w:val="0"/>
        </w:rPr>
      </w:r>
    </w:p>
    <w:p w:rsidR="00000000" w:rsidDel="00000000" w:rsidP="00000000" w:rsidRDefault="00000000" w:rsidRPr="00000000" w14:paraId="00000010">
      <w:pPr>
        <w:spacing w:after="0" w:line="360" w:lineRule="auto"/>
        <w:ind w:right="-234"/>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tl w:val="0"/>
        </w:rPr>
      </w:r>
    </w:p>
    <w:p w:rsidR="00000000" w:rsidDel="00000000" w:rsidP="00000000" w:rsidRDefault="00000000" w:rsidRPr="00000000" w14:paraId="00000011">
      <w:pPr>
        <w:numPr>
          <w:ilvl w:val="0"/>
          <w:numId w:val="3"/>
        </w:numPr>
        <w:pBdr>
          <w:top w:space="0" w:sz="0" w:val="nil"/>
          <w:left w:space="0" w:sz="0" w:val="nil"/>
          <w:bottom w:space="0" w:sz="0" w:val="nil"/>
          <w:right w:space="0" w:sz="0" w:val="nil"/>
          <w:between w:space="0" w:sz="0" w:val="nil"/>
        </w:pBdr>
        <w:spacing w:after="240" w:line="360" w:lineRule="auto"/>
        <w:ind w:left="720" w:hanging="360"/>
        <w:jc w:val="both"/>
        <w:rPr>
          <w:rFonts w:ascii="Palatino Linotype" w:cs="Palatino Linotype" w:eastAsia="Palatino Linotype" w:hAnsi="Palatino Linotype"/>
          <w:b w:val="1"/>
          <w:i w:val="1"/>
          <w:sz w:val="24"/>
          <w:szCs w:val="24"/>
        </w:rPr>
      </w:pPr>
      <w:r w:rsidDel="00000000" w:rsidR="00000000" w:rsidRPr="00000000">
        <w:rPr>
          <w:rFonts w:ascii="Palatino Linotype" w:cs="Palatino Linotype" w:eastAsia="Palatino Linotype" w:hAnsi="Palatino Linotype"/>
          <w:b w:val="1"/>
          <w:i w:val="1"/>
          <w:sz w:val="24"/>
          <w:szCs w:val="24"/>
          <w:rtl w:val="0"/>
        </w:rPr>
        <w:t xml:space="preserve">Acto Impugnado:</w:t>
      </w:r>
    </w:p>
    <w:p w:rsidR="00000000" w:rsidDel="00000000" w:rsidP="00000000" w:rsidRDefault="00000000" w:rsidRPr="00000000" w14:paraId="00000012">
      <w:pPr>
        <w:tabs>
          <w:tab w:val="left" w:leader="none" w:pos="8222"/>
        </w:tabs>
        <w:spacing w:after="240" w:before="240" w:line="276"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Ley de Ley de Transparencia y Acceso a la Información Pública del Estado de México y Municipios, señala que el procedimiento de acceso a la información es la garantía primaria del derecho en cuestión y se rige por los principios de simplicidad, rapidez gratuidad del procedimiento, auxilio y orientación a los particulares. Por lo anterior, y de acuerdo con lo que establece dicho ordenamiento jurídico, por este medio se hace efectiva la garantía por la afectación al derecho de acceso a la información pública, a través de la interposición del presente recurso de revisión. TÍTULO OCTAVO DE LA IMPUGNACIÓN EN MATERIA DE ACCESO A LA INFORMACIÓN PÚBLICA Capítulo I Del Recurso de Revisión ante el Instituto Artículo 176. El recurso de revisión es la garantía secundaria mediante la cual se pretende reparar cualquier posible afectación al derecho de acceso a la información pública en términos del presente y del siguiente Capítulo. Lo anterior, en razón de que el sujeto obligado Ayuntamiento de Ixtapaluca, no dio respuesta a la solicitud de información. Al respecto el artículo 179 fracción Artículo 179. El recurso de revisión es un medio de protección que la Ley otorga a los particulares, para hacer valer su derecho de acceso a la información pública: (…) VII. La falta de respuesta a una solicitud de acceso a la información; En este sentido, nos encontramos ante un supuesto de responsabilidad administrativa, toda vez que como establece el ordenamiento jurídico citado, la Unidad de Transparencia deberá notificar la respuesta a la solicitud al interesado en el menor tiempo posible, que no podrá exceder de quince días hábiles, contados a partir del día siguiente a la presentación de aquélla, y la obligación de acceso a la información pública se tendrá por cumplida cuando el solicitante tenga a su disposición la información requerida. En este caso se solicita igualmente que el Instituto de vista al Órgano Interno de Control en términos de la Ley de Responsabilidades Administrativas del Estado de México y Municipios, para que determine el grado de responsabilidad por la vulneración al derecho de acceso a la información.” [sic]</w:t>
      </w:r>
    </w:p>
    <w:p w:rsidR="00000000" w:rsidDel="00000000" w:rsidP="00000000" w:rsidRDefault="00000000" w:rsidRPr="00000000" w14:paraId="00000013">
      <w:pPr>
        <w:numPr>
          <w:ilvl w:val="0"/>
          <w:numId w:val="3"/>
        </w:numPr>
        <w:pBdr>
          <w:top w:space="0" w:sz="0" w:val="nil"/>
          <w:left w:space="0" w:sz="0" w:val="nil"/>
          <w:bottom w:space="0" w:sz="0" w:val="nil"/>
          <w:right w:space="0" w:sz="0" w:val="nil"/>
          <w:between w:space="0" w:sz="0" w:val="nil"/>
        </w:pBdr>
        <w:spacing w:after="240" w:before="240" w:line="360" w:lineRule="auto"/>
        <w:ind w:left="720" w:hanging="360"/>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b w:val="1"/>
          <w:i w:val="1"/>
          <w:sz w:val="24"/>
          <w:szCs w:val="24"/>
          <w:rtl w:val="0"/>
        </w:rPr>
        <w:t xml:space="preserve">Razones o Motivos de Inconformidad</w:t>
      </w:r>
      <w:r w:rsidDel="00000000" w:rsidR="00000000" w:rsidRPr="00000000">
        <w:rPr>
          <w:rFonts w:ascii="Palatino Linotype" w:cs="Palatino Linotype" w:eastAsia="Palatino Linotype" w:hAnsi="Palatino Linotype"/>
          <w:i w:val="1"/>
          <w:sz w:val="24"/>
          <w:szCs w:val="24"/>
          <w:rtl w:val="0"/>
        </w:rPr>
        <w:t xml:space="preserve">:</w:t>
      </w:r>
    </w:p>
    <w:p w:rsidR="00000000" w:rsidDel="00000000" w:rsidP="00000000" w:rsidRDefault="00000000" w:rsidRPr="00000000" w14:paraId="00000014">
      <w:pPr>
        <w:spacing w:after="0" w:before="240" w:line="24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sz w:val="24"/>
          <w:szCs w:val="24"/>
          <w:rtl w:val="0"/>
        </w:rPr>
        <w:t xml:space="preserve">“La Ley de Ley de Transparencia y Acceso a la Información Pública del Estado de México y Municipios, señala que el procedimiento de acceso a la información es la garantía primaria del derecho en cuestión y se rige por los principios de simplicidad, rapidez gratuidad del procedimiento, auxilio y orientación a los particulares. Por lo anterior, y de acuerdo con lo que establece dicho ordenamiento jurídico, por este medio se hace efectiva la garantía por la afectación al derecho de acceso a la información pública, a través de la interposición del presente recurso de revisión. TÍTULO OCTAVO DE LA IMPUGNACIÓN EN MATERIA DE ACCESO A LA INFORMACIÓN PÚBLICA Capítulo I Del Recurso de Revisión ante el Instituto Artículo 176. El recurso de revisión es la garantía secundaria mediante la cual se pretende reparar cualquier posible afectación al derecho de acceso a la información pública en términos del presente y del siguiente Capítulo. Lo anterior, en razón de que el sujeto obligado Ayuntamiento de Ixtapaluca, no dio respuesta a la solicitud de información. Al respecto el artículo 179 fracción Artículo 179. El recurso de revisión es un medio de protección que la Ley otorga a los particulares, para hacer valer su derecho de acceso a la información pública: (…) VII. La falta de respuesta a una solicitud de acceso a la información; En este sentido, nos encontramos ante un supuesto de responsabilidad administrativa, toda vez que como establece el ordenamiento jurídico citado, la Unidad de Transparencia deberá notificar la respuesta a la solicitud al interesado en el menor tiempo posible, que no podrá exceder de quince días hábiles, contados a partir del día siguiente a la presentación de aquélla, y la obligación de acceso a la información pública se tendrá por cumplida cuando el solicitante tenga a su disposición la información requerida. En este caso se solicita igualmente que el Instituto de vista al Órgano Interno de Control en términos de la Ley de Responsabilidades Administrativas del Estado de México y Municipios, para que determine el grado de responsabilidad por la vulneración al derecho de acceso a la información.”</w:t>
      </w:r>
      <w:r w:rsidDel="00000000" w:rsidR="00000000" w:rsidRPr="00000000">
        <w:rPr>
          <w:rFonts w:ascii="Palatino Linotype" w:cs="Palatino Linotype" w:eastAsia="Palatino Linotype" w:hAnsi="Palatino Linotype"/>
          <w:i w:val="1"/>
          <w:rtl w:val="0"/>
        </w:rPr>
        <w:t xml:space="preserve"> [sic]</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4. TURNO. </w:t>
      </w:r>
      <w:r w:rsidDel="00000000" w:rsidR="00000000" w:rsidRPr="00000000">
        <w:rPr>
          <w:rFonts w:ascii="Palatino Linotype" w:cs="Palatino Linotype" w:eastAsia="Palatino Linotype" w:hAnsi="Palatino Linotype"/>
          <w:sz w:val="24"/>
          <w:szCs w:val="24"/>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4"/>
          <w:szCs w:val="24"/>
          <w:rtl w:val="0"/>
        </w:rPr>
        <w:t xml:space="preserve">Guadalupe Ramírez Peña, </w:t>
      </w:r>
      <w:r w:rsidDel="00000000" w:rsidR="00000000" w:rsidRPr="00000000">
        <w:rPr>
          <w:rFonts w:ascii="Palatino Linotype" w:cs="Palatino Linotype" w:eastAsia="Palatino Linotype" w:hAnsi="Palatino Linotype"/>
          <w:sz w:val="24"/>
          <w:szCs w:val="24"/>
          <w:rtl w:val="0"/>
        </w:rPr>
        <w:t xml:space="preserve">a efecto de que analizara sobre su admisión o su desechamiento.</w:t>
      </w:r>
    </w:p>
    <w:p w:rsidR="00000000" w:rsidDel="00000000" w:rsidP="00000000" w:rsidRDefault="00000000" w:rsidRPr="00000000" w14:paraId="0000001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5. ADMISIÓN DEL RECURSO DE REVISIÓN.</w:t>
      </w:r>
      <w:r w:rsidDel="00000000" w:rsidR="00000000" w:rsidRPr="00000000">
        <w:rPr>
          <w:rFonts w:ascii="Palatino Linotype" w:cs="Palatino Linotype" w:eastAsia="Palatino Linotype" w:hAnsi="Palatino Linotype"/>
          <w:sz w:val="24"/>
          <w:szCs w:val="24"/>
          <w:rtl w:val="0"/>
        </w:rPr>
        <w:t xml:space="preserve"> Con fecha</w:t>
      </w:r>
      <w:r w:rsidDel="00000000" w:rsidR="00000000" w:rsidRPr="00000000">
        <w:rPr>
          <w:rFonts w:ascii="Palatino Linotype" w:cs="Palatino Linotype" w:eastAsia="Palatino Linotype" w:hAnsi="Palatino Linotype"/>
          <w:b w:val="1"/>
          <w:sz w:val="24"/>
          <w:szCs w:val="24"/>
          <w:rtl w:val="0"/>
        </w:rPr>
        <w:t xml:space="preserve"> veintidós de septiembre de dos mil veintitrés, </w:t>
      </w:r>
      <w:r w:rsidDel="00000000" w:rsidR="00000000" w:rsidRPr="00000000">
        <w:rPr>
          <w:rFonts w:ascii="Palatino Linotype" w:cs="Palatino Linotype" w:eastAsia="Palatino Linotype" w:hAnsi="Palatino Linotype"/>
          <w:sz w:val="24"/>
          <w:szCs w:val="24"/>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presentará su informe justificado.</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6. MANIFESTACIONES</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EL SUJETO OBLIGADO, </w:t>
      </w:r>
      <w:r w:rsidDel="00000000" w:rsidR="00000000" w:rsidRPr="00000000">
        <w:rPr>
          <w:rFonts w:ascii="Palatino Linotype" w:cs="Palatino Linotype" w:eastAsia="Palatino Linotype" w:hAnsi="Palatino Linotype"/>
          <w:sz w:val="24"/>
          <w:szCs w:val="24"/>
          <w:rtl w:val="0"/>
        </w:rPr>
        <w:t xml:space="preserve">fue omiso en rendir su informe justificado, asimismo, debe señalarse que el particular omitió emitir manifestaciones, alegatos o cualquier argumento que a su derecho conviniera, por lo que se tiene por precluido su derecho para tal efecto.</w:t>
      </w:r>
    </w:p>
    <w:p w:rsidR="00000000" w:rsidDel="00000000" w:rsidP="00000000" w:rsidRDefault="00000000" w:rsidRPr="00000000" w14:paraId="0000001B">
      <w:pPr>
        <w:rPr/>
      </w:pPr>
      <w:r w:rsidDel="00000000" w:rsidR="00000000" w:rsidRPr="00000000">
        <w:rPr/>
        <w:drawing>
          <wp:inline distB="0" distT="0" distL="0" distR="0">
            <wp:extent cx="5656560" cy="1472714"/>
            <wp:effectExtent b="0" l="0" r="0" t="0"/>
            <wp:docPr id="1" name="image2.png"/>
            <a:graphic>
              <a:graphicData uri="http://schemas.openxmlformats.org/drawingml/2006/picture">
                <pic:pic>
                  <pic:nvPicPr>
                    <pic:cNvPr id="0" name="image2.png"/>
                    <pic:cNvPicPr preferRelativeResize="0"/>
                  </pic:nvPicPr>
                  <pic:blipFill>
                    <a:blip r:embed="rId7"/>
                    <a:srcRect b="38117" l="8825" r="33808" t="35319"/>
                    <a:stretch>
                      <a:fillRect/>
                    </a:stretch>
                  </pic:blipFill>
                  <pic:spPr>
                    <a:xfrm>
                      <a:off x="0" y="0"/>
                      <a:ext cx="5656560" cy="1472714"/>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7. CIERRE DE INSTRUCCIÓN. </w:t>
      </w:r>
      <w:r w:rsidDel="00000000" w:rsidR="00000000" w:rsidRPr="00000000">
        <w:rPr>
          <w:rFonts w:ascii="Palatino Linotype" w:cs="Palatino Linotype" w:eastAsia="Palatino Linotype" w:hAnsi="Palatino Linotype"/>
          <w:sz w:val="24"/>
          <w:szCs w:val="24"/>
          <w:rtl w:val="0"/>
        </w:rPr>
        <w:t xml:space="preserve">El </w:t>
      </w:r>
      <w:r w:rsidDel="00000000" w:rsidR="00000000" w:rsidRPr="00000000">
        <w:rPr>
          <w:rFonts w:ascii="Palatino Linotype" w:cs="Palatino Linotype" w:eastAsia="Palatino Linotype" w:hAnsi="Palatino Linotype"/>
          <w:b w:val="1"/>
          <w:sz w:val="24"/>
          <w:szCs w:val="24"/>
          <w:rtl w:val="0"/>
        </w:rPr>
        <w:t xml:space="preserve">cuatro de octubre de dos mil veintitrés,</w:t>
      </w:r>
      <w:r w:rsidDel="00000000" w:rsidR="00000000" w:rsidRPr="00000000">
        <w:rPr>
          <w:rFonts w:ascii="Palatino Linotype" w:cs="Palatino Linotype" w:eastAsia="Palatino Linotype" w:hAnsi="Palatino Linotype"/>
          <w:sz w:val="24"/>
          <w:szCs w:val="24"/>
          <w:rtl w:val="0"/>
        </w:rPr>
        <w:t xml:space="preserve">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widowControl w:val="0"/>
        <w:tabs>
          <w:tab w:val="left" w:leader="none" w:pos="709"/>
        </w:tabs>
        <w:spacing w:after="240" w:before="240" w:line="360" w:lineRule="auto"/>
        <w:jc w:val="both"/>
        <w:rPr>
          <w:rFonts w:ascii="Palatino Linotype" w:cs="Palatino Linotype" w:eastAsia="Palatino Linotype" w:hAnsi="Palatino Linotype"/>
          <w:b w:val="1"/>
          <w:i w:val="1"/>
          <w:sz w:val="24"/>
          <w:szCs w:val="24"/>
        </w:rPr>
      </w:pPr>
      <w:bookmarkStart w:colFirst="0" w:colLast="0" w:name="_heading=h.30j0zll" w:id="1"/>
      <w:bookmarkEnd w:id="1"/>
      <w:r w:rsidDel="00000000" w:rsidR="00000000" w:rsidRPr="00000000">
        <w:rPr>
          <w:rFonts w:ascii="Palatino Linotype" w:cs="Palatino Linotype" w:eastAsia="Palatino Linotype" w:hAnsi="Palatino Linotype"/>
          <w:b w:val="1"/>
          <w:sz w:val="24"/>
          <w:szCs w:val="24"/>
          <w:rtl w:val="0"/>
        </w:rPr>
        <w:t xml:space="preserve">7.- AMPLIACIÓN DEL PLAZO PARA EMITIR RESOLUCIÓN.</w:t>
      </w:r>
      <w:r w:rsidDel="00000000" w:rsidR="00000000" w:rsidRPr="00000000">
        <w:rPr>
          <w:rFonts w:ascii="Palatino Linotype" w:cs="Palatino Linotype" w:eastAsia="Palatino Linotype" w:hAnsi="Palatino Linotype"/>
          <w:sz w:val="24"/>
          <w:szCs w:val="24"/>
          <w:rtl w:val="0"/>
        </w:rPr>
        <w:t xml:space="preserve"> El </w:t>
      </w:r>
      <w:r w:rsidDel="00000000" w:rsidR="00000000" w:rsidRPr="00000000">
        <w:rPr>
          <w:rFonts w:ascii="Palatino Linotype" w:cs="Palatino Linotype" w:eastAsia="Palatino Linotype" w:hAnsi="Palatino Linotype"/>
          <w:b w:val="1"/>
          <w:sz w:val="24"/>
          <w:szCs w:val="24"/>
          <w:rtl w:val="0"/>
        </w:rPr>
        <w:t xml:space="preserve">nueve de noviembre de dos mil veintitrés</w:t>
      </w:r>
      <w:r w:rsidDel="00000000" w:rsidR="00000000" w:rsidRPr="00000000">
        <w:rPr>
          <w:rFonts w:ascii="Palatino Linotype" w:cs="Palatino Linotype" w:eastAsia="Palatino Linotype" w:hAnsi="Palatino Linotype"/>
          <w:sz w:val="24"/>
          <w:szCs w:val="24"/>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2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razón de que fue debidamente sustanciado el expediente electrónico y no existe diligencia pendiente de desahogo, se emite la Resolución que conforme a Derecho proceda, de acuerdo con los siguientes:</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widowControl w:val="0"/>
        <w:spacing w:after="0" w:line="360" w:lineRule="auto"/>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 O N S I D E R A N D O S</w:t>
      </w:r>
    </w:p>
    <w:p w:rsidR="00000000" w:rsidDel="00000000" w:rsidP="00000000" w:rsidRDefault="00000000" w:rsidRPr="00000000" w14:paraId="00000023">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2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 COMPETENCIA.</w:t>
      </w:r>
      <w:r w:rsidDel="00000000" w:rsidR="00000000" w:rsidRPr="00000000">
        <w:rPr>
          <w:rFonts w:ascii="Palatino Linotype" w:cs="Palatino Linotype" w:eastAsia="Palatino Linotype" w:hAnsi="Palatino Linotype"/>
          <w:sz w:val="24"/>
          <w:szCs w:val="24"/>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5">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02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SEGUNDO. OPORTUNIDAD Y PROCEDIBILIDAD. </w:t>
      </w:r>
      <w:r w:rsidDel="00000000" w:rsidR="00000000" w:rsidRPr="00000000">
        <w:rPr>
          <w:rFonts w:ascii="Palatino Linotype" w:cs="Palatino Linotype" w:eastAsia="Palatino Linotype" w:hAnsi="Palatino Linotype"/>
          <w:sz w:val="24"/>
          <w:szCs w:val="24"/>
          <w:rtl w:val="0"/>
        </w:rPr>
        <w:t xml:space="preserve">Es de precisar que la</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Ley de Transparencia y Acceso a la Información Pública del Estado de México y Municipios, describe el mecanismo de procedencia de los recursos de revisión, como se dispone en los artículos 163 y cuarto párrafo del 166, del tenor literal siguiente: </w:t>
      </w:r>
    </w:p>
    <w:p w:rsidR="00000000" w:rsidDel="00000000" w:rsidP="00000000" w:rsidRDefault="00000000" w:rsidRPr="00000000" w14:paraId="0000002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163. </w:t>
      </w:r>
      <w:r w:rsidDel="00000000" w:rsidR="00000000" w:rsidRPr="00000000">
        <w:rPr>
          <w:rFonts w:ascii="Palatino Linotype" w:cs="Palatino Linotype" w:eastAsia="Palatino Linotype" w:hAnsi="Palatino Linotype"/>
          <w:i w:val="1"/>
          <w:rtl w:val="0"/>
        </w:rPr>
        <w:t xml:space="preserve">La Unidad de Transparencia deberá notificar la respuesta a la solicitud al interesado en el menor tiempo posible, que no podrá exceder de quince días hábiles, contados a partir del día siguiente a la presentación de aquélla. </w:t>
      </w:r>
    </w:p>
    <w:p w:rsidR="00000000" w:rsidDel="00000000" w:rsidP="00000000" w:rsidRDefault="00000000" w:rsidRPr="00000000" w14:paraId="0000002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166.</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2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Cuando el sujeto obligado no entregue la respuesta a la solicitud dentro del plazo previsto en la Ley, la solicitud se entenderá negada y el solicitante podrá interponer el recurso de revisión previsto en este ordenamiento.</w:t>
      </w:r>
    </w:p>
    <w:p w:rsidR="00000000" w:rsidDel="00000000" w:rsidP="00000000" w:rsidRDefault="00000000" w:rsidRPr="00000000" w14:paraId="0000002D">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2E">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F">
      <w:pPr>
        <w:spacing w:after="0" w:line="360" w:lineRule="auto"/>
        <w:ind w:left="-426"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 la persona solicitante le asiste el derecho para presentar el recurso de revisión.</w:t>
      </w:r>
    </w:p>
    <w:p w:rsidR="00000000" w:rsidDel="00000000" w:rsidP="00000000" w:rsidRDefault="00000000" w:rsidRPr="00000000" w14:paraId="00000030">
      <w:pPr>
        <w:spacing w:after="0" w:line="360" w:lineRule="auto"/>
        <w:ind w:left="-426"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1">
      <w:pPr>
        <w:spacing w:after="0" w:line="360" w:lineRule="auto"/>
        <w:ind w:left="-426"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tal sentido, se constituye lo que en la doctrina se conoce como negativa ficta, figura jurídica cuya esencia consiste en atribuir un efecto negativo al silencio de la autoridad administrativa frente a las instancias y solicitudes que hagan los particulares.</w:t>
      </w:r>
    </w:p>
    <w:p w:rsidR="00000000" w:rsidDel="00000000" w:rsidP="00000000" w:rsidRDefault="00000000" w:rsidRPr="00000000" w14:paraId="00000032">
      <w:pPr>
        <w:spacing w:after="0" w:line="360" w:lineRule="auto"/>
        <w:ind w:left="-426"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3">
      <w:pPr>
        <w:spacing w:after="0" w:line="360" w:lineRule="auto"/>
        <w:ind w:left="-426"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su parte, el artículo 178 del citado ordenamiento, establece:</w:t>
      </w:r>
    </w:p>
    <w:p w:rsidR="00000000" w:rsidDel="00000000" w:rsidP="00000000" w:rsidRDefault="00000000" w:rsidRPr="00000000" w14:paraId="00000034">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178. </w:t>
      </w:r>
      <w:r w:rsidDel="00000000" w:rsidR="00000000" w:rsidRPr="00000000">
        <w:rPr>
          <w:rFonts w:ascii="Palatino Linotype" w:cs="Palatino Linotype" w:eastAsia="Palatino Linotype" w:hAnsi="Palatino Linotype"/>
          <w:i w:val="1"/>
          <w:rtl w:val="0"/>
        </w:rPr>
        <w:t xml:space="preserve">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036">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03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anterior, se advierte que el recurso de revisión no se ha de interponer dentro del plazo de quince días hábiles, a partir de la fecha en que </w:t>
      </w:r>
      <w:r w:rsidDel="00000000" w:rsidR="00000000" w:rsidRPr="00000000">
        <w:rPr>
          <w:rFonts w:ascii="Palatino Linotype" w:cs="Palatino Linotype" w:eastAsia="Palatino Linotype" w:hAnsi="Palatino Linotype"/>
          <w:b w:val="1"/>
          <w:sz w:val="24"/>
          <w:szCs w:val="24"/>
          <w:rtl w:val="0"/>
        </w:rPr>
        <w:t xml:space="preserve">EL SUJETO OBLIGADO </w:t>
      </w:r>
      <w:r w:rsidDel="00000000" w:rsidR="00000000" w:rsidRPr="00000000">
        <w:rPr>
          <w:rFonts w:ascii="Palatino Linotype" w:cs="Palatino Linotype" w:eastAsia="Palatino Linotype" w:hAnsi="Palatino Linotype"/>
          <w:sz w:val="24"/>
          <w:szCs w:val="24"/>
          <w:rtl w:val="0"/>
        </w:rPr>
        <w:t xml:space="preserve">da respuesta a la solicitud de información; sin embargo, tratándose de negativa ficta no existe resolución que se haga del conocimiento de la persona solicitante a partir de la cual pueda computarse dicho plazo, por lo que se concluye que </w:t>
      </w:r>
      <w:r w:rsidDel="00000000" w:rsidR="00000000" w:rsidRPr="00000000">
        <w:rPr>
          <w:rFonts w:ascii="Palatino Linotype" w:cs="Palatino Linotype" w:eastAsia="Palatino Linotype" w:hAnsi="Palatino Linotype"/>
          <w:b w:val="1"/>
          <w:sz w:val="24"/>
          <w:szCs w:val="24"/>
          <w:u w:val="single"/>
          <w:rtl w:val="0"/>
        </w:rPr>
        <w:t xml:space="preserve">la interposición del recurso de revisión puede ser en cualquier momento.</w:t>
      </w:r>
      <w:r w:rsidDel="00000000" w:rsidR="00000000" w:rsidRPr="00000000">
        <w:rPr>
          <w:rtl w:val="0"/>
        </w:rPr>
      </w:r>
    </w:p>
    <w:p w:rsidR="00000000" w:rsidDel="00000000" w:rsidP="00000000" w:rsidRDefault="00000000" w:rsidRPr="00000000" w14:paraId="0000003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 negativa ficta constituye una presunción legal, en el entendido de que donde no hubo respuesta por parte del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existe por lo tanto, una resolución de rechazo ante la solicitud del ciudadano; ya que efectivamente, dicha figura se encuentra íntimamente vinculada con el Derecho de Petición, consagrado en nuestra Constitución,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rsidR="00000000" w:rsidDel="00000000" w:rsidP="00000000" w:rsidRDefault="00000000" w:rsidRPr="00000000" w14:paraId="0000003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 dar respuesta, por lo que este Organismo Garante del derecho de acceso a la información y en aras de privilegiar el principio de máxima publicidad deberá dar entrada al estudio del fondo del recurso interpuesto en dichos casos y no optar por el desechamiento del mismo.</w:t>
      </w:r>
    </w:p>
    <w:p w:rsidR="00000000" w:rsidDel="00000000" w:rsidP="00000000" w:rsidRDefault="00000000" w:rsidRPr="00000000" w14:paraId="0000003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tanto, con la finalidad de no reducir ni limitar el derecho de acceso a la información y concederle una protección más eficaz al solicitante para impugnar el silencio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este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rsidR="00000000" w:rsidDel="00000000" w:rsidP="00000000" w:rsidRDefault="00000000" w:rsidRPr="00000000" w14:paraId="0000003F">
      <w:pPr>
        <w:spacing w:after="0" w:line="360" w:lineRule="auto"/>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40">
      <w:pPr>
        <w:tabs>
          <w:tab w:val="left" w:leader="none" w:pos="1276"/>
        </w:tabs>
        <w:spacing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CRITERIO 0001-15. NEGATIVA FICTA. PLAZO PARA INTERPONER EL RECURSO DE REVISIÓN TRATÁNDOSE DE</w:t>
      </w:r>
      <w:r w:rsidDel="00000000" w:rsidR="00000000" w:rsidRPr="00000000">
        <w:rPr>
          <w:rFonts w:ascii="Palatino Linotype" w:cs="Palatino Linotype" w:eastAsia="Palatino Linotype" w:hAnsi="Palatino Linotype"/>
          <w:i w:val="1"/>
          <w:rtl w:val="0"/>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000000" w:rsidDel="00000000" w:rsidP="00000000" w:rsidRDefault="00000000" w:rsidRPr="00000000" w14:paraId="00000041">
      <w:pPr>
        <w:tabs>
          <w:tab w:val="left" w:leader="none" w:pos="1276"/>
        </w:tabs>
        <w:spacing w:line="276" w:lineRule="auto"/>
        <w:ind w:right="616"/>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2">
      <w:pPr>
        <w:spacing w:after="0" w:line="360" w:lineRule="auto"/>
        <w:ind w:right="-147"/>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3">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Además, por cuanto hace a la procedibilidad de los recursos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44">
      <w:pPr>
        <w:spacing w:after="0" w:line="360" w:lineRule="auto"/>
        <w:rPr>
          <w:sz w:val="24"/>
          <w:szCs w:val="24"/>
        </w:rPr>
      </w:pPr>
      <w:r w:rsidDel="00000000" w:rsidR="00000000" w:rsidRPr="00000000">
        <w:rPr>
          <w:rtl w:val="0"/>
        </w:rPr>
      </w:r>
    </w:p>
    <w:p w:rsidR="00000000" w:rsidDel="00000000" w:rsidP="00000000" w:rsidRDefault="00000000" w:rsidRPr="00000000" w14:paraId="0000004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Finalmente, antes de entrar al estudio de la presente resolución es preciso determinar si resulta procedente la interposición del recurso de revisión, toda vez que se actualiza la hipótesis prevista en la </w:t>
      </w:r>
      <w:r w:rsidDel="00000000" w:rsidR="00000000" w:rsidRPr="00000000">
        <w:rPr>
          <w:rFonts w:ascii="Palatino Linotype" w:cs="Palatino Linotype" w:eastAsia="Palatino Linotype" w:hAnsi="Palatino Linotype"/>
          <w:b w:val="1"/>
          <w:sz w:val="24"/>
          <w:szCs w:val="24"/>
          <w:rtl w:val="0"/>
        </w:rPr>
        <w:t xml:space="preserve">fracción VII del artículo 179</w:t>
      </w:r>
      <w:r w:rsidDel="00000000" w:rsidR="00000000" w:rsidRPr="00000000">
        <w:rPr>
          <w:rFonts w:ascii="Palatino Linotype" w:cs="Palatino Linotype" w:eastAsia="Palatino Linotype" w:hAnsi="Palatino Linotype"/>
          <w:sz w:val="24"/>
          <w:szCs w:val="24"/>
          <w:rtl w:val="0"/>
        </w:rPr>
        <w:t xml:space="preserve"> de la ley de la materia, que a la letra dice:</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360" w:lineRule="auto"/>
        <w:ind w:left="864" w:right="864"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179. </w:t>
      </w:r>
      <w:r w:rsidDel="00000000" w:rsidR="00000000" w:rsidRPr="00000000">
        <w:rPr>
          <w:rFonts w:ascii="Palatino Linotype" w:cs="Palatino Linotype" w:eastAsia="Palatino Linotype" w:hAnsi="Palatino Linotype"/>
          <w:i w:val="1"/>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4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4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VII. </w:t>
      </w:r>
      <w:r w:rsidDel="00000000" w:rsidR="00000000" w:rsidRPr="00000000">
        <w:rPr>
          <w:rFonts w:ascii="Palatino Linotype" w:cs="Palatino Linotype" w:eastAsia="Palatino Linotype" w:hAnsi="Palatino Linotype"/>
          <w:i w:val="1"/>
          <w:rtl w:val="0"/>
        </w:rPr>
        <w:t xml:space="preserve">La falta de respuesta a una solicitud de acceso a la información;”</w:t>
      </w:r>
    </w:p>
    <w:p w:rsidR="00000000" w:rsidDel="00000000" w:rsidP="00000000" w:rsidRDefault="00000000" w:rsidRPr="00000000" w14:paraId="0000004A">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360" w:lineRule="auto"/>
        <w:ind w:left="864" w:right="864"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4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precepto legal citado, establece como supuesto de procedencia del recurso de revisión, en aquellos casos en que </w:t>
      </w:r>
      <w:r w:rsidDel="00000000" w:rsidR="00000000" w:rsidRPr="00000000">
        <w:rPr>
          <w:rFonts w:ascii="Palatino Linotype" w:cs="Palatino Linotype" w:eastAsia="Palatino Linotype" w:hAnsi="Palatino Linotype"/>
          <w:b w:val="1"/>
          <w:sz w:val="24"/>
          <w:szCs w:val="24"/>
          <w:rtl w:val="0"/>
        </w:rPr>
        <w:t xml:space="preserve">LA PARTE RECURRENTE </w:t>
      </w:r>
      <w:r w:rsidDel="00000000" w:rsidR="00000000" w:rsidRPr="00000000">
        <w:rPr>
          <w:rFonts w:ascii="Palatino Linotype" w:cs="Palatino Linotype" w:eastAsia="Palatino Linotype" w:hAnsi="Palatino Linotype"/>
          <w:sz w:val="24"/>
          <w:szCs w:val="24"/>
          <w:rtl w:val="0"/>
        </w:rPr>
        <w:t xml:space="preserve">estime negado el acceso a la información por la falta de respuesta por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en este asunto se actualiza la hipótesis jurídica citada, en atención a que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combate falta de trámite por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y expresa motivos de inconformidad en contra de dicha circunstancia.</w:t>
      </w:r>
    </w:p>
    <w:p w:rsidR="00000000" w:rsidDel="00000000" w:rsidP="00000000" w:rsidRDefault="00000000" w:rsidRPr="00000000" w14:paraId="0000004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E">
      <w:pPr>
        <w:tabs>
          <w:tab w:val="left" w:leader="none" w:pos="8647"/>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 MATERIA DE LA REVISIÓN. </w:t>
      </w:r>
      <w:r w:rsidDel="00000000" w:rsidR="00000000" w:rsidRPr="00000000">
        <w:rPr>
          <w:rFonts w:ascii="Palatino Linotype" w:cs="Palatino Linotype" w:eastAsia="Palatino Linotype" w:hAnsi="Palatino Linotype"/>
          <w:sz w:val="24"/>
          <w:szCs w:val="24"/>
          <w:rtl w:val="0"/>
        </w:rPr>
        <w:t xml:space="preserve">Este Organismo Garante procede del análisis de los agravios hechos valer por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a fin de determinar si se violenta en perjuicio de este, el derecho de acceso a la información previsto en la Constitución Política de los Estados Unidos Mexicanos y en la Constitución Política del Estado Libre y Soberano de México. </w:t>
      </w:r>
    </w:p>
    <w:p w:rsidR="00000000" w:rsidDel="00000000" w:rsidP="00000000" w:rsidRDefault="00000000" w:rsidRPr="00000000" w14:paraId="0000004F">
      <w:pPr>
        <w:tabs>
          <w:tab w:val="left" w:leader="none" w:pos="8647"/>
        </w:tabs>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5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 ESTUDIO DEL ASUNTO. </w:t>
      </w:r>
      <w:r w:rsidDel="00000000" w:rsidR="00000000" w:rsidRPr="00000000">
        <w:rPr>
          <w:rFonts w:ascii="Palatino Linotype" w:cs="Palatino Linotype" w:eastAsia="Palatino Linotype" w:hAnsi="Palatino Linotype"/>
          <w:sz w:val="24"/>
          <w:szCs w:val="24"/>
          <w:rtl w:val="0"/>
        </w:rPr>
        <w:t xml:space="preserve">Una vez determinada la vía sobre la que versará el presente recurso, y previa revisión del expediente del recurso de revisión materia de la presente resolución, se advierte que </w:t>
      </w:r>
      <w:r w:rsidDel="00000000" w:rsidR="00000000" w:rsidRPr="00000000">
        <w:rPr>
          <w:rFonts w:ascii="Palatino Linotype" w:cs="Palatino Linotype" w:eastAsia="Palatino Linotype" w:hAnsi="Palatino Linotype"/>
          <w:b w:val="1"/>
          <w:sz w:val="24"/>
          <w:szCs w:val="24"/>
          <w:rtl w:val="0"/>
        </w:rPr>
        <w:t xml:space="preserve">EL SUJETO OBLIGADO </w:t>
      </w:r>
      <w:r w:rsidDel="00000000" w:rsidR="00000000" w:rsidRPr="00000000">
        <w:rPr>
          <w:rFonts w:ascii="Palatino Linotype" w:cs="Palatino Linotype" w:eastAsia="Palatino Linotype" w:hAnsi="Palatino Linotype"/>
          <w:sz w:val="24"/>
          <w:szCs w:val="24"/>
          <w:rtl w:val="0"/>
        </w:rPr>
        <w:t xml:space="preserve">no dio respuesta a la solicitud de información planteada por </w:t>
      </w:r>
      <w:r w:rsidDel="00000000" w:rsidR="00000000" w:rsidRPr="00000000">
        <w:rPr>
          <w:rFonts w:ascii="Palatino Linotype" w:cs="Palatino Linotype" w:eastAsia="Palatino Linotype" w:hAnsi="Palatino Linotype"/>
          <w:b w:val="1"/>
          <w:sz w:val="24"/>
          <w:szCs w:val="24"/>
          <w:rtl w:val="0"/>
        </w:rPr>
        <w:t xml:space="preserve">LA PARTE RECURRENTE</w:t>
      </w:r>
      <w:r w:rsidDel="00000000" w:rsidR="00000000" w:rsidRPr="00000000">
        <w:rPr>
          <w:rFonts w:ascii="Palatino Linotype" w:cs="Palatino Linotype" w:eastAsia="Palatino Linotype" w:hAnsi="Palatino Linotype"/>
          <w:sz w:val="24"/>
          <w:szCs w:val="24"/>
          <w:rtl w:val="0"/>
        </w:rPr>
        <w:t xml:space="preserve">, lo que se traduce como la configuración de la </w:t>
      </w:r>
      <w:r w:rsidDel="00000000" w:rsidR="00000000" w:rsidRPr="00000000">
        <w:rPr>
          <w:rFonts w:ascii="Palatino Linotype" w:cs="Palatino Linotype" w:eastAsia="Palatino Linotype" w:hAnsi="Palatino Linotype"/>
          <w:b w:val="1"/>
          <w:sz w:val="24"/>
          <w:szCs w:val="24"/>
          <w:rtl w:val="0"/>
        </w:rPr>
        <w:t xml:space="preserve">NEGATIVA FICTA</w:t>
      </w:r>
      <w:r w:rsidDel="00000000" w:rsidR="00000000" w:rsidRPr="00000000">
        <w:rPr>
          <w:rFonts w:ascii="Palatino Linotype" w:cs="Palatino Linotype" w:eastAsia="Palatino Linotype" w:hAnsi="Palatino Linotype"/>
          <w:sz w:val="24"/>
          <w:szCs w:val="24"/>
          <w:rtl w:val="0"/>
        </w:rPr>
        <w:t xml:space="preserve">, situación que demuestra la existencia del acto impugnado y procedencia del motivo de inconformidad, que en términos generales consistente en que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no emitió respuesta a la solicitud de información, dentro del plazo legal previsto para ello.</w:t>
      </w:r>
    </w:p>
    <w:p w:rsidR="00000000" w:rsidDel="00000000" w:rsidP="00000000" w:rsidRDefault="00000000" w:rsidRPr="00000000" w14:paraId="0000005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Previo a exponer los argumentos que justifiquen la afirmación que antecede, es necesario precisar que, del análisis realizado a la solicitud formulada por </w:t>
      </w:r>
      <w:r w:rsidDel="00000000" w:rsidR="00000000" w:rsidRPr="00000000">
        <w:rPr>
          <w:rFonts w:ascii="Palatino Linotype" w:cs="Palatino Linotype" w:eastAsia="Palatino Linotype" w:hAnsi="Palatino Linotype"/>
          <w:b w:val="1"/>
          <w:sz w:val="24"/>
          <w:szCs w:val="24"/>
          <w:rtl w:val="0"/>
        </w:rPr>
        <w:t xml:space="preserve">LA PARTE RECURRENTE, </w:t>
      </w:r>
      <w:r w:rsidDel="00000000" w:rsidR="00000000" w:rsidRPr="00000000">
        <w:rPr>
          <w:rFonts w:ascii="Palatino Linotype" w:cs="Palatino Linotype" w:eastAsia="Palatino Linotype" w:hAnsi="Palatino Linotype"/>
          <w:sz w:val="24"/>
          <w:szCs w:val="24"/>
          <w:rtl w:val="0"/>
        </w:rPr>
        <w:t xml:space="preserve">se advierte que requirió al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le proporcionara, lo siguiente: </w:t>
      </w:r>
    </w:p>
    <w:p w:rsidR="00000000" w:rsidDel="00000000" w:rsidP="00000000" w:rsidRDefault="00000000" w:rsidRPr="00000000" w14:paraId="0000005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4">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Los oficios emitidos por el Titular de la Oficina de la Presidencia con fundamento en el artículo 71 del Bando Municipal dirigidos durante los meses de, julio y agosto del año 2023 a la Dirección de Gobierno, a la Dirección de Fomento y Desarrollo Económico y a la Dirección de Asuntos Jurídicos, que incluyan aquellos que se hayan dirigido a las subdirecciones que conforman a estas Direcciones.</w:t>
      </w:r>
    </w:p>
    <w:p w:rsidR="00000000" w:rsidDel="00000000" w:rsidP="00000000" w:rsidRDefault="00000000" w:rsidRPr="00000000" w14:paraId="0000005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000000" w:rsidDel="00000000" w:rsidP="00000000" w:rsidRDefault="00000000" w:rsidRPr="00000000" w14:paraId="0000005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8">
      <w:pPr>
        <w:tabs>
          <w:tab w:val="left" w:leader="none" w:pos="709"/>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59">
      <w:pPr>
        <w:tabs>
          <w:tab w:val="left" w:leader="none" w:pos="709"/>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5F">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0">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6o.</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2">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u w:val="single"/>
          <w:rtl w:val="0"/>
        </w:rPr>
        <w:t xml:space="preserve">las entidades federativas</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en el ámbito de sus respectivas competencias, se regirán por los siguientes principios y bases:</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 </w:t>
      </w:r>
      <w:r w:rsidDel="00000000" w:rsidR="00000000" w:rsidRPr="00000000">
        <w:rPr>
          <w:rFonts w:ascii="Palatino Linotype" w:cs="Palatino Linotype" w:eastAsia="Palatino Linotype" w:hAnsi="Palatino Linotype"/>
          <w:b w:val="1"/>
          <w:i w:val="1"/>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rtl w:val="0"/>
        </w:rPr>
        <w:t xml:space="preserve"> Ejecutivo, Legislativo </w:t>
      </w:r>
      <w:r w:rsidDel="00000000" w:rsidR="00000000" w:rsidRPr="00000000">
        <w:rPr>
          <w:rFonts w:ascii="Palatino Linotype" w:cs="Palatino Linotype" w:eastAsia="Palatino Linotype" w:hAnsi="Palatino Linotype"/>
          <w:b w:val="1"/>
          <w:i w:val="1"/>
          <w:u w:val="single"/>
          <w:rtl w:val="0"/>
        </w:rPr>
        <w:t xml:space="preserve">y Judicial</w:t>
      </w:r>
      <w:r w:rsidDel="00000000" w:rsidR="00000000" w:rsidRPr="00000000">
        <w:rPr>
          <w:rFonts w:ascii="Palatino Linotype" w:cs="Palatino Linotype" w:eastAsia="Palatino Linotype" w:hAnsi="Palatino Linotype"/>
          <w:i w:val="1"/>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III. </w:t>
      </w:r>
      <w:r w:rsidDel="00000000" w:rsidR="00000000" w:rsidRPr="00000000">
        <w:rPr>
          <w:rFonts w:ascii="Palatino Linotype" w:cs="Palatino Linotype" w:eastAsia="Palatino Linotype" w:hAnsi="Palatino Linotype"/>
          <w:b w:val="1"/>
          <w:i w:val="1"/>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rtl w:val="0"/>
        </w:rPr>
        <w:t xml:space="preserve"> a sus datos personales o a la rectificación de éstos.</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IV. </w:t>
      </w:r>
      <w:r w:rsidDel="00000000" w:rsidR="00000000" w:rsidRPr="00000000">
        <w:rPr>
          <w:rFonts w:ascii="Palatino Linotype" w:cs="Palatino Linotype" w:eastAsia="Palatino Linotype" w:hAnsi="Palatino Linotype"/>
          <w:i w:val="1"/>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 </w:t>
      </w:r>
      <w:r w:rsidDel="00000000" w:rsidR="00000000" w:rsidRPr="00000000">
        <w:rPr>
          <w:rFonts w:ascii="Palatino Linotype" w:cs="Palatino Linotype" w:eastAsia="Palatino Linotype" w:hAnsi="Palatino Linotype"/>
          <w:i w:val="1"/>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VI. </w:t>
      </w:r>
      <w:r w:rsidDel="00000000" w:rsidR="00000000" w:rsidRPr="00000000">
        <w:rPr>
          <w:rFonts w:ascii="Palatino Linotype" w:cs="Palatino Linotype" w:eastAsia="Palatino Linotype" w:hAnsi="Palatino Linotype"/>
          <w:i w:val="1"/>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VII. </w:t>
      </w:r>
      <w:r w:rsidDel="00000000" w:rsidR="00000000" w:rsidRPr="00000000">
        <w:rPr>
          <w:rFonts w:ascii="Palatino Linotype" w:cs="Palatino Linotype" w:eastAsia="Palatino Linotype" w:hAnsi="Palatino Linotype"/>
          <w:i w:val="1"/>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71">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72">
      <w:pPr>
        <w:tabs>
          <w:tab w:val="left" w:leader="none" w:pos="709"/>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rsidR="00000000" w:rsidDel="00000000" w:rsidP="00000000" w:rsidRDefault="00000000" w:rsidRPr="00000000" w14:paraId="0000007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orden de ideas, la Ley de Transparencia y Acceso a la Información Pública del Estado de México y Municipios, prevé en su artículo 23, lo siguiente:</w:t>
      </w:r>
    </w:p>
    <w:p w:rsidR="00000000" w:rsidDel="00000000" w:rsidP="00000000" w:rsidRDefault="00000000" w:rsidRPr="00000000" w14:paraId="0000007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23. Son sujetos obligados a transparentar y permitir el acceso a su información y proteger los datos personales que obren en su poder</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7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El Poder Ejecutivo del Estado de México, las dependencias, organismos auxiliares,</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i w:val="1"/>
          <w:rtl w:val="0"/>
        </w:rPr>
        <w:t xml:space="preserve">órganos, entidades, fideicomisos y fondos públicos, así como la Procuraduría General de Justicia;</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El Poder Legislativo del Estado, los organismos, órganos y entidades de la Legislatura y sus dependencias;</w:t>
      </w:r>
    </w:p>
    <w:p w:rsidR="00000000" w:rsidDel="00000000" w:rsidP="00000000" w:rsidRDefault="00000000" w:rsidRPr="00000000" w14:paraId="0000007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w:t>
      </w:r>
      <w:r w:rsidDel="00000000" w:rsidR="00000000" w:rsidRPr="00000000">
        <w:rPr>
          <w:rFonts w:ascii="Palatino Linotype" w:cs="Palatino Linotype" w:eastAsia="Palatino Linotype" w:hAnsi="Palatino Linotype"/>
          <w:i w:val="1"/>
          <w:rtl w:val="0"/>
        </w:rPr>
        <w:t xml:space="preserve"> El Poder Judicial, sus organismos, órganos y entidades, así como el Consejo de la Judicatura del Estado;</w:t>
      </w:r>
    </w:p>
    <w:p w:rsidR="00000000" w:rsidDel="00000000" w:rsidP="00000000" w:rsidRDefault="00000000" w:rsidRPr="00000000" w14:paraId="0000007A">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Los ayuntamientos y las dependencias, organismos, órganos y entidades de la administración municipal;</w:t>
      </w:r>
    </w:p>
    <w:p w:rsidR="00000000" w:rsidDel="00000000" w:rsidP="00000000" w:rsidRDefault="00000000" w:rsidRPr="00000000" w14:paraId="0000007B">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w:t>
      </w:r>
      <w:r w:rsidDel="00000000" w:rsidR="00000000" w:rsidRPr="00000000">
        <w:rPr>
          <w:rFonts w:ascii="Palatino Linotype" w:cs="Palatino Linotype" w:eastAsia="Palatino Linotype" w:hAnsi="Palatino Linotype"/>
          <w:i w:val="1"/>
          <w:rtl w:val="0"/>
        </w:rPr>
        <w:t xml:space="preserve"> Los órganos autónomos;</w:t>
      </w:r>
    </w:p>
    <w:p w:rsidR="00000000" w:rsidDel="00000000" w:rsidP="00000000" w:rsidRDefault="00000000" w:rsidRPr="00000000" w14:paraId="0000007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w:t>
      </w:r>
      <w:r w:rsidDel="00000000" w:rsidR="00000000" w:rsidRPr="00000000">
        <w:rPr>
          <w:rFonts w:ascii="Palatino Linotype" w:cs="Palatino Linotype" w:eastAsia="Palatino Linotype" w:hAnsi="Palatino Linotype"/>
          <w:i w:val="1"/>
          <w:rtl w:val="0"/>
        </w:rPr>
        <w:t xml:space="preserve"> Los tribunales administrativos y autoridades jurisdiccionales en materia laboral;</w:t>
      </w:r>
    </w:p>
    <w:p w:rsidR="00000000" w:rsidDel="00000000" w:rsidP="00000000" w:rsidRDefault="00000000" w:rsidRPr="00000000" w14:paraId="0000007D">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VII.</w:t>
      </w:r>
      <w:r w:rsidDel="00000000" w:rsidR="00000000" w:rsidRPr="00000000">
        <w:rPr>
          <w:rFonts w:ascii="Palatino Linotype" w:cs="Palatino Linotype" w:eastAsia="Palatino Linotype" w:hAnsi="Palatino Linotype"/>
          <w:i w:val="1"/>
          <w:rtl w:val="0"/>
        </w:rPr>
        <w:t xml:space="preserve"> Los partidos políticos y agrupaciones políticas, en los términos de las disposiciones aplicables;</w:t>
      </w:r>
    </w:p>
    <w:p w:rsidR="00000000" w:rsidDel="00000000" w:rsidP="00000000" w:rsidRDefault="00000000" w:rsidRPr="00000000" w14:paraId="0000007E">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VIII.</w:t>
      </w:r>
      <w:r w:rsidDel="00000000" w:rsidR="00000000" w:rsidRPr="00000000">
        <w:rPr>
          <w:rFonts w:ascii="Palatino Linotype" w:cs="Palatino Linotype" w:eastAsia="Palatino Linotype" w:hAnsi="Palatino Linotype"/>
          <w:i w:val="1"/>
          <w:rtl w:val="0"/>
        </w:rPr>
        <w:t xml:space="preserve"> Los fideicomisos y fondos públicos que cuenten con financiamiento público, parcial o total, o con participación de entidades de gobierno;</w:t>
      </w:r>
    </w:p>
    <w:p w:rsidR="00000000" w:rsidDel="00000000" w:rsidP="00000000" w:rsidRDefault="00000000" w:rsidRPr="00000000" w14:paraId="0000007F">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IX.</w:t>
      </w:r>
      <w:r w:rsidDel="00000000" w:rsidR="00000000" w:rsidRPr="00000000">
        <w:rPr>
          <w:rFonts w:ascii="Palatino Linotype" w:cs="Palatino Linotype" w:eastAsia="Palatino Linotype" w:hAnsi="Palatino Linotype"/>
          <w:i w:val="1"/>
          <w:rtl w:val="0"/>
        </w:rPr>
        <w:t xml:space="preserve"> Los sindicatos que reciban y/o ejerzan recursos públicos en el ámbito estatal y municipal;</w:t>
      </w:r>
    </w:p>
    <w:p w:rsidR="00000000" w:rsidDel="00000000" w:rsidP="00000000" w:rsidRDefault="00000000" w:rsidRPr="00000000" w14:paraId="00000080">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w:t>
      </w:r>
      <w:r w:rsidDel="00000000" w:rsidR="00000000" w:rsidRPr="00000000">
        <w:rPr>
          <w:rFonts w:ascii="Palatino Linotype" w:cs="Palatino Linotype" w:eastAsia="Palatino Linotype" w:hAnsi="Palatino Linotype"/>
          <w:i w:val="1"/>
          <w:rtl w:val="0"/>
        </w:rPr>
        <w:t xml:space="preserve"> Cualquier persona física o jurídico colectiva que reciba y ejerza recursos públicos en el ámbito estatal o municipal; y</w:t>
      </w:r>
    </w:p>
    <w:p w:rsidR="00000000" w:rsidDel="00000000" w:rsidP="00000000" w:rsidRDefault="00000000" w:rsidRPr="00000000" w14:paraId="00000081">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w:t>
      </w:r>
      <w:r w:rsidDel="00000000" w:rsidR="00000000" w:rsidRPr="00000000">
        <w:rPr>
          <w:rFonts w:ascii="Palatino Linotype" w:cs="Palatino Linotype" w:eastAsia="Palatino Linotype" w:hAnsi="Palatino Linotype"/>
          <w:i w:val="1"/>
          <w:rtl w:val="0"/>
        </w:rPr>
        <w:t xml:space="preserve"> Cualquier otra autoridad, entidad, órgano u organismo de los poderes estatal o municipal, que reciba recursos públicos.</w:t>
      </w:r>
    </w:p>
    <w:p w:rsidR="00000000" w:rsidDel="00000000" w:rsidP="00000000" w:rsidRDefault="00000000" w:rsidRPr="00000000" w14:paraId="00000082">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00000" w:rsidDel="00000000" w:rsidP="00000000" w:rsidRDefault="00000000" w:rsidRPr="00000000" w14:paraId="00000083">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Los servidores públicos deberán transparentar sus acciones, así como garantizar y respetar el derecho de acceso a la información pública</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360" w:lineRule="auto"/>
        <w:ind w:left="864" w:right="864"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85">
      <w:pPr>
        <w:spacing w:after="0" w:line="360" w:lineRule="auto"/>
        <w:ind w:left="-142"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000000" w:rsidDel="00000000" w:rsidP="00000000" w:rsidRDefault="00000000" w:rsidRPr="00000000" w14:paraId="00000086">
      <w:pPr>
        <w:spacing w:after="0" w:line="360" w:lineRule="auto"/>
        <w:ind w:left="-142"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7">
      <w:pPr>
        <w:spacing w:after="0" w:line="360" w:lineRule="auto"/>
        <w:ind w:left="-142"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000000" w:rsidDel="00000000" w:rsidP="00000000" w:rsidRDefault="00000000" w:rsidRPr="00000000" w14:paraId="00000088">
      <w:pPr>
        <w:spacing w:after="0" w:line="360" w:lineRule="auto"/>
        <w:ind w:left="-142" w:firstLine="0"/>
        <w:jc w:val="both"/>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14:paraId="00000089">
      <w:pPr>
        <w:widowControl w:val="0"/>
        <w:tabs>
          <w:tab w:val="left" w:leader="none" w:pos="1276"/>
        </w:tabs>
        <w:spacing w:after="0" w:line="360" w:lineRule="auto"/>
        <w:ind w:left="-142"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rsidR="00000000" w:rsidDel="00000000" w:rsidP="00000000" w:rsidRDefault="00000000" w:rsidRPr="00000000" w14:paraId="0000008A">
      <w:pPr>
        <w:widowControl w:val="0"/>
        <w:tabs>
          <w:tab w:val="left" w:leader="none" w:pos="1276"/>
        </w:tabs>
        <w:spacing w:after="0" w:line="360" w:lineRule="auto"/>
        <w:ind w:left="-142" w:firstLine="0"/>
        <w:jc w:val="both"/>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14:paraId="0000008B">
      <w:pPr>
        <w:widowControl w:val="0"/>
        <w:tabs>
          <w:tab w:val="left" w:leader="none" w:pos="1276"/>
        </w:tabs>
        <w:spacing w:after="0" w:line="360" w:lineRule="auto"/>
        <w:ind w:left="-142" w:firstLine="0"/>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4"/>
          <w:szCs w:val="24"/>
          <w:rtl w:val="0"/>
        </w:rPr>
        <w:t xml:space="preserve">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r w:rsidDel="00000000" w:rsidR="00000000" w:rsidRPr="00000000">
        <w:rPr>
          <w:rtl w:val="0"/>
        </w:rPr>
      </w:r>
    </w:p>
    <w:p w:rsidR="00000000" w:rsidDel="00000000" w:rsidP="00000000" w:rsidRDefault="00000000" w:rsidRPr="00000000" w14:paraId="0000008C">
      <w:pPr>
        <w:spacing w:after="0" w:line="360" w:lineRule="auto"/>
        <w:ind w:left="-284"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D">
      <w:pPr>
        <w:spacing w:after="0" w:line="360" w:lineRule="auto"/>
        <w:ind w:left="-142"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otro lado,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000000" w:rsidDel="00000000" w:rsidP="00000000" w:rsidRDefault="00000000" w:rsidRPr="00000000" w14:paraId="0000008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F">
      <w:pPr>
        <w:widowControl w:val="0"/>
        <w:tabs>
          <w:tab w:val="left" w:leader="none" w:pos="1276"/>
        </w:tabs>
        <w:spacing w:after="0" w:line="360" w:lineRule="auto"/>
        <w:ind w:left="-142" w:right="-93"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000000" w:rsidDel="00000000" w:rsidP="00000000" w:rsidRDefault="00000000" w:rsidRPr="00000000" w14:paraId="00000090">
      <w:pPr>
        <w:widowControl w:val="0"/>
        <w:tabs>
          <w:tab w:val="left" w:leader="none" w:pos="1276"/>
        </w:tabs>
        <w:spacing w:after="0" w:line="360" w:lineRule="auto"/>
        <w:ind w:left="-142" w:right="-93"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1">
      <w:pPr>
        <w:spacing w:after="0" w:line="360" w:lineRule="auto"/>
        <w:ind w:left="-142" w:right="-93"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w:t>
      </w:r>
      <w:r w:rsidDel="00000000" w:rsidR="00000000" w:rsidRPr="00000000">
        <w:rPr>
          <w:rFonts w:ascii="Palatino Linotype" w:cs="Palatino Linotype" w:eastAsia="Palatino Linotype" w:hAnsi="Palatino Linotype"/>
          <w:b w:val="1"/>
          <w:sz w:val="24"/>
          <w:szCs w:val="24"/>
          <w:rtl w:val="0"/>
        </w:rPr>
        <w:t xml:space="preserve">quince días hábiles,</w:t>
      </w:r>
      <w:r w:rsidDel="00000000" w:rsidR="00000000" w:rsidRPr="00000000">
        <w:rPr>
          <w:rFonts w:ascii="Palatino Linotype" w:cs="Palatino Linotype" w:eastAsia="Palatino Linotype" w:hAnsi="Palatino Linotype"/>
          <w:sz w:val="24"/>
          <w:szCs w:val="24"/>
          <w:rtl w:val="0"/>
        </w:rPr>
        <w:t xml:space="preserve"> teniendo como excepción al plazo referido, una prórroga de hasta siete días hábiles adicionales, siempre y cuando existan razones fundadas y motivadas, las cuales deberán ser aprobadas por el Comité de Transparencia. Situación que en la especie no aconteció. </w:t>
      </w:r>
    </w:p>
    <w:p w:rsidR="00000000" w:rsidDel="00000000" w:rsidP="00000000" w:rsidRDefault="00000000" w:rsidRPr="00000000" w14:paraId="00000092">
      <w:pPr>
        <w:spacing w:after="0" w:line="360" w:lineRule="auto"/>
        <w:ind w:left="-142" w:right="-93"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3">
      <w:pPr>
        <w:spacing w:after="0" w:line="360" w:lineRule="auto"/>
        <w:ind w:left="-142" w:right="-93"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Sirve de sustento a lo anterior, el precepto legal en cita:</w:t>
      </w:r>
    </w:p>
    <w:p w:rsidR="00000000" w:rsidDel="00000000" w:rsidP="00000000" w:rsidRDefault="00000000" w:rsidRPr="00000000" w14:paraId="00000094">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276" w:lineRule="auto"/>
        <w:ind w:left="862" w:right="86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163. La Unidad de Transparencia deberá notificar la respuesta a la solicitud al interesado en el menor tiempo posible, que no podrá exceder de quince días hábiles</w:t>
      </w:r>
      <w:r w:rsidDel="00000000" w:rsidR="00000000" w:rsidRPr="00000000">
        <w:rPr>
          <w:rFonts w:ascii="Palatino Linotype" w:cs="Palatino Linotype" w:eastAsia="Palatino Linotype" w:hAnsi="Palatino Linotype"/>
          <w:i w:val="1"/>
          <w:rtl w:val="0"/>
        </w:rPr>
        <w:t xml:space="preserve">, contados a partir del día siguiente a la presentación de aquélla. </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276" w:lineRule="auto"/>
        <w:ind w:left="862" w:right="86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000000" w:rsidDel="00000000" w:rsidP="00000000" w:rsidRDefault="00000000" w:rsidRPr="00000000" w14:paraId="0000009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9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mérito de lo expuesto, es claro que en este caso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incumplió la normativa en la materia, puesto que no dio trámite ni respuesta a la solicitud de acceso a la información, limitando el derecho de acceso a la información, accionado por la persona solicitante.</w:t>
      </w:r>
    </w:p>
    <w:p w:rsidR="00000000" w:rsidDel="00000000" w:rsidP="00000000" w:rsidRDefault="00000000" w:rsidRPr="00000000" w14:paraId="0000009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rsidR="00000000" w:rsidDel="00000000" w:rsidP="00000000" w:rsidRDefault="00000000" w:rsidRPr="00000000" w14:paraId="0000009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por lo que, en caso de no atender de manera positiva, el requerimiento de información deberá manifestarse al respecto.</w:t>
      </w:r>
    </w:p>
    <w:p w:rsidR="00000000" w:rsidDel="00000000" w:rsidP="00000000" w:rsidRDefault="00000000" w:rsidRPr="00000000" w14:paraId="0000009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C">
      <w:pPr>
        <w:numPr>
          <w:ilvl w:val="0"/>
          <w:numId w:val="5"/>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DE LA CLASIFICACIÓN DE LA INFORMACIÓN.</w:t>
      </w:r>
    </w:p>
    <w:p w:rsidR="00000000" w:rsidDel="00000000" w:rsidP="00000000" w:rsidRDefault="00000000" w:rsidRPr="00000000" w14:paraId="0000009D">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9E">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0" w:line="360" w:lineRule="auto"/>
        <w:ind w:left="864" w:right="864"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91. </w:t>
      </w:r>
      <w:r w:rsidDel="00000000" w:rsidR="00000000" w:rsidRPr="00000000">
        <w:rPr>
          <w:rFonts w:ascii="Palatino Linotype" w:cs="Palatino Linotype" w:eastAsia="Palatino Linotype" w:hAnsi="Palatino Linotype"/>
          <w:i w:val="1"/>
          <w:rtl w:val="0"/>
        </w:rPr>
        <w:t xml:space="preserve">El acceso a la información pública será restringido excepcionalmente, cuando ésta sea clasificada como reservada o confidencial.</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0" w:line="360" w:lineRule="auto"/>
        <w:ind w:left="864" w:right="864"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A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rsidR="00000000" w:rsidDel="00000000" w:rsidP="00000000" w:rsidRDefault="00000000" w:rsidRPr="00000000" w14:paraId="000000A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manera que, la Ley de Transparencia y Acceso a la Información Pública del Estado de México y Municipios, en sus artículos 140 y 143 prevé los siguientes supuestos para clasificar la información como reservada o confidencial:</w:t>
      </w:r>
    </w:p>
    <w:p w:rsidR="00000000" w:rsidDel="00000000" w:rsidP="00000000" w:rsidRDefault="00000000" w:rsidRPr="00000000" w14:paraId="000000A5">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140. </w:t>
      </w:r>
      <w:r w:rsidDel="00000000" w:rsidR="00000000" w:rsidRPr="00000000">
        <w:rPr>
          <w:rFonts w:ascii="Palatino Linotype" w:cs="Palatino Linotype" w:eastAsia="Palatino Linotype" w:hAnsi="Palatino Linotype"/>
          <w:i w:val="1"/>
          <w:rtl w:val="0"/>
        </w:rPr>
        <w:t xml:space="preserve">El acceso a la información pública será restringido excepcionalmente, cuando por razones de interés público, ésta sea clasificada como reservada, conforme a los criterios siguientes:</w:t>
      </w:r>
    </w:p>
    <w:p w:rsidR="00000000" w:rsidDel="00000000" w:rsidP="00000000" w:rsidRDefault="00000000" w:rsidRPr="00000000" w14:paraId="000000A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 </w:t>
      </w:r>
      <w:r w:rsidDel="00000000" w:rsidR="00000000" w:rsidRPr="00000000">
        <w:rPr>
          <w:rFonts w:ascii="Palatino Linotype" w:cs="Palatino Linotype" w:eastAsia="Palatino Linotype" w:hAnsi="Palatino Linotype"/>
          <w:i w:val="1"/>
          <w:rtl w:val="0"/>
        </w:rPr>
        <w:t xml:space="preserve">Comprometa la seguridad pública y cuente con un propósito genuino y un efecto demostrable;</w:t>
      </w:r>
    </w:p>
    <w:p w:rsidR="00000000" w:rsidDel="00000000" w:rsidP="00000000" w:rsidRDefault="00000000" w:rsidRPr="00000000" w14:paraId="000000A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 </w:t>
      </w:r>
      <w:r w:rsidDel="00000000" w:rsidR="00000000" w:rsidRPr="00000000">
        <w:rPr>
          <w:rFonts w:ascii="Palatino Linotype" w:cs="Palatino Linotype" w:eastAsia="Palatino Linotype" w:hAnsi="Palatino Linotype"/>
          <w:i w:val="1"/>
          <w:rtl w:val="0"/>
        </w:rPr>
        <w:t xml:space="preserve">Pueda menoscabar la conducción de las negociaciones y relaciones internacionales;</w:t>
      </w:r>
    </w:p>
    <w:p w:rsidR="00000000" w:rsidDel="00000000" w:rsidP="00000000" w:rsidRDefault="00000000" w:rsidRPr="00000000" w14:paraId="000000A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 </w:t>
      </w:r>
      <w:r w:rsidDel="00000000" w:rsidR="00000000" w:rsidRPr="00000000">
        <w:rPr>
          <w:rFonts w:ascii="Palatino Linotype" w:cs="Palatino Linotype" w:eastAsia="Palatino Linotype" w:hAnsi="Palatino Linotype"/>
          <w:i w:val="1"/>
          <w:rtl w:val="0"/>
        </w:rPr>
        <w:t xml:space="preserve">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000000" w:rsidDel="00000000" w:rsidP="00000000" w:rsidRDefault="00000000" w:rsidRPr="00000000" w14:paraId="000000AA">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IV. </w:t>
      </w:r>
      <w:r w:rsidDel="00000000" w:rsidR="00000000" w:rsidRPr="00000000">
        <w:rPr>
          <w:rFonts w:ascii="Palatino Linotype" w:cs="Palatino Linotype" w:eastAsia="Palatino Linotype" w:hAnsi="Palatino Linotype"/>
          <w:i w:val="1"/>
          <w:rtl w:val="0"/>
        </w:rPr>
        <w:t xml:space="preserve">Ponga en riesgo la vida, la seguridad o la salud de una persona física;</w:t>
      </w:r>
    </w:p>
    <w:p w:rsidR="00000000" w:rsidDel="00000000" w:rsidP="00000000" w:rsidRDefault="00000000" w:rsidRPr="00000000" w14:paraId="000000AB">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 </w:t>
      </w:r>
      <w:r w:rsidDel="00000000" w:rsidR="00000000" w:rsidRPr="00000000">
        <w:rPr>
          <w:rFonts w:ascii="Palatino Linotype" w:cs="Palatino Linotype" w:eastAsia="Palatino Linotype" w:hAnsi="Palatino Linotype"/>
          <w:i w:val="1"/>
          <w:rtl w:val="0"/>
        </w:rPr>
        <w:t xml:space="preserve">Aquella cuya divulgación obstruya o pueda causar un serio perjuicio a:</w:t>
      </w:r>
    </w:p>
    <w:p w:rsidR="00000000" w:rsidDel="00000000" w:rsidP="00000000" w:rsidRDefault="00000000" w:rsidRPr="00000000" w14:paraId="000000A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1. </w:t>
      </w:r>
      <w:r w:rsidDel="00000000" w:rsidR="00000000" w:rsidRPr="00000000">
        <w:rPr>
          <w:rFonts w:ascii="Palatino Linotype" w:cs="Palatino Linotype" w:eastAsia="Palatino Linotype" w:hAnsi="Palatino Linotype"/>
          <w:i w:val="1"/>
          <w:rtl w:val="0"/>
        </w:rPr>
        <w:t xml:space="preserve">Las actividades de fiscalización, verificación, inspección, comprobación y auditoría sobre el cumplimiento de las Leyes; o </w:t>
      </w:r>
    </w:p>
    <w:p w:rsidR="00000000" w:rsidDel="00000000" w:rsidP="00000000" w:rsidRDefault="00000000" w:rsidRPr="00000000" w14:paraId="000000AD">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2. </w:t>
      </w:r>
      <w:r w:rsidDel="00000000" w:rsidR="00000000" w:rsidRPr="00000000">
        <w:rPr>
          <w:rFonts w:ascii="Palatino Linotype" w:cs="Palatino Linotype" w:eastAsia="Palatino Linotype" w:hAnsi="Palatino Linotype"/>
          <w:i w:val="1"/>
          <w:rtl w:val="0"/>
        </w:rPr>
        <w:t xml:space="preserve">La recaudación de las contribuciones.</w:t>
      </w:r>
    </w:p>
    <w:p w:rsidR="00000000" w:rsidDel="00000000" w:rsidP="00000000" w:rsidRDefault="00000000" w:rsidRPr="00000000" w14:paraId="000000AE">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 </w:t>
      </w:r>
      <w:r w:rsidDel="00000000" w:rsidR="00000000" w:rsidRPr="00000000">
        <w:rPr>
          <w:rFonts w:ascii="Palatino Linotype" w:cs="Palatino Linotype" w:eastAsia="Palatino Linotype" w:hAnsi="Palatino Linotype"/>
          <w:i w:val="1"/>
          <w:rtl w:val="0"/>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000000" w:rsidDel="00000000" w:rsidP="00000000" w:rsidRDefault="00000000" w:rsidRPr="00000000" w14:paraId="000000AF">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VII. </w:t>
      </w:r>
      <w:r w:rsidDel="00000000" w:rsidR="00000000" w:rsidRPr="00000000">
        <w:rPr>
          <w:rFonts w:ascii="Palatino Linotype" w:cs="Palatino Linotype" w:eastAsia="Palatino Linotype" w:hAnsi="Palatino Linotype"/>
          <w:i w:val="1"/>
          <w:rtl w:val="0"/>
        </w:rPr>
        <w:t xml:space="preserve">La que contengan las opiniones, recomendaciones o puntos de vista que formen parte del proceso deliberativo de los servidores públicos, hasta en tanto sea adoptada la decisión definitiva, la cual deberá estar documentada;</w:t>
      </w:r>
    </w:p>
    <w:p w:rsidR="00000000" w:rsidDel="00000000" w:rsidP="00000000" w:rsidRDefault="00000000" w:rsidRPr="00000000" w14:paraId="000000B0">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VIII</w:t>
      </w:r>
      <w:r w:rsidDel="00000000" w:rsidR="00000000" w:rsidRPr="00000000">
        <w:rPr>
          <w:rFonts w:ascii="Palatino Linotype" w:cs="Palatino Linotype" w:eastAsia="Palatino Linotype" w:hAnsi="Palatino Linotype"/>
          <w:i w:val="1"/>
          <w:rtl w:val="0"/>
        </w:rPr>
        <w:t xml:space="preserve">. Vulnere la conducción de los expedientes judiciales o de los procedimientos administrativos seguidos en forma de juicio, en tanto no hayan quedado firmes</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IX. </w:t>
      </w:r>
      <w:r w:rsidDel="00000000" w:rsidR="00000000" w:rsidRPr="00000000">
        <w:rPr>
          <w:rFonts w:ascii="Palatino Linotype" w:cs="Palatino Linotype" w:eastAsia="Palatino Linotype" w:hAnsi="Palatino Linotype"/>
          <w:i w:val="1"/>
          <w:rtl w:val="0"/>
        </w:rPr>
        <w:t xml:space="preserve">Se encuentre contenida dentro de las investigaciones de hechos que la Ley señale como delitos y se tramiten ante el Ministerio Público;</w:t>
      </w:r>
    </w:p>
    <w:p w:rsidR="00000000" w:rsidDel="00000000" w:rsidP="00000000" w:rsidRDefault="00000000" w:rsidRPr="00000000" w14:paraId="000000B2">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 </w:t>
      </w:r>
      <w:r w:rsidDel="00000000" w:rsidR="00000000" w:rsidRPr="00000000">
        <w:rPr>
          <w:rFonts w:ascii="Palatino Linotype" w:cs="Palatino Linotype" w:eastAsia="Palatino Linotype" w:hAnsi="Palatino Linotype"/>
          <w:i w:val="1"/>
          <w:rtl w:val="0"/>
        </w:rPr>
        <w:t xml:space="preserve">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000000" w:rsidDel="00000000" w:rsidP="00000000" w:rsidRDefault="00000000" w:rsidRPr="00000000" w14:paraId="000000B3">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000000" w:rsidDel="00000000" w:rsidP="00000000" w:rsidRDefault="00000000" w:rsidRPr="00000000" w14:paraId="000000B4">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w:t>
      </w:r>
      <w:r w:rsidDel="00000000" w:rsidR="00000000" w:rsidRPr="00000000">
        <w:rPr>
          <w:rFonts w:ascii="Palatino Linotype" w:cs="Palatino Linotype" w:eastAsia="Palatino Linotype" w:hAnsi="Palatino Linotype"/>
          <w:i w:val="1"/>
          <w:rtl w:val="0"/>
        </w:rPr>
        <w:t xml:space="preserve">Las que por disposición expresa de una ley tengan tal carácter, siempre que sean acordes con las bases, principios y disposiciones establecidos en esta Ley y no la contravengan; así como las previstas en tratados internacionales.</w:t>
      </w:r>
    </w:p>
    <w:p w:rsidR="00000000" w:rsidDel="00000000" w:rsidP="00000000" w:rsidRDefault="00000000" w:rsidRPr="00000000" w14:paraId="000000B5">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143. </w:t>
      </w:r>
      <w:r w:rsidDel="00000000" w:rsidR="00000000" w:rsidRPr="00000000">
        <w:rPr>
          <w:rFonts w:ascii="Palatino Linotype" w:cs="Palatino Linotype" w:eastAsia="Palatino Linotype" w:hAnsi="Palatino Linotype"/>
          <w:i w:val="1"/>
          <w:rtl w:val="0"/>
        </w:rPr>
        <w:t xml:space="preserve">Para los efectos de esta Ley se considera información confidencial, la clasificada como tal, de manera permanente, por su naturaleza, cuando:</w:t>
      </w:r>
    </w:p>
    <w:p w:rsidR="00000000" w:rsidDel="00000000" w:rsidP="00000000" w:rsidRDefault="00000000" w:rsidRPr="00000000" w14:paraId="000000B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 </w:t>
      </w:r>
      <w:r w:rsidDel="00000000" w:rsidR="00000000" w:rsidRPr="00000000">
        <w:rPr>
          <w:rFonts w:ascii="Palatino Linotype" w:cs="Palatino Linotype" w:eastAsia="Palatino Linotype" w:hAnsi="Palatino Linotype"/>
          <w:i w:val="1"/>
          <w:rtl w:val="0"/>
        </w:rPr>
        <w:t xml:space="preserve">Se refiera a la información privada y los datos personales concernientes a una persona física o jurídico colectiva identificada o identificable;</w:t>
      </w:r>
    </w:p>
    <w:p w:rsidR="00000000" w:rsidDel="00000000" w:rsidP="00000000" w:rsidRDefault="00000000" w:rsidRPr="00000000" w14:paraId="000000B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 </w:t>
      </w:r>
      <w:r w:rsidDel="00000000" w:rsidR="00000000" w:rsidRPr="00000000">
        <w:rPr>
          <w:rFonts w:ascii="Palatino Linotype" w:cs="Palatino Linotype" w:eastAsia="Palatino Linotype" w:hAnsi="Palatino Linotype"/>
          <w:i w:val="1"/>
          <w:rtl w:val="0"/>
        </w:rPr>
        <w:t xml:space="preserve">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B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 </w:t>
      </w:r>
      <w:r w:rsidDel="00000000" w:rsidR="00000000" w:rsidRPr="00000000">
        <w:rPr>
          <w:rFonts w:ascii="Palatino Linotype" w:cs="Palatino Linotype" w:eastAsia="Palatino Linotype" w:hAnsi="Palatino Linotype"/>
          <w:i w:val="1"/>
          <w:rtl w:val="0"/>
        </w:rPr>
        <w:t xml:space="preserve">La que presenten los particulares a los sujetos obligados, de conformidad con lo dispuesto por las leyes o los tratados internacionales.</w:t>
      </w:r>
    </w:p>
    <w:p w:rsidR="00000000" w:rsidDel="00000000" w:rsidP="00000000" w:rsidRDefault="00000000" w:rsidRPr="00000000" w14:paraId="000000BA">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BB">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360" w:lineRule="auto"/>
        <w:ind w:left="864" w:right="864"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B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este modo, conforme al artículo 132 de la ley en referencia,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000000" w:rsidDel="00000000" w:rsidP="00000000" w:rsidRDefault="00000000" w:rsidRPr="00000000" w14:paraId="000000BE">
      <w:pPr>
        <w:tabs>
          <w:tab w:val="left" w:leader="none" w:pos="851"/>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F">
      <w:pPr>
        <w:numPr>
          <w:ilvl w:val="0"/>
          <w:numId w:val="1"/>
        </w:numPr>
        <w:pBdr>
          <w:top w:space="0" w:sz="0" w:val="nil"/>
          <w:left w:space="0" w:sz="0" w:val="nil"/>
          <w:bottom w:space="0" w:sz="0" w:val="nil"/>
          <w:right w:space="0" w:sz="0" w:val="nil"/>
          <w:between w:space="0" w:sz="0" w:val="nil"/>
        </w:pBdr>
        <w:tabs>
          <w:tab w:val="left" w:leader="none" w:pos="851"/>
        </w:tabs>
        <w:spacing w:after="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Se reciba una solicitud de acceso a la información;</w:t>
      </w:r>
    </w:p>
    <w:p w:rsidR="00000000" w:rsidDel="00000000" w:rsidP="00000000" w:rsidRDefault="00000000" w:rsidRPr="00000000" w14:paraId="000000C0">
      <w:pPr>
        <w:numPr>
          <w:ilvl w:val="0"/>
          <w:numId w:val="1"/>
        </w:numPr>
        <w:pBdr>
          <w:top w:space="0" w:sz="0" w:val="nil"/>
          <w:left w:space="0" w:sz="0" w:val="nil"/>
          <w:bottom w:space="0" w:sz="0" w:val="nil"/>
          <w:right w:space="0" w:sz="0" w:val="nil"/>
          <w:between w:space="0" w:sz="0" w:val="nil"/>
        </w:pBdr>
        <w:tabs>
          <w:tab w:val="left" w:leader="none" w:pos="851"/>
        </w:tabs>
        <w:spacing w:after="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Se determine mediante resolución de autoridad competente; y/o</w:t>
      </w:r>
    </w:p>
    <w:p w:rsidR="00000000" w:rsidDel="00000000" w:rsidP="00000000" w:rsidRDefault="00000000" w:rsidRPr="00000000" w14:paraId="000000C1">
      <w:pPr>
        <w:numPr>
          <w:ilvl w:val="0"/>
          <w:numId w:val="1"/>
        </w:numPr>
        <w:pBdr>
          <w:top w:space="0" w:sz="0" w:val="nil"/>
          <w:left w:space="0" w:sz="0" w:val="nil"/>
          <w:bottom w:space="0" w:sz="0" w:val="nil"/>
          <w:right w:space="0" w:sz="0" w:val="nil"/>
          <w:between w:space="0" w:sz="0" w:val="nil"/>
        </w:pBdr>
        <w:tabs>
          <w:tab w:val="left" w:leader="none" w:pos="851"/>
        </w:tabs>
        <w:spacing w:after="0" w:line="360" w:lineRule="auto"/>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Se generen versiones públicas para dar cumplimiento a las obligaciones de transparencia previstas en la Ley.</w:t>
      </w:r>
    </w:p>
    <w:p w:rsidR="00000000" w:rsidDel="00000000" w:rsidP="00000000" w:rsidRDefault="00000000" w:rsidRPr="00000000" w14:paraId="000000C2">
      <w:pPr>
        <w:tabs>
          <w:tab w:val="left" w:leader="none" w:pos="851"/>
        </w:tabs>
        <w:spacing w:after="0" w:line="360" w:lineRule="auto"/>
        <w:ind w:left="567"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C3">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es de precisar que la clasificación de la información no se da por el simple mandato de la ley, sino que es necesario que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w:t>
      </w:r>
    </w:p>
    <w:p w:rsidR="00000000" w:rsidDel="00000000" w:rsidP="00000000" w:rsidRDefault="00000000" w:rsidRPr="00000000" w14:paraId="000000C4">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59. Los servidores públicos habilitados tendrán las funciones siguientes:</w:t>
      </w:r>
    </w:p>
    <w:p w:rsidR="00000000" w:rsidDel="00000000" w:rsidP="00000000" w:rsidRDefault="00000000" w:rsidRPr="00000000" w14:paraId="000000C6">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7">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Integrar y presentar al responsable de la Unidad de Transparencia la propuesta de clasificación de información, la cual tendrá los fundamentos y argumentos en que se basa dicha propuesta;</w:t>
      </w:r>
    </w:p>
    <w:p w:rsidR="00000000" w:rsidDel="00000000" w:rsidP="00000000" w:rsidRDefault="00000000" w:rsidRPr="00000000" w14:paraId="000000C8">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9">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vertAlign w:val="superscript"/>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53. Las Unidades de Transparencia tendrán las siguientes funciones:</w:t>
      </w:r>
    </w:p>
    <w:p w:rsidR="00000000" w:rsidDel="00000000" w:rsidP="00000000" w:rsidRDefault="00000000" w:rsidRPr="00000000" w14:paraId="000000CB">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C">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 Presentar ante el Comité, el proyecto de clasificación de información;</w:t>
      </w:r>
    </w:p>
    <w:p w:rsidR="00000000" w:rsidDel="00000000" w:rsidP="00000000" w:rsidRDefault="00000000" w:rsidRPr="00000000" w14:paraId="000000CD">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CE">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vertAlign w:val="superscript"/>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49. Los Comités de Transparencia tendrán las siguientes atribuciones:</w:t>
      </w:r>
    </w:p>
    <w:p w:rsidR="00000000" w:rsidDel="00000000" w:rsidP="00000000" w:rsidRDefault="00000000" w:rsidRPr="00000000" w14:paraId="000000D0">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1">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Confirmar, modificar o revocar las determinaciones que en materia de ampliación del plazo de respuesta, clasificación de la información y declaración de inexistencia o de incompetencia realicen los titulares de las áreas de los sujetos obligados;</w:t>
      </w:r>
    </w:p>
    <w:p w:rsidR="00000000" w:rsidDel="00000000" w:rsidP="00000000" w:rsidRDefault="00000000" w:rsidRPr="00000000" w14:paraId="000000D2">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3">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Aprobar, modificar o revocar la clasificación de la información;</w:t>
      </w:r>
    </w:p>
    <w:p w:rsidR="00000000" w:rsidDel="00000000" w:rsidP="00000000" w:rsidRDefault="00000000" w:rsidRPr="00000000" w14:paraId="000000D4">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360" w:lineRule="auto"/>
        <w:ind w:left="864" w:right="864"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D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Bajo tales consideraciones, este Organismo Garante no omite señalar que, si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advierte que la información solicitada contiene datos personales que sean susceptibles de ser clasificados como confidenciales,</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o, si por otro lado, por su propia y especial naturaleza, encuadra en alguno de los supuestos de reserva o de confidencialidad en su totalidad, deberá emitir, un Acuerdo de Clasificación debidamente fundado y motivado que sustente la clasificación parcial, a través de la versión pública que emita, o bien, la restricción total del derecho de acceso a la información.  </w:t>
      </w:r>
    </w:p>
    <w:p w:rsidR="00000000" w:rsidDel="00000000" w:rsidP="00000000" w:rsidRDefault="00000000" w:rsidRPr="00000000" w14:paraId="000000D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8">
      <w:pPr>
        <w:numPr>
          <w:ilvl w:val="0"/>
          <w:numId w:val="5"/>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DE LA CLASIFICACIÓN PARCIAL DE LA INFORMACIÓN.</w:t>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line="360" w:lineRule="auto"/>
        <w:ind w:left="72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A">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este.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rsidR="00000000" w:rsidDel="00000000" w:rsidP="00000000" w:rsidRDefault="00000000" w:rsidRPr="00000000" w14:paraId="000000D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C">
      <w:pPr>
        <w:numPr>
          <w:ilvl w:val="0"/>
          <w:numId w:val="5"/>
        </w:numPr>
        <w:pBdr>
          <w:top w:space="0" w:sz="0" w:val="nil"/>
          <w:left w:space="0" w:sz="0" w:val="nil"/>
          <w:bottom w:space="0" w:sz="0" w:val="nil"/>
          <w:right w:space="0" w:sz="0" w:val="nil"/>
          <w:between w:space="0" w:sz="0" w:val="nil"/>
        </w:pBdr>
        <w:spacing w:after="0" w:line="360" w:lineRule="auto"/>
        <w:ind w:left="720" w:right="51" w:hanging="36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DE LA CLASIFICACIÓN DE INFORMACIÓN COMO RESERVADA.</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360" w:lineRule="auto"/>
        <w:ind w:left="720" w:right="51" w:firstLine="0"/>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DE">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cuanto hace a la reserva y ampliación del plazo de reserva de la información, para motivar la clasificación se deberán de señalar las razones, motivos o circunstancias especiales que llevaron al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rsidR="00000000" w:rsidDel="00000000" w:rsidP="00000000" w:rsidRDefault="00000000" w:rsidRPr="00000000" w14:paraId="000000DF">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rsidR="00000000" w:rsidDel="00000000" w:rsidP="00000000" w:rsidRDefault="00000000" w:rsidRPr="00000000" w14:paraId="000000E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2">
      <w:pPr>
        <w:numPr>
          <w:ilvl w:val="0"/>
          <w:numId w:val="2"/>
        </w:numPr>
        <w:tabs>
          <w:tab w:val="left" w:leader="none" w:pos="851"/>
        </w:tabs>
        <w:spacing w:after="0" w:line="360" w:lineRule="auto"/>
        <w:ind w:left="567" w:firstLine="1.000000000000014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 divulgación de la información representa un </w:t>
      </w:r>
      <w:r w:rsidDel="00000000" w:rsidR="00000000" w:rsidRPr="00000000">
        <w:rPr>
          <w:rFonts w:ascii="Palatino Linotype" w:cs="Palatino Linotype" w:eastAsia="Palatino Linotype" w:hAnsi="Palatino Linotype"/>
          <w:b w:val="1"/>
          <w:sz w:val="24"/>
          <w:szCs w:val="24"/>
          <w:rtl w:val="0"/>
        </w:rPr>
        <w:t xml:space="preserve">riesgo real, demostrable e identificable del perjuicio significativo al interés público o a la seguridad pública</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0E3">
      <w:pPr>
        <w:numPr>
          <w:ilvl w:val="0"/>
          <w:numId w:val="2"/>
        </w:numPr>
        <w:tabs>
          <w:tab w:val="left" w:leader="none" w:pos="851"/>
        </w:tabs>
        <w:spacing w:after="0" w:line="360" w:lineRule="auto"/>
        <w:ind w:left="567" w:firstLine="1.000000000000014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riesgo de perjuicio que supondría la divulgación supera el interés público general de que se difunda; y,</w:t>
      </w:r>
    </w:p>
    <w:p w:rsidR="00000000" w:rsidDel="00000000" w:rsidP="00000000" w:rsidRDefault="00000000" w:rsidRPr="00000000" w14:paraId="000000E4">
      <w:pPr>
        <w:numPr>
          <w:ilvl w:val="0"/>
          <w:numId w:val="2"/>
        </w:numPr>
        <w:tabs>
          <w:tab w:val="left" w:leader="none" w:pos="851"/>
        </w:tabs>
        <w:spacing w:after="0" w:line="360" w:lineRule="auto"/>
        <w:ind w:left="567" w:firstLine="1.0000000000000142"/>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 limitación se adecua al principio de proporcionalidad y representa el medio menos restrictivo disponible para evitar el perjuicio. </w:t>
      </w:r>
    </w:p>
    <w:p w:rsidR="00000000" w:rsidDel="00000000" w:rsidP="00000000" w:rsidRDefault="00000000" w:rsidRPr="00000000" w14:paraId="000000E5">
      <w:pPr>
        <w:tabs>
          <w:tab w:val="left" w:leader="none" w:pos="851"/>
        </w:tabs>
        <w:spacing w:after="0" w:line="360" w:lineRule="auto"/>
        <w:ind w:left="568"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rsidR="00000000" w:rsidDel="00000000" w:rsidP="00000000" w:rsidRDefault="00000000" w:rsidRPr="00000000" w14:paraId="000000E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rsidR="00000000" w:rsidDel="00000000" w:rsidP="00000000" w:rsidRDefault="00000000" w:rsidRPr="00000000" w14:paraId="000000E9">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A">
      <w:pPr>
        <w:numPr>
          <w:ilvl w:val="0"/>
          <w:numId w:val="5"/>
        </w:numPr>
        <w:pBdr>
          <w:top w:space="0" w:sz="0" w:val="nil"/>
          <w:left w:space="0" w:sz="0" w:val="nil"/>
          <w:bottom w:space="0" w:sz="0" w:val="nil"/>
          <w:right w:space="0" w:sz="0" w:val="nil"/>
          <w:between w:space="0" w:sz="0" w:val="nil"/>
        </w:pBdr>
        <w:tabs>
          <w:tab w:val="left" w:leader="none" w:pos="709"/>
        </w:tabs>
        <w:spacing w:after="0" w:line="360" w:lineRule="auto"/>
        <w:ind w:left="720" w:hanging="36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DE LA CLASIFICACIÓN DE LA INFORMACIÓN COMO TOTALMENTE CONFIDENCIAL.</w:t>
      </w:r>
    </w:p>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left" w:leader="none" w:pos="709"/>
        </w:tabs>
        <w:spacing w:after="0" w:line="360" w:lineRule="auto"/>
        <w:ind w:left="720" w:firstLine="0"/>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EC">
      <w:pPr>
        <w:tabs>
          <w:tab w:val="left" w:leader="none" w:pos="709"/>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rsidR="00000000" w:rsidDel="00000000" w:rsidP="00000000" w:rsidRDefault="00000000" w:rsidRPr="00000000" w14:paraId="000000ED">
      <w:pPr>
        <w:tabs>
          <w:tab w:val="left" w:leader="none" w:pos="709"/>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E">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000000" w:rsidDel="00000000" w:rsidP="00000000" w:rsidRDefault="00000000" w:rsidRPr="00000000" w14:paraId="000000EF">
      <w:pPr>
        <w:spacing w:after="0" w:line="360" w:lineRule="auto"/>
        <w:ind w:right="51"/>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F0">
      <w:pPr>
        <w:numPr>
          <w:ilvl w:val="0"/>
          <w:numId w:val="5"/>
        </w:numPr>
        <w:pBdr>
          <w:top w:space="0" w:sz="0" w:val="nil"/>
          <w:left w:space="0" w:sz="0" w:val="nil"/>
          <w:bottom w:space="0" w:sz="0" w:val="nil"/>
          <w:right w:space="0" w:sz="0" w:val="nil"/>
          <w:between w:space="0" w:sz="0" w:val="nil"/>
        </w:pBdr>
        <w:spacing w:after="0" w:line="360" w:lineRule="auto"/>
        <w:ind w:left="720" w:right="51" w:hanging="360"/>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DE LA DECLARATORIA DE INEXISTENCIA DE LA INFORMACIÓN.</w:t>
      </w:r>
    </w:p>
    <w:p w:rsidR="00000000" w:rsidDel="00000000" w:rsidP="00000000" w:rsidRDefault="00000000" w:rsidRPr="00000000" w14:paraId="000000F1">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otro lado, estima prudente señalar al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que, en caso de que la información solicitada, debiera obrar en sus archivos y no cuente con ella, deberá entregar el Acuerdo del Comité de Transparencia, en donde conste la declaratoria de inexistencia de la misma.</w:t>
      </w:r>
    </w:p>
    <w:p w:rsidR="00000000" w:rsidDel="00000000" w:rsidP="00000000" w:rsidRDefault="00000000" w:rsidRPr="00000000" w14:paraId="000000F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000000" w:rsidDel="00000000" w:rsidP="00000000" w:rsidRDefault="00000000" w:rsidRPr="00000000" w14:paraId="000000F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rsidR="00000000" w:rsidDel="00000000" w:rsidP="00000000" w:rsidRDefault="00000000" w:rsidRPr="00000000" w14:paraId="000000F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Resulta aplicable el criterio de interpretación en el orden administrativo número 0008-19 emitido por Acuerdo del Pleno del Instituto de Transparencia y Acceso a la Información Pública del Estado de México y Municipios, que a la letra dice:</w:t>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0" w:line="276" w:lineRule="auto"/>
        <w:ind w:left="862" w:right="86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0" w:line="276" w:lineRule="auto"/>
        <w:ind w:left="862" w:right="86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INEXISTENCIA DE LA INFORMACIÓN. SUPUESTOS PARA EMITIR LA RESOLUCIÓN DE LA. </w:t>
      </w:r>
      <w:r w:rsidDel="00000000" w:rsidR="00000000" w:rsidRPr="00000000">
        <w:rPr>
          <w:rFonts w:ascii="Palatino Linotype" w:cs="Palatino Linotype" w:eastAsia="Palatino Linotype" w:hAnsi="Palatino Linotype"/>
          <w:i w:val="1"/>
          <w:rtl w:val="0"/>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rsidR="00000000" w:rsidDel="00000000" w:rsidP="00000000" w:rsidRDefault="00000000" w:rsidRPr="00000000" w14:paraId="000000FB">
      <w:pPr>
        <w:pBdr>
          <w:top w:space="0" w:sz="0" w:val="nil"/>
          <w:left w:space="0" w:sz="0" w:val="nil"/>
          <w:bottom w:space="0" w:sz="0" w:val="nil"/>
          <w:right w:space="0" w:sz="0" w:val="nil"/>
          <w:between w:space="0" w:sz="0" w:val="nil"/>
        </w:pBdr>
        <w:ind w:left="864" w:right="864"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FC">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mérito de todo lo expuesto, ante lo </w:t>
      </w:r>
      <w:r w:rsidDel="00000000" w:rsidR="00000000" w:rsidRPr="00000000">
        <w:rPr>
          <w:rFonts w:ascii="Palatino Linotype" w:cs="Palatino Linotype" w:eastAsia="Palatino Linotype" w:hAnsi="Palatino Linotype"/>
          <w:b w:val="1"/>
          <w:sz w:val="24"/>
          <w:szCs w:val="24"/>
          <w:rtl w:val="0"/>
        </w:rPr>
        <w:t xml:space="preserve">FUNDADO</w:t>
      </w:r>
      <w:r w:rsidDel="00000000" w:rsidR="00000000" w:rsidRPr="00000000">
        <w:rPr>
          <w:rFonts w:ascii="Palatino Linotype" w:cs="Palatino Linotype" w:eastAsia="Palatino Linotype" w:hAnsi="Palatino Linotype"/>
          <w:sz w:val="24"/>
          <w:szCs w:val="24"/>
          <w:rtl w:val="0"/>
        </w:rPr>
        <w:t xml:space="preserve"> de las razones o motivos de inconformidad hechos valer por </w:t>
      </w:r>
      <w:r w:rsidDel="00000000" w:rsidR="00000000" w:rsidRPr="00000000">
        <w:rPr>
          <w:rFonts w:ascii="Palatino Linotype" w:cs="Palatino Linotype" w:eastAsia="Palatino Linotype" w:hAnsi="Palatino Linotype"/>
          <w:b w:val="1"/>
          <w:sz w:val="24"/>
          <w:szCs w:val="24"/>
          <w:rtl w:val="0"/>
        </w:rPr>
        <w:t xml:space="preserve">LA PARTE RECURRENTE, </w:t>
      </w:r>
      <w:r w:rsidDel="00000000" w:rsidR="00000000" w:rsidRPr="00000000">
        <w:rPr>
          <w:rFonts w:ascii="Palatino Linotype" w:cs="Palatino Linotype" w:eastAsia="Palatino Linotype" w:hAnsi="Palatino Linotype"/>
          <w:sz w:val="24"/>
          <w:szCs w:val="24"/>
          <w:rtl w:val="0"/>
        </w:rPr>
        <w:t xml:space="preserve">este Instituto estima que lo dable es </w:t>
      </w:r>
      <w:r w:rsidDel="00000000" w:rsidR="00000000" w:rsidRPr="00000000">
        <w:rPr>
          <w:rFonts w:ascii="Palatino Linotype" w:cs="Palatino Linotype" w:eastAsia="Palatino Linotype" w:hAnsi="Palatino Linotype"/>
          <w:b w:val="1"/>
          <w:sz w:val="24"/>
          <w:szCs w:val="24"/>
          <w:rtl w:val="0"/>
        </w:rPr>
        <w:t xml:space="preserve">ORDENAR</w:t>
      </w:r>
      <w:r w:rsidDel="00000000" w:rsidR="00000000" w:rsidRPr="00000000">
        <w:rPr>
          <w:rFonts w:ascii="Palatino Linotype" w:cs="Palatino Linotype" w:eastAsia="Palatino Linotype" w:hAnsi="Palatino Linotype"/>
          <w:sz w:val="24"/>
          <w:szCs w:val="24"/>
          <w:rtl w:val="0"/>
        </w:rPr>
        <w:t xml:space="preserve"> al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atienda la solicitud de acceso a la información, atendiendo lo señalado en el presente Considerando.</w:t>
      </w:r>
    </w:p>
    <w:p w:rsidR="00000000" w:rsidDel="00000000" w:rsidP="00000000" w:rsidRDefault="00000000" w:rsidRPr="00000000" w14:paraId="000000FD">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E">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Finalmente, es de señalar que, como ya se mencionó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sz w:val="24"/>
          <w:szCs w:val="24"/>
          <w:u w:val="single"/>
          <w:rtl w:val="0"/>
        </w:rPr>
        <w:t xml:space="preserve">omitió proporcionar la respuesta a la solicitud de acceso a la información pública,</w:t>
      </w:r>
      <w:r w:rsidDel="00000000" w:rsidR="00000000" w:rsidRPr="00000000">
        <w:rPr>
          <w:rFonts w:ascii="Palatino Linotype" w:cs="Palatino Linotype" w:eastAsia="Palatino Linotype" w:hAnsi="Palatino Linotype"/>
          <w:sz w:val="24"/>
          <w:szCs w:val="24"/>
          <w:rtl w:val="0"/>
        </w:rPr>
        <w:t xml:space="preserve"> en el término contemplado en el ya citado artículo 163 de la ley de la materia, razón por la que, en términos de lo previsto en el artículo 190 de la Ley de Transparencia y Acceso a la Información Pública del Estado de México y Municipios, se </w:t>
      </w:r>
      <w:r w:rsidDel="00000000" w:rsidR="00000000" w:rsidRPr="00000000">
        <w:rPr>
          <w:rFonts w:ascii="Palatino Linotype" w:cs="Palatino Linotype" w:eastAsia="Palatino Linotype" w:hAnsi="Palatino Linotype"/>
          <w:b w:val="1"/>
          <w:sz w:val="24"/>
          <w:szCs w:val="24"/>
          <w:rtl w:val="0"/>
        </w:rPr>
        <w:t xml:space="preserve">ORDENA </w:t>
      </w:r>
      <w:r w:rsidDel="00000000" w:rsidR="00000000" w:rsidRPr="00000000">
        <w:rPr>
          <w:rFonts w:ascii="Palatino Linotype" w:cs="Palatino Linotype" w:eastAsia="Palatino Linotype" w:hAnsi="Palatino Linotype"/>
          <w:sz w:val="24"/>
          <w:szCs w:val="24"/>
          <w:rtl w:val="0"/>
        </w:rPr>
        <w:t xml:space="preserve">dar vista a la </w:t>
      </w:r>
      <w:r w:rsidDel="00000000" w:rsidR="00000000" w:rsidRPr="00000000">
        <w:rPr>
          <w:rFonts w:ascii="Palatino Linotype" w:cs="Palatino Linotype" w:eastAsia="Palatino Linotype" w:hAnsi="Palatino Linotype"/>
          <w:b w:val="1"/>
          <w:sz w:val="24"/>
          <w:szCs w:val="24"/>
          <w:rtl w:val="0"/>
        </w:rPr>
        <w:t xml:space="preserve">SECRETARÍA TÉCNICA DEL PLENO</w:t>
      </w:r>
      <w:r w:rsidDel="00000000" w:rsidR="00000000" w:rsidRPr="00000000">
        <w:rPr>
          <w:rFonts w:ascii="Palatino Linotype" w:cs="Palatino Linotype" w:eastAsia="Palatino Linotype" w:hAnsi="Palatino Linotype"/>
          <w:sz w:val="24"/>
          <w:szCs w:val="24"/>
          <w:rtl w:val="0"/>
        </w:rPr>
        <w:t xml:space="preserve"> a efecto de que ejerza las atribuciones previstas en la normatividad aplicable y comunique al </w:t>
      </w:r>
      <w:r w:rsidDel="00000000" w:rsidR="00000000" w:rsidRPr="00000000">
        <w:rPr>
          <w:rFonts w:ascii="Palatino Linotype" w:cs="Palatino Linotype" w:eastAsia="Palatino Linotype" w:hAnsi="Palatino Linotype"/>
          <w:b w:val="1"/>
          <w:sz w:val="24"/>
          <w:szCs w:val="24"/>
          <w:rtl w:val="0"/>
        </w:rPr>
        <w:t xml:space="preserve">ÓRGANO INTERNO DE CONTROL COMPETENTE</w:t>
      </w:r>
      <w:r w:rsidDel="00000000" w:rsidR="00000000" w:rsidRPr="00000000">
        <w:rPr>
          <w:rFonts w:ascii="Palatino Linotype" w:cs="Palatino Linotype" w:eastAsia="Palatino Linotype" w:hAnsi="Palatino Linotype"/>
          <w:sz w:val="24"/>
          <w:szCs w:val="24"/>
          <w:rtl w:val="0"/>
        </w:rPr>
        <w:t xml:space="preserve"> para que éste último, en ejercicio de sus atribuciones resuelva lo conducente y determine en su caso el grado de responsabilidad en el incumplimiento de las obligaciones establecidas en la citada ley. </w:t>
      </w:r>
    </w:p>
    <w:p w:rsidR="00000000" w:rsidDel="00000000" w:rsidP="00000000" w:rsidRDefault="00000000" w:rsidRPr="00000000" w14:paraId="000000FF">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0">
      <w:pPr>
        <w:spacing w:after="0" w:line="360" w:lineRule="auto"/>
        <w:jc w:val="both"/>
        <w:rPr>
          <w:rFonts w:ascii="Palatino Linotype" w:cs="Palatino Linotype" w:eastAsia="Palatino Linotype" w:hAnsi="Palatino Linotype"/>
          <w:sz w:val="24"/>
          <w:szCs w:val="24"/>
        </w:rPr>
      </w:pPr>
      <w:bookmarkStart w:colFirst="0" w:colLast="0" w:name="_heading=h.1fob9te" w:id="2"/>
      <w:bookmarkEnd w:id="2"/>
      <w:r w:rsidDel="00000000" w:rsidR="00000000" w:rsidRPr="00000000">
        <w:rPr>
          <w:rFonts w:ascii="Palatino Linotype" w:cs="Palatino Linotype" w:eastAsia="Palatino Linotype" w:hAnsi="Palatino Linotype"/>
          <w:sz w:val="24"/>
          <w:szCs w:val="24"/>
          <w:rtl w:val="0"/>
        </w:rPr>
        <w:t xml:space="preserve">Así, con fundamento en lo prescrito en los</w:t>
      </w:r>
      <w:r w:rsidDel="00000000" w:rsidR="00000000" w:rsidRPr="00000000">
        <w:rPr>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0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4">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5">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0" w:line="360" w:lineRule="auto"/>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 E S U E L V E:</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0" w:line="36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08">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 </w:t>
      </w:r>
      <w:r w:rsidDel="00000000" w:rsidR="00000000" w:rsidRPr="00000000">
        <w:rPr>
          <w:rFonts w:ascii="Palatino Linotype" w:cs="Palatino Linotype" w:eastAsia="Palatino Linotype" w:hAnsi="Palatino Linotype"/>
          <w:sz w:val="24"/>
          <w:szCs w:val="24"/>
          <w:rtl w:val="0"/>
        </w:rPr>
        <w:t xml:space="preserve">Resultan </w:t>
      </w:r>
      <w:r w:rsidDel="00000000" w:rsidR="00000000" w:rsidRPr="00000000">
        <w:rPr>
          <w:rFonts w:ascii="Palatino Linotype" w:cs="Palatino Linotype" w:eastAsia="Palatino Linotype" w:hAnsi="Palatino Linotype"/>
          <w:b w:val="1"/>
          <w:sz w:val="24"/>
          <w:szCs w:val="24"/>
          <w:rtl w:val="0"/>
        </w:rPr>
        <w:t xml:space="preserve">FUNDADOS</w:t>
      </w:r>
      <w:r w:rsidDel="00000000" w:rsidR="00000000" w:rsidRPr="00000000">
        <w:rPr>
          <w:rFonts w:ascii="Palatino Linotype" w:cs="Palatino Linotype" w:eastAsia="Palatino Linotype" w:hAnsi="Palatino Linotype"/>
          <w:sz w:val="24"/>
          <w:szCs w:val="24"/>
          <w:rtl w:val="0"/>
        </w:rPr>
        <w:t xml:space="preserve"> los motivos de inconformidad de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en términos del </w:t>
      </w:r>
      <w:r w:rsidDel="00000000" w:rsidR="00000000" w:rsidRPr="00000000">
        <w:rPr>
          <w:rFonts w:ascii="Palatino Linotype" w:cs="Palatino Linotype" w:eastAsia="Palatino Linotype" w:hAnsi="Palatino Linotype"/>
          <w:b w:val="1"/>
          <w:sz w:val="24"/>
          <w:szCs w:val="24"/>
          <w:rtl w:val="0"/>
        </w:rPr>
        <w:t xml:space="preserve">CONSIDERANDO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CUARTO</w:t>
      </w:r>
      <w:r w:rsidDel="00000000" w:rsidR="00000000" w:rsidRPr="00000000">
        <w:rPr>
          <w:rFonts w:ascii="Palatino Linotype" w:cs="Palatino Linotype" w:eastAsia="Palatino Linotype" w:hAnsi="Palatino Linotype"/>
          <w:sz w:val="24"/>
          <w:szCs w:val="24"/>
          <w:rtl w:val="0"/>
        </w:rPr>
        <w:t xml:space="preserve"> de la presente resolución.</w:t>
      </w:r>
    </w:p>
    <w:p w:rsidR="00000000" w:rsidDel="00000000" w:rsidP="00000000" w:rsidRDefault="00000000" w:rsidRPr="00000000" w14:paraId="00000109">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A">
      <w:pPr>
        <w:spacing w:after="0" w:line="360" w:lineRule="auto"/>
        <w:jc w:val="both"/>
        <w:rPr>
          <w:rFonts w:ascii="Palatino Linotype" w:cs="Palatino Linotype" w:eastAsia="Palatino Linotype" w:hAnsi="Palatino Linotype"/>
          <w:sz w:val="24"/>
          <w:szCs w:val="24"/>
        </w:rPr>
      </w:pPr>
      <w:bookmarkStart w:colFirst="0" w:colLast="0" w:name="_heading=h.3dy6vkm" w:id="3"/>
      <w:bookmarkEnd w:id="3"/>
      <w:r w:rsidDel="00000000" w:rsidR="00000000" w:rsidRPr="00000000">
        <w:rPr>
          <w:rFonts w:ascii="Palatino Linotype" w:cs="Palatino Linotype" w:eastAsia="Palatino Linotype" w:hAnsi="Palatino Linotype"/>
          <w:b w:val="1"/>
          <w:sz w:val="24"/>
          <w:szCs w:val="24"/>
          <w:rtl w:val="0"/>
        </w:rPr>
        <w:t xml:space="preserve">SEGUNDO.</w:t>
      </w:r>
      <w:r w:rsidDel="00000000" w:rsidR="00000000" w:rsidRPr="00000000">
        <w:rPr>
          <w:rFonts w:ascii="Palatino Linotype" w:cs="Palatino Linotype" w:eastAsia="Palatino Linotype" w:hAnsi="Palatino Linotype"/>
          <w:sz w:val="24"/>
          <w:szCs w:val="24"/>
          <w:rtl w:val="0"/>
        </w:rPr>
        <w:t xml:space="preserve"> Se </w:t>
      </w:r>
      <w:r w:rsidDel="00000000" w:rsidR="00000000" w:rsidRPr="00000000">
        <w:rPr>
          <w:rFonts w:ascii="Palatino Linotype" w:cs="Palatino Linotype" w:eastAsia="Palatino Linotype" w:hAnsi="Palatino Linotype"/>
          <w:b w:val="1"/>
          <w:sz w:val="24"/>
          <w:szCs w:val="24"/>
          <w:rtl w:val="0"/>
        </w:rPr>
        <w:t xml:space="preserve">ORDENA</w:t>
      </w:r>
      <w:r w:rsidDel="00000000" w:rsidR="00000000" w:rsidRPr="00000000">
        <w:rPr>
          <w:rFonts w:ascii="Palatino Linotype" w:cs="Palatino Linotype" w:eastAsia="Palatino Linotype" w:hAnsi="Palatino Linotype"/>
          <w:sz w:val="24"/>
          <w:szCs w:val="24"/>
          <w:rtl w:val="0"/>
        </w:rPr>
        <w:t xml:space="preserve"> al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atienda la Solicitud de Acceso a la Información Pública </w:t>
      </w:r>
      <w:r w:rsidDel="00000000" w:rsidR="00000000" w:rsidRPr="00000000">
        <w:rPr>
          <w:rFonts w:ascii="Palatino Linotype" w:cs="Palatino Linotype" w:eastAsia="Palatino Linotype" w:hAnsi="Palatino Linotype"/>
          <w:b w:val="1"/>
          <w:sz w:val="24"/>
          <w:szCs w:val="24"/>
          <w:rtl w:val="0"/>
        </w:rPr>
        <w:t xml:space="preserve">00416/IXTAPALU/IP/2023, </w:t>
      </w:r>
      <w:r w:rsidDel="00000000" w:rsidR="00000000" w:rsidRPr="00000000">
        <w:rPr>
          <w:rFonts w:ascii="Palatino Linotype" w:cs="Palatino Linotype" w:eastAsia="Palatino Linotype" w:hAnsi="Palatino Linotype"/>
          <w:sz w:val="24"/>
          <w:szCs w:val="24"/>
          <w:rtl w:val="0"/>
        </w:rPr>
        <w:t xml:space="preserve">que dio origen al recurso de revisión</w:t>
      </w:r>
      <w:r w:rsidDel="00000000" w:rsidR="00000000" w:rsidRPr="00000000">
        <w:rPr>
          <w:rFonts w:ascii="Palatino Linotype" w:cs="Palatino Linotype" w:eastAsia="Palatino Linotype" w:hAnsi="Palatino Linotype"/>
          <w:b w:val="1"/>
          <w:sz w:val="24"/>
          <w:szCs w:val="24"/>
          <w:rtl w:val="0"/>
        </w:rPr>
        <w:t xml:space="preserve"> 06289/INFOEM/IP/RR/2023</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en términos del </w:t>
      </w:r>
      <w:r w:rsidDel="00000000" w:rsidR="00000000" w:rsidRPr="00000000">
        <w:rPr>
          <w:rFonts w:ascii="Palatino Linotype" w:cs="Palatino Linotype" w:eastAsia="Palatino Linotype" w:hAnsi="Palatino Linotype"/>
          <w:b w:val="1"/>
          <w:sz w:val="24"/>
          <w:szCs w:val="24"/>
          <w:rtl w:val="0"/>
        </w:rPr>
        <w:t xml:space="preserve">CONSIDERANDO CUARTO</w:t>
      </w:r>
      <w:r w:rsidDel="00000000" w:rsidR="00000000" w:rsidRPr="00000000">
        <w:rPr>
          <w:rFonts w:ascii="Palatino Linotype" w:cs="Palatino Linotype" w:eastAsia="Palatino Linotype" w:hAnsi="Palatino Linotype"/>
          <w:sz w:val="24"/>
          <w:szCs w:val="24"/>
          <w:rtl w:val="0"/>
        </w:rPr>
        <w:t xml:space="preserve"> de esta resolución y emita respuesta, debiendo observar las excepciones contenidas en la Ley de Transparencia y Acceso a la Información Pública del Estado de México y Municipios.</w:t>
      </w:r>
    </w:p>
    <w:p w:rsidR="00000000" w:rsidDel="00000000" w:rsidP="00000000" w:rsidRDefault="00000000" w:rsidRPr="00000000" w14:paraId="0000010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C">
      <w:pPr>
        <w:spacing w:after="0" w:line="360" w:lineRule="auto"/>
        <w:jc w:val="both"/>
        <w:rPr>
          <w:rFonts w:ascii="Palatino Linotype" w:cs="Palatino Linotype" w:eastAsia="Palatino Linotype" w:hAnsi="Palatino Linotype"/>
          <w:sz w:val="24"/>
          <w:szCs w:val="24"/>
        </w:rPr>
      </w:pPr>
      <w:bookmarkStart w:colFirst="0" w:colLast="0" w:name="_heading=h.3znysh7" w:id="4"/>
      <w:bookmarkEnd w:id="4"/>
      <w:r w:rsidDel="00000000" w:rsidR="00000000" w:rsidRPr="00000000">
        <w:rPr>
          <w:rFonts w:ascii="Palatino Linotype" w:cs="Palatino Linotype" w:eastAsia="Palatino Linotype" w:hAnsi="Palatino Linotype"/>
          <w:b w:val="1"/>
          <w:sz w:val="24"/>
          <w:szCs w:val="24"/>
          <w:rtl w:val="0"/>
        </w:rPr>
        <w:t xml:space="preserve">TERCERO. NOTIFÍQUESE </w:t>
      </w:r>
      <w:r w:rsidDel="00000000" w:rsidR="00000000" w:rsidRPr="00000000">
        <w:rPr>
          <w:rFonts w:ascii="Palatino Linotype" w:cs="Palatino Linotype" w:eastAsia="Palatino Linotype" w:hAnsi="Palatino Linotype"/>
          <w:sz w:val="24"/>
          <w:szCs w:val="24"/>
          <w:rtl w:val="0"/>
        </w:rPr>
        <w:t xml:space="preserve">vía SAIMEX,</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la presente resolución a la Persona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0D">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0E">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 NOTIFÍQUESE</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vía SAIMEX, a </w:t>
      </w:r>
      <w:r w:rsidDel="00000000" w:rsidR="00000000" w:rsidRPr="00000000">
        <w:rPr>
          <w:rFonts w:ascii="Palatino Linotype" w:cs="Palatino Linotype" w:eastAsia="Palatino Linotype" w:hAnsi="Palatino Linotype"/>
          <w:b w:val="1"/>
          <w:sz w:val="24"/>
          <w:szCs w:val="24"/>
          <w:rtl w:val="0"/>
        </w:rPr>
        <w:t xml:space="preserve">LA PARTE</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RECURRENTE </w:t>
      </w:r>
      <w:r w:rsidDel="00000000" w:rsidR="00000000" w:rsidRPr="00000000">
        <w:rPr>
          <w:rFonts w:ascii="Palatino Linotype" w:cs="Palatino Linotype" w:eastAsia="Palatino Linotype" w:hAnsi="Palatino Linotype"/>
          <w:sz w:val="24"/>
          <w:szCs w:val="24"/>
          <w:rtl w:val="0"/>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0F">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QUINTO. NOTIFÍQUESE, </w:t>
      </w:r>
      <w:r w:rsidDel="00000000" w:rsidR="00000000" w:rsidRPr="00000000">
        <w:rPr>
          <w:rFonts w:ascii="Palatino Linotype" w:cs="Palatino Linotype" w:eastAsia="Palatino Linotype" w:hAnsi="Palatino Linotype"/>
          <w:sz w:val="24"/>
          <w:szCs w:val="24"/>
          <w:rtl w:val="0"/>
        </w:rPr>
        <w:t xml:space="preserve">a </w:t>
      </w:r>
      <w:r w:rsidDel="00000000" w:rsidR="00000000" w:rsidRPr="00000000">
        <w:rPr>
          <w:rFonts w:ascii="Palatino Linotype" w:cs="Palatino Linotype" w:eastAsia="Palatino Linotype" w:hAnsi="Palatino Linotype"/>
          <w:b w:val="1"/>
          <w:sz w:val="24"/>
          <w:szCs w:val="24"/>
          <w:rtl w:val="0"/>
        </w:rPr>
        <w:t xml:space="preserve">LA PARTE RECURRENTE </w:t>
      </w:r>
      <w:r w:rsidDel="00000000" w:rsidR="00000000" w:rsidRPr="00000000">
        <w:rPr>
          <w:rFonts w:ascii="Palatino Linotype" w:cs="Palatino Linotype" w:eastAsia="Palatino Linotype" w:hAnsi="Palatino Linotype"/>
          <w:sz w:val="24"/>
          <w:szCs w:val="24"/>
          <w:rtl w:val="0"/>
        </w:rPr>
        <w:t xml:space="preserve">que </w:t>
      </w:r>
      <w:r w:rsidDel="00000000" w:rsidR="00000000" w:rsidRPr="00000000">
        <w:rPr>
          <w:rFonts w:ascii="Palatino Linotype" w:cs="Palatino Linotype" w:eastAsia="Palatino Linotype" w:hAnsi="Palatino Linotype"/>
          <w:b w:val="1"/>
          <w:sz w:val="24"/>
          <w:szCs w:val="24"/>
          <w:u w:val="single"/>
          <w:rtl w:val="0"/>
        </w:rPr>
        <w:t xml:space="preserve">la respuesta</w:t>
      </w:r>
      <w:r w:rsidDel="00000000" w:rsidR="00000000" w:rsidRPr="00000000">
        <w:rPr>
          <w:rFonts w:ascii="Palatino Linotype" w:cs="Palatino Linotype" w:eastAsia="Palatino Linotype" w:hAnsi="Palatino Linotype"/>
          <w:sz w:val="24"/>
          <w:szCs w:val="24"/>
          <w:rtl w:val="0"/>
        </w:rPr>
        <w:t xml:space="preserve"> que dé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000000" w:rsidDel="00000000" w:rsidP="00000000" w:rsidRDefault="00000000" w:rsidRPr="00000000" w14:paraId="00000111">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1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SEXTO. GÍRESE </w:t>
      </w:r>
      <w:r w:rsidDel="00000000" w:rsidR="00000000" w:rsidRPr="00000000">
        <w:rPr>
          <w:rFonts w:ascii="Palatino Linotype" w:cs="Palatino Linotype" w:eastAsia="Palatino Linotype" w:hAnsi="Palatino Linotype"/>
          <w:sz w:val="24"/>
          <w:szCs w:val="24"/>
          <w:rtl w:val="0"/>
        </w:rPr>
        <w:t xml:space="preserve">oficio a la</w:t>
      </w:r>
      <w:r w:rsidDel="00000000" w:rsidR="00000000" w:rsidRPr="00000000">
        <w:rPr>
          <w:rFonts w:ascii="Palatino Linotype" w:cs="Palatino Linotype" w:eastAsia="Palatino Linotype" w:hAnsi="Palatino Linotype"/>
          <w:b w:val="1"/>
          <w:sz w:val="24"/>
          <w:szCs w:val="24"/>
          <w:rtl w:val="0"/>
        </w:rPr>
        <w:t xml:space="preserve"> SECRETARÍA TÉCNICA DEL PLENO </w:t>
      </w:r>
      <w:r w:rsidDel="00000000" w:rsidR="00000000" w:rsidRPr="00000000">
        <w:rPr>
          <w:rFonts w:ascii="Palatino Linotype" w:cs="Palatino Linotype" w:eastAsia="Palatino Linotype" w:hAnsi="Palatino Linotype"/>
          <w:sz w:val="24"/>
          <w:szCs w:val="24"/>
          <w:rtl w:val="0"/>
        </w:rPr>
        <w:t xml:space="preserve">de este Instituto a fin de que en ejercicio de sus atribuciones haga del conocimiento del </w:t>
      </w:r>
      <w:r w:rsidDel="00000000" w:rsidR="00000000" w:rsidRPr="00000000">
        <w:rPr>
          <w:rFonts w:ascii="Palatino Linotype" w:cs="Palatino Linotype" w:eastAsia="Palatino Linotype" w:hAnsi="Palatino Linotype"/>
          <w:b w:val="1"/>
          <w:sz w:val="24"/>
          <w:szCs w:val="24"/>
          <w:rtl w:val="0"/>
        </w:rPr>
        <w:t xml:space="preserve">ÓRGANO INTERNO DE CONTROL COMPETENTE</w:t>
      </w:r>
      <w:r w:rsidDel="00000000" w:rsidR="00000000" w:rsidRPr="00000000">
        <w:rPr>
          <w:rFonts w:ascii="Palatino Linotype" w:cs="Palatino Linotype" w:eastAsia="Palatino Linotype" w:hAnsi="Palatino Linotype"/>
          <w:sz w:val="24"/>
          <w:szCs w:val="24"/>
          <w:rtl w:val="0"/>
        </w:rPr>
        <w:t xml:space="preserve"> la presente resolución, para que de conformidad con el artículo 190, de la Ley de Transparencia y Acceso a la Información Pública del Estado de México y Municipios, determine lo conducente, en términos de lo señalado en el </w:t>
      </w:r>
      <w:r w:rsidDel="00000000" w:rsidR="00000000" w:rsidRPr="00000000">
        <w:rPr>
          <w:rFonts w:ascii="Palatino Linotype" w:cs="Palatino Linotype" w:eastAsia="Palatino Linotype" w:hAnsi="Palatino Linotype"/>
          <w:b w:val="1"/>
          <w:sz w:val="24"/>
          <w:szCs w:val="24"/>
          <w:rtl w:val="0"/>
        </w:rPr>
        <w:t xml:space="preserve">CONSIDERANDO CUARTO</w:t>
      </w:r>
      <w:r w:rsidDel="00000000" w:rsidR="00000000" w:rsidRPr="00000000">
        <w:rPr>
          <w:rFonts w:ascii="Palatino Linotype" w:cs="Palatino Linotype" w:eastAsia="Palatino Linotype" w:hAnsi="Palatino Linotype"/>
          <w:sz w:val="24"/>
          <w:szCs w:val="24"/>
          <w:rtl w:val="0"/>
        </w:rPr>
        <w:t xml:space="preserve"> de este fallo.</w:t>
      </w:r>
    </w:p>
    <w:p w:rsidR="00000000" w:rsidDel="00000000" w:rsidP="00000000" w:rsidRDefault="00000000" w:rsidRPr="00000000" w14:paraId="00000113">
      <w:pPr>
        <w:spacing w:after="0" w:line="360" w:lineRule="auto"/>
        <w:jc w:val="both"/>
        <w:rPr>
          <w:rFonts w:ascii="Palatino Linotype" w:cs="Palatino Linotype" w:eastAsia="Palatino Linotype" w:hAnsi="Palatino Linotype"/>
          <w:sz w:val="24"/>
          <w:szCs w:val="24"/>
        </w:rPr>
      </w:pPr>
      <w:bookmarkStart w:colFirst="0" w:colLast="0" w:name="_heading=h.gjdgxs" w:id="5"/>
      <w:bookmarkEnd w:id="5"/>
      <w:r w:rsidDel="00000000" w:rsidR="00000000" w:rsidRPr="00000000">
        <w:rPr>
          <w:rtl w:val="0"/>
        </w:rPr>
      </w:r>
    </w:p>
    <w:p w:rsidR="00000000" w:rsidDel="00000000" w:rsidP="00000000" w:rsidRDefault="00000000" w:rsidRPr="00000000" w14:paraId="0000011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CUADRÁGESIMA PRIMERA SESIÓN ORDINARIA CELEBRADA EL QUINCE DE NOVIEMBRE DE DOS MIL VEINTITRÉS, ANTE EL SECRETARIO TÉCNICO DEL PLENO ALEXIS TAPIA RAMÍREZ.</w:t>
      </w:r>
    </w:p>
    <w:p w:rsidR="00000000" w:rsidDel="00000000" w:rsidP="00000000" w:rsidRDefault="00000000" w:rsidRPr="00000000" w14:paraId="00000115">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6">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7">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8">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9">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A">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B">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C">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D">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E">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F">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0">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1">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2">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3">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4">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5">
      <w:pPr>
        <w:spacing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6">
      <w:pPr>
        <w:spacing w:line="360" w:lineRule="auto"/>
        <w:jc w:val="both"/>
        <w:rPr>
          <w:rFonts w:ascii="Palatino Linotype" w:cs="Palatino Linotype" w:eastAsia="Palatino Linotype" w:hAnsi="Palatino Linotype"/>
          <w:sz w:val="24"/>
          <w:szCs w:val="24"/>
        </w:rPr>
      </w:pPr>
      <w:r w:rsidDel="00000000" w:rsidR="00000000" w:rsidRPr="00000000">
        <w:rPr>
          <w:rtl w:val="0"/>
        </w:rPr>
      </w:r>
    </w:p>
    <w:sectPr>
      <w:headerReference r:id="rId8" w:type="default"/>
      <w:footerReference r:id="rId9"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1">
    <w:pP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spacing w:after="0" w:line="276"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-669923</wp:posOffset>
          </wp:positionH>
          <wp:positionV relativeFrom="paragraph">
            <wp:posOffset>41910</wp:posOffset>
          </wp:positionV>
          <wp:extent cx="7353300" cy="8658225"/>
          <wp:effectExtent b="0" l="0" r="0" t="0"/>
          <wp:wrapNone/>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353300" cy="8658225"/>
                  </a:xfrm>
                  <a:prstGeom prst="rect"/>
                  <a:ln/>
                </pic:spPr>
              </pic:pic>
            </a:graphicData>
          </a:graphic>
        </wp:anchor>
      </w:drawing>
    </w:r>
  </w:p>
  <w:tbl>
    <w:tblPr>
      <w:tblStyle w:val="Table1"/>
      <w:tblW w:w="10273.0" w:type="dxa"/>
      <w:jc w:val="left"/>
      <w:tblInd w:w="-1281.0" w:type="dxa"/>
      <w:tblLayout w:type="fixed"/>
      <w:tblLook w:val="0400"/>
    </w:tblPr>
    <w:tblGrid>
      <w:gridCol w:w="5716"/>
      <w:gridCol w:w="4557"/>
      <w:tblGridChange w:id="0">
        <w:tblGrid>
          <w:gridCol w:w="5716"/>
          <w:gridCol w:w="4557"/>
        </w:tblGrid>
      </w:tblGridChange>
    </w:tblGrid>
    <w:tr>
      <w:trPr>
        <w:cantSplit w:val="0"/>
        <w:trHeight w:val="246" w:hRule="atLeast"/>
        <w:tblHeader w:val="0"/>
      </w:trPr>
      <w:tc>
        <w:tcPr/>
        <w:p w:rsidR="00000000" w:rsidDel="00000000" w:rsidP="00000000" w:rsidRDefault="00000000" w:rsidRPr="00000000" w14:paraId="00000128">
          <w:pPr>
            <w:spacing w:after="120" w:lineRule="auto"/>
            <w:ind w:left="-252" w:firstLine="0"/>
            <w:jc w:val="right"/>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 N°:</w:t>
          </w:r>
        </w:p>
      </w:tc>
      <w:tc>
        <w:tcPr/>
        <w:p w:rsidR="00000000" w:rsidDel="00000000" w:rsidP="00000000" w:rsidRDefault="00000000" w:rsidRPr="00000000" w14:paraId="00000129">
          <w:pPr>
            <w:spacing w:after="120" w:lineRule="auto"/>
            <w:ind w:left="-252" w:firstLine="1408"/>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06289/INFOEM/IP/RR/2023</w:t>
          </w:r>
        </w:p>
      </w:tc>
    </w:tr>
    <w:tr>
      <w:trPr>
        <w:cantSplit w:val="0"/>
        <w:trHeight w:val="212" w:hRule="atLeast"/>
        <w:tblHeader w:val="0"/>
      </w:trPr>
      <w:tc>
        <w:tcPr/>
        <w:p w:rsidR="00000000" w:rsidDel="00000000" w:rsidP="00000000" w:rsidRDefault="00000000" w:rsidRPr="00000000" w14:paraId="0000012A">
          <w:pPr>
            <w:spacing w:after="120" w:lineRule="auto"/>
            <w:ind w:left="-252" w:firstLine="0"/>
            <w:jc w:val="right"/>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Recurrente:</w:t>
          </w:r>
        </w:p>
      </w:tc>
      <w:tc>
        <w:tcPr/>
        <w:p w:rsidR="00000000" w:rsidDel="00000000" w:rsidP="00000000" w:rsidRDefault="00000000" w:rsidRPr="00000000" w14:paraId="0000012B">
          <w:pPr>
            <w:spacing w:after="0" w:line="360" w:lineRule="auto"/>
            <w:ind w:left="1559.0551181102364" w:firstLine="0"/>
            <w:jc w:val="both"/>
            <w:rPr>
              <w:rFonts w:ascii="Palatino Linotype" w:cs="Palatino Linotype" w:eastAsia="Palatino Linotype" w:hAnsi="Palatino Linotype"/>
              <w:b w:val="1"/>
            </w:rPr>
          </w:pPr>
          <w:bookmarkStart w:colFirst="0" w:colLast="0" w:name="_heading=h.2et92p0" w:id="0"/>
          <w:bookmarkEnd w:id="0"/>
          <w:r w:rsidDel="00000000" w:rsidR="00000000" w:rsidRPr="00000000">
            <w:rPr>
              <w:rFonts w:ascii="Palatino Linotype" w:cs="Palatino Linotype" w:eastAsia="Palatino Linotype" w:hAnsi="Palatino Linotype"/>
              <w:b w:val="1"/>
              <w:sz w:val="24"/>
              <w:szCs w:val="24"/>
              <w:rtl w:val="0"/>
            </w:rPr>
            <w:t xml:space="preserve">XXXXXXXX XX XXXXXXXXXXX XXXXXXXX XXXXXXX</w:t>
          </w:r>
          <w:r w:rsidDel="00000000" w:rsidR="00000000" w:rsidRPr="00000000">
            <w:rPr>
              <w:rtl w:val="0"/>
            </w:rPr>
          </w:r>
        </w:p>
      </w:tc>
    </w:tr>
    <w:tr>
      <w:trPr>
        <w:cantSplit w:val="0"/>
        <w:trHeight w:val="264" w:hRule="atLeast"/>
        <w:tblHeader w:val="0"/>
      </w:trPr>
      <w:tc>
        <w:tcPr/>
        <w:p w:rsidR="00000000" w:rsidDel="00000000" w:rsidP="00000000" w:rsidRDefault="00000000" w:rsidRPr="00000000" w14:paraId="0000012C">
          <w:pPr>
            <w:tabs>
              <w:tab w:val="center" w:leader="none" w:pos="2624"/>
              <w:tab w:val="right" w:leader="none" w:pos="5500"/>
            </w:tabs>
            <w:ind w:left="-252"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ab/>
            <w:tab/>
            <w:t xml:space="preserve">Sujeto Obligado:</w:t>
          </w:r>
        </w:p>
      </w:tc>
      <w:tc>
        <w:tcPr/>
        <w:p w:rsidR="00000000" w:rsidDel="00000000" w:rsidP="00000000" w:rsidRDefault="00000000" w:rsidRPr="00000000" w14:paraId="0000012D">
          <w:pPr>
            <w:pBdr>
              <w:top w:space="0" w:sz="0" w:val="nil"/>
              <w:left w:space="0" w:sz="0" w:val="nil"/>
              <w:bottom w:space="0" w:sz="0" w:val="nil"/>
              <w:right w:space="0" w:sz="0" w:val="nil"/>
              <w:between w:space="0" w:sz="0" w:val="nil"/>
            </w:pBdr>
            <w:ind w:left="1551" w:firstLine="0"/>
            <w:rPr>
              <w:rFonts w:ascii="Palatino Linotype" w:cs="Palatino Linotype" w:eastAsia="Palatino Linotype" w:hAnsi="Palatino Linotype"/>
              <w:b w:val="1"/>
              <w:color w:val="000000"/>
              <w:sz w:val="24"/>
              <w:szCs w:val="24"/>
            </w:rPr>
          </w:pPr>
          <w:r w:rsidDel="00000000" w:rsidR="00000000" w:rsidRPr="00000000">
            <w:rPr>
              <w:rFonts w:ascii="Palatino Linotype" w:cs="Palatino Linotype" w:eastAsia="Palatino Linotype" w:hAnsi="Palatino Linotype"/>
              <w:b w:val="1"/>
              <w:color w:val="000000"/>
              <w:rtl w:val="0"/>
            </w:rPr>
            <w:t xml:space="preserve">Ayuntamiento de Ixtapaluca</w:t>
          </w:r>
          <w:r w:rsidDel="00000000" w:rsidR="00000000" w:rsidRPr="00000000">
            <w:rPr>
              <w:rtl w:val="0"/>
            </w:rPr>
          </w:r>
        </w:p>
      </w:tc>
    </w:tr>
    <w:tr>
      <w:trPr>
        <w:cantSplit w:val="0"/>
        <w:trHeight w:val="373" w:hRule="atLeast"/>
        <w:tblHeader w:val="0"/>
      </w:trPr>
      <w:tc>
        <w:tcPr/>
        <w:p w:rsidR="00000000" w:rsidDel="00000000" w:rsidP="00000000" w:rsidRDefault="00000000" w:rsidRPr="00000000" w14:paraId="0000012E">
          <w:pPr>
            <w:tabs>
              <w:tab w:val="left" w:leader="none" w:pos="4892"/>
            </w:tabs>
            <w:spacing w:after="120" w:lineRule="auto"/>
            <w:ind w:left="-252" w:firstLine="0"/>
            <w:jc w:val="right"/>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 Ponente:</w:t>
          </w:r>
        </w:p>
      </w:tc>
      <w:tc>
        <w:tcPr/>
        <w:p w:rsidR="00000000" w:rsidDel="00000000" w:rsidP="00000000" w:rsidRDefault="00000000" w:rsidRPr="00000000" w14:paraId="0000012F">
          <w:pPr>
            <w:spacing w:after="120" w:lineRule="auto"/>
            <w:ind w:left="-252" w:firstLine="567"/>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Guadalupe Ramírez Peña</w:t>
          </w:r>
        </w:p>
      </w:tc>
    </w:tr>
  </w:tbl>
  <w:p w:rsidR="00000000" w:rsidDel="00000000" w:rsidP="00000000" w:rsidRDefault="00000000" w:rsidRPr="00000000" w14:paraId="0000013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gRdsjjU5nWA8prpKtc6Uz53ovQ==">CgMxLjAyCWguMmV0OTJwMDIJaC4zMGowemxsMgloLjFmb2I5dGUyCWguM2R5NnZrbTIJaC4zem55c2g3MghoLmdqZGd4czIJaC4yZXQ5MnAwOAByITFOMXB2ekZZOU5fa0dUcmkxU3VPTk5SR2Y5NFVEb0s2Rg==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