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C8569" w14:textId="77777777" w:rsidR="008E5D99" w:rsidRPr="00624AAD" w:rsidRDefault="008E5D99" w:rsidP="008E5D99">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sz w:val="24"/>
          <w:szCs w:val="24"/>
        </w:rPr>
        <w:t xml:space="preserve">fecha tres (03) de octubre </w:t>
      </w:r>
      <w:r w:rsidRPr="00B80C3D">
        <w:rPr>
          <w:rFonts w:ascii="Palatino Linotype" w:hAnsi="Palatino Linotype"/>
          <w:sz w:val="24"/>
          <w:szCs w:val="24"/>
        </w:rPr>
        <w:t>de dos mil veinti</w:t>
      </w:r>
      <w:r>
        <w:rPr>
          <w:rFonts w:ascii="Palatino Linotype" w:hAnsi="Palatino Linotype"/>
          <w:sz w:val="24"/>
          <w:szCs w:val="24"/>
        </w:rPr>
        <w:t>trés</w:t>
      </w:r>
      <w:r w:rsidRPr="00B80C3D">
        <w:rPr>
          <w:rFonts w:ascii="Palatino Linotype" w:hAnsi="Palatino Linotype"/>
          <w:sz w:val="24"/>
          <w:szCs w:val="24"/>
        </w:rPr>
        <w:t>.</w:t>
      </w:r>
    </w:p>
    <w:p w14:paraId="57AC856A" w14:textId="1996A788" w:rsidR="008E5D99" w:rsidRPr="00D42E74" w:rsidRDefault="008E5D99" w:rsidP="008E5D99">
      <w:pPr>
        <w:pStyle w:val="Encabezado"/>
        <w:spacing w:line="360" w:lineRule="auto"/>
        <w:jc w:val="both"/>
        <w:rPr>
          <w:rFonts w:ascii="Palatino Linotype" w:eastAsia="Calibri" w:hAnsi="Palatino Linotype" w:cs="Tahoma"/>
          <w:b/>
          <w:sz w:val="24"/>
          <w:lang w:eastAsia="en-US"/>
        </w:rPr>
      </w:pPr>
      <w:r w:rsidRPr="00624AAD">
        <w:rPr>
          <w:rFonts w:ascii="Palatino Linotype" w:hAnsi="Palatino Linotype"/>
          <w:b/>
          <w:sz w:val="24"/>
          <w:szCs w:val="24"/>
        </w:rPr>
        <w:t xml:space="preserve">VISTO </w:t>
      </w:r>
      <w:r>
        <w:rPr>
          <w:rFonts w:ascii="Palatino Linotype" w:hAnsi="Palatino Linotype"/>
          <w:b/>
          <w:sz w:val="24"/>
          <w:szCs w:val="24"/>
        </w:rPr>
        <w:t>el</w:t>
      </w:r>
      <w:r w:rsidRPr="00624AAD">
        <w:rPr>
          <w:rFonts w:ascii="Palatino Linotype" w:hAnsi="Palatino Linotype"/>
          <w:sz w:val="24"/>
          <w:szCs w:val="24"/>
        </w:rPr>
        <w:t xml:space="preserve"> expediente electrónico formado</w:t>
      </w:r>
      <w:r>
        <w:rPr>
          <w:rFonts w:ascii="Palatino Linotype" w:hAnsi="Palatino Linotype"/>
          <w:sz w:val="24"/>
          <w:szCs w:val="24"/>
        </w:rPr>
        <w:t xml:space="preserve"> con motivo del</w:t>
      </w:r>
      <w:r w:rsidRPr="00624AAD">
        <w:rPr>
          <w:rFonts w:ascii="Palatino Linotype" w:hAnsi="Palatino Linotype"/>
          <w:sz w:val="24"/>
          <w:szCs w:val="24"/>
        </w:rPr>
        <w:t xml:space="preserve"> recurso de revisión </w:t>
      </w:r>
      <w:r>
        <w:rPr>
          <w:rFonts w:ascii="Palatino Linotype" w:eastAsia="Calibri" w:hAnsi="Palatino Linotype" w:cs="Tahoma"/>
          <w:b/>
          <w:sz w:val="24"/>
          <w:lang w:eastAsia="en-US"/>
        </w:rPr>
        <w:t>05863</w:t>
      </w:r>
      <w:r w:rsidRPr="00D42E74">
        <w:rPr>
          <w:rFonts w:ascii="Palatino Linotype" w:eastAsia="Calibri" w:hAnsi="Palatino Linotype" w:cs="Tahoma"/>
          <w:b/>
          <w:sz w:val="24"/>
          <w:lang w:eastAsia="en-US"/>
        </w:rPr>
        <w:t>/INFOEM/IP/RR/2023</w:t>
      </w:r>
      <w:r>
        <w:rPr>
          <w:rFonts w:ascii="Palatino Linotype" w:eastAsia="Calibri" w:hAnsi="Palatino Linotype" w:cs="Tahoma"/>
          <w:b/>
          <w:sz w:val="24"/>
          <w:lang w:eastAsia="en-US"/>
        </w:rPr>
        <w:t xml:space="preserve">, </w:t>
      </w:r>
      <w:r w:rsidRPr="00624AAD">
        <w:rPr>
          <w:rFonts w:ascii="Palatino Linotype" w:hAnsi="Palatino Linotype"/>
          <w:sz w:val="24"/>
          <w:szCs w:val="24"/>
        </w:rPr>
        <w:t>promovido</w:t>
      </w:r>
      <w:r>
        <w:rPr>
          <w:rFonts w:ascii="Palatino Linotype" w:hAnsi="Palatino Linotype"/>
          <w:sz w:val="24"/>
          <w:szCs w:val="24"/>
        </w:rPr>
        <w:t>s</w:t>
      </w:r>
      <w:r w:rsidRPr="00624AAD">
        <w:rPr>
          <w:rFonts w:ascii="Palatino Linotype" w:hAnsi="Palatino Linotype"/>
          <w:sz w:val="24"/>
          <w:szCs w:val="24"/>
        </w:rPr>
        <w:t xml:space="preserve"> </w:t>
      </w:r>
      <w:r w:rsidRPr="00D64F30">
        <w:rPr>
          <w:rFonts w:ascii="Palatino Linotype" w:hAnsi="Palatino Linotype"/>
          <w:sz w:val="24"/>
          <w:szCs w:val="24"/>
        </w:rPr>
        <w:t>por</w:t>
      </w:r>
      <w:r>
        <w:rPr>
          <w:rFonts w:ascii="Palatino Linotype" w:hAnsi="Palatino Linotype"/>
          <w:sz w:val="24"/>
          <w:szCs w:val="24"/>
        </w:rPr>
        <w:t xml:space="preserve"> </w:t>
      </w:r>
      <w:r w:rsidR="006F255D">
        <w:rPr>
          <w:rFonts w:ascii="Palatino Linotype" w:eastAsia="Calibri" w:hAnsi="Palatino Linotype" w:cs="Tahoma"/>
          <w:b/>
          <w:bCs/>
          <w:sz w:val="24"/>
          <w:szCs w:val="24"/>
          <w:lang w:eastAsia="en-US"/>
        </w:rPr>
        <w:t xml:space="preserve">XXX </w:t>
      </w:r>
      <w:proofErr w:type="spellStart"/>
      <w:r w:rsidR="006F255D">
        <w:rPr>
          <w:rFonts w:ascii="Palatino Linotype" w:eastAsia="Calibri" w:hAnsi="Palatino Linotype" w:cs="Tahoma"/>
          <w:b/>
          <w:bCs/>
          <w:sz w:val="24"/>
          <w:szCs w:val="24"/>
          <w:lang w:eastAsia="en-US"/>
        </w:rPr>
        <w:t>XXX</w:t>
      </w:r>
      <w:proofErr w:type="spellEnd"/>
      <w:r w:rsidR="006F255D">
        <w:rPr>
          <w:rFonts w:ascii="Palatino Linotype" w:eastAsia="Calibri" w:hAnsi="Palatino Linotype" w:cs="Tahoma"/>
          <w:b/>
          <w:bCs/>
          <w:sz w:val="24"/>
          <w:szCs w:val="24"/>
          <w:lang w:eastAsia="en-US"/>
        </w:rPr>
        <w:t xml:space="preserve"> </w:t>
      </w:r>
      <w:proofErr w:type="spellStart"/>
      <w:r w:rsidR="006F255D">
        <w:rPr>
          <w:rFonts w:ascii="Palatino Linotype" w:eastAsia="Calibri" w:hAnsi="Palatino Linotype" w:cs="Tahoma"/>
          <w:b/>
          <w:bCs/>
          <w:sz w:val="24"/>
          <w:szCs w:val="24"/>
          <w:lang w:eastAsia="en-US"/>
        </w:rPr>
        <w:t>XXX</w:t>
      </w:r>
      <w:proofErr w:type="spellEnd"/>
      <w:r>
        <w:rPr>
          <w:rFonts w:ascii="Palatino Linotype" w:eastAsia="Calibri" w:hAnsi="Palatino Linotype" w:cs="Tahoma"/>
          <w:b/>
          <w:sz w:val="24"/>
          <w:szCs w:val="22"/>
          <w:lang w:eastAsia="en-US"/>
        </w:rPr>
        <w:t>,</w:t>
      </w:r>
      <w:r>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Pr>
          <w:rFonts w:ascii="Palatino Linotype" w:eastAsia="Calibri" w:hAnsi="Palatino Linotype" w:cs="Tahoma"/>
          <w:b/>
          <w:bCs/>
          <w:sz w:val="24"/>
          <w:szCs w:val="24"/>
          <w:lang w:eastAsia="en-US"/>
        </w:rPr>
        <w:t>Ayuntamiento de Ixtapaluca</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57AC856B" w14:textId="77777777" w:rsidR="008E5D99" w:rsidRPr="00624AAD" w:rsidRDefault="008E5D99" w:rsidP="008E5D99">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57AC856C" w14:textId="77777777" w:rsidR="008E5D99" w:rsidRPr="00624AAD" w:rsidRDefault="008E5D99" w:rsidP="008E5D99">
      <w:pPr>
        <w:rPr>
          <w:rFonts w:ascii="Palatino Linotype" w:hAnsi="Palatino Linotype"/>
          <w:sz w:val="24"/>
          <w:szCs w:val="24"/>
          <w:lang w:eastAsia="en-US"/>
        </w:rPr>
      </w:pPr>
    </w:p>
    <w:p w14:paraId="57AC856D" w14:textId="77777777" w:rsidR="008E5D99" w:rsidRPr="00464CD0" w:rsidRDefault="008E5D99" w:rsidP="008E5D99">
      <w:pPr>
        <w:pStyle w:val="Prrafodelista"/>
        <w:numPr>
          <w:ilvl w:val="0"/>
          <w:numId w:val="2"/>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veintiuno (21) de agoto </w:t>
      </w:r>
      <w:r w:rsidRPr="00624AAD">
        <w:rPr>
          <w:rFonts w:ascii="Palatino Linotype" w:eastAsia="Calibri" w:hAnsi="Palatino Linotype"/>
          <w:sz w:val="24"/>
          <w:lang w:val="es-ES"/>
        </w:rPr>
        <w:t xml:space="preserve"> de dos mil veinti</w:t>
      </w:r>
      <w:r>
        <w:rPr>
          <w:rFonts w:ascii="Palatino Linotype" w:eastAsia="Calibri" w:hAnsi="Palatino Linotype"/>
          <w:sz w:val="24"/>
          <w:lang w:val="es-ES"/>
        </w:rPr>
        <w:t>trés</w:t>
      </w:r>
      <w:r w:rsidRPr="00624AAD">
        <w:rPr>
          <w:rFonts w:ascii="Palatino Linotype" w:eastAsia="Calibri" w:hAnsi="Palatino Linotype" w:cs="Arial"/>
          <w:sz w:val="24"/>
          <w:lang w:val="es-ES"/>
        </w:rPr>
        <w:t>,</w:t>
      </w:r>
      <w:r w:rsidRPr="00624AAD">
        <w:rPr>
          <w:rFonts w:ascii="Palatino Linotype" w:eastAsia="Calibri" w:hAnsi="Palatino Linotype"/>
          <w:sz w:val="24"/>
          <w:lang w:val="es-ES"/>
        </w:rPr>
        <w:t xml:space="preserve"> </w:t>
      </w:r>
      <w:r w:rsidRPr="00624AAD">
        <w:rPr>
          <w:rFonts w:ascii="Palatino Linotype" w:eastAsia="Calibri" w:hAnsi="Palatino Linotype"/>
          <w:b/>
          <w:sz w:val="24"/>
          <w:lang w:val="es-ES"/>
        </w:rPr>
        <w:t xml:space="preserve">EL RECURRENTE </w:t>
      </w:r>
      <w:r w:rsidRPr="00624AAD">
        <w:rPr>
          <w:rFonts w:ascii="Palatino Linotype" w:eastAsia="Calibri" w:hAnsi="Palatino Linotype"/>
          <w:bCs/>
          <w:sz w:val="24"/>
          <w:lang w:val="es-ES"/>
        </w:rPr>
        <w:t>presentó</w:t>
      </w:r>
      <w:r w:rsidRPr="00624AAD">
        <w:rPr>
          <w:rFonts w:ascii="Palatino Linotype" w:hAnsi="Palatino Linotype"/>
          <w:b/>
          <w:sz w:val="24"/>
        </w:rPr>
        <w:t>,</w:t>
      </w:r>
      <w:r w:rsidRPr="00624AAD">
        <w:rPr>
          <w:rFonts w:ascii="Palatino Linotype" w:eastAsia="Calibri" w:hAnsi="Palatino Linotype" w:cs="Arial"/>
          <w:sz w:val="24"/>
          <w:lang w:val="es-ES"/>
        </w:rPr>
        <w:t xml:space="preserve"> ante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rPr>
        <w:t xml:space="preserve"> vía </w:t>
      </w:r>
      <w:r w:rsidRPr="00624AAD">
        <w:rPr>
          <w:rFonts w:ascii="Palatino Linotype" w:eastAsia="Calibri" w:hAnsi="Palatino Linotype" w:cs="Arial"/>
          <w:sz w:val="24"/>
          <w:lang w:val="es-ES"/>
        </w:rPr>
        <w:t>Sistema de Acceso a la Información Mexiquense (</w:t>
      </w:r>
      <w:r w:rsidRPr="00624AAD">
        <w:rPr>
          <w:rFonts w:ascii="Palatino Linotype" w:eastAsia="Calibri" w:hAnsi="Palatino Linotype" w:cs="Arial"/>
          <w:b/>
          <w:sz w:val="24"/>
          <w:lang w:val="es-ES"/>
        </w:rPr>
        <w:t>SAIMEX)</w:t>
      </w:r>
      <w:r w:rsidRPr="00624AAD">
        <w:rPr>
          <w:rFonts w:ascii="Palatino Linotype" w:eastAsia="Calibri" w:hAnsi="Palatino Linotype" w:cs="Arial"/>
          <w:sz w:val="24"/>
          <w:lang w:val="es-ES"/>
        </w:rPr>
        <w:t>, la</w:t>
      </w:r>
      <w:r>
        <w:rPr>
          <w:rFonts w:ascii="Palatino Linotype" w:eastAsia="Calibri" w:hAnsi="Palatino Linotype" w:cs="Arial"/>
          <w:sz w:val="24"/>
          <w:lang w:val="es-ES"/>
        </w:rPr>
        <w:t>s</w:t>
      </w:r>
      <w:r w:rsidRPr="00624AAD">
        <w:rPr>
          <w:rFonts w:ascii="Palatino Linotype" w:eastAsia="Calibri" w:hAnsi="Palatino Linotype" w:cs="Arial"/>
          <w:sz w:val="24"/>
          <w:lang w:val="es-ES"/>
        </w:rPr>
        <w:t xml:space="preserve"> solicitud de información pública registrada con el número </w:t>
      </w:r>
      <w:r w:rsidRPr="008E5D99">
        <w:rPr>
          <w:rFonts w:ascii="Palatino Linotype" w:eastAsia="Calibri" w:hAnsi="Palatino Linotype" w:cs="Arial"/>
          <w:b/>
          <w:bCs/>
          <w:sz w:val="24"/>
        </w:rPr>
        <w:t>00385/IXTAPALU/IP/2023</w:t>
      </w:r>
      <w:r>
        <w:rPr>
          <w:rFonts w:ascii="Palatino Linotype" w:eastAsia="Calibri" w:hAnsi="Palatino Linotype" w:cs="Arial"/>
          <w:b/>
          <w:bCs/>
          <w:sz w:val="24"/>
        </w:rPr>
        <w:t xml:space="preserve">, </w:t>
      </w:r>
      <w:r w:rsidRPr="00624AAD">
        <w:rPr>
          <w:rFonts w:ascii="Palatino Linotype" w:eastAsia="Calibri" w:hAnsi="Palatino Linotype" w:cs="Arial"/>
          <w:sz w:val="24"/>
          <w:lang w:val="es-ES"/>
        </w:rPr>
        <w:t>mediante la cual solicitó lo siguiente:</w:t>
      </w:r>
    </w:p>
    <w:p w14:paraId="57AC856E" w14:textId="77777777" w:rsidR="008E5D99" w:rsidRPr="00A13224" w:rsidRDefault="008E5D99" w:rsidP="008E5D99">
      <w:pPr>
        <w:pStyle w:val="Prrafodelista"/>
        <w:spacing w:line="360" w:lineRule="auto"/>
        <w:ind w:left="0"/>
        <w:jc w:val="both"/>
        <w:rPr>
          <w:rFonts w:ascii="Palatino Linotype" w:hAnsi="Palatino Linotype" w:cs="Arial"/>
          <w:sz w:val="24"/>
          <w:lang w:val="es-ES"/>
        </w:rPr>
      </w:pPr>
    </w:p>
    <w:p w14:paraId="57AC856F" w14:textId="77777777" w:rsidR="008E5D99" w:rsidRDefault="008E5D99" w:rsidP="008E5D99">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 xml:space="preserve"> “</w:t>
      </w:r>
      <w:r w:rsidRPr="008E5D99">
        <w:rPr>
          <w:rFonts w:ascii="Palatino Linotype" w:hAnsi="Palatino Linotype"/>
          <w:i/>
          <w:sz w:val="24"/>
          <w:szCs w:val="24"/>
          <w:lang w:eastAsia="es-MX"/>
        </w:rPr>
        <w:t>Solicito: 1.- Organigrama del Ayuntamiento, que desglose cada una de las Direcciones, que incluya los puestos de Subdirectores, Jefes de Departamento, Personal de Mando y Mandos Medios. 2.- El Catálogo de Puestos del Personal de Base y de Confianza del Ayuntamiento, así como los Tabuladores de Sueldos, Salarios o Remuneraciones, desde el Presidente Municipal, Directores, Subdirectores, Jefes de Departamento, Personal de Mando y Mandos Medios con vigencia al 01 de enero de 2023.</w:t>
      </w:r>
      <w:r w:rsidRPr="00624AAD">
        <w:rPr>
          <w:rFonts w:ascii="Palatino Linotype" w:eastAsia="Calibri" w:hAnsi="Palatino Linotype" w:cs="Arial"/>
          <w:i/>
          <w:sz w:val="24"/>
          <w:szCs w:val="24"/>
          <w:lang w:val="es-ES"/>
        </w:rPr>
        <w:t>” (Sic)</w:t>
      </w:r>
    </w:p>
    <w:p w14:paraId="57AC8570" w14:textId="77777777" w:rsidR="008E5D99" w:rsidRDefault="008E5D99" w:rsidP="008E5D99">
      <w:pPr>
        <w:ind w:right="567"/>
        <w:jc w:val="both"/>
        <w:rPr>
          <w:rFonts w:ascii="Palatino Linotype" w:eastAsia="Calibri" w:hAnsi="Palatino Linotype" w:cs="Arial"/>
          <w:i/>
          <w:sz w:val="24"/>
          <w:szCs w:val="24"/>
          <w:lang w:val="es-ES"/>
        </w:rPr>
      </w:pPr>
    </w:p>
    <w:p w14:paraId="57AC8571" w14:textId="77777777" w:rsidR="008E5D99" w:rsidRDefault="008E5D99" w:rsidP="008E5D99">
      <w:pPr>
        <w:ind w:left="567" w:right="567"/>
        <w:jc w:val="both"/>
        <w:rPr>
          <w:rFonts w:ascii="Palatino Linotype" w:eastAsia="Calibri" w:hAnsi="Palatino Linotype" w:cs="Arial"/>
          <w:b/>
          <w:sz w:val="24"/>
          <w:lang w:val="es-ES"/>
        </w:rPr>
      </w:pPr>
    </w:p>
    <w:p w14:paraId="57AC8572" w14:textId="77777777" w:rsidR="008E5D99" w:rsidRPr="00665692" w:rsidRDefault="008E5D99" w:rsidP="00665692">
      <w:pPr>
        <w:numPr>
          <w:ilvl w:val="0"/>
          <w:numId w:val="2"/>
        </w:numPr>
        <w:spacing w:line="360" w:lineRule="auto"/>
        <w:ind w:left="0" w:firstLine="0"/>
        <w:contextualSpacing/>
        <w:jc w:val="both"/>
        <w:rPr>
          <w:rFonts w:ascii="Palatino Linotype" w:eastAsia="Calibri" w:hAnsi="Palatino Linotype"/>
          <w:sz w:val="24"/>
          <w:szCs w:val="24"/>
          <w:lang w:val="es-ES"/>
        </w:rPr>
      </w:pPr>
      <w:r w:rsidRPr="00665692">
        <w:rPr>
          <w:rFonts w:ascii="Palatino Linotype" w:hAnsi="Palatino Linotype" w:cs="Arial"/>
          <w:sz w:val="24"/>
          <w:szCs w:val="24"/>
          <w:lang w:val="es-ES"/>
        </w:rPr>
        <w:lastRenderedPageBreak/>
        <w:t>Señaló como modalidad de entrega de la información a través de la Plataforma Nacional</w:t>
      </w:r>
      <w:r w:rsidRPr="00665692">
        <w:rPr>
          <w:rFonts w:ascii="Palatino Linotype" w:hAnsi="Palatino Linotype" w:cs="Arial"/>
          <w:b/>
          <w:sz w:val="24"/>
          <w:szCs w:val="24"/>
          <w:lang w:val="es-ES"/>
        </w:rPr>
        <w:t xml:space="preserve">, </w:t>
      </w:r>
      <w:r w:rsidR="00665692" w:rsidRPr="00665692">
        <w:rPr>
          <w:rFonts w:ascii="Palatino Linotype" w:hAnsi="Palatino Linotype" w:cs="Arial"/>
          <w:color w:val="202124"/>
          <w:sz w:val="24"/>
          <w:szCs w:val="24"/>
        </w:rPr>
        <w:t xml:space="preserve">sin embargo, </w:t>
      </w:r>
      <w:r w:rsidRPr="00665692">
        <w:rPr>
          <w:rFonts w:ascii="Palatino Linotype" w:hAnsi="Palatino Linotype" w:cs="Arial"/>
          <w:color w:val="202124"/>
          <w:sz w:val="24"/>
          <w:szCs w:val="24"/>
        </w:rPr>
        <w:t xml:space="preserve">  de conformidad con el artículo 156</w:t>
      </w:r>
      <w:r w:rsidRPr="00665692">
        <w:rPr>
          <w:rStyle w:val="Refdenotaalpie"/>
          <w:rFonts w:ascii="Palatino Linotype" w:eastAsia="Calibri" w:hAnsi="Palatino Linotype" w:cs="Arial"/>
          <w:color w:val="202124"/>
          <w:sz w:val="24"/>
          <w:szCs w:val="24"/>
        </w:rPr>
        <w:footnoteReference w:id="1"/>
      </w:r>
      <w:r w:rsidRPr="00665692">
        <w:rPr>
          <w:rFonts w:ascii="Palatino Linotype" w:hAnsi="Palatino Linotype" w:cs="Arial"/>
          <w:color w:val="202124"/>
          <w:sz w:val="24"/>
          <w:szCs w:val="24"/>
        </w:rPr>
        <w:t xml:space="preserve"> de la Ley de Transparencia Estatal se entenderá como medio de notificación a través del </w:t>
      </w:r>
      <w:r w:rsidRPr="00665692">
        <w:rPr>
          <w:rFonts w:ascii="Palatino Linotype" w:hAnsi="Palatino Linotype" w:cs="Arial"/>
          <w:b/>
          <w:color w:val="202124"/>
          <w:sz w:val="24"/>
          <w:szCs w:val="24"/>
        </w:rPr>
        <w:t>SAIMEX</w:t>
      </w:r>
      <w:r w:rsidRPr="00665692">
        <w:rPr>
          <w:rFonts w:ascii="Palatino Linotype" w:hAnsi="Palatino Linotype" w:cs="Arial"/>
          <w:color w:val="202124"/>
          <w:sz w:val="24"/>
          <w:szCs w:val="24"/>
        </w:rPr>
        <w:t xml:space="preserve"> ya que se encuentra vinculado a la Plataforma Nacional de Transparencia.</w:t>
      </w:r>
    </w:p>
    <w:p w14:paraId="57AC8573" w14:textId="77777777" w:rsidR="008E5D99" w:rsidRPr="00446279" w:rsidRDefault="008E5D99" w:rsidP="008E5D99">
      <w:pPr>
        <w:pStyle w:val="Prrafodelista"/>
        <w:spacing w:line="360" w:lineRule="auto"/>
        <w:ind w:left="0"/>
        <w:jc w:val="both"/>
        <w:rPr>
          <w:rFonts w:ascii="Palatino Linotype" w:hAnsi="Palatino Linotype" w:cs="Arial"/>
          <w:sz w:val="24"/>
          <w:lang w:val="es-ES"/>
        </w:rPr>
      </w:pPr>
    </w:p>
    <w:p w14:paraId="57AC8574" w14:textId="77777777" w:rsidR="008E5D99" w:rsidRDefault="008E5D99" w:rsidP="008E5D99">
      <w:pPr>
        <w:pStyle w:val="Prrafodelista"/>
        <w:numPr>
          <w:ilvl w:val="0"/>
          <w:numId w:val="2"/>
        </w:numPr>
        <w:spacing w:line="360" w:lineRule="auto"/>
        <w:ind w:left="0" w:firstLine="0"/>
        <w:jc w:val="both"/>
        <w:rPr>
          <w:rFonts w:ascii="Palatino Linotype" w:hAnsi="Palatino Linotype" w:cs="Arial"/>
          <w:sz w:val="24"/>
          <w:lang w:val="es-ES"/>
        </w:rPr>
      </w:pPr>
      <w:r w:rsidRPr="00446279">
        <w:rPr>
          <w:rFonts w:ascii="Palatino Linotype" w:hAnsi="Palatino Linotype" w:cs="Arial"/>
          <w:sz w:val="24"/>
          <w:lang w:val="es-ES"/>
        </w:rPr>
        <w:t xml:space="preserve">El </w:t>
      </w:r>
      <w:r w:rsidR="00665692">
        <w:rPr>
          <w:rFonts w:ascii="Palatino Linotype" w:hAnsi="Palatino Linotype" w:cs="Arial"/>
          <w:sz w:val="24"/>
          <w:lang w:val="es-ES"/>
        </w:rPr>
        <w:t>veintidós (22) de agosto</w:t>
      </w:r>
      <w:r w:rsidRPr="00446279">
        <w:rPr>
          <w:rFonts w:ascii="Palatino Linotype" w:hAnsi="Palatino Linotype" w:cs="Arial"/>
          <w:sz w:val="24"/>
          <w:lang w:val="es-ES"/>
        </w:rPr>
        <w:t xml:space="preserve"> de dos mil veintitrés, se realizó un requerimiento al servidor público habilitado. </w:t>
      </w:r>
    </w:p>
    <w:p w14:paraId="57AC8575" w14:textId="77777777" w:rsidR="008E5D99" w:rsidRPr="00624AAD" w:rsidRDefault="008E5D99" w:rsidP="008E5D99">
      <w:pPr>
        <w:pStyle w:val="Prrafodelista"/>
        <w:spacing w:line="360" w:lineRule="auto"/>
        <w:ind w:left="0"/>
        <w:jc w:val="both"/>
        <w:rPr>
          <w:rFonts w:ascii="Palatino Linotype" w:hAnsi="Palatino Linotype" w:cs="Arial"/>
          <w:sz w:val="24"/>
          <w:lang w:val="es-ES"/>
        </w:rPr>
      </w:pPr>
    </w:p>
    <w:p w14:paraId="57AC8576" w14:textId="77777777" w:rsidR="008E5D99" w:rsidRPr="00446279" w:rsidRDefault="008E5D99" w:rsidP="008E5D99">
      <w:pPr>
        <w:pStyle w:val="Prrafodelista"/>
        <w:numPr>
          <w:ilvl w:val="0"/>
          <w:numId w:val="2"/>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t xml:space="preserve">El </w:t>
      </w:r>
      <w:r>
        <w:rPr>
          <w:rFonts w:ascii="Palatino Linotype" w:eastAsia="Calibri" w:hAnsi="Palatino Linotype"/>
          <w:sz w:val="24"/>
          <w:lang w:val="es-ES"/>
        </w:rPr>
        <w:t>Sujeto Obligado no emitió respuesta a la solicitud de información.</w:t>
      </w:r>
    </w:p>
    <w:p w14:paraId="57AC8577" w14:textId="77777777" w:rsidR="008E5D99" w:rsidRPr="00446279" w:rsidRDefault="008E5D99" w:rsidP="008E5D99">
      <w:pPr>
        <w:pStyle w:val="Prrafodelista"/>
        <w:spacing w:before="240" w:after="240" w:line="360" w:lineRule="auto"/>
        <w:ind w:left="0"/>
        <w:jc w:val="both"/>
        <w:rPr>
          <w:rFonts w:ascii="Palatino Linotype" w:hAnsi="Palatino Linotype"/>
          <w:i/>
          <w:color w:val="000000"/>
          <w:sz w:val="24"/>
        </w:rPr>
      </w:pPr>
    </w:p>
    <w:p w14:paraId="57AC8578" w14:textId="77777777" w:rsidR="008E5D99" w:rsidRPr="00464CD0" w:rsidRDefault="008E5D99" w:rsidP="008E5D99">
      <w:pPr>
        <w:pStyle w:val="Prrafodelista"/>
        <w:numPr>
          <w:ilvl w:val="0"/>
          <w:numId w:val="2"/>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665692">
        <w:rPr>
          <w:rFonts w:ascii="Palatino Linotype" w:eastAsia="Calibri" w:hAnsi="Palatino Linotype" w:cs="Arial"/>
          <w:sz w:val="24"/>
          <w:lang w:val="es-AR"/>
        </w:rPr>
        <w:t>doce (12) de septiembre</w:t>
      </w:r>
      <w:r>
        <w:rPr>
          <w:rFonts w:ascii="Palatino Linotype" w:eastAsia="Calibri" w:hAnsi="Palatino Linotype" w:cs="Arial"/>
          <w:sz w:val="24"/>
          <w:lang w:val="es-AR"/>
        </w:rPr>
        <w:t xml:space="preserve"> </w:t>
      </w:r>
      <w:r w:rsidRPr="00624AAD">
        <w:rPr>
          <w:rFonts w:ascii="Palatino Linotype" w:eastAsia="Calibri" w:hAnsi="Palatino Linotype" w:cs="Arial"/>
          <w:sz w:val="24"/>
          <w:lang w:val="es-AR"/>
        </w:rPr>
        <w:t>de</w:t>
      </w:r>
      <w:r w:rsidRPr="00624AAD">
        <w:rPr>
          <w:rFonts w:ascii="Palatino Linotype" w:hAnsi="Palatino Linotype" w:cs="Arial"/>
          <w:sz w:val="24"/>
          <w:lang w:val="es-ES"/>
        </w:rPr>
        <w:t xml:space="preserve"> dos mil veinti</w:t>
      </w:r>
      <w:r>
        <w:rPr>
          <w:rFonts w:ascii="Palatino Linotype" w:hAnsi="Palatino Linotype" w:cs="Arial"/>
          <w:sz w:val="24"/>
          <w:lang w:val="es-ES"/>
        </w:rPr>
        <w:t>trés</w:t>
      </w:r>
      <w:r w:rsidRPr="00624AAD">
        <w:rPr>
          <w:rFonts w:ascii="Palatino Linotype" w:hAnsi="Palatino Linotype" w:cs="Arial"/>
          <w:sz w:val="24"/>
          <w:lang w:val="es-ES"/>
        </w:rPr>
        <w:t xml:space="preserve">, </w:t>
      </w:r>
      <w:r w:rsidRPr="00624AAD">
        <w:rPr>
          <w:rFonts w:ascii="Palatino Linotype" w:hAnsi="Palatino Linotype"/>
          <w:b/>
          <w:sz w:val="24"/>
        </w:rPr>
        <w:t>EL RECURRENTE</w:t>
      </w:r>
      <w:r w:rsidRPr="00624AAD">
        <w:rPr>
          <w:rFonts w:ascii="Palatino Linotype" w:hAnsi="Palatino Linotype" w:cs="Arial"/>
          <w:sz w:val="24"/>
          <w:lang w:val="es-ES"/>
        </w:rPr>
        <w:t xml:space="preserve"> interpuso recurso de revisión, en contra de la </w:t>
      </w:r>
      <w:r>
        <w:rPr>
          <w:rFonts w:ascii="Palatino Linotype" w:hAnsi="Palatino Linotype" w:cs="Arial"/>
          <w:sz w:val="24"/>
          <w:lang w:val="es-ES"/>
        </w:rPr>
        <w:t xml:space="preserve">falta de </w:t>
      </w:r>
      <w:r w:rsidRPr="00624AAD">
        <w:rPr>
          <w:rFonts w:ascii="Palatino Linotype" w:hAnsi="Palatino Linotype" w:cs="Arial"/>
          <w:sz w:val="24"/>
          <w:lang w:val="es-ES"/>
        </w:rPr>
        <w:t>respuesta</w:t>
      </w:r>
      <w:r>
        <w:rPr>
          <w:rFonts w:ascii="Palatino Linotype" w:hAnsi="Palatino Linotype" w:cs="Arial"/>
          <w:sz w:val="24"/>
          <w:lang w:val="es-ES"/>
        </w:rPr>
        <w:t xml:space="preserve"> </w:t>
      </w:r>
      <w:r w:rsidRPr="00624AAD">
        <w:rPr>
          <w:rFonts w:ascii="Palatino Linotype" w:hAnsi="Palatino Linotype" w:cs="Arial"/>
          <w:sz w:val="24"/>
          <w:lang w:val="es-ES"/>
        </w:rPr>
        <w:t>y, señaló como:</w:t>
      </w:r>
      <w:bookmarkStart w:id="1" w:name="_Toc462307683"/>
      <w:bookmarkStart w:id="2" w:name="_Toc472427085"/>
      <w:bookmarkStart w:id="3" w:name="_Toc472500652"/>
    </w:p>
    <w:p w14:paraId="57AC8579" w14:textId="77777777" w:rsidR="008E5D99" w:rsidRPr="00446279" w:rsidRDefault="008E5D99" w:rsidP="008E5D99">
      <w:pPr>
        <w:rPr>
          <w:rFonts w:ascii="Palatino Linotype" w:eastAsia="Calibri" w:hAnsi="Palatino Linotype" w:cs="Tahoma"/>
          <w:b/>
          <w:sz w:val="24"/>
          <w:lang w:eastAsia="en-US"/>
        </w:rPr>
      </w:pPr>
    </w:p>
    <w:p w14:paraId="57AC857A" w14:textId="77777777" w:rsidR="008E5D99" w:rsidRDefault="008E5D99" w:rsidP="008E5D99">
      <w:pPr>
        <w:pStyle w:val="Prrafodelista"/>
        <w:spacing w:line="360" w:lineRule="auto"/>
        <w:jc w:val="both"/>
        <w:rPr>
          <w:rFonts w:ascii="Palatino Linotype" w:hAnsi="Palatino Linotype"/>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665692" w:rsidRPr="00665692">
        <w:rPr>
          <w:rFonts w:ascii="Palatino Linotype" w:eastAsia="Calibri" w:hAnsi="Palatino Linotype" w:cs="Tahoma"/>
          <w:i/>
          <w:szCs w:val="22"/>
          <w:lang w:eastAsia="en-US"/>
        </w:rPr>
        <w:t>HASTA LA FECHA 12 DE SEPTIEMBRE DE 2023, EL H. AYUNTAMIENTO DE IXTAPALUCA, NO HA DADO RESPUESTA A LA SOLICITUD DE INFORMACIÓN.</w:t>
      </w:r>
      <w:r w:rsidRPr="005D09C1">
        <w:rPr>
          <w:rFonts w:ascii="Palatino Linotype" w:hAnsi="Palatino Linotype"/>
          <w:bCs/>
          <w:i/>
          <w:iCs/>
          <w:sz w:val="24"/>
        </w:rPr>
        <w:t>”</w:t>
      </w:r>
      <w:r>
        <w:rPr>
          <w:rFonts w:ascii="Palatino Linotype" w:hAnsi="Palatino Linotype"/>
          <w:bCs/>
          <w:i/>
          <w:iCs/>
          <w:sz w:val="24"/>
        </w:rPr>
        <w:t xml:space="preserve"> </w:t>
      </w:r>
      <w:r>
        <w:rPr>
          <w:rFonts w:ascii="Palatino Linotype" w:hAnsi="Palatino Linotype"/>
          <w:bCs/>
          <w:iCs/>
          <w:sz w:val="24"/>
        </w:rPr>
        <w:t>(S</w:t>
      </w:r>
      <w:r w:rsidRPr="00446279">
        <w:rPr>
          <w:rFonts w:ascii="Palatino Linotype" w:hAnsi="Palatino Linotype"/>
          <w:bCs/>
          <w:iCs/>
          <w:sz w:val="24"/>
        </w:rPr>
        <w:t xml:space="preserve">ic) </w:t>
      </w:r>
    </w:p>
    <w:p w14:paraId="57AC857B" w14:textId="77777777" w:rsidR="008E5D99" w:rsidRDefault="008E5D99" w:rsidP="008E5D99">
      <w:pPr>
        <w:pStyle w:val="Prrafodelista"/>
        <w:spacing w:line="360" w:lineRule="auto"/>
        <w:jc w:val="both"/>
        <w:rPr>
          <w:rFonts w:ascii="Palatino Linotype" w:hAnsi="Palatino Linotype" w:cstheme="minorBidi"/>
          <w:bCs/>
          <w:i/>
          <w:iCs/>
          <w:sz w:val="24"/>
        </w:rPr>
      </w:pPr>
    </w:p>
    <w:p w14:paraId="57AC857C" w14:textId="77777777" w:rsidR="008E5D99" w:rsidRDefault="00665692" w:rsidP="008E5D99">
      <w:pPr>
        <w:pStyle w:val="Prrafodelista"/>
        <w:spacing w:line="360" w:lineRule="auto"/>
        <w:jc w:val="both"/>
        <w:rPr>
          <w:rFonts w:ascii="Palatino Linotype" w:hAnsi="Palatino Linotype"/>
          <w:b/>
          <w:sz w:val="24"/>
        </w:rPr>
      </w:pPr>
      <w:r>
        <w:rPr>
          <w:rFonts w:ascii="Palatino Linotype" w:hAnsi="Palatino Linotype"/>
          <w:b/>
          <w:sz w:val="24"/>
        </w:rPr>
        <w:lastRenderedPageBreak/>
        <w:t xml:space="preserve">No se señalaron </w:t>
      </w:r>
      <w:r w:rsidR="008E5D99" w:rsidRPr="00624AAD">
        <w:rPr>
          <w:rFonts w:ascii="Palatino Linotype" w:hAnsi="Palatino Linotype"/>
          <w:b/>
          <w:sz w:val="24"/>
        </w:rPr>
        <w:t>Raz</w:t>
      </w:r>
      <w:r>
        <w:rPr>
          <w:rFonts w:ascii="Palatino Linotype" w:hAnsi="Palatino Linotype"/>
          <w:b/>
          <w:sz w:val="24"/>
        </w:rPr>
        <w:t>ones o Motivos de Inconformidad.</w:t>
      </w:r>
    </w:p>
    <w:p w14:paraId="57AC857D" w14:textId="77777777" w:rsidR="00665692" w:rsidRDefault="00665692" w:rsidP="008E5D99">
      <w:pPr>
        <w:pStyle w:val="Prrafodelista"/>
        <w:spacing w:line="360" w:lineRule="auto"/>
        <w:jc w:val="both"/>
        <w:rPr>
          <w:rFonts w:ascii="Palatino Linotype" w:eastAsia="Calibri" w:hAnsi="Palatino Linotype" w:cs="Arial"/>
          <w:sz w:val="24"/>
          <w:lang w:val="es-ES"/>
        </w:rPr>
      </w:pPr>
    </w:p>
    <w:p w14:paraId="57AC857E" w14:textId="77777777" w:rsidR="00665692" w:rsidRPr="00665692" w:rsidRDefault="00665692" w:rsidP="00665692">
      <w:pPr>
        <w:numPr>
          <w:ilvl w:val="0"/>
          <w:numId w:val="10"/>
        </w:numPr>
        <w:spacing w:line="360" w:lineRule="auto"/>
        <w:jc w:val="both"/>
        <w:rPr>
          <w:rFonts w:ascii="Palatino Linotype" w:eastAsia="Calibri" w:hAnsi="Palatino Linotype" w:cs="Tahoma"/>
          <w:sz w:val="24"/>
          <w:lang w:val="es-ES" w:eastAsia="en-US"/>
        </w:rPr>
      </w:pPr>
      <w:r>
        <w:rPr>
          <w:rFonts w:ascii="Palatino Linotype" w:eastAsia="Calibri" w:hAnsi="Palatino Linotype" w:cs="Tahoma"/>
          <w:sz w:val="24"/>
          <w:lang w:eastAsia="en-US"/>
        </w:rPr>
        <w:t>A</w:t>
      </w:r>
      <w:r w:rsidRPr="00665692">
        <w:rPr>
          <w:rFonts w:ascii="Palatino Linotype" w:eastAsia="Calibri" w:hAnsi="Palatino Linotype" w:cs="Tahoma"/>
          <w:sz w:val="24"/>
          <w:lang w:eastAsia="en-US"/>
        </w:rPr>
        <w:t xml:space="preserve">l recurso de revisión se adjuntó el archivo denominado </w:t>
      </w:r>
      <w:hyperlink r:id="rId8" w:tgtFrame="_blank" w:history="1">
        <w:r w:rsidRPr="00665692">
          <w:rPr>
            <w:rStyle w:val="Hipervnculo"/>
            <w:rFonts w:ascii="Palatino Linotype" w:eastAsia="Calibri" w:hAnsi="Palatino Linotype" w:cs="Tahoma"/>
            <w:bCs/>
            <w:sz w:val="24"/>
            <w:lang w:val="es-ES" w:eastAsia="en-US"/>
          </w:rPr>
          <w:t>Archivo1694531015860null</w:t>
        </w:r>
      </w:hyperlink>
      <w:r>
        <w:rPr>
          <w:rFonts w:ascii="Palatino Linotype" w:eastAsia="Calibri" w:hAnsi="Palatino Linotype" w:cs="Tahoma"/>
          <w:sz w:val="24"/>
          <w:lang w:eastAsia="en-US"/>
        </w:rPr>
        <w:t xml:space="preserve">, al cual no se puede acceder. </w:t>
      </w:r>
    </w:p>
    <w:p w14:paraId="57AC857F" w14:textId="77777777" w:rsidR="008E5D99" w:rsidRPr="00464CD0" w:rsidRDefault="008E5D99" w:rsidP="008E5D99">
      <w:pPr>
        <w:rPr>
          <w:rFonts w:ascii="Palatino Linotype" w:eastAsia="Calibri" w:hAnsi="Palatino Linotype" w:cs="Tahoma"/>
          <w:b/>
          <w:sz w:val="24"/>
          <w:lang w:eastAsia="en-US"/>
        </w:rPr>
      </w:pPr>
    </w:p>
    <w:bookmarkEnd w:id="1"/>
    <w:bookmarkEnd w:id="2"/>
    <w:bookmarkEnd w:id="3"/>
    <w:p w14:paraId="57AC8580" w14:textId="77777777" w:rsidR="008E5D99" w:rsidRPr="000A20A6" w:rsidRDefault="008E5D99" w:rsidP="008E5D99">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Se regist</w:t>
      </w:r>
      <w:r>
        <w:rPr>
          <w:rFonts w:ascii="Palatino Linotype" w:hAnsi="Palatino Linotype" w:cs="Arial"/>
          <w:sz w:val="24"/>
          <w:lang w:val="es-ES"/>
        </w:rPr>
        <w:t>raron</w:t>
      </w:r>
      <w:r w:rsidRPr="00624AAD">
        <w:rPr>
          <w:rFonts w:ascii="Palatino Linotype" w:hAnsi="Palatino Linotype" w:cs="Arial"/>
          <w:sz w:val="24"/>
          <w:lang w:val="es-ES"/>
        </w:rPr>
        <w:t xml:space="preserve"> </w:t>
      </w:r>
      <w:r>
        <w:rPr>
          <w:rFonts w:ascii="Palatino Linotype" w:hAnsi="Palatino Linotype" w:cs="Arial"/>
          <w:sz w:val="24"/>
          <w:lang w:val="es-ES"/>
        </w:rPr>
        <w:t>los</w:t>
      </w:r>
      <w:r w:rsidRPr="00624AAD">
        <w:rPr>
          <w:rFonts w:ascii="Palatino Linotype" w:hAnsi="Palatino Linotype" w:cs="Arial"/>
          <w:sz w:val="24"/>
          <w:lang w:val="es-ES"/>
        </w:rPr>
        <w:t xml:space="preserve"> recurso</w:t>
      </w:r>
      <w:r>
        <w:rPr>
          <w:rFonts w:ascii="Palatino Linotype" w:hAnsi="Palatino Linotype" w:cs="Arial"/>
          <w:sz w:val="24"/>
          <w:lang w:val="es-ES"/>
        </w:rPr>
        <w:t>s</w:t>
      </w:r>
      <w:r w:rsidRPr="00624AAD">
        <w:rPr>
          <w:rFonts w:ascii="Palatino Linotype" w:hAnsi="Palatino Linotype" w:cs="Arial"/>
          <w:sz w:val="24"/>
          <w:lang w:val="es-ES"/>
        </w:rPr>
        <w:t xml:space="preserve"> de revisión bajo </w:t>
      </w:r>
      <w:r>
        <w:rPr>
          <w:rFonts w:ascii="Palatino Linotype" w:hAnsi="Palatino Linotype" w:cs="Arial"/>
          <w:sz w:val="24"/>
          <w:lang w:val="es-ES"/>
        </w:rPr>
        <w:t>los</w:t>
      </w:r>
      <w:r w:rsidRPr="00624AAD">
        <w:rPr>
          <w:rFonts w:ascii="Palatino Linotype" w:hAnsi="Palatino Linotype" w:cs="Arial"/>
          <w:sz w:val="24"/>
          <w:lang w:val="es-ES"/>
        </w:rPr>
        <w:t xml:space="preserve"> número</w:t>
      </w:r>
      <w:r>
        <w:rPr>
          <w:rFonts w:ascii="Palatino Linotype" w:hAnsi="Palatino Linotype" w:cs="Arial"/>
          <w:sz w:val="24"/>
          <w:lang w:val="es-ES"/>
        </w:rPr>
        <w:t>s</w:t>
      </w:r>
      <w:r w:rsidRPr="00624AAD">
        <w:rPr>
          <w:rFonts w:ascii="Palatino Linotype" w:hAnsi="Palatino Linotype" w:cs="Arial"/>
          <w:sz w:val="24"/>
          <w:lang w:val="es-ES"/>
        </w:rPr>
        <w:t xml:space="preserve"> de expediente </w:t>
      </w:r>
      <w:r w:rsidRPr="00624AAD">
        <w:rPr>
          <w:rFonts w:ascii="Palatino Linotype" w:hAnsi="Palatino Linotype" w:cs="Arial"/>
          <w:bCs/>
          <w:sz w:val="24"/>
        </w:rPr>
        <w:t>al rubro indicado</w:t>
      </w:r>
      <w:r>
        <w:rPr>
          <w:rFonts w:ascii="Palatino Linotype" w:hAnsi="Palatino Linotype" w:cs="Arial"/>
          <w:bCs/>
          <w:sz w:val="24"/>
        </w:rPr>
        <w:t>s</w:t>
      </w:r>
      <w:r w:rsidRPr="00624AAD">
        <w:rPr>
          <w:rFonts w:ascii="Palatino Linotype" w:hAnsi="Palatino Linotype" w:cs="Arial"/>
          <w:bCs/>
          <w:sz w:val="24"/>
        </w:rPr>
        <w:t xml:space="preserve">,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Pr>
          <w:rFonts w:ascii="Palatino Linotype" w:hAnsi="Palatino Linotype" w:cs="Arial"/>
          <w:sz w:val="24"/>
          <w:lang w:val="es-ES"/>
        </w:rPr>
        <w:t xml:space="preserve">se turnó a </w:t>
      </w:r>
      <w:r w:rsidRPr="00624AAD">
        <w:rPr>
          <w:rFonts w:ascii="Palatino Linotype" w:hAnsi="Palatino Linotype" w:cs="Arial"/>
          <w:sz w:val="24"/>
          <w:lang w:val="es-ES"/>
        </w:rPr>
        <w:t>l</w:t>
      </w:r>
      <w:r>
        <w:rPr>
          <w:rFonts w:ascii="Palatino Linotype" w:hAnsi="Palatino Linotype" w:cs="Arial"/>
          <w:sz w:val="24"/>
          <w:lang w:val="es-ES"/>
        </w:rPr>
        <w:t>a</w:t>
      </w:r>
      <w:r w:rsidRPr="00624AAD">
        <w:rPr>
          <w:rFonts w:ascii="Palatino Linotype" w:hAnsi="Palatino Linotype" w:cs="Arial"/>
          <w:sz w:val="24"/>
          <w:lang w:val="es-ES"/>
        </w:rPr>
        <w:t xml:space="preserve"> </w:t>
      </w:r>
      <w:r>
        <w:rPr>
          <w:rFonts w:ascii="Palatino Linotype" w:hAnsi="Palatino Linotype" w:cs="Arial"/>
          <w:b/>
          <w:sz w:val="24"/>
          <w:lang w:val="es-ES"/>
        </w:rPr>
        <w:t>Comisionada</w:t>
      </w:r>
      <w:r w:rsidRPr="00624AAD">
        <w:rPr>
          <w:rFonts w:ascii="Palatino Linotype" w:hAnsi="Palatino Linotype" w:cs="Arial"/>
          <w:b/>
          <w:sz w:val="24"/>
          <w:lang w:val="es-ES"/>
        </w:rPr>
        <w:t xml:space="preserve"> </w:t>
      </w:r>
      <w:r>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57AC8581" w14:textId="77777777" w:rsidR="008E5D99" w:rsidRPr="00464CD0" w:rsidRDefault="008E5D99" w:rsidP="008E5D99">
      <w:pPr>
        <w:pStyle w:val="Prrafodelista"/>
        <w:spacing w:before="240" w:after="240" w:line="360" w:lineRule="auto"/>
        <w:ind w:left="0"/>
        <w:jc w:val="both"/>
        <w:rPr>
          <w:rFonts w:ascii="Palatino Linotype" w:eastAsia="Calibri" w:hAnsi="Palatino Linotype" w:cs="Arial"/>
          <w:sz w:val="24"/>
          <w:lang w:val="es-AR"/>
        </w:rPr>
      </w:pPr>
    </w:p>
    <w:p w14:paraId="57AC8582" w14:textId="77777777" w:rsidR="008E5D99" w:rsidRPr="00043374" w:rsidRDefault="008E5D99" w:rsidP="008E5D99">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665692">
        <w:rPr>
          <w:rFonts w:ascii="Palatino Linotype" w:eastAsia="Calibri" w:hAnsi="Palatino Linotype" w:cs="Arial"/>
          <w:sz w:val="24"/>
          <w:lang w:val="es-ES"/>
        </w:rPr>
        <w:t>dieciocho (18) de septiembre</w:t>
      </w:r>
      <w:r>
        <w:rPr>
          <w:rFonts w:ascii="Palatino Linotype" w:eastAsia="Calibri" w:hAnsi="Palatino Linotype" w:cs="Arial"/>
          <w:sz w:val="24"/>
          <w:lang w:val="es-ES"/>
        </w:rPr>
        <w:t xml:space="preserve"> </w:t>
      </w:r>
      <w:r w:rsidRPr="00254BE7">
        <w:rPr>
          <w:rFonts w:ascii="Palatino Linotype" w:eastAsia="Calibri" w:hAnsi="Palatino Linotype" w:cs="Arial"/>
          <w:sz w:val="24"/>
          <w:lang w:val="es-ES"/>
        </w:rPr>
        <w:t>de dos mil veinti</w:t>
      </w:r>
      <w:r>
        <w:rPr>
          <w:rFonts w:ascii="Palatino Linotype" w:eastAsia="Calibri" w:hAnsi="Palatino Linotype" w:cs="Arial"/>
          <w:sz w:val="24"/>
          <w:lang w:val="es-ES"/>
        </w:rPr>
        <w:t>trés</w:t>
      </w:r>
      <w:r w:rsidRPr="00624AAD">
        <w:rPr>
          <w:rFonts w:ascii="Palatino Linotype" w:eastAsia="Calibri" w:hAnsi="Palatino Linotype" w:cs="Arial"/>
          <w:sz w:val="24"/>
          <w:lang w:val="es-ES"/>
        </w:rPr>
        <w:t xml:space="preserve">,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p>
    <w:p w14:paraId="57AC8583" w14:textId="77777777" w:rsidR="008E5D99" w:rsidRPr="00043374" w:rsidRDefault="008E5D99" w:rsidP="008E5D99">
      <w:pPr>
        <w:pStyle w:val="Prrafodelista"/>
        <w:rPr>
          <w:rFonts w:ascii="Palatino Linotype" w:eastAsiaTheme="minorEastAsia" w:hAnsi="Palatino Linotype" w:cstheme="minorBidi"/>
          <w:i/>
          <w:color w:val="000000"/>
          <w:sz w:val="24"/>
          <w:lang w:val="es-ES_tradnl"/>
        </w:rPr>
      </w:pPr>
    </w:p>
    <w:p w14:paraId="57AC8584" w14:textId="77777777" w:rsidR="008E5D99" w:rsidRPr="00A65DDC"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Pr>
          <w:rFonts w:ascii="Palatino Linotype" w:eastAsiaTheme="minorEastAsia" w:hAnsi="Palatino Linotype"/>
          <w:color w:val="000000"/>
          <w:sz w:val="24"/>
          <w:szCs w:val="24"/>
          <w:lang w:val="es-ES_tradnl"/>
        </w:rPr>
        <w:lastRenderedPageBreak/>
        <w:t>El</w:t>
      </w:r>
      <w:r w:rsidRPr="00255189">
        <w:rPr>
          <w:rFonts w:ascii="Palatino Linotype" w:eastAsiaTheme="minorEastAsia" w:hAnsi="Palatino Linotype"/>
          <w:color w:val="000000"/>
          <w:sz w:val="24"/>
          <w:szCs w:val="24"/>
          <w:lang w:val="es-ES_tradnl"/>
        </w:rPr>
        <w:t xml:space="preserve"> </w:t>
      </w:r>
      <w:r>
        <w:rPr>
          <w:rFonts w:ascii="Palatino Linotype" w:eastAsiaTheme="minorEastAsia" w:hAnsi="Palatino Linotype"/>
          <w:b/>
          <w:color w:val="000000"/>
          <w:sz w:val="24"/>
          <w:szCs w:val="24"/>
          <w:lang w:val="es-ES_tradnl"/>
        </w:rPr>
        <w:t>RECURRENTE</w:t>
      </w:r>
      <w:r>
        <w:rPr>
          <w:rFonts w:ascii="Palatino Linotype" w:eastAsiaTheme="minorEastAsia" w:hAnsi="Palatino Linotype"/>
          <w:color w:val="000000"/>
          <w:sz w:val="24"/>
          <w:szCs w:val="24"/>
          <w:lang w:val="es-ES_tradnl"/>
        </w:rPr>
        <w:t xml:space="preserve"> no realizó manifestaciones, ni ofreció pruebas según consta en el expediente electrónico SAIMEX; por su parte, el Sujeto Obligado no rindió informe justificado. </w:t>
      </w:r>
    </w:p>
    <w:p w14:paraId="57AC8585" w14:textId="77777777" w:rsidR="008E5D99" w:rsidRPr="00BC6FDD" w:rsidRDefault="008E5D99" w:rsidP="008E5D99">
      <w:pPr>
        <w:pStyle w:val="Prrafodelista"/>
        <w:numPr>
          <w:ilvl w:val="0"/>
          <w:numId w:val="1"/>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7AC8586" w14:textId="77777777" w:rsidR="008E5D99" w:rsidRPr="002152A6" w:rsidRDefault="008E5D99" w:rsidP="008E5D99">
      <w:pPr>
        <w:pStyle w:val="Prrafodelista"/>
        <w:tabs>
          <w:tab w:val="left" w:pos="284"/>
        </w:tabs>
        <w:spacing w:line="360" w:lineRule="auto"/>
        <w:ind w:left="0"/>
        <w:jc w:val="both"/>
        <w:rPr>
          <w:rFonts w:ascii="Palatino Linotype" w:hAnsi="Palatino Linotype" w:cs="Arial"/>
        </w:rPr>
      </w:pPr>
    </w:p>
    <w:p w14:paraId="57AC8587" w14:textId="77777777" w:rsidR="008E5D99" w:rsidRPr="002152A6" w:rsidRDefault="008E5D99" w:rsidP="008E5D99">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w:t>
      </w:r>
      <w:r w:rsidRPr="002152A6">
        <w:rPr>
          <w:rFonts w:ascii="Palatino Linotype" w:hAnsi="Palatino Linotype" w:cs="Arial"/>
          <w:i/>
          <w:iCs/>
          <w:color w:val="222222"/>
          <w:sz w:val="22"/>
          <w:lang w:val="es-ES_tradnl"/>
        </w:rPr>
        <w:lastRenderedPageBreak/>
        <w:t>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57AC8588" w14:textId="77777777" w:rsidR="008E5D99" w:rsidRPr="002152A6" w:rsidRDefault="008E5D99" w:rsidP="008E5D99">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7AC8589" w14:textId="77777777" w:rsidR="008E5D99" w:rsidRPr="00440DA2" w:rsidRDefault="008E5D99" w:rsidP="008E5D99">
      <w:pPr>
        <w:pStyle w:val="Prrafodelista"/>
        <w:numPr>
          <w:ilvl w:val="0"/>
          <w:numId w:val="1"/>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57AC858A" w14:textId="77777777" w:rsidR="008E5D99" w:rsidRPr="00E65B7C" w:rsidRDefault="008E5D99" w:rsidP="008E5D99">
      <w:pPr>
        <w:pStyle w:val="Prrafodelista"/>
        <w:spacing w:before="240" w:after="240" w:line="360" w:lineRule="auto"/>
        <w:ind w:left="0"/>
        <w:jc w:val="both"/>
        <w:rPr>
          <w:rFonts w:ascii="Palatino Linotype" w:hAnsi="Palatino Linotype"/>
          <w:i/>
          <w:color w:val="000000"/>
          <w:sz w:val="24"/>
        </w:rPr>
      </w:pPr>
    </w:p>
    <w:p w14:paraId="57AC858B" w14:textId="77777777" w:rsidR="008E5D99" w:rsidRDefault="008E5D99" w:rsidP="008E5D99">
      <w:pPr>
        <w:pStyle w:val="Prrafodelista"/>
        <w:numPr>
          <w:ilvl w:val="0"/>
          <w:numId w:val="2"/>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día </w:t>
      </w:r>
      <w:r w:rsidR="00665692">
        <w:rPr>
          <w:rFonts w:ascii="Palatino Linotype" w:eastAsia="Calibri" w:hAnsi="Palatino Linotype" w:cs="Arial"/>
          <w:sz w:val="24"/>
          <w:lang w:val="es-ES"/>
        </w:rPr>
        <w:t xml:space="preserve">veintiocho (28) de septiembre </w:t>
      </w:r>
      <w:r w:rsidRPr="003C5753">
        <w:rPr>
          <w:rFonts w:ascii="Palatino Linotype" w:eastAsia="Calibri" w:hAnsi="Palatino Linotype" w:cs="Arial"/>
          <w:sz w:val="24"/>
          <w:lang w:val="es-ES"/>
        </w:rPr>
        <w:t>de dos mil veinti</w:t>
      </w:r>
      <w:r>
        <w:rPr>
          <w:rFonts w:ascii="Palatino Linotype" w:eastAsia="Calibri" w:hAnsi="Palatino Linotype" w:cs="Arial"/>
          <w:sz w:val="24"/>
          <w:lang w:val="es-ES"/>
        </w:rPr>
        <w:t>trés</w:t>
      </w:r>
      <w:r w:rsidRPr="003C5753">
        <w:rPr>
          <w:rFonts w:ascii="Palatino Linotype" w:eastAsia="Calibri" w:hAnsi="Palatino Linotype" w:cs="Arial"/>
          <w:sz w:val="24"/>
          <w:lang w:val="es-ES"/>
        </w:rPr>
        <w:t>, la</w:t>
      </w:r>
      <w:r w:rsidRPr="003C5753">
        <w:rPr>
          <w:rFonts w:ascii="Palatino Linotype" w:hAnsi="Palatino Linotype"/>
          <w:sz w:val="24"/>
        </w:rPr>
        <w:t xml:space="preserve"> Comisionada Ponente decretó el cierre de instrucción</w:t>
      </w:r>
      <w:r w:rsidRPr="003C5753">
        <w:rPr>
          <w:rFonts w:ascii="Palatino Linotype" w:hAnsi="Palatino Linotype" w:cs="Arial"/>
          <w:sz w:val="24"/>
        </w:rPr>
        <w:t>.</w:t>
      </w:r>
      <w:r w:rsidRPr="003C5753">
        <w:rPr>
          <w:rFonts w:ascii="Palatino Linotype" w:hAnsi="Palatino Linotype" w:cs="Tahoma"/>
          <w:sz w:val="24"/>
        </w:rPr>
        <w:t xml:space="preserve"> Por lo que turnó la presente resolución para su aprobación.</w:t>
      </w:r>
    </w:p>
    <w:p w14:paraId="57AC858C" w14:textId="77777777" w:rsidR="008E5D99" w:rsidRPr="003C5753" w:rsidRDefault="008E5D99" w:rsidP="008E5D99">
      <w:pPr>
        <w:pStyle w:val="Prrafodelista"/>
        <w:spacing w:line="360" w:lineRule="auto"/>
        <w:ind w:left="0"/>
        <w:jc w:val="both"/>
        <w:rPr>
          <w:rFonts w:ascii="Palatino Linotype" w:hAnsi="Palatino Linotype" w:cs="Tahoma"/>
          <w:sz w:val="24"/>
        </w:rPr>
      </w:pPr>
    </w:p>
    <w:p w14:paraId="57AC858D" w14:textId="77777777" w:rsidR="008E5D99" w:rsidRPr="00624AAD" w:rsidRDefault="008E5D99" w:rsidP="008E5D99">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7AC858E" w14:textId="77777777" w:rsidR="008E5D99" w:rsidRPr="00624AAD" w:rsidRDefault="008E5D99" w:rsidP="008E5D99">
      <w:pPr>
        <w:rPr>
          <w:rFonts w:ascii="Palatino Linotype" w:hAnsi="Palatino Linotype"/>
          <w:sz w:val="24"/>
          <w:szCs w:val="24"/>
          <w:lang w:eastAsia="en-US"/>
        </w:rPr>
      </w:pPr>
    </w:p>
    <w:p w14:paraId="57AC858F" w14:textId="77777777" w:rsidR="008E5D99" w:rsidRDefault="008E5D99" w:rsidP="008E5D99">
      <w:pPr>
        <w:pStyle w:val="Ttulo2"/>
        <w:rPr>
          <w:rFonts w:ascii="Palatino Linotype" w:hAnsi="Palatino Linotype"/>
          <w:b/>
          <w:color w:val="auto"/>
          <w:sz w:val="24"/>
          <w:szCs w:val="24"/>
        </w:rPr>
      </w:pPr>
      <w:bookmarkStart w:id="5" w:name="_Toc87549673"/>
      <w:r w:rsidRPr="00624AAD">
        <w:rPr>
          <w:rFonts w:ascii="Palatino Linotype" w:hAnsi="Palatino Linotype"/>
          <w:b/>
          <w:color w:val="auto"/>
          <w:sz w:val="24"/>
          <w:szCs w:val="24"/>
        </w:rPr>
        <w:t>PRIMERO. De la competencia</w:t>
      </w:r>
      <w:bookmarkEnd w:id="5"/>
    </w:p>
    <w:p w14:paraId="57AC8590" w14:textId="77777777" w:rsidR="008E5D99" w:rsidRPr="00B931EC" w:rsidRDefault="008E5D99" w:rsidP="008E5D99"/>
    <w:p w14:paraId="57AC8591" w14:textId="77777777" w:rsidR="008E5D99" w:rsidRPr="00440DA2" w:rsidRDefault="008E5D99" w:rsidP="008E5D99"/>
    <w:p w14:paraId="57AC8592" w14:textId="77777777" w:rsidR="00665692" w:rsidRPr="00665692" w:rsidRDefault="00665692" w:rsidP="00665692">
      <w:pPr>
        <w:pStyle w:val="Prrafodelista"/>
        <w:numPr>
          <w:ilvl w:val="0"/>
          <w:numId w:val="1"/>
        </w:numPr>
        <w:tabs>
          <w:tab w:val="left" w:pos="0"/>
        </w:tabs>
        <w:spacing w:line="360" w:lineRule="auto"/>
        <w:ind w:left="0" w:firstLine="0"/>
        <w:jc w:val="both"/>
        <w:rPr>
          <w:rFonts w:ascii="Palatino Linotype" w:eastAsia="Calibri" w:hAnsi="Palatino Linotype"/>
          <w:b/>
          <w:color w:val="000000" w:themeColor="text1"/>
          <w:sz w:val="28"/>
          <w:lang w:val="es-ES"/>
        </w:rPr>
      </w:pPr>
      <w:r>
        <w:rPr>
          <w:rFonts w:ascii="Palatino Linotype" w:eastAsia="Calibri" w:hAnsi="Palatino Linotype"/>
          <w:color w:val="000000" w:themeColor="text1"/>
          <w:sz w:val="24"/>
          <w:lang w:val="es-ES"/>
        </w:rPr>
        <w:t>Este</w:t>
      </w:r>
      <w:r w:rsidRPr="00665692">
        <w:rPr>
          <w:rFonts w:ascii="Palatino Linotype" w:hAnsi="Palatino Linotype"/>
          <w:sz w:val="24"/>
        </w:rPr>
        <w:t xml:space="preserv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w:t>
      </w:r>
      <w:r w:rsidRPr="00665692">
        <w:rPr>
          <w:rFonts w:ascii="Palatino Linotype" w:hAnsi="Palatino Linotype"/>
          <w:sz w:val="24"/>
        </w:rPr>
        <w:lastRenderedPageBreak/>
        <w:t>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7AC8593" w14:textId="77777777" w:rsidR="008E5D99" w:rsidRPr="00C379B3" w:rsidRDefault="008E5D99" w:rsidP="008E5D99">
      <w:pPr>
        <w:pStyle w:val="Prrafodelista"/>
        <w:tabs>
          <w:tab w:val="left" w:pos="426"/>
        </w:tabs>
        <w:spacing w:line="360" w:lineRule="auto"/>
        <w:ind w:left="0"/>
        <w:jc w:val="both"/>
        <w:rPr>
          <w:rFonts w:ascii="Palatino Linotype" w:eastAsia="Calibri" w:hAnsi="Palatino Linotype"/>
          <w:b/>
          <w:color w:val="000000" w:themeColor="text1"/>
          <w:sz w:val="28"/>
          <w:lang w:val="es-ES"/>
        </w:rPr>
      </w:pPr>
    </w:p>
    <w:p w14:paraId="57AC8594" w14:textId="77777777" w:rsidR="008E5D99" w:rsidRDefault="008E5D99" w:rsidP="008E5D99">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57AC8595" w14:textId="77777777" w:rsidR="008E5D99" w:rsidRDefault="008E5D99" w:rsidP="008E5D99"/>
    <w:p w14:paraId="57AC8596" w14:textId="77777777" w:rsidR="008E5D99" w:rsidRPr="00A87EFA" w:rsidRDefault="008E5D99" w:rsidP="008E5D99"/>
    <w:p w14:paraId="57AC8597" w14:textId="77777777" w:rsidR="008E5D99" w:rsidRPr="00BC6FDD"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7AC8598" w14:textId="77777777" w:rsidR="008E5D99" w:rsidRPr="00BC6FDD" w:rsidRDefault="008E5D99" w:rsidP="008E5D99">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7AC8599" w14:textId="77777777" w:rsidR="008E5D99" w:rsidRPr="00BC6FDD"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w:t>
      </w:r>
      <w:r w:rsidRPr="00BC6FDD">
        <w:rPr>
          <w:rFonts w:ascii="Palatino Linotype" w:eastAsia="Calibri" w:hAnsi="Palatino Linotype"/>
          <w:color w:val="000000"/>
          <w:sz w:val="24"/>
          <w:szCs w:val="24"/>
          <w:shd w:val="clear" w:color="auto" w:fill="FFFFFF"/>
        </w:rPr>
        <w:lastRenderedPageBreak/>
        <w:t xml:space="preserve">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7AC859A" w14:textId="77777777" w:rsidR="008E5D99" w:rsidRPr="00BC6FDD" w:rsidRDefault="008E5D99" w:rsidP="008E5D99">
      <w:pPr>
        <w:tabs>
          <w:tab w:val="left" w:pos="284"/>
        </w:tabs>
        <w:contextualSpacing/>
        <w:rPr>
          <w:rFonts w:ascii="Palatino Linotype" w:hAnsi="Palatino Linotype" w:cs="Arial"/>
          <w:color w:val="000000"/>
          <w:sz w:val="24"/>
          <w:szCs w:val="24"/>
          <w:lang w:val="es-ES_tradnl"/>
        </w:rPr>
      </w:pPr>
    </w:p>
    <w:p w14:paraId="57AC859B" w14:textId="77777777" w:rsidR="008E5D99" w:rsidRPr="00BC6FDD"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57AC859C" w14:textId="77777777" w:rsidR="008E5D99" w:rsidRPr="00BC6FDD" w:rsidRDefault="008E5D99" w:rsidP="008E5D99">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57AC859D" w14:textId="77777777" w:rsidR="008E5D99" w:rsidRPr="00BC6FDD" w:rsidRDefault="008E5D99" w:rsidP="008E5D99">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BC6FDD">
        <w:rPr>
          <w:rFonts w:ascii="Palatino Linotype" w:eastAsia="Calibri" w:hAnsi="Palatino Linotype" w:cs="Arial"/>
          <w:i/>
          <w:sz w:val="24"/>
          <w:szCs w:val="24"/>
          <w:lang w:val="es-ES"/>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7AC859E" w14:textId="77777777" w:rsidR="008E5D99" w:rsidRPr="00BC6FDD"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57AC859F" w14:textId="77777777" w:rsidR="008E5D99" w:rsidRPr="00BC6FDD" w:rsidRDefault="008E5D99" w:rsidP="008E5D99">
      <w:pPr>
        <w:tabs>
          <w:tab w:val="left" w:pos="284"/>
        </w:tabs>
        <w:contextualSpacing/>
        <w:rPr>
          <w:rFonts w:ascii="Palatino Linotype" w:hAnsi="Palatino Linotype" w:cs="Arial"/>
          <w:color w:val="000000" w:themeColor="text1"/>
          <w:sz w:val="24"/>
          <w:szCs w:val="24"/>
          <w:lang w:val="es-ES" w:eastAsia="es-MX"/>
        </w:rPr>
      </w:pPr>
    </w:p>
    <w:p w14:paraId="57AC85A0" w14:textId="77777777" w:rsidR="008E5D99" w:rsidRPr="00BC6FDD" w:rsidRDefault="008E5D99" w:rsidP="008E5D99">
      <w:pPr>
        <w:numPr>
          <w:ilvl w:val="0"/>
          <w:numId w:val="1"/>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AC85A1" w14:textId="77777777" w:rsidR="008E5D99" w:rsidRDefault="008E5D99" w:rsidP="008E5D99">
      <w:pPr>
        <w:pStyle w:val="Ttulo1"/>
        <w:rPr>
          <w:rFonts w:ascii="Palatino Linotype" w:hAnsi="Palatino Linotype"/>
          <w:b/>
          <w:color w:val="auto"/>
          <w:sz w:val="24"/>
          <w:szCs w:val="24"/>
        </w:rPr>
      </w:pPr>
      <w:bookmarkStart w:id="7" w:name="_Toc87549675"/>
      <w:r w:rsidRPr="00624AAD">
        <w:rPr>
          <w:rFonts w:ascii="Palatino Linotype" w:hAnsi="Palatino Linotype"/>
          <w:b/>
          <w:color w:val="auto"/>
          <w:sz w:val="24"/>
          <w:szCs w:val="24"/>
        </w:rPr>
        <w:lastRenderedPageBreak/>
        <w:t>TERCERO. Planteamiento de la Litis</w:t>
      </w:r>
      <w:bookmarkEnd w:id="7"/>
      <w:r w:rsidRPr="00624AAD">
        <w:rPr>
          <w:rFonts w:ascii="Palatino Linotype" w:hAnsi="Palatino Linotype"/>
          <w:b/>
          <w:color w:val="auto"/>
          <w:sz w:val="24"/>
          <w:szCs w:val="24"/>
        </w:rPr>
        <w:t xml:space="preserve"> </w:t>
      </w:r>
    </w:p>
    <w:p w14:paraId="57AC85A2" w14:textId="77777777" w:rsidR="008E5D99" w:rsidRPr="00857ED9" w:rsidRDefault="008E5D99" w:rsidP="008E5D99">
      <w:pPr>
        <w:rPr>
          <w:rFonts w:eastAsia="MS Mincho"/>
        </w:rPr>
      </w:pPr>
    </w:p>
    <w:p w14:paraId="57AC85A3" w14:textId="77777777" w:rsidR="00665692" w:rsidRPr="00665692" w:rsidRDefault="008E5D99" w:rsidP="00665692">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sidRPr="00665692">
        <w:rPr>
          <w:rFonts w:ascii="Palatino Linotype" w:hAnsi="Palatino Linotype"/>
          <w:bCs/>
          <w:sz w:val="24"/>
        </w:rPr>
        <w:t xml:space="preserve">El recurrente solicitó </w:t>
      </w:r>
      <w:r w:rsidR="00665692" w:rsidRPr="00665692">
        <w:rPr>
          <w:rFonts w:ascii="Palatino Linotype" w:hAnsi="Palatino Linotype"/>
          <w:sz w:val="24"/>
          <w:lang w:eastAsia="es-MX"/>
        </w:rPr>
        <w:t xml:space="preserve">el </w:t>
      </w:r>
      <w:r w:rsidR="00665692" w:rsidRPr="00665692">
        <w:rPr>
          <w:rFonts w:ascii="Palatino Linotype" w:hAnsi="Palatino Linotype"/>
          <w:color w:val="000000"/>
          <w:sz w:val="24"/>
        </w:rPr>
        <w:t>organigrama del Ayuntamiento, que desglose cada una de las Direcciones, que incluya los puestos de Subdirectores, Jefes de Departamento, Personal</w:t>
      </w:r>
      <w:r w:rsidR="00BB4AFF">
        <w:rPr>
          <w:rFonts w:ascii="Palatino Linotype" w:hAnsi="Palatino Linotype"/>
          <w:color w:val="000000"/>
          <w:sz w:val="24"/>
        </w:rPr>
        <w:t xml:space="preserve"> de Mando y Mandos Medios, e</w:t>
      </w:r>
      <w:r w:rsidR="00665692" w:rsidRPr="00665692">
        <w:rPr>
          <w:rFonts w:ascii="Palatino Linotype" w:hAnsi="Palatino Linotype"/>
          <w:color w:val="000000"/>
          <w:sz w:val="24"/>
        </w:rPr>
        <w:t>l Catálogo de Puestos del Personal de Base y de Confianza del Ayuntamiento, así como los Tabuladores de Sueldos, Salarios o Remuneraciones, desde el Presidente Municipal, Directores, Subdire</w:t>
      </w:r>
      <w:r w:rsidR="00BB4AFF">
        <w:rPr>
          <w:rFonts w:ascii="Palatino Linotype" w:hAnsi="Palatino Linotype"/>
          <w:color w:val="000000"/>
          <w:sz w:val="24"/>
        </w:rPr>
        <w:t>ctores, Jefes de Departamento, personal de m</w:t>
      </w:r>
      <w:r w:rsidR="00665692" w:rsidRPr="00665692">
        <w:rPr>
          <w:rFonts w:ascii="Palatino Linotype" w:hAnsi="Palatino Linotype"/>
          <w:color w:val="000000"/>
          <w:sz w:val="24"/>
        </w:rPr>
        <w:t>ando</w:t>
      </w:r>
      <w:r w:rsidR="00BB4AFF">
        <w:rPr>
          <w:rFonts w:ascii="Palatino Linotype" w:hAnsi="Palatino Linotype"/>
          <w:color w:val="000000"/>
          <w:sz w:val="24"/>
        </w:rPr>
        <w:t>s y mandos m</w:t>
      </w:r>
      <w:r w:rsidR="00665692" w:rsidRPr="00665692">
        <w:rPr>
          <w:rFonts w:ascii="Palatino Linotype" w:hAnsi="Palatino Linotype"/>
          <w:color w:val="000000"/>
          <w:sz w:val="24"/>
        </w:rPr>
        <w:t>edios con vigencia al 01 de enero de 2023.</w:t>
      </w:r>
    </w:p>
    <w:p w14:paraId="57AC85A4" w14:textId="77777777" w:rsidR="008E5D99" w:rsidRPr="000A20A6" w:rsidRDefault="008E5D99" w:rsidP="008E5D99">
      <w:pPr>
        <w:pStyle w:val="Prrafodelista"/>
        <w:spacing w:before="240" w:after="240" w:line="360" w:lineRule="auto"/>
        <w:ind w:left="0" w:right="49"/>
        <w:jc w:val="both"/>
        <w:rPr>
          <w:rFonts w:ascii="Palatino Linotype" w:hAnsi="Palatino Linotype"/>
          <w:i/>
          <w:sz w:val="24"/>
          <w:lang w:eastAsia="es-MX"/>
        </w:rPr>
      </w:pPr>
    </w:p>
    <w:p w14:paraId="57AC85A5" w14:textId="77777777" w:rsidR="008E5D99" w:rsidRPr="00857ED9" w:rsidRDefault="008E5D99" w:rsidP="008E5D99">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sidRPr="00857ED9">
        <w:rPr>
          <w:rFonts w:ascii="Palatino Linotype" w:eastAsiaTheme="minorEastAsia" w:hAnsi="Palatino Linotype"/>
          <w:iCs/>
          <w:sz w:val="24"/>
          <w:lang w:val="es-ES_tradnl"/>
        </w:rPr>
        <w:t>El Sujeto Obligado no entregó respuesta a la solicitud, motivo de inconformidad el recurrente.</w:t>
      </w:r>
    </w:p>
    <w:p w14:paraId="57AC85A6" w14:textId="77777777" w:rsidR="00BB4AFF" w:rsidRPr="00BB4AFF" w:rsidRDefault="008E5D99" w:rsidP="00BB4AFF">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w:t>
      </w:r>
      <w:r w:rsidR="00BB4AFF">
        <w:rPr>
          <w:rFonts w:ascii="Palatino Linotype" w:hAnsi="Palatino Linotype" w:cs="Arial"/>
          <w:sz w:val="24"/>
          <w:szCs w:val="24"/>
          <w:lang w:val="es-ES" w:eastAsia="es-MX"/>
        </w:rPr>
        <w:t xml:space="preserve">I y </w:t>
      </w:r>
      <w:r w:rsidRPr="003B3235">
        <w:rPr>
          <w:rFonts w:ascii="Palatino Linotype" w:hAnsi="Palatino Linotype" w:cs="Arial"/>
          <w:sz w:val="24"/>
          <w:szCs w:val="24"/>
          <w:lang w:val="es-ES" w:eastAsia="es-MX"/>
        </w:rPr>
        <w:t xml:space="preserve">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57AC85A7" w14:textId="77777777" w:rsidR="008E5D99" w:rsidRPr="00624AAD" w:rsidRDefault="008E5D99" w:rsidP="008E5D99">
      <w:pPr>
        <w:pStyle w:val="Prrafodelista"/>
        <w:rPr>
          <w:rFonts w:ascii="Palatino Linotype" w:hAnsi="Palatino Linotype"/>
          <w:bCs/>
          <w:sz w:val="24"/>
        </w:rPr>
      </w:pPr>
    </w:p>
    <w:p w14:paraId="57AC85A8" w14:textId="77777777" w:rsidR="008E5D99" w:rsidRDefault="008E5D99" w:rsidP="00BB4AFF">
      <w:pPr>
        <w:pStyle w:val="Ttulo1"/>
        <w:spacing w:before="0" w:line="360" w:lineRule="auto"/>
        <w:rPr>
          <w:rFonts w:ascii="Palatino Linotype" w:hAnsi="Palatino Linotype"/>
          <w:b/>
          <w:color w:val="auto"/>
          <w:sz w:val="24"/>
          <w:szCs w:val="24"/>
        </w:rPr>
      </w:pPr>
      <w:bookmarkStart w:id="8" w:name="_Toc4061675"/>
      <w:bookmarkStart w:id="9" w:name="_Toc3372324"/>
      <w:bookmarkStart w:id="10" w:name="_Toc499201873"/>
      <w:bookmarkStart w:id="11" w:name="_Toc87549676"/>
      <w:r w:rsidRPr="00624AAD">
        <w:rPr>
          <w:rFonts w:ascii="Palatino Linotype" w:hAnsi="Palatino Linotype"/>
          <w:b/>
          <w:color w:val="auto"/>
          <w:sz w:val="24"/>
          <w:szCs w:val="24"/>
        </w:rPr>
        <w:t>CUARTO. Estudio y resolución del asunto</w:t>
      </w:r>
      <w:bookmarkEnd w:id="8"/>
      <w:bookmarkEnd w:id="9"/>
      <w:bookmarkEnd w:id="10"/>
      <w:bookmarkEnd w:id="11"/>
    </w:p>
    <w:p w14:paraId="57AC85A9" w14:textId="77777777" w:rsidR="00BB4AFF" w:rsidRPr="00BB4AFF" w:rsidRDefault="00BB4AFF" w:rsidP="00BB4AFF"/>
    <w:p w14:paraId="57AC85AA" w14:textId="77777777" w:rsidR="008E5D99" w:rsidRPr="00255189" w:rsidRDefault="008E5D99" w:rsidP="008E5D99">
      <w:pPr>
        <w:keepNext/>
        <w:keepLines/>
        <w:numPr>
          <w:ilvl w:val="1"/>
          <w:numId w:val="1"/>
        </w:numPr>
        <w:tabs>
          <w:tab w:val="left" w:pos="284"/>
        </w:tabs>
        <w:spacing w:before="40" w:line="360" w:lineRule="auto"/>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55189">
        <w:rPr>
          <w:rFonts w:ascii="Palatino Linotype" w:eastAsia="MS Gothic" w:hAnsi="Palatino Linotype"/>
          <w:b/>
          <w:sz w:val="24"/>
          <w:szCs w:val="24"/>
          <w:lang w:val="es-ES_tradnl"/>
        </w:rPr>
        <w:lastRenderedPageBreak/>
        <w:t>Del deber de las autoridades de promover, respetar, proteger y garantizar el derecho de acceso a la información pública.</w:t>
      </w:r>
      <w:bookmarkEnd w:id="12"/>
      <w:bookmarkEnd w:id="13"/>
      <w:bookmarkEnd w:id="14"/>
      <w:r w:rsidRPr="00255189">
        <w:rPr>
          <w:rFonts w:ascii="Palatino Linotype" w:eastAsia="MS Gothic" w:hAnsi="Palatino Linotype"/>
          <w:b/>
          <w:sz w:val="24"/>
          <w:szCs w:val="24"/>
          <w:lang w:val="es-ES_tradnl"/>
        </w:rPr>
        <w:t xml:space="preserve"> </w:t>
      </w:r>
    </w:p>
    <w:p w14:paraId="57AC85AB" w14:textId="77777777" w:rsidR="008E5D99" w:rsidRPr="00255189" w:rsidRDefault="008E5D99" w:rsidP="008E5D99">
      <w:pPr>
        <w:tabs>
          <w:tab w:val="left" w:pos="284"/>
        </w:tabs>
        <w:contextualSpacing/>
        <w:rPr>
          <w:rFonts w:ascii="Palatino Linotype" w:eastAsia="MS Mincho" w:hAnsi="Palatino Linotype" w:cs="Arial"/>
          <w:sz w:val="24"/>
          <w:szCs w:val="24"/>
          <w:lang w:val="es-ES_tradnl"/>
        </w:rPr>
      </w:pPr>
    </w:p>
    <w:p w14:paraId="57AC85AC"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57AC85AD" w14:textId="77777777" w:rsidR="008E5D99" w:rsidRPr="00255189" w:rsidRDefault="008E5D99" w:rsidP="008E5D99">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57AC85AE"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255189">
        <w:rPr>
          <w:rFonts w:ascii="Palatino Linotype" w:eastAsiaTheme="minorEastAsia" w:hAnsi="Palatino Linotype"/>
          <w:i/>
          <w:color w:val="000000"/>
          <w:sz w:val="24"/>
          <w:szCs w:val="24"/>
          <w:lang w:val="es-ES_tradnl"/>
        </w:rPr>
        <w:lastRenderedPageBreak/>
        <w:t>ámbito federal, estatal y municipal,</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5"/>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57AC85AF" w14:textId="77777777" w:rsidR="008E5D99" w:rsidRPr="00255189" w:rsidRDefault="008E5D99" w:rsidP="008E5D99">
      <w:pPr>
        <w:tabs>
          <w:tab w:val="left" w:pos="284"/>
        </w:tabs>
        <w:contextualSpacing/>
        <w:rPr>
          <w:rFonts w:ascii="Palatino Linotype" w:hAnsi="Palatino Linotype"/>
          <w:sz w:val="24"/>
          <w:szCs w:val="24"/>
          <w:lang w:val="es-ES_tradnl"/>
        </w:rPr>
      </w:pPr>
    </w:p>
    <w:p w14:paraId="57AC85B0"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AC85B1"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57AC85B2" w14:textId="77777777" w:rsidR="008E5D9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Pr>
          <w:rFonts w:ascii="Palatino Linotype" w:eastAsia="Calibri" w:hAnsi="Palatino Linotype" w:cs="Tahoma"/>
          <w:b/>
          <w:bCs/>
          <w:sz w:val="24"/>
          <w:szCs w:val="24"/>
          <w:lang w:eastAsia="en-US"/>
        </w:rPr>
        <w:t>Ayuntamiento de Ixtapaluca</w:t>
      </w:r>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57AC85B3" w14:textId="77777777" w:rsidR="008E5D99" w:rsidRPr="00255189" w:rsidRDefault="008E5D99" w:rsidP="008E5D99">
      <w:pPr>
        <w:tabs>
          <w:tab w:val="left" w:pos="284"/>
        </w:tabs>
        <w:contextualSpacing/>
        <w:rPr>
          <w:rFonts w:ascii="Palatino Linotype" w:eastAsiaTheme="minorEastAsia" w:hAnsi="Palatino Linotype" w:cs="Arial"/>
          <w:sz w:val="24"/>
          <w:szCs w:val="24"/>
          <w:lang w:val="es-ES_tradnl"/>
        </w:rPr>
      </w:pPr>
    </w:p>
    <w:p w14:paraId="57AC85B4" w14:textId="77777777" w:rsidR="008E5D99" w:rsidRPr="0071317B"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57AC85B5" w14:textId="77777777" w:rsidR="008E5D99" w:rsidRPr="0071317B" w:rsidRDefault="008E5D99" w:rsidP="008E5D99">
      <w:pPr>
        <w:tabs>
          <w:tab w:val="left" w:pos="284"/>
        </w:tabs>
        <w:spacing w:before="240" w:after="240" w:line="360" w:lineRule="auto"/>
        <w:contextualSpacing/>
        <w:jc w:val="both"/>
        <w:rPr>
          <w:rFonts w:ascii="Palatino Linotype" w:hAnsi="Palatino Linotype"/>
          <w:sz w:val="24"/>
          <w:szCs w:val="24"/>
          <w:lang w:val="es-ES_tradnl"/>
        </w:rPr>
      </w:pPr>
    </w:p>
    <w:p w14:paraId="57AC85B6" w14:textId="77777777" w:rsidR="008E5D99" w:rsidRPr="00857ED9" w:rsidRDefault="008E5D99" w:rsidP="008E5D99">
      <w:pPr>
        <w:numPr>
          <w:ilvl w:val="0"/>
          <w:numId w:val="1"/>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57AC85B7" w14:textId="77777777" w:rsidR="008E5D99" w:rsidRPr="00D5606A" w:rsidRDefault="008E5D99" w:rsidP="008E5D99">
      <w:pPr>
        <w:tabs>
          <w:tab w:val="left" w:pos="284"/>
        </w:tabs>
        <w:spacing w:before="240" w:line="360" w:lineRule="auto"/>
        <w:contextualSpacing/>
        <w:jc w:val="both"/>
        <w:rPr>
          <w:rFonts w:ascii="Palatino Linotype" w:hAnsi="Palatino Linotype"/>
          <w:sz w:val="24"/>
          <w:szCs w:val="24"/>
          <w:lang w:val="es-ES_tradnl"/>
        </w:rPr>
      </w:pPr>
    </w:p>
    <w:p w14:paraId="57AC85B8" w14:textId="77777777" w:rsidR="008E5D99" w:rsidRPr="0071317B"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w:t>
      </w:r>
      <w:r w:rsidRPr="00255189">
        <w:rPr>
          <w:rFonts w:ascii="Palatino Linotype" w:hAnsi="Palatino Linotype"/>
          <w:sz w:val="24"/>
          <w:szCs w:val="24"/>
          <w:lang w:val="es-ES_tradnl"/>
        </w:rPr>
        <w:lastRenderedPageBreak/>
        <w:t xml:space="preserve">posible afectación y de ser el caso ordenar la reparación a la violación del derecho en cuestión. </w:t>
      </w:r>
    </w:p>
    <w:p w14:paraId="57AC85B9" w14:textId="77777777" w:rsidR="008E5D99" w:rsidRPr="00255189" w:rsidRDefault="008E5D99" w:rsidP="008E5D99">
      <w:pPr>
        <w:tabs>
          <w:tab w:val="left" w:pos="284"/>
        </w:tabs>
        <w:rPr>
          <w:rFonts w:ascii="Palatino Linotype" w:eastAsia="MS Mincho" w:hAnsi="Palatino Linotype" w:cs="Arial"/>
          <w:sz w:val="24"/>
          <w:szCs w:val="24"/>
          <w:lang w:val="es-ES_tradnl"/>
        </w:rPr>
      </w:pPr>
    </w:p>
    <w:p w14:paraId="57AC85BA"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57AC85BB" w14:textId="77777777" w:rsidR="008E5D99" w:rsidRPr="00255189" w:rsidRDefault="008E5D99" w:rsidP="008E5D99">
      <w:pPr>
        <w:tabs>
          <w:tab w:val="left" w:pos="284"/>
        </w:tabs>
        <w:spacing w:before="240" w:after="240" w:line="360" w:lineRule="auto"/>
        <w:contextualSpacing/>
        <w:jc w:val="both"/>
        <w:rPr>
          <w:rFonts w:ascii="Palatino Linotype" w:eastAsia="Calibri" w:hAnsi="Palatino Linotype"/>
          <w:sz w:val="24"/>
          <w:szCs w:val="24"/>
          <w:lang w:val="es-ES_tradnl"/>
        </w:rPr>
      </w:pPr>
    </w:p>
    <w:p w14:paraId="57AC85BC" w14:textId="77777777" w:rsidR="008E5D99" w:rsidRPr="006E3DBF" w:rsidRDefault="008E5D99" w:rsidP="008E5D99">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Pr>
          <w:rFonts w:ascii="Palatino Linotype" w:eastAsia="Calibri" w:hAnsi="Palatino Linotype" w:cs="Tahoma"/>
          <w:b/>
          <w:bCs/>
          <w:sz w:val="24"/>
          <w:szCs w:val="24"/>
          <w:lang w:eastAsia="en-US"/>
        </w:rPr>
        <w:t>Ayuntamiento de Ixtapaluca</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14:paraId="57AC85BD" w14:textId="77777777" w:rsidR="008E5D99" w:rsidRPr="00255189" w:rsidRDefault="008E5D99" w:rsidP="008E5D99">
      <w:pPr>
        <w:tabs>
          <w:tab w:val="left" w:pos="284"/>
        </w:tabs>
        <w:contextualSpacing/>
        <w:rPr>
          <w:rFonts w:ascii="Palatino Linotype" w:eastAsia="Calibri" w:hAnsi="Palatino Linotype"/>
          <w:sz w:val="24"/>
          <w:szCs w:val="24"/>
          <w:lang w:val="es-ES_tradnl"/>
        </w:rPr>
      </w:pPr>
    </w:p>
    <w:p w14:paraId="57AC85BE" w14:textId="77777777" w:rsidR="008E5D99" w:rsidRPr="009D1B5C" w:rsidRDefault="008E5D99" w:rsidP="008E5D99">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57AC85BF" w14:textId="77777777" w:rsidR="008E5D99" w:rsidRPr="009D1B5C" w:rsidRDefault="008E5D99" w:rsidP="008E5D99">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57AC85C0" w14:textId="77777777" w:rsidR="008E5D99" w:rsidRPr="009D1B5C" w:rsidRDefault="008E5D99" w:rsidP="008E5D99">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14:paraId="57AC85C1" w14:textId="77777777" w:rsidR="008E5D99" w:rsidRPr="009D1B5C" w:rsidRDefault="008E5D99" w:rsidP="008E5D99">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14:paraId="57AC85C2" w14:textId="77777777" w:rsidR="008E5D99" w:rsidRPr="00255189" w:rsidRDefault="008E5D99" w:rsidP="008E5D99">
      <w:pPr>
        <w:tabs>
          <w:tab w:val="left" w:pos="284"/>
        </w:tabs>
        <w:contextualSpacing/>
        <w:rPr>
          <w:rFonts w:ascii="Palatino Linotype" w:eastAsia="Calibri" w:hAnsi="Palatino Linotype"/>
          <w:sz w:val="24"/>
          <w:szCs w:val="24"/>
          <w:lang w:val="es-ES_tradnl"/>
        </w:rPr>
      </w:pPr>
    </w:p>
    <w:p w14:paraId="57AC85C3"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lastRenderedPageBreak/>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Pr>
          <w:rFonts w:ascii="Palatino Linotype" w:eastAsia="Calibri" w:hAnsi="Palatino Linotype" w:cs="Tahoma"/>
          <w:b/>
          <w:bCs/>
          <w:sz w:val="24"/>
          <w:szCs w:val="24"/>
          <w:lang w:eastAsia="en-US"/>
        </w:rPr>
        <w:t>Ayuntamiento de Zinacantepec</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57AC85C4" w14:textId="77777777" w:rsidR="008E5D99" w:rsidRPr="00255189" w:rsidRDefault="008E5D99" w:rsidP="008E5D99">
      <w:pPr>
        <w:tabs>
          <w:tab w:val="left" w:pos="284"/>
        </w:tabs>
        <w:spacing w:before="240" w:after="240" w:line="360" w:lineRule="auto"/>
        <w:contextualSpacing/>
        <w:jc w:val="both"/>
        <w:rPr>
          <w:rFonts w:ascii="Palatino Linotype" w:eastAsia="Calibri" w:hAnsi="Palatino Linotype"/>
          <w:sz w:val="24"/>
          <w:szCs w:val="24"/>
          <w:lang w:val="es-ES_tradnl"/>
        </w:rPr>
      </w:pPr>
    </w:p>
    <w:p w14:paraId="57AC85C5" w14:textId="77777777" w:rsidR="008E5D99" w:rsidRPr="00C74D12" w:rsidRDefault="008E5D99" w:rsidP="008E5D99">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 los Estados Unidos Mexicanos</w:t>
      </w:r>
    </w:p>
    <w:p w14:paraId="57AC85C6"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p>
    <w:p w14:paraId="57AC85C7"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“Artículo 6.</w:t>
      </w:r>
      <w:r w:rsidRPr="00C74D12">
        <w:rPr>
          <w:rFonts w:ascii="Palatino Linotype" w:eastAsiaTheme="minorEastAsia" w:hAnsi="Palatino Linotype" w:cs="Arial"/>
          <w:bCs/>
          <w:i/>
          <w:sz w:val="22"/>
          <w:lang w:val="es-ES_tradnl"/>
        </w:rPr>
        <w:t xml:space="preserve"> …</w:t>
      </w:r>
    </w:p>
    <w:p w14:paraId="57AC85C8"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57AC85C9"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efectos de lo dispuesto en el presente artículo se observará lo siguiente:</w:t>
      </w:r>
    </w:p>
    <w:p w14:paraId="57AC85CA"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Para el ejercicio del derecho de acceso a la información</w:t>
      </w:r>
      <w:r w:rsidRPr="00C74D12">
        <w:rPr>
          <w:rFonts w:ascii="Palatino Linotype" w:eastAsiaTheme="minorEastAsia" w:hAnsi="Palatino Linotype" w:cs="Arial"/>
          <w:bCs/>
          <w:i/>
          <w:sz w:val="22"/>
          <w:lang w:val="es-ES_tradnl"/>
        </w:rPr>
        <w:t xml:space="preserve">, la Federación y </w:t>
      </w:r>
      <w:r w:rsidRPr="00C74D1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57AC85CB"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
          <w:bCs/>
          <w:i/>
          <w:sz w:val="22"/>
          <w:lang w:val="es-ES_tradnl"/>
        </w:rPr>
      </w:pPr>
    </w:p>
    <w:p w14:paraId="57AC85CC"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 xml:space="preserve">I. </w:t>
      </w:r>
      <w:r w:rsidRPr="00C74D12">
        <w:rPr>
          <w:rFonts w:ascii="Palatino Linotype" w:eastAsiaTheme="minorEastAsia" w:hAnsi="Palatino Linotype" w:cs="Arial"/>
          <w:b/>
          <w:bCs/>
          <w:i/>
          <w:sz w:val="22"/>
          <w:lang w:val="es-ES_tradnl"/>
        </w:rPr>
        <w:tab/>
        <w:t>Toda la información en posesión de cualquier</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autoridad</w:t>
      </w:r>
      <w:r w:rsidRPr="00C74D1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4D12">
        <w:rPr>
          <w:rFonts w:ascii="Palatino Linotype" w:eastAsiaTheme="minorEastAsia" w:hAnsi="Palatino Linotype" w:cs="Arial"/>
          <w:b/>
          <w:bCs/>
          <w:i/>
          <w:sz w:val="22"/>
          <w:lang w:val="es-ES_tradnl"/>
        </w:rPr>
        <w:t>municipal</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74D12">
        <w:rPr>
          <w:rFonts w:ascii="Palatino Linotype" w:eastAsiaTheme="minorEastAsia" w:hAnsi="Palatino Linotype" w:cs="Arial"/>
          <w:b/>
          <w:bCs/>
          <w:i/>
          <w:sz w:val="22"/>
          <w:lang w:val="es-ES_tradnl"/>
        </w:rPr>
        <w:t xml:space="preserve">En la interpretación de este derecho deberá prevalecer el principio de máxima publicidad. Los sujetos obligados deberán documentar todo acto que derive del </w:t>
      </w:r>
      <w:r w:rsidRPr="00C74D12">
        <w:rPr>
          <w:rFonts w:ascii="Palatino Linotype" w:eastAsiaTheme="minorEastAsia" w:hAnsi="Palatino Linotype" w:cs="Arial"/>
          <w:b/>
          <w:bCs/>
          <w:i/>
          <w:sz w:val="22"/>
          <w:lang w:val="es-ES_tradnl"/>
        </w:rPr>
        <w:lastRenderedPageBreak/>
        <w:t>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57AC85CD"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p>
    <w:p w14:paraId="57AC85CE"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57AC85CF"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
          <w:bCs/>
          <w:i/>
          <w:sz w:val="22"/>
          <w:lang w:val="es-ES_tradnl"/>
        </w:rPr>
      </w:pPr>
    </w:p>
    <w:p w14:paraId="57AC85D0" w14:textId="77777777" w:rsidR="008E5D99" w:rsidRPr="00C74D12" w:rsidRDefault="008E5D99" w:rsidP="008E5D99">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14:paraId="57AC85D1"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 …</w:t>
      </w:r>
    </w:p>
    <w:p w14:paraId="57AC85D2"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57AC85D3"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14:paraId="57AC85D4"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AC85D5"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14:paraId="57AC85D6"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w:t>
      </w:r>
      <w:r w:rsidRPr="00C74D12">
        <w:rPr>
          <w:rFonts w:ascii="Palatino Linotype" w:eastAsiaTheme="minorEastAsia" w:hAnsi="Palatino Linotype" w:cs="Arial"/>
          <w:bCs/>
          <w:i/>
          <w:sz w:val="22"/>
          <w:lang w:val="es-ES_tradnl"/>
        </w:rPr>
        <w:lastRenderedPageBreak/>
        <w:t xml:space="preserve">Unidos Mexicanos de interés público y seguridad,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57AC85D7" w14:textId="77777777" w:rsidR="008E5D99" w:rsidRPr="00C74D12" w:rsidRDefault="008E5D99" w:rsidP="008E5D99">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57AC85D8" w14:textId="77777777" w:rsidR="008E5D99" w:rsidRPr="00255189" w:rsidRDefault="008E5D99" w:rsidP="008E5D99">
      <w:pPr>
        <w:tabs>
          <w:tab w:val="left" w:pos="284"/>
        </w:tabs>
        <w:contextualSpacing/>
        <w:rPr>
          <w:rFonts w:ascii="Palatino Linotype" w:eastAsia="Calibri" w:hAnsi="Palatino Linotype"/>
          <w:sz w:val="24"/>
          <w:szCs w:val="24"/>
          <w:lang w:val="es-ES_tradnl"/>
        </w:rPr>
      </w:pPr>
    </w:p>
    <w:p w14:paraId="57AC85D9"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57AC85DA"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5DB" w14:textId="77777777" w:rsidR="008E5D99" w:rsidRPr="00C74D12"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57AC85DC" w14:textId="77777777" w:rsidR="008E5D99" w:rsidRPr="00C74D12"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57AC85DD" w14:textId="77777777" w:rsidR="008E5D99" w:rsidRPr="00C74D12"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t>En la aplicación e interpretación de la presente Ley deberá prevalecer el principio de máxima publicidad</w:t>
      </w:r>
      <w:r w:rsidRPr="00C74D12">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74D12">
        <w:rPr>
          <w:rFonts w:ascii="Palatino Linotype" w:eastAsiaTheme="minorEastAsia" w:hAnsi="Palatino Linotype" w:cs="Arial"/>
          <w:i/>
          <w:sz w:val="22"/>
          <w:lang w:val="es-ES_tradnl"/>
        </w:rPr>
        <w:t>pro</w:t>
      </w:r>
      <w:proofErr w:type="spellEnd"/>
      <w:r w:rsidRPr="00C74D12">
        <w:rPr>
          <w:rFonts w:ascii="Palatino Linotype" w:eastAsiaTheme="minorEastAsia" w:hAnsi="Palatino Linotype" w:cs="Arial"/>
          <w:i/>
          <w:sz w:val="22"/>
          <w:lang w:val="es-ES_tradnl"/>
        </w:rPr>
        <w:t xml:space="preserve"> persona.</w:t>
      </w:r>
    </w:p>
    <w:p w14:paraId="57AC85DE" w14:textId="77777777" w:rsidR="008E5D99" w:rsidRPr="00C74D12"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57AC85DF" w14:textId="77777777" w:rsidR="008E5D99" w:rsidRPr="00C74D12"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7AC85E0" w14:textId="77777777" w:rsidR="008E5D99" w:rsidRPr="00C74D12"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(Énfasis añadido) </w:t>
      </w:r>
    </w:p>
    <w:p w14:paraId="57AC85E1" w14:textId="77777777" w:rsidR="008E5D99" w:rsidRPr="006E3DBF" w:rsidRDefault="008E5D99" w:rsidP="008E5D99">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57AC85E2" w14:textId="77777777" w:rsidR="008E5D9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57AC85E3"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5E4" w14:textId="77777777" w:rsidR="008E5D99" w:rsidRPr="00255189"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7AC85E5" w14:textId="77777777" w:rsidR="008E5D99" w:rsidRPr="00255189" w:rsidRDefault="008E5D99" w:rsidP="008E5D99">
      <w:pPr>
        <w:tabs>
          <w:tab w:val="left" w:pos="284"/>
        </w:tabs>
        <w:spacing w:line="360" w:lineRule="auto"/>
        <w:ind w:right="49"/>
        <w:contextualSpacing/>
        <w:jc w:val="both"/>
        <w:rPr>
          <w:rFonts w:ascii="Palatino Linotype" w:hAnsi="Palatino Linotype" w:cs="Arial"/>
          <w:color w:val="000000"/>
          <w:sz w:val="24"/>
          <w:szCs w:val="24"/>
          <w:lang w:val="es-ES_tradnl"/>
        </w:rPr>
      </w:pPr>
    </w:p>
    <w:p w14:paraId="57AC85E6" w14:textId="77777777" w:rsidR="008E5D99" w:rsidRPr="00255189"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7AC85E7" w14:textId="77777777" w:rsidR="008E5D99" w:rsidRPr="00255189" w:rsidRDefault="008E5D99" w:rsidP="008E5D99">
      <w:pPr>
        <w:tabs>
          <w:tab w:val="left" w:pos="284"/>
        </w:tabs>
        <w:contextualSpacing/>
        <w:rPr>
          <w:rFonts w:ascii="Palatino Linotype" w:hAnsi="Palatino Linotype" w:cs="Arial"/>
          <w:color w:val="000000"/>
          <w:sz w:val="24"/>
          <w:szCs w:val="24"/>
          <w:lang w:val="es-ES_tradnl"/>
        </w:rPr>
      </w:pPr>
    </w:p>
    <w:p w14:paraId="57AC85E8" w14:textId="77777777" w:rsidR="008E5D99" w:rsidRPr="00DD7DC3" w:rsidRDefault="008E5D99" w:rsidP="008E5D9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57AC85E9" w14:textId="77777777" w:rsidR="008E5D99" w:rsidRPr="00DD7DC3" w:rsidRDefault="008E5D99" w:rsidP="008E5D9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7AC85EA" w14:textId="77777777" w:rsidR="008E5D99" w:rsidRPr="00DD7DC3" w:rsidRDefault="008E5D99" w:rsidP="008E5D9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57AC85EB" w14:textId="77777777" w:rsidR="008E5D99" w:rsidRPr="00DD7DC3" w:rsidRDefault="008E5D99" w:rsidP="008E5D9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7AC85EC" w14:textId="77777777" w:rsidR="008E5D99" w:rsidRPr="00DD7DC3" w:rsidRDefault="008E5D99" w:rsidP="008E5D9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57AC85ED" w14:textId="77777777" w:rsidR="008E5D99" w:rsidRPr="00DD7DC3" w:rsidRDefault="008E5D99" w:rsidP="008E5D9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7AC85EE" w14:textId="77777777" w:rsidR="008E5D99" w:rsidRPr="00DD7DC3" w:rsidRDefault="008E5D99" w:rsidP="008E5D99">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57AC85EF" w14:textId="77777777" w:rsidR="008E5D99" w:rsidRPr="00255189" w:rsidRDefault="008E5D99" w:rsidP="008E5D99">
      <w:pPr>
        <w:tabs>
          <w:tab w:val="left" w:pos="284"/>
        </w:tabs>
        <w:spacing w:line="360" w:lineRule="auto"/>
        <w:ind w:right="49"/>
        <w:contextualSpacing/>
        <w:jc w:val="both"/>
        <w:rPr>
          <w:rFonts w:ascii="Palatino Linotype" w:hAnsi="Palatino Linotype" w:cs="Arial"/>
          <w:color w:val="000000"/>
          <w:sz w:val="24"/>
          <w:szCs w:val="24"/>
          <w:lang w:val="es-ES_tradnl"/>
        </w:rPr>
      </w:pPr>
    </w:p>
    <w:p w14:paraId="57AC85F0" w14:textId="77777777" w:rsidR="008E5D99" w:rsidRPr="00255189"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w:t>
      </w:r>
      <w:r w:rsidRPr="00255189">
        <w:rPr>
          <w:rFonts w:ascii="Palatino Linotype" w:eastAsia="Calibri" w:hAnsi="Palatino Linotype"/>
          <w:sz w:val="24"/>
          <w:szCs w:val="24"/>
          <w:lang w:val="es-ES"/>
        </w:rPr>
        <w:lastRenderedPageBreak/>
        <w:t xml:space="preserve">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57AC85F1" w14:textId="77777777" w:rsidR="008E5D99" w:rsidRPr="00255189" w:rsidRDefault="008E5D99" w:rsidP="008E5D99">
      <w:pPr>
        <w:tabs>
          <w:tab w:val="left" w:pos="284"/>
        </w:tabs>
        <w:contextualSpacing/>
        <w:rPr>
          <w:rFonts w:ascii="Palatino Linotype" w:eastAsia="Calibri" w:hAnsi="Palatino Linotype"/>
          <w:sz w:val="24"/>
          <w:szCs w:val="24"/>
          <w:lang w:val="es-ES"/>
        </w:rPr>
      </w:pPr>
    </w:p>
    <w:p w14:paraId="57AC85F2" w14:textId="77777777" w:rsidR="008E5D99" w:rsidRPr="003C5753"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57AC85F3" w14:textId="77777777" w:rsidR="008E5D99" w:rsidRDefault="008E5D99" w:rsidP="008E5D99">
      <w:pPr>
        <w:pStyle w:val="Prrafodelista"/>
        <w:rPr>
          <w:rFonts w:ascii="Palatino Linotype" w:hAnsi="Palatino Linotype" w:cs="Arial"/>
          <w:color w:val="000000"/>
          <w:sz w:val="24"/>
          <w:lang w:val="es-ES_tradnl"/>
        </w:rPr>
      </w:pPr>
    </w:p>
    <w:p w14:paraId="57AC85F4" w14:textId="77777777" w:rsidR="008E5D99" w:rsidRPr="00255189" w:rsidRDefault="008E5D99" w:rsidP="008E5D99">
      <w:pPr>
        <w:keepNext/>
        <w:keepLines/>
        <w:numPr>
          <w:ilvl w:val="0"/>
          <w:numId w:val="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55189">
        <w:rPr>
          <w:rFonts w:ascii="Palatino Linotype" w:hAnsi="Palatino Linotype" w:cstheme="majorBidi"/>
          <w:b/>
          <w:sz w:val="24"/>
          <w:szCs w:val="32"/>
        </w:rPr>
        <w:t>Sobre la respuesta que se emita a la solicitud.</w:t>
      </w:r>
      <w:bookmarkEnd w:id="16"/>
      <w:bookmarkEnd w:id="17"/>
      <w:bookmarkEnd w:id="18"/>
    </w:p>
    <w:p w14:paraId="57AC85F5" w14:textId="77777777" w:rsidR="008E5D99" w:rsidRPr="00255189" w:rsidRDefault="008E5D99" w:rsidP="008E5D99">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57AC85F6" w14:textId="77777777" w:rsidR="008E5D99" w:rsidRPr="00255189"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255189">
        <w:rPr>
          <w:rFonts w:ascii="Palatino Linotype" w:eastAsiaTheme="minorEastAsia" w:hAnsi="Palatino Linotype" w:cs="Arial"/>
          <w:sz w:val="24"/>
          <w:szCs w:val="24"/>
          <w:lang w:val="es-ES_tradnl"/>
        </w:rPr>
        <w:lastRenderedPageBreak/>
        <w:t xml:space="preserve">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57AC85F7" w14:textId="77777777" w:rsidR="008E5D99" w:rsidRPr="00255189" w:rsidRDefault="008E5D99" w:rsidP="008E5D99">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57AC85F8" w14:textId="77777777" w:rsidR="008E5D99" w:rsidRPr="00255189"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57AC85F9" w14:textId="77777777" w:rsidR="008E5D99" w:rsidRPr="00255189" w:rsidRDefault="008E5D99" w:rsidP="008E5D99">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57AC85FA"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57AC85FB"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5FC" w14:textId="77777777" w:rsidR="008E5D99" w:rsidRPr="00255189"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7AC85FD" w14:textId="77777777" w:rsidR="008E5D99" w:rsidRPr="00255189" w:rsidRDefault="008E5D99" w:rsidP="008E5D99">
      <w:pPr>
        <w:tabs>
          <w:tab w:val="left" w:pos="284"/>
        </w:tabs>
        <w:contextualSpacing/>
        <w:rPr>
          <w:rFonts w:ascii="Palatino Linotype" w:eastAsiaTheme="minorEastAsia" w:hAnsi="Palatino Linotype" w:cs="Arial"/>
          <w:sz w:val="24"/>
          <w:szCs w:val="24"/>
          <w:lang w:val="es-ES_tradnl"/>
        </w:rPr>
      </w:pPr>
    </w:p>
    <w:p w14:paraId="57AC85FE" w14:textId="77777777" w:rsidR="008E5D99" w:rsidRPr="008D59CF"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57AC85FF" w14:textId="77777777" w:rsidR="008E5D99" w:rsidRDefault="008E5D99" w:rsidP="008E5D99">
      <w:pPr>
        <w:pStyle w:val="Prrafodelista"/>
        <w:tabs>
          <w:tab w:val="left" w:pos="284"/>
        </w:tabs>
        <w:ind w:left="0"/>
        <w:rPr>
          <w:rFonts w:ascii="Palatino Linotype" w:hAnsi="Palatino Linotype" w:cs="Arial"/>
          <w:color w:val="000000"/>
        </w:rPr>
      </w:pPr>
    </w:p>
    <w:p w14:paraId="57AC8600" w14:textId="77777777" w:rsidR="008E5D99"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57AC8601" w14:textId="77777777" w:rsidR="008E5D99" w:rsidRDefault="008E5D99" w:rsidP="008E5D99">
      <w:pPr>
        <w:pStyle w:val="Prrafodelista"/>
        <w:tabs>
          <w:tab w:val="left" w:pos="284"/>
        </w:tabs>
        <w:ind w:left="0"/>
        <w:rPr>
          <w:rFonts w:ascii="Palatino Linotype" w:hAnsi="Palatino Linotype" w:cs="Arial"/>
          <w:color w:val="000000"/>
        </w:rPr>
      </w:pPr>
    </w:p>
    <w:p w14:paraId="57AC8602" w14:textId="77777777" w:rsidR="008E5D99" w:rsidRPr="00255189"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lastRenderedPageBreak/>
        <w:t>Por lo que tratándose del tema o temas que se requieran en las solicitudes, el sujeto obligado deberá en todo momento ajustarse además de la normatividad aplicable a los asuntos, a las resoluciones aprobadas.</w:t>
      </w:r>
    </w:p>
    <w:p w14:paraId="57AC8603" w14:textId="77777777" w:rsidR="008E5D99" w:rsidRPr="00255189" w:rsidRDefault="008E5D99" w:rsidP="008E5D99">
      <w:pPr>
        <w:tabs>
          <w:tab w:val="left" w:pos="284"/>
        </w:tabs>
        <w:spacing w:line="360" w:lineRule="auto"/>
        <w:ind w:right="49"/>
        <w:contextualSpacing/>
        <w:jc w:val="both"/>
        <w:rPr>
          <w:rFonts w:ascii="Palatino Linotype" w:hAnsi="Palatino Linotype" w:cs="Arial"/>
          <w:color w:val="000000"/>
          <w:sz w:val="24"/>
          <w:szCs w:val="24"/>
          <w:lang w:val="es-ES_tradnl"/>
        </w:rPr>
      </w:pPr>
    </w:p>
    <w:p w14:paraId="57AC8604"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7AC8605"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7AC8606"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7AC8607"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7AC8608"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Sujeto Obligado, </w:t>
      </w:r>
      <w:r w:rsidRPr="00255189">
        <w:rPr>
          <w:rFonts w:ascii="Palatino Linotype" w:eastAsiaTheme="minorEastAsia" w:hAnsi="Palatino Linotype" w:cs="Arial"/>
          <w:sz w:val="24"/>
          <w:szCs w:val="24"/>
          <w:lang w:val="es-ES"/>
        </w:rPr>
        <w:lastRenderedPageBreak/>
        <w:t>es posible que esta información no se localice, bien porque no se haya generado o porque no se encuentre disponible, en el momento de su búsqueda.</w:t>
      </w:r>
    </w:p>
    <w:p w14:paraId="57AC8609" w14:textId="77777777" w:rsidR="008E5D99" w:rsidRPr="00255189" w:rsidRDefault="008E5D99" w:rsidP="008E5D99">
      <w:pPr>
        <w:tabs>
          <w:tab w:val="left" w:pos="284"/>
        </w:tabs>
        <w:contextualSpacing/>
        <w:rPr>
          <w:rFonts w:ascii="Palatino Linotype" w:eastAsiaTheme="minorEastAsia" w:hAnsi="Palatino Linotype" w:cs="Arial"/>
          <w:sz w:val="24"/>
          <w:szCs w:val="24"/>
          <w:lang w:val="es-ES"/>
        </w:rPr>
      </w:pPr>
    </w:p>
    <w:p w14:paraId="57AC860A"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57AC860B"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0C" w14:textId="77777777" w:rsidR="008E5D99" w:rsidRPr="00DD7DC3" w:rsidRDefault="008E5D99" w:rsidP="008E5D99">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57AC860D" w14:textId="77777777" w:rsidR="008E5D99" w:rsidRPr="00DD7DC3" w:rsidRDefault="008E5D99" w:rsidP="008E5D99">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57AC860E" w14:textId="77777777" w:rsidR="008E5D99" w:rsidRPr="00DD7DC3" w:rsidRDefault="008E5D99" w:rsidP="008E5D99">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7AC860F" w14:textId="77777777" w:rsidR="008E5D99" w:rsidRPr="00DD7DC3" w:rsidRDefault="008E5D99" w:rsidP="008E5D99">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57AC8610" w14:textId="77777777" w:rsidR="008E5D99" w:rsidRPr="00DD7DC3" w:rsidRDefault="008E5D99" w:rsidP="008E5D99">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7AC8611" w14:textId="77777777" w:rsidR="008E5D99" w:rsidRPr="00255189" w:rsidRDefault="008E5D99" w:rsidP="008E5D99">
      <w:pPr>
        <w:tabs>
          <w:tab w:val="left" w:pos="284"/>
        </w:tabs>
        <w:rPr>
          <w:rFonts w:ascii="Palatino Linotype" w:eastAsiaTheme="minorEastAsia" w:hAnsi="Palatino Linotype" w:cs="Arial"/>
          <w:sz w:val="24"/>
          <w:szCs w:val="24"/>
          <w:lang w:val="es-ES_tradnl"/>
        </w:rPr>
      </w:pPr>
    </w:p>
    <w:p w14:paraId="57AC8612"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57AC8613" w14:textId="77777777" w:rsidR="008E5D99" w:rsidRPr="00255189" w:rsidRDefault="008E5D99" w:rsidP="008E5D99">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57AC8614" w14:textId="77777777" w:rsidR="008E5D99" w:rsidRPr="00255189" w:rsidRDefault="008E5D99" w:rsidP="008E5D99">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57AC8615" w14:textId="77777777" w:rsidR="008E5D99" w:rsidRPr="00255189" w:rsidRDefault="008E5D99" w:rsidP="008E5D99">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57AC8616" w14:textId="77777777" w:rsidR="008E5D99" w:rsidRPr="00255189" w:rsidRDefault="008E5D99" w:rsidP="008E5D99">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57AC8617" w14:textId="77777777" w:rsidR="008E5D99" w:rsidRPr="00255189" w:rsidRDefault="008E5D99" w:rsidP="008E5D99">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57AC8618" w14:textId="77777777" w:rsidR="008E5D99" w:rsidRPr="00255189" w:rsidRDefault="008E5D99" w:rsidP="008E5D99">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57AC8619" w14:textId="77777777" w:rsidR="008E5D99" w:rsidRPr="00255189" w:rsidRDefault="008E5D99" w:rsidP="008E5D99">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7AC861A"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7AC861B"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1C"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57AC861D" w14:textId="77777777" w:rsidR="008E5D99" w:rsidRPr="00255189" w:rsidRDefault="008E5D99" w:rsidP="008E5D99">
      <w:pPr>
        <w:tabs>
          <w:tab w:val="left" w:pos="284"/>
        </w:tabs>
        <w:contextualSpacing/>
        <w:rPr>
          <w:rFonts w:ascii="Palatino Linotype" w:eastAsiaTheme="minorEastAsia" w:hAnsi="Palatino Linotype" w:cs="Arial"/>
          <w:sz w:val="24"/>
          <w:szCs w:val="24"/>
          <w:lang w:val="es-ES_tradnl"/>
        </w:rPr>
      </w:pPr>
    </w:p>
    <w:p w14:paraId="57AC861E" w14:textId="77777777" w:rsidR="008E5D99" w:rsidRPr="00255189" w:rsidRDefault="008E5D99" w:rsidP="008E5D99">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57AC861F" w14:textId="77777777" w:rsidR="008E5D99" w:rsidRPr="00255189" w:rsidRDefault="008E5D99" w:rsidP="008E5D99">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7AC8620" w14:textId="77777777" w:rsidR="008E5D99" w:rsidRPr="00255189" w:rsidRDefault="008E5D99" w:rsidP="008E5D99">
      <w:pPr>
        <w:numPr>
          <w:ilvl w:val="0"/>
          <w:numId w:val="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57AC8621" w14:textId="77777777" w:rsidR="008E5D99" w:rsidRPr="00255189" w:rsidRDefault="008E5D99" w:rsidP="008E5D99">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7AC8622" w14:textId="77777777" w:rsidR="008E5D99" w:rsidRPr="00255189" w:rsidRDefault="008E5D99" w:rsidP="008E5D99">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57AC8623" w14:textId="77777777" w:rsidR="008E5D99" w:rsidRPr="00255189" w:rsidRDefault="008E5D99" w:rsidP="008E5D99">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57AC8624" w14:textId="77777777" w:rsidR="008E5D99" w:rsidRPr="00255189" w:rsidRDefault="008E5D99" w:rsidP="008E5D99">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57AC8625"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26"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7AC8627" w14:textId="77777777" w:rsidR="008E5D99" w:rsidRPr="00255189" w:rsidRDefault="008E5D99" w:rsidP="008E5D99">
      <w:pPr>
        <w:tabs>
          <w:tab w:val="left" w:pos="284"/>
        </w:tabs>
        <w:contextualSpacing/>
        <w:rPr>
          <w:rFonts w:ascii="Palatino Linotype" w:eastAsiaTheme="minorEastAsia" w:hAnsi="Palatino Linotype" w:cs="Arial"/>
          <w:sz w:val="24"/>
          <w:szCs w:val="24"/>
          <w:lang w:val="es-ES_tradnl"/>
        </w:rPr>
      </w:pPr>
    </w:p>
    <w:p w14:paraId="57AC8628" w14:textId="77777777" w:rsidR="008E5D99" w:rsidRPr="00255189"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7AC8629" w14:textId="77777777" w:rsidR="008E5D99" w:rsidRPr="00255189" w:rsidRDefault="008E5D99" w:rsidP="008E5D99">
      <w:pPr>
        <w:tabs>
          <w:tab w:val="left" w:pos="284"/>
        </w:tabs>
        <w:spacing w:line="360" w:lineRule="auto"/>
        <w:ind w:right="49"/>
        <w:contextualSpacing/>
        <w:jc w:val="both"/>
        <w:rPr>
          <w:rFonts w:ascii="Palatino Linotype" w:hAnsi="Palatino Linotype" w:cs="Arial"/>
          <w:color w:val="000000"/>
          <w:sz w:val="24"/>
          <w:szCs w:val="24"/>
          <w:lang w:val="es-ES_tradnl"/>
        </w:rPr>
      </w:pPr>
    </w:p>
    <w:p w14:paraId="57AC862A" w14:textId="77777777" w:rsidR="008E5D99" w:rsidRPr="00255189" w:rsidRDefault="008E5D99" w:rsidP="008E5D99">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55189">
        <w:rPr>
          <w:rFonts w:ascii="Palatino Linotype" w:hAnsi="Palatino Linotype" w:cstheme="majorBidi"/>
          <w:b/>
          <w:sz w:val="24"/>
          <w:szCs w:val="24"/>
        </w:rPr>
        <w:lastRenderedPageBreak/>
        <w:t>IV. Análisis al que debe someterse la información antes de su entrega.</w:t>
      </w:r>
      <w:bookmarkEnd w:id="19"/>
      <w:bookmarkEnd w:id="20"/>
      <w:bookmarkEnd w:id="21"/>
      <w:bookmarkEnd w:id="22"/>
      <w:bookmarkEnd w:id="23"/>
      <w:bookmarkEnd w:id="24"/>
    </w:p>
    <w:p w14:paraId="57AC862B" w14:textId="77777777" w:rsidR="008E5D99" w:rsidRPr="00255189" w:rsidRDefault="008E5D99" w:rsidP="008E5D99">
      <w:pPr>
        <w:tabs>
          <w:tab w:val="left" w:pos="284"/>
        </w:tabs>
        <w:spacing w:line="360" w:lineRule="auto"/>
        <w:ind w:right="49"/>
        <w:contextualSpacing/>
        <w:jc w:val="both"/>
        <w:rPr>
          <w:rFonts w:ascii="Palatino Linotype" w:hAnsi="Palatino Linotype" w:cs="Arial"/>
          <w:color w:val="000000"/>
          <w:sz w:val="24"/>
          <w:szCs w:val="24"/>
          <w:lang w:val="es-ES_tradnl"/>
        </w:rPr>
      </w:pPr>
    </w:p>
    <w:p w14:paraId="57AC862C"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7AC862D"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7AC862E"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7AC862F" w14:textId="77777777" w:rsidR="008E5D99" w:rsidRPr="00255189" w:rsidRDefault="008E5D99" w:rsidP="008E5D99">
      <w:pPr>
        <w:tabs>
          <w:tab w:val="left" w:pos="284"/>
        </w:tabs>
        <w:contextualSpacing/>
        <w:rPr>
          <w:rFonts w:ascii="Palatino Linotype" w:eastAsiaTheme="minorEastAsia" w:hAnsi="Palatino Linotype" w:cs="Arial"/>
          <w:sz w:val="24"/>
          <w:szCs w:val="24"/>
          <w:lang w:val="es-ES"/>
        </w:rPr>
      </w:pPr>
    </w:p>
    <w:p w14:paraId="57AC8630"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7AC8631"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AC8632"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AC8633"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7AC8634"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7AC8635"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DD7DC3">
        <w:rPr>
          <w:rFonts w:ascii="Palatino Linotype" w:eastAsiaTheme="minorEastAsia" w:hAnsi="Palatino Linotype" w:cs="Arial"/>
          <w:i/>
          <w:color w:val="000000"/>
          <w:sz w:val="22"/>
        </w:rPr>
        <w:t>actualiza</w:t>
      </w:r>
      <w:proofErr w:type="spellEnd"/>
      <w:r w:rsidRPr="00DD7DC3">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57AC8636"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57AC8637"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57AC8638"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7AC8639"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7AC863A"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57AC863B"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57AC863C"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57AC863D"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7AC863E"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57AC863F"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57AC8640"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57AC8641"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57AC8642"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7AC8643"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VII. La que contengan las opiniones, recomendaciones o puntos de vista que formen parte del proceso deliberativo de los servidores públicos, hasta en tanto sea adoptada la decisión definitiva, la cual deberá estar documentada;</w:t>
      </w:r>
    </w:p>
    <w:p w14:paraId="57AC8644"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57AC8645"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7AC8646"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7AC8647"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7AC8648"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57AC8649"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7AC864A"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7AC864B" w14:textId="77777777" w:rsidR="008E5D99" w:rsidRPr="00DD7DC3" w:rsidRDefault="008E5D99" w:rsidP="008E5D99">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57AC864C" w14:textId="77777777" w:rsidR="008E5D99" w:rsidRPr="00255189" w:rsidRDefault="008E5D99" w:rsidP="008E5D99">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57AC864D"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57AC864E"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7AC864F" w14:textId="77777777" w:rsidR="008E5D9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7AC8650"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7AC8651" w14:textId="77777777" w:rsidR="008E5D99" w:rsidRPr="00255189"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w:t>
      </w:r>
      <w:r w:rsidRPr="00255189">
        <w:rPr>
          <w:rFonts w:ascii="Palatino Linotype" w:eastAsiaTheme="minorEastAsia" w:hAnsi="Palatino Linotype" w:cs="Arial"/>
          <w:sz w:val="24"/>
          <w:szCs w:val="24"/>
          <w:lang w:val="es-ES"/>
        </w:rPr>
        <w:lastRenderedPageBreak/>
        <w:t>realizada se determine que predomina el interés general por proteger la información que el derecho particular de conocerla.</w:t>
      </w:r>
    </w:p>
    <w:p w14:paraId="57AC8652" w14:textId="77777777" w:rsidR="008E5D99" w:rsidRPr="00255189" w:rsidRDefault="008E5D99" w:rsidP="008E5D99">
      <w:pPr>
        <w:tabs>
          <w:tab w:val="left" w:pos="284"/>
        </w:tabs>
        <w:spacing w:line="360" w:lineRule="auto"/>
        <w:ind w:right="49"/>
        <w:contextualSpacing/>
        <w:jc w:val="both"/>
        <w:rPr>
          <w:rFonts w:ascii="Palatino Linotype" w:hAnsi="Palatino Linotype" w:cs="Arial"/>
          <w:color w:val="000000"/>
          <w:sz w:val="24"/>
          <w:szCs w:val="24"/>
          <w:lang w:val="es-ES_tradnl"/>
        </w:rPr>
      </w:pPr>
    </w:p>
    <w:p w14:paraId="57AC8653"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7AC8654"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7AC8655"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7AC8656" w14:textId="77777777" w:rsidR="008E5D99" w:rsidRPr="00255189" w:rsidRDefault="008E5D99" w:rsidP="008E5D99">
      <w:pPr>
        <w:tabs>
          <w:tab w:val="left" w:pos="284"/>
        </w:tabs>
        <w:contextualSpacing/>
        <w:rPr>
          <w:rFonts w:ascii="Palatino Linotype" w:eastAsiaTheme="minorEastAsia" w:hAnsi="Palatino Linotype" w:cs="Arial"/>
          <w:sz w:val="24"/>
          <w:szCs w:val="24"/>
          <w:lang w:val="es-ES"/>
        </w:rPr>
      </w:pPr>
    </w:p>
    <w:p w14:paraId="57AC8657"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57AC8658" w14:textId="77777777" w:rsidR="008E5D99" w:rsidRPr="0025518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59"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255189">
        <w:rPr>
          <w:rFonts w:ascii="Palatino Linotype" w:hAnsi="Palatino Linotype" w:cs="Arial"/>
          <w:color w:val="222222"/>
          <w:sz w:val="24"/>
          <w:szCs w:val="24"/>
          <w:lang w:val="es-ES_tradnl" w:eastAsia="es-MX"/>
        </w:rPr>
        <w:lastRenderedPageBreak/>
        <w:t>impone a las autoridades la obligación de fundar y motivar todo acto que implique una molestia en la esfera de derecho de las personas:</w:t>
      </w:r>
    </w:p>
    <w:p w14:paraId="57AC865A" w14:textId="77777777" w:rsidR="008E5D99" w:rsidRPr="00DD7DC3" w:rsidRDefault="008E5D99" w:rsidP="008E5D99">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57AC865B" w14:textId="77777777" w:rsidR="008E5D99" w:rsidRPr="00DD7DC3" w:rsidRDefault="008E5D99" w:rsidP="008E5D99">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57AC865C" w14:textId="77777777" w:rsidR="008E5D99" w:rsidRPr="00DD7DC3" w:rsidRDefault="008E5D99" w:rsidP="008E5D99">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57AC865D" w14:textId="77777777" w:rsidR="008E5D99" w:rsidRPr="00255189" w:rsidRDefault="008E5D99" w:rsidP="008E5D99">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57AC865E"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7AC865F" w14:textId="77777777" w:rsidR="008E5D99" w:rsidRPr="00255189" w:rsidRDefault="008E5D99" w:rsidP="008E5D99">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57AC8660"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57AC8661" w14:textId="77777777" w:rsidR="008E5D99" w:rsidRPr="00255189" w:rsidRDefault="008E5D99" w:rsidP="008E5D99">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57AC8662"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255189">
        <w:rPr>
          <w:rFonts w:ascii="Palatino Linotype"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57AC8663" w14:textId="77777777" w:rsidR="008E5D99" w:rsidRPr="00255189" w:rsidRDefault="008E5D99" w:rsidP="008E5D99">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57AC8664" w14:textId="77777777" w:rsidR="008E5D99" w:rsidRPr="00255189" w:rsidRDefault="008E5D99" w:rsidP="008E5D99">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7AC8665" w14:textId="77777777" w:rsidR="008E5D99" w:rsidRPr="00255189" w:rsidRDefault="008E5D99" w:rsidP="008E5D99">
      <w:pPr>
        <w:tabs>
          <w:tab w:val="left" w:pos="284"/>
        </w:tabs>
        <w:contextualSpacing/>
        <w:rPr>
          <w:rFonts w:ascii="Palatino Linotype" w:hAnsi="Palatino Linotype" w:cs="Arial"/>
          <w:color w:val="222222"/>
          <w:sz w:val="24"/>
          <w:szCs w:val="24"/>
          <w:lang w:val="es-ES_tradnl" w:eastAsia="es-MX"/>
        </w:rPr>
      </w:pPr>
    </w:p>
    <w:p w14:paraId="57AC8666" w14:textId="77777777" w:rsidR="008E5D99" w:rsidRPr="00255189"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7AC8667" w14:textId="77777777" w:rsidR="008E5D99" w:rsidRPr="00255189" w:rsidRDefault="008E5D99" w:rsidP="008E5D99">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Pr>
          <w:rFonts w:ascii="Palatino Linotype" w:hAnsi="Palatino Linotype" w:cstheme="majorBidi"/>
          <w:b/>
          <w:sz w:val="24"/>
          <w:szCs w:val="24"/>
        </w:rPr>
        <w:lastRenderedPageBreak/>
        <w:t>QUINTO</w:t>
      </w:r>
      <w:r w:rsidRPr="00255189">
        <w:rPr>
          <w:rFonts w:ascii="Palatino Linotype" w:hAnsi="Palatino Linotype" w:cstheme="majorBidi"/>
          <w:b/>
          <w:sz w:val="24"/>
          <w:szCs w:val="24"/>
        </w:rPr>
        <w:t>. El cumplimiento a esta resolución es susceptible de ser impugnado</w:t>
      </w:r>
      <w:bookmarkEnd w:id="25"/>
      <w:bookmarkEnd w:id="26"/>
      <w:r w:rsidRPr="00255189">
        <w:rPr>
          <w:rFonts w:ascii="Palatino Linotype" w:hAnsi="Palatino Linotype" w:cstheme="majorBidi"/>
          <w:b/>
          <w:sz w:val="24"/>
          <w:szCs w:val="24"/>
        </w:rPr>
        <w:t>.</w:t>
      </w:r>
      <w:bookmarkEnd w:id="27"/>
      <w:bookmarkEnd w:id="28"/>
      <w:bookmarkEnd w:id="29"/>
    </w:p>
    <w:p w14:paraId="57AC8668" w14:textId="77777777" w:rsidR="008E5D99" w:rsidRPr="00255189" w:rsidRDefault="008E5D99" w:rsidP="008E5D99">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57AC8669" w14:textId="77777777" w:rsidR="008E5D9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57AC866A" w14:textId="77777777" w:rsidR="008E5D9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6B" w14:textId="77777777" w:rsidR="008E5D99" w:rsidRPr="00DD7DC3"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57AC866C" w14:textId="77777777" w:rsidR="008E5D99" w:rsidRPr="00DD7DC3"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7AC866D" w14:textId="77777777" w:rsidR="008E5D9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6E" w14:textId="77777777" w:rsidR="008E5D9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Es así que en este asunto en el que se está ante la presencia de una falta de respuesta  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57AC866F" w14:textId="77777777" w:rsidR="008E5D9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70" w14:textId="77777777" w:rsidR="008E5D99" w:rsidRPr="00DD7DC3"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57AC8671" w14:textId="77777777" w:rsidR="008E5D99" w:rsidRPr="00DD7DC3"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lastRenderedPageBreak/>
        <w:t>….</w:t>
      </w:r>
    </w:p>
    <w:p w14:paraId="57AC8672" w14:textId="77777777" w:rsidR="008E5D99" w:rsidRPr="00DD7DC3"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57AC8673" w14:textId="77777777" w:rsidR="008E5D99" w:rsidRPr="00DD7DC3"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57AC8674" w14:textId="77777777" w:rsidR="008E5D99" w:rsidRPr="00DD7DC3"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57AC8675" w14:textId="77777777" w:rsidR="008E5D99" w:rsidRPr="00DD7DC3"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57AC8676" w14:textId="77777777" w:rsidR="008E5D9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77" w14:textId="77777777" w:rsidR="008E5D99" w:rsidRPr="007D78F2"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57AC8678" w14:textId="77777777" w:rsidR="008E5D9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79" w14:textId="77777777" w:rsidR="008E5D9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w:t>
      </w:r>
      <w:r w:rsidRPr="00F96B83">
        <w:rPr>
          <w:rFonts w:ascii="Palatino Linotype" w:eastAsiaTheme="minorEastAsia" w:hAnsi="Palatino Linotype" w:cs="Arial"/>
          <w:sz w:val="24"/>
          <w:szCs w:val="24"/>
          <w:lang w:val="es-ES_tradnl"/>
        </w:rPr>
        <w:lastRenderedPageBreak/>
        <w:t xml:space="preserve">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57AC867A" w14:textId="77777777" w:rsidR="008E5D9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7B" w14:textId="77777777" w:rsidR="008E5D99" w:rsidRDefault="008E5D99" w:rsidP="008E5D99">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 los órganos de control interno</w:t>
      </w:r>
      <w:bookmarkEnd w:id="30"/>
      <w:r w:rsidR="006F1B96">
        <w:rPr>
          <w:rFonts w:ascii="Palatino Linotype" w:eastAsia="MS Gothic" w:hAnsi="Palatino Linotype" w:cstheme="majorBidi"/>
          <w:b/>
          <w:sz w:val="24"/>
          <w:szCs w:val="24"/>
        </w:rPr>
        <w:t xml:space="preserve"> competentes</w:t>
      </w:r>
      <w:r w:rsidRPr="00255189">
        <w:rPr>
          <w:rFonts w:ascii="Palatino Linotype" w:eastAsia="MS Gothic" w:hAnsi="Palatino Linotype" w:cstheme="majorBidi"/>
          <w:b/>
          <w:sz w:val="24"/>
          <w:szCs w:val="24"/>
        </w:rPr>
        <w:t>.</w:t>
      </w:r>
      <w:bookmarkEnd w:id="31"/>
      <w:bookmarkEnd w:id="32"/>
      <w:bookmarkEnd w:id="33"/>
      <w:bookmarkEnd w:id="34"/>
      <w:bookmarkEnd w:id="35"/>
    </w:p>
    <w:p w14:paraId="57AC867C" w14:textId="77777777" w:rsidR="008E5D99" w:rsidRPr="00255189" w:rsidRDefault="008E5D99" w:rsidP="008E5D99">
      <w:pPr>
        <w:keepNext/>
        <w:keepLines/>
        <w:tabs>
          <w:tab w:val="left" w:pos="284"/>
        </w:tabs>
        <w:spacing w:before="240"/>
        <w:outlineLvl w:val="0"/>
        <w:rPr>
          <w:rFonts w:ascii="Palatino Linotype" w:eastAsia="MS Gothic" w:hAnsi="Palatino Linotype" w:cstheme="majorBidi"/>
          <w:b/>
          <w:sz w:val="24"/>
          <w:szCs w:val="24"/>
        </w:rPr>
      </w:pPr>
    </w:p>
    <w:p w14:paraId="57AC867D" w14:textId="77777777" w:rsidR="008E5D99" w:rsidRPr="00255189" w:rsidRDefault="008E5D99" w:rsidP="008E5D99">
      <w:pPr>
        <w:tabs>
          <w:tab w:val="left" w:pos="284"/>
        </w:tabs>
        <w:rPr>
          <w:rFonts w:eastAsiaTheme="minorEastAsia"/>
          <w:sz w:val="24"/>
          <w:szCs w:val="24"/>
        </w:rPr>
      </w:pPr>
    </w:p>
    <w:p w14:paraId="57AC867E" w14:textId="77777777" w:rsidR="008E5D9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bookmarkStart w:id="36" w:name="_Toc87549682"/>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57AC867F" w14:textId="77777777" w:rsidR="008E5D9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80" w14:textId="77777777" w:rsidR="008E5D99" w:rsidRPr="00DD7DC3" w:rsidRDefault="008E5D99" w:rsidP="008E5D99">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57AC8681" w14:textId="77777777" w:rsidR="008E5D99" w:rsidRPr="00DD7DC3" w:rsidRDefault="008E5D99" w:rsidP="008E5D99">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 xml:space="preserve">I. Cualquier acto u omisión que provoque la suspensión o deficiencia en la atención de las solicitudes de información; </w:t>
      </w:r>
    </w:p>
    <w:p w14:paraId="57AC8682" w14:textId="77777777" w:rsidR="008E5D99" w:rsidRPr="00DD7DC3" w:rsidRDefault="008E5D99" w:rsidP="008E5D99">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57AC8683" w14:textId="77777777" w:rsidR="008E5D99" w:rsidRPr="00DD7DC3" w:rsidRDefault="008E5D99" w:rsidP="008E5D99">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57AC8684" w14:textId="77777777" w:rsidR="008E5D99" w:rsidRPr="00DD7DC3"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57AC8685" w14:textId="77777777" w:rsidR="008E5D99" w:rsidRPr="00DD7DC3" w:rsidRDefault="008E5D99" w:rsidP="008E5D99">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7AC8686" w14:textId="77777777" w:rsidR="008E5D99" w:rsidRPr="00DD7DC3" w:rsidRDefault="008E5D99" w:rsidP="008E5D99">
      <w:pPr>
        <w:tabs>
          <w:tab w:val="left" w:pos="284"/>
        </w:tabs>
        <w:spacing w:before="240" w:after="240" w:line="360" w:lineRule="auto"/>
        <w:ind w:left="567" w:right="567"/>
        <w:contextualSpacing/>
        <w:jc w:val="both"/>
        <w:rPr>
          <w:rFonts w:ascii="Palatino Linotype" w:hAnsi="Palatino Linotype"/>
          <w:i/>
          <w:iCs/>
          <w:sz w:val="22"/>
        </w:rPr>
      </w:pPr>
    </w:p>
    <w:p w14:paraId="57AC8687" w14:textId="77777777" w:rsidR="008E5D99" w:rsidRPr="00DD7DC3" w:rsidRDefault="008E5D99" w:rsidP="008E5D99">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7AC8688" w14:textId="77777777" w:rsidR="008E5D99" w:rsidRPr="00DD7DC3" w:rsidRDefault="008E5D99" w:rsidP="008E5D99">
      <w:pPr>
        <w:tabs>
          <w:tab w:val="left" w:pos="284"/>
        </w:tabs>
        <w:spacing w:before="240" w:after="240" w:line="360" w:lineRule="auto"/>
        <w:ind w:left="567" w:right="567"/>
        <w:contextualSpacing/>
        <w:jc w:val="both"/>
        <w:rPr>
          <w:rFonts w:ascii="Palatino Linotype" w:hAnsi="Palatino Linotype"/>
          <w:i/>
          <w:iCs/>
          <w:sz w:val="22"/>
        </w:rPr>
      </w:pPr>
    </w:p>
    <w:p w14:paraId="57AC8689" w14:textId="77777777" w:rsidR="008E5D99" w:rsidRPr="00DD7DC3" w:rsidRDefault="008E5D99" w:rsidP="008E5D99">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57AC868A" w14:textId="77777777" w:rsidR="008E5D99" w:rsidRPr="00DD7DC3" w:rsidRDefault="008E5D99" w:rsidP="008E5D99">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57AC868B" w14:textId="77777777" w:rsidR="008E5D99" w:rsidRPr="00DD7DC3" w:rsidRDefault="008E5D99" w:rsidP="008E5D99">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57AC868C" w14:textId="77777777" w:rsidR="008E5D99" w:rsidRPr="00437167" w:rsidRDefault="008E5D99" w:rsidP="008E5D99">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57AC868D" w14:textId="77777777" w:rsidR="008E5D99"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atribuciones, facultades y competencias deban generar, administrar y/o poseer lo </w:t>
      </w:r>
      <w:r>
        <w:rPr>
          <w:rFonts w:ascii="Palatino Linotype" w:eastAsiaTheme="minorEastAsia" w:hAnsi="Palatino Linotype" w:cs="Arial"/>
          <w:sz w:val="24"/>
          <w:szCs w:val="24"/>
          <w:lang w:val="es-ES_tradnl"/>
        </w:rPr>
        <w:lastRenderedPageBreak/>
        <w:t>requerido; para que, a su vez, realicen la búsqueda exhaustiva y razonable y entreguen los documentos necesarios para generar la respuesta y proporcionarla al recurrente.</w:t>
      </w:r>
    </w:p>
    <w:p w14:paraId="57AC868E" w14:textId="77777777" w:rsidR="008E5D99"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8F" w14:textId="77777777" w:rsidR="008E5D99" w:rsidRPr="00DD7DC3"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57AC8690" w14:textId="77777777" w:rsidR="008E5D99" w:rsidRPr="00DD7DC3" w:rsidRDefault="008E5D99" w:rsidP="008E5D9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7AC8691" w14:textId="77777777" w:rsidR="008E5D99" w:rsidRPr="00DD7DC3" w:rsidRDefault="008E5D99" w:rsidP="008E5D99">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57AC8692" w14:textId="77777777" w:rsidR="008E5D99" w:rsidRPr="00DD7DC3" w:rsidRDefault="008E5D99" w:rsidP="008E5D99">
      <w:pPr>
        <w:pStyle w:val="Prrafodelista"/>
        <w:numPr>
          <w:ilvl w:val="0"/>
          <w:numId w:val="1"/>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57AC8693" w14:textId="77777777" w:rsidR="008E5D99" w:rsidRPr="00DD7DC3" w:rsidRDefault="008E5D99" w:rsidP="008E5D99">
      <w:pPr>
        <w:pStyle w:val="Prrafodelista"/>
        <w:tabs>
          <w:tab w:val="left" w:pos="284"/>
        </w:tabs>
        <w:spacing w:before="240" w:after="240" w:line="360" w:lineRule="auto"/>
        <w:ind w:left="0"/>
        <w:jc w:val="both"/>
        <w:rPr>
          <w:rFonts w:ascii="Palatino Linotype" w:hAnsi="Palatino Linotype"/>
          <w:sz w:val="24"/>
        </w:rPr>
      </w:pPr>
    </w:p>
    <w:p w14:paraId="57AC8694" w14:textId="77777777" w:rsidR="006F1B96" w:rsidRPr="006F255D" w:rsidRDefault="006F1B96" w:rsidP="006F1B96">
      <w:pPr>
        <w:pStyle w:val="Prrafodelista"/>
        <w:numPr>
          <w:ilvl w:val="0"/>
          <w:numId w:val="1"/>
        </w:numPr>
        <w:tabs>
          <w:tab w:val="left" w:pos="284"/>
        </w:tabs>
        <w:spacing w:before="240" w:after="240" w:line="360" w:lineRule="auto"/>
        <w:ind w:left="0" w:firstLine="0"/>
        <w:jc w:val="both"/>
        <w:rPr>
          <w:rFonts w:ascii="Palatino Linotype" w:eastAsiaTheme="minorEastAsia" w:hAnsi="Palatino Linotype" w:cs="Arial"/>
          <w:sz w:val="24"/>
          <w:lang w:val="es-ES_tradnl"/>
        </w:rPr>
      </w:pPr>
      <w:r w:rsidRPr="000043C0">
        <w:rPr>
          <w:rFonts w:ascii="Palatino Linotype" w:eastAsiaTheme="minorEastAsia" w:hAnsi="Palatino Linotype" w:cs="Arial"/>
          <w:sz w:val="24"/>
          <w:lang w:val="es-ES_tradnl"/>
        </w:rPr>
        <w:t xml:space="preserve">Entonces, la falta de respuesta a las solicitudes de acceso a la información pública por parte del Sujeto Obligado actualiza una </w:t>
      </w:r>
      <w:r w:rsidRPr="006F255D">
        <w:rPr>
          <w:rFonts w:ascii="Palatino Linotype" w:eastAsiaTheme="minorEastAsia" w:hAnsi="Palatino Linotype" w:cs="Arial"/>
          <w:sz w:val="24"/>
          <w:lang w:val="es-ES_tradnl"/>
        </w:rPr>
        <w:t xml:space="preserve">causa de responsabilidad, por lo que, de acuerdo a los artículos 190 y 36 fracción X, de la Ley de Trasparencia y Acceso a la Información Pública del Estado de México y Municipios, </w:t>
      </w:r>
      <w:r w:rsidR="00E37887" w:rsidRPr="006F255D">
        <w:rPr>
          <w:rFonts w:ascii="Palatino Linotype" w:eastAsiaTheme="minorEastAsia" w:hAnsi="Palatino Linotype" w:cs="Arial"/>
          <w:sz w:val="24"/>
          <w:lang w:val="es-ES_tradnl"/>
        </w:rPr>
        <w:t>la Secretaría T</w:t>
      </w:r>
      <w:r w:rsidRPr="006F255D">
        <w:rPr>
          <w:rFonts w:ascii="Palatino Linotype" w:eastAsiaTheme="minorEastAsia" w:hAnsi="Palatino Linotype" w:cs="Arial"/>
          <w:sz w:val="24"/>
          <w:lang w:val="es-ES_tradnl"/>
        </w:rPr>
        <w:t>écnica del Pleno hará del conocimiento del órgano de control competente, para que inicie, en su caso, el procedimiento de responsabilidad respectivo.</w:t>
      </w:r>
    </w:p>
    <w:p w14:paraId="57AC8695" w14:textId="77777777" w:rsidR="008E5D99" w:rsidRPr="00DD7DC3" w:rsidRDefault="008E5D99" w:rsidP="008E5D99">
      <w:pPr>
        <w:pStyle w:val="Prrafodelista"/>
        <w:tabs>
          <w:tab w:val="left" w:pos="284"/>
        </w:tabs>
        <w:spacing w:before="240" w:after="240" w:line="360" w:lineRule="auto"/>
        <w:ind w:left="0"/>
        <w:jc w:val="both"/>
        <w:rPr>
          <w:rFonts w:ascii="Palatino Linotype" w:hAnsi="Palatino Linotype"/>
          <w:sz w:val="24"/>
        </w:rPr>
      </w:pPr>
      <w:bookmarkStart w:id="37" w:name="_GoBack"/>
      <w:bookmarkEnd w:id="37"/>
    </w:p>
    <w:p w14:paraId="57AC8696" w14:textId="77777777" w:rsidR="008E5D99" w:rsidRDefault="008E5D99" w:rsidP="008E5D99">
      <w:pPr>
        <w:pStyle w:val="Ttulo1"/>
        <w:rPr>
          <w:rFonts w:ascii="Palatino Linotype" w:hAnsi="Palatino Linotype"/>
          <w:b/>
          <w:color w:val="auto"/>
          <w:sz w:val="24"/>
          <w:lang w:val="es-ES_tradnl"/>
        </w:rPr>
      </w:pPr>
      <w:r w:rsidRPr="00584F84">
        <w:rPr>
          <w:rFonts w:ascii="Palatino Linotype" w:hAnsi="Palatino Linotype"/>
          <w:b/>
          <w:color w:val="auto"/>
          <w:sz w:val="24"/>
          <w:lang w:val="es-ES_tradnl"/>
        </w:rPr>
        <w:lastRenderedPageBreak/>
        <w:t>SÉPTIMO. De la versión pública.</w:t>
      </w:r>
      <w:bookmarkEnd w:id="36"/>
    </w:p>
    <w:p w14:paraId="57AC8697" w14:textId="77777777" w:rsidR="008E5D99" w:rsidRPr="00584F84" w:rsidRDefault="008E5D99" w:rsidP="008E5D99">
      <w:pPr>
        <w:rPr>
          <w:rFonts w:eastAsiaTheme="minorEastAsia"/>
          <w:lang w:val="es-ES_tradnl"/>
        </w:rPr>
      </w:pPr>
    </w:p>
    <w:p w14:paraId="57AC8698" w14:textId="77777777" w:rsidR="008E5D99" w:rsidRDefault="008E5D99" w:rsidP="008E5D99">
      <w:pPr>
        <w:pStyle w:val="Ttulo1"/>
        <w:numPr>
          <w:ilvl w:val="0"/>
          <w:numId w:val="3"/>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16297">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16297">
        <w:rPr>
          <w:rFonts w:ascii="Palatino Linotype" w:hAnsi="Palatino Linotype" w:cs="Times New Roman"/>
          <w:b/>
          <w:color w:val="000000" w:themeColor="text1"/>
          <w:sz w:val="24"/>
          <w:szCs w:val="24"/>
          <w:lang w:eastAsia="es-ES_tradnl"/>
        </w:rPr>
        <w:t xml:space="preserve"> </w:t>
      </w:r>
    </w:p>
    <w:p w14:paraId="57AC8699" w14:textId="77777777" w:rsidR="008E5D99" w:rsidRPr="00DD7DC3" w:rsidRDefault="008E5D99" w:rsidP="008E5D99">
      <w:pPr>
        <w:rPr>
          <w:lang w:eastAsia="es-ES_tradnl"/>
        </w:rPr>
      </w:pPr>
    </w:p>
    <w:p w14:paraId="57AC869A" w14:textId="77777777" w:rsidR="008E5D99" w:rsidRPr="00DD7DC3" w:rsidRDefault="008E5D99" w:rsidP="008E5D99">
      <w:pPr>
        <w:pStyle w:val="Prrafodelista"/>
        <w:numPr>
          <w:ilvl w:val="0"/>
          <w:numId w:val="1"/>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57AC869B" w14:textId="77777777" w:rsidR="008E5D99" w:rsidRPr="00DD7DC3" w:rsidRDefault="008E5D99" w:rsidP="008E5D99">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57AC869C" w14:textId="77777777" w:rsidR="008E5D99" w:rsidRPr="00DD7DC3" w:rsidRDefault="008E5D99" w:rsidP="008E5D99">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7AC869D" w14:textId="77777777" w:rsidR="008E5D99" w:rsidRPr="00DD7DC3" w:rsidRDefault="008E5D99" w:rsidP="008E5D99">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8E5D99" w:rsidRPr="00DD7DC3" w14:paraId="57AC86A3" w14:textId="77777777" w:rsidTr="00F16D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7AC869E" w14:textId="77777777" w:rsidR="008E5D99" w:rsidRPr="00DD7DC3" w:rsidRDefault="008E5D99" w:rsidP="00F16D8A">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7AC869F" w14:textId="77777777" w:rsidR="008E5D99" w:rsidRPr="00DD7DC3" w:rsidRDefault="008E5D99" w:rsidP="00F16D8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7AC86A0" w14:textId="77777777" w:rsidR="008E5D99" w:rsidRPr="00DD7DC3" w:rsidRDefault="008E5D99" w:rsidP="00F16D8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57AC86A1" w14:textId="77777777" w:rsidR="008E5D99" w:rsidRPr="00DD7DC3" w:rsidRDefault="008E5D99" w:rsidP="00F16D8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57AC86A2" w14:textId="77777777" w:rsidR="008E5D99" w:rsidRPr="00DD7DC3" w:rsidRDefault="008E5D99" w:rsidP="00F16D8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8E5D99" w:rsidRPr="00DD7DC3" w14:paraId="57AC86A8" w14:textId="77777777" w:rsidTr="00F16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7AC86A4" w14:textId="77777777" w:rsidR="008E5D99" w:rsidRPr="00DD7DC3" w:rsidRDefault="008E5D99" w:rsidP="00F16D8A">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57AC86A5" w14:textId="77777777" w:rsidR="008E5D99" w:rsidRPr="00DD7DC3" w:rsidRDefault="008E5D99" w:rsidP="00F16D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57AC86A6" w14:textId="77777777" w:rsidR="008E5D99" w:rsidRPr="00DD7DC3" w:rsidRDefault="008E5D99" w:rsidP="00F16D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DD7DC3">
              <w:rPr>
                <w:rFonts w:ascii="Palatino Linotype" w:hAnsi="Palatino Linotype" w:cs="Arial"/>
                <w:color w:val="000000"/>
                <w:sz w:val="24"/>
                <w:szCs w:val="24"/>
              </w:rPr>
              <w:lastRenderedPageBreak/>
              <w:t>debe realizarse de manera restrictiva y limitada, por lo que debe acreditarse que se cumple con esta condición y no se pueden ampliar las excepciones o supuestos de clasificación aduciendo analogía o mayoría de razón.</w:t>
            </w:r>
          </w:p>
          <w:p w14:paraId="57AC86A7" w14:textId="77777777" w:rsidR="008E5D99" w:rsidRPr="00DD7DC3" w:rsidRDefault="008E5D99" w:rsidP="00F16D8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E5D99" w:rsidRPr="00DD7DC3" w14:paraId="57AC86AD" w14:textId="77777777" w:rsidTr="00F16D8A">
        <w:tc>
          <w:tcPr>
            <w:cnfStyle w:val="001000000000" w:firstRow="0" w:lastRow="0" w:firstColumn="1" w:lastColumn="0" w:oddVBand="0" w:evenVBand="0" w:oddHBand="0" w:evenHBand="0" w:firstRowFirstColumn="0" w:firstRowLastColumn="0" w:lastRowFirstColumn="0" w:lastRowLastColumn="0"/>
            <w:tcW w:w="1838" w:type="dxa"/>
            <w:hideMark/>
          </w:tcPr>
          <w:p w14:paraId="57AC86A9" w14:textId="77777777" w:rsidR="008E5D99" w:rsidRPr="00DD7DC3" w:rsidRDefault="008E5D99" w:rsidP="00F16D8A">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57AC86AA" w14:textId="77777777" w:rsidR="008E5D99" w:rsidRPr="00DD7DC3" w:rsidRDefault="008E5D99" w:rsidP="00F16D8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57AC86AB" w14:textId="77777777" w:rsidR="008E5D99" w:rsidRPr="00DD7DC3" w:rsidRDefault="008E5D99" w:rsidP="00F16D8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57AC86AC" w14:textId="77777777" w:rsidR="008E5D99" w:rsidRPr="00DD7DC3" w:rsidRDefault="008E5D99" w:rsidP="00F16D8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w:t>
            </w:r>
            <w:r w:rsidRPr="00DD7DC3">
              <w:rPr>
                <w:rFonts w:ascii="Palatino Linotype" w:hAnsi="Palatino Linotype" w:cs="Arial"/>
                <w:color w:val="000000"/>
                <w:sz w:val="24"/>
                <w:szCs w:val="24"/>
              </w:rPr>
              <w:lastRenderedPageBreak/>
              <w:t>agenda de los asuntos a tratar en las sesiones, se insiste, a partir de las decisiones adoptadas previamente por los titulares de áreas y que son sujetas a control, en primera instancia, por el Comité de Transparencia.</w:t>
            </w:r>
          </w:p>
        </w:tc>
      </w:tr>
      <w:tr w:rsidR="008E5D99" w:rsidRPr="00DD7DC3" w14:paraId="57AC86B5" w14:textId="77777777" w:rsidTr="00F16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7AC86AE" w14:textId="77777777" w:rsidR="008E5D99" w:rsidRPr="00DD7DC3" w:rsidRDefault="008E5D99" w:rsidP="00F16D8A">
            <w:pPr>
              <w:tabs>
                <w:tab w:val="left" w:pos="284"/>
              </w:tabs>
              <w:spacing w:line="360" w:lineRule="auto"/>
              <w:rPr>
                <w:rFonts w:ascii="Palatino Linotype" w:hAnsi="Palatino Linotype"/>
                <w:b w:val="0"/>
                <w:sz w:val="24"/>
                <w:szCs w:val="24"/>
              </w:rPr>
            </w:pPr>
          </w:p>
          <w:p w14:paraId="57AC86AF" w14:textId="77777777" w:rsidR="008E5D99" w:rsidRPr="00DD7DC3" w:rsidRDefault="008E5D99" w:rsidP="00F16D8A">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57AC86B0" w14:textId="77777777" w:rsidR="008E5D99" w:rsidRPr="00DD7DC3" w:rsidRDefault="008E5D99" w:rsidP="00F16D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57AC86B1" w14:textId="77777777" w:rsidR="008E5D99" w:rsidRPr="00DD7DC3" w:rsidRDefault="008E5D99" w:rsidP="00F16D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7AC86B2" w14:textId="77777777" w:rsidR="008E5D99" w:rsidRPr="00DD7DC3" w:rsidRDefault="008E5D99" w:rsidP="00F16D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Así, en un acto de autoridad se cumple con la debida fundamentación cuando se cita el precepto legal aplicable al </w:t>
            </w:r>
            <w:r w:rsidRPr="00DD7DC3">
              <w:rPr>
                <w:rFonts w:ascii="Palatino Linotype" w:hAnsi="Palatino Linotype" w:cs="Arial"/>
                <w:color w:val="000000"/>
                <w:sz w:val="24"/>
                <w:szCs w:val="24"/>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7AC86B3" w14:textId="77777777" w:rsidR="008E5D99" w:rsidRPr="00DD7DC3" w:rsidRDefault="008E5D99" w:rsidP="00F16D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57AC86B4" w14:textId="77777777" w:rsidR="008E5D99" w:rsidRPr="00DD7DC3" w:rsidRDefault="008E5D99" w:rsidP="00F16D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E5D99" w:rsidRPr="00DD7DC3" w14:paraId="57AC86BA" w14:textId="77777777" w:rsidTr="00F16D8A">
        <w:tc>
          <w:tcPr>
            <w:cnfStyle w:val="001000000000" w:firstRow="0" w:lastRow="0" w:firstColumn="1" w:lastColumn="0" w:oddVBand="0" w:evenVBand="0" w:oddHBand="0" w:evenHBand="0" w:firstRowFirstColumn="0" w:firstRowLastColumn="0" w:lastRowFirstColumn="0" w:lastRowLastColumn="0"/>
            <w:tcW w:w="1838" w:type="dxa"/>
          </w:tcPr>
          <w:p w14:paraId="57AC86B6" w14:textId="77777777" w:rsidR="008E5D99" w:rsidRPr="00DD7DC3" w:rsidRDefault="008E5D99" w:rsidP="00F16D8A">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b w:val="0"/>
                <w:sz w:val="24"/>
                <w:szCs w:val="24"/>
              </w:rPr>
              <w:lastRenderedPageBreak/>
              <w:t>e</w:t>
            </w:r>
            <w:r w:rsidRPr="00DD7DC3">
              <w:rPr>
                <w:rFonts w:ascii="Palatino Linotype" w:eastAsia="MS Gothic" w:hAnsi="Palatino Linotype"/>
                <w:bCs w:val="0"/>
                <w:sz w:val="24"/>
                <w:szCs w:val="24"/>
              </w:rPr>
              <w:t xml:space="preserve">) Condiciones especiales de </w:t>
            </w:r>
            <w:r w:rsidRPr="00DD7DC3">
              <w:rPr>
                <w:rFonts w:ascii="Palatino Linotype" w:eastAsia="MS Gothic" w:hAnsi="Palatino Linotype"/>
                <w:bCs w:val="0"/>
                <w:sz w:val="24"/>
                <w:szCs w:val="24"/>
              </w:rPr>
              <w:lastRenderedPageBreak/>
              <w:t xml:space="preserve">la clasificación de la información como confidencial. </w:t>
            </w:r>
          </w:p>
        </w:tc>
        <w:tc>
          <w:tcPr>
            <w:tcW w:w="6990" w:type="dxa"/>
            <w:hideMark/>
          </w:tcPr>
          <w:p w14:paraId="57AC86B7" w14:textId="77777777" w:rsidR="008E5D99" w:rsidRPr="00DD7DC3" w:rsidRDefault="008E5D99" w:rsidP="00F16D8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Los artículos 148 y 120 de la Ley Estatal y de la Ley General, respectivamente, establecen que aun tratándose de datos </w:t>
            </w:r>
            <w:r w:rsidRPr="00DD7DC3">
              <w:rPr>
                <w:rFonts w:ascii="Palatino Linotype" w:hAnsi="Palatino Linotype" w:cs="Arial"/>
                <w:color w:val="000000"/>
                <w:sz w:val="24"/>
                <w:szCs w:val="24"/>
              </w:rPr>
              <w:lastRenderedPageBreak/>
              <w:t xml:space="preserve">personales, se podrán proporcionar, incluso sin solicitar el consentimiento de su titular. </w:t>
            </w:r>
          </w:p>
          <w:p w14:paraId="57AC86B8" w14:textId="77777777" w:rsidR="008E5D99" w:rsidRPr="00DD7DC3" w:rsidRDefault="008E5D99" w:rsidP="00F16D8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7AC86B9" w14:textId="77777777" w:rsidR="008E5D99" w:rsidRPr="00DD7DC3" w:rsidRDefault="008E5D99" w:rsidP="00F16D8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7AC86BB" w14:textId="77777777" w:rsidR="008E5D99" w:rsidRPr="00391440" w:rsidRDefault="008E5D99" w:rsidP="008E5D99">
      <w:pPr>
        <w:pStyle w:val="Prrafodelista"/>
        <w:tabs>
          <w:tab w:val="left" w:pos="284"/>
        </w:tabs>
        <w:ind w:left="0"/>
        <w:rPr>
          <w:rFonts w:ascii="Palatino Linotype" w:hAnsi="Palatino Linotype" w:cs="Arial"/>
          <w:color w:val="000000"/>
        </w:rPr>
      </w:pPr>
    </w:p>
    <w:p w14:paraId="57AC86BC" w14:textId="77777777" w:rsidR="008E5D99" w:rsidRPr="00DD7DC3" w:rsidRDefault="008E5D99" w:rsidP="008E5D99">
      <w:pPr>
        <w:pStyle w:val="Prrafodelista"/>
        <w:numPr>
          <w:ilvl w:val="0"/>
          <w:numId w:val="1"/>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7AC86BD" w14:textId="77777777" w:rsidR="008E5D99" w:rsidRPr="00DD7DC3" w:rsidRDefault="008E5D99" w:rsidP="008E5D99">
      <w:pPr>
        <w:pStyle w:val="Prrafodelista"/>
        <w:rPr>
          <w:rFonts w:ascii="Palatino Linotype" w:eastAsia="Calibri" w:hAnsi="Palatino Linotype" w:cs="Arial"/>
          <w:sz w:val="24"/>
        </w:rPr>
      </w:pPr>
    </w:p>
    <w:bookmarkEnd w:id="15"/>
    <w:p w14:paraId="57AC86BE" w14:textId="77777777" w:rsidR="008E5D99" w:rsidRPr="00DD7DC3" w:rsidRDefault="008E5D99" w:rsidP="008E5D99">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57AC86BF" w14:textId="77777777" w:rsidR="008E5D99" w:rsidRPr="00624AAD" w:rsidRDefault="008E5D99" w:rsidP="008E5D99">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24AAD">
        <w:rPr>
          <w:rFonts w:ascii="Palatino Linotype" w:hAnsi="Palatino Linotype"/>
          <w:b/>
          <w:color w:val="auto"/>
          <w:sz w:val="24"/>
          <w:szCs w:val="24"/>
        </w:rPr>
        <w:lastRenderedPageBreak/>
        <w:t>R E S O L U T I V O S</w:t>
      </w:r>
      <w:bookmarkEnd w:id="43"/>
      <w:bookmarkEnd w:id="44"/>
      <w:bookmarkEnd w:id="45"/>
      <w:bookmarkEnd w:id="46"/>
      <w:bookmarkEnd w:id="47"/>
    </w:p>
    <w:p w14:paraId="57AC86C0" w14:textId="77777777" w:rsidR="008E5D99" w:rsidRPr="00624AAD" w:rsidRDefault="008E5D99" w:rsidP="008E5D99">
      <w:pPr>
        <w:keepNext/>
        <w:keepLines/>
        <w:spacing w:line="360" w:lineRule="auto"/>
        <w:jc w:val="center"/>
        <w:outlineLvl w:val="0"/>
        <w:rPr>
          <w:rFonts w:ascii="Palatino Linotype" w:hAnsi="Palatino Linotype" w:cstheme="majorBidi"/>
          <w:b/>
          <w:bCs/>
          <w:sz w:val="24"/>
          <w:szCs w:val="24"/>
        </w:rPr>
      </w:pPr>
    </w:p>
    <w:p w14:paraId="57AC86C1" w14:textId="77777777" w:rsidR="008E5D99" w:rsidRPr="00255189" w:rsidRDefault="008E5D99" w:rsidP="008E5D99">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BB4AFF">
        <w:rPr>
          <w:rFonts w:ascii="Palatino Linotype" w:eastAsia="Calibri" w:hAnsi="Palatino Linotype" w:cs="Tahoma"/>
          <w:b/>
          <w:sz w:val="24"/>
          <w:lang w:eastAsia="en-US"/>
        </w:rPr>
        <w:t>05863</w:t>
      </w:r>
      <w:r w:rsidRPr="00D42E74">
        <w:rPr>
          <w:rFonts w:ascii="Palatino Linotype" w:eastAsia="Calibri" w:hAnsi="Palatino Linotype" w:cs="Tahoma"/>
          <w:b/>
          <w:sz w:val="24"/>
          <w:lang w:eastAsia="en-US"/>
        </w:rPr>
        <w:t>/INFOEM/IP/RR/2023</w:t>
      </w:r>
      <w:r>
        <w:rPr>
          <w:rFonts w:ascii="Palatino Linotype" w:eastAsia="Calibri" w:hAnsi="Palatino Linotype" w:cs="Tahoma"/>
          <w:b/>
          <w:sz w:val="24"/>
          <w:lang w:eastAsia="en-US"/>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14:paraId="57AC86C2" w14:textId="77777777" w:rsidR="008E5D99" w:rsidRPr="00255189" w:rsidRDefault="008E5D99" w:rsidP="008E5D99">
      <w:pPr>
        <w:tabs>
          <w:tab w:val="left" w:pos="284"/>
        </w:tabs>
        <w:spacing w:line="360" w:lineRule="auto"/>
        <w:jc w:val="both"/>
        <w:rPr>
          <w:rFonts w:ascii="Palatino Linotype" w:eastAsiaTheme="minorEastAsia" w:hAnsi="Palatino Linotype" w:cs="Arial"/>
          <w:bCs/>
          <w:sz w:val="24"/>
          <w:szCs w:val="24"/>
          <w:lang w:val="es-ES_tradnl" w:eastAsia="es-MX"/>
        </w:rPr>
      </w:pPr>
    </w:p>
    <w:p w14:paraId="57AC86C3" w14:textId="77777777" w:rsidR="008E5D99" w:rsidRPr="005B5F5F" w:rsidRDefault="008E5D99" w:rsidP="008E5D99">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Pr="00D42E74">
        <w:rPr>
          <w:rFonts w:ascii="Palatino Linotype" w:eastAsia="Calibri" w:hAnsi="Palatino Linotype" w:cs="Tahoma"/>
          <w:b/>
          <w:bCs/>
          <w:sz w:val="24"/>
          <w:szCs w:val="24"/>
          <w:lang w:eastAsia="en-US"/>
        </w:rPr>
        <w:t xml:space="preserve">Ayuntamiento de </w:t>
      </w:r>
      <w:r>
        <w:rPr>
          <w:rFonts w:ascii="Palatino Linotype" w:eastAsia="Calibri" w:hAnsi="Palatino Linotype" w:cs="Tahoma"/>
          <w:b/>
          <w:bCs/>
          <w:sz w:val="24"/>
          <w:szCs w:val="24"/>
          <w:lang w:eastAsia="en-US"/>
        </w:rPr>
        <w:t>Ixtapaluca</w:t>
      </w:r>
      <w:r w:rsidRPr="00E661DF">
        <w:rPr>
          <w:rFonts w:ascii="Palatino Linotype" w:eastAsia="Calibri" w:hAnsi="Palatino Linotype" w:cs="Arial"/>
          <w:b/>
          <w:bCs/>
          <w:sz w:val="24"/>
          <w:szCs w:val="24"/>
          <w:lang w:val="es-ES_tradnl"/>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BB4AFF" w:rsidRPr="00BB4AFF">
        <w:rPr>
          <w:rFonts w:ascii="Palatino Linotype" w:eastAsia="Calibri" w:hAnsi="Palatino Linotype" w:cs="Arial"/>
          <w:b/>
          <w:bCs/>
          <w:sz w:val="24"/>
          <w:szCs w:val="24"/>
        </w:rPr>
        <w:t>00385/IXTAPALU/IP/2023</w:t>
      </w:r>
      <w:r w:rsidR="00BB4AFF" w:rsidRPr="00BB4AFF">
        <w:rPr>
          <w:rFonts w:ascii="Palatino Linotype" w:eastAsia="Calibri" w:hAnsi="Palatino Linotype" w:cs="Arial"/>
          <w:b/>
          <w:bCs/>
          <w:sz w:val="24"/>
          <w:szCs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p>
    <w:p w14:paraId="57AC86C4" w14:textId="77777777" w:rsidR="008E5D99" w:rsidRPr="00255189" w:rsidRDefault="008E5D99" w:rsidP="008E5D99">
      <w:pPr>
        <w:tabs>
          <w:tab w:val="left" w:pos="284"/>
        </w:tabs>
        <w:spacing w:line="360" w:lineRule="auto"/>
        <w:jc w:val="both"/>
        <w:rPr>
          <w:rFonts w:ascii="Palatino Linotype" w:eastAsia="Calibri" w:hAnsi="Palatino Linotype" w:cs="Arial"/>
          <w:sz w:val="24"/>
          <w:szCs w:val="24"/>
          <w:lang w:val="es-ES"/>
        </w:rPr>
      </w:pPr>
    </w:p>
    <w:p w14:paraId="57AC86C5" w14:textId="77777777" w:rsidR="008E5D99" w:rsidRPr="00C379B3" w:rsidRDefault="008E5D99" w:rsidP="008E5D99">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w:t>
      </w:r>
      <w:r w:rsidRPr="00C379B3">
        <w:rPr>
          <w:rFonts w:ascii="Palatino Linotype" w:hAnsi="Palatino Linotype" w:cs="Arial"/>
          <w:b/>
          <w:color w:val="222222"/>
          <w:sz w:val="24"/>
          <w:shd w:val="clear" w:color="auto" w:fill="FFFFFF"/>
        </w:rPr>
        <w:t>NOTIFÍQUESE</w:t>
      </w:r>
      <w:r w:rsidRPr="00C379B3">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D01264">
        <w:rPr>
          <w:rFonts w:ascii="Palatino Linotype" w:hAnsi="Palatino Linotype" w:cs="Arial"/>
          <w:b/>
          <w:bCs/>
          <w:color w:val="222222"/>
          <w:sz w:val="24"/>
          <w:shd w:val="clear" w:color="auto" w:fill="FFFFFF"/>
        </w:rPr>
        <w:t>plazo de diez días hábiles</w:t>
      </w:r>
      <w:r w:rsidRPr="00C379B3">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Pr="00C379B3">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57AC86C6" w14:textId="77777777" w:rsidR="008E5D99" w:rsidRPr="00255189" w:rsidRDefault="008E5D99" w:rsidP="008E5D99">
      <w:pPr>
        <w:shd w:val="clear" w:color="auto" w:fill="FFFFFF"/>
        <w:tabs>
          <w:tab w:val="left" w:pos="284"/>
        </w:tabs>
        <w:spacing w:line="360" w:lineRule="auto"/>
        <w:jc w:val="both"/>
        <w:rPr>
          <w:rFonts w:ascii="Palatino Linotype" w:hAnsi="Palatino Linotype" w:cs="Arial"/>
          <w:b/>
          <w:sz w:val="24"/>
          <w:szCs w:val="24"/>
          <w:lang w:val="es-ES_tradnl"/>
        </w:rPr>
      </w:pPr>
    </w:p>
    <w:p w14:paraId="57AC86C7" w14:textId="77777777" w:rsidR="008E5D99" w:rsidRPr="00255189" w:rsidRDefault="008E5D99" w:rsidP="008E5D99">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lastRenderedPageBreak/>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 xml:space="preserve">al </w:t>
      </w:r>
      <w:r w:rsidRPr="00396CF5">
        <w:rPr>
          <w:rFonts w:ascii="Palatino Linotype" w:hAnsi="Palatino Linotype"/>
          <w:b/>
          <w:bCs/>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Pr>
          <w:rFonts w:ascii="Palatino Linotype" w:eastAsia="MS Mincho" w:hAnsi="Palatino Linotype"/>
          <w:sz w:val="24"/>
          <w:szCs w:val="24"/>
          <w:lang w:val="es-ES_tradnl"/>
        </w:rPr>
        <w:t xml:space="preserve"> a través del Sistema de Acceso a la Información Mexiquense (SAIMEX</w:t>
      </w:r>
      <w:r w:rsidR="00BB4AFF">
        <w:rPr>
          <w:rFonts w:ascii="Palatino Linotype" w:eastAsia="MS Mincho" w:hAnsi="Palatino Linotype"/>
          <w:sz w:val="24"/>
          <w:szCs w:val="24"/>
          <w:lang w:val="es-ES_tradnl"/>
        </w:rPr>
        <w:t>)</w:t>
      </w:r>
      <w:r>
        <w:rPr>
          <w:rFonts w:ascii="Palatino Linotype" w:eastAsia="MS Mincho" w:hAnsi="Palatino Linotype"/>
          <w:sz w:val="24"/>
          <w:szCs w:val="24"/>
          <w:lang w:val="es-ES_tradnl"/>
        </w:rPr>
        <w:t>.</w:t>
      </w:r>
    </w:p>
    <w:p w14:paraId="57AC86C8" w14:textId="77777777" w:rsidR="008E5D99" w:rsidRPr="00255189" w:rsidRDefault="008E5D99" w:rsidP="008E5D99">
      <w:pPr>
        <w:shd w:val="clear" w:color="auto" w:fill="FFFFFF"/>
        <w:tabs>
          <w:tab w:val="left" w:pos="284"/>
        </w:tabs>
        <w:spacing w:line="360" w:lineRule="auto"/>
        <w:jc w:val="both"/>
        <w:rPr>
          <w:rFonts w:ascii="Palatino Linotype" w:eastAsia="MS Mincho" w:hAnsi="Palatino Linotype"/>
          <w:sz w:val="24"/>
          <w:szCs w:val="24"/>
          <w:lang w:val="es-ES_tradnl"/>
        </w:rPr>
      </w:pPr>
    </w:p>
    <w:p w14:paraId="57AC86C9" w14:textId="77777777" w:rsidR="008E5D99" w:rsidRDefault="008E5D99" w:rsidP="008E5D99">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RECURRENTE </w:t>
      </w:r>
      <w:r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57AC86CA" w14:textId="77777777" w:rsidR="008E5D99" w:rsidRPr="00255189" w:rsidRDefault="008E5D99" w:rsidP="008E5D99">
      <w:pPr>
        <w:shd w:val="clear" w:color="auto" w:fill="FFFFFF"/>
        <w:tabs>
          <w:tab w:val="left" w:pos="284"/>
        </w:tabs>
        <w:spacing w:line="360" w:lineRule="auto"/>
        <w:jc w:val="both"/>
        <w:rPr>
          <w:rFonts w:ascii="Palatino Linotype" w:eastAsia="MS Mincho" w:hAnsi="Palatino Linotype"/>
          <w:sz w:val="24"/>
          <w:szCs w:val="24"/>
          <w:lang w:val="es-ES"/>
        </w:rPr>
      </w:pPr>
    </w:p>
    <w:p w14:paraId="57AC86CB" w14:textId="77777777" w:rsidR="008E5D99" w:rsidRDefault="008E5D99" w:rsidP="008E5D99">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7AC86CC" w14:textId="77777777" w:rsidR="008E5D99" w:rsidRDefault="008E5D99" w:rsidP="008E5D99">
      <w:pPr>
        <w:shd w:val="clear" w:color="auto" w:fill="FFFFFF"/>
        <w:tabs>
          <w:tab w:val="left" w:pos="284"/>
        </w:tabs>
        <w:spacing w:line="360" w:lineRule="auto"/>
        <w:jc w:val="both"/>
        <w:rPr>
          <w:rFonts w:ascii="Palatino Linotype" w:eastAsia="MS Mincho" w:hAnsi="Palatino Linotype"/>
          <w:sz w:val="24"/>
          <w:szCs w:val="24"/>
          <w:lang w:val="es-ES"/>
        </w:rPr>
      </w:pPr>
    </w:p>
    <w:p w14:paraId="57AC86CD" w14:textId="77777777" w:rsidR="008E5D99" w:rsidRPr="00903583" w:rsidRDefault="008E5D99" w:rsidP="008E5D99">
      <w:pPr>
        <w:shd w:val="clear" w:color="auto" w:fill="FFFFFF"/>
        <w:tabs>
          <w:tab w:val="left" w:pos="284"/>
        </w:tabs>
        <w:spacing w:line="360" w:lineRule="auto"/>
        <w:jc w:val="both"/>
        <w:rPr>
          <w:rFonts w:ascii="Palatino Linotype" w:eastAsia="MS Mincho" w:hAnsi="Palatino Linotype"/>
          <w:sz w:val="32"/>
          <w:szCs w:val="24"/>
        </w:rPr>
      </w:pPr>
      <w:r w:rsidRPr="00903583">
        <w:rPr>
          <w:rFonts w:ascii="Palatino Linotype" w:eastAsia="MS Mincho" w:hAnsi="Palatino Linotype"/>
          <w:b/>
          <w:sz w:val="24"/>
          <w:lang w:val="es-ES"/>
        </w:rPr>
        <w:t>SÉPTIMO.</w:t>
      </w:r>
      <w:r w:rsidRPr="00903583">
        <w:rPr>
          <w:rFonts w:ascii="Palatino Linotype" w:eastAsia="MS Mincho" w:hAnsi="Palatino Linotype"/>
          <w:sz w:val="24"/>
          <w:lang w:val="es-ES"/>
        </w:rPr>
        <w:t xml:space="preserve"> Gírese oficio a la Secretaría Técnica del Pleno de este Instituto para hacer del conocimiento del </w:t>
      </w:r>
      <w:r w:rsidRPr="006F1B96">
        <w:rPr>
          <w:rFonts w:ascii="Palatino Linotype" w:eastAsia="MS Mincho" w:hAnsi="Palatino Linotype"/>
          <w:sz w:val="24"/>
          <w:lang w:val="es-ES"/>
        </w:rPr>
        <w:t>Órgano de Control</w:t>
      </w:r>
      <w:r w:rsidR="00895642" w:rsidRPr="006F1B96">
        <w:rPr>
          <w:rFonts w:ascii="Palatino Linotype" w:eastAsia="MS Mincho" w:hAnsi="Palatino Linotype"/>
          <w:sz w:val="24"/>
          <w:lang w:val="es-ES"/>
        </w:rPr>
        <w:t xml:space="preserve"> Interno</w:t>
      </w:r>
      <w:r w:rsidRPr="00903583">
        <w:rPr>
          <w:rFonts w:ascii="Palatino Linotype" w:eastAsia="MS Mincho" w:hAnsi="Palatino Linotype"/>
          <w:sz w:val="24"/>
          <w:lang w:val="es-ES"/>
        </w:rPr>
        <w:t xml:space="preserve">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57AC86CE" w14:textId="2CAC7DD8" w:rsidR="008E5D99" w:rsidRPr="00380BDB" w:rsidRDefault="008E5D99" w:rsidP="008E5D99">
      <w:pPr>
        <w:spacing w:before="240" w:after="240" w:line="360" w:lineRule="auto"/>
        <w:ind w:firstLine="1"/>
        <w:jc w:val="both"/>
        <w:rPr>
          <w:rFonts w:ascii="Palatino Linotype" w:hAnsi="Palatino Linotype"/>
          <w:sz w:val="24"/>
          <w:szCs w:val="24"/>
        </w:rPr>
      </w:pPr>
      <w:r w:rsidRPr="00380BDB">
        <w:rPr>
          <w:rFonts w:ascii="Palatino Linotype" w:hAnsi="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D01264">
        <w:rPr>
          <w:rFonts w:ascii="Palatino Linotype" w:hAnsi="Palatino Linotype"/>
          <w:sz w:val="24"/>
          <w:szCs w:val="24"/>
        </w:rPr>
        <w:t>;</w:t>
      </w:r>
      <w:r w:rsidRPr="00380BDB">
        <w:rPr>
          <w:rFonts w:ascii="Palatino Linotype" w:hAnsi="Palatino Linotype"/>
          <w:sz w:val="24"/>
          <w:szCs w:val="24"/>
        </w:rPr>
        <w:t xml:space="preserve"> EN LA </w:t>
      </w:r>
      <w:r w:rsidR="00BB4AFF">
        <w:rPr>
          <w:rFonts w:ascii="Palatino Linotype" w:hAnsi="Palatino Linotype"/>
          <w:sz w:val="24"/>
          <w:szCs w:val="24"/>
        </w:rPr>
        <w:t>TRIGÉSIMA SEXTA</w:t>
      </w:r>
      <w:r>
        <w:rPr>
          <w:rFonts w:ascii="Palatino Linotype" w:hAnsi="Palatino Linotype"/>
          <w:sz w:val="24"/>
          <w:szCs w:val="24"/>
        </w:rPr>
        <w:t xml:space="preserve"> </w:t>
      </w:r>
      <w:r w:rsidRPr="00380BDB">
        <w:rPr>
          <w:rFonts w:ascii="Palatino Linotype" w:hAnsi="Palatino Linotype"/>
          <w:sz w:val="24"/>
          <w:szCs w:val="24"/>
        </w:rPr>
        <w:t xml:space="preserve">SESIÓN ORDINARIA CELEBRADA EL </w:t>
      </w:r>
      <w:r w:rsidR="00BB4AFF">
        <w:rPr>
          <w:rFonts w:ascii="Palatino Linotype" w:hAnsi="Palatino Linotype"/>
          <w:sz w:val="24"/>
          <w:szCs w:val="24"/>
        </w:rPr>
        <w:t>TRES</w:t>
      </w:r>
      <w:r>
        <w:rPr>
          <w:rFonts w:ascii="Palatino Linotype" w:hAnsi="Palatino Linotype"/>
          <w:sz w:val="24"/>
          <w:szCs w:val="24"/>
        </w:rPr>
        <w:t xml:space="preserve"> </w:t>
      </w:r>
      <w:r w:rsidR="00D01264">
        <w:rPr>
          <w:rFonts w:ascii="Palatino Linotype" w:hAnsi="Palatino Linotype"/>
          <w:sz w:val="24"/>
          <w:szCs w:val="24"/>
        </w:rPr>
        <w:t xml:space="preserve">(03) </w:t>
      </w:r>
      <w:r>
        <w:rPr>
          <w:rFonts w:ascii="Palatino Linotype" w:hAnsi="Palatino Linotype"/>
          <w:sz w:val="24"/>
          <w:szCs w:val="24"/>
        </w:rPr>
        <w:t xml:space="preserve">DE </w:t>
      </w:r>
      <w:r w:rsidR="00D01264">
        <w:rPr>
          <w:rFonts w:ascii="Palatino Linotype" w:hAnsi="Palatino Linotype"/>
          <w:sz w:val="24"/>
          <w:szCs w:val="24"/>
        </w:rPr>
        <w:t>OCTUBRE</w:t>
      </w:r>
      <w:r>
        <w:rPr>
          <w:rFonts w:ascii="Palatino Linotype" w:hAnsi="Palatino Linotype"/>
          <w:sz w:val="24"/>
          <w:szCs w:val="24"/>
        </w:rPr>
        <w:t xml:space="preserve"> DE DOS MIL VEINTITRÉS</w:t>
      </w:r>
      <w:r w:rsidRPr="00380BDB">
        <w:rPr>
          <w:rFonts w:ascii="Palatino Linotype" w:hAnsi="Palatino Linotype"/>
          <w:sz w:val="24"/>
          <w:szCs w:val="24"/>
        </w:rPr>
        <w:t xml:space="preserve">, ANTE EL SECRETARIO TÉCNICO DEL PLENO ALEXIS TAPIA RAMÍREZ </w:t>
      </w:r>
    </w:p>
    <w:p w14:paraId="57AC86CF" w14:textId="77777777" w:rsidR="008E5D99" w:rsidRDefault="008E5D99" w:rsidP="008E5D99">
      <w:pPr>
        <w:spacing w:before="240" w:after="360" w:line="360" w:lineRule="auto"/>
        <w:jc w:val="both"/>
        <w:rPr>
          <w:rFonts w:ascii="Palatino Linotype" w:hAnsi="Palatino Linotype"/>
          <w:color w:val="222222"/>
          <w:sz w:val="24"/>
          <w:szCs w:val="24"/>
          <w:lang w:val="es-ES" w:eastAsia="es-MX"/>
        </w:rPr>
      </w:pPr>
    </w:p>
    <w:p w14:paraId="57AC86D0" w14:textId="77777777" w:rsidR="008E5D99" w:rsidRDefault="008E5D99" w:rsidP="008E5D99">
      <w:pPr>
        <w:spacing w:before="240" w:after="360" w:line="360" w:lineRule="auto"/>
        <w:jc w:val="both"/>
        <w:rPr>
          <w:rFonts w:ascii="Palatino Linotype" w:hAnsi="Palatino Linotype"/>
          <w:color w:val="222222"/>
          <w:sz w:val="24"/>
          <w:szCs w:val="24"/>
          <w:lang w:val="es-ES" w:eastAsia="es-MX"/>
        </w:rPr>
      </w:pPr>
    </w:p>
    <w:p w14:paraId="57AC86D1" w14:textId="77777777" w:rsidR="008E5D99" w:rsidRDefault="008E5D99" w:rsidP="008E5D99">
      <w:pPr>
        <w:spacing w:before="240" w:after="360" w:line="360" w:lineRule="auto"/>
        <w:jc w:val="both"/>
        <w:rPr>
          <w:rFonts w:ascii="Palatino Linotype" w:hAnsi="Palatino Linotype"/>
          <w:color w:val="222222"/>
          <w:sz w:val="24"/>
          <w:szCs w:val="24"/>
          <w:lang w:val="es-ES" w:eastAsia="es-MX"/>
        </w:rPr>
      </w:pPr>
    </w:p>
    <w:p w14:paraId="57AC86D2" w14:textId="77777777" w:rsidR="008E5D99" w:rsidRDefault="008E5D99" w:rsidP="008E5D99">
      <w:pPr>
        <w:spacing w:before="240" w:after="360" w:line="360" w:lineRule="auto"/>
        <w:jc w:val="both"/>
        <w:rPr>
          <w:rFonts w:ascii="Palatino Linotype" w:hAnsi="Palatino Linotype"/>
          <w:color w:val="222222"/>
          <w:sz w:val="24"/>
          <w:szCs w:val="24"/>
          <w:lang w:val="es-ES" w:eastAsia="es-MX"/>
        </w:rPr>
      </w:pPr>
    </w:p>
    <w:p w14:paraId="57AC86D3" w14:textId="77777777" w:rsidR="008E5D99" w:rsidRDefault="008E5D99" w:rsidP="008E5D99">
      <w:pPr>
        <w:spacing w:before="240" w:after="360" w:line="360" w:lineRule="auto"/>
        <w:jc w:val="both"/>
        <w:rPr>
          <w:rFonts w:ascii="Palatino Linotype" w:hAnsi="Palatino Linotype"/>
          <w:color w:val="222222"/>
          <w:sz w:val="24"/>
          <w:szCs w:val="24"/>
          <w:lang w:val="es-ES" w:eastAsia="es-MX"/>
        </w:rPr>
      </w:pPr>
    </w:p>
    <w:p w14:paraId="57AC86D4" w14:textId="77777777" w:rsidR="008E5D99" w:rsidRDefault="008E5D99" w:rsidP="008E5D99">
      <w:pPr>
        <w:spacing w:before="240" w:after="360" w:line="360" w:lineRule="auto"/>
        <w:jc w:val="both"/>
        <w:rPr>
          <w:rFonts w:ascii="Palatino Linotype" w:hAnsi="Palatino Linotype"/>
          <w:color w:val="222222"/>
          <w:sz w:val="24"/>
          <w:szCs w:val="24"/>
          <w:lang w:val="es-ES" w:eastAsia="es-MX"/>
        </w:rPr>
      </w:pPr>
    </w:p>
    <w:p w14:paraId="57AC86D5" w14:textId="77777777" w:rsidR="008E5D99" w:rsidRDefault="008E5D99" w:rsidP="008E5D99">
      <w:pPr>
        <w:spacing w:before="240" w:after="360" w:line="360" w:lineRule="auto"/>
        <w:jc w:val="both"/>
        <w:rPr>
          <w:rFonts w:ascii="Palatino Linotype" w:hAnsi="Palatino Linotype"/>
          <w:color w:val="222222"/>
          <w:sz w:val="24"/>
          <w:szCs w:val="24"/>
          <w:lang w:val="es-ES" w:eastAsia="es-MX"/>
        </w:rPr>
      </w:pPr>
    </w:p>
    <w:p w14:paraId="57AC86D6" w14:textId="77777777" w:rsidR="008E5D99" w:rsidRDefault="008E5D99" w:rsidP="008E5D99">
      <w:pPr>
        <w:spacing w:before="240" w:after="360" w:line="360" w:lineRule="auto"/>
        <w:jc w:val="both"/>
        <w:rPr>
          <w:rFonts w:ascii="Palatino Linotype" w:hAnsi="Palatino Linotype"/>
          <w:color w:val="222222"/>
          <w:sz w:val="24"/>
          <w:szCs w:val="24"/>
          <w:lang w:val="es-ES" w:eastAsia="es-MX"/>
        </w:rPr>
      </w:pPr>
    </w:p>
    <w:p w14:paraId="57AC86D7" w14:textId="77777777" w:rsidR="008E5D99" w:rsidRDefault="008E5D99" w:rsidP="008E5D99">
      <w:pPr>
        <w:spacing w:before="240" w:after="360" w:line="360" w:lineRule="auto"/>
        <w:jc w:val="both"/>
        <w:rPr>
          <w:rFonts w:ascii="Palatino Linotype" w:hAnsi="Palatino Linotype"/>
          <w:color w:val="222222"/>
          <w:sz w:val="24"/>
          <w:szCs w:val="24"/>
          <w:lang w:val="es-ES" w:eastAsia="es-MX"/>
        </w:rPr>
      </w:pPr>
    </w:p>
    <w:p w14:paraId="57AC86D8" w14:textId="77777777" w:rsidR="008E5D99" w:rsidRDefault="008E5D99" w:rsidP="008E5D99"/>
    <w:p w14:paraId="57AC86D9" w14:textId="77777777" w:rsidR="008E5D99" w:rsidRDefault="008E5D99" w:rsidP="008E5D99"/>
    <w:p w14:paraId="57AC86DA" w14:textId="77777777" w:rsidR="001569AB" w:rsidRDefault="00651A97"/>
    <w:sectPr w:rsidR="001569AB" w:rsidSect="00446279">
      <w:headerReference w:type="even" r:id="rId9"/>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6C09F" w14:textId="77777777" w:rsidR="00651A97" w:rsidRDefault="00651A97" w:rsidP="008E5D99">
      <w:r>
        <w:separator/>
      </w:r>
    </w:p>
  </w:endnote>
  <w:endnote w:type="continuationSeparator" w:id="0">
    <w:p w14:paraId="765C4BCE" w14:textId="77777777" w:rsidR="00651A97" w:rsidRDefault="00651A97" w:rsidP="008E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57AC86F6" w14:textId="77777777" w:rsidR="001569AB" w:rsidRDefault="00651A97">
            <w:pPr>
              <w:pStyle w:val="Piedepgina"/>
              <w:jc w:val="right"/>
            </w:pPr>
          </w:p>
          <w:p w14:paraId="57AC86F7" w14:textId="77777777" w:rsidR="001569AB" w:rsidRDefault="008C1A5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255D">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255D">
              <w:rPr>
                <w:b/>
                <w:bCs/>
                <w:noProof/>
              </w:rPr>
              <w:t>48</w:t>
            </w:r>
            <w:r>
              <w:rPr>
                <w:b/>
                <w:bCs/>
                <w:sz w:val="24"/>
                <w:szCs w:val="24"/>
              </w:rPr>
              <w:fldChar w:fldCharType="end"/>
            </w:r>
          </w:p>
        </w:sdtContent>
      </w:sdt>
    </w:sdtContent>
  </w:sdt>
  <w:p w14:paraId="57AC86F8" w14:textId="77777777" w:rsidR="001569AB" w:rsidRDefault="00651A97">
    <w:pPr>
      <w:pStyle w:val="Piedepgina"/>
    </w:pPr>
  </w:p>
  <w:p w14:paraId="57AC86F9" w14:textId="77777777" w:rsidR="001569AB" w:rsidRDefault="00651A97"/>
  <w:p w14:paraId="57AC86FA" w14:textId="77777777" w:rsidR="001569AB" w:rsidRDefault="00651A97"/>
  <w:p w14:paraId="57AC86FB" w14:textId="77777777" w:rsidR="001569AB" w:rsidRDefault="00651A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57AC8712" w14:textId="77777777" w:rsidR="001569AB" w:rsidRDefault="008C1A5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255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255D">
              <w:rPr>
                <w:b/>
                <w:bCs/>
                <w:noProof/>
              </w:rPr>
              <w:t>48</w:t>
            </w:r>
            <w:r>
              <w:rPr>
                <w:b/>
                <w:bCs/>
                <w:sz w:val="24"/>
                <w:szCs w:val="24"/>
              </w:rPr>
              <w:fldChar w:fldCharType="end"/>
            </w:r>
          </w:p>
        </w:sdtContent>
      </w:sdt>
    </w:sdtContent>
  </w:sdt>
  <w:p w14:paraId="57AC8713" w14:textId="77777777" w:rsidR="001569AB" w:rsidRDefault="00651A97">
    <w:pPr>
      <w:pStyle w:val="Piedepgina"/>
    </w:pPr>
  </w:p>
  <w:p w14:paraId="57AC8714" w14:textId="77777777" w:rsidR="001569AB" w:rsidRDefault="00651A97"/>
  <w:p w14:paraId="57AC8715" w14:textId="77777777" w:rsidR="001569AB" w:rsidRDefault="00651A97"/>
  <w:p w14:paraId="57AC8716" w14:textId="77777777" w:rsidR="001569AB" w:rsidRDefault="00651A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DF65F" w14:textId="77777777" w:rsidR="00651A97" w:rsidRDefault="00651A97" w:rsidP="008E5D99">
      <w:r>
        <w:separator/>
      </w:r>
    </w:p>
  </w:footnote>
  <w:footnote w:type="continuationSeparator" w:id="0">
    <w:p w14:paraId="1CC0D2C2" w14:textId="77777777" w:rsidR="00651A97" w:rsidRDefault="00651A97" w:rsidP="008E5D99">
      <w:r>
        <w:continuationSeparator/>
      </w:r>
    </w:p>
  </w:footnote>
  <w:footnote w:id="1">
    <w:p w14:paraId="57AC871A" w14:textId="77777777" w:rsidR="008E5D99" w:rsidRDefault="008E5D99" w:rsidP="008E5D99">
      <w:pPr>
        <w:pStyle w:val="Textonotapie"/>
        <w:jc w:val="both"/>
        <w:rPr>
          <w:rFonts w:asciiTheme="minorHAnsi" w:eastAsiaTheme="minorHAnsi" w:hAnsiTheme="minorHAnsi"/>
          <w:lang w:val="es-ES"/>
        </w:rPr>
      </w:pPr>
      <w:r>
        <w:rPr>
          <w:rStyle w:val="Refdenotaalpie"/>
        </w:rPr>
        <w:footnoteRef/>
      </w:r>
      <w:r>
        <w:t xml:space="preserve"> Artículo 156. Ley de Transparencia y Acceso a la Información Pública del Estado de México y Municipios.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footnote>
  <w:footnote w:id="2">
    <w:p w14:paraId="57AC871B" w14:textId="77777777" w:rsidR="008E5D99" w:rsidRDefault="008E5D99" w:rsidP="008E5D99">
      <w:pPr>
        <w:pStyle w:val="Textonotapie"/>
      </w:pPr>
      <w:r>
        <w:rPr>
          <w:rStyle w:val="Refdenotaalpie"/>
        </w:rPr>
        <w:footnoteRef/>
      </w:r>
      <w:r>
        <w:t xml:space="preserve"> Convención Americana sobre Derechos Humanos. Artículo 13.</w:t>
      </w:r>
    </w:p>
  </w:footnote>
  <w:footnote w:id="3">
    <w:p w14:paraId="57AC871C" w14:textId="77777777" w:rsidR="008E5D99" w:rsidRDefault="008E5D99" w:rsidP="008E5D99">
      <w:pPr>
        <w:pStyle w:val="Textonotapie"/>
      </w:pPr>
      <w:r>
        <w:rPr>
          <w:rStyle w:val="Refdenotaalpie"/>
        </w:rPr>
        <w:footnoteRef/>
      </w:r>
      <w:r>
        <w:t xml:space="preserve"> Constitución Política de los Estados Unidos Mexicanos. Artículo sexto, sección A, fracción I.</w:t>
      </w:r>
    </w:p>
  </w:footnote>
  <w:footnote w:id="4">
    <w:p w14:paraId="57AC871D" w14:textId="77777777" w:rsidR="008E5D99" w:rsidRDefault="008E5D99" w:rsidP="008E5D9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7AC871E" w14:textId="77777777" w:rsidR="008E5D99" w:rsidRDefault="008E5D99" w:rsidP="008E5D99">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86DF" w14:textId="77777777" w:rsidR="001569AB" w:rsidRDefault="00651A97">
    <w:pPr>
      <w:pStyle w:val="Encabezado"/>
    </w:pPr>
    <w:r>
      <w:rPr>
        <w:noProof/>
        <w:lang w:eastAsia="es-MX"/>
      </w:rPr>
      <w:pict w14:anchorId="57AC8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57AC86E0" w14:textId="77777777" w:rsidR="001569AB" w:rsidRDefault="00651A97"/>
  <w:p w14:paraId="57AC86E1" w14:textId="77777777" w:rsidR="001569AB" w:rsidRDefault="00651A97"/>
  <w:p w14:paraId="57AC86E2" w14:textId="77777777" w:rsidR="001569AB" w:rsidRDefault="00651A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EE5E77" w14:paraId="57AC86F1" w14:textId="77777777" w:rsidTr="00814079">
      <w:trPr>
        <w:trHeight w:val="1435"/>
      </w:trPr>
      <w:tc>
        <w:tcPr>
          <w:tcW w:w="1843" w:type="dxa"/>
          <w:shd w:val="clear" w:color="auto" w:fill="auto"/>
        </w:tcPr>
        <w:p w14:paraId="57AC86E3" w14:textId="77777777" w:rsidR="001569AB" w:rsidRDefault="008C1A5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57AC86E4" w14:textId="77777777" w:rsidR="001569AB" w:rsidRDefault="00651A97"/>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EE5E77" w14:paraId="57AC86E9" w14:textId="77777777" w:rsidTr="007441D8">
            <w:trPr>
              <w:trHeight w:val="338"/>
            </w:trPr>
            <w:tc>
              <w:tcPr>
                <w:tcW w:w="2551" w:type="dxa"/>
              </w:tcPr>
              <w:p w14:paraId="57AC86E5" w14:textId="77777777" w:rsidR="001569AB" w:rsidRDefault="00651A97">
                <w:pPr>
                  <w:tabs>
                    <w:tab w:val="right" w:pos="8838"/>
                  </w:tabs>
                  <w:ind w:right="-105"/>
                  <w:rPr>
                    <w:rFonts w:ascii="Palatino Linotype" w:eastAsia="Calibri" w:hAnsi="Palatino Linotype" w:cs="Tahoma"/>
                    <w:b/>
                    <w:sz w:val="22"/>
                    <w:szCs w:val="22"/>
                    <w:lang w:eastAsia="en-US"/>
                  </w:rPr>
                </w:pPr>
              </w:p>
              <w:p w14:paraId="57AC86E6" w14:textId="77777777" w:rsidR="001569AB" w:rsidRDefault="008C1A5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57AC86E7" w14:textId="77777777" w:rsidR="001569AB" w:rsidRDefault="00651A97" w:rsidP="00427B6E">
                <w:pPr>
                  <w:tabs>
                    <w:tab w:val="right" w:pos="8838"/>
                  </w:tabs>
                  <w:ind w:right="-105" w:hanging="101"/>
                  <w:jc w:val="both"/>
                  <w:rPr>
                    <w:rFonts w:ascii="Palatino Linotype" w:eastAsia="Calibri" w:hAnsi="Palatino Linotype" w:cs="Tahoma"/>
                    <w:bCs/>
                    <w:sz w:val="22"/>
                    <w:szCs w:val="22"/>
                    <w:lang w:eastAsia="en-US"/>
                  </w:rPr>
                </w:pPr>
              </w:p>
              <w:p w14:paraId="57AC86E8" w14:textId="77777777" w:rsidR="001569AB" w:rsidRPr="00DD5122" w:rsidRDefault="008C1A56" w:rsidP="00DD5122">
                <w:pPr>
                  <w:tabs>
                    <w:tab w:val="right" w:pos="8838"/>
                  </w:tabs>
                  <w:ind w:right="-105" w:hanging="101"/>
                  <w:jc w:val="both"/>
                  <w:rPr>
                    <w:rFonts w:ascii="Palatino Linotype" w:eastAsia="Calibri" w:hAnsi="Palatino Linotype" w:cs="Tahoma"/>
                    <w:sz w:val="22"/>
                    <w:lang w:eastAsia="en-US"/>
                  </w:rPr>
                </w:pPr>
                <w:r w:rsidRPr="002B2042">
                  <w:rPr>
                    <w:rFonts w:ascii="Palatino Linotype" w:eastAsia="Calibri" w:hAnsi="Palatino Linotype" w:cs="Tahoma"/>
                    <w:sz w:val="22"/>
                    <w:lang w:eastAsia="en-US"/>
                  </w:rPr>
                  <w:t>0</w:t>
                </w:r>
                <w:r w:rsidR="008E5D99">
                  <w:rPr>
                    <w:rFonts w:ascii="Palatino Linotype" w:eastAsia="Calibri" w:hAnsi="Palatino Linotype" w:cs="Tahoma"/>
                    <w:sz w:val="22"/>
                    <w:lang w:eastAsia="en-US"/>
                  </w:rPr>
                  <w:t>5863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 xml:space="preserve">3  </w:t>
                </w:r>
              </w:p>
            </w:tc>
          </w:tr>
          <w:tr w:rsidR="00EE5E77" w14:paraId="57AC86EC" w14:textId="77777777" w:rsidTr="007441D8">
            <w:trPr>
              <w:trHeight w:val="283"/>
            </w:trPr>
            <w:tc>
              <w:tcPr>
                <w:tcW w:w="2551" w:type="dxa"/>
              </w:tcPr>
              <w:p w14:paraId="57AC86EA" w14:textId="77777777" w:rsidR="001569AB" w:rsidRDefault="008C1A56">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2977" w:type="dxa"/>
              </w:tcPr>
              <w:p w14:paraId="57AC86EB" w14:textId="77777777" w:rsidR="001569AB" w:rsidRPr="005C5A57" w:rsidRDefault="008C1A56" w:rsidP="00DD5122">
                <w:pPr>
                  <w:tabs>
                    <w:tab w:val="left" w:pos="2834"/>
                    <w:tab w:val="right" w:pos="8838"/>
                  </w:tabs>
                  <w:ind w:left="-113" w:right="176"/>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Ayuntamiento de</w:t>
                </w:r>
                <w:r>
                  <w:rPr>
                    <w:rFonts w:ascii="Palatino Linotype" w:eastAsia="Calibri" w:hAnsi="Palatino Linotype" w:cs="Tahoma"/>
                    <w:bCs/>
                    <w:sz w:val="22"/>
                    <w:szCs w:val="24"/>
                    <w:lang w:eastAsia="en-US"/>
                  </w:rPr>
                  <w:t xml:space="preserve"> Ixtapaluca</w:t>
                </w:r>
              </w:p>
            </w:tc>
          </w:tr>
          <w:bookmarkEnd w:id="48"/>
          <w:tr w:rsidR="00EE5E77" w14:paraId="57AC86EF" w14:textId="77777777" w:rsidTr="007441D8">
            <w:trPr>
              <w:trHeight w:val="283"/>
            </w:trPr>
            <w:tc>
              <w:tcPr>
                <w:tcW w:w="2551" w:type="dxa"/>
              </w:tcPr>
              <w:p w14:paraId="57AC86ED" w14:textId="77777777" w:rsidR="001569AB" w:rsidRDefault="008C1A5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7AC86EE" w14:textId="77777777" w:rsidR="001569AB" w:rsidRDefault="008C1A56"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AC86F0" w14:textId="77777777" w:rsidR="001569AB" w:rsidRDefault="00651A97">
          <w:pPr>
            <w:tabs>
              <w:tab w:val="right" w:pos="8838"/>
            </w:tabs>
            <w:ind w:left="-28"/>
            <w:jc w:val="both"/>
            <w:rPr>
              <w:rFonts w:ascii="Arial" w:eastAsia="Calibri" w:hAnsi="Arial" w:cs="Arial"/>
              <w:b/>
              <w:sz w:val="22"/>
              <w:szCs w:val="22"/>
              <w:lang w:eastAsia="en-US"/>
            </w:rPr>
          </w:pPr>
        </w:p>
      </w:tc>
    </w:tr>
  </w:tbl>
  <w:p w14:paraId="57AC86F2" w14:textId="77777777" w:rsidR="001569AB" w:rsidRDefault="00651A97" w:rsidP="00814079">
    <w:pPr>
      <w:pStyle w:val="Encabezado"/>
      <w:rPr>
        <w:sz w:val="14"/>
      </w:rPr>
    </w:pPr>
    <w:r>
      <w:rPr>
        <w:noProof/>
        <w:sz w:val="14"/>
        <w:lang w:eastAsia="es-MX"/>
      </w:rPr>
      <w:pict w14:anchorId="57AC8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57AC86F3" w14:textId="77777777" w:rsidR="001569AB" w:rsidRDefault="00651A97"/>
  <w:p w14:paraId="57AC86F4" w14:textId="77777777" w:rsidR="001569AB" w:rsidRDefault="00651A97"/>
  <w:p w14:paraId="57AC86F5" w14:textId="77777777" w:rsidR="001569AB" w:rsidRDefault="00651A9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EE5E77" w14:paraId="57AC870E" w14:textId="77777777" w:rsidTr="003A6126">
      <w:trPr>
        <w:trHeight w:val="1435"/>
      </w:trPr>
      <w:tc>
        <w:tcPr>
          <w:tcW w:w="1560" w:type="dxa"/>
          <w:shd w:val="clear" w:color="auto" w:fill="auto"/>
        </w:tcPr>
        <w:p w14:paraId="57AC86FC" w14:textId="77777777" w:rsidR="001569AB" w:rsidRDefault="00651A97">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EE5E77" w14:paraId="57AC8700" w14:textId="77777777" w:rsidTr="007441D8">
            <w:trPr>
              <w:trHeight w:val="144"/>
            </w:trPr>
            <w:tc>
              <w:tcPr>
                <w:tcW w:w="2444" w:type="dxa"/>
              </w:tcPr>
              <w:p w14:paraId="57AC86FD" w14:textId="77777777" w:rsidR="001569AB" w:rsidRDefault="008C1A56"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3084" w:type="dxa"/>
              </w:tcPr>
              <w:p w14:paraId="57AC86FE" w14:textId="77777777" w:rsidR="001569AB" w:rsidRPr="002B2042" w:rsidRDefault="008C1A56" w:rsidP="00464CD0">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8E5D99">
                  <w:rPr>
                    <w:rFonts w:ascii="Palatino Linotype" w:eastAsia="Calibri" w:hAnsi="Palatino Linotype" w:cs="Tahoma"/>
                    <w:sz w:val="22"/>
                    <w:lang w:eastAsia="en-US"/>
                  </w:rPr>
                  <w:t>5863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 xml:space="preserve">3 </w:t>
                </w:r>
              </w:p>
            </w:tc>
            <w:tc>
              <w:tcPr>
                <w:tcW w:w="3402" w:type="dxa"/>
              </w:tcPr>
              <w:p w14:paraId="57AC86FF" w14:textId="77777777" w:rsidR="001569AB" w:rsidRDefault="00651A97">
                <w:pPr>
                  <w:tabs>
                    <w:tab w:val="right" w:pos="8838"/>
                  </w:tabs>
                  <w:ind w:left="-74" w:right="-105"/>
                  <w:jc w:val="both"/>
                  <w:rPr>
                    <w:rFonts w:ascii="Palatino Linotype" w:eastAsia="Calibri" w:hAnsi="Palatino Linotype" w:cs="Tahoma"/>
                    <w:bCs/>
                    <w:sz w:val="22"/>
                    <w:szCs w:val="22"/>
                    <w:lang w:eastAsia="en-US"/>
                  </w:rPr>
                </w:pPr>
              </w:p>
            </w:tc>
          </w:tr>
          <w:tr w:rsidR="00EE5E77" w14:paraId="57AC8704" w14:textId="77777777" w:rsidTr="007441D8">
            <w:trPr>
              <w:trHeight w:val="144"/>
            </w:trPr>
            <w:tc>
              <w:tcPr>
                <w:tcW w:w="2444" w:type="dxa"/>
              </w:tcPr>
              <w:p w14:paraId="57AC8701" w14:textId="77777777" w:rsidR="001569AB" w:rsidRDefault="008C1A56"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3084" w:type="dxa"/>
              </w:tcPr>
              <w:p w14:paraId="57AC8702" w14:textId="2866398F" w:rsidR="001569AB" w:rsidRPr="008E5D99" w:rsidRDefault="006F255D" w:rsidP="00D42E74">
                <w:pPr>
                  <w:tabs>
                    <w:tab w:val="left" w:pos="3122"/>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c>
              <w:tcPr>
                <w:tcW w:w="3402" w:type="dxa"/>
              </w:tcPr>
              <w:p w14:paraId="57AC8703" w14:textId="77777777" w:rsidR="001569AB" w:rsidRDefault="00651A97"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EE5E77" w14:paraId="57AC8708" w14:textId="77777777" w:rsidTr="007441D8">
            <w:trPr>
              <w:trHeight w:val="283"/>
            </w:trPr>
            <w:tc>
              <w:tcPr>
                <w:tcW w:w="2444" w:type="dxa"/>
              </w:tcPr>
              <w:p w14:paraId="57AC8705" w14:textId="77777777" w:rsidR="001569AB" w:rsidRDefault="008C1A5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57AC8706" w14:textId="77777777" w:rsidR="001569AB" w:rsidRPr="00396CF5" w:rsidRDefault="008C1A56" w:rsidP="00DD5122">
                <w:pPr>
                  <w:tabs>
                    <w:tab w:val="left" w:pos="2834"/>
                    <w:tab w:val="right" w:pos="8838"/>
                  </w:tabs>
                  <w:ind w:left="-3" w:right="36"/>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Ayuntamiento de Ixtapaluca</w:t>
                </w:r>
              </w:p>
            </w:tc>
            <w:tc>
              <w:tcPr>
                <w:tcW w:w="3402" w:type="dxa"/>
              </w:tcPr>
              <w:p w14:paraId="57AC8707" w14:textId="77777777" w:rsidR="001569AB" w:rsidRDefault="00651A97">
                <w:pPr>
                  <w:tabs>
                    <w:tab w:val="left" w:pos="2834"/>
                    <w:tab w:val="right" w:pos="8838"/>
                  </w:tabs>
                  <w:ind w:left="-74" w:right="-105"/>
                  <w:jc w:val="both"/>
                  <w:rPr>
                    <w:rFonts w:ascii="Palatino Linotype" w:eastAsia="Calibri" w:hAnsi="Palatino Linotype" w:cs="Tahoma"/>
                    <w:sz w:val="22"/>
                    <w:szCs w:val="22"/>
                    <w:lang w:eastAsia="en-US"/>
                  </w:rPr>
                </w:pPr>
              </w:p>
            </w:tc>
          </w:tr>
          <w:tr w:rsidR="00EE5E77" w14:paraId="57AC870C" w14:textId="77777777" w:rsidTr="007441D8">
            <w:trPr>
              <w:trHeight w:val="283"/>
            </w:trPr>
            <w:tc>
              <w:tcPr>
                <w:tcW w:w="2444" w:type="dxa"/>
              </w:tcPr>
              <w:p w14:paraId="57AC8709" w14:textId="77777777" w:rsidR="001569AB" w:rsidRDefault="008C1A5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57AC870A" w14:textId="77777777" w:rsidR="001569AB" w:rsidRPr="003037E1" w:rsidRDefault="008C1A56"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57AC870B" w14:textId="77777777" w:rsidR="001569AB" w:rsidRDefault="00651A97">
                <w:pPr>
                  <w:tabs>
                    <w:tab w:val="right" w:pos="8838"/>
                  </w:tabs>
                  <w:ind w:left="-74" w:right="-105"/>
                  <w:jc w:val="both"/>
                  <w:rPr>
                    <w:rFonts w:ascii="Palatino Linotype" w:eastAsia="Calibri" w:hAnsi="Palatino Linotype" w:cs="Tahoma"/>
                    <w:sz w:val="22"/>
                    <w:szCs w:val="22"/>
                    <w:lang w:eastAsia="en-US"/>
                  </w:rPr>
                </w:pPr>
              </w:p>
            </w:tc>
          </w:tr>
        </w:tbl>
        <w:p w14:paraId="57AC870D" w14:textId="77777777" w:rsidR="001569AB" w:rsidRDefault="00651A97">
          <w:pPr>
            <w:tabs>
              <w:tab w:val="right" w:pos="8838"/>
            </w:tabs>
            <w:ind w:left="-28"/>
            <w:jc w:val="both"/>
            <w:rPr>
              <w:rFonts w:ascii="Arial" w:eastAsia="Calibri" w:hAnsi="Arial" w:cs="Arial"/>
              <w:b/>
              <w:sz w:val="22"/>
              <w:szCs w:val="22"/>
              <w:lang w:eastAsia="en-US"/>
            </w:rPr>
          </w:pPr>
        </w:p>
      </w:tc>
    </w:tr>
  </w:tbl>
  <w:p w14:paraId="57AC870F" w14:textId="77777777" w:rsidR="001569AB" w:rsidRDefault="00651A97" w:rsidP="003A6126">
    <w:pPr>
      <w:pStyle w:val="Encabezado"/>
      <w:tabs>
        <w:tab w:val="clear" w:pos="4419"/>
        <w:tab w:val="clear" w:pos="8838"/>
        <w:tab w:val="center" w:pos="4522"/>
      </w:tabs>
    </w:pPr>
    <w:r>
      <w:rPr>
        <w:noProof/>
        <w:sz w:val="14"/>
        <w:szCs w:val="22"/>
        <w:lang w:eastAsia="es-MX"/>
      </w:rPr>
      <w:pict w14:anchorId="57AC8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style="position:absolute;margin-left:-75.8pt;margin-top:-134.3pt;width:663.5pt;height:12in;z-index:-251655168;mso-position-horizontal-relative:margin;mso-position-vertical-relative:margin" o:allowincell="f">
          <v:imagedata r:id="rId1" o:title="marcaaguaINFOEM"/>
          <w10:wrap anchorx="margin" anchory="margin"/>
        </v:shape>
      </w:pict>
    </w:r>
  </w:p>
  <w:p w14:paraId="57AC8710" w14:textId="77777777" w:rsidR="001569AB" w:rsidRDefault="00651A97"/>
  <w:p w14:paraId="57AC8711" w14:textId="77777777" w:rsidR="001569AB" w:rsidRDefault="00651A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37A"/>
    <w:multiLevelType w:val="multilevel"/>
    <w:tmpl w:val="0E3C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1428D9"/>
    <w:multiLevelType w:val="multilevel"/>
    <w:tmpl w:val="B204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7" w15:restartNumberingAfterBreak="0">
    <w:nsid w:val="40BC32DC"/>
    <w:multiLevelType w:val="multilevel"/>
    <w:tmpl w:val="C014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CE0E7D"/>
    <w:multiLevelType w:val="multilevel"/>
    <w:tmpl w:val="0BB4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136A0"/>
    <w:multiLevelType w:val="hybridMultilevel"/>
    <w:tmpl w:val="90660488"/>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4"/>
  </w:num>
  <w:num w:numId="7">
    <w:abstractNumId w:val="7"/>
  </w:num>
  <w:num w:numId="8">
    <w:abstractNumId w:val="0"/>
  </w:num>
  <w:num w:numId="9">
    <w:abstractNumId w:val="8"/>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99"/>
    <w:rsid w:val="00007A3C"/>
    <w:rsid w:val="0015704B"/>
    <w:rsid w:val="00214EBE"/>
    <w:rsid w:val="00651A97"/>
    <w:rsid w:val="00665692"/>
    <w:rsid w:val="006F1B96"/>
    <w:rsid w:val="006F255D"/>
    <w:rsid w:val="0076643E"/>
    <w:rsid w:val="00895642"/>
    <w:rsid w:val="008C1A56"/>
    <w:rsid w:val="008E5D99"/>
    <w:rsid w:val="00922F2F"/>
    <w:rsid w:val="00BB4AFF"/>
    <w:rsid w:val="00D01264"/>
    <w:rsid w:val="00E378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AC8569"/>
  <w15:chartTrackingRefBased/>
  <w15:docId w15:val="{8434FF17-513B-41BD-81CA-DA07C515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99"/>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8E5D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E5D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5D99"/>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8E5D99"/>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E5D99"/>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E5D99"/>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8E5D99"/>
    <w:pPr>
      <w:tabs>
        <w:tab w:val="center" w:pos="4419"/>
        <w:tab w:val="right" w:pos="8838"/>
      </w:tabs>
    </w:pPr>
  </w:style>
  <w:style w:type="character" w:customStyle="1" w:styleId="EncabezadoCar">
    <w:name w:val="Encabezado Car"/>
    <w:basedOn w:val="Fuentedeprrafopredeter"/>
    <w:link w:val="Encabezado"/>
    <w:uiPriority w:val="99"/>
    <w:qFormat/>
    <w:rsid w:val="008E5D99"/>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8E5D99"/>
    <w:pPr>
      <w:tabs>
        <w:tab w:val="center" w:pos="4419"/>
        <w:tab w:val="right" w:pos="8838"/>
      </w:tabs>
    </w:pPr>
  </w:style>
  <w:style w:type="character" w:customStyle="1" w:styleId="PiedepginaCar">
    <w:name w:val="Pie de página Car"/>
    <w:basedOn w:val="Fuentedeprrafopredeter"/>
    <w:link w:val="Piedepgina"/>
    <w:uiPriority w:val="99"/>
    <w:qFormat/>
    <w:rsid w:val="008E5D99"/>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E5D99"/>
    <w:rPr>
      <w:vertAlign w:val="superscript"/>
    </w:rPr>
  </w:style>
  <w:style w:type="table" w:styleId="Tablaconcuadrcula">
    <w:name w:val="Table Grid"/>
    <w:basedOn w:val="Tablanormal"/>
    <w:uiPriority w:val="39"/>
    <w:qFormat/>
    <w:rsid w:val="008E5D9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5D99"/>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E5D99"/>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8E5D99"/>
    <w:pPr>
      <w:spacing w:before="100" w:beforeAutospacing="1" w:after="100" w:afterAutospacing="1"/>
    </w:pPr>
    <w:rPr>
      <w:sz w:val="24"/>
      <w:szCs w:val="24"/>
      <w:lang w:val="es-ES"/>
    </w:rPr>
  </w:style>
  <w:style w:type="table" w:styleId="Tablanormal1">
    <w:name w:val="Plain Table 1"/>
    <w:basedOn w:val="Tablanormal"/>
    <w:uiPriority w:val="41"/>
    <w:rsid w:val="008E5D99"/>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8E5D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889934">
      <w:bodyDiv w:val="1"/>
      <w:marLeft w:val="0"/>
      <w:marRight w:val="0"/>
      <w:marTop w:val="0"/>
      <w:marBottom w:val="0"/>
      <w:divBdr>
        <w:top w:val="none" w:sz="0" w:space="0" w:color="auto"/>
        <w:left w:val="none" w:sz="0" w:space="0" w:color="auto"/>
        <w:bottom w:val="none" w:sz="0" w:space="0" w:color="auto"/>
        <w:right w:val="none" w:sz="0" w:space="0" w:color="auto"/>
      </w:divBdr>
    </w:div>
    <w:div w:id="1459959037">
      <w:bodyDiv w:val="1"/>
      <w:marLeft w:val="0"/>
      <w:marRight w:val="0"/>
      <w:marTop w:val="0"/>
      <w:marBottom w:val="0"/>
      <w:divBdr>
        <w:top w:val="none" w:sz="0" w:space="0" w:color="auto"/>
        <w:left w:val="none" w:sz="0" w:space="0" w:color="auto"/>
        <w:bottom w:val="none" w:sz="0" w:space="0" w:color="auto"/>
        <w:right w:val="none" w:sz="0" w:space="0" w:color="auto"/>
      </w:divBdr>
    </w:div>
    <w:div w:id="15269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8967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B2972-43EC-4B4D-82FC-7F92E3C5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48</Pages>
  <Words>9280</Words>
  <Characters>51040</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2023-09-28T16:04:00Z</dcterms:created>
  <dcterms:modified xsi:type="dcterms:W3CDTF">2023-10-13T17:30:00Z</dcterms:modified>
</cp:coreProperties>
</file>